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DF71B4" w:rsidRPr="00231B58" w:rsidRDefault="00DF71B4"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宋体"/>
                                <w:lang w:val="en-GB" w:eastAsia="ja-JP"/>
                              </w:rPr>
                              <w:t>:</w:t>
                            </w:r>
                          </w:p>
                          <w:p w14:paraId="4F85FDEE" w14:textId="5DCCC849" w:rsidR="00DF71B4" w:rsidRPr="00251521" w:rsidRDefault="00DF71B4"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DF71B4" w:rsidRPr="00251521" w:rsidRDefault="00DF71B4"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F71B4" w:rsidRPr="00787267" w:rsidRDefault="00DF71B4"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0,0l0,21600,21600,21600,21600,0xe">
                <v:stroke joinstyle="miter"/>
                <v:path gradientshapeok="t" o:connecttype="rect"/>
              </v:shapetype>
              <v:shape id="Text_x0020_Box_x0020_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" fillcolor="white [3201]" strokeweight=".5pt">
                <v:textbox>
                  <w:txbxContent>
                    <w:p w14:paraId="142C8159" w14:textId="09DB68E0" w:rsidR="00DF71B4" w:rsidRPr="00231B58" w:rsidRDefault="00DF71B4"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宋体"/>
                          <w:lang w:val="en-GB" w:eastAsia="ja-JP"/>
                        </w:rPr>
                        <w:t>:</w:t>
                      </w:r>
                    </w:p>
                    <w:p w14:paraId="4F85FDEE" w14:textId="5DCCC849" w:rsidR="00DF71B4" w:rsidRPr="00251521" w:rsidRDefault="00DF71B4"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F71B4" w:rsidRPr="00251521" w:rsidRDefault="00DF71B4"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DF71B4" w:rsidRPr="00251521" w:rsidRDefault="00DF71B4"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DF71B4" w:rsidRPr="00251521" w:rsidRDefault="00DF71B4"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F71B4" w:rsidRPr="00787267" w:rsidRDefault="00DF71B4"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sz w:val="18"/>
                <w:szCs w:val="18"/>
                <w:lang w:eastAsia="zh-CN"/>
              </w:rPr>
            </w:pPr>
            <w:r>
              <w:rPr>
                <w:rFonts w:eastAsia="等线" w:hint="eastAsia"/>
                <w:sz w:val="18"/>
                <w:szCs w:val="18"/>
                <w:lang w:eastAsia="zh-CN"/>
              </w:rPr>
              <w:t>Lenovo,</w:t>
            </w:r>
            <w:r>
              <w:rPr>
                <w:rFonts w:eastAsia="等线"/>
                <w:sz w:val="18"/>
                <w:szCs w:val="18"/>
                <w:lang w:eastAsia="zh-CN"/>
              </w:rPr>
              <w:t xml:space="preserve"> MotoM</w:t>
            </w:r>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等线"/>
                <w:lang w:eastAsia="zh-CN"/>
              </w:rPr>
            </w:pPr>
            <w:r>
              <w:rPr>
                <w:rFonts w:eastAsia="等线"/>
                <w:lang w:eastAsia="zh-CN"/>
              </w:rPr>
              <w:t>Agree with the proposal</w:t>
            </w:r>
            <w:r w:rsidR="0086392E">
              <w:rPr>
                <w:rFonts w:eastAsia="等线"/>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等线"/>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等线"/>
                <w:sz w:val="18"/>
                <w:szCs w:val="18"/>
                <w:lang w:eastAsia="zh-CN"/>
              </w:rPr>
            </w:pPr>
            <w:r>
              <w:rPr>
                <w:rFonts w:eastAsia="等线"/>
                <w:sz w:val="18"/>
                <w:szCs w:val="18"/>
                <w:lang w:eastAsia="zh-CN"/>
              </w:rPr>
              <w:t>Novamin</w:t>
            </w:r>
            <w:r w:rsidRPr="00524F15">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等线"/>
                <w:lang w:eastAsia="zh-CN"/>
              </w:rPr>
              <w:t>t the proposal</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lastRenderedPageBreak/>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r w:rsidRPr="00C75346">
              <w:rPr>
                <w:sz w:val="18"/>
                <w:szCs w:val="18"/>
                <w:lang w:eastAsia="zh-CN"/>
              </w:rPr>
              <w:t>CEmodeA</w:t>
            </w:r>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At least for NBIoT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Supported by Vivo, CATT (only for eMTC CEModeA)</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HiSilicon, Oppo, CATT (for NB-IoT and eMTC CEModeB),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等线"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eMTC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or eMTC CEModeA</w:t>
            </w:r>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lastRenderedPageBreak/>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tolerant;  2)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can not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lang w:eastAsia="zh-CN"/>
              </w:rPr>
            </w:pPr>
            <w:r>
              <w:rPr>
                <w:rFonts w:eastAsia="等线"/>
                <w:lang w:eastAsia="zh-CN"/>
              </w:rPr>
              <w:t>Due to limited time, we prefer to introduce disabling HARQ feedback to next release</w:t>
            </w:r>
            <w:r w:rsidR="006C329B">
              <w:rPr>
                <w:rFonts w:eastAsia="等线"/>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等线"/>
                <w:lang w:eastAsia="zh-CN"/>
              </w:rPr>
            </w:pPr>
            <w:r>
              <w:rPr>
                <w:rFonts w:eastAsia="等线" w:hint="eastAsia"/>
                <w:lang w:eastAsia="zh-CN"/>
              </w:rPr>
              <w:t>H</w:t>
            </w:r>
            <w:r>
              <w:rPr>
                <w:rFonts w:eastAsia="等线"/>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等线" w:hint="eastAsia"/>
                <w:lang w:eastAsia="zh-CN"/>
              </w:rPr>
              <w:lastRenderedPageBreak/>
              <w:t>F</w:t>
            </w:r>
            <w:r>
              <w:rPr>
                <w:rFonts w:eastAsia="等线"/>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等线"/>
                <w:lang w:eastAsia="zh-CN"/>
              </w:rPr>
            </w:pPr>
            <w:r>
              <w:rPr>
                <w:rFonts w:eastAsia="等线" w:hint="eastAsia"/>
                <w:lang w:eastAsia="zh-CN"/>
              </w:rPr>
              <w:t>N</w:t>
            </w:r>
            <w:r>
              <w:rPr>
                <w:rFonts w:eastAsia="等线"/>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等线" w:hint="eastAsia"/>
                <w:lang w:eastAsia="zh-CN"/>
              </w:rPr>
              <w:t>F</w:t>
            </w:r>
            <w:r>
              <w:rPr>
                <w:rFonts w:eastAsia="等线"/>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等线"/>
                <w:lang w:eastAsia="zh-CN"/>
              </w:rPr>
            </w:pPr>
            <w:r>
              <w:rPr>
                <w:rFonts w:eastAsia="等线" w:hint="eastAsia"/>
                <w:lang w:eastAsia="zh-CN"/>
              </w:rPr>
              <w:t>S</w:t>
            </w:r>
            <w:r>
              <w:rPr>
                <w:rFonts w:eastAsia="等线"/>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等线"/>
                <w:sz w:val="18"/>
                <w:szCs w:val="18"/>
                <w:lang w:eastAsia="zh-CN"/>
              </w:rPr>
            </w:pPr>
            <w:r>
              <w:rPr>
                <w:rFonts w:eastAsia="等线"/>
                <w:sz w:val="18"/>
                <w:szCs w:val="18"/>
                <w:lang w:eastAsia="zh-CN"/>
              </w:rPr>
              <w:lastRenderedPageBreak/>
              <w:t>Novamin</w:t>
            </w:r>
            <w:r w:rsidRPr="00524F15">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等线"/>
                <w:lang w:eastAsia="zh-CN"/>
              </w:rPr>
              <w:t>th Mediatek’s comments</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UEAssistanceInformation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UEAssistanceInformation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lastRenderedPageBreak/>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lang w:eastAsia="zh-CN"/>
              </w:rPr>
            </w:pPr>
            <w:r>
              <w:rPr>
                <w:rFonts w:eastAsia="等线"/>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等线"/>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等线"/>
                <w:sz w:val="18"/>
                <w:szCs w:val="18"/>
                <w:lang w:eastAsia="zh-CN"/>
              </w:rPr>
            </w:pPr>
            <w:r>
              <w:rPr>
                <w:rFonts w:eastAsia="等线"/>
                <w:sz w:val="18"/>
                <w:szCs w:val="18"/>
                <w:lang w:eastAsia="zh-CN"/>
              </w:rPr>
              <w:t>Novamint</w:t>
            </w:r>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77777777" w:rsidR="00664259" w:rsidRDefault="00664259" w:rsidP="007C30D6">
            <w:pPr>
              <w:snapToGrid w:val="0"/>
              <w:ind w:firstLineChars="0" w:firstLine="0"/>
              <w:jc w:val="left"/>
              <w:rPr>
                <w:rFonts w:eastAsia="等线"/>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0FD42546" w14:textId="77777777" w:rsidR="00664259" w:rsidRPr="005D4066" w:rsidRDefault="00664259" w:rsidP="007C30D6">
            <w:pPr>
              <w:spacing w:beforeLines="50" w:before="120"/>
              <w:ind w:firstLineChars="0" w:firstLine="0"/>
            </w:pP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lastRenderedPageBreak/>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r w:rsidRPr="00637871">
              <w:rPr>
                <w:i/>
                <w:sz w:val="18"/>
                <w:szCs w:val="18"/>
              </w:rPr>
              <w:t>twoHARQ-ProcessesConfig</w:t>
            </w:r>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lastRenderedPageBreak/>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r w:rsidRPr="00BA4775">
              <w:rPr>
                <w:i/>
              </w:rPr>
              <w:t xml:space="preserve">twoHARQ-ProcessesConfig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r w:rsidRPr="00BA4775">
              <w:rPr>
                <w:i/>
              </w:rPr>
              <w:t>n+k,</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r w:rsidRPr="00BA4775">
              <w:rPr>
                <w:rFonts w:ascii="Times New Roman" w:hAnsi="Times New Roman" w:cs="Times New Roman"/>
                <w:i/>
                <w:color w:val="auto"/>
              </w:rPr>
              <w:t>n+m</w:t>
            </w:r>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 xml:space="preserve">If a NB-IoT UE is configured with higher layer parameter </w:t>
            </w:r>
            <w:r w:rsidRPr="00BA4775">
              <w:rPr>
                <w:i/>
              </w:rPr>
              <w:t>twoHARQ-ProcessesConfig</w:t>
            </w:r>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等线"/>
                <w:lang w:eastAsia="zh-CN"/>
              </w:rPr>
            </w:pPr>
            <w:r>
              <w:rPr>
                <w:rFonts w:eastAsia="等线" w:hint="eastAsia"/>
                <w:lang w:eastAsia="zh-CN"/>
              </w:rPr>
              <w:t>W</w:t>
            </w:r>
            <w:r>
              <w:rPr>
                <w:rFonts w:eastAsia="等线"/>
                <w:lang w:eastAsia="zh-CN"/>
              </w:rPr>
              <w:t xml:space="preserve">e support for the updated </w:t>
            </w:r>
            <w:r w:rsidRPr="00E01408">
              <w:rPr>
                <w:rFonts w:eastAsia="等线"/>
                <w:lang w:eastAsia="zh-CN"/>
              </w:rPr>
              <w:t>Proposal 4-1</w:t>
            </w:r>
            <w:r>
              <w:rPr>
                <w:rFonts w:eastAsia="等线"/>
                <w:lang w:eastAsia="zh-CN"/>
              </w:rPr>
              <w:t>.</w:t>
            </w:r>
          </w:p>
          <w:p w14:paraId="54E3A208" w14:textId="6FB37B16" w:rsidR="00E01408" w:rsidRPr="00CF710E" w:rsidRDefault="00E01408" w:rsidP="007C30D6">
            <w:pPr>
              <w:spacing w:beforeLines="50" w:before="120"/>
              <w:ind w:firstLineChars="0" w:firstLine="0"/>
              <w:rPr>
                <w:rFonts w:eastAsia="等线"/>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等线"/>
                <w:sz w:val="18"/>
                <w:szCs w:val="18"/>
                <w:lang w:eastAsia="zh-CN"/>
              </w:rPr>
            </w:pPr>
            <w:r w:rsidRPr="00664259">
              <w:rPr>
                <w:rFonts w:eastAsia="等线"/>
                <w:sz w:val="18"/>
                <w:szCs w:val="18"/>
                <w:lang w:eastAsia="zh-CN"/>
              </w:rPr>
              <w:t>Novamin</w:t>
            </w:r>
            <w:r w:rsidRPr="00664259">
              <w:rPr>
                <w:sz w:val="18"/>
                <w:szCs w:val="18"/>
              </w:rPr>
              <w:t>t</w:t>
            </w:r>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等线"/>
                <w:lang w:eastAsia="zh-CN"/>
              </w:rPr>
            </w:pPr>
            <w:r w:rsidRPr="002E5FFE">
              <w:rPr>
                <w:rFonts w:eastAsia="等线"/>
                <w:lang w:eastAsia="zh-CN"/>
              </w:rPr>
              <w:t>Agree wi</w:t>
            </w:r>
            <w:r w:rsidRPr="002E5FFE">
              <w:t>th CMCC’s vi</w:t>
            </w:r>
            <w:r w:rsidR="002E5FFE" w:rsidRPr="002E5FFE">
              <w:t>ews</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NB-IoT/eMTC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Coverage is a basic requirement. If coverage is not clear, then the SI can not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r>
              <w:rPr>
                <w:rFonts w:eastAsia="等线"/>
                <w:sz w:val="18"/>
                <w:szCs w:val="18"/>
                <w:lang w:eastAsia="zh-CN"/>
              </w:rPr>
              <w:t>Lenovn, MotoM</w:t>
            </w:r>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lang w:eastAsia="zh-CN"/>
              </w:rPr>
            </w:pPr>
            <w:r>
              <w:rPr>
                <w:rFonts w:eastAsia="等线"/>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等线" w:hint="eastAsia"/>
                <w:lang w:eastAsia="zh-CN"/>
              </w:rPr>
              <w:t>Same</w:t>
            </w:r>
            <w:r>
              <w:rPr>
                <w:rFonts w:eastAsia="等线"/>
                <w:lang w:eastAsia="zh-CN"/>
              </w:rPr>
              <w:t xml:space="preserve"> view with Sony</w:t>
            </w:r>
            <w:r>
              <w:t>.</w:t>
            </w:r>
          </w:p>
          <w:p w14:paraId="0E9EF265" w14:textId="5FFA97C5" w:rsidR="00E01408" w:rsidRDefault="00E01408" w:rsidP="00CF710E">
            <w:pPr>
              <w:spacing w:beforeLines="50" w:before="120"/>
              <w:ind w:firstLineChars="0" w:firstLine="0"/>
              <w:rPr>
                <w:rFonts w:eastAsia="等线"/>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等线"/>
                <w:sz w:val="18"/>
                <w:szCs w:val="18"/>
                <w:lang w:eastAsia="zh-CN"/>
              </w:rPr>
            </w:pPr>
            <w:r>
              <w:rPr>
                <w:rFonts w:eastAsia="等线"/>
                <w:sz w:val="18"/>
                <w:szCs w:val="18"/>
                <w:lang w:eastAsia="zh-CN"/>
              </w:rPr>
              <w:t>Novamin</w:t>
            </w:r>
            <w:r w:rsidRPr="001A338C">
              <w:rPr>
                <w:sz w:val="18"/>
              </w:rPr>
              <w:t>t</w:t>
            </w:r>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等线"/>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In this context, such first version needs to be able to support small constellations of cubsat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等线"/>
                <w:lang w:eastAsia="zh-CN"/>
              </w:rPr>
            </w:pPr>
          </w:p>
        </w:tc>
      </w:tr>
    </w:tbl>
    <w:p w14:paraId="354CF167" w14:textId="3CC33274"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reseletion with high speed satellite, resulting that UE can not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continiuation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In our view, it’s critical for corresponding service at least via LEO, which can enable the IoT service to fulfill the targeted MCL. If there is potential downselection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lastRenderedPageBreak/>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ListParagraph"/>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ListParagraph"/>
              <w:numPr>
                <w:ilvl w:val="0"/>
                <w:numId w:val="47"/>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等线"/>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等线"/>
                <w:sz w:val="18"/>
                <w:szCs w:val="18"/>
                <w:lang w:eastAsia="zh-CN"/>
              </w:rPr>
            </w:pPr>
            <w:r>
              <w:rPr>
                <w:rFonts w:eastAsia="等线"/>
                <w:sz w:val="18"/>
                <w:szCs w:val="18"/>
                <w:lang w:eastAsia="zh-CN"/>
              </w:rPr>
              <w:t>Novamin</w:t>
            </w:r>
            <w:r>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等线"/>
                <w:sz w:val="18"/>
                <w:szCs w:val="18"/>
                <w:lang w:eastAsia="zh-CN"/>
              </w:rPr>
            </w:pPr>
            <w:r>
              <w:rPr>
                <w:rFonts w:eastAsia="等线"/>
                <w:sz w:val="18"/>
                <w:szCs w:val="18"/>
                <w:lang w:eastAsia="zh-CN"/>
              </w:rPr>
              <w:t>Novamin</w:t>
            </w:r>
            <w:r>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w:t>
            </w:r>
            <w:r w:rsidR="00B02D0C">
              <w:t>h Huawei</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w:t>
            </w:r>
            <w:r w:rsidRPr="00421F98">
              <w:rPr>
                <w:sz w:val="18"/>
                <w:szCs w:val="18"/>
              </w:rPr>
              <w:lastRenderedPageBreak/>
              <w:t xml:space="preserve">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lastRenderedPageBreak/>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jc w:val="center"/>
              <w:rPr>
                <w:noProof/>
              </w:rPr>
            </w:pPr>
            <w:r>
              <w:t>Figure 1: Illustration of current UE behavior</w:t>
            </w:r>
            <w:r>
              <w:rPr>
                <w:noProof/>
              </w:rPr>
              <w:t xml:space="preserve"> between receiving NPDSCH and transmitting HARQ ACK.</w:t>
            </w:r>
          </w:p>
          <w:p w14:paraId="1D937ED4" w14:textId="77777777" w:rsidR="00944EEB" w:rsidRDefault="00944EEB" w:rsidP="00944EEB">
            <w:pPr>
              <w:keepNext/>
              <w:jc w:val="center"/>
            </w:pPr>
            <w:r>
              <w:rPr>
                <w:noProof/>
                <w:lang w:eastAsia="en-US"/>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jc w:val="center"/>
            </w:pPr>
            <w:r>
              <w:t xml:space="preserve">Figure 2: </w:t>
            </w:r>
            <w:r w:rsidRPr="004234AE">
              <w:t xml:space="preserve">Illustration of </w:t>
            </w:r>
            <w:r>
              <w:t>proposed</w:t>
            </w:r>
            <w:r w:rsidRPr="004234AE">
              <w:t xml:space="preserve"> UE behavior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enovo,MotoM</w:t>
            </w:r>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9878B6">
        <w:tc>
          <w:tcPr>
            <w:tcW w:w="1255"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9878B6">
        <w:tc>
          <w:tcPr>
            <w:tcW w:w="1255"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等线"/>
                <w:sz w:val="18"/>
                <w:szCs w:val="18"/>
                <w:lang w:eastAsia="zh-CN"/>
              </w:rPr>
            </w:pPr>
            <w:r>
              <w:rPr>
                <w:rFonts w:eastAsia="等线"/>
                <w:sz w:val="18"/>
                <w:szCs w:val="18"/>
                <w:lang w:eastAsia="zh-CN"/>
              </w:rPr>
              <w:lastRenderedPageBreak/>
              <w:t>Novamin</w:t>
            </w:r>
            <w:r w:rsidRPr="00B02D0C">
              <w:rPr>
                <w:sz w:val="18"/>
                <w:szCs w:val="18"/>
              </w:rPr>
              <w:t>t</w:t>
            </w:r>
          </w:p>
        </w:tc>
        <w:tc>
          <w:tcPr>
            <w:tcW w:w="8100"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w:t>
            </w:r>
            <w:r>
              <w:t>t</w:t>
            </w:r>
            <w:r>
              <w:t xml:space="preserve">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w:t>
            </w:r>
            <w:r>
              <w:t>t</w:t>
            </w:r>
            <w:r>
              <w:t xml:space="preserve">he proposal </w:t>
            </w:r>
            <w:r>
              <w:t>t</w:t>
            </w:r>
            <w:r>
              <w:t>o documen</w:t>
            </w:r>
            <w:r>
              <w:t>t</w:t>
            </w:r>
            <w:r>
              <w:t xml:space="preserve"> in </w:t>
            </w:r>
            <w:r>
              <w:t>t</w:t>
            </w:r>
            <w:r>
              <w:t xml:space="preserve">he </w:t>
            </w:r>
            <w:r w:rsidRPr="005D4066">
              <w:t>T</w:t>
            </w:r>
            <w:r>
              <w:t xml:space="preserve">R as long as </w:t>
            </w:r>
            <w:r w:rsidR="00E92B4A">
              <w:t>i</w:t>
            </w:r>
            <w:r w:rsidR="00E92B4A">
              <w:t>t</w:t>
            </w:r>
            <w:r w:rsidR="00E92B4A">
              <w:t xml:space="preserve"> doesn’</w:t>
            </w:r>
            <w:r w:rsidR="00E92B4A">
              <w:t>t</w:t>
            </w:r>
            <w:r w:rsidR="00E92B4A">
              <w:t xml:space="preserve"> preven</w:t>
            </w:r>
            <w:r w:rsidR="00E92B4A">
              <w:t>t</w:t>
            </w:r>
            <w:r w:rsidR="00E92B4A">
              <w:t xml:space="preserve"> agreemen</w:t>
            </w:r>
            <w:r w:rsidR="00E92B4A">
              <w:t>t</w:t>
            </w:r>
            <w:r w:rsidR="00E92B4A">
              <w:t xml:space="preserve">s on </w:t>
            </w:r>
            <w:r w:rsidR="00E92B4A">
              <w:t>t</w:t>
            </w:r>
            <w:r w:rsidR="00E92B4A">
              <w:t>he essen</w:t>
            </w:r>
            <w:r w:rsidR="00E92B4A">
              <w:t>t</w:t>
            </w:r>
            <w:r w:rsidR="00E92B4A">
              <w:t>ial par</w:t>
            </w:r>
            <w:r w:rsidR="00E92B4A">
              <w:t>t</w:t>
            </w:r>
            <w:r w:rsidR="00E92B4A">
              <w:t>s for Release 17</w:t>
            </w:r>
            <w:r w:rsidR="00213F20">
              <w:t>.</w:t>
            </w:r>
          </w:p>
        </w:tc>
      </w:tr>
    </w:tbl>
    <w:p w14:paraId="4A649352" w14:textId="6819C36B" w:rsidR="00345AE8" w:rsidRDefault="00BD0CB9" w:rsidP="000F2A28">
      <w:pPr>
        <w:ind w:firstLineChars="0" w:firstLine="0"/>
      </w:pPr>
      <w:r>
        <w:t xml:space="preserve"> </w:t>
      </w:r>
      <w:bookmarkStart w:id="5" w:name="_GoBack"/>
      <w:bookmarkEnd w:id="5"/>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宋体"/>
                <w:sz w:val="18"/>
                <w:szCs w:val="18"/>
                <w:lang w:eastAsia="zh-CN"/>
              </w:rPr>
            </w:pPr>
            <w:r w:rsidRPr="00277ED2">
              <w:rPr>
                <w:rFonts w:eastAsia="宋体"/>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dl-DataToUL-ACK.</w:t>
            </w:r>
          </w:p>
          <w:p w14:paraId="4A2A40D6" w14:textId="77777777" w:rsidR="00054389" w:rsidRPr="00277ED2" w:rsidRDefault="00054389" w:rsidP="00054389">
            <w:pPr>
              <w:pStyle w:val="BodyText"/>
              <w:ind w:firstLine="180"/>
              <w:rPr>
                <w:rFonts w:eastAsia="宋体"/>
                <w:sz w:val="18"/>
                <w:szCs w:val="18"/>
                <w:lang w:eastAsia="zh-CN"/>
              </w:rPr>
            </w:pPr>
            <w:r w:rsidRPr="00277ED2">
              <w:rPr>
                <w:rFonts w:eastAsia="宋体"/>
                <w:sz w:val="18"/>
                <w:szCs w:val="18"/>
                <w:lang w:eastAsia="zh-CN"/>
              </w:rPr>
              <w:t>For HARQ-ACK feedback in IoT-NTN, similar to NR-NTN, the timing relationship between PDSCH reception and HARQ-ACK feedback should be enhanced with the K_offset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lang w:eastAsia="zh-CN"/>
              </w:rPr>
            </w:pPr>
            <w:r>
              <w:rPr>
                <w:rFonts w:eastAsia="等线" w:hint="eastAsia"/>
                <w:lang w:eastAsia="zh-CN"/>
              </w:rPr>
              <w:t>O</w:t>
            </w:r>
            <w:r>
              <w:rPr>
                <w:rFonts w:eastAsia="等线"/>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等线"/>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等线"/>
                <w:lang w:eastAsia="zh-CN"/>
              </w:rPr>
            </w:pPr>
            <w:r>
              <w:rPr>
                <w:rFonts w:eastAsia="等线" w:hint="eastAsia"/>
                <w:lang w:eastAsia="zh-CN"/>
              </w:rPr>
              <w:t>A</w:t>
            </w:r>
            <w:r>
              <w:rPr>
                <w:rFonts w:eastAsia="等线"/>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等线"/>
                <w:sz w:val="18"/>
                <w:szCs w:val="18"/>
                <w:lang w:eastAsia="zh-CN"/>
              </w:rPr>
            </w:pPr>
            <w:r>
              <w:rPr>
                <w:rFonts w:eastAsia="等线"/>
                <w:sz w:val="18"/>
                <w:szCs w:val="18"/>
                <w:lang w:eastAsia="zh-CN"/>
              </w:rPr>
              <w:t>Novamin</w:t>
            </w:r>
            <w:r>
              <w:rPr>
                <w:rFonts w:eastAsia="等线"/>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等线"/>
                <w:lang w:eastAsia="zh-CN"/>
              </w:rPr>
            </w:pPr>
            <w:r>
              <w:rPr>
                <w:rFonts w:eastAsia="等线"/>
                <w:lang w:eastAsia="zh-CN"/>
              </w:rPr>
              <w:t>Agree wi</w:t>
            </w:r>
            <w:r>
              <w:rPr>
                <w:rFonts w:eastAsia="等线"/>
                <w:sz w:val="18"/>
                <w:szCs w:val="18"/>
                <w:lang w:eastAsia="zh-CN"/>
              </w:rPr>
              <w:t>t</w:t>
            </w:r>
            <w:r>
              <w:rPr>
                <w:rFonts w:eastAsia="等线"/>
                <w:sz w:val="18"/>
                <w:szCs w:val="18"/>
                <w:lang w:eastAsia="zh-CN"/>
              </w:rPr>
              <w:t xml:space="preserve">h Huawei and Sony as well. By June, we should focus on selecting the </w:t>
            </w:r>
            <w:r w:rsidRPr="00FA5825">
              <w:rPr>
                <w:rFonts w:eastAsia="等线"/>
                <w:sz w:val="18"/>
                <w:szCs w:val="18"/>
                <w:lang w:eastAsia="zh-CN"/>
              </w:rPr>
              <w:t xml:space="preserve">features from earlier NB-IoT/eMTC releases that </w:t>
            </w:r>
            <w:r>
              <w:rPr>
                <w:rFonts w:eastAsia="等线"/>
                <w:sz w:val="18"/>
                <w:szCs w:val="18"/>
                <w:lang w:eastAsia="zh-CN"/>
              </w:rPr>
              <w:t>are</w:t>
            </w:r>
            <w:r w:rsidRPr="00FA5825">
              <w:rPr>
                <w:rFonts w:eastAsia="等线"/>
                <w:sz w:val="18"/>
                <w:szCs w:val="18"/>
                <w:lang w:eastAsia="zh-CN"/>
              </w:rPr>
              <w:t xml:space="preserve"> </w:t>
            </w:r>
            <w:r>
              <w:rPr>
                <w:rFonts w:eastAsia="等线"/>
                <w:sz w:val="18"/>
                <w:szCs w:val="18"/>
                <w:lang w:eastAsia="zh-CN"/>
              </w:rPr>
              <w:t>par</w:t>
            </w:r>
            <w:r>
              <w:rPr>
                <w:rFonts w:eastAsia="等线"/>
                <w:sz w:val="18"/>
                <w:szCs w:val="18"/>
                <w:lang w:eastAsia="zh-CN"/>
              </w:rPr>
              <w:t>t</w:t>
            </w:r>
            <w:r>
              <w:rPr>
                <w:rFonts w:eastAsia="等线"/>
                <w:sz w:val="18"/>
                <w:szCs w:val="18"/>
                <w:lang w:eastAsia="zh-CN"/>
              </w:rPr>
              <w:t xml:space="preserve"> of </w:t>
            </w:r>
            <w:r w:rsidRPr="00FA5825">
              <w:rPr>
                <w:rFonts w:eastAsia="等线"/>
                <w:sz w:val="18"/>
                <w:szCs w:val="18"/>
                <w:lang w:eastAsia="zh-CN"/>
              </w:rPr>
              <w:t>essential minimum functionality</w:t>
            </w:r>
            <w:r>
              <w:rPr>
                <w:rFonts w:eastAsia="等线"/>
                <w:sz w:val="18"/>
                <w:szCs w:val="18"/>
                <w:lang w:eastAsia="zh-CN"/>
              </w:rPr>
              <w:t>.</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4: Consider a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r w:rsidRPr="00C9510E">
              <w:rPr>
                <w:lang w:eastAsia="zh-CN"/>
              </w:rPr>
              <w:t>CEmode</w:t>
            </w:r>
            <w:r w:rsidRPr="00C9510E">
              <w:rPr>
                <w:rFonts w:hint="eastAsia"/>
                <w:lang w:eastAsia="zh-CN"/>
              </w:rPr>
              <w:t>A</w:t>
            </w:r>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DF71B4"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lastRenderedPageBreak/>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DF71B4"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NB-IoT/eTMC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[NTN_IoT_roadmap],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DF71B4"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lastRenderedPageBreak/>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lastRenderedPageBreak/>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lastRenderedPageBreak/>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BED0C" w14:textId="77777777" w:rsidR="00424D76" w:rsidRDefault="00424D76" w:rsidP="007378B8">
      <w:r>
        <w:separator/>
      </w:r>
    </w:p>
  </w:endnote>
  <w:endnote w:type="continuationSeparator" w:id="0">
    <w:p w14:paraId="26FE39A5" w14:textId="77777777" w:rsidR="00424D76" w:rsidRDefault="00424D76"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等线">
    <w:charset w:val="86"/>
    <w:family w:val="auto"/>
    <w:pitch w:val="variable"/>
    <w:sig w:usb0="A00002BF" w:usb1="38CF7CFA" w:usb2="00000016" w:usb3="00000000" w:csb0="0004000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auto"/>
    <w:pitch w:val="variable"/>
    <w:sig w:usb0="E1002EFF" w:usb1="C000605B" w:usb2="00000029" w:usb3="00000000" w:csb0="000101FF" w:csb1="00000000"/>
  </w:font>
  <w:font w:name="Gulim">
    <w:panose1 w:val="020B0600000101010101"/>
    <w:charset w:val="81"/>
    <w:family w:val="auto"/>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PMingLiU">
    <w:panose1 w:val="02020500000000000000"/>
    <w:charset w:val="88"/>
    <w:family w:val="auto"/>
    <w:pitch w:val="variable"/>
    <w:sig w:usb0="A00002FF" w:usb1="28CFFCFA" w:usb2="00000016" w:usb3="00000000" w:csb0="00100001" w:csb1="00000000"/>
  </w:font>
  <w:font w:name="맑은 고딕">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60562578" w:rsidR="00DF71B4" w:rsidRDefault="00DF71B4">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213F20">
      <w:rPr>
        <w:rStyle w:val="PageNumber"/>
        <w:i/>
        <w:color w:val="auto"/>
      </w:rPr>
      <w:t>20</w:t>
    </w:r>
    <w:r w:rsidRPr="00B0165F">
      <w:rPr>
        <w:rStyle w:val="PageNumber"/>
        <w:i/>
        <w:color w:val="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4CF8" w14:textId="77777777" w:rsidR="00424D76" w:rsidRDefault="00424D76" w:rsidP="007378B8">
      <w:r>
        <w:separator/>
      </w:r>
    </w:p>
  </w:footnote>
  <w:footnote w:type="continuationSeparator" w:id="0">
    <w:p w14:paraId="3BF2F29E" w14:textId="77777777" w:rsidR="00424D76" w:rsidRDefault="00424D76" w:rsidP="007378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DF71B4" w:rsidRDefault="00DF71B4"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85326"/>
    <w:multiLevelType w:val="hybridMultilevel"/>
    <w:tmpl w:val="4D3EB17A"/>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80">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宋体"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uiPriority w:val="99"/>
    <w:qFormat/>
    <w:rPr>
      <w:rFonts w:ascii="Arial" w:eastAsia="宋体"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宋体"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宋体" w:cs="Arial"/>
      <w:color w:val="0000FF"/>
      <w:kern w:val="2"/>
      <w:lang w:val="en-GB" w:eastAsia="en-US"/>
    </w:rPr>
  </w:style>
  <w:style w:type="character" w:customStyle="1" w:styleId="EndnoteTextChar">
    <w:name w:val="Endnote Text Char"/>
    <w:link w:val="EndnoteText"/>
    <w:rsid w:val="00256FE3"/>
    <w:rPr>
      <w:rFonts w:ascii="Times New Roman" w:eastAsia="宋体" w:hAnsi="Times New Roman" w:cs="Arial"/>
      <w:color w:val="0000FF"/>
      <w:kern w:val="2"/>
      <w:lang w:val="en-GB" w:eastAsia="en-US" w:bidi="ar-SA"/>
    </w:rPr>
  </w:style>
  <w:style w:type="character" w:styleId="EndnoteReference">
    <w:name w:val="endnote reference"/>
    <w:rsid w:val="00256FE3"/>
    <w:rPr>
      <w:rFonts w:ascii="Arial" w:eastAsia="宋体"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宋体"/>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宋体"/>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file:///C:\Users\wanshic\OneDrive%20-%20Qualcomm\Documents\Standards\3GPP%20Standards\Meeting%20Documents\TSGR1_104b\Docs\R1-2102738.zip" TargetMode="External"/><Relationship Id="rId21" Type="http://schemas.openxmlformats.org/officeDocument/2006/relationships/hyperlink" Target="file:///C:\Users\wanshic\OneDrive%20-%20Qualcomm\Documents\Standards\3GPP%20Standards\Meeting%20Documents\TSGR1_104b\Docs\R1-2102757.zip" TargetMode="External"/><Relationship Id="rId22" Type="http://schemas.openxmlformats.org/officeDocument/2006/relationships/hyperlink" Target="file:///C:\Users\wanshic\OneDrive%20-%20Qualcomm\Documents\Standards\3GPP%20Standards\Meeting%20Documents\TSGR1_104b\Docs\R1-2102834.zip" TargetMode="External"/><Relationship Id="rId23" Type="http://schemas.openxmlformats.org/officeDocument/2006/relationships/hyperlink" Target="file:///C:\Users\wanshic\OneDrive%20-%20Qualcomm\Documents\Standards\3GPP%20Standards\Meeting%20Documents\TSGR1_104b\Docs\R1-2102908.zip" TargetMode="External"/><Relationship Id="rId24" Type="http://schemas.openxmlformats.org/officeDocument/2006/relationships/hyperlink" Target="file:///C:\Users\wanshic\OneDrive%20-%20Qualcomm\Documents\Standards\3GPP%20Standards\Meeting%20Documents\TSGR1_104b\Docs\R1-2102919.zip" TargetMode="External"/><Relationship Id="rId25" Type="http://schemas.openxmlformats.org/officeDocument/2006/relationships/hyperlink" Target="file:///C:\Users\wanshic\OneDrive%20-%20Qualcomm\Documents\Standards\3GPP%20Standards\Meeting%20Documents\TSGR1_104b\Docs\R1-2102975.zip" TargetMode="External"/><Relationship Id="rId26" Type="http://schemas.openxmlformats.org/officeDocument/2006/relationships/hyperlink" Target="file:///C:\Users\wanshic\OneDrive%20-%20Qualcomm\Documents\Standards\3GPP%20Standards\Meeting%20Documents\TSGR1_104b\Docs\R1-2103063.zip" TargetMode="External"/><Relationship Id="rId27" Type="http://schemas.openxmlformats.org/officeDocument/2006/relationships/hyperlink" Target="file:///C:\Users\wanshic\OneDrive%20-%20Qualcomm\Documents\Standards\3GPP%20Standards\Meeting%20Documents\TSGR1_104b\Docs\R1-2103073.zip" TargetMode="External"/><Relationship Id="rId28" Type="http://schemas.openxmlformats.org/officeDocument/2006/relationships/hyperlink" Target="file:///C:\Users\wanshic\OneDrive%20-%20Qualcomm\Documents\Standards\3GPP%20Standards\Meeting%20Documents\TSGR1_104b\Docs\R1-2103135.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yperlink" Target="file:///C:\Users\wanshic\OneDrive%20-%20Qualcomm\Documents\Standards\3GPP%20Standards\Meeting%20Documents\TSGR1_104b\Docs\R1-2103275.zip" TargetMode="External"/><Relationship Id="rId31" Type="http://schemas.openxmlformats.org/officeDocument/2006/relationships/hyperlink" Target="file:///C:\Users\wanshic\OneDrive%20-%20Qualcomm\Documents\Standards\3GPP%20Standards\Meeting%20Documents\TSGR1_104b\Docs\R1-2103321.zip" TargetMode="External"/><Relationship Id="rId32" Type="http://schemas.openxmlformats.org/officeDocument/2006/relationships/hyperlink" Target="file:///C:\Users\wanshic\OneDrive%20-%20Qualcomm\Documents\Standards\3GPP%20Standards\Meeting%20Documents\TSGR1_104b\Docs\R1-2103530.zip" TargetMode="External"/><Relationship Id="rId9"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hyperlink" Target="file:///C:\Users\wanshic\OneDrive%20-%20Qualcomm\Documents\Standards\3GPP%20Standards\Meeting%20Documents\TSGR1_104b\Docs\R1-2102551.zip"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1" Type="http://schemas.openxmlformats.org/officeDocument/2006/relationships/hyperlink" Target="https://www.3gpp.org/ftp/tsg_ran/TSG_RAN/TSGR_91e/Docs/RP-210915.zip" TargetMode="External"/><Relationship Id="rId12" Type="http://schemas.openxmlformats.org/officeDocument/2006/relationships/hyperlink" Target="https://www.3gpp.org/ftp/tsg_ran/TSG_RAN/TSGR_91e/Docs/RP-210915.zip"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yperlink" Target="file:///C:\Users\wanshic\OneDrive%20-%20Qualcomm\Documents\Standards\3GPP%20Standards\Meeting%20Documents\TSGR1_104b\Docs\R1-2102346.zip" TargetMode="External"/><Relationship Id="rId16" Type="http://schemas.openxmlformats.org/officeDocument/2006/relationships/hyperlink" Target="file:///C:\Users\wanshic\OneDrive%20-%20Qualcomm\Documents\Standards\3GPP%20Standards\Meeting%20Documents\TSGR1_104b\Docs\R1-2102425.zip" TargetMode="External"/><Relationship Id="rId17" Type="http://schemas.openxmlformats.org/officeDocument/2006/relationships/hyperlink" Target="file:///C:\Users\wanshic\OneDrive%20-%20Qualcomm\Documents\Standards\3GPP%20Standards\Meeting%20Documents\TSGR1_104b\Docs\R1-2102475.zip" TargetMode="External"/><Relationship Id="rId18" Type="http://schemas.openxmlformats.org/officeDocument/2006/relationships/hyperlink" Target="file:///C:\Users\wanshic\OneDrive%20-%20Qualcomm\Documents\Standards\3GPP%20Standards\Meeting%20Documents\TSGR1_104b\Docs\R1-2102551.zip" TargetMode="External"/><Relationship Id="rId19" Type="http://schemas.openxmlformats.org/officeDocument/2006/relationships/hyperlink" Target="file:///C:\Users\wanshic\OneDrive%20-%20Qualcomm\Documents\Standards\3GPP%20Standards\Meeting%20Documents\TSGR1_104b\Docs\R1-2102620.zip" TargetMode="External"/><Relationship Id="rId3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7ACD2A-EC52-7942-B56F-CB474E40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28</Pages>
  <Words>11167</Words>
  <Characters>63658</Characters>
  <Application>Microsoft Macintosh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Thierry Berisot</cp:lastModifiedBy>
  <cp:revision>13</cp:revision>
  <dcterms:created xsi:type="dcterms:W3CDTF">2021-04-14T07:12:00Z</dcterms:created>
  <dcterms:modified xsi:type="dcterms:W3CDTF">2021-04-14T11:07:00Z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