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68.25pt" o:ole="">
            <v:imagedata r:id="rId15" o:title=""/>
          </v:shape>
          <o:OLEObject Type="Embed" ProgID="Visio.Drawing.11" ShapeID="_x0000_i1025" DrawAspect="Content" ObjectID="_1673190724"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lastRenderedPageBreak/>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tc>
          <w:tcPr>
            <w:tcW w:w="1838" w:type="dxa"/>
          </w:tcPr>
          <w:p w14:paraId="55F5666E" w14:textId="1AA05D85" w:rsidR="00986C3C" w:rsidRDefault="00986C3C" w:rsidP="00CC78E2">
            <w:pPr>
              <w:rPr>
                <w:rFonts w:eastAsia="Malgun Gothic" w:hint="eastAsia"/>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hint="eastAsia"/>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2pt;height:125.2pt" o:ole="">
            <v:imagedata r:id="rId18" o:title=""/>
          </v:shape>
          <o:OLEObject Type="Embed" ProgID="Visio.Drawing.11" ShapeID="_x0000_i1026" DrawAspect="Content" ObjectID="_1673190725" r:id="rId19"/>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3pt;height:120.9pt" o:ole="">
            <v:imagedata r:id="rId20" o:title=""/>
          </v:shape>
          <o:OLEObject Type="Embed" ProgID="Visio.Drawing.11" ShapeID="_x0000_i1027" DrawAspect="Content" ObjectID="_1673190726" r:id="rId21"/>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lastRenderedPageBreak/>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hint="eastAsia"/>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hint="eastAsia"/>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bl>
    <w:p w14:paraId="2ECA4472" w14:textId="77777777" w:rsidR="00EB64F4" w:rsidRDefault="00EB64F4">
      <w:pPr>
        <w:pStyle w:val="NormalWeb"/>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05pt;height:151.5pt" o:ole="">
            <v:imagedata r:id="rId22" o:title=""/>
          </v:shape>
          <o:OLEObject Type="Embed" ProgID="Visio.Drawing.11" ShapeID="_x0000_i1028" DrawAspect="Content" ObjectID="_1673190727"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w:t>
      </w:r>
      <w:r w:rsidRPr="00373338">
        <w:rPr>
          <w:rFonts w:eastAsiaTheme="minorEastAsia"/>
          <w:szCs w:val="22"/>
          <w:lang w:eastAsia="zh-CN"/>
        </w:rPr>
        <w:lastRenderedPageBreak/>
        <w:t>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hint="eastAsia"/>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hint="eastAsia"/>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mentioned by Nokia and others in this case, and support the proposal.</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35pt;height:91.35pt" o:ole="">
            <v:imagedata r:id="rId24" o:title=""/>
          </v:shape>
          <o:OLEObject Type="Embed" ProgID="Visio.Drawing.11" ShapeID="_x0000_i1029" DrawAspect="Content" ObjectID="_1673190728"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hint="eastAsia"/>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lastRenderedPageBreak/>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lastRenderedPageBreak/>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hint="eastAsia"/>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lastRenderedPageBreak/>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r>
              <w:rPr>
                <w:rFonts w:eastAsia="Malgun Gothic"/>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hint="eastAsia"/>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hint="eastAsia"/>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 xml:space="preserve">MAC generates MAC PDU for DG PUSCH and does not generate a TB for the </w:t>
            </w:r>
            <w:r w:rsidRPr="000C7CE9">
              <w:rPr>
                <w:rFonts w:ascii="Times New Roman" w:hAnsi="Times New Roman"/>
                <w:sz w:val="20"/>
                <w:szCs w:val="20"/>
              </w:rPr>
              <w:lastRenderedPageBreak/>
              <w:t>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lastRenderedPageBreak/>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hint="eastAsia"/>
                <w:szCs w:val="20"/>
                <w:lang w:eastAsia="ko-KR"/>
              </w:rPr>
            </w:pPr>
            <w:r>
              <w:rPr>
                <w:rFonts w:eastAsia="Malgun Gothic"/>
                <w:szCs w:val="20"/>
                <w:lang w:eastAsia="ko-KR"/>
              </w:rPr>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hint="eastAsia"/>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lastRenderedPageBreak/>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hint="eastAsia"/>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hint="eastAsia"/>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hint="eastAsia"/>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hint="eastAsia"/>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hint="eastAsia"/>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hint="eastAsia"/>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hint="eastAsia"/>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hint="eastAsia"/>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hint="eastAsia"/>
                <w:szCs w:val="20"/>
                <w:lang w:eastAsia="ko-KR"/>
              </w:rPr>
            </w:pPr>
            <w:r>
              <w:rPr>
                <w:rFonts w:eastAsia="Malgun Gothic"/>
                <w:szCs w:val="20"/>
                <w:lang w:eastAsia="ko-KR"/>
              </w:rPr>
              <w:t>Cannot agree. Please see response to Q 1-6 in this regard.</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lastRenderedPageBreak/>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lastRenderedPageBreak/>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hint="eastAsia"/>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lch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Malgun Gothic"/>
                <w:szCs w:val="20"/>
                <w:lang w:eastAsia="ko-KR"/>
              </w:rPr>
            </w:pPr>
          </w:p>
        </w:tc>
        <w:tc>
          <w:tcPr>
            <w:tcW w:w="7222" w:type="dxa"/>
          </w:tcPr>
          <w:p w14:paraId="2A9E60EC" w14:textId="748EC560" w:rsidR="00426E78" w:rsidRPr="00426E78" w:rsidRDefault="00426E78" w:rsidP="00B55B7B">
            <w:pPr>
              <w:rPr>
                <w:rFonts w:eastAsia="Malgun Gothic"/>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lastRenderedPageBreak/>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t>
            </w:r>
            <w:r>
              <w:rPr>
                <w:rFonts w:eastAsiaTheme="minorEastAsia"/>
                <w:szCs w:val="20"/>
                <w:lang w:eastAsia="zh-CN"/>
              </w:rPr>
              <w:lastRenderedPageBreak/>
              <w:t xml:space="preserve">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lastRenderedPageBreak/>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454E9F">
      <w:pPr>
        <w:pStyle w:val="ListParagraph"/>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454E9F">
      <w:pPr>
        <w:pStyle w:val="ListParagraph"/>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454E9F">
      <w:pPr>
        <w:pStyle w:val="ListParagraph"/>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454E9F">
      <w:pPr>
        <w:pStyle w:val="ListParagraph"/>
        <w:numPr>
          <w:ilvl w:val="0"/>
          <w:numId w:val="23"/>
        </w:numPr>
        <w:ind w:firstLineChars="0"/>
        <w:rPr>
          <w:rFonts w:cs="Calibri"/>
          <w:szCs w:val="21"/>
        </w:rPr>
      </w:pPr>
      <w:hyperlink r:id="rId36"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454E9F">
      <w:pPr>
        <w:pStyle w:val="ListParagraph"/>
        <w:numPr>
          <w:ilvl w:val="0"/>
          <w:numId w:val="23"/>
        </w:numPr>
        <w:ind w:firstLineChars="0"/>
        <w:rPr>
          <w:rFonts w:cs="Calibri"/>
          <w:szCs w:val="21"/>
        </w:rPr>
      </w:pPr>
      <w:hyperlink r:id="rId37"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454E9F">
      <w:pPr>
        <w:pStyle w:val="ListParagraph"/>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454E9F">
      <w:pPr>
        <w:pStyle w:val="ListParagraph"/>
        <w:numPr>
          <w:ilvl w:val="0"/>
          <w:numId w:val="23"/>
        </w:numPr>
        <w:ind w:firstLineChars="0"/>
        <w:rPr>
          <w:rFonts w:cs="Calibri"/>
          <w:szCs w:val="21"/>
        </w:rPr>
      </w:pPr>
      <w:hyperlink r:id="rId39"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454E9F">
      <w:pPr>
        <w:pStyle w:val="ListParagraph"/>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454E9F">
      <w:pPr>
        <w:pStyle w:val="ListParagraph"/>
        <w:numPr>
          <w:ilvl w:val="0"/>
          <w:numId w:val="23"/>
        </w:numPr>
        <w:ind w:firstLineChars="0"/>
        <w:rPr>
          <w:rFonts w:cs="Calibri"/>
          <w:szCs w:val="21"/>
        </w:rPr>
      </w:pPr>
      <w:hyperlink r:id="rId41" w:history="1">
        <w:r w:rsidR="007E7832">
          <w:t>R1-2101440</w:t>
        </w:r>
      </w:hyperlink>
      <w:r w:rsidR="007E7832">
        <w:rPr>
          <w:rFonts w:cs="Calibri"/>
          <w:szCs w:val="21"/>
        </w:rPr>
        <w:t>, Remaining issues on eCG enhancements for URLLC, Qualcomm Incorporated</w:t>
      </w:r>
    </w:p>
    <w:p w14:paraId="31F198A4" w14:textId="77777777" w:rsidR="00EB64F4" w:rsidRDefault="00454E9F">
      <w:pPr>
        <w:pStyle w:val="ListParagraph"/>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454E9F">
      <w:pPr>
        <w:pStyle w:val="ListParagraph"/>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 xml:space="preserve">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w:t>
      </w:r>
      <w:r>
        <w:rPr>
          <w:rFonts w:eastAsia="Gulim"/>
          <w:szCs w:val="20"/>
          <w:lang w:val="en-GB" w:eastAsia="ko-KR"/>
        </w:rPr>
        <w:lastRenderedPageBreak/>
        <w:t>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lastRenderedPageBreak/>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F43DE" w14:textId="77777777" w:rsidR="00454E9F" w:rsidRDefault="00454E9F">
      <w:pPr>
        <w:spacing w:after="0"/>
      </w:pPr>
      <w:r>
        <w:separator/>
      </w:r>
    </w:p>
  </w:endnote>
  <w:endnote w:type="continuationSeparator" w:id="0">
    <w:p w14:paraId="3D6821CC" w14:textId="77777777" w:rsidR="00454E9F" w:rsidRDefault="00454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EndPr/>
    <w:sdtContent>
      <w:p w14:paraId="63B6184C" w14:textId="04ACB532" w:rsidR="000D435C" w:rsidRDefault="000D435C">
        <w:pPr>
          <w:pStyle w:val="Footer"/>
          <w:jc w:val="center"/>
        </w:pPr>
        <w:r>
          <w:fldChar w:fldCharType="begin"/>
        </w:r>
        <w:r>
          <w:instrText>PAGE   \* MERGEFORMAT</w:instrText>
        </w:r>
        <w:r>
          <w:fldChar w:fldCharType="separate"/>
        </w:r>
        <w:r w:rsidR="003A5CE2" w:rsidRPr="003A5CE2">
          <w:rPr>
            <w:noProof/>
            <w:lang w:val="zh-CN" w:eastAsia="zh-CN"/>
          </w:rPr>
          <w:t>22</w:t>
        </w:r>
        <w:r>
          <w:fldChar w:fldCharType="end"/>
        </w:r>
      </w:p>
    </w:sdtContent>
  </w:sdt>
  <w:p w14:paraId="5BCF0C86" w14:textId="77777777" w:rsidR="000D435C" w:rsidRDefault="000D4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E16DC" w14:textId="77777777" w:rsidR="00454E9F" w:rsidRDefault="00454E9F">
      <w:pPr>
        <w:spacing w:after="0"/>
      </w:pPr>
      <w:r>
        <w:separator/>
      </w:r>
    </w:p>
  </w:footnote>
  <w:footnote w:type="continuationSeparator" w:id="0">
    <w:p w14:paraId="7FB2E9A6" w14:textId="77777777" w:rsidR="00454E9F" w:rsidRDefault="00454E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033F8" w14:textId="77777777" w:rsidR="000D435C" w:rsidRDefault="000D435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B7"/>
    <w:rsid w:val="001B09AD"/>
    <w:rsid w:val="001B17B5"/>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4BC6"/>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image" Target="media/image4.emf"/><Relationship Id="rId29" Type="http://schemas.openxmlformats.org/officeDocument/2006/relationships/image" Target="media/image10.png"/><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5.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F7915123-8254-4F41-AD36-D8CC970E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26</Pages>
  <Words>10964</Words>
  <Characters>62500</Characters>
  <Application>Microsoft Office Word</Application>
  <DocSecurity>0</DocSecurity>
  <Lines>520</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73318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Chatterjee, Debdeep</cp:lastModifiedBy>
  <cp:revision>104</cp:revision>
  <cp:lastPrinted>2011-08-03T09:36:00Z</cp:lastPrinted>
  <dcterms:created xsi:type="dcterms:W3CDTF">2021-01-26T18:32:00Z</dcterms:created>
  <dcterms:modified xsi:type="dcterms:W3CDTF">2021-01-27T01:28:00Z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