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rsidR="008A23BD" w:rsidRDefault="00A93A50">
      <w:pPr>
        <w:pStyle w:val="afc"/>
        <w:snapToGrid w:val="0"/>
        <w:rPr>
          <w:rFonts w:eastAsia="宋体"/>
          <w:sz w:val="22"/>
          <w:szCs w:val="22"/>
          <w:lang w:eastAsia="zh-CN"/>
        </w:rPr>
      </w:pPr>
      <w:r>
        <w:rPr>
          <w:rFonts w:eastAsia="宋体"/>
          <w:sz w:val="22"/>
          <w:szCs w:val="22"/>
          <w:lang w:eastAsia="zh-CN"/>
        </w:rPr>
        <w:t xml:space="preserve">Agenda </w:t>
      </w:r>
      <w:r>
        <w:rPr>
          <w:rFonts w:eastAsia="宋体"/>
          <w:sz w:val="22"/>
          <w:szCs w:val="22"/>
          <w:lang w:eastAsia="zh-CN"/>
        </w:rPr>
        <w:t>Item:</w:t>
      </w:r>
      <w:bookmarkStart w:id="0" w:name="Source"/>
      <w:bookmarkEnd w:id="0"/>
      <w:r>
        <w:rPr>
          <w:rFonts w:eastAsia="宋体"/>
          <w:sz w:val="22"/>
          <w:szCs w:val="22"/>
          <w:lang w:eastAsia="zh-CN"/>
        </w:rPr>
        <w:t xml:space="preserve">     8.1.3</w:t>
      </w:r>
    </w:p>
    <w:p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8A23BD" w:rsidRDefault="008A23BD">
      <w:pPr>
        <w:pStyle w:val="afc"/>
        <w:snapToGrid w:val="0"/>
        <w:rPr>
          <w:rFonts w:eastAsia="宋体"/>
          <w:szCs w:val="20"/>
          <w:lang w:eastAsia="zh-CN"/>
        </w:rPr>
      </w:pPr>
    </w:p>
    <w:p w:rsidR="008A23BD" w:rsidRDefault="008A23BD">
      <w:pPr>
        <w:pBdr>
          <w:bottom w:val="single" w:sz="4" w:space="1" w:color="000000"/>
        </w:pBdr>
        <w:tabs>
          <w:tab w:val="left" w:pos="2552"/>
        </w:tabs>
        <w:snapToGrid w:val="0"/>
        <w:spacing w:line="240" w:lineRule="auto"/>
        <w:rPr>
          <w:sz w:val="4"/>
          <w:szCs w:val="4"/>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w:t>
      </w:r>
      <w:r>
        <w:rPr>
          <w:rFonts w:eastAsia="微软雅黑"/>
          <w:sz w:val="20"/>
          <w:szCs w:val="20"/>
          <w:lang w:val="en-GB"/>
        </w:rPr>
        <w:t xml:space="preserve"> capacity, targeting both FR1 and FR2. The detailed scope of the SRS enhancement is given as follows.</w:t>
      </w:r>
    </w:p>
    <w:p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Identify and specify enhancements on aperiodic SRS triggering to facilitate more flexible triggering </w:t>
      </w:r>
      <w:r>
        <w:rPr>
          <w:rFonts w:eastAsia="微软雅黑"/>
          <w:i/>
          <w:sz w:val="20"/>
          <w:szCs w:val="20"/>
          <w:lang w:val="en-GB"/>
        </w:rPr>
        <w:t>and/or DCI overhead/usage reduction</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Evaluate and, if needed, specify the following mechanism(s) to enhance SRS capacity and/or coverage: SRS time bundling, increased SRS </w:t>
      </w:r>
      <w:r>
        <w:rPr>
          <w:rFonts w:eastAsia="微软雅黑"/>
          <w:i/>
          <w:sz w:val="20"/>
          <w:szCs w:val="20"/>
          <w:lang w:val="en-GB"/>
        </w:rPr>
        <w:t>repetition, partial sounding across frequency</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rsidR="008A23BD" w:rsidRDefault="008A23BD">
      <w:pPr>
        <w:snapToGrid w:val="0"/>
        <w:spacing w:before="120" w:after="120" w:line="240" w:lineRule="auto"/>
        <w:jc w:val="both"/>
        <w:rPr>
          <w:rFonts w:eastAsia="微软雅黑"/>
          <w:sz w:val="20"/>
          <w:szCs w:val="20"/>
          <w:lang w:val="en-GB"/>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w:t>
      </w:r>
      <w:r>
        <w:rPr>
          <w:sz w:val="28"/>
          <w:lang w:val="en-US"/>
        </w:rPr>
        <w:t>ncements</w:t>
      </w: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trPr>
          <w:jc w:val="center"/>
        </w:trPr>
        <w:tc>
          <w:tcPr>
            <w:tcW w:w="4415"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Alt 1: Delay the SRS </w:t>
            </w:r>
            <w:r>
              <w:rPr>
                <w:rFonts w:eastAsia="微软雅黑"/>
                <w:sz w:val="20"/>
                <w:szCs w:val="20"/>
              </w:rPr>
              <w:t>transmission to an available slot later than the triggering offset defined in current specification, including possible re-definition of the triggering offset</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w:t>
            </w:r>
            <w:ins w:id="2" w:author="Muhammad Abdelghaffar (Khairy)" w:date="2020-11-01T21:26:00Z">
              <w:r>
                <w:rPr>
                  <w:rFonts w:eastAsia="微软雅黑"/>
                  <w:sz w:val="20"/>
                  <w:szCs w:val="20"/>
                </w:rPr>
                <w:t xml:space="preserve"> </w:t>
              </w:r>
            </w:ins>
            <w:ins w:id="3" w:author="Muhammad Abdelghaffar (Khairy)" w:date="2020-11-01T21:24:00Z">
              <w:r>
                <w:rPr>
                  <w:rFonts w:eastAsia="微软雅黑"/>
                  <w:sz w:val="20"/>
                  <w:szCs w:val="20"/>
                </w:rPr>
                <w:t>(</w:t>
              </w:r>
            </w:ins>
            <w:ins w:id="4" w:author="Muhammad Abdelghaffar (Khairy)" w:date="2020-11-01T21:25:00Z">
              <w:r>
                <w:rPr>
                  <w:rFonts w:eastAsia="微软雅黑"/>
                  <w:sz w:val="20"/>
                  <w:szCs w:val="20"/>
                </w:rPr>
                <w:t xml:space="preserve">legacy </w:t>
              </w:r>
            </w:ins>
            <w:ins w:id="5" w:author="Muhammad Abdelghaffar (Khairy)" w:date="2020-11-01T21:26:00Z">
              <w:r>
                <w:rPr>
                  <w:rFonts w:eastAsia="微软雅黑"/>
                  <w:sz w:val="20"/>
                  <w:szCs w:val="20"/>
                </w:rPr>
                <w:t>triggering</w:t>
              </w:r>
            </w:ins>
            <w:ins w:id="6" w:author="Muhammad Abdelghaffar (Khairy)" w:date="2020-11-01T21:25:00Z">
              <w:r>
                <w:rPr>
                  <w:rFonts w:eastAsia="微软雅黑"/>
                  <w:sz w:val="20"/>
                  <w:szCs w:val="20"/>
                </w:rPr>
                <w:t xml:space="preserve"> offset only</w:t>
              </w:r>
            </w:ins>
            <w:ins w:id="7" w:author="Muhammad Abdelghaffar (Khairy)" w:date="2020-11-01T21:24:00Z">
              <w:r>
                <w:rPr>
                  <w:rFonts w:eastAsia="微软雅黑"/>
                  <w:sz w:val="20"/>
                  <w:szCs w:val="20"/>
                </w:rPr>
                <w:t>)</w:t>
              </w:r>
            </w:ins>
            <w:r>
              <w:rPr>
                <w:rFonts w:eastAsia="微软雅黑"/>
                <w:sz w:val="20"/>
                <w:szCs w:val="20"/>
              </w:rPr>
              <w:t>, Futurewe</w:t>
            </w:r>
            <w:r>
              <w:rPr>
                <w:rFonts w:eastAsia="微软雅黑"/>
                <w:sz w:val="20"/>
                <w:szCs w:val="20"/>
              </w:rPr>
              <w:t>i, Huawei, HiSilicon, ZTE, vivo, CATT, Samsung</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Alt 3: Update </w:t>
            </w:r>
            <w:r>
              <w:rPr>
                <w:rFonts w:eastAsia="微软雅黑"/>
                <w:sz w:val="20"/>
                <w:szCs w:val="20"/>
              </w:rPr>
              <w:t>triggering offset in MAC CE</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w:t>
            </w:r>
            <w:ins w:id="8" w:author="Bingchao BC2 Liu" w:date="2020-11-03T11:26:00Z">
              <w:r>
                <w:rPr>
                  <w:rFonts w:eastAsia="微软雅黑"/>
                  <w:sz w:val="20"/>
                  <w:szCs w:val="20"/>
                </w:rPr>
                <w:t>, Lenovo/MotM</w:t>
              </w:r>
            </w:ins>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w:t>
      </w:r>
      <w:r>
        <w:rPr>
          <w:rFonts w:eastAsia="微软雅黑"/>
          <w:sz w:val="20"/>
          <w:szCs w:val="20"/>
        </w:rPr>
        <w:t>suggests to focus on Alt 1 and Alt 2 for seeking compromised solution. Further, most of the companies supporting Alt 1 see the need of having gNB signaling to indicate the location of the available slot to transmit SRS, while the essence of Alt 2 is to use</w:t>
      </w:r>
      <w:r>
        <w:rPr>
          <w:rFonts w:eastAsia="微软雅黑"/>
          <w:sz w:val="20"/>
          <w:szCs w:val="20"/>
        </w:rPr>
        <w:t xml:space="preserv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w:t>
      </w:r>
      <w:r>
        <w:rPr>
          <w:rFonts w:eastAsia="微软雅黑"/>
          <w:sz w:val="20"/>
          <w:szCs w:val="20"/>
          <w:u w:val="single"/>
        </w:rPr>
        <w:t>s FL’s suggestion.</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ins w:id="9" w:author="ZTE" w:date="2020-11-03T04:53:00Z">
        <w:r>
          <w:rPr>
            <w:rFonts w:eastAsia="微软雅黑"/>
            <w:b/>
            <w:i/>
            <w:sz w:val="20"/>
            <w:szCs w:val="20"/>
            <w:highlight w:val="yellow"/>
          </w:rPr>
          <w:t xml:space="preserve"> 1</w:t>
        </w:r>
      </w:ins>
      <w:r>
        <w:rPr>
          <w:rFonts w:eastAsia="微软雅黑"/>
          <w:b/>
          <w:i/>
          <w:sz w:val="20"/>
          <w:szCs w:val="20"/>
          <w:highlight w:val="yellow"/>
        </w:rPr>
        <w:t>:</w:t>
      </w:r>
      <w:r>
        <w:rPr>
          <w:rFonts w:eastAsia="微软雅黑"/>
          <w:i/>
          <w:sz w:val="20"/>
          <w:szCs w:val="20"/>
        </w:rPr>
        <w:t xml:space="preserve"> A given aperiodic SRS resource set is transmitted in the k-th available slot </w:t>
      </w:r>
      <w:del w:id="10" w:author="ZTE" w:date="2020-11-03T04:50:00Z">
        <w:r>
          <w:rPr>
            <w:rFonts w:eastAsia="微软雅黑"/>
            <w:i/>
            <w:sz w:val="20"/>
            <w:szCs w:val="20"/>
          </w:rPr>
          <w:delText xml:space="preserve">after </w:delText>
        </w:r>
      </w:del>
      <w:ins w:id="11" w:author="ZTE" w:date="2020-11-03T04:50:00Z">
        <w:r>
          <w:rPr>
            <w:rFonts w:eastAsia="微软雅黑"/>
            <w:i/>
            <w:sz w:val="20"/>
            <w:szCs w:val="20"/>
          </w:rPr>
          <w:t xml:space="preserve">counting from </w:t>
        </w:r>
      </w:ins>
      <w:r>
        <w:rPr>
          <w:rFonts w:eastAsia="微软雅黑"/>
          <w:i/>
          <w:sz w:val="20"/>
          <w:szCs w:val="20"/>
        </w:rPr>
        <w:t>a reference slot, where k is determined from DCI</w:t>
      </w:r>
      <w:ins w:id="12" w:author="ZTE" w:date="2020-11-03T04:50:00Z">
        <w:r>
          <w:rPr>
            <w:rFonts w:eastAsia="微软雅黑"/>
            <w:i/>
            <w:sz w:val="20"/>
            <w:szCs w:val="20"/>
          </w:rPr>
          <w:t>, or RRC (if only one value of k is configured in RRC)</w:t>
        </w:r>
      </w:ins>
      <w:r>
        <w:rPr>
          <w:rFonts w:eastAsia="微软雅黑"/>
          <w:i/>
          <w:sz w:val="20"/>
          <w:szCs w:val="20"/>
        </w:rPr>
        <w:t>. Adopt at least one of</w:t>
      </w:r>
      <w:r>
        <w:rPr>
          <w:rFonts w:eastAsia="微软雅黑"/>
          <w:i/>
          <w:sz w:val="20"/>
          <w:szCs w:val="20"/>
        </w:rPr>
        <w:t xml:space="preserve"> the following options for the reference slot.</w:t>
      </w:r>
    </w:p>
    <w:p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rsidR="008A23BD" w:rsidRDefault="00A93A50">
      <w:pPr>
        <w:pStyle w:val="aff0"/>
        <w:widowControl w:val="0"/>
        <w:numPr>
          <w:ilvl w:val="0"/>
          <w:numId w:val="14"/>
        </w:numPr>
        <w:snapToGrid w:val="0"/>
        <w:spacing w:before="120" w:after="120" w:line="240" w:lineRule="auto"/>
        <w:jc w:val="both"/>
        <w:rPr>
          <w:ins w:id="13" w:author="ZTE" w:date="2020-11-02T09:25:00Z"/>
          <w:rFonts w:eastAsia="微软雅黑"/>
          <w:i/>
          <w:sz w:val="20"/>
          <w:szCs w:val="20"/>
        </w:rPr>
      </w:pPr>
      <w:r>
        <w:rPr>
          <w:rFonts w:eastAsia="微软雅黑"/>
          <w:i/>
          <w:sz w:val="20"/>
          <w:szCs w:val="20"/>
        </w:rPr>
        <w:t>Opt. 2: Reference slot is the slot indicated by the legacy triggering offset.</w:t>
      </w:r>
    </w:p>
    <w:p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14" w:author="ZTE" w:date="2020-11-03T04:51:00Z">
        <w:r>
          <w:rPr>
            <w:rFonts w:eastAsia="微软雅黑"/>
            <w:i/>
            <w:sz w:val="20"/>
            <w:szCs w:val="20"/>
          </w:rPr>
          <w:t>FFS the detailed definition of “available slot”</w:t>
        </w:r>
      </w:ins>
    </w:p>
    <w:p w:rsidR="008A23BD" w:rsidRDefault="00A93A50">
      <w:pPr>
        <w:pStyle w:val="aff0"/>
        <w:widowControl w:val="0"/>
        <w:numPr>
          <w:ilvl w:val="0"/>
          <w:numId w:val="14"/>
        </w:numPr>
        <w:snapToGrid w:val="0"/>
        <w:spacing w:before="120" w:after="120" w:line="240" w:lineRule="auto"/>
        <w:jc w:val="both"/>
        <w:rPr>
          <w:ins w:id="15" w:author="ZTE" w:date="2020-11-03T04:51:00Z"/>
          <w:rFonts w:eastAsia="微软雅黑"/>
          <w:i/>
          <w:sz w:val="20"/>
          <w:szCs w:val="20"/>
        </w:rPr>
      </w:pPr>
      <w:ins w:id="16" w:author="ZTE" w:date="2020-11-03T04:51:00Z">
        <w:r>
          <w:rPr>
            <w:rFonts w:eastAsia="微软雅黑"/>
            <w:i/>
            <w:sz w:val="20"/>
            <w:szCs w:val="20"/>
          </w:rPr>
          <w:t xml:space="preserve">FFS </w:t>
        </w:r>
      </w:ins>
      <w:ins w:id="17" w:author="ZTE" w:date="2020-11-03T04:52:00Z">
        <w:r>
          <w:rPr>
            <w:rFonts w:eastAsia="微软雅黑"/>
            <w:i/>
            <w:sz w:val="20"/>
            <w:szCs w:val="20"/>
          </w:rPr>
          <w:t>explicit or implici</w:t>
        </w:r>
        <w:r>
          <w:rPr>
            <w:rFonts w:eastAsia="微软雅黑"/>
            <w:i/>
            <w:sz w:val="20"/>
            <w:szCs w:val="20"/>
          </w:rPr>
          <w:t>t indication of k</w:t>
        </w:r>
      </w:ins>
    </w:p>
    <w:p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18" w:author="ZTE" w:date="2020-11-02T09:25:00Z">
        <w:r>
          <w:rPr>
            <w:i/>
            <w:iCs/>
            <w:sz w:val="20"/>
            <w:szCs w:val="20"/>
          </w:rPr>
          <w:t>FFS whether updating</w:t>
        </w:r>
      </w:ins>
      <w:ins w:id="19" w:author="ZTE" w:date="2020-11-02T09:37:00Z">
        <w:r>
          <w:rPr>
            <w:i/>
            <w:iCs/>
            <w:sz w:val="20"/>
            <w:szCs w:val="20"/>
          </w:rPr>
          <w:t xml:space="preserve"> candidate</w:t>
        </w:r>
      </w:ins>
      <w:ins w:id="20" w:author="ZTE" w:date="2020-11-02T09:25:00Z">
        <w:r>
          <w:rPr>
            <w:i/>
            <w:iCs/>
            <w:sz w:val="20"/>
            <w:szCs w:val="20"/>
          </w:rPr>
          <w:t xml:space="preserve"> triggering offset</w:t>
        </w:r>
      </w:ins>
      <w:ins w:id="21" w:author="ZTE" w:date="2020-11-02T09:37:00Z">
        <w:r>
          <w:rPr>
            <w:i/>
            <w:iCs/>
            <w:sz w:val="20"/>
            <w:szCs w:val="20"/>
          </w:rPr>
          <w:t>s</w:t>
        </w:r>
      </w:ins>
      <w:ins w:id="22" w:author="ZTE" w:date="2020-11-02T09:25:00Z">
        <w:r>
          <w:rPr>
            <w:i/>
            <w:iCs/>
            <w:sz w:val="20"/>
            <w:szCs w:val="20"/>
          </w:rPr>
          <w:t xml:space="preserve"> in MAC CE may be beneficial</w:t>
        </w:r>
      </w:ins>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237756">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23" w:author="ZTE" w:date="2020-11-02T09:34:00Z">
              <w:r>
                <w:rPr>
                  <w:rFonts w:eastAsia="微软雅黑"/>
                  <w:sz w:val="20"/>
                  <w:szCs w:val="20"/>
                </w:rPr>
                <w:t>FL</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24" w:author="ZTE" w:date="2020-11-02T09:34:00Z">
              <w:r>
                <w:rPr>
                  <w:rFonts w:eastAsia="微软雅黑"/>
                  <w:sz w:val="20"/>
                  <w:szCs w:val="20"/>
                </w:rPr>
                <w:t>Add companies’ offline input: NEC, Futurewei.</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w:t>
            </w:r>
            <w:r>
              <w:rPr>
                <w:rFonts w:eastAsia="微软雅黑"/>
                <w:sz w:val="20"/>
                <w:szCs w:val="20"/>
              </w:rPr>
              <w:t xml:space="preserve"> Opt. 2 can achieve better balance between flexibility and overhead.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w:t>
            </w:r>
            <w:r>
              <w:rPr>
                <w:rFonts w:eastAsia="微软雅黑"/>
                <w:sz w:val="20"/>
                <w:szCs w:val="20"/>
              </w:rPr>
              <w:t>ne following slots available or not, as on different timing/slots, the definition of a target slot may be different.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r>
              <w:rPr>
                <w:rFonts w:eastAsia="微软雅黑"/>
                <w:sz w:val="20"/>
                <w:szCs w:val="20"/>
              </w:rPr>
              <w: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rsidR="008A23BD" w:rsidRDefault="00A93A50">
            <w:pPr>
              <w:widowControl w:val="0"/>
              <w:snapToGrid w:val="0"/>
              <w:spacing w:before="120" w:after="120" w:line="240" w:lineRule="auto"/>
              <w:rPr>
                <w:rFonts w:eastAsia="微软雅黑"/>
                <w:i/>
                <w:sz w:val="20"/>
                <w:szCs w:val="20"/>
              </w:rPr>
            </w:pPr>
            <w:r>
              <w:rPr>
                <w:rFonts w:eastAsia="微软雅黑"/>
                <w:b/>
                <w:i/>
                <w:sz w:val="20"/>
                <w:szCs w:val="20"/>
                <w:highlight w:val="yellow"/>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w:t>
            </w:r>
            <w:r>
              <w:rPr>
                <w:rFonts w:eastAsia="微软雅黑"/>
                <w:sz w:val="20"/>
                <w:szCs w:val="20"/>
              </w:rPr>
              <w:t>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w:t>
            </w:r>
            <w:r>
              <w:rPr>
                <w:rFonts w:eastAsia="微软雅黑"/>
                <w:sz w:val="20"/>
                <w:szCs w:val="20"/>
              </w:rPr>
              <w:t>remove available, then the flexible of triggering offset in Alt.1 is removed. So, it should be kept there. Actually, we prefer to support Alt.1, which is similar as LTE’s solution used already. But for Alt.2, till now not clear which DCI based solutions is</w:t>
            </w:r>
            <w:r>
              <w:rPr>
                <w:rFonts w:eastAsia="微软雅黑"/>
                <w:sz w:val="20"/>
                <w:szCs w:val="20"/>
              </w:rPr>
              <w:t xml:space="preserve"> supported, if increasing DCI bits, then the impact of PDCCH coverage should be considered, if reuse some bits implicitly, then the use case should be discussed.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Although the term ‘available slot’ seems simple on the surface, however it requires </w:t>
            </w:r>
            <w:r>
              <w:rPr>
                <w:rFonts w:eastAsia="微软雅黑"/>
                <w:sz w:val="20"/>
                <w:szCs w:val="20"/>
              </w:rPr>
              <w:t xml:space="preserve">a lot of discussion to specify how to determine a slot as an available slot.  And even with such definition, there could some scenarios with misalignment between UE </w:t>
            </w:r>
            <w:r>
              <w:rPr>
                <w:rFonts w:eastAsia="微软雅黑"/>
                <w:sz w:val="20"/>
                <w:szCs w:val="20"/>
              </w:rPr>
              <w:lastRenderedPageBreak/>
              <w:t>behavior and gNB expectation.</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w:t>
            </w:r>
            <w:r>
              <w:rPr>
                <w:rFonts w:eastAsia="微软雅黑"/>
                <w:sz w:val="20"/>
                <w:szCs w:val="20"/>
              </w:rPr>
              <w:t>e counted in terms of ALL slots starting from the reference slots. Our first preference is dynamic indication by means of DCI (Alt 2) and MAC-CE (Alt 3). However, since there is majority support both Alt 1 and 2, we are okay with FL proposal with replacing</w:t>
            </w:r>
            <w:r>
              <w:rPr>
                <w:rFonts w:eastAsia="微软雅黑"/>
                <w:sz w:val="20"/>
                <w:szCs w:val="20"/>
              </w:rPr>
              <w:t xml:space="preserve"> the ‘available slot’ with ‘slot’.  We support Opt. 2 where the reference slot is indicated by the high-layer parameters slotOffset. We believe that the enhancement of the ‘triggering offset’ should be based on the current framework of A-SRS triggering wit</w:t>
            </w:r>
            <w:r>
              <w:rPr>
                <w:rFonts w:eastAsia="微软雅黑"/>
                <w:sz w:val="20"/>
                <w:szCs w:val="20"/>
              </w:rPr>
              <w:t>hout redefining the defining of slot offset.</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rsidR="008A23BD" w:rsidRDefault="008A23BD">
            <w:pPr>
              <w:widowControl w:val="0"/>
              <w:snapToGrid w:val="0"/>
              <w:spacing w:before="120" w:after="120" w:line="240" w:lineRule="auto"/>
              <w:jc w:val="both"/>
              <w:rPr>
                <w:rFonts w:eastAsia="微软雅黑"/>
                <w:i/>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Also, there are schemes based on Alt 2 that enables flexible A-</w:t>
            </w:r>
            <w:r>
              <w:rPr>
                <w:rFonts w:eastAsia="微软雅黑"/>
                <w:sz w:val="20"/>
                <w:szCs w:val="20"/>
              </w:rPr>
              <w:t xml:space="preserve">SRS without increasing DCI overhead by means of implicit indication (reuse some DCI bit fields). We suggest to further discuss these schemes. </w:t>
            </w:r>
          </w:p>
          <w:p w:rsidR="008A23BD" w:rsidRDefault="008A23BD">
            <w:pPr>
              <w:widowControl w:val="0"/>
              <w:snapToGrid w:val="0"/>
              <w:spacing w:before="120" w:after="120" w:line="240" w:lineRule="auto"/>
              <w:jc w:val="both"/>
              <w:rPr>
                <w:rFonts w:eastAsia="微软雅黑"/>
                <w:sz w:val="20"/>
                <w:szCs w:val="20"/>
              </w:rPr>
            </w:pP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w:t>
            </w:r>
            <w:r>
              <w:rPr>
                <w:rFonts w:eastAsia="微软雅黑"/>
                <w:sz w:val="20"/>
                <w:szCs w:val="20"/>
              </w:rPr>
              <w:t xml:space="preserve">bullet. </w:t>
            </w:r>
          </w:p>
          <w:p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w:t>
            </w:r>
            <w:r>
              <w:rPr>
                <w:rFonts w:eastAsia="微软雅黑"/>
                <w:sz w:val="20"/>
                <w:szCs w:val="20"/>
              </w:rPr>
              <w:t xml:space="preserve">slots, it will make the utilization of gNB signaling including DCI more efficient. </w:t>
            </w:r>
          </w:p>
          <w:p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w:t>
            </w:r>
            <w:r>
              <w:rPr>
                <w:rFonts w:eastAsia="微软雅黑"/>
                <w:sz w:val="20"/>
                <w:szCs w:val="20"/>
              </w:rPr>
              <w:t>I, collision, etc..</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w:t>
            </w:r>
            <w:r>
              <w:rPr>
                <w:rFonts w:eastAsia="微软雅黑"/>
                <w:sz w:val="20"/>
                <w:szCs w:val="20"/>
              </w:rPr>
              <w:t>o perhaps the following can clarify it.</w:t>
            </w:r>
          </w:p>
          <w:p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prefer Alt.2</w:t>
            </w:r>
            <w:r>
              <w:rPr>
                <w:rFonts w:eastAsia="微软雅黑"/>
                <w:sz w:val="20"/>
                <w:szCs w:val="20"/>
              </w:rPr>
              <w:t xml:space="preserve"> (DCI indication of dynamic trigger offset). Considering that Alt.1 and Alt.2 are supported by the same number of companies, FL’s proposal by merging Alt1. And Alt.2 seems the only way to move forward.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Support FL proposal since we think Alt1 and </w:t>
            </w:r>
            <w:r>
              <w:rPr>
                <w:rFonts w:eastAsia="Malgun Gothic"/>
                <w:szCs w:val="20"/>
                <w:lang w:eastAsia="ko-KR"/>
              </w:rPr>
              <w:t>Alt2 itself is not a complete solution. Support either way but slightly prefer to opt.2.</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 xml:space="preserve">Support FL proposal with opt.2, while the legacy triggering offset does not </w:t>
            </w:r>
            <w:r>
              <w:rPr>
                <w:rFonts w:eastAsiaTheme="minorEastAsia"/>
                <w:szCs w:val="20"/>
              </w:rPr>
              <w:lastRenderedPageBreak/>
              <w:t>need to be redefined.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also think the definition of ‘available slot’ </w:t>
            </w:r>
            <w:r>
              <w:rPr>
                <w:rFonts w:eastAsia="Malgun Gothic"/>
                <w:szCs w:val="20"/>
                <w:lang w:eastAsia="ko-KR"/>
              </w:rPr>
              <w:t>should be clarified.</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w:t>
            </w:r>
            <w:r>
              <w:rPr>
                <w:rFonts w:eastAsia="微软雅黑"/>
                <w:i/>
                <w:sz w:val="20"/>
                <w:szCs w:val="20"/>
              </w:rPr>
              <w:t>, where k is determined from DCI. Adopt at least one of the following options for the reference slot.</w:t>
            </w:r>
          </w:p>
          <w:p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t>FFS on ‘available slot’</w:t>
            </w:r>
          </w:p>
          <w:p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w:t>
            </w:r>
            <w:r>
              <w:rPr>
                <w:rFonts w:eastAsia="微软雅黑"/>
                <w:i/>
                <w:sz w:val="20"/>
                <w:szCs w:val="20"/>
              </w:rPr>
              <w:t xml:space="preserve"> the legacy triggering offset.</w:t>
            </w:r>
          </w:p>
          <w:p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w:t>
            </w:r>
            <w:r>
              <w:rPr>
                <w:rFonts w:eastAsia="Malgun Gothic"/>
                <w:szCs w:val="20"/>
                <w:lang w:eastAsia="ko-KR"/>
              </w:rPr>
              <w:t>comm, and Intel mentioned, “available” slot is still ambiguous considering a slot composed of flexible symbols.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do not prefer the combined solution of RRC and DCI which is suggested by the proposal. If we decide to get DCI involved, DCI can be us</w:t>
            </w:r>
            <w:r>
              <w:rPr>
                <w:rFonts w:eastAsia="Malgun Gothic"/>
                <w:szCs w:val="20"/>
                <w:lang w:eastAsia="ko-KR"/>
              </w:rPr>
              <w:t xml:space="preserve">ed to indicate dynamically any slot offset, the only argument is about the overhead which would not be much anyway.  But if there is absolute majority, we would not strongly object. </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w:t>
            </w:r>
            <w:r>
              <w:rPr>
                <w:rFonts w:eastAsia="Malgun Gothic"/>
                <w:szCs w:val="20"/>
                <w:lang w:eastAsia="ko-KR"/>
              </w:rPr>
              <w:t xml:space="preserve"> For example, currently if gNB triggers AP-SRS with slot offset 4, why do we need to care the 4 slots between DCI and AP-SRS is available or not, i.e. whether it has DL symbols or not. Even option 2, with DCI involved, why UE needs to care about available </w:t>
            </w:r>
            <w:r>
              <w:rPr>
                <w:rFonts w:eastAsia="Malgun Gothic"/>
                <w:szCs w:val="20"/>
                <w:lang w:eastAsia="ko-KR"/>
              </w:rPr>
              <w:t>slot or not unless it is to save some DCI overhead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rsidTr="00237756">
        <w:trPr>
          <w:ins w:id="25" w:author="Mark Harrison" w:date="2020-11-02T15:49: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26" w:author="Mark Harrison" w:date="2020-11-02T15:49: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27" w:author="Mark Harrison" w:date="2020-11-02T15:49:00Z">
              <w:r>
                <w:rPr>
                  <w:rFonts w:eastAsia="微软雅黑"/>
                  <w:sz w:val="20"/>
                  <w:szCs w:val="20"/>
                </w:rPr>
                <w:t xml:space="preserve">Support the FL proposal, especially </w:t>
              </w:r>
              <w:r>
                <w:rPr>
                  <w:rFonts w:eastAsia="微软雅黑"/>
                  <w:sz w:val="20"/>
                  <w:szCs w:val="20"/>
                </w:rPr>
                <w:t>with respect to ‘available’.  It is highly restrictive for TDD to require the SRS to be triggered by a PDCCH in that is a fixed delay from the SRS transmission.  In our understanding</w:t>
              </w:r>
            </w:ins>
            <w:ins w:id="28" w:author="Mark Harrison" w:date="2020-11-02T16:14:00Z">
              <w:r>
                <w:rPr>
                  <w:rFonts w:eastAsia="微软雅黑"/>
                  <w:sz w:val="20"/>
                  <w:szCs w:val="20"/>
                </w:rPr>
                <w:t>,</w:t>
              </w:r>
            </w:ins>
            <w:ins w:id="29" w:author="Mark Harrison" w:date="2020-11-02T15:49:00Z">
              <w:r>
                <w:rPr>
                  <w:rFonts w:eastAsia="微软雅黑"/>
                  <w:sz w:val="20"/>
                  <w:szCs w:val="20"/>
                </w:rPr>
                <w:t xml:space="preserve"> transmitting in the next available subframe is already supported in LTE, so we don’t see the concern.</w:t>
              </w:r>
            </w:ins>
          </w:p>
          <w:p w:rsidR="008A23BD" w:rsidRDefault="00A93A50">
            <w:pPr>
              <w:widowControl w:val="0"/>
              <w:snapToGrid w:val="0"/>
              <w:spacing w:before="120" w:after="120" w:line="240" w:lineRule="auto"/>
              <w:rPr>
                <w:rFonts w:eastAsiaTheme="minorEastAsia"/>
                <w:szCs w:val="20"/>
              </w:rPr>
            </w:pPr>
            <w:ins w:id="30" w:author="Mark Harrison" w:date="2020-11-02T15:49:00Z">
              <w:r>
                <w:rPr>
                  <w:rFonts w:eastAsia="微软雅黑"/>
                  <w:sz w:val="20"/>
                  <w:szCs w:val="20"/>
                </w:rPr>
                <w:t xml:space="preserve">We have one suggestion (perhaps a clarification): the triggering offset can be optionally configured in order to save overhead, right?  </w:t>
              </w:r>
            </w:ins>
          </w:p>
        </w:tc>
      </w:tr>
      <w:tr w:rsidR="008A23BD" w:rsidTr="00237756">
        <w:trPr>
          <w:ins w:id="31" w:author="Darcy Tsai" w:date="2020-11-03T06:44: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32" w:author="Darcy Tsai" w:date="2020-11-03T06:44:00Z">
              <w:r>
                <w:rPr>
                  <w:rFonts w:eastAsia="Malgun Gothic"/>
                  <w:sz w:val="20"/>
                  <w:szCs w:val="20"/>
                  <w:lang w:eastAsia="ko-KR"/>
                </w:rPr>
                <w:t>MediaTek</w:t>
              </w:r>
            </w:ins>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ins w:id="33" w:author="Darcy Tsai" w:date="2020-11-03T13:57:00Z">
              <w:r>
                <w:rPr>
                  <w:rFonts w:eastAsiaTheme="minorEastAsia"/>
                  <w:szCs w:val="20"/>
                </w:rPr>
                <w:t>Suppor</w:t>
              </w:r>
              <w:r>
                <w:rPr>
                  <w:rFonts w:eastAsiaTheme="minorEastAsia"/>
                  <w:szCs w:val="20"/>
                </w:rPr>
                <w:t>t FL proposal with Opt.2.</w:t>
              </w:r>
            </w:ins>
          </w:p>
          <w:p w:rsidR="008A23BD" w:rsidRDefault="00A93A50">
            <w:pPr>
              <w:widowControl w:val="0"/>
              <w:snapToGrid w:val="0"/>
              <w:spacing w:before="120" w:after="120" w:line="240" w:lineRule="auto"/>
              <w:rPr>
                <w:rFonts w:eastAsia="微软雅黑"/>
                <w:sz w:val="20"/>
                <w:szCs w:val="20"/>
              </w:rPr>
            </w:pPr>
            <w:ins w:id="34" w:author="Darcy Tsai" w:date="2020-11-03T13:57:00Z">
              <w:r>
                <w:rPr>
                  <w:rFonts w:eastAsia="Malgun Gothic"/>
                  <w:szCs w:val="20"/>
                  <w:lang w:eastAsia="ko-KR"/>
                </w:rPr>
                <w:t>W</w:t>
              </w:r>
            </w:ins>
            <w:ins w:id="35" w:author="Darcy Tsai" w:date="2020-11-03T06:44:00Z">
              <w:r>
                <w:rPr>
                  <w:rFonts w:eastAsia="Malgun Gothic"/>
                  <w:szCs w:val="20"/>
                  <w:lang w:eastAsia="ko-KR"/>
                </w:rPr>
                <w:t xml:space="preserve">hether to increase DCI bits or use existing bits need to further </w:t>
              </w:r>
            </w:ins>
            <w:ins w:id="36" w:author="Darcy Tsai" w:date="2020-11-03T13:59:00Z">
              <w:r>
                <w:rPr>
                  <w:rFonts w:eastAsia="Malgun Gothic"/>
                  <w:szCs w:val="20"/>
                  <w:lang w:eastAsia="ko-KR"/>
                </w:rPr>
                <w:t>discuss</w:t>
              </w:r>
            </w:ins>
            <w:ins w:id="37" w:author="Darcy Tsai" w:date="2020-11-03T06:44:00Z">
              <w:r>
                <w:rPr>
                  <w:rFonts w:eastAsia="Malgun Gothic"/>
                  <w:szCs w:val="20"/>
                  <w:lang w:eastAsia="ko-KR"/>
                </w:rPr>
                <w:t xml:space="preserve">. </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w:t>
            </w:r>
            <w:r>
              <w:rPr>
                <w:rFonts w:eastAsiaTheme="minorEastAsia"/>
                <w:szCs w:val="20"/>
              </w:rPr>
              <w:t>y, 4, and the next slot is an UL slot, then to indicate this UL slot, a negative DCI offset has to be used.</w:t>
            </w:r>
          </w:p>
        </w:tc>
      </w:tr>
      <w:tr w:rsidR="008A23BD" w:rsidTr="00237756">
        <w:trPr>
          <w:ins w:id="38" w:author="Bingchao BC2 Liu" w:date="2020-11-03T11:26: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39" w:author="Bingchao BC2 Liu" w:date="2020-11-03T11:26:00Z">
              <w:r>
                <w:rPr>
                  <w:rFonts w:eastAsiaTheme="minorEastAsia"/>
                  <w:sz w:val="20"/>
                  <w:szCs w:val="20"/>
                </w:rPr>
                <w:t>Lenovo/MotM</w:t>
              </w:r>
            </w:ins>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ins w:id="40" w:author="Bingchao BC2 Liu" w:date="2020-11-03T11:26:00Z">
              <w:r>
                <w:rPr>
                  <w:rFonts w:eastAsiaTheme="minorEastAsia"/>
                  <w:szCs w:val="20"/>
                </w:rPr>
                <w:t>Support FL proposal and we prefer Option 2.</w:t>
              </w:r>
            </w:ins>
          </w:p>
        </w:tc>
      </w:tr>
      <w:tr w:rsidR="00237756" w:rsidTr="00237756">
        <w:trPr>
          <w:ins w:id="41" w:author="Darcy Tsai" w:date="2020-11-03T13:56:00Z"/>
        </w:trPr>
        <w:tc>
          <w:tcPr>
            <w:tcW w:w="2404" w:type="dxa"/>
            <w:shd w:val="clear" w:color="auto" w:fill="auto"/>
          </w:tcPr>
          <w:p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rsidR="00237756" w:rsidRDefault="00237756" w:rsidP="00237756">
            <w:pPr>
              <w:widowControl w:val="0"/>
              <w:snapToGrid w:val="0"/>
              <w:spacing w:before="120" w:after="120" w:line="240" w:lineRule="auto"/>
              <w:rPr>
                <w:rFonts w:eastAsiaTheme="minorEastAsia"/>
                <w:szCs w:val="20"/>
              </w:rPr>
            </w:pPr>
            <w:r>
              <w:rPr>
                <w:rFonts w:eastAsiaTheme="minorEastAsia"/>
                <w:szCs w:val="20"/>
              </w:rPr>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w:t>
      </w:r>
      <w:r>
        <w:rPr>
          <w:rFonts w:eastAsia="微软雅黑"/>
          <w:sz w:val="20"/>
          <w:szCs w:val="20"/>
        </w:rPr>
        <w:t xml:space="preserve"> triggering aperiodic SRS, so that the use case that gNB triggers SRS solely without data and without CSI can be enabled. Their views on different alternatives are summarized in the following table.</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w:t>
      </w:r>
      <w:r>
        <w:rPr>
          <w:rFonts w:eastAsia="微软雅黑"/>
          <w:sz w:val="20"/>
          <w:szCs w:val="20"/>
        </w:rPr>
        <w:t>CI enhancement</w:t>
      </w:r>
    </w:p>
    <w:tbl>
      <w:tblPr>
        <w:tblStyle w:val="aff3"/>
        <w:tblW w:w="9350" w:type="dxa"/>
        <w:jc w:val="center"/>
        <w:tblLook w:val="04A0" w:firstRow="1" w:lastRow="0" w:firstColumn="1" w:lastColumn="0" w:noHBand="0" w:noVBand="1"/>
      </w:tblPr>
      <w:tblGrid>
        <w:gridCol w:w="3741"/>
        <w:gridCol w:w="873"/>
        <w:gridCol w:w="4736"/>
      </w:tblGrid>
      <w:tr w:rsidR="008A23BD">
        <w:trPr>
          <w:jc w:val="center"/>
        </w:trPr>
        <w:tc>
          <w:tcPr>
            <w:tcW w:w="3741"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374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trPr>
          <w:jc w:val="center"/>
        </w:trPr>
        <w:tc>
          <w:tcPr>
            <w:tcW w:w="374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w:t>
            </w:r>
            <w:r>
              <w:rPr>
                <w:rFonts w:eastAsia="微软雅黑"/>
                <w:sz w:val="20"/>
                <w:szCs w:val="20"/>
              </w:rPr>
              <w:t xml:space="preserve"> DCI, e.g., extending DCI 2_3 for cases other than carrier switching</w:t>
            </w: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FL’s observation is that Alt 1 stands for the clear majority view. Besides, most of the companies supporting Alt 2 are also supportive of Al</w:t>
      </w:r>
      <w:r>
        <w:rPr>
          <w:rFonts w:eastAsia="微软雅黑"/>
          <w:sz w:val="20"/>
          <w:szCs w:val="20"/>
        </w:rPr>
        <w:t xml:space="preserve">t 1. </w:t>
      </w:r>
      <w:r>
        <w:rPr>
          <w:rFonts w:eastAsia="微软雅黑"/>
          <w:sz w:val="20"/>
          <w:szCs w:val="20"/>
          <w:u w:val="single"/>
        </w:rPr>
        <w:t>Hence the following is FL’s suggestion to progress.</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ins w:id="42" w:author="ZTE" w:date="2020-11-03T04:53:00Z">
        <w:r>
          <w:rPr>
            <w:rFonts w:eastAsia="微软雅黑"/>
            <w:b/>
            <w:i/>
            <w:sz w:val="20"/>
            <w:szCs w:val="20"/>
            <w:highlight w:val="yellow"/>
          </w:rPr>
          <w:t xml:space="preserve"> 2</w:t>
        </w:r>
      </w:ins>
      <w:r>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DCI 0_1 to trigger aperiodic SRS without data and without CSI.</w:t>
      </w:r>
    </w:p>
    <w:p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43" w:author="ZTE" w:date="2020-11-02T09:27:00Z">
        <w:r>
          <w:rPr>
            <w:rFonts w:eastAsia="微软雅黑"/>
            <w:i/>
            <w:sz w:val="20"/>
            <w:szCs w:val="20"/>
          </w:rPr>
          <w:t xml:space="preserve">FFS how to re-purpose the unused fields, e.g., </w:t>
        </w:r>
      </w:ins>
      <w:ins w:id="44" w:author="ZTE" w:date="2020-11-03T04:52:00Z">
        <w:r>
          <w:rPr>
            <w:rFonts w:eastAsia="微软雅黑"/>
            <w:i/>
            <w:sz w:val="20"/>
            <w:szCs w:val="20"/>
          </w:rPr>
          <w:t xml:space="preserve">the triggering offset(s) and the frequency resources for </w:t>
        </w:r>
        <w:r>
          <w:rPr>
            <w:rFonts w:eastAsia="微软雅黑"/>
            <w:i/>
            <w:sz w:val="20"/>
            <w:szCs w:val="20"/>
          </w:rPr>
          <w:t>triggering A-SRS on one or more component carriers</w:t>
        </w:r>
      </w:ins>
      <w:ins w:id="45" w:author="ZTE" w:date="2020-11-03T04:53:00Z">
        <w:r>
          <w:rPr>
            <w:rFonts w:eastAsia="微软雅黑"/>
            <w:i/>
            <w:sz w:val="20"/>
            <w:szCs w:val="20"/>
          </w:rPr>
          <w:t>, SFI-index,</w:t>
        </w:r>
      </w:ins>
      <w:ins w:id="46" w:author="ZTE" w:date="2020-11-02T09:27:00Z">
        <w:r>
          <w:rPr>
            <w:rFonts w:eastAsia="微软雅黑"/>
            <w:i/>
            <w:sz w:val="20"/>
            <w:szCs w:val="20"/>
          </w:rPr>
          <w:t xml:space="preserve"> etc.</w:t>
        </w:r>
      </w:ins>
    </w:p>
    <w:p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47" w:author="ZTE" w:date="2020-11-02T09:27:00Z">
        <w:r>
          <w:rPr>
            <w:rFonts w:eastAsia="微软雅黑"/>
            <w:i/>
            <w:sz w:val="20"/>
            <w:szCs w:val="20"/>
          </w:rPr>
          <w:t>FFS UL/DL DCI with data for aperiodic SRS</w:t>
        </w:r>
      </w:ins>
    </w:p>
    <w:p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w:t>
      </w:r>
      <w:del w:id="48" w:author="ZTE" w:date="2020-11-02T09:27:00Z">
        <w:r>
          <w:rPr>
            <w:rFonts w:eastAsia="微软雅黑"/>
            <w:i/>
            <w:sz w:val="20"/>
            <w:szCs w:val="20"/>
          </w:rPr>
          <w:delText xml:space="preserve">whether to enhance </w:delText>
        </w:r>
      </w:del>
      <w:r>
        <w:rPr>
          <w:rFonts w:eastAsia="微软雅黑"/>
          <w:i/>
          <w:sz w:val="20"/>
          <w:szCs w:val="20"/>
        </w:rPr>
        <w:t>group common DCI for cases other than carrier switching in addition</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237756">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49" w:author="ZTE" w:date="2020-11-02T09:35:00Z">
              <w:r>
                <w:rPr>
                  <w:rFonts w:eastAsia="微软雅黑"/>
                  <w:sz w:val="20"/>
                  <w:szCs w:val="20"/>
                </w:rPr>
                <w:t>FL</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50" w:author="ZTE" w:date="2020-11-02T09:35:00Z">
              <w:r>
                <w:rPr>
                  <w:rFonts w:eastAsia="微软雅黑"/>
                  <w:sz w:val="20"/>
                  <w:szCs w:val="20"/>
                </w:rPr>
                <w:t>Add offline input from Futurewei.</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rsidR="008A23BD" w:rsidRDefault="008A23BD">
            <w:pPr>
              <w:widowControl w:val="0"/>
              <w:snapToGrid w:val="0"/>
              <w:spacing w:before="120" w:after="120" w:line="240" w:lineRule="auto"/>
              <w:rPr>
                <w:rFonts w:eastAsia="微软雅黑"/>
                <w:sz w:val="20"/>
                <w:szCs w:val="20"/>
              </w:rPr>
            </w:pP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rsidR="008A23BD" w:rsidRDefault="00A93A50">
            <w:pPr>
              <w:widowControl w:val="0"/>
              <w:snapToGrid w:val="0"/>
              <w:spacing w:before="120" w:after="120" w:line="240" w:lineRule="auto"/>
              <w:rPr>
                <w:rFonts w:eastAsia="微软雅黑"/>
                <w:sz w:val="20"/>
                <w:szCs w:val="20"/>
              </w:rPr>
            </w:pPr>
            <w:ins w:id="51" w:author="지형주/표준Research팀(SR)/Staff Engineer/삼성전자" w:date="2020-10-31T15:04:00Z">
              <w:r>
                <w:rPr>
                  <w:rFonts w:eastAsia="Malgun Gothic"/>
                  <w:sz w:val="20"/>
                  <w:szCs w:val="20"/>
                  <w:lang w:eastAsia="ko-KR"/>
                </w:rPr>
                <w:t xml:space="preserve">Proposal: Support both DCI 0_1 </w:t>
              </w:r>
            </w:ins>
            <w:ins w:id="52" w:author="지형주/표준Research팀(SR)/Staff Engineer/삼성전자" w:date="2020-10-31T15:05:00Z">
              <w:r>
                <w:rPr>
                  <w:rFonts w:eastAsia="Malgun Gothic"/>
                  <w:sz w:val="20"/>
                  <w:szCs w:val="20"/>
                  <w:lang w:eastAsia="ko-KR"/>
                </w:rPr>
                <w:t xml:space="preserve">without uplink data and without CSI </w:t>
              </w:r>
            </w:ins>
            <w:ins w:id="53" w:author="지형주/표준Research팀(SR)/Staff Engineer/삼성전자" w:date="2020-10-31T15:04:00Z">
              <w:r>
                <w:rPr>
                  <w:rFonts w:eastAsia="Malgun Gothic"/>
                  <w:sz w:val="20"/>
                  <w:szCs w:val="20"/>
                  <w:lang w:eastAsia="ko-KR"/>
                </w:rPr>
                <w:t xml:space="preserve">and DCI 2_3 to trigger aperiodic SRS </w:t>
              </w:r>
            </w:ins>
            <w:ins w:id="54" w:author="지형주/표준Research팀(SR)/Staff Engineer/삼성전자" w:date="2020-10-31T15:05:00Z">
              <w:r>
                <w:rPr>
                  <w:rFonts w:eastAsia="Malgun Gothic"/>
                  <w:sz w:val="20"/>
                  <w:szCs w:val="20"/>
                  <w:lang w:eastAsia="ko-KR"/>
                </w:rPr>
                <w:t>for cases other than ca</w:t>
              </w:r>
              <w:r>
                <w:rPr>
                  <w:rFonts w:eastAsia="Malgun Gothic"/>
                  <w:sz w:val="20"/>
                  <w:szCs w:val="20"/>
                  <w:lang w:eastAsia="ko-KR"/>
                </w:rPr>
                <w:t>rrier switching</w:t>
              </w:r>
            </w:ins>
            <w:ins w:id="55" w:author="지형주/표준Research팀(SR)/Staff Engineer/삼성전자" w:date="2020-10-31T15:06:00Z">
              <w:r>
                <w:rPr>
                  <w:rFonts w:eastAsia="Malgun Gothic"/>
                  <w:sz w:val="20"/>
                  <w:szCs w:val="20"/>
                  <w:lang w:eastAsia="ko-KR"/>
                </w:rPr>
                <w:t xml:space="preserve"> for SRS triggering DCI enhancement</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FL </w:t>
            </w:r>
            <w:r>
              <w:rPr>
                <w:rFonts w:eastAsia="微软雅黑"/>
                <w:iCs/>
                <w:sz w:val="20"/>
                <w:szCs w:val="20"/>
              </w:rPr>
              <w:t>proposal with addition of following sub-bullet</w:t>
            </w:r>
          </w:p>
          <w:p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rsidTr="00237756">
        <w:trPr>
          <w:ins w:id="56" w:author="Mark Harrison" w:date="2020-11-02T15:49:00Z"/>
        </w:trPr>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ins w:id="57" w:author="Mark Harrison" w:date="2020-11-02T15:49:00Z">
              <w:r>
                <w:rPr>
                  <w:rFonts w:eastAsiaTheme="minorEastAsia"/>
                  <w:sz w:val="20"/>
                  <w:szCs w:val="20"/>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58" w:author="Mark Harrison" w:date="2020-11-02T15:50:00Z">
              <w:r>
                <w:rPr>
                  <w:rFonts w:eastAsia="微软雅黑"/>
                  <w:sz w:val="20"/>
                  <w:szCs w:val="20"/>
                </w:rPr>
                <w:t>Agree that UE specific DCI is a more logical starting point.  For us, the key problem to solve for triggering is the trigger offset, so if there is some question on priority between the proposals in sections 2.1 and 2.2, we prefer that at least proposal in</w:t>
              </w:r>
              <w:r>
                <w:rPr>
                  <w:rFonts w:eastAsia="微软雅黑"/>
                  <w:sz w:val="20"/>
                  <w:szCs w:val="20"/>
                </w:rPr>
                <w:t xml:space="preserve"> section 2.1 is agreed.    Regarding group common DCI, while we think it can reduce overhead in some scenarios, we think the overhead gains should be carefully considered. Group common DCI requires larger aggregation levels, and a given RNTI will address a</w:t>
              </w:r>
              <w:r>
                <w:rPr>
                  <w:rFonts w:eastAsia="微软雅黑"/>
                  <w:sz w:val="20"/>
                  <w:szCs w:val="20"/>
                </w:rPr>
                <w:t xml:space="preserve"> fixed group of UEs, which can restrict triggering flexibility.  Furthermore, UE specific DCI can be designed according to overhead-flexibility tradeoffs.  </w:t>
              </w:r>
            </w:ins>
          </w:p>
          <w:p w:rsidR="008A23BD" w:rsidRDefault="00A93A50">
            <w:pPr>
              <w:widowControl w:val="0"/>
              <w:snapToGrid w:val="0"/>
              <w:spacing w:before="120" w:after="120" w:line="240" w:lineRule="auto"/>
              <w:rPr>
                <w:ins w:id="59" w:author="Mark Harrison" w:date="2020-11-02T15:54:00Z"/>
                <w:rFonts w:eastAsia="微软雅黑"/>
                <w:sz w:val="20"/>
                <w:szCs w:val="20"/>
              </w:rPr>
            </w:pPr>
            <w:ins w:id="60" w:author="Mark Harrison" w:date="2020-11-02T15:50:00Z">
              <w:r>
                <w:rPr>
                  <w:rFonts w:eastAsia="微软雅黑"/>
                  <w:sz w:val="20"/>
                  <w:szCs w:val="20"/>
                </w:rPr>
                <w:t xml:space="preserve">The wording of the proposal </w:t>
              </w:r>
            </w:ins>
            <w:ins w:id="61" w:author="Mark Harrison" w:date="2020-11-02T15:54:00Z">
              <w:r>
                <w:rPr>
                  <w:rFonts w:eastAsia="微软雅黑"/>
                  <w:sz w:val="20"/>
                  <w:szCs w:val="20"/>
                </w:rPr>
                <w:t xml:space="preserve">(now the FFS bullet) </w:t>
              </w:r>
            </w:ins>
            <w:ins w:id="62" w:author="Mark Harrison" w:date="2020-11-02T15:50:00Z">
              <w:r>
                <w:rPr>
                  <w:rFonts w:eastAsia="微软雅黑"/>
                  <w:sz w:val="20"/>
                  <w:szCs w:val="20"/>
                </w:rPr>
                <w:t>is also a bit ambiguous; it could be read to say i</w:t>
              </w:r>
              <w:r>
                <w:rPr>
                  <w:rFonts w:eastAsia="微软雅黑"/>
                  <w:sz w:val="20"/>
                  <w:szCs w:val="20"/>
                </w:rPr>
                <w:t>t is FFS if we enhance both carrier switching and an additional group common DCI</w:t>
              </w:r>
            </w:ins>
            <w:ins w:id="63" w:author="Mark Harrison" w:date="2020-11-02T15:56:00Z">
              <w:r>
                <w:rPr>
                  <w:rFonts w:eastAsia="微软雅黑"/>
                  <w:sz w:val="20"/>
                  <w:szCs w:val="20"/>
                </w:rPr>
                <w:t xml:space="preserve">, rather than if we add new functionality for group common DCI. </w:t>
              </w:r>
            </w:ins>
          </w:p>
          <w:p w:rsidR="008A23BD" w:rsidRDefault="00A93A50">
            <w:pPr>
              <w:widowControl w:val="0"/>
              <w:snapToGrid w:val="0"/>
              <w:spacing w:before="120" w:after="120" w:line="240" w:lineRule="auto"/>
              <w:rPr>
                <w:rFonts w:eastAsia="微软雅黑"/>
                <w:sz w:val="20"/>
                <w:szCs w:val="20"/>
              </w:rPr>
            </w:pPr>
            <w:ins w:id="64" w:author="Mark Harrison" w:date="2020-11-02T15:50:00Z">
              <w:r>
                <w:rPr>
                  <w:rFonts w:eastAsia="微软雅黑"/>
                  <w:sz w:val="20"/>
                  <w:szCs w:val="20"/>
                </w:rPr>
                <w:t>Therefore, we suggest the following:</w:t>
              </w:r>
            </w:ins>
          </w:p>
          <w:p w:rsidR="008A23BD" w:rsidRDefault="00A93A50">
            <w:pPr>
              <w:widowControl w:val="0"/>
              <w:snapToGrid w:val="0"/>
              <w:spacing w:before="120" w:after="120" w:line="240" w:lineRule="auto"/>
              <w:ind w:left="720"/>
              <w:jc w:val="both"/>
              <w:rPr>
                <w:rFonts w:eastAsia="微软雅黑"/>
                <w:i/>
                <w:sz w:val="20"/>
                <w:szCs w:val="20"/>
              </w:rPr>
            </w:pPr>
            <w:ins w:id="65" w:author="Mark Harrison" w:date="2020-11-02T15:54:00Z">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w:t>
              </w:r>
              <w:r>
                <w:rPr>
                  <w:rFonts w:eastAsia="微软雅黑"/>
                  <w:i/>
                  <w:sz w:val="20"/>
                  <w:szCs w:val="20"/>
                </w:rPr>
                <w:t>ata and without CSI.</w:t>
              </w:r>
            </w:ins>
          </w:p>
          <w:p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ins w:id="66" w:author="Mark Harrison" w:date="2020-11-02T15:54:00Z">
              <w:r>
                <w:rPr>
                  <w:rFonts w:eastAsia="微软雅黑"/>
                  <w:i/>
                  <w:sz w:val="20"/>
                  <w:szCs w:val="20"/>
                </w:rPr>
                <w:t>FFS how to re-purpose the unused fields, e.g., the triggering offset(s) and the frequency resources for triggering A-SRS on one or more component carriers, SFI-index, etc.</w:t>
              </w:r>
            </w:ins>
          </w:p>
          <w:p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ins w:id="67" w:author="Mark Harrison" w:date="2020-11-02T15:54:00Z">
              <w:r>
                <w:rPr>
                  <w:rFonts w:eastAsia="微软雅黑"/>
                  <w:i/>
                  <w:sz w:val="20"/>
                  <w:szCs w:val="20"/>
                </w:rPr>
                <w:t>FFS UL/DL DCI with data for aperiodic SRS</w:t>
              </w:r>
            </w:ins>
          </w:p>
          <w:p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ins w:id="68" w:author="Mark Harrison" w:date="2020-11-02T15:54:00Z">
              <w:r>
                <w:rPr>
                  <w:rFonts w:eastAsia="微软雅黑"/>
                  <w:i/>
                  <w:sz w:val="20"/>
                  <w:szCs w:val="20"/>
                </w:rPr>
                <w:t xml:space="preserve">FFS group common DCI </w:t>
              </w:r>
              <w:r>
                <w:rPr>
                  <w:rFonts w:eastAsia="微软雅黑"/>
                  <w:i/>
                  <w:strike/>
                  <w:color w:val="FF0000"/>
                  <w:sz w:val="20"/>
                  <w:szCs w:val="20"/>
                </w:rPr>
                <w:t xml:space="preserve">for cases other than carrier </w:t>
              </w:r>
              <w:r>
                <w:rPr>
                  <w:rFonts w:eastAsia="微软雅黑"/>
                  <w:i/>
                  <w:strike/>
                  <w:color w:val="FF0000"/>
                  <w:sz w:val="20"/>
                  <w:szCs w:val="20"/>
                </w:rPr>
                <w:lastRenderedPageBreak/>
                <w:t>switching in addition</w:t>
              </w:r>
            </w:ins>
          </w:p>
        </w:tc>
      </w:tr>
      <w:tr w:rsidR="008A23BD" w:rsidTr="00237756">
        <w:trPr>
          <w:ins w:id="69" w:author="Darcy Tsai" w:date="2020-11-03T06:45:00Z"/>
        </w:trPr>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ins w:id="70" w:author="Darcy Tsai" w:date="2020-11-03T06:45:00Z">
              <w:r>
                <w:rPr>
                  <w:rFonts w:eastAsiaTheme="minorEastAsia"/>
                  <w:sz w:val="20"/>
                  <w:szCs w:val="20"/>
                </w:rPr>
                <w:lastRenderedPageBreak/>
                <w:t>MediaTek</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71" w:author="Darcy Tsai" w:date="2020-11-03T06:45:00Z">
              <w:r>
                <w:rPr>
                  <w:rFonts w:eastAsia="Malgun Gothic"/>
                  <w:sz w:val="20"/>
                  <w:szCs w:val="20"/>
                  <w:lang w:eastAsia="ko-KR"/>
                </w:rPr>
                <w:t>Support FL’s proposal</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rsidTr="00237756">
        <w:tc>
          <w:tcPr>
            <w:tcW w:w="2404" w:type="dxa"/>
            <w:shd w:val="clear" w:color="auto" w:fill="auto"/>
          </w:tcPr>
          <w:p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discuss the issue of supporting specification solution to reuse same SRS resource(s) </w:t>
      </w:r>
      <w:r>
        <w:rPr>
          <w:rFonts w:eastAsia="微软雅黑"/>
          <w:sz w:val="20"/>
          <w:szCs w:val="20"/>
        </w:rPr>
        <w:t>for multiple usages explicitly. Table 2-3 summarize their views.</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trPr>
          <w:jc w:val="center"/>
        </w:trPr>
        <w:tc>
          <w:tcPr>
            <w:tcW w:w="2312"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231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del w:id="72" w:author="ZTE" w:date="2020-11-03T04:54:00Z">
              <w:r>
                <w:rPr>
                  <w:rFonts w:eastAsia="微软雅黑"/>
                  <w:sz w:val="20"/>
                  <w:szCs w:val="20"/>
                </w:rPr>
                <w:delText>9</w:delText>
              </w:r>
            </w:del>
            <w:ins w:id="73" w:author="ZTE" w:date="2020-11-03T04:54:00Z">
              <w:r>
                <w:rPr>
                  <w:rFonts w:eastAsia="微软雅黑"/>
                  <w:sz w:val="20"/>
                  <w:szCs w:val="20"/>
                </w:rPr>
                <w:t>11</w:t>
              </w:r>
            </w:ins>
          </w:p>
        </w:tc>
        <w:tc>
          <w:tcPr>
            <w:tcW w:w="616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MediaTek (for only T=R), Intel (for only T=R, and Full power mode </w:t>
            </w:r>
            <w:del w:id="74" w:author="ZTE" w:date="2020-11-03T04:55:00Z">
              <w:r>
                <w:rPr>
                  <w:rFonts w:eastAsia="微软雅黑"/>
                  <w:sz w:val="20"/>
                  <w:szCs w:val="20"/>
                </w:rPr>
                <w:delText xml:space="preserve">1 </w:delText>
              </w:r>
            </w:del>
            <w:del w:id="75" w:author="ZTE" w:date="2020-11-03T04:54:00Z">
              <w:r>
                <w:rPr>
                  <w:rFonts w:eastAsia="微软雅黑"/>
                  <w:sz w:val="20"/>
                  <w:szCs w:val="20"/>
                </w:rPr>
                <w:delText xml:space="preserve">and </w:delText>
              </w:r>
            </w:del>
            <w:r>
              <w:rPr>
                <w:rFonts w:eastAsia="微软雅黑"/>
                <w:sz w:val="20"/>
                <w:szCs w:val="20"/>
              </w:rPr>
              <w:t xml:space="preserve">2 </w:t>
            </w:r>
            <w:del w:id="76" w:author="ZTE" w:date="2020-11-03T04:55:00Z">
              <w:r>
                <w:rPr>
                  <w:rFonts w:eastAsia="微软雅黑"/>
                  <w:sz w:val="20"/>
                  <w:szCs w:val="20"/>
                </w:rPr>
                <w:delText xml:space="preserve">are </w:delText>
              </w:r>
            </w:del>
            <w:ins w:id="77" w:author="ZTE" w:date="2020-11-03T04:55:00Z">
              <w:r>
                <w:rPr>
                  <w:rFonts w:eastAsia="微软雅黑"/>
                  <w:sz w:val="20"/>
                  <w:szCs w:val="20"/>
                </w:rPr>
                <w:t xml:space="preserve">is </w:t>
              </w:r>
            </w:ins>
            <w:r>
              <w:rPr>
                <w:rFonts w:eastAsia="微软雅黑"/>
                <w:sz w:val="20"/>
                <w:szCs w:val="20"/>
              </w:rPr>
              <w:t>not enabled), Spreadtrum (Using MAC CE or DCI to indicate multiple usages), NTT DOCOMO, Ericsson, vivo, CATT (for the case that ‘codebook’ and ‘antenna switching’ has same num</w:t>
            </w:r>
            <w:r>
              <w:rPr>
                <w:rFonts w:eastAsia="微软雅黑"/>
                <w:sz w:val="20"/>
                <w:szCs w:val="20"/>
              </w:rPr>
              <w:t>ber of Tx ports), CMCC, Apple</w:t>
            </w:r>
            <w:ins w:id="78" w:author="ZTE" w:date="2020-11-03T04:54:00Z">
              <w:r>
                <w:rPr>
                  <w:rFonts w:eastAsia="微软雅黑"/>
                  <w:sz w:val="20"/>
                  <w:szCs w:val="20"/>
                </w:rPr>
                <w:t>, Nokia, NSB</w:t>
              </w:r>
            </w:ins>
          </w:p>
        </w:tc>
      </w:tr>
      <w:tr w:rsidR="008A23BD">
        <w:trPr>
          <w:jc w:val="center"/>
        </w:trPr>
        <w:tc>
          <w:tcPr>
            <w:tcW w:w="231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del w:id="79" w:author="ZTE" w:date="2020-11-03T04:55:00Z">
              <w:r>
                <w:rPr>
                  <w:rFonts w:eastAsia="微软雅黑"/>
                  <w:sz w:val="20"/>
                  <w:szCs w:val="20"/>
                </w:rPr>
                <w:delText>6</w:delText>
              </w:r>
            </w:del>
            <w:ins w:id="80" w:author="ZTE" w:date="2020-11-03T04:55:00Z">
              <w:r>
                <w:rPr>
                  <w:rFonts w:eastAsia="微软雅黑"/>
                  <w:sz w:val="20"/>
                  <w:szCs w:val="20"/>
                </w:rPr>
                <w:t>8</w:t>
              </w:r>
            </w:ins>
          </w:p>
        </w:tc>
        <w:tc>
          <w:tcPr>
            <w:tcW w:w="616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 Huawei, HiSilicon, Qualcomm, OPPO, ZTE</w:t>
            </w:r>
            <w:ins w:id="81" w:author="ZTE" w:date="2020-11-03T04:55:00Z">
              <w:r>
                <w:rPr>
                  <w:rFonts w:eastAsia="微软雅黑"/>
                  <w:sz w:val="20"/>
                  <w:szCs w:val="20"/>
                </w:rPr>
                <w:t>, Xiaomi, LG</w:t>
              </w:r>
            </w:ins>
            <w:ins w:id="82" w:author="Bingchao BC2 Liu" w:date="2020-11-03T11:26:00Z">
              <w:r>
                <w:rPr>
                  <w:rFonts w:eastAsia="微软雅黑"/>
                  <w:sz w:val="20"/>
                  <w:szCs w:val="20"/>
                </w:rPr>
                <w:t>, Lenovo/MotM</w:t>
              </w:r>
            </w:ins>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It seems more input and discussion are needed to draw conclusion for this issue. FL encourages </w:t>
      </w:r>
      <w:r>
        <w:rPr>
          <w:rFonts w:eastAsia="微软雅黑"/>
          <w:sz w:val="20"/>
          <w:szCs w:val="20"/>
        </w:rPr>
        <w:t>more companies to share input.</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ins w:id="83" w:author="ZTE" w:date="2020-11-03T04:55:00Z"/>
          <w:rFonts w:eastAsia="微软雅黑"/>
          <w:i/>
          <w:sz w:val="20"/>
          <w:szCs w:val="20"/>
        </w:rPr>
      </w:pPr>
      <w:ins w:id="84" w:author="ZTE" w:date="2020-11-03T04:55:00Z">
        <w:r>
          <w:rPr>
            <w:rFonts w:eastAsia="微软雅黑"/>
            <w:b/>
            <w:i/>
            <w:sz w:val="20"/>
            <w:szCs w:val="20"/>
            <w:highlight w:val="yellow"/>
          </w:rPr>
          <w:t>FL</w:t>
        </w:r>
      </w:ins>
      <w:ins w:id="85" w:author="ZTE" w:date="2020-11-03T04:56:00Z">
        <w:r>
          <w:rPr>
            <w:rFonts w:eastAsia="微软雅黑"/>
            <w:b/>
            <w:i/>
            <w:sz w:val="20"/>
            <w:szCs w:val="20"/>
            <w:highlight w:val="yellow"/>
          </w:rPr>
          <w:t xml:space="preserve"> Proposal 3</w:t>
        </w:r>
        <w:r>
          <w:rPr>
            <w:rFonts w:eastAsia="微软雅黑"/>
            <w:i/>
            <w:sz w:val="20"/>
            <w:szCs w:val="20"/>
          </w:rPr>
          <w:t xml:space="preserve">: </w:t>
        </w:r>
      </w:ins>
      <w:ins w:id="86" w:author="ZTE" w:date="2020-11-03T04:57:00Z">
        <w:r>
          <w:rPr>
            <w:rFonts w:eastAsia="微软雅黑"/>
            <w:i/>
            <w:sz w:val="20"/>
            <w:szCs w:val="20"/>
          </w:rPr>
          <w:t>Fur</w:t>
        </w:r>
      </w:ins>
      <w:ins w:id="87" w:author="ZTE" w:date="2020-11-03T04:58:00Z">
        <w:r>
          <w:rPr>
            <w:rFonts w:eastAsia="微软雅黑"/>
            <w:i/>
            <w:sz w:val="20"/>
            <w:szCs w:val="20"/>
          </w:rPr>
          <w:t>ther discuss in RAN1#103e on whether to support specification solution to reuse same SRS resource(s) for multiple usages.</w:t>
        </w:r>
      </w:ins>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DC0E55">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w:t>
            </w:r>
            <w:r>
              <w:rPr>
                <w:rFonts w:eastAsia="微软雅黑"/>
                <w:sz w:val="20"/>
                <w:szCs w:val="20"/>
              </w:rPr>
              <w:t>sages from Rel-15, where implementation solutions are shown in R1-2007591, we do not see the necessity to discuss it again.</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the same view as Hua</w:t>
            </w:r>
            <w:r>
              <w:rPr>
                <w:rFonts w:eastAsia="微软雅黑"/>
                <w:sz w:val="20"/>
                <w:szCs w:val="20"/>
              </w:rPr>
              <w:t xml:space="preserve">wei and QC. The sharing of SRS resources has been used in the practical deployment. We don’t see clear benefits for further enhancement.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sz w:val="20"/>
                <w:szCs w:val="20"/>
                <w:lang w:eastAsia="ko-KR"/>
              </w:rPr>
              <w:t>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should define a clean and clear 3GPP solution. (1) 1T4R has no corresponding codebook based SRS sounding (2) without allowing multiple usage of the same SRS resource set, there is no incentive or specification justification for UE to even support 2 reso</w:t>
            </w:r>
            <w:r>
              <w:rPr>
                <w:rFonts w:eastAsia="Malgun Gothic"/>
                <w:sz w:val="20"/>
                <w:szCs w:val="20"/>
                <w:lang w:eastAsia="ko-KR"/>
              </w:rPr>
              <w:t xml:space="preserve">urces per resource set or codebook based SRS   </w:t>
            </w:r>
          </w:p>
        </w:tc>
      </w:tr>
      <w:tr w:rsidR="008A23BD" w:rsidTr="00DC0E55">
        <w:trPr>
          <w:ins w:id="88" w:author="Mark Harrison" w:date="2020-11-02T15:50: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89" w:author="Mark Harrison" w:date="2020-11-02T15:50: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90" w:author="Mark Harrison" w:date="2020-11-02T15:50:00Z">
              <w:r>
                <w:rPr>
                  <w:rFonts w:eastAsia="微软雅黑"/>
                  <w:sz w:val="20"/>
                  <w:szCs w:val="20"/>
                </w:rPr>
                <w:t>In our understanding, the spec does not allow us to reuse ‘codebook’ SRS for SRS switching SRS.  Even if a UE indicates support for, say 2T2R antenna switching, there is no guarantee that the 2 rece</w:t>
              </w:r>
              <w:r>
                <w:rPr>
                  <w:rFonts w:eastAsia="微软雅黑"/>
                  <w:sz w:val="20"/>
                  <w:szCs w:val="20"/>
                </w:rPr>
                <w:t>ive paths are the same as the 2 TX paths if codebook based precoding is used.  This also means that if a same 2 port SRS resource is configured in both a SRS resource set with ‘codebook’ resources and an SRS resource set with ‘switching’ resources, this co</w:t>
              </w:r>
              <w:r>
                <w:rPr>
                  <w:rFonts w:eastAsia="微软雅黑"/>
                  <w:sz w:val="20"/>
                  <w:szCs w:val="20"/>
                </w:rPr>
                <w:t>uld be a gNB misconfiguration.  Therefore, common understanding on what the spec supports should be a first step.  If there is no common understanding, then the specs should be clarified.</w:t>
              </w:r>
            </w:ins>
          </w:p>
          <w:p w:rsidR="008A23BD" w:rsidRDefault="00A93A50">
            <w:pPr>
              <w:widowControl w:val="0"/>
              <w:snapToGrid w:val="0"/>
              <w:spacing w:before="120" w:after="120" w:line="240" w:lineRule="auto"/>
              <w:rPr>
                <w:ins w:id="91" w:author="Mark Harrison" w:date="2020-11-02T16:00:00Z"/>
                <w:rFonts w:eastAsia="Malgun Gothic"/>
                <w:sz w:val="20"/>
                <w:szCs w:val="20"/>
                <w:lang w:eastAsia="ko-KR"/>
              </w:rPr>
            </w:pPr>
            <w:ins w:id="92" w:author="Mark Harrison" w:date="2020-11-02T16:00:00Z">
              <w:r>
                <w:rPr>
                  <w:rFonts w:eastAsia="Malgun Gothic"/>
                  <w:sz w:val="20"/>
                  <w:szCs w:val="20"/>
                  <w:lang w:eastAsia="ko-KR"/>
                </w:rPr>
                <w:t xml:space="preserve">So, can we have a more </w:t>
              </w:r>
            </w:ins>
            <w:ins w:id="93" w:author="Mark Harrison" w:date="2020-11-02T16:03:00Z">
              <w:r>
                <w:rPr>
                  <w:rFonts w:eastAsia="Malgun Gothic"/>
                  <w:sz w:val="20"/>
                  <w:szCs w:val="20"/>
                  <w:lang w:eastAsia="ko-KR"/>
                </w:rPr>
                <w:t xml:space="preserve">detailed </w:t>
              </w:r>
            </w:ins>
            <w:ins w:id="94" w:author="Mark Harrison" w:date="2020-11-02T16:00:00Z">
              <w:r>
                <w:rPr>
                  <w:rFonts w:eastAsia="Malgun Gothic"/>
                  <w:sz w:val="20"/>
                  <w:szCs w:val="20"/>
                  <w:lang w:eastAsia="ko-KR"/>
                </w:rPr>
                <w:t>proposal for next meeting</w:t>
              </w:r>
            </w:ins>
            <w:ins w:id="95" w:author="Mark Harrison" w:date="2020-11-02T16:03:00Z">
              <w:r>
                <w:rPr>
                  <w:rFonts w:eastAsia="Malgun Gothic"/>
                  <w:sz w:val="20"/>
                  <w:szCs w:val="20"/>
                  <w:lang w:eastAsia="ko-KR"/>
                </w:rPr>
                <w:t xml:space="preserve"> to hopeful</w:t>
              </w:r>
              <w:r>
                <w:rPr>
                  <w:rFonts w:eastAsia="Malgun Gothic"/>
                  <w:sz w:val="20"/>
                  <w:szCs w:val="20"/>
                  <w:lang w:eastAsia="ko-KR"/>
                </w:rPr>
                <w:t>ly progress a bit more</w:t>
              </w:r>
            </w:ins>
            <w:ins w:id="96" w:author="Mark Harrison" w:date="2020-11-02T16:04:00Z">
              <w:r>
                <w:rPr>
                  <w:rFonts w:eastAsia="Malgun Gothic"/>
                  <w:sz w:val="20"/>
                  <w:szCs w:val="20"/>
                  <w:lang w:eastAsia="ko-KR"/>
                </w:rPr>
                <w:t>?</w:t>
              </w:r>
            </w:ins>
          </w:p>
          <w:p w:rsidR="008A23BD" w:rsidRDefault="00A93A50" w:rsidP="008A23BD">
            <w:pPr>
              <w:widowControl w:val="0"/>
              <w:snapToGrid w:val="0"/>
              <w:spacing w:before="120" w:after="120" w:line="240" w:lineRule="auto"/>
              <w:ind w:left="720"/>
              <w:jc w:val="both"/>
              <w:rPr>
                <w:ins w:id="97" w:author="Mark Harrison" w:date="2020-11-02T16:01:00Z"/>
                <w:rFonts w:eastAsia="微软雅黑"/>
                <w:i/>
                <w:sz w:val="20"/>
                <w:szCs w:val="20"/>
              </w:rPr>
              <w:pPrChange w:id="98" w:author="Mark Harrison" w:date="2020-11-02T16:01:00Z">
                <w:pPr>
                  <w:widowControl w:val="0"/>
                  <w:snapToGrid w:val="0"/>
                  <w:spacing w:before="120" w:after="120" w:line="240" w:lineRule="auto"/>
                  <w:jc w:val="both"/>
                </w:pPr>
              </w:pPrChange>
            </w:pPr>
            <w:ins w:id="99" w:author="Mark Harrison" w:date="2020-11-02T16:01:00Z">
              <w:r>
                <w:rPr>
                  <w:rFonts w:eastAsia="微软雅黑"/>
                  <w:b/>
                  <w:i/>
                  <w:sz w:val="20"/>
                  <w:szCs w:val="20"/>
                  <w:highlight w:val="yellow"/>
                </w:rPr>
                <w:t>FL Proposal 3</w:t>
              </w:r>
              <w:r>
                <w:rPr>
                  <w:rFonts w:eastAsia="微软雅黑"/>
                  <w:i/>
                  <w:sz w:val="20"/>
                  <w:szCs w:val="20"/>
                </w:rPr>
                <w:t xml:space="preserve">: Further discuss in RAN1#103e </w:t>
              </w:r>
            </w:ins>
            <w:ins w:id="100" w:author="Mark Harrison" w:date="2020-11-02T16:02:00Z">
              <w:r>
                <w:rPr>
                  <w:rFonts w:eastAsia="微软雅黑"/>
                  <w:i/>
                  <w:color w:val="FF0000"/>
                  <w:sz w:val="20"/>
                  <w:szCs w:val="20"/>
                  <w:u w:val="single"/>
                </w:rPr>
                <w:t>to conclude on what is presently supported and</w:t>
              </w:r>
              <w:r>
                <w:rPr>
                  <w:rFonts w:eastAsia="微软雅黑"/>
                  <w:i/>
                  <w:color w:val="FF0000"/>
                  <w:sz w:val="20"/>
                  <w:szCs w:val="20"/>
                </w:rPr>
                <w:t xml:space="preserve"> </w:t>
              </w:r>
            </w:ins>
            <w:ins w:id="101" w:author="Mark Harrison" w:date="2020-11-02T16:01:00Z">
              <w:r>
                <w:rPr>
                  <w:rFonts w:eastAsia="微软雅黑"/>
                  <w:i/>
                  <w:sz w:val="20"/>
                  <w:szCs w:val="20"/>
                </w:rPr>
                <w:t>on whether to support specification solution to reuse same SRS resource(s) for multiple usages.</w:t>
              </w:r>
            </w:ins>
          </w:p>
          <w:p w:rsidR="008A23BD" w:rsidRDefault="008A23BD">
            <w:pPr>
              <w:widowControl w:val="0"/>
              <w:snapToGrid w:val="0"/>
              <w:spacing w:before="120" w:after="120" w:line="240" w:lineRule="auto"/>
              <w:rPr>
                <w:rFonts w:eastAsia="Malgun Gothic"/>
                <w:sz w:val="20"/>
                <w:szCs w:val="20"/>
                <w:lang w:eastAsia="ko-KR"/>
              </w:rPr>
            </w:pPr>
          </w:p>
        </w:tc>
      </w:tr>
      <w:tr w:rsidR="008A23BD" w:rsidTr="00DC0E55">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rsidTr="00DC0E55">
        <w:trPr>
          <w:ins w:id="102" w:author="Bingchao BC2 Liu" w:date="2020-11-03T11:27: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03" w:author="Bingchao BC2 Liu" w:date="2020-11-03T11:27:00Z">
              <w:r>
                <w:rPr>
                  <w:rFonts w:eastAsiaTheme="minorEastAsia"/>
                  <w:sz w:val="20"/>
                  <w:szCs w:val="20"/>
                </w:rPr>
                <w:t>Lenovo/MotM</w:t>
              </w:r>
            </w:ins>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04" w:author="Bingchao BC2 Liu" w:date="2020-11-03T11:27:00Z">
              <w:r>
                <w:rPr>
                  <w:rFonts w:eastAsiaTheme="minorEastAsia"/>
                  <w:sz w:val="20"/>
                  <w:szCs w:val="20"/>
                </w:rPr>
                <w:t xml:space="preserve">This function can be implemented according to the current spec. We cannot see the necessary to discuss it. </w:t>
              </w:r>
            </w:ins>
          </w:p>
        </w:tc>
      </w:tr>
      <w:tr w:rsidR="008A23BD" w:rsidTr="00DC0E55">
        <w:tc>
          <w:tcPr>
            <w:tcW w:w="2404" w:type="dxa"/>
            <w:tcBorders>
              <w:top w:val="nil"/>
              <w:bottom w:val="single" w:sz="4" w:space="0" w:color="auto"/>
            </w:tcBorders>
            <w:shd w:val="clear" w:color="auto" w:fill="auto"/>
          </w:tcPr>
          <w:p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rsidR="008A23BD" w:rsidRDefault="00A93A50">
            <w:pPr>
              <w:widowControl w:val="0"/>
              <w:snapToGrid w:val="0"/>
              <w:spacing w:before="120" w:after="120" w:line="240" w:lineRule="auto"/>
            </w:pPr>
            <w:r>
              <w:t>We support reusing SRS resources for multiple usages. R1-2009286 discusses the how introducing precoder based SRS in specificatio</w:t>
            </w:r>
            <w:r>
              <w:t>n for maintaining the time domain circularity over multiple SRS symbols will allow same SRS resources to be reused specially in multi-TRP scenario and reduce overhead. It is necessary to have specification support.</w:t>
            </w:r>
          </w:p>
        </w:tc>
      </w:tr>
      <w:tr w:rsidR="00DC0E55" w:rsidTr="00DC0E55">
        <w:tc>
          <w:tcPr>
            <w:tcW w:w="2404" w:type="dxa"/>
            <w:tcBorders>
              <w:top w:val="single" w:sz="4" w:space="0" w:color="auto"/>
              <w:left w:val="single" w:sz="4" w:space="0" w:color="auto"/>
              <w:bottom w:val="single" w:sz="4" w:space="0" w:color="auto"/>
              <w:right w:val="single" w:sz="4" w:space="0" w:color="auto"/>
            </w:tcBorders>
            <w:shd w:val="clear" w:color="auto" w:fill="auto"/>
          </w:tcPr>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3 companies </w:t>
      </w:r>
      <w:r>
        <w:rPr>
          <w:rFonts w:eastAsia="微软雅黑"/>
          <w:sz w:val="20"/>
          <w:szCs w:val="20"/>
        </w:rPr>
        <w:t>discuss the issue of indicating a subset of antennas to support more flexible antenna switching. Their views are summarized in the following table.</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trPr>
          <w:jc w:val="center"/>
        </w:trPr>
        <w:tc>
          <w:tcPr>
            <w:tcW w:w="4987"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4987"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del w:id="105" w:author="ZTE" w:date="2020-11-03T04:56:00Z">
              <w:r>
                <w:rPr>
                  <w:rFonts w:eastAsia="微软雅黑"/>
                  <w:sz w:val="20"/>
                  <w:szCs w:val="20"/>
                </w:rPr>
                <w:delText>3</w:delText>
              </w:r>
            </w:del>
            <w:del w:id="106" w:author="Bingchao BC2 Liu" w:date="2020-11-03T11:27:00Z">
              <w:r>
                <w:rPr>
                  <w:rFonts w:eastAsia="微软雅黑"/>
                  <w:sz w:val="20"/>
                  <w:szCs w:val="20"/>
                </w:rPr>
                <w:delText>4</w:delText>
              </w:r>
            </w:del>
            <w:ins w:id="107" w:author="Bingchao BC2 Liu" w:date="2020-11-03T11:27:00Z">
              <w:r>
                <w:rPr>
                  <w:rFonts w:eastAsia="微软雅黑"/>
                  <w:sz w:val="20"/>
                  <w:szCs w:val="20"/>
                </w:rPr>
                <w:t>6</w:t>
              </w:r>
            </w:ins>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w:t>
            </w:r>
            <w:ins w:id="108" w:author="ZTE" w:date="2020-11-03T04:56:00Z">
              <w:r>
                <w:rPr>
                  <w:rFonts w:eastAsia="微软雅黑"/>
                  <w:sz w:val="20"/>
                  <w:szCs w:val="20"/>
                </w:rPr>
                <w:t>, Samsung</w:t>
              </w:r>
            </w:ins>
            <w:ins w:id="109" w:author="Bingchao BC2 Liu" w:date="2020-11-03T11:27:00Z">
              <w:r>
                <w:rPr>
                  <w:rFonts w:eastAsia="微软雅黑"/>
                  <w:sz w:val="20"/>
                  <w:szCs w:val="20"/>
                </w:rPr>
                <w:t>, Lenovo, Motorola Mobility</w:t>
              </w:r>
            </w:ins>
          </w:p>
        </w:tc>
      </w:tr>
      <w:tr w:rsidR="008A23BD">
        <w:trPr>
          <w:jc w:val="center"/>
          <w:ins w:id="110" w:author="ZTE" w:date="2020-11-03T04:56:00Z"/>
        </w:trPr>
        <w:tc>
          <w:tcPr>
            <w:tcW w:w="4987" w:type="dxa"/>
            <w:shd w:val="clear" w:color="auto" w:fill="auto"/>
          </w:tcPr>
          <w:p w:rsidR="008A23BD" w:rsidRDefault="00A93A50">
            <w:pPr>
              <w:widowControl w:val="0"/>
              <w:snapToGrid w:val="0"/>
              <w:spacing w:before="120" w:after="120" w:line="240" w:lineRule="auto"/>
              <w:rPr>
                <w:rFonts w:eastAsia="微软雅黑"/>
                <w:sz w:val="20"/>
                <w:szCs w:val="20"/>
              </w:rPr>
            </w:pPr>
            <w:ins w:id="111" w:author="ZTE" w:date="2020-11-03T04:56:00Z">
              <w:r>
                <w:rPr>
                  <w:rFonts w:eastAsia="微软雅黑"/>
                  <w:sz w:val="20"/>
                  <w:szCs w:val="20"/>
                </w:rPr>
                <w:t>Not supportive</w:t>
              </w:r>
            </w:ins>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ins w:id="112" w:author="ZTE" w:date="2020-11-03T04:57:00Z">
              <w:r>
                <w:rPr>
                  <w:rFonts w:eastAsia="微软雅黑"/>
                  <w:sz w:val="20"/>
                  <w:szCs w:val="20"/>
                </w:rPr>
                <w:t>5</w:t>
              </w:r>
            </w:ins>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ins w:id="113" w:author="ZTE" w:date="2020-11-03T04:57:00Z">
              <w:r>
                <w:rPr>
                  <w:rFonts w:eastAsia="微软雅黑"/>
                  <w:sz w:val="20"/>
                  <w:szCs w:val="20"/>
                </w:rPr>
                <w:t>Nokia, NSB, Huawei, HiSilicon, LG</w:t>
              </w:r>
            </w:ins>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ins w:id="114" w:author="ZTE" w:date="2020-11-03T05:01:00Z">
        <w:r>
          <w:rPr>
            <w:rFonts w:eastAsia="微软雅黑"/>
            <w:b/>
            <w:i/>
            <w:sz w:val="20"/>
            <w:szCs w:val="20"/>
            <w:highlight w:val="yellow"/>
          </w:rPr>
          <w:t>FL P</w:t>
        </w:r>
        <w:r>
          <w:rPr>
            <w:rFonts w:eastAsia="微软雅黑"/>
            <w:b/>
            <w:i/>
            <w:sz w:val="20"/>
            <w:szCs w:val="20"/>
            <w:highlight w:val="yellow"/>
          </w:rPr>
          <w:t>roposal 4</w:t>
        </w:r>
        <w:r>
          <w:rPr>
            <w:rFonts w:eastAsia="微软雅黑"/>
            <w:i/>
            <w:sz w:val="20"/>
            <w:szCs w:val="20"/>
          </w:rPr>
          <w:t>: TBD</w:t>
        </w:r>
      </w:ins>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19258E">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Not necessary. RRC configuration is </w:t>
            </w:r>
            <w:r>
              <w:rPr>
                <w:rFonts w:eastAsia="微软雅黑"/>
                <w:sz w:val="20"/>
                <w:szCs w:val="20"/>
              </w:rPr>
              <w:t>sufficient.</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the FL proposal to enable flexible reconfiguration of the antenna switching. RRC re-configuration is slow process and the dynamic indication will make the adaption much faster and enable lower overhead than RRC re-configuratio</w:t>
            </w:r>
            <w:r>
              <w:rPr>
                <w:rFonts w:eastAsia="微软雅黑"/>
                <w:sz w:val="20"/>
                <w:szCs w:val="20"/>
              </w:rPr>
              <w:t xml:space="preserve">n. </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w:t>
            </w:r>
            <w:r>
              <w:rPr>
                <w:rFonts w:eastAsia="微软雅黑"/>
                <w:sz w:val="20"/>
                <w:szCs w:val="20"/>
              </w:rPr>
              <w:t>rack the channel time variation by indicating the best part of antenna subset in MAC CE or DCI.</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w:t>
            </w:r>
            <w:r>
              <w:rPr>
                <w:rFonts w:eastAsia="Malgun Gothic"/>
                <w:sz w:val="20"/>
                <w:szCs w:val="20"/>
                <w:lang w:eastAsia="ko-KR"/>
              </w:rPr>
              <w:t xml:space="preserve"> to discuss all those issues together.</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w:t>
            </w:r>
            <w:r>
              <w:rPr>
                <w:rFonts w:eastAsia="Malgun Gothic"/>
                <w:sz w:val="20"/>
                <w:szCs w:val="20"/>
                <w:lang w:eastAsia="ko-KR"/>
              </w:rPr>
              <w:t>ia and Huawei.</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rsidTr="0019258E">
        <w:trPr>
          <w:ins w:id="115" w:author="Mark Harrison" w:date="2020-11-02T16:05: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16" w:author="Mark Harrison" w:date="2020-11-02T16:05: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ins w:id="117" w:author="Mark Harrison" w:date="2020-11-02T16:05:00Z">
              <w:r>
                <w:rPr>
                  <w:rFonts w:eastAsia="微软雅黑"/>
                  <w:sz w:val="20"/>
                  <w:szCs w:val="20"/>
                </w:rPr>
                <w:t xml:space="preserve">We are open to considering this further.  It seems to be a further optimization on SRS overhead to us on top of the savings we already have with aperiodic or semi-persistent triggering, so our impression </w:t>
              </w:r>
              <w:r>
                <w:rPr>
                  <w:rFonts w:eastAsia="微软雅黑"/>
                  <w:sz w:val="20"/>
                  <w:szCs w:val="20"/>
                </w:rPr>
                <w:t>is that the approach in previous sections should be considered with higher priority.</w:t>
              </w:r>
            </w:ins>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rsidTr="0019258E">
        <w:trPr>
          <w:ins w:id="118" w:author="Bingchao BC2 Liu" w:date="2020-11-03T11:27: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19" w:author="Bingchao BC2 Liu" w:date="2020-11-03T11:27:00Z">
              <w:r>
                <w:rPr>
                  <w:rFonts w:eastAsiaTheme="minorEastAsia"/>
                  <w:sz w:val="20"/>
                  <w:szCs w:val="20"/>
                </w:rPr>
                <w:t>Lenovo/MotM</w:t>
              </w:r>
            </w:ins>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ins w:id="120" w:author="Bingchao BC2 Liu" w:date="2020-11-03T11:27:00Z">
              <w:r>
                <w:rPr>
                  <w:rFonts w:eastAsiaTheme="minorEastAsia"/>
                  <w:sz w:val="20"/>
                  <w:szCs w:val="20"/>
                </w:rPr>
                <w:t xml:space="preserve">We agree with ZTE and Intel. This feature should be discussed for flexible channel sounding when up to 8RX antennas are equipped by the UE. </w:t>
              </w:r>
            </w:ins>
          </w:p>
        </w:tc>
      </w:tr>
      <w:tr w:rsidR="0019258E" w:rsidTr="0019258E">
        <w:tc>
          <w:tcPr>
            <w:tcW w:w="2404" w:type="dxa"/>
            <w:shd w:val="clear" w:color="auto" w:fill="auto"/>
          </w:tcPr>
          <w:p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w:t>
            </w:r>
            <w:ins w:id="121" w:author="Bingchao BC2 Liu" w:date="2020-11-03T11:27:00Z">
              <w:r>
                <w:rPr>
                  <w:rFonts w:eastAsia="微软雅黑"/>
                  <w:sz w:val="20"/>
                  <w:szCs w:val="20"/>
                </w:rPr>
                <w:t xml:space="preserve">, </w:t>
              </w:r>
              <w:r>
                <w:rPr>
                  <w:rFonts w:eastAsia="微软雅黑"/>
                  <w:sz w:val="20"/>
                  <w:szCs w:val="20"/>
                </w:rPr>
                <w:t>Lenovo/MotM</w:t>
              </w:r>
            </w:ins>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trPr>
          <w:ins w:id="122" w:author="ZTE" w:date="2020-11-02T09:27:00Z"/>
        </w:trPr>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ins w:id="123" w:author="ZTE" w:date="2020-11-02T09:28:00Z">
              <w:r>
                <w:rPr>
                  <w:rFonts w:eastAsia="微软雅黑"/>
                  <w:sz w:val="20"/>
                  <w:szCs w:val="20"/>
                </w:rPr>
                <w:t>Reuse TDRA design for SRS slot/symbol indication</w:t>
              </w:r>
            </w:ins>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ins w:id="124" w:author="ZTE" w:date="2020-11-02T09:28:00Z">
              <w:r>
                <w:rPr>
                  <w:rFonts w:eastAsia="微软雅黑"/>
                  <w:sz w:val="20"/>
                  <w:szCs w:val="20"/>
                </w:rPr>
                <w:t>Futurewei</w:t>
              </w:r>
            </w:ins>
          </w:p>
        </w:tc>
      </w:tr>
      <w:tr w:rsidR="008A23BD">
        <w:trPr>
          <w:ins w:id="125" w:author="ZTE" w:date="2020-11-02T09:28:00Z"/>
        </w:trPr>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ins w:id="126" w:author="ZTE" w:date="2020-11-02T09:28:00Z">
              <w:r>
                <w:rPr>
                  <w:rFonts w:eastAsia="微软雅黑"/>
                  <w:sz w:val="20"/>
                  <w:szCs w:val="20"/>
                </w:rPr>
                <w:t xml:space="preserve">Enhance UL/DL DCI with data to allow SRS to reuse data transmission parameters </w:t>
              </w:r>
            </w:ins>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ins w:id="127" w:author="ZTE" w:date="2020-11-02T09:28:00Z">
              <w:r>
                <w:rPr>
                  <w:rFonts w:eastAsia="微软雅黑"/>
                  <w:sz w:val="20"/>
                  <w:szCs w:val="20"/>
                </w:rPr>
                <w:t>Futurewei</w:t>
              </w:r>
            </w:ins>
          </w:p>
        </w:tc>
      </w:tr>
      <w:tr w:rsidR="008A23BD">
        <w:trPr>
          <w:ins w:id="128" w:author="SeongWon Go" w:date="2020-11-02T23:15:00Z"/>
        </w:trPr>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bookmarkStart w:id="129" w:name="_Hlk55231663"/>
            <w:ins w:id="130" w:author="SeongWon Go" w:date="2020-11-02T23:15:00Z">
              <w:r>
                <w:rPr>
                  <w:rFonts w:eastAsia="Malgun Gothic"/>
                  <w:sz w:val="20"/>
                  <w:szCs w:val="20"/>
                  <w:lang w:eastAsia="ko-KR"/>
                </w:rPr>
                <w:t>Dynamic SRS sounding bandwidth indication (e.g., SRS bandwidth can be inherited from PUSCH FDRA fi</w:t>
              </w:r>
              <w:r>
                <w:rPr>
                  <w:rFonts w:eastAsia="Malgun Gothic"/>
                  <w:sz w:val="20"/>
                  <w:szCs w:val="20"/>
                  <w:lang w:eastAsia="ko-KR"/>
                </w:rPr>
                <w:t>eld)</w:t>
              </w:r>
            </w:ins>
            <w:bookmarkEnd w:id="129"/>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ins w:id="131" w:author="SeongWon Go" w:date="2020-11-02T23:15:00Z">
              <w:r>
                <w:rPr>
                  <w:rFonts w:eastAsia="微软雅黑"/>
                  <w:sz w:val="20"/>
                  <w:szCs w:val="20"/>
                </w:rPr>
                <w:t>LGE</w:t>
              </w:r>
            </w:ins>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132" w:author="ZTE" w:date="2020-11-02T09:35:00Z">
              <w:r>
                <w:rPr>
                  <w:rFonts w:eastAsia="微软雅黑"/>
                  <w:sz w:val="20"/>
                  <w:szCs w:val="20"/>
                </w:rPr>
                <w:t>FL</w:t>
              </w:r>
            </w:ins>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ins w:id="133" w:author="ZTE" w:date="2020-11-02T09:35:00Z">
              <w:r>
                <w:rPr>
                  <w:rFonts w:eastAsia="微软雅黑"/>
                  <w:sz w:val="20"/>
                  <w:szCs w:val="20"/>
                </w:rPr>
                <w:t>Add offline input from Futurewei.</w:t>
              </w:r>
            </w:ins>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134" w:author="SeongWon Go" w:date="2020-11-02T23:16:00Z">
              <w:r>
                <w:rPr>
                  <w:rFonts w:eastAsia="Malgun Gothic"/>
                  <w:sz w:val="20"/>
                  <w:szCs w:val="20"/>
                  <w:lang w:eastAsia="ko-KR"/>
                </w:rPr>
                <w:t>LGE</w:t>
              </w:r>
            </w:ins>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ins w:id="135" w:author="SeongWon Go" w:date="2020-11-02T23:16:00Z">
              <w:r>
                <w:rPr>
                  <w:rFonts w:eastAsia="Malgun Gothic"/>
                  <w:sz w:val="20"/>
                  <w:szCs w:val="20"/>
                  <w:lang w:eastAsia="ko-KR"/>
                </w:rPr>
                <w:t>Our proposal is added.</w:t>
              </w:r>
            </w:ins>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Suggest to consider our proposal of reusing TDRA design for the triggering offset indication, at </w:t>
            </w:r>
            <w:r>
              <w:rPr>
                <w:rFonts w:eastAsia="微软雅黑"/>
                <w:sz w:val="20"/>
                <w:szCs w:val="20"/>
              </w:rPr>
              <w:t>least as a potential starting point. The TDRA design uses only a few bits to flexibly indicating the slot position and symbol position/length, so it can be a good baseline moving forward.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w:t>
            </w:r>
            <w:r>
              <w:rPr>
                <w:rFonts w:eastAsia="微软雅黑"/>
                <w:sz w:val="20"/>
                <w:szCs w:val="20"/>
              </w:rPr>
              <w:t>ication. The proposed approach of inheriting from PUSCH FDRA field is similar to our proposal of allow SRS to reuse data transmission parameters, including both PUSCH and PDSCH transmission parameters.</w:t>
            </w:r>
          </w:p>
        </w:tc>
      </w:tr>
      <w:tr w:rsidR="008A23BD">
        <w:tc>
          <w:tcPr>
            <w:tcW w:w="2404" w:type="dxa"/>
            <w:tcBorders>
              <w:top w:val="nil"/>
            </w:tcBorders>
            <w:shd w:val="clear" w:color="auto" w:fill="auto"/>
          </w:tcPr>
          <w:p w:rsidR="008A23BD" w:rsidRDefault="00A93A50">
            <w:pPr>
              <w:widowControl w:val="0"/>
              <w:snapToGrid w:val="0"/>
              <w:spacing w:before="120" w:after="120" w:line="240" w:lineRule="auto"/>
            </w:pPr>
            <w:r>
              <w:t>CEWiT</w:t>
            </w:r>
          </w:p>
        </w:tc>
        <w:tc>
          <w:tcPr>
            <w:tcW w:w="6945" w:type="dxa"/>
            <w:tcBorders>
              <w:top w:val="nil"/>
            </w:tcBorders>
            <w:shd w:val="clear" w:color="auto" w:fill="auto"/>
          </w:tcPr>
          <w:p w:rsidR="008A23BD" w:rsidRDefault="00A93A50">
            <w:pPr>
              <w:widowControl w:val="0"/>
              <w:snapToGrid w:val="0"/>
              <w:spacing w:before="120" w:after="120" w:line="240" w:lineRule="auto"/>
            </w:pPr>
            <w:r>
              <w:t>Our proposal is to consider reducing delay betw</w:t>
            </w:r>
            <w:r>
              <w:t>een reception of CSI-RS and SRS transmission for non-codebook UL which will be beneficial in specially FR1 high speed scenarios.</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trPr>
          <w:jc w:val="center"/>
        </w:trPr>
        <w:tc>
          <w:tcPr>
            <w:tcW w:w="3348"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 xml:space="preserve">Alt 1: Support all, </w:t>
            </w:r>
            <w:r>
              <w:rPr>
                <w:rFonts w:eastAsia="微软雅黑"/>
                <w:sz w:val="20"/>
                <w:szCs w:val="20"/>
                <w:lang w:val="de-DE"/>
              </w:rPr>
              <w:t>i.e., {1T6R, 1T8R, 2T6R, 2T8R, 4T6R, 4T8R}</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rsidR="008A23BD" w:rsidRDefault="00965E69">
            <w:pPr>
              <w:widowControl w:val="0"/>
              <w:snapToGrid w:val="0"/>
              <w:spacing w:before="120" w:after="120" w:line="240" w:lineRule="auto"/>
              <w:rPr>
                <w:rFonts w:eastAsia="微软雅黑"/>
                <w:sz w:val="20"/>
                <w:szCs w:val="20"/>
              </w:rPr>
            </w:pPr>
            <w:r w:rsidRPr="00965E69">
              <w:rPr>
                <w:rFonts w:eastAsia="微软雅黑"/>
                <w:color w:val="FF0000"/>
                <w:sz w:val="20"/>
                <w:szCs w:val="20"/>
              </w:rPr>
              <w:t>5</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 xml:space="preserve">, </w:t>
            </w:r>
            <w:r w:rsidR="00965E69" w:rsidRPr="00965E69">
              <w:rPr>
                <w:rFonts w:eastAsia="微软雅黑"/>
                <w:color w:val="FF0000"/>
                <w:sz w:val="20"/>
                <w:szCs w:val="20"/>
                <w:lang w:val="de-DE"/>
              </w:rPr>
              <w:t>vivo</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Alt 3: Support &lt;= 2 Tx </w:t>
            </w:r>
            <w:r>
              <w:rPr>
                <w:rFonts w:eastAsia="微软雅黑"/>
                <w:sz w:val="20"/>
                <w:szCs w:val="20"/>
              </w:rPr>
              <w:t>antennas</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rsidR="008A23BD" w:rsidRDefault="00A93A50">
            <w:pPr>
              <w:pStyle w:val="aff0"/>
              <w:widowControl w:val="0"/>
              <w:numPr>
                <w:ilvl w:val="0"/>
                <w:numId w:val="7"/>
              </w:numPr>
              <w:snapToGrid w:val="0"/>
              <w:spacing w:before="120" w:after="120" w:line="240" w:lineRule="auto"/>
              <w:rPr>
                <w:rFonts w:eastAsia="微软雅黑"/>
                <w:sz w:val="20"/>
                <w:szCs w:val="20"/>
              </w:rPr>
            </w:pPr>
            <w:bookmarkStart w:id="136" w:name="_Toc54378772"/>
            <w:r>
              <w:rPr>
                <w:rFonts w:eastAsia="微软雅黑"/>
                <w:sz w:val="20"/>
                <w:szCs w:val="20"/>
              </w:rPr>
              <w:t>Increasing the number of UE antennas from 4 to 8 yields significant DL throughput gains for the case when genie-aided (i.e., perfect) CSI is available at the gNBs.</w:t>
            </w:r>
            <w:bookmarkEnd w:id="136"/>
          </w:p>
          <w:p w:rsidR="008A23BD" w:rsidRDefault="00A93A50">
            <w:pPr>
              <w:pStyle w:val="aff0"/>
              <w:widowControl w:val="0"/>
              <w:numPr>
                <w:ilvl w:val="0"/>
                <w:numId w:val="7"/>
              </w:numPr>
              <w:snapToGrid w:val="0"/>
              <w:spacing w:before="120" w:after="120" w:line="240" w:lineRule="auto"/>
            </w:pPr>
            <w:bookmarkStart w:id="137" w:name="_Toc54378773"/>
            <w:r>
              <w:rPr>
                <w:rFonts w:eastAsia="微软雅黑"/>
                <w:sz w:val="20"/>
                <w:szCs w:val="20"/>
              </w:rPr>
              <w:t>Increasing the number of UE antennas from 4 to 8 yields significant throughput gain (see, e</w:t>
            </w:r>
            <w:r>
              <w:rPr>
                <w:rFonts w:eastAsia="微软雅黑"/>
                <w:sz w:val="20"/>
                <w:szCs w:val="20"/>
              </w:rPr>
              <w:t xml:space="preserv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137"/>
          </w:p>
          <w:p w:rsidR="008A23BD" w:rsidRDefault="00A93A50">
            <w:pPr>
              <w:pStyle w:val="aff0"/>
              <w:widowControl w:val="0"/>
              <w:numPr>
                <w:ilvl w:val="0"/>
                <w:numId w:val="7"/>
              </w:numPr>
              <w:snapToGrid w:val="0"/>
              <w:spacing w:before="120" w:after="120" w:line="240" w:lineRule="auto"/>
              <w:rPr>
                <w:rFonts w:eastAsia="微软雅黑"/>
                <w:sz w:val="20"/>
                <w:szCs w:val="20"/>
              </w:rPr>
            </w:pPr>
            <w:bookmarkStart w:id="138" w:name="_Toc54378774"/>
            <w:r>
              <w:rPr>
                <w:rFonts w:eastAsia="微软雅黑"/>
                <w:sz w:val="20"/>
                <w:szCs w:val="20"/>
              </w:rPr>
              <w:t>Sounding all of 8 receive antennas provides significant thro</w:t>
            </w:r>
            <w:r>
              <w:rPr>
                <w:rFonts w:eastAsia="微软雅黑"/>
                <w:sz w:val="20"/>
                <w:szCs w:val="20"/>
              </w:rPr>
              <w:t>ughput gains over sounding 4 of 8 receive antennas, at least in the case of MU-MIMO.</w:t>
            </w:r>
            <w:bookmarkEnd w:id="138"/>
          </w:p>
        </w:tc>
      </w:tr>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w:t>
            </w:r>
            <w:r>
              <w:rPr>
                <w:rFonts w:eastAsia="微软雅黑"/>
                <w:iCs/>
                <w:sz w:val="20"/>
                <w:szCs w:val="20"/>
                <w:lang w:val="en-GB"/>
              </w:rPr>
              <w:t>poses.</w:t>
            </w:r>
          </w:p>
          <w:p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6Rx/8Rx UE with single Tx chain, there is performance gai</w:t>
            </w:r>
            <w:r>
              <w:rPr>
                <w:rFonts w:eastAsia="微软雅黑"/>
                <w:iCs/>
                <w:sz w:val="20"/>
                <w:szCs w:val="20"/>
                <w:lang w:val="en-GB"/>
              </w:rPr>
              <w:t xml:space="preserve">n by sounding all Rx antennas even in the presence of added insertion loss as compared to limiting the sounding to few antennas.  </w:t>
            </w:r>
          </w:p>
          <w:p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FL’s observation is that the majority of companies are fine to support all the possible configuration. Further, there are evaluation results from Qualcomm showing even considering the impact of insertion loss, 1T6R or 1T8R can still provide gain over 1T4R.</w:t>
      </w:r>
      <w:r>
        <w:rPr>
          <w:rFonts w:eastAsia="微软雅黑"/>
          <w:sz w:val="20"/>
          <w:szCs w:val="20"/>
        </w:rPr>
        <w:t xml:space="preserve">  </w:t>
      </w:r>
      <w:r>
        <w:rPr>
          <w:rFonts w:eastAsia="微软雅黑"/>
          <w:sz w:val="20"/>
          <w:szCs w:val="20"/>
          <w:u w:val="single"/>
        </w:rPr>
        <w:t>Hence the following is FL’s suggestion to move forward.</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ins w:id="139" w:author="ZTE" w:date="2020-11-03T05:02:00Z">
        <w:r>
          <w:rPr>
            <w:rFonts w:eastAsia="微软雅黑"/>
            <w:b/>
            <w:i/>
            <w:sz w:val="20"/>
            <w:szCs w:val="20"/>
            <w:highlight w:val="yellow"/>
          </w:rPr>
          <w:t xml:space="preserve"> 5</w:t>
        </w:r>
      </w:ins>
      <w:r>
        <w:rPr>
          <w:rFonts w:eastAsia="微软雅黑"/>
          <w:b/>
          <w:i/>
          <w:sz w:val="20"/>
          <w:szCs w:val="20"/>
          <w:highlight w:val="yellow"/>
        </w:rPr>
        <w:t>:</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965E69">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w:t>
            </w:r>
            <w:r>
              <w:rPr>
                <w:rFonts w:eastAsia="Malgun Gothic"/>
                <w:sz w:val="20"/>
                <w:szCs w:val="20"/>
                <w:lang w:eastAsia="ko-KR"/>
              </w:rPr>
              <w:t>re fine for considering up to 8RX. However, based on the current implementation and also considering other companies view, we think that it would be better to give higher prioritization for 2TX.</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t>
            </w:r>
            <w:r>
              <w:rPr>
                <w:rFonts w:eastAsia="Malgun Gothic"/>
                <w:sz w:val="20"/>
                <w:szCs w:val="20"/>
                <w:lang w:eastAsia="ko-KR"/>
              </w:rPr>
              <w:t>wei and OPPO said, further study is needed for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rsidTr="00965E69">
        <w:trPr>
          <w:ins w:id="140" w:author="Mark Harrison" w:date="2020-11-02T16:06: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41" w:author="Mark Harrison" w:date="2020-11-02T16:08: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42" w:author="Mark Harrison" w:date="2020-11-02T16:06:00Z">
              <w:r>
                <w:rPr>
                  <w:rFonts w:eastAsia="微软雅黑"/>
                  <w:sz w:val="20"/>
                  <w:szCs w:val="20"/>
                </w:rPr>
                <w:t>We are OK to agree to &gt;=2T now</w:t>
              </w:r>
            </w:ins>
            <w:ins w:id="143" w:author="Mark Harrison" w:date="2020-11-02T16:07:00Z">
              <w:r>
                <w:rPr>
                  <w:rFonts w:eastAsia="微软雅黑"/>
                  <w:sz w:val="20"/>
                  <w:szCs w:val="20"/>
                </w:rPr>
                <w:t xml:space="preserve">, and think it can be prioritized </w:t>
              </w:r>
              <w:r>
                <w:rPr>
                  <w:rFonts w:eastAsia="微软雅黑"/>
                  <w:sz w:val="20"/>
                  <w:szCs w:val="20"/>
                </w:rPr>
                <w:t>as Samsung suggests</w:t>
              </w:r>
            </w:ins>
            <w:ins w:id="144" w:author="Mark Harrison" w:date="2020-11-02T16:06:00Z">
              <w:r>
                <w:rPr>
                  <w:rFonts w:eastAsia="微软雅黑"/>
                  <w:sz w:val="20"/>
                  <w:szCs w:val="20"/>
                </w:rPr>
                <w:t>. For the 1T cases, we would like to better understand the rationale for coverage gain.  Is the presumption that 1T SRS for antenna switching can transmit at full power?  This is not clear in the current specification, unfortunately.</w:t>
              </w:r>
            </w:ins>
          </w:p>
        </w:tc>
      </w:tr>
      <w:tr w:rsidR="008A23BD" w:rsidTr="00965E69">
        <w:trPr>
          <w:ins w:id="145" w:author="Darcy Tsai" w:date="2020-11-03T06:46: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46" w:author="Darcy Tsai" w:date="2020-11-03T06:46:00Z">
              <w:r>
                <w:rPr>
                  <w:rFonts w:eastAsia="Malgun Gothic"/>
                  <w:sz w:val="20"/>
                  <w:szCs w:val="20"/>
                  <w:lang w:eastAsia="ko-KR"/>
                </w:rPr>
                <w:t>Me</w:t>
              </w:r>
              <w:r>
                <w:rPr>
                  <w:rFonts w:eastAsia="Malgun Gothic"/>
                  <w:sz w:val="20"/>
                  <w:szCs w:val="20"/>
                  <w:lang w:eastAsia="ko-KR"/>
                </w:rPr>
                <w:t>diaTek</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47" w:author="Darcy Tsai" w:date="2020-11-03T06:46:00Z">
              <w:r>
                <w:rPr>
                  <w:rFonts w:eastAsia="Malgun Gothic"/>
                  <w:sz w:val="20"/>
                  <w:szCs w:val="20"/>
                  <w:lang w:eastAsia="ko-KR"/>
                </w:rPr>
                <w:t>Support FL’s proposal</w:t>
              </w:r>
            </w:ins>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w:t>
            </w:r>
            <w:r>
              <w:rPr>
                <w:rFonts w:eastAsia="微软雅黑"/>
                <w:sz w:val="20"/>
                <w:szCs w:val="20"/>
              </w:rPr>
              <w:t xml:space="preserve"> antennas is typical for some types of CPE. Moreover, such kind of CPE has been used in Japan and China market. Thus, any further enhancement of Rel-17 should consider this architecture that has been used for practical products.</w:t>
            </w:r>
          </w:p>
          <w:p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w:t>
            </w:r>
            <w:r>
              <w:rPr>
                <w:rFonts w:eastAsia="微软雅黑"/>
                <w:sz w:val="20"/>
                <w:szCs w:val="20"/>
              </w:rPr>
              <w:t xml:space="preserve"> Rx antenna are allocated in different directions </w:t>
            </w:r>
            <w:r>
              <w:rPr>
                <w:rFonts w:eastAsia="微软雅黑"/>
                <w:sz w:val="20"/>
                <w:szCs w:val="20"/>
              </w:rPr>
              <w:lastRenderedPageBreak/>
              <w:t>to ensure CPE can receive the signal from any angle since the CPE is usually fixed in a place and it doesn’t know where the gNB is.  During the DL data transmission, some Rx antennas can receive signals wit</w:t>
            </w:r>
            <w:r>
              <w:rPr>
                <w:rFonts w:eastAsia="微软雅黑"/>
                <w:sz w:val="20"/>
                <w:szCs w:val="20"/>
              </w:rPr>
              <w:t>h good quality whereas the other Rx antenna will can only receive very weak signals. Thus, it is useful for gNB to get DL CSI by antenna switching</w:t>
            </w:r>
          </w:p>
          <w:p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As for the full power transmission of 1T SRS, the insertion loss may impact the actual transmission power. Th</w:t>
            </w:r>
            <w:r>
              <w:rPr>
                <w:rFonts w:eastAsia="微软雅黑"/>
                <w:sz w:val="20"/>
                <w:szCs w:val="20"/>
              </w:rPr>
              <w:t xml:space="preserve">e exact insertion loss is expected to be determined by RAN4. </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rsidTr="00965E69">
        <w:trPr>
          <w:ins w:id="148" w:author="Bingchao BC2 Liu" w:date="2020-11-03T11:30: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49" w:author="Bingchao BC2 Liu" w:date="2020-11-03T11:31:00Z">
              <w:r>
                <w:rPr>
                  <w:rFonts w:eastAsiaTheme="minorEastAsia"/>
                  <w:sz w:val="20"/>
                  <w:szCs w:val="20"/>
                </w:rPr>
                <w:lastRenderedPageBreak/>
                <w:t>Lenovo/M</w:t>
              </w:r>
              <w:r>
                <w:rPr>
                  <w:rFonts w:eastAsiaTheme="minorEastAsia"/>
                  <w:sz w:val="20"/>
                  <w:szCs w:val="20"/>
                </w:rPr>
                <w:t>otM</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50" w:author="Bingchao BC2 Liu" w:date="2020-11-03T11:31:00Z">
              <w:r>
                <w:rPr>
                  <w:rFonts w:eastAsia="微软雅黑"/>
                  <w:sz w:val="20"/>
                  <w:szCs w:val="20"/>
                </w:rPr>
                <w:t>Support FL proposal.</w:t>
              </w:r>
            </w:ins>
          </w:p>
        </w:tc>
      </w:tr>
      <w:tr w:rsidR="00965E69" w:rsidTr="00965E69">
        <w:tc>
          <w:tcPr>
            <w:tcW w:w="2404" w:type="dxa"/>
            <w:shd w:val="clear" w:color="auto" w:fill="auto"/>
          </w:tcPr>
          <w:p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bl>
    <w:p w:rsidR="008A23BD" w:rsidRPr="00965E69" w:rsidRDefault="008A23BD">
      <w:pPr>
        <w:widowControl w:val="0"/>
        <w:snapToGrid w:val="0"/>
        <w:spacing w:before="120" w:after="120" w:line="240" w:lineRule="auto"/>
        <w:jc w:val="both"/>
        <w:rPr>
          <w:rFonts w:eastAsia="微软雅黑"/>
          <w:sz w:val="20"/>
          <w:szCs w:val="20"/>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trPr>
          <w:jc w:val="center"/>
        </w:trPr>
        <w:tc>
          <w:tcPr>
            <w:tcW w:w="1357" w:type="dxa"/>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trPr>
          <w:trHeight w:val="277"/>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w:t>
            </w:r>
            <w:r>
              <w:rPr>
                <w:rFonts w:eastAsia="Malgun Gothic"/>
                <w:sz w:val="20"/>
                <w:szCs w:val="20"/>
                <w:lang w:eastAsia="ko-KR"/>
              </w:rPr>
              <w:t xml:space="preserve"> CMCC</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trPr>
          <w:trHeight w:val="659"/>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21</w:t>
            </w:r>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Nokia, NSB, Lenovo, </w:t>
            </w:r>
            <w:r>
              <w:rPr>
                <w:rFonts w:eastAsia="Malgun Gothic"/>
                <w:sz w:val="20"/>
                <w:szCs w:val="20"/>
                <w:lang w:eastAsia="ko-KR"/>
              </w:rPr>
              <w:t>MotM, MediaTek, Intel, Xiaomi, Sharp, Spreadtrum, Futurewei, Huawei, HiSilicon, ZTE, vivo, CMCC, OPPO, Sony, LG, Fraunhofer IIS, Fraunhofer HHI, Apple</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w:t>
            </w:r>
            <w:r>
              <w:rPr>
                <w:rFonts w:eastAsia="Malgun Gothic"/>
                <w:sz w:val="20"/>
                <w:szCs w:val="20"/>
                <w:lang w:eastAsia="ko-KR"/>
              </w:rPr>
              <w:t>, Spreadtrum, Futurewei, CMCC, OPPO, Sony, LG, Fraunhofer IIS, Fraunhofer HHI</w:t>
            </w:r>
            <w:r w:rsidR="00191E67">
              <w:rPr>
                <w:rFonts w:eastAsia="Malgun Gothic"/>
                <w:sz w:val="20"/>
                <w:szCs w:val="20"/>
                <w:lang w:eastAsia="ko-KR"/>
              </w:rPr>
              <w:t xml:space="preserve">, </w:t>
            </w:r>
            <w:r w:rsidR="00191E67" w:rsidRPr="00191E67">
              <w:rPr>
                <w:rFonts w:eastAsia="Malgun Gothic"/>
                <w:color w:val="FF0000"/>
                <w:sz w:val="20"/>
                <w:szCs w:val="20"/>
                <w:lang w:eastAsia="ko-KR"/>
              </w:rPr>
              <w:t>vivo</w:t>
            </w:r>
          </w:p>
        </w:tc>
      </w:tr>
      <w:tr w:rsidR="008A23BD">
        <w:trPr>
          <w:trHeight w:val="659"/>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trPr>
          <w:trHeight w:val="658"/>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trPr>
          <w:trHeight w:val="658"/>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trPr>
          <w:trHeight w:val="906"/>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del w:id="151" w:author="ZTE" w:date="2020-11-02T09:32:00Z">
              <w:r>
                <w:rPr>
                  <w:rFonts w:eastAsiaTheme="minorEastAsia"/>
                  <w:sz w:val="20"/>
                  <w:szCs w:val="20"/>
                </w:rPr>
                <w:delText>17</w:delText>
              </w:r>
            </w:del>
            <w:ins w:id="152" w:author="ZTE" w:date="2020-11-02T09:32:00Z">
              <w:r>
                <w:rPr>
                  <w:rFonts w:eastAsiaTheme="minorEastAsia"/>
                  <w:sz w:val="20"/>
                  <w:szCs w:val="20"/>
                </w:rPr>
                <w:t>18</w:t>
              </w:r>
            </w:ins>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w:t>
            </w:r>
            <w:ins w:id="153" w:author="ZTE" w:date="2020-11-02T09:32:00Z">
              <w:r>
                <w:rPr>
                  <w:rFonts w:eastAsia="Malgun Gothic"/>
                  <w:sz w:val="20"/>
                  <w:szCs w:val="20"/>
                  <w:lang w:eastAsia="ko-KR"/>
                </w:rPr>
                <w:t>, NEC</w:t>
              </w:r>
            </w:ins>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Scheme 3-1: Support RB-level partial </w:t>
            </w:r>
            <w:r>
              <w:rPr>
                <w:rFonts w:eastAsiaTheme="minorEastAsia"/>
                <w:sz w:val="20"/>
                <w:szCs w:val="20"/>
              </w:rPr>
              <w:t>frequency sounding</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w:t>
            </w:r>
            <w:ins w:id="154" w:author="ZTE" w:date="2020-11-02T09:32:00Z">
              <w:r>
                <w:rPr>
                  <w:rFonts w:eastAsia="Malgun Gothic"/>
                  <w:sz w:val="20"/>
                  <w:szCs w:val="20"/>
                  <w:lang w:eastAsia="ko-KR"/>
                </w:rPr>
                <w:t>, NEC</w:t>
              </w:r>
            </w:ins>
          </w:p>
        </w:tc>
      </w:tr>
      <w:tr w:rsidR="008A23BD">
        <w:trPr>
          <w:trHeight w:val="90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w:t>
            </w:r>
            <w:r>
              <w:rPr>
                <w:rFonts w:eastAsia="Malgun Gothic"/>
                <w:sz w:val="20"/>
                <w:szCs w:val="20"/>
                <w:lang w:eastAsia="ko-KR"/>
              </w:rPr>
              <w:t xml:space="preserve"> Sony</w:t>
            </w:r>
            <w:ins w:id="155" w:author="ZTE" w:date="2020-11-02T09:32:00Z">
              <w:r>
                <w:rPr>
                  <w:rFonts w:eastAsia="Malgun Gothic"/>
                  <w:sz w:val="20"/>
                  <w:szCs w:val="20"/>
                  <w:lang w:eastAsia="ko-KR"/>
                </w:rPr>
                <w:t>, NEC</w:t>
              </w:r>
            </w:ins>
          </w:p>
        </w:tc>
      </w:tr>
      <w:tr w:rsidR="008A23BD">
        <w:trPr>
          <w:trHeight w:val="905"/>
          <w:jc w:val="center"/>
          <w:ins w:id="156" w:author="ZTE" w:date="2020-11-02T09:29:00Z"/>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ins w:id="157" w:author="ZTE" w:date="2020-11-02T09:30:00Z">
              <w:r>
                <w:rPr>
                  <w:rFonts w:eastAsiaTheme="minorEastAsia"/>
                  <w:sz w:val="20"/>
                  <w:szCs w:val="20"/>
                </w:rPr>
                <w:t>Scheme 3-3: Support subband-level partial frequency sounding</w:t>
              </w:r>
            </w:ins>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val="de-DE" w:eastAsia="ko-KR"/>
              </w:rPr>
            </w:pPr>
            <w:ins w:id="158" w:author="ZTE" w:date="2020-11-02T09:30:00Z">
              <w:r>
                <w:rPr>
                  <w:rFonts w:eastAsiaTheme="minorEastAsia"/>
                  <w:sz w:val="20"/>
                  <w:szCs w:val="20"/>
                  <w:lang w:val="de-DE"/>
                </w:rPr>
                <w:t>vivo, Spreadtrum, Futurewei</w:t>
              </w:r>
            </w:ins>
            <w:ins w:id="159" w:author="Ramireddy, Venkatesh" w:date="2020-11-02T14:59:00Z">
              <w:r>
                <w:rPr>
                  <w:rFonts w:eastAsiaTheme="minorEastAsia"/>
                  <w:sz w:val="20"/>
                  <w:szCs w:val="20"/>
                  <w:lang w:val="de-DE"/>
                </w:rPr>
                <w:t>, Fraunhofer IIS, Fraunhofer HHI</w:t>
              </w:r>
            </w:ins>
          </w:p>
        </w:tc>
      </w:tr>
    </w:tbl>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 xml:space="preserve">Table 4-2 Summary of simulation </w:t>
      </w:r>
      <w:r>
        <w:rPr>
          <w:rFonts w:eastAsia="微软雅黑"/>
          <w:sz w:val="20"/>
          <w:szCs w:val="20"/>
        </w:rPr>
        <w:t>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 xml:space="preserve">It can be seen that the </w:t>
            </w:r>
            <w:r>
              <w:rPr>
                <w:rFonts w:eastAsia="微软雅黑"/>
                <w:sz w:val="20"/>
                <w:szCs w:val="20"/>
              </w:rPr>
              <w:t>performance difference of UL throughput is marginal with different comb values in the lower speed scenario and with increased SNR the performance gap becomes smaller between different comb values. In a lower SINR range, the performance of comb 16 has appro</w:t>
            </w:r>
            <w:r>
              <w:rPr>
                <w:rFonts w:eastAsia="微软雅黑"/>
                <w:sz w:val="20"/>
                <w:szCs w:val="20"/>
              </w:rPr>
              <w:t>ximately 7% performance loss compared with comb 2.</w:t>
            </w:r>
          </w:p>
          <w:p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w:t>
            </w:r>
            <w:r>
              <w:rPr>
                <w:rFonts w:eastAsia="微软雅黑"/>
                <w:sz w:val="20"/>
                <w:szCs w:val="20"/>
              </w:rPr>
              <w:t>g scheme has approximate 0.6dB SNR loss at 10e-2 BLER compare with full band sounding.</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w:t>
            </w:r>
            <w:r>
              <w:rPr>
                <w:rFonts w:eastAsia="微软雅黑"/>
                <w:sz w:val="20"/>
                <w:szCs w:val="20"/>
              </w:rPr>
              <w:t>ion factor of 8 shows some gain over repetition factor of 4 for low MCS, but for high MCS the gain of SRS with repetition factor of 8 is not obvious. Regarding SRS with repetition factor of 12 over repetition factor of 8, it can be seen that the gain is ve</w:t>
            </w:r>
            <w:r>
              <w:rPr>
                <w:rFonts w:eastAsia="微软雅黑"/>
                <w:sz w:val="20"/>
                <w:szCs w:val="20"/>
              </w:rPr>
              <w:t>ry limited.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w:t>
            </w:r>
            <w:r>
              <w:rPr>
                <w:rFonts w:eastAsia="微软雅黑"/>
                <w:sz w:val="20"/>
                <w:szCs w:val="20"/>
              </w:rPr>
              <w:t xml:space="preserve"> performance, this can be an issue for inter-slot time bundling. In particular, channel estimation performance degrades compared to slow mobility situations, for larger SRS bundle sizes, i.e., bundle size = 4. This is because, at higher speeds, channel get</w:t>
            </w:r>
            <w:r>
              <w:rPr>
                <w:rFonts w:eastAsia="微软雅黑"/>
                <w:sz w:val="20"/>
                <w:szCs w:val="20"/>
              </w:rPr>
              <w:t>s outdated much faster as a result of higher Doppler.</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511" w:type="dxa"/>
            <w:shd w:val="clear" w:color="auto" w:fill="auto"/>
          </w:tcPr>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160" w:name="_Toc54378766"/>
            <w:r>
              <w:rPr>
                <w:rFonts w:eastAsia="微软雅黑"/>
                <w:sz w:val="20"/>
                <w:szCs w:val="20"/>
              </w:rPr>
              <w:t>The gains seen with increased SRS repetition factor depend largely on the reference case.</w:t>
            </w:r>
            <w:bookmarkEnd w:id="160"/>
          </w:p>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161" w:name="_Toc54378767"/>
            <w:r>
              <w:rPr>
                <w:rFonts w:eastAsia="微软雅黑"/>
                <w:sz w:val="20"/>
                <w:szCs w:val="20"/>
              </w:rPr>
              <w:t>Only minor gains are found with increased SRS repetition for wideband reciprocity-based precoding.</w:t>
            </w:r>
            <w:bookmarkEnd w:id="161"/>
          </w:p>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162" w:name="_Toc54378768"/>
            <w:r>
              <w:rPr>
                <w:rFonts w:eastAsia="微软雅黑"/>
                <w:sz w:val="20"/>
                <w:szCs w:val="20"/>
              </w:rPr>
              <w:t>The</w:t>
            </w:r>
            <w:r>
              <w:rPr>
                <w:rFonts w:eastAsia="微软雅黑"/>
                <w:sz w:val="20"/>
                <w:szCs w:val="20"/>
              </w:rPr>
              <w:t xml:space="preserve"> throughput gain with SRS repetition quickly diminishes with increased UE speed.</w:t>
            </w:r>
            <w:bookmarkEnd w:id="162"/>
          </w:p>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163" w:name="_Toc54378769"/>
            <w:r>
              <w:rPr>
                <w:rFonts w:eastAsia="微软雅黑"/>
                <w:sz w:val="20"/>
                <w:szCs w:val="20"/>
              </w:rPr>
              <w:t>Gains from SRS time bundling are noticeable, but not large, in the presence of larger amplitude error and at lower SNRs.</w:t>
            </w:r>
            <w:bookmarkEnd w:id="163"/>
          </w:p>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164" w:name="_Toc54378770"/>
            <w:r>
              <w:rPr>
                <w:rFonts w:eastAsia="微软雅黑"/>
                <w:sz w:val="20"/>
                <w:szCs w:val="20"/>
              </w:rPr>
              <w:t xml:space="preserve">Increased SRS repetition shows only marginal gains in </w:t>
            </w:r>
            <w:r>
              <w:rPr>
                <w:rFonts w:eastAsia="微软雅黑"/>
                <w:sz w:val="20"/>
                <w:szCs w:val="20"/>
              </w:rPr>
              <w:t>system-level simulations for which SRS interference is taken into account.</w:t>
            </w:r>
            <w:bookmarkEnd w:id="164"/>
          </w:p>
          <w:p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165" w:name="_Toc54378771"/>
            <w:r>
              <w:rPr>
                <w:rFonts w:eastAsia="微软雅黑"/>
                <w:sz w:val="20"/>
                <w:szCs w:val="20"/>
              </w:rPr>
              <w:t>Increasing the number of frequency hops per slot is an effective way to increase DL throughput with the same amount of SRS overhead.</w:t>
            </w:r>
            <w:bookmarkEnd w:id="165"/>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w:t>
            </w:r>
            <w:r>
              <w:rPr>
                <w:rFonts w:eastAsia="微软雅黑"/>
                <w:sz w:val="20"/>
                <w:szCs w:val="20"/>
              </w:rPr>
              <w:t xml:space="preserve"> time bundling vanishes with increasing non-coherency.</w:t>
            </w:r>
          </w:p>
          <w:p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w:t>
            </w:r>
            <w:r>
              <w:rPr>
                <w:rFonts w:eastAsia="微软雅黑"/>
                <w:bCs/>
                <w:sz w:val="20"/>
                <w:szCs w:val="20"/>
              </w:rPr>
              <w:t>ates which reflect to better DL throughput while preserving the same capacity without hopping</w:t>
            </w:r>
          </w:p>
          <w:p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w:t>
            </w:r>
            <w:r>
              <w:rPr>
                <w:rFonts w:eastAsia="微软雅黑"/>
                <w:sz w:val="20"/>
                <w:szCs w:val="20"/>
                <w:lang w:val="en-GB"/>
              </w:rPr>
              <w:t>nding bandwidth to each UE.</w:t>
            </w:r>
          </w:p>
          <w:p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 xml:space="preserve">Partial frequency hopping achieves higher </w:t>
            </w:r>
            <w:r>
              <w:rPr>
                <w:rFonts w:eastAsia="微软雅黑"/>
                <w:bCs/>
                <w:sz w:val="20"/>
                <w:szCs w:val="20"/>
                <w:lang w:val="en-GB"/>
              </w:rPr>
              <w:t>multiplexing capacity compared to full-band sounding or full frequency hopping. Comparing with full-sounding, partial frequency hopping slightly improves the DL throughput due to the power boost.</w:t>
            </w:r>
          </w:p>
          <w:p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w:t>
            </w:r>
            <w:r>
              <w:rPr>
                <w:rFonts w:eastAsia="微软雅黑"/>
                <w:sz w:val="20"/>
                <w:szCs w:val="20"/>
                <w:lang w:val="en-GB"/>
              </w:rPr>
              <w:t>nd CSI-RS also helps improve the link adaptation, which reflect to better DL throughput for SU-MIMO and MU-MIMO.</w:t>
            </w:r>
          </w:p>
          <w:p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 xml:space="preserve">RB level partial frequency sounding increases the </w:t>
            </w:r>
            <w:r>
              <w:rPr>
                <w:rFonts w:eastAsia="微软雅黑"/>
                <w:sz w:val="20"/>
                <w:szCs w:val="20"/>
              </w:rPr>
              <w:t>channel capacity while preserving a similar performance to full band sounding.</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7511" w:type="dxa"/>
            <w:shd w:val="clear" w:color="auto" w:fill="auto"/>
          </w:tcPr>
          <w:p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w:t>
            </w:r>
            <w:r>
              <w:rPr>
                <w:rFonts w:eastAsia="微软雅黑"/>
                <w:sz w:val="20"/>
                <w:szCs w:val="20"/>
              </w:rPr>
              <w:t>imilar performance with reducing hopping bandwidth, but SRS multiplexing capacity will decrease by increasing SRS repetitions.</w:t>
            </w:r>
          </w:p>
          <w:p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t>For small</w:t>
            </w:r>
            <w:r>
              <w:rPr>
                <w:rFonts w:eastAsia="微软雅黑"/>
                <w:sz w:val="20"/>
                <w:szCs w:val="20"/>
              </w:rPr>
              <w:t xml:space="preserve"> hopping bandwidth (such as 4 RBs), performance of partial sounding can be obtained with reducing SRS cyclic shift, but the multiplexing capacity will be </w:t>
            </w:r>
            <w:r>
              <w:rPr>
                <w:rFonts w:eastAsia="微软雅黑"/>
                <w:sz w:val="20"/>
                <w:szCs w:val="20"/>
              </w:rPr>
              <w:lastRenderedPageBreak/>
              <w:t>reduced.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7511" w:type="dxa"/>
            <w:shd w:val="clear" w:color="auto" w:fill="auto"/>
          </w:tcPr>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w:t>
            </w:r>
            <w:r>
              <w:rPr>
                <w:rFonts w:eastAsia="微软雅黑"/>
                <w:sz w:val="20"/>
                <w:szCs w:val="20"/>
              </w:rPr>
              <w:t>g in DL BLER performance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w:t>
            </w:r>
            <w:r>
              <w:rPr>
                <w:rFonts w:eastAsia="微软雅黑"/>
                <w:sz w:val="20"/>
                <w:szCs w:val="20"/>
              </w:rPr>
              <w:t>chanism in DL BLER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w:t>
            </w:r>
            <w:r>
              <w:rPr>
                <w:rFonts w:eastAsia="微软雅黑"/>
                <w:sz w:val="20"/>
                <w:szCs w:val="20"/>
              </w:rPr>
              <w:t xml:space="preserve"> SRS hopping achieves some performance gain in UL BLER compared with others.</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Large comb value has the best performance in DL throughput comparison, and the performance of normal comb scheme is better than pattern-based configuration in UL throughput </w:t>
            </w:r>
            <w:r>
              <w:rPr>
                <w:rFonts w:eastAsia="微软雅黑"/>
                <w:sz w:val="20"/>
                <w:szCs w:val="20"/>
              </w:rPr>
              <w:t>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w:t>
            </w:r>
            <w:r>
              <w:rPr>
                <w:rFonts w:eastAsia="微软雅黑"/>
                <w:sz w:val="20"/>
                <w:szCs w:val="20"/>
              </w:rPr>
              <w:t>roximately 1 dB gain over without repetition.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w:t>
            </w:r>
            <w:r>
              <w:rPr>
                <w:rFonts w:eastAsia="微软雅黑"/>
                <w:sz w:val="20"/>
                <w:szCs w:val="20"/>
              </w:rPr>
              <w:t>egradation if suitable symbol distance among inter-slot repetition is configured.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w:t>
            </w:r>
            <w:r>
              <w:rPr>
                <w:rFonts w:eastAsia="微软雅黑"/>
                <w:sz w:val="20"/>
                <w:szCs w:val="20"/>
              </w:rPr>
              <w:t xml:space="preserve"> time bundling is about 1-2dB over baseline.</w:t>
            </w:r>
          </w:p>
          <w:p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w:t>
            </w:r>
            <w:r>
              <w:rPr>
                <w:rFonts w:eastAsia="微软雅黑"/>
                <w:sz w:val="20"/>
                <w:szCs w:val="20"/>
              </w:rPr>
              <w:t>t</w:t>
            </w:r>
          </w:p>
          <w:p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w:t>
            </w:r>
            <w:r>
              <w:rPr>
                <w:rFonts w:eastAsia="微软雅黑"/>
                <w:sz w:val="20"/>
                <w:szCs w:val="20"/>
              </w:rPr>
              <w:t xml:space="preserve"> Ues multiplexed in one slot, the SRS channel estimation performance has much smaller impact on the final UPT performance.</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t>It is observed</w:t>
            </w:r>
            <w:r>
              <w:rPr>
                <w:rFonts w:eastAsia="微软雅黑"/>
                <w:sz w:val="20"/>
                <w:szCs w:val="20"/>
              </w:rPr>
              <w:t xml:space="preserve"> that the performance differences between those three methods of partial sounding are negligible.</w:t>
            </w:r>
          </w:p>
        </w:tc>
      </w:tr>
      <w:tr w:rsidR="008A23BD">
        <w:trPr>
          <w:jc w:val="center"/>
          <w:ins w:id="166" w:author="ZTE" w:date="2020-11-02T09:32:00Z"/>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ins w:id="167" w:author="ZTE" w:date="2020-11-02T09:33:00Z">
              <w:r>
                <w:rPr>
                  <w:rFonts w:eastAsia="微软雅黑"/>
                  <w:sz w:val="20"/>
                  <w:szCs w:val="20"/>
                </w:rPr>
                <w:lastRenderedPageBreak/>
                <w:t>Futurewei</w:t>
              </w:r>
            </w:ins>
          </w:p>
        </w:tc>
        <w:tc>
          <w:tcPr>
            <w:tcW w:w="7511" w:type="dxa"/>
            <w:shd w:val="clear" w:color="auto" w:fill="auto"/>
          </w:tcPr>
          <w:p w:rsidR="008A23BD" w:rsidRDefault="00A93A50">
            <w:pPr>
              <w:snapToGrid w:val="0"/>
              <w:spacing w:before="120" w:after="120"/>
              <w:rPr>
                <w:rFonts w:eastAsia="微软雅黑"/>
                <w:sz w:val="20"/>
                <w:szCs w:val="20"/>
              </w:rPr>
            </w:pPr>
            <w:ins w:id="168" w:author="ZTE" w:date="2020-11-02T09:33:00Z">
              <w:r>
                <w:rPr>
                  <w:rFonts w:eastAsia="微软雅黑"/>
                  <w:sz w:val="20"/>
                  <w:szCs w:val="20"/>
                </w:rPr>
                <w:t>Partial frequency sounding can bring significant system-level DL performance gain compared with baseline schemes in TDD, by associating the frequen</w:t>
              </w:r>
              <w:r>
                <w:rPr>
                  <w:rFonts w:eastAsia="微软雅黑"/>
                  <w:sz w:val="20"/>
                  <w:szCs w:val="20"/>
                </w:rPr>
                <w:t>cy resources for sounding to the corresponding data transmission. ([2] and R1-2007547)</w:t>
              </w:r>
            </w:ins>
          </w:p>
        </w:tc>
      </w:tr>
    </w:tbl>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w:t>
      </w:r>
      <w:r>
        <w:rPr>
          <w:rFonts w:eastAsia="微软雅黑"/>
          <w:sz w:val="20"/>
          <w:szCs w:val="20"/>
        </w:rPr>
        <w:t>el performance, and it brings gain on system-level capacity.</w:t>
      </w:r>
    </w:p>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rsidR="008A23BD" w:rsidRDefault="00A93A50">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w:t>
      </w:r>
      <w:ins w:id="169" w:author="ZTE" w:date="2020-11-03T05:02:00Z">
        <w:r>
          <w:rPr>
            <w:rFonts w:eastAsiaTheme="minorEastAsia"/>
            <w:b/>
            <w:i/>
            <w:sz w:val="20"/>
            <w:szCs w:val="20"/>
            <w:highlight w:val="yellow"/>
          </w:rPr>
          <w:t xml:space="preserve"> 6</w:t>
        </w:r>
      </w:ins>
      <w:r>
        <w:rPr>
          <w:rFonts w:eastAsiaTheme="minorEastAsia"/>
          <w:b/>
          <w:i/>
          <w:sz w:val="20"/>
          <w:szCs w:val="20"/>
          <w:highlight w:val="yellow"/>
        </w:rPr>
        <w:t>:</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w:t>
      </w:r>
      <w:r>
        <w:rPr>
          <w:rFonts w:eastAsiaTheme="minorEastAsia"/>
          <w:i/>
          <w:sz w:val="20"/>
          <w:szCs w:val="20"/>
        </w:rPr>
        <w:t>tize Class 1.</w:t>
      </w:r>
    </w:p>
    <w:p w:rsidR="008A23BD" w:rsidRDefault="008A23BD">
      <w:pPr>
        <w:widowControl w:val="0"/>
        <w:snapToGrid w:val="0"/>
        <w:spacing w:before="120" w:after="120" w:line="240" w:lineRule="auto"/>
        <w:jc w:val="both"/>
        <w:rPr>
          <w:rFonts w:eastAsiaTheme="minorEastAsia"/>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191E67">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170" w:author="ZTE" w:date="2020-11-02T09:36:00Z">
              <w:r>
                <w:rPr>
                  <w:rFonts w:eastAsia="微软雅黑"/>
                  <w:sz w:val="20"/>
                  <w:szCs w:val="20"/>
                </w:rPr>
                <w:t>FL</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71" w:author="ZTE" w:date="2020-11-02T09:36:00Z">
              <w:r>
                <w:rPr>
                  <w:rFonts w:eastAsia="微软雅黑"/>
                  <w:sz w:val="20"/>
                  <w:szCs w:val="20"/>
                </w:rPr>
                <w:t>Add offline input from companies: NEC, Futurewei.</w:t>
              </w:r>
            </w:ins>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w:t>
            </w:r>
            <w:r>
              <w:rPr>
                <w:rFonts w:eastAsia="微软雅黑"/>
                <w:sz w:val="20"/>
                <w:szCs w:val="20"/>
              </w:rPr>
              <w:t xml:space="preserve"> be obtained.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w:t>
            </w:r>
            <w:r>
              <w:rPr>
                <w:rFonts w:eastAsia="微软雅黑"/>
                <w:sz w:val="20"/>
                <w:szCs w:val="20"/>
              </w:rPr>
              <w:t xml:space="preserve"> the system performance for subcarrier-level partial sounding should be carefully checked.</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w:t>
            </w:r>
            <w:r>
              <w:rPr>
                <w:rFonts w:eastAsia="微软雅黑"/>
                <w:sz w:val="20"/>
                <w:szCs w:val="20"/>
              </w:rPr>
              <w:t>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w:t>
            </w:r>
            <w:r>
              <w:rPr>
                <w:rFonts w:eastAsiaTheme="minorEastAsia"/>
                <w:sz w:val="20"/>
                <w:szCs w:val="20"/>
              </w:rPr>
              <w:t xml:space="preserve"> enhancement as they can be applied for different scenarios.</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rsidTr="00191E67">
        <w:trPr>
          <w:ins w:id="172" w:author="Ramireddy, Venkatesh" w:date="2020-11-02T14:59:00Z"/>
        </w:trPr>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ins w:id="173" w:author="Ramireddy, Venkatesh" w:date="2020-11-02T14:59:00Z">
              <w:r>
                <w:rPr>
                  <w:rFonts w:eastAsiaTheme="minorEastAsia"/>
                  <w:sz w:val="20"/>
                  <w:szCs w:val="20"/>
                </w:rPr>
                <w:t>Fraunhofer IIS, Fraunhofer HHI</w:t>
              </w:r>
            </w:ins>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74" w:author="Ramireddy, Venkatesh" w:date="2020-11-02T14:59:00Z">
              <w:r>
                <w:rPr>
                  <w:rFonts w:eastAsia="Malgun Gothic"/>
                  <w:sz w:val="20"/>
                  <w:szCs w:val="20"/>
                  <w:lang w:eastAsia="ko-KR"/>
                </w:rPr>
                <w:t>Support FL’s proposal.</w:t>
              </w:r>
            </w:ins>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LGE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191E67">
        <w:trPr>
          <w:ins w:id="175" w:author="Mark Harrison" w:date="2020-11-02T16:08: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76" w:author="Mark Harrison" w:date="2020-11-02T16:08: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77" w:author="Mark Harrison" w:date="2020-11-02T16:08:00Z">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w:t>
              </w:r>
              <w:r>
                <w:rPr>
                  <w:rFonts w:eastAsia="微软雅黑"/>
                  <w:sz w:val="20"/>
                  <w:szCs w:val="20"/>
                </w:rPr>
                <w:t>essarily increase SINR, therefore mechanisms to control interference are needed to gain from the larger SRS resource.  Frequency hopping is one such way to increase SRS SINR while avoiding interference.   Can we have a note like the following?</w:t>
              </w:r>
            </w:ins>
          </w:p>
          <w:p w:rsidR="008A23BD" w:rsidRDefault="00A93A50">
            <w:pPr>
              <w:pStyle w:val="aff2"/>
              <w:numPr>
                <w:ilvl w:val="0"/>
                <w:numId w:val="19"/>
              </w:numPr>
              <w:rPr>
                <w:sz w:val="20"/>
                <w:szCs w:val="20"/>
              </w:rPr>
            </w:pPr>
            <w:ins w:id="178" w:author="Mark Harrison" w:date="2020-11-02T16:08:00Z">
              <w:r>
                <w:rPr>
                  <w:sz w:val="20"/>
                  <w:szCs w:val="20"/>
                </w:rPr>
                <w:t>Note: Extens</w:t>
              </w:r>
              <w:r>
                <w:rPr>
                  <w:sz w:val="20"/>
                  <w:szCs w:val="20"/>
                </w:rPr>
                <w:t>ions of Rel-15/16 frequency hopping are supported in Classes 2 and 3, e.g. where UE hops once per symbol within a Rel-17 SRS resource.</w:t>
              </w:r>
              <w:r>
                <w:rPr>
                  <w:rFonts w:eastAsia="微软雅黑"/>
                  <w:sz w:val="20"/>
                  <w:szCs w:val="20"/>
                </w:rPr>
                <w:t xml:space="preserve"> </w:t>
              </w:r>
            </w:ins>
          </w:p>
          <w:p w:rsidR="008A23BD" w:rsidRDefault="008A23BD">
            <w:pPr>
              <w:widowControl w:val="0"/>
              <w:snapToGrid w:val="0"/>
              <w:spacing w:before="120" w:after="120" w:line="240" w:lineRule="auto"/>
              <w:rPr>
                <w:rFonts w:eastAsia="微软雅黑"/>
                <w:sz w:val="20"/>
                <w:szCs w:val="20"/>
              </w:rPr>
            </w:pPr>
          </w:p>
        </w:tc>
      </w:tr>
      <w:tr w:rsidR="008A23BD" w:rsidTr="00191E67">
        <w:trPr>
          <w:ins w:id="179" w:author="Darcy Tsai" w:date="2020-11-03T06:46: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80" w:author="Darcy Tsai" w:date="2020-11-03T06:46:00Z">
              <w:r>
                <w:rPr>
                  <w:rFonts w:eastAsia="Malgun Gothic"/>
                  <w:sz w:val="20"/>
                  <w:szCs w:val="20"/>
                  <w:lang w:eastAsia="ko-KR"/>
                </w:rPr>
                <w:t>MediaTek</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81" w:author="Darcy Tsai" w:date="2020-11-03T06:46:00Z">
              <w:r>
                <w:rPr>
                  <w:rFonts w:eastAsia="微软雅黑"/>
                  <w:sz w:val="20"/>
                  <w:szCs w:val="20"/>
                </w:rPr>
                <w:t xml:space="preserve">Okay with deprioritizing Class 1 when there is a discontinuous transmission between SRS symbols. However, </w:t>
              </w:r>
              <w:r>
                <w:rPr>
                  <w:rFonts w:eastAsiaTheme="minorEastAsia"/>
                  <w:sz w:val="20"/>
                  <w:szCs w:val="20"/>
                </w:rPr>
                <w:t>con</w:t>
              </w:r>
              <w:r>
                <w:rPr>
                  <w:rFonts w:eastAsiaTheme="minorEastAsia"/>
                  <w:sz w:val="20"/>
                  <w:szCs w:val="20"/>
                </w:rPr>
                <w:t>secutive symbols across slots can still be useful and falls into the scope of Class 2. By which, it can increase potential sounding opportunities if repetition is needed. For example, it can configure a SRS with 8 symbols starting from 10-th symbol in a sl</w:t>
              </w:r>
              <w:r>
                <w:rPr>
                  <w:rFonts w:eastAsiaTheme="minorEastAsia"/>
                  <w:sz w:val="20"/>
                  <w:szCs w:val="20"/>
                </w:rPr>
                <w:t xml:space="preserve">ot. </w:t>
              </w:r>
            </w:ins>
          </w:p>
          <w:p w:rsidR="008A23BD" w:rsidRDefault="00A93A50">
            <w:pPr>
              <w:widowControl w:val="0"/>
              <w:snapToGrid w:val="0"/>
              <w:spacing w:before="120" w:after="120" w:line="240" w:lineRule="auto"/>
              <w:rPr>
                <w:rFonts w:eastAsia="微软雅黑"/>
                <w:b/>
                <w:bCs/>
                <w:sz w:val="20"/>
                <w:szCs w:val="20"/>
              </w:rPr>
            </w:pPr>
            <w:ins w:id="182" w:author="Darcy Tsai" w:date="2020-11-03T06:46:00Z">
              <w:r>
                <w:rPr>
                  <w:rFonts w:eastAsia="微软雅黑"/>
                  <w:sz w:val="20"/>
                  <w:szCs w:val="20"/>
                </w:rPr>
                <w:t xml:space="preserve">We also prefer to keep both Class2 and Class3. Also, we think co-schedule different repetition SRS in the same time/frequency resource is important for system flexibility and backward compatibility. Variable length scheme (see R1-2008959) for both </w:t>
              </w:r>
              <w:r>
                <w:rPr>
                  <w:rFonts w:eastAsia="微软雅黑"/>
                  <w:sz w:val="20"/>
                  <w:szCs w:val="20"/>
                </w:rPr>
                <w:t>Class2 and Class3 need to be considered.</w:t>
              </w:r>
            </w:ins>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rsidTr="00191E67">
        <w:tc>
          <w:tcPr>
            <w:tcW w:w="2404" w:type="dxa"/>
            <w:shd w:val="clear" w:color="auto" w:fill="auto"/>
          </w:tcPr>
          <w:p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w:t>
            </w:r>
            <w:bookmarkStart w:id="183" w:name="_GoBack"/>
            <w:bookmarkEnd w:id="183"/>
            <w:r>
              <w:rPr>
                <w:rFonts w:eastAsia="微软雅黑"/>
                <w:sz w:val="20"/>
                <w:szCs w:val="20"/>
              </w:rPr>
              <w:t xml:space="preserve"> scheme 2-0 to increase SRS repetition’s flexibility. Thus, we support scheme 2-0 as well.</w:t>
            </w:r>
          </w:p>
        </w:tc>
      </w:tr>
    </w:tbl>
    <w:p w:rsidR="008A23BD" w:rsidRDefault="008A23BD">
      <w:pPr>
        <w:widowControl w:val="0"/>
        <w:snapToGrid w:val="0"/>
        <w:spacing w:before="120" w:after="120" w:line="240" w:lineRule="auto"/>
        <w:jc w:val="both"/>
        <w:rPr>
          <w:rFonts w:eastAsia="Malgun Gothic"/>
          <w:sz w:val="20"/>
          <w:szCs w:val="20"/>
          <w:lang w:eastAsia="ko-KR"/>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rsidR="008A23BD" w:rsidRDefault="008A23BD">
      <w:pPr>
        <w:widowControl w:val="0"/>
        <w:snapToGrid w:val="0"/>
        <w:spacing w:before="120" w:after="120" w:line="240" w:lineRule="auto"/>
        <w:jc w:val="both"/>
        <w:rPr>
          <w:rFonts w:eastAsia="微软雅黑"/>
          <w:b/>
          <w:i/>
          <w:sz w:val="20"/>
          <w:szCs w:val="20"/>
        </w:rPr>
      </w:pPr>
    </w:p>
    <w:p w:rsidR="008A23BD" w:rsidRDefault="008A23BD">
      <w:pPr>
        <w:widowControl w:val="0"/>
        <w:snapToGrid w:val="0"/>
        <w:spacing w:before="120" w:after="120" w:line="240" w:lineRule="auto"/>
        <w:jc w:val="both"/>
        <w:rPr>
          <w:rFonts w:eastAsia="微软雅黑"/>
          <w:sz w:val="20"/>
          <w:szCs w:val="20"/>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tc>
          <w:tcPr>
            <w:tcW w:w="9350" w:type="dxa"/>
            <w:shd w:val="clear" w:color="auto" w:fill="auto"/>
          </w:tcPr>
          <w:p w:rsidR="008A23BD" w:rsidRDefault="00A93A50">
            <w:pPr>
              <w:spacing w:after="0" w:line="240" w:lineRule="auto"/>
              <w:rPr>
                <w:b/>
                <w:bCs/>
                <w:sz w:val="20"/>
                <w:szCs w:val="20"/>
                <w:u w:val="single"/>
              </w:rPr>
            </w:pPr>
            <w:r>
              <w:rPr>
                <w:b/>
                <w:bCs/>
                <w:sz w:val="20"/>
                <w:szCs w:val="20"/>
                <w:u w:val="single"/>
              </w:rPr>
              <w:t>RAN1#102e</w:t>
            </w:r>
          </w:p>
          <w:p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Alt </w:t>
            </w:r>
            <w:r>
              <w:rPr>
                <w:rFonts w:eastAsia="微软雅黑"/>
                <w:sz w:val="20"/>
                <w:szCs w:val="20"/>
              </w:rPr>
              <w:t>1: Delay the SRS transmission to an available slot later than the triggering offset defined in current specification, including possible re-definition of the triggering offset</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Alt 3: Update </w:t>
            </w:r>
            <w:r>
              <w:rPr>
                <w:rFonts w:eastAsia="微软雅黑"/>
                <w:sz w:val="20"/>
                <w:szCs w:val="20"/>
              </w:rPr>
              <w:t>triggering offset in MAC CE</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Further consideration aspects may include the cost v.s. the total combinations PDCCH and SRS locations for gNB to choose, DCI overhead, multi-UE SRS multiplexing, CA aspect, whether to have multiple </w:t>
            </w:r>
            <w:r>
              <w:rPr>
                <w:rFonts w:eastAsia="微软雅黑"/>
                <w:sz w:val="20"/>
                <w:szCs w:val="20"/>
              </w:rPr>
              <w:lastRenderedPageBreak/>
              <w:t>opportunities to transmit SRS</w:t>
            </w:r>
            <w:r>
              <w:rPr>
                <w:rFonts w:eastAsia="微软雅黑"/>
                <w:sz w:val="20"/>
                <w:szCs w:val="20"/>
              </w:rPr>
              <w:t>,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Alt 2: Use group-common DCI, e.g., </w:t>
            </w:r>
            <w:r>
              <w:rPr>
                <w:rFonts w:eastAsia="微软雅黑"/>
                <w:sz w:val="20"/>
                <w:szCs w:val="20"/>
              </w:rPr>
              <w:t>extending DCI 2_3 for cases other than carrier switching</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w:t>
            </w:r>
            <w:r>
              <w:rPr>
                <w:rFonts w:eastAsia="微软雅黑"/>
                <w:sz w:val="20"/>
                <w:szCs w:val="20"/>
              </w:rPr>
              <w:t xml:space="preserve"> reusing same resources among multiple usages, at least for “codebook” and “antenna switching”. Study aspects include</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 xml:space="preserve">If not, and if there are benefits other than RRC overhead </w:t>
            </w:r>
            <w:r>
              <w:rPr>
                <w:rFonts w:eastAsia="微软雅黑"/>
                <w:sz w:val="20"/>
                <w:szCs w:val="20"/>
              </w:rPr>
              <w:t>reduction, study further on the case that antenna switching and PUSCH have different number of Tx antennas, whether UL BWP for different SRS usages is the same or different, whether and how to ensure UE to use same virtualization, the set of applicable usa</w:t>
            </w:r>
            <w:r>
              <w:rPr>
                <w:rFonts w:eastAsia="微软雅黑"/>
                <w:sz w:val="20"/>
                <w:szCs w:val="20"/>
              </w:rPr>
              <w:t>ges, UE implementation complexity and overhead,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w:t>
            </w:r>
            <w:r>
              <w:rPr>
                <w:rFonts w:eastAsia="微软雅黑"/>
                <w:sz w:val="20"/>
                <w:szCs w:val="20"/>
              </w:rPr>
              <w:t xml:space="preserve"> use cases, antenna structure, UE power saving, SRS resource configuration,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w:t>
            </w:r>
            <w:r>
              <w:rPr>
                <w:rFonts w:eastAsia="微软雅黑"/>
                <w:sz w:val="20"/>
                <w:szCs w:val="20"/>
              </w:rPr>
              <w:t>g): Utilize relationship among two or more occasions of one or more SRS resources in one or more slots to enable joint processing within time domain.</w:t>
            </w:r>
          </w:p>
          <w:p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w:t>
            </w:r>
            <w:r>
              <w:rPr>
                <w:rFonts w:eastAsia="微软雅黑"/>
                <w:sz w:val="20"/>
                <w:szCs w:val="20"/>
              </w:rPr>
              <w:t>ls, etc..</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w:t>
            </w:r>
            <w:r>
              <w:rPr>
                <w:rFonts w:eastAsia="微软雅黑"/>
                <w:sz w:val="20"/>
                <w:szCs w:val="20"/>
              </w:rPr>
              <w:t>-cell interference randomization, whether these SRS symbols are in one slot or consecutive slots, etc..</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w:t>
            </w:r>
            <w:r>
              <w:rPr>
                <w:rFonts w:eastAsia="微软雅黑"/>
                <w:sz w:val="20"/>
                <w:szCs w:val="20"/>
              </w:rPr>
              <w:t>n the legacy SRS frequency resources.</w:t>
            </w:r>
          </w:p>
          <w:p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rsidR="008A23BD" w:rsidRDefault="00A93A50">
      <w:pPr>
        <w:pStyle w:val="NoSpacing1"/>
        <w:snapToGrid w:val="0"/>
        <w:rPr>
          <w:bCs/>
          <w:sz w:val="20"/>
          <w:szCs w:val="20"/>
        </w:rPr>
      </w:pPr>
      <w:r>
        <w:rPr>
          <w:bCs/>
          <w:sz w:val="20"/>
          <w:szCs w:val="20"/>
        </w:rPr>
        <w:t xml:space="preserve">[1] RP-193133, New WID: Further enhancements on MIMO </w:t>
      </w:r>
      <w:r>
        <w:rPr>
          <w:bCs/>
          <w:sz w:val="20"/>
          <w:szCs w:val="20"/>
        </w:rPr>
        <w:t>for NR, Samsung</w:t>
      </w:r>
    </w:p>
    <w:p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rsidR="008A23BD" w:rsidRDefault="00A93A50">
      <w:pPr>
        <w:pStyle w:val="NoSpacing1"/>
        <w:snapToGrid w:val="0"/>
        <w:rPr>
          <w:bCs/>
          <w:sz w:val="20"/>
          <w:szCs w:val="20"/>
          <w:lang w:val="en-GB"/>
        </w:rPr>
      </w:pPr>
      <w:r>
        <w:rPr>
          <w:bCs/>
          <w:sz w:val="20"/>
          <w:szCs w:val="20"/>
          <w:lang w:val="en-GB"/>
        </w:rPr>
        <w:t>[5] R1-2007631, Discussion on SRS Enhancements, InterDigital, Inc.</w:t>
      </w:r>
    </w:p>
    <w:p w:rsidR="008A23BD" w:rsidRDefault="00A93A50">
      <w:pPr>
        <w:pStyle w:val="NoSpacing1"/>
        <w:snapToGrid w:val="0"/>
        <w:rPr>
          <w:bCs/>
          <w:sz w:val="20"/>
          <w:szCs w:val="20"/>
          <w:lang w:val="en-GB"/>
        </w:rPr>
      </w:pPr>
      <w:r>
        <w:rPr>
          <w:bCs/>
          <w:sz w:val="20"/>
          <w:szCs w:val="20"/>
          <w:lang w:val="en-GB"/>
        </w:rPr>
        <w:t xml:space="preserve">[6] </w:t>
      </w:r>
      <w:r>
        <w:rPr>
          <w:bCs/>
          <w:sz w:val="20"/>
          <w:szCs w:val="20"/>
          <w:lang w:val="en-GB"/>
        </w:rPr>
        <w:t>R1-2007649, Further discussion on SRS enhancement, vivo</w:t>
      </w:r>
    </w:p>
    <w:p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rsidR="008A23BD" w:rsidRDefault="00A93A50">
      <w:pPr>
        <w:pStyle w:val="NoSpacing1"/>
        <w:snapToGrid w:val="0"/>
        <w:rPr>
          <w:bCs/>
          <w:sz w:val="20"/>
          <w:szCs w:val="20"/>
          <w:lang w:val="en-GB"/>
        </w:rPr>
      </w:pPr>
      <w:r>
        <w:rPr>
          <w:bCs/>
          <w:sz w:val="20"/>
          <w:szCs w:val="20"/>
          <w:lang w:val="en-GB"/>
        </w:rPr>
        <w:t>[9] R1-2008005, Enhancements on SRS flexibil</w:t>
      </w:r>
      <w:r>
        <w:rPr>
          <w:bCs/>
          <w:sz w:val="20"/>
          <w:szCs w:val="20"/>
          <w:lang w:val="en-GB"/>
        </w:rPr>
        <w:t>ity, coverage and capacity, CMCC</w:t>
      </w:r>
    </w:p>
    <w:p w:rsidR="008A23BD" w:rsidRDefault="00A93A50">
      <w:pPr>
        <w:pStyle w:val="NoSpacing1"/>
        <w:snapToGrid w:val="0"/>
        <w:rPr>
          <w:bCs/>
          <w:sz w:val="20"/>
          <w:szCs w:val="20"/>
          <w:lang w:val="en-GB"/>
        </w:rPr>
      </w:pPr>
      <w:r>
        <w:rPr>
          <w:bCs/>
          <w:sz w:val="20"/>
          <w:szCs w:val="20"/>
          <w:lang w:val="en-GB"/>
        </w:rPr>
        <w:t>[10] R1-2008153, Enhancements on SRS, Samsung</w:t>
      </w:r>
    </w:p>
    <w:p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rsidR="008A23BD" w:rsidRDefault="00A93A50">
      <w:pPr>
        <w:pStyle w:val="NoSpacing1"/>
        <w:snapToGrid w:val="0"/>
        <w:rPr>
          <w:bCs/>
          <w:sz w:val="20"/>
          <w:szCs w:val="20"/>
          <w:lang w:val="en-GB"/>
        </w:rPr>
      </w:pPr>
      <w:r>
        <w:rPr>
          <w:bCs/>
          <w:sz w:val="20"/>
          <w:szCs w:val="20"/>
          <w:lang w:val="en-GB"/>
        </w:rPr>
        <w:t>[13] R1-2008443, Vi</w:t>
      </w:r>
      <w:r>
        <w:rPr>
          <w:bCs/>
          <w:sz w:val="20"/>
          <w:szCs w:val="20"/>
          <w:lang w:val="en-GB"/>
        </w:rPr>
        <w:t>ews on Rel-17 SRS enhancement, Apple</w:t>
      </w:r>
    </w:p>
    <w:p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rsidR="008A23BD" w:rsidRDefault="00A93A50">
      <w:pPr>
        <w:pStyle w:val="NoSpacing1"/>
        <w:snapToGrid w:val="0"/>
        <w:rPr>
          <w:bCs/>
          <w:sz w:val="20"/>
          <w:szCs w:val="20"/>
          <w:lang w:val="en-GB"/>
        </w:rPr>
      </w:pPr>
      <w:r>
        <w:rPr>
          <w:bCs/>
          <w:sz w:val="20"/>
          <w:szCs w:val="20"/>
          <w:lang w:val="en-GB"/>
        </w:rPr>
        <w:t>[16] R1-2008908, Enhancements on SRS</w:t>
      </w:r>
      <w:r>
        <w:rPr>
          <w:bCs/>
          <w:sz w:val="20"/>
          <w:szCs w:val="20"/>
          <w:lang w:val="en-GB"/>
        </w:rPr>
        <w:t xml:space="preserve"> flexibility, coverage and capacity, Nokia, Nokia Shanghai Bell</w:t>
      </w:r>
    </w:p>
    <w:p w:rsidR="008A23BD" w:rsidRDefault="00A93A50">
      <w:pPr>
        <w:pStyle w:val="NoSpacing1"/>
        <w:snapToGrid w:val="0"/>
        <w:rPr>
          <w:bCs/>
          <w:sz w:val="20"/>
          <w:szCs w:val="20"/>
          <w:lang w:val="en-GB"/>
        </w:rPr>
      </w:pPr>
      <w:r>
        <w:rPr>
          <w:bCs/>
          <w:sz w:val="20"/>
          <w:szCs w:val="20"/>
          <w:lang w:val="en-GB"/>
        </w:rPr>
        <w:t>[17] R1-2008914, Enhancements on SRS, Lenovo, Motorola Mobility</w:t>
      </w:r>
    </w:p>
    <w:p w:rsidR="008A23BD" w:rsidRDefault="00A93A50">
      <w:pPr>
        <w:pStyle w:val="NoSpacing1"/>
        <w:snapToGrid w:val="0"/>
        <w:rPr>
          <w:bCs/>
          <w:sz w:val="20"/>
          <w:szCs w:val="20"/>
          <w:lang w:val="en-GB"/>
        </w:rPr>
      </w:pPr>
      <w:r>
        <w:rPr>
          <w:bCs/>
          <w:sz w:val="20"/>
          <w:szCs w:val="20"/>
          <w:lang w:val="en-GB"/>
        </w:rPr>
        <w:t>[18] R1-2008948, Discussion on SRS enhancement, NEC</w:t>
      </w:r>
    </w:p>
    <w:p w:rsidR="008A23BD" w:rsidRDefault="00A93A50">
      <w:pPr>
        <w:pStyle w:val="NoSpacing1"/>
        <w:snapToGrid w:val="0"/>
        <w:rPr>
          <w:bCs/>
          <w:sz w:val="20"/>
          <w:szCs w:val="20"/>
          <w:lang w:val="en-GB"/>
        </w:rPr>
      </w:pPr>
      <w:r>
        <w:rPr>
          <w:bCs/>
          <w:sz w:val="20"/>
          <w:szCs w:val="20"/>
          <w:lang w:val="en-GB"/>
        </w:rPr>
        <w:lastRenderedPageBreak/>
        <w:t xml:space="preserve">[19] R1-2008959, Enhancements on SRS flexibility, coverage and capacity, </w:t>
      </w:r>
      <w:r>
        <w:rPr>
          <w:bCs/>
          <w:sz w:val="20"/>
          <w:szCs w:val="20"/>
          <w:lang w:val="en-GB"/>
        </w:rPr>
        <w:t>MediaTek Inc.</w:t>
      </w:r>
    </w:p>
    <w:p w:rsidR="008A23BD" w:rsidRDefault="00A93A50">
      <w:pPr>
        <w:pStyle w:val="NoSpacing1"/>
        <w:snapToGrid w:val="0"/>
        <w:rPr>
          <w:bCs/>
          <w:sz w:val="20"/>
          <w:szCs w:val="20"/>
          <w:lang w:val="en-GB"/>
        </w:rPr>
      </w:pPr>
      <w:r>
        <w:rPr>
          <w:bCs/>
          <w:sz w:val="20"/>
          <w:szCs w:val="20"/>
          <w:lang w:val="en-GB"/>
        </w:rPr>
        <w:t>[20] R1-2008982, Discussion on SRS enhancements, Intel Corporation</w:t>
      </w:r>
    </w:p>
    <w:p w:rsidR="008A23BD" w:rsidRDefault="00A93A50">
      <w:pPr>
        <w:pStyle w:val="NoSpacing1"/>
        <w:snapToGrid w:val="0"/>
        <w:rPr>
          <w:bCs/>
          <w:sz w:val="20"/>
          <w:szCs w:val="20"/>
          <w:lang w:val="en-GB"/>
        </w:rPr>
      </w:pPr>
      <w:r>
        <w:rPr>
          <w:bCs/>
          <w:sz w:val="20"/>
          <w:szCs w:val="20"/>
          <w:lang w:val="en-GB"/>
        </w:rPr>
        <w:t>[21] R1-2009031, Discussion on SRS enhancements, Xiaomi</w:t>
      </w:r>
    </w:p>
    <w:p w:rsidR="008A23BD" w:rsidRDefault="00A93A50">
      <w:pPr>
        <w:pStyle w:val="NoSpacing1"/>
        <w:snapToGrid w:val="0"/>
        <w:rPr>
          <w:bCs/>
          <w:sz w:val="20"/>
          <w:szCs w:val="20"/>
          <w:lang w:val="en-GB"/>
        </w:rPr>
      </w:pPr>
      <w:r>
        <w:rPr>
          <w:bCs/>
          <w:sz w:val="20"/>
          <w:szCs w:val="20"/>
          <w:lang w:val="en-GB"/>
        </w:rPr>
        <w:t>[22] R1-2009131, Enhancements on SRS, Sharp</w:t>
      </w:r>
    </w:p>
    <w:p w:rsidR="008A23BD" w:rsidRDefault="00A93A50">
      <w:pPr>
        <w:pStyle w:val="NoSpacing1"/>
        <w:snapToGrid w:val="0"/>
        <w:rPr>
          <w:bCs/>
          <w:sz w:val="20"/>
          <w:szCs w:val="20"/>
          <w:lang w:val="en-GB"/>
        </w:rPr>
      </w:pPr>
      <w:r>
        <w:rPr>
          <w:bCs/>
          <w:sz w:val="20"/>
          <w:szCs w:val="20"/>
          <w:lang w:val="en-GB"/>
        </w:rPr>
        <w:t>[23] R1-2009146, Considerations on SRS enhancement, Spreadtrum Communicatio</w:t>
      </w:r>
      <w:r>
        <w:rPr>
          <w:bCs/>
          <w:sz w:val="20"/>
          <w:szCs w:val="20"/>
          <w:lang w:val="en-GB"/>
        </w:rPr>
        <w:t>ns</w:t>
      </w:r>
    </w:p>
    <w:p w:rsidR="008A23BD" w:rsidRDefault="00A93A50">
      <w:pPr>
        <w:pStyle w:val="NoSpacing1"/>
        <w:snapToGrid w:val="0"/>
        <w:rPr>
          <w:bCs/>
          <w:sz w:val="20"/>
          <w:szCs w:val="20"/>
          <w:lang w:val="en-GB"/>
        </w:rPr>
      </w:pPr>
      <w:r>
        <w:rPr>
          <w:bCs/>
          <w:sz w:val="20"/>
          <w:szCs w:val="20"/>
          <w:lang w:val="en-GB"/>
        </w:rPr>
        <w:t>[24] R1-2009179, Discussion on SRS enhancement, NTT DOCOMO, INC.</w:t>
      </w:r>
    </w:p>
    <w:p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rsidR="008A23BD" w:rsidRDefault="00A93A50">
      <w:pPr>
        <w:pStyle w:val="NoSpacing1"/>
        <w:snapToGrid w:val="0"/>
        <w:rPr>
          <w:bCs/>
          <w:sz w:val="20"/>
          <w:szCs w:val="20"/>
          <w:lang w:val="en-GB"/>
        </w:rPr>
      </w:pPr>
      <w:r>
        <w:rPr>
          <w:bCs/>
          <w:sz w:val="20"/>
          <w:szCs w:val="20"/>
          <w:lang w:val="en-GB"/>
        </w:rPr>
        <w:t>[27] R1-2009286, Dis</w:t>
      </w:r>
      <w:r>
        <w:rPr>
          <w:bCs/>
          <w:sz w:val="20"/>
          <w:szCs w:val="20"/>
          <w:lang w:val="en-GB"/>
        </w:rPr>
        <w:t>cussion on enhancement of SRS in Rel. 17 further enhanced MIMO, CEWiT</w:t>
      </w:r>
    </w:p>
    <w:p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A50" w:rsidRDefault="00A93A50" w:rsidP="00DD1D10">
      <w:pPr>
        <w:spacing w:after="0" w:line="240" w:lineRule="auto"/>
      </w:pPr>
      <w:r>
        <w:separator/>
      </w:r>
    </w:p>
  </w:endnote>
  <w:endnote w:type="continuationSeparator" w:id="0">
    <w:p w:rsidR="00A93A50" w:rsidRDefault="00A93A50"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8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A50" w:rsidRDefault="00A93A50" w:rsidP="00DD1D10">
      <w:pPr>
        <w:spacing w:after="0" w:line="240" w:lineRule="auto"/>
      </w:pPr>
      <w:r>
        <w:separator/>
      </w:r>
    </w:p>
  </w:footnote>
  <w:footnote w:type="continuationSeparator" w:id="0">
    <w:p w:rsidR="00A93A50" w:rsidRDefault="00A93A50"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5"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8"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591195D"/>
    <w:multiLevelType w:val="multilevel"/>
    <w:tmpl w:val="5F62A3D8"/>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2"/>
  </w:num>
  <w:num w:numId="2">
    <w:abstractNumId w:val="14"/>
  </w:num>
  <w:num w:numId="3">
    <w:abstractNumId w:val="18"/>
  </w:num>
  <w:num w:numId="4">
    <w:abstractNumId w:val="11"/>
  </w:num>
  <w:num w:numId="5">
    <w:abstractNumId w:val="15"/>
  </w:num>
  <w:num w:numId="6">
    <w:abstractNumId w:val="17"/>
  </w:num>
  <w:num w:numId="7">
    <w:abstractNumId w:val="1"/>
  </w:num>
  <w:num w:numId="8">
    <w:abstractNumId w:val="0"/>
  </w:num>
  <w:num w:numId="9">
    <w:abstractNumId w:val="16"/>
  </w:num>
  <w:num w:numId="10">
    <w:abstractNumId w:val="5"/>
  </w:num>
  <w:num w:numId="11">
    <w:abstractNumId w:val="4"/>
  </w:num>
  <w:num w:numId="12">
    <w:abstractNumId w:val="7"/>
  </w:num>
  <w:num w:numId="13">
    <w:abstractNumId w:val="9"/>
  </w:num>
  <w:num w:numId="14">
    <w:abstractNumId w:val="19"/>
  </w:num>
  <w:num w:numId="15">
    <w:abstractNumId w:val="3"/>
  </w:num>
  <w:num w:numId="16">
    <w:abstractNumId w:val="8"/>
  </w:num>
  <w:num w:numId="17">
    <w:abstractNumId w:val="6"/>
  </w:num>
  <w:num w:numId="18">
    <w:abstractNumId w:val="10"/>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191E67"/>
    <w:rsid w:val="0019258E"/>
    <w:rsid w:val="00237756"/>
    <w:rsid w:val="008A23BD"/>
    <w:rsid w:val="00965E69"/>
    <w:rsid w:val="00A93A50"/>
    <w:rsid w:val="00DC0E55"/>
    <w:rsid w:val="00DD1D1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04838-6626-43D5-BE16-F94AFE5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basedOn w:val="a"/>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4BB1A8C1-3E50-4EBC-8BA6-0D9F721B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7079</Words>
  <Characters>40352</Characters>
  <Application>Microsoft Office Word</Application>
  <DocSecurity>0</DocSecurity>
  <Lines>336</Lines>
  <Paragraphs>94</Paragraphs>
  <ScaleCrop>false</ScaleCrop>
  <Company>www.zte.com.cn</Company>
  <LinksUpToDate>false</LinksUpToDate>
  <CharactersWithSpaces>47337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TAMRAKAR RAKESH</cp:lastModifiedBy>
  <cp:revision>7</cp:revision>
  <dcterms:created xsi:type="dcterms:W3CDTF">2020-11-03T07:51:00Z</dcterms:created>
  <dcterms:modified xsi:type="dcterms:W3CDTF">2020-11-03T08:06:00Z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