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6932A" w14:textId="1BB7D9F1" w:rsidR="00EF7CB0" w:rsidRPr="00E6118C" w:rsidRDefault="00EF7CB0" w:rsidP="00EF7CB0">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1B0DEC" w:rsidRPr="001B0DEC">
        <w:rPr>
          <w:rFonts w:ascii="Arial" w:hAnsi="Arial" w:cs="Arial"/>
          <w:b/>
          <w:bCs/>
          <w:sz w:val="24"/>
          <w:szCs w:val="24"/>
          <w:lang w:val="en-GB"/>
        </w:rPr>
        <w:t>R1-2008947</w:t>
      </w:r>
    </w:p>
    <w:p w14:paraId="4D887B03" w14:textId="77777777" w:rsidR="00EF7CB0" w:rsidRDefault="00EF7CB0" w:rsidP="00EF7CB0">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EF7CB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1D18C4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2A4B3627"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2E1154">
        <w:rPr>
          <w:rFonts w:eastAsia="宋体"/>
          <w:color w:val="000000" w:themeColor="text1"/>
          <w:sz w:val="22"/>
          <w:szCs w:val="22"/>
          <w:lang w:eastAsia="zh-CN"/>
        </w:rPr>
        <w:t>1</w:t>
      </w:r>
      <w:r w:rsidR="00516A8D">
        <w:rPr>
          <w:rFonts w:eastAsia="宋体" w:hint="eastAsia"/>
          <w:color w:val="000000" w:themeColor="text1"/>
          <w:sz w:val="22"/>
          <w:szCs w:val="22"/>
          <w:lang w:eastAsia="zh-CN"/>
        </w:rPr>
        <w:t>#</w:t>
      </w:r>
      <w:r w:rsidR="002E1154">
        <w:rPr>
          <w:rFonts w:eastAsia="宋体"/>
          <w:color w:val="000000" w:themeColor="text1"/>
          <w:sz w:val="22"/>
          <w:szCs w:val="22"/>
          <w:lang w:eastAsia="zh-CN"/>
        </w:rPr>
        <w:t xml:space="preserve">102e </w:t>
      </w:r>
      <w:r>
        <w:rPr>
          <w:rFonts w:eastAsia="宋体"/>
          <w:color w:val="000000" w:themeColor="text1"/>
          <w:sz w:val="22"/>
          <w:szCs w:val="22"/>
          <w:lang w:eastAsia="zh-CN"/>
        </w:rPr>
        <w:t>meeting</w:t>
      </w:r>
      <w:r w:rsidR="0084048D">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6C4CB6">
        <w:rPr>
          <w:rFonts w:eastAsia="宋体"/>
          <w:color w:val="000000" w:themeColor="text1"/>
          <w:sz w:val="22"/>
          <w:szCs w:val="22"/>
          <w:lang w:eastAsia="zh-CN"/>
        </w:rPr>
        <w:t>candidate schemes</w:t>
      </w:r>
      <w:r w:rsidR="002E1154">
        <w:rPr>
          <w:rFonts w:eastAsia="宋体"/>
          <w:color w:val="000000" w:themeColor="text1"/>
          <w:sz w:val="22"/>
          <w:szCs w:val="22"/>
          <w:lang w:eastAsia="zh-CN"/>
        </w:rPr>
        <w:t xml:space="preserve"> for enhancements on HST-SFN</w:t>
      </w:r>
      <w:r w:rsidR="00570E42">
        <w:rPr>
          <w:rFonts w:eastAsia="宋体"/>
          <w:color w:val="000000" w:themeColor="text1"/>
          <w:sz w:val="22"/>
          <w:szCs w:val="22"/>
          <w:lang w:eastAsia="zh-CN"/>
        </w:rPr>
        <w:t xml:space="preserve">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 xml:space="preserve"> as:</w:t>
      </w:r>
    </w:p>
    <w:p w14:paraId="2D53CED3" w14:textId="77777777" w:rsidR="006C4CB6" w:rsidRDefault="006C4CB6" w:rsidP="006C4CB6">
      <w:pPr>
        <w:spacing w:after="0"/>
        <w:rPr>
          <w:rFonts w:cs="Times"/>
          <w:b/>
          <w:bCs/>
        </w:rPr>
      </w:pPr>
      <w:bookmarkStart w:id="6" w:name="OLE_LINK9"/>
      <w:bookmarkStart w:id="7" w:name="OLE_LINK10"/>
      <w:r>
        <w:rPr>
          <w:rFonts w:cs="Times"/>
          <w:b/>
          <w:bCs/>
          <w:highlight w:val="green"/>
        </w:rPr>
        <w:t>Agreement</w:t>
      </w:r>
    </w:p>
    <w:p w14:paraId="03323190" w14:textId="77777777" w:rsidR="006C4CB6" w:rsidRDefault="006C4CB6" w:rsidP="006C4CB6">
      <w:pPr>
        <w:spacing w:after="0"/>
        <w:rPr>
          <w:rFonts w:cs="Times"/>
        </w:rPr>
      </w:pPr>
      <w:r>
        <w:rPr>
          <w:rFonts w:cs="Times"/>
        </w:rPr>
        <w:t>For the discussion purpose consider the following categorization of the enhanced DL transmission schemes</w:t>
      </w:r>
    </w:p>
    <w:p w14:paraId="37A41F64" w14:textId="77777777" w:rsidR="006C4CB6" w:rsidRDefault="006C4CB6" w:rsidP="006C4CB6">
      <w:pPr>
        <w:pStyle w:val="a7"/>
        <w:numPr>
          <w:ilvl w:val="0"/>
          <w:numId w:val="22"/>
        </w:numPr>
        <w:spacing w:after="0" w:line="256" w:lineRule="auto"/>
        <w:contextualSpacing w:val="0"/>
        <w:rPr>
          <w:rFonts w:cs="Times"/>
        </w:rPr>
      </w:pPr>
      <w:r>
        <w:rPr>
          <w:rFonts w:cs="Times"/>
          <w:b/>
          <w:bCs/>
        </w:rPr>
        <w:t>Scheme 1</w:t>
      </w:r>
      <w:r>
        <w:rPr>
          <w:rFonts w:cs="Times"/>
        </w:rPr>
        <w:t xml:space="preserve">: </w:t>
      </w:r>
    </w:p>
    <w:p w14:paraId="2E5518C2" w14:textId="77777777" w:rsidR="006C4CB6" w:rsidRDefault="006C4CB6" w:rsidP="006C4CB6">
      <w:pPr>
        <w:pStyle w:val="a7"/>
        <w:numPr>
          <w:ilvl w:val="1"/>
          <w:numId w:val="22"/>
        </w:numPr>
        <w:spacing w:after="0" w:line="256" w:lineRule="auto"/>
        <w:contextualSpacing w:val="0"/>
        <w:rPr>
          <w:rFonts w:cs="Times"/>
        </w:rPr>
      </w:pPr>
      <w:r>
        <w:rPr>
          <w:rFonts w:cs="Times"/>
        </w:rPr>
        <w:t>TRS is transmitted in TRP-specific / non-SFN manner</w:t>
      </w:r>
    </w:p>
    <w:p w14:paraId="11A39FF9" w14:textId="77777777" w:rsidR="006C4CB6" w:rsidRDefault="006C4CB6" w:rsidP="006C4CB6">
      <w:pPr>
        <w:pStyle w:val="a7"/>
        <w:numPr>
          <w:ilvl w:val="1"/>
          <w:numId w:val="22"/>
        </w:numPr>
        <w:spacing w:after="0" w:line="256" w:lineRule="auto"/>
        <w:contextualSpacing w:val="0"/>
        <w:rPr>
          <w:rFonts w:cs="Times"/>
        </w:rPr>
      </w:pPr>
      <w:r>
        <w:rPr>
          <w:rFonts w:cs="Times"/>
        </w:rPr>
        <w:t>DM-RS and PDCCH/PDSCH from TRPs are transmitted in SFN manner</w:t>
      </w:r>
    </w:p>
    <w:p w14:paraId="4D3CD099" w14:textId="77777777" w:rsidR="006C4CB6" w:rsidRDefault="006C4CB6" w:rsidP="006C4CB6">
      <w:pPr>
        <w:pStyle w:val="a7"/>
        <w:numPr>
          <w:ilvl w:val="0"/>
          <w:numId w:val="22"/>
        </w:numPr>
        <w:spacing w:after="0" w:line="256" w:lineRule="auto"/>
        <w:contextualSpacing w:val="0"/>
        <w:rPr>
          <w:rFonts w:cs="Times"/>
        </w:rPr>
      </w:pPr>
      <w:r>
        <w:rPr>
          <w:rFonts w:cs="Times"/>
          <w:b/>
          <w:bCs/>
        </w:rPr>
        <w:t>Scheme 2</w:t>
      </w:r>
      <w:r>
        <w:rPr>
          <w:rFonts w:cs="Times"/>
        </w:rPr>
        <w:t xml:space="preserve">: </w:t>
      </w:r>
    </w:p>
    <w:p w14:paraId="311B5FD0" w14:textId="77777777" w:rsidR="006C4CB6" w:rsidRDefault="006C4CB6" w:rsidP="006C4CB6">
      <w:pPr>
        <w:pStyle w:val="a7"/>
        <w:numPr>
          <w:ilvl w:val="1"/>
          <w:numId w:val="22"/>
        </w:numPr>
        <w:spacing w:after="0" w:line="256" w:lineRule="auto"/>
        <w:contextualSpacing w:val="0"/>
        <w:rPr>
          <w:rFonts w:cs="Times"/>
        </w:rPr>
      </w:pPr>
      <w:r>
        <w:rPr>
          <w:rFonts w:cs="Times"/>
        </w:rPr>
        <w:t>TRS and DM-RS are transmitted in TRP-specific / non-SFN manner</w:t>
      </w:r>
    </w:p>
    <w:p w14:paraId="02378D6D" w14:textId="77777777" w:rsidR="006C4CB6" w:rsidRDefault="006C4CB6" w:rsidP="006C4CB6">
      <w:pPr>
        <w:pStyle w:val="a7"/>
        <w:numPr>
          <w:ilvl w:val="1"/>
          <w:numId w:val="22"/>
        </w:numPr>
        <w:spacing w:after="0" w:line="256" w:lineRule="auto"/>
        <w:contextualSpacing w:val="0"/>
        <w:rPr>
          <w:rFonts w:cs="Times"/>
        </w:rPr>
      </w:pPr>
      <w:r>
        <w:rPr>
          <w:rFonts w:cs="Times"/>
        </w:rPr>
        <w:t>PDSCH from TRPs is transmitted in SFN manner</w:t>
      </w:r>
    </w:p>
    <w:p w14:paraId="3769676C" w14:textId="77777777" w:rsidR="006C4CB6" w:rsidRDefault="006C4CB6" w:rsidP="006C4CB6">
      <w:pPr>
        <w:spacing w:after="0"/>
        <w:rPr>
          <w:rFonts w:cs="Times"/>
          <w:b/>
          <w:bCs/>
        </w:rPr>
      </w:pPr>
      <w:r>
        <w:rPr>
          <w:rFonts w:cs="Times"/>
          <w:b/>
          <w:bCs/>
          <w:highlight w:val="green"/>
        </w:rPr>
        <w:t>Agreement</w:t>
      </w:r>
    </w:p>
    <w:p w14:paraId="61B17233" w14:textId="77777777" w:rsidR="006C4CB6" w:rsidRDefault="006C4CB6" w:rsidP="006C4CB6">
      <w:pPr>
        <w:pStyle w:val="a7"/>
        <w:spacing w:after="0"/>
        <w:ind w:left="0"/>
        <w:contextualSpacing w:val="0"/>
        <w:rPr>
          <w:rFonts w:eastAsia="Malgun Gothic" w:cs="Times"/>
          <w:lang w:eastAsia="zh-CN"/>
        </w:rPr>
      </w:pPr>
      <w:r>
        <w:rPr>
          <w:rFonts w:eastAsia="Malgun Gothic" w:cs="Times"/>
          <w:lang w:eastAsia="zh-CN"/>
        </w:rPr>
        <w:t>Study the following aspects of the enhanced transmission schemes:</w:t>
      </w:r>
    </w:p>
    <w:p w14:paraId="6F76F1CE" w14:textId="77777777" w:rsidR="006C4CB6" w:rsidRDefault="006C4CB6" w:rsidP="006C4CB6">
      <w:pPr>
        <w:pStyle w:val="a7"/>
        <w:numPr>
          <w:ilvl w:val="0"/>
          <w:numId w:val="22"/>
        </w:numPr>
        <w:spacing w:after="0" w:line="256" w:lineRule="auto"/>
        <w:contextualSpacing w:val="0"/>
        <w:rPr>
          <w:rFonts w:eastAsia="Batang" w:cs="Times"/>
        </w:rPr>
      </w:pPr>
      <w:r>
        <w:rPr>
          <w:rFonts w:cs="Times"/>
          <w:b/>
          <w:bCs/>
        </w:rPr>
        <w:t>For scheme 1</w:t>
      </w:r>
      <w:r>
        <w:rPr>
          <w:rFonts w:cs="Times"/>
        </w:rPr>
        <w:t xml:space="preserve">: </w:t>
      </w:r>
    </w:p>
    <w:p w14:paraId="41275F87" w14:textId="77777777" w:rsidR="006C4CB6" w:rsidRDefault="006C4CB6" w:rsidP="006C4CB6">
      <w:pPr>
        <w:pStyle w:val="a7"/>
        <w:numPr>
          <w:ilvl w:val="1"/>
          <w:numId w:val="22"/>
        </w:numPr>
        <w:spacing w:after="0" w:line="256" w:lineRule="auto"/>
        <w:contextualSpacing w:val="0"/>
        <w:rPr>
          <w:rFonts w:cs="Times"/>
        </w:rPr>
      </w:pPr>
      <w:r>
        <w:rPr>
          <w:rFonts w:cs="Times"/>
        </w:rPr>
        <w:t>Target DL physical channels, i.e., PDSCH only or PDSCH + PDCCH</w:t>
      </w:r>
    </w:p>
    <w:p w14:paraId="1E8882E8" w14:textId="77777777" w:rsidR="006C4CB6" w:rsidRDefault="006C4CB6" w:rsidP="006C4CB6">
      <w:pPr>
        <w:pStyle w:val="a7"/>
        <w:numPr>
          <w:ilvl w:val="1"/>
          <w:numId w:val="22"/>
        </w:numPr>
        <w:spacing w:after="0" w:line="256" w:lineRule="auto"/>
        <w:contextualSpacing w:val="0"/>
        <w:rPr>
          <w:rFonts w:cs="Times"/>
        </w:rPr>
      </w:pPr>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 </w:t>
      </w:r>
    </w:p>
    <w:p w14:paraId="7612AEFB" w14:textId="77777777" w:rsidR="006C4CB6" w:rsidRDefault="006C4CB6" w:rsidP="006C4CB6">
      <w:pPr>
        <w:pStyle w:val="a7"/>
        <w:numPr>
          <w:ilvl w:val="1"/>
          <w:numId w:val="22"/>
        </w:numPr>
        <w:spacing w:after="0" w:line="256" w:lineRule="auto"/>
        <w:contextualSpacing w:val="0"/>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45CFD5EF" w14:textId="77777777" w:rsidR="006C4CB6" w:rsidRDefault="006C4CB6" w:rsidP="006C4CB6">
      <w:pPr>
        <w:pStyle w:val="a7"/>
        <w:numPr>
          <w:ilvl w:val="1"/>
          <w:numId w:val="22"/>
        </w:numPr>
        <w:spacing w:after="0" w:line="256" w:lineRule="auto"/>
        <w:contextualSpacing w:val="0"/>
        <w:rPr>
          <w:rFonts w:cs="Times"/>
        </w:rPr>
      </w:pPr>
      <w:r>
        <w:rPr>
          <w:rFonts w:eastAsia="Malgun Gothic" w:cs="Times"/>
          <w:lang w:eastAsia="zh-CN"/>
        </w:rPr>
        <w:t>QCL relationship between TRS and DMRS ports</w:t>
      </w:r>
    </w:p>
    <w:p w14:paraId="514F0A50" w14:textId="77777777" w:rsidR="006C4CB6" w:rsidRDefault="006C4CB6" w:rsidP="006C4CB6">
      <w:pPr>
        <w:pStyle w:val="a7"/>
        <w:numPr>
          <w:ilvl w:val="1"/>
          <w:numId w:val="22"/>
        </w:numPr>
        <w:spacing w:after="0" w:line="256" w:lineRule="auto"/>
        <w:contextualSpacing w:val="0"/>
        <w:rPr>
          <w:rFonts w:cs="Times"/>
        </w:rPr>
      </w:pPr>
      <w:r>
        <w:rPr>
          <w:rFonts w:cs="Times"/>
        </w:rPr>
        <w:t>Note: Other schemes/aspects are not precluded</w:t>
      </w:r>
    </w:p>
    <w:p w14:paraId="604B8CC2" w14:textId="77777777" w:rsidR="006C4CB6" w:rsidRDefault="006C4CB6" w:rsidP="006C4CB6">
      <w:pPr>
        <w:pStyle w:val="a7"/>
        <w:numPr>
          <w:ilvl w:val="0"/>
          <w:numId w:val="22"/>
        </w:numPr>
        <w:spacing w:after="0" w:line="256" w:lineRule="auto"/>
        <w:contextualSpacing w:val="0"/>
        <w:rPr>
          <w:rFonts w:cs="Times"/>
        </w:rPr>
      </w:pPr>
      <w:r>
        <w:rPr>
          <w:rFonts w:cs="Times"/>
          <w:b/>
          <w:bCs/>
        </w:rPr>
        <w:t>For scheme 2</w:t>
      </w:r>
      <w:r>
        <w:rPr>
          <w:rFonts w:cs="Times"/>
        </w:rPr>
        <w:t>:</w:t>
      </w:r>
    </w:p>
    <w:p w14:paraId="4D63C551" w14:textId="77777777" w:rsidR="006C4CB6" w:rsidRDefault="006C4CB6" w:rsidP="006C4CB6">
      <w:pPr>
        <w:pStyle w:val="a7"/>
        <w:numPr>
          <w:ilvl w:val="1"/>
          <w:numId w:val="22"/>
        </w:numPr>
        <w:spacing w:after="0" w:line="256" w:lineRule="auto"/>
        <w:contextualSpacing w:val="0"/>
        <w:rPr>
          <w:rFonts w:cs="Times"/>
        </w:rPr>
      </w:pPr>
      <w:r>
        <w:rPr>
          <w:rFonts w:cs="Times"/>
        </w:rPr>
        <w:t>Association of each MIMO layer of PDSCH to DM-RS antenna ports</w:t>
      </w:r>
    </w:p>
    <w:p w14:paraId="0795A246" w14:textId="77777777" w:rsidR="006C4CB6" w:rsidRDefault="006C4CB6" w:rsidP="006C4CB6">
      <w:pPr>
        <w:pStyle w:val="a7"/>
        <w:numPr>
          <w:ilvl w:val="1"/>
          <w:numId w:val="22"/>
        </w:numPr>
        <w:spacing w:after="0" w:line="256" w:lineRule="auto"/>
        <w:contextualSpacing w:val="0"/>
        <w:rPr>
          <w:rFonts w:cs="Times"/>
        </w:rPr>
      </w:pPr>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w:t>
      </w:r>
    </w:p>
    <w:p w14:paraId="127F15D9" w14:textId="77777777" w:rsidR="006C4CB6" w:rsidRDefault="006C4CB6" w:rsidP="006C4CB6">
      <w:pPr>
        <w:pStyle w:val="a7"/>
        <w:numPr>
          <w:ilvl w:val="1"/>
          <w:numId w:val="22"/>
        </w:numPr>
        <w:spacing w:after="0" w:line="256" w:lineRule="auto"/>
        <w:contextualSpacing w:val="0"/>
        <w:rPr>
          <w:rFonts w:cs="Times"/>
        </w:rPr>
      </w:pPr>
      <w:r>
        <w:rPr>
          <w:rFonts w:eastAsia="Malgun Gothic" w:cs="Times"/>
          <w:lang w:eastAsia="zh-CN"/>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3075E513" w14:textId="77777777" w:rsidR="006C4CB6" w:rsidRDefault="006C4CB6" w:rsidP="006C4CB6">
      <w:pPr>
        <w:pStyle w:val="a7"/>
        <w:numPr>
          <w:ilvl w:val="1"/>
          <w:numId w:val="22"/>
        </w:numPr>
        <w:spacing w:after="0" w:line="256" w:lineRule="auto"/>
        <w:contextualSpacing w:val="0"/>
        <w:rPr>
          <w:rFonts w:cs="Times"/>
        </w:rPr>
      </w:pPr>
      <w:r>
        <w:rPr>
          <w:rFonts w:cs="Times"/>
        </w:rPr>
        <w:t>Note: Other schemes/aspects are not precluded</w:t>
      </w:r>
    </w:p>
    <w:p w14:paraId="31EB6FBD" w14:textId="77777777" w:rsidR="006C4CB6" w:rsidRDefault="006C4CB6" w:rsidP="006C4CB6">
      <w:pPr>
        <w:spacing w:after="0"/>
        <w:rPr>
          <w:rFonts w:cs="Times"/>
          <w:b/>
          <w:bCs/>
        </w:rPr>
      </w:pPr>
      <w:r>
        <w:rPr>
          <w:rFonts w:cs="Times"/>
          <w:b/>
          <w:bCs/>
          <w:highlight w:val="green"/>
        </w:rPr>
        <w:t>Agreement</w:t>
      </w:r>
    </w:p>
    <w:p w14:paraId="302A61FB" w14:textId="77777777" w:rsidR="006C4CB6" w:rsidRDefault="006C4CB6" w:rsidP="006C4CB6">
      <w:pPr>
        <w:spacing w:after="0"/>
        <w:rPr>
          <w:rFonts w:cs="Times"/>
        </w:rPr>
      </w:pPr>
      <w:r>
        <w:rPr>
          <w:rFonts w:cs="Times"/>
        </w:rPr>
        <w:t>For discussion purpose consider the following three steps for TRP-based frequency offset pre-compensation scheme:</w:t>
      </w:r>
    </w:p>
    <w:p w14:paraId="64FD9620" w14:textId="77777777" w:rsidR="006C4CB6" w:rsidRDefault="006C4CB6" w:rsidP="006C4CB6">
      <w:pPr>
        <w:pStyle w:val="a7"/>
        <w:numPr>
          <w:ilvl w:val="0"/>
          <w:numId w:val="22"/>
        </w:numPr>
        <w:spacing w:after="0" w:line="256" w:lineRule="auto"/>
        <w:contextualSpacing w:val="0"/>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6F752F73" w14:textId="77777777" w:rsidR="006C4CB6" w:rsidRDefault="006C4CB6" w:rsidP="006C4CB6">
      <w:pPr>
        <w:pStyle w:val="a7"/>
        <w:numPr>
          <w:ilvl w:val="0"/>
          <w:numId w:val="22"/>
        </w:numPr>
        <w:spacing w:after="0" w:line="256" w:lineRule="auto"/>
        <w:contextualSpacing w:val="0"/>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7DAA4935" w14:textId="77777777" w:rsidR="006C4CB6" w:rsidRDefault="006C4CB6" w:rsidP="006C4CB6">
      <w:pPr>
        <w:pStyle w:val="a7"/>
        <w:numPr>
          <w:ilvl w:val="0"/>
          <w:numId w:val="22"/>
        </w:numPr>
        <w:spacing w:after="0" w:line="256" w:lineRule="auto"/>
        <w:contextualSpacing w:val="0"/>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08C76EF8" w14:textId="77777777" w:rsidR="006C4CB6" w:rsidRDefault="006C4CB6" w:rsidP="006C4CB6">
      <w:pPr>
        <w:pStyle w:val="a7"/>
        <w:numPr>
          <w:ilvl w:val="0"/>
          <w:numId w:val="22"/>
        </w:numPr>
        <w:spacing w:after="0" w:line="256" w:lineRule="auto"/>
        <w:contextualSpacing w:val="0"/>
        <w:rPr>
          <w:rFonts w:cs="Times"/>
        </w:rPr>
      </w:pPr>
      <w:r>
        <w:rPr>
          <w:rFonts w:cs="Times"/>
        </w:rPr>
        <w:t>Note: A second set of TRS resource(s) may be transmitted at 3</w:t>
      </w:r>
      <w:r>
        <w:rPr>
          <w:rFonts w:cs="Times"/>
          <w:vertAlign w:val="superscript"/>
        </w:rPr>
        <w:t>rd</w:t>
      </w:r>
      <w:r>
        <w:rPr>
          <w:rFonts w:cs="Times"/>
        </w:rPr>
        <w:t xml:space="preserve"> step. </w:t>
      </w:r>
    </w:p>
    <w:p w14:paraId="13B1728B" w14:textId="77777777" w:rsidR="006C4CB6" w:rsidRDefault="006C4CB6" w:rsidP="006C4CB6">
      <w:pPr>
        <w:spacing w:after="0"/>
        <w:rPr>
          <w:rFonts w:cs="Times"/>
          <w:b/>
          <w:bCs/>
        </w:rPr>
      </w:pPr>
      <w:r>
        <w:rPr>
          <w:rFonts w:cs="Times"/>
          <w:b/>
          <w:bCs/>
          <w:highlight w:val="green"/>
        </w:rPr>
        <w:t>Agreement</w:t>
      </w:r>
    </w:p>
    <w:p w14:paraId="19840981" w14:textId="77777777" w:rsidR="006C4CB6" w:rsidRDefault="006C4CB6" w:rsidP="006C4CB6">
      <w:pPr>
        <w:spacing w:after="0"/>
        <w:rPr>
          <w:rFonts w:cs="Times"/>
        </w:rPr>
      </w:pPr>
      <w:r>
        <w:rPr>
          <w:rFonts w:cs="Times"/>
        </w:rPr>
        <w:t>Study TRP-based frequency offset pre-compensation including the following aspects:</w:t>
      </w:r>
    </w:p>
    <w:p w14:paraId="796D4684" w14:textId="77777777" w:rsidR="006C4CB6" w:rsidRDefault="006C4CB6" w:rsidP="006C4CB6">
      <w:pPr>
        <w:pStyle w:val="a7"/>
        <w:numPr>
          <w:ilvl w:val="0"/>
          <w:numId w:val="22"/>
        </w:numPr>
        <w:spacing w:after="0" w:line="256" w:lineRule="auto"/>
        <w:contextualSpacing w:val="0"/>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7037400B" w14:textId="77777777" w:rsidR="006C4CB6" w:rsidRDefault="006C4CB6" w:rsidP="006C4CB6">
      <w:pPr>
        <w:pStyle w:val="a7"/>
        <w:numPr>
          <w:ilvl w:val="1"/>
          <w:numId w:val="22"/>
        </w:numPr>
        <w:spacing w:after="0" w:line="256" w:lineRule="auto"/>
        <w:contextualSpacing w:val="0"/>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12A0DD36" w14:textId="77777777" w:rsidR="006C4CB6" w:rsidRDefault="006C4CB6" w:rsidP="006C4CB6">
      <w:pPr>
        <w:pStyle w:val="a7"/>
        <w:numPr>
          <w:ilvl w:val="2"/>
          <w:numId w:val="22"/>
        </w:numPr>
        <w:spacing w:after="0" w:line="256" w:lineRule="auto"/>
        <w:contextualSpacing w:val="0"/>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405313CB" w14:textId="77777777" w:rsidR="006C4CB6" w:rsidRDefault="006C4CB6" w:rsidP="006C4CB6">
      <w:pPr>
        <w:pStyle w:val="a7"/>
        <w:numPr>
          <w:ilvl w:val="2"/>
          <w:numId w:val="22"/>
        </w:numPr>
        <w:spacing w:after="0" w:line="256" w:lineRule="auto"/>
        <w:contextualSpacing w:val="0"/>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w:t>
      </w:r>
      <w:proofErr w:type="spellStart"/>
      <w:r>
        <w:rPr>
          <w:rFonts w:cs="Times"/>
        </w:rPr>
        <w:t>signaling</w:t>
      </w:r>
      <w:proofErr w:type="spellEnd"/>
      <w:r>
        <w:rPr>
          <w:rFonts w:cs="Times"/>
        </w:rPr>
        <w:t xml:space="preserve"> details</w:t>
      </w:r>
    </w:p>
    <w:p w14:paraId="4E2B2EE8" w14:textId="77777777" w:rsidR="006C4CB6" w:rsidRDefault="006C4CB6" w:rsidP="006C4CB6">
      <w:pPr>
        <w:pStyle w:val="a7"/>
        <w:numPr>
          <w:ilvl w:val="1"/>
          <w:numId w:val="22"/>
        </w:numPr>
        <w:spacing w:after="0" w:line="256" w:lineRule="auto"/>
        <w:contextualSpacing w:val="0"/>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69B36427" w14:textId="77777777" w:rsidR="006C4CB6" w:rsidRDefault="006C4CB6" w:rsidP="006C4CB6">
      <w:pPr>
        <w:pStyle w:val="a7"/>
        <w:numPr>
          <w:ilvl w:val="2"/>
          <w:numId w:val="22"/>
        </w:numPr>
        <w:spacing w:after="0" w:line="256" w:lineRule="auto"/>
        <w:contextualSpacing w:val="0"/>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22161F43" w14:textId="77777777" w:rsidR="006C4CB6" w:rsidRDefault="006C4CB6" w:rsidP="006C4CB6">
      <w:pPr>
        <w:pStyle w:val="a7"/>
        <w:numPr>
          <w:ilvl w:val="2"/>
          <w:numId w:val="22"/>
        </w:numPr>
        <w:spacing w:after="0" w:line="256" w:lineRule="auto"/>
        <w:contextualSpacing w:val="0"/>
        <w:rPr>
          <w:rFonts w:cs="Times"/>
        </w:rPr>
      </w:pPr>
      <w:r>
        <w:rPr>
          <w:rFonts w:cs="Times"/>
        </w:rPr>
        <w:t>CSI reporting aspects, configuration, quantization, signalling details, etc.</w:t>
      </w:r>
    </w:p>
    <w:p w14:paraId="45BA00D1" w14:textId="77777777" w:rsidR="006C4CB6" w:rsidRDefault="006C4CB6" w:rsidP="006C4CB6">
      <w:pPr>
        <w:pStyle w:val="a7"/>
        <w:numPr>
          <w:ilvl w:val="0"/>
          <w:numId w:val="22"/>
        </w:numPr>
        <w:spacing w:after="0" w:line="256" w:lineRule="auto"/>
        <w:contextualSpacing w:val="0"/>
        <w:rPr>
          <w:rFonts w:cs="Times"/>
        </w:rPr>
      </w:pPr>
      <w:r>
        <w:rPr>
          <w:rFonts w:cs="Times"/>
        </w:rPr>
        <w:lastRenderedPageBreak/>
        <w:t xml:space="preserve">New QCL types/assumption for TRS with other RS (e.g., SS/PBCH), when TRS resource(s) is used as target RS in TCI state </w:t>
      </w:r>
    </w:p>
    <w:p w14:paraId="0BBE239A" w14:textId="77777777" w:rsidR="006C4CB6" w:rsidRDefault="006C4CB6" w:rsidP="006C4CB6">
      <w:pPr>
        <w:pStyle w:val="a7"/>
        <w:numPr>
          <w:ilvl w:val="0"/>
          <w:numId w:val="22"/>
        </w:numPr>
        <w:spacing w:after="0" w:line="256" w:lineRule="auto"/>
        <w:contextualSpacing w:val="0"/>
        <w:rPr>
          <w:rFonts w:cs="Times"/>
        </w:rPr>
      </w:pPr>
      <w:r>
        <w:rPr>
          <w:rFonts w:cs="Times"/>
        </w:rPr>
        <w:t xml:space="preserve">New QCL types/assumptions for TRS with other RS (e.g., DM-RS), when TRS resource(s) is used as source RS in the TCI state </w:t>
      </w:r>
    </w:p>
    <w:p w14:paraId="18687DF9" w14:textId="77777777" w:rsidR="006C4CB6" w:rsidRDefault="006C4CB6" w:rsidP="006C4CB6">
      <w:pPr>
        <w:pStyle w:val="a7"/>
        <w:numPr>
          <w:ilvl w:val="0"/>
          <w:numId w:val="22"/>
        </w:numPr>
        <w:spacing w:after="0" w:line="256" w:lineRule="auto"/>
        <w:contextualSpacing w:val="0"/>
        <w:rPr>
          <w:rFonts w:cs="Times"/>
        </w:rPr>
      </w:pPr>
      <w:r>
        <w:rPr>
          <w:rFonts w:cs="Times"/>
        </w:rPr>
        <w:t>Target physical channels (e.g., PDSCH only or PDSCH/PDCCH) and reference signals that should be supported for pre-compensation</w:t>
      </w:r>
    </w:p>
    <w:p w14:paraId="7BB587AE" w14:textId="77777777" w:rsidR="006C4CB6" w:rsidRDefault="006C4CB6" w:rsidP="006C4CB6">
      <w:pPr>
        <w:pStyle w:val="a7"/>
        <w:numPr>
          <w:ilvl w:val="0"/>
          <w:numId w:val="22"/>
        </w:numPr>
        <w:spacing w:after="0" w:line="256" w:lineRule="auto"/>
        <w:contextualSpacing w:val="0"/>
        <w:rPr>
          <w:rFonts w:cs="Times"/>
        </w:rPr>
      </w:pPr>
      <w:proofErr w:type="spellStart"/>
      <w:r>
        <w:rPr>
          <w:rFonts w:cs="Times"/>
        </w:rPr>
        <w:t>Signaling</w:t>
      </w:r>
      <w:proofErr w:type="spellEnd"/>
      <w:r>
        <w:rPr>
          <w:rFonts w:cs="Times"/>
        </w:rPr>
        <w:t>/procedural details on whether/how the pre-compensation is applied to target channels</w:t>
      </w:r>
    </w:p>
    <w:p w14:paraId="7E231053" w14:textId="77777777" w:rsidR="006C4CB6" w:rsidRDefault="006C4CB6" w:rsidP="006C4CB6">
      <w:pPr>
        <w:pStyle w:val="a7"/>
        <w:numPr>
          <w:ilvl w:val="0"/>
          <w:numId w:val="22"/>
        </w:numPr>
        <w:spacing w:after="0" w:line="256" w:lineRule="auto"/>
        <w:contextualSpacing w:val="0"/>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22363292" w14:textId="77777777" w:rsidR="006C4CB6" w:rsidRDefault="006C4CB6" w:rsidP="006C4CB6">
      <w:pPr>
        <w:pStyle w:val="a7"/>
        <w:numPr>
          <w:ilvl w:val="0"/>
          <w:numId w:val="22"/>
        </w:numPr>
        <w:spacing w:after="0" w:line="256" w:lineRule="auto"/>
        <w:contextualSpacing w:val="0"/>
        <w:rPr>
          <w:rFonts w:cs="Times"/>
        </w:rPr>
      </w:pPr>
      <w:r>
        <w:rPr>
          <w:rFonts w:cs="Times"/>
        </w:rPr>
        <w:t>Note: Other aspects/schemes are not precluded</w:t>
      </w:r>
    </w:p>
    <w:p w14:paraId="4B1E7DEA" w14:textId="25AD4ED0"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HST-SFN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64AA58BC" w14:textId="77777777" w:rsidR="001220B7" w:rsidRDefault="004B4B06"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HST is an important deployment scenario, and with the multi-TRP transmission framework, HST-SFN can be deployed to improve the performance. </w:t>
      </w:r>
    </w:p>
    <w:p w14:paraId="67ACBD49" w14:textId="3CA4CA1D" w:rsidR="000E36D1" w:rsidRDefault="001220B7"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w:t>
      </w:r>
      <w:r w:rsidR="000E36D1">
        <w:rPr>
          <w:rFonts w:eastAsiaTheme="minorEastAsia"/>
          <w:color w:val="000000" w:themeColor="text1"/>
          <w:sz w:val="22"/>
          <w:szCs w:val="22"/>
          <w:lang w:val="en-US" w:eastAsia="zh-CN"/>
        </w:rPr>
        <w:t>ne aspect is to enhance the downlink transmission with TRP-specific TRS, and PDSCH from TRPs with SFN manner. And for DMRS, whether it’s transmitted with TRP-specific or SFN manner is not decided. Considering</w:t>
      </w:r>
      <w:r w:rsidR="00AE46D1">
        <w:rPr>
          <w:rFonts w:eastAsiaTheme="minorEastAsia"/>
          <w:color w:val="000000" w:themeColor="text1"/>
          <w:sz w:val="22"/>
          <w:szCs w:val="22"/>
          <w:lang w:val="en-US" w:eastAsia="zh-CN"/>
        </w:rPr>
        <w:t xml:space="preserve"> better channel measurement performance, </w:t>
      </w:r>
      <w:r w:rsidR="000E36D1">
        <w:rPr>
          <w:rFonts w:eastAsiaTheme="minorEastAsia"/>
          <w:color w:val="000000" w:themeColor="text1"/>
          <w:sz w:val="22"/>
          <w:szCs w:val="22"/>
          <w:lang w:val="en-US" w:eastAsia="zh-CN"/>
        </w:rPr>
        <w:t>and less UE complexity, TRP-specific</w:t>
      </w:r>
      <w:r w:rsidR="00AE46D1">
        <w:rPr>
          <w:rFonts w:eastAsiaTheme="minorEastAsia"/>
          <w:color w:val="000000" w:themeColor="text1"/>
          <w:sz w:val="22"/>
          <w:szCs w:val="22"/>
          <w:lang w:val="en-US" w:eastAsia="zh-CN"/>
        </w:rPr>
        <w:t xml:space="preserve"> DMRS </w:t>
      </w:r>
      <w:r w:rsidR="000E36D1">
        <w:rPr>
          <w:rFonts w:eastAsiaTheme="minorEastAsia"/>
          <w:color w:val="000000" w:themeColor="text1"/>
          <w:sz w:val="22"/>
          <w:szCs w:val="22"/>
          <w:lang w:val="en-US" w:eastAsia="zh-CN"/>
        </w:rPr>
        <w:t>is preferred, even this will cause higher RS overhead. And based on this, DMRS from one TRP is associated with one TCI state,</w:t>
      </w:r>
      <w:r w:rsidR="00AE46D1">
        <w:rPr>
          <w:rFonts w:eastAsiaTheme="minorEastAsia"/>
          <w:color w:val="000000" w:themeColor="text1"/>
          <w:sz w:val="22"/>
          <w:szCs w:val="22"/>
          <w:lang w:val="en-US" w:eastAsia="zh-CN"/>
        </w:rPr>
        <w:t xml:space="preserve"> this can be naturally supported based on current TCI framework. </w:t>
      </w:r>
    </w:p>
    <w:p w14:paraId="154C781A" w14:textId="2C25D91F" w:rsidR="00AE46D1" w:rsidRDefault="000E36D1"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FR2, PTRS is needed for phase noise estimation, it’s naturally </w:t>
      </w:r>
      <w:r>
        <w:rPr>
          <w:rFonts w:eastAsiaTheme="minorEastAsia" w:hint="eastAsia"/>
          <w:color w:val="000000" w:themeColor="text1"/>
          <w:sz w:val="22"/>
          <w:szCs w:val="22"/>
          <w:lang w:val="en-US" w:eastAsia="zh-CN"/>
        </w:rPr>
        <w:t>that</w:t>
      </w:r>
      <w:r>
        <w:rPr>
          <w:rFonts w:eastAsiaTheme="minorEastAsia"/>
          <w:color w:val="000000" w:themeColor="text1"/>
          <w:sz w:val="22"/>
          <w:szCs w:val="22"/>
          <w:lang w:val="en-US" w:eastAsia="zh-CN"/>
        </w:rPr>
        <w:t xml:space="preserve"> PTRS should be TRP-specific, </w:t>
      </w:r>
      <w:r w:rsidR="001220B7">
        <w:rPr>
          <w:rFonts w:eastAsiaTheme="minorEastAsia"/>
          <w:color w:val="000000" w:themeColor="text1"/>
          <w:sz w:val="22"/>
          <w:szCs w:val="22"/>
          <w:lang w:val="en-US" w:eastAsia="zh-CN"/>
        </w:rPr>
        <w:t>and association between PTRS and DMRS should be further studied.</w:t>
      </w:r>
      <w:r>
        <w:rPr>
          <w:rFonts w:eastAsiaTheme="minorEastAsia"/>
          <w:color w:val="000000" w:themeColor="text1"/>
          <w:sz w:val="22"/>
          <w:szCs w:val="22"/>
          <w:lang w:val="en-US" w:eastAsia="zh-CN"/>
        </w:rPr>
        <w:t xml:space="preserve"> </w:t>
      </w:r>
      <w:r w:rsidR="00AE46D1">
        <w:rPr>
          <w:rFonts w:eastAsiaTheme="minorEastAsia"/>
          <w:color w:val="000000" w:themeColor="text1"/>
          <w:sz w:val="22"/>
          <w:szCs w:val="22"/>
          <w:lang w:val="en-US" w:eastAsia="zh-CN"/>
        </w:rPr>
        <w:t>So we propose:</w:t>
      </w:r>
    </w:p>
    <w:p w14:paraId="118F8F66" w14:textId="03BF8CD8" w:rsidR="00AE46D1" w:rsidRPr="001606C6" w:rsidRDefault="006F6AE8" w:rsidP="00AE46D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w:t>
      </w:r>
      <w:r w:rsidR="00AE46D1" w:rsidRPr="00D373F8">
        <w:rPr>
          <w:rFonts w:eastAsiaTheme="minorEastAsia" w:hint="eastAsia"/>
          <w:b/>
          <w:i/>
          <w:sz w:val="22"/>
          <w:szCs w:val="22"/>
          <w:lang w:val="en-US" w:eastAsia="zh-CN"/>
        </w:rPr>
        <w:t>:</w:t>
      </w:r>
      <w:r w:rsidR="00AE46D1">
        <w:rPr>
          <w:rFonts w:eastAsiaTheme="minorEastAsia" w:hint="eastAsia"/>
          <w:b/>
          <w:i/>
          <w:sz w:val="22"/>
          <w:szCs w:val="22"/>
          <w:lang w:val="en-US" w:eastAsia="zh-CN"/>
        </w:rPr>
        <w:t xml:space="preserve"> </w:t>
      </w:r>
      <w:r w:rsidR="001220B7">
        <w:rPr>
          <w:rFonts w:eastAsiaTheme="minorEastAsia"/>
          <w:b/>
          <w:i/>
          <w:sz w:val="22"/>
          <w:szCs w:val="22"/>
          <w:lang w:val="en-US" w:eastAsia="zh-CN"/>
        </w:rPr>
        <w:t>TRP-specific DMRS (scheme 2) should be supported, and PTRS design should be further studied.</w:t>
      </w:r>
    </w:p>
    <w:p w14:paraId="7B1B240B" w14:textId="20E7C265" w:rsidR="006F6AE8" w:rsidRDefault="001220B7"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other aspect is to pre-compensate the frequency offset, and three steps were listed for discussion purpose.</w:t>
      </w:r>
      <w:r w:rsidR="006F6AE8">
        <w:rPr>
          <w:rFonts w:eastAsiaTheme="minorEastAsia"/>
          <w:color w:val="000000" w:themeColor="text1"/>
          <w:sz w:val="22"/>
          <w:szCs w:val="22"/>
          <w:lang w:val="en-US" w:eastAsia="zh-CN"/>
        </w:rPr>
        <w:t xml:space="preserve"> For the first and second steps, it’s actually to estimate the frequency offset in </w:t>
      </w:r>
      <w:proofErr w:type="spellStart"/>
      <w:r w:rsidR="006F6AE8">
        <w:rPr>
          <w:rFonts w:eastAsiaTheme="minorEastAsia"/>
          <w:color w:val="000000" w:themeColor="text1"/>
          <w:sz w:val="22"/>
          <w:szCs w:val="22"/>
          <w:lang w:val="en-US" w:eastAsia="zh-CN"/>
        </w:rPr>
        <w:t>gNB</w:t>
      </w:r>
      <w:proofErr w:type="spellEnd"/>
      <w:r w:rsidR="006F6AE8">
        <w:rPr>
          <w:rFonts w:eastAsiaTheme="minorEastAsia"/>
          <w:color w:val="000000" w:themeColor="text1"/>
          <w:sz w:val="22"/>
          <w:szCs w:val="22"/>
          <w:lang w:val="en-US" w:eastAsia="zh-CN"/>
        </w:rPr>
        <w:t xml:space="preserve"> side, and then pre-compensate the frequency offset for SFN transmission. In this sense, if UE sends uplink signals to each TRP, and each TRP estimates and compensates the frequency offset is efficient. It may be no need of indication of Doppler shift </w:t>
      </w:r>
      <w:r w:rsidR="006F6AE8" w:rsidRPr="006F6AE8">
        <w:rPr>
          <w:rFonts w:eastAsiaTheme="minorEastAsia"/>
          <w:color w:val="000000" w:themeColor="text1"/>
          <w:sz w:val="22"/>
          <w:szCs w:val="22"/>
          <w:lang w:val="en-US" w:eastAsia="zh-CN"/>
        </w:rPr>
        <w:t>acquired in the 1st step</w:t>
      </w:r>
      <w:r w:rsidR="006F6AE8">
        <w:rPr>
          <w:rFonts w:eastAsiaTheme="minorEastAsia"/>
          <w:color w:val="000000" w:themeColor="text1"/>
          <w:sz w:val="22"/>
          <w:szCs w:val="22"/>
          <w:lang w:val="en-US" w:eastAsia="zh-CN"/>
        </w:rPr>
        <w:t>, which will also cause extra delay. So discussion should be focused on t</w:t>
      </w:r>
      <w:r w:rsidR="006F6AE8" w:rsidRPr="006F6AE8">
        <w:rPr>
          <w:rFonts w:eastAsiaTheme="minorEastAsia"/>
          <w:color w:val="000000" w:themeColor="text1"/>
          <w:sz w:val="22"/>
          <w:szCs w:val="22"/>
          <w:lang w:val="en-US" w:eastAsia="zh-CN"/>
        </w:rPr>
        <w:t>ransmission of the PDCCH/PDSCH from TRP(s) with frequency offset pre-compensation</w:t>
      </w:r>
      <w:r w:rsidR="006F6AE8">
        <w:rPr>
          <w:rFonts w:eastAsiaTheme="minorEastAsia"/>
          <w:color w:val="000000" w:themeColor="text1"/>
          <w:sz w:val="22"/>
          <w:szCs w:val="22"/>
          <w:lang w:val="en-US" w:eastAsia="zh-CN"/>
        </w:rPr>
        <w:t xml:space="preserve"> (step 3), and the association between TRS/DMRS with the PDCCH/PDSCH should be studied.</w:t>
      </w:r>
    </w:p>
    <w:p w14:paraId="2DFE4DF3" w14:textId="09F2795F" w:rsidR="006F6AE8" w:rsidRDefault="006F6AE8" w:rsidP="00D970B5">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w:t>
      </w:r>
      <w:r w:rsidRPr="006F6AE8">
        <w:rPr>
          <w:rFonts w:eastAsiaTheme="minorEastAsia"/>
          <w:b/>
          <w:i/>
          <w:sz w:val="22"/>
          <w:szCs w:val="22"/>
          <w:lang w:val="en-US" w:eastAsia="zh-CN"/>
        </w:rPr>
        <w:t>ransmission of the PDCCH/PDSCH from TRP(s) with frequency offset pre-compensation (step 3)</w:t>
      </w:r>
      <w:r>
        <w:rPr>
          <w:rFonts w:eastAsiaTheme="minorEastAsia"/>
          <w:b/>
          <w:i/>
          <w:sz w:val="22"/>
          <w:szCs w:val="22"/>
          <w:lang w:val="en-US" w:eastAsia="zh-CN"/>
        </w:rPr>
        <w:t xml:space="preserve"> should be focused on.</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7BE913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F67F8">
        <w:rPr>
          <w:rFonts w:eastAsiaTheme="minorEastAsia"/>
          <w:color w:val="000000" w:themeColor="text1"/>
          <w:sz w:val="22"/>
          <w:szCs w:val="22"/>
          <w:lang w:val="en-US" w:eastAsia="zh-CN"/>
        </w:rPr>
        <w:t>the HST-SFN deployment</w:t>
      </w:r>
      <w:r>
        <w:rPr>
          <w:rFonts w:eastAsia="宋体" w:hint="eastAsia"/>
          <w:color w:val="000000" w:themeColor="text1"/>
          <w:sz w:val="22"/>
          <w:szCs w:val="22"/>
          <w:lang w:eastAsia="zh-CN"/>
        </w:rPr>
        <w:t>, and we proposed that:</w:t>
      </w:r>
    </w:p>
    <w:p w14:paraId="6C8DE4BB" w14:textId="77777777" w:rsidR="006F6AE8" w:rsidRPr="001606C6" w:rsidRDefault="006F6AE8" w:rsidP="006F6AE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TRP-specific DMRS (scheme 2) should be supported, and PTRS design should be further studied.</w:t>
      </w:r>
    </w:p>
    <w:p w14:paraId="3D03F8D3" w14:textId="185E234F" w:rsidR="006F6AE8" w:rsidRDefault="006F6AE8" w:rsidP="006F6AE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w:t>
      </w:r>
      <w:r w:rsidRPr="006F6AE8">
        <w:rPr>
          <w:rFonts w:eastAsiaTheme="minorEastAsia"/>
          <w:b/>
          <w:i/>
          <w:sz w:val="22"/>
          <w:szCs w:val="22"/>
          <w:lang w:val="en-US" w:eastAsia="zh-CN"/>
        </w:rPr>
        <w:t>ransmission of the PDCCH/PDSCH from TRP(s) with frequency offset pre-compensation (step 3)</w:t>
      </w:r>
      <w:r w:rsidR="008E71BA">
        <w:rPr>
          <w:rFonts w:eastAsiaTheme="minorEastAsia"/>
          <w:b/>
          <w:i/>
          <w:sz w:val="22"/>
          <w:szCs w:val="22"/>
          <w:lang w:val="en-US" w:eastAsia="zh-CN"/>
        </w:rPr>
        <w:t xml:space="preserve"> should be focused on</w:t>
      </w:r>
      <w:bookmarkStart w:id="10" w:name="_GoBack"/>
      <w:bookmarkEnd w:id="10"/>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10A3CC61" w14:textId="77777777" w:rsidR="006F6AE8" w:rsidRPr="00EA14AD" w:rsidRDefault="006F6AE8" w:rsidP="006F6AE8">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RAN1#102-e, August </w:t>
      </w:r>
      <w:r w:rsidRPr="00176AE8">
        <w:rPr>
          <w:rFonts w:eastAsia="宋体"/>
          <w:color w:val="000000"/>
          <w:lang w:eastAsia="zh-CN"/>
        </w:rPr>
        <w:t>17th – 28th, 2020</w:t>
      </w:r>
      <w:r>
        <w:rPr>
          <w:rFonts w:eastAsia="宋体"/>
          <w:color w:val="000000"/>
          <w:lang w:eastAsia="zh-CN"/>
        </w:rPr>
        <w:t>.</w:t>
      </w:r>
    </w:p>
    <w:sectPr w:rsidR="006F6AE8"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72483" w14:textId="77777777" w:rsidR="00A96204" w:rsidRPr="00D733E0" w:rsidRDefault="00A96204" w:rsidP="00D400AF">
      <w:pPr>
        <w:spacing w:after="0"/>
        <w:rPr>
          <w:rFonts w:ascii="Arial" w:eastAsia="宋体" w:hAnsi="Arial" w:cs="Arial"/>
          <w:color w:val="0000FF"/>
          <w:kern w:val="2"/>
          <w:lang w:val="en-US" w:eastAsia="zh-CN"/>
        </w:rPr>
      </w:pPr>
      <w:r>
        <w:separator/>
      </w:r>
    </w:p>
  </w:endnote>
  <w:endnote w:type="continuationSeparator" w:id="0">
    <w:p w14:paraId="4E632DF4" w14:textId="77777777" w:rsidR="00A96204" w:rsidRPr="00D733E0" w:rsidRDefault="00A9620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A2247E0"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E71BA" w:rsidRPr="008E71BA">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153E1" w14:textId="77777777" w:rsidR="00A96204" w:rsidRPr="00D733E0" w:rsidRDefault="00A96204" w:rsidP="00D400AF">
      <w:pPr>
        <w:spacing w:after="0"/>
        <w:rPr>
          <w:rFonts w:ascii="Arial" w:eastAsia="宋体" w:hAnsi="Arial" w:cs="Arial"/>
          <w:color w:val="0000FF"/>
          <w:kern w:val="2"/>
          <w:lang w:val="en-US" w:eastAsia="zh-CN"/>
        </w:rPr>
      </w:pPr>
      <w:r>
        <w:separator/>
      </w:r>
    </w:p>
  </w:footnote>
  <w:footnote w:type="continuationSeparator" w:id="0">
    <w:p w14:paraId="3EAAAC0F" w14:textId="77777777" w:rsidR="00A96204" w:rsidRPr="00D733E0" w:rsidRDefault="00A9620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9"/>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 w:numId="21">
    <w:abstractNumId w:val="17"/>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20B7"/>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D720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378"/>
    <w:rsid w:val="00555B34"/>
    <w:rsid w:val="0056060F"/>
    <w:rsid w:val="005621E2"/>
    <w:rsid w:val="00563774"/>
    <w:rsid w:val="00564697"/>
    <w:rsid w:val="00567B43"/>
    <w:rsid w:val="00570E42"/>
    <w:rsid w:val="0057175C"/>
    <w:rsid w:val="0057276A"/>
    <w:rsid w:val="005730AA"/>
    <w:rsid w:val="0057420D"/>
    <w:rsid w:val="00574D66"/>
    <w:rsid w:val="005759C7"/>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4CB6"/>
    <w:rsid w:val="006C709C"/>
    <w:rsid w:val="006C7C82"/>
    <w:rsid w:val="006D1371"/>
    <w:rsid w:val="006D34CE"/>
    <w:rsid w:val="006D3885"/>
    <w:rsid w:val="006D51DE"/>
    <w:rsid w:val="006D5669"/>
    <w:rsid w:val="006E122C"/>
    <w:rsid w:val="006E437D"/>
    <w:rsid w:val="006E4CCE"/>
    <w:rsid w:val="006E6DC6"/>
    <w:rsid w:val="006F072E"/>
    <w:rsid w:val="006F1468"/>
    <w:rsid w:val="006F1EAE"/>
    <w:rsid w:val="006F2278"/>
    <w:rsid w:val="006F237D"/>
    <w:rsid w:val="006F3342"/>
    <w:rsid w:val="006F452D"/>
    <w:rsid w:val="006F4A20"/>
    <w:rsid w:val="006F6431"/>
    <w:rsid w:val="006F6AE8"/>
    <w:rsid w:val="00703E33"/>
    <w:rsid w:val="0070445C"/>
    <w:rsid w:val="00707451"/>
    <w:rsid w:val="0071117E"/>
    <w:rsid w:val="0071141D"/>
    <w:rsid w:val="00711BE5"/>
    <w:rsid w:val="00712139"/>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21E7"/>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4D690-7692-4C58-A5CA-A12369F27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1935</TotalTime>
  <Pages>2</Pages>
  <Words>867</Words>
  <Characters>4945</Characters>
  <Application>Microsoft Office Word</Application>
  <DocSecurity>0</DocSecurity>
  <Lines>41</Lines>
  <Paragraphs>11</Paragraphs>
  <ScaleCrop>false</ScaleCrop>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130</cp:revision>
  <dcterms:created xsi:type="dcterms:W3CDTF">2019-09-25T05:48:00Z</dcterms:created>
  <dcterms:modified xsi:type="dcterms:W3CDTF">2020-10-22T05:37:00Z</dcterms:modified>
</cp:coreProperties>
</file>