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ListParagraph"/>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 xml:space="preserve">For MIMO specific processing blocks, originally the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 xml:space="preserve">We are basically OK with the FL2 proposal. We would still like clarification of whether the second bullet is a generic statement for section 6.1 or for each of sections </w:t>
            </w:r>
            <w:proofErr w:type="gramStart"/>
            <w:r>
              <w:rPr>
                <w:rFonts w:eastAsia="DengXian"/>
                <w:lang w:eastAsia="zh-CN"/>
              </w:rPr>
              <w:t>7.x.</w:t>
            </w:r>
            <w:proofErr w:type="gramEnd"/>
            <w:r>
              <w:rPr>
                <w:rFonts w:eastAsia="DengXian"/>
                <w:lang w:eastAsia="zh-CN"/>
              </w:rPr>
              <w:t>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RedCap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lastRenderedPageBreak/>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lastRenderedPageBreak/>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lastRenderedPageBreak/>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lang w:eastAsia="ja-JP"/>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RedCap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RedCap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lastRenderedPageBreak/>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lastRenderedPageBreak/>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w:t>
            </w:r>
            <w:r w:rsidRPr="003B15E0">
              <w:rPr>
                <w:rFonts w:eastAsia="DengXian"/>
                <w:lang w:eastAsia="zh-CN"/>
              </w:rPr>
              <w:lastRenderedPageBreak/>
              <w:t>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ListParagraph"/>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lastRenderedPageBreak/>
              <w:t>The baseline UE bandwidth capability is 20 MHz, which can be assumed during the initial access procedure.</w:t>
            </w:r>
          </w:p>
          <w:p w14:paraId="71AB3945" w14:textId="09931436" w:rsidR="001101B3" w:rsidRPr="001101B3" w:rsidRDefault="001101B3" w:rsidP="00EC4DA1">
            <w:pPr>
              <w:pStyle w:val="ListParagraph"/>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lastRenderedPageBreak/>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w:t>
            </w:r>
            <w:r>
              <w:lastRenderedPageBreak/>
              <w:t xml:space="preserve">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lastRenderedPageBreak/>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hint="eastAsia"/>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bl>
    <w:p w14:paraId="5A9FAEE9" w14:textId="77777777" w:rsidR="00A60F02" w:rsidRPr="00DA50EB" w:rsidRDefault="00A60F02" w:rsidP="00A60F02"/>
    <w:p w14:paraId="3417BA00" w14:textId="0BF6B2C0" w:rsidR="0076672F" w:rsidRDefault="0076672F" w:rsidP="0076672F">
      <w:pPr>
        <w:pStyle w:val="Heading3"/>
      </w:pPr>
      <w:bookmarkStart w:id="18" w:name="_Toc42165604"/>
      <w:r>
        <w:lastRenderedPageBreak/>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lastRenderedPageBreak/>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xml:space="preserve">. If the UE is “on” for longer due </w:t>
            </w:r>
            <w:r w:rsidR="001F31F3">
              <w:rPr>
                <w:rFonts w:eastAsia="Yu Mincho"/>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95pt" o:ole="">
                  <v:imagedata r:id="rId14" o:title=""/>
                </v:shape>
                <o:OLEObject Type="Embed" ProgID="Visio.Drawing.15" ShapeID="_x0000_i1025" DrawAspect="Content" ObjectID="_1659795717"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Heading3"/>
      </w:pPr>
      <w:bookmarkStart w:id="20" w:name="_Toc42165606"/>
      <w:r>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RedCap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lastRenderedPageBreak/>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RedCap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RedCap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 xml:space="preserve">At this stage, should be </w:t>
            </w:r>
            <w:proofErr w:type="gramStart"/>
            <w:r w:rsidR="00AD64D5">
              <w:rPr>
                <w:rFonts w:eastAsia="DengXian"/>
                <w:lang w:eastAsia="zh-CN"/>
              </w:rPr>
              <w:t>sufficient</w:t>
            </w:r>
            <w:proofErr w:type="gramEnd"/>
            <w:r w:rsidR="00AD64D5">
              <w:rPr>
                <w:rFonts w:eastAsia="DengXian"/>
                <w:lang w:eastAsia="zh-CN"/>
              </w:rPr>
              <w:t xml:space="preserve">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may be considered since it </w:t>
            </w:r>
            <w:proofErr w:type="gramStart"/>
            <w:r>
              <w:rPr>
                <w:lang w:eastAsia="zh-CN"/>
              </w:rPr>
              <w:t>has to</w:t>
            </w:r>
            <w:proofErr w:type="gramEnd"/>
            <w:r>
              <w:rPr>
                <w:lang w:eastAsia="zh-CN"/>
              </w:rPr>
              <w:t xml:space="preserve">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lastRenderedPageBreak/>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 xml:space="preserve">Prefer not to aim for a “laundry list” here if the intention is to capture in TR. At this stage, should be </w:t>
            </w:r>
            <w:proofErr w:type="gramStart"/>
            <w:r>
              <w:rPr>
                <w:rFonts w:eastAsia="DengXian"/>
                <w:lang w:eastAsia="zh-CN"/>
              </w:rPr>
              <w:t>sufficient</w:t>
            </w:r>
            <w:proofErr w:type="gramEnd"/>
            <w:r>
              <w:rPr>
                <w:rFonts w:eastAsia="DengXian"/>
                <w:lang w:eastAsia="zh-CN"/>
              </w:rPr>
              <w:t xml:space="preserve">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proofErr w:type="gramStart"/>
            <w:r>
              <w:rPr>
                <w:lang w:eastAsia="sv-SE"/>
              </w:rPr>
              <w:t>Overall</w:t>
            </w:r>
            <w:proofErr w:type="gramEnd"/>
            <w:r>
              <w:rPr>
                <w:lang w:eastAsia="sv-SE"/>
              </w:rPr>
              <w:t xml:space="preserve">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 xml:space="preserve">Option B. As the complexity reduction benefit by HD-FDD is not so significant, we think studying Type A is </w:t>
            </w:r>
            <w:proofErr w:type="gramStart"/>
            <w:r>
              <w:rPr>
                <w:rFonts w:eastAsia="Yu Mincho"/>
                <w:lang w:eastAsia="ja-JP"/>
              </w:rPr>
              <w:t>sufficient</w:t>
            </w:r>
            <w:proofErr w:type="gramEnd"/>
            <w:r>
              <w:rPr>
                <w:rFonts w:eastAsia="Yu Mincho"/>
                <w:lang w:eastAsia="ja-JP"/>
              </w:rPr>
              <w:t xml:space="preserve">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t>
            </w:r>
            <w:proofErr w:type="gramStart"/>
            <w:r w:rsidRPr="000F7A78">
              <w:rPr>
                <w:rFonts w:eastAsia="DengXian"/>
                <w:lang w:eastAsia="zh-CN"/>
              </w:rPr>
              <w:t>work load</w:t>
            </w:r>
            <w:proofErr w:type="gramEnd"/>
            <w:r w:rsidRPr="000F7A78">
              <w:rPr>
                <w:rFonts w:eastAsia="DengXian"/>
                <w:lang w:eastAsia="zh-CN"/>
              </w:rPr>
              <w:t xml:space="preserve">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w:t>
            </w:r>
            <w:proofErr w:type="gramStart"/>
            <w:r>
              <w:rPr>
                <w:rFonts w:eastAsia="DengXian"/>
                <w:lang w:eastAsia="zh-CN"/>
              </w:rPr>
              <w:t>similar to</w:t>
            </w:r>
            <w:proofErr w:type="gramEnd"/>
            <w:r>
              <w:rPr>
                <w:rFonts w:eastAsia="DengXian"/>
                <w:lang w:eastAsia="zh-CN"/>
              </w:rPr>
              <w:t xml:space="preserve">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proofErr w:type="gramStart"/>
            <w:r>
              <w:rPr>
                <w:rFonts w:eastAsia="DengXian"/>
                <w:lang w:eastAsia="zh-CN"/>
              </w:rPr>
              <w:t>so as to</w:t>
            </w:r>
            <w:proofErr w:type="gramEnd"/>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w:t>
            </w:r>
            <w:proofErr w:type="gramStart"/>
            <w:r w:rsidRPr="000D3423">
              <w:rPr>
                <w:rFonts w:eastAsia="DengXian"/>
                <w:lang w:eastAsia="zh-CN"/>
              </w:rPr>
              <w:t>clear analyses</w:t>
            </w:r>
            <w:proofErr w:type="gramEnd"/>
            <w:r w:rsidRPr="000D3423">
              <w:rPr>
                <w:rFonts w:eastAsia="DengXian"/>
                <w:lang w:eastAsia="zh-CN"/>
              </w:rPr>
              <w:t xml:space="preserve">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proofErr w:type="gramStart"/>
            <w:r w:rsidRPr="000D3423">
              <w:rPr>
                <w:rFonts w:eastAsia="DengXian"/>
                <w:lang w:eastAsia="zh-CN"/>
              </w:rPr>
              <w:t>Thus</w:t>
            </w:r>
            <w:proofErr w:type="gramEnd"/>
            <w:r w:rsidRPr="000D3423">
              <w:rPr>
                <w:rFonts w:eastAsia="DengXian"/>
                <w:lang w:eastAsia="zh-CN"/>
              </w:rPr>
              <w:t xml:space="preserve">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lastRenderedPageBreak/>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ListParagraph"/>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bl>
    <w:p w14:paraId="5328C481" w14:textId="01C18699" w:rsidR="00ED1746" w:rsidRPr="00B21611"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lastRenderedPageBreak/>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3A22F433" w:rsidR="0076672F" w:rsidRDefault="0076672F" w:rsidP="0076672F">
      <w:pPr>
        <w:pStyle w:val="Heading3"/>
      </w:pPr>
      <w:bookmarkStart w:id="28" w:name="_Toc42165612"/>
      <w:r>
        <w:lastRenderedPageBreak/>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lastRenderedPageBreak/>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w:t>
      </w:r>
      <w:r w:rsidRPr="00DF4951">
        <w:lastRenderedPageBreak/>
        <w:t xml:space="preserve">uplink-to-downlink transition can be created by properly setting TA value by </w:t>
      </w:r>
      <w:proofErr w:type="spellStart"/>
      <w:r w:rsidRPr="00DF4951">
        <w:t>gNB</w:t>
      </w:r>
      <w:proofErr w:type="spellEnd"/>
      <w:r w:rsidRPr="00DF4951">
        <w:t xml:space="preserve">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lastRenderedPageBreak/>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lastRenderedPageBreak/>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lastRenderedPageBreak/>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RedCap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lastRenderedPageBreak/>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Heading3"/>
      </w:pPr>
      <w:bookmarkStart w:id="35" w:name="_Toc42165618"/>
      <w:r>
        <w:lastRenderedPageBreak/>
        <w:t>7.5.4</w:t>
      </w:r>
      <w:r>
        <w:tab/>
        <w:t xml:space="preserve">Analysis of coexistence with legacy </w:t>
      </w:r>
      <w:proofErr w:type="spellStart"/>
      <w:r>
        <w:t>U</w:t>
      </w:r>
      <w:r w:rsidR="009F3623">
        <w:t>e</w:t>
      </w:r>
      <w:r>
        <w:t>s</w:t>
      </w:r>
      <w:bookmarkEnd w:id="3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RedCap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RedCap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lastRenderedPageBreak/>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lastRenderedPageBreak/>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proofErr w:type="gramStart"/>
            <w:r>
              <w:rPr>
                <w:lang w:eastAsia="zh-CN"/>
              </w:rPr>
              <w:t>ZTE,Sanechips</w:t>
            </w:r>
            <w:proofErr w:type="spellEnd"/>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lastRenderedPageBreak/>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lastRenderedPageBreak/>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lastRenderedPageBreak/>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w:t>
            </w:r>
            <w:proofErr w:type="gramStart"/>
            <w:r>
              <w:rPr>
                <w:rFonts w:eastAsia="DengXian"/>
                <w:lang w:eastAsia="zh-CN"/>
              </w:rPr>
              <w:t>have to</w:t>
            </w:r>
            <w:proofErr w:type="gramEnd"/>
            <w:r>
              <w:rPr>
                <w:rFonts w:eastAsia="DengXian"/>
                <w:lang w:eastAsia="zh-CN"/>
              </w:rPr>
              <w:t xml:space="preserve">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w:t>
            </w:r>
            <w:proofErr w:type="gramStart"/>
            <w:r>
              <w:rPr>
                <w:rFonts w:eastAsia="DengXian"/>
                <w:lang w:eastAsia="zh-CN"/>
              </w:rPr>
              <w:t>far</w:t>
            </w:r>
            <w:proofErr w:type="gramEnd"/>
            <w:r>
              <w:rPr>
                <w:rFonts w:eastAsia="DengXian"/>
                <w:lang w:eastAsia="zh-CN"/>
              </w:rPr>
              <w:t xml:space="preserve">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lastRenderedPageBreak/>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Tx/Rx is </w:t>
            </w:r>
            <w:proofErr w:type="gramStart"/>
            <w:r>
              <w:rPr>
                <w:rFonts w:eastAsia="Yu Mincho"/>
                <w:lang w:eastAsia="ja-JP"/>
              </w:rPr>
              <w:t>sufficient</w:t>
            </w:r>
            <w:proofErr w:type="gramEnd"/>
            <w:r>
              <w:rPr>
                <w:rFonts w:eastAsia="Yu Mincho"/>
                <w:lang w:eastAsia="ja-JP"/>
              </w:rPr>
              <w: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2Rx capable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lastRenderedPageBreak/>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ListParagraph"/>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ListParagraph"/>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 xml:space="preserve">e could accept the FL proposal as it is for study. Seeing company’s </w:t>
            </w:r>
            <w:proofErr w:type="gramStart"/>
            <w:r>
              <w:rPr>
                <w:rFonts w:eastAsia="DengXian"/>
                <w:lang w:eastAsia="zh-CN"/>
              </w:rPr>
              <w:t>preference</w:t>
            </w:r>
            <w:proofErr w:type="gramEnd"/>
            <w:r>
              <w:rPr>
                <w:rFonts w:eastAsia="DengXian"/>
                <w:lang w:eastAsia="zh-CN"/>
              </w:rPr>
              <w:t xml:space="preserve"> we feel worthwhile clarifying again that the number of baseband MIMO layer is different from the number of Rx in RF front-end. For </w:t>
            </w:r>
            <w:proofErr w:type="gramStart"/>
            <w:r>
              <w:rPr>
                <w:rFonts w:eastAsia="DengXian"/>
                <w:lang w:eastAsia="zh-CN"/>
              </w:rPr>
              <w:t>example</w:t>
            </w:r>
            <w:proofErr w:type="gramEnd"/>
            <w:r>
              <w:rPr>
                <w:rFonts w:eastAsia="DengXian"/>
                <w:lang w:eastAsia="zh-CN"/>
              </w:rPr>
              <w:t xml:space="preserve"> a 2-MIMO layer in BB can be implemented with 1 Rx antenna. Although the 1Rx can be achieved with single MIMO layer in BB as well, the single layer BB will essentially lead to a different chipset design, which is not </w:t>
            </w:r>
            <w:proofErr w:type="gramStart"/>
            <w:r>
              <w:rPr>
                <w:rFonts w:eastAsia="DengXian"/>
                <w:lang w:eastAsia="zh-CN"/>
              </w:rPr>
              <w:t>really cost-reduced</w:t>
            </w:r>
            <w:proofErr w:type="gramEnd"/>
            <w:r>
              <w:rPr>
                <w:rFonts w:eastAsia="DengXian"/>
                <w:lang w:eastAsia="zh-CN"/>
              </w:rPr>
              <w:t xml:space="preserve">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lastRenderedPageBreak/>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Tx/Rx is </w:t>
            </w:r>
            <w:proofErr w:type="gramStart"/>
            <w:r>
              <w:rPr>
                <w:rFonts w:eastAsia="Yu Mincho"/>
                <w:lang w:eastAsia="ja-JP"/>
              </w:rPr>
              <w:t>sufficient</w:t>
            </w:r>
            <w:proofErr w:type="gramEnd"/>
            <w:r>
              <w:rPr>
                <w:rFonts w:eastAsia="Yu Mincho"/>
                <w:lang w:eastAsia="ja-JP"/>
              </w:rPr>
              <w: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 xml:space="preserve">o. Implicit TBS restriction is </w:t>
            </w:r>
            <w:proofErr w:type="gramStart"/>
            <w:r>
              <w:rPr>
                <w:rFonts w:eastAsia="Yu Mincho"/>
                <w:lang w:eastAsia="ja-JP"/>
              </w:rPr>
              <w:t>sufficient</w:t>
            </w:r>
            <w:proofErr w:type="gramEnd"/>
            <w:r>
              <w:rPr>
                <w:rFonts w:eastAsia="Yu Mincho"/>
                <w:lang w:eastAsia="ja-JP"/>
              </w:rPr>
              <w: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ListParagraph"/>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ListParagraph"/>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proofErr w:type="gramStart"/>
            <w:r>
              <w:rPr>
                <w:rFonts w:eastAsia="DengXian"/>
                <w:lang w:eastAsia="zh-CN"/>
              </w:rPr>
              <w:t>So</w:t>
            </w:r>
            <w:proofErr w:type="gramEnd"/>
            <w:r>
              <w:rPr>
                <w:rFonts w:eastAsia="DengXian"/>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w:t>
            </w:r>
            <w:proofErr w:type="gramStart"/>
            <w:r w:rsidRPr="007F7551">
              <w:rPr>
                <w:rFonts w:eastAsia="DengXian"/>
                <w:lang w:eastAsia="zh-CN"/>
              </w:rPr>
              <w:t>to modify</w:t>
            </w:r>
            <w:proofErr w:type="gramEnd"/>
            <w:r w:rsidRPr="007F7551">
              <w:rPr>
                <w:rFonts w:eastAsia="DengXian"/>
                <w:lang w:eastAsia="zh-CN"/>
              </w:rPr>
              <w:t xml:space="preserve">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ListParagraph"/>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w:t>
            </w:r>
            <w:r>
              <w:rPr>
                <w:rFonts w:eastAsia="DengXian"/>
                <w:lang w:eastAsia="zh-CN"/>
              </w:rPr>
              <w:lastRenderedPageBreak/>
              <w:t xml:space="preserve">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bookmarkStart w:id="39" w:name="_GoBack" w:colFirst="0" w:colLast="0"/>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bookmarkEnd w:id="39"/>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lastRenderedPageBreak/>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proofErr w:type="gramStart"/>
            <w:r>
              <w:rPr>
                <w:lang w:eastAsia="zh-CN"/>
              </w:rPr>
              <w:t>Also</w:t>
            </w:r>
            <w:proofErr w:type="gramEnd"/>
            <w:r>
              <w:rPr>
                <w:lang w:eastAsia="zh-CN"/>
              </w:rPr>
              <w:t xml:space="preserve">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lastRenderedPageBreak/>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lastRenderedPageBreak/>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lastRenderedPageBreak/>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lastRenderedPageBreak/>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lastRenderedPageBreak/>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w:t>
            </w:r>
            <w:proofErr w:type="gramStart"/>
            <w:r>
              <w:rPr>
                <w:rFonts w:eastAsia="DengXian"/>
                <w:lang w:eastAsia="zh-CN"/>
              </w:rPr>
              <w:t>2,S</w:t>
            </w:r>
            <w:proofErr w:type="gramEnd"/>
            <w:r>
              <w:rPr>
                <w:rFonts w:eastAsia="DengXian"/>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16B77">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16B77">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16B77">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16B77">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16B77">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16B77">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16B77">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16B77">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16B77">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16B77">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16B77">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16B77">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16B77">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16B77">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lastRenderedPageBreak/>
              <w:t>[15]</w:t>
            </w:r>
          </w:p>
        </w:tc>
        <w:tc>
          <w:tcPr>
            <w:tcW w:w="1456" w:type="dxa"/>
            <w:tcMar>
              <w:top w:w="0" w:type="dxa"/>
              <w:left w:w="70" w:type="dxa"/>
              <w:bottom w:w="0" w:type="dxa"/>
              <w:right w:w="70" w:type="dxa"/>
            </w:tcMar>
            <w:hideMark/>
          </w:tcPr>
          <w:p w14:paraId="1C8BA123" w14:textId="77777777" w:rsidR="00F66882" w:rsidRPr="008415B9" w:rsidRDefault="00E16B77">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16B77">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16B77">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16B77">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16B77">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16B77">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16B77">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16B77">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16B77">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16B77">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16B77">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16B77">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16B77">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16B77">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16B77">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16B77">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16B77">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16B77">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16B77">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16B77">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16B77">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283D" w14:textId="77777777" w:rsidR="00E16B77" w:rsidRDefault="00E16B77" w:rsidP="00581A60">
      <w:pPr>
        <w:spacing w:after="0"/>
      </w:pPr>
      <w:r>
        <w:separator/>
      </w:r>
    </w:p>
  </w:endnote>
  <w:endnote w:type="continuationSeparator" w:id="0">
    <w:p w14:paraId="2AB6438E" w14:textId="77777777" w:rsidR="00E16B77" w:rsidRDefault="00E16B77" w:rsidP="00581A60">
      <w:pPr>
        <w:spacing w:after="0"/>
      </w:pPr>
      <w:r>
        <w:continuationSeparator/>
      </w:r>
    </w:p>
  </w:endnote>
  <w:endnote w:type="continuationNotice" w:id="1">
    <w:p w14:paraId="18717385" w14:textId="77777777" w:rsidR="00E16B77" w:rsidRDefault="00E16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20000A87" w:usb1="00000000" w:usb2="00000000"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93DD7" w14:textId="77777777" w:rsidR="00E16B77" w:rsidRDefault="00E16B77" w:rsidP="00581A60">
      <w:pPr>
        <w:spacing w:after="0"/>
      </w:pPr>
      <w:r>
        <w:separator/>
      </w:r>
    </w:p>
  </w:footnote>
  <w:footnote w:type="continuationSeparator" w:id="0">
    <w:p w14:paraId="51644CD5" w14:textId="77777777" w:rsidR="00E16B77" w:rsidRDefault="00E16B77" w:rsidP="00581A60">
      <w:pPr>
        <w:spacing w:after="0"/>
      </w:pPr>
      <w:r>
        <w:continuationSeparator/>
      </w:r>
    </w:p>
  </w:footnote>
  <w:footnote w:type="continuationNotice" w:id="1">
    <w:p w14:paraId="4A77B03A" w14:textId="77777777" w:rsidR="00E16B77" w:rsidRDefault="00E16B77">
      <w:pPr>
        <w:spacing w:after="0"/>
      </w:pPr>
    </w:p>
  </w:footnote>
  <w:footnote w:id="2">
    <w:p w14:paraId="2798ED64" w14:textId="77777777" w:rsidR="007170F7" w:rsidRPr="00C50163" w:rsidRDefault="007170F7"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7170F7" w:rsidRPr="00C50163" w:rsidRDefault="007170F7"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783"/>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10F7"/>
    <w:rsid w:val="00A82806"/>
    <w:rsid w:val="00A83135"/>
    <w:rsid w:val="00A85E55"/>
    <w:rsid w:val="00A86761"/>
    <w:rsid w:val="00A86DEF"/>
    <w:rsid w:val="00A87393"/>
    <w:rsid w:val="00A87493"/>
    <w:rsid w:val="00A87D08"/>
    <w:rsid w:val="00A90474"/>
    <w:rsid w:val="00A9237E"/>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58DC8-CA65-4689-88E3-1E8728EA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33584</Words>
  <Characters>163892</Characters>
  <Application>Microsoft Office Word</Application>
  <DocSecurity>0</DocSecurity>
  <Lines>6070</Lines>
  <Paragraphs>4936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2020-08-24T22:47:00Z</dcterms:created>
  <dcterms:modified xsi:type="dcterms:W3CDTF">2020-08-25T00:34:00Z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