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10"/>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10"/>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10"/>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20"/>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20"/>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20"/>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20"/>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10"/>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20"/>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20"/>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20"/>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20"/>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20"/>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20"/>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20"/>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10"/>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20"/>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10"/>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10"/>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8"/>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ac"/>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ac"/>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游明朝"/>
                <w:lang w:eastAsia="ja-JP"/>
              </w:rPr>
            </w:pPr>
            <w:r>
              <w:rPr>
                <w:rFonts w:eastAsia="游明朝"/>
                <w:lang w:eastAsia="ja-JP"/>
              </w:rPr>
              <w:t>It would be helpful to clarify following points for mutual understanding purpose before conclusion is achieved.</w:t>
            </w:r>
          </w:p>
          <w:p w14:paraId="00D28873" w14:textId="77777777" w:rsidR="00AB665D" w:rsidRDefault="00AB665D" w:rsidP="00AB665D">
            <w:pPr>
              <w:rPr>
                <w:rFonts w:eastAsia="游明朝"/>
                <w:lang w:eastAsia="ja-JP"/>
              </w:rPr>
            </w:pPr>
            <w:r>
              <w:rPr>
                <w:rFonts w:eastAsia="游明朝"/>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游明朝"/>
                <w:lang w:eastAsia="ja-JP"/>
              </w:rPr>
            </w:pPr>
            <w:r>
              <w:rPr>
                <w:rFonts w:eastAsia="游明朝"/>
                <w:lang w:eastAsia="ja-JP"/>
              </w:rPr>
              <w:lastRenderedPageBreak/>
              <w:t xml:space="preserve">- video surveillance is rather constant bit rate. </w:t>
            </w:r>
            <w:r>
              <w:t xml:space="preserve">Industrial wireless sensors and </w:t>
            </w:r>
            <w:r>
              <w:rPr>
                <w:rFonts w:eastAsia="游明朝"/>
                <w:lang w:eastAsia="ja-JP"/>
              </w:rPr>
              <w:t>wearable are rather per packet of non-contiguous bit rate.</w:t>
            </w:r>
          </w:p>
          <w:p w14:paraId="72BD836E" w14:textId="77777777" w:rsidR="00AB665D" w:rsidRDefault="00AB665D" w:rsidP="00AB665D">
            <w:pPr>
              <w:rPr>
                <w:rFonts w:eastAsia="游明朝"/>
                <w:lang w:eastAsia="ja-JP"/>
              </w:rPr>
            </w:pPr>
            <w:r>
              <w:rPr>
                <w:rFonts w:eastAsia="游明朝"/>
                <w:lang w:eastAsia="ja-JP"/>
              </w:rPr>
              <w:t>- Upper layer header overhead and so on are not so explicitly taken into account.</w:t>
            </w:r>
          </w:p>
          <w:p w14:paraId="6B68039D" w14:textId="77777777" w:rsidR="00AB665D" w:rsidRDefault="00AB665D" w:rsidP="00AB665D">
            <w:pPr>
              <w:rPr>
                <w:rFonts w:eastAsia="游明朝"/>
                <w:lang w:eastAsia="ja-JP"/>
              </w:rPr>
            </w:pPr>
            <w:r>
              <w:rPr>
                <w:rFonts w:eastAsia="游明朝"/>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rFonts w:hint="eastAsia"/>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rFonts w:hint="eastAsia"/>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bl>
    <w:p w14:paraId="176EBA3A" w14:textId="77777777" w:rsidR="003915AD" w:rsidRDefault="003915AD" w:rsidP="003915AD"/>
    <w:p w14:paraId="2CC25B1D" w14:textId="7FBA3C3A" w:rsidR="004C0F41" w:rsidRPr="003D727D" w:rsidRDefault="00335E75" w:rsidP="000E647A">
      <w:pPr>
        <w:pStyle w:val="1"/>
      </w:pPr>
      <w:bookmarkStart w:id="9" w:name="_Toc41500866"/>
      <w:r w:rsidRPr="003D727D">
        <w:lastRenderedPageBreak/>
        <w:t>6</w:t>
      </w:r>
      <w:r w:rsidR="004C0F41" w:rsidRPr="003D727D">
        <w:tab/>
        <w:t>Evaluation methodology</w:t>
      </w:r>
      <w:bookmarkEnd w:id="9"/>
    </w:p>
    <w:p w14:paraId="1B937433" w14:textId="66CAFB83" w:rsidR="00472CB9" w:rsidRPr="003D727D" w:rsidRDefault="00335E75" w:rsidP="000E647A">
      <w:pPr>
        <w:pStyle w:val="2"/>
      </w:pPr>
      <w:bookmarkStart w:id="10"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0"/>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8"/>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ac"/>
              <w:numPr>
                <w:ilvl w:val="0"/>
                <w:numId w:val="10"/>
              </w:numPr>
              <w:rPr>
                <w:lang w:eastAsia="zh-CN"/>
              </w:rPr>
            </w:pPr>
            <w:r>
              <w:rPr>
                <w:lang w:eastAsia="zh-CN"/>
              </w:rPr>
              <w:t>Reduced HARQ process number</w:t>
            </w:r>
          </w:p>
          <w:p w14:paraId="540CE793" w14:textId="77777777" w:rsidR="00295BAE" w:rsidRDefault="00295BAE" w:rsidP="00295BAE">
            <w:pPr>
              <w:pStyle w:val="ac"/>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c"/>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游明朝"/>
                <w:lang w:eastAsia="ja-JP"/>
              </w:rPr>
            </w:pPr>
            <w:r>
              <w:rPr>
                <w:rFonts w:eastAsia="游明朝"/>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游明朝"/>
                <w:lang w:eastAsia="ja-JP"/>
              </w:rPr>
            </w:pPr>
            <w:r>
              <w:t>Not in favour of using this methodology. T</w:t>
            </w:r>
            <w:r w:rsidRPr="008C042B">
              <w:t>he output of 36.888 was not at all indicative of where costs go in real UE</w:t>
            </w:r>
            <w:r>
              <w:t xml:space="preserve">s. The cost savings per technique are difficult to determine unless </w:t>
            </w:r>
            <w:r>
              <w:lastRenderedPageBreak/>
              <w:t>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lastRenderedPageBreak/>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ac"/>
              <w:numPr>
                <w:ilvl w:val="0"/>
                <w:numId w:val="26"/>
              </w:numPr>
            </w:pPr>
            <w:r>
              <w:t>UE capabilities of a reference NR modem</w:t>
            </w:r>
          </w:p>
          <w:p w14:paraId="42E1A7F7" w14:textId="47044A67" w:rsidR="00576F38" w:rsidRPr="00576F38" w:rsidRDefault="00576F38" w:rsidP="00576F38">
            <w:pPr>
              <w:pStyle w:val="ac"/>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ac"/>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We can roughly reuse the framework in TR36.888 and focus on the difference between NR and LTE. Though the cost breakdown in 36.888 may not be exactly reflecting the product relaity,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The methodology in TR 36.888 can be used as the starting point, but need some updates for NR e.g., FR2 and features of RedCap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rFonts w:hint="eastAsia"/>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a8"/>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lastRenderedPageBreak/>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游明朝"/>
                <w:lang w:eastAsia="ja-JP"/>
              </w:rPr>
            </w:pPr>
            <w:r>
              <w:rPr>
                <w:rFonts w:eastAsia="游明朝"/>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rFonts w:hint="eastAsia"/>
                <w:lang w:eastAsia="zh-CN"/>
              </w:rPr>
            </w:pPr>
            <w:r w:rsidRPr="002C0C21">
              <w:rPr>
                <w:rFonts w:hint="eastAsia"/>
                <w:lang w:eastAsia="ja-JP"/>
              </w:rPr>
              <w:t>DOCOMO</w:t>
            </w:r>
          </w:p>
        </w:tc>
        <w:tc>
          <w:tcPr>
            <w:tcW w:w="7694" w:type="dxa"/>
          </w:tcPr>
          <w:p w14:paraId="607B473E" w14:textId="74524B8F" w:rsidR="00FF5E84" w:rsidRDefault="00FF5E84" w:rsidP="00FF5E84">
            <w:pPr>
              <w:rPr>
                <w:rFonts w:hint="eastAsia"/>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8"/>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ac"/>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ac"/>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c"/>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ac"/>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lastRenderedPageBreak/>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lastRenderedPageBreak/>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ac"/>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ac"/>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游明朝"/>
                <w:lang w:eastAsia="ja-JP"/>
              </w:rPr>
            </w:pPr>
            <w:r>
              <w:rPr>
                <w:rFonts w:eastAsia="游明朝"/>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游明朝"/>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rFonts w:hint="eastAsia"/>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ac"/>
              <w:numPr>
                <w:ilvl w:val="0"/>
                <w:numId w:val="37"/>
              </w:numPr>
              <w:rPr>
                <w:sz w:val="20"/>
                <w:szCs w:val="20"/>
              </w:rPr>
            </w:pPr>
            <w:r w:rsidRPr="00766C8B">
              <w:rPr>
                <w:rFonts w:eastAsia="游明朝"/>
                <w:sz w:val="20"/>
                <w:szCs w:val="20"/>
              </w:rPr>
              <w:t>1Tx/</w:t>
            </w:r>
            <w:r w:rsidRPr="00766C8B">
              <w:rPr>
                <w:rFonts w:eastAsia="游明朝" w:hint="eastAsia"/>
                <w:sz w:val="20"/>
                <w:szCs w:val="20"/>
              </w:rPr>
              <w:t xml:space="preserve">4Rx for FR1, </w:t>
            </w:r>
            <w:r w:rsidRPr="00766C8B">
              <w:rPr>
                <w:rFonts w:eastAsia="游明朝"/>
                <w:sz w:val="20"/>
                <w:szCs w:val="20"/>
              </w:rPr>
              <w:t>1Tx/</w:t>
            </w:r>
            <w:r w:rsidRPr="00766C8B">
              <w:rPr>
                <w:rFonts w:eastAsia="游明朝" w:hint="eastAsia"/>
                <w:sz w:val="20"/>
                <w:szCs w:val="20"/>
              </w:rPr>
              <w:t>2Rx for FR2</w:t>
            </w:r>
          </w:p>
          <w:p w14:paraId="4501D05E" w14:textId="77777777" w:rsidR="00236D21" w:rsidRPr="00766C8B" w:rsidRDefault="00236D21" w:rsidP="00236D21">
            <w:pPr>
              <w:pStyle w:val="ac"/>
              <w:numPr>
                <w:ilvl w:val="0"/>
                <w:numId w:val="37"/>
              </w:numPr>
              <w:rPr>
                <w:sz w:val="20"/>
                <w:szCs w:val="20"/>
              </w:rPr>
            </w:pPr>
            <w:r w:rsidRPr="00766C8B">
              <w:rPr>
                <w:rFonts w:eastAsia="游明朝"/>
                <w:sz w:val="20"/>
                <w:szCs w:val="20"/>
              </w:rPr>
              <w:lastRenderedPageBreak/>
              <w:t xml:space="preserve">Maximum 100 MHz BW for FR1, </w:t>
            </w:r>
            <w:r>
              <w:rPr>
                <w:rFonts w:eastAsia="游明朝"/>
                <w:sz w:val="20"/>
                <w:szCs w:val="20"/>
              </w:rPr>
              <w:t xml:space="preserve">maximum </w:t>
            </w:r>
            <w:r w:rsidRPr="00766C8B">
              <w:rPr>
                <w:rFonts w:eastAsia="游明朝"/>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8"/>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游明朝"/>
                <w:lang w:eastAsia="ja-JP"/>
              </w:rPr>
            </w:pPr>
            <w:r>
              <w:rPr>
                <w:rFonts w:eastAsia="游明朝"/>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游明朝"/>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 xml:space="preserve">No. We do not see any strong motivation to discuss explicitly on RedCap device size. If there is any UE requirements on device size, we can discuss possible techniques and quantify the benefits to meet the device size requirement. However, in SID, there is no specific requirements for device size. Moreover, through the discussion on processing/complexity </w:t>
            </w:r>
            <w:r w:rsidRPr="00AF0726">
              <w:rPr>
                <w:lang w:eastAsia="ja-JP"/>
              </w:rPr>
              <w:lastRenderedPageBreak/>
              <w:t>reduction such as Tx/Rx antenna reduction, RecCap UE would have relatively smaller device size than regular NR devices and we think it is enough to consider.</w:t>
            </w:r>
          </w:p>
        </w:tc>
      </w:tr>
    </w:tbl>
    <w:p w14:paraId="5101815A" w14:textId="77777777" w:rsidR="002F0302" w:rsidRDefault="002F0302" w:rsidP="002F0302"/>
    <w:p w14:paraId="06449CAF" w14:textId="30964AB1" w:rsidR="00FE6724" w:rsidRPr="007B0D07" w:rsidRDefault="00335E75" w:rsidP="000E647A">
      <w:pPr>
        <w:pStyle w:val="2"/>
      </w:pPr>
      <w:bookmarkStart w:id="11"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1"/>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8"/>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ac"/>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ac"/>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ac"/>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ac"/>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lastRenderedPageBreak/>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RedCap UE.</w:t>
            </w:r>
          </w:p>
        </w:tc>
      </w:tr>
      <w:tr w:rsidR="00236D21" w14:paraId="51003310" w14:textId="77777777" w:rsidTr="00D35A40">
        <w:tc>
          <w:tcPr>
            <w:tcW w:w="1937" w:type="dxa"/>
          </w:tcPr>
          <w:p w14:paraId="6ED27A2E" w14:textId="017E1863" w:rsidR="00236D21" w:rsidRDefault="00236D21" w:rsidP="00236D21">
            <w:pPr>
              <w:rPr>
                <w:rFonts w:hint="eastAsia"/>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UE power consumption model in TR 38.840 can be used as baseline. Detail parameters, such as UE BW, number of Tx/Rx, and number of BD/CCEs, should be modified to appropriate values for RedCap UE.</w:t>
            </w:r>
          </w:p>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8"/>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游明朝"/>
                <w:lang w:val="en-US" w:eastAsia="ja-JP"/>
              </w:rPr>
              <w:t>Panasonic</w:t>
            </w:r>
          </w:p>
        </w:tc>
        <w:tc>
          <w:tcPr>
            <w:tcW w:w="7694" w:type="dxa"/>
          </w:tcPr>
          <w:p w14:paraId="64976DB8" w14:textId="5A48AD99" w:rsidR="009061E6" w:rsidRDefault="007A54F4" w:rsidP="009061E6">
            <w:r>
              <w:rPr>
                <w:rFonts w:eastAsia="游明朝"/>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lastRenderedPageBreak/>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considering different RedCap UE scenarios.</w:t>
            </w:r>
          </w:p>
        </w:tc>
      </w:tr>
      <w:tr w:rsidR="00236D21" w14:paraId="33D86683" w14:textId="77777777" w:rsidTr="00D35A40">
        <w:tc>
          <w:tcPr>
            <w:tcW w:w="1937" w:type="dxa"/>
          </w:tcPr>
          <w:p w14:paraId="543A39D2" w14:textId="777FD432" w:rsidR="00236D21" w:rsidRDefault="00236D21" w:rsidP="00236D21">
            <w:pPr>
              <w:rPr>
                <w:rFonts w:hint="eastAsia"/>
                <w:lang w:eastAsia="zh-CN"/>
              </w:rPr>
            </w:pPr>
            <w:r>
              <w:rPr>
                <w:rFonts w:hint="eastAsia"/>
                <w:lang w:eastAsia="ja-JP"/>
              </w:rPr>
              <w:t>DOCOMO</w:t>
            </w:r>
          </w:p>
        </w:tc>
        <w:tc>
          <w:tcPr>
            <w:tcW w:w="7694" w:type="dxa"/>
          </w:tcPr>
          <w:p w14:paraId="58C90BD9" w14:textId="7DFC8044" w:rsidR="00236D21" w:rsidRDefault="00236D21" w:rsidP="00236D21">
            <w:pPr>
              <w:rPr>
                <w:rFonts w:hint="eastAsia"/>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游明朝" w:hint="eastAsia"/>
                <w:lang w:eastAsia="ja-JP"/>
              </w:rPr>
              <w:t xml:space="preserve">can </w:t>
            </w:r>
            <w:r>
              <w:rPr>
                <w:lang w:eastAsia="ja-JP"/>
              </w:rPr>
              <w:t>be modified to appropriate values for the use case.</w:t>
            </w:r>
          </w:p>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8"/>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游明朝"/>
                <w:lang w:val="en-US" w:eastAsia="ja-JP"/>
              </w:rPr>
              <w:t>Panasonic</w:t>
            </w:r>
          </w:p>
        </w:tc>
        <w:tc>
          <w:tcPr>
            <w:tcW w:w="7694" w:type="dxa"/>
          </w:tcPr>
          <w:p w14:paraId="4C6A6DA1" w14:textId="7CE6AB8C" w:rsidR="009061E6" w:rsidRDefault="00947728" w:rsidP="009061E6">
            <w:r>
              <w:rPr>
                <w:rFonts w:eastAsia="游明朝"/>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bl>
    <w:p w14:paraId="7D62A147" w14:textId="77777777" w:rsidR="00E360E6" w:rsidRDefault="00E360E6" w:rsidP="00E360E6"/>
    <w:p w14:paraId="33786197" w14:textId="4A6973E1" w:rsidR="00087D68" w:rsidRPr="00807C29" w:rsidRDefault="00335E75" w:rsidP="000E647A">
      <w:pPr>
        <w:pStyle w:val="2"/>
      </w:pPr>
      <w:bookmarkStart w:id="12" w:name="_Toc41500869"/>
      <w:r w:rsidRPr="00807C29">
        <w:t>6</w:t>
      </w:r>
      <w:r w:rsidR="00087D68" w:rsidRPr="00807C29">
        <w:t>.3</w:t>
      </w:r>
      <w:r w:rsidR="00087D68" w:rsidRPr="00807C29">
        <w:tab/>
        <w:t>Evaluation methodology for coverage</w:t>
      </w:r>
      <w:r w:rsidR="003043D8" w:rsidRPr="00807C29">
        <w:t xml:space="preserve"> recovery</w:t>
      </w:r>
      <w:bookmarkEnd w:id="12"/>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lastRenderedPageBreak/>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8"/>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ac"/>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ac"/>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ac"/>
              <w:rPr>
                <w:rFonts w:ascii="Times New Roman" w:eastAsia="Times New Roman" w:hAnsi="Times New Roman" w:cs="Times New Roman"/>
                <w:sz w:val="20"/>
                <w:szCs w:val="20"/>
                <w:lang w:val="en-GB" w:eastAsia="en-US"/>
              </w:rPr>
            </w:pPr>
            <w:r>
              <w:rPr>
                <w:noProof/>
                <w:lang w:val="en-US"/>
              </w:rPr>
              <w:lastRenderedPageBreak/>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ac"/>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游明朝"/>
                <w:lang w:eastAsia="ja-JP"/>
              </w:rPr>
              <w:t>Panasonic</w:t>
            </w:r>
          </w:p>
        </w:tc>
        <w:tc>
          <w:tcPr>
            <w:tcW w:w="7694" w:type="dxa"/>
          </w:tcPr>
          <w:p w14:paraId="04276A2E" w14:textId="55526AE5" w:rsidR="009061E6" w:rsidRPr="000F04F2" w:rsidRDefault="000F04F2" w:rsidP="009061E6">
            <w:pPr>
              <w:rPr>
                <w:rFonts w:eastAsia="游明朝"/>
                <w:lang w:eastAsia="ja-JP"/>
              </w:rPr>
            </w:pPr>
            <w:r>
              <w:rPr>
                <w:rFonts w:eastAsia="游明朝"/>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游明朝"/>
                <w:lang w:eastAsia="ja-JP"/>
              </w:rPr>
            </w:pPr>
            <w:r w:rsidRPr="00C625B7">
              <w:t>Sierra Wireless</w:t>
            </w:r>
          </w:p>
        </w:tc>
        <w:tc>
          <w:tcPr>
            <w:tcW w:w="7694" w:type="dxa"/>
          </w:tcPr>
          <w:p w14:paraId="08907DC8" w14:textId="64F0309A" w:rsidR="007B77EE" w:rsidRDefault="007B77EE" w:rsidP="007B77EE">
            <w:pPr>
              <w:rPr>
                <w:rFonts w:eastAsia="游明朝"/>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lastRenderedPageBreak/>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CovEnh SI can be also reused.</w:t>
            </w:r>
          </w:p>
        </w:tc>
      </w:tr>
      <w:tr w:rsidR="00BC3774" w14:paraId="14E4D5A4" w14:textId="77777777" w:rsidTr="00D35A40">
        <w:tc>
          <w:tcPr>
            <w:tcW w:w="1937" w:type="dxa"/>
          </w:tcPr>
          <w:p w14:paraId="1D4BBDED" w14:textId="06CE10ED" w:rsidR="00BC3774" w:rsidRDefault="00BC3774" w:rsidP="00BC3774">
            <w:pPr>
              <w:rPr>
                <w:rFonts w:hint="eastAsia"/>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8"/>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游明朝"/>
                <w:lang w:eastAsia="ja-JP"/>
              </w:rPr>
              <w:t>Panasonic</w:t>
            </w:r>
          </w:p>
        </w:tc>
        <w:tc>
          <w:tcPr>
            <w:tcW w:w="7694" w:type="dxa"/>
          </w:tcPr>
          <w:p w14:paraId="0462DB92" w14:textId="4FBFF967" w:rsidR="009061E6" w:rsidRPr="0067730E" w:rsidRDefault="0067730E" w:rsidP="009061E6">
            <w:pPr>
              <w:rPr>
                <w:rFonts w:eastAsia="游明朝"/>
                <w:lang w:eastAsia="ja-JP"/>
              </w:rPr>
            </w:pPr>
            <w:r>
              <w:rPr>
                <w:rFonts w:eastAsia="游明朝"/>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游明朝"/>
                <w:lang w:eastAsia="ja-JP"/>
              </w:rPr>
            </w:pPr>
            <w:r>
              <w:rPr>
                <w:rFonts w:eastAsia="游明朝"/>
                <w:lang w:eastAsia="ja-JP"/>
              </w:rPr>
              <w:t xml:space="preserve">Convida Wireless </w:t>
            </w:r>
          </w:p>
        </w:tc>
        <w:tc>
          <w:tcPr>
            <w:tcW w:w="7694" w:type="dxa"/>
          </w:tcPr>
          <w:p w14:paraId="480B11C1" w14:textId="486C2D17" w:rsidR="002D7DE6" w:rsidRDefault="002D7DE6" w:rsidP="002D7DE6">
            <w:pPr>
              <w:rPr>
                <w:rFonts w:eastAsia="游明朝"/>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游明朝"/>
                <w:lang w:eastAsia="ja-JP"/>
              </w:rPr>
            </w:pPr>
            <w:r>
              <w:rPr>
                <w:rFonts w:eastAsia="游明朝"/>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游明朝"/>
                <w:lang w:eastAsia="ja-JP"/>
              </w:rPr>
            </w:pPr>
            <w:r>
              <w:rPr>
                <w:rFonts w:eastAsia="游明朝"/>
                <w:lang w:eastAsia="ja-JP"/>
              </w:rPr>
              <w:t>Verizon</w:t>
            </w:r>
          </w:p>
        </w:tc>
        <w:tc>
          <w:tcPr>
            <w:tcW w:w="7694" w:type="dxa"/>
          </w:tcPr>
          <w:p w14:paraId="01BF412C" w14:textId="71946B17" w:rsidR="001E6D2A" w:rsidRPr="00CE71BD" w:rsidRDefault="001E6D2A" w:rsidP="002D7DE6">
            <w:r>
              <w:t>In principle, should align with the CE SI on methodology and (common) assumptions. Focus on the differences between RedCap and regular NR.</w:t>
            </w:r>
          </w:p>
        </w:tc>
      </w:tr>
      <w:tr w:rsidR="00BB4919" w14:paraId="50CA519E" w14:textId="77777777" w:rsidTr="00D35A40">
        <w:tc>
          <w:tcPr>
            <w:tcW w:w="1937" w:type="dxa"/>
          </w:tcPr>
          <w:p w14:paraId="38D4EF0F" w14:textId="1C2C15BA" w:rsidR="00BB4919" w:rsidRDefault="00BB4919" w:rsidP="00BB4919">
            <w:pPr>
              <w:rPr>
                <w:rFonts w:eastAsia="游明朝"/>
                <w:lang w:eastAsia="ja-JP"/>
              </w:rPr>
            </w:pPr>
            <w:r>
              <w:rPr>
                <w:rFonts w:hint="eastAsia"/>
                <w:lang w:eastAsia="zh-CN"/>
              </w:rPr>
              <w:lastRenderedPageBreak/>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evaluated in CovEnh SI.</w:t>
            </w:r>
          </w:p>
        </w:tc>
      </w:tr>
      <w:tr w:rsidR="00BC3774" w14:paraId="6AB80BD9" w14:textId="77777777" w:rsidTr="00D35A40">
        <w:tc>
          <w:tcPr>
            <w:tcW w:w="1937" w:type="dxa"/>
          </w:tcPr>
          <w:p w14:paraId="73C29C8A" w14:textId="1E587ABF" w:rsidR="00BC3774" w:rsidRDefault="00BC3774" w:rsidP="00BC3774">
            <w:pPr>
              <w:rPr>
                <w:rFonts w:hint="eastAsia"/>
                <w:lang w:eastAsia="zh-CN"/>
              </w:rPr>
            </w:pPr>
            <w:r>
              <w:rPr>
                <w:rFonts w:hint="eastAsia"/>
                <w:lang w:eastAsia="ja-JP"/>
              </w:rPr>
              <w:t>DOCOMO</w:t>
            </w:r>
          </w:p>
        </w:tc>
        <w:tc>
          <w:tcPr>
            <w:tcW w:w="7694" w:type="dxa"/>
          </w:tcPr>
          <w:p w14:paraId="0BFC5791" w14:textId="4369A29D" w:rsidR="00BC3774" w:rsidRDefault="00BC3774" w:rsidP="00BC3774">
            <w:pPr>
              <w:rPr>
                <w:rFonts w:hint="eastAsia"/>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8"/>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游明朝"/>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We think it may not be reasonable to directly reuse the target date rates for coverage enhancement SI since it is expected that RedCap UE’s cell edge data rate is likely to be lower than eMBB UE. How to determine the target data rates for RedCap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rFonts w:hint="eastAsia"/>
                <w:lang w:eastAsia="zh-CN"/>
              </w:rPr>
            </w:pPr>
            <w:r>
              <w:rPr>
                <w:rFonts w:hint="eastAsia"/>
                <w:lang w:eastAsia="ja-JP"/>
              </w:rPr>
              <w:t>DOCOMO</w:t>
            </w:r>
          </w:p>
        </w:tc>
        <w:tc>
          <w:tcPr>
            <w:tcW w:w="7694" w:type="dxa"/>
          </w:tcPr>
          <w:p w14:paraId="75482C96" w14:textId="7347AA1B" w:rsidR="00BC3774" w:rsidRDefault="00BC3774" w:rsidP="00BC3774">
            <w:pPr>
              <w:rPr>
                <w:lang w:eastAsia="zh-CN"/>
              </w:rPr>
            </w:pPr>
            <w:r w:rsidRPr="00B4010F">
              <w:t>The BLER targets can be reused. If the target data rate for RedCap align</w:t>
            </w:r>
            <w:r>
              <w:t>s</w:t>
            </w:r>
            <w:r w:rsidRPr="00B4010F">
              <w:t xml:space="preserve"> with that for CE</w:t>
            </w:r>
            <w:r>
              <w:t xml:space="preserve"> SI (e.g. eMBB for DL (FR1)</w:t>
            </w:r>
            <w:r w:rsidRPr="00B4010F">
              <w:t>: 10 Mbps for Outdoor to indoor, 1 Mbps for rural), the target data rate can be also reused.</w:t>
            </w:r>
          </w:p>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a8"/>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lastRenderedPageBreak/>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rFonts w:hint="eastAsia"/>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If the target data rate is aligned with that for CE SI, the simulation assumption can be aligned. And if not we have to consider to modify the simulation assumption, e.g. different number of RBs, MCS, for the target data rate for RedCap.</w:t>
            </w:r>
          </w:p>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8"/>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Yes. Perfer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rFonts w:hint="eastAsia"/>
                <w:lang w:eastAsia="zh-CN"/>
              </w:rPr>
            </w:pPr>
            <w:r>
              <w:rPr>
                <w:rFonts w:hint="eastAsia"/>
                <w:lang w:eastAsia="ja-JP"/>
              </w:rPr>
              <w:lastRenderedPageBreak/>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bl>
    <w:p w14:paraId="0E4B9EA1" w14:textId="77777777" w:rsidR="00EB4EA9" w:rsidRDefault="00EB4EA9" w:rsidP="00C46714"/>
    <w:p w14:paraId="6DD930AF" w14:textId="197A4A5B" w:rsidR="00472CB9" w:rsidRPr="000E647A" w:rsidRDefault="00335E75" w:rsidP="000E647A">
      <w:pPr>
        <w:pStyle w:val="2"/>
      </w:pPr>
      <w:bookmarkStart w:id="13"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3"/>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8"/>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游明朝"/>
                <w:lang w:eastAsia="ja-JP"/>
              </w:rPr>
            </w:pPr>
            <w:r>
              <w:rPr>
                <w:rFonts w:eastAsia="游明朝"/>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游明朝"/>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ac"/>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ac"/>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rFonts w:hint="eastAsia"/>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bl>
    <w:p w14:paraId="5AAC6292" w14:textId="0F6866E8" w:rsidR="00AB76E1" w:rsidRDefault="00AB76E1" w:rsidP="00DD22BD">
      <w:pPr>
        <w:rPr>
          <w:highlight w:val="yellow"/>
        </w:rPr>
      </w:pPr>
    </w:p>
    <w:p w14:paraId="78FE52F7" w14:textId="77777777" w:rsidR="00AB76E1" w:rsidRPr="000E647A" w:rsidRDefault="00AB76E1" w:rsidP="00AB76E1">
      <w:pPr>
        <w:pStyle w:val="1"/>
      </w:pPr>
      <w:bookmarkStart w:id="14" w:name="_Toc40490510"/>
      <w:bookmarkStart w:id="15" w:name="_Toc41500871"/>
      <w:r>
        <w:t>7</w:t>
      </w:r>
      <w:r w:rsidRPr="000E647A">
        <w:tab/>
        <w:t>UE complexity reduction features</w:t>
      </w:r>
      <w:bookmarkEnd w:id="14"/>
      <w:bookmarkEnd w:id="15"/>
    </w:p>
    <w:p w14:paraId="4FC1D6C6" w14:textId="682058E1" w:rsidR="00AB76E1" w:rsidRDefault="00AB76E1" w:rsidP="00AB76E1">
      <w:pPr>
        <w:pStyle w:val="2"/>
      </w:pPr>
      <w:bookmarkStart w:id="16" w:name="_Toc40490511"/>
      <w:bookmarkStart w:id="17" w:name="_Toc41500872"/>
      <w:r>
        <w:t>7</w:t>
      </w:r>
      <w:r w:rsidRPr="000E647A">
        <w:t>.1</w:t>
      </w:r>
      <w:r w:rsidRPr="000E647A">
        <w:tab/>
        <w:t>Introduction to UE complexity reduction features</w:t>
      </w:r>
      <w:bookmarkEnd w:id="16"/>
      <w:bookmarkEnd w:id="17"/>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18" w:name="_Toc40490512"/>
      <w:bookmarkStart w:id="19" w:name="_Toc41500873"/>
      <w:r>
        <w:lastRenderedPageBreak/>
        <w:t>7</w:t>
      </w:r>
      <w:r w:rsidRPr="000E647A">
        <w:t>.2</w:t>
      </w:r>
      <w:r w:rsidRPr="000E647A">
        <w:tab/>
        <w:t>Reduced number of UE Rx/Tx antennas</w:t>
      </w:r>
      <w:bookmarkEnd w:id="18"/>
      <w:bookmarkEnd w:id="19"/>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8"/>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游明朝"/>
                <w:lang w:eastAsia="ja-JP"/>
              </w:rPr>
            </w:pPr>
            <w:r>
              <w:rPr>
                <w:rFonts w:eastAsia="游明朝"/>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游明朝"/>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lastRenderedPageBreak/>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rFonts w:hint="eastAsia"/>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8"/>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游明朝"/>
                <w:lang w:eastAsia="ja-JP"/>
              </w:rPr>
            </w:pPr>
            <w:r>
              <w:rPr>
                <w:rFonts w:eastAsia="游明朝"/>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Our current view is that 2Rx/1Tx is more relavent</w:t>
            </w:r>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bl>
    <w:p w14:paraId="5EB807B2" w14:textId="77777777" w:rsidR="00E7091E" w:rsidRPr="00AB76E1" w:rsidRDefault="00E7091E" w:rsidP="00AB76E1"/>
    <w:p w14:paraId="11D1A3FF" w14:textId="0C22E061" w:rsidR="00AB76E1" w:rsidRDefault="00AB76E1" w:rsidP="00AB76E1">
      <w:pPr>
        <w:pStyle w:val="2"/>
      </w:pPr>
      <w:bookmarkStart w:id="20" w:name="_Toc40490517"/>
      <w:bookmarkStart w:id="21" w:name="_Toc41500874"/>
      <w:r>
        <w:t>7</w:t>
      </w:r>
      <w:r w:rsidRPr="000E647A">
        <w:t>.3</w:t>
      </w:r>
      <w:r w:rsidRPr="000E647A">
        <w:tab/>
        <w:t>UE bandwidth reduction</w:t>
      </w:r>
      <w:bookmarkEnd w:id="20"/>
      <w:bookmarkEnd w:id="21"/>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8"/>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lastRenderedPageBreak/>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lastRenderedPageBreak/>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lastRenderedPageBreak/>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SIB1 PDSCH, supporting 20MHz UE BW would be enough. However, for reusing existing random access procedure, when 8 ROs are FDMed with 30kHz SCS, the total BW is larger than 20MHz. If RedCap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8"/>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游明朝"/>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lastRenderedPageBreak/>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MHz.</w:t>
            </w:r>
          </w:p>
        </w:tc>
      </w:tr>
    </w:tbl>
    <w:p w14:paraId="3106AF99" w14:textId="77777777" w:rsidR="00AB76E1" w:rsidRPr="00AB76E1" w:rsidRDefault="00AB76E1" w:rsidP="00AB76E1"/>
    <w:p w14:paraId="36A547B3" w14:textId="77B9F575" w:rsidR="00AB76E1" w:rsidRDefault="00AB76E1" w:rsidP="00AB76E1">
      <w:pPr>
        <w:pStyle w:val="2"/>
      </w:pPr>
      <w:bookmarkStart w:id="22" w:name="_Toc40490522"/>
      <w:bookmarkStart w:id="23" w:name="_Toc41500875"/>
      <w:r>
        <w:t>7</w:t>
      </w:r>
      <w:r w:rsidRPr="000E647A">
        <w:t>.4</w:t>
      </w:r>
      <w:r w:rsidRPr="000E647A">
        <w:tab/>
        <w:t>Half-duplex FDD operation</w:t>
      </w:r>
      <w:bookmarkEnd w:id="22"/>
      <w:bookmarkEnd w:id="23"/>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c"/>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ac"/>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8"/>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lastRenderedPageBreak/>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游明朝"/>
                <w:lang w:eastAsia="ja-JP"/>
              </w:rPr>
              <w:t>Panasonic</w:t>
            </w:r>
          </w:p>
        </w:tc>
        <w:tc>
          <w:tcPr>
            <w:tcW w:w="7694" w:type="dxa"/>
          </w:tcPr>
          <w:p w14:paraId="6CEEB346" w14:textId="70838AA7" w:rsidR="00405FB2" w:rsidRPr="009B41D2" w:rsidRDefault="009B41D2" w:rsidP="00405FB2">
            <w:pPr>
              <w:rPr>
                <w:rFonts w:eastAsia="游明朝"/>
                <w:lang w:eastAsia="ja-JP"/>
              </w:rPr>
            </w:pPr>
            <w:r>
              <w:rPr>
                <w:rFonts w:eastAsia="游明朝"/>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游明朝"/>
                <w:lang w:eastAsia="ja-JP"/>
              </w:rPr>
            </w:pPr>
            <w:r>
              <w:t>Sierra Wireless</w:t>
            </w:r>
          </w:p>
        </w:tc>
        <w:tc>
          <w:tcPr>
            <w:tcW w:w="7694" w:type="dxa"/>
          </w:tcPr>
          <w:p w14:paraId="62490BCB" w14:textId="6DEF848D" w:rsidR="007D7309" w:rsidRDefault="007D7309" w:rsidP="007D7309">
            <w:pPr>
              <w:rPr>
                <w:rFonts w:eastAsia="游明朝"/>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bl>
    <w:p w14:paraId="340A7C85" w14:textId="77777777" w:rsidR="00AB76E1" w:rsidRPr="00AB76E1" w:rsidRDefault="00AB76E1" w:rsidP="00AB76E1"/>
    <w:p w14:paraId="17934FD4" w14:textId="0B41C717" w:rsidR="00AB76E1" w:rsidRDefault="00AB76E1" w:rsidP="00AB76E1">
      <w:pPr>
        <w:pStyle w:val="2"/>
      </w:pPr>
      <w:bookmarkStart w:id="24" w:name="_Toc40490527"/>
      <w:bookmarkStart w:id="25" w:name="_Toc41500876"/>
      <w:r>
        <w:t>7</w:t>
      </w:r>
      <w:r w:rsidRPr="000E647A">
        <w:t>.5</w:t>
      </w:r>
      <w:r w:rsidRPr="000E647A">
        <w:tab/>
        <w:t>Relaxed UE processing time</w:t>
      </w:r>
      <w:bookmarkEnd w:id="24"/>
      <w:bookmarkEnd w:id="25"/>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8"/>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lastRenderedPageBreak/>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and the more relaxed N2 may cause some entries in current default PUSCH TDRA table cannot be used by RedCap UE.</w:t>
            </w:r>
          </w:p>
        </w:tc>
      </w:tr>
      <w:tr w:rsidR="008812D3" w14:paraId="150C3298" w14:textId="77777777" w:rsidTr="0094635D">
        <w:tc>
          <w:tcPr>
            <w:tcW w:w="1937" w:type="dxa"/>
          </w:tcPr>
          <w:p w14:paraId="5CE09A73" w14:textId="259F8C47" w:rsidR="008812D3" w:rsidRDefault="008812D3" w:rsidP="008812D3">
            <w:pPr>
              <w:rPr>
                <w:rFonts w:hint="eastAsia"/>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8"/>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lastRenderedPageBreak/>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bl>
    <w:p w14:paraId="21EB825E" w14:textId="77777777" w:rsidR="00F851BF" w:rsidRPr="00AB76E1" w:rsidRDefault="00F851BF" w:rsidP="00AB76E1"/>
    <w:p w14:paraId="1C5801AF" w14:textId="608B6393" w:rsidR="00AB76E1" w:rsidRDefault="00AB76E1" w:rsidP="00AB76E1">
      <w:pPr>
        <w:pStyle w:val="2"/>
      </w:pPr>
      <w:bookmarkStart w:id="26" w:name="_Toc40490532"/>
      <w:bookmarkStart w:id="27" w:name="_Toc41500877"/>
      <w:r>
        <w:t>7</w:t>
      </w:r>
      <w:r w:rsidRPr="000E647A">
        <w:t>.6</w:t>
      </w:r>
      <w:r w:rsidRPr="000E647A">
        <w:tab/>
        <w:t>Relaxed UE processing capability</w:t>
      </w:r>
      <w:bookmarkEnd w:id="26"/>
      <w:bookmarkEnd w:id="27"/>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e"/>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8"/>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lastRenderedPageBreak/>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ac"/>
              <w:numPr>
                <w:ilvl w:val="0"/>
                <w:numId w:val="32"/>
              </w:numPr>
              <w:spacing w:after="0"/>
            </w:pPr>
            <w:r>
              <w:t>half duplexing operation only (HD-FDD and TDD)</w:t>
            </w:r>
          </w:p>
          <w:p w14:paraId="21172A04" w14:textId="08C65BE1" w:rsidR="002D1899" w:rsidRDefault="00EB4444" w:rsidP="00A13959">
            <w:pPr>
              <w:pStyle w:val="ac"/>
              <w:numPr>
                <w:ilvl w:val="0"/>
                <w:numId w:val="32"/>
              </w:numPr>
              <w:spacing w:after="0"/>
            </w:pPr>
            <w:r>
              <w:t>reduced</w:t>
            </w:r>
            <w:r w:rsidR="002D1899">
              <w:t xml:space="preserve"> number of MIMO layer </w:t>
            </w:r>
          </w:p>
          <w:p w14:paraId="10B3A76F" w14:textId="0F3D728D" w:rsidR="002D1899" w:rsidRDefault="002D1899" w:rsidP="00A13959">
            <w:pPr>
              <w:pStyle w:val="ac"/>
              <w:numPr>
                <w:ilvl w:val="0"/>
                <w:numId w:val="32"/>
              </w:numPr>
              <w:spacing w:after="0"/>
            </w:pPr>
            <w:r>
              <w:t xml:space="preserve">MCS </w:t>
            </w:r>
            <w:r w:rsidR="00EB4444">
              <w:t>restriction</w:t>
            </w:r>
          </w:p>
          <w:p w14:paraId="386235F8" w14:textId="32CEAF77" w:rsidR="00A13959" w:rsidRDefault="00EB4444" w:rsidP="00A13959">
            <w:pPr>
              <w:pStyle w:val="ac"/>
              <w:numPr>
                <w:ilvl w:val="0"/>
                <w:numId w:val="32"/>
              </w:numPr>
              <w:spacing w:after="0"/>
            </w:pPr>
            <w:r>
              <w:t>TBS restriction</w:t>
            </w:r>
          </w:p>
          <w:p w14:paraId="541AE07E" w14:textId="79B9CA12" w:rsidR="00A13959" w:rsidRDefault="00A13959" w:rsidP="00A13959">
            <w:pPr>
              <w:pStyle w:val="ac"/>
              <w:numPr>
                <w:ilvl w:val="0"/>
                <w:numId w:val="32"/>
              </w:numPr>
              <w:spacing w:after="0"/>
            </w:pPr>
            <w:r>
              <w:t xml:space="preserve">max UE BW </w:t>
            </w:r>
            <w:r w:rsidR="00FD3CA2">
              <w:t>reduction</w:t>
            </w:r>
          </w:p>
          <w:p w14:paraId="7173FDE7" w14:textId="0D01371F" w:rsidR="00A13959" w:rsidRDefault="00A13959" w:rsidP="00A13959">
            <w:pPr>
              <w:pStyle w:val="ac"/>
              <w:numPr>
                <w:ilvl w:val="0"/>
                <w:numId w:val="32"/>
              </w:numPr>
              <w:spacing w:after="0"/>
            </w:pPr>
            <w:r>
              <w:t xml:space="preserve">DMRS </w:t>
            </w:r>
            <w:r w:rsidR="00C17548">
              <w:t>configuration</w:t>
            </w:r>
          </w:p>
          <w:p w14:paraId="4C4BFB80" w14:textId="0DDF82B8" w:rsidR="002E5A36" w:rsidRPr="002E5A36" w:rsidRDefault="002E5A36" w:rsidP="002E5A36">
            <w:pPr>
              <w:pStyle w:val="ac"/>
              <w:numPr>
                <w:ilvl w:val="0"/>
                <w:numId w:val="32"/>
              </w:numPr>
            </w:pPr>
            <w:r>
              <w:t>Single band ans single RAT (</w:t>
            </w:r>
            <w:r w:rsidRPr="002E5A36">
              <w:t>No support for intra-band CA and inter-band CA</w:t>
            </w:r>
            <w:r>
              <w:t>)</w:t>
            </w:r>
          </w:p>
          <w:p w14:paraId="08AA5AD8" w14:textId="45652B44" w:rsidR="002D7DE6" w:rsidRDefault="002D7DE6" w:rsidP="002E5A36">
            <w:pPr>
              <w:pStyle w:val="ac"/>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Peak rate reduction should be justified for cost and power saving benefit, qualitifively,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rFonts w:hint="eastAsia"/>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rFonts w:hint="eastAsia"/>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ry) is defined for the support of RedCap,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8"/>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lastRenderedPageBreak/>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游明朝"/>
                <w:lang w:eastAsia="ja-JP"/>
              </w:rPr>
            </w:pPr>
            <w:r>
              <w:rPr>
                <w:rFonts w:eastAsia="游明朝"/>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Beam management simplication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rFonts w:hint="eastAsia"/>
                <w:lang w:eastAsia="zh-CN"/>
              </w:rPr>
            </w:pPr>
            <w:r>
              <w:rPr>
                <w:rFonts w:hint="eastAsia"/>
                <w:lang w:eastAsia="ja-JP"/>
              </w:rPr>
              <w:t>DOCOMO</w:t>
            </w:r>
          </w:p>
        </w:tc>
        <w:tc>
          <w:tcPr>
            <w:tcW w:w="7694" w:type="dxa"/>
          </w:tcPr>
          <w:p w14:paraId="3F5DCB38" w14:textId="4BF36B67" w:rsidR="002E17E1" w:rsidRDefault="002E17E1" w:rsidP="002E17E1">
            <w:pPr>
              <w:rPr>
                <w:rFonts w:hint="eastAsia"/>
                <w:lang w:eastAsia="zh-CN"/>
              </w:rPr>
            </w:pPr>
            <w:r w:rsidRPr="004744C8">
              <w:t>We are open to study but have not identified any other features.</w:t>
            </w:r>
          </w:p>
        </w:tc>
      </w:tr>
    </w:tbl>
    <w:p w14:paraId="5E77D64B" w14:textId="77777777" w:rsidR="00AB76E1" w:rsidRPr="00AB76E1" w:rsidRDefault="00AB76E1" w:rsidP="00AB76E1"/>
    <w:p w14:paraId="0BAAAF44" w14:textId="4077BE46" w:rsidR="00CD2A34" w:rsidRDefault="00CD2A34" w:rsidP="00CD2A34">
      <w:pPr>
        <w:pStyle w:val="2"/>
      </w:pPr>
      <w:bookmarkStart w:id="28" w:name="_Toc41500878"/>
      <w:r>
        <w:t>7</w:t>
      </w:r>
      <w:r w:rsidRPr="000E647A">
        <w:t>.</w:t>
      </w:r>
      <w:r>
        <w:t>7</w:t>
      </w:r>
      <w:r w:rsidRPr="000E647A">
        <w:tab/>
      </w:r>
      <w:r>
        <w:t>Combinations of</w:t>
      </w:r>
      <w:r w:rsidRPr="000E647A">
        <w:t xml:space="preserve"> UE complexity reduction features</w:t>
      </w:r>
      <w:bookmarkEnd w:id="28"/>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8"/>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lastRenderedPageBreak/>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游明朝"/>
                <w:lang w:eastAsia="ja-JP"/>
              </w:rPr>
            </w:pPr>
            <w:r>
              <w:rPr>
                <w:rFonts w:eastAsia="游明朝"/>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游明朝"/>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bl>
    <w:p w14:paraId="3033510A" w14:textId="77777777" w:rsidR="00865092" w:rsidRPr="00AB76E1" w:rsidRDefault="00865092" w:rsidP="00AB76E1"/>
    <w:p w14:paraId="4F1E2F86" w14:textId="77777777" w:rsidR="00AB76E1" w:rsidRPr="000E647A" w:rsidRDefault="00AB76E1" w:rsidP="00AB76E1">
      <w:pPr>
        <w:pStyle w:val="1"/>
      </w:pPr>
      <w:bookmarkStart w:id="29" w:name="_Toc40490542"/>
      <w:bookmarkStart w:id="30" w:name="_Toc41500879"/>
      <w:r>
        <w:t>8</w:t>
      </w:r>
      <w:r w:rsidRPr="000E647A">
        <w:tab/>
        <w:t>UE power saving and battery lifetime enhancement</w:t>
      </w:r>
      <w:bookmarkEnd w:id="29"/>
      <w:bookmarkEnd w:id="30"/>
    </w:p>
    <w:p w14:paraId="5D25862B" w14:textId="77777777" w:rsidR="00AB76E1" w:rsidRPr="000E647A" w:rsidRDefault="00AB76E1" w:rsidP="00AB76E1">
      <w:pPr>
        <w:pStyle w:val="2"/>
      </w:pPr>
      <w:bookmarkStart w:id="31" w:name="_Toc40490543"/>
      <w:bookmarkStart w:id="32" w:name="_Toc41500880"/>
      <w:r>
        <w:t>8</w:t>
      </w:r>
      <w:r w:rsidRPr="000E647A">
        <w:t>.1</w:t>
      </w:r>
      <w:r w:rsidRPr="000E647A">
        <w:tab/>
        <w:t>Reduced PDCCH monitoring</w:t>
      </w:r>
      <w:bookmarkEnd w:id="31"/>
      <w:bookmarkEnd w:id="32"/>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lastRenderedPageBreak/>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8"/>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rFonts w:hint="eastAsia"/>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a8"/>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lastRenderedPageBreak/>
              <w:t>Panasonic</w:t>
            </w:r>
          </w:p>
        </w:tc>
        <w:tc>
          <w:tcPr>
            <w:tcW w:w="7694" w:type="dxa"/>
          </w:tcPr>
          <w:p w14:paraId="239C2653" w14:textId="778F2F90" w:rsidR="00721F80" w:rsidRPr="00C23787" w:rsidRDefault="00C23787" w:rsidP="00721F80">
            <w:pPr>
              <w:rPr>
                <w:rFonts w:eastAsia="游明朝"/>
                <w:lang w:eastAsia="ja-JP"/>
              </w:rPr>
            </w:pPr>
            <w:r>
              <w:rPr>
                <w:rFonts w:eastAsia="游明朝"/>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rFonts w:hint="eastAsia"/>
                <w:lang w:eastAsia="zh-CN"/>
              </w:rPr>
            </w:pPr>
            <w:r w:rsidRPr="006C0D16">
              <w:rPr>
                <w:rFonts w:hint="eastAsia"/>
                <w:lang w:eastAsia="ja-JP"/>
              </w:rPr>
              <w:t>DOCOMO</w:t>
            </w:r>
          </w:p>
        </w:tc>
        <w:tc>
          <w:tcPr>
            <w:tcW w:w="7694" w:type="dxa"/>
          </w:tcPr>
          <w:p w14:paraId="33CE78EC" w14:textId="5AFC57E3" w:rsidR="002E17E1" w:rsidRDefault="002E17E1" w:rsidP="002E17E1">
            <w:pPr>
              <w:rPr>
                <w:rFonts w:hint="eastAsia"/>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8"/>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6"/>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af6"/>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6"/>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ac"/>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ac"/>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游明朝"/>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IIoT</w:t>
            </w:r>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lastRenderedPageBreak/>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lastRenderedPageBreak/>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RedCap UE according to capability of RedCap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2) Study the PDCCH capability reduction of RedCap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4) Study the scheduling signalling overhead reduction of network, due to the larger access number of RedCap UE, e.g., multi-UE SPS triggering.</w:t>
            </w:r>
          </w:p>
        </w:tc>
      </w:tr>
      <w:tr w:rsidR="002E17E1" w14:paraId="4E64655C" w14:textId="77777777" w:rsidTr="0094635D">
        <w:tc>
          <w:tcPr>
            <w:tcW w:w="1937" w:type="dxa"/>
          </w:tcPr>
          <w:p w14:paraId="06435C62" w14:textId="4627D013" w:rsidR="002E17E1" w:rsidRDefault="002E17E1" w:rsidP="002E17E1">
            <w:pPr>
              <w:rPr>
                <w:rFonts w:hint="eastAsia"/>
                <w:lang w:eastAsia="zh-CN"/>
              </w:rPr>
            </w:pPr>
            <w:bookmarkStart w:id="33" w:name="_GoBack" w:colFirst="0" w:colLast="0"/>
            <w:r>
              <w:rPr>
                <w:rFonts w:hint="eastAsia"/>
                <w:lang w:eastAsia="ja-JP"/>
              </w:rPr>
              <w:t>DOCOMO</w:t>
            </w:r>
          </w:p>
        </w:tc>
        <w:tc>
          <w:tcPr>
            <w:tcW w:w="7694" w:type="dxa"/>
          </w:tcPr>
          <w:p w14:paraId="613BCE40" w14:textId="00663BC7" w:rsidR="002E17E1" w:rsidRDefault="002E17E1" w:rsidP="002E17E1">
            <w:pPr>
              <w:rPr>
                <w:rFonts w:hint="eastAsia"/>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bookmarkEnd w:id="33"/>
    </w:tbl>
    <w:p w14:paraId="2287554F" w14:textId="2EB20243" w:rsidR="00665A88" w:rsidRDefault="00665A88" w:rsidP="000E647A"/>
    <w:p w14:paraId="1398934D" w14:textId="388565F2" w:rsidR="00AF0559" w:rsidRPr="000E647A" w:rsidRDefault="00AF0559" w:rsidP="00AF0559">
      <w:pPr>
        <w:pStyle w:val="1"/>
      </w:pPr>
      <w:bookmarkStart w:id="34" w:name="_Toc41500881"/>
      <w:r>
        <w:t>9</w:t>
      </w:r>
      <w:r w:rsidRPr="000E647A">
        <w:tab/>
      </w:r>
      <w:r>
        <w:t>Other comments</w:t>
      </w:r>
      <w:bookmarkEnd w:id="34"/>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8"/>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lastRenderedPageBreak/>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Study beam management issues for FR2 including reducing beam overloading and beam blockage (due to preconfigured RedCap UE configurations) [89]</w:t>
            </w:r>
          </w:p>
        </w:tc>
      </w:tr>
      <w:tr w:rsidR="001568F8" w14:paraId="7F1B013D" w14:textId="77777777" w:rsidTr="0094635D">
        <w:tc>
          <w:tcPr>
            <w:tcW w:w="1937" w:type="dxa"/>
          </w:tcPr>
          <w:p w14:paraId="584AA2EF" w14:textId="77777777" w:rsidR="001568F8" w:rsidRDefault="001568F8" w:rsidP="001568F8"/>
        </w:tc>
        <w:tc>
          <w:tcPr>
            <w:tcW w:w="7694" w:type="dxa"/>
          </w:tcPr>
          <w:p w14:paraId="4259839D" w14:textId="77777777" w:rsidR="001568F8" w:rsidRDefault="001568F8" w:rsidP="001568F8"/>
        </w:tc>
      </w:tr>
      <w:tr w:rsidR="001568F8" w14:paraId="4D411C31" w14:textId="77777777" w:rsidTr="0094635D">
        <w:tc>
          <w:tcPr>
            <w:tcW w:w="1937" w:type="dxa"/>
          </w:tcPr>
          <w:p w14:paraId="4A0B6DE1" w14:textId="77777777" w:rsidR="001568F8" w:rsidRDefault="001568F8" w:rsidP="001568F8"/>
        </w:tc>
        <w:tc>
          <w:tcPr>
            <w:tcW w:w="7694" w:type="dxa"/>
          </w:tcPr>
          <w:p w14:paraId="33834028" w14:textId="77777777" w:rsidR="001568F8" w:rsidRDefault="001568F8" w:rsidP="001568F8"/>
        </w:tc>
      </w:tr>
    </w:tbl>
    <w:p w14:paraId="7E0D9A47" w14:textId="77777777" w:rsidR="00AF0559" w:rsidRDefault="00AF0559" w:rsidP="000E647A"/>
    <w:p w14:paraId="2F1E61B8" w14:textId="3B444AA4" w:rsidR="00665A88" w:rsidRPr="000E647A" w:rsidRDefault="00665A88" w:rsidP="00665A88">
      <w:pPr>
        <w:pStyle w:val="1"/>
      </w:pPr>
      <w:bookmarkStart w:id="35" w:name="_Toc41500882"/>
      <w:bookmarkStart w:id="36" w:name="_Hlk41391803"/>
      <w:r w:rsidRPr="000E647A">
        <w:t>References</w:t>
      </w:r>
      <w:bookmarkEnd w:id="35"/>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a9"/>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a9"/>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a9"/>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a9"/>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a9"/>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a9"/>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a9"/>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a9"/>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a9"/>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a9"/>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a9"/>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a9"/>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a9"/>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a9"/>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a9"/>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a9"/>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a9"/>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a9"/>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a9"/>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lastRenderedPageBreak/>
        <w:t>[20]</w:t>
      </w:r>
      <w:r w:rsidRPr="00E1646E">
        <w:tab/>
      </w:r>
      <w:hyperlink r:id="rId32" w:history="1">
        <w:r w:rsidR="00283F09" w:rsidRPr="00E1646E">
          <w:rPr>
            <w:rStyle w:val="a9"/>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a9"/>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a9"/>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a9"/>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a9"/>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a9"/>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a9"/>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a9"/>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a9"/>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a9"/>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a9"/>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a9"/>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a9"/>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a9"/>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a9"/>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a9"/>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a9"/>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a9"/>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a9"/>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a9"/>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a9"/>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a9"/>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a9"/>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a9"/>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a9"/>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a9"/>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a9"/>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a9"/>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a9"/>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a9"/>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a9"/>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a9"/>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a9"/>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a9"/>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a9"/>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lastRenderedPageBreak/>
        <w:t>[55]</w:t>
      </w:r>
      <w:r w:rsidRPr="00E1646E">
        <w:tab/>
      </w:r>
      <w:hyperlink r:id="rId67" w:history="1">
        <w:r w:rsidR="00283F09" w:rsidRPr="00E1646E">
          <w:rPr>
            <w:rStyle w:val="a9"/>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a9"/>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a9"/>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a9"/>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a9"/>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a9"/>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a9"/>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a9"/>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a9"/>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a9"/>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a9"/>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a9"/>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a9"/>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a9"/>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a9"/>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a9"/>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a9"/>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a9"/>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a9"/>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a9"/>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a9"/>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a9"/>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a9"/>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a9"/>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a9"/>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a9"/>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a9"/>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a9"/>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a9"/>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a9"/>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a9"/>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a9"/>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a9"/>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a9"/>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lastRenderedPageBreak/>
        <w:t>[89]</w:t>
      </w:r>
      <w:r w:rsidRPr="00E1646E">
        <w:tab/>
      </w:r>
      <w:hyperlink r:id="rId101" w:history="1">
        <w:r w:rsidR="00283F09" w:rsidRPr="00E1646E">
          <w:rPr>
            <w:rStyle w:val="a9"/>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a9"/>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a9"/>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a9"/>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a9"/>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a9"/>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a9"/>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a9"/>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a9"/>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a9"/>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a9"/>
          </w:rPr>
          <w:t>R1-2004612</w:t>
        </w:r>
      </w:hyperlink>
      <w:r w:rsidR="00283F09" w:rsidRPr="000E2B66">
        <w:rPr>
          <w:lang w:val="en-US"/>
        </w:rPr>
        <w:t>, “Other aspects for reduced capability devices”, Huawei, HiSilicon</w:t>
      </w:r>
      <w:bookmarkEnd w:id="36"/>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9765F" w14:textId="77777777" w:rsidR="00D72377" w:rsidRDefault="00D72377">
      <w:r>
        <w:separator/>
      </w:r>
    </w:p>
  </w:endnote>
  <w:endnote w:type="continuationSeparator" w:id="0">
    <w:p w14:paraId="2514A5A4" w14:textId="77777777" w:rsidR="00D72377" w:rsidRDefault="00D72377">
      <w:r>
        <w:continuationSeparator/>
      </w:r>
    </w:p>
  </w:endnote>
  <w:endnote w:type="continuationNotice" w:id="1">
    <w:p w14:paraId="7621A325" w14:textId="77777777" w:rsidR="00D72377" w:rsidRDefault="00D723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D1C5" w14:textId="77777777" w:rsidR="00D72377" w:rsidRDefault="00D72377">
      <w:r>
        <w:separator/>
      </w:r>
    </w:p>
  </w:footnote>
  <w:footnote w:type="continuationSeparator" w:id="0">
    <w:p w14:paraId="28503FA2" w14:textId="77777777" w:rsidR="00D72377" w:rsidRDefault="00D72377">
      <w:r>
        <w:continuationSeparator/>
      </w:r>
    </w:p>
  </w:footnote>
  <w:footnote w:type="continuationNotice" w:id="1">
    <w:p w14:paraId="5C7EC1CC" w14:textId="77777777" w:rsidR="00D72377" w:rsidRDefault="00D723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3"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6"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7"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3"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4"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5"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12"/>
  </w:num>
  <w:num w:numId="4">
    <w:abstractNumId w:val="6"/>
  </w:num>
  <w:num w:numId="5">
    <w:abstractNumId w:val="14"/>
  </w:num>
  <w:num w:numId="6">
    <w:abstractNumId w:val="30"/>
  </w:num>
  <w:num w:numId="7">
    <w:abstractNumId w:val="29"/>
  </w:num>
  <w:num w:numId="8">
    <w:abstractNumId w:val="20"/>
  </w:num>
  <w:num w:numId="9">
    <w:abstractNumId w:val="3"/>
  </w:num>
  <w:num w:numId="10">
    <w:abstractNumId w:val="17"/>
  </w:num>
  <w:num w:numId="11">
    <w:abstractNumId w:val="24"/>
  </w:num>
  <w:num w:numId="12">
    <w:abstractNumId w:val="5"/>
  </w:num>
  <w:num w:numId="13">
    <w:abstractNumId w:val="4"/>
  </w:num>
  <w:num w:numId="14">
    <w:abstractNumId w:val="31"/>
  </w:num>
  <w:num w:numId="15">
    <w:abstractNumId w:val="18"/>
  </w:num>
  <w:num w:numId="16">
    <w:abstractNumId w:val="2"/>
  </w:num>
  <w:num w:numId="17">
    <w:abstractNumId w:val="9"/>
  </w:num>
  <w:num w:numId="18">
    <w:abstractNumId w:val="11"/>
  </w:num>
  <w:num w:numId="19">
    <w:abstractNumId w:val="1"/>
  </w:num>
  <w:num w:numId="20">
    <w:abstractNumId w:val="25"/>
  </w:num>
  <w:num w:numId="21">
    <w:abstractNumId w:val="22"/>
  </w:num>
  <w:num w:numId="22">
    <w:abstractNumId w:val="7"/>
  </w:num>
  <w:num w:numId="23">
    <w:abstractNumId w:val="13"/>
  </w:num>
  <w:num w:numId="24">
    <w:abstractNumId w:val="34"/>
  </w:num>
  <w:num w:numId="25">
    <w:abstractNumId w:val="26"/>
  </w:num>
  <w:num w:numId="26">
    <w:abstractNumId w:val="10"/>
  </w:num>
  <w:num w:numId="27">
    <w:abstractNumId w:val="23"/>
  </w:num>
  <w:num w:numId="28">
    <w:abstractNumId w:val="35"/>
  </w:num>
  <w:num w:numId="29">
    <w:abstractNumId w:val="15"/>
  </w:num>
  <w:num w:numId="30">
    <w:abstractNumId w:val="16"/>
  </w:num>
  <w:num w:numId="31">
    <w:abstractNumId w:val="28"/>
  </w:num>
  <w:num w:numId="32">
    <w:abstractNumId w:val="8"/>
  </w:num>
  <w:num w:numId="33">
    <w:abstractNumId w:val="0"/>
  </w:num>
  <w:num w:numId="34">
    <w:abstractNumId w:val="27"/>
  </w:num>
  <w:num w:numId="35">
    <w:abstractNumId w:val="33"/>
  </w:num>
  <w:num w:numId="36">
    <w:abstractNumId w:val="32"/>
  </w:num>
  <w:num w:numId="3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吹き出し (文字)"/>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80">
    <w:name w:val="見出し 8 (文字)"/>
    <w:link w:val="8"/>
    <w:rsid w:val="0072763B"/>
    <w:rPr>
      <w:rFonts w:ascii="Arial" w:hAnsi="Arial"/>
      <w:sz w:val="36"/>
      <w:lang w:val="en-GB" w:eastAsia="en-US"/>
    </w:rPr>
  </w:style>
  <w:style w:type="character" w:customStyle="1" w:styleId="30">
    <w:name w:val="見出し 3 (文字)"/>
    <w:link w:val="3"/>
    <w:rsid w:val="00940235"/>
    <w:rPr>
      <w:rFonts w:ascii="Arial" w:hAnsi="Arial"/>
      <w:sz w:val="28"/>
      <w:lang w:val="en-GB" w:eastAsia="en-US"/>
    </w:rPr>
  </w:style>
  <w:style w:type="character" w:customStyle="1" w:styleId="ab">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c"/>
    <w:uiPriority w:val="34"/>
    <w:qFormat/>
    <w:locked/>
    <w:rsid w:val="00A16ABD"/>
    <w:rPr>
      <w:rFonts w:ascii="Times" w:eastAsia="SimSun" w:hAnsi="Times" w:cs="Times"/>
      <w:sz w:val="22"/>
      <w:szCs w:val="24"/>
      <w:lang w:eastAsia="ja-JP"/>
    </w:rPr>
  </w:style>
  <w:style w:type="paragraph" w:styleId="ac">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
    <w:basedOn w:val="a"/>
    <w:link w:val="ab"/>
    <w:uiPriority w:val="34"/>
    <w:qFormat/>
    <w:rsid w:val="00A16ABD"/>
    <w:pPr>
      <w:spacing w:line="254" w:lineRule="auto"/>
      <w:ind w:left="720"/>
      <w:contextualSpacing/>
    </w:pPr>
    <w:rPr>
      <w:rFonts w:ascii="Times" w:hAnsi="Times" w:cs="Times"/>
      <w:sz w:val="22"/>
      <w:szCs w:val="24"/>
      <w:lang w:val="sv-SE" w:eastAsia="ja-JP"/>
    </w:rPr>
  </w:style>
  <w:style w:type="character" w:styleId="ad">
    <w:name w:val="annotation reference"/>
    <w:uiPriority w:val="99"/>
    <w:qFormat/>
    <w:rsid w:val="00501E6E"/>
    <w:rPr>
      <w:sz w:val="16"/>
      <w:szCs w:val="16"/>
    </w:rPr>
  </w:style>
  <w:style w:type="paragraph" w:styleId="ae">
    <w:name w:val="annotation text"/>
    <w:basedOn w:val="a"/>
    <w:link w:val="af"/>
    <w:uiPriority w:val="99"/>
    <w:qFormat/>
    <w:rsid w:val="00501E6E"/>
  </w:style>
  <w:style w:type="character" w:customStyle="1" w:styleId="af">
    <w:name w:val="コメント文字列 (文字)"/>
    <w:link w:val="ae"/>
    <w:uiPriority w:val="99"/>
    <w:qFormat/>
    <w:rsid w:val="00501E6E"/>
    <w:rPr>
      <w:lang w:val="en-GB" w:eastAsia="en-US"/>
    </w:rPr>
  </w:style>
  <w:style w:type="paragraph" w:styleId="af0">
    <w:name w:val="annotation subject"/>
    <w:basedOn w:val="ae"/>
    <w:next w:val="ae"/>
    <w:link w:val="af1"/>
    <w:rsid w:val="00501E6E"/>
    <w:rPr>
      <w:b/>
      <w:bCs/>
    </w:rPr>
  </w:style>
  <w:style w:type="character" w:customStyle="1" w:styleId="af1">
    <w:name w:val="コメント内容 (文字)"/>
    <w:link w:val="af0"/>
    <w:rsid w:val="00501E6E"/>
    <w:rPr>
      <w:b/>
      <w:bCs/>
      <w:lang w:val="en-GB" w:eastAsia="en-US"/>
    </w:rPr>
  </w:style>
  <w:style w:type="character" w:customStyle="1" w:styleId="a4">
    <w:name w:val="ヘッダー (文字)"/>
    <w:link w:val="a3"/>
    <w:rsid w:val="000E6463"/>
    <w:rPr>
      <w:rFonts w:ascii="Arial" w:hAnsi="Arial"/>
      <w:b/>
      <w:noProof/>
      <w:sz w:val="18"/>
      <w:lang w:val="en-GB" w:eastAsia="ja-JP"/>
    </w:rPr>
  </w:style>
  <w:style w:type="paragraph" w:styleId="af2">
    <w:name w:val="Body Text"/>
    <w:basedOn w:val="a"/>
    <w:link w:val="af3"/>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af3">
    <w:name w:val="本文 (文字)"/>
    <w:basedOn w:val="a0"/>
    <w:link w:val="af2"/>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8"/>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qFormat/>
    <w:rsid w:val="00772A61"/>
    <w:pPr>
      <w:spacing w:before="100" w:beforeAutospacing="1" w:after="100" w:afterAutospacing="1"/>
    </w:pPr>
    <w:rPr>
      <w:sz w:val="24"/>
      <w:szCs w:val="24"/>
      <w:lang w:eastAsia="en-GB"/>
    </w:rPr>
  </w:style>
  <w:style w:type="paragraph" w:styleId="af4">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af5">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f6"/>
    <w:semiHidden/>
    <w:locked/>
    <w:rsid w:val="00976D7B"/>
    <w:rPr>
      <w:rFonts w:asciiTheme="minorHAnsi" w:eastAsiaTheme="minorHAnsi" w:hAnsiTheme="minorHAnsi" w:cstheme="minorBidi"/>
      <w:b/>
      <w:sz w:val="22"/>
      <w:szCs w:val="22"/>
      <w:lang w:val="en-US"/>
    </w:rPr>
  </w:style>
  <w:style w:type="paragraph" w:styleId="af6">
    <w:name w:val="caption"/>
    <w:aliases w:val="cap,cap1,cap2,cap3,cap4,cap5,cap6,cap7,cap8,cap9,cap10,cap11,cap21,cap31,cap41,cap51,cap61,cap71,cap81,cap91,cap101,cap12,cap22,cap32,cap42,cap52,cap62,cap72,cap82,cap92,cap102,cap13,cap23,cap33,cap43,cap53,cap63,cap73,cap83,cap93,cap103,cap14"/>
    <w:basedOn w:val="a"/>
    <w:next w:val="a"/>
    <w:link w:val="af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af7">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282.zip" TargetMode="External"/><Relationship Id="rId29" Type="http://schemas.openxmlformats.org/officeDocument/2006/relationships/hyperlink" Target="http://www.3gpp.org/ftp/TSG_RAN/WG1_RL1/TSGR1_101-e/Docs/R1-2003433.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24" Type="http://schemas.openxmlformats.org/officeDocument/2006/relationships/hyperlink" Target="http://www.3gpp.org/ftp/TSG_RAN/WG1_RL1/TSGR1_101-e/Docs/R1-2003303.zip" TargetMode="Externa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66" Type="http://schemas.openxmlformats.org/officeDocument/2006/relationships/hyperlink" Target="http://www.3gpp.org/ftp/TSG_RAN/WG1_RL1/TSGR1_101-e/Docs/R1-2004021.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87" Type="http://schemas.openxmlformats.org/officeDocument/2006/relationships/hyperlink" Target="http://www.3gpp.org/ftp/TSG_RAN/WG1_RL1/TSGR1_101-e/Docs/R1-2004315.zip" TargetMode="External"/><Relationship Id="rId102" Type="http://schemas.openxmlformats.org/officeDocument/2006/relationships/hyperlink" Target="http://www.3gpp.org/ftp/TSG_RAN/WG1_RL1/TSGR1_101-e/Docs/R1-2004506.zip" TargetMode="External"/><Relationship Id="rId110" Type="http://schemas.openxmlformats.org/officeDocument/2006/relationships/hyperlink" Target="http://www.3gpp.org/ftp/TSG_RAN/WG1_RL1/TSGR1_101-e/Docs/R1-2004596.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56" Type="http://schemas.openxmlformats.org/officeDocument/2006/relationships/hyperlink" Target="http://www.3gpp.org/ftp/TSG_RAN/WG1_RL1/TSGR1_101-e/Docs/R1-2003935.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25" Type="http://schemas.openxmlformats.org/officeDocument/2006/relationships/hyperlink" Target="http://www.3gpp.org/ftp/TSG_RAN/WG1_RL1/TSGR1_101-e/Docs/R1-2003307.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46" Type="http://schemas.openxmlformats.org/officeDocument/2006/relationships/hyperlink" Target="http://www.3gpp.org/ftp/TSG_RAN/WG1_RL1/TSGR1_101-e/Docs/R1-2003803.zip" TargetMode="External"/><Relationship Id="rId59" Type="http://schemas.openxmlformats.org/officeDocument/2006/relationships/hyperlink" Target="http://www.3gpp.org/ftp/TSG_RAN/WG1_RL1/TSGR1_101-e/Docs/R1-2003967.zip" TargetMode="External"/><Relationship Id="rId67" Type="http://schemas.openxmlformats.org/officeDocument/2006/relationships/hyperlink" Target="http://www.3gpp.org/ftp/TSG_RAN/WG1_RL1/TSGR1_101-e/Docs/R1-2004022.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54" Type="http://schemas.openxmlformats.org/officeDocument/2006/relationships/hyperlink" Target="http://www.3gpp.org/ftp/TSG_RAN/WG1_RL1/TSGR1_101-e/Docs/R1-2003922.zip" TargetMode="External"/><Relationship Id="rId62" Type="http://schemas.openxmlformats.org/officeDocument/2006/relationships/hyperlink" Target="http://www.3gpp.org/ftp/TSG_RAN/WG1_RL1/TSGR1_101-e/Docs/R1-2003995.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11" Type="http://schemas.openxmlformats.org/officeDocument/2006/relationships/hyperlink" Target="http://www.3gpp.org/ftp/TSG_RAN/WG1_RL1/TSGR1_101-e/Docs/R1-200461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59ED943-7B1F-4A32-B580-FC41A4F2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36</Pages>
  <Words>17242</Words>
  <Characters>98283</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115295</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9</cp:revision>
  <cp:lastPrinted>2020-05-14T12:07:00Z</cp:lastPrinted>
  <dcterms:created xsi:type="dcterms:W3CDTF">2020-06-01T00:47:00Z</dcterms:created>
  <dcterms:modified xsi:type="dcterms:W3CDTF">2020-06-01T03:01:00Z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