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 xml:space="preserve">During the meeting, it was observed that Alt-1 by itself has a technical issue where it can happen, e.g., with SUL, that there is an ambiguity on which UL RB set the </w:t>
      </w:r>
      <w:proofErr w:type="spellStart"/>
      <w:r>
        <w:t>gNB</w:t>
      </w:r>
      <w:proofErr w:type="spellEnd"/>
      <w:r>
        <w:t xml:space="preserve">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a7"/>
        </w:rPr>
      </w:pPr>
      <w:r w:rsidRPr="00FB102D">
        <w:rPr>
          <w:rStyle w:val="a7"/>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8F22C2" w:rsidRPr="004C05A3" w:rsidRDefault="008F22C2"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8F22C2" w:rsidRDefault="008F22C2"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8F22C2" w:rsidRPr="004C05A3" w:rsidRDefault="008F22C2"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8F22C2" w:rsidRDefault="008F22C2"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a7"/>
        </w:rPr>
        <w:t xml:space="preserve">Section 7.2.1 of TR 38.889 </w:t>
      </w:r>
      <w:r>
        <w:rPr>
          <w:rStyle w:val="a7"/>
        </w:rPr>
        <w:fldChar w:fldCharType="begin"/>
      </w:r>
      <w:r>
        <w:rPr>
          <w:rStyle w:val="a7"/>
        </w:rPr>
        <w:instrText xml:space="preserve"> REF _Ref41125946 \r \h </w:instrText>
      </w:r>
      <w:r>
        <w:rPr>
          <w:rStyle w:val="a7"/>
        </w:rPr>
      </w:r>
      <w:r>
        <w:rPr>
          <w:rStyle w:val="a7"/>
        </w:rPr>
        <w:fldChar w:fldCharType="separate"/>
      </w:r>
      <w:r>
        <w:rPr>
          <w:rStyle w:val="a7"/>
        </w:rPr>
        <w:t>[16]</w:t>
      </w:r>
      <w:r>
        <w:rPr>
          <w:rStyle w:val="a7"/>
        </w:rPr>
        <w:fldChar w:fldCharType="end"/>
      </w:r>
      <w:r>
        <w:rPr>
          <w:rStyle w:val="a7"/>
        </w:rPr>
        <w:t>:</w:t>
      </w:r>
    </w:p>
    <w:p w14:paraId="403D867B" w14:textId="0AFF2173" w:rsidR="002168BF" w:rsidRDefault="002168BF" w:rsidP="00A0542B">
      <w:pPr>
        <w:pStyle w:val="a6"/>
        <w:rPr>
          <w:rStyle w:val="a7"/>
        </w:rPr>
      </w:pPr>
      <w:r>
        <w:rPr>
          <w:rStyle w:val="a7"/>
        </w:rPr>
        <w:t xml:space="preserve">As </w:t>
      </w:r>
      <w:r w:rsidR="00004759">
        <w:rPr>
          <w:rStyle w:val="a7"/>
        </w:rPr>
        <w:t>described</w:t>
      </w:r>
      <w:r>
        <w:rPr>
          <w:rStyle w:val="a7"/>
        </w:rPr>
        <w:t xml:space="preserve"> in Appendix A, </w:t>
      </w:r>
      <w:r w:rsidR="00004759">
        <w:rPr>
          <w:rStyle w:val="a7"/>
        </w:rPr>
        <w:t>this agreement</w:t>
      </w:r>
      <w:r>
        <w:rPr>
          <w:rStyle w:val="a7"/>
        </w:rPr>
        <w:t xml:space="preserve"> is already captured implicitly for the </w:t>
      </w:r>
      <w:r w:rsidR="005A68FE">
        <w:rPr>
          <w:rStyle w:val="a7"/>
        </w:rPr>
        <w:t>initial DL</w:t>
      </w:r>
      <w:r>
        <w:rPr>
          <w:rStyle w:val="a7"/>
        </w:rPr>
        <w:t xml:space="preserve"> BWP</w:t>
      </w:r>
      <w:r w:rsidR="005A68FE">
        <w:rPr>
          <w:rStyle w:val="a7"/>
        </w:rPr>
        <w:t xml:space="preserve"> </w:t>
      </w:r>
      <w:r w:rsidR="00004759">
        <w:rPr>
          <w:rStyle w:val="a7"/>
        </w:rPr>
        <w:t>with existing</w:t>
      </w:r>
      <w:r w:rsidR="005A68FE">
        <w:rPr>
          <w:rStyle w:val="a7"/>
        </w:rPr>
        <w:t xml:space="preserve"> Rel-15 specifications</w:t>
      </w:r>
      <w:r w:rsidR="00004759">
        <w:rPr>
          <w:rStyle w:val="a7"/>
        </w:rPr>
        <w:t xml:space="preserve"> and Rel-16 agreements on the configuration of COR</w:t>
      </w:r>
      <w:r w:rsidR="0005333F">
        <w:rPr>
          <w:rStyle w:val="a7"/>
        </w:rPr>
        <w:t>E</w:t>
      </w:r>
      <w:r w:rsidR="00004759">
        <w:rPr>
          <w:rStyle w:val="a7"/>
        </w:rPr>
        <w:t>SET0</w:t>
      </w:r>
      <w:r>
        <w:rPr>
          <w:rStyle w:val="a7"/>
        </w:rPr>
        <w:t xml:space="preserve">. The way it is captured in specifications is to place limitations on what part of the initial DL </w:t>
      </w:r>
      <w:r w:rsidR="00004759">
        <w:rPr>
          <w:rStyle w:val="a7"/>
        </w:rPr>
        <w:t>BWP</w:t>
      </w:r>
      <w:r>
        <w:rPr>
          <w:rStyle w:val="a7"/>
        </w:rPr>
        <w:t xml:space="preserve"> can be used for transmissions prior to the UE entering RRC</w:t>
      </w:r>
      <w:r w:rsidR="00D637F2">
        <w:rPr>
          <w:rStyle w:val="a7"/>
        </w:rPr>
        <w:t>_</w:t>
      </w:r>
      <w:r>
        <w:rPr>
          <w:rStyle w:val="a7"/>
        </w:rPr>
        <w:t>CONNECTED mode, i.e., Msg2, Msg4</w:t>
      </w:r>
      <w:r w:rsidR="005A68FE">
        <w:rPr>
          <w:rStyle w:val="a7"/>
        </w:rPr>
        <w:t xml:space="preserve"> (Note:</w:t>
      </w:r>
      <w:r w:rsidR="0005333F">
        <w:rPr>
          <w:rStyle w:val="a7"/>
        </w:rPr>
        <w:t xml:space="preserve"> t</w:t>
      </w:r>
      <w:r>
        <w:rPr>
          <w:rStyle w:val="a7"/>
        </w:rPr>
        <w:t>he restrictions are that the addressable PRBs must be confined to the bandwidth location of CORESET0</w:t>
      </w:r>
      <w:r w:rsidR="0022716F">
        <w:rPr>
          <w:rStyle w:val="a7"/>
        </w:rPr>
        <w:t>. This is to be consistent with the Option 1 and Option 2 BWP configuration options specified in Rel-15</w:t>
      </w:r>
      <w:r w:rsidR="00004759">
        <w:rPr>
          <w:rStyle w:val="a7"/>
        </w:rPr>
        <w:t xml:space="preserve"> (see Appendix </w:t>
      </w:r>
      <w:proofErr w:type="gramStart"/>
      <w:r w:rsidR="00004759">
        <w:rPr>
          <w:rStyle w:val="a7"/>
        </w:rPr>
        <w:t>A,B</w:t>
      </w:r>
      <w:proofErr w:type="gramEnd"/>
      <w:r w:rsidR="00004759">
        <w:rPr>
          <w:rStyle w:val="a7"/>
        </w:rPr>
        <w:t>)</w:t>
      </w:r>
      <w:r w:rsidR="001124AD">
        <w:rPr>
          <w:rStyle w:val="a7"/>
        </w:rPr>
        <w:t>.</w:t>
      </w:r>
    </w:p>
    <w:p w14:paraId="28C502ED" w14:textId="5283BEC8" w:rsidR="002168BF" w:rsidRDefault="002168BF" w:rsidP="002168BF">
      <w:pPr>
        <w:pStyle w:val="a6"/>
        <w:numPr>
          <w:ilvl w:val="0"/>
          <w:numId w:val="18"/>
        </w:numPr>
        <w:rPr>
          <w:rStyle w:val="a7"/>
        </w:rPr>
      </w:pPr>
      <w:r>
        <w:rPr>
          <w:rStyle w:val="a7"/>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a7"/>
        </w:rPr>
      </w:pPr>
      <w:r w:rsidRPr="005A68FE">
        <w:rPr>
          <w:rStyle w:val="a7"/>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8F22C2" w:rsidRPr="002625EB" w:rsidRDefault="008F22C2"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5pt" o:ole="">
                                  <v:imagedata r:id="rId11" o:title=""/>
                                </v:shape>
                                <o:OLEObject Type="Embed" ProgID="Equation.3" ShapeID="_x0000_i1026" DrawAspect="Content" ObjectID="_1652095908" r:id="rId12"/>
                              </w:object>
                            </w:r>
                            <w:r w:rsidRPr="002625EB">
                              <w:rPr>
                                <w:rFonts w:hint="eastAsia"/>
                              </w:rPr>
                              <w:t xml:space="preserve"> bits</w:t>
                            </w:r>
                          </w:p>
                          <w:p w14:paraId="661DF2C2" w14:textId="2253D7F1" w:rsidR="008F22C2" w:rsidRDefault="008F22C2"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3" o:title=""/>
                                </v:shape>
                                <o:OLEObject Type="Embed" ProgID="Equation.3" ShapeID="_x0000_i1028" DrawAspect="Content" ObjectID="_1652095909" r:id="rId14"/>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8F22C2" w:rsidRPr="002625EB" w:rsidRDefault="008F22C2"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5pt" o:ole="">
                            <v:imagedata r:id="rId11" o:title=""/>
                          </v:shape>
                          <o:OLEObject Type="Embed" ProgID="Equation.3" ShapeID="_x0000_i1026" DrawAspect="Content" ObjectID="_1652095908" r:id="rId15"/>
                        </w:object>
                      </w:r>
                      <w:r w:rsidRPr="002625EB">
                        <w:rPr>
                          <w:rFonts w:hint="eastAsia"/>
                        </w:rPr>
                        <w:t xml:space="preserve"> bits</w:t>
                      </w:r>
                    </w:p>
                    <w:p w14:paraId="661DF2C2" w14:textId="2253D7F1" w:rsidR="008F22C2" w:rsidRDefault="008F22C2"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3" o:title=""/>
                          </v:shape>
                          <o:OLEObject Type="Embed" ProgID="Equation.3" ShapeID="_x0000_i1028" DrawAspect="Content" ObjectID="_1652095909" r:id="rId16"/>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a7"/>
        </w:rPr>
        <w:t>e.g., for</w:t>
      </w:r>
      <w:r w:rsidR="0022716F">
        <w:rPr>
          <w:rStyle w:val="a7"/>
        </w:rPr>
        <w:t xml:space="preserve"> </w:t>
      </w:r>
      <w:r>
        <w:rPr>
          <w:rStyle w:val="a7"/>
        </w:rPr>
        <w:t>TC-RNTI the following is specified:</w:t>
      </w:r>
    </w:p>
    <w:p w14:paraId="112B6170" w14:textId="77777777" w:rsidR="005A68FE" w:rsidRDefault="005A68FE" w:rsidP="005A68FE">
      <w:pPr>
        <w:pStyle w:val="a6"/>
        <w:rPr>
          <w:rStyle w:val="a7"/>
        </w:rPr>
      </w:pPr>
    </w:p>
    <w:p w14:paraId="2D5FED66" w14:textId="6857DC0B" w:rsidR="005A68FE" w:rsidRDefault="002168BF" w:rsidP="0022716F">
      <w:pPr>
        <w:pStyle w:val="a6"/>
        <w:numPr>
          <w:ilvl w:val="0"/>
          <w:numId w:val="18"/>
        </w:numPr>
        <w:rPr>
          <w:rStyle w:val="a7"/>
        </w:rPr>
      </w:pPr>
      <w:r>
        <w:rPr>
          <w:rStyle w:val="a7"/>
        </w:rPr>
        <w:lastRenderedPageBreak/>
        <w:t>38.214 Section 5.1.2.2 specifies that the PDSCH scheduled by DCI 1_0 in CSS is restricted to the bandwidth of CORESET0</w:t>
      </w:r>
      <w:r w:rsidR="0022716F">
        <w:rPr>
          <w:rStyle w:val="a7"/>
        </w:rPr>
        <w:t xml:space="preserve"> by virtue of the RB numbering, i.e.,</w:t>
      </w:r>
      <w:r w:rsidR="005A68FE" w:rsidRPr="005A68FE">
        <w:rPr>
          <w:rStyle w:val="a7"/>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8F22C2" w:rsidRPr="005A68FE" w:rsidRDefault="008F22C2">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8F22C2" w:rsidRPr="005A68FE" w:rsidRDefault="008F22C2">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a7"/>
        </w:rPr>
      </w:pPr>
      <w:r>
        <w:rPr>
          <w:rStyle w:val="a7"/>
        </w:rPr>
        <w:t xml:space="preserve">Since for NR-U it has been agreed and already specified that the CORESET0 configuration is always within an LBT bandwidth of 20 MHz, the above agreement limiting the “initial active DL BWP of approximately 20 MHz” is </w:t>
      </w:r>
      <w:r w:rsidR="00004759">
        <w:rPr>
          <w:rStyle w:val="a7"/>
        </w:rPr>
        <w:t>implicitly</w:t>
      </w:r>
      <w:r>
        <w:rPr>
          <w:rStyle w:val="a7"/>
        </w:rPr>
        <w:t xml:space="preserve"> captured.</w:t>
      </w:r>
    </w:p>
    <w:p w14:paraId="5E82753E" w14:textId="53EA3A74" w:rsidR="0022716F" w:rsidRDefault="0022716F" w:rsidP="00A0542B">
      <w:pPr>
        <w:pStyle w:val="a6"/>
        <w:rPr>
          <w:rStyle w:val="a7"/>
        </w:rPr>
      </w:pPr>
      <w:r>
        <w:rPr>
          <w:rStyle w:val="a7"/>
        </w:rPr>
        <w:t>However, the above agreement is not yet captured for the UL</w:t>
      </w:r>
      <w:r w:rsidR="001124AD">
        <w:rPr>
          <w:rStyle w:val="a7"/>
        </w:rPr>
        <w:t xml:space="preserve">. </w:t>
      </w:r>
      <w:r>
        <w:rPr>
          <w:rStyle w:val="a7"/>
        </w:rPr>
        <w:t xml:space="preserve">To be consistent with the DL, </w:t>
      </w:r>
      <w:r w:rsidR="001124AD">
        <w:rPr>
          <w:rStyle w:val="a7"/>
        </w:rPr>
        <w:t xml:space="preserve">it is straight forward to place </w:t>
      </w:r>
      <w:r>
        <w:rPr>
          <w:rStyle w:val="a7"/>
        </w:rPr>
        <w:t>restrictions on the UL transmissions prior to the UE entering RRC</w:t>
      </w:r>
      <w:r w:rsidR="00D637F2">
        <w:rPr>
          <w:rStyle w:val="a7"/>
        </w:rPr>
        <w:t>_</w:t>
      </w:r>
      <w:r>
        <w:rPr>
          <w:rStyle w:val="a7"/>
        </w:rPr>
        <w:t>CONNECTED mode, i.e., Msg3 PUSCH initial transmission, Msg3 PUSCH re-transmission(s), and PUCCH for HARQ-ACK of Msg4).</w:t>
      </w:r>
      <w:r w:rsidR="001124AD">
        <w:rPr>
          <w:rStyle w:val="a7"/>
        </w:rPr>
        <w:t xml:space="preserve"> As for the DL, the restriction would be such that the UL transmissions are within the same bandwidth location as occupied by CORESET0. This can be achieved with a straightforward modification of Alt-2 and Alt-3 </w:t>
      </w:r>
      <w:r w:rsidR="009924A7">
        <w:rPr>
          <w:rStyle w:val="a7"/>
        </w:rPr>
        <w:t xml:space="preserve">proposals </w:t>
      </w:r>
      <w:r w:rsidR="001124AD">
        <w:rPr>
          <w:rStyle w:val="a7"/>
        </w:rPr>
        <w:t>discussed in the previous meeting</w:t>
      </w:r>
      <w:r w:rsidR="0005333F">
        <w:rPr>
          <w:rStyle w:val="a7"/>
        </w:rPr>
        <w:t>.</w:t>
      </w:r>
      <w:r w:rsidR="001124AD">
        <w:rPr>
          <w:rStyle w:val="a7"/>
        </w:rPr>
        <w:t xml:space="preserve"> </w:t>
      </w:r>
    </w:p>
    <w:p w14:paraId="4031E582" w14:textId="43B9FCEA" w:rsidR="001124AD" w:rsidRDefault="001124AD" w:rsidP="001124AD">
      <w:pPr>
        <w:pStyle w:val="31"/>
        <w:rPr>
          <w:rStyle w:val="a7"/>
        </w:rPr>
      </w:pPr>
      <w:r>
        <w:rPr>
          <w:rStyle w:val="a7"/>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a7"/>
          <w:lang w:val="de-DE"/>
        </w:rPr>
      </w:pPr>
      <w:r>
        <w:rPr>
          <w:rStyle w:val="a7"/>
        </w:rPr>
        <w:t>Multiple companies have</w:t>
      </w:r>
      <w:r w:rsidR="009924A7">
        <w:rPr>
          <w:rStyle w:val="a7"/>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a7"/>
        </w:rPr>
        <w:t xml:space="preserve">the bandwidth location of </w:t>
      </w:r>
      <w:r w:rsidR="009924A7">
        <w:rPr>
          <w:rStyle w:val="a7"/>
        </w:rPr>
        <w:t xml:space="preserve">UL transmissions prior to the UE entering </w:t>
      </w:r>
      <w:r w:rsidR="00D637F2">
        <w:rPr>
          <w:rStyle w:val="a7"/>
        </w:rPr>
        <w:t>RRC_</w:t>
      </w:r>
      <w:r w:rsidR="009924A7">
        <w:rPr>
          <w:rStyle w:val="a7"/>
        </w:rPr>
        <w:t>CONNECTED mode. This should be done in a consistent way as for the DL which already captures the SI agreement.</w:t>
      </w:r>
      <w:r w:rsidR="00004759">
        <w:rPr>
          <w:rStyle w:val="a7"/>
        </w:rPr>
        <w:t xml:space="preserve"> The following also assumes that a common RB set allocation rule is </w:t>
      </w:r>
      <w:r w:rsidR="00004759" w:rsidRPr="00004759">
        <w:rPr>
          <w:rStyle w:val="a7"/>
        </w:rPr>
        <w:t>adopted</w:t>
      </w:r>
      <w:r w:rsidR="00004759">
        <w:rPr>
          <w:rStyle w:val="a7"/>
        </w:rPr>
        <w:t xml:space="preserve"> for</w:t>
      </w:r>
      <w:r w:rsidR="00004759" w:rsidRPr="00004759">
        <w:rPr>
          <w:rStyle w:val="a7"/>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a7"/>
          <w:highlight w:val="yellow"/>
        </w:rPr>
      </w:pPr>
      <w:bookmarkStart w:id="14" w:name="_Ref41159173"/>
      <w:r>
        <w:rPr>
          <w:rStyle w:val="a7"/>
          <w:highlight w:val="yellow"/>
        </w:rPr>
        <w:t xml:space="preserve">Down </w:t>
      </w:r>
      <w:r w:rsidR="009924A7" w:rsidRPr="009924A7">
        <w:rPr>
          <w:rStyle w:val="a7"/>
          <w:highlight w:val="yellow"/>
        </w:rPr>
        <w:t>select to one of</w:t>
      </w:r>
      <w:r w:rsidR="009924A7">
        <w:rPr>
          <w:rStyle w:val="a7"/>
          <w:highlight w:val="yellow"/>
        </w:rPr>
        <w:t xml:space="preserve"> {Alt-2</w:t>
      </w:r>
      <w:r>
        <w:rPr>
          <w:rStyle w:val="a7"/>
          <w:highlight w:val="yellow"/>
        </w:rPr>
        <w:t>’</w:t>
      </w:r>
      <w:r w:rsidR="009924A7">
        <w:rPr>
          <w:rStyle w:val="a7"/>
          <w:highlight w:val="yellow"/>
        </w:rPr>
        <w:t xml:space="preserve"> and Alt-3’}</w:t>
      </w:r>
      <w:r w:rsidR="009924A7" w:rsidRPr="009924A7">
        <w:rPr>
          <w:rStyle w:val="a7"/>
          <w:highlight w:val="yellow"/>
        </w:rPr>
        <w:t xml:space="preserve"> </w:t>
      </w:r>
      <w:r>
        <w:rPr>
          <w:rStyle w:val="a7"/>
          <w:highlight w:val="yellow"/>
        </w:rPr>
        <w:t xml:space="preserve">in the following </w:t>
      </w:r>
      <w:r w:rsidR="0071262B">
        <w:rPr>
          <w:rStyle w:val="a7"/>
          <w:highlight w:val="yellow"/>
        </w:rPr>
        <w:t xml:space="preserve">proposal which are based on </w:t>
      </w:r>
      <w:r w:rsidR="009924A7" w:rsidRPr="009924A7">
        <w:rPr>
          <w:rStyle w:val="a7"/>
          <w:highlight w:val="yellow"/>
        </w:rPr>
        <w:t>modified versions of Alt-2 and Alt-3 discussed in RAN1#100b-e</w:t>
      </w:r>
      <w:r w:rsidR="0071262B">
        <w:rPr>
          <w:rStyle w:val="a7"/>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f3"/>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lastRenderedPageBreak/>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w:t>
            </w:r>
            <w:proofErr w:type="spellStart"/>
            <w:r w:rsidRPr="002E2AE8">
              <w:rPr>
                <w:sz w:val="20"/>
                <w:szCs w:val="20"/>
              </w:rPr>
              <w:t>fallback</w:t>
            </w:r>
            <w:proofErr w:type="spellEnd"/>
            <w:r w:rsidRPr="002E2AE8">
              <w:rPr>
                <w:sz w:val="20"/>
                <w:szCs w:val="20"/>
              </w:rPr>
              <w:t xml:space="preserve">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 xml:space="preserve">Note: The FDRA field for </w:t>
            </w:r>
            <w:proofErr w:type="spellStart"/>
            <w:r w:rsidRPr="002E2AE8">
              <w:rPr>
                <w:sz w:val="20"/>
                <w:szCs w:val="20"/>
              </w:rPr>
              <w:t>fallback</w:t>
            </w:r>
            <w:proofErr w:type="spellEnd"/>
            <w:r w:rsidRPr="002E2AE8">
              <w:rPr>
                <w:sz w:val="20"/>
                <w:szCs w:val="20"/>
              </w:rPr>
              <w:t xml:space="preserve">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w:t>
                  </w:r>
                  <w:r>
                    <w:rPr>
                      <w:rFonts w:ascii="Arial" w:hAnsi="Arial" w:cs="Arial"/>
                      <w:lang w:eastAsia="zh-CN"/>
                    </w:rPr>
                    <w:lastRenderedPageBreak/>
                    <w:t>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f5"/>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t>
            </w:r>
            <w:r w:rsidRPr="00AD70EB">
              <w:rPr>
                <w:rFonts w:eastAsiaTheme="minorEastAsia"/>
                <w:sz w:val="20"/>
                <w:szCs w:val="20"/>
                <w:lang w:val="de-DE"/>
              </w:rPr>
              <w:lastRenderedPageBreak/>
              <w:t xml:space="preserve">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hint="eastAsia"/>
                <w:lang w:val="de-DE"/>
              </w:rPr>
            </w:pPr>
            <w:r>
              <w:rPr>
                <w:rFonts w:eastAsiaTheme="minorEastAsia" w:hint="eastAsia"/>
                <w:lang w:val="de-DE"/>
              </w:rPr>
              <w:lastRenderedPageBreak/>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If we can have a common understanding that</w:t>
            </w:r>
            <w:r>
              <w:rPr>
                <w:rFonts w:ascii="Times New Roman" w:hAnsi="Times New Roman"/>
                <w:lang w:val="de-DE"/>
              </w:rPr>
              <w:t xml:space="preserve"> initial DL/UL BWP is 20MHz, </w:t>
            </w:r>
            <w:r>
              <w:rPr>
                <w:rFonts w:ascii="Times New Roman" w:hAnsi="Times New Roman"/>
                <w:lang w:val="de-DE"/>
              </w:rPr>
              <w:t>Alt 2</w:t>
            </w:r>
            <w:r>
              <w:rPr>
                <w:rFonts w:ascii="Times New Roman" w:hAnsi="Times New Roman"/>
                <w:lang w:val="de-DE"/>
              </w:rPr>
              <w:t xml:space="preserve">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hint="eastAsia"/>
                <w:lang w:val="de-DE"/>
              </w:rPr>
            </w:pPr>
            <w:r>
              <w:rPr>
                <w:rFonts w:ascii="Times New Roman" w:hAnsi="Times New Roman"/>
                <w:lang w:val="de-DE"/>
              </w:rPr>
              <w:t xml:space="preserve">On the other hand, if it is hard to converge, </w:t>
            </w:r>
            <w:r>
              <w:rPr>
                <w:rFonts w:ascii="Times New Roman" w:hAnsi="Times New Roman"/>
                <w:lang w:val="de-DE"/>
              </w:rPr>
              <w:t xml:space="preserve">we agree to support </w:t>
            </w:r>
            <w:r>
              <w:rPr>
                <w:rFonts w:ascii="Times New Roman" w:hAnsi="Times New Roman"/>
                <w:lang w:val="de-DE"/>
              </w:rPr>
              <w:t>Alt-5 (from Huawei and OPPO), i.e. adding Y bits in RAR UL grant and DCI 1-0 in CSS to have a unified design for all UL DCI in any search space.</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a7"/>
        </w:rPr>
      </w:pPr>
      <w:r>
        <w:rPr>
          <w:rStyle w:val="a7"/>
        </w:rPr>
        <w:t xml:space="preserve">As discussed in the previous section, the NR-U study item agreement is not yet captured for the UL. To be consistent with the DL </w:t>
      </w:r>
      <w:r w:rsidR="006B4384">
        <w:rPr>
          <w:rStyle w:val="a7"/>
        </w:rPr>
        <w:t xml:space="preserve">and </w:t>
      </w:r>
      <w:r w:rsidR="006B4384">
        <w:rPr>
          <w:rStyle w:val="a7"/>
        </w:rPr>
        <w:fldChar w:fldCharType="begin"/>
      </w:r>
      <w:r w:rsidR="006B4384">
        <w:rPr>
          <w:rStyle w:val="a7"/>
        </w:rPr>
        <w:instrText xml:space="preserve"> REF _Ref41159173 \r \h </w:instrText>
      </w:r>
      <w:r w:rsidR="006B4384">
        <w:rPr>
          <w:rStyle w:val="a7"/>
        </w:rPr>
      </w:r>
      <w:r w:rsidR="006B4384">
        <w:rPr>
          <w:rStyle w:val="a7"/>
        </w:rPr>
        <w:fldChar w:fldCharType="separate"/>
      </w:r>
      <w:r w:rsidR="006B4384">
        <w:rPr>
          <w:rStyle w:val="a7"/>
        </w:rPr>
        <w:t>Proposal 2</w:t>
      </w:r>
      <w:r w:rsidR="006B4384">
        <w:rPr>
          <w:rStyle w:val="a7"/>
        </w:rPr>
        <w:fldChar w:fldCharType="end"/>
      </w:r>
      <w:r w:rsidR="006B4384">
        <w:rPr>
          <w:rStyle w:val="a7"/>
        </w:rPr>
        <w:t xml:space="preserve"> above for PUSCH</w:t>
      </w:r>
      <w:r>
        <w:rPr>
          <w:rStyle w:val="a7"/>
        </w:rPr>
        <w:t xml:space="preserve">, it is straight forward </w:t>
      </w:r>
      <w:r w:rsidR="006B4384">
        <w:rPr>
          <w:rStyle w:val="a7"/>
        </w:rPr>
        <w:t xml:space="preserve">to constrain the </w:t>
      </w:r>
      <w:r>
        <w:rPr>
          <w:rStyle w:val="a7"/>
        </w:rPr>
        <w:t xml:space="preserve">cell-specific PUCCH transmissions that are used prior to the UE entering RRC_CONNECTED mode, i.e., for HARQ-ACK of Msg4. </w:t>
      </w:r>
      <w:r w:rsidR="006B4384">
        <w:rPr>
          <w:rStyle w:val="a7"/>
        </w:rPr>
        <w:t xml:space="preserve">The constraint is that </w:t>
      </w:r>
      <w:r>
        <w:rPr>
          <w:rStyle w:val="a7"/>
        </w:rPr>
        <w:t>PUCCH is transmitted within the same bandwidth location as occupied by CORESET0.</w:t>
      </w:r>
    </w:p>
    <w:p w14:paraId="699CA184" w14:textId="69583887" w:rsidR="002074BA" w:rsidRDefault="002074BA" w:rsidP="00D637F2">
      <w:pPr>
        <w:pStyle w:val="a6"/>
        <w:rPr>
          <w:rStyle w:val="a7"/>
        </w:rPr>
      </w:pPr>
    </w:p>
    <w:p w14:paraId="1BAD556B" w14:textId="4D49F4D1" w:rsidR="002074BA" w:rsidRPr="0071262B" w:rsidRDefault="002074BA" w:rsidP="002074BA">
      <w:pPr>
        <w:pStyle w:val="Proposal"/>
        <w:rPr>
          <w:rStyle w:val="a7"/>
          <w:highlight w:val="yellow"/>
        </w:rPr>
      </w:pPr>
      <w:r>
        <w:rPr>
          <w:rStyle w:val="a7"/>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宋体"/>
          <w:i/>
        </w:rPr>
        <w:t>useInterlacePUCCH</w:t>
      </w:r>
      <w:proofErr w:type="spellEnd"/>
      <w:r w:rsidR="004A2D82" w:rsidRPr="004A2D82">
        <w:rPr>
          <w:rFonts w:eastAsia="宋体"/>
          <w:i/>
        </w:rPr>
        <w:t>-PUSCH</w:t>
      </w:r>
      <w:r w:rsidR="004A2D82" w:rsidRPr="004A2D82">
        <w:rPr>
          <w:rFonts w:eastAsia="宋体"/>
          <w:iCs/>
        </w:rPr>
        <w:t xml:space="preserve"> in </w:t>
      </w:r>
      <w:r w:rsidR="004A2D82" w:rsidRPr="004A2D82">
        <w:rPr>
          <w:rFonts w:eastAsia="宋体"/>
          <w:i/>
        </w:rPr>
        <w:t>BWP-</w:t>
      </w:r>
      <w:proofErr w:type="spellStart"/>
      <w:r w:rsidR="004A2D82" w:rsidRPr="004A2D82">
        <w:rPr>
          <w:rFonts w:eastAsia="宋体"/>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f3"/>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lastRenderedPageBreak/>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lastRenderedPageBreak/>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hint="eastAsia"/>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hint="eastAsia"/>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proofErr w:type="spellStart"/>
      <w:r>
        <w:rPr>
          <w:rFonts w:eastAsia="宋体"/>
          <w:i/>
        </w:rPr>
        <w:t>pucch-ResourceCommon</w:t>
      </w:r>
      <w:proofErr w:type="spellEnd"/>
      <w:r>
        <w:rPr>
          <w:rFonts w:eastAsia="宋体"/>
        </w:rPr>
        <w:t xml:space="preserve"> and is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aff3"/>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proofErr w:type="spellStart"/>
      <w:r>
        <w:rPr>
          <w:rFonts w:eastAsia="宋体"/>
          <w:i/>
          <w:lang w:val="x-none"/>
        </w:rPr>
        <w:t>pucch-ResourceCommon</w:t>
      </w:r>
      <w:proofErr w:type="spellEnd"/>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lastRenderedPageBreak/>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proofErr w:type="spellStart"/>
      <w:r>
        <w:rPr>
          <w:rFonts w:eastAsia="宋体"/>
          <w:i/>
          <w:lang w:val="x-none"/>
        </w:rPr>
        <w:t>pucch-ResourceCommon</w:t>
      </w:r>
      <w:proofErr w:type="spellEnd"/>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f5"/>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lastRenderedPageBreak/>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0"/>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lastRenderedPageBreak/>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hint="eastAsia"/>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w:t>
            </w:r>
            <w:bookmarkStart w:id="21" w:name="_GoBack"/>
            <w:bookmarkEnd w:id="21"/>
            <w:r w:rsidRPr="004665A7">
              <w:rPr>
                <w:rFonts w:ascii="Times New Roman" w:eastAsia="Yu Mincho" w:hAnsi="Times New Roman"/>
                <w:lang w:val="de-DE" w:eastAsia="ja-JP"/>
              </w:rPr>
              <w:t xml:space="preserve"> to introduce Y bits in CSS.</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f5"/>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f5"/>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f3"/>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w:t>
      </w:r>
      <w:r w:rsidRPr="0054658A">
        <w:rPr>
          <w:rFonts w:eastAsia="Times New Roman"/>
          <w:color w:val="FF0000"/>
        </w:rPr>
        <w:lastRenderedPageBreak/>
        <w:t>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f3"/>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aff3"/>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1"/>
      </w:pPr>
      <w:r>
        <w:t>References</w:t>
      </w:r>
    </w:p>
    <w:p w14:paraId="483ABA2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28"/>
      <w:proofErr w:type="spellEnd"/>
    </w:p>
    <w:p w14:paraId="2CC0AB2E"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aff5"/>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f5"/>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aff5"/>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lastRenderedPageBreak/>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a7"/>
        </w:rPr>
      </w:pPr>
      <w:r>
        <w:rPr>
          <w:rStyle w:val="a7"/>
        </w:rPr>
        <w:t xml:space="preserve">In Section 7.2.1 of the TR from the NR-U study item, it is stated that the initial DL/UL BWP is ~20 MHz (see Section 7.2.1 of </w:t>
      </w:r>
      <w:r>
        <w:rPr>
          <w:rStyle w:val="a7"/>
        </w:rPr>
        <w:fldChar w:fldCharType="begin"/>
      </w:r>
      <w:r>
        <w:rPr>
          <w:rStyle w:val="a7"/>
        </w:rPr>
        <w:instrText xml:space="preserve"> REF _Ref40774687 \r \h </w:instrText>
      </w:r>
      <w:r>
        <w:rPr>
          <w:rStyle w:val="a7"/>
        </w:rPr>
      </w:r>
      <w:r>
        <w:rPr>
          <w:rStyle w:val="a7"/>
        </w:rPr>
        <w:fldChar w:fldCharType="separate"/>
      </w:r>
      <w:r>
        <w:rPr>
          <w:rStyle w:val="a7"/>
        </w:rPr>
        <w:t>[16]</w:t>
      </w:r>
      <w:r>
        <w:rPr>
          <w:rStyle w:val="a7"/>
        </w:rPr>
        <w:fldChar w:fldCharType="end"/>
      </w:r>
      <w:r>
        <w:rPr>
          <w:rStyle w:val="a7"/>
        </w:rPr>
        <w:t>):</w:t>
      </w:r>
    </w:p>
    <w:p w14:paraId="35E446FC" w14:textId="77777777" w:rsidR="00F976AE" w:rsidRDefault="00F976AE" w:rsidP="00F976AE">
      <w:pPr>
        <w:pStyle w:val="a6"/>
        <w:rPr>
          <w:rStyle w:val="a7"/>
        </w:rPr>
      </w:pPr>
      <w:r w:rsidRPr="00FB102D">
        <w:rPr>
          <w:rStyle w:val="a7"/>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8F22C2" w:rsidRPr="004C05A3" w:rsidRDefault="008F22C2"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8F22C2" w:rsidRDefault="008F22C2"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8F22C2" w:rsidRPr="004C05A3" w:rsidRDefault="008F22C2"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8F22C2" w:rsidRDefault="008F22C2" w:rsidP="00F976AE"/>
                  </w:txbxContent>
                </v:textbox>
                <w10:wrap type="topAndBottom" anchorx="margin"/>
              </v:shape>
            </w:pict>
          </mc:Fallback>
        </mc:AlternateContent>
      </w:r>
      <w:r>
        <w:rPr>
          <w:rStyle w:val="a7"/>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a7"/>
        </w:rPr>
      </w:pPr>
      <w:r>
        <w:rPr>
          <w:rStyle w:val="a7"/>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a7"/>
        </w:rPr>
      </w:pPr>
      <w:r>
        <w:rPr>
          <w:rStyle w:val="a7"/>
        </w:rPr>
        <w:t>RB set allocation rule for PUSCH scheduled by RAR UL Grant, i.e., Msg3 of the RACH procedure</w:t>
      </w:r>
    </w:p>
    <w:p w14:paraId="7AD3AE32" w14:textId="77777777" w:rsidR="00F976AE" w:rsidRDefault="00F976AE" w:rsidP="00122F0A">
      <w:pPr>
        <w:pStyle w:val="a6"/>
        <w:numPr>
          <w:ilvl w:val="0"/>
          <w:numId w:val="17"/>
        </w:numPr>
        <w:rPr>
          <w:rStyle w:val="a7"/>
        </w:rPr>
      </w:pPr>
      <w:r>
        <w:rPr>
          <w:rStyle w:val="a7"/>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a7"/>
        </w:rPr>
      </w:pPr>
      <w:r>
        <w:rPr>
          <w:rStyle w:val="a7"/>
        </w:rPr>
        <w:t>RB set allocation rule for PUCCH transmissions prior to dedicated configuration, e.g., for HARQ ACK of Msg4</w:t>
      </w:r>
    </w:p>
    <w:p w14:paraId="0568F1CB" w14:textId="77777777" w:rsidR="00F976AE" w:rsidRDefault="00F976AE" w:rsidP="00F976AE">
      <w:pPr>
        <w:pStyle w:val="a6"/>
        <w:rPr>
          <w:rStyle w:val="a7"/>
        </w:rPr>
      </w:pPr>
      <w:r>
        <w:rPr>
          <w:rStyle w:val="a7"/>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a7"/>
        </w:rPr>
      </w:pPr>
      <w:r>
        <w:rPr>
          <w:rStyle w:val="a7"/>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a7"/>
        </w:rPr>
      </w:pPr>
      <w:r>
        <w:rPr>
          <w:rStyle w:val="a7"/>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a7"/>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w:t>
      </w:r>
      <w:r>
        <w:rPr>
          <w:lang w:val="en-US"/>
        </w:rPr>
        <w:lastRenderedPageBreak/>
        <w:t>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宋体" w:hAnsi="Times New Roman"/>
          <w:color w:val="FF0000"/>
        </w:rPr>
        <w:t xml:space="preserve">CORESET in which the </w:t>
      </w:r>
      <w:commentRangeStart w:id="41"/>
      <w:r>
        <w:rPr>
          <w:rFonts w:ascii="Times New Roman" w:eastAsia="宋体" w:hAnsi="Times New Roman"/>
          <w:color w:val="FF0000"/>
        </w:rPr>
        <w:t xml:space="preserve">DCI format </w:t>
      </w:r>
      <w:commentRangeEnd w:id="41"/>
      <w:r>
        <w:rPr>
          <w:rStyle w:val="aff3"/>
        </w:rPr>
        <w:commentReference w:id="41"/>
      </w:r>
      <w:r>
        <w:rPr>
          <w:rFonts w:ascii="Times New Roman" w:eastAsia="宋体" w:hAnsi="Times New Roman"/>
          <w:color w:val="FF0000"/>
        </w:rPr>
        <w:t>is detected</w:t>
      </w:r>
      <w:commentRangeEnd w:id="40"/>
      <w:r>
        <w:rPr>
          <w:rStyle w:val="aff3"/>
        </w:rPr>
        <w:commentReference w:id="40"/>
      </w:r>
      <w:r>
        <w:rPr>
          <w:rFonts w:ascii="Times New Roman" w:eastAsia="宋体" w:hAnsi="Times New Roman"/>
          <w:color w:val="FF0000"/>
        </w:rPr>
        <w:t>. [</w:t>
      </w:r>
      <w:commentRangeStart w:id="42"/>
      <w:r>
        <w:rPr>
          <w:rFonts w:ascii="Times New Roman" w:eastAsia="宋体" w:hAnsi="Times New Roman"/>
          <w:color w:val="FF0000"/>
        </w:rPr>
        <w:t>If there is no intersection</w:t>
      </w:r>
      <w:commentRangeEnd w:id="42"/>
      <w:r>
        <w:rPr>
          <w:rStyle w:val="aff3"/>
        </w:rPr>
        <w:commentReference w:id="42"/>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3"/>
          <w:footerReference w:type="default" r:id="rId24"/>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8"/>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26" o:title=""/>
          </v:shape>
          <o:OLEObject Type="Embed" ProgID="Visio.Drawing.15" ShapeID="_x0000_i1029" DrawAspect="Content" ObjectID="_1652095906" r:id="rId27"/>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28" o:title=""/>
          </v:shape>
          <o:OLEObject Type="Embed" ProgID="Visio.Drawing.15" ShapeID="_x0000_i1030" DrawAspect="Content" ObjectID="_1652095907" r:id="rId29"/>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0"/>
      <w:footerReference w:type="default" r:id="rId31"/>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8F22C2" w:rsidRDefault="008F22C2">
      <w:pPr>
        <w:pStyle w:val="ac"/>
      </w:pPr>
      <w:r>
        <w:rPr>
          <w:rStyle w:val="aff3"/>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8F22C2" w:rsidRDefault="008F22C2">
      <w:pPr>
        <w:pStyle w:val="ac"/>
      </w:pPr>
    </w:p>
    <w:p w14:paraId="4999AF06" w14:textId="42A2E36F" w:rsidR="008F22C2" w:rsidRDefault="008F22C2">
      <w:pPr>
        <w:pStyle w:val="ac"/>
      </w:pPr>
      <w:r>
        <w:t>This is consistent with the Rel-15 specifications for the DL that restrict Msg2 and 4 to the bandwidth location of CORESET0.</w:t>
      </w:r>
    </w:p>
  </w:comment>
  <w:comment w:id="18" w:author="Stephen Grant" w:date="2020-05-25T10:22:00Z" w:initials="SG">
    <w:p w14:paraId="6A568845" w14:textId="77777777" w:rsidR="008F22C2" w:rsidRDefault="008F22C2" w:rsidP="009E2A1F">
      <w:pPr>
        <w:pStyle w:val="ac"/>
      </w:pPr>
      <w:r>
        <w:rPr>
          <w:rStyle w:val="aff3"/>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8F22C2" w:rsidRDefault="008F22C2" w:rsidP="009E2A1F">
      <w:pPr>
        <w:pStyle w:val="ac"/>
      </w:pPr>
    </w:p>
    <w:p w14:paraId="39DCE8B2" w14:textId="3F874640" w:rsidR="008F22C2" w:rsidRDefault="008F22C2" w:rsidP="009E2A1F">
      <w:pPr>
        <w:pStyle w:val="ac"/>
      </w:pPr>
      <w:r>
        <w:t>This is consistent with the Rel-15 specifications for the DL that restrict Msg2 and 4 to the bandwidth location of CORESET0.</w:t>
      </w:r>
    </w:p>
  </w:comment>
  <w:comment w:id="19" w:author="Stephen Grant" w:date="2020-05-19T08:16:00Z" w:initials="SG">
    <w:p w14:paraId="68850CE7" w14:textId="77777777" w:rsidR="008F22C2" w:rsidRDefault="008F22C2" w:rsidP="00FF63A5">
      <w:pPr>
        <w:pStyle w:val="ac"/>
      </w:pPr>
      <w:r>
        <w:rPr>
          <w:rStyle w:val="aff3"/>
        </w:rPr>
        <w:annotationRef/>
      </w:r>
      <w:r>
        <w:t>Earlier in Section 9.2.1 the following text clarifies what DCI format the UE detects:</w:t>
      </w:r>
    </w:p>
    <w:p w14:paraId="534CE0A5" w14:textId="77777777" w:rsidR="008F22C2" w:rsidRDefault="008F22C2" w:rsidP="00FF63A5">
      <w:pPr>
        <w:pStyle w:val="ac"/>
      </w:pPr>
    </w:p>
    <w:p w14:paraId="4752F4E7" w14:textId="77777777" w:rsidR="008F22C2" w:rsidRPr="00DA007B" w:rsidRDefault="008F22C2" w:rsidP="00FF63A5">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8F22C2" w:rsidRDefault="008F22C2" w:rsidP="005E321A">
      <w:pPr>
        <w:pStyle w:val="ac"/>
      </w:pPr>
      <w:r>
        <w:rPr>
          <w:rStyle w:val="aff3"/>
        </w:rPr>
        <w:annotationRef/>
      </w:r>
      <w:r>
        <w:t>Note: TC-RNTI to be addressed separately (Issue #1)</w:t>
      </w:r>
    </w:p>
  </w:comment>
  <w:comment w:id="24" w:author="Stephen Grant" w:date="2020-05-23T08:36:00Z" w:initials="SG">
    <w:p w14:paraId="3996847D" w14:textId="77777777" w:rsidR="008F22C2" w:rsidRDefault="008F22C2" w:rsidP="00004759">
      <w:pPr>
        <w:pStyle w:val="ac"/>
      </w:pPr>
      <w:r>
        <w:rPr>
          <w:rStyle w:val="aff3"/>
        </w:rPr>
        <w:annotationRef/>
      </w:r>
      <w:r>
        <w:t>Note: TC-RNTI to be addressed separately (Issue #1)</w:t>
      </w:r>
    </w:p>
  </w:comment>
  <w:comment w:id="25" w:author="Stephen Grant" w:date="2020-05-23T08:36:00Z" w:initials="SG">
    <w:p w14:paraId="4CF48340" w14:textId="77777777" w:rsidR="008F22C2" w:rsidRDefault="008F22C2" w:rsidP="00004759">
      <w:pPr>
        <w:pStyle w:val="ac"/>
      </w:pPr>
      <w:r>
        <w:rPr>
          <w:rStyle w:val="aff3"/>
        </w:rPr>
        <w:annotationRef/>
      </w:r>
      <w:r>
        <w:t>Note: TC-RNTI to be addressed separately (Issue #1)</w:t>
      </w:r>
    </w:p>
  </w:comment>
  <w:comment w:id="41" w:author="Stephen Grant" w:date="2020-05-19T08:16:00Z" w:initials="SG">
    <w:p w14:paraId="52EDC1C4" w14:textId="77777777" w:rsidR="008F22C2" w:rsidRDefault="008F22C2" w:rsidP="00F976AE">
      <w:pPr>
        <w:pStyle w:val="ac"/>
      </w:pPr>
      <w:r>
        <w:rPr>
          <w:rStyle w:val="aff3"/>
        </w:rPr>
        <w:annotationRef/>
      </w:r>
      <w:r>
        <w:t>Earlier in Section 9.2.1 the following text clarifies what DCI format the UE detects:</w:t>
      </w:r>
    </w:p>
    <w:p w14:paraId="062F5260" w14:textId="77777777" w:rsidR="008F22C2" w:rsidRDefault="008F22C2" w:rsidP="00F976AE">
      <w:pPr>
        <w:pStyle w:val="ac"/>
      </w:pPr>
    </w:p>
    <w:p w14:paraId="6077DC01" w14:textId="77777777" w:rsidR="008F22C2" w:rsidRPr="00DA007B" w:rsidRDefault="008F22C2" w:rsidP="00F976AE">
      <w:pPr>
        <w:pStyle w:val="ac"/>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8F22C2" w:rsidRDefault="008F22C2" w:rsidP="00F976AE">
      <w:pPr>
        <w:pStyle w:val="ac"/>
      </w:pPr>
      <w:r>
        <w:rPr>
          <w:rStyle w:val="aff3"/>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8F22C2" w:rsidRDefault="008F22C2" w:rsidP="00F976AE">
      <w:pPr>
        <w:pStyle w:val="ac"/>
      </w:pPr>
      <w:r>
        <w:rPr>
          <w:rStyle w:val="aff3"/>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E157" w14:textId="77777777" w:rsidR="002E3B38" w:rsidRDefault="002E3B38">
      <w:pPr>
        <w:spacing w:after="0" w:line="240" w:lineRule="auto"/>
      </w:pPr>
      <w:r>
        <w:separator/>
      </w:r>
    </w:p>
  </w:endnote>
  <w:endnote w:type="continuationSeparator" w:id="0">
    <w:p w14:paraId="09B61364" w14:textId="77777777" w:rsidR="002E3B38" w:rsidRDefault="002E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8F22C2" w:rsidRDefault="008F22C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19</w:t>
    </w:r>
    <w:r>
      <w:rPr>
        <w:rStyle w:val="aff"/>
      </w:rPr>
      <w:fldChar w:fldCharType="end"/>
    </w:r>
    <w:r>
      <w:rPr>
        <w:rStyle w:val="aff"/>
      </w:rPr>
      <w:tab/>
    </w:r>
  </w:p>
  <w:p w14:paraId="4282BD34" w14:textId="77777777" w:rsidR="008F22C2" w:rsidRDefault="008F22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8F22C2" w:rsidRDefault="008F22C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19</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5D5AB" w14:textId="77777777" w:rsidR="002E3B38" w:rsidRDefault="002E3B38">
      <w:pPr>
        <w:spacing w:after="0" w:line="240" w:lineRule="auto"/>
      </w:pPr>
      <w:r>
        <w:separator/>
      </w:r>
    </w:p>
  </w:footnote>
  <w:footnote w:type="continuationSeparator" w:id="0">
    <w:p w14:paraId="303F4056" w14:textId="77777777" w:rsidR="002E3B38" w:rsidRDefault="002E3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8F22C2" w:rsidRDefault="008F22C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8F22C2" w:rsidRDefault="008F22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8F22C2" w:rsidRDefault="008F22C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2C2"/>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f8">
    <w:name w:val="Subtle Emphasis"/>
    <w:basedOn w:val="a2"/>
    <w:uiPriority w:val="19"/>
    <w:qFormat/>
    <w:rsid w:val="00242957"/>
    <w:rPr>
      <w:i/>
      <w:iCs/>
      <w:color w:val="404040" w:themeColor="text1" w:themeTint="BF"/>
    </w:rPr>
  </w:style>
  <w:style w:type="paragraph" w:styleId="26">
    <w:name w:val="Body Text 2"/>
    <w:basedOn w:val="a1"/>
    <w:link w:val="27"/>
    <w:rsid w:val="00302341"/>
    <w:pPr>
      <w:spacing w:after="120" w:line="480" w:lineRule="auto"/>
    </w:pPr>
  </w:style>
  <w:style w:type="character" w:customStyle="1" w:styleId="27">
    <w:name w:val="正文文本 2 字符"/>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microsoft.com/office/2011/relationships/commentsExtended" Target="commentsExtended.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omments" Target="comments.xml"/><Relationship Id="rId25" Type="http://schemas.openxmlformats.org/officeDocument/2006/relationships/image" Target="media/image7.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4.emf"/><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image" Target="media/image9.emf"/><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6.emf"/><Relationship Id="rId27" Type="http://schemas.openxmlformats.org/officeDocument/2006/relationships/package" Target="embeddings/Microsoft_Visio_Drawing.vsdx"/><Relationship Id="rId30" Type="http://schemas.openxmlformats.org/officeDocument/2006/relationships/header" Target="head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6F26ACE2-C0C1-4D05-ACA1-9D18538D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19</Pages>
  <Words>6932</Words>
  <Characters>39514</Characters>
  <Application>Microsoft Office Word</Application>
  <DocSecurity>0</DocSecurity>
  <Lines>329</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2</cp:revision>
  <cp:lastPrinted>2008-01-30T21:09:00Z</cp:lastPrinted>
  <dcterms:created xsi:type="dcterms:W3CDTF">2020-05-27T06:45:00Z</dcterms:created>
  <dcterms:modified xsi:type="dcterms:W3CDTF">2020-05-27T06:45:00Z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