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880B4" w14:textId="15D9B02E" w:rsidR="005B3A2F" w:rsidRPr="00CF195E" w:rsidRDefault="005B3A2F" w:rsidP="005B3A2F">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ADAE3A7" wp14:editId="0A5C3FD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F69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#10</w:t>
      </w:r>
      <w:r w:rsidR="0054088C">
        <w:rPr>
          <w:b/>
          <w:lang w:eastAsia="zh-CN"/>
        </w:rPr>
        <w:t>1</w:t>
      </w:r>
      <w:r>
        <w:rPr>
          <w:b/>
          <w:lang w:eastAsia="zh-CN"/>
        </w:rPr>
        <w:t>-e</w:t>
      </w:r>
      <w:r w:rsidRPr="00CF195E">
        <w:rPr>
          <w:b/>
          <w:kern w:val="2"/>
          <w:lang w:eastAsia="zh-CN"/>
        </w:rPr>
        <w:tab/>
      </w:r>
      <w:r w:rsidR="00F33206" w:rsidRPr="00F33206">
        <w:rPr>
          <w:b/>
          <w:kern w:val="2"/>
          <w:lang w:eastAsia="zh-CN"/>
        </w:rPr>
        <w:t>R1-2004605</w:t>
      </w:r>
      <w:bookmarkStart w:id="0" w:name="_GoBack"/>
      <w:bookmarkEnd w:id="0"/>
    </w:p>
    <w:p w14:paraId="07941751" w14:textId="7B1B5B06" w:rsidR="004E4597" w:rsidRDefault="004E4597" w:rsidP="004E4597">
      <w:pPr>
        <w:rPr>
          <w:b/>
          <w:bCs/>
          <w:lang w:eastAsia="zh-CN"/>
        </w:rPr>
      </w:pPr>
      <w:r>
        <w:rPr>
          <w:b/>
          <w:bCs/>
          <w:lang w:eastAsia="zh-CN"/>
        </w:rPr>
        <w:t xml:space="preserve">E-meeting, </w:t>
      </w:r>
      <w:r w:rsidR="00FF1DC9">
        <w:rPr>
          <w:b/>
          <w:bCs/>
          <w:lang w:eastAsia="zh-CN"/>
        </w:rPr>
        <w:t>May 25 - June 5, 2020</w:t>
      </w:r>
    </w:p>
    <w:p w14:paraId="3D2B8FE4" w14:textId="77777777" w:rsidR="009C0564" w:rsidRPr="00CF19E1" w:rsidRDefault="009C0564" w:rsidP="00173F76">
      <w:pPr>
        <w:pBdr>
          <w:top w:val="single" w:sz="4" w:space="1" w:color="auto"/>
        </w:pBdr>
        <w:spacing w:after="0"/>
        <w:rPr>
          <w:b/>
          <w:kern w:val="2"/>
          <w:sz w:val="16"/>
          <w:szCs w:val="16"/>
          <w:lang w:eastAsia="zh-CN"/>
        </w:rPr>
      </w:pPr>
    </w:p>
    <w:p w14:paraId="4B3C0381" w14:textId="109B5ED6"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213E6F">
        <w:rPr>
          <w:b/>
          <w:kern w:val="2"/>
          <w:lang w:eastAsia="zh-CN"/>
        </w:rPr>
        <w:t>0</w:t>
      </w:r>
      <w:r w:rsidR="00DE72A5" w:rsidRPr="00963477">
        <w:rPr>
          <w:b/>
          <w:kern w:val="2"/>
          <w:lang w:eastAsia="zh-CN"/>
        </w:rPr>
        <w:t>.</w:t>
      </w:r>
      <w:r w:rsidR="00213E6F">
        <w:rPr>
          <w:b/>
          <w:kern w:val="2"/>
          <w:lang w:eastAsia="zh-CN"/>
        </w:rPr>
        <w:t>7</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55DDFBB7" w:rsidR="0026538C" w:rsidRPr="00213E6F"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213E6F" w:rsidRPr="00213E6F">
        <w:rPr>
          <w:b/>
          <w:kern w:val="2"/>
          <w:lang w:eastAsia="zh-CN"/>
        </w:rPr>
        <w:t>Discussion on Cross-carrier triggering PDCCH order</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6A451249" w14:textId="1ADCD03A" w:rsidR="009F0D04" w:rsidRPr="009F0D04" w:rsidRDefault="00AC29A9" w:rsidP="009F0D04">
      <w:pPr>
        <w:spacing w:beforeLines="50" w:before="120"/>
        <w:rPr>
          <w:lang w:eastAsia="zh-CN"/>
        </w:rPr>
      </w:pPr>
      <w:r>
        <w:rPr>
          <w:rFonts w:hint="eastAsia"/>
          <w:lang w:eastAsia="zh-CN"/>
        </w:rPr>
        <w:t>I</w:t>
      </w:r>
      <w:r>
        <w:rPr>
          <w:lang w:eastAsia="zh-CN"/>
        </w:rPr>
        <w:t>n RAN1#99 meeting</w:t>
      </w:r>
      <w:r w:rsidR="00CA5CC3">
        <w:rPr>
          <w:lang w:eastAsia="zh-CN"/>
        </w:rPr>
        <w:t xml:space="preserve"> </w:t>
      </w:r>
      <w:r w:rsidR="00CA5CC3">
        <w:rPr>
          <w:lang w:eastAsia="zh-CN"/>
        </w:rPr>
        <w:fldChar w:fldCharType="begin"/>
      </w:r>
      <w:r w:rsidR="00CA5CC3">
        <w:rPr>
          <w:lang w:eastAsia="zh-CN"/>
        </w:rPr>
        <w:instrText xml:space="preserve"> REF _Ref32418025 \r \h </w:instrText>
      </w:r>
      <w:r w:rsidR="00CA5CC3">
        <w:rPr>
          <w:lang w:eastAsia="zh-CN"/>
        </w:rPr>
      </w:r>
      <w:r w:rsidR="00CA5CC3">
        <w:rPr>
          <w:lang w:eastAsia="zh-CN"/>
        </w:rPr>
        <w:fldChar w:fldCharType="separate"/>
      </w:r>
      <w:r w:rsidR="00CA5CC3">
        <w:rPr>
          <w:lang w:eastAsia="zh-CN"/>
        </w:rPr>
        <w:t>[1]</w:t>
      </w:r>
      <w:r w:rsidR="00CA5CC3">
        <w:rPr>
          <w:lang w:eastAsia="zh-CN"/>
        </w:rPr>
        <w:fldChar w:fldCharType="end"/>
      </w:r>
      <w:r>
        <w:rPr>
          <w:lang w:eastAsia="zh-CN"/>
        </w:rPr>
        <w:t>, the following</w:t>
      </w:r>
      <w:r w:rsidR="009F0D04">
        <w:rPr>
          <w:lang w:eastAsia="zh-CN"/>
        </w:rPr>
        <w:t xml:space="preserve"> conclusion</w:t>
      </w:r>
      <w:r>
        <w:rPr>
          <w:lang w:eastAsia="zh-CN"/>
        </w:rPr>
        <w:t xml:space="preserve"> was concluded</w:t>
      </w:r>
      <w:r w:rsidR="009F0D04">
        <w:rPr>
          <w:lang w:eastAsia="zh-CN"/>
        </w:rPr>
        <w:t xml:space="preserve">. </w:t>
      </w:r>
      <w:r w:rsidR="009F0D04">
        <w:rPr>
          <w:rFonts w:hint="eastAsia"/>
          <w:lang w:eastAsia="zh-CN"/>
        </w:rPr>
        <w:t>A</w:t>
      </w:r>
      <w:r w:rsidR="009F0D04">
        <w:rPr>
          <w:lang w:eastAsia="zh-CN"/>
        </w:rPr>
        <w:t>lthough the conclusion was made targeting Rel-16, it was observed during the discussion that only one or two companies had clarification comments, and conclusion were made under timeline pressure.</w:t>
      </w:r>
    </w:p>
    <w:tbl>
      <w:tblPr>
        <w:tblStyle w:val="ab"/>
        <w:tblW w:w="0" w:type="auto"/>
        <w:tblLook w:val="04A0" w:firstRow="1" w:lastRow="0" w:firstColumn="1" w:lastColumn="0" w:noHBand="0" w:noVBand="1"/>
      </w:tblPr>
      <w:tblGrid>
        <w:gridCol w:w="9307"/>
      </w:tblGrid>
      <w:tr w:rsidR="009F0D04" w:rsidRPr="0027199B" w14:paraId="0B501987" w14:textId="77777777" w:rsidTr="00B21BA7">
        <w:tc>
          <w:tcPr>
            <w:tcW w:w="9307" w:type="dxa"/>
          </w:tcPr>
          <w:p w14:paraId="330753CF" w14:textId="77777777" w:rsidR="009F0D04" w:rsidRPr="008756EB" w:rsidRDefault="009F0D04" w:rsidP="009F0D04">
            <w:pPr>
              <w:rPr>
                <w:lang w:eastAsia="x-none"/>
              </w:rPr>
            </w:pPr>
            <w:r w:rsidRPr="008756EB">
              <w:rPr>
                <w:b/>
                <w:bCs/>
                <w:u w:val="single"/>
                <w:lang w:eastAsia="x-none"/>
              </w:rPr>
              <w:t>Conclusion</w:t>
            </w:r>
            <w:r w:rsidRPr="008756EB">
              <w:rPr>
                <w:lang w:eastAsia="x-none"/>
              </w:rPr>
              <w:t>:</w:t>
            </w:r>
          </w:p>
          <w:p w14:paraId="5CE9AAF3" w14:textId="60877D2D" w:rsidR="009F0D04" w:rsidRPr="009F0D04" w:rsidRDefault="009F0D04" w:rsidP="009F0D04">
            <w:pPr>
              <w:pStyle w:val="af3"/>
              <w:numPr>
                <w:ilvl w:val="0"/>
                <w:numId w:val="32"/>
              </w:numPr>
              <w:autoSpaceDE/>
              <w:autoSpaceDN/>
              <w:adjustRightInd/>
              <w:snapToGrid/>
              <w:spacing w:after="160" w:line="259" w:lineRule="auto"/>
              <w:ind w:firstLineChars="0"/>
              <w:contextualSpacing/>
              <w:jc w:val="left"/>
              <w:rPr>
                <w:rFonts w:eastAsia="Malgun Gothic"/>
                <w:lang w:eastAsia="ko-KR"/>
              </w:rPr>
            </w:pPr>
            <w:r w:rsidRPr="008756EB">
              <w:t>Do not support cross-carrier PDCCH order</w:t>
            </w:r>
            <w:r>
              <w:t xml:space="preserve"> in Rel-16</w:t>
            </w:r>
          </w:p>
        </w:tc>
      </w:tr>
    </w:tbl>
    <w:p w14:paraId="207CEBDC" w14:textId="211E3D0D" w:rsidR="0012546A" w:rsidRDefault="00E14261" w:rsidP="00EE63D2">
      <w:pPr>
        <w:spacing w:beforeLines="50" w:before="120"/>
        <w:rPr>
          <w:lang w:eastAsia="zh-CN"/>
        </w:rPr>
      </w:pPr>
      <w:r>
        <w:rPr>
          <w:lang w:eastAsia="zh-CN"/>
        </w:rPr>
        <w:t>In this contribution</w:t>
      </w:r>
      <w:r w:rsidR="002E1724">
        <w:rPr>
          <w:lang w:eastAsia="zh-CN"/>
        </w:rPr>
        <w:t>,</w:t>
      </w:r>
      <w:r w:rsidR="005267CE">
        <w:rPr>
          <w:lang w:eastAsia="zh-CN"/>
        </w:rPr>
        <w:t xml:space="preserve"> the </w:t>
      </w:r>
      <w:r w:rsidR="00D4307D">
        <w:rPr>
          <w:lang w:eastAsia="zh-CN"/>
        </w:rPr>
        <w:t>motivation</w:t>
      </w:r>
      <w:r w:rsidR="00EA74E2">
        <w:rPr>
          <w:lang w:eastAsia="zh-CN"/>
        </w:rPr>
        <w:t xml:space="preserve">, </w:t>
      </w:r>
      <w:r w:rsidR="005706F4">
        <w:rPr>
          <w:lang w:eastAsia="zh-CN"/>
        </w:rPr>
        <w:t>benefit</w:t>
      </w:r>
      <w:r w:rsidR="00EA74E2">
        <w:rPr>
          <w:lang w:eastAsia="zh-CN"/>
        </w:rPr>
        <w:t xml:space="preserve"> and detailed DCI design of cross-carrier triggering PDCCH order</w:t>
      </w:r>
      <w:r w:rsidR="00D4307D">
        <w:rPr>
          <w:lang w:eastAsia="zh-CN"/>
        </w:rPr>
        <w:t xml:space="preserve"> </w:t>
      </w:r>
      <w:r w:rsidR="00AC29A9">
        <w:rPr>
          <w:lang w:eastAsia="zh-CN"/>
        </w:rPr>
        <w:t>is again explained</w:t>
      </w:r>
      <w:r>
        <w:rPr>
          <w:lang w:eastAsia="zh-CN"/>
        </w:rPr>
        <w:t>.</w:t>
      </w:r>
      <w:r w:rsidR="00511C95">
        <w:rPr>
          <w:lang w:eastAsia="zh-CN"/>
        </w:rPr>
        <w:t xml:space="preserve"> </w:t>
      </w:r>
      <w:r w:rsidR="00AC29A9">
        <w:rPr>
          <w:lang w:eastAsia="zh-CN"/>
        </w:rPr>
        <w:t>It can be seen that the required specification impact is very margin and thus support of X-carrier triggering PDCCH order in Rel-16 is proposed.</w:t>
      </w:r>
    </w:p>
    <w:p w14:paraId="1F54B3AA" w14:textId="6825756A" w:rsidR="008A4CBC" w:rsidRPr="00E96FE5" w:rsidRDefault="008A4CBC" w:rsidP="00E96FE5">
      <w:pPr>
        <w:pStyle w:val="1"/>
      </w:pPr>
      <w:bookmarkStart w:id="5" w:name="OLE_LINK69"/>
      <w:bookmarkStart w:id="6" w:name="OLE_LINK70"/>
      <w:bookmarkStart w:id="7" w:name="_Ref129681832"/>
      <w:r w:rsidRPr="00E96FE5">
        <w:rPr>
          <w:lang w:eastAsia="zh-CN"/>
        </w:rPr>
        <w:t>Cross-carrier trigger</w:t>
      </w:r>
      <w:r w:rsidR="00C8582F" w:rsidRPr="00E96FE5">
        <w:rPr>
          <w:lang w:eastAsia="zh-CN"/>
        </w:rPr>
        <w:t>ing</w:t>
      </w:r>
      <w:r w:rsidRPr="00E96FE5">
        <w:rPr>
          <w:lang w:eastAsia="zh-CN"/>
        </w:rPr>
        <w:t xml:space="preserve"> PDCCH order</w:t>
      </w:r>
    </w:p>
    <w:p w14:paraId="654CD649" w14:textId="77A9B427" w:rsidR="00CD50A4" w:rsidRDefault="0018381C" w:rsidP="00CD50A4">
      <w:r w:rsidRPr="00CD50A4">
        <w:t>The intention of carrier aggregation is to aggregate multiple consecutive or non-contiguous carriers into larger bandwidths to support higher data throughput.</w:t>
      </w:r>
      <w:r w:rsidRPr="00285B05">
        <w:t xml:space="preserve"> </w:t>
      </w:r>
      <w:r>
        <w:t xml:space="preserve">After a SCell is activated, random access procedure may also be required to be ready for data transmission. Reducing RACH procedure delay can help improve SCell usage efficiency. </w:t>
      </w:r>
    </w:p>
    <w:p w14:paraId="0F9991FB" w14:textId="77777777" w:rsidR="003B53C0" w:rsidRDefault="003B53C0" w:rsidP="003B53C0">
      <w:r w:rsidRPr="00BF6B26">
        <w:t>After</w:t>
      </w:r>
      <w:r>
        <w:t xml:space="preserve"> SCell is activated</w:t>
      </w:r>
      <w:r w:rsidRPr="00BF6B26">
        <w:t xml:space="preserve">, the UE has obtained downlink synchronization with the cell, so the UE can receive downlink data. However, the UE can perform uplink transmission only if it acquires uplink synchronization with the cell. The UE establishes </w:t>
      </w:r>
      <w:r>
        <w:t xml:space="preserve">uplink synchronization </w:t>
      </w:r>
      <w:r w:rsidRPr="00BF6B26">
        <w:t>with the cell through a random access procedure</w:t>
      </w:r>
      <w:r>
        <w:t xml:space="preserve">. If the SCell being activated and other activated cell are not within the same TAG, random access procedure on the SCell is needed for specific TA measurement. </w:t>
      </w:r>
      <w:r w:rsidRPr="003A6511">
        <w:t>The Random Access procedure on a SCell shall only be initiated by a PDCCH order</w:t>
      </w:r>
      <w:r>
        <w:t>.</w:t>
      </w:r>
    </w:p>
    <w:p w14:paraId="5268D754" w14:textId="32AB97B3" w:rsidR="0018381C" w:rsidRPr="003B53C0" w:rsidRDefault="003B53C0" w:rsidP="00DE3222">
      <w:pPr>
        <w:rPr>
          <w:lang w:val="en-AU" w:eastAsia="zh-CN"/>
        </w:rPr>
      </w:pPr>
      <w:r>
        <w:rPr>
          <w:b/>
          <w:i/>
          <w:lang w:val="en-AU"/>
        </w:rPr>
        <w:t xml:space="preserve">Observation </w:t>
      </w:r>
      <w:r w:rsidR="00EA74E2">
        <w:rPr>
          <w:b/>
          <w:i/>
          <w:lang w:val="en-AU"/>
        </w:rPr>
        <w:t>1</w:t>
      </w:r>
      <w:r w:rsidRPr="00092EC7">
        <w:rPr>
          <w:b/>
          <w:i/>
          <w:lang w:val="en-AU"/>
        </w:rPr>
        <w:t>:</w:t>
      </w:r>
      <w:r>
        <w:rPr>
          <w:b/>
          <w:i/>
          <w:lang w:val="en-AU"/>
        </w:rPr>
        <w:t xml:space="preserve"> In some cases, random access procedure on a SCell is needed and can only be initiated by a PDCCH order.</w:t>
      </w:r>
    </w:p>
    <w:p w14:paraId="610C8334" w14:textId="35B72142" w:rsidR="00BB3715" w:rsidRDefault="0002019F" w:rsidP="00BB3715">
      <w:pPr>
        <w:rPr>
          <w:lang w:eastAsia="zh-CN"/>
        </w:rPr>
      </w:pPr>
      <w:r>
        <w:rPr>
          <w:rFonts w:hint="eastAsia"/>
          <w:lang w:eastAsia="zh-CN"/>
        </w:rPr>
        <w:t>In current spec</w:t>
      </w:r>
      <w:r w:rsidR="004E5AE3">
        <w:rPr>
          <w:lang w:eastAsia="zh-CN"/>
        </w:rPr>
        <w:t>ification</w:t>
      </w:r>
      <w:r>
        <w:rPr>
          <w:rFonts w:hint="eastAsia"/>
          <w:lang w:eastAsia="zh-CN"/>
        </w:rPr>
        <w:t>,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w:t>
      </w:r>
      <w:r w:rsidR="00BB3715">
        <w:rPr>
          <w:lang w:eastAsia="zh-CN"/>
        </w:rPr>
        <w:t xml:space="preserve">And the PDCCH order can only be sent on the SCell </w:t>
      </w:r>
      <w:r w:rsidR="004E5AE3">
        <w:rPr>
          <w:lang w:eastAsia="zh-CN"/>
        </w:rPr>
        <w:t xml:space="preserve">for </w:t>
      </w:r>
      <w:r w:rsidR="00BB3715">
        <w:rPr>
          <w:lang w:eastAsia="zh-CN"/>
        </w:rPr>
        <w:t>which the random access need</w:t>
      </w:r>
      <w:r w:rsidR="004E5AE3">
        <w:rPr>
          <w:lang w:eastAsia="zh-CN"/>
        </w:rPr>
        <w:t>s</w:t>
      </w:r>
      <w:r w:rsidR="00BB3715">
        <w:rPr>
          <w:lang w:eastAsia="zh-CN"/>
        </w:rPr>
        <w:t xml:space="preserve"> to be initiated since there is no carrier indication in the DCI format for PDCCH order. </w:t>
      </w:r>
      <w:r w:rsidR="00BB3715">
        <w:rPr>
          <w:rFonts w:eastAsiaTheme="minorEastAsia"/>
          <w:lang w:eastAsia="zh-CN"/>
        </w:rPr>
        <w:t xml:space="preserve">However, before a SCell is activated, PDCCH for the SCell is not monitored for the UE. PDCCH order can only be transmitted after the SCell is activated. The latency of UL timing alignment for the SCell would be increased. </w:t>
      </w:r>
      <w:r w:rsidR="00BB3715">
        <w:rPr>
          <w:lang w:eastAsia="zh-CN"/>
        </w:rPr>
        <w:t>The random access on a SCell can be shown in</w:t>
      </w:r>
      <w:r w:rsidR="00841CA6">
        <w:rPr>
          <w:lang w:eastAsia="zh-CN"/>
        </w:rPr>
        <w:t xml:space="preserve"> </w:t>
      </w:r>
      <w:r w:rsidR="00D02153">
        <w:rPr>
          <w:lang w:eastAsia="zh-CN"/>
        </w:rPr>
        <w:fldChar w:fldCharType="begin"/>
      </w:r>
      <w:r w:rsidR="00D02153">
        <w:rPr>
          <w:lang w:eastAsia="zh-CN"/>
        </w:rPr>
        <w:instrText xml:space="preserve"> REF _Ref32419043 \h </w:instrText>
      </w:r>
      <w:r w:rsidR="00D02153">
        <w:rPr>
          <w:lang w:eastAsia="zh-CN"/>
        </w:rPr>
      </w:r>
      <w:r w:rsidR="00D02153">
        <w:rPr>
          <w:lang w:eastAsia="zh-CN"/>
        </w:rPr>
        <w:fldChar w:fldCharType="separate"/>
      </w:r>
      <w:r w:rsidR="00D02153">
        <w:t xml:space="preserve">Figure </w:t>
      </w:r>
      <w:r w:rsidR="00D02153">
        <w:rPr>
          <w:noProof/>
        </w:rPr>
        <w:t>1</w:t>
      </w:r>
      <w:r w:rsidR="00D02153">
        <w:rPr>
          <w:lang w:eastAsia="zh-CN"/>
        </w:rPr>
        <w:fldChar w:fldCharType="end"/>
      </w:r>
      <w:r w:rsidR="00BB3715">
        <w:rPr>
          <w:lang w:eastAsia="zh-CN"/>
        </w:rPr>
        <w:t xml:space="preserve">. The random access delay for the SCell can be seen as the sum of SCell </w:t>
      </w:r>
      <w:r w:rsidR="00946B64">
        <w:rPr>
          <w:lang w:eastAsia="zh-CN"/>
        </w:rPr>
        <w:t>activation</w:t>
      </w:r>
      <w:r w:rsidR="00BB3715">
        <w:rPr>
          <w:lang w:eastAsia="zh-CN"/>
        </w:rPr>
        <w:t xml:space="preserve"> delay and random access triggering delay. </w:t>
      </w:r>
    </w:p>
    <w:p w14:paraId="24B88C81" w14:textId="0B40EA8B" w:rsidR="00BB3715" w:rsidRDefault="00C279B1" w:rsidP="00BB3715">
      <w:pPr>
        <w:jc w:val="center"/>
      </w:pPr>
      <w:r w:rsidRPr="00C279B1">
        <w:rPr>
          <w:noProof/>
          <w:lang w:eastAsia="zh-CN"/>
        </w:rPr>
        <w:lastRenderedPageBreak/>
        <w:drawing>
          <wp:inline distT="0" distB="0" distL="0" distR="0" wp14:anchorId="1199A9B4" wp14:editId="5C1ACD40">
            <wp:extent cx="3212465" cy="2238375"/>
            <wp:effectExtent l="0" t="0" r="698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2465" cy="2238375"/>
                    </a:xfrm>
                    <a:prstGeom prst="rect">
                      <a:avLst/>
                    </a:prstGeom>
                    <a:noFill/>
                    <a:ln>
                      <a:noFill/>
                    </a:ln>
                  </pic:spPr>
                </pic:pic>
              </a:graphicData>
            </a:graphic>
          </wp:inline>
        </w:drawing>
      </w:r>
    </w:p>
    <w:p w14:paraId="56F2EE27" w14:textId="2AA27599" w:rsidR="00BB3715" w:rsidRPr="00311FFD" w:rsidRDefault="00311FFD" w:rsidP="00311FFD">
      <w:pPr>
        <w:pStyle w:val="a5"/>
      </w:pPr>
      <w:bookmarkStart w:id="8" w:name="_Ref32419043"/>
      <w:r>
        <w:t xml:space="preserve">Figure </w:t>
      </w:r>
      <w:r>
        <w:fldChar w:fldCharType="begin"/>
      </w:r>
      <w:r>
        <w:instrText xml:space="preserve"> SEQ Figure \* ARABIC </w:instrText>
      </w:r>
      <w:r>
        <w:fldChar w:fldCharType="separate"/>
      </w:r>
      <w:r>
        <w:rPr>
          <w:noProof/>
        </w:rPr>
        <w:t>1</w:t>
      </w:r>
      <w:r>
        <w:fldChar w:fldCharType="end"/>
      </w:r>
      <w:bookmarkEnd w:id="8"/>
      <w:r w:rsidR="00BB3715">
        <w:t xml:space="preserve"> Current random access procedure on SCell being activated</w:t>
      </w:r>
    </w:p>
    <w:p w14:paraId="40A73E56" w14:textId="6F17F485" w:rsidR="00BB3715" w:rsidRPr="005C0D0C" w:rsidRDefault="00BB3715" w:rsidP="00BB3715">
      <w:pPr>
        <w:rPr>
          <w:b/>
          <w:i/>
          <w:lang w:val="en-AU"/>
        </w:rPr>
      </w:pPr>
      <w:r>
        <w:rPr>
          <w:b/>
          <w:i/>
          <w:lang w:val="en-AU"/>
        </w:rPr>
        <w:t xml:space="preserve">Observation </w:t>
      </w:r>
      <w:r w:rsidR="00841CA6">
        <w:rPr>
          <w:b/>
          <w:i/>
          <w:lang w:val="en-AU"/>
        </w:rPr>
        <w:t>2</w:t>
      </w:r>
      <w:r>
        <w:rPr>
          <w:b/>
          <w:i/>
          <w:lang w:val="en-AU"/>
        </w:rPr>
        <w:t xml:space="preserve">: Random access delay </w:t>
      </w:r>
      <w:r w:rsidR="00F829BB">
        <w:rPr>
          <w:b/>
          <w:i/>
          <w:lang w:val="en-AU"/>
        </w:rPr>
        <w:t xml:space="preserve">for a SCell being activated </w:t>
      </w:r>
      <w:r>
        <w:rPr>
          <w:b/>
          <w:i/>
          <w:lang w:val="en-AU"/>
        </w:rPr>
        <w:t>can be seen as the sum of SCell activation delay and random access triggering delay</w:t>
      </w:r>
      <w:r w:rsidRPr="000B729A">
        <w:rPr>
          <w:b/>
          <w:i/>
          <w:lang w:val="en-AU"/>
        </w:rPr>
        <w:t>.</w:t>
      </w:r>
    </w:p>
    <w:p w14:paraId="6C28606A" w14:textId="77777777" w:rsidR="00BB3715" w:rsidRDefault="00BB3715" w:rsidP="00BB3715">
      <w:r>
        <w:rPr>
          <w:lang w:eastAsia="zh-CN"/>
        </w:rPr>
        <w:t>In LTE, DCI</w:t>
      </w:r>
      <w:r>
        <w:t xml:space="preserve"> format 1A is used for the </w:t>
      </w:r>
      <w:r>
        <w:rPr>
          <w:noProof/>
          <w:color w:val="000000"/>
          <w:lang w:eastAsia="ja-JP"/>
        </w:rPr>
        <w:t>random access procedure initiated by a PDCCH order</w:t>
      </w:r>
      <w:r>
        <w:t xml:space="preserve">. And CIF is present within </w:t>
      </w:r>
      <w:r>
        <w:rPr>
          <w:lang w:eastAsia="zh-CN"/>
        </w:rPr>
        <w:t>DCI</w:t>
      </w:r>
      <w:r>
        <w:t xml:space="preserve"> format 1A when it is mapped to USS. Therefore cross-carrier triggering PDCCH order can be supported in LTE.</w:t>
      </w:r>
    </w:p>
    <w:p w14:paraId="6407B36C" w14:textId="4085E17F" w:rsidR="00BB3715" w:rsidRDefault="00BB3715" w:rsidP="00BB3715">
      <w:pPr>
        <w:rPr>
          <w:rFonts w:eastAsiaTheme="minorEastAsia"/>
          <w:lang w:eastAsia="zh-CN"/>
        </w:rPr>
      </w:pPr>
      <w:r>
        <w:rPr>
          <w:rFonts w:eastAsiaTheme="minorEastAsia"/>
          <w:lang w:eastAsia="zh-CN"/>
        </w:rPr>
        <w:t>If cross-carrier triggering PDCCH order can be supported, as shown in</w:t>
      </w:r>
      <w:r w:rsidR="00841CA6">
        <w:rPr>
          <w:rFonts w:eastAsiaTheme="minorEastAsia"/>
          <w:lang w:eastAsia="zh-CN"/>
        </w:rPr>
        <w:t xml:space="preserve"> </w:t>
      </w:r>
      <w:r w:rsidR="00D02153">
        <w:rPr>
          <w:rFonts w:eastAsiaTheme="minorEastAsia"/>
          <w:lang w:eastAsia="zh-CN"/>
        </w:rPr>
        <w:fldChar w:fldCharType="begin"/>
      </w:r>
      <w:r w:rsidR="00D02153">
        <w:rPr>
          <w:rFonts w:eastAsiaTheme="minorEastAsia"/>
          <w:lang w:eastAsia="zh-CN"/>
        </w:rPr>
        <w:instrText xml:space="preserve"> REF _Ref32419063 \h </w:instrText>
      </w:r>
      <w:r w:rsidR="00D02153">
        <w:rPr>
          <w:rFonts w:eastAsiaTheme="minorEastAsia"/>
          <w:lang w:eastAsia="zh-CN"/>
        </w:rPr>
      </w:r>
      <w:r w:rsidR="00D02153">
        <w:rPr>
          <w:rFonts w:eastAsiaTheme="minorEastAsia"/>
          <w:lang w:eastAsia="zh-CN"/>
        </w:rPr>
        <w:fldChar w:fldCharType="separate"/>
      </w:r>
      <w:r w:rsidR="00D02153">
        <w:t xml:space="preserve">Figure </w:t>
      </w:r>
      <w:r w:rsidR="00D02153">
        <w:rPr>
          <w:noProof/>
        </w:rPr>
        <w:t>2</w:t>
      </w:r>
      <w:r w:rsidR="00D02153">
        <w:rPr>
          <w:rFonts w:eastAsiaTheme="minorEastAsia"/>
          <w:lang w:eastAsia="zh-CN"/>
        </w:rPr>
        <w:fldChar w:fldCharType="end"/>
      </w:r>
      <w:r>
        <w:rPr>
          <w:rFonts w:eastAsiaTheme="minorEastAsia"/>
          <w:lang w:eastAsia="zh-CN"/>
        </w:rPr>
        <w:t>, PDCCH order for a SCell being activated can be transmitted on PCell to reduce the latency of UL timing alignment for the SCell.</w:t>
      </w:r>
    </w:p>
    <w:p w14:paraId="167B2C40" w14:textId="6C0056FF" w:rsidR="00BB3715" w:rsidRDefault="00C279B1" w:rsidP="00BB3715">
      <w:pPr>
        <w:jc w:val="center"/>
      </w:pPr>
      <w:r w:rsidRPr="00C279B1">
        <w:rPr>
          <w:noProof/>
          <w:lang w:eastAsia="zh-CN"/>
        </w:rPr>
        <w:drawing>
          <wp:inline distT="0" distB="0" distL="0" distR="0" wp14:anchorId="4A64FA52" wp14:editId="3EB62042">
            <wp:extent cx="3657600" cy="2238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2238375"/>
                    </a:xfrm>
                    <a:prstGeom prst="rect">
                      <a:avLst/>
                    </a:prstGeom>
                    <a:noFill/>
                    <a:ln>
                      <a:noFill/>
                    </a:ln>
                  </pic:spPr>
                </pic:pic>
              </a:graphicData>
            </a:graphic>
          </wp:inline>
        </w:drawing>
      </w:r>
    </w:p>
    <w:p w14:paraId="0E5D49F3" w14:textId="50537FB8" w:rsidR="00BB3715" w:rsidRDefault="00311FFD" w:rsidP="00311FFD">
      <w:pPr>
        <w:pStyle w:val="a5"/>
      </w:pPr>
      <w:bookmarkStart w:id="9" w:name="_Ref32419063"/>
      <w:r>
        <w:t xml:space="preserve">Figure </w:t>
      </w:r>
      <w:r>
        <w:fldChar w:fldCharType="begin"/>
      </w:r>
      <w:r>
        <w:instrText xml:space="preserve"> SEQ Figure \* ARABIC </w:instrText>
      </w:r>
      <w:r>
        <w:fldChar w:fldCharType="separate"/>
      </w:r>
      <w:r>
        <w:rPr>
          <w:noProof/>
        </w:rPr>
        <w:t>2</w:t>
      </w:r>
      <w:r>
        <w:fldChar w:fldCharType="end"/>
      </w:r>
      <w:bookmarkEnd w:id="9"/>
      <w:r w:rsidR="00BB3715">
        <w:t xml:space="preserve"> Optimized random access procedure on SCell being activated</w:t>
      </w:r>
    </w:p>
    <w:p w14:paraId="2BEAB9AF" w14:textId="4E9A2746" w:rsidR="00BB3715" w:rsidRPr="005C0D0C" w:rsidRDefault="00BB3715" w:rsidP="00BB3715">
      <w:pPr>
        <w:rPr>
          <w:b/>
          <w:i/>
          <w:lang w:val="en-AU"/>
        </w:rPr>
      </w:pPr>
      <w:r>
        <w:rPr>
          <w:b/>
          <w:i/>
          <w:lang w:val="en-AU"/>
        </w:rPr>
        <w:t xml:space="preserve">Observation </w:t>
      </w:r>
      <w:r w:rsidR="00841CA6">
        <w:rPr>
          <w:b/>
          <w:i/>
          <w:lang w:val="en-AU"/>
        </w:rPr>
        <w:t>3</w:t>
      </w:r>
      <w:r>
        <w:rPr>
          <w:b/>
          <w:i/>
          <w:lang w:val="en-AU"/>
        </w:rPr>
        <w:t xml:space="preserve">: Random access delay </w:t>
      </w:r>
      <w:r w:rsidR="00A747C0">
        <w:rPr>
          <w:b/>
          <w:i/>
          <w:lang w:val="en-AU"/>
        </w:rPr>
        <w:t xml:space="preserve">for a SCell being activated </w:t>
      </w:r>
      <w:r>
        <w:rPr>
          <w:b/>
          <w:i/>
          <w:lang w:val="en-AU"/>
        </w:rPr>
        <w:t>can be reduced to SCell activation delay if cross-carrier PDCCH order can be supported</w:t>
      </w:r>
      <w:r w:rsidRPr="000B729A">
        <w:rPr>
          <w:b/>
          <w:i/>
          <w:lang w:val="en-AU"/>
        </w:rPr>
        <w:t>.</w:t>
      </w:r>
    </w:p>
    <w:p w14:paraId="46D4AF38" w14:textId="44713ADF" w:rsidR="0045001B" w:rsidRDefault="0045001B" w:rsidP="00313D81">
      <w:r w:rsidRPr="000D3CFB">
        <w:rPr>
          <w:rFonts w:eastAsia="MS Mincho"/>
        </w:rPr>
        <w:t xml:space="preserve">If the </w:t>
      </w:r>
      <w:r w:rsidRPr="000D3CFB">
        <w:t xml:space="preserve">UE is configured with the </w:t>
      </w:r>
      <w:r w:rsidR="006A6B33">
        <w:t>CIF</w:t>
      </w:r>
      <w:r w:rsidRPr="000D3CFB">
        <w:t xml:space="preserve"> for a given serving cell, the UE </w:t>
      </w:r>
      <w:r w:rsidR="00B156B0">
        <w:t>can</w:t>
      </w:r>
      <w:r w:rsidR="00B156B0" w:rsidRPr="000D3CFB">
        <w:t xml:space="preserve"> </w:t>
      </w:r>
      <w:r w:rsidRPr="000D3CFB">
        <w:t xml:space="preserve">use the </w:t>
      </w:r>
      <w:r w:rsidR="002733AF">
        <w:t>CIF</w:t>
      </w:r>
      <w:r w:rsidRPr="000D3CFB">
        <w:t xml:space="preserve"> value from the detected </w:t>
      </w:r>
      <w:r>
        <w:t>"</w:t>
      </w:r>
      <w:r w:rsidRPr="000D3CFB">
        <w:t>PDCCH order</w:t>
      </w:r>
      <w:r>
        <w:t>"</w:t>
      </w:r>
      <w:r w:rsidRPr="000D3CFB">
        <w:t xml:space="preserve"> to determine the serving cell for the corresponding random access preamble transmission</w:t>
      </w:r>
      <w:r w:rsidRPr="000D3CFB">
        <w:rPr>
          <w:rFonts w:eastAsia="MS Mincho"/>
        </w:rPr>
        <w:t>.</w:t>
      </w:r>
      <w:r w:rsidR="00BB3715" w:rsidRPr="00BB3715">
        <w:t xml:space="preserve"> </w:t>
      </w:r>
      <w:r w:rsidR="00BB3715">
        <w:t>If cross-carrier scheduling is not configured, other carrier indication</w:t>
      </w:r>
      <w:r w:rsidR="000511D2">
        <w:t xml:space="preserve"> (e.g. </w:t>
      </w:r>
      <w:r w:rsidR="000511D2" w:rsidRPr="0031057B">
        <w:rPr>
          <w:i/>
        </w:rPr>
        <w:t>ServCellIndex</w:t>
      </w:r>
      <w:r w:rsidR="000511D2">
        <w:t>)</w:t>
      </w:r>
      <w:r w:rsidR="00BB3715">
        <w:t xml:space="preserve"> can also be added in PDCCH order.</w:t>
      </w:r>
    </w:p>
    <w:p w14:paraId="1177DA12" w14:textId="5EA5C8C8"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BB3715">
        <w:rPr>
          <w:lang w:val="en-GB" w:eastAsia="zh-CN"/>
        </w:rPr>
        <w:t xml:space="preserve">or other carrier indication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14:paraId="387C28C0" w14:textId="1A5BE5E6"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w:t>
      </w:r>
      <w:r w:rsidR="00BB3715">
        <w:t xml:space="preserve">or </w:t>
      </w:r>
      <w:r w:rsidR="00BB3715">
        <w:rPr>
          <w:lang w:val="en-GB" w:eastAsia="zh-CN"/>
        </w:rPr>
        <w:t>other carrier indication</w:t>
      </w:r>
      <w:r w:rsidR="00BB3715">
        <w:t xml:space="preserve"> </w:t>
      </w:r>
      <w:r w:rsidR="009C157E">
        <w:t xml:space="preserve">can be included to support cross-carrier </w:t>
      </w:r>
      <w:r w:rsidR="002B5CF2">
        <w:t xml:space="preserve">triggering </w:t>
      </w:r>
      <w:r w:rsidR="009C157E">
        <w:t>PDCCH order.</w:t>
      </w:r>
    </w:p>
    <w:p w14:paraId="443DD918" w14:textId="75CBAA3D"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14:paraId="2D8D2138" w14:textId="28BDB81D" w:rsidR="00825A39" w:rsidRDefault="00A71BA7" w:rsidP="00D21235">
      <w:pPr>
        <w:rPr>
          <w:b/>
          <w:i/>
          <w:lang w:val="en-AU"/>
        </w:rPr>
      </w:pPr>
      <w:r w:rsidRPr="00092EC7">
        <w:rPr>
          <w:b/>
          <w:i/>
          <w:lang w:val="en-AU"/>
        </w:rPr>
        <w:lastRenderedPageBreak/>
        <w:t xml:space="preserve">Proposal </w:t>
      </w:r>
      <w:r w:rsidR="00841CA6">
        <w:rPr>
          <w:b/>
          <w:i/>
          <w:lang w:val="en-AU"/>
        </w:rPr>
        <w:t>1</w:t>
      </w:r>
      <w:r w:rsidRPr="00092EC7">
        <w:rPr>
          <w:b/>
          <w:i/>
          <w:lang w:val="en-AU"/>
        </w:rPr>
        <w:t>:</w:t>
      </w:r>
      <w:r w:rsidR="001C0727">
        <w:rPr>
          <w:b/>
          <w:i/>
          <w:lang w:val="en-AU"/>
        </w:rPr>
        <w:t xml:space="preserve"> </w:t>
      </w:r>
      <w:r w:rsidR="00DB072C">
        <w:rPr>
          <w:b/>
          <w:i/>
          <w:lang w:val="en-AU"/>
        </w:rPr>
        <w:t>It is worth reconsideration of support cross-carrier triggering PDCCH order by DCI format 1_0 or DCI format 1_1 in Rel-16</w:t>
      </w:r>
      <w:r w:rsidR="004E5AE3">
        <w:rPr>
          <w:b/>
          <w:i/>
          <w:lang w:val="en-AU"/>
        </w:rPr>
        <w:t xml:space="preserve">, e.g. </w:t>
      </w:r>
      <w:r w:rsidR="004E5AE3">
        <w:rPr>
          <w:rFonts w:hint="eastAsia"/>
          <w:b/>
          <w:i/>
          <w:lang w:val="en-AU" w:eastAsia="zh-CN"/>
        </w:rPr>
        <w:t>a</w:t>
      </w:r>
      <w:r w:rsidR="004E5AE3">
        <w:rPr>
          <w:b/>
          <w:i/>
          <w:lang w:val="en-AU" w:eastAsia="zh-CN"/>
        </w:rPr>
        <w:t xml:space="preserve">s a </w:t>
      </w:r>
      <w:r w:rsidR="004E5AE3">
        <w:rPr>
          <w:b/>
          <w:i/>
          <w:lang w:val="en-AU"/>
        </w:rPr>
        <w:t>TEI</w:t>
      </w:r>
      <w:r w:rsidR="00DB072C">
        <w:rPr>
          <w:b/>
          <w:i/>
          <w:lang w:val="en-AU"/>
        </w:rPr>
        <w:t>.</w:t>
      </w:r>
    </w:p>
    <w:p w14:paraId="5E2FCD5D" w14:textId="77777777" w:rsidR="0005365F" w:rsidRPr="002B262D" w:rsidRDefault="0005365F" w:rsidP="00D21235">
      <w:pPr>
        <w:rPr>
          <w:b/>
          <w:i/>
          <w:lang w:val="en-AU" w:eastAsia="zh-CN"/>
        </w:rPr>
      </w:pPr>
    </w:p>
    <w:bookmarkEnd w:id="5"/>
    <w:bookmarkEnd w:id="6"/>
    <w:p w14:paraId="11E03632" w14:textId="77777777" w:rsidR="00DC5E0E" w:rsidRDefault="00747F48" w:rsidP="00173F76">
      <w:pPr>
        <w:pStyle w:val="1"/>
      </w:pPr>
      <w:r w:rsidRPr="00CF195E">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7506E339" w14:textId="5921F91B" w:rsidR="00FB2196" w:rsidRDefault="00FB2196" w:rsidP="00FB2196">
      <w:pPr>
        <w:rPr>
          <w:b/>
          <w:i/>
          <w:lang w:val="en-AU"/>
        </w:rPr>
      </w:pPr>
      <w:r>
        <w:rPr>
          <w:b/>
          <w:i/>
          <w:lang w:val="en-AU"/>
        </w:rPr>
        <w:t>Observation</w:t>
      </w:r>
      <w:r w:rsidR="00EE4DAE">
        <w:rPr>
          <w:b/>
          <w:i/>
          <w:lang w:val="en-AU"/>
        </w:rPr>
        <w:t xml:space="preserve"> 1</w:t>
      </w:r>
      <w:r w:rsidRPr="00092EC7">
        <w:rPr>
          <w:b/>
          <w:i/>
          <w:lang w:val="en-AU"/>
        </w:rPr>
        <w:t>:</w:t>
      </w:r>
      <w:r>
        <w:rPr>
          <w:b/>
          <w:i/>
          <w:lang w:val="en-AU"/>
        </w:rPr>
        <w:t xml:space="preserve"> In some cases, random access procedure on a SCell is needed and can only be initiated by a PDCCH order.</w:t>
      </w:r>
    </w:p>
    <w:p w14:paraId="3ABF933D" w14:textId="4E6B8E90" w:rsidR="00FB2196" w:rsidRPr="005C0D0C" w:rsidRDefault="00FB2196" w:rsidP="00FB2196">
      <w:pPr>
        <w:rPr>
          <w:b/>
          <w:i/>
          <w:lang w:val="en-AU"/>
        </w:rPr>
      </w:pPr>
      <w:r>
        <w:rPr>
          <w:b/>
          <w:i/>
          <w:lang w:val="en-AU"/>
        </w:rPr>
        <w:t xml:space="preserve">Observation </w:t>
      </w:r>
      <w:r w:rsidR="00EE4DAE">
        <w:rPr>
          <w:b/>
          <w:i/>
          <w:lang w:val="en-AU"/>
        </w:rPr>
        <w:t>2</w:t>
      </w:r>
      <w:r>
        <w:rPr>
          <w:b/>
          <w:i/>
          <w:lang w:val="en-AU"/>
        </w:rPr>
        <w:t>: Random access delay for a SCell being activated can be seen as the sum of SCell activation delay and random access triggering delay</w:t>
      </w:r>
      <w:r w:rsidRPr="000B729A">
        <w:rPr>
          <w:b/>
          <w:i/>
          <w:lang w:val="en-AU"/>
        </w:rPr>
        <w:t>.</w:t>
      </w:r>
    </w:p>
    <w:p w14:paraId="7A0EB748" w14:textId="02C61497" w:rsidR="00AC3C46" w:rsidRDefault="00FB2196" w:rsidP="00AC3C46">
      <w:pPr>
        <w:rPr>
          <w:b/>
          <w:i/>
          <w:lang w:val="en-AU"/>
        </w:rPr>
      </w:pPr>
      <w:r>
        <w:rPr>
          <w:b/>
          <w:i/>
          <w:lang w:val="en-AU"/>
        </w:rPr>
        <w:t xml:space="preserve">Observation </w:t>
      </w:r>
      <w:r w:rsidR="00EE4DAE">
        <w:rPr>
          <w:b/>
          <w:i/>
          <w:lang w:val="en-AU"/>
        </w:rPr>
        <w:t>3</w:t>
      </w:r>
      <w:r>
        <w:rPr>
          <w:b/>
          <w:i/>
          <w:lang w:val="en-AU"/>
        </w:rPr>
        <w:t>: Random access delay for a SCell being activated can be reduced to SCell activation delay if cross-carrier PDCCH order can be supported</w:t>
      </w:r>
      <w:r w:rsidRPr="000B729A">
        <w:rPr>
          <w:b/>
          <w:i/>
          <w:lang w:val="en-AU"/>
        </w:rPr>
        <w:t>.</w:t>
      </w:r>
    </w:p>
    <w:p w14:paraId="79314A59" w14:textId="66CE2DDB" w:rsidR="00FB2196" w:rsidRDefault="00FB2196" w:rsidP="00FB2196">
      <w:pPr>
        <w:rPr>
          <w:b/>
          <w:i/>
          <w:lang w:val="en-AU"/>
        </w:rPr>
      </w:pPr>
      <w:r w:rsidRPr="00092EC7">
        <w:rPr>
          <w:b/>
          <w:i/>
          <w:lang w:val="en-AU"/>
        </w:rPr>
        <w:t xml:space="preserve">Proposal </w:t>
      </w:r>
      <w:r w:rsidR="00EE4DAE">
        <w:rPr>
          <w:b/>
          <w:i/>
          <w:lang w:val="en-AU"/>
        </w:rPr>
        <w:t>1</w:t>
      </w:r>
      <w:r w:rsidRPr="00092EC7">
        <w:rPr>
          <w:b/>
          <w:i/>
          <w:lang w:val="en-AU"/>
        </w:rPr>
        <w:t>:</w:t>
      </w:r>
      <w:r>
        <w:rPr>
          <w:b/>
          <w:i/>
          <w:lang w:val="en-AU"/>
        </w:rPr>
        <w:t xml:space="preserve"> </w:t>
      </w:r>
      <w:r w:rsidR="00AC29A9">
        <w:rPr>
          <w:b/>
          <w:i/>
          <w:lang w:val="en-AU"/>
        </w:rPr>
        <w:t>It is worth reconsideration of support c</w:t>
      </w:r>
      <w:r>
        <w:rPr>
          <w:b/>
          <w:i/>
          <w:lang w:val="en-AU"/>
        </w:rPr>
        <w:t>ross-carrier triggering PDCCH order by DCI format 1_0 or DCI format 1_1</w:t>
      </w:r>
      <w:r w:rsidR="00AC29A9">
        <w:rPr>
          <w:b/>
          <w:i/>
          <w:lang w:val="en-AU"/>
        </w:rPr>
        <w:t xml:space="preserve"> in Rel-16</w:t>
      </w:r>
      <w:r w:rsidR="004E5AE3">
        <w:rPr>
          <w:b/>
          <w:i/>
          <w:lang w:val="en-AU"/>
        </w:rPr>
        <w:t>, e.g. as a TEI</w:t>
      </w:r>
      <w:r>
        <w:rPr>
          <w:b/>
          <w:i/>
          <w:lang w:val="en-AU"/>
        </w:rPr>
        <w:t>.</w:t>
      </w:r>
    </w:p>
    <w:bookmarkEnd w:id="7"/>
    <w:p w14:paraId="425698AE" w14:textId="069A75A1" w:rsidR="00E96D88" w:rsidRPr="004E5AE3" w:rsidRDefault="00E96D88" w:rsidP="00EE63D2">
      <w:pPr>
        <w:autoSpaceDE/>
        <w:autoSpaceDN/>
        <w:adjustRightInd/>
        <w:snapToGrid/>
        <w:spacing w:after="0"/>
        <w:jc w:val="left"/>
        <w:rPr>
          <w:b/>
          <w:bCs/>
          <w:kern w:val="2"/>
          <w:sz w:val="28"/>
          <w:szCs w:val="28"/>
          <w:lang w:val="en-AU"/>
        </w:rPr>
      </w:pPr>
    </w:p>
    <w:p w14:paraId="573E48A5" w14:textId="42972C74" w:rsidR="00F05048" w:rsidRDefault="00F05048" w:rsidP="00F05048">
      <w:pPr>
        <w:pStyle w:val="1"/>
        <w:numPr>
          <w:ilvl w:val="0"/>
          <w:numId w:val="0"/>
        </w:numPr>
        <w:autoSpaceDE/>
        <w:autoSpaceDN/>
        <w:adjustRightInd/>
        <w:snapToGrid/>
        <w:spacing w:before="240" w:after="60"/>
        <w:ind w:leftChars="50" w:left="110" w:firstLineChars="50" w:firstLine="141"/>
        <w:jc w:val="left"/>
        <w:rPr>
          <w:b w:val="0"/>
          <w:bCs w:val="0"/>
          <w:lang w:val="en-AU"/>
        </w:rPr>
      </w:pPr>
      <w:r w:rsidRPr="00CF195E">
        <w:t>References</w:t>
      </w:r>
    </w:p>
    <w:p w14:paraId="591596F3" w14:textId="09A09BEE" w:rsidR="00F05048" w:rsidRPr="00D02153" w:rsidRDefault="00F05048" w:rsidP="00DB398B">
      <w:pPr>
        <w:pStyle w:val="References"/>
        <w:numPr>
          <w:ilvl w:val="0"/>
          <w:numId w:val="37"/>
        </w:numPr>
        <w:autoSpaceDE/>
        <w:autoSpaceDN/>
        <w:snapToGrid/>
        <w:spacing w:after="0"/>
        <w:jc w:val="left"/>
        <w:rPr>
          <w:b/>
          <w:bCs/>
          <w:kern w:val="2"/>
          <w:sz w:val="28"/>
          <w:szCs w:val="28"/>
          <w:lang w:val="en-AU"/>
        </w:rPr>
      </w:pPr>
      <w:bookmarkStart w:id="10" w:name="_Ref477531319"/>
      <w:bookmarkStart w:id="11" w:name="_Ref477765049"/>
      <w:bookmarkStart w:id="12" w:name="_Ref494188160"/>
      <w:bookmarkStart w:id="13" w:name="_Ref505931461"/>
      <w:bookmarkStart w:id="14" w:name="_Ref32418025"/>
      <w:r w:rsidRPr="00700783">
        <w:rPr>
          <w:sz w:val="22"/>
          <w:szCs w:val="22"/>
          <w:lang w:eastAsia="zh-CN"/>
        </w:rPr>
        <w:t>3GPP RAN1 Chairman’s notes, RAN1#</w:t>
      </w:r>
      <w:r>
        <w:rPr>
          <w:sz w:val="22"/>
          <w:szCs w:val="22"/>
          <w:lang w:eastAsia="zh-CN"/>
        </w:rPr>
        <w:t>99</w:t>
      </w:r>
      <w:r w:rsidRPr="00700783">
        <w:rPr>
          <w:sz w:val="22"/>
          <w:szCs w:val="22"/>
          <w:lang w:eastAsia="zh-CN"/>
        </w:rPr>
        <w:t xml:space="preserve">, </w:t>
      </w:r>
      <w:bookmarkEnd w:id="10"/>
      <w:bookmarkEnd w:id="11"/>
      <w:bookmarkEnd w:id="12"/>
      <w:bookmarkEnd w:id="13"/>
      <w:r w:rsidRPr="00700783">
        <w:rPr>
          <w:sz w:val="22"/>
          <w:szCs w:val="22"/>
          <w:lang w:eastAsia="zh-CN"/>
        </w:rPr>
        <w:t>Reno, USA, Nov. 18– 26, 2019</w:t>
      </w:r>
      <w:bookmarkEnd w:id="14"/>
    </w:p>
    <w:sectPr w:rsidR="00F05048" w:rsidRPr="00D021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3D403" w14:textId="77777777" w:rsidR="004B7134" w:rsidRDefault="004B7134">
      <w:r>
        <w:separator/>
      </w:r>
    </w:p>
  </w:endnote>
  <w:endnote w:type="continuationSeparator" w:id="0">
    <w:p w14:paraId="79F8F9E9" w14:textId="77777777" w:rsidR="004B7134" w:rsidRDefault="004B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13C04" w14:textId="77777777" w:rsidR="004B7134" w:rsidRDefault="004B7134">
      <w:r>
        <w:separator/>
      </w:r>
    </w:p>
  </w:footnote>
  <w:footnote w:type="continuationSeparator" w:id="0">
    <w:p w14:paraId="4837ECA2" w14:textId="77777777" w:rsidR="004B7134" w:rsidRDefault="004B71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18"/>
  </w:num>
  <w:num w:numId="4">
    <w:abstractNumId w:val="8"/>
  </w:num>
  <w:num w:numId="5">
    <w:abstractNumId w:val="13"/>
  </w:num>
  <w:num w:numId="6">
    <w:abstractNumId w:val="3"/>
  </w:num>
  <w:num w:numId="7">
    <w:abstractNumId w:val="1"/>
  </w:num>
  <w:num w:numId="8">
    <w:abstractNumId w:val="29"/>
  </w:num>
  <w:num w:numId="9">
    <w:abstractNumId w:val="2"/>
  </w:num>
  <w:num w:numId="10">
    <w:abstractNumId w:val="5"/>
  </w:num>
  <w:num w:numId="11">
    <w:abstractNumId w:val="4"/>
  </w:num>
  <w:num w:numId="12">
    <w:abstractNumId w:val="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6"/>
  </w:num>
  <w:num w:numId="19">
    <w:abstractNumId w:val="0"/>
  </w:num>
  <w:num w:numId="20">
    <w:abstractNumId w:val="25"/>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9"/>
  </w:num>
  <w:num w:numId="32">
    <w:abstractNumId w:val="7"/>
  </w:num>
  <w:num w:numId="33">
    <w:abstractNumId w:val="24"/>
  </w:num>
  <w:num w:numId="34">
    <w:abstractNumId w:val="16"/>
  </w:num>
  <w:num w:numId="35">
    <w:abstractNumId w:val="12"/>
  </w:num>
  <w:num w:numId="36">
    <w:abstractNumId w:val="21"/>
  </w:num>
  <w:num w:numId="3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860"/>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4DAC"/>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3E6F"/>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62D"/>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5D2"/>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1FFD"/>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6C4F"/>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D94"/>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901"/>
    <w:rsid w:val="00490E15"/>
    <w:rsid w:val="004910CF"/>
    <w:rsid w:val="004919ED"/>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339"/>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134"/>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597"/>
    <w:rsid w:val="004E483F"/>
    <w:rsid w:val="004E49CD"/>
    <w:rsid w:val="004E4F2C"/>
    <w:rsid w:val="004E5954"/>
    <w:rsid w:val="004E5AE3"/>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2D0"/>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088C"/>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6F4"/>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0E8"/>
    <w:rsid w:val="005B31CC"/>
    <w:rsid w:val="005B3647"/>
    <w:rsid w:val="005B3709"/>
    <w:rsid w:val="005B37C6"/>
    <w:rsid w:val="005B3A2F"/>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51B"/>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DD9"/>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35"/>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A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5EF1"/>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4519"/>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19AA"/>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0D0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C76"/>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AAE"/>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528"/>
    <w:rsid w:val="00AC05FA"/>
    <w:rsid w:val="00AC0681"/>
    <w:rsid w:val="00AC0690"/>
    <w:rsid w:val="00AC0705"/>
    <w:rsid w:val="00AC0B39"/>
    <w:rsid w:val="00AC109B"/>
    <w:rsid w:val="00AC1C36"/>
    <w:rsid w:val="00AC2195"/>
    <w:rsid w:val="00AC29A9"/>
    <w:rsid w:val="00AC30DE"/>
    <w:rsid w:val="00AC32B1"/>
    <w:rsid w:val="00AC3C46"/>
    <w:rsid w:val="00AC3EB3"/>
    <w:rsid w:val="00AC5002"/>
    <w:rsid w:val="00AC53D1"/>
    <w:rsid w:val="00AC5420"/>
    <w:rsid w:val="00AC5BDD"/>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A4A"/>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68DB"/>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384"/>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5CC3"/>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9E1"/>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53"/>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5D7"/>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7D"/>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72C"/>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E8F"/>
    <w:rsid w:val="00E27ECB"/>
    <w:rsid w:val="00E3002F"/>
    <w:rsid w:val="00E300C6"/>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558"/>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706F"/>
    <w:rsid w:val="00EA74E2"/>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7F"/>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62"/>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DAE"/>
    <w:rsid w:val="00EE4EC7"/>
    <w:rsid w:val="00EE5193"/>
    <w:rsid w:val="00EE534D"/>
    <w:rsid w:val="00EE5560"/>
    <w:rsid w:val="00EE5976"/>
    <w:rsid w:val="00EE60E1"/>
    <w:rsid w:val="00EE61D1"/>
    <w:rsid w:val="00EE6302"/>
    <w:rsid w:val="00EE63D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C85"/>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048"/>
    <w:rsid w:val="00F05CCC"/>
    <w:rsid w:val="00F0628D"/>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20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AB6"/>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1DC9"/>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7B438-8DE8-47E9-AF63-9CC2359D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2020-05-15T06:51:00Z</dcterms:created>
  <dcterms:modified xsi:type="dcterms:W3CDTF">2020-05-15T14:03:00Z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(3)RP9Us7532yxqxn063OJLPiggAc/dIoXvFr1DCEfAUrWy1ow0IkgQsI3K1zURAt+uIL1he/XW
Ne22SiFSeoxFnvJDaNJp/453nIBMFfTPhW370MvmoBB/6qHXaaP4HgfzhvllMx2reih+qYtp
Un4LN54UB0diTr71tCtkRG9j97z+P62ioD/Sw2pAYf9pnarRJp+CudFqEPdCb+Q4tAOTbhBr
8NNUbdeTtVyE/ZlaNv</vt:lpwstr>
  </property>
  <property fmtid="{D5CDD505-2E9C-101B-9397-08002B2CF9AE}" pid="13" name="_2015_ms_pID_725343_00">
    <vt:lpwstr>_2015_ms_pID_725343</vt:lpwstr>
  </property>
  <property fmtid="{D5CDD505-2E9C-101B-9397-08002B2CF9AE}" pid="14" name="_2015_ms_pID_7253431">
    <vt:lpwstr>9CnrIZOOa6PDVoBVWkORmB8WDjDeWV/WeJNSYC3iB4tqIB2mNqjPGp
qhETPZnjOaEIJfMKAN8JY+vmHm6SUpxWMugrglzb5YNuI3f26FzifL34VctUiheWmnGXACyE
nVTgBkEqUHYgXLEKrHjoKRxoc/0kx3FVa+/dI1nlMuJ3PZqZpS+KpiAAazpS/CThFh2sTcJY
vlb1yPM1KgygF2H8fk5QGtntqJj9XH97T57v</vt:lpwstr>
  </property>
  <property fmtid="{D5CDD505-2E9C-101B-9397-08002B2CF9AE}" pid="15" name="_2015_ms_pID_7253431_00">
    <vt:lpwstr>_2015_ms_pID_7253431</vt:lpwstr>
  </property>
  <property fmtid="{D5CDD505-2E9C-101B-9397-08002B2CF9AE}" pid="16" name="_2015_ms_pID_7253432">
    <vt:lpwstr>pwO6cOvRpo3tb+1PWfe0AReR+dO2y4rq3/E3
7cJLCMoBgl4Ww/7fTewhiHImgVgAlAsHW756ILhaj63/twPyHXI=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1588726998</vt:lpwstr>
  </property>
</Properties>
</file>