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5FD3E" w14:textId="09AA7B54"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E36374A" wp14:editId="30F40FEA">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63428">
        <w:rPr>
          <w:b/>
          <w:kern w:val="2"/>
          <w:lang w:eastAsia="zh-CN"/>
        </w:rPr>
        <w:t>3</w:t>
      </w:r>
      <w:r w:rsidR="00763428" w:rsidRPr="00CF195E">
        <w:rPr>
          <w:b/>
          <w:kern w:val="2"/>
          <w:lang w:eastAsia="zh-CN"/>
        </w:rPr>
        <w:t>GPP TSG RAN WG1 Meeting</w:t>
      </w:r>
      <w:r w:rsidR="00763428">
        <w:rPr>
          <w:b/>
          <w:kern w:val="2"/>
          <w:lang w:eastAsia="zh-CN"/>
        </w:rPr>
        <w:t xml:space="preserve"> #10</w:t>
      </w:r>
      <w:r w:rsidR="00C106E5">
        <w:rPr>
          <w:b/>
          <w:kern w:val="2"/>
          <w:lang w:eastAsia="zh-CN"/>
        </w:rPr>
        <w:t>1</w:t>
      </w:r>
      <w:r w:rsidR="00E414B8">
        <w:rPr>
          <w:b/>
          <w:kern w:val="2"/>
          <w:lang w:eastAsia="zh-CN"/>
        </w:rPr>
        <w:t>-e</w:t>
      </w:r>
      <w:r w:rsidR="00A93BAE">
        <w:rPr>
          <w:b/>
          <w:kern w:val="2"/>
          <w:lang w:eastAsia="zh-CN"/>
        </w:rPr>
        <w:tab/>
      </w:r>
      <w:r w:rsidR="00820CF5" w:rsidRPr="00820CF5">
        <w:rPr>
          <w:b/>
          <w:kern w:val="2"/>
          <w:lang w:eastAsia="zh-CN"/>
        </w:rPr>
        <w:t>R1-</w:t>
      </w:r>
      <w:r w:rsidR="00834070">
        <w:rPr>
          <w:b/>
          <w:kern w:val="2"/>
          <w:lang w:eastAsia="zh-CN"/>
        </w:rPr>
        <w:t>20</w:t>
      </w:r>
      <w:r w:rsidR="006C2A8F">
        <w:rPr>
          <w:b/>
          <w:kern w:val="2"/>
          <w:lang w:eastAsia="zh-CN"/>
        </w:rPr>
        <w:t>0</w:t>
      </w:r>
      <w:r w:rsidR="000D7396">
        <w:rPr>
          <w:b/>
          <w:kern w:val="2"/>
          <w:lang w:eastAsia="zh-CN"/>
        </w:rPr>
        <w:t>3502</w:t>
      </w:r>
    </w:p>
    <w:p w14:paraId="7B7090AF" w14:textId="77777777" w:rsidR="00B37ECF" w:rsidRPr="00CF195E" w:rsidRDefault="00B37ECF" w:rsidP="00B37ECF">
      <w:pPr>
        <w:jc w:val="left"/>
        <w:rPr>
          <w:b/>
          <w:kern w:val="2"/>
          <w:lang w:eastAsia="zh-CN"/>
        </w:rPr>
      </w:pPr>
      <w:r>
        <w:rPr>
          <w:b/>
          <w:kern w:val="2"/>
          <w:lang w:eastAsia="zh-CN"/>
        </w:rPr>
        <w:t>E-meeting, May 25</w:t>
      </w:r>
      <w:r w:rsidRPr="00EE356F">
        <w:rPr>
          <w:b/>
          <w:kern w:val="2"/>
          <w:vertAlign w:val="superscript"/>
          <w:lang w:eastAsia="zh-CN"/>
        </w:rPr>
        <w:t>th</w:t>
      </w:r>
      <w:r>
        <w:rPr>
          <w:b/>
          <w:kern w:val="2"/>
          <w:lang w:eastAsia="zh-CN"/>
        </w:rPr>
        <w:t xml:space="preserve"> – June 5</w:t>
      </w:r>
      <w:r w:rsidRPr="00EE356F">
        <w:rPr>
          <w:b/>
          <w:kern w:val="2"/>
          <w:vertAlign w:val="superscript"/>
          <w:lang w:eastAsia="zh-CN"/>
        </w:rPr>
        <w:t>th</w:t>
      </w:r>
      <w:r>
        <w:rPr>
          <w:b/>
          <w:kern w:val="2"/>
          <w:lang w:eastAsia="zh-CN"/>
        </w:rPr>
        <w:t>, 2020</w:t>
      </w:r>
    </w:p>
    <w:p w14:paraId="7A37541E" w14:textId="77777777" w:rsidR="009C0564" w:rsidRPr="00B37ECF" w:rsidRDefault="009C0564" w:rsidP="00CF195E">
      <w:pPr>
        <w:pBdr>
          <w:top w:val="single" w:sz="4" w:space="1" w:color="auto"/>
        </w:pBdr>
        <w:spacing w:after="0"/>
        <w:jc w:val="left"/>
        <w:rPr>
          <w:b/>
          <w:kern w:val="2"/>
          <w:sz w:val="16"/>
          <w:szCs w:val="16"/>
          <w:lang w:eastAsia="zh-CN"/>
        </w:rPr>
      </w:pPr>
    </w:p>
    <w:p w14:paraId="37A2F88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63428">
        <w:rPr>
          <w:b/>
          <w:kern w:val="2"/>
          <w:lang w:eastAsia="zh-CN"/>
        </w:rPr>
        <w:t>7.2.10</w:t>
      </w:r>
      <w:r w:rsidR="00245104" w:rsidRPr="00245104">
        <w:rPr>
          <w:b/>
          <w:kern w:val="2"/>
          <w:lang w:eastAsia="zh-CN"/>
        </w:rPr>
        <w:t>.2</w:t>
      </w:r>
    </w:p>
    <w:p w14:paraId="0225808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73BF9B7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6092" w:rsidRPr="00256092">
        <w:rPr>
          <w:b/>
          <w:kern w:val="2"/>
          <w:lang w:eastAsia="zh-CN"/>
        </w:rPr>
        <w:t>Enhancements for single UL operation for EN-DC</w:t>
      </w:r>
    </w:p>
    <w:p w14:paraId="18BB424E"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62EB654D" w14:textId="77777777" w:rsidR="009C0564" w:rsidRPr="00CF195E" w:rsidRDefault="009C0564" w:rsidP="00CF195E">
      <w:pPr>
        <w:pBdr>
          <w:bottom w:val="single" w:sz="4" w:space="1" w:color="auto"/>
        </w:pBdr>
        <w:spacing w:after="0"/>
        <w:jc w:val="left"/>
        <w:rPr>
          <w:b/>
          <w:kern w:val="2"/>
          <w:sz w:val="16"/>
          <w:szCs w:val="16"/>
          <w:lang w:eastAsia="zh-CN"/>
        </w:rPr>
      </w:pPr>
    </w:p>
    <w:p w14:paraId="7B9A394C" w14:textId="77777777" w:rsidR="009C0564" w:rsidRPr="00CF195E" w:rsidRDefault="009C0564">
      <w:pPr>
        <w:pStyle w:val="Heading1"/>
      </w:pPr>
      <w:bookmarkStart w:id="0" w:name="_Ref124589705"/>
      <w:bookmarkStart w:id="1" w:name="_Ref129681862"/>
      <w:r w:rsidRPr="00CF195E">
        <w:t>Introduction</w:t>
      </w:r>
      <w:bookmarkEnd w:id="0"/>
      <w:bookmarkEnd w:id="1"/>
    </w:p>
    <w:p w14:paraId="2CF484CE" w14:textId="6F055212" w:rsidR="00C71A70" w:rsidRPr="00627A15" w:rsidRDefault="00210B3E" w:rsidP="007815F3">
      <w:pPr>
        <w:rPr>
          <w:rFonts w:eastAsiaTheme="minorEastAsia"/>
          <w:sz w:val="20"/>
          <w:szCs w:val="20"/>
          <w:lang w:eastAsia="zh-CN"/>
        </w:rPr>
      </w:pPr>
      <w:r w:rsidRPr="00B43471">
        <w:rPr>
          <w:rFonts w:eastAsiaTheme="minorEastAsia"/>
          <w:szCs w:val="20"/>
          <w:lang w:eastAsia="zh-CN"/>
        </w:rPr>
        <w:t>During</w:t>
      </w:r>
      <w:r w:rsidR="007815F3" w:rsidRPr="00B43471">
        <w:rPr>
          <w:rFonts w:eastAsiaTheme="minorEastAsia" w:hint="eastAsia"/>
          <w:szCs w:val="20"/>
          <w:lang w:eastAsia="zh-CN"/>
        </w:rPr>
        <w:t xml:space="preserve"> RAN#</w:t>
      </w:r>
      <w:r w:rsidR="007815F3" w:rsidRPr="00B43471">
        <w:rPr>
          <w:rFonts w:eastAsiaTheme="minorEastAsia"/>
          <w:szCs w:val="20"/>
          <w:lang w:eastAsia="zh-CN"/>
        </w:rPr>
        <w:t>100</w:t>
      </w:r>
      <w:r w:rsidR="00807159">
        <w:rPr>
          <w:rFonts w:eastAsiaTheme="minorEastAsia"/>
          <w:szCs w:val="20"/>
          <w:lang w:eastAsia="zh-CN"/>
        </w:rPr>
        <w:t>bis</w:t>
      </w:r>
      <w:r w:rsidR="007815F3" w:rsidRPr="00B43471">
        <w:rPr>
          <w:rFonts w:eastAsiaTheme="minorEastAsia"/>
          <w:szCs w:val="20"/>
          <w:lang w:eastAsia="zh-CN"/>
        </w:rPr>
        <w:t>-e meeting, plenty of issues on potential enhancements to EN-DC SUO have been discussed</w:t>
      </w:r>
      <w:r w:rsidR="00807159">
        <w:rPr>
          <w:rFonts w:eastAsiaTheme="minorEastAsia"/>
          <w:szCs w:val="20"/>
          <w:lang w:eastAsia="zh-CN"/>
        </w:rPr>
        <w:t xml:space="preserve"> and</w:t>
      </w:r>
      <w:r w:rsidR="007815F3" w:rsidRPr="00B43471">
        <w:rPr>
          <w:rFonts w:eastAsiaTheme="minorEastAsia"/>
          <w:szCs w:val="20"/>
          <w:lang w:eastAsia="zh-CN"/>
        </w:rPr>
        <w:t xml:space="preserve"> summarized in [</w:t>
      </w:r>
      <w:r w:rsidR="007D400A" w:rsidRPr="00B43471">
        <w:rPr>
          <w:bCs/>
          <w:szCs w:val="20"/>
        </w:rPr>
        <w:t>1</w:t>
      </w:r>
      <w:r w:rsidR="007815F3" w:rsidRPr="00B43471">
        <w:rPr>
          <w:rFonts w:eastAsiaTheme="minorEastAsia"/>
          <w:szCs w:val="20"/>
          <w:lang w:eastAsia="zh-CN"/>
        </w:rPr>
        <w:t xml:space="preserve">]. </w:t>
      </w:r>
      <w:r w:rsidR="00BF45A5">
        <w:rPr>
          <w:rFonts w:eastAsiaTheme="minorEastAsia"/>
          <w:szCs w:val="20"/>
          <w:lang w:eastAsia="zh-CN"/>
        </w:rPr>
        <w:t>R</w:t>
      </w:r>
      <w:r w:rsidR="007815F3" w:rsidRPr="00B43471">
        <w:rPr>
          <w:rFonts w:eastAsiaTheme="minorEastAsia"/>
          <w:szCs w:val="20"/>
          <w:lang w:eastAsia="zh-CN"/>
        </w:rPr>
        <w:t xml:space="preserve">egarding </w:t>
      </w:r>
      <w:r w:rsidR="002A4DDE">
        <w:rPr>
          <w:rFonts w:eastAsiaTheme="minorEastAsia"/>
          <w:szCs w:val="20"/>
          <w:lang w:eastAsia="zh-CN"/>
        </w:rPr>
        <w:t>how to capture</w:t>
      </w:r>
      <w:r w:rsidR="007815F3" w:rsidRPr="00B43471">
        <w:rPr>
          <w:szCs w:val="20"/>
        </w:rPr>
        <w:t xml:space="preserve"> </w:t>
      </w:r>
      <w:r w:rsidR="00C37581">
        <w:rPr>
          <w:szCs w:val="20"/>
        </w:rPr>
        <w:t>the</w:t>
      </w:r>
      <w:r w:rsidR="002A4DDE">
        <w:rPr>
          <w:szCs w:val="20"/>
        </w:rPr>
        <w:t xml:space="preserve"> agreement</w:t>
      </w:r>
      <w:r w:rsidR="00532C61" w:rsidRPr="00B43471">
        <w:rPr>
          <w:szCs w:val="20"/>
        </w:rPr>
        <w:t xml:space="preserve"> of </w:t>
      </w:r>
      <w:r w:rsidR="002A4DDE">
        <w:rPr>
          <w:szCs w:val="20"/>
        </w:rPr>
        <w:t>type 1</w:t>
      </w:r>
      <w:r w:rsidR="00264258">
        <w:rPr>
          <w:szCs w:val="20"/>
        </w:rPr>
        <w:t xml:space="preserve"> UE behavior</w:t>
      </w:r>
      <w:r w:rsidR="002A4DDE">
        <w:rPr>
          <w:szCs w:val="20"/>
        </w:rPr>
        <w:t xml:space="preserve"> for the single-Tx case for FDD LTE PCell</w:t>
      </w:r>
      <w:r w:rsidR="007815F3" w:rsidRPr="00B43471">
        <w:rPr>
          <w:szCs w:val="20"/>
        </w:rPr>
        <w:t xml:space="preserve">, </w:t>
      </w:r>
      <w:r w:rsidR="009F6A7D">
        <w:rPr>
          <w:szCs w:val="20"/>
        </w:rPr>
        <w:t>consensus</w:t>
      </w:r>
      <w:r w:rsidR="007815F3" w:rsidRPr="00B43471">
        <w:rPr>
          <w:szCs w:val="20"/>
        </w:rPr>
        <w:t xml:space="preserve"> has</w:t>
      </w:r>
      <w:r w:rsidR="00807159">
        <w:rPr>
          <w:szCs w:val="20"/>
        </w:rPr>
        <w:t xml:space="preserve"> not been achieved</w:t>
      </w:r>
      <w:r w:rsidR="009F6A7D">
        <w:rPr>
          <w:szCs w:val="20"/>
        </w:rPr>
        <w:t xml:space="preserve">. </w:t>
      </w:r>
      <w:r w:rsidR="00BF45A5">
        <w:rPr>
          <w:szCs w:val="20"/>
        </w:rPr>
        <w:t>This contribution provides our views on the issue</w:t>
      </w:r>
      <w:r w:rsidR="0038794C" w:rsidRPr="00B43471">
        <w:rPr>
          <w:bCs/>
          <w:szCs w:val="20"/>
        </w:rPr>
        <w:t>.</w:t>
      </w:r>
    </w:p>
    <w:p w14:paraId="3B97AD33" w14:textId="77777777" w:rsidR="009A3A86" w:rsidRDefault="00061D60" w:rsidP="00CF195E">
      <w:pPr>
        <w:pStyle w:val="Heading1"/>
      </w:pPr>
      <w:bookmarkStart w:id="2" w:name="_Ref129681832"/>
      <w:r>
        <w:t>Discussion</w:t>
      </w:r>
      <w:r w:rsidR="006D62BC" w:rsidRPr="00CF195E">
        <w:t xml:space="preserve"> </w:t>
      </w:r>
    </w:p>
    <w:p w14:paraId="247D9C10" w14:textId="3126B477" w:rsidR="00B22ACE" w:rsidRPr="00627A15" w:rsidRDefault="007C2AD4" w:rsidP="00B22ACE">
      <w:pPr>
        <w:rPr>
          <w:kern w:val="2"/>
          <w:sz w:val="20"/>
          <w:lang w:eastAsia="zh-CN"/>
        </w:rPr>
      </w:pPr>
      <w:r>
        <w:rPr>
          <w:kern w:val="2"/>
          <w:lang w:eastAsia="zh-CN"/>
        </w:rPr>
        <w:t xml:space="preserve">The </w:t>
      </w:r>
      <w:r w:rsidR="00BF45A5">
        <w:rPr>
          <w:kern w:val="2"/>
          <w:lang w:eastAsia="zh-CN"/>
        </w:rPr>
        <w:t>f</w:t>
      </w:r>
      <w:r w:rsidR="00B22ACE" w:rsidRPr="00B43471">
        <w:rPr>
          <w:kern w:val="2"/>
          <w:lang w:eastAsia="zh-CN"/>
        </w:rPr>
        <w:t xml:space="preserve">ollowing agreements </w:t>
      </w:r>
      <w:r w:rsidR="00BF45A5">
        <w:rPr>
          <w:kern w:val="2"/>
          <w:lang w:eastAsia="zh-CN"/>
        </w:rPr>
        <w:t xml:space="preserve">were </w:t>
      </w:r>
      <w:r w:rsidR="00B22ACE" w:rsidRPr="00B43471">
        <w:rPr>
          <w:kern w:val="2"/>
          <w:lang w:eastAsia="zh-CN"/>
        </w:rPr>
        <w:t>achieved in RAN1 #98bis</w:t>
      </w:r>
      <w:r w:rsidR="00BF45A5">
        <w:rPr>
          <w:kern w:val="2"/>
          <w:lang w:eastAsia="zh-CN"/>
        </w:rPr>
        <w:t xml:space="preserve">, but they </w:t>
      </w:r>
      <w:r w:rsidR="0065377C">
        <w:rPr>
          <w:kern w:val="2"/>
          <w:lang w:eastAsia="zh-CN"/>
        </w:rPr>
        <w:t xml:space="preserve">have </w:t>
      </w:r>
      <w:r w:rsidR="00BF45A5">
        <w:rPr>
          <w:kern w:val="2"/>
          <w:lang w:eastAsia="zh-CN"/>
        </w:rPr>
        <w:t>not</w:t>
      </w:r>
      <w:r w:rsidR="00B22ACE" w:rsidRPr="00B43471">
        <w:rPr>
          <w:kern w:val="2"/>
          <w:lang w:eastAsia="zh-CN"/>
        </w:rPr>
        <w:t xml:space="preserve"> </w:t>
      </w:r>
      <w:r w:rsidR="0065377C">
        <w:rPr>
          <w:kern w:val="2"/>
          <w:lang w:eastAsia="zh-CN"/>
        </w:rPr>
        <w:t xml:space="preserve">been </w:t>
      </w:r>
      <w:r w:rsidR="00FF4436">
        <w:rPr>
          <w:kern w:val="2"/>
          <w:lang w:eastAsia="zh-CN"/>
        </w:rPr>
        <w:t xml:space="preserve">accurately </w:t>
      </w:r>
      <w:r w:rsidR="00B22ACE" w:rsidRPr="00B43471">
        <w:rPr>
          <w:kern w:val="2"/>
          <w:lang w:eastAsia="zh-CN"/>
        </w:rPr>
        <w:t>captured in the spec</w:t>
      </w:r>
      <w:r w:rsidR="00532C61" w:rsidRPr="00B43471">
        <w:rPr>
          <w:kern w:val="2"/>
          <w:lang w:eastAsia="zh-CN"/>
        </w:rPr>
        <w:t>ification</w:t>
      </w:r>
      <w:r w:rsidR="0065377C">
        <w:rPr>
          <w:kern w:val="2"/>
          <w:lang w:eastAsia="zh-CN"/>
        </w:rPr>
        <w:t>.</w:t>
      </w:r>
      <w:r w:rsidR="00B22ACE" w:rsidRPr="00B43471">
        <w:rPr>
          <w:kern w:val="2"/>
          <w:lang w:eastAsia="zh-CN"/>
        </w:rPr>
        <w:t xml:space="preserve"> </w:t>
      </w:r>
    </w:p>
    <w:tbl>
      <w:tblPr>
        <w:tblStyle w:val="TableGrid"/>
        <w:tblW w:w="0" w:type="auto"/>
        <w:tblLook w:val="04A0" w:firstRow="1" w:lastRow="0" w:firstColumn="1" w:lastColumn="0" w:noHBand="0" w:noVBand="1"/>
      </w:tblPr>
      <w:tblGrid>
        <w:gridCol w:w="9307"/>
      </w:tblGrid>
      <w:tr w:rsidR="00B22ACE" w14:paraId="043B4B6A" w14:textId="77777777" w:rsidTr="003847ED">
        <w:tc>
          <w:tcPr>
            <w:tcW w:w="9307" w:type="dxa"/>
          </w:tcPr>
          <w:p w14:paraId="01D8CB96" w14:textId="77777777" w:rsidR="00B22ACE" w:rsidRDefault="00B22ACE" w:rsidP="00AB3CCA">
            <w:pPr>
              <w:spacing w:after="0"/>
              <w:rPr>
                <w:sz w:val="24"/>
                <w:szCs w:val="24"/>
              </w:rPr>
            </w:pPr>
            <w:r>
              <w:rPr>
                <w:sz w:val="20"/>
                <w:szCs w:val="20"/>
                <w:shd w:val="clear" w:color="auto" w:fill="00FF00"/>
                <w:lang w:val="en-GB"/>
              </w:rPr>
              <w:t>Agreements</w:t>
            </w:r>
            <w:r>
              <w:rPr>
                <w:sz w:val="20"/>
                <w:szCs w:val="20"/>
                <w:lang w:val="en-GB"/>
              </w:rPr>
              <w:t>:</w:t>
            </w:r>
          </w:p>
          <w:p w14:paraId="7506EEB0" w14:textId="77777777" w:rsidR="00B22ACE" w:rsidRDefault="00B22ACE" w:rsidP="00AB3CCA">
            <w:pPr>
              <w:numPr>
                <w:ilvl w:val="0"/>
                <w:numId w:val="4"/>
              </w:numPr>
              <w:autoSpaceDE/>
              <w:autoSpaceDN/>
              <w:adjustRightInd/>
              <w:snapToGrid/>
              <w:spacing w:after="0"/>
            </w:pPr>
            <w:r>
              <w:rPr>
                <w:sz w:val="20"/>
                <w:szCs w:val="20"/>
              </w:rPr>
              <w:t>Introduce a new UE capability of supporting DL reference configuration for dual-Tx UL (e.g., to handle DL de-sensing from harmonics)</w:t>
            </w:r>
          </w:p>
          <w:p w14:paraId="25FFD4CC" w14:textId="77777777" w:rsidR="00B22ACE" w:rsidRDefault="00B22ACE" w:rsidP="00AB3CCA">
            <w:pPr>
              <w:spacing w:after="0" w:line="283" w:lineRule="atLeast"/>
            </w:pPr>
            <w:r>
              <w:rPr>
                <w:sz w:val="20"/>
                <w:szCs w:val="20"/>
                <w:shd w:val="clear" w:color="auto" w:fill="00FF00"/>
              </w:rPr>
              <w:t>Agreements:</w:t>
            </w:r>
          </w:p>
          <w:p w14:paraId="62934E14" w14:textId="77777777" w:rsidR="00B22ACE" w:rsidRDefault="00B22ACE" w:rsidP="00AB3CCA">
            <w:pPr>
              <w:numPr>
                <w:ilvl w:val="0"/>
                <w:numId w:val="5"/>
              </w:numPr>
              <w:autoSpaceDE/>
              <w:autoSpaceDN/>
              <w:adjustRightInd/>
              <w:snapToGrid/>
              <w:spacing w:after="0"/>
            </w:pPr>
            <w:r>
              <w:rPr>
                <w:sz w:val="20"/>
                <w:szCs w:val="20"/>
              </w:rPr>
              <w:t>For the single-Tx case, for FDD LTE Pcell,</w:t>
            </w:r>
          </w:p>
          <w:p w14:paraId="48274968" w14:textId="77777777" w:rsidR="00B22ACE" w:rsidRDefault="00B22ACE" w:rsidP="00AB3CCA">
            <w:pPr>
              <w:numPr>
                <w:ilvl w:val="1"/>
                <w:numId w:val="6"/>
              </w:numPr>
              <w:autoSpaceDE/>
              <w:autoSpaceDN/>
              <w:adjustRightInd/>
              <w:snapToGrid/>
              <w:spacing w:after="0"/>
            </w:pPr>
            <w:r>
              <w:rPr>
                <w:sz w:val="20"/>
                <w:szCs w:val="20"/>
              </w:rPr>
              <w:t>All uplink subframes can be scheduled for LTE for type 1 UEs</w:t>
            </w:r>
          </w:p>
          <w:p w14:paraId="2637E317" w14:textId="77777777" w:rsidR="00B22ACE" w:rsidRDefault="00B22ACE" w:rsidP="00AB3CCA">
            <w:pPr>
              <w:numPr>
                <w:ilvl w:val="2"/>
                <w:numId w:val="7"/>
              </w:numPr>
              <w:autoSpaceDE/>
              <w:autoSpaceDN/>
              <w:adjustRightInd/>
              <w:snapToGrid/>
              <w:spacing w:after="0"/>
            </w:pPr>
            <w:r>
              <w:rPr>
                <w:sz w:val="20"/>
                <w:szCs w:val="20"/>
              </w:rPr>
              <w:t>In which case, NR transmission is dropped for when the LTE and NR transmissions collide</w:t>
            </w:r>
          </w:p>
          <w:p w14:paraId="490FA7B2" w14:textId="77777777" w:rsidR="00B22ACE" w:rsidRDefault="00B22ACE" w:rsidP="00AB3CCA">
            <w:pPr>
              <w:numPr>
                <w:ilvl w:val="2"/>
                <w:numId w:val="7"/>
              </w:numPr>
              <w:autoSpaceDE/>
              <w:autoSpaceDN/>
              <w:adjustRightInd/>
              <w:snapToGrid/>
              <w:spacing w:after="0"/>
            </w:pPr>
            <w:r>
              <w:rPr>
                <w:sz w:val="20"/>
                <w:szCs w:val="20"/>
              </w:rPr>
              <w:t>Note: there is no ch</w:t>
            </w:r>
            <w:bookmarkStart w:id="3" w:name="_GoBack"/>
            <w:bookmarkEnd w:id="3"/>
            <w:r>
              <w:rPr>
                <w:sz w:val="20"/>
                <w:szCs w:val="20"/>
              </w:rPr>
              <w:t>ange of UL scheduling timing for LTE</w:t>
            </w:r>
          </w:p>
          <w:p w14:paraId="78A1364C" w14:textId="77777777" w:rsidR="00B22ACE" w:rsidRDefault="00B22ACE" w:rsidP="00AB3CCA">
            <w:pPr>
              <w:spacing w:after="0" w:line="283" w:lineRule="atLeast"/>
            </w:pPr>
            <w:r>
              <w:rPr>
                <w:sz w:val="20"/>
                <w:szCs w:val="20"/>
                <w:shd w:val="clear" w:color="auto" w:fill="00FF00"/>
              </w:rPr>
              <w:t>Agreements</w:t>
            </w:r>
            <w:r>
              <w:rPr>
                <w:sz w:val="20"/>
                <w:szCs w:val="20"/>
              </w:rPr>
              <w:t>:</w:t>
            </w:r>
          </w:p>
          <w:p w14:paraId="5BACEB42" w14:textId="77777777" w:rsidR="00B22ACE" w:rsidRDefault="00B22ACE" w:rsidP="00AB3CCA">
            <w:pPr>
              <w:numPr>
                <w:ilvl w:val="0"/>
                <w:numId w:val="8"/>
              </w:numPr>
              <w:autoSpaceDE/>
              <w:autoSpaceDN/>
              <w:adjustRightInd/>
              <w:snapToGrid/>
              <w:spacing w:after="0"/>
            </w:pPr>
            <w:r>
              <w:rPr>
                <w:sz w:val="20"/>
                <w:szCs w:val="20"/>
              </w:rPr>
              <w:t>For the dual-Tx case, for FDD LTE Pcell,</w:t>
            </w:r>
          </w:p>
          <w:p w14:paraId="13CA2150" w14:textId="77777777" w:rsidR="00B22ACE" w:rsidRDefault="00B22ACE" w:rsidP="00AB3CCA">
            <w:pPr>
              <w:numPr>
                <w:ilvl w:val="1"/>
                <w:numId w:val="9"/>
              </w:numPr>
              <w:autoSpaceDE/>
              <w:autoSpaceDN/>
              <w:adjustRightInd/>
              <w:snapToGrid/>
              <w:spacing w:after="0"/>
            </w:pPr>
            <w:r>
              <w:rPr>
                <w:sz w:val="20"/>
                <w:szCs w:val="20"/>
              </w:rPr>
              <w:t>All uplink subframes can be scheduled for LTE at least for type 1 UEs</w:t>
            </w:r>
          </w:p>
          <w:p w14:paraId="4C6CC7D6" w14:textId="77777777" w:rsidR="00B22ACE" w:rsidRDefault="00B22ACE" w:rsidP="00AB3CCA">
            <w:pPr>
              <w:spacing w:after="0"/>
              <w:rPr>
                <w:kern w:val="2"/>
                <w:lang w:eastAsia="zh-CN"/>
              </w:rPr>
            </w:pPr>
            <w:r>
              <w:rPr>
                <w:sz w:val="20"/>
                <w:szCs w:val="20"/>
              </w:rPr>
              <w:t>Note: there is no change of UL scheduling timing for LTE</w:t>
            </w:r>
          </w:p>
        </w:tc>
      </w:tr>
    </w:tbl>
    <w:p w14:paraId="511F5540" w14:textId="07589E4C" w:rsidR="000E35F6" w:rsidRPr="00F3304F" w:rsidRDefault="00F64B91" w:rsidP="00DB1382">
      <w:pPr>
        <w:rPr>
          <w:kern w:val="2"/>
          <w:sz w:val="20"/>
          <w:szCs w:val="20"/>
          <w:lang w:eastAsia="zh-CN"/>
        </w:rPr>
      </w:pPr>
      <w:r>
        <w:rPr>
          <w:kern w:val="2"/>
          <w:szCs w:val="20"/>
          <w:lang w:eastAsia="zh-CN"/>
        </w:rPr>
        <w:t xml:space="preserve">According to the statement in current version of TS 38.213, the UE procedure corresponding to the above agreements is on the condition that the UE is configured with </w:t>
      </w:r>
      <m:oMath>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LTE</m:t>
            </m:r>
          </m:sub>
        </m:sSub>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NR</m:t>
            </m:r>
          </m:sub>
        </m:sSub>
        <m:r>
          <w:rPr>
            <w:rFonts w:ascii="Cambria Math" w:hAnsi="Cambria Math"/>
            <w:szCs w:val="20"/>
            <w:lang w:val="en-GB"/>
          </w:rPr>
          <m:t>&gt;</m:t>
        </m:r>
        <m:sSubSup>
          <m:sSubSupPr>
            <m:ctrlPr>
              <w:rPr>
                <w:rFonts w:ascii="Cambria Math" w:hAnsi="Cambria Math"/>
                <w:i/>
                <w:szCs w:val="20"/>
                <w:lang w:val="en-GB"/>
              </w:rPr>
            </m:ctrlPr>
          </m:sSubSupPr>
          <m:e>
            <m:acc>
              <m:accPr>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Total</m:t>
            </m:r>
          </m:sub>
          <m:sup>
            <m:r>
              <w:rPr>
                <w:rFonts w:ascii="Cambria Math" w:hAnsi="Cambria Math"/>
                <w:szCs w:val="20"/>
                <w:lang w:val="en-GB"/>
              </w:rPr>
              <m:t>EN-DC</m:t>
            </m:r>
          </m:sup>
        </m:sSubSup>
        <m:r>
          <w:rPr>
            <w:rFonts w:ascii="Cambria Math" w:hAnsi="Cambria Math"/>
            <w:szCs w:val="20"/>
            <w:lang w:val="en-GB"/>
          </w:rPr>
          <m:t xml:space="preserve"> </m:t>
        </m:r>
      </m:oMath>
      <w:r>
        <w:rPr>
          <w:szCs w:val="20"/>
          <w:lang w:val="en-GB" w:eastAsia="zh-CN"/>
        </w:rPr>
        <w:t xml:space="preserve">which is obviously not aligned with the agreements. </w:t>
      </w:r>
      <w:r w:rsidR="009A739C" w:rsidRPr="00B43471">
        <w:rPr>
          <w:kern w:val="2"/>
          <w:szCs w:val="20"/>
          <w:lang w:eastAsia="zh-CN"/>
        </w:rPr>
        <w:t>The reason is that for single-Tx case, UE cannot transmit LTE and NR signal simultaneously</w:t>
      </w:r>
      <w:r w:rsidR="0011556D">
        <w:rPr>
          <w:kern w:val="2"/>
          <w:szCs w:val="20"/>
          <w:lang w:eastAsia="zh-CN"/>
        </w:rPr>
        <w:t xml:space="preserve"> regardless of</w:t>
      </w:r>
      <w:r w:rsidR="00784BDC">
        <w:rPr>
          <w:kern w:val="2"/>
          <w:szCs w:val="20"/>
          <w:lang w:eastAsia="zh-CN"/>
        </w:rPr>
        <w:t xml:space="preserve"> </w:t>
      </w:r>
      <m:oMath>
        <m:sSub>
          <m:sSubPr>
            <m:ctrlPr>
              <w:rPr>
                <w:rFonts w:ascii="Cambria Math" w:hAnsi="Cambria Math"/>
                <w:kern w:val="2"/>
                <w:szCs w:val="20"/>
                <w:lang w:eastAsia="zh-CN"/>
              </w:rPr>
            </m:ctrlPr>
          </m:sSubPr>
          <m:e>
            <m:r>
              <w:rPr>
                <w:rFonts w:ascii="Cambria Math" w:hAnsi="Cambria Math"/>
                <w:kern w:val="2"/>
                <w:szCs w:val="20"/>
                <w:lang w:eastAsia="zh-CN"/>
              </w:rPr>
              <m:t>P</m:t>
            </m:r>
          </m:e>
          <m:sub>
            <m:r>
              <w:rPr>
                <w:rFonts w:ascii="Cambria Math" w:hAnsi="Cambria Math"/>
                <w:kern w:val="2"/>
                <w:szCs w:val="20"/>
                <w:lang w:eastAsia="zh-CN"/>
              </w:rPr>
              <m:t>LTE</m:t>
            </m:r>
          </m:sub>
        </m:sSub>
      </m:oMath>
      <w:r w:rsidR="00784BDC">
        <w:rPr>
          <w:rFonts w:hint="eastAsia"/>
          <w:kern w:val="2"/>
          <w:szCs w:val="20"/>
          <w:lang w:eastAsia="zh-CN"/>
        </w:rPr>
        <w:t xml:space="preserve"> </w:t>
      </w:r>
      <w:r w:rsidR="00784BDC">
        <w:rPr>
          <w:kern w:val="2"/>
          <w:szCs w:val="20"/>
          <w:lang w:eastAsia="zh-CN"/>
        </w:rPr>
        <w:t xml:space="preserve">and </w:t>
      </w:r>
      <m:oMath>
        <m:sSub>
          <m:sSubPr>
            <m:ctrlPr>
              <w:rPr>
                <w:rFonts w:ascii="Cambria Math" w:hAnsi="Cambria Math"/>
                <w:kern w:val="2"/>
                <w:szCs w:val="20"/>
                <w:lang w:eastAsia="zh-CN"/>
              </w:rPr>
            </m:ctrlPr>
          </m:sSubPr>
          <m:e>
            <m:r>
              <w:rPr>
                <w:rFonts w:ascii="Cambria Math" w:hAnsi="Cambria Math"/>
                <w:kern w:val="2"/>
                <w:szCs w:val="20"/>
                <w:lang w:eastAsia="zh-CN"/>
              </w:rPr>
              <m:t>P</m:t>
            </m:r>
          </m:e>
          <m:sub>
            <m:r>
              <w:rPr>
                <w:rFonts w:ascii="Cambria Math" w:hAnsi="Cambria Math"/>
                <w:kern w:val="2"/>
                <w:szCs w:val="20"/>
                <w:lang w:eastAsia="zh-CN"/>
              </w:rPr>
              <m:t>NR</m:t>
            </m:r>
          </m:sub>
        </m:sSub>
      </m:oMath>
      <w:r w:rsidR="00784BDC">
        <w:rPr>
          <w:rFonts w:hint="eastAsia"/>
          <w:kern w:val="2"/>
          <w:szCs w:val="20"/>
          <w:lang w:eastAsia="zh-CN"/>
        </w:rPr>
        <w:t xml:space="preserve"> </w:t>
      </w:r>
      <w:r w:rsidR="00784BDC">
        <w:rPr>
          <w:kern w:val="2"/>
          <w:szCs w:val="20"/>
          <w:lang w:eastAsia="zh-CN"/>
        </w:rPr>
        <w:t>setting</w:t>
      </w:r>
      <w:r w:rsidR="009A739C" w:rsidRPr="00B43471">
        <w:rPr>
          <w:kern w:val="2"/>
          <w:szCs w:val="20"/>
          <w:lang w:eastAsia="zh-CN"/>
        </w:rPr>
        <w:t xml:space="preserve">. </w:t>
      </w:r>
      <w:r w:rsidR="00FA5F51">
        <w:rPr>
          <w:kern w:val="2"/>
          <w:szCs w:val="20"/>
          <w:lang w:eastAsia="zh-CN"/>
        </w:rPr>
        <w:t>To resolve this issue</w:t>
      </w:r>
      <w:r w:rsidR="000E35F6" w:rsidRPr="00B43471">
        <w:rPr>
          <w:kern w:val="2"/>
          <w:szCs w:val="20"/>
          <w:lang w:eastAsia="zh-CN"/>
        </w:rPr>
        <w:t xml:space="preserve">, </w:t>
      </w:r>
      <w:r w:rsidR="009A7DF1">
        <w:rPr>
          <w:kern w:val="2"/>
          <w:szCs w:val="20"/>
          <w:lang w:eastAsia="zh-CN"/>
        </w:rPr>
        <w:t xml:space="preserve">two TPs </w:t>
      </w:r>
      <w:r w:rsidR="004B29BD">
        <w:rPr>
          <w:kern w:val="2"/>
          <w:szCs w:val="20"/>
          <w:lang w:eastAsia="zh-CN"/>
        </w:rPr>
        <w:t>have been provided and recorded in [1].</w:t>
      </w:r>
      <w:r w:rsidR="009A7DF1">
        <w:rPr>
          <w:kern w:val="2"/>
          <w:szCs w:val="20"/>
          <w:lang w:eastAsia="zh-CN"/>
        </w:rPr>
        <w:t xml:space="preserve"> </w:t>
      </w:r>
    </w:p>
    <w:p w14:paraId="56C9E6D5" w14:textId="09EAC365" w:rsidR="00B22ACE" w:rsidRPr="005862DA" w:rsidRDefault="00B22ACE" w:rsidP="00B22ACE">
      <w:pPr>
        <w:rPr>
          <w:kern w:val="2"/>
          <w:szCs w:val="20"/>
          <w:lang w:eastAsia="zh-CN"/>
        </w:rPr>
      </w:pPr>
      <w:r w:rsidRPr="005862DA">
        <w:rPr>
          <w:kern w:val="2"/>
          <w:szCs w:val="20"/>
          <w:lang w:eastAsia="zh-CN"/>
        </w:rPr>
        <w:t xml:space="preserve">The key difference between </w:t>
      </w:r>
      <w:r w:rsidR="00532C61" w:rsidRPr="005862DA">
        <w:rPr>
          <w:kern w:val="2"/>
          <w:szCs w:val="20"/>
          <w:lang w:eastAsia="zh-CN"/>
        </w:rPr>
        <w:t xml:space="preserve">TP </w:t>
      </w:r>
      <w:r w:rsidR="0040531C" w:rsidRPr="005862DA">
        <w:rPr>
          <w:rFonts w:hint="eastAsia"/>
          <w:kern w:val="2"/>
          <w:szCs w:val="20"/>
          <w:lang w:eastAsia="zh-CN"/>
        </w:rPr>
        <w:t>o</w:t>
      </w:r>
      <w:r w:rsidRPr="005862DA">
        <w:rPr>
          <w:kern w:val="2"/>
          <w:szCs w:val="20"/>
          <w:lang w:eastAsia="zh-CN"/>
        </w:rPr>
        <w:t>ption</w:t>
      </w:r>
      <w:r w:rsidR="00FA5F51">
        <w:rPr>
          <w:kern w:val="2"/>
          <w:szCs w:val="20"/>
          <w:lang w:eastAsia="zh-CN"/>
        </w:rPr>
        <w:t xml:space="preserve"> </w:t>
      </w:r>
      <w:r w:rsidRPr="005862DA">
        <w:rPr>
          <w:kern w:val="2"/>
          <w:szCs w:val="20"/>
          <w:lang w:eastAsia="zh-CN"/>
        </w:rPr>
        <w:t xml:space="preserve">1 and </w:t>
      </w:r>
      <w:r w:rsidR="0040531C" w:rsidRPr="005862DA">
        <w:rPr>
          <w:kern w:val="2"/>
          <w:szCs w:val="20"/>
          <w:lang w:eastAsia="zh-CN"/>
        </w:rPr>
        <w:t>option</w:t>
      </w:r>
      <w:r w:rsidR="00FA5F51">
        <w:rPr>
          <w:kern w:val="2"/>
          <w:szCs w:val="20"/>
          <w:lang w:eastAsia="zh-CN"/>
        </w:rPr>
        <w:t xml:space="preserve"> </w:t>
      </w:r>
      <w:r w:rsidR="0040531C" w:rsidRPr="005862DA">
        <w:rPr>
          <w:kern w:val="2"/>
          <w:szCs w:val="20"/>
          <w:lang w:eastAsia="zh-CN"/>
        </w:rPr>
        <w:t xml:space="preserve">2 </w:t>
      </w:r>
      <w:r w:rsidRPr="005862DA">
        <w:rPr>
          <w:kern w:val="2"/>
          <w:szCs w:val="20"/>
          <w:lang w:eastAsia="zh-CN"/>
        </w:rPr>
        <w:t>is whether UE feature </w:t>
      </w:r>
      <w:r w:rsidRPr="005862DA">
        <w:rPr>
          <w:i/>
          <w:kern w:val="2"/>
          <w:szCs w:val="20"/>
          <w:lang w:eastAsia="zh-CN"/>
        </w:rPr>
        <w:t>singleUL-Transmission</w:t>
      </w:r>
      <w:r w:rsidRPr="005862DA">
        <w:rPr>
          <w:kern w:val="2"/>
          <w:szCs w:val="20"/>
          <w:lang w:eastAsia="zh-CN"/>
        </w:rPr>
        <w:t> (Rel-15) or </w:t>
      </w:r>
      <w:r w:rsidRPr="005862DA">
        <w:rPr>
          <w:i/>
          <w:kern w:val="2"/>
          <w:szCs w:val="20"/>
          <w:lang w:eastAsia="zh-CN"/>
        </w:rPr>
        <w:t>tdm-Pattern-dualTx</w:t>
      </w:r>
      <w:r w:rsidRPr="005862DA">
        <w:rPr>
          <w:kern w:val="2"/>
          <w:szCs w:val="20"/>
          <w:lang w:eastAsia="zh-CN"/>
        </w:rPr>
        <w:t xml:space="preserve"> (Rel-16) is the right condition to </w:t>
      </w:r>
      <w:r w:rsidR="00532C61" w:rsidRPr="005862DA">
        <w:rPr>
          <w:kern w:val="2"/>
          <w:szCs w:val="20"/>
          <w:lang w:eastAsia="zh-CN"/>
        </w:rPr>
        <w:t xml:space="preserve">tell </w:t>
      </w:r>
      <w:r w:rsidRPr="005862DA">
        <w:rPr>
          <w:kern w:val="2"/>
          <w:szCs w:val="20"/>
          <w:lang w:eastAsia="zh-CN"/>
        </w:rPr>
        <w:t>single UL operation (SUO) for a UE configured with </w:t>
      </w:r>
      <w:r w:rsidRPr="005862DA">
        <w:rPr>
          <w:i/>
          <w:kern w:val="2"/>
          <w:szCs w:val="20"/>
          <w:lang w:eastAsia="zh-CN"/>
        </w:rPr>
        <w:t>tdm-PatternConfig-r16</w:t>
      </w:r>
      <w:r w:rsidRPr="005862DA">
        <w:rPr>
          <w:kern w:val="2"/>
          <w:szCs w:val="20"/>
          <w:lang w:eastAsia="zh-CN"/>
        </w:rPr>
        <w:t>. In our understanding, the latter is the correct cond</w:t>
      </w:r>
      <w:r w:rsidR="0079134A" w:rsidRPr="005862DA">
        <w:rPr>
          <w:kern w:val="2"/>
          <w:szCs w:val="20"/>
          <w:lang w:eastAsia="zh-CN"/>
        </w:rPr>
        <w:t>ition for the following reasons:</w:t>
      </w:r>
      <w:r w:rsidRPr="005862DA">
        <w:rPr>
          <w:kern w:val="2"/>
          <w:szCs w:val="20"/>
          <w:lang w:eastAsia="zh-CN"/>
        </w:rPr>
        <w:t xml:space="preserve"> </w:t>
      </w:r>
    </w:p>
    <w:p w14:paraId="1AA9650E" w14:textId="6FF1FB1D" w:rsidR="00B22ACE" w:rsidRPr="005862DA" w:rsidRDefault="00B22ACE" w:rsidP="00B22ACE">
      <w:pPr>
        <w:pStyle w:val="ListParagraph"/>
        <w:numPr>
          <w:ilvl w:val="0"/>
          <w:numId w:val="10"/>
        </w:numPr>
        <w:rPr>
          <w:rFonts w:ascii="Times New Roman" w:hAnsi="Times New Roman"/>
          <w:kern w:val="2"/>
          <w:sz w:val="22"/>
          <w:szCs w:val="20"/>
          <w:lang w:eastAsia="zh-CN"/>
        </w:rPr>
      </w:pPr>
      <w:r w:rsidRPr="005862DA">
        <w:rPr>
          <w:rFonts w:ascii="Times New Roman" w:hAnsi="Times New Roman"/>
          <w:kern w:val="2"/>
          <w:sz w:val="22"/>
          <w:szCs w:val="20"/>
          <w:lang w:eastAsia="zh-CN"/>
        </w:rPr>
        <w:t xml:space="preserve">UE feature </w:t>
      </w:r>
      <w:r w:rsidRPr="005862DA">
        <w:rPr>
          <w:rFonts w:ascii="Times New Roman" w:hAnsi="Times New Roman"/>
          <w:i/>
          <w:kern w:val="2"/>
          <w:sz w:val="22"/>
          <w:szCs w:val="20"/>
          <w:lang w:eastAsia="zh-CN"/>
        </w:rPr>
        <w:t xml:space="preserve">tdm-Pattern-dualTx </w:t>
      </w:r>
      <w:r w:rsidRPr="005862DA">
        <w:rPr>
          <w:rFonts w:ascii="Times New Roman" w:hAnsi="Times New Roman"/>
          <w:kern w:val="2"/>
          <w:sz w:val="22"/>
          <w:szCs w:val="20"/>
          <w:lang w:eastAsia="zh-CN"/>
        </w:rPr>
        <w:t xml:space="preserve">is </w:t>
      </w:r>
      <w:r w:rsidR="00092865" w:rsidRPr="005862DA">
        <w:rPr>
          <w:rFonts w:ascii="Times New Roman" w:hAnsi="Times New Roman"/>
          <w:kern w:val="2"/>
          <w:sz w:val="22"/>
          <w:szCs w:val="20"/>
          <w:lang w:eastAsia="zh-CN"/>
        </w:rPr>
        <w:t xml:space="preserve">dedicatedly </w:t>
      </w:r>
      <w:r w:rsidRPr="005862DA">
        <w:rPr>
          <w:rFonts w:ascii="Times New Roman" w:hAnsi="Times New Roman"/>
          <w:kern w:val="2"/>
          <w:sz w:val="22"/>
          <w:szCs w:val="20"/>
          <w:lang w:eastAsia="zh-CN"/>
        </w:rPr>
        <w:t xml:space="preserve">introduced for </w:t>
      </w:r>
      <w:r w:rsidRPr="005862DA">
        <w:rPr>
          <w:rFonts w:ascii="Times New Roman" w:hAnsi="Times New Roman"/>
          <w:i/>
          <w:kern w:val="2"/>
          <w:sz w:val="22"/>
          <w:szCs w:val="20"/>
          <w:lang w:eastAsia="zh-CN"/>
        </w:rPr>
        <w:t xml:space="preserve">tdm-PatternConfig-r16 </w:t>
      </w:r>
      <w:r w:rsidRPr="005862DA">
        <w:rPr>
          <w:rFonts w:ascii="Times New Roman" w:hAnsi="Times New Roman"/>
          <w:kern w:val="2"/>
          <w:sz w:val="22"/>
          <w:szCs w:val="20"/>
          <w:lang w:eastAsia="zh-CN"/>
        </w:rPr>
        <w:t xml:space="preserve">in Rel-16, but </w:t>
      </w:r>
      <w:r w:rsidRPr="005862DA">
        <w:rPr>
          <w:rFonts w:ascii="Times New Roman" w:hAnsi="Times New Roman"/>
          <w:i/>
          <w:kern w:val="2"/>
          <w:sz w:val="22"/>
          <w:szCs w:val="20"/>
          <w:lang w:eastAsia="zh-CN"/>
        </w:rPr>
        <w:t>singleUL-Transmission</w:t>
      </w:r>
      <w:r w:rsidRPr="005862DA">
        <w:rPr>
          <w:rFonts w:ascii="Times New Roman" w:hAnsi="Times New Roman"/>
          <w:kern w:val="2"/>
          <w:sz w:val="22"/>
          <w:szCs w:val="20"/>
          <w:lang w:eastAsia="zh-CN"/>
        </w:rPr>
        <w:t xml:space="preserve"> (Rel-15) was introduced for inter-modulation distortion</w:t>
      </w:r>
      <w:r w:rsidR="00092865">
        <w:rPr>
          <w:rFonts w:ascii="Times New Roman" w:hAnsi="Times New Roman"/>
          <w:kern w:val="2"/>
          <w:sz w:val="22"/>
          <w:szCs w:val="20"/>
          <w:lang w:eastAsia="zh-CN"/>
        </w:rPr>
        <w:t xml:space="preserve"> (IMD) issue</w:t>
      </w:r>
      <w:r w:rsidRPr="005862DA">
        <w:rPr>
          <w:rFonts w:ascii="Times New Roman" w:hAnsi="Times New Roman"/>
          <w:kern w:val="2"/>
          <w:sz w:val="22"/>
          <w:szCs w:val="20"/>
          <w:lang w:eastAsia="zh-CN"/>
        </w:rPr>
        <w:t xml:space="preserve"> by a LS as in [</w:t>
      </w:r>
      <w:r w:rsidR="00D62470">
        <w:rPr>
          <w:rFonts w:ascii="Times New Roman" w:hAnsi="Times New Roman"/>
          <w:kern w:val="2"/>
          <w:sz w:val="22"/>
          <w:szCs w:val="20"/>
          <w:lang w:eastAsia="zh-CN"/>
        </w:rPr>
        <w:t>2</w:t>
      </w:r>
      <w:r w:rsidRPr="005862DA">
        <w:rPr>
          <w:rFonts w:ascii="Times New Roman" w:hAnsi="Times New Roman"/>
          <w:kern w:val="2"/>
          <w:sz w:val="22"/>
          <w:szCs w:val="20"/>
          <w:lang w:eastAsia="zh-CN"/>
        </w:rPr>
        <w:t xml:space="preserve">]. </w:t>
      </w:r>
    </w:p>
    <w:p w14:paraId="0A816211" w14:textId="313B8A23" w:rsidR="0079134A" w:rsidRPr="005862DA" w:rsidRDefault="00CA56FD" w:rsidP="00B22ACE">
      <w:pPr>
        <w:pStyle w:val="ListParagraph"/>
        <w:numPr>
          <w:ilvl w:val="0"/>
          <w:numId w:val="10"/>
        </w:numPr>
        <w:rPr>
          <w:rFonts w:ascii="Times New Roman" w:hAnsi="Times New Roman"/>
          <w:i/>
          <w:kern w:val="2"/>
          <w:sz w:val="22"/>
          <w:szCs w:val="20"/>
          <w:lang w:eastAsia="zh-CN"/>
        </w:rPr>
      </w:pPr>
      <w:r w:rsidRPr="005862DA">
        <w:rPr>
          <w:rFonts w:ascii="Times New Roman" w:hAnsi="Times New Roman"/>
          <w:kern w:val="2"/>
          <w:sz w:val="22"/>
          <w:szCs w:val="20"/>
          <w:lang w:eastAsia="zh-CN"/>
        </w:rPr>
        <w:t xml:space="preserve">In Rel-15, </w:t>
      </w:r>
      <w:r w:rsidR="00B22ACE" w:rsidRPr="005862DA">
        <w:rPr>
          <w:rFonts w:ascii="Times New Roman" w:hAnsi="Times New Roman"/>
          <w:i/>
          <w:kern w:val="2"/>
          <w:sz w:val="22"/>
          <w:szCs w:val="20"/>
          <w:lang w:eastAsia="zh-CN"/>
        </w:rPr>
        <w:t>tdm-PatternConfig </w:t>
      </w:r>
      <w:r w:rsidR="00B22ACE" w:rsidRPr="005862DA">
        <w:rPr>
          <w:rFonts w:ascii="Times New Roman" w:hAnsi="Times New Roman"/>
          <w:kern w:val="2"/>
          <w:sz w:val="22"/>
          <w:szCs w:val="20"/>
          <w:lang w:eastAsia="zh-CN"/>
        </w:rPr>
        <w:t>can be configured for a UE that does not indicate</w:t>
      </w:r>
      <w:r w:rsidR="00B22ACE" w:rsidRPr="005862DA">
        <w:rPr>
          <w:rFonts w:ascii="Times New Roman" w:hAnsi="Times New Roman"/>
          <w:i/>
          <w:kern w:val="2"/>
          <w:sz w:val="22"/>
          <w:szCs w:val="20"/>
          <w:lang w:eastAsia="zh-CN"/>
        </w:rPr>
        <w:t> singleUL-Transmission </w:t>
      </w:r>
      <w:r w:rsidR="00B22ACE" w:rsidRPr="005862DA">
        <w:rPr>
          <w:rFonts w:ascii="Times New Roman" w:hAnsi="Times New Roman"/>
          <w:kern w:val="2"/>
          <w:sz w:val="22"/>
          <w:szCs w:val="20"/>
          <w:lang w:eastAsia="zh-CN"/>
        </w:rPr>
        <w:t xml:space="preserve">(Rel-15), which has been captured in the UE </w:t>
      </w:r>
      <w:r w:rsidR="00532C61" w:rsidRPr="005862DA">
        <w:rPr>
          <w:rFonts w:ascii="Times New Roman" w:hAnsi="Times New Roman"/>
          <w:kern w:val="2"/>
          <w:sz w:val="22"/>
          <w:szCs w:val="20"/>
          <w:lang w:eastAsia="zh-CN"/>
        </w:rPr>
        <w:t>capability</w:t>
      </w:r>
      <w:r w:rsidR="00532C61" w:rsidRPr="005862DA">
        <w:rPr>
          <w:rFonts w:ascii="Times New Roman" w:hAnsi="Times New Roman"/>
          <w:i/>
          <w:kern w:val="2"/>
          <w:sz w:val="22"/>
          <w:szCs w:val="20"/>
          <w:lang w:eastAsia="zh-CN"/>
        </w:rPr>
        <w:t> </w:t>
      </w:r>
      <w:r w:rsidR="00B22ACE" w:rsidRPr="005862DA">
        <w:rPr>
          <w:rFonts w:ascii="Times New Roman" w:hAnsi="Times New Roman"/>
          <w:i/>
          <w:kern w:val="2"/>
          <w:sz w:val="22"/>
          <w:szCs w:val="20"/>
          <w:lang w:eastAsia="zh-CN"/>
        </w:rPr>
        <w:t xml:space="preserve">tdm-Pattern </w:t>
      </w:r>
      <w:r w:rsidR="00B22ACE" w:rsidRPr="005862DA">
        <w:rPr>
          <w:rFonts w:ascii="Times New Roman" w:hAnsi="Times New Roman"/>
          <w:kern w:val="2"/>
          <w:sz w:val="22"/>
          <w:szCs w:val="20"/>
          <w:lang w:eastAsia="zh-CN"/>
        </w:rPr>
        <w:t xml:space="preserve">of TS 38.306. </w:t>
      </w:r>
      <w:r w:rsidRPr="005862DA">
        <w:rPr>
          <w:rFonts w:ascii="Times New Roman" w:hAnsi="Times New Roman" w:hint="eastAsia"/>
          <w:kern w:val="2"/>
          <w:sz w:val="22"/>
          <w:szCs w:val="20"/>
          <w:lang w:eastAsia="zh-CN"/>
        </w:rPr>
        <w:t>I</w:t>
      </w:r>
      <w:r w:rsidR="0079134A" w:rsidRPr="005862DA">
        <w:rPr>
          <w:rFonts w:ascii="Times New Roman" w:hAnsi="Times New Roman"/>
          <w:kern w:val="2"/>
          <w:sz w:val="22"/>
          <w:szCs w:val="20"/>
          <w:lang w:eastAsia="zh-CN"/>
        </w:rPr>
        <w:t>f</w:t>
      </w:r>
      <w:r w:rsidR="00B22ACE" w:rsidRPr="005862DA">
        <w:rPr>
          <w:rFonts w:ascii="Times New Roman" w:hAnsi="Times New Roman"/>
          <w:kern w:val="2"/>
          <w:sz w:val="22"/>
          <w:szCs w:val="20"/>
          <w:lang w:eastAsia="zh-CN"/>
        </w:rPr>
        <w:t xml:space="preserve"> a UE </w:t>
      </w:r>
      <w:r w:rsidR="0079134A" w:rsidRPr="005862DA">
        <w:rPr>
          <w:rFonts w:ascii="Times New Roman" w:hAnsi="Times New Roman"/>
          <w:kern w:val="2"/>
          <w:sz w:val="22"/>
          <w:szCs w:val="20"/>
          <w:lang w:eastAsia="zh-CN"/>
        </w:rPr>
        <w:t xml:space="preserve">does not </w:t>
      </w:r>
      <w:r w:rsidR="00B22ACE" w:rsidRPr="005862DA">
        <w:rPr>
          <w:rFonts w:ascii="Times New Roman" w:hAnsi="Times New Roman"/>
          <w:kern w:val="2"/>
          <w:sz w:val="22"/>
          <w:szCs w:val="20"/>
          <w:lang w:eastAsia="zh-CN"/>
        </w:rPr>
        <w:t>indic</w:t>
      </w:r>
      <w:r w:rsidR="0079134A" w:rsidRPr="005862DA">
        <w:rPr>
          <w:rFonts w:ascii="Times New Roman" w:hAnsi="Times New Roman"/>
          <w:kern w:val="2"/>
          <w:sz w:val="22"/>
          <w:szCs w:val="20"/>
          <w:lang w:eastAsia="zh-CN"/>
        </w:rPr>
        <w:t>ate</w:t>
      </w:r>
      <w:r w:rsidR="00B22ACE" w:rsidRPr="005862DA">
        <w:rPr>
          <w:rFonts w:ascii="Times New Roman" w:hAnsi="Times New Roman"/>
          <w:i/>
          <w:kern w:val="2"/>
          <w:sz w:val="22"/>
          <w:szCs w:val="20"/>
          <w:lang w:eastAsia="zh-CN"/>
        </w:rPr>
        <w:t> singleUL-Transmission </w:t>
      </w:r>
      <w:r w:rsidR="00B22ACE" w:rsidRPr="005862DA">
        <w:rPr>
          <w:rFonts w:ascii="Times New Roman" w:hAnsi="Times New Roman"/>
          <w:kern w:val="2"/>
          <w:sz w:val="22"/>
          <w:szCs w:val="20"/>
          <w:lang w:eastAsia="zh-CN"/>
        </w:rPr>
        <w:t xml:space="preserve">(Rel-15), it does not have IMD issue and </w:t>
      </w:r>
      <w:r w:rsidR="005D2975">
        <w:rPr>
          <w:rFonts w:ascii="Times New Roman" w:hAnsi="Times New Roman"/>
          <w:kern w:val="2"/>
          <w:sz w:val="22"/>
          <w:szCs w:val="20"/>
          <w:lang w:eastAsia="zh-CN"/>
        </w:rPr>
        <w:t>should be</w:t>
      </w:r>
      <w:r w:rsidR="00B22ACE" w:rsidRPr="005862DA">
        <w:rPr>
          <w:rFonts w:ascii="Times New Roman" w:hAnsi="Times New Roman"/>
          <w:kern w:val="2"/>
          <w:sz w:val="22"/>
          <w:szCs w:val="20"/>
          <w:lang w:eastAsia="zh-CN"/>
        </w:rPr>
        <w:t xml:space="preserve"> capable of dual Tx for EN-DC</w:t>
      </w:r>
      <w:r w:rsidR="0079134A" w:rsidRPr="005862DA">
        <w:rPr>
          <w:rFonts w:ascii="Times New Roman" w:hAnsi="Times New Roman"/>
          <w:kern w:val="2"/>
          <w:sz w:val="22"/>
          <w:szCs w:val="20"/>
          <w:lang w:eastAsia="zh-CN"/>
        </w:rPr>
        <w:t xml:space="preserve">, regardless it is configured with </w:t>
      </w:r>
      <w:r w:rsidR="0079134A" w:rsidRPr="005862DA">
        <w:rPr>
          <w:rFonts w:ascii="Times New Roman" w:hAnsi="Times New Roman"/>
          <w:i/>
          <w:kern w:val="2"/>
          <w:sz w:val="22"/>
          <w:szCs w:val="20"/>
          <w:lang w:eastAsia="zh-CN"/>
        </w:rPr>
        <w:t>tdm-PatternConfig</w:t>
      </w:r>
      <w:r w:rsidR="0079134A" w:rsidRPr="005862DA">
        <w:rPr>
          <w:rFonts w:ascii="Times New Roman" w:hAnsi="Times New Roman"/>
          <w:kern w:val="2"/>
          <w:sz w:val="22"/>
          <w:szCs w:val="20"/>
          <w:lang w:eastAsia="zh-CN"/>
        </w:rPr>
        <w:t xml:space="preserve"> or not.</w:t>
      </w:r>
    </w:p>
    <w:p w14:paraId="308D2297" w14:textId="62F9FAAB" w:rsidR="004B79BE" w:rsidRPr="005862DA" w:rsidRDefault="00E31DD0" w:rsidP="00B22ACE">
      <w:pPr>
        <w:pStyle w:val="ListParagraph"/>
        <w:numPr>
          <w:ilvl w:val="0"/>
          <w:numId w:val="10"/>
        </w:numPr>
        <w:rPr>
          <w:rFonts w:ascii="Times New Roman" w:hAnsi="Times New Roman"/>
          <w:i/>
          <w:kern w:val="2"/>
          <w:sz w:val="22"/>
          <w:szCs w:val="20"/>
          <w:lang w:eastAsia="zh-CN"/>
        </w:rPr>
      </w:pPr>
      <w:r w:rsidRPr="005862DA">
        <w:rPr>
          <w:rFonts w:ascii="Times New Roman" w:hAnsi="Times New Roman" w:hint="eastAsia"/>
          <w:kern w:val="2"/>
          <w:sz w:val="22"/>
          <w:szCs w:val="20"/>
          <w:lang w:eastAsia="zh-CN"/>
        </w:rPr>
        <w:t>In</w:t>
      </w:r>
      <w:r w:rsidR="006E043F" w:rsidRPr="005862DA">
        <w:rPr>
          <w:rFonts w:ascii="Times New Roman" w:hAnsi="Times New Roman"/>
          <w:kern w:val="2"/>
          <w:sz w:val="22"/>
          <w:szCs w:val="20"/>
          <w:lang w:eastAsia="zh-CN"/>
        </w:rPr>
        <w:t xml:space="preserve"> Rel-16, if a UE does not indicate</w:t>
      </w:r>
      <w:r w:rsidR="006E043F" w:rsidRPr="005862DA">
        <w:rPr>
          <w:rFonts w:ascii="Times New Roman" w:hAnsi="Times New Roman"/>
          <w:i/>
          <w:kern w:val="2"/>
          <w:sz w:val="22"/>
          <w:szCs w:val="20"/>
          <w:lang w:eastAsia="zh-CN"/>
        </w:rPr>
        <w:t xml:space="preserve"> tdm-Pattern-dualTx (Rel-16)</w:t>
      </w:r>
      <w:r w:rsidR="006E043F" w:rsidRPr="005862DA">
        <w:rPr>
          <w:rFonts w:ascii="Times New Roman" w:hAnsi="Times New Roman"/>
          <w:kern w:val="2"/>
          <w:sz w:val="22"/>
          <w:szCs w:val="20"/>
          <w:lang w:eastAsia="zh-CN"/>
        </w:rPr>
        <w:t xml:space="preserve"> and is configured with </w:t>
      </w:r>
      <w:r w:rsidR="006E043F" w:rsidRPr="005862DA">
        <w:rPr>
          <w:rFonts w:ascii="Times New Roman" w:hAnsi="Times New Roman"/>
          <w:i/>
          <w:kern w:val="2"/>
          <w:sz w:val="22"/>
          <w:szCs w:val="20"/>
          <w:lang w:eastAsia="zh-CN"/>
        </w:rPr>
        <w:t>tdm-PatternConfig-r16</w:t>
      </w:r>
      <w:r w:rsidR="006E043F" w:rsidRPr="005862DA">
        <w:rPr>
          <w:rFonts w:ascii="Times New Roman" w:hAnsi="Times New Roman"/>
          <w:kern w:val="2"/>
          <w:sz w:val="22"/>
          <w:szCs w:val="20"/>
          <w:lang w:eastAsia="zh-CN"/>
        </w:rPr>
        <w:t xml:space="preserve">, then this UE will work </w:t>
      </w:r>
      <w:r w:rsidR="005D2975">
        <w:rPr>
          <w:rFonts w:ascii="Times New Roman" w:hAnsi="Times New Roman"/>
          <w:kern w:val="2"/>
          <w:sz w:val="22"/>
          <w:szCs w:val="20"/>
          <w:lang w:eastAsia="zh-CN"/>
        </w:rPr>
        <w:t xml:space="preserve">in </w:t>
      </w:r>
      <w:r w:rsidR="006E043F" w:rsidRPr="005862DA">
        <w:rPr>
          <w:rFonts w:ascii="Times New Roman" w:hAnsi="Times New Roman"/>
          <w:kern w:val="2"/>
          <w:sz w:val="22"/>
          <w:szCs w:val="20"/>
          <w:lang w:eastAsia="zh-CN"/>
        </w:rPr>
        <w:t>single Tx mode.</w:t>
      </w:r>
      <w:r w:rsidR="00393FBC" w:rsidRPr="005862DA">
        <w:rPr>
          <w:rFonts w:ascii="Times New Roman" w:hAnsi="Times New Roman"/>
          <w:kern w:val="2"/>
          <w:sz w:val="22"/>
          <w:szCs w:val="20"/>
          <w:lang w:eastAsia="zh-CN"/>
        </w:rPr>
        <w:t xml:space="preserve"> </w:t>
      </w:r>
    </w:p>
    <w:p w14:paraId="7B166022" w14:textId="4555676C" w:rsidR="00784BDC" w:rsidRPr="00784BDC" w:rsidRDefault="00393FBC" w:rsidP="001C28A5">
      <w:pPr>
        <w:pStyle w:val="ListParagraph"/>
        <w:numPr>
          <w:ilvl w:val="0"/>
          <w:numId w:val="10"/>
        </w:numPr>
        <w:rPr>
          <w:rFonts w:ascii="Times New Roman" w:hAnsi="Times New Roman"/>
          <w:i/>
          <w:kern w:val="2"/>
          <w:sz w:val="22"/>
          <w:szCs w:val="20"/>
          <w:lang w:eastAsia="zh-CN"/>
        </w:rPr>
      </w:pPr>
      <w:r w:rsidRPr="005862DA">
        <w:rPr>
          <w:rFonts w:ascii="Times New Roman" w:hAnsi="Times New Roman"/>
          <w:kern w:val="2"/>
          <w:sz w:val="22"/>
          <w:szCs w:val="20"/>
          <w:lang w:eastAsia="zh-CN"/>
        </w:rPr>
        <w:t xml:space="preserve">Actually, </w:t>
      </w:r>
      <w:r w:rsidR="001D49F2" w:rsidRPr="005862DA">
        <w:rPr>
          <w:rFonts w:ascii="Times New Roman" w:hAnsi="Times New Roman"/>
          <w:kern w:val="2"/>
          <w:sz w:val="22"/>
          <w:szCs w:val="20"/>
          <w:lang w:eastAsia="zh-CN"/>
        </w:rPr>
        <w:t xml:space="preserve">there has been </w:t>
      </w:r>
      <w:r w:rsidR="00532C61" w:rsidRPr="005862DA">
        <w:rPr>
          <w:rFonts w:ascii="Times New Roman" w:hAnsi="Times New Roman"/>
          <w:kern w:val="2"/>
          <w:sz w:val="22"/>
          <w:szCs w:val="20"/>
          <w:lang w:eastAsia="zh-CN"/>
        </w:rPr>
        <w:t>discussed</w:t>
      </w:r>
      <w:r w:rsidR="001D49F2" w:rsidRPr="005862DA">
        <w:rPr>
          <w:rFonts w:ascii="Times New Roman" w:hAnsi="Times New Roman"/>
          <w:kern w:val="2"/>
          <w:sz w:val="22"/>
          <w:szCs w:val="20"/>
          <w:lang w:eastAsia="zh-CN"/>
        </w:rPr>
        <w:t xml:space="preserve"> about</w:t>
      </w:r>
      <w:r w:rsidRPr="005862DA">
        <w:rPr>
          <w:rFonts w:ascii="Times New Roman" w:hAnsi="Times New Roman"/>
          <w:kern w:val="2"/>
          <w:sz w:val="22"/>
          <w:szCs w:val="20"/>
          <w:lang w:eastAsia="zh-CN"/>
        </w:rPr>
        <w:t xml:space="preserve"> whether to reuse </w:t>
      </w:r>
      <w:r w:rsidR="008455AE" w:rsidRPr="005862DA">
        <w:rPr>
          <w:rFonts w:ascii="Times New Roman" w:hAnsi="Times New Roman"/>
          <w:kern w:val="2"/>
          <w:sz w:val="22"/>
          <w:szCs w:val="20"/>
          <w:lang w:eastAsia="zh-CN"/>
        </w:rPr>
        <w:t xml:space="preserve">Rel-15 </w:t>
      </w:r>
      <w:r w:rsidR="00532C61" w:rsidRPr="005862DA">
        <w:rPr>
          <w:rFonts w:ascii="Times New Roman" w:hAnsi="Times New Roman"/>
          <w:kern w:val="2"/>
          <w:sz w:val="22"/>
          <w:szCs w:val="20"/>
          <w:lang w:eastAsia="zh-CN"/>
        </w:rPr>
        <w:t xml:space="preserve">mechanism </w:t>
      </w:r>
      <w:r w:rsidR="008455AE" w:rsidRPr="005862DA">
        <w:rPr>
          <w:rFonts w:ascii="Times New Roman" w:hAnsi="Times New Roman"/>
          <w:kern w:val="2"/>
          <w:sz w:val="22"/>
          <w:szCs w:val="20"/>
          <w:lang w:eastAsia="zh-CN"/>
        </w:rPr>
        <w:t xml:space="preserve">to support single-Tx/dual-Tx cases for </w:t>
      </w:r>
      <w:r w:rsidR="00532C61" w:rsidRPr="005862DA">
        <w:rPr>
          <w:rFonts w:ascii="Times New Roman" w:hAnsi="Times New Roman"/>
          <w:kern w:val="2"/>
          <w:sz w:val="22"/>
          <w:szCs w:val="20"/>
          <w:lang w:eastAsia="zh-CN"/>
        </w:rPr>
        <w:t>UEs configured with TDM pattern (</w:t>
      </w:r>
      <w:r w:rsidR="00532C61" w:rsidRPr="005862DA">
        <w:rPr>
          <w:rFonts w:ascii="Times New Roman" w:hAnsi="Times New Roman"/>
          <w:i/>
          <w:kern w:val="2"/>
          <w:sz w:val="22"/>
          <w:szCs w:val="20"/>
          <w:lang w:eastAsia="zh-CN"/>
        </w:rPr>
        <w:t>tdm-PatternConfig)</w:t>
      </w:r>
      <w:r w:rsidR="00532C61" w:rsidRPr="005862DA">
        <w:rPr>
          <w:rFonts w:ascii="Times New Roman" w:hAnsi="Times New Roman"/>
          <w:kern w:val="2"/>
          <w:sz w:val="22"/>
          <w:szCs w:val="20"/>
          <w:lang w:eastAsia="zh-CN"/>
        </w:rPr>
        <w:t xml:space="preserve"> </w:t>
      </w:r>
      <w:r w:rsidR="008455AE" w:rsidRPr="005862DA">
        <w:rPr>
          <w:rFonts w:ascii="Times New Roman" w:hAnsi="Times New Roman"/>
          <w:kern w:val="2"/>
          <w:sz w:val="22"/>
          <w:szCs w:val="20"/>
          <w:lang w:eastAsia="zh-CN"/>
        </w:rPr>
        <w:t xml:space="preserve">in Rel-16, </w:t>
      </w:r>
      <w:r w:rsidR="00FB58EB">
        <w:rPr>
          <w:rFonts w:ascii="Times New Roman" w:hAnsi="Times New Roman"/>
          <w:kern w:val="2"/>
          <w:sz w:val="22"/>
          <w:szCs w:val="20"/>
          <w:lang w:eastAsia="zh-CN"/>
        </w:rPr>
        <w:t xml:space="preserve">while it was agreed to </w:t>
      </w:r>
      <w:r w:rsidR="005D2975">
        <w:rPr>
          <w:rFonts w:ascii="Times New Roman" w:hAnsi="Times New Roman"/>
          <w:kern w:val="2"/>
          <w:sz w:val="22"/>
          <w:szCs w:val="20"/>
          <w:lang w:eastAsia="zh-CN"/>
        </w:rPr>
        <w:t xml:space="preserve">introduce </w:t>
      </w:r>
      <w:r w:rsidR="008455AE" w:rsidRPr="005862DA">
        <w:rPr>
          <w:rFonts w:ascii="Times New Roman" w:hAnsi="Times New Roman"/>
          <w:kern w:val="2"/>
          <w:sz w:val="22"/>
          <w:szCs w:val="20"/>
          <w:lang w:eastAsia="zh-CN"/>
        </w:rPr>
        <w:t xml:space="preserve">a new UE capability </w:t>
      </w:r>
      <w:r w:rsidR="00041395" w:rsidRPr="005862DA">
        <w:rPr>
          <w:rFonts w:ascii="Times New Roman" w:hAnsi="Times New Roman"/>
          <w:kern w:val="2"/>
          <w:sz w:val="22"/>
          <w:szCs w:val="20"/>
          <w:lang w:eastAsia="zh-CN"/>
        </w:rPr>
        <w:t xml:space="preserve">to differentiate </w:t>
      </w:r>
      <w:r w:rsidR="008455AE" w:rsidRPr="005862DA">
        <w:rPr>
          <w:rFonts w:ascii="Times New Roman" w:hAnsi="Times New Roman"/>
          <w:kern w:val="2"/>
          <w:sz w:val="22"/>
          <w:szCs w:val="20"/>
          <w:lang w:eastAsia="zh-CN"/>
        </w:rPr>
        <w:t xml:space="preserve">two </w:t>
      </w:r>
      <w:r w:rsidR="00041395" w:rsidRPr="005862DA">
        <w:rPr>
          <w:rFonts w:ascii="Times New Roman" w:hAnsi="Times New Roman"/>
          <w:kern w:val="2"/>
          <w:sz w:val="22"/>
          <w:szCs w:val="20"/>
          <w:lang w:eastAsia="zh-CN"/>
        </w:rPr>
        <w:t>kinds of UEs</w:t>
      </w:r>
      <w:r w:rsidR="001D49F2" w:rsidRPr="005862DA">
        <w:rPr>
          <w:rFonts w:ascii="Times New Roman" w:hAnsi="Times New Roman"/>
          <w:kern w:val="2"/>
          <w:sz w:val="22"/>
          <w:szCs w:val="20"/>
          <w:lang w:eastAsia="zh-CN"/>
        </w:rPr>
        <w:t xml:space="preserve"> in RAN1 #98bis</w:t>
      </w:r>
      <w:r w:rsidR="00041395" w:rsidRPr="005862DA">
        <w:rPr>
          <w:rFonts w:ascii="Times New Roman" w:hAnsi="Times New Roman"/>
          <w:kern w:val="2"/>
          <w:sz w:val="22"/>
          <w:szCs w:val="20"/>
          <w:lang w:eastAsia="zh-CN"/>
        </w:rPr>
        <w:t xml:space="preserve">, i.e. one </w:t>
      </w:r>
      <w:r w:rsidR="00041395" w:rsidRPr="005862DA">
        <w:rPr>
          <w:rFonts w:ascii="Times New Roman" w:hAnsi="Times New Roman"/>
          <w:kern w:val="2"/>
          <w:sz w:val="22"/>
          <w:szCs w:val="20"/>
          <w:lang w:eastAsia="zh-CN"/>
        </w:rPr>
        <w:lastRenderedPageBreak/>
        <w:t>kind of UEs are only capable of SUO operation if TDM pattern is configured while the other kind of UEs are further capable of dual-Tx operation</w:t>
      </w:r>
      <w:r w:rsidR="008455AE" w:rsidRPr="005862DA">
        <w:rPr>
          <w:rFonts w:ascii="Times New Roman" w:hAnsi="Times New Roman"/>
          <w:kern w:val="2"/>
          <w:sz w:val="22"/>
          <w:szCs w:val="20"/>
          <w:lang w:eastAsia="zh-CN"/>
        </w:rPr>
        <w:t>.</w:t>
      </w:r>
      <w:r w:rsidR="00532C61" w:rsidRPr="005862DA">
        <w:rPr>
          <w:rFonts w:ascii="Times New Roman" w:hAnsi="Times New Roman"/>
          <w:kern w:val="2"/>
          <w:sz w:val="22"/>
          <w:szCs w:val="20"/>
          <w:lang w:eastAsia="zh-CN"/>
        </w:rPr>
        <w:t xml:space="preserve"> Then it was further discussed and agreed that a new RRC configuration from Rel-15 RRC was introduced as a result of new UE behaviors for two kinds of UEs </w:t>
      </w:r>
      <w:r w:rsidR="00041395" w:rsidRPr="005862DA">
        <w:rPr>
          <w:rFonts w:ascii="Times New Roman" w:hAnsi="Times New Roman"/>
          <w:kern w:val="2"/>
          <w:sz w:val="22"/>
          <w:szCs w:val="20"/>
          <w:lang w:eastAsia="zh-CN"/>
        </w:rPr>
        <w:t>as the last two agreements above.</w:t>
      </w:r>
    </w:p>
    <w:p w14:paraId="2D50B927" w14:textId="12F6ACF8" w:rsidR="001C28A5" w:rsidRPr="005862DA" w:rsidRDefault="00023582" w:rsidP="001C28A5">
      <w:pPr>
        <w:rPr>
          <w:i/>
          <w:kern w:val="2"/>
          <w:szCs w:val="20"/>
          <w:lang w:eastAsia="zh-CN"/>
        </w:rPr>
      </w:pPr>
      <w:r w:rsidRPr="005862DA">
        <w:rPr>
          <w:kern w:val="2"/>
          <w:szCs w:val="20"/>
          <w:lang w:eastAsia="zh-CN"/>
        </w:rPr>
        <w:t>I</w:t>
      </w:r>
      <w:r w:rsidR="00165209" w:rsidRPr="005862DA">
        <w:rPr>
          <w:kern w:val="2"/>
          <w:szCs w:val="20"/>
          <w:lang w:eastAsia="zh-CN"/>
        </w:rPr>
        <w:t xml:space="preserve">n Figure 1, </w:t>
      </w:r>
      <w:r w:rsidR="008E6021">
        <w:rPr>
          <w:kern w:val="2"/>
          <w:szCs w:val="20"/>
          <w:lang w:eastAsia="zh-CN"/>
        </w:rPr>
        <w:t xml:space="preserve">the </w:t>
      </w:r>
      <w:r w:rsidRPr="005862DA">
        <w:rPr>
          <w:kern w:val="2"/>
          <w:szCs w:val="20"/>
          <w:lang w:eastAsia="zh-CN"/>
        </w:rPr>
        <w:t xml:space="preserve">relationship </w:t>
      </w:r>
      <w:r w:rsidR="008E6021">
        <w:rPr>
          <w:kern w:val="2"/>
          <w:szCs w:val="20"/>
          <w:lang w:eastAsia="zh-CN"/>
        </w:rPr>
        <w:t>among</w:t>
      </w:r>
      <w:r w:rsidR="008E6021" w:rsidRPr="005862DA">
        <w:rPr>
          <w:kern w:val="2"/>
          <w:szCs w:val="20"/>
          <w:lang w:eastAsia="zh-CN"/>
        </w:rPr>
        <w:t xml:space="preserve"> </w:t>
      </w:r>
      <w:r w:rsidRPr="005862DA">
        <w:rPr>
          <w:kern w:val="2"/>
          <w:szCs w:val="20"/>
          <w:lang w:eastAsia="zh-CN"/>
        </w:rPr>
        <w:t>different type</w:t>
      </w:r>
      <w:r w:rsidR="008E6021">
        <w:rPr>
          <w:kern w:val="2"/>
          <w:szCs w:val="20"/>
          <w:lang w:eastAsia="zh-CN"/>
        </w:rPr>
        <w:t>s</w:t>
      </w:r>
      <w:r w:rsidRPr="005862DA">
        <w:rPr>
          <w:kern w:val="2"/>
          <w:szCs w:val="20"/>
          <w:lang w:eastAsia="zh-CN"/>
        </w:rPr>
        <w:t xml:space="preserve"> of EN-DC UEs </w:t>
      </w:r>
      <w:r w:rsidR="008E6021">
        <w:rPr>
          <w:kern w:val="2"/>
          <w:szCs w:val="20"/>
          <w:lang w:eastAsia="zh-CN"/>
        </w:rPr>
        <w:t>for</w:t>
      </w:r>
      <w:r w:rsidRPr="005862DA">
        <w:rPr>
          <w:kern w:val="2"/>
          <w:szCs w:val="20"/>
          <w:lang w:eastAsia="zh-CN"/>
        </w:rPr>
        <w:t xml:space="preserve"> Rel-15 and Rel-16 </w:t>
      </w:r>
      <w:r w:rsidR="008E6021">
        <w:rPr>
          <w:kern w:val="2"/>
          <w:szCs w:val="20"/>
          <w:lang w:eastAsia="zh-CN"/>
        </w:rPr>
        <w:t>is clearly</w:t>
      </w:r>
      <w:r w:rsidRPr="005862DA">
        <w:rPr>
          <w:kern w:val="2"/>
          <w:szCs w:val="20"/>
          <w:lang w:eastAsia="zh-CN"/>
        </w:rPr>
        <w:t xml:space="preserve"> </w:t>
      </w:r>
      <w:r w:rsidR="00041395" w:rsidRPr="005862DA">
        <w:rPr>
          <w:kern w:val="2"/>
          <w:szCs w:val="20"/>
          <w:lang w:eastAsia="zh-CN"/>
        </w:rPr>
        <w:t>illustrated</w:t>
      </w:r>
      <w:r w:rsidRPr="005862DA">
        <w:rPr>
          <w:kern w:val="2"/>
          <w:szCs w:val="20"/>
          <w:lang w:eastAsia="zh-CN"/>
        </w:rPr>
        <w:t xml:space="preserve">. </w:t>
      </w:r>
      <w:r w:rsidR="008E6021">
        <w:rPr>
          <w:kern w:val="2"/>
          <w:szCs w:val="20"/>
          <w:lang w:eastAsia="zh-CN"/>
        </w:rPr>
        <w:t>T</w:t>
      </w:r>
      <w:r w:rsidRPr="005862DA">
        <w:rPr>
          <w:kern w:val="2"/>
          <w:szCs w:val="20"/>
          <w:lang w:eastAsia="zh-CN"/>
        </w:rPr>
        <w:t xml:space="preserve">he UE behavior for “single-Tx” case </w:t>
      </w:r>
      <w:r w:rsidR="00041395" w:rsidRPr="005862DA">
        <w:rPr>
          <w:kern w:val="2"/>
          <w:szCs w:val="20"/>
          <w:lang w:eastAsia="zh-CN"/>
        </w:rPr>
        <w:t>in</w:t>
      </w:r>
      <w:r w:rsidRPr="005862DA">
        <w:rPr>
          <w:kern w:val="2"/>
          <w:szCs w:val="20"/>
          <w:lang w:eastAsia="zh-CN"/>
        </w:rPr>
        <w:t xml:space="preserve"> </w:t>
      </w:r>
      <w:r w:rsidR="008E6021">
        <w:rPr>
          <w:kern w:val="2"/>
          <w:szCs w:val="20"/>
          <w:lang w:eastAsia="zh-CN"/>
        </w:rPr>
        <w:t>above</w:t>
      </w:r>
      <w:r w:rsidR="008E6021" w:rsidRPr="005862DA">
        <w:rPr>
          <w:kern w:val="2"/>
          <w:szCs w:val="20"/>
          <w:lang w:eastAsia="zh-CN"/>
        </w:rPr>
        <w:t xml:space="preserve"> </w:t>
      </w:r>
      <w:r w:rsidRPr="005862DA">
        <w:rPr>
          <w:kern w:val="2"/>
          <w:szCs w:val="20"/>
          <w:lang w:eastAsia="zh-CN"/>
        </w:rPr>
        <w:t xml:space="preserve">agreements should belong to a UE </w:t>
      </w:r>
      <w:r w:rsidR="00041395" w:rsidRPr="005862DA">
        <w:rPr>
          <w:kern w:val="2"/>
          <w:szCs w:val="20"/>
          <w:lang w:eastAsia="zh-CN"/>
        </w:rPr>
        <w:t xml:space="preserve">which </w:t>
      </w:r>
      <w:r w:rsidRPr="005862DA">
        <w:rPr>
          <w:kern w:val="2"/>
          <w:szCs w:val="20"/>
          <w:lang w:eastAsia="zh-CN"/>
        </w:rPr>
        <w:t xml:space="preserve">does not indicate dual-Tx capability and </w:t>
      </w:r>
      <w:r w:rsidR="00041395" w:rsidRPr="005862DA">
        <w:rPr>
          <w:kern w:val="2"/>
          <w:szCs w:val="20"/>
          <w:lang w:eastAsia="zh-CN"/>
        </w:rPr>
        <w:t xml:space="preserve">is </w:t>
      </w:r>
      <w:r w:rsidRPr="005862DA">
        <w:rPr>
          <w:kern w:val="2"/>
          <w:szCs w:val="20"/>
          <w:lang w:eastAsia="zh-CN"/>
        </w:rPr>
        <w:t xml:space="preserve">configured with TDM pattern in Rel-16. It is not for the UE </w:t>
      </w:r>
      <w:r w:rsidR="008E6021">
        <w:rPr>
          <w:kern w:val="2"/>
          <w:szCs w:val="20"/>
          <w:lang w:eastAsia="zh-CN"/>
        </w:rPr>
        <w:t xml:space="preserve">that </w:t>
      </w:r>
      <w:r w:rsidRPr="005862DA">
        <w:rPr>
          <w:kern w:val="2"/>
          <w:szCs w:val="20"/>
          <w:lang w:eastAsia="zh-CN"/>
        </w:rPr>
        <w:t xml:space="preserve">indicates </w:t>
      </w:r>
      <w:r w:rsidRPr="005862DA">
        <w:rPr>
          <w:i/>
          <w:kern w:val="2"/>
          <w:szCs w:val="20"/>
          <w:lang w:eastAsia="zh-CN"/>
        </w:rPr>
        <w:t>singleUL-Transmission</w:t>
      </w:r>
      <w:r w:rsidRPr="005862DA">
        <w:rPr>
          <w:kern w:val="2"/>
          <w:szCs w:val="20"/>
          <w:lang w:eastAsia="zh-CN"/>
        </w:rPr>
        <w:t xml:space="preserve"> (Rel-15).</w:t>
      </w:r>
      <w:r w:rsidR="004B79BE" w:rsidRPr="005862DA">
        <w:rPr>
          <w:kern w:val="2"/>
          <w:szCs w:val="20"/>
          <w:lang w:eastAsia="zh-CN"/>
        </w:rPr>
        <w:t xml:space="preserve"> </w:t>
      </w:r>
      <w:r w:rsidR="0040531C" w:rsidRPr="005862DA">
        <w:rPr>
          <w:kern w:val="2"/>
          <w:szCs w:val="20"/>
          <w:lang w:eastAsia="zh-CN"/>
        </w:rPr>
        <w:t>TP o</w:t>
      </w:r>
      <w:r w:rsidR="004B79BE" w:rsidRPr="005862DA">
        <w:rPr>
          <w:szCs w:val="20"/>
          <w:lang w:eastAsia="zh-CN"/>
        </w:rPr>
        <w:t>ption</w:t>
      </w:r>
      <w:r w:rsidR="008E6021">
        <w:rPr>
          <w:szCs w:val="20"/>
          <w:lang w:eastAsia="zh-CN"/>
        </w:rPr>
        <w:t xml:space="preserve"> </w:t>
      </w:r>
      <w:r w:rsidR="004B79BE" w:rsidRPr="005862DA">
        <w:rPr>
          <w:szCs w:val="20"/>
          <w:lang w:eastAsia="zh-CN"/>
        </w:rPr>
        <w:t>1 needs to clarify the UE behavior for a UE reporting support of tdm-pattern but no</w:t>
      </w:r>
      <w:r w:rsidR="008E6021">
        <w:rPr>
          <w:szCs w:val="20"/>
          <w:lang w:eastAsia="zh-CN"/>
        </w:rPr>
        <w:t>t</w:t>
      </w:r>
      <w:r w:rsidR="004B79BE" w:rsidRPr="005862DA">
        <w:rPr>
          <w:szCs w:val="20"/>
          <w:lang w:eastAsia="zh-CN"/>
        </w:rPr>
        <w:t xml:space="preserve"> support of </w:t>
      </w:r>
      <w:r w:rsidR="004B79BE" w:rsidRPr="005862DA">
        <w:rPr>
          <w:i/>
          <w:szCs w:val="20"/>
          <w:lang w:eastAsia="zh-CN"/>
        </w:rPr>
        <w:t>tdm-Pattern-dualTx</w:t>
      </w:r>
      <w:r w:rsidR="004B79BE" w:rsidRPr="005862DA">
        <w:rPr>
          <w:szCs w:val="20"/>
          <w:lang w:eastAsia="zh-CN"/>
        </w:rPr>
        <w:t xml:space="preserve">, otherwise it </w:t>
      </w:r>
      <w:r w:rsidR="00FD1FAB">
        <w:rPr>
          <w:szCs w:val="20"/>
          <w:lang w:eastAsia="zh-CN"/>
        </w:rPr>
        <w:t xml:space="preserve">introduces unnecessary limitation and it </w:t>
      </w:r>
      <w:r w:rsidR="004B79BE" w:rsidRPr="005862DA">
        <w:rPr>
          <w:szCs w:val="20"/>
          <w:lang w:eastAsia="zh-CN"/>
        </w:rPr>
        <w:t xml:space="preserve">is not in line with the first quoted agreement. </w:t>
      </w:r>
    </w:p>
    <w:p w14:paraId="16E269D8" w14:textId="7545FA60" w:rsidR="008455AE" w:rsidRPr="008455AE" w:rsidRDefault="001C28A5" w:rsidP="001C28A5">
      <w:pPr>
        <w:jc w:val="center"/>
        <w:rPr>
          <w:i/>
          <w:kern w:val="2"/>
          <w:sz w:val="20"/>
          <w:szCs w:val="20"/>
          <w:lang w:eastAsia="zh-CN"/>
        </w:rPr>
      </w:pPr>
      <w:r>
        <w:rPr>
          <w:rFonts w:ascii="Calibri" w:hAnsi="Calibri" w:cs="Calibri"/>
          <w:noProof/>
          <w:color w:val="1F497D"/>
          <w:sz w:val="21"/>
          <w:szCs w:val="21"/>
          <w:lang w:eastAsia="zh-CN"/>
        </w:rPr>
        <w:drawing>
          <wp:inline distT="0" distB="0" distL="0" distR="0" wp14:anchorId="10649240" wp14:editId="2F03513F">
            <wp:extent cx="2114001" cy="2069722"/>
            <wp:effectExtent l="0" t="0" r="635" b="6985"/>
            <wp:docPr id="2" name="图片 2" descr="cid:image003.png@01D5F2B2.19B6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5F2B2.19B684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125050" cy="2080539"/>
                    </a:xfrm>
                    <a:prstGeom prst="rect">
                      <a:avLst/>
                    </a:prstGeom>
                    <a:noFill/>
                    <a:ln>
                      <a:noFill/>
                    </a:ln>
                  </pic:spPr>
                </pic:pic>
              </a:graphicData>
            </a:graphic>
          </wp:inline>
        </w:drawing>
      </w:r>
    </w:p>
    <w:p w14:paraId="77108AC7" w14:textId="1C5653BA" w:rsidR="000E35F6" w:rsidRPr="00784BDC" w:rsidRDefault="001C28A5" w:rsidP="00023582">
      <w:pPr>
        <w:jc w:val="center"/>
        <w:rPr>
          <w:b/>
          <w:kern w:val="2"/>
          <w:sz w:val="28"/>
          <w:lang w:eastAsia="zh-CN"/>
        </w:rPr>
      </w:pPr>
      <w:r w:rsidRPr="00784BDC">
        <w:rPr>
          <w:b/>
          <w:kern w:val="2"/>
          <w:lang w:eastAsia="zh-CN"/>
        </w:rPr>
        <w:t>Figure 1. Illustratio</w:t>
      </w:r>
      <w:r w:rsidR="00023582" w:rsidRPr="00784BDC">
        <w:rPr>
          <w:b/>
          <w:kern w:val="2"/>
          <w:lang w:eastAsia="zh-CN"/>
        </w:rPr>
        <w:t>n of relationship between Rel-15 and Rel-1</w:t>
      </w:r>
      <w:r w:rsidR="008E6021">
        <w:rPr>
          <w:b/>
          <w:kern w:val="2"/>
          <w:lang w:eastAsia="zh-CN"/>
        </w:rPr>
        <w:t>6</w:t>
      </w:r>
      <w:r w:rsidR="00023582" w:rsidRPr="00784BDC">
        <w:rPr>
          <w:b/>
          <w:kern w:val="2"/>
          <w:lang w:eastAsia="zh-CN"/>
        </w:rPr>
        <w:t xml:space="preserve"> </w:t>
      </w:r>
      <w:r w:rsidRPr="00784BDC">
        <w:rPr>
          <w:b/>
          <w:kern w:val="2"/>
          <w:lang w:eastAsia="zh-CN"/>
        </w:rPr>
        <w:t xml:space="preserve">of </w:t>
      </w:r>
      <w:r w:rsidR="00023582" w:rsidRPr="00784BDC">
        <w:rPr>
          <w:b/>
          <w:kern w:val="2"/>
          <w:lang w:eastAsia="zh-CN"/>
        </w:rPr>
        <w:t xml:space="preserve">EN-DC </w:t>
      </w:r>
      <w:r w:rsidRPr="00784BDC">
        <w:rPr>
          <w:b/>
          <w:kern w:val="2"/>
          <w:lang w:eastAsia="zh-CN"/>
        </w:rPr>
        <w:t>UEs</w:t>
      </w:r>
      <w:r w:rsidR="004B79BE" w:rsidRPr="00784BDC">
        <w:rPr>
          <w:b/>
          <w:kern w:val="2"/>
          <w:lang w:eastAsia="zh-CN"/>
        </w:rPr>
        <w:t>.</w:t>
      </w:r>
    </w:p>
    <w:p w14:paraId="6C213805" w14:textId="6A3B6708" w:rsidR="00F96DEC" w:rsidRDefault="00784BDC" w:rsidP="00092CCF">
      <w:pPr>
        <w:rPr>
          <w:szCs w:val="20"/>
          <w:lang w:eastAsia="zh-CN"/>
        </w:rPr>
      </w:pPr>
      <w:r>
        <w:rPr>
          <w:rFonts w:hint="eastAsia"/>
          <w:szCs w:val="20"/>
          <w:lang w:eastAsia="zh-CN"/>
        </w:rPr>
        <w:t>F</w:t>
      </w:r>
      <w:r>
        <w:rPr>
          <w:szCs w:val="20"/>
          <w:lang w:eastAsia="zh-CN"/>
        </w:rPr>
        <w:t xml:space="preserve">urther, </w:t>
      </w:r>
      <w:r w:rsidR="00FD1FAB">
        <w:rPr>
          <w:szCs w:val="20"/>
          <w:lang w:eastAsia="zh-CN"/>
        </w:rPr>
        <w:t xml:space="preserve">according </w:t>
      </w:r>
      <w:r w:rsidR="00FD1FAB">
        <w:rPr>
          <w:rFonts w:hint="eastAsia"/>
          <w:szCs w:val="20"/>
          <w:lang w:eastAsia="zh-CN"/>
        </w:rPr>
        <w:t>t</w:t>
      </w:r>
      <w:r w:rsidR="00FD1FAB">
        <w:rPr>
          <w:szCs w:val="20"/>
          <w:lang w:eastAsia="zh-CN"/>
        </w:rPr>
        <w:t xml:space="preserve">o the </w:t>
      </w:r>
      <w:r w:rsidR="0097618D">
        <w:rPr>
          <w:szCs w:val="20"/>
          <w:lang w:eastAsia="zh-CN"/>
        </w:rPr>
        <w:t xml:space="preserve">definition of UE capability </w:t>
      </w:r>
      <w:r w:rsidR="0097618D" w:rsidRPr="00092CCF">
        <w:rPr>
          <w:i/>
          <w:szCs w:val="20"/>
          <w:lang w:eastAsia="zh-CN"/>
        </w:rPr>
        <w:t>tdm-pattern</w:t>
      </w:r>
      <w:r w:rsidR="00092CCF">
        <w:rPr>
          <w:szCs w:val="20"/>
          <w:lang w:eastAsia="zh-CN"/>
        </w:rPr>
        <w:t xml:space="preserve"> as below</w:t>
      </w:r>
      <w:r w:rsidR="008E6021">
        <w:rPr>
          <w:szCs w:val="20"/>
          <w:lang w:eastAsia="zh-CN"/>
        </w:rPr>
        <w:t xml:space="preserve">, it is noted that two kinds of UEs are mandated to report </w:t>
      </w:r>
      <w:r w:rsidR="008E6021" w:rsidRPr="00092CCF">
        <w:rPr>
          <w:i/>
          <w:szCs w:val="20"/>
          <w:lang w:eastAsia="zh-CN"/>
        </w:rPr>
        <w:t>tdm-pattern</w:t>
      </w:r>
      <w:r w:rsidR="008E6021">
        <w:rPr>
          <w:szCs w:val="20"/>
          <w:lang w:eastAsia="zh-CN"/>
        </w:rPr>
        <w:t>, which are UEs incapable of dynamic power sharing (DPS) and UEs claiming IMD issues.</w:t>
      </w:r>
    </w:p>
    <w:tbl>
      <w:tblPr>
        <w:tblStyle w:val="TableGrid"/>
        <w:tblW w:w="0" w:type="auto"/>
        <w:tblLook w:val="04A0" w:firstRow="1" w:lastRow="0" w:firstColumn="1" w:lastColumn="0" w:noHBand="0" w:noVBand="1"/>
      </w:tblPr>
      <w:tblGrid>
        <w:gridCol w:w="9307"/>
      </w:tblGrid>
      <w:tr w:rsidR="00F96DEC" w14:paraId="78553B22" w14:textId="77777777" w:rsidTr="00A2309E">
        <w:tc>
          <w:tcPr>
            <w:tcW w:w="9307" w:type="dxa"/>
          </w:tcPr>
          <w:p w14:paraId="491BA257" w14:textId="77777777" w:rsidR="00F96DEC" w:rsidRPr="00EC530E" w:rsidRDefault="00F96DEC" w:rsidP="00A2309E">
            <w:pPr>
              <w:pStyle w:val="TAL"/>
              <w:rPr>
                <w:b/>
                <w:bCs/>
                <w:i/>
                <w:iCs/>
              </w:rPr>
            </w:pPr>
            <w:r w:rsidRPr="00EC530E">
              <w:rPr>
                <w:b/>
                <w:bCs/>
                <w:i/>
                <w:iCs/>
              </w:rPr>
              <w:t>tdm-Pattern</w:t>
            </w:r>
          </w:p>
          <w:p w14:paraId="442FC995" w14:textId="77777777" w:rsidR="00F96DEC" w:rsidRDefault="00F96DEC" w:rsidP="00A2309E">
            <w:pPr>
              <w:rPr>
                <w:rFonts w:eastAsia="MS Mincho"/>
                <w:lang w:eastAsia="ja-JP"/>
              </w:rPr>
            </w:pPr>
            <w:r w:rsidRPr="00EC530E">
              <w:rPr>
                <w:lang w:eastAsia="zh-CN"/>
              </w:rPr>
              <w:t xml:space="preserve">Indicates whether the UE supports the </w:t>
            </w:r>
            <w:r w:rsidRPr="00EC530E">
              <w:rPr>
                <w:i/>
                <w:lang w:eastAsia="zh-CN"/>
              </w:rPr>
              <w:t>tdm-PatternConfig</w:t>
            </w:r>
            <w:r w:rsidRPr="00EC530E">
              <w:rPr>
                <w:lang w:eastAsia="zh-CN"/>
              </w:rPr>
              <w:t xml:space="preserve"> for </w:t>
            </w:r>
            <w:r w:rsidRPr="00EC530E">
              <w:rPr>
                <w:i/>
                <w:lang w:eastAsia="zh-CN"/>
              </w:rPr>
              <w:t>single UL-transmission</w:t>
            </w:r>
            <w:r w:rsidRPr="00EC530E">
              <w:rPr>
                <w:lang w:eastAsia="zh-CN"/>
              </w:rPr>
              <w:t xml:space="preserve"> associated functionality, as specified in TS 36.331 [17]. Support is conditionally mandatory in (NG)EN-DC for </w:t>
            </w:r>
            <w:r w:rsidRPr="00F96DEC">
              <w:rPr>
                <w:lang w:eastAsia="zh-CN"/>
              </w:rPr>
              <w:t>UEs that do not support dynamicPowerSharingENDC and for UEs that indicate single UL transmission for any (NG)EN-DC BC.</w:t>
            </w:r>
            <w:r w:rsidRPr="00EC530E">
              <w:rPr>
                <w:lang w:eastAsia="zh-CN"/>
              </w:rPr>
              <w:t xml:space="preserve"> Support is conditionally mandatory in NE-DC for UEs that do not support dynamicPowerSharingNEDC and for UEs that indicate single UL transmission for any NE-DC BC. </w:t>
            </w:r>
            <w:r w:rsidRPr="00F96DEC">
              <w:rPr>
                <w:highlight w:val="yellow"/>
                <w:lang w:eastAsia="zh-CN"/>
              </w:rPr>
              <w:t>The feature is optional otherwise</w:t>
            </w:r>
            <w:r w:rsidRPr="00EC530E">
              <w:rPr>
                <w:lang w:eastAsia="zh-CN"/>
              </w:rPr>
              <w:t>.</w:t>
            </w:r>
          </w:p>
        </w:tc>
      </w:tr>
    </w:tbl>
    <w:p w14:paraId="40A8FD4D" w14:textId="0160452B" w:rsidR="00003F84" w:rsidRPr="00EA3ADA" w:rsidRDefault="00092CCF" w:rsidP="00092CCF">
      <w:pPr>
        <w:rPr>
          <w:szCs w:val="20"/>
          <w:lang w:eastAsia="zh-CN"/>
        </w:rPr>
      </w:pPr>
      <w:r>
        <w:rPr>
          <w:szCs w:val="20"/>
          <w:lang w:eastAsia="zh-CN"/>
        </w:rPr>
        <w:t xml:space="preserve">The remaining UEs, which are capable of DPS or not reporting IMD issues can report </w:t>
      </w:r>
      <w:r w:rsidRPr="00092CCF">
        <w:rPr>
          <w:i/>
          <w:szCs w:val="20"/>
          <w:lang w:eastAsia="zh-CN"/>
        </w:rPr>
        <w:t>tdm-pattern</w:t>
      </w:r>
      <w:r w:rsidR="00A62BF8">
        <w:rPr>
          <w:szCs w:val="20"/>
          <w:lang w:eastAsia="zh-CN"/>
        </w:rPr>
        <w:t xml:space="preserve"> optionally.</w:t>
      </w:r>
      <w:r>
        <w:rPr>
          <w:szCs w:val="20"/>
          <w:lang w:eastAsia="zh-CN"/>
        </w:rPr>
        <w:t xml:space="preserve"> </w:t>
      </w:r>
      <w:r w:rsidR="00A62BF8">
        <w:rPr>
          <w:szCs w:val="20"/>
          <w:lang w:eastAsia="zh-CN"/>
        </w:rPr>
        <w:t xml:space="preserve">The </w:t>
      </w:r>
      <w:r w:rsidR="00EF1D76">
        <w:rPr>
          <w:szCs w:val="20"/>
          <w:lang w:eastAsia="zh-CN"/>
        </w:rPr>
        <w:t>table</w:t>
      </w:r>
      <w:r w:rsidR="00A62BF8">
        <w:rPr>
          <w:szCs w:val="20"/>
          <w:lang w:eastAsia="zh-CN"/>
        </w:rPr>
        <w:t xml:space="preserve"> below</w:t>
      </w:r>
      <w:r w:rsidR="00EF1D76">
        <w:rPr>
          <w:szCs w:val="20"/>
          <w:lang w:eastAsia="zh-CN"/>
        </w:rPr>
        <w:t xml:space="preserve"> lists all the type 1 UE behaviors (if configured with </w:t>
      </w:r>
      <w:r w:rsidR="00EF1D76" w:rsidRPr="00EC530E">
        <w:rPr>
          <w:i/>
          <w:lang w:eastAsia="zh-CN"/>
        </w:rPr>
        <w:t>tdm-PatternConfig</w:t>
      </w:r>
      <w:r w:rsidR="00EF1D76">
        <w:rPr>
          <w:szCs w:val="20"/>
          <w:lang w:eastAsia="zh-CN"/>
        </w:rPr>
        <w:t xml:space="preserve">) corresponding to the UE capability </w:t>
      </w:r>
      <w:r w:rsidR="00EF1D76" w:rsidRPr="00092CCF">
        <w:rPr>
          <w:i/>
          <w:szCs w:val="20"/>
          <w:lang w:eastAsia="zh-CN"/>
        </w:rPr>
        <w:t>tdm-pattern</w:t>
      </w:r>
      <w:r w:rsidR="00EF1D76">
        <w:rPr>
          <w:szCs w:val="20"/>
          <w:lang w:eastAsia="zh-CN"/>
        </w:rPr>
        <w:t xml:space="preserve">, </w:t>
      </w:r>
      <w:r w:rsidR="00EF1D76" w:rsidRPr="005862DA">
        <w:rPr>
          <w:i/>
          <w:kern w:val="2"/>
          <w:szCs w:val="20"/>
          <w:lang w:eastAsia="zh-CN"/>
        </w:rPr>
        <w:t>singleUL-Transmission</w:t>
      </w:r>
      <w:r w:rsidR="00EF1D76">
        <w:rPr>
          <w:i/>
          <w:szCs w:val="20"/>
          <w:lang w:eastAsia="zh-CN"/>
        </w:rPr>
        <w:t xml:space="preserve"> </w:t>
      </w:r>
      <w:r w:rsidR="00EF1D76">
        <w:rPr>
          <w:szCs w:val="20"/>
          <w:lang w:eastAsia="zh-CN"/>
        </w:rPr>
        <w:t xml:space="preserve">and </w:t>
      </w:r>
      <w:r w:rsidR="00EF1D76">
        <w:rPr>
          <w:i/>
          <w:szCs w:val="20"/>
          <w:lang w:eastAsia="zh-CN"/>
        </w:rPr>
        <w:t>tdm-P</w:t>
      </w:r>
      <w:r w:rsidR="00EF1D76" w:rsidRPr="00092CCF">
        <w:rPr>
          <w:i/>
          <w:szCs w:val="20"/>
          <w:lang w:eastAsia="zh-CN"/>
        </w:rPr>
        <w:t>attern</w:t>
      </w:r>
      <w:r w:rsidR="004F2E89">
        <w:rPr>
          <w:szCs w:val="20"/>
          <w:lang w:eastAsia="zh-CN"/>
        </w:rPr>
        <w:t>:</w:t>
      </w:r>
    </w:p>
    <w:tbl>
      <w:tblPr>
        <w:tblStyle w:val="TableGrid"/>
        <w:tblW w:w="0" w:type="auto"/>
        <w:jc w:val="center"/>
        <w:tblLook w:val="04A0" w:firstRow="1" w:lastRow="0" w:firstColumn="1" w:lastColumn="0" w:noHBand="0" w:noVBand="1"/>
      </w:tblPr>
      <w:tblGrid>
        <w:gridCol w:w="1551"/>
        <w:gridCol w:w="1551"/>
        <w:gridCol w:w="1551"/>
        <w:gridCol w:w="1551"/>
      </w:tblGrid>
      <w:tr w:rsidR="00EA3ADA" w14:paraId="0D468A0F" w14:textId="77777777" w:rsidTr="008B430D">
        <w:trPr>
          <w:jc w:val="center"/>
        </w:trPr>
        <w:tc>
          <w:tcPr>
            <w:tcW w:w="4653" w:type="dxa"/>
            <w:gridSpan w:val="3"/>
            <w:vAlign w:val="center"/>
          </w:tcPr>
          <w:p w14:paraId="5A0D8D60" w14:textId="4251EB40" w:rsidR="00EA3ADA" w:rsidRDefault="00EA3ADA" w:rsidP="00003F84">
            <w:pPr>
              <w:jc w:val="center"/>
              <w:rPr>
                <w:szCs w:val="20"/>
                <w:lang w:eastAsia="zh-CN"/>
              </w:rPr>
            </w:pPr>
            <w:r>
              <w:rPr>
                <w:rFonts w:hint="eastAsia"/>
                <w:szCs w:val="20"/>
                <w:lang w:eastAsia="zh-CN"/>
              </w:rPr>
              <w:t>U</w:t>
            </w:r>
            <w:r>
              <w:rPr>
                <w:szCs w:val="20"/>
                <w:lang w:eastAsia="zh-CN"/>
              </w:rPr>
              <w:t>E reported capability</w:t>
            </w:r>
          </w:p>
        </w:tc>
        <w:tc>
          <w:tcPr>
            <w:tcW w:w="1551" w:type="dxa"/>
            <w:vMerge w:val="restart"/>
            <w:vAlign w:val="center"/>
          </w:tcPr>
          <w:p w14:paraId="6BC81013" w14:textId="43DAC43B" w:rsidR="00EA3ADA" w:rsidRDefault="00EA3ADA" w:rsidP="00003F84">
            <w:pPr>
              <w:jc w:val="center"/>
              <w:rPr>
                <w:szCs w:val="20"/>
                <w:lang w:eastAsia="zh-CN"/>
              </w:rPr>
            </w:pPr>
            <w:r>
              <w:rPr>
                <w:szCs w:val="20"/>
                <w:lang w:eastAsia="zh-CN"/>
              </w:rPr>
              <w:t xml:space="preserve">UE </w:t>
            </w:r>
            <w:r>
              <w:rPr>
                <w:rFonts w:hint="eastAsia"/>
                <w:szCs w:val="20"/>
                <w:lang w:eastAsia="zh-CN"/>
              </w:rPr>
              <w:t>b</w:t>
            </w:r>
            <w:r>
              <w:rPr>
                <w:szCs w:val="20"/>
                <w:lang w:eastAsia="zh-CN"/>
              </w:rPr>
              <w:t>ehavior</w:t>
            </w:r>
          </w:p>
        </w:tc>
      </w:tr>
      <w:tr w:rsidR="00EA3ADA" w14:paraId="6CDC5194" w14:textId="77777777" w:rsidTr="008B430D">
        <w:trPr>
          <w:jc w:val="center"/>
        </w:trPr>
        <w:tc>
          <w:tcPr>
            <w:tcW w:w="1551" w:type="dxa"/>
            <w:vAlign w:val="center"/>
          </w:tcPr>
          <w:p w14:paraId="662B245C" w14:textId="421EA60B" w:rsidR="00EA3ADA" w:rsidRDefault="00EA3ADA" w:rsidP="00003F84">
            <w:pPr>
              <w:jc w:val="center"/>
              <w:rPr>
                <w:szCs w:val="20"/>
                <w:lang w:eastAsia="zh-CN"/>
              </w:rPr>
            </w:pPr>
            <w:r w:rsidRPr="00092CCF">
              <w:rPr>
                <w:i/>
                <w:szCs w:val="20"/>
                <w:lang w:eastAsia="zh-CN"/>
              </w:rPr>
              <w:t>tdm-pattern</w:t>
            </w:r>
          </w:p>
        </w:tc>
        <w:tc>
          <w:tcPr>
            <w:tcW w:w="1551" w:type="dxa"/>
            <w:vAlign w:val="center"/>
          </w:tcPr>
          <w:p w14:paraId="201EBF21" w14:textId="3A8D319A" w:rsidR="00EA3ADA" w:rsidRDefault="00EA3ADA" w:rsidP="00003F84">
            <w:pPr>
              <w:jc w:val="center"/>
              <w:rPr>
                <w:szCs w:val="20"/>
                <w:lang w:eastAsia="zh-CN"/>
              </w:rPr>
            </w:pPr>
            <w:r w:rsidRPr="005862DA">
              <w:rPr>
                <w:i/>
                <w:kern w:val="2"/>
                <w:szCs w:val="20"/>
                <w:lang w:eastAsia="zh-CN"/>
              </w:rPr>
              <w:t>singleUL-Transmissio</w:t>
            </w:r>
          </w:p>
        </w:tc>
        <w:tc>
          <w:tcPr>
            <w:tcW w:w="1551" w:type="dxa"/>
            <w:vAlign w:val="center"/>
          </w:tcPr>
          <w:p w14:paraId="5697296E" w14:textId="6D45D542" w:rsidR="00EA3ADA" w:rsidRDefault="00EA3ADA" w:rsidP="00003F84">
            <w:pPr>
              <w:jc w:val="center"/>
              <w:rPr>
                <w:szCs w:val="20"/>
                <w:lang w:eastAsia="zh-CN"/>
              </w:rPr>
            </w:pPr>
            <w:r>
              <w:rPr>
                <w:i/>
                <w:szCs w:val="20"/>
                <w:lang w:eastAsia="zh-CN"/>
              </w:rPr>
              <w:t>tdm-P</w:t>
            </w:r>
            <w:r w:rsidRPr="00092CCF">
              <w:rPr>
                <w:i/>
                <w:szCs w:val="20"/>
                <w:lang w:eastAsia="zh-CN"/>
              </w:rPr>
              <w:t>attern</w:t>
            </w:r>
            <w:r>
              <w:rPr>
                <w:i/>
                <w:szCs w:val="20"/>
                <w:lang w:eastAsia="zh-CN"/>
              </w:rPr>
              <w:t>-dual-Tx</w:t>
            </w:r>
          </w:p>
        </w:tc>
        <w:tc>
          <w:tcPr>
            <w:tcW w:w="1551" w:type="dxa"/>
            <w:vMerge/>
            <w:vAlign w:val="center"/>
          </w:tcPr>
          <w:p w14:paraId="00790D34" w14:textId="1DC258F0" w:rsidR="00EA3ADA" w:rsidRDefault="00EA3ADA" w:rsidP="00003F84">
            <w:pPr>
              <w:jc w:val="center"/>
              <w:rPr>
                <w:szCs w:val="20"/>
                <w:lang w:eastAsia="zh-CN"/>
              </w:rPr>
            </w:pPr>
          </w:p>
        </w:tc>
      </w:tr>
      <w:tr w:rsidR="00EA3ADA" w14:paraId="7DB36778" w14:textId="77777777" w:rsidTr="008B430D">
        <w:trPr>
          <w:jc w:val="center"/>
        </w:trPr>
        <w:tc>
          <w:tcPr>
            <w:tcW w:w="1551" w:type="dxa"/>
            <w:vAlign w:val="center"/>
          </w:tcPr>
          <w:p w14:paraId="5B3296B2" w14:textId="4EF9500B" w:rsidR="00EA3ADA" w:rsidRPr="00223C69" w:rsidRDefault="00EA3ADA" w:rsidP="00003F84">
            <w:pPr>
              <w:jc w:val="center"/>
              <w:rPr>
                <w:szCs w:val="20"/>
                <w:lang w:eastAsia="zh-CN"/>
              </w:rPr>
            </w:pPr>
            <w:r w:rsidRPr="00223C69">
              <w:rPr>
                <w:rFonts w:hint="eastAsia"/>
                <w:szCs w:val="20"/>
                <w:lang w:eastAsia="zh-CN"/>
              </w:rPr>
              <w:t>1</w:t>
            </w:r>
          </w:p>
        </w:tc>
        <w:tc>
          <w:tcPr>
            <w:tcW w:w="1551" w:type="dxa"/>
            <w:vAlign w:val="center"/>
          </w:tcPr>
          <w:p w14:paraId="3ECC154A" w14:textId="7D9141BD" w:rsidR="00EA3ADA" w:rsidRPr="00223C69" w:rsidRDefault="00223C69" w:rsidP="00003F84">
            <w:pPr>
              <w:jc w:val="center"/>
              <w:rPr>
                <w:szCs w:val="20"/>
                <w:lang w:eastAsia="zh-CN"/>
              </w:rPr>
            </w:pPr>
            <w:r>
              <w:rPr>
                <w:szCs w:val="20"/>
                <w:lang w:eastAsia="zh-CN"/>
              </w:rPr>
              <w:t>1</w:t>
            </w:r>
          </w:p>
        </w:tc>
        <w:tc>
          <w:tcPr>
            <w:tcW w:w="1551" w:type="dxa"/>
            <w:vAlign w:val="center"/>
          </w:tcPr>
          <w:p w14:paraId="36597D91" w14:textId="5976A6C4" w:rsidR="00EA3ADA" w:rsidRPr="00223C69" w:rsidRDefault="00EA3ADA" w:rsidP="00003F84">
            <w:pPr>
              <w:jc w:val="center"/>
              <w:rPr>
                <w:szCs w:val="20"/>
                <w:lang w:eastAsia="zh-CN"/>
              </w:rPr>
            </w:pPr>
            <w:r w:rsidRPr="00223C69">
              <w:rPr>
                <w:rFonts w:hint="eastAsia"/>
                <w:szCs w:val="20"/>
                <w:lang w:eastAsia="zh-CN"/>
              </w:rPr>
              <w:t>0</w:t>
            </w:r>
          </w:p>
        </w:tc>
        <w:tc>
          <w:tcPr>
            <w:tcW w:w="1551" w:type="dxa"/>
            <w:vAlign w:val="center"/>
          </w:tcPr>
          <w:p w14:paraId="18C7478B" w14:textId="44D45C30" w:rsidR="00EA3ADA" w:rsidRPr="00223C69" w:rsidRDefault="00EA3ADA" w:rsidP="00003F84">
            <w:pPr>
              <w:jc w:val="center"/>
              <w:rPr>
                <w:szCs w:val="20"/>
                <w:lang w:eastAsia="zh-CN"/>
              </w:rPr>
            </w:pPr>
            <w:r w:rsidRPr="00223C69">
              <w:rPr>
                <w:rFonts w:hint="eastAsia"/>
                <w:szCs w:val="20"/>
                <w:lang w:eastAsia="zh-CN"/>
              </w:rPr>
              <w:t>S</w:t>
            </w:r>
            <w:r w:rsidRPr="00223C69">
              <w:rPr>
                <w:szCs w:val="20"/>
                <w:lang w:eastAsia="zh-CN"/>
              </w:rPr>
              <w:t>UO with Case 1 HARQ timing</w:t>
            </w:r>
          </w:p>
        </w:tc>
      </w:tr>
      <w:tr w:rsidR="00EA3ADA" w14:paraId="23589EBA" w14:textId="77777777" w:rsidTr="00223C69">
        <w:trPr>
          <w:jc w:val="center"/>
        </w:trPr>
        <w:tc>
          <w:tcPr>
            <w:tcW w:w="1551" w:type="dxa"/>
            <w:shd w:val="clear" w:color="auto" w:fill="FFFF00"/>
            <w:vAlign w:val="center"/>
          </w:tcPr>
          <w:p w14:paraId="66956B71" w14:textId="75A3632C" w:rsidR="00EA3ADA" w:rsidRDefault="00EA3ADA" w:rsidP="008B430D">
            <w:pPr>
              <w:jc w:val="center"/>
              <w:rPr>
                <w:szCs w:val="20"/>
                <w:lang w:eastAsia="zh-CN"/>
              </w:rPr>
            </w:pPr>
            <w:r>
              <w:rPr>
                <w:szCs w:val="20"/>
                <w:lang w:eastAsia="zh-CN"/>
              </w:rPr>
              <w:t>1</w:t>
            </w:r>
          </w:p>
        </w:tc>
        <w:tc>
          <w:tcPr>
            <w:tcW w:w="1551" w:type="dxa"/>
            <w:shd w:val="clear" w:color="auto" w:fill="FFFF00"/>
            <w:vAlign w:val="center"/>
          </w:tcPr>
          <w:p w14:paraId="0D47A9D7" w14:textId="5CE52643" w:rsidR="00EA3ADA" w:rsidRDefault="00223C69" w:rsidP="008B430D">
            <w:pPr>
              <w:jc w:val="center"/>
              <w:rPr>
                <w:szCs w:val="20"/>
                <w:lang w:eastAsia="zh-CN"/>
              </w:rPr>
            </w:pPr>
            <w:r>
              <w:rPr>
                <w:szCs w:val="20"/>
                <w:lang w:eastAsia="zh-CN"/>
              </w:rPr>
              <w:t>0</w:t>
            </w:r>
          </w:p>
        </w:tc>
        <w:tc>
          <w:tcPr>
            <w:tcW w:w="1551" w:type="dxa"/>
            <w:shd w:val="clear" w:color="auto" w:fill="FFFF00"/>
            <w:vAlign w:val="center"/>
          </w:tcPr>
          <w:p w14:paraId="114B6424" w14:textId="30A5A9A3" w:rsidR="00EA3ADA" w:rsidRDefault="00EA3ADA" w:rsidP="008B430D">
            <w:pPr>
              <w:jc w:val="center"/>
              <w:rPr>
                <w:szCs w:val="20"/>
                <w:lang w:eastAsia="zh-CN"/>
              </w:rPr>
            </w:pPr>
            <w:r>
              <w:rPr>
                <w:rFonts w:hint="eastAsia"/>
                <w:szCs w:val="20"/>
                <w:lang w:eastAsia="zh-CN"/>
              </w:rPr>
              <w:t>0</w:t>
            </w:r>
          </w:p>
        </w:tc>
        <w:tc>
          <w:tcPr>
            <w:tcW w:w="1551" w:type="dxa"/>
            <w:shd w:val="clear" w:color="auto" w:fill="FFFF00"/>
            <w:vAlign w:val="center"/>
          </w:tcPr>
          <w:p w14:paraId="7A69C852" w14:textId="47AA9AF4" w:rsidR="00EA3ADA" w:rsidRDefault="00EA3ADA" w:rsidP="008B430D">
            <w:pPr>
              <w:jc w:val="center"/>
              <w:rPr>
                <w:szCs w:val="20"/>
                <w:lang w:eastAsia="zh-CN"/>
              </w:rPr>
            </w:pPr>
            <w:r w:rsidRPr="008B430D">
              <w:rPr>
                <w:rFonts w:hint="eastAsia"/>
                <w:szCs w:val="20"/>
                <w:lang w:eastAsia="zh-CN"/>
              </w:rPr>
              <w:t>S</w:t>
            </w:r>
            <w:r w:rsidRPr="008B430D">
              <w:rPr>
                <w:szCs w:val="20"/>
                <w:lang w:eastAsia="zh-CN"/>
              </w:rPr>
              <w:t xml:space="preserve">UO with Case </w:t>
            </w:r>
            <w:r>
              <w:rPr>
                <w:szCs w:val="20"/>
                <w:lang w:eastAsia="zh-CN"/>
              </w:rPr>
              <w:t>1</w:t>
            </w:r>
            <w:r w:rsidRPr="008B430D">
              <w:rPr>
                <w:szCs w:val="20"/>
                <w:lang w:eastAsia="zh-CN"/>
              </w:rPr>
              <w:t xml:space="preserve"> HARQ timing</w:t>
            </w:r>
          </w:p>
        </w:tc>
      </w:tr>
      <w:tr w:rsidR="00EA3ADA" w14:paraId="3FDE0C9E" w14:textId="77777777" w:rsidTr="006B0BE4">
        <w:trPr>
          <w:jc w:val="center"/>
        </w:trPr>
        <w:tc>
          <w:tcPr>
            <w:tcW w:w="1551" w:type="dxa"/>
            <w:vAlign w:val="center"/>
          </w:tcPr>
          <w:p w14:paraId="19CE1167" w14:textId="6D171AA7" w:rsidR="00EA3ADA" w:rsidRDefault="00EA3ADA" w:rsidP="005052DB">
            <w:pPr>
              <w:jc w:val="center"/>
              <w:rPr>
                <w:szCs w:val="20"/>
                <w:lang w:eastAsia="zh-CN"/>
              </w:rPr>
            </w:pPr>
            <w:r>
              <w:rPr>
                <w:rFonts w:hint="eastAsia"/>
                <w:szCs w:val="20"/>
                <w:lang w:eastAsia="zh-CN"/>
              </w:rPr>
              <w:t>0</w:t>
            </w:r>
          </w:p>
        </w:tc>
        <w:tc>
          <w:tcPr>
            <w:tcW w:w="1551" w:type="dxa"/>
            <w:vAlign w:val="center"/>
          </w:tcPr>
          <w:p w14:paraId="117E4901" w14:textId="2A666996" w:rsidR="00EA3ADA" w:rsidRDefault="00EA3ADA" w:rsidP="005052DB">
            <w:pPr>
              <w:jc w:val="center"/>
              <w:rPr>
                <w:szCs w:val="20"/>
                <w:lang w:eastAsia="zh-CN"/>
              </w:rPr>
            </w:pPr>
            <w:r>
              <w:rPr>
                <w:rFonts w:hint="eastAsia"/>
                <w:szCs w:val="20"/>
                <w:lang w:eastAsia="zh-CN"/>
              </w:rPr>
              <w:t>0</w:t>
            </w:r>
          </w:p>
        </w:tc>
        <w:tc>
          <w:tcPr>
            <w:tcW w:w="1551" w:type="dxa"/>
            <w:vAlign w:val="center"/>
          </w:tcPr>
          <w:p w14:paraId="34C361C3" w14:textId="35ED6F24" w:rsidR="00EA3ADA" w:rsidRDefault="00EA3ADA" w:rsidP="005052DB">
            <w:pPr>
              <w:jc w:val="center"/>
              <w:rPr>
                <w:szCs w:val="20"/>
                <w:lang w:eastAsia="zh-CN"/>
              </w:rPr>
            </w:pPr>
            <w:r>
              <w:rPr>
                <w:rFonts w:hint="eastAsia"/>
                <w:szCs w:val="20"/>
                <w:lang w:eastAsia="zh-CN"/>
              </w:rPr>
              <w:t>1</w:t>
            </w:r>
          </w:p>
        </w:tc>
        <w:tc>
          <w:tcPr>
            <w:tcW w:w="1551" w:type="dxa"/>
            <w:vAlign w:val="center"/>
          </w:tcPr>
          <w:p w14:paraId="4261E06B" w14:textId="19DF507C" w:rsidR="00EA3ADA" w:rsidRDefault="00EA3ADA" w:rsidP="005052DB">
            <w:pPr>
              <w:jc w:val="center"/>
              <w:rPr>
                <w:szCs w:val="20"/>
                <w:lang w:eastAsia="zh-CN"/>
              </w:rPr>
            </w:pPr>
            <w:r>
              <w:rPr>
                <w:rFonts w:hint="eastAsia"/>
                <w:szCs w:val="20"/>
                <w:lang w:eastAsia="zh-CN"/>
              </w:rPr>
              <w:t>D</w:t>
            </w:r>
            <w:r>
              <w:rPr>
                <w:szCs w:val="20"/>
                <w:lang w:eastAsia="zh-CN"/>
              </w:rPr>
              <w:t>ual Tx</w:t>
            </w:r>
          </w:p>
        </w:tc>
      </w:tr>
    </w:tbl>
    <w:p w14:paraId="378CB800" w14:textId="253A85BB" w:rsidR="00346DED" w:rsidRDefault="00F17459" w:rsidP="005B3CEE">
      <w:pPr>
        <w:rPr>
          <w:szCs w:val="20"/>
          <w:lang w:eastAsia="zh-CN"/>
        </w:rPr>
      </w:pPr>
      <w:r>
        <w:rPr>
          <w:szCs w:val="20"/>
          <w:lang w:eastAsia="zh-CN"/>
        </w:rPr>
        <w:t>Obviously, the highlighted UE behavior is a valid scenario</w:t>
      </w:r>
      <w:r w:rsidR="00515B28">
        <w:rPr>
          <w:szCs w:val="20"/>
          <w:lang w:eastAsia="zh-CN"/>
        </w:rPr>
        <w:t>.</w:t>
      </w:r>
      <w:r w:rsidR="004E7867">
        <w:rPr>
          <w:rFonts w:hint="eastAsia"/>
          <w:szCs w:val="20"/>
          <w:lang w:eastAsia="zh-CN"/>
        </w:rPr>
        <w:t xml:space="preserve"> </w:t>
      </w:r>
      <w:r w:rsidR="004E7867">
        <w:rPr>
          <w:szCs w:val="20"/>
          <w:lang w:eastAsia="zh-CN"/>
        </w:rPr>
        <w:t xml:space="preserve">Note that both TP option 1 and option 2 move the description </w:t>
      </w:r>
      <w:r w:rsidR="00CE75A8">
        <w:rPr>
          <w:szCs w:val="20"/>
          <w:lang w:eastAsia="zh-CN"/>
        </w:rPr>
        <w:t xml:space="preserve">of </w:t>
      </w:r>
      <w:r w:rsidR="004E7867">
        <w:rPr>
          <w:szCs w:val="20"/>
          <w:lang w:eastAsia="zh-CN"/>
        </w:rPr>
        <w:t xml:space="preserve">UE behavior outside the transmission power condition </w:t>
      </w:r>
      <m:oMath>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LTE</m:t>
            </m:r>
          </m:sub>
        </m:sSub>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NR</m:t>
            </m:r>
          </m:sub>
        </m:sSub>
        <m:r>
          <w:rPr>
            <w:rFonts w:ascii="Cambria Math" w:hAnsi="Cambria Math"/>
            <w:szCs w:val="20"/>
            <w:lang w:val="en-GB"/>
          </w:rPr>
          <m:t>&gt;</m:t>
        </m:r>
        <m:sSubSup>
          <m:sSubSupPr>
            <m:ctrlPr>
              <w:rPr>
                <w:rFonts w:ascii="Cambria Math" w:hAnsi="Cambria Math"/>
                <w:i/>
                <w:szCs w:val="20"/>
                <w:lang w:val="en-GB"/>
              </w:rPr>
            </m:ctrlPr>
          </m:sSubSupPr>
          <m:e>
            <m:acc>
              <m:accPr>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Total</m:t>
            </m:r>
          </m:sub>
          <m:sup>
            <m:r>
              <w:rPr>
                <w:rFonts w:ascii="Cambria Math" w:hAnsi="Cambria Math"/>
                <w:szCs w:val="20"/>
                <w:lang w:val="en-GB"/>
              </w:rPr>
              <m:t>EN-DC</m:t>
            </m:r>
          </m:sup>
        </m:sSubSup>
      </m:oMath>
      <w:r w:rsidR="00A14075">
        <w:rPr>
          <w:szCs w:val="20"/>
          <w:lang w:val="en-GB" w:eastAsia="zh-CN"/>
        </w:rPr>
        <w:t xml:space="preserve"> and </w:t>
      </w:r>
      <w:r w:rsidR="00A14075">
        <w:rPr>
          <w:szCs w:val="20"/>
          <w:lang w:val="en-GB" w:eastAsia="zh-CN"/>
        </w:rPr>
        <w:lastRenderedPageBreak/>
        <w:t>option 2 has no further change beyond that, while</w:t>
      </w:r>
      <w:r w:rsidR="004E7867">
        <w:rPr>
          <w:szCs w:val="20"/>
          <w:lang w:val="en-GB" w:eastAsia="zh-CN"/>
        </w:rPr>
        <w:t xml:space="preserve"> option </w:t>
      </w:r>
      <w:r w:rsidR="00A14075">
        <w:rPr>
          <w:szCs w:val="20"/>
          <w:lang w:val="en-GB" w:eastAsia="zh-CN"/>
        </w:rPr>
        <w:t>1</w:t>
      </w:r>
      <w:r w:rsidR="004E7867">
        <w:rPr>
          <w:szCs w:val="20"/>
          <w:lang w:val="en-GB" w:eastAsia="zh-CN"/>
        </w:rPr>
        <w:t xml:space="preserve"> </w:t>
      </w:r>
      <w:r w:rsidR="00CE75A8">
        <w:rPr>
          <w:szCs w:val="20"/>
          <w:lang w:val="en-GB" w:eastAsia="zh-CN"/>
        </w:rPr>
        <w:t xml:space="preserve">changes </w:t>
      </w:r>
      <w:r w:rsidR="00A14075">
        <w:rPr>
          <w:szCs w:val="20"/>
          <w:lang w:val="en-GB" w:eastAsia="zh-CN"/>
        </w:rPr>
        <w:t xml:space="preserve">the corresponding UE features. According to the email discussion, it is common understanding among companies that transmission power limitation should be removed for capturing the aforementioned agreements. In conclusion, we prefer to adopt TP option 2. </w:t>
      </w:r>
      <w:r w:rsidR="004E7867">
        <w:rPr>
          <w:szCs w:val="20"/>
          <w:lang w:eastAsia="zh-CN"/>
        </w:rPr>
        <w:t xml:space="preserve">  </w:t>
      </w:r>
    </w:p>
    <w:p w14:paraId="788CD1FB" w14:textId="1AC66442" w:rsidR="00784BDC" w:rsidRPr="00D6293A" w:rsidRDefault="00937F46" w:rsidP="005B3CEE">
      <w:pPr>
        <w:rPr>
          <w:b/>
          <w:i/>
          <w:kern w:val="2"/>
          <w:szCs w:val="20"/>
          <w:lang w:eastAsia="zh-CN"/>
        </w:rPr>
      </w:pPr>
      <w:r w:rsidRPr="00C46DD3">
        <w:rPr>
          <w:b/>
          <w:i/>
          <w:kern w:val="2"/>
          <w:szCs w:val="20"/>
          <w:lang w:eastAsia="zh-CN"/>
        </w:rPr>
        <w:t>Proposal:</w:t>
      </w:r>
      <w:r>
        <w:rPr>
          <w:i/>
          <w:kern w:val="2"/>
          <w:szCs w:val="20"/>
          <w:lang w:eastAsia="zh-CN"/>
        </w:rPr>
        <w:t xml:space="preserve"> </w:t>
      </w:r>
      <w:r w:rsidR="001E6E10">
        <w:rPr>
          <w:i/>
          <w:kern w:val="2"/>
          <w:szCs w:val="20"/>
          <w:lang w:eastAsia="zh-CN"/>
        </w:rPr>
        <w:t xml:space="preserve">To remove </w:t>
      </w:r>
      <w:r w:rsidR="001E6E10" w:rsidRPr="00FB58EB">
        <w:rPr>
          <w:i/>
          <w:kern w:val="2"/>
          <w:szCs w:val="20"/>
          <w:lang w:eastAsia="zh-CN"/>
        </w:rPr>
        <w:t>unnecessary condition</w:t>
      </w:r>
      <w:r w:rsidR="00FB58EB">
        <w:rPr>
          <w:i/>
          <w:kern w:val="2"/>
          <w:szCs w:val="20"/>
          <w:lang w:eastAsia="zh-CN"/>
        </w:rPr>
        <w:t xml:space="preserve"> on the transmission power</w:t>
      </w:r>
      <w:r w:rsidR="001E6E10">
        <w:rPr>
          <w:i/>
          <w:kern w:val="2"/>
          <w:szCs w:val="20"/>
          <w:lang w:eastAsia="zh-CN"/>
        </w:rPr>
        <w:t xml:space="preserve">, </w:t>
      </w:r>
      <w:r w:rsidR="00FB58EB">
        <w:rPr>
          <w:i/>
          <w:kern w:val="2"/>
          <w:szCs w:val="20"/>
          <w:lang w:eastAsia="zh-CN"/>
        </w:rPr>
        <w:t>p</w:t>
      </w:r>
      <w:r>
        <w:rPr>
          <w:i/>
          <w:kern w:val="2"/>
          <w:szCs w:val="20"/>
          <w:lang w:eastAsia="zh-CN"/>
        </w:rPr>
        <w:t>refer to a</w:t>
      </w:r>
      <w:r w:rsidRPr="005862DA">
        <w:rPr>
          <w:i/>
          <w:kern w:val="2"/>
          <w:szCs w:val="20"/>
          <w:lang w:eastAsia="zh-CN"/>
        </w:rPr>
        <w:t>dopt TP option 2</w:t>
      </w:r>
      <w:r>
        <w:rPr>
          <w:i/>
          <w:kern w:val="2"/>
          <w:szCs w:val="20"/>
          <w:lang w:eastAsia="zh-CN"/>
        </w:rPr>
        <w:t xml:space="preserve"> as in Appendix</w:t>
      </w:r>
      <w:r w:rsidRPr="005862DA">
        <w:rPr>
          <w:i/>
          <w:kern w:val="2"/>
          <w:szCs w:val="20"/>
          <w:lang w:eastAsia="zh-CN"/>
        </w:rPr>
        <w:t xml:space="preserve"> for capturing agreements for </w:t>
      </w:r>
      <w:r w:rsidR="006E1A44">
        <w:rPr>
          <w:i/>
          <w:kern w:val="2"/>
          <w:szCs w:val="20"/>
          <w:lang w:eastAsia="zh-CN"/>
        </w:rPr>
        <w:t>UE behaviors associated with both single-Tx and dual-Tx capabilities</w:t>
      </w:r>
      <w:r>
        <w:rPr>
          <w:i/>
          <w:kern w:val="2"/>
          <w:szCs w:val="20"/>
          <w:lang w:eastAsia="zh-CN"/>
        </w:rPr>
        <w:t>.</w:t>
      </w:r>
    </w:p>
    <w:p w14:paraId="4E321B4A" w14:textId="77777777" w:rsidR="002B1B27" w:rsidRPr="00FB58EB" w:rsidRDefault="002B1B27" w:rsidP="00B65E2B">
      <w:pPr>
        <w:rPr>
          <w:lang w:eastAsia="zh-CN"/>
        </w:rPr>
      </w:pPr>
    </w:p>
    <w:p w14:paraId="734DC6C3" w14:textId="77777777" w:rsidR="00157FC3" w:rsidRPr="00CF195E" w:rsidRDefault="00747F48" w:rsidP="00CF195E">
      <w:pPr>
        <w:pStyle w:val="Heading1"/>
      </w:pPr>
      <w:r w:rsidRPr="00CF195E">
        <w:t>Conclusion</w:t>
      </w:r>
      <w:r w:rsidR="006B1FD5" w:rsidRPr="00CF195E">
        <w:t>s</w:t>
      </w:r>
    </w:p>
    <w:p w14:paraId="09CF21BA" w14:textId="0B0674B3" w:rsidR="006B1FD5" w:rsidRPr="005862DA" w:rsidRDefault="002F423C" w:rsidP="006B1FD5">
      <w:pPr>
        <w:rPr>
          <w:kern w:val="2"/>
          <w:szCs w:val="20"/>
          <w:lang w:val="en-GB" w:eastAsia="zh-CN"/>
        </w:rPr>
      </w:pPr>
      <w:r w:rsidRPr="005862DA">
        <w:rPr>
          <w:kern w:val="2"/>
          <w:szCs w:val="20"/>
          <w:lang w:val="en-GB" w:eastAsia="zh-CN"/>
        </w:rPr>
        <w:t xml:space="preserve">In this contribution, </w:t>
      </w:r>
      <w:r w:rsidR="00D6293A">
        <w:rPr>
          <w:kern w:val="2"/>
          <w:szCs w:val="20"/>
          <w:lang w:val="en-GB" w:eastAsia="zh-CN"/>
        </w:rPr>
        <w:t>one</w:t>
      </w:r>
      <w:r w:rsidR="00210B3E" w:rsidRPr="005862DA">
        <w:rPr>
          <w:kern w:val="2"/>
          <w:szCs w:val="20"/>
          <w:lang w:val="en-GB" w:eastAsia="zh-CN"/>
        </w:rPr>
        <w:t xml:space="preserve"> </w:t>
      </w:r>
      <w:r w:rsidR="00CA388F" w:rsidRPr="005862DA">
        <w:rPr>
          <w:kern w:val="2"/>
          <w:szCs w:val="20"/>
          <w:lang w:val="en-GB" w:eastAsia="zh-CN"/>
        </w:rPr>
        <w:t>remaining issue</w:t>
      </w:r>
      <w:r w:rsidR="00314C8F" w:rsidRPr="005862DA">
        <w:rPr>
          <w:kern w:val="2"/>
          <w:szCs w:val="20"/>
          <w:lang w:val="en-GB" w:eastAsia="zh-CN"/>
        </w:rPr>
        <w:t xml:space="preserve"> for single UL operation EN-DC </w:t>
      </w:r>
      <w:r w:rsidR="00CA388F" w:rsidRPr="005862DA">
        <w:rPr>
          <w:kern w:val="2"/>
          <w:szCs w:val="20"/>
          <w:lang w:val="en-GB" w:eastAsia="zh-CN"/>
        </w:rPr>
        <w:t>was</w:t>
      </w:r>
      <w:r w:rsidR="00314C8F" w:rsidRPr="005862DA">
        <w:rPr>
          <w:kern w:val="2"/>
          <w:szCs w:val="20"/>
          <w:lang w:val="en-GB" w:eastAsia="zh-CN"/>
        </w:rPr>
        <w:t xml:space="preserve"> discussed.</w:t>
      </w:r>
      <w:r w:rsidR="004A1A14" w:rsidRPr="005862DA">
        <w:rPr>
          <w:kern w:val="2"/>
          <w:szCs w:val="20"/>
          <w:lang w:val="en-GB" w:eastAsia="zh-CN"/>
        </w:rPr>
        <w:t xml:space="preserve"> The following </w:t>
      </w:r>
      <w:r w:rsidR="00AA13AC" w:rsidRPr="005862DA">
        <w:rPr>
          <w:kern w:val="2"/>
          <w:szCs w:val="20"/>
          <w:lang w:val="en-GB" w:eastAsia="zh-CN"/>
        </w:rPr>
        <w:t xml:space="preserve">proposal </w:t>
      </w:r>
      <w:r w:rsidR="00A62BF8">
        <w:rPr>
          <w:kern w:val="2"/>
          <w:szCs w:val="20"/>
          <w:lang w:val="en-GB" w:eastAsia="zh-CN"/>
        </w:rPr>
        <w:t>is</w:t>
      </w:r>
      <w:r w:rsidR="00A62BF8" w:rsidRPr="005862DA">
        <w:rPr>
          <w:kern w:val="2"/>
          <w:szCs w:val="20"/>
          <w:lang w:val="en-GB" w:eastAsia="zh-CN"/>
        </w:rPr>
        <w:t xml:space="preserve"> </w:t>
      </w:r>
      <w:r w:rsidR="004A1A14" w:rsidRPr="005862DA">
        <w:rPr>
          <w:kern w:val="2"/>
          <w:szCs w:val="20"/>
          <w:lang w:val="en-GB" w:eastAsia="zh-CN"/>
        </w:rPr>
        <w:t>given:</w:t>
      </w:r>
    </w:p>
    <w:p w14:paraId="52EC9FD5" w14:textId="6DE323DC" w:rsidR="001C0A80" w:rsidRPr="00C46DD3" w:rsidRDefault="00C46DD3" w:rsidP="00D6293A">
      <w:pPr>
        <w:rPr>
          <w:i/>
          <w:color w:val="FF0000"/>
          <w:lang w:eastAsia="zh-CN"/>
        </w:rPr>
      </w:pPr>
      <w:bookmarkStart w:id="4" w:name="_Ref124589665"/>
      <w:bookmarkStart w:id="5" w:name="_Ref71620620"/>
      <w:bookmarkStart w:id="6" w:name="_Ref124671424"/>
      <w:r w:rsidRPr="00C46DD3">
        <w:rPr>
          <w:b/>
          <w:i/>
          <w:kern w:val="2"/>
          <w:szCs w:val="20"/>
          <w:lang w:eastAsia="zh-CN"/>
        </w:rPr>
        <w:t>Proposal:</w:t>
      </w:r>
      <w:r>
        <w:rPr>
          <w:i/>
          <w:kern w:val="2"/>
          <w:szCs w:val="20"/>
          <w:lang w:eastAsia="zh-CN"/>
        </w:rPr>
        <w:t xml:space="preserve"> </w:t>
      </w:r>
      <w:r w:rsidR="00FB58EB">
        <w:rPr>
          <w:i/>
          <w:kern w:val="2"/>
          <w:szCs w:val="20"/>
          <w:lang w:eastAsia="zh-CN"/>
        </w:rPr>
        <w:t xml:space="preserve">To remove </w:t>
      </w:r>
      <w:r w:rsidR="00FB58EB" w:rsidRPr="00FB58EB">
        <w:rPr>
          <w:i/>
          <w:kern w:val="2"/>
          <w:szCs w:val="20"/>
          <w:lang w:eastAsia="zh-CN"/>
        </w:rPr>
        <w:t>unnecessary condition</w:t>
      </w:r>
      <w:r w:rsidR="00FB58EB">
        <w:rPr>
          <w:i/>
          <w:kern w:val="2"/>
          <w:szCs w:val="20"/>
          <w:lang w:eastAsia="zh-CN"/>
        </w:rPr>
        <w:t xml:space="preserve"> on the transmission power, prefer to a</w:t>
      </w:r>
      <w:r w:rsidR="00FB58EB" w:rsidRPr="005862DA">
        <w:rPr>
          <w:i/>
          <w:kern w:val="2"/>
          <w:szCs w:val="20"/>
          <w:lang w:eastAsia="zh-CN"/>
        </w:rPr>
        <w:t>dopt TP option 2</w:t>
      </w:r>
      <w:r w:rsidR="00FB58EB">
        <w:rPr>
          <w:i/>
          <w:kern w:val="2"/>
          <w:szCs w:val="20"/>
          <w:lang w:eastAsia="zh-CN"/>
        </w:rPr>
        <w:t xml:space="preserve"> as in Appendix</w:t>
      </w:r>
      <w:r w:rsidR="00FB58EB" w:rsidRPr="005862DA">
        <w:rPr>
          <w:i/>
          <w:kern w:val="2"/>
          <w:szCs w:val="20"/>
          <w:lang w:eastAsia="zh-CN"/>
        </w:rPr>
        <w:t xml:space="preserve"> for capturing agreements for </w:t>
      </w:r>
      <w:r w:rsidR="00FB58EB">
        <w:rPr>
          <w:i/>
          <w:kern w:val="2"/>
          <w:szCs w:val="20"/>
          <w:lang w:eastAsia="zh-CN"/>
        </w:rPr>
        <w:t>UE behaviors associated with both single-Tx and dual-Tx capabilities</w:t>
      </w:r>
      <w:r>
        <w:rPr>
          <w:i/>
          <w:kern w:val="2"/>
          <w:szCs w:val="20"/>
          <w:lang w:eastAsia="zh-CN"/>
        </w:rPr>
        <w:t>.</w:t>
      </w:r>
    </w:p>
    <w:p w14:paraId="5ABC7D5A" w14:textId="77777777" w:rsidR="001D780E" w:rsidRPr="00CF195E" w:rsidRDefault="001D780E" w:rsidP="00CF195E">
      <w:pPr>
        <w:pStyle w:val="Heading1"/>
        <w:numPr>
          <w:ilvl w:val="0"/>
          <w:numId w:val="0"/>
        </w:numPr>
        <w:ind w:left="432" w:hanging="432"/>
      </w:pPr>
      <w:r w:rsidRPr="00CF195E">
        <w:t>References</w:t>
      </w:r>
    </w:p>
    <w:bookmarkEnd w:id="2"/>
    <w:bookmarkEnd w:id="4"/>
    <w:bookmarkEnd w:id="5"/>
    <w:bookmarkEnd w:id="6"/>
    <w:p w14:paraId="63A30EE2" w14:textId="0B33EA56" w:rsidR="007D400A" w:rsidRPr="005862DA" w:rsidRDefault="007D400A" w:rsidP="007D400A">
      <w:pPr>
        <w:pStyle w:val="References"/>
        <w:rPr>
          <w:sz w:val="22"/>
        </w:rPr>
      </w:pPr>
      <w:r w:rsidRPr="005862DA">
        <w:rPr>
          <w:sz w:val="22"/>
          <w:szCs w:val="20"/>
        </w:rPr>
        <w:t>R1-2001392, “</w:t>
      </w:r>
      <w:r w:rsidRPr="005862DA">
        <w:rPr>
          <w:sz w:val="22"/>
        </w:rPr>
        <w:t>Outcome of email thread [100e-NR-LTE_NR_DC_CA_enh-SingleTx-02]</w:t>
      </w:r>
      <w:r w:rsidRPr="005862DA">
        <w:rPr>
          <w:sz w:val="22"/>
          <w:szCs w:val="20"/>
        </w:rPr>
        <w:t xml:space="preserve">”, Apple Inc., </w:t>
      </w:r>
      <w:r w:rsidR="00B37ECF">
        <w:rPr>
          <w:sz w:val="22"/>
          <w:szCs w:val="20"/>
        </w:rPr>
        <w:t xml:space="preserve">3GPP RAN1#100 </w:t>
      </w:r>
      <w:r w:rsidR="00B37ECF" w:rsidRPr="00EE356F">
        <w:rPr>
          <w:sz w:val="22"/>
          <w:szCs w:val="22"/>
          <w:lang w:eastAsia="zh-CN"/>
        </w:rPr>
        <w:t>Electronic Meeting,</w:t>
      </w:r>
      <w:r w:rsidR="00B37ECF" w:rsidRPr="00EE356F">
        <w:rPr>
          <w:rFonts w:hint="eastAsia"/>
          <w:sz w:val="22"/>
          <w:szCs w:val="22"/>
          <w:lang w:eastAsia="zh-CN"/>
        </w:rPr>
        <w:t xml:space="preserve"> </w:t>
      </w:r>
      <w:r w:rsidR="00B37ECF" w:rsidRPr="00EE356F">
        <w:rPr>
          <w:sz w:val="22"/>
          <w:szCs w:val="22"/>
          <w:lang w:eastAsia="zh-CN"/>
        </w:rPr>
        <w:t>April</w:t>
      </w:r>
      <w:r w:rsidR="00B37ECF" w:rsidRPr="00EE356F">
        <w:rPr>
          <w:rFonts w:hint="eastAsia"/>
          <w:sz w:val="22"/>
          <w:szCs w:val="22"/>
          <w:lang w:eastAsia="zh-CN"/>
        </w:rPr>
        <w:t>.2</w:t>
      </w:r>
      <w:r w:rsidR="00B37ECF" w:rsidRPr="00EE356F">
        <w:rPr>
          <w:sz w:val="22"/>
          <w:szCs w:val="22"/>
          <w:lang w:eastAsia="zh-CN"/>
        </w:rPr>
        <w:t>0</w:t>
      </w:r>
      <w:r w:rsidR="00B37ECF" w:rsidRPr="00EE356F">
        <w:rPr>
          <w:rFonts w:hint="eastAsia"/>
          <w:sz w:val="22"/>
          <w:szCs w:val="22"/>
          <w:vertAlign w:val="superscript"/>
          <w:lang w:eastAsia="zh-CN"/>
        </w:rPr>
        <w:t>th</w:t>
      </w:r>
      <w:r w:rsidR="00B37ECF" w:rsidRPr="00EE356F">
        <w:rPr>
          <w:rFonts w:hint="eastAsia"/>
          <w:sz w:val="22"/>
          <w:szCs w:val="22"/>
          <w:lang w:eastAsia="zh-CN"/>
        </w:rPr>
        <w:t xml:space="preserve"> </w:t>
      </w:r>
      <w:r w:rsidR="00B37ECF" w:rsidRPr="00EE356F">
        <w:rPr>
          <w:sz w:val="22"/>
          <w:szCs w:val="22"/>
          <w:lang w:eastAsia="zh-CN"/>
        </w:rPr>
        <w:t>–</w:t>
      </w:r>
      <w:r w:rsidR="00B37ECF" w:rsidRPr="00EE356F">
        <w:rPr>
          <w:rFonts w:hint="eastAsia"/>
          <w:sz w:val="22"/>
          <w:szCs w:val="22"/>
          <w:lang w:eastAsia="zh-CN"/>
        </w:rPr>
        <w:t xml:space="preserve"> </w:t>
      </w:r>
      <w:r w:rsidR="00B37ECF" w:rsidRPr="00EE356F">
        <w:rPr>
          <w:sz w:val="22"/>
          <w:szCs w:val="22"/>
          <w:lang w:eastAsia="zh-CN"/>
        </w:rPr>
        <w:t>30</w:t>
      </w:r>
      <w:r w:rsidR="00B37ECF" w:rsidRPr="00EE356F">
        <w:rPr>
          <w:rFonts w:hint="eastAsia"/>
          <w:sz w:val="22"/>
          <w:szCs w:val="22"/>
          <w:vertAlign w:val="superscript"/>
          <w:lang w:eastAsia="zh-CN"/>
        </w:rPr>
        <w:t>th</w:t>
      </w:r>
      <w:r w:rsidR="00B37ECF" w:rsidRPr="00EE356F">
        <w:rPr>
          <w:sz w:val="22"/>
          <w:szCs w:val="22"/>
          <w:lang w:eastAsia="zh-CN"/>
        </w:rPr>
        <w:t>,</w:t>
      </w:r>
      <w:r w:rsidR="00B37ECF" w:rsidRPr="00EE356F">
        <w:rPr>
          <w:rFonts w:hint="eastAsia"/>
          <w:sz w:val="22"/>
          <w:szCs w:val="22"/>
          <w:lang w:eastAsia="zh-CN"/>
        </w:rPr>
        <w:t xml:space="preserve"> 2020</w:t>
      </w:r>
      <w:r w:rsidRPr="005862DA">
        <w:rPr>
          <w:sz w:val="22"/>
        </w:rPr>
        <w:t>.</w:t>
      </w:r>
    </w:p>
    <w:p w14:paraId="2AFB0159" w14:textId="2DB557AD" w:rsidR="00170DED" w:rsidRPr="005862DA" w:rsidRDefault="00170DED" w:rsidP="007D400A">
      <w:pPr>
        <w:pStyle w:val="References"/>
        <w:rPr>
          <w:sz w:val="22"/>
        </w:rPr>
      </w:pPr>
      <w:r w:rsidRPr="005862DA">
        <w:rPr>
          <w:bCs/>
          <w:sz w:val="22"/>
          <w:szCs w:val="22"/>
        </w:rPr>
        <w:t>RP-172100, “</w:t>
      </w:r>
      <w:r w:rsidRPr="005862DA">
        <w:rPr>
          <w:bCs/>
          <w:sz w:val="22"/>
        </w:rPr>
        <w:t>LS on single Tx switched UL</w:t>
      </w:r>
      <w:r w:rsidRPr="005862DA">
        <w:rPr>
          <w:bCs/>
          <w:sz w:val="22"/>
          <w:szCs w:val="22"/>
        </w:rPr>
        <w:t xml:space="preserve">”, </w:t>
      </w:r>
      <w:r w:rsidRPr="005862DA">
        <w:rPr>
          <w:sz w:val="22"/>
          <w:szCs w:val="22"/>
        </w:rPr>
        <w:t xml:space="preserve">3GPP RAN #77, Sapporo, Japan, </w:t>
      </w:r>
      <w:r w:rsidRPr="005862DA">
        <w:rPr>
          <w:bCs/>
          <w:sz w:val="22"/>
          <w:szCs w:val="22"/>
        </w:rPr>
        <w:t>September 11</w:t>
      </w:r>
      <w:r w:rsidRPr="005862DA">
        <w:rPr>
          <w:bCs/>
          <w:sz w:val="22"/>
          <w:szCs w:val="22"/>
          <w:vertAlign w:val="superscript"/>
        </w:rPr>
        <w:t>th</w:t>
      </w:r>
      <w:r w:rsidRPr="005862DA">
        <w:rPr>
          <w:bCs/>
          <w:sz w:val="22"/>
          <w:szCs w:val="22"/>
        </w:rPr>
        <w:t xml:space="preserve"> –September 14</w:t>
      </w:r>
      <w:r w:rsidRPr="005862DA">
        <w:rPr>
          <w:bCs/>
          <w:sz w:val="22"/>
          <w:szCs w:val="22"/>
          <w:vertAlign w:val="superscript"/>
        </w:rPr>
        <w:t>th</w:t>
      </w:r>
      <w:r w:rsidRPr="005862DA">
        <w:rPr>
          <w:bCs/>
          <w:sz w:val="22"/>
          <w:szCs w:val="22"/>
        </w:rPr>
        <w:t>, 2017.</w:t>
      </w:r>
    </w:p>
    <w:p w14:paraId="733AF042" w14:textId="77777777" w:rsidR="004B29BD" w:rsidRDefault="004B29BD" w:rsidP="004B29BD">
      <w:pPr>
        <w:pStyle w:val="Heading1"/>
        <w:numPr>
          <w:ilvl w:val="0"/>
          <w:numId w:val="0"/>
        </w:numPr>
        <w:ind w:left="432" w:hanging="432"/>
      </w:pPr>
      <w:r>
        <w:t>Appendix</w:t>
      </w:r>
    </w:p>
    <w:p w14:paraId="37201647" w14:textId="131D00D6" w:rsidR="004B29BD" w:rsidRDefault="004B29BD" w:rsidP="004B29BD">
      <w:pPr>
        <w:pStyle w:val="Heading1"/>
        <w:numPr>
          <w:ilvl w:val="0"/>
          <w:numId w:val="15"/>
        </w:numPr>
        <w:rPr>
          <w:lang w:eastAsia="zh-CN"/>
        </w:rPr>
      </w:pPr>
      <w:r>
        <w:rPr>
          <w:rFonts w:hint="eastAsia"/>
          <w:lang w:eastAsia="zh-CN"/>
        </w:rPr>
        <w:t>T</w:t>
      </w:r>
      <w:r>
        <w:rPr>
          <w:lang w:eastAsia="zh-CN"/>
        </w:rPr>
        <w:t>P option 2</w:t>
      </w:r>
    </w:p>
    <w:tbl>
      <w:tblPr>
        <w:tblW w:w="0" w:type="auto"/>
        <w:tblCellMar>
          <w:left w:w="0" w:type="dxa"/>
          <w:right w:w="0" w:type="dxa"/>
        </w:tblCellMar>
        <w:tblLook w:val="04A0" w:firstRow="1" w:lastRow="0" w:firstColumn="1" w:lastColumn="0" w:noHBand="0" w:noVBand="1"/>
      </w:tblPr>
      <w:tblGrid>
        <w:gridCol w:w="9297"/>
      </w:tblGrid>
      <w:tr w:rsidR="004B29BD" w:rsidRPr="008771E9" w14:paraId="5A9E8704" w14:textId="77777777" w:rsidTr="0027479F">
        <w:tc>
          <w:tcPr>
            <w:tcW w:w="9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A57C1A" w14:textId="77777777" w:rsidR="004B29BD" w:rsidRPr="008771E9" w:rsidRDefault="004B29BD" w:rsidP="0027479F">
            <w:pPr>
              <w:spacing w:before="120" w:line="280" w:lineRule="atLeast"/>
              <w:rPr>
                <w:rFonts w:ascii="宋体" w:hAnsi="宋体"/>
              </w:rPr>
            </w:pPr>
            <w:r w:rsidRPr="008771E9">
              <w:rPr>
                <w:rFonts w:ascii="v4.2.0" w:hAnsi="v4.2.0"/>
                <w:sz w:val="20"/>
                <w:szCs w:val="20"/>
              </w:rPr>
              <w:t>   </w:t>
            </w:r>
            <w:r w:rsidRPr="008771E9">
              <w:rPr>
                <w:rFonts w:ascii="v4.2.0" w:hAnsi="v4.2.0"/>
                <w:b/>
                <w:bCs/>
                <w:color w:val="FF0000"/>
                <w:sz w:val="27"/>
                <w:szCs w:val="27"/>
              </w:rPr>
              <w:t>TP option 2</w:t>
            </w:r>
            <w:r w:rsidRPr="008771E9">
              <w:rPr>
                <w:rFonts w:ascii="v4.2.0" w:hAnsi="v4.2.0"/>
                <w:sz w:val="20"/>
                <w:szCs w:val="20"/>
              </w:rPr>
              <w:t>    </w:t>
            </w:r>
          </w:p>
          <w:p w14:paraId="3C96D4E0" w14:textId="77777777" w:rsidR="004B29BD" w:rsidRPr="008771E9" w:rsidRDefault="004B29BD" w:rsidP="0027479F">
            <w:pPr>
              <w:spacing w:before="120" w:line="280" w:lineRule="atLeast"/>
              <w:rPr>
                <w:rFonts w:ascii="宋体" w:hAnsi="宋体"/>
              </w:rPr>
            </w:pPr>
            <w:r w:rsidRPr="008771E9">
              <w:rPr>
                <w:rFonts w:ascii="v4.2.0" w:hAnsi="v4.2.0"/>
                <w:sz w:val="20"/>
                <w:szCs w:val="20"/>
              </w:rPr>
              <w:t>---------------------------- start TP to sub clause 7.6.1 of 38.213v16.0.0 --------------------------------------</w:t>
            </w:r>
          </w:p>
          <w:p w14:paraId="017170A4" w14:textId="77777777" w:rsidR="004B29BD" w:rsidRPr="008771E9" w:rsidRDefault="004B29BD" w:rsidP="0027479F">
            <w:pPr>
              <w:spacing w:after="180" w:line="280" w:lineRule="atLeast"/>
              <w:ind w:left="720"/>
              <w:rPr>
                <w:rFonts w:ascii="宋体" w:hAnsi="宋体"/>
              </w:rPr>
            </w:pPr>
            <w:r w:rsidRPr="008771E9">
              <w:rPr>
                <w:rFonts w:ascii="Arial" w:hAnsi="Arial" w:cs="Arial"/>
                <w:sz w:val="20"/>
                <w:szCs w:val="20"/>
                <w:lang w:val="en-GB"/>
              </w:rPr>
              <w:t>7.6.1     EN-DC</w:t>
            </w:r>
          </w:p>
          <w:p w14:paraId="77FB0031" w14:textId="77777777" w:rsidR="004B29BD" w:rsidRPr="00B43471" w:rsidRDefault="004B29BD" w:rsidP="0027479F">
            <w:pPr>
              <w:spacing w:after="180" w:line="280" w:lineRule="atLeast"/>
              <w:ind w:left="720"/>
              <w:rPr>
                <w:rFonts w:ascii="宋体" w:hAnsi="宋体"/>
                <w:sz w:val="20"/>
              </w:rPr>
            </w:pPr>
            <w:r w:rsidRPr="00B43471">
              <w:rPr>
                <w:sz w:val="20"/>
              </w:rPr>
              <w:t xml:space="preserve">If a UE is configured with a MCG using E-UTRA radio access and with a SCG using </w:t>
            </w:r>
            <w:r w:rsidRPr="00B43471">
              <w:rPr>
                <w:sz w:val="20"/>
                <w:lang w:eastAsia="ja-JP"/>
              </w:rPr>
              <w:t xml:space="preserve">NR radio access, the UE is configured a maximum power </w:t>
            </w:r>
            <w:r w:rsidRPr="00B43471">
              <w:rPr>
                <w:noProof/>
                <w:position w:val="-10"/>
                <w:sz w:val="20"/>
                <w:lang w:eastAsia="zh-CN"/>
              </w:rPr>
              <w:drawing>
                <wp:inline distT="0" distB="0" distL="0" distR="0" wp14:anchorId="0EAE7827" wp14:editId="56441F86">
                  <wp:extent cx="278765" cy="17843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B43471">
              <w:rPr>
                <w:sz w:val="20"/>
                <w:lang w:eastAsia="ja-JP"/>
              </w:rPr>
              <w:t xml:space="preserve"> for transmissions on the MCG by </w:t>
            </w:r>
            <w:r w:rsidRPr="00B43471">
              <w:rPr>
                <w:i/>
                <w:sz w:val="20"/>
                <w:lang w:eastAsia="ja-JP"/>
              </w:rPr>
              <w:t>p-MaxEUTRA</w:t>
            </w:r>
            <w:r w:rsidRPr="00B43471">
              <w:rPr>
                <w:sz w:val="20"/>
                <w:lang w:eastAsia="ja-JP"/>
              </w:rPr>
              <w:t xml:space="preserve"> and a maximum power </w:t>
            </w:r>
            <w:r w:rsidRPr="00B43471">
              <w:rPr>
                <w:noProof/>
                <w:position w:val="-10"/>
                <w:sz w:val="20"/>
                <w:lang w:eastAsia="zh-CN"/>
              </w:rPr>
              <w:drawing>
                <wp:inline distT="0" distB="0" distL="0" distR="0" wp14:anchorId="0E7A29BB" wp14:editId="7F9F9A6F">
                  <wp:extent cx="278765" cy="17843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B43471">
              <w:rPr>
                <w:sz w:val="20"/>
              </w:rPr>
              <w:t xml:space="preserve"> </w:t>
            </w:r>
            <w:r w:rsidRPr="00B43471">
              <w:rPr>
                <w:sz w:val="20"/>
                <w:lang w:eastAsia="ja-JP"/>
              </w:rPr>
              <w:t xml:space="preserve">for transmissions in FR1 on the SCG by </w:t>
            </w:r>
            <w:r w:rsidRPr="00B43471">
              <w:rPr>
                <w:i/>
                <w:sz w:val="20"/>
                <w:lang w:eastAsia="ja-JP"/>
              </w:rPr>
              <w:t>p-NR-FR1</w:t>
            </w:r>
            <w:r w:rsidRPr="00B43471">
              <w:rPr>
                <w:sz w:val="20"/>
                <w:lang w:eastAsia="ja-JP"/>
              </w:rPr>
              <w:t>.</w:t>
            </w:r>
          </w:p>
          <w:p w14:paraId="734355FA" w14:textId="77777777" w:rsidR="004B29BD" w:rsidRPr="003B0B16" w:rsidRDefault="004B29BD" w:rsidP="0027479F">
            <w:pPr>
              <w:spacing w:after="180" w:line="280" w:lineRule="atLeast"/>
              <w:ind w:left="720"/>
              <w:rPr>
                <w:rFonts w:ascii="v4.2.0" w:hAnsi="v4.2.0"/>
                <w:sz w:val="20"/>
                <w:szCs w:val="20"/>
                <w:lang w:val="en-GB"/>
              </w:rPr>
            </w:pPr>
            <w:r w:rsidRPr="003B0B16">
              <w:rPr>
                <w:sz w:val="20"/>
                <w:szCs w:val="20"/>
              </w:rPr>
              <w:t xml:space="preserve">The UE determines a transmission power for the MCG as described in [13, TS 36.213] using </w:t>
            </w:r>
            <w:r w:rsidRPr="003B0B16">
              <w:rPr>
                <w:noProof/>
                <w:position w:val="-10"/>
                <w:sz w:val="20"/>
                <w:szCs w:val="20"/>
                <w:lang w:eastAsia="zh-CN"/>
              </w:rPr>
              <w:drawing>
                <wp:inline distT="0" distB="0" distL="0" distR="0" wp14:anchorId="28F49AAC" wp14:editId="4ADE862F">
                  <wp:extent cx="278765" cy="178435"/>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3B0B16">
              <w:rPr>
                <w:sz w:val="20"/>
                <w:szCs w:val="20"/>
              </w:rPr>
              <w:t xml:space="preserve"> as the maximum transmission power. The UE determines transmission power for the SCG </w:t>
            </w:r>
            <w:r w:rsidRPr="003B0B16">
              <w:rPr>
                <w:sz w:val="20"/>
                <w:szCs w:val="20"/>
                <w:lang w:eastAsia="ja-JP"/>
              </w:rPr>
              <w:t>in FR1</w:t>
            </w:r>
            <w:r w:rsidRPr="003B0B16">
              <w:rPr>
                <w:sz w:val="20"/>
                <w:szCs w:val="20"/>
              </w:rPr>
              <w:t xml:space="preserve"> as described Clauses 7.1 through 7.5 using </w:t>
            </w:r>
            <w:r w:rsidRPr="003B0B16">
              <w:rPr>
                <w:noProof/>
                <w:position w:val="-10"/>
                <w:sz w:val="20"/>
                <w:szCs w:val="20"/>
                <w:lang w:eastAsia="zh-CN"/>
              </w:rPr>
              <w:drawing>
                <wp:inline distT="0" distB="0" distL="0" distR="0" wp14:anchorId="55CEA0C6" wp14:editId="72FAB4C0">
                  <wp:extent cx="278765" cy="178435"/>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3B0B16">
              <w:rPr>
                <w:sz w:val="20"/>
                <w:szCs w:val="20"/>
              </w:rPr>
              <w:t xml:space="preserve"> as the maximum transmission power. The UE determines transmission power for the SCG in </w:t>
            </w:r>
            <w:r w:rsidRPr="003B0B16">
              <w:rPr>
                <w:sz w:val="20"/>
                <w:szCs w:val="20"/>
                <w:lang w:eastAsia="ja-JP"/>
              </w:rPr>
              <w:t>FR</w:t>
            </w:r>
            <w:r w:rsidRPr="003B0B16">
              <w:rPr>
                <w:sz w:val="20"/>
                <w:szCs w:val="20"/>
              </w:rPr>
              <w:t>2 as described Clauses 7.1 through 7.5.</w:t>
            </w:r>
            <w:r w:rsidRPr="003B0B16">
              <w:rPr>
                <w:rFonts w:ascii="v4.2.0" w:hAnsi="v4.2.0"/>
                <w:sz w:val="20"/>
                <w:szCs w:val="20"/>
                <w:lang w:val="en-GB"/>
              </w:rPr>
              <w:t xml:space="preserve"> </w:t>
            </w:r>
          </w:p>
          <w:p w14:paraId="79465F10" w14:textId="77777777" w:rsidR="004B29BD" w:rsidRPr="00C37581" w:rsidRDefault="004B29BD" w:rsidP="0027479F">
            <w:pPr>
              <w:spacing w:after="180" w:line="280" w:lineRule="atLeast"/>
              <w:ind w:left="720"/>
              <w:rPr>
                <w:sz w:val="20"/>
                <w:lang w:eastAsia="x-none"/>
              </w:rPr>
            </w:pPr>
            <w:r w:rsidRPr="003B0B16">
              <w:rPr>
                <w:sz w:val="20"/>
                <w:lang w:eastAsia="ja-JP"/>
              </w:rPr>
              <w:t xml:space="preserve">A UE </w:t>
            </w:r>
            <w:r w:rsidRPr="003B0B16">
              <w:rPr>
                <w:sz w:val="20"/>
                <w:lang w:eastAsia="x-none"/>
              </w:rPr>
              <w:t xml:space="preserve">does not expect to be configured </w:t>
            </w:r>
            <w:r w:rsidRPr="003B0B16">
              <w:rPr>
                <w:sz w:val="20"/>
              </w:rPr>
              <w:t xml:space="preserve">for operation with shortened TTI and/or processing time [13, TS 36.213] </w:t>
            </w:r>
            <w:r w:rsidRPr="003B0B16">
              <w:rPr>
                <w:sz w:val="20"/>
                <w:lang w:eastAsia="x-none"/>
              </w:rPr>
              <w:t>on a cell that is included in an EN-DC configuration.</w:t>
            </w:r>
          </w:p>
          <w:p w14:paraId="1BB9E3C6" w14:textId="13A4F24F" w:rsidR="004B29BD" w:rsidRDefault="004B29BD" w:rsidP="0027479F">
            <w:pPr>
              <w:spacing w:after="180" w:line="280" w:lineRule="atLeast"/>
              <w:ind w:left="720"/>
              <w:rPr>
                <w:sz w:val="20"/>
                <w:szCs w:val="20"/>
                <w:lang w:eastAsia="ja-JP" w:bidi="hi-IN"/>
              </w:rPr>
            </w:pPr>
            <w:r w:rsidRPr="004C4F62">
              <w:rPr>
                <w:sz w:val="20"/>
                <w:szCs w:val="20"/>
                <w:lang w:eastAsia="ja-JP" w:bidi="hi-IN"/>
              </w:rPr>
              <w:t xml:space="preserve">If the UE indicates capability for dynamic power sharing between E-UTRA and NR for EN-DC, and if the UE is configured with </w:t>
            </w:r>
            <w:r w:rsidRPr="004C4F62">
              <w:rPr>
                <w:i/>
                <w:sz w:val="20"/>
                <w:szCs w:val="20"/>
                <w:lang w:eastAsia="ja-JP" w:bidi="hi-IN"/>
              </w:rPr>
              <w:t>tdm-PatternConfig-r16</w:t>
            </w:r>
            <w:r w:rsidRPr="004C4F62">
              <w:rPr>
                <w:sz w:val="20"/>
                <w:szCs w:val="20"/>
                <w:lang w:eastAsia="ja-JP" w:bidi="hi-IN"/>
              </w:rPr>
              <w:t xml:space="preserve">, then for the band combinations for which the UE indicates using </w:t>
            </w:r>
            <w:r w:rsidRPr="004C4F62">
              <w:rPr>
                <w:i/>
                <w:sz w:val="20"/>
                <w:szCs w:val="20"/>
                <w:lang w:eastAsia="ja-JP" w:bidi="hi-IN"/>
              </w:rPr>
              <w:t>singleUL-Transmission</w:t>
            </w:r>
            <w:r w:rsidRPr="004C4F62">
              <w:rPr>
                <w:sz w:val="20"/>
                <w:szCs w:val="20"/>
                <w:lang w:eastAsia="ja-JP" w:bidi="hi-IN"/>
              </w:rPr>
              <w:t xml:space="preserve"> that it does not support simultaneous UL transmissions (</w:t>
            </w:r>
            <w:r w:rsidR="00FB58EB">
              <w:rPr>
                <w:sz w:val="20"/>
                <w:szCs w:val="20"/>
                <w:lang w:eastAsia="ja-JP" w:bidi="hi-IN"/>
              </w:rPr>
              <w:t>as defined</w:t>
            </w:r>
            <w:r w:rsidRPr="004C4F62">
              <w:rPr>
                <w:sz w:val="20"/>
                <w:szCs w:val="20"/>
                <w:lang w:eastAsia="ja-JP" w:bidi="hi-IN"/>
              </w:rPr>
              <w:t> in TS 38.101-3 [8-3])</w:t>
            </w:r>
            <w:r w:rsidR="00FB58EB">
              <w:rPr>
                <w:sz w:val="20"/>
                <w:szCs w:val="20"/>
                <w:lang w:eastAsia="ja-JP" w:bidi="hi-IN"/>
              </w:rPr>
              <w:t>, </w:t>
            </w:r>
            <w:r w:rsidRPr="004C4F62">
              <w:rPr>
                <w:sz w:val="20"/>
                <w:szCs w:val="20"/>
                <w:lang w:eastAsia="ja-JP" w:bidi="hi-IN"/>
              </w:rPr>
              <w:t xml:space="preserve">the UE does not </w:t>
            </w:r>
            <w:r w:rsidR="00FB58EB">
              <w:rPr>
                <w:sz w:val="20"/>
                <w:szCs w:val="20"/>
                <w:lang w:eastAsia="ja-JP" w:bidi="hi-IN"/>
              </w:rPr>
              <w:t>transmit</w:t>
            </w:r>
            <w:r w:rsidRPr="004C4F62">
              <w:rPr>
                <w:sz w:val="20"/>
                <w:szCs w:val="20"/>
                <w:lang w:eastAsia="ja-JP" w:bidi="hi-IN"/>
              </w:rPr>
              <w:t xml:space="preserve"> on the SCG in FR1 when the UE has overlapped transmission on a subframe on the MCG.</w:t>
            </w:r>
          </w:p>
          <w:p w14:paraId="4563D941" w14:textId="77777777" w:rsidR="004B29BD" w:rsidRPr="00C608F2" w:rsidRDefault="004B29BD" w:rsidP="0027479F">
            <w:pPr>
              <w:spacing w:after="180" w:line="280" w:lineRule="atLeast"/>
              <w:ind w:left="720"/>
            </w:pPr>
            <w:r w:rsidRPr="00C608F2">
              <w:rPr>
                <w:sz w:val="20"/>
                <w:szCs w:val="20"/>
                <w:lang w:val="en-GB"/>
              </w:rPr>
              <w:t>If a UE is configured with </w:t>
            </w:r>
            <m:oMath>
              <m:sSub>
                <m:sSubPr>
                  <m:ctrlPr>
                    <w:rPr>
                      <w:rFonts w:ascii="Cambria Math" w:hAnsi="Cambria Math"/>
                      <w:i/>
                      <w:sz w:val="20"/>
                      <w:szCs w:val="20"/>
                      <w:lang w:val="en-GB"/>
                    </w:rPr>
                  </m:ctrlPr>
                </m:sSubPr>
                <m:e>
                  <m:acc>
                    <m:accPr>
                      <m:ctrlPr>
                        <w:rPr>
                          <w:rFonts w:ascii="Cambria Math" w:hAnsi="Cambria Math"/>
                          <w:i/>
                          <w:sz w:val="20"/>
                          <w:szCs w:val="20"/>
                          <w:lang w:val="en-GB"/>
                        </w:rPr>
                      </m:ctrlPr>
                    </m:accPr>
                    <m:e>
                      <m:r>
                        <w:rPr>
                          <w:rFonts w:ascii="Cambria Math" w:hAnsi="Cambria Math"/>
                          <w:sz w:val="20"/>
                          <w:szCs w:val="20"/>
                          <w:lang w:val="en-GB"/>
                        </w:rPr>
                        <m:t>P</m:t>
                      </m:r>
                    </m:e>
                  </m:acc>
                </m:e>
                <m:sub>
                  <m:r>
                    <w:rPr>
                      <w:rFonts w:ascii="Cambria Math" w:hAnsi="Cambria Math"/>
                      <w:sz w:val="20"/>
                      <w:szCs w:val="20"/>
                      <w:lang w:val="en-GB"/>
                    </w:rPr>
                    <m:t>LTE</m:t>
                  </m:r>
                </m:sub>
              </m:sSub>
              <m:r>
                <w:rPr>
                  <w:rFonts w:ascii="Cambria Math" w:hAnsi="Cambria Math"/>
                  <w:sz w:val="20"/>
                  <w:szCs w:val="20"/>
                  <w:lang w:val="en-GB"/>
                </w:rPr>
                <m:t>+</m:t>
              </m:r>
              <m:sSub>
                <m:sSubPr>
                  <m:ctrlPr>
                    <w:rPr>
                      <w:rFonts w:ascii="Cambria Math" w:hAnsi="Cambria Math"/>
                      <w:i/>
                      <w:sz w:val="20"/>
                      <w:szCs w:val="20"/>
                      <w:lang w:val="en-GB"/>
                    </w:rPr>
                  </m:ctrlPr>
                </m:sSubPr>
                <m:e>
                  <m:acc>
                    <m:accPr>
                      <m:ctrlPr>
                        <w:rPr>
                          <w:rFonts w:ascii="Cambria Math" w:hAnsi="Cambria Math"/>
                          <w:i/>
                          <w:sz w:val="20"/>
                          <w:szCs w:val="20"/>
                          <w:lang w:val="en-GB"/>
                        </w:rPr>
                      </m:ctrlPr>
                    </m:accPr>
                    <m:e>
                      <m:r>
                        <w:rPr>
                          <w:rFonts w:ascii="Cambria Math" w:hAnsi="Cambria Math"/>
                          <w:sz w:val="20"/>
                          <w:szCs w:val="20"/>
                          <w:lang w:val="en-GB"/>
                        </w:rPr>
                        <m:t>P</m:t>
                      </m:r>
                    </m:e>
                  </m:acc>
                </m:e>
                <m:sub>
                  <m:r>
                    <w:rPr>
                      <w:rFonts w:ascii="Cambria Math" w:hAnsi="Cambria Math"/>
                      <w:sz w:val="20"/>
                      <w:szCs w:val="20"/>
                      <w:lang w:val="en-GB"/>
                    </w:rPr>
                    <m:t>NR</m:t>
                  </m:r>
                </m:sub>
              </m:sSub>
              <m:r>
                <w:rPr>
                  <w:rFonts w:ascii="Cambria Math" w:hAnsi="Cambria Math"/>
                  <w:sz w:val="20"/>
                  <w:szCs w:val="20"/>
                  <w:lang w:val="en-GB"/>
                </w:rPr>
                <m:t>&gt;</m:t>
              </m:r>
              <m:sSubSup>
                <m:sSubSupPr>
                  <m:ctrlPr>
                    <w:rPr>
                      <w:rFonts w:ascii="Cambria Math" w:hAnsi="Cambria Math"/>
                      <w:i/>
                      <w:sz w:val="20"/>
                      <w:szCs w:val="20"/>
                      <w:lang w:val="en-GB"/>
                    </w:rPr>
                  </m:ctrlPr>
                </m:sSubSupPr>
                <m:e>
                  <m:acc>
                    <m:accPr>
                      <m:ctrlPr>
                        <w:rPr>
                          <w:rFonts w:ascii="Cambria Math" w:hAnsi="Cambria Math"/>
                          <w:i/>
                          <w:sz w:val="20"/>
                          <w:szCs w:val="20"/>
                          <w:lang w:val="en-GB"/>
                        </w:rPr>
                      </m:ctrlPr>
                    </m:accPr>
                    <m:e>
                      <m:r>
                        <w:rPr>
                          <w:rFonts w:ascii="Cambria Math" w:hAnsi="Cambria Math"/>
                          <w:sz w:val="20"/>
                          <w:szCs w:val="20"/>
                          <w:lang w:val="en-GB"/>
                        </w:rPr>
                        <m:t>P</m:t>
                      </m:r>
                    </m:e>
                  </m:acc>
                </m:e>
                <m:sub>
                  <m:r>
                    <w:rPr>
                      <w:rFonts w:ascii="Cambria Math" w:hAnsi="Cambria Math"/>
                      <w:sz w:val="20"/>
                      <w:szCs w:val="20"/>
                      <w:lang w:val="en-GB"/>
                    </w:rPr>
                    <m:t>Total</m:t>
                  </m:r>
                </m:sub>
                <m:sup>
                  <m:r>
                    <w:rPr>
                      <w:rFonts w:ascii="Cambria Math" w:hAnsi="Cambria Math"/>
                      <w:sz w:val="20"/>
                      <w:szCs w:val="20"/>
                      <w:lang w:val="en-GB"/>
                    </w:rPr>
                    <m:t>EN-DC</m:t>
                  </m:r>
                </m:sup>
              </m:sSubSup>
            </m:oMath>
            <w:r w:rsidRPr="00C608F2">
              <w:rPr>
                <w:sz w:val="20"/>
                <w:szCs w:val="20"/>
                <w:lang w:val="en-GB"/>
              </w:rPr>
              <w:t>, where </w:t>
            </w:r>
            <m:oMath>
              <m:sSub>
                <m:sSubPr>
                  <m:ctrlPr>
                    <w:rPr>
                      <w:rFonts w:ascii="Cambria Math" w:hAnsi="Cambria Math"/>
                      <w:i/>
                      <w:sz w:val="20"/>
                      <w:szCs w:val="20"/>
                      <w:lang w:val="en-GB"/>
                    </w:rPr>
                  </m:ctrlPr>
                </m:sSubPr>
                <m:e>
                  <m:acc>
                    <m:accPr>
                      <m:ctrlPr>
                        <w:rPr>
                          <w:rFonts w:ascii="Cambria Math" w:hAnsi="Cambria Math"/>
                          <w:i/>
                          <w:sz w:val="20"/>
                          <w:szCs w:val="20"/>
                          <w:lang w:val="en-GB"/>
                        </w:rPr>
                      </m:ctrlPr>
                    </m:accPr>
                    <m:e>
                      <m:r>
                        <w:rPr>
                          <w:rFonts w:ascii="Cambria Math" w:hAnsi="Cambria Math"/>
                          <w:sz w:val="20"/>
                          <w:szCs w:val="20"/>
                          <w:lang w:val="en-GB"/>
                        </w:rPr>
                        <m:t>P</m:t>
                      </m:r>
                    </m:e>
                  </m:acc>
                </m:e>
                <m:sub>
                  <m:r>
                    <w:rPr>
                      <w:rFonts w:ascii="Cambria Math" w:hAnsi="Cambria Math"/>
                      <w:sz w:val="20"/>
                      <w:szCs w:val="20"/>
                      <w:lang w:val="en-GB"/>
                    </w:rPr>
                    <m:t>LTE</m:t>
                  </m:r>
                </m:sub>
              </m:sSub>
            </m:oMath>
            <w:r w:rsidRPr="00C608F2">
              <w:rPr>
                <w:sz w:val="20"/>
                <w:szCs w:val="20"/>
                <w:lang w:val="en-GB"/>
              </w:rPr>
              <w:t> is the linear value of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LTE</m:t>
                  </m:r>
                </m:sub>
              </m:sSub>
            </m:oMath>
            <w:r w:rsidRPr="00C608F2">
              <w:rPr>
                <w:sz w:val="20"/>
                <w:szCs w:val="20"/>
                <w:lang w:val="en-GB"/>
              </w:rPr>
              <w:t>,  </w:t>
            </w:r>
            <m:oMath>
              <m:sSub>
                <m:sSubPr>
                  <m:ctrlPr>
                    <w:rPr>
                      <w:rFonts w:ascii="Cambria Math" w:hAnsi="Cambria Math"/>
                      <w:i/>
                      <w:sz w:val="20"/>
                      <w:szCs w:val="20"/>
                      <w:lang w:val="en-GB"/>
                    </w:rPr>
                  </m:ctrlPr>
                </m:sSubPr>
                <m:e>
                  <m:acc>
                    <m:accPr>
                      <m:ctrlPr>
                        <w:rPr>
                          <w:rFonts w:ascii="Cambria Math" w:hAnsi="Cambria Math"/>
                          <w:i/>
                          <w:sz w:val="20"/>
                          <w:szCs w:val="20"/>
                          <w:lang w:val="en-GB"/>
                        </w:rPr>
                      </m:ctrlPr>
                    </m:accPr>
                    <m:e>
                      <m:r>
                        <w:rPr>
                          <w:rFonts w:ascii="Cambria Math" w:hAnsi="Cambria Math"/>
                          <w:sz w:val="20"/>
                          <w:szCs w:val="20"/>
                          <w:lang w:val="en-GB"/>
                        </w:rPr>
                        <m:t>P</m:t>
                      </m:r>
                    </m:e>
                  </m:acc>
                </m:e>
                <m:sub>
                  <m:r>
                    <w:rPr>
                      <w:rFonts w:ascii="Cambria Math" w:hAnsi="Cambria Math"/>
                      <w:sz w:val="20"/>
                      <w:szCs w:val="20"/>
                      <w:lang w:val="en-GB"/>
                    </w:rPr>
                    <m:t>NR</m:t>
                  </m:r>
                </m:sub>
              </m:sSub>
            </m:oMath>
            <w:r w:rsidRPr="00C608F2">
              <w:rPr>
                <w:sz w:val="20"/>
                <w:szCs w:val="20"/>
                <w:lang w:val="en-GB"/>
              </w:rPr>
              <w:t>is the linear value of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NR</m:t>
                  </m:r>
                </m:sub>
              </m:sSub>
            </m:oMath>
            <w:r w:rsidRPr="00C608F2">
              <w:rPr>
                <w:sz w:val="20"/>
                <w:szCs w:val="20"/>
                <w:lang w:val="en-GB"/>
              </w:rPr>
              <w:t>, and </w:t>
            </w:r>
            <m:oMath>
              <m:sSubSup>
                <m:sSubSupPr>
                  <m:ctrlPr>
                    <w:rPr>
                      <w:rFonts w:ascii="Cambria Math" w:hAnsi="Cambria Math"/>
                      <w:i/>
                      <w:sz w:val="20"/>
                      <w:szCs w:val="20"/>
                      <w:lang w:val="en-GB"/>
                    </w:rPr>
                  </m:ctrlPr>
                </m:sSubSupPr>
                <m:e>
                  <m:acc>
                    <m:accPr>
                      <m:ctrlPr>
                        <w:rPr>
                          <w:rFonts w:ascii="Cambria Math" w:hAnsi="Cambria Math"/>
                          <w:i/>
                          <w:sz w:val="20"/>
                          <w:szCs w:val="20"/>
                          <w:lang w:val="en-GB"/>
                        </w:rPr>
                      </m:ctrlPr>
                    </m:accPr>
                    <m:e>
                      <m:r>
                        <w:rPr>
                          <w:rFonts w:ascii="Cambria Math" w:hAnsi="Cambria Math"/>
                          <w:sz w:val="20"/>
                          <w:szCs w:val="20"/>
                          <w:lang w:val="en-GB"/>
                        </w:rPr>
                        <m:t>P</m:t>
                      </m:r>
                    </m:e>
                  </m:acc>
                </m:e>
                <m:sub>
                  <m:r>
                    <w:rPr>
                      <w:rFonts w:ascii="Cambria Math" w:hAnsi="Cambria Math"/>
                      <w:sz w:val="20"/>
                      <w:szCs w:val="20"/>
                      <w:lang w:val="en-GB"/>
                    </w:rPr>
                    <m:t>Total</m:t>
                  </m:r>
                </m:sub>
                <m:sup>
                  <m:r>
                    <w:rPr>
                      <w:rFonts w:ascii="Cambria Math" w:hAnsi="Cambria Math"/>
                      <w:sz w:val="20"/>
                      <w:szCs w:val="20"/>
                      <w:lang w:val="en-GB"/>
                    </w:rPr>
                    <m:t>EN-DC</m:t>
                  </m:r>
                </m:sup>
              </m:sSubSup>
            </m:oMath>
            <w:r w:rsidRPr="00C608F2">
              <w:rPr>
                <w:sz w:val="20"/>
                <w:szCs w:val="20"/>
                <w:lang w:val="en-GB"/>
              </w:rPr>
              <w:t> is the linear value of </w:t>
            </w:r>
            <w:r w:rsidRPr="00C608F2">
              <w:rPr>
                <w:sz w:val="20"/>
                <w:szCs w:val="20"/>
              </w:rPr>
              <w:t>a </w:t>
            </w:r>
            <w:r w:rsidRPr="00C608F2">
              <w:rPr>
                <w:sz w:val="20"/>
                <w:szCs w:val="20"/>
                <w:lang w:val="en-GB"/>
              </w:rPr>
              <w:t>configured maximum </w:t>
            </w:r>
            <w:r w:rsidRPr="00C608F2">
              <w:rPr>
                <w:sz w:val="20"/>
                <w:szCs w:val="20"/>
              </w:rPr>
              <w:t>transmission </w:t>
            </w:r>
            <w:r w:rsidRPr="00C608F2">
              <w:rPr>
                <w:sz w:val="20"/>
                <w:szCs w:val="20"/>
                <w:lang w:val="en-GB"/>
              </w:rPr>
              <w:t>power </w:t>
            </w:r>
            <w:r w:rsidRPr="00C608F2">
              <w:rPr>
                <w:sz w:val="20"/>
                <w:szCs w:val="20"/>
              </w:rPr>
              <w:t xml:space="preserve">for EN-DC </w:t>
            </w:r>
            <w:r w:rsidRPr="00C608F2">
              <w:rPr>
                <w:sz w:val="20"/>
                <w:szCs w:val="20"/>
              </w:rPr>
              <w:lastRenderedPageBreak/>
              <w:t>operation </w:t>
            </w:r>
            <w:r w:rsidRPr="00C608F2">
              <w:rPr>
                <w:sz w:val="20"/>
                <w:szCs w:val="20"/>
                <w:lang w:val="en-GB"/>
              </w:rPr>
              <w:t>as defined in [8-3, TS 38.101-3] for FR1, the UE determines a transmission power for the SCG as follows.</w:t>
            </w:r>
          </w:p>
          <w:p w14:paraId="2292608A" w14:textId="77777777" w:rsidR="004B29BD" w:rsidRPr="00C608F2" w:rsidRDefault="004B29BD" w:rsidP="0027479F">
            <w:pPr>
              <w:spacing w:after="180" w:line="280" w:lineRule="atLeast"/>
              <w:ind w:left="1288" w:hanging="284"/>
            </w:pPr>
            <w:r w:rsidRPr="00C608F2">
              <w:rPr>
                <w:sz w:val="20"/>
                <w:szCs w:val="20"/>
                <w:lang w:val="x-none"/>
              </w:rPr>
              <w:t>-   If the UE </w:t>
            </w:r>
            <w:r w:rsidRPr="00C608F2">
              <w:rPr>
                <w:sz w:val="20"/>
                <w:szCs w:val="20"/>
              </w:rPr>
              <w:t>is </w:t>
            </w:r>
            <w:r w:rsidRPr="00C608F2">
              <w:rPr>
                <w:sz w:val="20"/>
                <w:szCs w:val="20"/>
                <w:lang w:val="x-none"/>
              </w:rPr>
              <w:t>configured with reference TDD configuration </w:t>
            </w:r>
            <w:r w:rsidRPr="00C608F2">
              <w:rPr>
                <w:sz w:val="20"/>
                <w:szCs w:val="20"/>
              </w:rPr>
              <w:t>for E-UTRA (by </w:t>
            </w:r>
            <w:r w:rsidRPr="00C608F2">
              <w:rPr>
                <w:i/>
                <w:iCs/>
                <w:sz w:val="20"/>
                <w:szCs w:val="20"/>
                <w:lang w:val="x-none"/>
              </w:rPr>
              <w:t>tdm-PatternConfig-r15</w:t>
            </w:r>
            <w:r w:rsidRPr="00C608F2">
              <w:rPr>
                <w:sz w:val="20"/>
                <w:szCs w:val="20"/>
                <w:lang w:val="x-none"/>
              </w:rPr>
              <w:t> </w:t>
            </w:r>
            <w:r w:rsidRPr="00C608F2">
              <w:rPr>
                <w:sz w:val="20"/>
                <w:szCs w:val="20"/>
              </w:rPr>
              <w:t>or by </w:t>
            </w:r>
            <w:r w:rsidRPr="00C608F2">
              <w:rPr>
                <w:i/>
                <w:iCs/>
                <w:sz w:val="20"/>
                <w:szCs w:val="20"/>
                <w:lang w:val="x-none"/>
              </w:rPr>
              <w:t>tdm-PatternConfig-r16</w:t>
            </w:r>
            <w:r w:rsidRPr="00C608F2">
              <w:rPr>
                <w:sz w:val="20"/>
                <w:szCs w:val="20"/>
                <w:lang w:val="x-none"/>
              </w:rPr>
              <w:t> </w:t>
            </w:r>
            <w:r w:rsidRPr="00C608F2">
              <w:rPr>
                <w:sz w:val="20"/>
                <w:szCs w:val="20"/>
              </w:rPr>
              <w:t>in </w:t>
            </w:r>
            <w:r w:rsidRPr="00C608F2">
              <w:rPr>
                <w:sz w:val="20"/>
                <w:szCs w:val="20"/>
                <w:lang w:val="x-none"/>
              </w:rPr>
              <w:t>[13, TS 36.213]</w:t>
            </w:r>
            <w:r w:rsidRPr="00C608F2">
              <w:rPr>
                <w:sz w:val="20"/>
                <w:szCs w:val="20"/>
              </w:rPr>
              <w:t>)</w:t>
            </w:r>
          </w:p>
          <w:p w14:paraId="648E6460" w14:textId="77777777" w:rsidR="004B29BD" w:rsidRPr="00C608F2" w:rsidRDefault="004B29BD" w:rsidP="0027479F">
            <w:pPr>
              <w:spacing w:after="180" w:line="280" w:lineRule="atLeast"/>
              <w:ind w:left="1571" w:hanging="284"/>
            </w:pPr>
            <w:r w:rsidRPr="00C608F2">
              <w:rPr>
                <w:sz w:val="20"/>
                <w:szCs w:val="20"/>
              </w:rPr>
              <w:t>-    If the UE does </w:t>
            </w:r>
            <w:r w:rsidRPr="00C608F2">
              <w:rPr>
                <w:sz w:val="20"/>
                <w:szCs w:val="20"/>
                <w:lang w:val="x-none"/>
              </w:rPr>
              <w:t>not indicate a capability for dynamic power sharing </w:t>
            </w:r>
            <w:r w:rsidRPr="00C608F2">
              <w:rPr>
                <w:sz w:val="20"/>
                <w:szCs w:val="20"/>
              </w:rPr>
              <w:t>between E-UTRA and NR for EN-DC, t</w:t>
            </w:r>
            <w:r w:rsidRPr="00C608F2">
              <w:rPr>
                <w:sz w:val="20"/>
                <w:szCs w:val="20"/>
                <w:lang w:val="x-none"/>
              </w:rPr>
              <w:t>he UE </w:t>
            </w:r>
            <w:r w:rsidRPr="00C608F2">
              <w:rPr>
                <w:sz w:val="20"/>
                <w:szCs w:val="20"/>
              </w:rPr>
              <w:t>does </w:t>
            </w:r>
            <w:r w:rsidRPr="00C608F2">
              <w:rPr>
                <w:sz w:val="20"/>
                <w:szCs w:val="20"/>
                <w:lang w:val="x-none"/>
              </w:rPr>
              <w:t>not transmit in a slot on the SCG </w:t>
            </w:r>
            <w:r w:rsidRPr="00C608F2">
              <w:rPr>
                <w:sz w:val="20"/>
                <w:szCs w:val="20"/>
              </w:rPr>
              <w:t>in FR1 when </w:t>
            </w:r>
            <w:r w:rsidRPr="00C608F2">
              <w:rPr>
                <w:sz w:val="20"/>
                <w:szCs w:val="20"/>
                <w:lang w:val="x-none"/>
              </w:rPr>
              <w:t>a corresponding subframe on the MCG is an UL subframe in the reference TDD configuration.</w:t>
            </w:r>
          </w:p>
          <w:p w14:paraId="45AD9356" w14:textId="6E9D238E" w:rsidR="004B29BD" w:rsidRPr="00C608F2" w:rsidRDefault="004B29BD" w:rsidP="0027479F">
            <w:pPr>
              <w:spacing w:after="180" w:line="280" w:lineRule="atLeast"/>
              <w:ind w:left="1571" w:hanging="284"/>
            </w:pPr>
            <w:r w:rsidRPr="00C608F2">
              <w:rPr>
                <w:sz w:val="20"/>
                <w:szCs w:val="20"/>
              </w:rPr>
              <w:t>-    </w:t>
            </w:r>
          </w:p>
          <w:p w14:paraId="2EFA29A1" w14:textId="77777777" w:rsidR="004B29BD" w:rsidRPr="00C608F2" w:rsidRDefault="004B29BD" w:rsidP="0027479F">
            <w:pPr>
              <w:spacing w:after="180" w:line="280" w:lineRule="atLeast"/>
              <w:ind w:left="1288" w:hanging="284"/>
            </w:pPr>
            <w:r w:rsidRPr="00C608F2">
              <w:rPr>
                <w:sz w:val="20"/>
                <w:szCs w:val="20"/>
                <w:lang w:val="x-none"/>
              </w:rPr>
              <w:t>-   If the UE indicate</w:t>
            </w:r>
            <w:r w:rsidRPr="00C608F2">
              <w:rPr>
                <w:sz w:val="20"/>
                <w:szCs w:val="20"/>
              </w:rPr>
              <w:t>s </w:t>
            </w:r>
            <w:r w:rsidRPr="00C608F2">
              <w:rPr>
                <w:sz w:val="20"/>
                <w:szCs w:val="20"/>
                <w:lang w:val="x-none"/>
              </w:rPr>
              <w:t>a capability for dynamic power sharing </w:t>
            </w:r>
            <w:r w:rsidRPr="00C608F2">
              <w:rPr>
                <w:sz w:val="20"/>
                <w:szCs w:val="20"/>
              </w:rPr>
              <w:t>between E-UTRA and NR for EN-DC and</w:t>
            </w:r>
          </w:p>
          <w:p w14:paraId="4E1BC1BB" w14:textId="77777777" w:rsidR="004B29BD" w:rsidRPr="008771E9" w:rsidRDefault="004B29BD" w:rsidP="0027479F">
            <w:pPr>
              <w:spacing w:after="180" w:line="280" w:lineRule="atLeast"/>
              <w:ind w:left="1571" w:hanging="284"/>
              <w:rPr>
                <w:rFonts w:ascii="宋体" w:hAnsi="宋体"/>
              </w:rPr>
            </w:pPr>
            <w:r w:rsidRPr="00C608F2">
              <w:rPr>
                <w:sz w:val="20"/>
                <w:szCs w:val="20"/>
              </w:rPr>
              <w:t>-    if UE transmission(s) in subframe </w:t>
            </w:r>
            <w:r w:rsidRPr="00C608F2">
              <w:rPr>
                <w:sz w:val="20"/>
                <w:szCs w:val="20"/>
                <w:lang w:val="x-none"/>
              </w:rPr>
              <w:t> </w:t>
            </w:r>
            <w:r w:rsidRPr="00C608F2">
              <w:rPr>
                <w:sz w:val="20"/>
                <w:szCs w:val="20"/>
              </w:rPr>
              <w:t>of the MCG overlap in time with UE transmission(s) in slot  of the SCG in FR1, and</w:t>
            </w:r>
          </w:p>
          <w:p w14:paraId="19E3FE46" w14:textId="77777777" w:rsidR="004B29BD" w:rsidRPr="008771E9" w:rsidRDefault="004B29BD" w:rsidP="0027479F">
            <w:pPr>
              <w:spacing w:line="280" w:lineRule="atLeast"/>
              <w:rPr>
                <w:rFonts w:ascii="宋体" w:hAnsi="宋体"/>
              </w:rPr>
            </w:pPr>
            <w:r w:rsidRPr="008771E9">
              <w:rPr>
                <w:rFonts w:ascii="v4.2.0" w:hAnsi="v4.2.0"/>
                <w:sz w:val="20"/>
                <w:szCs w:val="20"/>
              </w:rPr>
              <w:t>---------------------------- end TP ------------------------------------------------------------------------------</w:t>
            </w:r>
          </w:p>
        </w:tc>
      </w:tr>
    </w:tbl>
    <w:p w14:paraId="45FC24BF" w14:textId="0C9287FA" w:rsidR="00170DED" w:rsidRPr="004B29BD" w:rsidRDefault="00170DED" w:rsidP="00F6344A">
      <w:pPr>
        <w:pStyle w:val="References"/>
        <w:numPr>
          <w:ilvl w:val="0"/>
          <w:numId w:val="0"/>
        </w:numPr>
        <w:rPr>
          <w:sz w:val="16"/>
          <w:lang w:eastAsia="zh-CN"/>
        </w:rPr>
      </w:pPr>
    </w:p>
    <w:sectPr w:rsidR="00170DED" w:rsidRPr="004B29B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35943" w14:textId="77777777" w:rsidR="006E09F9" w:rsidRDefault="006E09F9">
      <w:r>
        <w:separator/>
      </w:r>
    </w:p>
  </w:endnote>
  <w:endnote w:type="continuationSeparator" w:id="0">
    <w:p w14:paraId="56C603B2" w14:textId="77777777" w:rsidR="006E09F9" w:rsidRDefault="006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68EED" w14:textId="77777777" w:rsidR="006E09F9" w:rsidRDefault="006E09F9">
      <w:r>
        <w:separator/>
      </w:r>
    </w:p>
  </w:footnote>
  <w:footnote w:type="continuationSeparator" w:id="0">
    <w:p w14:paraId="2BAF1517" w14:textId="77777777" w:rsidR="006E09F9" w:rsidRDefault="006E0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912BA0"/>
    <w:multiLevelType w:val="multilevel"/>
    <w:tmpl w:val="9DDA1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4B5C04"/>
    <w:multiLevelType w:val="multilevel"/>
    <w:tmpl w:val="8E0E4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59"/>
        </w:tabs>
        <w:ind w:left="859"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9AF2358"/>
    <w:multiLevelType w:val="multilevel"/>
    <w:tmpl w:val="5DEED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A511567"/>
    <w:multiLevelType w:val="hybridMultilevel"/>
    <w:tmpl w:val="AD3EC03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0462FA"/>
    <w:multiLevelType w:val="multilevel"/>
    <w:tmpl w:val="B4500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72069D"/>
    <w:multiLevelType w:val="multilevel"/>
    <w:tmpl w:val="A740C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F1F0BDA"/>
    <w:multiLevelType w:val="multilevel"/>
    <w:tmpl w:val="A8101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4"/>
  </w:num>
  <w:num w:numId="3">
    <w:abstractNumId w:val="7"/>
  </w:num>
  <w:num w:numId="4">
    <w:abstractNumId w:val="1"/>
  </w:num>
  <w:num w:numId="5">
    <w:abstractNumId w:val="10"/>
  </w:num>
  <w:num w:numId="6">
    <w:abstractNumId w:val="13"/>
  </w:num>
  <w:num w:numId="7">
    <w:abstractNumId w:val="2"/>
  </w:num>
  <w:num w:numId="8">
    <w:abstractNumId w:val="5"/>
  </w:num>
  <w:num w:numId="9">
    <w:abstractNumId w:val="12"/>
  </w:num>
  <w:num w:numId="10">
    <w:abstractNumId w:val="9"/>
  </w:num>
  <w:num w:numId="11">
    <w:abstractNumId w:val="0"/>
  </w:num>
  <w:num w:numId="12">
    <w:abstractNumId w:val="8"/>
  </w:num>
  <w:num w:numId="13">
    <w:abstractNumId w:val="11"/>
  </w:num>
  <w:num w:numId="14">
    <w:abstractNumId w:val="14"/>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3F84"/>
    <w:rsid w:val="000040A9"/>
    <w:rsid w:val="0000458E"/>
    <w:rsid w:val="00004E70"/>
    <w:rsid w:val="0000650C"/>
    <w:rsid w:val="00006E4E"/>
    <w:rsid w:val="000072B6"/>
    <w:rsid w:val="00007813"/>
    <w:rsid w:val="00007AAD"/>
    <w:rsid w:val="000109E6"/>
    <w:rsid w:val="00011F67"/>
    <w:rsid w:val="00012862"/>
    <w:rsid w:val="000128E6"/>
    <w:rsid w:val="0001338D"/>
    <w:rsid w:val="00013D74"/>
    <w:rsid w:val="00015EFB"/>
    <w:rsid w:val="000165E2"/>
    <w:rsid w:val="000172BE"/>
    <w:rsid w:val="00017D8A"/>
    <w:rsid w:val="000201F8"/>
    <w:rsid w:val="00023388"/>
    <w:rsid w:val="00023425"/>
    <w:rsid w:val="00023582"/>
    <w:rsid w:val="0002372A"/>
    <w:rsid w:val="000241BE"/>
    <w:rsid w:val="000242F2"/>
    <w:rsid w:val="00024953"/>
    <w:rsid w:val="0002534A"/>
    <w:rsid w:val="00026D4B"/>
    <w:rsid w:val="000275C6"/>
    <w:rsid w:val="00027AD6"/>
    <w:rsid w:val="0003024C"/>
    <w:rsid w:val="00031A9F"/>
    <w:rsid w:val="00031ADB"/>
    <w:rsid w:val="00032056"/>
    <w:rsid w:val="000328CA"/>
    <w:rsid w:val="00032E40"/>
    <w:rsid w:val="0003376B"/>
    <w:rsid w:val="000341E2"/>
    <w:rsid w:val="00034676"/>
    <w:rsid w:val="000346E6"/>
    <w:rsid w:val="000352B3"/>
    <w:rsid w:val="00035A62"/>
    <w:rsid w:val="0004023E"/>
    <w:rsid w:val="0004024B"/>
    <w:rsid w:val="00041395"/>
    <w:rsid w:val="00041C57"/>
    <w:rsid w:val="000434B7"/>
    <w:rsid w:val="000435E4"/>
    <w:rsid w:val="0004465B"/>
    <w:rsid w:val="00046796"/>
    <w:rsid w:val="000467FD"/>
    <w:rsid w:val="00046AAF"/>
    <w:rsid w:val="00047225"/>
    <w:rsid w:val="00047E60"/>
    <w:rsid w:val="00051F12"/>
    <w:rsid w:val="00052AD2"/>
    <w:rsid w:val="000530DF"/>
    <w:rsid w:val="00054E0C"/>
    <w:rsid w:val="00055243"/>
    <w:rsid w:val="00055263"/>
    <w:rsid w:val="0005541D"/>
    <w:rsid w:val="000565C8"/>
    <w:rsid w:val="00057DC8"/>
    <w:rsid w:val="0006106C"/>
    <w:rsid w:val="000612E1"/>
    <w:rsid w:val="000614FE"/>
    <w:rsid w:val="00061D60"/>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2865"/>
    <w:rsid w:val="00092CCF"/>
    <w:rsid w:val="00093697"/>
    <w:rsid w:val="00093D42"/>
    <w:rsid w:val="00093DD0"/>
    <w:rsid w:val="00094033"/>
    <w:rsid w:val="000948AA"/>
    <w:rsid w:val="00094A16"/>
    <w:rsid w:val="00094DE6"/>
    <w:rsid w:val="00096356"/>
    <w:rsid w:val="00096679"/>
    <w:rsid w:val="00097C99"/>
    <w:rsid w:val="000A0F14"/>
    <w:rsid w:val="000A1441"/>
    <w:rsid w:val="000A158F"/>
    <w:rsid w:val="000A1A06"/>
    <w:rsid w:val="000A1B60"/>
    <w:rsid w:val="000A1DEC"/>
    <w:rsid w:val="000A1E77"/>
    <w:rsid w:val="000A2048"/>
    <w:rsid w:val="000A21B4"/>
    <w:rsid w:val="000A2CC7"/>
    <w:rsid w:val="000A2ED6"/>
    <w:rsid w:val="000A4205"/>
    <w:rsid w:val="000A44AD"/>
    <w:rsid w:val="000A4A19"/>
    <w:rsid w:val="000A5C66"/>
    <w:rsid w:val="000A6351"/>
    <w:rsid w:val="000A63D6"/>
    <w:rsid w:val="000A797B"/>
    <w:rsid w:val="000A7B38"/>
    <w:rsid w:val="000B0343"/>
    <w:rsid w:val="000B2035"/>
    <w:rsid w:val="000B24E4"/>
    <w:rsid w:val="000B2985"/>
    <w:rsid w:val="000B2C88"/>
    <w:rsid w:val="000B3342"/>
    <w:rsid w:val="000B51FA"/>
    <w:rsid w:val="000B5905"/>
    <w:rsid w:val="000B5975"/>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929"/>
    <w:rsid w:val="000D71E2"/>
    <w:rsid w:val="000D7396"/>
    <w:rsid w:val="000D73A5"/>
    <w:rsid w:val="000E07D6"/>
    <w:rsid w:val="000E1380"/>
    <w:rsid w:val="000E18DF"/>
    <w:rsid w:val="000E35F6"/>
    <w:rsid w:val="000E59A0"/>
    <w:rsid w:val="000E7A84"/>
    <w:rsid w:val="000E7DA6"/>
    <w:rsid w:val="000F15BC"/>
    <w:rsid w:val="000F17A0"/>
    <w:rsid w:val="000F180A"/>
    <w:rsid w:val="000F1C92"/>
    <w:rsid w:val="000F2386"/>
    <w:rsid w:val="000F2D45"/>
    <w:rsid w:val="000F2EEE"/>
    <w:rsid w:val="000F3697"/>
    <w:rsid w:val="000F6436"/>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0710"/>
    <w:rsid w:val="00110F78"/>
    <w:rsid w:val="001112C4"/>
    <w:rsid w:val="00111444"/>
    <w:rsid w:val="00111723"/>
    <w:rsid w:val="00111F97"/>
    <w:rsid w:val="001129B5"/>
    <w:rsid w:val="00112BE6"/>
    <w:rsid w:val="00114043"/>
    <w:rsid w:val="001141E3"/>
    <w:rsid w:val="001144DF"/>
    <w:rsid w:val="00114EE6"/>
    <w:rsid w:val="0011556D"/>
    <w:rsid w:val="0011557B"/>
    <w:rsid w:val="00115AF1"/>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5FBD"/>
    <w:rsid w:val="00136A23"/>
    <w:rsid w:val="00136B99"/>
    <w:rsid w:val="001402FC"/>
    <w:rsid w:val="0014063E"/>
    <w:rsid w:val="0014087D"/>
    <w:rsid w:val="00140F74"/>
    <w:rsid w:val="00141191"/>
    <w:rsid w:val="0014159C"/>
    <w:rsid w:val="00142665"/>
    <w:rsid w:val="0014384A"/>
    <w:rsid w:val="0014450F"/>
    <w:rsid w:val="00144D8F"/>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209"/>
    <w:rsid w:val="00165BBB"/>
    <w:rsid w:val="0016613F"/>
    <w:rsid w:val="00166215"/>
    <w:rsid w:val="00166591"/>
    <w:rsid w:val="00166E06"/>
    <w:rsid w:val="00170DED"/>
    <w:rsid w:val="00171143"/>
    <w:rsid w:val="00172864"/>
    <w:rsid w:val="00172B82"/>
    <w:rsid w:val="00172EFA"/>
    <w:rsid w:val="0017301C"/>
    <w:rsid w:val="00173608"/>
    <w:rsid w:val="001745EC"/>
    <w:rsid w:val="001747B7"/>
    <w:rsid w:val="00174912"/>
    <w:rsid w:val="00175B7B"/>
    <w:rsid w:val="00175C30"/>
    <w:rsid w:val="00176235"/>
    <w:rsid w:val="00177069"/>
    <w:rsid w:val="00177260"/>
    <w:rsid w:val="00177FC1"/>
    <w:rsid w:val="00180DA3"/>
    <w:rsid w:val="001815A2"/>
    <w:rsid w:val="00181FC1"/>
    <w:rsid w:val="00183034"/>
    <w:rsid w:val="001830F7"/>
    <w:rsid w:val="00183EE6"/>
    <w:rsid w:val="0018588A"/>
    <w:rsid w:val="00187252"/>
    <w:rsid w:val="001877DD"/>
    <w:rsid w:val="00191C91"/>
    <w:rsid w:val="00191E69"/>
    <w:rsid w:val="00192DD9"/>
    <w:rsid w:val="00194339"/>
    <w:rsid w:val="00194848"/>
    <w:rsid w:val="00194F64"/>
    <w:rsid w:val="001958EA"/>
    <w:rsid w:val="00195E0E"/>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7763"/>
    <w:rsid w:val="001A7E40"/>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8A5"/>
    <w:rsid w:val="001C2E6E"/>
    <w:rsid w:val="001C3EE9"/>
    <w:rsid w:val="001C3FA4"/>
    <w:rsid w:val="001C40F9"/>
    <w:rsid w:val="001C458B"/>
    <w:rsid w:val="001C59E9"/>
    <w:rsid w:val="001C5D4F"/>
    <w:rsid w:val="001C64C0"/>
    <w:rsid w:val="001C69DA"/>
    <w:rsid w:val="001C6F06"/>
    <w:rsid w:val="001C7BD2"/>
    <w:rsid w:val="001D11FA"/>
    <w:rsid w:val="001D2360"/>
    <w:rsid w:val="001D29FE"/>
    <w:rsid w:val="001D3109"/>
    <w:rsid w:val="001D332E"/>
    <w:rsid w:val="001D49F2"/>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4513"/>
    <w:rsid w:val="001E5C0D"/>
    <w:rsid w:val="001E5C23"/>
    <w:rsid w:val="001E6E10"/>
    <w:rsid w:val="001E7504"/>
    <w:rsid w:val="001E76DF"/>
    <w:rsid w:val="001F0373"/>
    <w:rsid w:val="001F1308"/>
    <w:rsid w:val="001F1525"/>
    <w:rsid w:val="001F1E87"/>
    <w:rsid w:val="001F1EB6"/>
    <w:rsid w:val="001F2E23"/>
    <w:rsid w:val="001F341F"/>
    <w:rsid w:val="001F3911"/>
    <w:rsid w:val="001F3F1A"/>
    <w:rsid w:val="001F4CBD"/>
    <w:rsid w:val="001F519A"/>
    <w:rsid w:val="001F5545"/>
    <w:rsid w:val="001F5777"/>
    <w:rsid w:val="001F589D"/>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06A9E"/>
    <w:rsid w:val="00210860"/>
    <w:rsid w:val="00210B3E"/>
    <w:rsid w:val="00210B6A"/>
    <w:rsid w:val="00212CB6"/>
    <w:rsid w:val="00212E37"/>
    <w:rsid w:val="002140FF"/>
    <w:rsid w:val="00215CA7"/>
    <w:rsid w:val="00220894"/>
    <w:rsid w:val="00220BE5"/>
    <w:rsid w:val="002220B5"/>
    <w:rsid w:val="00223C69"/>
    <w:rsid w:val="002243DF"/>
    <w:rsid w:val="00224952"/>
    <w:rsid w:val="00224DD2"/>
    <w:rsid w:val="00225A6A"/>
    <w:rsid w:val="00225AC7"/>
    <w:rsid w:val="00225ACC"/>
    <w:rsid w:val="002260D7"/>
    <w:rsid w:val="00231C25"/>
    <w:rsid w:val="00231C6F"/>
    <w:rsid w:val="002327A5"/>
    <w:rsid w:val="00232A90"/>
    <w:rsid w:val="00234151"/>
    <w:rsid w:val="00234F8C"/>
    <w:rsid w:val="00235542"/>
    <w:rsid w:val="002369B0"/>
    <w:rsid w:val="00236AD8"/>
    <w:rsid w:val="002401F5"/>
    <w:rsid w:val="00240E54"/>
    <w:rsid w:val="00240ED4"/>
    <w:rsid w:val="002420F2"/>
    <w:rsid w:val="0024248D"/>
    <w:rsid w:val="00242EBD"/>
    <w:rsid w:val="0024479D"/>
    <w:rsid w:val="00245104"/>
    <w:rsid w:val="002451C5"/>
    <w:rsid w:val="00245F1F"/>
    <w:rsid w:val="0024663B"/>
    <w:rsid w:val="00247103"/>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258"/>
    <w:rsid w:val="002647BF"/>
    <w:rsid w:val="002647D5"/>
    <w:rsid w:val="00265032"/>
    <w:rsid w:val="002651FB"/>
    <w:rsid w:val="0026538C"/>
    <w:rsid w:val="00265781"/>
    <w:rsid w:val="00265867"/>
    <w:rsid w:val="00266B13"/>
    <w:rsid w:val="00270728"/>
    <w:rsid w:val="00270D42"/>
    <w:rsid w:val="0027195D"/>
    <w:rsid w:val="00271F53"/>
    <w:rsid w:val="00272B03"/>
    <w:rsid w:val="002733E2"/>
    <w:rsid w:val="002750B1"/>
    <w:rsid w:val="00276A35"/>
    <w:rsid w:val="00277686"/>
    <w:rsid w:val="0027773A"/>
    <w:rsid w:val="00277835"/>
    <w:rsid w:val="00280AB1"/>
    <w:rsid w:val="00281BF2"/>
    <w:rsid w:val="002828A0"/>
    <w:rsid w:val="00284BAE"/>
    <w:rsid w:val="002859AF"/>
    <w:rsid w:val="00286AE7"/>
    <w:rsid w:val="00287243"/>
    <w:rsid w:val="002902BE"/>
    <w:rsid w:val="00290647"/>
    <w:rsid w:val="00290FF3"/>
    <w:rsid w:val="00291385"/>
    <w:rsid w:val="00291422"/>
    <w:rsid w:val="0029237F"/>
    <w:rsid w:val="00292715"/>
    <w:rsid w:val="00293E3A"/>
    <w:rsid w:val="00293E57"/>
    <w:rsid w:val="002947D1"/>
    <w:rsid w:val="002948DF"/>
    <w:rsid w:val="00294B91"/>
    <w:rsid w:val="00294D90"/>
    <w:rsid w:val="002962C1"/>
    <w:rsid w:val="00296787"/>
    <w:rsid w:val="002A0751"/>
    <w:rsid w:val="002A1E92"/>
    <w:rsid w:val="002A204D"/>
    <w:rsid w:val="002A2616"/>
    <w:rsid w:val="002A26E1"/>
    <w:rsid w:val="002A368A"/>
    <w:rsid w:val="002A4065"/>
    <w:rsid w:val="002A471F"/>
    <w:rsid w:val="002A4DDE"/>
    <w:rsid w:val="002A59F0"/>
    <w:rsid w:val="002A6432"/>
    <w:rsid w:val="002A6F25"/>
    <w:rsid w:val="002A6FD3"/>
    <w:rsid w:val="002B0A7D"/>
    <w:rsid w:val="002B1A69"/>
    <w:rsid w:val="002B1B27"/>
    <w:rsid w:val="002B2723"/>
    <w:rsid w:val="002B303A"/>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F9C"/>
    <w:rsid w:val="002C5AFA"/>
    <w:rsid w:val="002D0439"/>
    <w:rsid w:val="002D0F9F"/>
    <w:rsid w:val="002D11B7"/>
    <w:rsid w:val="002D3BBC"/>
    <w:rsid w:val="002D438A"/>
    <w:rsid w:val="002D5738"/>
    <w:rsid w:val="002D5E53"/>
    <w:rsid w:val="002E0319"/>
    <w:rsid w:val="002E179B"/>
    <w:rsid w:val="002E1C9E"/>
    <w:rsid w:val="002E257B"/>
    <w:rsid w:val="002E27D1"/>
    <w:rsid w:val="002E2F78"/>
    <w:rsid w:val="002E3C65"/>
    <w:rsid w:val="002E3C95"/>
    <w:rsid w:val="002E3F5B"/>
    <w:rsid w:val="002E4362"/>
    <w:rsid w:val="002E63D9"/>
    <w:rsid w:val="002E640E"/>
    <w:rsid w:val="002F0066"/>
    <w:rsid w:val="002F0C28"/>
    <w:rsid w:val="002F10A1"/>
    <w:rsid w:val="002F3348"/>
    <w:rsid w:val="002F3CDE"/>
    <w:rsid w:val="002F423C"/>
    <w:rsid w:val="002F4947"/>
    <w:rsid w:val="002F5DD6"/>
    <w:rsid w:val="002F5FEA"/>
    <w:rsid w:val="002F63E7"/>
    <w:rsid w:val="002F6A3A"/>
    <w:rsid w:val="002F7BE3"/>
    <w:rsid w:val="002F7E6A"/>
    <w:rsid w:val="00300165"/>
    <w:rsid w:val="003010CF"/>
    <w:rsid w:val="0030223A"/>
    <w:rsid w:val="00303440"/>
    <w:rsid w:val="00304002"/>
    <w:rsid w:val="00304D9B"/>
    <w:rsid w:val="00305FF9"/>
    <w:rsid w:val="003066F0"/>
    <w:rsid w:val="00306E6B"/>
    <w:rsid w:val="003100C8"/>
    <w:rsid w:val="00311161"/>
    <w:rsid w:val="00312207"/>
    <w:rsid w:val="00312400"/>
    <w:rsid w:val="00312739"/>
    <w:rsid w:val="00312D10"/>
    <w:rsid w:val="00314C8F"/>
    <w:rsid w:val="00314EF1"/>
    <w:rsid w:val="00316ECD"/>
    <w:rsid w:val="003178DA"/>
    <w:rsid w:val="00317DB8"/>
    <w:rsid w:val="00320286"/>
    <w:rsid w:val="00320618"/>
    <w:rsid w:val="0032100B"/>
    <w:rsid w:val="00321372"/>
    <w:rsid w:val="00321BD7"/>
    <w:rsid w:val="0032260F"/>
    <w:rsid w:val="003228DA"/>
    <w:rsid w:val="00323D6B"/>
    <w:rsid w:val="00326957"/>
    <w:rsid w:val="00326AE2"/>
    <w:rsid w:val="00331426"/>
    <w:rsid w:val="0033171D"/>
    <w:rsid w:val="00331FC3"/>
    <w:rsid w:val="003336B3"/>
    <w:rsid w:val="00333C5B"/>
    <w:rsid w:val="003341D4"/>
    <w:rsid w:val="00335B75"/>
    <w:rsid w:val="00335D8C"/>
    <w:rsid w:val="00336072"/>
    <w:rsid w:val="003363A1"/>
    <w:rsid w:val="00340DE6"/>
    <w:rsid w:val="0034149C"/>
    <w:rsid w:val="0034226D"/>
    <w:rsid w:val="00342972"/>
    <w:rsid w:val="00342ADE"/>
    <w:rsid w:val="00342FDD"/>
    <w:rsid w:val="0034429B"/>
    <w:rsid w:val="00344602"/>
    <w:rsid w:val="00344866"/>
    <w:rsid w:val="0034638C"/>
    <w:rsid w:val="00346DED"/>
    <w:rsid w:val="00346F7F"/>
    <w:rsid w:val="00347241"/>
    <w:rsid w:val="00350108"/>
    <w:rsid w:val="00350762"/>
    <w:rsid w:val="003507C4"/>
    <w:rsid w:val="003519A1"/>
    <w:rsid w:val="00352480"/>
    <w:rsid w:val="0035286A"/>
    <w:rsid w:val="003530D2"/>
    <w:rsid w:val="0035331A"/>
    <w:rsid w:val="003534E1"/>
    <w:rsid w:val="003548D8"/>
    <w:rsid w:val="003554CA"/>
    <w:rsid w:val="00355A99"/>
    <w:rsid w:val="00356E9D"/>
    <w:rsid w:val="00360232"/>
    <w:rsid w:val="003602E0"/>
    <w:rsid w:val="00360D0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4B2"/>
    <w:rsid w:val="00367B1D"/>
    <w:rsid w:val="003706E2"/>
    <w:rsid w:val="00370E4F"/>
    <w:rsid w:val="00371215"/>
    <w:rsid w:val="00371625"/>
    <w:rsid w:val="00372F0D"/>
    <w:rsid w:val="003731D1"/>
    <w:rsid w:val="00374059"/>
    <w:rsid w:val="0037535B"/>
    <w:rsid w:val="0037552D"/>
    <w:rsid w:val="003756DB"/>
    <w:rsid w:val="00375A66"/>
    <w:rsid w:val="003770BB"/>
    <w:rsid w:val="0037711C"/>
    <w:rsid w:val="0037771A"/>
    <w:rsid w:val="003802DC"/>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3FBC"/>
    <w:rsid w:val="003940CE"/>
    <w:rsid w:val="00397C1D"/>
    <w:rsid w:val="003A1779"/>
    <w:rsid w:val="003A180F"/>
    <w:rsid w:val="003A18DD"/>
    <w:rsid w:val="003A20C8"/>
    <w:rsid w:val="003A2C29"/>
    <w:rsid w:val="003A2EC3"/>
    <w:rsid w:val="003A36F2"/>
    <w:rsid w:val="003A3D39"/>
    <w:rsid w:val="003A3EC7"/>
    <w:rsid w:val="003A40B4"/>
    <w:rsid w:val="003A7834"/>
    <w:rsid w:val="003B067A"/>
    <w:rsid w:val="003B0B16"/>
    <w:rsid w:val="003B0B5B"/>
    <w:rsid w:val="003B0E79"/>
    <w:rsid w:val="003B1141"/>
    <w:rsid w:val="003B19A2"/>
    <w:rsid w:val="003B3575"/>
    <w:rsid w:val="003B3CED"/>
    <w:rsid w:val="003B50BC"/>
    <w:rsid w:val="003B5B99"/>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324F"/>
    <w:rsid w:val="003F33BC"/>
    <w:rsid w:val="003F3D4E"/>
    <w:rsid w:val="003F3EAC"/>
    <w:rsid w:val="003F477E"/>
    <w:rsid w:val="003F6CD2"/>
    <w:rsid w:val="003F788D"/>
    <w:rsid w:val="00400C50"/>
    <w:rsid w:val="0040126E"/>
    <w:rsid w:val="004012C4"/>
    <w:rsid w:val="004020D4"/>
    <w:rsid w:val="004021B6"/>
    <w:rsid w:val="00403D92"/>
    <w:rsid w:val="004047C4"/>
    <w:rsid w:val="0040531C"/>
    <w:rsid w:val="0040570B"/>
    <w:rsid w:val="0040574D"/>
    <w:rsid w:val="00405EDB"/>
    <w:rsid w:val="00405FB1"/>
    <w:rsid w:val="00406460"/>
    <w:rsid w:val="00406E17"/>
    <w:rsid w:val="00411A54"/>
    <w:rsid w:val="00412461"/>
    <w:rsid w:val="00412546"/>
    <w:rsid w:val="00413053"/>
    <w:rsid w:val="0041319C"/>
    <w:rsid w:val="004137B6"/>
    <w:rsid w:val="00413A54"/>
    <w:rsid w:val="00413C10"/>
    <w:rsid w:val="00413CD9"/>
    <w:rsid w:val="00413F9A"/>
    <w:rsid w:val="004140CA"/>
    <w:rsid w:val="00414C65"/>
    <w:rsid w:val="00415820"/>
    <w:rsid w:val="00415C74"/>
    <w:rsid w:val="00415D76"/>
    <w:rsid w:val="00416665"/>
    <w:rsid w:val="00416A67"/>
    <w:rsid w:val="00416ACB"/>
    <w:rsid w:val="0042028A"/>
    <w:rsid w:val="00421DCF"/>
    <w:rsid w:val="00422341"/>
    <w:rsid w:val="00423641"/>
    <w:rsid w:val="00426266"/>
    <w:rsid w:val="004263AC"/>
    <w:rsid w:val="00430A2D"/>
    <w:rsid w:val="00431505"/>
    <w:rsid w:val="004317F6"/>
    <w:rsid w:val="00431AF0"/>
    <w:rsid w:val="0043213A"/>
    <w:rsid w:val="00432407"/>
    <w:rsid w:val="004330F4"/>
    <w:rsid w:val="00433590"/>
    <w:rsid w:val="0043393D"/>
    <w:rsid w:val="00433E42"/>
    <w:rsid w:val="004344C7"/>
    <w:rsid w:val="00435274"/>
    <w:rsid w:val="004352AD"/>
    <w:rsid w:val="0043545D"/>
    <w:rsid w:val="00435989"/>
    <w:rsid w:val="00435FE2"/>
    <w:rsid w:val="00436E2F"/>
    <w:rsid w:val="00436EAB"/>
    <w:rsid w:val="00437174"/>
    <w:rsid w:val="00440993"/>
    <w:rsid w:val="00444A93"/>
    <w:rsid w:val="00444FB0"/>
    <w:rsid w:val="004461D9"/>
    <w:rsid w:val="00446AC6"/>
    <w:rsid w:val="0044759B"/>
    <w:rsid w:val="00447F54"/>
    <w:rsid w:val="00450B7E"/>
    <w:rsid w:val="0045136B"/>
    <w:rsid w:val="00451C7E"/>
    <w:rsid w:val="00453BB6"/>
    <w:rsid w:val="00453CAA"/>
    <w:rsid w:val="00453CC3"/>
    <w:rsid w:val="00455113"/>
    <w:rsid w:val="0045607D"/>
    <w:rsid w:val="00456421"/>
    <w:rsid w:val="00456DAB"/>
    <w:rsid w:val="00456E6E"/>
    <w:rsid w:val="00460CC3"/>
    <w:rsid w:val="00460E86"/>
    <w:rsid w:val="00462436"/>
    <w:rsid w:val="004646B4"/>
    <w:rsid w:val="0046496C"/>
    <w:rsid w:val="00464A88"/>
    <w:rsid w:val="004651A0"/>
    <w:rsid w:val="00466532"/>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8F7"/>
    <w:rsid w:val="00483A12"/>
    <w:rsid w:val="0048428A"/>
    <w:rsid w:val="00484A77"/>
    <w:rsid w:val="0048540F"/>
    <w:rsid w:val="00485970"/>
    <w:rsid w:val="00485C0D"/>
    <w:rsid w:val="00486575"/>
    <w:rsid w:val="004866D0"/>
    <w:rsid w:val="00486936"/>
    <w:rsid w:val="00491C11"/>
    <w:rsid w:val="00491DFB"/>
    <w:rsid w:val="00494242"/>
    <w:rsid w:val="00494E8E"/>
    <w:rsid w:val="00495095"/>
    <w:rsid w:val="004955BC"/>
    <w:rsid w:val="00495D63"/>
    <w:rsid w:val="0049648F"/>
    <w:rsid w:val="00496606"/>
    <w:rsid w:val="004966B3"/>
    <w:rsid w:val="00496F05"/>
    <w:rsid w:val="00497370"/>
    <w:rsid w:val="004A0F39"/>
    <w:rsid w:val="004A1A14"/>
    <w:rsid w:val="004A2136"/>
    <w:rsid w:val="004A251F"/>
    <w:rsid w:val="004A3BF1"/>
    <w:rsid w:val="004A3E42"/>
    <w:rsid w:val="004A4715"/>
    <w:rsid w:val="004A5046"/>
    <w:rsid w:val="004A565E"/>
    <w:rsid w:val="004A5DF3"/>
    <w:rsid w:val="004A6134"/>
    <w:rsid w:val="004A7092"/>
    <w:rsid w:val="004A7146"/>
    <w:rsid w:val="004B0EFC"/>
    <w:rsid w:val="004B1123"/>
    <w:rsid w:val="004B29BD"/>
    <w:rsid w:val="004B3554"/>
    <w:rsid w:val="004B49E6"/>
    <w:rsid w:val="004B4D69"/>
    <w:rsid w:val="004B5A23"/>
    <w:rsid w:val="004B77A0"/>
    <w:rsid w:val="004B79BE"/>
    <w:rsid w:val="004C0189"/>
    <w:rsid w:val="004C01A8"/>
    <w:rsid w:val="004C0B8F"/>
    <w:rsid w:val="004C1840"/>
    <w:rsid w:val="004C24C9"/>
    <w:rsid w:val="004C31B6"/>
    <w:rsid w:val="004C4F62"/>
    <w:rsid w:val="004C5319"/>
    <w:rsid w:val="004C621F"/>
    <w:rsid w:val="004C6358"/>
    <w:rsid w:val="004C6E45"/>
    <w:rsid w:val="004C7948"/>
    <w:rsid w:val="004C7BB8"/>
    <w:rsid w:val="004C7C60"/>
    <w:rsid w:val="004C7D1B"/>
    <w:rsid w:val="004D0117"/>
    <w:rsid w:val="004D0DFE"/>
    <w:rsid w:val="004D193E"/>
    <w:rsid w:val="004D1D91"/>
    <w:rsid w:val="004D22C3"/>
    <w:rsid w:val="004D3C30"/>
    <w:rsid w:val="004D61BE"/>
    <w:rsid w:val="004D6F4D"/>
    <w:rsid w:val="004D6F95"/>
    <w:rsid w:val="004D72FE"/>
    <w:rsid w:val="004D7E91"/>
    <w:rsid w:val="004E003A"/>
    <w:rsid w:val="004E0768"/>
    <w:rsid w:val="004E1A31"/>
    <w:rsid w:val="004E2439"/>
    <w:rsid w:val="004E27DF"/>
    <w:rsid w:val="004E2DE0"/>
    <w:rsid w:val="004E3048"/>
    <w:rsid w:val="004E4060"/>
    <w:rsid w:val="004E408D"/>
    <w:rsid w:val="004E409A"/>
    <w:rsid w:val="004E541D"/>
    <w:rsid w:val="004E6B55"/>
    <w:rsid w:val="004E7867"/>
    <w:rsid w:val="004F02C7"/>
    <w:rsid w:val="004F0FB9"/>
    <w:rsid w:val="004F2148"/>
    <w:rsid w:val="004F2E89"/>
    <w:rsid w:val="004F2F7E"/>
    <w:rsid w:val="004F32B5"/>
    <w:rsid w:val="004F3F95"/>
    <w:rsid w:val="004F407E"/>
    <w:rsid w:val="004F4F33"/>
    <w:rsid w:val="004F53F8"/>
    <w:rsid w:val="004F5479"/>
    <w:rsid w:val="004F58C0"/>
    <w:rsid w:val="004F7528"/>
    <w:rsid w:val="004F7BCA"/>
    <w:rsid w:val="004F7D89"/>
    <w:rsid w:val="00501981"/>
    <w:rsid w:val="00501A85"/>
    <w:rsid w:val="00501BB3"/>
    <w:rsid w:val="005021DD"/>
    <w:rsid w:val="005026CA"/>
    <w:rsid w:val="00502B72"/>
    <w:rsid w:val="00503CA2"/>
    <w:rsid w:val="00504452"/>
    <w:rsid w:val="005048BD"/>
    <w:rsid w:val="00504BC1"/>
    <w:rsid w:val="00505134"/>
    <w:rsid w:val="005052DB"/>
    <w:rsid w:val="00505C04"/>
    <w:rsid w:val="00507236"/>
    <w:rsid w:val="00511F15"/>
    <w:rsid w:val="00513159"/>
    <w:rsid w:val="0051318C"/>
    <w:rsid w:val="005142CD"/>
    <w:rsid w:val="005143C9"/>
    <w:rsid w:val="005157A9"/>
    <w:rsid w:val="00515B28"/>
    <w:rsid w:val="00516ADC"/>
    <w:rsid w:val="005173A7"/>
    <w:rsid w:val="005177E1"/>
    <w:rsid w:val="00517DEA"/>
    <w:rsid w:val="00520C0A"/>
    <w:rsid w:val="005218B6"/>
    <w:rsid w:val="00522589"/>
    <w:rsid w:val="00522B61"/>
    <w:rsid w:val="00522B71"/>
    <w:rsid w:val="00524545"/>
    <w:rsid w:val="005255BF"/>
    <w:rsid w:val="005257DE"/>
    <w:rsid w:val="00526034"/>
    <w:rsid w:val="005262DB"/>
    <w:rsid w:val="0052668A"/>
    <w:rsid w:val="00527200"/>
    <w:rsid w:val="00530157"/>
    <w:rsid w:val="00531EBE"/>
    <w:rsid w:val="00532C61"/>
    <w:rsid w:val="00532F8B"/>
    <w:rsid w:val="005333BA"/>
    <w:rsid w:val="00533737"/>
    <w:rsid w:val="00535B79"/>
    <w:rsid w:val="00535D7C"/>
    <w:rsid w:val="00535EA2"/>
    <w:rsid w:val="00536579"/>
    <w:rsid w:val="00536C1E"/>
    <w:rsid w:val="00537030"/>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1EB3"/>
    <w:rsid w:val="005626D6"/>
    <w:rsid w:val="005638D4"/>
    <w:rsid w:val="005650EA"/>
    <w:rsid w:val="005656ED"/>
    <w:rsid w:val="0056622D"/>
    <w:rsid w:val="00566544"/>
    <w:rsid w:val="00566608"/>
    <w:rsid w:val="00566C83"/>
    <w:rsid w:val="005700FE"/>
    <w:rsid w:val="00570202"/>
    <w:rsid w:val="00570E24"/>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62DA"/>
    <w:rsid w:val="00587FC0"/>
    <w:rsid w:val="005906AD"/>
    <w:rsid w:val="00590DA6"/>
    <w:rsid w:val="00591C7D"/>
    <w:rsid w:val="00592B03"/>
    <w:rsid w:val="00593AB9"/>
    <w:rsid w:val="00594ABB"/>
    <w:rsid w:val="00594D1C"/>
    <w:rsid w:val="00594E36"/>
    <w:rsid w:val="00594F0A"/>
    <w:rsid w:val="0059525E"/>
    <w:rsid w:val="00595887"/>
    <w:rsid w:val="005959B5"/>
    <w:rsid w:val="00595A94"/>
    <w:rsid w:val="00596133"/>
    <w:rsid w:val="005961F7"/>
    <w:rsid w:val="00596B52"/>
    <w:rsid w:val="00596B9C"/>
    <w:rsid w:val="005A054D"/>
    <w:rsid w:val="005A0A46"/>
    <w:rsid w:val="005A10B9"/>
    <w:rsid w:val="005A11EA"/>
    <w:rsid w:val="005A269F"/>
    <w:rsid w:val="005A2BA4"/>
    <w:rsid w:val="005A305E"/>
    <w:rsid w:val="005A30BB"/>
    <w:rsid w:val="005A3887"/>
    <w:rsid w:val="005B0542"/>
    <w:rsid w:val="005B190B"/>
    <w:rsid w:val="005B2225"/>
    <w:rsid w:val="005B2799"/>
    <w:rsid w:val="005B2B77"/>
    <w:rsid w:val="005B3172"/>
    <w:rsid w:val="005B3A7D"/>
    <w:rsid w:val="005B3CEE"/>
    <w:rsid w:val="005B3D4A"/>
    <w:rsid w:val="005B4D87"/>
    <w:rsid w:val="005B5D01"/>
    <w:rsid w:val="005B7DD1"/>
    <w:rsid w:val="005C00A0"/>
    <w:rsid w:val="005C1747"/>
    <w:rsid w:val="005C28FA"/>
    <w:rsid w:val="005C40F4"/>
    <w:rsid w:val="005C43BE"/>
    <w:rsid w:val="005C44F3"/>
    <w:rsid w:val="005C5980"/>
    <w:rsid w:val="005C712D"/>
    <w:rsid w:val="005C7C75"/>
    <w:rsid w:val="005D0E4F"/>
    <w:rsid w:val="005D1E32"/>
    <w:rsid w:val="005D1E55"/>
    <w:rsid w:val="005D1FC4"/>
    <w:rsid w:val="005D206B"/>
    <w:rsid w:val="005D22B7"/>
    <w:rsid w:val="005D2975"/>
    <w:rsid w:val="005D2BDE"/>
    <w:rsid w:val="005D3D76"/>
    <w:rsid w:val="005D3EF3"/>
    <w:rsid w:val="005D4578"/>
    <w:rsid w:val="005D4EFA"/>
    <w:rsid w:val="005D4F75"/>
    <w:rsid w:val="005D55BA"/>
    <w:rsid w:val="005D5ADB"/>
    <w:rsid w:val="005D5DD1"/>
    <w:rsid w:val="005D648A"/>
    <w:rsid w:val="005D6FAF"/>
    <w:rsid w:val="005D7E0D"/>
    <w:rsid w:val="005E1120"/>
    <w:rsid w:val="005E232C"/>
    <w:rsid w:val="005E234A"/>
    <w:rsid w:val="005E260A"/>
    <w:rsid w:val="005E35CC"/>
    <w:rsid w:val="005E371E"/>
    <w:rsid w:val="005E53F9"/>
    <w:rsid w:val="005E579A"/>
    <w:rsid w:val="005E775D"/>
    <w:rsid w:val="005F0A43"/>
    <w:rsid w:val="005F27BF"/>
    <w:rsid w:val="005F390F"/>
    <w:rsid w:val="005F3A24"/>
    <w:rsid w:val="005F4171"/>
    <w:rsid w:val="005F46D6"/>
    <w:rsid w:val="005F4DD6"/>
    <w:rsid w:val="005F50D8"/>
    <w:rsid w:val="005F53A1"/>
    <w:rsid w:val="005F6B77"/>
    <w:rsid w:val="005F7487"/>
    <w:rsid w:val="006002C7"/>
    <w:rsid w:val="00600F95"/>
    <w:rsid w:val="006014F8"/>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54F"/>
    <w:rsid w:val="00607A2E"/>
    <w:rsid w:val="00607DE9"/>
    <w:rsid w:val="00610200"/>
    <w:rsid w:val="006102C0"/>
    <w:rsid w:val="006130F7"/>
    <w:rsid w:val="00613AF8"/>
    <w:rsid w:val="00613D8E"/>
    <w:rsid w:val="006142E0"/>
    <w:rsid w:val="00616112"/>
    <w:rsid w:val="0061615A"/>
    <w:rsid w:val="006167EA"/>
    <w:rsid w:val="00617F9E"/>
    <w:rsid w:val="006205CA"/>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27A15"/>
    <w:rsid w:val="006304BC"/>
    <w:rsid w:val="00630DCE"/>
    <w:rsid w:val="0063120A"/>
    <w:rsid w:val="0063150B"/>
    <w:rsid w:val="00631585"/>
    <w:rsid w:val="00633382"/>
    <w:rsid w:val="00634368"/>
    <w:rsid w:val="00634ACF"/>
    <w:rsid w:val="00635035"/>
    <w:rsid w:val="0063580D"/>
    <w:rsid w:val="00635CAE"/>
    <w:rsid w:val="0063701A"/>
    <w:rsid w:val="00637240"/>
    <w:rsid w:val="006373A3"/>
    <w:rsid w:val="00643660"/>
    <w:rsid w:val="00650139"/>
    <w:rsid w:val="006502A8"/>
    <w:rsid w:val="00651930"/>
    <w:rsid w:val="0065205B"/>
    <w:rsid w:val="00652756"/>
    <w:rsid w:val="00652AD8"/>
    <w:rsid w:val="00652B79"/>
    <w:rsid w:val="006533C3"/>
    <w:rsid w:val="0065377C"/>
    <w:rsid w:val="00653BBE"/>
    <w:rsid w:val="00654068"/>
    <w:rsid w:val="00654B38"/>
    <w:rsid w:val="00654B83"/>
    <w:rsid w:val="00655061"/>
    <w:rsid w:val="0065510C"/>
    <w:rsid w:val="00655B63"/>
    <w:rsid w:val="006568B8"/>
    <w:rsid w:val="006571F6"/>
    <w:rsid w:val="006618CC"/>
    <w:rsid w:val="00662111"/>
    <w:rsid w:val="00662118"/>
    <w:rsid w:val="006638AD"/>
    <w:rsid w:val="0066732C"/>
    <w:rsid w:val="006679F5"/>
    <w:rsid w:val="00667B77"/>
    <w:rsid w:val="00667BFA"/>
    <w:rsid w:val="006716DA"/>
    <w:rsid w:val="006727F4"/>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10AE"/>
    <w:rsid w:val="00681211"/>
    <w:rsid w:val="00681B36"/>
    <w:rsid w:val="00682E14"/>
    <w:rsid w:val="006836FF"/>
    <w:rsid w:val="0068436C"/>
    <w:rsid w:val="0068545E"/>
    <w:rsid w:val="00685FD4"/>
    <w:rsid w:val="00686612"/>
    <w:rsid w:val="0068661E"/>
    <w:rsid w:val="006904F2"/>
    <w:rsid w:val="00690A49"/>
    <w:rsid w:val="00690BB6"/>
    <w:rsid w:val="00691B30"/>
    <w:rsid w:val="00692C4D"/>
    <w:rsid w:val="00692CB8"/>
    <w:rsid w:val="00693E1F"/>
    <w:rsid w:val="00693ECB"/>
    <w:rsid w:val="00694797"/>
    <w:rsid w:val="0069496F"/>
    <w:rsid w:val="00695887"/>
    <w:rsid w:val="00695C67"/>
    <w:rsid w:val="00696051"/>
    <w:rsid w:val="006971CE"/>
    <w:rsid w:val="00697733"/>
    <w:rsid w:val="006A254E"/>
    <w:rsid w:val="006A2C30"/>
    <w:rsid w:val="006A301C"/>
    <w:rsid w:val="006A3711"/>
    <w:rsid w:val="006A3E2B"/>
    <w:rsid w:val="006A634A"/>
    <w:rsid w:val="006A6E17"/>
    <w:rsid w:val="006B120D"/>
    <w:rsid w:val="006B17E7"/>
    <w:rsid w:val="006B19E8"/>
    <w:rsid w:val="006B1A8A"/>
    <w:rsid w:val="006B1FD5"/>
    <w:rsid w:val="006B555A"/>
    <w:rsid w:val="006B600A"/>
    <w:rsid w:val="006B6635"/>
    <w:rsid w:val="006B7BC0"/>
    <w:rsid w:val="006B7D22"/>
    <w:rsid w:val="006B7D2C"/>
    <w:rsid w:val="006C0E3A"/>
    <w:rsid w:val="006C1019"/>
    <w:rsid w:val="006C2A8F"/>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BE1"/>
    <w:rsid w:val="006D48FC"/>
    <w:rsid w:val="006D59F5"/>
    <w:rsid w:val="006D62BC"/>
    <w:rsid w:val="006D6450"/>
    <w:rsid w:val="006D6939"/>
    <w:rsid w:val="006D7845"/>
    <w:rsid w:val="006D7EB0"/>
    <w:rsid w:val="006E0138"/>
    <w:rsid w:val="006E043F"/>
    <w:rsid w:val="006E09F9"/>
    <w:rsid w:val="006E0BB0"/>
    <w:rsid w:val="006E12C3"/>
    <w:rsid w:val="006E1A44"/>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6B0C"/>
    <w:rsid w:val="0070782D"/>
    <w:rsid w:val="00710401"/>
    <w:rsid w:val="0071058F"/>
    <w:rsid w:val="007109C2"/>
    <w:rsid w:val="00711340"/>
    <w:rsid w:val="00712C42"/>
    <w:rsid w:val="00713DE4"/>
    <w:rsid w:val="00714C47"/>
    <w:rsid w:val="00716462"/>
    <w:rsid w:val="00720888"/>
    <w:rsid w:val="00721084"/>
    <w:rsid w:val="00721262"/>
    <w:rsid w:val="00721B96"/>
    <w:rsid w:val="00721D9B"/>
    <w:rsid w:val="00722118"/>
    <w:rsid w:val="00722121"/>
    <w:rsid w:val="007224B9"/>
    <w:rsid w:val="00722F94"/>
    <w:rsid w:val="00723AA7"/>
    <w:rsid w:val="0072432E"/>
    <w:rsid w:val="00726036"/>
    <w:rsid w:val="00726279"/>
    <w:rsid w:val="00726A9B"/>
    <w:rsid w:val="00727530"/>
    <w:rsid w:val="00731E7C"/>
    <w:rsid w:val="007329EF"/>
    <w:rsid w:val="0073327A"/>
    <w:rsid w:val="00734EBE"/>
    <w:rsid w:val="007364FF"/>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737"/>
    <w:rsid w:val="00755A33"/>
    <w:rsid w:val="00755DB1"/>
    <w:rsid w:val="007574FC"/>
    <w:rsid w:val="00760975"/>
    <w:rsid w:val="00761FDA"/>
    <w:rsid w:val="00762017"/>
    <w:rsid w:val="007621FF"/>
    <w:rsid w:val="00763428"/>
    <w:rsid w:val="007634E3"/>
    <w:rsid w:val="00764194"/>
    <w:rsid w:val="00765ED3"/>
    <w:rsid w:val="0076681D"/>
    <w:rsid w:val="00766A65"/>
    <w:rsid w:val="00766C48"/>
    <w:rsid w:val="007671F5"/>
    <w:rsid w:val="007676B8"/>
    <w:rsid w:val="0077175C"/>
    <w:rsid w:val="00771870"/>
    <w:rsid w:val="00771BF9"/>
    <w:rsid w:val="0077256F"/>
    <w:rsid w:val="00772BE0"/>
    <w:rsid w:val="00772F8A"/>
    <w:rsid w:val="007739C6"/>
    <w:rsid w:val="00773BFF"/>
    <w:rsid w:val="007747C8"/>
    <w:rsid w:val="00774889"/>
    <w:rsid w:val="00774FF5"/>
    <w:rsid w:val="007750B3"/>
    <w:rsid w:val="00775F76"/>
    <w:rsid w:val="00776744"/>
    <w:rsid w:val="00776AEA"/>
    <w:rsid w:val="00777BA0"/>
    <w:rsid w:val="007803BD"/>
    <w:rsid w:val="00781183"/>
    <w:rsid w:val="007811DC"/>
    <w:rsid w:val="007815F3"/>
    <w:rsid w:val="00781C18"/>
    <w:rsid w:val="007820FA"/>
    <w:rsid w:val="0078285F"/>
    <w:rsid w:val="00783207"/>
    <w:rsid w:val="00783E1D"/>
    <w:rsid w:val="0078483B"/>
    <w:rsid w:val="00784BDC"/>
    <w:rsid w:val="00784EED"/>
    <w:rsid w:val="00785900"/>
    <w:rsid w:val="00786958"/>
    <w:rsid w:val="00786E71"/>
    <w:rsid w:val="0079134A"/>
    <w:rsid w:val="0079162F"/>
    <w:rsid w:val="00794924"/>
    <w:rsid w:val="00794AE4"/>
    <w:rsid w:val="007A0BAF"/>
    <w:rsid w:val="007A0BC2"/>
    <w:rsid w:val="007A1349"/>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3F3A"/>
    <w:rsid w:val="007B5246"/>
    <w:rsid w:val="007B52CD"/>
    <w:rsid w:val="007B72BF"/>
    <w:rsid w:val="007B7DC1"/>
    <w:rsid w:val="007B7EDB"/>
    <w:rsid w:val="007C09F8"/>
    <w:rsid w:val="007C19AD"/>
    <w:rsid w:val="007C2AD4"/>
    <w:rsid w:val="007C3598"/>
    <w:rsid w:val="007C3FA8"/>
    <w:rsid w:val="007C590B"/>
    <w:rsid w:val="007C68DA"/>
    <w:rsid w:val="007C70B2"/>
    <w:rsid w:val="007D08F3"/>
    <w:rsid w:val="007D213B"/>
    <w:rsid w:val="007D229A"/>
    <w:rsid w:val="007D2F44"/>
    <w:rsid w:val="007D2F4D"/>
    <w:rsid w:val="007D3C7B"/>
    <w:rsid w:val="007D400A"/>
    <w:rsid w:val="007D4178"/>
    <w:rsid w:val="007D4D33"/>
    <w:rsid w:val="007D7175"/>
    <w:rsid w:val="007D731C"/>
    <w:rsid w:val="007E1369"/>
    <w:rsid w:val="007E1A1B"/>
    <w:rsid w:val="007E1A88"/>
    <w:rsid w:val="007E3949"/>
    <w:rsid w:val="007E49FE"/>
    <w:rsid w:val="007E4C88"/>
    <w:rsid w:val="007E4E99"/>
    <w:rsid w:val="007E5278"/>
    <w:rsid w:val="007E585E"/>
    <w:rsid w:val="007E6F36"/>
    <w:rsid w:val="007E7DDF"/>
    <w:rsid w:val="007F11C8"/>
    <w:rsid w:val="007F1A1E"/>
    <w:rsid w:val="007F1CFB"/>
    <w:rsid w:val="007F220B"/>
    <w:rsid w:val="007F27DD"/>
    <w:rsid w:val="007F49F7"/>
    <w:rsid w:val="007F642B"/>
    <w:rsid w:val="007F6880"/>
    <w:rsid w:val="007F76B4"/>
    <w:rsid w:val="008001B4"/>
    <w:rsid w:val="00800769"/>
    <w:rsid w:val="00800ED2"/>
    <w:rsid w:val="00802E74"/>
    <w:rsid w:val="008049FD"/>
    <w:rsid w:val="00804B92"/>
    <w:rsid w:val="00804E21"/>
    <w:rsid w:val="00805092"/>
    <w:rsid w:val="008058C3"/>
    <w:rsid w:val="00805F97"/>
    <w:rsid w:val="00806777"/>
    <w:rsid w:val="00806AAF"/>
    <w:rsid w:val="008070AC"/>
    <w:rsid w:val="00807159"/>
    <w:rsid w:val="00810093"/>
    <w:rsid w:val="008101FD"/>
    <w:rsid w:val="00810230"/>
    <w:rsid w:val="00810D8D"/>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4070"/>
    <w:rsid w:val="00834640"/>
    <w:rsid w:val="008359E0"/>
    <w:rsid w:val="008376F6"/>
    <w:rsid w:val="00837D5B"/>
    <w:rsid w:val="00840607"/>
    <w:rsid w:val="008411D0"/>
    <w:rsid w:val="00841CD2"/>
    <w:rsid w:val="00842B77"/>
    <w:rsid w:val="0084309F"/>
    <w:rsid w:val="008455AE"/>
    <w:rsid w:val="00845C12"/>
    <w:rsid w:val="008469D9"/>
    <w:rsid w:val="00846DC0"/>
    <w:rsid w:val="008474A7"/>
    <w:rsid w:val="008506B6"/>
    <w:rsid w:val="00850AE0"/>
    <w:rsid w:val="00850D1A"/>
    <w:rsid w:val="00851369"/>
    <w:rsid w:val="008524D2"/>
    <w:rsid w:val="00852E19"/>
    <w:rsid w:val="00853B58"/>
    <w:rsid w:val="008542D4"/>
    <w:rsid w:val="00856416"/>
    <w:rsid w:val="008567B1"/>
    <w:rsid w:val="00856833"/>
    <w:rsid w:val="00856840"/>
    <w:rsid w:val="00857C66"/>
    <w:rsid w:val="0086087C"/>
    <w:rsid w:val="008608A1"/>
    <w:rsid w:val="00860D8E"/>
    <w:rsid w:val="0086275E"/>
    <w:rsid w:val="00864440"/>
    <w:rsid w:val="00864D76"/>
    <w:rsid w:val="008650FC"/>
    <w:rsid w:val="008661F9"/>
    <w:rsid w:val="00866EB3"/>
    <w:rsid w:val="0086701A"/>
    <w:rsid w:val="00867BD2"/>
    <w:rsid w:val="008712FD"/>
    <w:rsid w:val="008716A1"/>
    <w:rsid w:val="00872766"/>
    <w:rsid w:val="00872D3F"/>
    <w:rsid w:val="008733E4"/>
    <w:rsid w:val="00873F15"/>
    <w:rsid w:val="00874096"/>
    <w:rsid w:val="00874242"/>
    <w:rsid w:val="008756A4"/>
    <w:rsid w:val="00875F73"/>
    <w:rsid w:val="00876E4F"/>
    <w:rsid w:val="008808A2"/>
    <w:rsid w:val="00880F30"/>
    <w:rsid w:val="00882585"/>
    <w:rsid w:val="008828BA"/>
    <w:rsid w:val="00882F1F"/>
    <w:rsid w:val="008833E8"/>
    <w:rsid w:val="00883484"/>
    <w:rsid w:val="00885953"/>
    <w:rsid w:val="00886723"/>
    <w:rsid w:val="00886CC9"/>
    <w:rsid w:val="00887B48"/>
    <w:rsid w:val="0089176E"/>
    <w:rsid w:val="008917E0"/>
    <w:rsid w:val="00892365"/>
    <w:rsid w:val="00892BE5"/>
    <w:rsid w:val="0089387C"/>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5940"/>
    <w:rsid w:val="008A640E"/>
    <w:rsid w:val="008A6BE0"/>
    <w:rsid w:val="008A73B2"/>
    <w:rsid w:val="008B00E0"/>
    <w:rsid w:val="008B043F"/>
    <w:rsid w:val="008B0808"/>
    <w:rsid w:val="008B0AEC"/>
    <w:rsid w:val="008B1423"/>
    <w:rsid w:val="008B1E53"/>
    <w:rsid w:val="008B1E5B"/>
    <w:rsid w:val="008B1FF7"/>
    <w:rsid w:val="008B289C"/>
    <w:rsid w:val="008B389D"/>
    <w:rsid w:val="008B3C5C"/>
    <w:rsid w:val="008B430D"/>
    <w:rsid w:val="008B5299"/>
    <w:rsid w:val="008B5A5F"/>
    <w:rsid w:val="008B5AB0"/>
    <w:rsid w:val="008B6054"/>
    <w:rsid w:val="008B7B08"/>
    <w:rsid w:val="008C0E41"/>
    <w:rsid w:val="008C13F0"/>
    <w:rsid w:val="008C161A"/>
    <w:rsid w:val="008C1F26"/>
    <w:rsid w:val="008C2A3A"/>
    <w:rsid w:val="008C4327"/>
    <w:rsid w:val="008C475E"/>
    <w:rsid w:val="008C4C7E"/>
    <w:rsid w:val="008C5C46"/>
    <w:rsid w:val="008C6184"/>
    <w:rsid w:val="008C785E"/>
    <w:rsid w:val="008D0AFB"/>
    <w:rsid w:val="008D1511"/>
    <w:rsid w:val="008D1B3D"/>
    <w:rsid w:val="008D2530"/>
    <w:rsid w:val="008D32DF"/>
    <w:rsid w:val="008D35E9"/>
    <w:rsid w:val="008D3959"/>
    <w:rsid w:val="008D3966"/>
    <w:rsid w:val="008D41AC"/>
    <w:rsid w:val="008D4352"/>
    <w:rsid w:val="008D4957"/>
    <w:rsid w:val="008D5278"/>
    <w:rsid w:val="008D60BC"/>
    <w:rsid w:val="008D6D7B"/>
    <w:rsid w:val="008D6EAA"/>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E602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3802"/>
    <w:rsid w:val="0090696D"/>
    <w:rsid w:val="00906AC4"/>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24B"/>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7C14"/>
    <w:rsid w:val="00937F46"/>
    <w:rsid w:val="009413C8"/>
    <w:rsid w:val="00941AFD"/>
    <w:rsid w:val="00942C80"/>
    <w:rsid w:val="00943197"/>
    <w:rsid w:val="009435F2"/>
    <w:rsid w:val="0094409D"/>
    <w:rsid w:val="00945180"/>
    <w:rsid w:val="0094590C"/>
    <w:rsid w:val="00945AEB"/>
    <w:rsid w:val="00946355"/>
    <w:rsid w:val="009468B7"/>
    <w:rsid w:val="009469D3"/>
    <w:rsid w:val="0094724E"/>
    <w:rsid w:val="00947973"/>
    <w:rsid w:val="00947BE6"/>
    <w:rsid w:val="0095048D"/>
    <w:rsid w:val="009508F7"/>
    <w:rsid w:val="00951ADB"/>
    <w:rsid w:val="00952732"/>
    <w:rsid w:val="0095380C"/>
    <w:rsid w:val="00954353"/>
    <w:rsid w:val="009543C7"/>
    <w:rsid w:val="00955C0A"/>
    <w:rsid w:val="00955C4F"/>
    <w:rsid w:val="009572B1"/>
    <w:rsid w:val="00960CC8"/>
    <w:rsid w:val="00964C0A"/>
    <w:rsid w:val="009657F1"/>
    <w:rsid w:val="0096625D"/>
    <w:rsid w:val="00966770"/>
    <w:rsid w:val="00966C8D"/>
    <w:rsid w:val="00966FD6"/>
    <w:rsid w:val="009709F8"/>
    <w:rsid w:val="00972929"/>
    <w:rsid w:val="00972F91"/>
    <w:rsid w:val="009731E2"/>
    <w:rsid w:val="00973827"/>
    <w:rsid w:val="009742D3"/>
    <w:rsid w:val="00975C12"/>
    <w:rsid w:val="0097618D"/>
    <w:rsid w:val="00977BA7"/>
    <w:rsid w:val="00980517"/>
    <w:rsid w:val="00981446"/>
    <w:rsid w:val="0098194F"/>
    <w:rsid w:val="009826C8"/>
    <w:rsid w:val="00983687"/>
    <w:rsid w:val="009836E4"/>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4EF"/>
    <w:rsid w:val="009A2DF9"/>
    <w:rsid w:val="009A3A86"/>
    <w:rsid w:val="009A44AC"/>
    <w:rsid w:val="009A4869"/>
    <w:rsid w:val="009A4A5E"/>
    <w:rsid w:val="009A60A9"/>
    <w:rsid w:val="009A6554"/>
    <w:rsid w:val="009A6A53"/>
    <w:rsid w:val="009A6A6B"/>
    <w:rsid w:val="009A739C"/>
    <w:rsid w:val="009A7DF1"/>
    <w:rsid w:val="009B0104"/>
    <w:rsid w:val="009B0D39"/>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2FF"/>
    <w:rsid w:val="009C49EC"/>
    <w:rsid w:val="009C4BC2"/>
    <w:rsid w:val="009C4D22"/>
    <w:rsid w:val="009C7320"/>
    <w:rsid w:val="009C7B37"/>
    <w:rsid w:val="009C7C7A"/>
    <w:rsid w:val="009D0729"/>
    <w:rsid w:val="009D0F66"/>
    <w:rsid w:val="009D1A06"/>
    <w:rsid w:val="009D1BA4"/>
    <w:rsid w:val="009D22E4"/>
    <w:rsid w:val="009D22F7"/>
    <w:rsid w:val="009D319C"/>
    <w:rsid w:val="009D4A25"/>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3D"/>
    <w:rsid w:val="009F01E1"/>
    <w:rsid w:val="009F0B4D"/>
    <w:rsid w:val="009F1096"/>
    <w:rsid w:val="009F150E"/>
    <w:rsid w:val="009F27AD"/>
    <w:rsid w:val="009F3FB5"/>
    <w:rsid w:val="009F521F"/>
    <w:rsid w:val="009F553C"/>
    <w:rsid w:val="009F59F8"/>
    <w:rsid w:val="009F6A27"/>
    <w:rsid w:val="009F6A7D"/>
    <w:rsid w:val="009F7C3F"/>
    <w:rsid w:val="00A005B0"/>
    <w:rsid w:val="00A01F17"/>
    <w:rsid w:val="00A022A5"/>
    <w:rsid w:val="00A03A22"/>
    <w:rsid w:val="00A04634"/>
    <w:rsid w:val="00A055E9"/>
    <w:rsid w:val="00A06119"/>
    <w:rsid w:val="00A07709"/>
    <w:rsid w:val="00A07A48"/>
    <w:rsid w:val="00A108EE"/>
    <w:rsid w:val="00A10BB8"/>
    <w:rsid w:val="00A11F13"/>
    <w:rsid w:val="00A1200D"/>
    <w:rsid w:val="00A12515"/>
    <w:rsid w:val="00A137E4"/>
    <w:rsid w:val="00A14075"/>
    <w:rsid w:val="00A14813"/>
    <w:rsid w:val="00A1566A"/>
    <w:rsid w:val="00A165BF"/>
    <w:rsid w:val="00A172E8"/>
    <w:rsid w:val="00A17335"/>
    <w:rsid w:val="00A179FF"/>
    <w:rsid w:val="00A2048B"/>
    <w:rsid w:val="00A21A36"/>
    <w:rsid w:val="00A2233C"/>
    <w:rsid w:val="00A25294"/>
    <w:rsid w:val="00A254EE"/>
    <w:rsid w:val="00A25BE7"/>
    <w:rsid w:val="00A26ECA"/>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FD8"/>
    <w:rsid w:val="00A4446B"/>
    <w:rsid w:val="00A446EA"/>
    <w:rsid w:val="00A45282"/>
    <w:rsid w:val="00A4549F"/>
    <w:rsid w:val="00A45968"/>
    <w:rsid w:val="00A45B9B"/>
    <w:rsid w:val="00A462FE"/>
    <w:rsid w:val="00A469A7"/>
    <w:rsid w:val="00A501C9"/>
    <w:rsid w:val="00A50506"/>
    <w:rsid w:val="00A51DA4"/>
    <w:rsid w:val="00A533B0"/>
    <w:rsid w:val="00A53F55"/>
    <w:rsid w:val="00A5417B"/>
    <w:rsid w:val="00A54599"/>
    <w:rsid w:val="00A54B82"/>
    <w:rsid w:val="00A54C2B"/>
    <w:rsid w:val="00A569D4"/>
    <w:rsid w:val="00A57ED9"/>
    <w:rsid w:val="00A57F1A"/>
    <w:rsid w:val="00A60163"/>
    <w:rsid w:val="00A6038D"/>
    <w:rsid w:val="00A60CF0"/>
    <w:rsid w:val="00A60CFB"/>
    <w:rsid w:val="00A61429"/>
    <w:rsid w:val="00A61514"/>
    <w:rsid w:val="00A61645"/>
    <w:rsid w:val="00A62080"/>
    <w:rsid w:val="00A62BF8"/>
    <w:rsid w:val="00A630A2"/>
    <w:rsid w:val="00A632B8"/>
    <w:rsid w:val="00A63BF3"/>
    <w:rsid w:val="00A64110"/>
    <w:rsid w:val="00A64942"/>
    <w:rsid w:val="00A65911"/>
    <w:rsid w:val="00A6643C"/>
    <w:rsid w:val="00A67544"/>
    <w:rsid w:val="00A7075B"/>
    <w:rsid w:val="00A71CE6"/>
    <w:rsid w:val="00A71D23"/>
    <w:rsid w:val="00A7333A"/>
    <w:rsid w:val="00A73D0D"/>
    <w:rsid w:val="00A74A92"/>
    <w:rsid w:val="00A75CC1"/>
    <w:rsid w:val="00A75E88"/>
    <w:rsid w:val="00A76961"/>
    <w:rsid w:val="00A8056E"/>
    <w:rsid w:val="00A82D58"/>
    <w:rsid w:val="00A83844"/>
    <w:rsid w:val="00A8399D"/>
    <w:rsid w:val="00A83E3D"/>
    <w:rsid w:val="00A8443A"/>
    <w:rsid w:val="00A8479C"/>
    <w:rsid w:val="00A8557B"/>
    <w:rsid w:val="00A85A05"/>
    <w:rsid w:val="00A86D63"/>
    <w:rsid w:val="00A87797"/>
    <w:rsid w:val="00A90E72"/>
    <w:rsid w:val="00A91C37"/>
    <w:rsid w:val="00A91F3B"/>
    <w:rsid w:val="00A922A2"/>
    <w:rsid w:val="00A9327B"/>
    <w:rsid w:val="00A93B69"/>
    <w:rsid w:val="00A93BAE"/>
    <w:rsid w:val="00A963C7"/>
    <w:rsid w:val="00A96ABC"/>
    <w:rsid w:val="00AA13AC"/>
    <w:rsid w:val="00AA1626"/>
    <w:rsid w:val="00AA1C25"/>
    <w:rsid w:val="00AA3DB7"/>
    <w:rsid w:val="00AA51F5"/>
    <w:rsid w:val="00AA5E3B"/>
    <w:rsid w:val="00AA619B"/>
    <w:rsid w:val="00AA68B4"/>
    <w:rsid w:val="00AB0543"/>
    <w:rsid w:val="00AB0AC9"/>
    <w:rsid w:val="00AB185A"/>
    <w:rsid w:val="00AB19E1"/>
    <w:rsid w:val="00AB1BA7"/>
    <w:rsid w:val="00AB1E04"/>
    <w:rsid w:val="00AB29CF"/>
    <w:rsid w:val="00AB3027"/>
    <w:rsid w:val="00AB3113"/>
    <w:rsid w:val="00AB348A"/>
    <w:rsid w:val="00AB3CCA"/>
    <w:rsid w:val="00AB3F38"/>
    <w:rsid w:val="00AB43EC"/>
    <w:rsid w:val="00AB4BF4"/>
    <w:rsid w:val="00AB4E26"/>
    <w:rsid w:val="00AB5ADF"/>
    <w:rsid w:val="00AB5E57"/>
    <w:rsid w:val="00AB725F"/>
    <w:rsid w:val="00AC0705"/>
    <w:rsid w:val="00AC109B"/>
    <w:rsid w:val="00AC68DD"/>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46D9"/>
    <w:rsid w:val="00AE59EC"/>
    <w:rsid w:val="00AE67B3"/>
    <w:rsid w:val="00AE7864"/>
    <w:rsid w:val="00AE7949"/>
    <w:rsid w:val="00AF2089"/>
    <w:rsid w:val="00AF25D5"/>
    <w:rsid w:val="00AF329B"/>
    <w:rsid w:val="00AF3DBB"/>
    <w:rsid w:val="00AF43E1"/>
    <w:rsid w:val="00AF5194"/>
    <w:rsid w:val="00AF53EF"/>
    <w:rsid w:val="00AF711D"/>
    <w:rsid w:val="00AF73C3"/>
    <w:rsid w:val="00AF795C"/>
    <w:rsid w:val="00B00752"/>
    <w:rsid w:val="00B026C1"/>
    <w:rsid w:val="00B029C2"/>
    <w:rsid w:val="00B02B9C"/>
    <w:rsid w:val="00B0353B"/>
    <w:rsid w:val="00B040B2"/>
    <w:rsid w:val="00B10558"/>
    <w:rsid w:val="00B12F5B"/>
    <w:rsid w:val="00B1365E"/>
    <w:rsid w:val="00B14477"/>
    <w:rsid w:val="00B156A9"/>
    <w:rsid w:val="00B15F83"/>
    <w:rsid w:val="00B160FF"/>
    <w:rsid w:val="00B16322"/>
    <w:rsid w:val="00B1662E"/>
    <w:rsid w:val="00B16A6F"/>
    <w:rsid w:val="00B22AC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26FF"/>
    <w:rsid w:val="00B339B2"/>
    <w:rsid w:val="00B340AA"/>
    <w:rsid w:val="00B3447B"/>
    <w:rsid w:val="00B34A9F"/>
    <w:rsid w:val="00B34B80"/>
    <w:rsid w:val="00B35CDA"/>
    <w:rsid w:val="00B36010"/>
    <w:rsid w:val="00B377BE"/>
    <w:rsid w:val="00B37D97"/>
    <w:rsid w:val="00B37ECF"/>
    <w:rsid w:val="00B411BD"/>
    <w:rsid w:val="00B41559"/>
    <w:rsid w:val="00B418E8"/>
    <w:rsid w:val="00B41C43"/>
    <w:rsid w:val="00B42285"/>
    <w:rsid w:val="00B4274B"/>
    <w:rsid w:val="00B43471"/>
    <w:rsid w:val="00B435B1"/>
    <w:rsid w:val="00B4367F"/>
    <w:rsid w:val="00B438BA"/>
    <w:rsid w:val="00B447CA"/>
    <w:rsid w:val="00B44F99"/>
    <w:rsid w:val="00B456F0"/>
    <w:rsid w:val="00B45876"/>
    <w:rsid w:val="00B45886"/>
    <w:rsid w:val="00B45AD5"/>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E2B"/>
    <w:rsid w:val="00B70275"/>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3E39"/>
    <w:rsid w:val="00B84D66"/>
    <w:rsid w:val="00B853BE"/>
    <w:rsid w:val="00B8540B"/>
    <w:rsid w:val="00B85E5E"/>
    <w:rsid w:val="00B86476"/>
    <w:rsid w:val="00B86A3D"/>
    <w:rsid w:val="00B875C7"/>
    <w:rsid w:val="00B90060"/>
    <w:rsid w:val="00B90D10"/>
    <w:rsid w:val="00B90FE5"/>
    <w:rsid w:val="00B919AD"/>
    <w:rsid w:val="00B91A2B"/>
    <w:rsid w:val="00B93204"/>
    <w:rsid w:val="00B93940"/>
    <w:rsid w:val="00B9497E"/>
    <w:rsid w:val="00B94B4E"/>
    <w:rsid w:val="00B94E17"/>
    <w:rsid w:val="00B957FE"/>
    <w:rsid w:val="00B95F02"/>
    <w:rsid w:val="00B96BEF"/>
    <w:rsid w:val="00B96FC0"/>
    <w:rsid w:val="00B97260"/>
    <w:rsid w:val="00B97A69"/>
    <w:rsid w:val="00BA0632"/>
    <w:rsid w:val="00BA0AAA"/>
    <w:rsid w:val="00BA0DFB"/>
    <w:rsid w:val="00BA2635"/>
    <w:rsid w:val="00BA2FEF"/>
    <w:rsid w:val="00BA7DA9"/>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13E6"/>
    <w:rsid w:val="00BD21CB"/>
    <w:rsid w:val="00BD2F3B"/>
    <w:rsid w:val="00BD3372"/>
    <w:rsid w:val="00BD4750"/>
    <w:rsid w:val="00BD50AA"/>
    <w:rsid w:val="00BD5135"/>
    <w:rsid w:val="00BD59DE"/>
    <w:rsid w:val="00BD6536"/>
    <w:rsid w:val="00BD7291"/>
    <w:rsid w:val="00BD7EA3"/>
    <w:rsid w:val="00BD7FE2"/>
    <w:rsid w:val="00BE0B19"/>
    <w:rsid w:val="00BE0DD8"/>
    <w:rsid w:val="00BE13F0"/>
    <w:rsid w:val="00BE15AF"/>
    <w:rsid w:val="00BE1D82"/>
    <w:rsid w:val="00BE1EE4"/>
    <w:rsid w:val="00BE1F8B"/>
    <w:rsid w:val="00BE2B4F"/>
    <w:rsid w:val="00BE2F39"/>
    <w:rsid w:val="00BE332D"/>
    <w:rsid w:val="00BE3CF1"/>
    <w:rsid w:val="00BE4903"/>
    <w:rsid w:val="00BE4B20"/>
    <w:rsid w:val="00BE5FC4"/>
    <w:rsid w:val="00BE7C4D"/>
    <w:rsid w:val="00BE7F6A"/>
    <w:rsid w:val="00BF0274"/>
    <w:rsid w:val="00BF0835"/>
    <w:rsid w:val="00BF08C4"/>
    <w:rsid w:val="00BF0BAF"/>
    <w:rsid w:val="00BF19CE"/>
    <w:rsid w:val="00BF2039"/>
    <w:rsid w:val="00BF2B6F"/>
    <w:rsid w:val="00BF351A"/>
    <w:rsid w:val="00BF3914"/>
    <w:rsid w:val="00BF45A5"/>
    <w:rsid w:val="00BF49B1"/>
    <w:rsid w:val="00BF5552"/>
    <w:rsid w:val="00BF73F2"/>
    <w:rsid w:val="00BF7509"/>
    <w:rsid w:val="00C00095"/>
    <w:rsid w:val="00C01671"/>
    <w:rsid w:val="00C02419"/>
    <w:rsid w:val="00C024B9"/>
    <w:rsid w:val="00C02766"/>
    <w:rsid w:val="00C037F4"/>
    <w:rsid w:val="00C03EE8"/>
    <w:rsid w:val="00C04A26"/>
    <w:rsid w:val="00C05BEC"/>
    <w:rsid w:val="00C06E7D"/>
    <w:rsid w:val="00C07E66"/>
    <w:rsid w:val="00C106E5"/>
    <w:rsid w:val="00C1112B"/>
    <w:rsid w:val="00C11A88"/>
    <w:rsid w:val="00C12012"/>
    <w:rsid w:val="00C12874"/>
    <w:rsid w:val="00C12BC1"/>
    <w:rsid w:val="00C12C88"/>
    <w:rsid w:val="00C13268"/>
    <w:rsid w:val="00C13BDA"/>
    <w:rsid w:val="00C13FFD"/>
    <w:rsid w:val="00C14632"/>
    <w:rsid w:val="00C15330"/>
    <w:rsid w:val="00C158AF"/>
    <w:rsid w:val="00C16C30"/>
    <w:rsid w:val="00C17546"/>
    <w:rsid w:val="00C20A00"/>
    <w:rsid w:val="00C21673"/>
    <w:rsid w:val="00C21C7A"/>
    <w:rsid w:val="00C23130"/>
    <w:rsid w:val="00C23879"/>
    <w:rsid w:val="00C23D92"/>
    <w:rsid w:val="00C24B4D"/>
    <w:rsid w:val="00C255A5"/>
    <w:rsid w:val="00C2584B"/>
    <w:rsid w:val="00C25942"/>
    <w:rsid w:val="00C25DD9"/>
    <w:rsid w:val="00C2663F"/>
    <w:rsid w:val="00C26DB8"/>
    <w:rsid w:val="00C323B6"/>
    <w:rsid w:val="00C330C4"/>
    <w:rsid w:val="00C3400F"/>
    <w:rsid w:val="00C34B64"/>
    <w:rsid w:val="00C34C36"/>
    <w:rsid w:val="00C3525B"/>
    <w:rsid w:val="00C352B3"/>
    <w:rsid w:val="00C3654C"/>
    <w:rsid w:val="00C36BF5"/>
    <w:rsid w:val="00C36DBC"/>
    <w:rsid w:val="00C37581"/>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B15"/>
    <w:rsid w:val="00C46DD3"/>
    <w:rsid w:val="00C46F7D"/>
    <w:rsid w:val="00C479B5"/>
    <w:rsid w:val="00C50242"/>
    <w:rsid w:val="00C5034D"/>
    <w:rsid w:val="00C5050E"/>
    <w:rsid w:val="00C50E99"/>
    <w:rsid w:val="00C52744"/>
    <w:rsid w:val="00C53C47"/>
    <w:rsid w:val="00C53EB3"/>
    <w:rsid w:val="00C542D4"/>
    <w:rsid w:val="00C54D71"/>
    <w:rsid w:val="00C55FFA"/>
    <w:rsid w:val="00C563F5"/>
    <w:rsid w:val="00C570F7"/>
    <w:rsid w:val="00C57341"/>
    <w:rsid w:val="00C57716"/>
    <w:rsid w:val="00C608F2"/>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D6C"/>
    <w:rsid w:val="00C75A6B"/>
    <w:rsid w:val="00C763B6"/>
    <w:rsid w:val="00C7644F"/>
    <w:rsid w:val="00C768F6"/>
    <w:rsid w:val="00C80073"/>
    <w:rsid w:val="00C80AF7"/>
    <w:rsid w:val="00C80DEA"/>
    <w:rsid w:val="00C81114"/>
    <w:rsid w:val="00C81909"/>
    <w:rsid w:val="00C8239B"/>
    <w:rsid w:val="00C830FC"/>
    <w:rsid w:val="00C832DC"/>
    <w:rsid w:val="00C8377F"/>
    <w:rsid w:val="00C8554F"/>
    <w:rsid w:val="00C8646D"/>
    <w:rsid w:val="00C904D7"/>
    <w:rsid w:val="00C91118"/>
    <w:rsid w:val="00C91DE3"/>
    <w:rsid w:val="00C92C7F"/>
    <w:rsid w:val="00C9369D"/>
    <w:rsid w:val="00C93EED"/>
    <w:rsid w:val="00C944FA"/>
    <w:rsid w:val="00C95219"/>
    <w:rsid w:val="00C95854"/>
    <w:rsid w:val="00C95E25"/>
    <w:rsid w:val="00C95EFF"/>
    <w:rsid w:val="00C96E6F"/>
    <w:rsid w:val="00C97872"/>
    <w:rsid w:val="00CA0532"/>
    <w:rsid w:val="00CA2241"/>
    <w:rsid w:val="00CA2F8F"/>
    <w:rsid w:val="00CA388F"/>
    <w:rsid w:val="00CA3CDD"/>
    <w:rsid w:val="00CA403B"/>
    <w:rsid w:val="00CA42F6"/>
    <w:rsid w:val="00CA505A"/>
    <w:rsid w:val="00CA56FD"/>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B7C35"/>
    <w:rsid w:val="00CC0242"/>
    <w:rsid w:val="00CC0C4A"/>
    <w:rsid w:val="00CC17F0"/>
    <w:rsid w:val="00CC1853"/>
    <w:rsid w:val="00CC1B6F"/>
    <w:rsid w:val="00CC1FAE"/>
    <w:rsid w:val="00CC24B9"/>
    <w:rsid w:val="00CC3A23"/>
    <w:rsid w:val="00CC737C"/>
    <w:rsid w:val="00CC7E5F"/>
    <w:rsid w:val="00CD0384"/>
    <w:rsid w:val="00CD087D"/>
    <w:rsid w:val="00CD0F5D"/>
    <w:rsid w:val="00CD1C0B"/>
    <w:rsid w:val="00CD239A"/>
    <w:rsid w:val="00CD5512"/>
    <w:rsid w:val="00CD6587"/>
    <w:rsid w:val="00CD6E3D"/>
    <w:rsid w:val="00CD71AB"/>
    <w:rsid w:val="00CD77EC"/>
    <w:rsid w:val="00CE0109"/>
    <w:rsid w:val="00CE1FC5"/>
    <w:rsid w:val="00CE2141"/>
    <w:rsid w:val="00CE2F4E"/>
    <w:rsid w:val="00CE46E5"/>
    <w:rsid w:val="00CE485A"/>
    <w:rsid w:val="00CE4A79"/>
    <w:rsid w:val="00CE5279"/>
    <w:rsid w:val="00CE5A78"/>
    <w:rsid w:val="00CE747C"/>
    <w:rsid w:val="00CE75A8"/>
    <w:rsid w:val="00CE776B"/>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0B3C"/>
    <w:rsid w:val="00D013DB"/>
    <w:rsid w:val="00D01B21"/>
    <w:rsid w:val="00D01E2F"/>
    <w:rsid w:val="00D03102"/>
    <w:rsid w:val="00D03727"/>
    <w:rsid w:val="00D0378A"/>
    <w:rsid w:val="00D05132"/>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D1"/>
    <w:rsid w:val="00D22A37"/>
    <w:rsid w:val="00D233F1"/>
    <w:rsid w:val="00D24452"/>
    <w:rsid w:val="00D256F8"/>
    <w:rsid w:val="00D26670"/>
    <w:rsid w:val="00D2685C"/>
    <w:rsid w:val="00D26A3B"/>
    <w:rsid w:val="00D27582"/>
    <w:rsid w:val="00D302FD"/>
    <w:rsid w:val="00D3038A"/>
    <w:rsid w:val="00D306CF"/>
    <w:rsid w:val="00D3098D"/>
    <w:rsid w:val="00D31A02"/>
    <w:rsid w:val="00D31F38"/>
    <w:rsid w:val="00D3323C"/>
    <w:rsid w:val="00D33456"/>
    <w:rsid w:val="00D3396F"/>
    <w:rsid w:val="00D33D4D"/>
    <w:rsid w:val="00D34A0B"/>
    <w:rsid w:val="00D36234"/>
    <w:rsid w:val="00D36371"/>
    <w:rsid w:val="00D41BA1"/>
    <w:rsid w:val="00D437D8"/>
    <w:rsid w:val="00D4401D"/>
    <w:rsid w:val="00D44994"/>
    <w:rsid w:val="00D44F4D"/>
    <w:rsid w:val="00D45DF3"/>
    <w:rsid w:val="00D46174"/>
    <w:rsid w:val="00D461A2"/>
    <w:rsid w:val="00D46F14"/>
    <w:rsid w:val="00D4745B"/>
    <w:rsid w:val="00D47B57"/>
    <w:rsid w:val="00D47DD0"/>
    <w:rsid w:val="00D47E75"/>
    <w:rsid w:val="00D50183"/>
    <w:rsid w:val="00D517C3"/>
    <w:rsid w:val="00D51BA8"/>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470"/>
    <w:rsid w:val="00D6293A"/>
    <w:rsid w:val="00D62C97"/>
    <w:rsid w:val="00D63517"/>
    <w:rsid w:val="00D63B75"/>
    <w:rsid w:val="00D659B1"/>
    <w:rsid w:val="00D6613E"/>
    <w:rsid w:val="00D66E18"/>
    <w:rsid w:val="00D6734D"/>
    <w:rsid w:val="00D679CF"/>
    <w:rsid w:val="00D679D3"/>
    <w:rsid w:val="00D7124D"/>
    <w:rsid w:val="00D7356F"/>
    <w:rsid w:val="00D73587"/>
    <w:rsid w:val="00D73EBB"/>
    <w:rsid w:val="00D751FB"/>
    <w:rsid w:val="00D754D6"/>
    <w:rsid w:val="00D761AA"/>
    <w:rsid w:val="00D76FAE"/>
    <w:rsid w:val="00D777D7"/>
    <w:rsid w:val="00D778BD"/>
    <w:rsid w:val="00D80AB8"/>
    <w:rsid w:val="00D81792"/>
    <w:rsid w:val="00D819B1"/>
    <w:rsid w:val="00D82494"/>
    <w:rsid w:val="00D83AE9"/>
    <w:rsid w:val="00D857B8"/>
    <w:rsid w:val="00D860E3"/>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01D"/>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204F"/>
    <w:rsid w:val="00DC3237"/>
    <w:rsid w:val="00DC41A4"/>
    <w:rsid w:val="00DC5672"/>
    <w:rsid w:val="00DC60A2"/>
    <w:rsid w:val="00DC6600"/>
    <w:rsid w:val="00DC67BD"/>
    <w:rsid w:val="00DC6924"/>
    <w:rsid w:val="00DC71F2"/>
    <w:rsid w:val="00DD0DAB"/>
    <w:rsid w:val="00DD1B7A"/>
    <w:rsid w:val="00DD2025"/>
    <w:rsid w:val="00DD22EA"/>
    <w:rsid w:val="00DD23A0"/>
    <w:rsid w:val="00DD2F8D"/>
    <w:rsid w:val="00DD3C5D"/>
    <w:rsid w:val="00DD3EF5"/>
    <w:rsid w:val="00DD53FA"/>
    <w:rsid w:val="00DD5F42"/>
    <w:rsid w:val="00DD617B"/>
    <w:rsid w:val="00DD66C0"/>
    <w:rsid w:val="00DE0E59"/>
    <w:rsid w:val="00DE0F6C"/>
    <w:rsid w:val="00DE1A44"/>
    <w:rsid w:val="00DE1BAF"/>
    <w:rsid w:val="00DE219B"/>
    <w:rsid w:val="00DE252A"/>
    <w:rsid w:val="00DE2BD0"/>
    <w:rsid w:val="00DE52E3"/>
    <w:rsid w:val="00DE53E1"/>
    <w:rsid w:val="00DE5706"/>
    <w:rsid w:val="00DE7C00"/>
    <w:rsid w:val="00DF03E9"/>
    <w:rsid w:val="00DF03ED"/>
    <w:rsid w:val="00DF04EE"/>
    <w:rsid w:val="00DF0BF4"/>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3EB7"/>
    <w:rsid w:val="00E04022"/>
    <w:rsid w:val="00E05D92"/>
    <w:rsid w:val="00E0728F"/>
    <w:rsid w:val="00E0755C"/>
    <w:rsid w:val="00E1032C"/>
    <w:rsid w:val="00E1147D"/>
    <w:rsid w:val="00E13044"/>
    <w:rsid w:val="00E14A7E"/>
    <w:rsid w:val="00E151E1"/>
    <w:rsid w:val="00E15D0F"/>
    <w:rsid w:val="00E17619"/>
    <w:rsid w:val="00E17805"/>
    <w:rsid w:val="00E20F79"/>
    <w:rsid w:val="00E21278"/>
    <w:rsid w:val="00E22CCD"/>
    <w:rsid w:val="00E22FBD"/>
    <w:rsid w:val="00E23A11"/>
    <w:rsid w:val="00E23B8A"/>
    <w:rsid w:val="00E23FB7"/>
    <w:rsid w:val="00E24A27"/>
    <w:rsid w:val="00E25F89"/>
    <w:rsid w:val="00E30206"/>
    <w:rsid w:val="00E30561"/>
    <w:rsid w:val="00E30B88"/>
    <w:rsid w:val="00E30F9A"/>
    <w:rsid w:val="00E31DD0"/>
    <w:rsid w:val="00E32D62"/>
    <w:rsid w:val="00E339DC"/>
    <w:rsid w:val="00E33E15"/>
    <w:rsid w:val="00E361B8"/>
    <w:rsid w:val="00E36A1B"/>
    <w:rsid w:val="00E414B8"/>
    <w:rsid w:val="00E42041"/>
    <w:rsid w:val="00E429ED"/>
    <w:rsid w:val="00E43F37"/>
    <w:rsid w:val="00E4475B"/>
    <w:rsid w:val="00E450ED"/>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33D"/>
    <w:rsid w:val="00E61CC0"/>
    <w:rsid w:val="00E6277B"/>
    <w:rsid w:val="00E62B0F"/>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3D0"/>
    <w:rsid w:val="00E8644A"/>
    <w:rsid w:val="00E87D3C"/>
    <w:rsid w:val="00E90279"/>
    <w:rsid w:val="00E90635"/>
    <w:rsid w:val="00E909A1"/>
    <w:rsid w:val="00E90BFF"/>
    <w:rsid w:val="00E916C0"/>
    <w:rsid w:val="00E91D33"/>
    <w:rsid w:val="00E91F04"/>
    <w:rsid w:val="00E91F35"/>
    <w:rsid w:val="00E95BA6"/>
    <w:rsid w:val="00E96B8E"/>
    <w:rsid w:val="00E97648"/>
    <w:rsid w:val="00EA0E4A"/>
    <w:rsid w:val="00EA1A54"/>
    <w:rsid w:val="00EA2226"/>
    <w:rsid w:val="00EA26FC"/>
    <w:rsid w:val="00EA3ADA"/>
    <w:rsid w:val="00EA3B5A"/>
    <w:rsid w:val="00EA410E"/>
    <w:rsid w:val="00EA4FD1"/>
    <w:rsid w:val="00EA53C2"/>
    <w:rsid w:val="00EA5695"/>
    <w:rsid w:val="00EA5B0A"/>
    <w:rsid w:val="00EA65AD"/>
    <w:rsid w:val="00EA7933"/>
    <w:rsid w:val="00EA7F39"/>
    <w:rsid w:val="00EA7FCF"/>
    <w:rsid w:val="00EB0887"/>
    <w:rsid w:val="00EB0B39"/>
    <w:rsid w:val="00EB0CA3"/>
    <w:rsid w:val="00EB104F"/>
    <w:rsid w:val="00EB112D"/>
    <w:rsid w:val="00EB1B27"/>
    <w:rsid w:val="00EB1DA8"/>
    <w:rsid w:val="00EB1EB6"/>
    <w:rsid w:val="00EB4A18"/>
    <w:rsid w:val="00EB4CFF"/>
    <w:rsid w:val="00EB5476"/>
    <w:rsid w:val="00EB5F29"/>
    <w:rsid w:val="00EB70B0"/>
    <w:rsid w:val="00EB7633"/>
    <w:rsid w:val="00EB768D"/>
    <w:rsid w:val="00EB7736"/>
    <w:rsid w:val="00EB7EF7"/>
    <w:rsid w:val="00EC08AB"/>
    <w:rsid w:val="00EC1563"/>
    <w:rsid w:val="00EC2905"/>
    <w:rsid w:val="00EC2E2D"/>
    <w:rsid w:val="00EC462B"/>
    <w:rsid w:val="00EC4723"/>
    <w:rsid w:val="00EC56E0"/>
    <w:rsid w:val="00EC5794"/>
    <w:rsid w:val="00EC6057"/>
    <w:rsid w:val="00EC635E"/>
    <w:rsid w:val="00EC6847"/>
    <w:rsid w:val="00EC71C2"/>
    <w:rsid w:val="00EC7DB6"/>
    <w:rsid w:val="00ED02B7"/>
    <w:rsid w:val="00ED162F"/>
    <w:rsid w:val="00ED2E52"/>
    <w:rsid w:val="00ED2F1F"/>
    <w:rsid w:val="00ED3024"/>
    <w:rsid w:val="00ED50B6"/>
    <w:rsid w:val="00ED5FE4"/>
    <w:rsid w:val="00ED71C5"/>
    <w:rsid w:val="00ED77A8"/>
    <w:rsid w:val="00ED7CC7"/>
    <w:rsid w:val="00EE09F8"/>
    <w:rsid w:val="00EE16FA"/>
    <w:rsid w:val="00EE3C42"/>
    <w:rsid w:val="00EE3D4F"/>
    <w:rsid w:val="00EE505C"/>
    <w:rsid w:val="00EE51C5"/>
    <w:rsid w:val="00EE534D"/>
    <w:rsid w:val="00EE5560"/>
    <w:rsid w:val="00EE6F1E"/>
    <w:rsid w:val="00EE7586"/>
    <w:rsid w:val="00EF0348"/>
    <w:rsid w:val="00EF1D76"/>
    <w:rsid w:val="00EF1F9C"/>
    <w:rsid w:val="00EF2E1D"/>
    <w:rsid w:val="00EF4366"/>
    <w:rsid w:val="00EF4CD6"/>
    <w:rsid w:val="00EF55A0"/>
    <w:rsid w:val="00EF572D"/>
    <w:rsid w:val="00EF63D1"/>
    <w:rsid w:val="00EF6513"/>
    <w:rsid w:val="00EF6683"/>
    <w:rsid w:val="00EF6AEE"/>
    <w:rsid w:val="00EF7002"/>
    <w:rsid w:val="00EF769B"/>
    <w:rsid w:val="00F027BA"/>
    <w:rsid w:val="00F03249"/>
    <w:rsid w:val="00F03E79"/>
    <w:rsid w:val="00F0628D"/>
    <w:rsid w:val="00F06651"/>
    <w:rsid w:val="00F07982"/>
    <w:rsid w:val="00F07DE6"/>
    <w:rsid w:val="00F1056C"/>
    <w:rsid w:val="00F107F1"/>
    <w:rsid w:val="00F10D24"/>
    <w:rsid w:val="00F10FC1"/>
    <w:rsid w:val="00F112FD"/>
    <w:rsid w:val="00F133A1"/>
    <w:rsid w:val="00F13ECD"/>
    <w:rsid w:val="00F155CE"/>
    <w:rsid w:val="00F16BF2"/>
    <w:rsid w:val="00F17459"/>
    <w:rsid w:val="00F17C8B"/>
    <w:rsid w:val="00F17EAE"/>
    <w:rsid w:val="00F218D4"/>
    <w:rsid w:val="00F2250A"/>
    <w:rsid w:val="00F2371E"/>
    <w:rsid w:val="00F23B46"/>
    <w:rsid w:val="00F24788"/>
    <w:rsid w:val="00F24789"/>
    <w:rsid w:val="00F2640F"/>
    <w:rsid w:val="00F27307"/>
    <w:rsid w:val="00F27C34"/>
    <w:rsid w:val="00F27D8D"/>
    <w:rsid w:val="00F27E46"/>
    <w:rsid w:val="00F301C2"/>
    <w:rsid w:val="00F302E1"/>
    <w:rsid w:val="00F31B22"/>
    <w:rsid w:val="00F31B49"/>
    <w:rsid w:val="00F326EE"/>
    <w:rsid w:val="00F32F56"/>
    <w:rsid w:val="00F3304F"/>
    <w:rsid w:val="00F33D4F"/>
    <w:rsid w:val="00F34CD6"/>
    <w:rsid w:val="00F35873"/>
    <w:rsid w:val="00F35920"/>
    <w:rsid w:val="00F366A5"/>
    <w:rsid w:val="00F36C5F"/>
    <w:rsid w:val="00F37259"/>
    <w:rsid w:val="00F405A4"/>
    <w:rsid w:val="00F40D17"/>
    <w:rsid w:val="00F41F05"/>
    <w:rsid w:val="00F433BD"/>
    <w:rsid w:val="00F44EC5"/>
    <w:rsid w:val="00F47498"/>
    <w:rsid w:val="00F512B2"/>
    <w:rsid w:val="00F5283D"/>
    <w:rsid w:val="00F52967"/>
    <w:rsid w:val="00F52ABA"/>
    <w:rsid w:val="00F52BC7"/>
    <w:rsid w:val="00F52BD1"/>
    <w:rsid w:val="00F53BF4"/>
    <w:rsid w:val="00F53D09"/>
    <w:rsid w:val="00F54266"/>
    <w:rsid w:val="00F55043"/>
    <w:rsid w:val="00F56DCF"/>
    <w:rsid w:val="00F57034"/>
    <w:rsid w:val="00F57CC3"/>
    <w:rsid w:val="00F60BE9"/>
    <w:rsid w:val="00F61FD8"/>
    <w:rsid w:val="00F62102"/>
    <w:rsid w:val="00F62DBF"/>
    <w:rsid w:val="00F6344A"/>
    <w:rsid w:val="00F641FC"/>
    <w:rsid w:val="00F64606"/>
    <w:rsid w:val="00F647F7"/>
    <w:rsid w:val="00F64B91"/>
    <w:rsid w:val="00F6583C"/>
    <w:rsid w:val="00F6589A"/>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586B"/>
    <w:rsid w:val="00F75AEB"/>
    <w:rsid w:val="00F75F2F"/>
    <w:rsid w:val="00F76445"/>
    <w:rsid w:val="00F76DE4"/>
    <w:rsid w:val="00F76ECC"/>
    <w:rsid w:val="00F80399"/>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6DEC"/>
    <w:rsid w:val="00F97908"/>
    <w:rsid w:val="00F97B43"/>
    <w:rsid w:val="00FA010D"/>
    <w:rsid w:val="00FA07F8"/>
    <w:rsid w:val="00FA105C"/>
    <w:rsid w:val="00FA13B1"/>
    <w:rsid w:val="00FA1475"/>
    <w:rsid w:val="00FA148A"/>
    <w:rsid w:val="00FA27C8"/>
    <w:rsid w:val="00FA3B76"/>
    <w:rsid w:val="00FA4D66"/>
    <w:rsid w:val="00FA5A4E"/>
    <w:rsid w:val="00FA5F51"/>
    <w:rsid w:val="00FA7074"/>
    <w:rsid w:val="00FB0082"/>
    <w:rsid w:val="00FB0243"/>
    <w:rsid w:val="00FB1527"/>
    <w:rsid w:val="00FB2537"/>
    <w:rsid w:val="00FB33DC"/>
    <w:rsid w:val="00FB3536"/>
    <w:rsid w:val="00FB3B6D"/>
    <w:rsid w:val="00FB4338"/>
    <w:rsid w:val="00FB477E"/>
    <w:rsid w:val="00FB4C9C"/>
    <w:rsid w:val="00FB58EB"/>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D01D4"/>
    <w:rsid w:val="00FD0572"/>
    <w:rsid w:val="00FD15B7"/>
    <w:rsid w:val="00FD1A97"/>
    <w:rsid w:val="00FD1FAB"/>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549"/>
    <w:rsid w:val="00FE7BCC"/>
    <w:rsid w:val="00FF0F6A"/>
    <w:rsid w:val="00FF126D"/>
    <w:rsid w:val="00FF2310"/>
    <w:rsid w:val="00FF269B"/>
    <w:rsid w:val="00FF2E73"/>
    <w:rsid w:val="00FF4436"/>
    <w:rsid w:val="00FF4AE2"/>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ED05A"/>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9BD"/>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F96DEC"/>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F96DEC"/>
    <w:rPr>
      <w:rFonts w:ascii="Arial" w:eastAsia="Malgun Gothic" w:hAnsi="Arial"/>
      <w:sz w:val="18"/>
      <w:lang w:val="en-GB"/>
    </w:rPr>
  </w:style>
  <w:style w:type="paragraph" w:customStyle="1" w:styleId="textintend2">
    <w:name w:val="text intend 2"/>
    <w:basedOn w:val="Normal"/>
    <w:rsid w:val="00781183"/>
    <w:pPr>
      <w:numPr>
        <w:numId w:val="14"/>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25837119">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89392650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cid:image003.png@01D5F22D.C641835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D99AB5B-7317-4170-8EB3-CBB65741508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1D0E2-588F-4A80-9C57-5EFA0F31C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4</cp:revision>
  <cp:lastPrinted>2007-06-18T22:08:00Z</cp:lastPrinted>
  <dcterms:created xsi:type="dcterms:W3CDTF">2020-05-15T14:05:00Z</dcterms:created>
  <dcterms:modified xsi:type="dcterms:W3CDTF">2020-05-15T17:15:00Z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(3)Gj9xhxx1dZ2KfE/wyhhpa0iUQBBF88c+Afm0/xJD3taJxopvOQ8BAc9SPXgKiVE2ZQBp0TRr
JKkp89pMkT430mU8PebbReHSdh70GLrAc0Zq60GXRuyN7l9mjxJjMN2y12aBEX7OhM5YVRV6
95O9SX1FxFGsw5Mb+DrOBqDy4NY9XNXK7p0tRRgIQHUK4tbWyr1PGb14686MQ7lq10H8mggx
YrbHjFY4fHhyNyW9BN</vt:lpwstr>
  </property>
  <property fmtid="{D5CDD505-2E9C-101B-9397-08002B2CF9AE}" pid="13" name="_2015_ms_pID_725343_00">
    <vt:lpwstr>_2015_ms_pID_725343</vt:lpwstr>
  </property>
  <property fmtid="{D5CDD505-2E9C-101B-9397-08002B2CF9AE}" pid="14" name="_2015_ms_pID_7253431">
    <vt:lpwstr>s6FZ9LoXx6vWFoVrps4sfgQfHHIEd0fkFmIawmbphh37VRR6jxbPPt
AwOKAEeg61jYc6NOx3rUQcQakmsyTlHTS7WQEgC2t75zKtbh7D9F2dD1RTrpgs8lT+toc+G3
M6ieEB5u0/mQu/rBqEsp9wD2ALKWqYkwtoTeMvh8iEJnPQtGPxQXMKHmh6zMHqrirTgH4TZL
VRkbhm7xJ6WPFkg5jeYgZYhrMTgSfo65p18G</vt:lpwstr>
  </property>
  <property fmtid="{D5CDD505-2E9C-101B-9397-08002B2CF9AE}" pid="15" name="_2015_ms_pID_7253431_00">
    <vt:lpwstr>_2015_ms_pID_7253431</vt:lpwstr>
  </property>
  <property fmtid="{D5CDD505-2E9C-101B-9397-08002B2CF9AE}" pid="16" name="_2015_ms_pID_7253432">
    <vt:lpwstr>VCTc3UwVkDutl1OsrymT0mxKs1O5PWf8j/1C
njlELMjBubyNENgTOwyuIB2rAuNRrw==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1589273221</vt:lpwstr>
  </property>
</Properties>
</file>