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4A6" w:rsidRPr="004A1758" w:rsidRDefault="000954A6" w:rsidP="000954A6">
      <w:pPr>
        <w:outlineLvl w:val="0"/>
        <w:rPr>
          <w:rFonts w:ascii="Times New Roman" w:hAnsi="Times New Roman" w:cs="Times New Roman"/>
          <w:b/>
          <w:lang w:val="es-ES"/>
        </w:rPr>
      </w:pPr>
      <w:r w:rsidRPr="004A1758">
        <w:rPr>
          <w:rFonts w:ascii="Times New Roman" w:hAnsi="Times New Roman" w:cs="Times New Roman"/>
          <w:b/>
          <w:lang w:val="es-ES"/>
        </w:rPr>
        <w:t>[100b-e-NR-5G_V2X_NRSL-SYNC-02]</w:t>
      </w:r>
    </w:p>
    <w:p w:rsidR="00A02520" w:rsidRPr="000954A6" w:rsidRDefault="000954A6" w:rsidP="000954A6">
      <w:pPr>
        <w:outlineLvl w:val="0"/>
        <w:rPr>
          <w:rFonts w:ascii="Times New Roman" w:hAnsi="Times New Roman" w:cs="Times New Roman"/>
          <w:b/>
        </w:rPr>
      </w:pPr>
      <w:r w:rsidRPr="000954A6">
        <w:rPr>
          <w:rFonts w:ascii="Times New Roman" w:hAnsi="Times New Roman" w:cs="Times New Roman"/>
          <w:b/>
        </w:rPr>
        <w:t>Email discussion/approval related to DM-RS and QCL for S-SSB</w:t>
      </w:r>
    </w:p>
    <w:p w:rsidR="000954A6" w:rsidRDefault="000954A6"/>
    <w:p w:rsidR="0059524E" w:rsidRPr="0059524E" w:rsidRDefault="0059524E" w:rsidP="0059524E">
      <w:pPr>
        <w:rPr>
          <w:rFonts w:ascii="Times New Roman" w:hAnsi="Times New Roman" w:cs="Times New Roman"/>
          <w:highlight w:val="cyan"/>
        </w:rPr>
      </w:pPr>
      <w:r w:rsidRPr="0059524E">
        <w:rPr>
          <w:rFonts w:ascii="Times New Roman" w:hAnsi="Times New Roman" w:cs="Times New Roman"/>
          <w:highlight w:val="cyan"/>
        </w:rPr>
        <w:t>[100b-e-NR-5G_V2X_NRSL-SYNC-02] Email discussion/approval related to</w:t>
      </w:r>
    </w:p>
    <w:p w:rsidR="0059524E" w:rsidRPr="0059524E" w:rsidRDefault="0059524E" w:rsidP="0059524E">
      <w:pPr>
        <w:rPr>
          <w:rFonts w:ascii="Times New Roman" w:hAnsi="Times New Roman" w:cs="Times New Roman"/>
          <w:highlight w:val="cyan"/>
        </w:rPr>
      </w:pPr>
      <w:r w:rsidRPr="0059524E">
        <w:rPr>
          <w:rFonts w:ascii="Times New Roman" w:hAnsi="Times New Roman" w:cs="Times New Roman"/>
          <w:highlight w:val="cyan"/>
        </w:rPr>
        <w:t>DM-RS sequence initialization for PSBCH and QCL for S-SSB</w:t>
      </w:r>
    </w:p>
    <w:p w:rsidR="0059524E" w:rsidRPr="0059524E" w:rsidRDefault="0059524E" w:rsidP="0059524E">
      <w:pPr>
        <w:rPr>
          <w:rFonts w:ascii="Times New Roman" w:hAnsi="Times New Roman" w:cs="Times New Roman"/>
        </w:rPr>
      </w:pPr>
      <w:r w:rsidRPr="0059524E">
        <w:rPr>
          <w:rFonts w:ascii="Times New Roman" w:hAnsi="Times New Roman" w:cs="Times New Roman"/>
          <w:highlight w:val="cyan"/>
        </w:rPr>
        <w:t>(a,k.a. issues 2 and 3) by 4/24, with potential TPs by 4/29 (CATT, Teng)</w:t>
      </w:r>
    </w:p>
    <w:p w:rsidR="000954A6" w:rsidRPr="0059524E" w:rsidRDefault="000954A6"/>
    <w:p w:rsidR="000954A6" w:rsidRPr="006373CD" w:rsidRDefault="001421B6" w:rsidP="00207456">
      <w:pPr>
        <w:outlineLvl w:val="1"/>
        <w:rPr>
          <w:b/>
          <w:sz w:val="24"/>
          <w:szCs w:val="24"/>
        </w:rPr>
      </w:pPr>
      <w:r w:rsidRPr="006373CD">
        <w:rPr>
          <w:rFonts w:hint="eastAsia"/>
          <w:b/>
          <w:sz w:val="24"/>
          <w:szCs w:val="24"/>
        </w:rPr>
        <w:t>Issue 2 DM-RS sequence initialization for PSBCH</w:t>
      </w:r>
    </w:p>
    <w:p w:rsidR="009F72E5" w:rsidRPr="009F72E5" w:rsidRDefault="003C40CC" w:rsidP="009F72E5">
      <w:pPr>
        <w:pStyle w:val="a5"/>
        <w:spacing w:beforeLines="50" w:before="156"/>
        <w:rPr>
          <w:rFonts w:eastAsiaTheme="minorEastAsia" w:hint="eastAsia"/>
          <w:lang w:eastAsia="zh-CN"/>
        </w:rPr>
      </w:pPr>
      <w:r>
        <w:rPr>
          <w:rFonts w:eastAsiaTheme="minorEastAsia"/>
          <w:lang w:eastAsia="zh-CN"/>
        </w:rPr>
        <w:t>F</w:t>
      </w:r>
      <w:r>
        <w:rPr>
          <w:rFonts w:eastAsiaTheme="minorEastAsia" w:hint="eastAsia"/>
          <w:lang w:eastAsia="zh-CN"/>
        </w:rPr>
        <w:t>rom the email responses</w:t>
      </w:r>
      <w:r w:rsidR="009178ED">
        <w:rPr>
          <w:rFonts w:eastAsiaTheme="minorEastAsia" w:hint="eastAsia"/>
          <w:lang w:eastAsia="zh-CN"/>
        </w:rPr>
        <w:t xml:space="preserve"> 4/20-4/23</w:t>
      </w:r>
      <w:r>
        <w:rPr>
          <w:rFonts w:eastAsiaTheme="minorEastAsia" w:hint="eastAsia"/>
          <w:lang w:eastAsia="zh-CN"/>
        </w:rPr>
        <w:t>, we can see the most preferences are Alt 2.</w:t>
      </w:r>
      <w:r w:rsidR="00AF761C">
        <w:rPr>
          <w:rFonts w:eastAsiaTheme="minorEastAsia" w:hint="eastAsia"/>
          <w:lang w:eastAsia="zh-CN"/>
        </w:rPr>
        <w:t xml:space="preserve"> </w:t>
      </w:r>
      <w:r w:rsidR="00AF761C">
        <w:rPr>
          <w:rFonts w:eastAsiaTheme="minorEastAsia"/>
          <w:lang w:eastAsia="zh-CN"/>
        </w:rPr>
        <w:t>S</w:t>
      </w:r>
      <w:r w:rsidR="00AF761C">
        <w:rPr>
          <w:rFonts w:eastAsiaTheme="minorEastAsia" w:hint="eastAsia"/>
          <w:lang w:eastAsia="zh-CN"/>
        </w:rPr>
        <w:t xml:space="preserve">ince we already have quite lots of discussion on the technical details on two alternatives, I think it is </w:t>
      </w:r>
      <w:r w:rsidR="00D903BB">
        <w:rPr>
          <w:rFonts w:eastAsiaTheme="minorEastAsia" w:hint="eastAsia"/>
          <w:lang w:eastAsia="zh-CN"/>
        </w:rPr>
        <w:t>better</w:t>
      </w:r>
      <w:r w:rsidR="00AF761C">
        <w:rPr>
          <w:rFonts w:eastAsiaTheme="minorEastAsia" w:hint="eastAsia"/>
          <w:lang w:eastAsia="zh-CN"/>
        </w:rPr>
        <w:t xml:space="preserve"> to follow the majority view </w:t>
      </w:r>
      <w:r w:rsidR="008D2865">
        <w:rPr>
          <w:rFonts w:eastAsiaTheme="minorEastAsia" w:hint="eastAsia"/>
          <w:lang w:eastAsia="zh-CN"/>
        </w:rPr>
        <w:t>by taking</w:t>
      </w:r>
      <w:r w:rsidR="00AF761C">
        <w:rPr>
          <w:rFonts w:eastAsiaTheme="minorEastAsia" w:hint="eastAsia"/>
          <w:lang w:eastAsia="zh-CN"/>
        </w:rPr>
        <w:t xml:space="preserve"> Alt 2 as the DM-RS sequence initialization</w:t>
      </w:r>
      <w:r w:rsidR="00CD0138">
        <w:rPr>
          <w:rFonts w:eastAsiaTheme="minorEastAsia" w:hint="eastAsia"/>
          <w:lang w:eastAsia="zh-CN"/>
        </w:rPr>
        <w:t xml:space="preserve"> for PSBCH.</w:t>
      </w:r>
      <w:r w:rsidR="005C3273">
        <w:rPr>
          <w:rFonts w:eastAsiaTheme="minorEastAsia" w:hint="eastAsia"/>
          <w:lang w:eastAsia="zh-CN"/>
        </w:rPr>
        <w:t xml:space="preserve"> </w:t>
      </w:r>
      <w:r w:rsidR="005C3273">
        <w:rPr>
          <w:rFonts w:eastAsiaTheme="minorEastAsia"/>
          <w:lang w:eastAsia="zh-CN"/>
        </w:rPr>
        <w:t>P</w:t>
      </w:r>
      <w:r w:rsidR="005C3273">
        <w:rPr>
          <w:rFonts w:eastAsiaTheme="minorEastAsia" w:hint="eastAsia"/>
          <w:lang w:eastAsia="zh-CN"/>
        </w:rPr>
        <w:t xml:space="preserve">lease find </w:t>
      </w:r>
      <w:r w:rsidR="005C3273">
        <w:rPr>
          <w:rFonts w:eastAsiaTheme="minorEastAsia"/>
          <w:lang w:eastAsia="zh-CN"/>
        </w:rPr>
        <w:t>the FL p</w:t>
      </w:r>
      <w:r w:rsidR="00D43FBC">
        <w:rPr>
          <w:rFonts w:eastAsiaTheme="minorEastAsia"/>
          <w:lang w:eastAsia="zh-CN"/>
        </w:rPr>
        <w:t xml:space="preserve">roposal below for further </w:t>
      </w:r>
      <w:r w:rsidR="00D43FBC">
        <w:rPr>
          <w:rFonts w:eastAsiaTheme="minorEastAsia" w:hint="eastAsia"/>
          <w:lang w:eastAsia="zh-CN"/>
        </w:rPr>
        <w:t>discussion and check.</w:t>
      </w:r>
    </w:p>
    <w:tbl>
      <w:tblPr>
        <w:tblStyle w:val="a6"/>
        <w:tblW w:w="978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4253"/>
        <w:gridCol w:w="4252"/>
      </w:tblGrid>
      <w:tr w:rsidR="006E27A1" w:rsidRPr="00E1147C" w:rsidTr="006E27A1">
        <w:trPr>
          <w:trHeight w:val="479"/>
        </w:trPr>
        <w:tc>
          <w:tcPr>
            <w:tcW w:w="1276" w:type="dxa"/>
            <w:shd w:val="clear" w:color="auto" w:fill="D9D9D9" w:themeFill="background1" w:themeFillShade="D9"/>
            <w:vAlign w:val="center"/>
          </w:tcPr>
          <w:p w:rsidR="006E27A1" w:rsidRPr="00E1147C" w:rsidRDefault="006E27A1" w:rsidP="00EA4F59">
            <w:pPr>
              <w:jc w:val="center"/>
              <w:rPr>
                <w:rFonts w:eastAsia="宋体"/>
                <w:b/>
                <w:sz w:val="18"/>
                <w:szCs w:val="18"/>
              </w:rPr>
            </w:pPr>
            <w:r w:rsidRPr="00E1147C">
              <w:rPr>
                <w:rFonts w:eastAsia="宋体" w:hint="eastAsia"/>
                <w:b/>
                <w:sz w:val="18"/>
                <w:szCs w:val="18"/>
              </w:rPr>
              <w:t>Alternatives</w:t>
            </w:r>
          </w:p>
        </w:tc>
        <w:tc>
          <w:tcPr>
            <w:tcW w:w="4253" w:type="dxa"/>
            <w:shd w:val="clear" w:color="auto" w:fill="D9D9D9" w:themeFill="background1" w:themeFillShade="D9"/>
            <w:vAlign w:val="center"/>
          </w:tcPr>
          <w:p w:rsidR="006E27A1" w:rsidRPr="00E1147C" w:rsidRDefault="006E27A1" w:rsidP="00EA4F59">
            <w:pPr>
              <w:jc w:val="center"/>
              <w:rPr>
                <w:rFonts w:eastAsia="宋体"/>
                <w:b/>
                <w:sz w:val="18"/>
                <w:szCs w:val="18"/>
              </w:rPr>
            </w:pPr>
            <w:r>
              <w:rPr>
                <w:rFonts w:eastAsia="宋体" w:hint="eastAsia"/>
                <w:b/>
                <w:sz w:val="18"/>
                <w:szCs w:val="18"/>
              </w:rPr>
              <w:t>DM-</w:t>
            </w:r>
            <w:r w:rsidRPr="00E1147C">
              <w:rPr>
                <w:rFonts w:eastAsia="宋体" w:hint="eastAsia"/>
                <w:b/>
                <w:sz w:val="18"/>
                <w:szCs w:val="18"/>
              </w:rPr>
              <w:t>RS sequence initialization</w:t>
            </w:r>
          </w:p>
        </w:tc>
        <w:tc>
          <w:tcPr>
            <w:tcW w:w="4252" w:type="dxa"/>
            <w:shd w:val="clear" w:color="auto" w:fill="D9D9D9" w:themeFill="background1" w:themeFillShade="D9"/>
            <w:vAlign w:val="center"/>
          </w:tcPr>
          <w:p w:rsidR="006E27A1" w:rsidRPr="00E1147C" w:rsidRDefault="006E27A1" w:rsidP="00EA4F59">
            <w:pPr>
              <w:jc w:val="center"/>
              <w:rPr>
                <w:rFonts w:eastAsia="宋体"/>
                <w:b/>
                <w:sz w:val="18"/>
                <w:szCs w:val="18"/>
              </w:rPr>
            </w:pPr>
            <w:r w:rsidRPr="00E1147C">
              <w:rPr>
                <w:rFonts w:eastAsia="宋体" w:hint="eastAsia"/>
                <w:b/>
                <w:sz w:val="18"/>
                <w:szCs w:val="18"/>
              </w:rPr>
              <w:t>Supporting companies</w:t>
            </w:r>
          </w:p>
        </w:tc>
      </w:tr>
      <w:tr w:rsidR="006E27A1" w:rsidRPr="00EF0358" w:rsidTr="006E27A1">
        <w:trPr>
          <w:trHeight w:val="569"/>
        </w:trPr>
        <w:tc>
          <w:tcPr>
            <w:tcW w:w="1276" w:type="dxa"/>
            <w:vAlign w:val="center"/>
          </w:tcPr>
          <w:p w:rsidR="006E27A1" w:rsidRPr="00EF0358" w:rsidRDefault="006E27A1" w:rsidP="00EA4F59">
            <w:pPr>
              <w:jc w:val="center"/>
              <w:rPr>
                <w:rFonts w:eastAsia="宋体"/>
                <w:sz w:val="18"/>
                <w:szCs w:val="18"/>
              </w:rPr>
            </w:pPr>
            <w:r w:rsidRPr="00EF0358">
              <w:rPr>
                <w:rFonts w:eastAsia="宋体" w:hint="eastAsia"/>
                <w:sz w:val="18"/>
                <w:szCs w:val="18"/>
              </w:rPr>
              <w:t>Alt. 1</w:t>
            </w:r>
          </w:p>
        </w:tc>
        <w:tc>
          <w:tcPr>
            <w:tcW w:w="4253" w:type="dxa"/>
            <w:vAlign w:val="center"/>
          </w:tcPr>
          <w:p w:rsidR="006E27A1" w:rsidRPr="00EF0358" w:rsidRDefault="006E27A1" w:rsidP="00EA4F59">
            <w:pPr>
              <w:jc w:val="center"/>
              <w:rPr>
                <w:rFonts w:eastAsia="宋体"/>
                <w:sz w:val="18"/>
                <w:szCs w:val="18"/>
              </w:rPr>
            </w:pPr>
            <m:oMath>
              <m:sSub>
                <m:sSubPr>
                  <m:ctrlPr>
                    <w:rPr>
                      <w:rFonts w:ascii="Cambria Math" w:eastAsia="MS Mincho"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p>
                <m:sSupPr>
                  <m:ctrlPr>
                    <w:rPr>
                      <w:rFonts w:ascii="Cambria Math" w:eastAsia="MS Mincho" w:hAnsi="Cambria Math" w:cs="Calibri"/>
                      <w:b/>
                      <w:bCs/>
                      <w:i/>
                      <w:iCs/>
                      <w:sz w:val="18"/>
                      <w:szCs w:val="18"/>
                    </w:rPr>
                  </m:ctrlPr>
                </m:sSupPr>
                <m:e>
                  <m:r>
                    <m:rPr>
                      <m:sty m:val="bi"/>
                    </m:rPr>
                    <w:rPr>
                      <w:rFonts w:ascii="Cambria Math" w:hAnsi="Cambria Math"/>
                      <w:sz w:val="18"/>
                      <w:szCs w:val="18"/>
                    </w:rPr>
                    <m:t>2</m:t>
                  </m:r>
                </m:e>
                <m:sup>
                  <m:r>
                    <m:rPr>
                      <m:sty m:val="bi"/>
                    </m:rPr>
                    <w:rPr>
                      <w:rFonts w:ascii="Cambria Math" w:hAnsi="Cambria Math"/>
                      <w:sz w:val="18"/>
                      <w:szCs w:val="18"/>
                    </w:rPr>
                    <m:t>11</m:t>
                  </m:r>
                </m:sup>
              </m:sSup>
              <m:d>
                <m:dPr>
                  <m:ctrlPr>
                    <w:rPr>
                      <w:rFonts w:ascii="Cambria Math" w:eastAsia="MS Mincho" w:hAnsi="Cambria Math" w:cs="Calibri"/>
                      <w:b/>
                      <w:bCs/>
                      <w:i/>
                      <w:iCs/>
                      <w:sz w:val="18"/>
                      <w:szCs w:val="18"/>
                    </w:rPr>
                  </m:ctrlPr>
                </m:dPr>
                <m:e>
                  <m:sSub>
                    <m:sSubPr>
                      <m:ctrlPr>
                        <w:rPr>
                          <w:rFonts w:ascii="Cambria Math" w:eastAsia="MS Mincho" w:hAnsi="Cambria Math" w:cs="Calibri"/>
                          <w:b/>
                          <w:bCs/>
                          <w:i/>
                          <w:iCs/>
                          <w:sz w:val="18"/>
                          <w:szCs w:val="18"/>
                        </w:rPr>
                      </m:ctrlPr>
                    </m:sSubPr>
                    <m:e>
                      <m:acc>
                        <m:accPr>
                          <m:chr m:val="̅"/>
                          <m:ctrlPr>
                            <w:rPr>
                              <w:rFonts w:ascii="Cambria Math" w:eastAsia="MS Mincho" w:hAnsi="Cambria Math" w:cs="Calibri"/>
                              <w:b/>
                              <w:bCs/>
                              <w:i/>
                              <w:iCs/>
                              <w:sz w:val="18"/>
                              <w:szCs w:val="18"/>
                            </w:rPr>
                          </m:ctrlPr>
                        </m:accPr>
                        <m:e>
                          <m:r>
                            <m:rPr>
                              <m:sty m:val="bi"/>
                            </m:rPr>
                            <w:rPr>
                              <w:rFonts w:ascii="Cambria Math" w:hAnsi="Cambria Math"/>
                              <w:sz w:val="18"/>
                              <w:szCs w:val="18"/>
                            </w:rPr>
                            <m:t>i</m:t>
                          </m:r>
                        </m:e>
                      </m:acc>
                    </m:e>
                    <m:sub>
                      <m:r>
                        <m:rPr>
                          <m:sty m:val="bi"/>
                        </m:rPr>
                        <w:rPr>
                          <w:rFonts w:ascii="Cambria Math" w:hAnsi="Cambria Math"/>
                          <w:sz w:val="18"/>
                          <w:szCs w:val="18"/>
                        </w:rPr>
                        <m:t>S</m:t>
                      </m:r>
                      <m:r>
                        <m:rPr>
                          <m:sty m:val="bi"/>
                        </m:rPr>
                        <w:rPr>
                          <w:rFonts w:ascii="Cambria Math" w:eastAsia="MS Mincho" w:hAnsi="Cambria Math" w:cs="MS Mincho" w:hint="eastAsia"/>
                          <w:sz w:val="18"/>
                          <w:szCs w:val="18"/>
                        </w:rPr>
                        <m:t>-</m:t>
                      </m:r>
                      <m:r>
                        <m:rPr>
                          <m:sty m:val="bi"/>
                        </m:rPr>
                        <w:rPr>
                          <w:rFonts w:ascii="Cambria Math" w:hAnsi="Cambria Math"/>
                          <w:sz w:val="18"/>
                          <w:szCs w:val="18"/>
                        </w:rPr>
                        <m:t>SSB</m:t>
                      </m:r>
                    </m:sub>
                  </m:sSub>
                  <m:r>
                    <m:rPr>
                      <m:sty m:val="bi"/>
                    </m:rPr>
                    <w:rPr>
                      <w:rFonts w:ascii="Cambria Math" w:hAnsi="Cambria Math"/>
                      <w:sz w:val="18"/>
                      <w:szCs w:val="18"/>
                    </w:rPr>
                    <m:t>+1</m:t>
                  </m:r>
                </m:e>
              </m:d>
              <m:d>
                <m:dPr>
                  <m:ctrlPr>
                    <w:rPr>
                      <w:rFonts w:ascii="Cambria Math" w:eastAsia="MS Mincho" w:hAnsi="Cambria Math" w:cs="Calibri"/>
                      <w:b/>
                      <w:bCs/>
                      <w:i/>
                      <w:iCs/>
                      <w:sz w:val="18"/>
                      <w:szCs w:val="18"/>
                    </w:rPr>
                  </m:ctrlPr>
                </m:dPr>
                <m:e>
                  <m:sSubSup>
                    <m:sSubSupPr>
                      <m:ctrlPr>
                        <w:rPr>
                          <w:rFonts w:ascii="Cambria Math" w:eastAsia="MS Mincho"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r>
                    <m:rPr>
                      <m:sty m:val="bi"/>
                    </m:rPr>
                    <w:rPr>
                      <w:rFonts w:ascii="Cambria Math" w:hAnsi="Cambria Math"/>
                      <w:sz w:val="18"/>
                      <w:szCs w:val="18"/>
                    </w:rPr>
                    <m:t>+1</m:t>
                  </m:r>
                </m:e>
              </m:d>
              <m:r>
                <m:rPr>
                  <m:sty m:val="bi"/>
                </m:rPr>
                <w:rPr>
                  <w:rFonts w:ascii="Cambria Math" w:hAnsi="Cambria Math"/>
                  <w:sz w:val="18"/>
                  <w:szCs w:val="18"/>
                </w:rPr>
                <m:t>+</m:t>
              </m:r>
              <m:sSup>
                <m:sSupPr>
                  <m:ctrlPr>
                    <w:rPr>
                      <w:rFonts w:ascii="Cambria Math" w:eastAsia="MS Mincho" w:hAnsi="Cambria Math" w:cs="Calibri"/>
                      <w:b/>
                      <w:bCs/>
                      <w:i/>
                      <w:iCs/>
                      <w:sz w:val="18"/>
                      <w:szCs w:val="18"/>
                    </w:rPr>
                  </m:ctrlPr>
                </m:sSupPr>
                <m:e>
                  <m:r>
                    <m:rPr>
                      <m:sty m:val="bi"/>
                    </m:rPr>
                    <w:rPr>
                      <w:rFonts w:ascii="Cambria Math" w:hAnsi="Cambria Math"/>
                      <w:sz w:val="18"/>
                      <w:szCs w:val="18"/>
                    </w:rPr>
                    <m:t>2</m:t>
                  </m:r>
                </m:e>
                <m:sup>
                  <m:r>
                    <m:rPr>
                      <m:sty m:val="bi"/>
                    </m:rPr>
                    <w:rPr>
                      <w:rFonts w:ascii="Cambria Math" w:hAnsi="Cambria Math"/>
                      <w:sz w:val="18"/>
                      <w:szCs w:val="18"/>
                    </w:rPr>
                    <m:t>6</m:t>
                  </m:r>
                </m:sup>
              </m:sSup>
              <m:d>
                <m:dPr>
                  <m:ctrlPr>
                    <w:rPr>
                      <w:rFonts w:ascii="Cambria Math" w:eastAsia="MS Mincho" w:hAnsi="Cambria Math" w:cs="Calibri"/>
                      <w:b/>
                      <w:bCs/>
                      <w:i/>
                      <w:iCs/>
                      <w:sz w:val="18"/>
                      <w:szCs w:val="18"/>
                    </w:rPr>
                  </m:ctrlPr>
                </m:dPr>
                <m:e>
                  <m:sSub>
                    <m:sSubPr>
                      <m:ctrlPr>
                        <w:rPr>
                          <w:rFonts w:ascii="Cambria Math" w:eastAsia="MS Mincho" w:hAnsi="Cambria Math" w:cs="Calibri"/>
                          <w:b/>
                          <w:bCs/>
                          <w:i/>
                          <w:iCs/>
                          <w:sz w:val="18"/>
                          <w:szCs w:val="18"/>
                        </w:rPr>
                      </m:ctrlPr>
                    </m:sSubPr>
                    <m:e>
                      <m:acc>
                        <m:accPr>
                          <m:chr m:val="̅"/>
                          <m:ctrlPr>
                            <w:rPr>
                              <w:rFonts w:ascii="Cambria Math" w:eastAsia="MS Mincho" w:hAnsi="Cambria Math" w:cs="Calibri"/>
                              <w:b/>
                              <w:bCs/>
                              <w:i/>
                              <w:iCs/>
                              <w:sz w:val="18"/>
                              <w:szCs w:val="18"/>
                            </w:rPr>
                          </m:ctrlPr>
                        </m:accPr>
                        <m:e>
                          <m:r>
                            <m:rPr>
                              <m:sty m:val="bi"/>
                            </m:rPr>
                            <w:rPr>
                              <w:rFonts w:ascii="Cambria Math" w:hAnsi="Cambria Math"/>
                              <w:sz w:val="18"/>
                              <w:szCs w:val="18"/>
                            </w:rPr>
                            <m:t>i</m:t>
                          </m:r>
                        </m:e>
                      </m:acc>
                    </m:e>
                    <m:sub>
                      <m:r>
                        <m:rPr>
                          <m:sty m:val="bi"/>
                        </m:rPr>
                        <w:rPr>
                          <w:rFonts w:ascii="Cambria Math" w:hAnsi="Cambria Math"/>
                          <w:sz w:val="18"/>
                          <w:szCs w:val="18"/>
                        </w:rPr>
                        <m:t>S</m:t>
                      </m:r>
                      <m:r>
                        <m:rPr>
                          <m:sty m:val="bi"/>
                        </m:rPr>
                        <w:rPr>
                          <w:rFonts w:ascii="Cambria Math" w:eastAsia="MS Mincho" w:hAnsi="Cambria Math" w:cs="MS Mincho" w:hint="eastAsia"/>
                          <w:sz w:val="18"/>
                          <w:szCs w:val="18"/>
                        </w:rPr>
                        <m:t>-</m:t>
                      </m:r>
                      <m:r>
                        <m:rPr>
                          <m:sty m:val="bi"/>
                        </m:rPr>
                        <w:rPr>
                          <w:rFonts w:ascii="Cambria Math" w:hAnsi="Cambria Math"/>
                          <w:sz w:val="18"/>
                          <w:szCs w:val="18"/>
                        </w:rPr>
                        <m:t>SSB</m:t>
                      </m:r>
                    </m:sub>
                  </m:sSub>
                  <m:r>
                    <m:rPr>
                      <m:sty m:val="bi"/>
                    </m:rPr>
                    <w:rPr>
                      <w:rFonts w:ascii="Cambria Math" w:hAnsi="Cambria Math"/>
                      <w:sz w:val="18"/>
                      <w:szCs w:val="18"/>
                    </w:rPr>
                    <m:t>+1</m:t>
                  </m:r>
                </m:e>
              </m:d>
            </m:oMath>
            <w:r w:rsidRPr="00EF0358">
              <w:rPr>
                <w:sz w:val="18"/>
                <w:szCs w:val="18"/>
              </w:rPr>
              <w:t xml:space="preserve">, where </w:t>
            </w:r>
            <m:oMath>
              <m:sSub>
                <m:sSubPr>
                  <m:ctrlPr>
                    <w:rPr>
                      <w:rFonts w:ascii="Cambria Math" w:eastAsia="MS Mincho" w:hAnsi="Cambria Math" w:cs="Calibri"/>
                      <w:b/>
                      <w:bCs/>
                      <w:i/>
                      <w:iCs/>
                      <w:color w:val="FF0000"/>
                      <w:sz w:val="18"/>
                      <w:szCs w:val="18"/>
                    </w:rPr>
                  </m:ctrlPr>
                </m:sSubPr>
                <m:e>
                  <m:acc>
                    <m:accPr>
                      <m:chr m:val="̅"/>
                      <m:ctrlPr>
                        <w:rPr>
                          <w:rFonts w:ascii="Cambria Math" w:eastAsia="MS Mincho" w:hAnsi="Cambria Math" w:cs="Calibri"/>
                          <w:b/>
                          <w:bCs/>
                          <w:i/>
                          <w:iCs/>
                          <w:color w:val="FF0000"/>
                          <w:sz w:val="18"/>
                          <w:szCs w:val="18"/>
                        </w:rPr>
                      </m:ctrlPr>
                    </m:accPr>
                    <m:e>
                      <m:r>
                        <m:rPr>
                          <m:sty m:val="bi"/>
                        </m:rPr>
                        <w:rPr>
                          <w:rFonts w:ascii="Cambria Math" w:hAnsi="Cambria Math"/>
                          <w:color w:val="FF0000"/>
                          <w:sz w:val="18"/>
                          <w:szCs w:val="18"/>
                        </w:rPr>
                        <m:t>i</m:t>
                      </m:r>
                    </m:e>
                  </m:acc>
                </m:e>
                <m:sub>
                  <m:r>
                    <m:rPr>
                      <m:sty m:val="bi"/>
                    </m:rPr>
                    <w:rPr>
                      <w:rFonts w:ascii="Cambria Math" w:hAnsi="Cambria Math"/>
                      <w:color w:val="FF0000"/>
                      <w:sz w:val="18"/>
                      <w:szCs w:val="18"/>
                    </w:rPr>
                    <m:t>S</m:t>
                  </m:r>
                  <m:r>
                    <m:rPr>
                      <m:sty m:val="bi"/>
                    </m:rPr>
                    <w:rPr>
                      <w:rFonts w:ascii="Cambria Math" w:eastAsia="MS Mincho" w:hAnsi="Cambria Math" w:cs="MS Mincho" w:hint="eastAsia"/>
                      <w:color w:val="FF0000"/>
                      <w:sz w:val="18"/>
                      <w:szCs w:val="18"/>
                    </w:rPr>
                    <m:t>-</m:t>
                  </m:r>
                  <m:r>
                    <m:rPr>
                      <m:sty m:val="bi"/>
                    </m:rPr>
                    <w:rPr>
                      <w:rFonts w:ascii="Cambria Math" w:hAnsi="Cambria Math"/>
                      <w:color w:val="FF0000"/>
                      <w:sz w:val="18"/>
                      <w:szCs w:val="18"/>
                    </w:rPr>
                    <m:t>SSB</m:t>
                  </m:r>
                </m:sub>
              </m:sSub>
            </m:oMath>
            <w:r w:rsidRPr="00EF0358">
              <w:rPr>
                <w:sz w:val="18"/>
                <w:szCs w:val="18"/>
              </w:rPr>
              <w:t xml:space="preserve"> is 3 LSBs of S-SSB index.</w:t>
            </w:r>
          </w:p>
        </w:tc>
        <w:tc>
          <w:tcPr>
            <w:tcW w:w="4252" w:type="dxa"/>
            <w:vAlign w:val="center"/>
          </w:tcPr>
          <w:p w:rsidR="006E27A1" w:rsidRPr="00EF0358" w:rsidRDefault="006E27A1" w:rsidP="00EA4F59">
            <w:pPr>
              <w:jc w:val="center"/>
              <w:rPr>
                <w:sz w:val="18"/>
                <w:szCs w:val="18"/>
              </w:rPr>
            </w:pPr>
            <w:r>
              <w:rPr>
                <w:rFonts w:hint="eastAsia"/>
                <w:sz w:val="18"/>
                <w:szCs w:val="18"/>
              </w:rPr>
              <w:t>[Futurewei] [vivo] [Samsung] [LGE] [CATT]</w:t>
            </w:r>
          </w:p>
        </w:tc>
      </w:tr>
      <w:tr w:rsidR="006E27A1" w:rsidRPr="00EF0358" w:rsidTr="006E27A1">
        <w:trPr>
          <w:trHeight w:val="569"/>
        </w:trPr>
        <w:tc>
          <w:tcPr>
            <w:tcW w:w="1276" w:type="dxa"/>
            <w:vAlign w:val="center"/>
          </w:tcPr>
          <w:p w:rsidR="006E27A1" w:rsidRPr="00EF0358" w:rsidRDefault="006E27A1" w:rsidP="00EA4F59">
            <w:pPr>
              <w:jc w:val="center"/>
              <w:rPr>
                <w:rFonts w:eastAsia="宋体"/>
                <w:sz w:val="18"/>
                <w:szCs w:val="18"/>
              </w:rPr>
            </w:pPr>
            <w:r w:rsidRPr="00EF0358">
              <w:rPr>
                <w:rFonts w:eastAsia="宋体" w:hint="eastAsia"/>
                <w:sz w:val="18"/>
                <w:szCs w:val="18"/>
              </w:rPr>
              <w:t>Alt. 2</w:t>
            </w:r>
          </w:p>
        </w:tc>
        <w:tc>
          <w:tcPr>
            <w:tcW w:w="4253" w:type="dxa"/>
            <w:vAlign w:val="center"/>
          </w:tcPr>
          <w:p w:rsidR="006E27A1" w:rsidRPr="00EF0358" w:rsidRDefault="006E27A1" w:rsidP="00EA4F59">
            <w:pPr>
              <w:jc w:val="center"/>
              <w:rPr>
                <w:position w:val="-10"/>
                <w:sz w:val="18"/>
                <w:szCs w:val="18"/>
              </w:rPr>
            </w:pPr>
            <m:oMathPara>
              <m:oMath>
                <m:sSub>
                  <m:sSubPr>
                    <m:ctrlPr>
                      <w:rPr>
                        <w:rFonts w:ascii="Cambria Math" w:eastAsia="MS Mincho"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bSup>
                  <m:sSubSupPr>
                    <m:ctrlPr>
                      <w:rPr>
                        <w:rFonts w:ascii="Cambria Math" w:eastAsia="MS Mincho"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oMath>
            </m:oMathPara>
          </w:p>
        </w:tc>
        <w:tc>
          <w:tcPr>
            <w:tcW w:w="4252" w:type="dxa"/>
            <w:vAlign w:val="center"/>
          </w:tcPr>
          <w:p w:rsidR="006E27A1" w:rsidRPr="00EF0358" w:rsidRDefault="006E27A1" w:rsidP="002577F6">
            <w:pPr>
              <w:jc w:val="center"/>
              <w:rPr>
                <w:sz w:val="18"/>
                <w:szCs w:val="18"/>
              </w:rPr>
            </w:pPr>
            <w:r>
              <w:rPr>
                <w:rFonts w:hint="eastAsia"/>
                <w:sz w:val="18"/>
                <w:szCs w:val="18"/>
              </w:rPr>
              <w:t>[Sharp] [ZTE] [OPPO] [Ericsson] [Huawei, HiSilicon] [Spreadtrum] [Qualcomm] [Nokia] [MediaTek]</w:t>
            </w:r>
            <w:r w:rsidR="002577F6">
              <w:rPr>
                <w:rFonts w:hint="eastAsia"/>
                <w:sz w:val="18"/>
                <w:szCs w:val="18"/>
              </w:rPr>
              <w:t xml:space="preserve"> </w:t>
            </w:r>
            <w:r w:rsidR="002577F6">
              <w:rPr>
                <w:rFonts w:hint="eastAsia"/>
                <w:sz w:val="18"/>
                <w:szCs w:val="18"/>
              </w:rPr>
              <w:t>[Intel]</w:t>
            </w:r>
            <w:r w:rsidR="002577F6">
              <w:rPr>
                <w:rFonts w:hint="eastAsia"/>
                <w:sz w:val="18"/>
                <w:szCs w:val="18"/>
              </w:rPr>
              <w:t xml:space="preserve"> </w:t>
            </w:r>
            <w:r>
              <w:rPr>
                <w:rFonts w:hint="eastAsia"/>
                <w:sz w:val="18"/>
                <w:szCs w:val="18"/>
              </w:rPr>
              <w:t xml:space="preserve">[Fujitsu] </w:t>
            </w:r>
          </w:p>
        </w:tc>
      </w:tr>
    </w:tbl>
    <w:p w:rsidR="009F72E5" w:rsidRPr="006E27A1" w:rsidRDefault="009F72E5" w:rsidP="009F72E5">
      <w:pPr>
        <w:pStyle w:val="a5"/>
        <w:spacing w:beforeLines="50" w:before="156"/>
        <w:rPr>
          <w:rFonts w:eastAsiaTheme="minorEastAsia" w:hint="eastAsia"/>
          <w:lang w:eastAsia="zh-CN"/>
        </w:rPr>
      </w:pPr>
    </w:p>
    <w:p w:rsidR="006F14AA" w:rsidRDefault="006F14AA" w:rsidP="00022485">
      <w:pPr>
        <w:pStyle w:val="a5"/>
        <w:spacing w:beforeLines="50" w:before="156"/>
        <w:rPr>
          <w:rFonts w:eastAsiaTheme="minorEastAsia" w:hint="eastAsia"/>
          <w:b/>
          <w:i/>
          <w:lang w:eastAsia="zh-CN"/>
        </w:rPr>
      </w:pPr>
      <w:r w:rsidRPr="002E5FB5">
        <w:rPr>
          <w:rFonts w:eastAsiaTheme="minorEastAsia" w:hint="eastAsia"/>
          <w:b/>
          <w:i/>
          <w:highlight w:val="yellow"/>
          <w:lang w:eastAsia="zh-CN"/>
        </w:rPr>
        <w:t>FL proposal:</w:t>
      </w:r>
    </w:p>
    <w:p w:rsidR="000954A6" w:rsidRPr="006F14AA" w:rsidRDefault="00142302" w:rsidP="006F14AA">
      <w:pPr>
        <w:pStyle w:val="a5"/>
        <w:numPr>
          <w:ilvl w:val="0"/>
          <w:numId w:val="6"/>
        </w:numPr>
        <w:spacing w:beforeLines="50" w:before="156"/>
        <w:rPr>
          <w:rFonts w:eastAsiaTheme="minorEastAsia" w:hint="eastAsia"/>
          <w:b/>
          <w:i/>
          <w:lang w:eastAsia="zh-CN"/>
        </w:rPr>
      </w:pPr>
      <w:r w:rsidRPr="00A614D8">
        <w:rPr>
          <w:rFonts w:eastAsiaTheme="minorEastAsia" w:hint="eastAsia"/>
          <w:b/>
          <w:i/>
        </w:rPr>
        <w:t>T</w:t>
      </w:r>
      <w:r w:rsidRPr="00A614D8">
        <w:rPr>
          <w:b/>
          <w:i/>
        </w:rPr>
        <w:t xml:space="preserve">he </w:t>
      </w:r>
      <w:r w:rsidRPr="00A614D8">
        <w:rPr>
          <w:b/>
          <w:i/>
          <w:lang w:eastAsia="ko-KR"/>
        </w:rPr>
        <w:t xml:space="preserve">DM-RS sequence initialization for PSBCH </w:t>
      </w:r>
      <w:r w:rsidR="006F14AA">
        <w:rPr>
          <w:rFonts w:eastAsiaTheme="minorEastAsia" w:hint="eastAsia"/>
          <w:b/>
          <w:i/>
          <w:lang w:eastAsia="zh-CN"/>
        </w:rPr>
        <w:t xml:space="preserve">can be </w:t>
      </w:r>
      <m:oMath>
        <m:sSub>
          <m:sSubPr>
            <m:ctrlPr>
              <w:rPr>
                <w:rFonts w:ascii="Cambria Math" w:hAnsi="Cambria Math" w:cs="Calibri"/>
                <w:b/>
                <w:bCs/>
                <w:i/>
                <w:iCs/>
                <w:sz w:val="18"/>
                <w:szCs w:val="18"/>
              </w:rPr>
            </m:ctrlPr>
          </m:sSubPr>
          <m:e>
            <m:r>
              <m:rPr>
                <m:sty m:val="bi"/>
              </m:rPr>
              <w:rPr>
                <w:rFonts w:ascii="Cambria Math" w:hAnsi="Cambria Math"/>
                <w:sz w:val="18"/>
                <w:szCs w:val="18"/>
              </w:rPr>
              <m:t>c</m:t>
            </m:r>
          </m:e>
          <m:sub>
            <m:r>
              <m:rPr>
                <m:sty m:val="bi"/>
              </m:rPr>
              <w:rPr>
                <w:rFonts w:ascii="Cambria Math" w:hAnsi="Cambria Math"/>
                <w:sz w:val="18"/>
                <w:szCs w:val="18"/>
              </w:rPr>
              <m:t>init</m:t>
            </m:r>
          </m:sub>
        </m:sSub>
        <m:r>
          <m:rPr>
            <m:sty m:val="bi"/>
          </m:rPr>
          <w:rPr>
            <w:rFonts w:ascii="Cambria Math" w:hAnsi="Cambria Math"/>
            <w:sz w:val="18"/>
            <w:szCs w:val="18"/>
          </w:rPr>
          <m:t>=</m:t>
        </m:r>
        <m:sSubSup>
          <m:sSubSupPr>
            <m:ctrlPr>
              <w:rPr>
                <w:rFonts w:ascii="Cambria Math" w:hAnsi="Cambria Math" w:cs="Calibri"/>
                <w:b/>
                <w:bCs/>
                <w:i/>
                <w:iCs/>
                <w:sz w:val="18"/>
                <w:szCs w:val="18"/>
              </w:rPr>
            </m:ctrlPr>
          </m:sSubSupPr>
          <m:e>
            <m:r>
              <m:rPr>
                <m:sty m:val="bi"/>
              </m:rPr>
              <w:rPr>
                <w:rFonts w:ascii="Cambria Math" w:hAnsi="Cambria Math"/>
                <w:sz w:val="18"/>
                <w:szCs w:val="18"/>
              </w:rPr>
              <m:t>N</m:t>
            </m:r>
          </m:e>
          <m:sub>
            <m:r>
              <m:rPr>
                <m:sty m:val="bi"/>
              </m:rPr>
              <w:rPr>
                <w:rFonts w:ascii="Cambria Math" w:hAnsi="Cambria Math"/>
                <w:sz w:val="18"/>
                <w:szCs w:val="18"/>
              </w:rPr>
              <m:t>ID</m:t>
            </m:r>
          </m:sub>
          <m:sup>
            <m:r>
              <m:rPr>
                <m:sty m:val="bi"/>
              </m:rPr>
              <w:rPr>
                <w:rFonts w:ascii="Cambria Math" w:hAnsi="Cambria Math"/>
                <w:sz w:val="18"/>
                <w:szCs w:val="18"/>
              </w:rPr>
              <m:t>SL</m:t>
            </m:r>
          </m:sup>
        </m:sSubSup>
      </m:oMath>
      <w:r w:rsidR="003F02E6">
        <w:rPr>
          <w:rFonts w:eastAsiaTheme="minorEastAsia" w:hint="eastAsia"/>
          <w:b/>
          <w:bCs/>
          <w:i/>
          <w:iCs/>
          <w:sz w:val="18"/>
          <w:szCs w:val="18"/>
          <w:lang w:eastAsia="zh-CN"/>
        </w:rPr>
        <w:t>.</w:t>
      </w:r>
    </w:p>
    <w:p w:rsidR="00677641" w:rsidRDefault="00677641">
      <w:pPr>
        <w:rPr>
          <w:rFonts w:hint="eastAsia"/>
        </w:rPr>
      </w:pPr>
    </w:p>
    <w:p w:rsidR="006A5C3B" w:rsidRPr="00CB6A98" w:rsidRDefault="00CB6A98" w:rsidP="00FF259A">
      <w:pPr>
        <w:outlineLvl w:val="2"/>
        <w:rPr>
          <w:rFonts w:hint="eastAsia"/>
          <w:b/>
          <w:sz w:val="24"/>
          <w:szCs w:val="24"/>
        </w:rPr>
      </w:pPr>
      <w:r w:rsidRPr="00CB6A98">
        <w:rPr>
          <w:b/>
          <w:sz w:val="24"/>
          <w:szCs w:val="24"/>
        </w:rPr>
        <w:t>C</w:t>
      </w:r>
      <w:r w:rsidRPr="00CB6A98">
        <w:rPr>
          <w:rFonts w:hint="eastAsia"/>
          <w:b/>
          <w:sz w:val="24"/>
          <w:szCs w:val="24"/>
        </w:rPr>
        <w:t>omments 4/23-4/24</w:t>
      </w:r>
    </w:p>
    <w:tbl>
      <w:tblPr>
        <w:tblStyle w:val="a6"/>
        <w:tblW w:w="0" w:type="auto"/>
        <w:tblLook w:val="04A0" w:firstRow="1" w:lastRow="0" w:firstColumn="1" w:lastColumn="0" w:noHBand="0" w:noVBand="1"/>
      </w:tblPr>
      <w:tblGrid>
        <w:gridCol w:w="1667"/>
        <w:gridCol w:w="8080"/>
      </w:tblGrid>
      <w:tr w:rsidR="006A5C3B" w:rsidRPr="002E747A" w:rsidTr="00E02602">
        <w:tc>
          <w:tcPr>
            <w:tcW w:w="1667" w:type="dxa"/>
            <w:shd w:val="clear" w:color="auto" w:fill="BFBFBF" w:themeFill="background1" w:themeFillShade="BF"/>
            <w:vAlign w:val="center"/>
          </w:tcPr>
          <w:p w:rsidR="006A5C3B" w:rsidRPr="002E747A" w:rsidRDefault="006A5C3B" w:rsidP="00EA4F59">
            <w:pPr>
              <w:jc w:val="center"/>
              <w:rPr>
                <w:b/>
              </w:rPr>
            </w:pPr>
            <w:r w:rsidRPr="002E747A">
              <w:rPr>
                <w:rFonts w:hint="eastAsia"/>
                <w:b/>
              </w:rPr>
              <w:t>Company</w:t>
            </w:r>
          </w:p>
        </w:tc>
        <w:tc>
          <w:tcPr>
            <w:tcW w:w="8080" w:type="dxa"/>
            <w:shd w:val="clear" w:color="auto" w:fill="BFBFBF" w:themeFill="background1" w:themeFillShade="BF"/>
            <w:vAlign w:val="center"/>
          </w:tcPr>
          <w:p w:rsidR="006A5C3B" w:rsidRPr="002E747A" w:rsidRDefault="006A5C3B" w:rsidP="00EA4F59">
            <w:pPr>
              <w:jc w:val="center"/>
              <w:rPr>
                <w:b/>
              </w:rPr>
            </w:pPr>
            <w:r w:rsidRPr="002E747A">
              <w:rPr>
                <w:rFonts w:hint="eastAsia"/>
                <w:b/>
              </w:rPr>
              <w:t>Views</w:t>
            </w:r>
          </w:p>
        </w:tc>
      </w:tr>
      <w:tr w:rsidR="00E02602" w:rsidTr="00E02602">
        <w:tc>
          <w:tcPr>
            <w:tcW w:w="1667" w:type="dxa"/>
          </w:tcPr>
          <w:p w:rsidR="00E02602" w:rsidRDefault="00E02602" w:rsidP="00EA4F59"/>
        </w:tc>
        <w:tc>
          <w:tcPr>
            <w:tcW w:w="8080" w:type="dxa"/>
          </w:tcPr>
          <w:p w:rsidR="00E02602" w:rsidRDefault="00E02602" w:rsidP="00EA4F59"/>
        </w:tc>
      </w:tr>
      <w:tr w:rsidR="00E02602" w:rsidTr="00E02602">
        <w:tc>
          <w:tcPr>
            <w:tcW w:w="1667" w:type="dxa"/>
          </w:tcPr>
          <w:p w:rsidR="00E02602" w:rsidRDefault="00E02602" w:rsidP="00EA4F59"/>
        </w:tc>
        <w:tc>
          <w:tcPr>
            <w:tcW w:w="8080" w:type="dxa"/>
          </w:tcPr>
          <w:p w:rsidR="00E02602" w:rsidRDefault="00E02602" w:rsidP="00EA4F59"/>
        </w:tc>
      </w:tr>
      <w:tr w:rsidR="00E02602" w:rsidTr="00E02602">
        <w:tc>
          <w:tcPr>
            <w:tcW w:w="1667" w:type="dxa"/>
          </w:tcPr>
          <w:p w:rsidR="00E02602" w:rsidRDefault="00E02602" w:rsidP="00EA4F59"/>
        </w:tc>
        <w:tc>
          <w:tcPr>
            <w:tcW w:w="8080" w:type="dxa"/>
          </w:tcPr>
          <w:p w:rsidR="00E02602" w:rsidRDefault="00E02602" w:rsidP="00EA4F59"/>
        </w:tc>
      </w:tr>
      <w:tr w:rsidR="006A5C3B" w:rsidTr="00E02602">
        <w:tc>
          <w:tcPr>
            <w:tcW w:w="1667" w:type="dxa"/>
          </w:tcPr>
          <w:p w:rsidR="006A5C3B" w:rsidRDefault="006A5C3B" w:rsidP="00EA4F59"/>
        </w:tc>
        <w:tc>
          <w:tcPr>
            <w:tcW w:w="8080" w:type="dxa"/>
          </w:tcPr>
          <w:p w:rsidR="006A5C3B" w:rsidRDefault="006A5C3B" w:rsidP="00EA4F59"/>
        </w:tc>
      </w:tr>
    </w:tbl>
    <w:p w:rsidR="0074238C" w:rsidRDefault="0074238C">
      <w:pPr>
        <w:rPr>
          <w:rFonts w:hint="eastAsia"/>
        </w:rPr>
      </w:pPr>
    </w:p>
    <w:p w:rsidR="00677641" w:rsidRDefault="00677641">
      <w:pPr>
        <w:rPr>
          <w:rFonts w:hint="eastAsia"/>
        </w:rPr>
      </w:pPr>
    </w:p>
    <w:p w:rsidR="000632C4" w:rsidRDefault="000632C4">
      <w:pPr>
        <w:rPr>
          <w:rFonts w:hint="eastAsia"/>
        </w:rPr>
      </w:pPr>
    </w:p>
    <w:p w:rsidR="00677641" w:rsidRDefault="00677641" w:rsidP="00FF259A">
      <w:pPr>
        <w:outlineLvl w:val="2"/>
        <w:rPr>
          <w:rFonts w:hint="eastAsia"/>
          <w:b/>
          <w:sz w:val="24"/>
          <w:szCs w:val="24"/>
        </w:rPr>
      </w:pPr>
      <w:r>
        <w:rPr>
          <w:rFonts w:hint="eastAsia"/>
          <w:b/>
          <w:sz w:val="24"/>
          <w:szCs w:val="24"/>
        </w:rPr>
        <w:t>Email responses in 4/20-4/23</w:t>
      </w:r>
    </w:p>
    <w:p w:rsidR="006F5336" w:rsidRPr="00A614D8" w:rsidRDefault="006F5336" w:rsidP="006F5336">
      <w:pPr>
        <w:pStyle w:val="a5"/>
        <w:spacing w:beforeLines="50" w:before="156"/>
        <w:rPr>
          <w:rFonts w:eastAsiaTheme="minorEastAsia"/>
          <w:b/>
          <w:i/>
          <w:lang w:eastAsia="zh-CN"/>
        </w:rPr>
      </w:pPr>
      <w:r w:rsidRPr="00A614D8">
        <w:rPr>
          <w:rFonts w:eastAsiaTheme="minorEastAsia" w:hint="eastAsia"/>
          <w:b/>
          <w:i/>
          <w:lang w:eastAsia="zh-CN"/>
        </w:rPr>
        <w:t xml:space="preserve">Proposal </w:t>
      </w:r>
      <w:r>
        <w:rPr>
          <w:rFonts w:eastAsiaTheme="minorEastAsia" w:hint="eastAsia"/>
          <w:b/>
          <w:i/>
          <w:lang w:eastAsia="zh-CN"/>
        </w:rPr>
        <w:t>3</w:t>
      </w:r>
      <w:r w:rsidRPr="00A614D8">
        <w:rPr>
          <w:rFonts w:eastAsiaTheme="minorEastAsia" w:hint="eastAsia"/>
          <w:b/>
          <w:i/>
          <w:lang w:eastAsia="zh-CN"/>
        </w:rPr>
        <w:t xml:space="preserve">: </w:t>
      </w:r>
      <w:r w:rsidRPr="00A614D8">
        <w:rPr>
          <w:rFonts w:eastAsiaTheme="minorEastAsia" w:hint="eastAsia"/>
          <w:b/>
          <w:i/>
        </w:rPr>
        <w:t>T</w:t>
      </w:r>
      <w:r w:rsidRPr="00A614D8">
        <w:rPr>
          <w:b/>
          <w:i/>
        </w:rPr>
        <w:t xml:space="preserve">he </w:t>
      </w:r>
      <w:r w:rsidRPr="00A614D8">
        <w:rPr>
          <w:b/>
          <w:i/>
          <w:lang w:eastAsia="ko-KR"/>
        </w:rPr>
        <w:t xml:space="preserve">DM-RS sequence initialization for PSBCH </w:t>
      </w:r>
      <w:r w:rsidRPr="00A614D8">
        <w:rPr>
          <w:rFonts w:eastAsiaTheme="minorEastAsia" w:hint="eastAsia"/>
          <w:b/>
          <w:i/>
          <w:lang w:eastAsia="zh-CN"/>
        </w:rPr>
        <w:t>can be:</w:t>
      </w:r>
    </w:p>
    <w:p w:rsidR="006F5336" w:rsidRPr="00A614D8" w:rsidRDefault="006F5336" w:rsidP="006F5336">
      <w:pPr>
        <w:pStyle w:val="a5"/>
        <w:numPr>
          <w:ilvl w:val="0"/>
          <w:numId w:val="1"/>
        </w:numPr>
        <w:spacing w:beforeLines="50" w:before="156"/>
        <w:rPr>
          <w:rFonts w:eastAsiaTheme="minorEastAsia"/>
          <w:b/>
          <w:i/>
          <w:lang w:eastAsia="zh-CN"/>
        </w:rPr>
      </w:pPr>
      <w:r w:rsidRPr="00A614D8">
        <w:rPr>
          <w:rFonts w:eastAsiaTheme="minorEastAsia" w:hint="eastAsia"/>
          <w:b/>
          <w:i/>
          <w:lang w:eastAsia="zh-CN"/>
        </w:rPr>
        <w:t xml:space="preserve"> </w:t>
      </w:r>
      <m:oMath>
        <m:sSub>
          <m:sSubPr>
            <m:ctrlPr>
              <w:rPr>
                <w:rFonts w:ascii="Cambria Math" w:hAnsi="Cambria Math" w:cs="Calibri"/>
                <w:b/>
                <w:bCs/>
                <w:i/>
                <w:iCs/>
                <w:sz w:val="21"/>
                <w:szCs w:val="21"/>
              </w:rPr>
            </m:ctrlPr>
          </m:sSubPr>
          <m:e>
            <m:r>
              <m:rPr>
                <m:sty m:val="bi"/>
              </m:rPr>
              <w:rPr>
                <w:rFonts w:ascii="Cambria Math" w:hAnsi="Cambria Math"/>
              </w:rPr>
              <m:t>c</m:t>
            </m:r>
          </m:e>
          <m:sub>
            <m:r>
              <m:rPr>
                <m:sty m:val="bi"/>
              </m:rPr>
              <w:rPr>
                <w:rFonts w:ascii="Cambria Math" w:hAnsi="Cambria Math"/>
              </w:rPr>
              <m:t>init</m:t>
            </m:r>
          </m:sub>
        </m:sSub>
        <m:r>
          <m:rPr>
            <m:sty m:val="bi"/>
          </m:rPr>
          <w:rPr>
            <w:rFonts w:ascii="Cambria Math" w:hAnsi="Cambria Math"/>
          </w:rPr>
          <m:t>=</m:t>
        </m:r>
        <m:sSup>
          <m:sSupPr>
            <m:ctrlPr>
              <w:rPr>
                <w:rFonts w:ascii="Cambria Math" w:hAnsi="Cambria Math" w:cs="Calibri"/>
                <w:b/>
                <w:bCs/>
                <w:i/>
                <w:iCs/>
                <w:sz w:val="21"/>
                <w:szCs w:val="21"/>
              </w:rPr>
            </m:ctrlPr>
          </m:sSupPr>
          <m:e>
            <m:r>
              <m:rPr>
                <m:sty m:val="bi"/>
              </m:rPr>
              <w:rPr>
                <w:rFonts w:ascii="Cambria Math" w:hAnsi="Cambria Math"/>
              </w:rPr>
              <m:t>2</m:t>
            </m:r>
          </m:e>
          <m:sup>
            <m:r>
              <m:rPr>
                <m:sty m:val="bi"/>
              </m:rPr>
              <w:rPr>
                <w:rFonts w:ascii="Cambria Math" w:hAnsi="Cambria Math"/>
              </w:rPr>
              <m:t>11</m:t>
            </m:r>
          </m:sup>
        </m:sSup>
        <m:d>
          <m:dPr>
            <m:ctrlPr>
              <w:rPr>
                <w:rFonts w:ascii="Cambria Math" w:hAnsi="Cambria Math" w:cs="Calibri"/>
                <w:b/>
                <w:bCs/>
                <w:i/>
                <w:iCs/>
                <w:sz w:val="21"/>
                <w:szCs w:val="21"/>
              </w:rPr>
            </m:ctrlPr>
          </m:dPr>
          <m:e>
            <m:sSub>
              <m:sSubPr>
                <m:ctrlPr>
                  <w:rPr>
                    <w:rFonts w:ascii="Cambria Math" w:hAnsi="Cambria Math" w:cs="Calibri"/>
                    <w:b/>
                    <w:bCs/>
                    <w:i/>
                    <w:iCs/>
                    <w:sz w:val="21"/>
                    <w:szCs w:val="21"/>
                  </w:rPr>
                </m:ctrlPr>
              </m:sSubPr>
              <m:e>
                <m:acc>
                  <m:accPr>
                    <m:chr m:val="̅"/>
                    <m:ctrlPr>
                      <w:rPr>
                        <w:rFonts w:ascii="Cambria Math"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hAnsi="Cambria Math" w:cs="MS Mincho" w:hint="eastAsia"/>
                  </w:rPr>
                  <m:t>-</m:t>
                </m:r>
                <m:r>
                  <m:rPr>
                    <m:sty m:val="bi"/>
                  </m:rPr>
                  <w:rPr>
                    <w:rFonts w:ascii="Cambria Math" w:hAnsi="Cambria Math"/>
                  </w:rPr>
                  <m:t>SSB</m:t>
                </m:r>
              </m:sub>
            </m:sSub>
            <m:r>
              <m:rPr>
                <m:sty m:val="bi"/>
              </m:rPr>
              <w:rPr>
                <w:rFonts w:ascii="Cambria Math" w:hAnsi="Cambria Math"/>
              </w:rPr>
              <m:t>+1</m:t>
            </m:r>
          </m:e>
        </m:d>
        <m:d>
          <m:dPr>
            <m:ctrlPr>
              <w:rPr>
                <w:rFonts w:ascii="Cambria Math" w:hAnsi="Cambria Math" w:cs="Calibri"/>
                <w:b/>
                <w:bCs/>
                <w:i/>
                <w:iCs/>
                <w:sz w:val="21"/>
                <w:szCs w:val="21"/>
              </w:rPr>
            </m:ctrlPr>
          </m:dPr>
          <m:e>
            <m:sSubSup>
              <m:sSubSupPr>
                <m:ctrlPr>
                  <w:rPr>
                    <w:rFonts w:ascii="Cambria Math" w:hAnsi="Cambria Math" w:cs="Calibri"/>
                    <w:b/>
                    <w:bCs/>
                    <w:i/>
                    <w:iCs/>
                    <w:sz w:val="21"/>
                    <w:szCs w:val="21"/>
                  </w:rPr>
                </m:ctrlPr>
              </m:sSubSupPr>
              <m:e>
                <m:r>
                  <m:rPr>
                    <m:sty m:val="bi"/>
                  </m:rPr>
                  <w:rPr>
                    <w:rFonts w:ascii="Cambria Math" w:hAnsi="Cambria Math"/>
                  </w:rPr>
                  <m:t>N</m:t>
                </m:r>
              </m:e>
              <m:sub>
                <m:r>
                  <m:rPr>
                    <m:sty m:val="bi"/>
                  </m:rPr>
                  <w:rPr>
                    <w:rFonts w:ascii="Cambria Math" w:hAnsi="Cambria Math"/>
                  </w:rPr>
                  <m:t>ID</m:t>
                </m:r>
              </m:sub>
              <m:sup>
                <m:r>
                  <m:rPr>
                    <m:sty m:val="bi"/>
                  </m:rPr>
                  <w:rPr>
                    <w:rFonts w:ascii="Cambria Math" w:hAnsi="Cambria Math"/>
                  </w:rPr>
                  <m:t>SL</m:t>
                </m:r>
              </m:sup>
            </m:sSubSup>
            <m:r>
              <m:rPr>
                <m:sty m:val="bi"/>
              </m:rPr>
              <w:rPr>
                <w:rFonts w:ascii="Cambria Math" w:hAnsi="Cambria Math"/>
              </w:rPr>
              <m:t>+1</m:t>
            </m:r>
          </m:e>
        </m:d>
        <m:r>
          <m:rPr>
            <m:sty m:val="bi"/>
          </m:rPr>
          <w:rPr>
            <w:rFonts w:ascii="Cambria Math" w:hAnsi="Cambria Math"/>
          </w:rPr>
          <m:t>+</m:t>
        </m:r>
        <m:sSup>
          <m:sSupPr>
            <m:ctrlPr>
              <w:rPr>
                <w:rFonts w:ascii="Cambria Math" w:hAnsi="Cambria Math" w:cs="Calibri"/>
                <w:b/>
                <w:bCs/>
                <w:i/>
                <w:iCs/>
                <w:sz w:val="21"/>
                <w:szCs w:val="21"/>
              </w:rPr>
            </m:ctrlPr>
          </m:sSupPr>
          <m:e>
            <m:r>
              <m:rPr>
                <m:sty m:val="bi"/>
              </m:rPr>
              <w:rPr>
                <w:rFonts w:ascii="Cambria Math" w:hAnsi="Cambria Math"/>
              </w:rPr>
              <m:t>2</m:t>
            </m:r>
          </m:e>
          <m:sup>
            <m:r>
              <m:rPr>
                <m:sty m:val="bi"/>
              </m:rPr>
              <w:rPr>
                <w:rFonts w:ascii="Cambria Math" w:hAnsi="Cambria Math"/>
              </w:rPr>
              <m:t>6</m:t>
            </m:r>
          </m:sup>
        </m:sSup>
        <m:d>
          <m:dPr>
            <m:ctrlPr>
              <w:rPr>
                <w:rFonts w:ascii="Cambria Math" w:hAnsi="Cambria Math" w:cs="Calibri"/>
                <w:b/>
                <w:bCs/>
                <w:i/>
                <w:iCs/>
                <w:sz w:val="21"/>
                <w:szCs w:val="21"/>
              </w:rPr>
            </m:ctrlPr>
          </m:dPr>
          <m:e>
            <m:sSub>
              <m:sSubPr>
                <m:ctrlPr>
                  <w:rPr>
                    <w:rFonts w:ascii="Cambria Math" w:hAnsi="Cambria Math" w:cs="Calibri"/>
                    <w:b/>
                    <w:bCs/>
                    <w:i/>
                    <w:iCs/>
                    <w:sz w:val="21"/>
                    <w:szCs w:val="21"/>
                  </w:rPr>
                </m:ctrlPr>
              </m:sSubPr>
              <m:e>
                <m:acc>
                  <m:accPr>
                    <m:chr m:val="̅"/>
                    <m:ctrlPr>
                      <w:rPr>
                        <w:rFonts w:ascii="Cambria Math"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hAnsi="Cambria Math" w:cs="MS Mincho" w:hint="eastAsia"/>
                  </w:rPr>
                  <m:t>-</m:t>
                </m:r>
                <m:r>
                  <m:rPr>
                    <m:sty m:val="bi"/>
                  </m:rPr>
                  <w:rPr>
                    <w:rFonts w:ascii="Cambria Math" w:hAnsi="Cambria Math"/>
                  </w:rPr>
                  <m:t>SSB</m:t>
                </m:r>
              </m:sub>
            </m:sSub>
            <m:r>
              <m:rPr>
                <m:sty m:val="bi"/>
              </m:rPr>
              <w:rPr>
                <w:rFonts w:ascii="Cambria Math" w:hAnsi="Cambria Math"/>
              </w:rPr>
              <m:t>+1</m:t>
            </m:r>
          </m:e>
        </m:d>
      </m:oMath>
      <w:r w:rsidRPr="00A614D8">
        <w:t xml:space="preserve">, where </w:t>
      </w:r>
      <m:oMath>
        <m:sSub>
          <m:sSubPr>
            <m:ctrlPr>
              <w:rPr>
                <w:rFonts w:ascii="Cambria Math" w:hAnsi="Cambria Math" w:cs="Calibri"/>
                <w:b/>
                <w:bCs/>
                <w:i/>
                <w:iCs/>
                <w:sz w:val="21"/>
                <w:szCs w:val="21"/>
              </w:rPr>
            </m:ctrlPr>
          </m:sSubPr>
          <m:e>
            <m:acc>
              <m:accPr>
                <m:chr m:val="̅"/>
                <m:ctrlPr>
                  <w:rPr>
                    <w:rFonts w:ascii="Cambria Math" w:hAnsi="Cambria Math" w:cs="Calibri"/>
                    <w:b/>
                    <w:bCs/>
                    <w:i/>
                    <w:iCs/>
                    <w:sz w:val="21"/>
                    <w:szCs w:val="21"/>
                  </w:rPr>
                </m:ctrlPr>
              </m:accPr>
              <m:e>
                <m:r>
                  <m:rPr>
                    <m:sty m:val="bi"/>
                  </m:rPr>
                  <w:rPr>
                    <w:rFonts w:ascii="Cambria Math" w:hAnsi="Cambria Math"/>
                  </w:rPr>
                  <m:t>i</m:t>
                </m:r>
              </m:e>
            </m:acc>
          </m:e>
          <m:sub>
            <m:r>
              <m:rPr>
                <m:sty m:val="bi"/>
              </m:rPr>
              <w:rPr>
                <w:rFonts w:ascii="Cambria Math" w:hAnsi="Cambria Math"/>
              </w:rPr>
              <m:t>S</m:t>
            </m:r>
            <m:r>
              <m:rPr>
                <m:sty m:val="bi"/>
              </m:rPr>
              <w:rPr>
                <w:rFonts w:ascii="Cambria Math" w:hAnsi="Cambria Math" w:cs="MS Mincho" w:hint="eastAsia"/>
              </w:rPr>
              <m:t>-</m:t>
            </m:r>
            <m:r>
              <m:rPr>
                <m:sty m:val="bi"/>
              </m:rPr>
              <w:rPr>
                <w:rFonts w:ascii="Cambria Math" w:hAnsi="Cambria Math"/>
              </w:rPr>
              <m:t>SSB</m:t>
            </m:r>
          </m:sub>
        </m:sSub>
      </m:oMath>
      <w:r w:rsidRPr="00A614D8">
        <w:t xml:space="preserve"> is 3 LSBs of S-SSB index.</w:t>
      </w:r>
    </w:p>
    <w:p w:rsidR="006F5336" w:rsidRPr="00677641" w:rsidRDefault="006F5336" w:rsidP="006F5336">
      <w:pPr>
        <w:rPr>
          <w:b/>
          <w:sz w:val="24"/>
          <w:szCs w:val="24"/>
        </w:rPr>
      </w:pPr>
    </w:p>
    <w:tbl>
      <w:tblPr>
        <w:tblStyle w:val="a6"/>
        <w:tblW w:w="0" w:type="auto"/>
        <w:tblLook w:val="04A0" w:firstRow="1" w:lastRow="0" w:firstColumn="1" w:lastColumn="0" w:noHBand="0" w:noVBand="1"/>
      </w:tblPr>
      <w:tblGrid>
        <w:gridCol w:w="1667"/>
        <w:gridCol w:w="8222"/>
      </w:tblGrid>
      <w:tr w:rsidR="00142302" w:rsidRPr="002E747A" w:rsidTr="0077729C">
        <w:tc>
          <w:tcPr>
            <w:tcW w:w="1667" w:type="dxa"/>
            <w:shd w:val="clear" w:color="auto" w:fill="BFBFBF" w:themeFill="background1" w:themeFillShade="BF"/>
            <w:vAlign w:val="center"/>
          </w:tcPr>
          <w:p w:rsidR="00142302" w:rsidRPr="002E747A" w:rsidRDefault="00142302" w:rsidP="002E747A">
            <w:pPr>
              <w:jc w:val="center"/>
              <w:rPr>
                <w:b/>
              </w:rPr>
            </w:pPr>
            <w:r w:rsidRPr="002E747A">
              <w:rPr>
                <w:rFonts w:hint="eastAsia"/>
                <w:b/>
              </w:rPr>
              <w:t>Company</w:t>
            </w:r>
          </w:p>
        </w:tc>
        <w:tc>
          <w:tcPr>
            <w:tcW w:w="8222" w:type="dxa"/>
            <w:shd w:val="clear" w:color="auto" w:fill="BFBFBF" w:themeFill="background1" w:themeFillShade="BF"/>
            <w:vAlign w:val="center"/>
          </w:tcPr>
          <w:p w:rsidR="00142302" w:rsidRPr="002E747A" w:rsidRDefault="00142302" w:rsidP="002E747A">
            <w:pPr>
              <w:jc w:val="center"/>
              <w:rPr>
                <w:b/>
              </w:rPr>
            </w:pPr>
            <w:r w:rsidRPr="002E747A">
              <w:rPr>
                <w:rFonts w:hint="eastAsia"/>
                <w:b/>
              </w:rPr>
              <w:t>Views</w:t>
            </w:r>
          </w:p>
        </w:tc>
      </w:tr>
      <w:tr w:rsidR="00142302" w:rsidTr="0077729C">
        <w:tc>
          <w:tcPr>
            <w:tcW w:w="1667" w:type="dxa"/>
          </w:tcPr>
          <w:p w:rsidR="00142302" w:rsidRDefault="00DB3D2C" w:rsidP="00464CAA">
            <w:r>
              <w:t>Futurewei</w:t>
            </w:r>
          </w:p>
        </w:tc>
        <w:tc>
          <w:tcPr>
            <w:tcW w:w="8222" w:type="dxa"/>
          </w:tcPr>
          <w:p w:rsidR="00142302" w:rsidRDefault="00DB3D2C" w:rsidP="00464CAA">
            <w:r>
              <w:t>Support</w:t>
            </w:r>
          </w:p>
        </w:tc>
      </w:tr>
      <w:tr w:rsidR="00115870" w:rsidTr="0077729C">
        <w:tc>
          <w:tcPr>
            <w:tcW w:w="1667" w:type="dxa"/>
          </w:tcPr>
          <w:p w:rsidR="00115870" w:rsidRDefault="00115870" w:rsidP="00115870">
            <w:r>
              <w:rPr>
                <w:rFonts w:hint="eastAsia"/>
              </w:rPr>
              <w:t>S</w:t>
            </w:r>
            <w:r>
              <w:t>harp</w:t>
            </w:r>
          </w:p>
        </w:tc>
        <w:tc>
          <w:tcPr>
            <w:tcW w:w="8222" w:type="dxa"/>
          </w:tcPr>
          <w:p w:rsidR="00115870" w:rsidRDefault="00115870" w:rsidP="00115870">
            <w:r>
              <w:t>It is a little surprising that “Alt2” is removed here, and only “Alt1” is left in the proposal, especially when considering that:</w:t>
            </w:r>
          </w:p>
          <w:p w:rsidR="00115870" w:rsidRDefault="00115870" w:rsidP="00115870">
            <w:pPr>
              <w:pStyle w:val="a7"/>
              <w:numPr>
                <w:ilvl w:val="0"/>
                <w:numId w:val="2"/>
              </w:numPr>
              <w:ind w:firstLineChars="0"/>
            </w:pPr>
            <w:r>
              <w:t xml:space="preserve">Alt2 has more supporting companies than the currently proposed “Alt1”, according to the </w:t>
            </w:r>
            <w:r>
              <w:lastRenderedPageBreak/>
              <w:t>FL summary.</w:t>
            </w:r>
          </w:p>
          <w:p w:rsidR="00115870" w:rsidRDefault="00115870" w:rsidP="00115870">
            <w:pPr>
              <w:pStyle w:val="a7"/>
              <w:numPr>
                <w:ilvl w:val="0"/>
                <w:numId w:val="2"/>
              </w:numPr>
              <w:ind w:firstLineChars="0"/>
            </w:pPr>
            <w:r>
              <w:t xml:space="preserve">RAN1 explicitly agreed in the last e-meeting to </w:t>
            </w:r>
            <w:r w:rsidRPr="003D08E9">
              <w:t>down-select</w:t>
            </w:r>
            <w:r>
              <w:t xml:space="preserve"> from Alt1 and Alt2.</w:t>
            </w:r>
          </w:p>
          <w:p w:rsidR="00115870" w:rsidRDefault="00115870" w:rsidP="00115870">
            <w:r>
              <w:t>Please bring back Alt2 for down-selection. Our preference is Alt2.</w:t>
            </w:r>
          </w:p>
        </w:tc>
      </w:tr>
      <w:tr w:rsidR="00115870" w:rsidTr="0077729C">
        <w:tc>
          <w:tcPr>
            <w:tcW w:w="1667" w:type="dxa"/>
          </w:tcPr>
          <w:p w:rsidR="00115870" w:rsidRDefault="008D0E0C" w:rsidP="00115870">
            <w:r>
              <w:rPr>
                <w:rFonts w:hint="eastAsia"/>
              </w:rPr>
              <w:lastRenderedPageBreak/>
              <w:t>v</w:t>
            </w:r>
            <w:r>
              <w:t>ivo</w:t>
            </w:r>
          </w:p>
        </w:tc>
        <w:tc>
          <w:tcPr>
            <w:tcW w:w="8222" w:type="dxa"/>
          </w:tcPr>
          <w:p w:rsidR="00115870" w:rsidRDefault="008D0E0C" w:rsidP="00115870">
            <w:r>
              <w:t>Support</w:t>
            </w:r>
          </w:p>
        </w:tc>
      </w:tr>
      <w:tr w:rsidR="00022485" w:rsidTr="0077729C">
        <w:tc>
          <w:tcPr>
            <w:tcW w:w="1667" w:type="dxa"/>
          </w:tcPr>
          <w:p w:rsidR="00022485" w:rsidRDefault="00022485" w:rsidP="00CC24DA">
            <w:r>
              <w:rPr>
                <w:rFonts w:hint="eastAsia"/>
              </w:rPr>
              <w:t>ZTE, Sanechips</w:t>
            </w:r>
          </w:p>
        </w:tc>
        <w:tc>
          <w:tcPr>
            <w:tcW w:w="8222" w:type="dxa"/>
          </w:tcPr>
          <w:p w:rsidR="00022485" w:rsidRDefault="00022485" w:rsidP="00CC24DA">
            <w:r>
              <w:rPr>
                <w:rFonts w:hint="eastAsia"/>
              </w:rPr>
              <w:t>We can't agree to the current formula. Introducing S-SSB index would require additional detection efforts and we don't see clear benefits. In R1-2001578, we proposed the following modification to Alt2 from RAN1-100e agreement. The reason is the original alternative would result in potentially c_{init} = 0 where Gold sequence would reduce to a M sequence.</w:t>
            </w:r>
          </w:p>
          <w:p w:rsidR="00022485" w:rsidRDefault="00022485" w:rsidP="00022485">
            <w:pPr>
              <w:pStyle w:val="YJ-Proposal"/>
              <w:numPr>
                <w:ilvl w:val="0"/>
                <w:numId w:val="3"/>
              </w:numPr>
              <w:adjustRightInd w:val="0"/>
              <w:spacing w:beforeLines="0" w:afterLines="0"/>
            </w:pPr>
            <w:bookmarkStart w:id="0" w:name="_Toc19931"/>
            <w:bookmarkStart w:id="1" w:name="_Toc23068"/>
            <w:bookmarkStart w:id="2" w:name="_Toc2316"/>
            <w:bookmarkStart w:id="3" w:name="_Toc23437"/>
            <w:bookmarkStart w:id="4" w:name="_Toc7710"/>
            <w:bookmarkStart w:id="5" w:name="_Toc13788"/>
            <w:bookmarkEnd w:id="0"/>
            <w:bookmarkEnd w:id="1"/>
            <w:bookmarkEnd w:id="2"/>
            <w:bookmarkEnd w:id="3"/>
            <w:bookmarkEnd w:id="4"/>
            <w:r>
              <w:rPr>
                <w:rFonts w:hint="eastAsia"/>
              </w:rPr>
              <w:t>Adopt Alt 2 with the following modification</w:t>
            </w:r>
            <w:bookmarkEnd w:id="5"/>
          </w:p>
          <w:p w:rsidR="00022485" w:rsidRDefault="00022485" w:rsidP="00022485">
            <w:pPr>
              <w:pStyle w:val="YJ-Proposal"/>
              <w:numPr>
                <w:ilvl w:val="0"/>
                <w:numId w:val="4"/>
              </w:numPr>
              <w:adjustRightInd w:val="0"/>
              <w:spacing w:beforeLines="0" w:afterLines="0"/>
            </w:pPr>
            <w:r>
              <w:rPr>
                <w:rFonts w:hint="eastAsia"/>
              </w:rPr>
              <w:t xml:space="preserve">For PSBCH DM RS, </w:t>
            </w:r>
            <w:bookmarkStart w:id="6" w:name="_Toc28518"/>
            <w:bookmarkEnd w:id="6"/>
            <w:r>
              <w:rPr>
                <w:rFonts w:hint="eastAsia"/>
              </w:rPr>
              <w:t>t</w:t>
            </w:r>
            <w:r>
              <w:t>he scrambling sequence generator shall be initiali</w:t>
            </w:r>
            <w:r>
              <w:rPr>
                <w:rFonts w:hint="eastAsia"/>
              </w:rPr>
              <w:t>z</w:t>
            </w:r>
            <w:r>
              <w:t xml:space="preserve">ed at the start of every PSBCH subframe with </w:t>
            </w:r>
            <w:r w:rsidRPr="00C176FB">
              <w:rPr>
                <w:noProof/>
                <w:highlight w:val="yellow"/>
              </w:rPr>
              <w:drawing>
                <wp:inline distT="0" distB="0" distL="0" distR="0" wp14:anchorId="5E3A1F4B" wp14:editId="76CF64CC">
                  <wp:extent cx="857250" cy="260350"/>
                  <wp:effectExtent l="19050" t="0" r="0" b="0"/>
                  <wp:docPr id="1" name="图片 1" descr="C:\Users\10217598\AppData\Local\Temp\ksohtml\wpsF721.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217598\AppData\Local\Temp\ksohtml\wpsF721.tmp.png"/>
                          <pic:cNvPicPr>
                            <a:picLocks noChangeAspect="1" noChangeArrowheads="1"/>
                          </pic:cNvPicPr>
                        </pic:nvPicPr>
                        <pic:blipFill>
                          <a:blip r:embed="rId12" cstate="print"/>
                          <a:srcRect/>
                          <a:stretch>
                            <a:fillRect/>
                          </a:stretch>
                        </pic:blipFill>
                        <pic:spPr bwMode="auto">
                          <a:xfrm>
                            <a:off x="0" y="0"/>
                            <a:ext cx="857250" cy="260350"/>
                          </a:xfrm>
                          <a:prstGeom prst="rect">
                            <a:avLst/>
                          </a:prstGeom>
                          <a:noFill/>
                          <a:ln w="9525">
                            <a:noFill/>
                            <a:miter lim="800000"/>
                            <a:headEnd/>
                            <a:tailEnd/>
                          </a:ln>
                        </pic:spPr>
                      </pic:pic>
                    </a:graphicData>
                  </a:graphic>
                </wp:inline>
              </w:drawing>
            </w:r>
            <w:r w:rsidRPr="00C176FB">
              <w:rPr>
                <w:highlight w:val="yellow"/>
              </w:rPr>
              <w:t>.</w:t>
            </w:r>
          </w:p>
          <w:p w:rsidR="00022485" w:rsidRDefault="00022485" w:rsidP="00CC24DA">
            <w:r>
              <w:rPr>
                <w:rFonts w:hint="eastAsia"/>
              </w:rPr>
              <w:t xml:space="preserve"> </w:t>
            </w:r>
          </w:p>
        </w:tc>
      </w:tr>
      <w:tr w:rsidR="00115870" w:rsidTr="0077729C">
        <w:tc>
          <w:tcPr>
            <w:tcW w:w="1667" w:type="dxa"/>
          </w:tcPr>
          <w:p w:rsidR="00115870" w:rsidRDefault="00574EFE" w:rsidP="00115870">
            <w:r>
              <w:rPr>
                <w:rFonts w:hint="eastAsia"/>
              </w:rPr>
              <w:t>OPPO</w:t>
            </w:r>
          </w:p>
        </w:tc>
        <w:tc>
          <w:tcPr>
            <w:tcW w:w="8222" w:type="dxa"/>
          </w:tcPr>
          <w:p w:rsidR="00115870" w:rsidRDefault="00574EFE" w:rsidP="00115870">
            <w:r>
              <w:t>Agree with Sharp to bring Alt 2 back. We also support Alt 2.</w:t>
            </w:r>
          </w:p>
        </w:tc>
      </w:tr>
      <w:tr w:rsidR="00FB0F35" w:rsidTr="0077729C">
        <w:tc>
          <w:tcPr>
            <w:tcW w:w="1667" w:type="dxa"/>
          </w:tcPr>
          <w:p w:rsidR="00FB0F35" w:rsidRDefault="00FB0F35" w:rsidP="00FB0F35">
            <w:r>
              <w:t>Ericsson</w:t>
            </w:r>
          </w:p>
        </w:tc>
        <w:tc>
          <w:tcPr>
            <w:tcW w:w="8222" w:type="dxa"/>
          </w:tcPr>
          <w:p w:rsidR="00FB0F35" w:rsidRPr="00443BE5" w:rsidRDefault="00FB0F35" w:rsidP="00FB0F35">
            <w:r>
              <w:t>Not agree. There is no need to use the index of the slot containing S-SSB.</w:t>
            </w:r>
            <w:r w:rsidDel="00D42083">
              <w:t xml:space="preserve"> </w:t>
            </w:r>
            <w:r>
              <w:t>W</w:t>
            </w:r>
            <w:r>
              <w:rPr>
                <w:rFonts w:cs="Arial"/>
              </w:rPr>
              <w:t xml:space="preserve">e have from previous meetings the WA </w:t>
            </w:r>
            <w:r w:rsidRPr="00C951B0">
              <w:rPr>
                <w:rFonts w:cs="Arial"/>
              </w:rPr>
              <w:t xml:space="preserve">that the index of </w:t>
            </w:r>
            <w:r>
              <w:rPr>
                <w:rFonts w:cs="Arial"/>
              </w:rPr>
              <w:t xml:space="preserve">the </w:t>
            </w:r>
            <w:r w:rsidRPr="00C951B0">
              <w:rPr>
                <w:rFonts w:cs="Arial"/>
              </w:rPr>
              <w:t>slot containing the corresponding S-SSB is indicated in the payload of PSBCH</w:t>
            </w:r>
            <w:r>
              <w:rPr>
                <w:rFonts w:cs="Arial"/>
              </w:rPr>
              <w:t xml:space="preserve">, so there is no need to further indicate this information explicitly. </w:t>
            </w:r>
            <w:r>
              <w:t xml:space="preserve">We propose to the simpler alternative </w:t>
            </w:r>
            <w:r w:rsidRPr="00FB013B">
              <w:rPr>
                <w:rFonts w:cs="Arial"/>
              </w:rPr>
              <w:t>c_init</w:t>
            </w:r>
            <w:r>
              <w:rPr>
                <w:rFonts w:cs="Arial"/>
              </w:rPr>
              <w:t xml:space="preserve"> </w:t>
            </w:r>
            <w:r w:rsidRPr="00FB013B">
              <w:rPr>
                <w:rFonts w:cs="Arial"/>
              </w:rPr>
              <w:t>=</w:t>
            </w:r>
            <w:r>
              <w:rPr>
                <w:rFonts w:cs="Arial"/>
              </w:rPr>
              <w:t xml:space="preserve"> </w:t>
            </w:r>
            <w:r w:rsidRPr="00FB013B">
              <w:rPr>
                <w:rFonts w:cs="Arial"/>
              </w:rPr>
              <w:t>N_ID^SL</w:t>
            </w:r>
            <w:r w:rsidR="00443BE5">
              <w:rPr>
                <w:rFonts w:cs="Arial"/>
              </w:rPr>
              <w:t>.</w:t>
            </w:r>
          </w:p>
        </w:tc>
      </w:tr>
      <w:tr w:rsidR="00363DBA" w:rsidTr="0077729C">
        <w:tc>
          <w:tcPr>
            <w:tcW w:w="1667" w:type="dxa"/>
          </w:tcPr>
          <w:p w:rsidR="00363DBA" w:rsidRDefault="00363DBA" w:rsidP="00FB0F35">
            <w:r>
              <w:t>Samsung</w:t>
            </w:r>
          </w:p>
        </w:tc>
        <w:tc>
          <w:tcPr>
            <w:tcW w:w="8222" w:type="dxa"/>
          </w:tcPr>
          <w:p w:rsidR="00363DBA" w:rsidRDefault="00363DBA" w:rsidP="00FB0F35">
            <w:r>
              <w:t xml:space="preserve">We are OK with the proposal if FL insists the benefit of Alt 1. </w:t>
            </w:r>
          </w:p>
        </w:tc>
      </w:tr>
      <w:tr w:rsidR="00541C51" w:rsidTr="0077729C">
        <w:tc>
          <w:tcPr>
            <w:tcW w:w="1667" w:type="dxa"/>
          </w:tcPr>
          <w:p w:rsidR="00541C51" w:rsidRDefault="00541C51" w:rsidP="00541C51">
            <w:r>
              <w:t>Huawei/HiSilicon</w:t>
            </w:r>
          </w:p>
        </w:tc>
        <w:tc>
          <w:tcPr>
            <w:tcW w:w="8222" w:type="dxa"/>
          </w:tcPr>
          <w:p w:rsidR="00541C51" w:rsidRDefault="00541C51" w:rsidP="00541C51">
            <w:r>
              <w:t>We share similar view with Sharp that we need to bring back Alt2, especially considering Alt2 has more supporting companies.</w:t>
            </w:r>
          </w:p>
          <w:p w:rsidR="00541C51" w:rsidRDefault="00541C51" w:rsidP="00541C51">
            <w:r>
              <w:t xml:space="preserve">Our preference is Alt2, i.e. </w:t>
            </w:r>
            <m:oMath>
              <m:sSub>
                <m:sSubPr>
                  <m:ctrlPr>
                    <w:rPr>
                      <w:rFonts w:ascii="Cambria Math" w:hAnsi="Cambria Math" w:cs="Calibri"/>
                      <w:bCs/>
                      <w:i/>
                      <w:iCs/>
                      <w:szCs w:val="21"/>
                    </w:rPr>
                  </m:ctrlPr>
                </m:sSubPr>
                <m:e>
                  <m:r>
                    <w:rPr>
                      <w:rFonts w:ascii="Cambria Math" w:hAnsi="Cambria Math"/>
                    </w:rPr>
                    <m:t>c</m:t>
                  </m:r>
                </m:e>
                <m:sub>
                  <m:r>
                    <w:rPr>
                      <w:rFonts w:ascii="Cambria Math" w:hAnsi="Cambria Math"/>
                    </w:rPr>
                    <m:t>init</m:t>
                  </m:r>
                </m:sub>
              </m:sSub>
              <m:r>
                <w:rPr>
                  <w:rFonts w:ascii="Cambria Math" w:hAnsi="Cambria Math"/>
                </w:rPr>
                <m:t>=</m:t>
              </m:r>
              <m:sSubSup>
                <m:sSubSupPr>
                  <m:ctrlPr>
                    <w:rPr>
                      <w:rFonts w:ascii="Cambria Math" w:hAnsi="Cambria Math" w:cs="Calibri"/>
                      <w:bCs/>
                      <w:i/>
                      <w:iCs/>
                      <w:szCs w:val="21"/>
                    </w:rPr>
                  </m:ctrlPr>
                </m:sSubSupPr>
                <m:e>
                  <m:r>
                    <w:rPr>
                      <w:rFonts w:ascii="Cambria Math" w:hAnsi="Cambria Math"/>
                    </w:rPr>
                    <m:t>N</m:t>
                  </m:r>
                </m:e>
                <m:sub>
                  <m:r>
                    <w:rPr>
                      <w:rFonts w:ascii="Cambria Math" w:hAnsi="Cambria Math"/>
                    </w:rPr>
                    <m:t>ID</m:t>
                  </m:r>
                </m:sub>
                <m:sup>
                  <m:r>
                    <w:rPr>
                      <w:rFonts w:ascii="Cambria Math" w:hAnsi="Cambria Math"/>
                    </w:rPr>
                    <m:t>SL</m:t>
                  </m:r>
                </m:sup>
              </m:sSubSup>
            </m:oMath>
            <w:r>
              <w:rPr>
                <w:bCs/>
                <w:iCs/>
                <w:szCs w:val="21"/>
              </w:rPr>
              <w:t>.</w:t>
            </w:r>
          </w:p>
          <w:p w:rsidR="00541C51" w:rsidRDefault="00541C51" w:rsidP="00541C51">
            <w:r>
              <w:t xml:space="preserve">As analyzed in our Tdoc, </w:t>
            </w:r>
            <w:r w:rsidRPr="0067636F">
              <w:t>considering the sidelink channel conditions are more variable than Uu due to the fast moving UEs, the interference might be already randomized.</w:t>
            </w:r>
            <w:r>
              <w:t xml:space="preserve"> So overall there is no significant performance difference between Alt1 and Alt2.</w:t>
            </w:r>
          </w:p>
          <w:p w:rsidR="00541C51" w:rsidRDefault="00541C51" w:rsidP="00541C51">
            <w:r>
              <w:t>Considering an NR-V UE may maintain multiple sync sources simultaneously, the blind detection complexity resulting from Alt 1 may be significant.</w:t>
            </w:r>
          </w:p>
        </w:tc>
      </w:tr>
      <w:tr w:rsidR="00AE3B74" w:rsidTr="0077729C">
        <w:tc>
          <w:tcPr>
            <w:tcW w:w="1667" w:type="dxa"/>
          </w:tcPr>
          <w:p w:rsidR="00AE3B74" w:rsidRDefault="00AE3B74" w:rsidP="00541C51">
            <w:r>
              <w:rPr>
                <w:rFonts w:hint="eastAsia"/>
              </w:rPr>
              <w:t>Spreadtrum</w:t>
            </w:r>
          </w:p>
        </w:tc>
        <w:tc>
          <w:tcPr>
            <w:tcW w:w="8222" w:type="dxa"/>
          </w:tcPr>
          <w:p w:rsidR="00AE3B74" w:rsidRDefault="00AE3B74" w:rsidP="00AE3B74">
            <w:r>
              <w:t>We a</w:t>
            </w:r>
            <w:r w:rsidRPr="00AE3B74">
              <w:t>gree with</w:t>
            </w:r>
            <w:r>
              <w:t xml:space="preserve"> other companies</w:t>
            </w:r>
            <w:r w:rsidRPr="00AE3B74">
              <w:t xml:space="preserve"> to bring Alt 2 back. We also support Alt 2.</w:t>
            </w:r>
          </w:p>
          <w:p w:rsidR="00AE3B74" w:rsidRDefault="00AE3B74" w:rsidP="00AE3B74">
            <w:r>
              <w:t>For</w:t>
            </w:r>
            <w:r w:rsidRPr="00AE3B74">
              <w:t xml:space="preserve"> SSB index</w:t>
            </w:r>
            <w:r>
              <w:t xml:space="preserve"> in Alt.1</w:t>
            </w:r>
            <w:r w:rsidRPr="00AE3B74">
              <w:t xml:space="preserve">, it is unknown for the Rx UE when detecting DMRS sequence, and therefore blind detection regarding this information is required. </w:t>
            </w:r>
            <w:r>
              <w:t>Furthermore</w:t>
            </w:r>
            <w:r w:rsidRPr="00AE3B74">
              <w:t xml:space="preserve"> in NR V2X, indicating partial S-SSB index by PSBCH DMRS sequence is not necessary, since timing information is indicated by slot index instead of S-SSB index.</w:t>
            </w:r>
          </w:p>
        </w:tc>
      </w:tr>
      <w:tr w:rsidR="0064177D" w:rsidTr="0077729C">
        <w:tc>
          <w:tcPr>
            <w:tcW w:w="1667" w:type="dxa"/>
          </w:tcPr>
          <w:p w:rsidR="0064177D" w:rsidRDefault="0064177D" w:rsidP="0064177D">
            <w:r>
              <w:t>Qualcomm</w:t>
            </w:r>
          </w:p>
        </w:tc>
        <w:tc>
          <w:tcPr>
            <w:tcW w:w="8222" w:type="dxa"/>
          </w:tcPr>
          <w:p w:rsidR="0064177D" w:rsidRDefault="0064177D" w:rsidP="0064177D">
            <w:r>
              <w:t xml:space="preserve">We share the majority view that PSBCH DMRS sequence is initialized based on Alt. 2. </w:t>
            </w:r>
          </w:p>
        </w:tc>
      </w:tr>
      <w:tr w:rsidR="00E65561" w:rsidTr="0077729C">
        <w:tc>
          <w:tcPr>
            <w:tcW w:w="1667" w:type="dxa"/>
          </w:tcPr>
          <w:p w:rsidR="00E65561" w:rsidRPr="00E65561" w:rsidRDefault="00E65561" w:rsidP="00E65561">
            <w:r>
              <w:rPr>
                <w:rFonts w:ascii="Times New Roman" w:eastAsia="Malgun Gothic" w:hAnsi="Times New Roman" w:cs="Times New Roman"/>
                <w:lang w:eastAsia="ko-KR"/>
              </w:rPr>
              <w:t>LGE</w:t>
            </w:r>
          </w:p>
        </w:tc>
        <w:tc>
          <w:tcPr>
            <w:tcW w:w="8222" w:type="dxa"/>
          </w:tcPr>
          <w:p w:rsidR="00E65561" w:rsidRDefault="00E65561" w:rsidP="00E65561">
            <w:pPr>
              <w:rPr>
                <w:rFonts w:ascii="Times New Roman" w:eastAsia="Malgun Gothic" w:hAnsi="Times New Roman" w:cs="Times New Roman"/>
                <w:lang w:eastAsia="ko-KR"/>
              </w:rPr>
            </w:pPr>
            <w:r>
              <w:rPr>
                <w:rFonts w:ascii="Times New Roman" w:eastAsia="Malgun Gothic" w:hAnsi="Times New Roman" w:cs="Times New Roman"/>
                <w:lang w:eastAsia="ko-KR"/>
              </w:rPr>
              <w:t>FL proposal is supported.</w:t>
            </w:r>
          </w:p>
          <w:p w:rsidR="00E65561" w:rsidRDefault="00E65561" w:rsidP="00E65561">
            <w:r>
              <w:rPr>
                <w:rFonts w:ascii="Times New Roman" w:eastAsia="Malgun Gothic" w:hAnsi="Times New Roman" w:cs="Times New Roman"/>
                <w:lang w:eastAsia="ko-KR"/>
              </w:rPr>
              <w:t>Using S-SSB index is beneficial in two folds. First, it’s helpful for interference randomization in S-SSB detection/decoding. Second, it provides the order of S-SSB at least for FR1 from DM-RS detection, which can be used for confirming the slot index information from PSBCH decoding.</w:t>
            </w:r>
          </w:p>
        </w:tc>
      </w:tr>
      <w:tr w:rsidR="00F96DCB" w:rsidTr="0077729C">
        <w:tc>
          <w:tcPr>
            <w:tcW w:w="1667" w:type="dxa"/>
          </w:tcPr>
          <w:p w:rsidR="00F96DCB" w:rsidRPr="00F96DCB" w:rsidRDefault="00F96DCB" w:rsidP="00E65561">
            <w:pPr>
              <w:rPr>
                <w:rFonts w:ascii="Times New Roman" w:hAnsi="Times New Roman" w:cs="Times New Roman"/>
              </w:rPr>
            </w:pPr>
            <w:r>
              <w:rPr>
                <w:rFonts w:ascii="Times New Roman" w:hAnsi="Times New Roman" w:cs="Times New Roman" w:hint="eastAsia"/>
              </w:rPr>
              <w:t>CATT</w:t>
            </w:r>
          </w:p>
        </w:tc>
        <w:tc>
          <w:tcPr>
            <w:tcW w:w="8222" w:type="dxa"/>
          </w:tcPr>
          <w:p w:rsidR="00F96DCB" w:rsidRDefault="00F96DCB" w:rsidP="00E65561">
            <w:pPr>
              <w:rPr>
                <w:rFonts w:ascii="Times New Roman" w:eastAsia="Malgun Gothic" w:hAnsi="Times New Roman" w:cs="Times New Roman"/>
                <w:lang w:eastAsia="ko-KR"/>
              </w:rPr>
            </w:pPr>
            <w:r w:rsidRPr="00CC6943">
              <w:t>W</w:t>
            </w:r>
            <w:r w:rsidRPr="00CC6943">
              <w:rPr>
                <w:rFonts w:hint="eastAsia"/>
              </w:rPr>
              <w:t>e support this proposal.</w:t>
            </w:r>
          </w:p>
        </w:tc>
      </w:tr>
      <w:tr w:rsidR="00C550E6" w:rsidTr="0077729C">
        <w:tc>
          <w:tcPr>
            <w:tcW w:w="1667" w:type="dxa"/>
          </w:tcPr>
          <w:p w:rsidR="00C550E6" w:rsidRDefault="00C550E6" w:rsidP="00E65561">
            <w:pPr>
              <w:rPr>
                <w:rFonts w:ascii="Times New Roman" w:hAnsi="Times New Roman" w:cs="Times New Roman"/>
              </w:rPr>
            </w:pPr>
            <w:r>
              <w:rPr>
                <w:rFonts w:ascii="Times New Roman" w:hAnsi="Times New Roman" w:cs="Times New Roman"/>
              </w:rPr>
              <w:t>Nokia</w:t>
            </w:r>
          </w:p>
        </w:tc>
        <w:tc>
          <w:tcPr>
            <w:tcW w:w="8222" w:type="dxa"/>
          </w:tcPr>
          <w:p w:rsidR="00C550E6" w:rsidRPr="00CC6943" w:rsidRDefault="00C550E6" w:rsidP="00E65561">
            <w:r>
              <w:t xml:space="preserve">We don’t support this proposal. </w:t>
            </w:r>
            <w:r w:rsidR="00920E94">
              <w:t xml:space="preserve">As the SSB index is only used as sequential index in transmission time determination, and this is not needed by the receiveing UE to determine the timing, it would not seem necessary to introduce hypotheses to DMRS detection due to this. </w:t>
            </w:r>
            <w:r w:rsidRPr="00C550E6">
              <w:t>We would support bringing back Alt2 (and it is our preference among the two options).</w:t>
            </w:r>
            <w:r>
              <w:t xml:space="preserve"> </w:t>
            </w:r>
          </w:p>
        </w:tc>
      </w:tr>
      <w:tr w:rsidR="00D8764F" w:rsidTr="0077729C">
        <w:tc>
          <w:tcPr>
            <w:tcW w:w="1667" w:type="dxa"/>
          </w:tcPr>
          <w:p w:rsidR="00D8764F" w:rsidRDefault="00D8764F" w:rsidP="00E65561">
            <w:pPr>
              <w:rPr>
                <w:rFonts w:ascii="Times New Roman" w:hAnsi="Times New Roman" w:cs="Times New Roman"/>
              </w:rPr>
            </w:pPr>
            <w:r>
              <w:rPr>
                <w:rFonts w:ascii="Times New Roman" w:hAnsi="Times New Roman" w:cs="Times New Roman"/>
              </w:rPr>
              <w:t>MediaTek</w:t>
            </w:r>
          </w:p>
        </w:tc>
        <w:tc>
          <w:tcPr>
            <w:tcW w:w="8222" w:type="dxa"/>
          </w:tcPr>
          <w:p w:rsidR="00C23A59" w:rsidRDefault="00D8764F" w:rsidP="00C23A59">
            <w:r>
              <w:t xml:space="preserve">Disagree. We prefer Alt.2. Alt.1 may lead to more decoding attempts and channel estimations </w:t>
            </w:r>
            <w:r>
              <w:lastRenderedPageBreak/>
              <w:t>with high complexity.</w:t>
            </w:r>
          </w:p>
        </w:tc>
      </w:tr>
      <w:tr w:rsidR="00C23A59" w:rsidTr="0077729C">
        <w:tc>
          <w:tcPr>
            <w:tcW w:w="1667" w:type="dxa"/>
          </w:tcPr>
          <w:p w:rsidR="00C23A59" w:rsidRDefault="00C23A59" w:rsidP="00E65561">
            <w:pPr>
              <w:rPr>
                <w:rFonts w:ascii="Times New Roman" w:hAnsi="Times New Roman" w:cs="Times New Roman"/>
              </w:rPr>
            </w:pPr>
            <w:r>
              <w:rPr>
                <w:rFonts w:ascii="Times New Roman" w:hAnsi="Times New Roman" w:cs="Times New Roman"/>
              </w:rPr>
              <w:lastRenderedPageBreak/>
              <w:t>Intel</w:t>
            </w:r>
          </w:p>
        </w:tc>
        <w:tc>
          <w:tcPr>
            <w:tcW w:w="8222" w:type="dxa"/>
          </w:tcPr>
          <w:p w:rsidR="00C23A59" w:rsidRDefault="000178CF" w:rsidP="00E65561">
            <w:r>
              <w:t>We do see pros and cons in both alternatives. We are open to accept alternative supported by majority.</w:t>
            </w:r>
            <w:r w:rsidR="00EF36F2">
              <w:t xml:space="preserve"> Anyway, the designed PSBCH will be the most robust channel in the system.</w:t>
            </w:r>
          </w:p>
        </w:tc>
      </w:tr>
      <w:tr w:rsidR="00F240BC" w:rsidTr="0077729C">
        <w:tc>
          <w:tcPr>
            <w:tcW w:w="1667" w:type="dxa"/>
          </w:tcPr>
          <w:p w:rsidR="00F240BC" w:rsidRDefault="00F240BC" w:rsidP="00E65561">
            <w:pPr>
              <w:rPr>
                <w:rFonts w:ascii="Times New Roman" w:hAnsi="Times New Roman" w:cs="Times New Roman"/>
              </w:rPr>
            </w:pPr>
            <w:r>
              <w:rPr>
                <w:rFonts w:ascii="Times New Roman" w:hAnsi="Times New Roman" w:cs="Times New Roman"/>
              </w:rPr>
              <w:t>Fujitsu</w:t>
            </w:r>
          </w:p>
        </w:tc>
        <w:tc>
          <w:tcPr>
            <w:tcW w:w="8222" w:type="dxa"/>
          </w:tcPr>
          <w:p w:rsidR="00F240BC" w:rsidRDefault="00F240BC" w:rsidP="00E65561">
            <w:r>
              <w:t>Disagree, since full slot index is included in the payload of PSBCH, there is no need to use DMRS to carry S-SSB index.</w:t>
            </w:r>
          </w:p>
        </w:tc>
      </w:tr>
    </w:tbl>
    <w:p w:rsidR="000954A6" w:rsidRDefault="000954A6"/>
    <w:p w:rsidR="00297423" w:rsidRDefault="00297423">
      <w:pPr>
        <w:rPr>
          <w:rFonts w:hint="eastAsia"/>
        </w:rPr>
      </w:pPr>
    </w:p>
    <w:p w:rsidR="00E6426B" w:rsidRDefault="00E6426B"/>
    <w:p w:rsidR="00207456" w:rsidRPr="006373CD" w:rsidRDefault="00207456" w:rsidP="00207456">
      <w:pPr>
        <w:outlineLvl w:val="1"/>
        <w:rPr>
          <w:b/>
          <w:sz w:val="24"/>
          <w:szCs w:val="24"/>
        </w:rPr>
      </w:pPr>
      <w:r>
        <w:rPr>
          <w:rFonts w:hint="eastAsia"/>
          <w:b/>
          <w:sz w:val="24"/>
          <w:szCs w:val="24"/>
        </w:rPr>
        <w:t>Issue 3</w:t>
      </w:r>
      <w:r w:rsidRPr="006373CD">
        <w:rPr>
          <w:rFonts w:hint="eastAsia"/>
          <w:b/>
          <w:sz w:val="24"/>
          <w:szCs w:val="24"/>
        </w:rPr>
        <w:t xml:space="preserve"> </w:t>
      </w:r>
      <w:r w:rsidRPr="00207456">
        <w:rPr>
          <w:rFonts w:hint="eastAsia"/>
          <w:b/>
          <w:sz w:val="24"/>
          <w:szCs w:val="24"/>
        </w:rPr>
        <w:t>QCL for S-SSB transmission</w:t>
      </w:r>
    </w:p>
    <w:p w:rsidR="004E4D12" w:rsidRDefault="00485ADC">
      <w:pPr>
        <w:rPr>
          <w:rFonts w:hint="eastAsia"/>
        </w:rPr>
      </w:pPr>
      <w:r>
        <w:t>F</w:t>
      </w:r>
      <w:r>
        <w:rPr>
          <w:rFonts w:hint="eastAsia"/>
        </w:rPr>
        <w:t>rom the email responses 4/20-4/23,</w:t>
      </w:r>
      <w:r>
        <w:rPr>
          <w:rFonts w:hint="eastAsia"/>
        </w:rPr>
        <w:t xml:space="preserve"> </w:t>
      </w:r>
      <w:r w:rsidR="00604787">
        <w:rPr>
          <w:rFonts w:hint="eastAsia"/>
        </w:rPr>
        <w:t>two directions of this issue are discussed.</w:t>
      </w:r>
    </w:p>
    <w:p w:rsidR="00782CF6" w:rsidRDefault="005753D4" w:rsidP="004E4D12">
      <w:pPr>
        <w:pStyle w:val="a7"/>
        <w:numPr>
          <w:ilvl w:val="0"/>
          <w:numId w:val="7"/>
        </w:numPr>
        <w:ind w:firstLineChars="0"/>
        <w:rPr>
          <w:rFonts w:hint="eastAsia"/>
        </w:rPr>
      </w:pPr>
      <w:r>
        <w:t>M</w:t>
      </w:r>
      <w:r>
        <w:rPr>
          <w:rFonts w:hint="eastAsia"/>
        </w:rPr>
        <w:t xml:space="preserve">ajority companies think </w:t>
      </w:r>
      <w:r>
        <w:t xml:space="preserve">there is not </w:t>
      </w:r>
      <w:r w:rsidR="00FE233A">
        <w:rPr>
          <w:rFonts w:hint="eastAsia"/>
        </w:rPr>
        <w:t>applicable</w:t>
      </w:r>
      <w:r>
        <w:t xml:space="preserve"> to have QCL for S-SSB transmission </w:t>
      </w:r>
      <w:r w:rsidR="009C504E">
        <w:rPr>
          <w:rFonts w:hint="eastAsia"/>
        </w:rPr>
        <w:t xml:space="preserve">in NR SL </w:t>
      </w:r>
      <w:r w:rsidR="009C504E">
        <w:t>because</w:t>
      </w:r>
      <w:r w:rsidR="009C504E">
        <w:rPr>
          <w:rFonts w:hint="eastAsia"/>
        </w:rPr>
        <w:t xml:space="preserve"> of broadcast and SFN transmission type of S-SSB.</w:t>
      </w:r>
      <w:r w:rsidR="00D53B66">
        <w:rPr>
          <w:rFonts w:hint="eastAsia"/>
        </w:rPr>
        <w:t xml:space="preserve"> </w:t>
      </w:r>
      <w:r w:rsidR="00D53B66">
        <w:t>I</w:t>
      </w:r>
      <w:r w:rsidR="00D53B66">
        <w:rPr>
          <w:rFonts w:hint="eastAsia"/>
        </w:rPr>
        <w:t xml:space="preserve">t is impossible </w:t>
      </w:r>
      <w:r w:rsidR="004A1541">
        <w:rPr>
          <w:rFonts w:hint="eastAsia"/>
        </w:rPr>
        <w:t>to combine multiple S-SSBs based on QCL in a SFN.</w:t>
      </w:r>
      <w:r w:rsidR="007C5BE0">
        <w:rPr>
          <w:rFonts w:hint="eastAsia"/>
        </w:rPr>
        <w:t xml:space="preserve"> </w:t>
      </w:r>
      <w:r w:rsidR="007C5BE0">
        <w:t>A</w:t>
      </w:r>
      <w:r w:rsidR="007C5BE0">
        <w:rPr>
          <w:rFonts w:hint="eastAsia"/>
        </w:rPr>
        <w:t>t every receiving time, a UE receives different S-SSBs</w:t>
      </w:r>
      <w:r w:rsidR="00036251">
        <w:rPr>
          <w:rFonts w:hint="eastAsia"/>
        </w:rPr>
        <w:t xml:space="preserve"> due to moving.</w:t>
      </w:r>
    </w:p>
    <w:p w:rsidR="00C431A4" w:rsidRDefault="0031096F" w:rsidP="00E622A6">
      <w:pPr>
        <w:pStyle w:val="a7"/>
        <w:numPr>
          <w:ilvl w:val="0"/>
          <w:numId w:val="7"/>
        </w:numPr>
        <w:ind w:firstLineChars="0"/>
        <w:rPr>
          <w:rFonts w:hint="eastAsia"/>
        </w:rPr>
      </w:pPr>
      <w:r>
        <w:t>T</w:t>
      </w:r>
      <w:r>
        <w:rPr>
          <w:rFonts w:hint="eastAsia"/>
        </w:rPr>
        <w:t xml:space="preserve">hree companies </w:t>
      </w:r>
      <w:r w:rsidR="00E51F8F">
        <w:rPr>
          <w:rFonts w:hint="eastAsia"/>
        </w:rPr>
        <w:t>propose to apply QCL</w:t>
      </w:r>
      <w:r w:rsidR="00F74A3B">
        <w:rPr>
          <w:rFonts w:hint="eastAsia"/>
        </w:rPr>
        <w:t xml:space="preserve"> in NR V2X especially for FR2.</w:t>
      </w:r>
      <w:r w:rsidR="007D75C2">
        <w:rPr>
          <w:rFonts w:hint="eastAsia"/>
        </w:rPr>
        <w:t xml:space="preserve"> </w:t>
      </w:r>
      <w:r w:rsidR="007D75C2">
        <w:t>I</w:t>
      </w:r>
      <w:r w:rsidR="007D75C2">
        <w:rPr>
          <w:rFonts w:hint="eastAsia"/>
        </w:rPr>
        <w:t>n NR Uu, all of the broadcast signal/channel still have QCL assumption, and QCL here is for S-SSB reception but not transmission.</w:t>
      </w:r>
    </w:p>
    <w:tbl>
      <w:tblPr>
        <w:tblStyle w:val="a6"/>
        <w:tblW w:w="9639"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276"/>
        <w:gridCol w:w="5245"/>
        <w:gridCol w:w="3118"/>
      </w:tblGrid>
      <w:tr w:rsidR="006E08C4" w:rsidRPr="00F76522" w:rsidTr="00CE5F44">
        <w:trPr>
          <w:trHeight w:val="479"/>
        </w:trPr>
        <w:tc>
          <w:tcPr>
            <w:tcW w:w="1276" w:type="dxa"/>
            <w:shd w:val="clear" w:color="auto" w:fill="D9D9D9" w:themeFill="background1" w:themeFillShade="D9"/>
            <w:vAlign w:val="center"/>
          </w:tcPr>
          <w:p w:rsidR="006E08C4" w:rsidRPr="00F76522" w:rsidRDefault="006E08C4" w:rsidP="00EA4F59">
            <w:pPr>
              <w:jc w:val="center"/>
              <w:rPr>
                <w:rFonts w:eastAsia="宋体"/>
                <w:b/>
                <w:sz w:val="18"/>
                <w:szCs w:val="18"/>
              </w:rPr>
            </w:pPr>
            <w:r w:rsidRPr="00F76522">
              <w:rPr>
                <w:rFonts w:eastAsia="宋体"/>
                <w:b/>
                <w:sz w:val="18"/>
                <w:szCs w:val="18"/>
              </w:rPr>
              <w:t>Alternatives</w:t>
            </w:r>
          </w:p>
        </w:tc>
        <w:tc>
          <w:tcPr>
            <w:tcW w:w="5245" w:type="dxa"/>
            <w:shd w:val="clear" w:color="auto" w:fill="D9D9D9" w:themeFill="background1" w:themeFillShade="D9"/>
            <w:vAlign w:val="center"/>
          </w:tcPr>
          <w:p w:rsidR="006E08C4" w:rsidRPr="00F76522" w:rsidRDefault="006E08C4" w:rsidP="00EA4F59">
            <w:pPr>
              <w:jc w:val="center"/>
              <w:rPr>
                <w:rFonts w:eastAsia="宋体"/>
                <w:b/>
                <w:sz w:val="18"/>
                <w:szCs w:val="18"/>
              </w:rPr>
            </w:pPr>
            <w:r w:rsidRPr="00F76522">
              <w:rPr>
                <w:rFonts w:eastAsia="宋体" w:hint="eastAsia"/>
                <w:b/>
                <w:sz w:val="18"/>
                <w:szCs w:val="18"/>
              </w:rPr>
              <w:t>QCL for S-SSB transmission</w:t>
            </w:r>
          </w:p>
        </w:tc>
        <w:tc>
          <w:tcPr>
            <w:tcW w:w="3118" w:type="dxa"/>
            <w:shd w:val="clear" w:color="auto" w:fill="D9D9D9" w:themeFill="background1" w:themeFillShade="D9"/>
            <w:vAlign w:val="center"/>
          </w:tcPr>
          <w:p w:rsidR="006E08C4" w:rsidRPr="00F76522" w:rsidRDefault="006E08C4" w:rsidP="00EA4F59">
            <w:pPr>
              <w:jc w:val="center"/>
              <w:rPr>
                <w:rFonts w:eastAsia="宋体"/>
                <w:b/>
                <w:sz w:val="18"/>
                <w:szCs w:val="18"/>
              </w:rPr>
            </w:pPr>
            <w:r w:rsidRPr="00F76522">
              <w:rPr>
                <w:rFonts w:eastAsia="宋体"/>
                <w:b/>
                <w:sz w:val="18"/>
                <w:szCs w:val="18"/>
              </w:rPr>
              <w:t>Supporting companies</w:t>
            </w:r>
          </w:p>
        </w:tc>
      </w:tr>
      <w:tr w:rsidR="006E08C4" w:rsidRPr="00CF6688" w:rsidTr="00CE5F44">
        <w:trPr>
          <w:trHeight w:val="569"/>
        </w:trPr>
        <w:tc>
          <w:tcPr>
            <w:tcW w:w="1276" w:type="dxa"/>
            <w:vAlign w:val="center"/>
          </w:tcPr>
          <w:p w:rsidR="006E08C4" w:rsidRPr="00CF6688" w:rsidRDefault="006E08C4" w:rsidP="00EA4F59">
            <w:pPr>
              <w:jc w:val="center"/>
              <w:rPr>
                <w:rFonts w:eastAsia="宋体"/>
                <w:sz w:val="18"/>
                <w:szCs w:val="18"/>
              </w:rPr>
            </w:pPr>
            <w:r w:rsidRPr="00CF6688">
              <w:rPr>
                <w:rFonts w:eastAsia="宋体" w:hint="eastAsia"/>
                <w:sz w:val="18"/>
                <w:szCs w:val="18"/>
              </w:rPr>
              <w:t>Alt. 1</w:t>
            </w:r>
          </w:p>
        </w:tc>
        <w:tc>
          <w:tcPr>
            <w:tcW w:w="5245" w:type="dxa"/>
            <w:vAlign w:val="center"/>
          </w:tcPr>
          <w:p w:rsidR="006E08C4" w:rsidRPr="00CF6688" w:rsidRDefault="006E08C4" w:rsidP="00EA4F59">
            <w:pPr>
              <w:jc w:val="center"/>
              <w:rPr>
                <w:sz w:val="18"/>
                <w:szCs w:val="18"/>
              </w:rPr>
            </w:pPr>
            <w:r w:rsidRPr="00CF6688">
              <w:rPr>
                <w:sz w:val="18"/>
                <w:szCs w:val="18"/>
              </w:rPr>
              <w:t>Do not support QCL mechanism for S-SSB transmissions in NR SL</w:t>
            </w:r>
            <w:r w:rsidRPr="00CF6688">
              <w:rPr>
                <w:rFonts w:hint="eastAsia"/>
                <w:sz w:val="18"/>
                <w:szCs w:val="18"/>
              </w:rPr>
              <w:t>.</w:t>
            </w:r>
          </w:p>
        </w:tc>
        <w:tc>
          <w:tcPr>
            <w:tcW w:w="3118" w:type="dxa"/>
            <w:vAlign w:val="center"/>
          </w:tcPr>
          <w:p w:rsidR="006E08C4" w:rsidRPr="00CF6688" w:rsidRDefault="00B22C03" w:rsidP="00EA4F59">
            <w:pPr>
              <w:jc w:val="center"/>
              <w:rPr>
                <w:rFonts w:eastAsia="宋体"/>
                <w:sz w:val="18"/>
                <w:szCs w:val="18"/>
              </w:rPr>
            </w:pPr>
            <w:r>
              <w:rPr>
                <w:rFonts w:eastAsia="宋体" w:hint="eastAsia"/>
                <w:sz w:val="18"/>
                <w:szCs w:val="18"/>
              </w:rPr>
              <w:t xml:space="preserve">[Futurewei] </w:t>
            </w:r>
            <w:r w:rsidR="00283452">
              <w:rPr>
                <w:rFonts w:eastAsia="宋体" w:hint="eastAsia"/>
                <w:sz w:val="18"/>
                <w:szCs w:val="18"/>
              </w:rPr>
              <w:t>[Sharp] [ZTE] [OPPO]</w:t>
            </w:r>
            <w:r w:rsidR="00427120">
              <w:rPr>
                <w:rFonts w:eastAsia="宋体" w:hint="eastAsia"/>
                <w:sz w:val="18"/>
                <w:szCs w:val="18"/>
              </w:rPr>
              <w:t xml:space="preserve"> [Ericsson]</w:t>
            </w:r>
            <w:r w:rsidR="00E7273C">
              <w:rPr>
                <w:rFonts w:eastAsia="宋体" w:hint="eastAsia"/>
                <w:sz w:val="18"/>
                <w:szCs w:val="18"/>
              </w:rPr>
              <w:t xml:space="preserve"> [Qualcomm] [LGE] [CATT] [Nokia] [MediaTek] [Intel] [Fujitsu]</w:t>
            </w:r>
          </w:p>
        </w:tc>
      </w:tr>
      <w:tr w:rsidR="006E08C4" w:rsidRPr="00CF6688" w:rsidTr="00CE5F44">
        <w:trPr>
          <w:trHeight w:val="569"/>
        </w:trPr>
        <w:tc>
          <w:tcPr>
            <w:tcW w:w="1276" w:type="dxa"/>
            <w:vAlign w:val="center"/>
          </w:tcPr>
          <w:p w:rsidR="006E08C4" w:rsidRPr="00CF6688" w:rsidRDefault="006E08C4" w:rsidP="00EA4F59">
            <w:pPr>
              <w:jc w:val="center"/>
              <w:rPr>
                <w:rFonts w:eastAsia="宋体"/>
                <w:sz w:val="18"/>
                <w:szCs w:val="18"/>
              </w:rPr>
            </w:pPr>
            <w:r w:rsidRPr="00CF6688">
              <w:rPr>
                <w:rFonts w:eastAsia="宋体" w:hint="eastAsia"/>
                <w:sz w:val="18"/>
                <w:szCs w:val="18"/>
              </w:rPr>
              <w:t>Alt. 2</w:t>
            </w:r>
          </w:p>
        </w:tc>
        <w:tc>
          <w:tcPr>
            <w:tcW w:w="5245" w:type="dxa"/>
            <w:vAlign w:val="center"/>
          </w:tcPr>
          <w:p w:rsidR="006E08C4" w:rsidRPr="00CF6688" w:rsidRDefault="006E08C4" w:rsidP="00EA4F59">
            <w:pPr>
              <w:jc w:val="center"/>
              <w:rPr>
                <w:sz w:val="18"/>
                <w:szCs w:val="18"/>
              </w:rPr>
            </w:pPr>
            <w:r w:rsidRPr="00CF6688">
              <w:rPr>
                <w:sz w:val="18"/>
                <w:szCs w:val="18"/>
              </w:rPr>
              <w:t>Support a (pre-)configured parameter for determining the QCL assumption of S-SSB</w:t>
            </w:r>
            <w:r w:rsidRPr="00CF6688">
              <w:rPr>
                <w:rFonts w:hint="eastAsia"/>
                <w:sz w:val="18"/>
                <w:szCs w:val="18"/>
              </w:rPr>
              <w:t>.</w:t>
            </w:r>
          </w:p>
        </w:tc>
        <w:tc>
          <w:tcPr>
            <w:tcW w:w="3118" w:type="dxa"/>
            <w:vAlign w:val="center"/>
          </w:tcPr>
          <w:p w:rsidR="006E08C4" w:rsidRPr="00CF6688" w:rsidRDefault="00283452" w:rsidP="00EA4F59">
            <w:pPr>
              <w:jc w:val="center"/>
              <w:rPr>
                <w:sz w:val="18"/>
                <w:szCs w:val="18"/>
              </w:rPr>
            </w:pPr>
            <w:r>
              <w:rPr>
                <w:rFonts w:hint="eastAsia"/>
                <w:sz w:val="18"/>
                <w:szCs w:val="18"/>
              </w:rPr>
              <w:t xml:space="preserve">[vivo] </w:t>
            </w:r>
            <w:r w:rsidR="00427120">
              <w:rPr>
                <w:rFonts w:hint="eastAsia"/>
                <w:sz w:val="18"/>
                <w:szCs w:val="18"/>
              </w:rPr>
              <w:t xml:space="preserve">[Samsung] [Huawei, HiSilicon] </w:t>
            </w:r>
          </w:p>
        </w:tc>
      </w:tr>
    </w:tbl>
    <w:p w:rsidR="006E08C4" w:rsidRDefault="006E08C4">
      <w:pPr>
        <w:rPr>
          <w:rFonts w:hint="eastAsia"/>
        </w:rPr>
      </w:pPr>
    </w:p>
    <w:p w:rsidR="006E08C4" w:rsidRDefault="00AE16F5">
      <w:pPr>
        <w:rPr>
          <w:rFonts w:hint="eastAsia"/>
        </w:rPr>
      </w:pPr>
      <w:r>
        <w:t>A</w:t>
      </w:r>
      <w:r>
        <w:rPr>
          <w:rFonts w:hint="eastAsia"/>
        </w:rPr>
        <w:t xml:space="preserve">ccording to the replied discussions, </w:t>
      </w:r>
      <w:r w:rsidR="0084463D">
        <w:rPr>
          <w:rFonts w:hint="eastAsia"/>
        </w:rPr>
        <w:t>I would like to have the following proposal that QCL mechanism is not supported in release-16 V2X.</w:t>
      </w:r>
    </w:p>
    <w:p w:rsidR="00F85201" w:rsidRDefault="00F85201">
      <w:pPr>
        <w:rPr>
          <w:rFonts w:hint="eastAsia"/>
        </w:rPr>
      </w:pPr>
    </w:p>
    <w:p w:rsidR="002F058A" w:rsidRDefault="002F058A" w:rsidP="002F058A">
      <w:pPr>
        <w:pStyle w:val="a5"/>
        <w:spacing w:beforeLines="50" w:before="156"/>
        <w:rPr>
          <w:rFonts w:eastAsiaTheme="minorEastAsia" w:hint="eastAsia"/>
          <w:b/>
          <w:i/>
          <w:lang w:eastAsia="zh-CN"/>
        </w:rPr>
      </w:pPr>
      <w:r w:rsidRPr="002E5FB5">
        <w:rPr>
          <w:rFonts w:eastAsiaTheme="minorEastAsia" w:hint="eastAsia"/>
          <w:b/>
          <w:i/>
          <w:highlight w:val="yellow"/>
          <w:lang w:eastAsia="zh-CN"/>
        </w:rPr>
        <w:t>FL proposal:</w:t>
      </w:r>
    </w:p>
    <w:p w:rsidR="002F058A" w:rsidRPr="009265EE" w:rsidRDefault="009265EE" w:rsidP="009265EE">
      <w:pPr>
        <w:pStyle w:val="a7"/>
        <w:numPr>
          <w:ilvl w:val="0"/>
          <w:numId w:val="8"/>
        </w:numPr>
        <w:ind w:firstLineChars="0"/>
        <w:rPr>
          <w:rFonts w:ascii="Times New Roman" w:hAnsi="Times New Roman" w:cs="Times New Roman"/>
        </w:rPr>
      </w:pPr>
      <w:r w:rsidRPr="009265EE">
        <w:rPr>
          <w:rFonts w:ascii="Times New Roman" w:hAnsi="Times New Roman" w:cs="Times New Roman"/>
          <w:b/>
          <w:i/>
        </w:rPr>
        <w:t xml:space="preserve">QCL mechanism is not </w:t>
      </w:r>
      <w:r>
        <w:rPr>
          <w:rFonts w:ascii="Times New Roman" w:hAnsi="Times New Roman" w:cs="Times New Roman" w:hint="eastAsia"/>
          <w:b/>
          <w:i/>
        </w:rPr>
        <w:t>supported</w:t>
      </w:r>
      <w:r w:rsidRPr="009265EE">
        <w:rPr>
          <w:rFonts w:ascii="Times New Roman" w:hAnsi="Times New Roman" w:cs="Times New Roman"/>
          <w:b/>
          <w:i/>
        </w:rPr>
        <w:t xml:space="preserve"> </w:t>
      </w:r>
      <w:r w:rsidR="00E00EEB">
        <w:rPr>
          <w:rFonts w:ascii="Times New Roman" w:hAnsi="Times New Roman" w:cs="Times New Roman"/>
          <w:b/>
          <w:i/>
        </w:rPr>
        <w:t xml:space="preserve">for S-SSB </w:t>
      </w:r>
      <w:r w:rsidR="00E00EEB">
        <w:rPr>
          <w:rFonts w:ascii="Times New Roman" w:hAnsi="Times New Roman" w:cs="Times New Roman" w:hint="eastAsia"/>
          <w:b/>
          <w:i/>
        </w:rPr>
        <w:t xml:space="preserve">receptions </w:t>
      </w:r>
      <w:r w:rsidRPr="009265EE">
        <w:rPr>
          <w:rFonts w:ascii="Times New Roman" w:hAnsi="Times New Roman" w:cs="Times New Roman"/>
          <w:b/>
          <w:i/>
        </w:rPr>
        <w:t xml:space="preserve">in </w:t>
      </w:r>
      <w:r w:rsidR="00E00EEB">
        <w:rPr>
          <w:rFonts w:ascii="Times New Roman" w:hAnsi="Times New Roman" w:cs="Times New Roman" w:hint="eastAsia"/>
          <w:b/>
          <w:i/>
        </w:rPr>
        <w:t>Rel-16 NR V2X</w:t>
      </w:r>
      <w:r w:rsidRPr="009265EE">
        <w:rPr>
          <w:rFonts w:ascii="Times New Roman" w:hAnsi="Times New Roman" w:cs="Times New Roman"/>
          <w:b/>
          <w:i/>
        </w:rPr>
        <w:t>.</w:t>
      </w:r>
    </w:p>
    <w:p w:rsidR="002F058A" w:rsidRDefault="002F058A">
      <w:pPr>
        <w:rPr>
          <w:rFonts w:hint="eastAsia"/>
        </w:rPr>
      </w:pPr>
    </w:p>
    <w:p w:rsidR="00F50CD6" w:rsidRPr="00CB6A98" w:rsidRDefault="00F50CD6" w:rsidP="00861D8C">
      <w:pPr>
        <w:outlineLvl w:val="2"/>
        <w:rPr>
          <w:rFonts w:hint="eastAsia"/>
          <w:b/>
          <w:sz w:val="24"/>
          <w:szCs w:val="24"/>
        </w:rPr>
      </w:pPr>
      <w:r w:rsidRPr="00CB6A98">
        <w:rPr>
          <w:b/>
          <w:sz w:val="24"/>
          <w:szCs w:val="24"/>
        </w:rPr>
        <w:t>C</w:t>
      </w:r>
      <w:r w:rsidRPr="00CB6A98">
        <w:rPr>
          <w:rFonts w:hint="eastAsia"/>
          <w:b/>
          <w:sz w:val="24"/>
          <w:szCs w:val="24"/>
        </w:rPr>
        <w:t>omments 4/23-4/24</w:t>
      </w:r>
    </w:p>
    <w:tbl>
      <w:tblPr>
        <w:tblStyle w:val="a6"/>
        <w:tblW w:w="0" w:type="auto"/>
        <w:tblLook w:val="04A0" w:firstRow="1" w:lastRow="0" w:firstColumn="1" w:lastColumn="0" w:noHBand="0" w:noVBand="1"/>
      </w:tblPr>
      <w:tblGrid>
        <w:gridCol w:w="1667"/>
        <w:gridCol w:w="8080"/>
      </w:tblGrid>
      <w:tr w:rsidR="00F50CD6" w:rsidRPr="002E747A" w:rsidTr="00EA4F59">
        <w:tc>
          <w:tcPr>
            <w:tcW w:w="1667" w:type="dxa"/>
            <w:shd w:val="clear" w:color="auto" w:fill="BFBFBF" w:themeFill="background1" w:themeFillShade="BF"/>
            <w:vAlign w:val="center"/>
          </w:tcPr>
          <w:p w:rsidR="00F50CD6" w:rsidRPr="002E747A" w:rsidRDefault="00F50CD6" w:rsidP="00EA4F59">
            <w:pPr>
              <w:jc w:val="center"/>
              <w:rPr>
                <w:b/>
              </w:rPr>
            </w:pPr>
            <w:r w:rsidRPr="002E747A">
              <w:rPr>
                <w:rFonts w:hint="eastAsia"/>
                <w:b/>
              </w:rPr>
              <w:t>Company</w:t>
            </w:r>
          </w:p>
        </w:tc>
        <w:tc>
          <w:tcPr>
            <w:tcW w:w="8080" w:type="dxa"/>
            <w:shd w:val="clear" w:color="auto" w:fill="BFBFBF" w:themeFill="background1" w:themeFillShade="BF"/>
            <w:vAlign w:val="center"/>
          </w:tcPr>
          <w:p w:rsidR="00F50CD6" w:rsidRPr="002E747A" w:rsidRDefault="00F50CD6" w:rsidP="00EA4F59">
            <w:pPr>
              <w:jc w:val="center"/>
              <w:rPr>
                <w:b/>
              </w:rPr>
            </w:pPr>
            <w:r w:rsidRPr="002E747A">
              <w:rPr>
                <w:rFonts w:hint="eastAsia"/>
                <w:b/>
              </w:rPr>
              <w:t>Views</w:t>
            </w:r>
          </w:p>
        </w:tc>
      </w:tr>
      <w:tr w:rsidR="00F50CD6" w:rsidTr="00EA4F59">
        <w:tc>
          <w:tcPr>
            <w:tcW w:w="1667" w:type="dxa"/>
          </w:tcPr>
          <w:p w:rsidR="00F50CD6" w:rsidRDefault="00F50CD6" w:rsidP="00EA4F59"/>
        </w:tc>
        <w:tc>
          <w:tcPr>
            <w:tcW w:w="8080" w:type="dxa"/>
          </w:tcPr>
          <w:p w:rsidR="00F50CD6" w:rsidRDefault="00F50CD6" w:rsidP="00EA4F59"/>
        </w:tc>
      </w:tr>
      <w:tr w:rsidR="00F50CD6" w:rsidTr="00EA4F59">
        <w:tc>
          <w:tcPr>
            <w:tcW w:w="1667" w:type="dxa"/>
          </w:tcPr>
          <w:p w:rsidR="00F50CD6" w:rsidRDefault="00F50CD6" w:rsidP="00EA4F59"/>
        </w:tc>
        <w:tc>
          <w:tcPr>
            <w:tcW w:w="8080" w:type="dxa"/>
          </w:tcPr>
          <w:p w:rsidR="00F50CD6" w:rsidRDefault="00F50CD6" w:rsidP="00EA4F59"/>
        </w:tc>
      </w:tr>
      <w:tr w:rsidR="00F50CD6" w:rsidTr="00EA4F59">
        <w:tc>
          <w:tcPr>
            <w:tcW w:w="1667" w:type="dxa"/>
          </w:tcPr>
          <w:p w:rsidR="00F50CD6" w:rsidRDefault="00F50CD6" w:rsidP="00EA4F59"/>
        </w:tc>
        <w:tc>
          <w:tcPr>
            <w:tcW w:w="8080" w:type="dxa"/>
          </w:tcPr>
          <w:p w:rsidR="00F50CD6" w:rsidRDefault="00F50CD6" w:rsidP="00EA4F59"/>
        </w:tc>
      </w:tr>
      <w:tr w:rsidR="00F50CD6" w:rsidTr="00EA4F59">
        <w:tc>
          <w:tcPr>
            <w:tcW w:w="1667" w:type="dxa"/>
          </w:tcPr>
          <w:p w:rsidR="00F50CD6" w:rsidRDefault="00F50CD6" w:rsidP="00EA4F59"/>
        </w:tc>
        <w:tc>
          <w:tcPr>
            <w:tcW w:w="8080" w:type="dxa"/>
          </w:tcPr>
          <w:p w:rsidR="00F50CD6" w:rsidRDefault="00F50CD6" w:rsidP="00EA4F59"/>
        </w:tc>
      </w:tr>
    </w:tbl>
    <w:p w:rsidR="00F50CD6" w:rsidRDefault="00F50CD6" w:rsidP="00F50CD6">
      <w:pPr>
        <w:rPr>
          <w:rFonts w:hint="eastAsia"/>
        </w:rPr>
      </w:pPr>
    </w:p>
    <w:p w:rsidR="00550267" w:rsidRDefault="00550267">
      <w:pPr>
        <w:rPr>
          <w:rFonts w:hint="eastAsia"/>
        </w:rPr>
      </w:pPr>
    </w:p>
    <w:p w:rsidR="00F86451" w:rsidRDefault="00F86451">
      <w:pPr>
        <w:rPr>
          <w:rFonts w:hint="eastAsia"/>
        </w:rPr>
      </w:pPr>
      <w:bookmarkStart w:id="7" w:name="_GoBack"/>
      <w:bookmarkEnd w:id="7"/>
    </w:p>
    <w:p w:rsidR="00550267" w:rsidRDefault="00550267" w:rsidP="00861D8C">
      <w:pPr>
        <w:outlineLvl w:val="2"/>
        <w:rPr>
          <w:rFonts w:hint="eastAsia"/>
          <w:b/>
          <w:sz w:val="24"/>
          <w:szCs w:val="24"/>
        </w:rPr>
      </w:pPr>
      <w:r>
        <w:rPr>
          <w:rFonts w:hint="eastAsia"/>
          <w:b/>
          <w:sz w:val="24"/>
          <w:szCs w:val="24"/>
        </w:rPr>
        <w:t>Email responses in 4/20-4/23</w:t>
      </w:r>
    </w:p>
    <w:p w:rsidR="00F50CD6" w:rsidRPr="00123753" w:rsidRDefault="00F50CD6" w:rsidP="00F50CD6">
      <w:pPr>
        <w:pStyle w:val="a5"/>
        <w:spacing w:beforeLines="50" w:before="156"/>
        <w:rPr>
          <w:rFonts w:eastAsiaTheme="minorEastAsia"/>
          <w:b/>
          <w:i/>
          <w:lang w:eastAsia="zh-CN"/>
        </w:rPr>
      </w:pPr>
      <w:r w:rsidRPr="00123753">
        <w:rPr>
          <w:rFonts w:eastAsiaTheme="minorEastAsia" w:hint="eastAsia"/>
          <w:b/>
          <w:i/>
          <w:lang w:eastAsia="zh-CN"/>
        </w:rPr>
        <w:t xml:space="preserve">Proposal 4: </w:t>
      </w:r>
      <w:r w:rsidRPr="00123753">
        <w:rPr>
          <w:b/>
          <w:i/>
        </w:rPr>
        <w:t xml:space="preserve">QCL mechanism </w:t>
      </w:r>
      <w:r w:rsidRPr="00123753">
        <w:rPr>
          <w:rFonts w:eastAsiaTheme="minorEastAsia" w:hint="eastAsia"/>
          <w:b/>
          <w:i/>
          <w:lang w:eastAsia="zh-CN"/>
        </w:rPr>
        <w:t xml:space="preserve">is not used </w:t>
      </w:r>
      <w:r w:rsidRPr="00123753">
        <w:rPr>
          <w:b/>
          <w:i/>
        </w:rPr>
        <w:t>for S-SSB transmissions in NR SL</w:t>
      </w:r>
      <w:r w:rsidRPr="00123753">
        <w:rPr>
          <w:rFonts w:eastAsiaTheme="minorEastAsia" w:hint="eastAsia"/>
          <w:b/>
          <w:i/>
          <w:lang w:eastAsia="zh-CN"/>
        </w:rPr>
        <w:t>.</w:t>
      </w:r>
    </w:p>
    <w:p w:rsidR="00F50CD6" w:rsidRPr="00F50CD6" w:rsidRDefault="00F50CD6" w:rsidP="00F50CD6">
      <w:pPr>
        <w:rPr>
          <w:b/>
          <w:sz w:val="24"/>
          <w:szCs w:val="24"/>
        </w:rPr>
      </w:pPr>
    </w:p>
    <w:tbl>
      <w:tblPr>
        <w:tblStyle w:val="a6"/>
        <w:tblW w:w="0" w:type="auto"/>
        <w:tblLook w:val="04A0" w:firstRow="1" w:lastRow="0" w:firstColumn="1" w:lastColumn="0" w:noHBand="0" w:noVBand="1"/>
      </w:tblPr>
      <w:tblGrid>
        <w:gridCol w:w="1667"/>
        <w:gridCol w:w="8222"/>
      </w:tblGrid>
      <w:tr w:rsidR="00123753" w:rsidRPr="002E747A" w:rsidTr="00427120">
        <w:tc>
          <w:tcPr>
            <w:tcW w:w="1667" w:type="dxa"/>
            <w:shd w:val="clear" w:color="auto" w:fill="BFBFBF" w:themeFill="background1" w:themeFillShade="BF"/>
            <w:vAlign w:val="center"/>
          </w:tcPr>
          <w:p w:rsidR="00123753" w:rsidRPr="002E747A" w:rsidRDefault="00123753" w:rsidP="002E747A">
            <w:pPr>
              <w:jc w:val="center"/>
              <w:rPr>
                <w:b/>
              </w:rPr>
            </w:pPr>
            <w:r w:rsidRPr="002E747A">
              <w:rPr>
                <w:rFonts w:hint="eastAsia"/>
                <w:b/>
              </w:rPr>
              <w:t>Company</w:t>
            </w:r>
          </w:p>
        </w:tc>
        <w:tc>
          <w:tcPr>
            <w:tcW w:w="8222" w:type="dxa"/>
            <w:shd w:val="clear" w:color="auto" w:fill="BFBFBF" w:themeFill="background1" w:themeFillShade="BF"/>
            <w:vAlign w:val="center"/>
          </w:tcPr>
          <w:p w:rsidR="00123753" w:rsidRPr="002E747A" w:rsidRDefault="00123753" w:rsidP="002E747A">
            <w:pPr>
              <w:jc w:val="center"/>
              <w:rPr>
                <w:b/>
              </w:rPr>
            </w:pPr>
            <w:r w:rsidRPr="002E747A">
              <w:rPr>
                <w:rFonts w:hint="eastAsia"/>
                <w:b/>
              </w:rPr>
              <w:t>Views</w:t>
            </w:r>
          </w:p>
        </w:tc>
      </w:tr>
      <w:tr w:rsidR="00123753" w:rsidTr="00427120">
        <w:tc>
          <w:tcPr>
            <w:tcW w:w="1667" w:type="dxa"/>
          </w:tcPr>
          <w:p w:rsidR="00123753" w:rsidRDefault="00DB3D2C" w:rsidP="00464CAA">
            <w:r>
              <w:lastRenderedPageBreak/>
              <w:t>Futurewei</w:t>
            </w:r>
          </w:p>
        </w:tc>
        <w:tc>
          <w:tcPr>
            <w:tcW w:w="8222" w:type="dxa"/>
          </w:tcPr>
          <w:p w:rsidR="00123753" w:rsidRDefault="00DB3D2C" w:rsidP="00464CAA">
            <w:r>
              <w:t>Support. Our understanding is that the proposal applies to one SSB period</w:t>
            </w:r>
          </w:p>
        </w:tc>
      </w:tr>
      <w:tr w:rsidR="00115870" w:rsidTr="00427120">
        <w:tc>
          <w:tcPr>
            <w:tcW w:w="1667" w:type="dxa"/>
          </w:tcPr>
          <w:p w:rsidR="00115870" w:rsidRDefault="00115870" w:rsidP="00115870">
            <w:r>
              <w:rPr>
                <w:rFonts w:hint="eastAsia"/>
              </w:rPr>
              <w:t>S</w:t>
            </w:r>
            <w:r>
              <w:t>harp</w:t>
            </w:r>
          </w:p>
        </w:tc>
        <w:tc>
          <w:tcPr>
            <w:tcW w:w="8222" w:type="dxa"/>
          </w:tcPr>
          <w:p w:rsidR="00115870" w:rsidRDefault="004C4814" w:rsidP="004C4814">
            <w:r>
              <w:t xml:space="preserve">Support. </w:t>
            </w:r>
            <w:r w:rsidR="00115870">
              <w:t>We share the view stated already by some other companies that QCL is not applicable here in NR V2X due to the SFN type of transmissions of S-SSB.</w:t>
            </w:r>
          </w:p>
        </w:tc>
      </w:tr>
      <w:tr w:rsidR="00115870" w:rsidTr="00427120">
        <w:tc>
          <w:tcPr>
            <w:tcW w:w="1667" w:type="dxa"/>
          </w:tcPr>
          <w:p w:rsidR="00115870" w:rsidRPr="00115870" w:rsidRDefault="001D4603" w:rsidP="00115870">
            <w:r>
              <w:t>V</w:t>
            </w:r>
            <w:r w:rsidR="00072F10">
              <w:t>ivo</w:t>
            </w:r>
          </w:p>
        </w:tc>
        <w:tc>
          <w:tcPr>
            <w:tcW w:w="8222" w:type="dxa"/>
          </w:tcPr>
          <w:p w:rsidR="00115870" w:rsidRDefault="00072F10" w:rsidP="00115870">
            <w:r>
              <w:t>Not support.</w:t>
            </w:r>
          </w:p>
          <w:p w:rsidR="00072F10" w:rsidRDefault="00072F10" w:rsidP="00115870">
            <w:r>
              <w:t xml:space="preserve">We prefer to support the QCL assumption between S-SSB within the same 160ms period. </w:t>
            </w:r>
            <w:r w:rsidRPr="00072F10">
              <w:t>In FR2, up to 64 S-SSB are supported as beam-forming is used. By applying beamforming for S-SSB transmission, the synchronization coverage of a single S-SSB is increased. It also enables beam</w:t>
            </w:r>
            <w:r w:rsidR="00361968">
              <w:t xml:space="preserve"> </w:t>
            </w:r>
            <w:r w:rsidRPr="00072F10">
              <w:t xml:space="preserve">sweeping for S-SSB measurement as well as </w:t>
            </w:r>
            <w:r w:rsidR="00E7468D">
              <w:t xml:space="preserve">the </w:t>
            </w:r>
            <w:r w:rsidRPr="00072F10">
              <w:t>reception.</w:t>
            </w:r>
            <w:r w:rsidR="00374C96">
              <w:t xml:space="preserve"> However, i</w:t>
            </w:r>
            <w:r w:rsidR="00E7468D" w:rsidRPr="00072F10">
              <w:t xml:space="preserve">f the beam direction </w:t>
            </w:r>
            <w:r w:rsidR="00E7468D">
              <w:t xml:space="preserve">for S-SSB transmission </w:t>
            </w:r>
            <w:r w:rsidR="00E7468D" w:rsidRPr="00072F10">
              <w:t xml:space="preserve">is all up to UE implementation, the receiving UE </w:t>
            </w:r>
            <w:r w:rsidR="00E7468D">
              <w:t>can exploit</w:t>
            </w:r>
            <w:r w:rsidR="00E7468D" w:rsidRPr="00072F10">
              <w:t xml:space="preserve"> </w:t>
            </w:r>
            <w:r w:rsidR="00E7468D">
              <w:t xml:space="preserve">the swept </w:t>
            </w:r>
            <w:r w:rsidR="00E7468D" w:rsidRPr="00072F10">
              <w:t xml:space="preserve">S-SSB </w:t>
            </w:r>
            <w:r w:rsidR="00E7468D">
              <w:t>neither for</w:t>
            </w:r>
            <w:r w:rsidR="00E7468D" w:rsidRPr="00072F10">
              <w:t xml:space="preserve"> combining </w:t>
            </w:r>
            <w:r w:rsidR="00E7468D">
              <w:t>nor</w:t>
            </w:r>
            <w:r w:rsidR="00E7468D" w:rsidRPr="00072F10">
              <w:t xml:space="preserve"> </w:t>
            </w:r>
            <w:r w:rsidR="00E7468D">
              <w:t>for</w:t>
            </w:r>
            <w:r w:rsidR="00E7468D" w:rsidRPr="00072F10">
              <w:t xml:space="preserve"> measurement.</w:t>
            </w:r>
            <w:r w:rsidR="00E7468D">
              <w:t xml:space="preserve"> </w:t>
            </w:r>
            <w:r w:rsidR="00374C96">
              <w:t xml:space="preserve">If </w:t>
            </w:r>
            <w:r w:rsidR="00DD23A3">
              <w:t xml:space="preserve">the </w:t>
            </w:r>
            <w:r w:rsidR="00374C96">
              <w:t>QCL assumption is allowed, t</w:t>
            </w:r>
            <w:r w:rsidRPr="00072F10">
              <w:t>he receiving UE may have decided on a specific receiving beam based on measurement</w:t>
            </w:r>
            <w:r w:rsidR="005D316C">
              <w:t>/reception</w:t>
            </w:r>
            <w:r w:rsidRPr="00072F10">
              <w:t xml:space="preserve"> on a</w:t>
            </w:r>
            <w:r>
              <w:t>n</w:t>
            </w:r>
            <w:r w:rsidRPr="00072F10">
              <w:t xml:space="preserve"> S-SSB and it can then assume that the same direction can be also be used for the subsequent S-SSBs</w:t>
            </w:r>
            <w:r w:rsidR="005D316C">
              <w:t xml:space="preserve">, which </w:t>
            </w:r>
            <w:r w:rsidR="005D316C" w:rsidRPr="005D316C">
              <w:t>simplif</w:t>
            </w:r>
            <w:r w:rsidR="005D316C">
              <w:t>ies the UE implementation.</w:t>
            </w:r>
          </w:p>
        </w:tc>
      </w:tr>
      <w:tr w:rsidR="00D2018B" w:rsidTr="00427120">
        <w:tc>
          <w:tcPr>
            <w:tcW w:w="1667" w:type="dxa"/>
          </w:tcPr>
          <w:p w:rsidR="00D2018B" w:rsidRDefault="00D2018B" w:rsidP="00CC24DA">
            <w:r>
              <w:rPr>
                <w:rFonts w:hint="eastAsia"/>
              </w:rPr>
              <w:t>ZTE,Sanechips</w:t>
            </w:r>
          </w:p>
        </w:tc>
        <w:tc>
          <w:tcPr>
            <w:tcW w:w="8222" w:type="dxa"/>
          </w:tcPr>
          <w:p w:rsidR="00D2018B" w:rsidRDefault="00D2018B" w:rsidP="00CC24DA">
            <w:r>
              <w:rPr>
                <w:rFonts w:hint="eastAsia"/>
              </w:rPr>
              <w:t>Agree</w:t>
            </w:r>
            <w:r w:rsidR="00925EE2">
              <w:rPr>
                <w:rFonts w:hint="eastAsia"/>
              </w:rPr>
              <w:t>d</w:t>
            </w:r>
          </w:p>
        </w:tc>
      </w:tr>
      <w:tr w:rsidR="00115870" w:rsidTr="00427120">
        <w:tc>
          <w:tcPr>
            <w:tcW w:w="1667" w:type="dxa"/>
          </w:tcPr>
          <w:p w:rsidR="00115870" w:rsidRDefault="006E568F" w:rsidP="00115870">
            <w:r>
              <w:rPr>
                <w:rFonts w:hint="eastAsia"/>
              </w:rPr>
              <w:t>OPPO</w:t>
            </w:r>
          </w:p>
        </w:tc>
        <w:tc>
          <w:tcPr>
            <w:tcW w:w="8222" w:type="dxa"/>
          </w:tcPr>
          <w:p w:rsidR="00115870" w:rsidRDefault="006E568F" w:rsidP="00115870">
            <w:r>
              <w:rPr>
                <w:rFonts w:hint="eastAsia"/>
              </w:rPr>
              <w:t>Agree</w:t>
            </w:r>
          </w:p>
        </w:tc>
      </w:tr>
      <w:tr w:rsidR="00FB0F35" w:rsidTr="00427120">
        <w:tc>
          <w:tcPr>
            <w:tcW w:w="1667" w:type="dxa"/>
          </w:tcPr>
          <w:p w:rsidR="00FB0F35" w:rsidRDefault="00FB0F35" w:rsidP="00FB0F35">
            <w:r>
              <w:t>Ericsson</w:t>
            </w:r>
          </w:p>
        </w:tc>
        <w:tc>
          <w:tcPr>
            <w:tcW w:w="8222" w:type="dxa"/>
          </w:tcPr>
          <w:p w:rsidR="00FB0F35" w:rsidRDefault="00FB0F35" w:rsidP="00FB0F35">
            <w:r>
              <w:t>Agree. It makes no sense to use the QCL mechanism in S-SSB transmission due to the broadcast nature of the S-SSB where it is not possible to perform QCL without many changes into the S-SSB mechanism.</w:t>
            </w:r>
          </w:p>
        </w:tc>
      </w:tr>
      <w:tr w:rsidR="00363DBA" w:rsidTr="00427120">
        <w:tc>
          <w:tcPr>
            <w:tcW w:w="1667" w:type="dxa"/>
          </w:tcPr>
          <w:p w:rsidR="00363DBA" w:rsidRDefault="00363DBA" w:rsidP="00FB0F35">
            <w:r>
              <w:t>Samsung</w:t>
            </w:r>
          </w:p>
        </w:tc>
        <w:tc>
          <w:tcPr>
            <w:tcW w:w="8222" w:type="dxa"/>
          </w:tcPr>
          <w:p w:rsidR="00363DBA" w:rsidRDefault="00363DBA" w:rsidP="00FB0F35">
            <w:r>
              <w:t xml:space="preserve">Not agree. </w:t>
            </w:r>
          </w:p>
          <w:p w:rsidR="00363DBA" w:rsidRDefault="00363DBA" w:rsidP="00FB0F35">
            <w:r>
              <w:t>QCL assumption for S-SSB i</w:t>
            </w:r>
            <w:r w:rsidR="007B5A9C">
              <w:t>s the kep fea</w:t>
            </w:r>
            <w:r>
              <w:t xml:space="preserve">ture to support soft combining of S-SSB, and without any QCL assumption, the coverage of S-SSB may not be sufficient especially for FR2. </w:t>
            </w:r>
          </w:p>
          <w:p w:rsidR="00F42F7E" w:rsidRDefault="00363DBA" w:rsidP="007D5CBA">
            <w:r>
              <w:t xml:space="preserve">Totally don’t </w:t>
            </w:r>
            <w:r w:rsidR="007D5CBA">
              <w:t>agree with</w:t>
            </w:r>
            <w:r>
              <w:t xml:space="preserve"> the comment that the transmission of S-SSB is SFN type such that QCL assumption is not needed. In NR Uu, all the broadcast signal/channel still have QCL assumption, since it is a multi-beam broadcast.</w:t>
            </w:r>
          </w:p>
          <w:p w:rsidR="00363DBA" w:rsidRDefault="00F42F7E" w:rsidP="007D5CBA">
            <w:r>
              <w:t xml:space="preserve">We also have question on the proposal wording itself. QCL assumption is for S-SSB reception, not transmission. </w:t>
            </w:r>
            <w:r w:rsidR="00363DBA">
              <w:t xml:space="preserve"> </w:t>
            </w:r>
          </w:p>
        </w:tc>
      </w:tr>
      <w:tr w:rsidR="00541C51" w:rsidTr="00427120">
        <w:tc>
          <w:tcPr>
            <w:tcW w:w="1667" w:type="dxa"/>
          </w:tcPr>
          <w:p w:rsidR="00541C51" w:rsidRDefault="00541C51" w:rsidP="00541C51">
            <w:r>
              <w:t>Huawei/HiSilicon</w:t>
            </w:r>
          </w:p>
        </w:tc>
        <w:tc>
          <w:tcPr>
            <w:tcW w:w="8222" w:type="dxa"/>
          </w:tcPr>
          <w:p w:rsidR="00541C51" w:rsidRDefault="00541C51" w:rsidP="00541C51">
            <w:r>
              <w:t xml:space="preserve">We think QCL relationship should be defined for NR-V2X. </w:t>
            </w:r>
          </w:p>
          <w:p w:rsidR="00541C51" w:rsidRDefault="00541C51" w:rsidP="00541C51"/>
          <w:p w:rsidR="00541C51" w:rsidRDefault="00541C51" w:rsidP="00541C51">
            <w:r>
              <w:t xml:space="preserve">QCL relationship is direct with the logic of LTE-V but not straight forward in NR-V2X since NR-V2X can be applied to both FR1 and FR2. </w:t>
            </w:r>
          </w:p>
          <w:p w:rsidR="00541C51" w:rsidRDefault="00541C51" w:rsidP="00541C51">
            <w:r>
              <w:t>First the S-SSB with same index should be QCL. For NR Uu link, we have the following specification as following in TS38.211:</w:t>
            </w:r>
          </w:p>
          <w:tbl>
            <w:tblPr>
              <w:tblStyle w:val="a6"/>
              <w:tblW w:w="0" w:type="auto"/>
              <w:tblLook w:val="04A0" w:firstRow="1" w:lastRow="0" w:firstColumn="1" w:lastColumn="0" w:noHBand="0" w:noVBand="1"/>
            </w:tblPr>
            <w:tblGrid>
              <w:gridCol w:w="6876"/>
            </w:tblGrid>
            <w:tr w:rsidR="00541C51" w:rsidTr="00E750E1">
              <w:tc>
                <w:tcPr>
                  <w:tcW w:w="6876" w:type="dxa"/>
                </w:tcPr>
                <w:p w:rsidR="00541C51" w:rsidRDefault="00541C51" w:rsidP="00541C51">
                  <w:r>
                    <w:t xml:space="preserve">The UE may assume that SS/PBCH blocks transmitted with the same block index </w:t>
                  </w:r>
                  <w:r w:rsidRPr="00900E1E">
                    <w:t>on the same center frequency location</w:t>
                  </w:r>
                  <w:r>
                    <w:t xml:space="preserve"> are quasi co-located with respect to Doppler spread, Doppler shift, average gain, average delay, delay spread, and, when applicable, spatial Rx parameters</w:t>
                  </w:r>
                  <w:r w:rsidRPr="00E34F57">
                    <w:t>.</w:t>
                  </w:r>
                </w:p>
              </w:tc>
            </w:tr>
          </w:tbl>
          <w:p w:rsidR="00541C51" w:rsidRDefault="00541C51" w:rsidP="00541C51">
            <w:r>
              <w:rPr>
                <w:rFonts w:hint="eastAsia"/>
              </w:rPr>
              <w:t>S</w:t>
            </w:r>
            <w:r>
              <w:t>o the QCL relationship for the same S-SSB index should be QCL too. Furthermore, we also noticed for LTE-V2X, when RAN4 define the SLSS detection performance, multiple SLSS among different periodicity will be used to improve the detection performance. Hence, we have proposal 1 as similar as Uu link:</w:t>
            </w:r>
          </w:p>
          <w:p w:rsidR="00541C51" w:rsidRPr="00E750E1" w:rsidRDefault="00541C51" w:rsidP="00541C51">
            <w:pPr>
              <w:rPr>
                <w:b/>
                <w:i/>
              </w:rPr>
            </w:pPr>
            <w:r w:rsidRPr="00E750E1">
              <w:rPr>
                <w:b/>
                <w:i/>
              </w:rPr>
              <w:t>Proposal 1: The UE may assume that SS/PSBCH blocks transmitted with the same block index on the same center frequency location are quasi co-located with respect to Doppler spread, Doppler shift, average gain, average delay, delay spread, and, when applicable, spatial Rx parameters.</w:t>
            </w:r>
          </w:p>
          <w:p w:rsidR="00541C51" w:rsidRDefault="00541C51" w:rsidP="00541C51"/>
          <w:p w:rsidR="00541C51" w:rsidRPr="00FA59F3" w:rsidRDefault="00541C51" w:rsidP="00541C51"/>
          <w:p w:rsidR="00541C51" w:rsidRPr="00DD260E" w:rsidRDefault="00541C51" w:rsidP="00541C51">
            <w:r w:rsidRPr="0067636F">
              <w:t>For FR1</w:t>
            </w:r>
            <w:r>
              <w:t xml:space="preserve"> and FR2, </w:t>
            </w:r>
            <w:r w:rsidRPr="0067636F">
              <w:t>all the S-SSBs transmitted simultaneously</w:t>
            </w:r>
            <w:r>
              <w:t xml:space="preserve"> or </w:t>
            </w:r>
            <w:r w:rsidRPr="0067636F">
              <w:t>time to time. If the transmitter does not know which S-SSBs are QCLed, different UE will transmit S-SSB by different way according to UE implementation. And the S-SSB receiver has no knowledge about how or whether to combine S-SSBs.</w:t>
            </w:r>
            <w:r>
              <w:t xml:space="preserve"> For PSSCH, maximum 32 retransmission can be used to improve the coverage and reliabilities. And then we also define multiple S-SSB transmissions to give the chance to balance the coverage of S-SSB with PSSCH. Furthermore, we noticed the UE type sync source </w:t>
            </w:r>
            <w:r w:rsidRPr="00BB5259">
              <w:t>selection/reselection delay</w:t>
            </w:r>
            <w:r>
              <w:t xml:space="preserve"> would be large to 8.8s in LTE-V2X according to 36.133.  Multiple S-SSB combination will reduce the time delay on selection or reselection </w:t>
            </w:r>
            <w:r w:rsidRPr="00BB5259">
              <w:t>SyncRef UE</w:t>
            </w:r>
            <w:r>
              <w:t xml:space="preserve">, this is very important both to V2X and public safety traffic. </w:t>
            </w:r>
          </w:p>
          <w:p w:rsidR="00541C51" w:rsidRDefault="00541C51" w:rsidP="00541C51">
            <w:r w:rsidRPr="00CB51F3">
              <w:rPr>
                <w:b/>
                <w:i/>
                <w:szCs w:val="21"/>
              </w:rPr>
              <w:t>Proposal</w:t>
            </w:r>
            <w:r>
              <w:rPr>
                <w:b/>
                <w:i/>
                <w:szCs w:val="21"/>
              </w:rPr>
              <w:t xml:space="preserve"> 2</w:t>
            </w:r>
            <w:r w:rsidRPr="00CB51F3">
              <w:rPr>
                <w:b/>
                <w:i/>
                <w:szCs w:val="21"/>
              </w:rPr>
              <w:t>: Support a (pre-)configured parameter for determining the QCL assumption of S-SSB</w:t>
            </w:r>
            <w:r>
              <w:rPr>
                <w:b/>
                <w:i/>
                <w:szCs w:val="21"/>
              </w:rPr>
              <w:t xml:space="preserve"> within the S-SSB periodicity</w:t>
            </w:r>
            <w:r w:rsidRPr="00CB51F3">
              <w:rPr>
                <w:rFonts w:hint="eastAsia"/>
                <w:b/>
                <w:i/>
                <w:szCs w:val="21"/>
              </w:rPr>
              <w:t>.</w:t>
            </w:r>
          </w:p>
          <w:p w:rsidR="00541C51" w:rsidRPr="00245404" w:rsidRDefault="00541C51" w:rsidP="00541C51">
            <w:pPr>
              <w:pStyle w:val="a7"/>
              <w:numPr>
                <w:ilvl w:val="0"/>
                <w:numId w:val="5"/>
              </w:numPr>
              <w:ind w:firstLineChars="0"/>
              <w:rPr>
                <w:b/>
                <w:i/>
              </w:rPr>
            </w:pPr>
            <w:r w:rsidRPr="00E750E1">
              <w:rPr>
                <w:b/>
                <w:i/>
              </w:rPr>
              <w:t>R equal</w:t>
            </w:r>
            <w:r>
              <w:rPr>
                <w:b/>
                <w:i/>
              </w:rPr>
              <w:t>ly</w:t>
            </w:r>
            <w:r w:rsidRPr="00E750E1">
              <w:rPr>
                <w:b/>
                <w:i/>
              </w:rPr>
              <w:t xml:space="preserve"> spaced S-SSB can be </w:t>
            </w:r>
            <w:r w:rsidRPr="009F7A4C">
              <w:rPr>
                <w:b/>
                <w:i/>
                <w:szCs w:val="21"/>
              </w:rPr>
              <w:t>(pre-)configured</w:t>
            </w:r>
            <w:r>
              <w:rPr>
                <w:b/>
                <w:i/>
                <w:szCs w:val="21"/>
              </w:rPr>
              <w:t xml:space="preserve"> QCLed.</w:t>
            </w:r>
          </w:p>
          <w:p w:rsidR="00541C51" w:rsidRDefault="00541C51" w:rsidP="00541C51">
            <w:pPr>
              <w:rPr>
                <w:b/>
                <w:i/>
              </w:rPr>
            </w:pPr>
          </w:p>
          <w:p w:rsidR="00541C51" w:rsidRDefault="00541C51" w:rsidP="00541C51">
            <w:r w:rsidRPr="00E750E1">
              <w:t>During the discussion, some companies pointed</w:t>
            </w:r>
            <w:r>
              <w:t xml:space="preserve"> the S-SSB is SFN-type transmissions. Actually, the content will be different in SL-MIB at least the InC bit can be changed from in coverage to out of coverage. And if there is multiple timing from different UEs, from the receiver side, the slot index in the detected S-SSB would be different as well. Then SFN-type transmission cannot be assumed at least in the receiver side. </w:t>
            </w:r>
          </w:p>
        </w:tc>
      </w:tr>
      <w:tr w:rsidR="002E06A7" w:rsidTr="00427120">
        <w:tc>
          <w:tcPr>
            <w:tcW w:w="1667" w:type="dxa"/>
          </w:tcPr>
          <w:p w:rsidR="002E06A7" w:rsidRDefault="002E06A7" w:rsidP="002E06A7">
            <w:r>
              <w:lastRenderedPageBreak/>
              <w:t>Qualcomm</w:t>
            </w:r>
          </w:p>
        </w:tc>
        <w:tc>
          <w:tcPr>
            <w:tcW w:w="8222" w:type="dxa"/>
          </w:tcPr>
          <w:p w:rsidR="002E06A7" w:rsidRDefault="002E06A7" w:rsidP="002E06A7">
            <w:r>
              <w:t xml:space="preserve">We support the FL proposal. As </w:t>
            </w:r>
            <w:r w:rsidR="002B7225">
              <w:t xml:space="preserve">also </w:t>
            </w:r>
            <w:r>
              <w:t>indicated by</w:t>
            </w:r>
            <w:r w:rsidR="00F9703D">
              <w:t xml:space="preserve"> others</w:t>
            </w:r>
            <w:r>
              <w:t xml:space="preserve">, QCL for S-SSB </w:t>
            </w:r>
            <w:r w:rsidR="006123B7">
              <w:t>wouldn’t apply here</w:t>
            </w:r>
            <w:r>
              <w:t xml:space="preserve"> given the broadcast and SFN-type transmission.</w:t>
            </w:r>
          </w:p>
        </w:tc>
      </w:tr>
      <w:tr w:rsidR="00E65561" w:rsidTr="00427120">
        <w:tc>
          <w:tcPr>
            <w:tcW w:w="1667" w:type="dxa"/>
          </w:tcPr>
          <w:p w:rsidR="00E65561" w:rsidRDefault="00E65561" w:rsidP="00E65561">
            <w:r>
              <w:rPr>
                <w:rFonts w:ascii="Times New Roman" w:eastAsia="Malgun Gothic" w:hAnsi="Times New Roman" w:cs="Times New Roman"/>
                <w:lang w:eastAsia="ko-KR"/>
              </w:rPr>
              <w:t>LGE</w:t>
            </w:r>
          </w:p>
        </w:tc>
        <w:tc>
          <w:tcPr>
            <w:tcW w:w="8222" w:type="dxa"/>
          </w:tcPr>
          <w:p w:rsidR="00E65561" w:rsidRDefault="00E65561" w:rsidP="00E65561">
            <w:pPr>
              <w:rPr>
                <w:rFonts w:ascii="Times New Roman" w:eastAsia="Malgun Gothic" w:hAnsi="Times New Roman" w:cs="Times New Roman"/>
                <w:lang w:eastAsia="ko-KR"/>
              </w:rPr>
            </w:pPr>
            <w:r>
              <w:rPr>
                <w:rFonts w:ascii="Times New Roman" w:eastAsia="Malgun Gothic" w:hAnsi="Times New Roman" w:cs="Times New Roman"/>
                <w:lang w:eastAsia="ko-KR"/>
              </w:rPr>
              <w:t>FL proposal is supported.</w:t>
            </w:r>
          </w:p>
          <w:p w:rsidR="00E65561" w:rsidRDefault="00E65561" w:rsidP="00E65561">
            <w:r>
              <w:rPr>
                <w:rFonts w:ascii="Times New Roman" w:eastAsia="Malgun Gothic" w:hAnsi="Times New Roman" w:cs="Times New Roman"/>
                <w:lang w:eastAsia="ko-KR"/>
              </w:rPr>
              <w:t>In a particular area of interest, a receiving UE receives the summation of all the S-SSBs transmitted by the transmitting UEs from the different directions. In this SFN reception of S-SSBs, combining based on QCL is not possible. Furthermore, even within a S-SSB period, there is no guarantee that the same UEs send S-SSBs for the S-SSB period as the UEs are constantly moving. The received sum of S-SSBs will be different at every receiving time.</w:t>
            </w:r>
          </w:p>
        </w:tc>
      </w:tr>
      <w:tr w:rsidR="00F96DCB" w:rsidTr="00427120">
        <w:tc>
          <w:tcPr>
            <w:tcW w:w="1667" w:type="dxa"/>
          </w:tcPr>
          <w:p w:rsidR="00F96DCB" w:rsidRPr="00F96DCB" w:rsidRDefault="00F96DCB" w:rsidP="00E65561">
            <w:pPr>
              <w:rPr>
                <w:rFonts w:ascii="Times New Roman" w:hAnsi="Times New Roman" w:cs="Times New Roman"/>
              </w:rPr>
            </w:pPr>
            <w:r>
              <w:rPr>
                <w:rFonts w:ascii="Times New Roman" w:hAnsi="Times New Roman" w:cs="Times New Roman" w:hint="eastAsia"/>
              </w:rPr>
              <w:t>CATT</w:t>
            </w:r>
          </w:p>
        </w:tc>
        <w:tc>
          <w:tcPr>
            <w:tcW w:w="8222" w:type="dxa"/>
          </w:tcPr>
          <w:p w:rsidR="00F96DCB" w:rsidRDefault="00F96DCB" w:rsidP="00F96DCB">
            <w:r>
              <w:t>A</w:t>
            </w:r>
            <w:r>
              <w:rPr>
                <w:rFonts w:hint="eastAsia"/>
              </w:rPr>
              <w:t>gree the above proposal.</w:t>
            </w:r>
          </w:p>
          <w:p w:rsidR="00F96DCB" w:rsidRDefault="00F96DCB" w:rsidP="00F96DCB">
            <w:pPr>
              <w:rPr>
                <w:rFonts w:ascii="Times New Roman" w:eastAsia="Malgun Gothic" w:hAnsi="Times New Roman" w:cs="Times New Roman"/>
                <w:lang w:eastAsia="ko-KR"/>
              </w:rPr>
            </w:pPr>
            <w:r>
              <w:t>I</w:t>
            </w:r>
            <w:r>
              <w:rPr>
                <w:rFonts w:hint="eastAsia"/>
              </w:rPr>
              <w:t xml:space="preserve">n NR SL, QCL is not applicable due to the </w:t>
            </w:r>
            <w:r>
              <w:t xml:space="preserve">antenna for </w:t>
            </w:r>
            <w:r>
              <w:rPr>
                <w:rFonts w:hint="eastAsia"/>
              </w:rPr>
              <w:t xml:space="preserve">S-SSB transmission </w:t>
            </w:r>
            <w:r>
              <w:t>in V2X are co-located</w:t>
            </w:r>
            <w:r>
              <w:rPr>
                <w:rFonts w:hint="eastAsia"/>
              </w:rPr>
              <w:t>.</w:t>
            </w:r>
          </w:p>
        </w:tc>
      </w:tr>
      <w:tr w:rsidR="0059654A" w:rsidTr="00427120">
        <w:tc>
          <w:tcPr>
            <w:tcW w:w="1667" w:type="dxa"/>
          </w:tcPr>
          <w:p w:rsidR="0059654A" w:rsidRDefault="0059654A" w:rsidP="00E65561">
            <w:pPr>
              <w:rPr>
                <w:rFonts w:ascii="Times New Roman" w:hAnsi="Times New Roman" w:cs="Times New Roman"/>
              </w:rPr>
            </w:pPr>
            <w:r>
              <w:rPr>
                <w:rFonts w:ascii="Times New Roman" w:hAnsi="Times New Roman" w:cs="Times New Roman"/>
              </w:rPr>
              <w:t>Nokia</w:t>
            </w:r>
          </w:p>
        </w:tc>
        <w:tc>
          <w:tcPr>
            <w:tcW w:w="8222" w:type="dxa"/>
          </w:tcPr>
          <w:p w:rsidR="0059654A" w:rsidRDefault="0059654A" w:rsidP="00F96DCB">
            <w:r>
              <w:t>Support the proposal. Like noted during the discussions, UE may assume the given S-SSB is repeated every 160ms, while due to SFN type of transmission the “perceived QCL” may vary.</w:t>
            </w:r>
          </w:p>
        </w:tc>
      </w:tr>
      <w:tr w:rsidR="00D8764F" w:rsidTr="00427120">
        <w:tc>
          <w:tcPr>
            <w:tcW w:w="1667" w:type="dxa"/>
          </w:tcPr>
          <w:p w:rsidR="00D8764F" w:rsidRDefault="00D8764F" w:rsidP="00E65561">
            <w:pPr>
              <w:rPr>
                <w:rFonts w:ascii="Times New Roman" w:hAnsi="Times New Roman" w:cs="Times New Roman"/>
              </w:rPr>
            </w:pPr>
            <w:r>
              <w:rPr>
                <w:rFonts w:ascii="Times New Roman" w:hAnsi="Times New Roman" w:cs="Times New Roman"/>
              </w:rPr>
              <w:t>MediaTek</w:t>
            </w:r>
          </w:p>
        </w:tc>
        <w:tc>
          <w:tcPr>
            <w:tcW w:w="8222" w:type="dxa"/>
          </w:tcPr>
          <w:p w:rsidR="00D8764F" w:rsidRDefault="00D8764F" w:rsidP="00D8764F">
            <w:r>
              <w:t>Support the proposal. To be noted, in NR V2X and NR uu, the detection performance of S-SSB is only based on one-shot detection rather than any combination.</w:t>
            </w:r>
          </w:p>
        </w:tc>
      </w:tr>
      <w:tr w:rsidR="00C23A59" w:rsidTr="00427120">
        <w:tc>
          <w:tcPr>
            <w:tcW w:w="1667" w:type="dxa"/>
          </w:tcPr>
          <w:p w:rsidR="00C23A59" w:rsidRDefault="00C23A59" w:rsidP="00E65561">
            <w:pPr>
              <w:rPr>
                <w:rFonts w:ascii="Times New Roman" w:hAnsi="Times New Roman" w:cs="Times New Roman"/>
              </w:rPr>
            </w:pPr>
            <w:r>
              <w:rPr>
                <w:rFonts w:ascii="Times New Roman" w:hAnsi="Times New Roman" w:cs="Times New Roman"/>
              </w:rPr>
              <w:t>Intel</w:t>
            </w:r>
          </w:p>
        </w:tc>
        <w:tc>
          <w:tcPr>
            <w:tcW w:w="8222" w:type="dxa"/>
          </w:tcPr>
          <w:p w:rsidR="00C23A59" w:rsidRPr="00C23A59" w:rsidRDefault="00C23A59" w:rsidP="00D8764F">
            <w:pPr>
              <w:rPr>
                <w:rFonts w:ascii="Times New Roman" w:hAnsi="Times New Roman" w:cs="Times New Roman"/>
              </w:rPr>
            </w:pPr>
            <w:r w:rsidRPr="00C23A59">
              <w:rPr>
                <w:rFonts w:ascii="Times New Roman" w:hAnsi="Times New Roman" w:cs="Times New Roman"/>
              </w:rPr>
              <w:t>Agree with proposal from FL. Reasons were provided in our tdoc - R1-2001995</w:t>
            </w:r>
          </w:p>
        </w:tc>
      </w:tr>
      <w:tr w:rsidR="00F240BC" w:rsidTr="00427120">
        <w:tc>
          <w:tcPr>
            <w:tcW w:w="1667" w:type="dxa"/>
          </w:tcPr>
          <w:p w:rsidR="00F240BC" w:rsidRDefault="00F240BC" w:rsidP="00E65561">
            <w:pPr>
              <w:rPr>
                <w:rFonts w:ascii="Times New Roman" w:hAnsi="Times New Roman" w:cs="Times New Roman"/>
              </w:rPr>
            </w:pPr>
            <w:r>
              <w:rPr>
                <w:rFonts w:ascii="Times New Roman" w:hAnsi="Times New Roman" w:cs="Times New Roman" w:hint="eastAsia"/>
              </w:rPr>
              <w:t>F</w:t>
            </w:r>
            <w:r>
              <w:rPr>
                <w:rFonts w:ascii="Times New Roman" w:hAnsi="Times New Roman" w:cs="Times New Roman"/>
              </w:rPr>
              <w:t>ujitsu</w:t>
            </w:r>
          </w:p>
        </w:tc>
        <w:tc>
          <w:tcPr>
            <w:tcW w:w="8222" w:type="dxa"/>
          </w:tcPr>
          <w:p w:rsidR="00F240BC" w:rsidRPr="00C23A59" w:rsidRDefault="00F240BC" w:rsidP="00D8764F">
            <w:pPr>
              <w:rPr>
                <w:rFonts w:ascii="Times New Roman" w:hAnsi="Times New Roman" w:cs="Times New Roman"/>
              </w:rPr>
            </w:pPr>
            <w:r>
              <w:rPr>
                <w:rFonts w:ascii="Times New Roman" w:hAnsi="Times New Roman" w:cs="Times New Roman"/>
              </w:rPr>
              <w:t>Agree</w:t>
            </w:r>
          </w:p>
        </w:tc>
      </w:tr>
    </w:tbl>
    <w:p w:rsidR="00123753" w:rsidRDefault="00123753"/>
    <w:p w:rsidR="00123753" w:rsidRDefault="00123753"/>
    <w:p w:rsidR="00123753" w:rsidRDefault="00123753"/>
    <w:sectPr w:rsidR="00123753" w:rsidSect="0074238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4CC5" w:rsidRDefault="00B44CC5" w:rsidP="000954A6">
      <w:r>
        <w:separator/>
      </w:r>
    </w:p>
  </w:endnote>
  <w:endnote w:type="continuationSeparator" w:id="0">
    <w:p w:rsidR="00B44CC5" w:rsidRDefault="00B44CC5" w:rsidP="00095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4CC5" w:rsidRDefault="00B44CC5" w:rsidP="000954A6">
      <w:r>
        <w:separator/>
      </w:r>
    </w:p>
  </w:footnote>
  <w:footnote w:type="continuationSeparator" w:id="0">
    <w:p w:rsidR="00B44CC5" w:rsidRDefault="00B44CC5" w:rsidP="000954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F123F"/>
    <w:multiLevelType w:val="hybridMultilevel"/>
    <w:tmpl w:val="5782978A"/>
    <w:lvl w:ilvl="0" w:tplc="2BBC3276">
      <w:start w:val="7"/>
      <w:numFmt w:val="bullet"/>
      <w:lvlText w:val="-"/>
      <w:lvlJc w:val="left"/>
      <w:pPr>
        <w:ind w:left="360" w:hanging="360"/>
      </w:pPr>
      <w:rPr>
        <w:rFonts w:ascii="Calibri" w:eastAsiaTheme="minorEastAsia"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BF02144"/>
    <w:multiLevelType w:val="hybridMultilevel"/>
    <w:tmpl w:val="EAC06EB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2731056"/>
    <w:multiLevelType w:val="hybridMultilevel"/>
    <w:tmpl w:val="AFC83344"/>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6211634"/>
    <w:multiLevelType w:val="hybridMultilevel"/>
    <w:tmpl w:val="86C4A68C"/>
    <w:lvl w:ilvl="0" w:tplc="A0CAE520">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4D667DC5"/>
    <w:multiLevelType w:val="hybridMultilevel"/>
    <w:tmpl w:val="86A6F3DC"/>
    <w:lvl w:ilvl="0" w:tplc="A0CAE520">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57F04E04"/>
    <w:multiLevelType w:val="multilevel"/>
    <w:tmpl w:val="878808EA"/>
    <w:lvl w:ilvl="0">
      <w:start w:val="1"/>
      <w:numFmt w:val="bullet"/>
      <w:lvlText w:val=""/>
      <w:lvlJc w:val="left"/>
      <w:pPr>
        <w:ind w:left="1680" w:hanging="420"/>
      </w:pPr>
      <w:rPr>
        <w:rFonts w:ascii="Wingdings" w:hAnsi="Wingdings" w:hint="default"/>
      </w:rPr>
    </w:lvl>
    <w:lvl w:ilvl="1">
      <w:start w:val="1"/>
      <w:numFmt w:val="bullet"/>
      <w:lvlText w:val=""/>
      <w:lvlJc w:val="left"/>
      <w:pPr>
        <w:ind w:left="2100" w:hanging="420"/>
      </w:pPr>
      <w:rPr>
        <w:rFonts w:ascii="Wingdings" w:hAnsi="Wingdings" w:hint="default"/>
      </w:rPr>
    </w:lvl>
    <w:lvl w:ilvl="2">
      <w:start w:val="1"/>
      <w:numFmt w:val="bullet"/>
      <w:lvlText w:val=""/>
      <w:lvlJc w:val="left"/>
      <w:pPr>
        <w:ind w:left="2520" w:hanging="420"/>
      </w:pPr>
      <w:rPr>
        <w:rFonts w:ascii="Wingdings" w:hAnsi="Wingdings" w:hint="default"/>
      </w:rPr>
    </w:lvl>
    <w:lvl w:ilvl="3">
      <w:start w:val="1"/>
      <w:numFmt w:val="bullet"/>
      <w:lvlText w:val=""/>
      <w:lvlJc w:val="left"/>
      <w:pPr>
        <w:ind w:left="2940" w:hanging="420"/>
      </w:pPr>
      <w:rPr>
        <w:rFonts w:ascii="Wingdings" w:hAnsi="Wingdings" w:hint="default"/>
      </w:rPr>
    </w:lvl>
    <w:lvl w:ilvl="4">
      <w:start w:val="1"/>
      <w:numFmt w:val="bullet"/>
      <w:lvlText w:val=""/>
      <w:lvlJc w:val="left"/>
      <w:pPr>
        <w:ind w:left="3360" w:hanging="420"/>
      </w:pPr>
      <w:rPr>
        <w:rFonts w:ascii="Wingdings" w:hAnsi="Wingdings" w:hint="default"/>
      </w:rPr>
    </w:lvl>
    <w:lvl w:ilvl="5">
      <w:start w:val="1"/>
      <w:numFmt w:val="bullet"/>
      <w:lvlText w:val=""/>
      <w:lvlJc w:val="left"/>
      <w:pPr>
        <w:ind w:left="3780" w:hanging="420"/>
      </w:pPr>
      <w:rPr>
        <w:rFonts w:ascii="Wingdings" w:hAnsi="Wingdings" w:hint="default"/>
      </w:rPr>
    </w:lvl>
    <w:lvl w:ilvl="6">
      <w:start w:val="1"/>
      <w:numFmt w:val="bullet"/>
      <w:lvlText w:val=""/>
      <w:lvlJc w:val="left"/>
      <w:pPr>
        <w:ind w:left="4200" w:hanging="420"/>
      </w:pPr>
      <w:rPr>
        <w:rFonts w:ascii="Wingdings" w:hAnsi="Wingdings" w:hint="default"/>
      </w:rPr>
    </w:lvl>
    <w:lvl w:ilvl="7">
      <w:start w:val="1"/>
      <w:numFmt w:val="bullet"/>
      <w:lvlText w:val=""/>
      <w:lvlJc w:val="left"/>
      <w:pPr>
        <w:ind w:left="4620" w:hanging="420"/>
      </w:pPr>
      <w:rPr>
        <w:rFonts w:ascii="Wingdings" w:hAnsi="Wingdings" w:hint="default"/>
      </w:rPr>
    </w:lvl>
    <w:lvl w:ilvl="8">
      <w:start w:val="1"/>
      <w:numFmt w:val="bullet"/>
      <w:lvlText w:val=""/>
      <w:lvlJc w:val="left"/>
      <w:pPr>
        <w:ind w:left="5040" w:hanging="420"/>
      </w:pPr>
      <w:rPr>
        <w:rFonts w:ascii="Wingdings" w:hAnsi="Wingdings" w:hint="default"/>
      </w:rPr>
    </w:lvl>
  </w:abstractNum>
  <w:abstractNum w:abstractNumId="6">
    <w:nsid w:val="5C6263B6"/>
    <w:multiLevelType w:val="hybridMultilevel"/>
    <w:tmpl w:val="8C7CFDD2"/>
    <w:lvl w:ilvl="0" w:tplc="A0CAE520">
      <w:start w:val="1"/>
      <w:numFmt w:val="bullet"/>
      <w:lvlText w:val=""/>
      <w:lvlJc w:val="left"/>
      <w:pPr>
        <w:ind w:left="360" w:hanging="36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F591C3F"/>
    <w:multiLevelType w:val="multilevel"/>
    <w:tmpl w:val="978C83E0"/>
    <w:lvl w:ilvl="0">
      <w:start w:val="1"/>
      <w:numFmt w:val="decimal"/>
      <w:lvlText w:val="Proposal %1:"/>
      <w:lvlJc w:val="left"/>
      <w:pPr>
        <w:tabs>
          <w:tab w:val="num" w:pos="0"/>
        </w:tabs>
        <w:ind w:left="0" w:firstLine="0"/>
      </w:pPr>
      <w:rPr>
        <w:rFonts w:ascii="Times New Roman" w:eastAsia="宋体" w:hAnsi="Times New Roman" w:cs="Times New Roman" w:hint="default"/>
        <w:b/>
        <w:bCs/>
        <w:i/>
        <w:iCs/>
      </w:rPr>
    </w:lvl>
    <w:lvl w:ilvl="1">
      <w:start w:val="1"/>
      <w:numFmt w:val="bullet"/>
      <w:lvlText w:val="•"/>
      <w:lvlJc w:val="left"/>
      <w:pPr>
        <w:tabs>
          <w:tab w:val="num" w:pos="840"/>
        </w:tabs>
        <w:ind w:left="840" w:hanging="420"/>
      </w:pPr>
      <w:rPr>
        <w:rFonts w:ascii="Arial" w:eastAsia="宋体" w:hAnsi="Arial" w:cs="Arial" w:hint="default"/>
        <w:b/>
        <w:bCs/>
        <w:i/>
        <w:iCs/>
      </w:rPr>
    </w:lvl>
    <w:lvl w:ilvl="2">
      <w:start w:val="1"/>
      <w:numFmt w:val="lowerRoman"/>
      <w:lvlText w:val="%3."/>
      <w:lvlJc w:val="lef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lef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left"/>
      <w:pPr>
        <w:tabs>
          <w:tab w:val="num" w:pos="3780"/>
        </w:tabs>
        <w:ind w:left="3780" w:hanging="420"/>
      </w:pPr>
      <w:rPr>
        <w:rFonts w:ascii="Times New Roman" w:hAnsi="Times New Roman" w:cs="Times New Roman" w:hint="default"/>
      </w:rPr>
    </w:lvl>
  </w:abstractNum>
  <w:num w:numId="1">
    <w:abstractNumId w:val="3"/>
  </w:num>
  <w:num w:numId="2">
    <w:abstractNumId w:val="6"/>
  </w:num>
  <w:num w:numId="3">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0"/>
  </w:num>
  <w:num w:numId="6">
    <w:abstractNumId w:val="1"/>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bordersDoNotSurroundHeader/>
  <w:bordersDoNotSurroundFooter/>
  <w:hideSpellingErrors/>
  <w:hideGrammatical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rQ0sLAwMTMwsDQwMzNR0lEKTi0uzszPAykwrgUALWRNnSwAAAA="/>
  </w:docVars>
  <w:rsids>
    <w:rsidRoot w:val="00B929CC"/>
    <w:rsid w:val="000066EA"/>
    <w:rsid w:val="000178CF"/>
    <w:rsid w:val="00022485"/>
    <w:rsid w:val="00036251"/>
    <w:rsid w:val="000632C4"/>
    <w:rsid w:val="00065203"/>
    <w:rsid w:val="00072F10"/>
    <w:rsid w:val="000954A6"/>
    <w:rsid w:val="00106AFB"/>
    <w:rsid w:val="00115870"/>
    <w:rsid w:val="00123753"/>
    <w:rsid w:val="00133233"/>
    <w:rsid w:val="001421B6"/>
    <w:rsid w:val="00142302"/>
    <w:rsid w:val="001512D1"/>
    <w:rsid w:val="00153C3E"/>
    <w:rsid w:val="00171F6F"/>
    <w:rsid w:val="00176509"/>
    <w:rsid w:val="001D4603"/>
    <w:rsid w:val="00203410"/>
    <w:rsid w:val="00207456"/>
    <w:rsid w:val="00222AA3"/>
    <w:rsid w:val="002577F6"/>
    <w:rsid w:val="002735D8"/>
    <w:rsid w:val="00283452"/>
    <w:rsid w:val="00284A6B"/>
    <w:rsid w:val="00297423"/>
    <w:rsid w:val="002B7225"/>
    <w:rsid w:val="002E06A7"/>
    <w:rsid w:val="002E5FB5"/>
    <w:rsid w:val="002E747A"/>
    <w:rsid w:val="002F058A"/>
    <w:rsid w:val="0031096F"/>
    <w:rsid w:val="00312E4D"/>
    <w:rsid w:val="0033707A"/>
    <w:rsid w:val="00342F80"/>
    <w:rsid w:val="00345FB4"/>
    <w:rsid w:val="00361968"/>
    <w:rsid w:val="00363DBA"/>
    <w:rsid w:val="00374C96"/>
    <w:rsid w:val="003C40CC"/>
    <w:rsid w:val="003D08E9"/>
    <w:rsid w:val="003F02E6"/>
    <w:rsid w:val="003F2ABE"/>
    <w:rsid w:val="00427120"/>
    <w:rsid w:val="0044319A"/>
    <w:rsid w:val="00443BE5"/>
    <w:rsid w:val="00485ADC"/>
    <w:rsid w:val="004A1541"/>
    <w:rsid w:val="004A1758"/>
    <w:rsid w:val="004C21FC"/>
    <w:rsid w:val="004C4814"/>
    <w:rsid w:val="004E4D12"/>
    <w:rsid w:val="005362F3"/>
    <w:rsid w:val="00541C51"/>
    <w:rsid w:val="00545481"/>
    <w:rsid w:val="00550267"/>
    <w:rsid w:val="00574EFE"/>
    <w:rsid w:val="005753D4"/>
    <w:rsid w:val="00580567"/>
    <w:rsid w:val="005807B5"/>
    <w:rsid w:val="0059524E"/>
    <w:rsid w:val="0059654A"/>
    <w:rsid w:val="005C3273"/>
    <w:rsid w:val="005C4F23"/>
    <w:rsid w:val="005D316C"/>
    <w:rsid w:val="005E5E08"/>
    <w:rsid w:val="005F7666"/>
    <w:rsid w:val="00604787"/>
    <w:rsid w:val="006123B7"/>
    <w:rsid w:val="00631897"/>
    <w:rsid w:val="006373CD"/>
    <w:rsid w:val="0064177D"/>
    <w:rsid w:val="006427E1"/>
    <w:rsid w:val="00677641"/>
    <w:rsid w:val="006A5C3B"/>
    <w:rsid w:val="006B04EB"/>
    <w:rsid w:val="006D4A5E"/>
    <w:rsid w:val="006E08C4"/>
    <w:rsid w:val="006E27A1"/>
    <w:rsid w:val="006E568F"/>
    <w:rsid w:val="006F133A"/>
    <w:rsid w:val="006F14AA"/>
    <w:rsid w:val="006F5336"/>
    <w:rsid w:val="0071051D"/>
    <w:rsid w:val="0072685D"/>
    <w:rsid w:val="0074238C"/>
    <w:rsid w:val="00756DBE"/>
    <w:rsid w:val="00771A0B"/>
    <w:rsid w:val="0077546F"/>
    <w:rsid w:val="0077729C"/>
    <w:rsid w:val="00782CF6"/>
    <w:rsid w:val="007B5A9C"/>
    <w:rsid w:val="007C5BE0"/>
    <w:rsid w:val="007D5CBA"/>
    <w:rsid w:val="007D75C2"/>
    <w:rsid w:val="007F5AE6"/>
    <w:rsid w:val="00831FAF"/>
    <w:rsid w:val="0084463D"/>
    <w:rsid w:val="00861D8C"/>
    <w:rsid w:val="00886EF3"/>
    <w:rsid w:val="008D0E0C"/>
    <w:rsid w:val="008D2865"/>
    <w:rsid w:val="009178ED"/>
    <w:rsid w:val="00920E94"/>
    <w:rsid w:val="00925EE2"/>
    <w:rsid w:val="009265EE"/>
    <w:rsid w:val="00941AE0"/>
    <w:rsid w:val="009C504E"/>
    <w:rsid w:val="009F72E5"/>
    <w:rsid w:val="00A02520"/>
    <w:rsid w:val="00A60C39"/>
    <w:rsid w:val="00AE16F5"/>
    <w:rsid w:val="00AE3B74"/>
    <w:rsid w:val="00AF03C1"/>
    <w:rsid w:val="00AF761C"/>
    <w:rsid w:val="00B22966"/>
    <w:rsid w:val="00B22C03"/>
    <w:rsid w:val="00B347B5"/>
    <w:rsid w:val="00B44CC5"/>
    <w:rsid w:val="00B81F6F"/>
    <w:rsid w:val="00B82838"/>
    <w:rsid w:val="00B929CC"/>
    <w:rsid w:val="00BC749A"/>
    <w:rsid w:val="00C23A59"/>
    <w:rsid w:val="00C431A4"/>
    <w:rsid w:val="00C550E6"/>
    <w:rsid w:val="00C76F0E"/>
    <w:rsid w:val="00C96381"/>
    <w:rsid w:val="00CA01FD"/>
    <w:rsid w:val="00CB6A98"/>
    <w:rsid w:val="00CD0138"/>
    <w:rsid w:val="00CE5F44"/>
    <w:rsid w:val="00CF620F"/>
    <w:rsid w:val="00D2018B"/>
    <w:rsid w:val="00D43FBC"/>
    <w:rsid w:val="00D53B66"/>
    <w:rsid w:val="00D8764F"/>
    <w:rsid w:val="00D903BB"/>
    <w:rsid w:val="00DB3D2C"/>
    <w:rsid w:val="00DD23A3"/>
    <w:rsid w:val="00E00EEB"/>
    <w:rsid w:val="00E02602"/>
    <w:rsid w:val="00E229A5"/>
    <w:rsid w:val="00E47579"/>
    <w:rsid w:val="00E51F8F"/>
    <w:rsid w:val="00E622A6"/>
    <w:rsid w:val="00E6426B"/>
    <w:rsid w:val="00E65561"/>
    <w:rsid w:val="00E7273C"/>
    <w:rsid w:val="00E731C1"/>
    <w:rsid w:val="00E7468D"/>
    <w:rsid w:val="00E911D0"/>
    <w:rsid w:val="00EA3B54"/>
    <w:rsid w:val="00EF0358"/>
    <w:rsid w:val="00EF36F2"/>
    <w:rsid w:val="00F1160F"/>
    <w:rsid w:val="00F240BC"/>
    <w:rsid w:val="00F42F7E"/>
    <w:rsid w:val="00F50CD6"/>
    <w:rsid w:val="00F74A3B"/>
    <w:rsid w:val="00F85201"/>
    <w:rsid w:val="00F86451"/>
    <w:rsid w:val="00F96DCB"/>
    <w:rsid w:val="00F9703D"/>
    <w:rsid w:val="00FB0F35"/>
    <w:rsid w:val="00FB3024"/>
    <w:rsid w:val="00FE0B88"/>
    <w:rsid w:val="00FE233A"/>
    <w:rsid w:val="00FF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4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4A6"/>
    <w:rPr>
      <w:sz w:val="18"/>
      <w:szCs w:val="18"/>
    </w:rPr>
  </w:style>
  <w:style w:type="paragraph" w:styleId="a4">
    <w:name w:val="footer"/>
    <w:basedOn w:val="a"/>
    <w:link w:val="Char0"/>
    <w:uiPriority w:val="99"/>
    <w:unhideWhenUsed/>
    <w:rsid w:val="000954A6"/>
    <w:pPr>
      <w:tabs>
        <w:tab w:val="center" w:pos="4153"/>
        <w:tab w:val="right" w:pos="8306"/>
      </w:tabs>
      <w:snapToGrid w:val="0"/>
      <w:jc w:val="left"/>
    </w:pPr>
    <w:rPr>
      <w:sz w:val="18"/>
      <w:szCs w:val="18"/>
    </w:rPr>
  </w:style>
  <w:style w:type="character" w:customStyle="1" w:styleId="Char0">
    <w:name w:val="页脚 Char"/>
    <w:basedOn w:val="a0"/>
    <w:link w:val="a4"/>
    <w:uiPriority w:val="99"/>
    <w:rsid w:val="000954A6"/>
    <w:rPr>
      <w:sz w:val="18"/>
      <w:szCs w:val="18"/>
    </w:rPr>
  </w:style>
  <w:style w:type="paragraph" w:styleId="a5">
    <w:name w:val="Body Text"/>
    <w:aliases w:val="bt"/>
    <w:basedOn w:val="a"/>
    <w:link w:val="Char1"/>
    <w:qFormat/>
    <w:rsid w:val="00142302"/>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
    <w:basedOn w:val="a0"/>
    <w:link w:val="a5"/>
    <w:qFormat/>
    <w:rsid w:val="00142302"/>
    <w:rPr>
      <w:rFonts w:ascii="Times New Roman" w:eastAsia="MS Mincho" w:hAnsi="Times New Roman" w:cs="Times New Roman"/>
      <w:kern w:val="0"/>
      <w:sz w:val="20"/>
      <w:szCs w:val="20"/>
      <w:lang w:eastAsia="en-US"/>
    </w:rPr>
  </w:style>
  <w:style w:type="table" w:styleId="a6">
    <w:name w:val="Table Grid"/>
    <w:basedOn w:val="a1"/>
    <w:uiPriority w:val="59"/>
    <w:qFormat/>
    <w:rsid w:val="00142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15870"/>
    <w:pPr>
      <w:ind w:firstLineChars="200" w:firstLine="420"/>
    </w:pPr>
  </w:style>
  <w:style w:type="paragraph" w:styleId="a8">
    <w:name w:val="Balloon Text"/>
    <w:basedOn w:val="a"/>
    <w:link w:val="Char2"/>
    <w:uiPriority w:val="99"/>
    <w:semiHidden/>
    <w:unhideWhenUsed/>
    <w:rsid w:val="00E7468D"/>
    <w:rPr>
      <w:sz w:val="18"/>
      <w:szCs w:val="18"/>
    </w:rPr>
  </w:style>
  <w:style w:type="character" w:customStyle="1" w:styleId="Char2">
    <w:name w:val="批注框文本 Char"/>
    <w:basedOn w:val="a0"/>
    <w:link w:val="a8"/>
    <w:uiPriority w:val="99"/>
    <w:semiHidden/>
    <w:rsid w:val="00E7468D"/>
    <w:rPr>
      <w:sz w:val="18"/>
      <w:szCs w:val="18"/>
    </w:rPr>
  </w:style>
  <w:style w:type="paragraph" w:customStyle="1" w:styleId="YJ-Proposal">
    <w:name w:val="YJ-Proposal"/>
    <w:basedOn w:val="a"/>
    <w:rsid w:val="00022485"/>
    <w:pPr>
      <w:widowControl/>
      <w:spacing w:beforeLines="50" w:afterLines="50" w:line="273" w:lineRule="auto"/>
    </w:pPr>
    <w:rPr>
      <w:rFonts w:ascii="Times New Roman" w:eastAsia="宋体" w:hAnsi="Times New Roman" w:cs="Times New Roman"/>
      <w:b/>
      <w:bCs/>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54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954A6"/>
    <w:rPr>
      <w:sz w:val="18"/>
      <w:szCs w:val="18"/>
    </w:rPr>
  </w:style>
  <w:style w:type="paragraph" w:styleId="a4">
    <w:name w:val="footer"/>
    <w:basedOn w:val="a"/>
    <w:link w:val="Char0"/>
    <w:uiPriority w:val="99"/>
    <w:unhideWhenUsed/>
    <w:rsid w:val="000954A6"/>
    <w:pPr>
      <w:tabs>
        <w:tab w:val="center" w:pos="4153"/>
        <w:tab w:val="right" w:pos="8306"/>
      </w:tabs>
      <w:snapToGrid w:val="0"/>
      <w:jc w:val="left"/>
    </w:pPr>
    <w:rPr>
      <w:sz w:val="18"/>
      <w:szCs w:val="18"/>
    </w:rPr>
  </w:style>
  <w:style w:type="character" w:customStyle="1" w:styleId="Char0">
    <w:name w:val="页脚 Char"/>
    <w:basedOn w:val="a0"/>
    <w:link w:val="a4"/>
    <w:uiPriority w:val="99"/>
    <w:rsid w:val="000954A6"/>
    <w:rPr>
      <w:sz w:val="18"/>
      <w:szCs w:val="18"/>
    </w:rPr>
  </w:style>
  <w:style w:type="paragraph" w:styleId="a5">
    <w:name w:val="Body Text"/>
    <w:aliases w:val="bt"/>
    <w:basedOn w:val="a"/>
    <w:link w:val="Char1"/>
    <w:qFormat/>
    <w:rsid w:val="00142302"/>
    <w:pPr>
      <w:widowControl/>
      <w:spacing w:after="120"/>
    </w:pPr>
    <w:rPr>
      <w:rFonts w:ascii="Times New Roman" w:eastAsia="MS Mincho" w:hAnsi="Times New Roman" w:cs="Times New Roman"/>
      <w:kern w:val="0"/>
      <w:sz w:val="20"/>
      <w:szCs w:val="20"/>
      <w:lang w:eastAsia="en-US"/>
    </w:rPr>
  </w:style>
  <w:style w:type="character" w:customStyle="1" w:styleId="Char1">
    <w:name w:val="正文文本 Char"/>
    <w:aliases w:val="bt Char"/>
    <w:basedOn w:val="a0"/>
    <w:link w:val="a5"/>
    <w:qFormat/>
    <w:rsid w:val="00142302"/>
    <w:rPr>
      <w:rFonts w:ascii="Times New Roman" w:eastAsia="MS Mincho" w:hAnsi="Times New Roman" w:cs="Times New Roman"/>
      <w:kern w:val="0"/>
      <w:sz w:val="20"/>
      <w:szCs w:val="20"/>
      <w:lang w:eastAsia="en-US"/>
    </w:rPr>
  </w:style>
  <w:style w:type="table" w:styleId="a6">
    <w:name w:val="Table Grid"/>
    <w:basedOn w:val="a1"/>
    <w:uiPriority w:val="59"/>
    <w:qFormat/>
    <w:rsid w:val="001423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115870"/>
    <w:pPr>
      <w:ind w:firstLineChars="200" w:firstLine="420"/>
    </w:pPr>
  </w:style>
  <w:style w:type="paragraph" w:styleId="a8">
    <w:name w:val="Balloon Text"/>
    <w:basedOn w:val="a"/>
    <w:link w:val="Char2"/>
    <w:uiPriority w:val="99"/>
    <w:semiHidden/>
    <w:unhideWhenUsed/>
    <w:rsid w:val="00E7468D"/>
    <w:rPr>
      <w:sz w:val="18"/>
      <w:szCs w:val="18"/>
    </w:rPr>
  </w:style>
  <w:style w:type="character" w:customStyle="1" w:styleId="Char2">
    <w:name w:val="批注框文本 Char"/>
    <w:basedOn w:val="a0"/>
    <w:link w:val="a8"/>
    <w:uiPriority w:val="99"/>
    <w:semiHidden/>
    <w:rsid w:val="00E7468D"/>
    <w:rPr>
      <w:sz w:val="18"/>
      <w:szCs w:val="18"/>
    </w:rPr>
  </w:style>
  <w:style w:type="paragraph" w:customStyle="1" w:styleId="YJ-Proposal">
    <w:name w:val="YJ-Proposal"/>
    <w:basedOn w:val="a"/>
    <w:rsid w:val="00022485"/>
    <w:pPr>
      <w:widowControl/>
      <w:spacing w:beforeLines="50" w:afterLines="50" w:line="273" w:lineRule="auto"/>
    </w:pPr>
    <w:rPr>
      <w:rFonts w:ascii="Times New Roman" w:eastAsia="宋体" w:hAnsi="Times New Roman" w:cs="Times New Roman"/>
      <w:b/>
      <w:bCs/>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875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5" ma:contentTypeDescription="Create a new document." ma:contentTypeScope="" ma:versionID="bf8716565d8aee348afcea5e4bd89c37">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14f5ee53d58f3564ebe8f4d34c80b7c5"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DateTaken" minOccurs="0"/>
                <xsd:element ref="ns4:MediaServiceOCR"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MediaServiceAutoTags" ma:internalName="MediaServiceAutoTags"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68D8FE-9721-419C-BE97-B100FC734D1B}">
  <ds:schemaRefs>
    <ds:schemaRef ds:uri="http://schemas.microsoft.com/office/2006/metadata/properties"/>
    <ds:schemaRef ds:uri="http://schemas.microsoft.com/office/infopath/2007/PartnerControls"/>
    <ds:schemaRef ds:uri="71c5aaf6-e6ce-465b-b873-5148d2a4c105"/>
  </ds:schemaRefs>
</ds:datastoreItem>
</file>

<file path=customXml/itemProps2.xml><?xml version="1.0" encoding="utf-8"?>
<ds:datastoreItem xmlns:ds="http://schemas.openxmlformats.org/officeDocument/2006/customXml" ds:itemID="{583E6E7A-970B-4697-9EFE-14BA3AE1A6C7}">
  <ds:schemaRefs>
    <ds:schemaRef ds:uri="http://schemas.microsoft.com/sharepoint/v3/contenttype/forms"/>
  </ds:schemaRefs>
</ds:datastoreItem>
</file>

<file path=customXml/itemProps3.xml><?xml version="1.0" encoding="utf-8"?>
<ds:datastoreItem xmlns:ds="http://schemas.openxmlformats.org/officeDocument/2006/customXml" ds:itemID="{9F34E610-FC8F-48D0-AA1F-32C184EC9792}">
  <ds:schemaRefs>
    <ds:schemaRef ds:uri="Microsoft.SharePoint.Taxonomy.ContentTypeSync"/>
  </ds:schemaRefs>
</ds:datastoreItem>
</file>

<file path=customXml/itemProps4.xml><?xml version="1.0" encoding="utf-8"?>
<ds:datastoreItem xmlns:ds="http://schemas.openxmlformats.org/officeDocument/2006/customXml" ds:itemID="{B43D989D-C4C7-41F4-A2F2-B5760494A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1818</Words>
  <Characters>10364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keywords>CTPClassification=CTP_NT</cp:keywords>
  <cp:lastModifiedBy>CATT</cp:lastModifiedBy>
  <cp:revision>98</cp:revision>
  <dcterms:created xsi:type="dcterms:W3CDTF">2020-04-23T05:54:00Z</dcterms:created>
  <dcterms:modified xsi:type="dcterms:W3CDTF">2020-04-23T07:24:00Z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(2)a31ykds5viRYcIad8T5fzuyMwABu4aEfE9nrFsHxwACGfxESpjnUf8axLnMp5az0RbJ9SfTQ
qKBtfwHKRI4TPjQtfJNNsTyfy1uMvMqy92I26MuYgjBDK1ryLFmitreTKU677IxlNrUcKSlP
DPktm+6PLGlGvuoyW4WT+wNuPlWdM9w5t073S3KBdEsPCBFrtbRFhevK9owPAO34pJpx4mGG
WbA4rFH5dsxtbAxRsw</vt:lpwstr>
  </property>
  <property fmtid="{D5CDD505-2E9C-101B-9397-08002B2CF9AE}" pid="3" name="_2015_ms_pID_7253431">
    <vt:lpwstr>pawr3aoujeEXHTJiLuqhj3Fy09j09d6QP4U7ak/3dB5PoHlvamUBlv
OJxbb76P843fyKmrLkpja3o10rbJc+kk0XvkoIscsiTQkv1jVkFF0bGTLh6+xgqukVjTR2N4
i1j9vAa0TYn/wLWs8lCVyG/+ETgwAG6D3PM87d63joPPopyfFnQ+eX2pS+9NhUN2eiSettZZ
c5XbtuURq6H4yFMA</vt:lpwstr>
  </property>
  <property fmtid="{D5CDD505-2E9C-101B-9397-08002B2CF9AE}" pid="4" name="ContentTypeId">
    <vt:lpwstr>0x0101002779548D02695F479F904726726C80A8</vt:lpwstr>
  </property>
  <property fmtid="{D5CDD505-2E9C-101B-9397-08002B2CF9AE}" pid="5" name="TitusGUID">
    <vt:lpwstr>e831b400-7d3f-4d73-9117-a2aa38b1772e</vt:lpwstr>
  </property>
  <property fmtid="{D5CDD505-2E9C-101B-9397-08002B2CF9AE}" pid="6" name="CTP_TimeStamp">
    <vt:lpwstr>2020-04-22 21:06:11Z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ies>
</file>