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26C51" w14:textId="7B9AF576" w:rsidR="00693AE2" w:rsidRPr="0056520D" w:rsidRDefault="00693AE2" w:rsidP="00693AE2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 w:rsidR="00416929">
        <w:rPr>
          <w:lang w:val="de-DE"/>
        </w:rPr>
        <w:t xml:space="preserve"> #</w:t>
      </w:r>
      <w:r w:rsidR="00651E5A">
        <w:t>100</w:t>
      </w:r>
      <w:r w:rsidR="00A4275A">
        <w:t>bis</w:t>
      </w:r>
      <w:r w:rsidR="00651E5A">
        <w:t>-e</w:t>
      </w:r>
      <w:r>
        <w:tab/>
      </w:r>
      <w:r>
        <w:rPr>
          <w:lang w:val="de-DE"/>
        </w:rPr>
        <w:tab/>
      </w:r>
      <w:r w:rsidR="003660B6" w:rsidRPr="003660B6">
        <w:rPr>
          <w:lang w:val="de-DE"/>
        </w:rPr>
        <w:t>R1-2002413</w:t>
      </w:r>
    </w:p>
    <w:p w14:paraId="718953D8" w14:textId="24BD2458" w:rsidR="00693AE2" w:rsidRDefault="00651E5A" w:rsidP="00693AE2">
      <w:pPr>
        <w:pStyle w:val="Header"/>
        <w:rPr>
          <w:lang w:val="de-DE"/>
        </w:rPr>
      </w:pPr>
      <w:r w:rsidRPr="00651E5A">
        <w:rPr>
          <w:lang w:val="de-DE"/>
        </w:rPr>
        <w:t xml:space="preserve">e-Meeting, </w:t>
      </w:r>
      <w:r w:rsidR="00A4275A">
        <w:rPr>
          <w:lang w:val="de-DE"/>
        </w:rPr>
        <w:t>April 20th</w:t>
      </w:r>
      <w:r w:rsidRPr="00651E5A">
        <w:rPr>
          <w:lang w:val="de-DE"/>
        </w:rPr>
        <w:t xml:space="preserve"> – </w:t>
      </w:r>
      <w:r w:rsidR="00A4275A">
        <w:rPr>
          <w:lang w:val="de-DE"/>
        </w:rPr>
        <w:t>30th</w:t>
      </w:r>
      <w:r w:rsidRPr="00651E5A">
        <w:rPr>
          <w:lang w:val="de-DE"/>
        </w:rPr>
        <w:t>, 2020</w:t>
      </w:r>
    </w:p>
    <w:p w14:paraId="7558B307" w14:textId="77777777" w:rsidR="00651E5A" w:rsidRPr="000833FA" w:rsidRDefault="00651E5A" w:rsidP="00693AE2">
      <w:pPr>
        <w:pStyle w:val="Header"/>
      </w:pPr>
    </w:p>
    <w:p w14:paraId="3C6285F9" w14:textId="77777777" w:rsidR="00693AE2" w:rsidRPr="0003368D" w:rsidRDefault="00693AE2" w:rsidP="00693A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ABA68B7" w14:textId="04950D32" w:rsidR="00693AE2" w:rsidRPr="00E220C0" w:rsidRDefault="00693AE2" w:rsidP="00693A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651E5A">
        <w:t>RAN1 aspects of UL Tx switching</w:t>
      </w:r>
    </w:p>
    <w:p w14:paraId="4C50045B" w14:textId="132B6966" w:rsidR="00693AE2" w:rsidRPr="00E220C0" w:rsidRDefault="00693AE2" w:rsidP="00693AE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651E5A">
        <w:t>5.1</w:t>
      </w:r>
    </w:p>
    <w:p w14:paraId="34C3E2AA" w14:textId="77777777" w:rsidR="00693AE2" w:rsidRPr="0003368D" w:rsidRDefault="00693AE2" w:rsidP="00693A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9DB51CC" w14:textId="77777777" w:rsidR="00693AE2" w:rsidRPr="002100D2" w:rsidRDefault="00693AE2" w:rsidP="00693AE2">
      <w:pPr>
        <w:pBdr>
          <w:bottom w:val="single" w:sz="4" w:space="1" w:color="auto"/>
        </w:pBdr>
        <w:tabs>
          <w:tab w:val="left" w:pos="2552"/>
        </w:tabs>
      </w:pPr>
    </w:p>
    <w:p w14:paraId="4DDDE83C" w14:textId="77777777" w:rsidR="00693AE2" w:rsidRDefault="00693AE2" w:rsidP="00693AE2">
      <w:pPr>
        <w:pStyle w:val="Heading1"/>
        <w:spacing w:before="180"/>
        <w:ind w:left="562" w:hanging="562"/>
      </w:pPr>
      <w:r>
        <w:t>Introduction</w:t>
      </w:r>
    </w:p>
    <w:p w14:paraId="6E56AF14" w14:textId="3849B771" w:rsidR="00436517" w:rsidRDefault="00235FA3" w:rsidP="00693AE2">
      <w:pPr>
        <w:pStyle w:val="BodyText"/>
        <w:rPr>
          <w:lang w:val="en-AU"/>
        </w:rPr>
      </w:pPr>
      <w:bookmarkStart w:id="3" w:name="_Ref178064866"/>
      <w:r w:rsidRPr="159382A1">
        <w:rPr>
          <w:lang w:val="en-AU"/>
        </w:rPr>
        <w:t>In</w:t>
      </w:r>
      <w:r w:rsidR="00FA1A92">
        <w:rPr>
          <w:lang w:val="en-AU"/>
        </w:rPr>
        <w:t xml:space="preserve"> this document, we discuss </w:t>
      </w:r>
      <w:r w:rsidR="00651E5A">
        <w:rPr>
          <w:lang w:val="en-AU"/>
        </w:rPr>
        <w:t xml:space="preserve">some </w:t>
      </w:r>
      <w:r w:rsidR="00FA1A92">
        <w:rPr>
          <w:lang w:val="en-AU"/>
        </w:rPr>
        <w:t xml:space="preserve">remaining </w:t>
      </w:r>
      <w:r w:rsidR="00651E5A">
        <w:rPr>
          <w:lang w:val="en-AU"/>
        </w:rPr>
        <w:t xml:space="preserve">RAN1 aspects for the below objective of the RAN4 led WI on </w:t>
      </w:r>
      <w:r w:rsidR="00651E5A" w:rsidRPr="00651E5A">
        <w:rPr>
          <w:lang w:val="en-AU"/>
        </w:rPr>
        <w:t>RF requirements for NR frequency range 1 (FR1)</w:t>
      </w:r>
      <w:r w:rsidR="00FA1A92">
        <w:rPr>
          <w:lang w:val="en-AU"/>
        </w:rPr>
        <w:t>.</w:t>
      </w:r>
    </w:p>
    <w:p w14:paraId="25E2922B" w14:textId="6DC49219" w:rsidR="00651E5A" w:rsidRPr="00E96CF9" w:rsidRDefault="64AC73CA" w:rsidP="00651E5A">
      <w:pPr>
        <w:pStyle w:val="BodyText"/>
        <w:jc w:val="center"/>
        <w:rPr>
          <w:szCs w:val="20"/>
        </w:rPr>
      </w:pPr>
      <w:r>
        <w:rPr>
          <w:noProof/>
        </w:rPr>
        <w:drawing>
          <wp:inline distT="0" distB="0" distL="0" distR="0" wp14:anchorId="2925CCF5" wp14:editId="2F0F6249">
            <wp:extent cx="4797422" cy="3011609"/>
            <wp:effectExtent l="0" t="0" r="3810" b="0"/>
            <wp:docPr id="1836506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7422" cy="3011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3"/>
    <w:p w14:paraId="1CC7D15D" w14:textId="77777777" w:rsidR="00693AE2" w:rsidRDefault="00693AE2" w:rsidP="00693AE2">
      <w:pPr>
        <w:pStyle w:val="Heading1"/>
      </w:pPr>
      <w:r>
        <w:t>Discussion</w:t>
      </w:r>
    </w:p>
    <w:p w14:paraId="02CCB054" w14:textId="60FB5FBC" w:rsidR="00CF3DF8" w:rsidRPr="00CF3DF8" w:rsidRDefault="00CF3DF8" w:rsidP="006B4C06">
      <w:pPr>
        <w:pStyle w:val="Heading2"/>
        <w:rPr>
          <w:u w:val="single"/>
        </w:rPr>
      </w:pPr>
      <w:r>
        <w:rPr>
          <w:u w:val="single"/>
        </w:rPr>
        <w:t>Impact on PUSCH preparation time</w:t>
      </w:r>
    </w:p>
    <w:p w14:paraId="610B0C99" w14:textId="7166C813" w:rsidR="00037D62" w:rsidRDefault="00037D62" w:rsidP="006B4C06">
      <w:pPr>
        <w:pStyle w:val="BodyText"/>
      </w:pPr>
      <w:r>
        <w:t xml:space="preserve">Several aspects related to impact on UE PUSCH preparation procedure were discussed in RAN1#100-eMeeting and related agreements are captured in [2]. </w:t>
      </w:r>
    </w:p>
    <w:p w14:paraId="48E04B3C" w14:textId="43F981D7" w:rsidR="00037D62" w:rsidRDefault="00037D62" w:rsidP="006B4C06">
      <w:pPr>
        <w:pStyle w:val="BodyText"/>
      </w:pPr>
      <w:r>
        <w:t xml:space="preserve">Regarding how to capture the increased PUSCH preparation time in the specification, our preference is to increment N2 by the length of switching duration, i.e., replace </w:t>
      </w:r>
      <m:oMath>
        <m:r>
          <w:rPr>
            <w:rFonts w:ascii="Cambria Math" w:hAnsi="Cambria Math"/>
          </w:rPr>
          <m:t>N2</m:t>
        </m:r>
      </m:oMath>
      <w:r>
        <w:t xml:space="preserve"> with </w:t>
      </w:r>
      <m:oMath>
        <m:r>
          <w:rPr>
            <w:rFonts w:ascii="Cambria Math" w:hAnsi="Cambria Math"/>
          </w:rPr>
          <m:t>N2'</m:t>
        </m:r>
      </m:oMath>
      <w:r>
        <w:t xml:space="preserve"> where </w:t>
      </w:r>
      <m:oMath>
        <m:r>
          <w:rPr>
            <w:rFonts w:ascii="Cambria Math" w:hAnsi="Cambria Math"/>
          </w:rPr>
          <m:t>N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=N2+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txs</m:t>
            </m:r>
          </m:sub>
        </m:sSub>
      </m:oMath>
      <w:r>
        <w:t xml:space="preserve"> and </w:t>
      </w:r>
      <w:r w:rsidRPr="00996AD5">
        <w:rPr>
          <w:position w:val="-32"/>
        </w:rPr>
        <w:object w:dxaOrig="2940" w:dyaOrig="760" w14:anchorId="338F5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38pt" o:ole="">
            <v:imagedata r:id="rId9" o:title=""/>
          </v:shape>
          <o:OLEObject Type="Embed" ProgID="Equation.DSMT4" ShapeID="_x0000_i1025" DrawAspect="Content" ObjectID="_1648057690" r:id="rId10"/>
        </w:object>
      </w:r>
      <w:r>
        <w:t xml:space="preserve"> with </w:t>
      </w:r>
      <w:r w:rsidRPr="00996AD5">
        <w:rPr>
          <w:position w:val="-12"/>
        </w:rPr>
        <w:object w:dxaOrig="540" w:dyaOrig="360" w14:anchorId="18566541">
          <v:shape id="_x0000_i1026" type="#_x0000_t75" style="width:27pt;height:18.5pt" o:ole="">
            <v:imagedata r:id="rId11" o:title=""/>
          </v:shape>
          <o:OLEObject Type="Embed" ProgID="Equation.DSMT4" ShapeID="_x0000_i1026" DrawAspect="Content" ObjectID="_1648057691" r:id="rId12"/>
        </w:object>
      </w:r>
      <w:r>
        <w:t>being the UE capability reported for l</w:t>
      </w:r>
      <w:r w:rsidRPr="00037D62">
        <w:t>ength of UL switching period</w:t>
      </w:r>
      <w:r>
        <w:t xml:space="preserve"> as agreed in RAN4 [1]. </w:t>
      </w:r>
    </w:p>
    <w:p w14:paraId="2B33AC28" w14:textId="35A23857" w:rsidR="00037D62" w:rsidRDefault="0023503F" w:rsidP="006B4C06">
      <w:pPr>
        <w:pStyle w:val="BodyText"/>
      </w:pPr>
      <w:r>
        <w:t xml:space="preserve">In addition to the update for </w:t>
      </w:r>
      <m:oMath>
        <m:sSub>
          <m:sSubPr>
            <m:ctrlPr>
              <w:rPr>
                <w:rFonts w:ascii="Cambria Math" w:hAnsi="Cambria Math"/>
                <w:b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T</m:t>
            </m:r>
          </m:e>
          <m:sub>
            <m:r>
              <w:rPr>
                <w:rFonts w:ascii="Cambria Math" w:hAnsi="Cambria Math"/>
                <w:lang w:eastAsia="ja-JP"/>
              </w:rPr>
              <m:t>proc,2</m:t>
            </m:r>
          </m:sub>
        </m:sSub>
      </m:oMath>
      <w:r>
        <w:rPr>
          <w:bCs/>
          <w:lang w:eastAsia="ja-JP"/>
        </w:rPr>
        <w:t>, i</w:t>
      </w:r>
      <w:r>
        <w:t xml:space="preserve">t should also be clarified whether the increased </w:t>
      </w:r>
      <m:oMath>
        <m:r>
          <w:rPr>
            <w:rFonts w:ascii="Cambria Math" w:hAnsi="Cambria Math"/>
          </w:rPr>
          <m:t>N2</m:t>
        </m:r>
      </m:oMath>
      <w:r w:rsidR="00037D62">
        <w:t xml:space="preserve"> </w:t>
      </w:r>
      <w:r>
        <w:t xml:space="preserve">is also used in computation of </w:t>
      </w:r>
      <m:oMath>
        <m:sSubSup>
          <m:sSubSupPr>
            <m:ctrlPr>
              <w:rPr>
                <w:rFonts w:ascii="Cambria Math" w:hAnsi="Cambria Math"/>
                <w:bCs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T</m:t>
            </m:r>
          </m:e>
          <m:sub>
            <m:r>
              <w:rPr>
                <w:rFonts w:ascii="Cambria Math" w:hAnsi="Cambria Math"/>
                <w:lang w:eastAsia="ja-JP"/>
              </w:rPr>
              <m:t>proc,2</m:t>
            </m:r>
          </m:sub>
          <m:sup>
            <m:r>
              <w:rPr>
                <w:rFonts w:ascii="Cambria Math" w:hAnsi="Cambria Math"/>
                <w:lang w:eastAsia="ja-JP"/>
              </w:rPr>
              <m:t>mux</m:t>
            </m:r>
          </m:sup>
        </m:sSubSup>
      </m:oMath>
      <w:r w:rsidR="00184F6C">
        <w:rPr>
          <w:bCs/>
          <w:lang w:eastAsia="ja-JP"/>
        </w:rPr>
        <w:t xml:space="preserve"> and aperiodic SRS switching delay</w:t>
      </w:r>
      <w:r w:rsidR="003660B6">
        <w:rPr>
          <w:bCs/>
          <w:lang w:eastAsia="ja-JP"/>
        </w:rPr>
        <w:t>.</w:t>
      </w:r>
    </w:p>
    <w:p w14:paraId="369562AD" w14:textId="77777777" w:rsidR="00291D9A" w:rsidRDefault="00291D9A" w:rsidP="006B4C06">
      <w:pPr>
        <w:pStyle w:val="BodyText"/>
      </w:pPr>
    </w:p>
    <w:p w14:paraId="14DA9740" w14:textId="77777777" w:rsidR="000C1F70" w:rsidRPr="00805092" w:rsidRDefault="000C1F70" w:rsidP="000C1F70">
      <w:pPr>
        <w:pStyle w:val="BodyText"/>
        <w:rPr>
          <w:b/>
          <w:u w:val="single"/>
        </w:rPr>
      </w:pPr>
      <w:r w:rsidRPr="00805092">
        <w:rPr>
          <w:b/>
          <w:u w:val="single"/>
        </w:rPr>
        <w:t>Proposal 1</w:t>
      </w:r>
    </w:p>
    <w:p w14:paraId="1985EC36" w14:textId="0C1AE875" w:rsidR="000C1F70" w:rsidRPr="00805092" w:rsidRDefault="0023503F" w:rsidP="000C1F70">
      <w:pPr>
        <w:pStyle w:val="BodyText"/>
        <w:numPr>
          <w:ilvl w:val="0"/>
          <w:numId w:val="2"/>
        </w:numPr>
        <w:rPr>
          <w:b/>
        </w:rPr>
      </w:pPr>
      <w:r w:rsidRPr="00805092">
        <w:rPr>
          <w:b/>
        </w:rPr>
        <w:t xml:space="preserve">For capturing impact of increased PUSCH processing time, replace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</w:rPr>
          <m:t>2</m:t>
        </m:r>
      </m:oMath>
      <w:r w:rsidRPr="00805092">
        <w:rPr>
          <w:b/>
        </w:rPr>
        <w:t xml:space="preserve"> with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</w:rPr>
          <m:t>2'</m:t>
        </m:r>
      </m:oMath>
      <w:r w:rsidRPr="00805092">
        <w:rPr>
          <w:b/>
        </w:rPr>
        <w:t xml:space="preserve"> where </w:t>
      </w:r>
      <m:oMath>
        <m:r>
          <m:rPr>
            <m:sty m:val="bi"/>
          </m:rPr>
          <w:rPr>
            <w:rFonts w:ascii="Cambria Math" w:hAnsi="Cambria Math"/>
          </w:rPr>
          <m:t>N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=N</m:t>
        </m:r>
        <m:r>
          <m:rPr>
            <m:sty m:val="bi"/>
          </m:rPr>
          <w:rPr>
            <w:rFonts w:ascii="Cambria Math" w:hAnsi="Cambria Math"/>
          </w:rPr>
          <m:t>2+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txs</m:t>
            </m:r>
          </m:sub>
        </m:sSub>
      </m:oMath>
      <w:r w:rsidRPr="00805092">
        <w:rPr>
          <w:b/>
        </w:rPr>
        <w:t xml:space="preserve"> and </w:t>
      </w:r>
      <w:r w:rsidRPr="00805092">
        <w:rPr>
          <w:b/>
          <w:position w:val="-32"/>
        </w:rPr>
        <w:object w:dxaOrig="2940" w:dyaOrig="760" w14:anchorId="1F3F018F">
          <v:shape id="_x0000_i1027" type="#_x0000_t75" style="width:147pt;height:38pt" o:ole="">
            <v:imagedata r:id="rId9" o:title=""/>
          </v:shape>
          <o:OLEObject Type="Embed" ProgID="Equation.DSMT4" ShapeID="_x0000_i1027" DrawAspect="Content" ObjectID="_1648057692" r:id="rId13"/>
        </w:object>
      </w:r>
      <w:r w:rsidRPr="00805092">
        <w:rPr>
          <w:b/>
        </w:rPr>
        <w:t xml:space="preserve"> with </w:t>
      </w:r>
      <w:r w:rsidRPr="00805092">
        <w:rPr>
          <w:b/>
          <w:position w:val="-12"/>
        </w:rPr>
        <w:object w:dxaOrig="540" w:dyaOrig="360" w14:anchorId="4F2B9713">
          <v:shape id="_x0000_i1028" type="#_x0000_t75" style="width:27pt;height:18.5pt" o:ole="">
            <v:imagedata r:id="rId11" o:title=""/>
          </v:shape>
          <o:OLEObject Type="Embed" ProgID="Equation.DSMT4" ShapeID="_x0000_i1028" DrawAspect="Content" ObjectID="_1648057693" r:id="rId14"/>
        </w:object>
      </w:r>
      <w:r w:rsidRPr="00805092">
        <w:rPr>
          <w:b/>
        </w:rPr>
        <w:t>being the UE capability reported for length of UL switching period.</w:t>
      </w:r>
    </w:p>
    <w:p w14:paraId="66F068F9" w14:textId="2A416505" w:rsidR="0023503F" w:rsidRPr="00805092" w:rsidRDefault="0023503F" w:rsidP="0023503F">
      <w:pPr>
        <w:pStyle w:val="BodyText"/>
        <w:rPr>
          <w:b/>
          <w:u w:val="single"/>
        </w:rPr>
      </w:pPr>
      <w:r w:rsidRPr="00805092">
        <w:rPr>
          <w:b/>
          <w:u w:val="single"/>
        </w:rPr>
        <w:t>Observation 1</w:t>
      </w:r>
    </w:p>
    <w:p w14:paraId="295324E9" w14:textId="02C79D31" w:rsidR="0023503F" w:rsidRPr="00805092" w:rsidRDefault="0023503F" w:rsidP="0023503F">
      <w:pPr>
        <w:pStyle w:val="BodyText"/>
        <w:numPr>
          <w:ilvl w:val="0"/>
          <w:numId w:val="2"/>
        </w:numPr>
        <w:rPr>
          <w:b/>
          <w:u w:val="single"/>
        </w:rPr>
      </w:pPr>
      <w:r w:rsidRPr="00805092">
        <w:rPr>
          <w:b/>
        </w:rPr>
        <w:lastRenderedPageBreak/>
        <w:t xml:space="preserve">It should be clarified whether the increased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</w:rPr>
          <m:t>2</m:t>
        </m:r>
      </m:oMath>
      <w:r w:rsidRPr="00805092">
        <w:rPr>
          <w:b/>
        </w:rPr>
        <w:t xml:space="preserve"> is also used in computation of </w:t>
      </w:r>
      <m:oMath>
        <m:sSubSup>
          <m:sSubSupPr>
            <m:ctrlPr>
              <w:rPr>
                <w:rFonts w:ascii="Cambria Math" w:hAnsi="Cambria Math"/>
                <w:b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proc,2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mux</m:t>
            </m:r>
          </m:sup>
        </m:sSubSup>
      </m:oMath>
      <w:r w:rsidR="00184F6C" w:rsidRPr="00805092">
        <w:rPr>
          <w:b/>
          <w:lang w:eastAsia="ja-JP"/>
        </w:rPr>
        <w:t xml:space="preserve"> and </w:t>
      </w:r>
      <w:r w:rsidR="003660B6">
        <w:rPr>
          <w:b/>
          <w:lang w:eastAsia="ja-JP"/>
        </w:rPr>
        <w:t>a</w:t>
      </w:r>
      <w:r w:rsidR="00184F6C" w:rsidRPr="00805092">
        <w:rPr>
          <w:b/>
          <w:lang w:eastAsia="ja-JP"/>
        </w:rPr>
        <w:t>periodic SRS switching delay.</w:t>
      </w:r>
    </w:p>
    <w:p w14:paraId="0D326A7F" w14:textId="622C500B" w:rsidR="000C1F70" w:rsidRDefault="000C1F70" w:rsidP="006B4C06">
      <w:pPr>
        <w:pStyle w:val="BodyText"/>
      </w:pPr>
    </w:p>
    <w:p w14:paraId="0DA429F2" w14:textId="2A43CAAD" w:rsidR="00797136" w:rsidRPr="00CF3DF8" w:rsidRDefault="00797136" w:rsidP="00797136">
      <w:pPr>
        <w:pStyle w:val="Heading2"/>
        <w:rPr>
          <w:u w:val="single"/>
        </w:rPr>
      </w:pPr>
      <w:r>
        <w:rPr>
          <w:u w:val="single"/>
        </w:rPr>
        <w:t>Condition and Presence of switching period</w:t>
      </w:r>
      <w:r w:rsidR="00397357">
        <w:rPr>
          <w:u w:val="single"/>
        </w:rPr>
        <w:t xml:space="preserve"> for UL CA</w:t>
      </w:r>
    </w:p>
    <w:p w14:paraId="2EC0B4DF" w14:textId="467D440A" w:rsidR="00184F6C" w:rsidRDefault="00184F6C" w:rsidP="006B4C06">
      <w:pPr>
        <w:pStyle w:val="BodyText"/>
      </w:pPr>
      <w:r>
        <w:t>This issue was also discussed in RAN1#100-eMeeting and related agreements are captured in [3]. The main open issue for this area is the below Proposal (from [3]) related to Option 1 and Option 2</w:t>
      </w:r>
    </w:p>
    <w:p w14:paraId="708BCE4C" w14:textId="77777777" w:rsidR="00184F6C" w:rsidRPr="00184F6C" w:rsidRDefault="00184F6C" w:rsidP="00184F6C">
      <w:pPr>
        <w:ind w:left="420"/>
        <w:rPr>
          <w:i/>
          <w:iCs/>
          <w:sz w:val="21"/>
          <w:szCs w:val="21"/>
          <w:highlight w:val="yellow"/>
          <w:lang w:eastAsia="zh-CN"/>
        </w:rPr>
      </w:pPr>
      <w:r w:rsidRPr="00184F6C">
        <w:rPr>
          <w:i/>
          <w:iCs/>
          <w:sz w:val="21"/>
          <w:szCs w:val="21"/>
          <w:highlight w:val="yellow"/>
          <w:lang w:eastAsia="zh-CN"/>
        </w:rPr>
        <w:t>Proposal 1:</w:t>
      </w:r>
    </w:p>
    <w:p w14:paraId="3E763312" w14:textId="77777777" w:rsidR="00184F6C" w:rsidRPr="00184F6C" w:rsidRDefault="00184F6C" w:rsidP="00184F6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="840"/>
        <w:jc w:val="both"/>
        <w:textAlignment w:val="baseline"/>
        <w:rPr>
          <w:i/>
          <w:iCs/>
          <w:sz w:val="21"/>
          <w:szCs w:val="21"/>
          <w:lang w:eastAsia="zh-CN"/>
        </w:rPr>
      </w:pPr>
      <w:r w:rsidRPr="00184F6C">
        <w:rPr>
          <w:i/>
          <w:iCs/>
          <w:sz w:val="21"/>
          <w:szCs w:val="21"/>
          <w:lang w:eastAsia="zh-CN"/>
        </w:rPr>
        <w:t>For inter-band UL CA, make down-selection on the following two options in RAN1#100bis:</w:t>
      </w:r>
    </w:p>
    <w:p w14:paraId="5791FDF3" w14:textId="77777777" w:rsidR="00184F6C" w:rsidRPr="00184F6C" w:rsidRDefault="00184F6C" w:rsidP="00184F6C">
      <w:pPr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after="100"/>
        <w:ind w:left="1124"/>
        <w:jc w:val="both"/>
        <w:textAlignment w:val="baseline"/>
        <w:rPr>
          <w:i/>
          <w:iCs/>
          <w:sz w:val="21"/>
          <w:szCs w:val="21"/>
          <w:lang w:eastAsia="zh-CN"/>
        </w:rPr>
      </w:pPr>
      <w:r w:rsidRPr="00184F6C">
        <w:rPr>
          <w:i/>
          <w:iCs/>
          <w:sz w:val="21"/>
          <w:szCs w:val="21"/>
          <w:lang w:eastAsia="zh-CN"/>
        </w:rPr>
        <w:t xml:space="preserve">Option 1: </w:t>
      </w:r>
      <w:r w:rsidRPr="00184F6C">
        <w:rPr>
          <w:i/>
          <w:iCs/>
          <w:color w:val="FF0000"/>
          <w:sz w:val="21"/>
          <w:szCs w:val="21"/>
          <w:lang w:eastAsia="zh-CN"/>
        </w:rPr>
        <w:t xml:space="preserve">If uplink Tx switching is configured, </w:t>
      </w:r>
      <w:r w:rsidRPr="00184F6C">
        <w:rPr>
          <w:i/>
          <w:iCs/>
          <w:sz w:val="21"/>
          <w:szCs w:val="21"/>
          <w:lang w:eastAsia="zh-CN"/>
        </w:rPr>
        <w:t xml:space="preserve">UE is not expected to be scheduled or configured with UL transmission on carrier 2 for case 1. </w:t>
      </w:r>
    </w:p>
    <w:p w14:paraId="16C826E6" w14:textId="77777777" w:rsidR="00184F6C" w:rsidRPr="00184F6C" w:rsidRDefault="00184F6C" w:rsidP="00184F6C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00"/>
        <w:ind w:left="1544"/>
        <w:jc w:val="both"/>
        <w:textAlignment w:val="baseline"/>
        <w:rPr>
          <w:i/>
          <w:iCs/>
          <w:strike/>
          <w:sz w:val="21"/>
          <w:szCs w:val="21"/>
          <w:lang w:eastAsia="zh-CN"/>
        </w:rPr>
      </w:pPr>
      <w:r w:rsidRPr="00184F6C">
        <w:rPr>
          <w:i/>
          <w:iCs/>
          <w:strike/>
          <w:sz w:val="21"/>
          <w:szCs w:val="21"/>
          <w:lang w:eastAsia="zh-CN"/>
        </w:rPr>
        <w:t>Semi-static switching between uplink Tx switching mode and normal UL CA operation is supported by RRC reconfiguration.</w:t>
      </w:r>
    </w:p>
    <w:tbl>
      <w:tblPr>
        <w:tblW w:w="8104" w:type="dxa"/>
        <w:tblInd w:w="1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2714"/>
        <w:gridCol w:w="4341"/>
      </w:tblGrid>
      <w:tr w:rsidR="00184F6C" w:rsidRPr="00184F6C" w14:paraId="20826291" w14:textId="77777777" w:rsidTr="00184F6C">
        <w:trPr>
          <w:trHeight w:val="870"/>
        </w:trPr>
        <w:tc>
          <w:tcPr>
            <w:tcW w:w="1049" w:type="dxa"/>
            <w:shd w:val="clear" w:color="auto" w:fill="auto"/>
            <w:vAlign w:val="center"/>
          </w:tcPr>
          <w:p w14:paraId="1789144F" w14:textId="77777777" w:rsidR="00184F6C" w:rsidRPr="00184F6C" w:rsidRDefault="00184F6C" w:rsidP="00996AD5">
            <w:pPr>
              <w:pStyle w:val="BodyText"/>
              <w:jc w:val="center"/>
              <w:rPr>
                <w:i/>
                <w:iCs/>
                <w:sz w:val="21"/>
                <w:szCs w:val="21"/>
                <w:lang w:eastAsia="zh-CN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00DCCA82" w14:textId="77777777" w:rsidR="00184F6C" w:rsidRPr="00184F6C" w:rsidRDefault="00184F6C" w:rsidP="00996AD5">
            <w:pPr>
              <w:pStyle w:val="BodyText"/>
              <w:jc w:val="center"/>
              <w:rPr>
                <w:i/>
                <w:iCs/>
                <w:sz w:val="21"/>
                <w:szCs w:val="21"/>
                <w:lang w:eastAsia="zh-CN"/>
              </w:rPr>
            </w:pPr>
            <w:r w:rsidRPr="00184F6C">
              <w:rPr>
                <w:i/>
                <w:iCs/>
                <w:sz w:val="21"/>
                <w:szCs w:val="21"/>
                <w:lang w:eastAsia="zh-CN"/>
              </w:rPr>
              <w:t xml:space="preserve">Number of </w:t>
            </w:r>
            <w:r w:rsidRPr="00184F6C">
              <w:rPr>
                <w:b/>
                <w:bCs/>
                <w:i/>
                <w:iCs/>
                <w:sz w:val="21"/>
                <w:szCs w:val="21"/>
                <w:lang w:eastAsia="zh-CN"/>
              </w:rPr>
              <w:t xml:space="preserve">Tx chains </w:t>
            </w:r>
            <w:r w:rsidRPr="00184F6C">
              <w:rPr>
                <w:i/>
                <w:iCs/>
                <w:sz w:val="21"/>
                <w:szCs w:val="21"/>
                <w:lang w:eastAsia="zh-CN"/>
              </w:rPr>
              <w:t>in WID (carrier 1 + carrier 2)</w:t>
            </w:r>
          </w:p>
        </w:tc>
        <w:tc>
          <w:tcPr>
            <w:tcW w:w="4341" w:type="dxa"/>
            <w:shd w:val="clear" w:color="auto" w:fill="auto"/>
            <w:vAlign w:val="center"/>
          </w:tcPr>
          <w:p w14:paraId="31518C5C" w14:textId="77777777" w:rsidR="00184F6C" w:rsidRPr="00184F6C" w:rsidRDefault="00184F6C" w:rsidP="00996AD5">
            <w:pPr>
              <w:pStyle w:val="BodyText"/>
              <w:jc w:val="center"/>
              <w:rPr>
                <w:i/>
                <w:iCs/>
                <w:sz w:val="21"/>
                <w:szCs w:val="21"/>
                <w:lang w:eastAsia="zh-CN"/>
              </w:rPr>
            </w:pPr>
            <w:r w:rsidRPr="00184F6C">
              <w:rPr>
                <w:i/>
                <w:iCs/>
                <w:sz w:val="21"/>
                <w:szCs w:val="21"/>
                <w:lang w:eastAsia="zh-CN"/>
              </w:rPr>
              <w:t xml:space="preserve">Number of </w:t>
            </w:r>
            <w:r w:rsidRPr="00184F6C">
              <w:rPr>
                <w:b/>
                <w:bCs/>
                <w:i/>
                <w:iCs/>
                <w:sz w:val="21"/>
                <w:szCs w:val="21"/>
                <w:lang w:eastAsia="zh-CN"/>
              </w:rPr>
              <w:t xml:space="preserve">antenna ports </w:t>
            </w:r>
            <w:r w:rsidRPr="00184F6C">
              <w:rPr>
                <w:i/>
                <w:iCs/>
                <w:sz w:val="21"/>
                <w:szCs w:val="21"/>
                <w:lang w:eastAsia="zh-CN"/>
              </w:rPr>
              <w:t>for UL transmission (carrier 1 + carrier 2)</w:t>
            </w:r>
          </w:p>
        </w:tc>
      </w:tr>
      <w:tr w:rsidR="00184F6C" w:rsidRPr="00184F6C" w14:paraId="4D909A69" w14:textId="77777777" w:rsidTr="00184F6C">
        <w:trPr>
          <w:trHeight w:val="246"/>
        </w:trPr>
        <w:tc>
          <w:tcPr>
            <w:tcW w:w="1049" w:type="dxa"/>
            <w:shd w:val="clear" w:color="auto" w:fill="auto"/>
            <w:vAlign w:val="center"/>
          </w:tcPr>
          <w:p w14:paraId="450C1C0C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184F6C">
              <w:rPr>
                <w:rFonts w:ascii="Times New Roman" w:eastAsia="Microsoft YaHei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>Case 1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C9CBF80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184F6C">
              <w:rPr>
                <w:rFonts w:ascii="Times New Roman" w:eastAsia="Microsoft YaHei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>1T+1T</w:t>
            </w:r>
          </w:p>
        </w:tc>
        <w:tc>
          <w:tcPr>
            <w:tcW w:w="4341" w:type="dxa"/>
            <w:shd w:val="clear" w:color="auto" w:fill="auto"/>
            <w:vAlign w:val="center"/>
          </w:tcPr>
          <w:p w14:paraId="246B906E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184F6C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>1P+0P</w:t>
            </w:r>
          </w:p>
        </w:tc>
      </w:tr>
      <w:tr w:rsidR="00184F6C" w:rsidRPr="00184F6C" w14:paraId="0EC145FA" w14:textId="77777777" w:rsidTr="00184F6C">
        <w:trPr>
          <w:trHeight w:val="246"/>
        </w:trPr>
        <w:tc>
          <w:tcPr>
            <w:tcW w:w="1049" w:type="dxa"/>
            <w:shd w:val="clear" w:color="auto" w:fill="auto"/>
            <w:vAlign w:val="center"/>
          </w:tcPr>
          <w:p w14:paraId="3F808ECD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184F6C">
              <w:rPr>
                <w:rFonts w:ascii="Times New Roman" w:eastAsia="Microsoft YaHei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>Case 2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1F33473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184F6C">
              <w:rPr>
                <w:rFonts w:ascii="Times New Roman" w:eastAsia="Microsoft YaHei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>0T+2T</w:t>
            </w:r>
          </w:p>
        </w:tc>
        <w:tc>
          <w:tcPr>
            <w:tcW w:w="4341" w:type="dxa"/>
            <w:shd w:val="clear" w:color="auto" w:fill="auto"/>
            <w:vAlign w:val="center"/>
          </w:tcPr>
          <w:p w14:paraId="2A3001C9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184F6C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 xml:space="preserve">0P+2P, 0P+1P </w:t>
            </w:r>
          </w:p>
        </w:tc>
      </w:tr>
    </w:tbl>
    <w:p w14:paraId="27A64603" w14:textId="77777777" w:rsidR="00184F6C" w:rsidRPr="00184F6C" w:rsidRDefault="00184F6C" w:rsidP="00184F6C">
      <w:pPr>
        <w:snapToGrid w:val="0"/>
        <w:spacing w:after="100"/>
        <w:ind w:left="420"/>
        <w:jc w:val="both"/>
        <w:rPr>
          <w:i/>
          <w:iCs/>
          <w:sz w:val="21"/>
          <w:szCs w:val="21"/>
          <w:lang w:eastAsia="zh-CN"/>
        </w:rPr>
      </w:pPr>
    </w:p>
    <w:p w14:paraId="30D8B1CA" w14:textId="77777777" w:rsidR="00184F6C" w:rsidRPr="00184F6C" w:rsidRDefault="00184F6C" w:rsidP="00184F6C">
      <w:pPr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after="100"/>
        <w:ind w:left="1124"/>
        <w:jc w:val="both"/>
        <w:textAlignment w:val="baseline"/>
        <w:rPr>
          <w:i/>
          <w:iCs/>
          <w:sz w:val="21"/>
          <w:szCs w:val="21"/>
          <w:lang w:eastAsia="zh-CN"/>
        </w:rPr>
      </w:pPr>
      <w:r w:rsidRPr="00184F6C">
        <w:rPr>
          <w:i/>
          <w:iCs/>
          <w:sz w:val="21"/>
          <w:szCs w:val="21"/>
          <w:lang w:eastAsia="zh-CN"/>
        </w:rPr>
        <w:t xml:space="preserve">Option 2: </w:t>
      </w:r>
      <w:r w:rsidRPr="00184F6C">
        <w:rPr>
          <w:i/>
          <w:iCs/>
          <w:color w:val="FF0000"/>
          <w:sz w:val="21"/>
          <w:szCs w:val="21"/>
          <w:lang w:eastAsia="zh-CN"/>
        </w:rPr>
        <w:t xml:space="preserve">If uplink Tx switching is configured, </w:t>
      </w:r>
      <w:r w:rsidRPr="00184F6C">
        <w:rPr>
          <w:i/>
          <w:iCs/>
          <w:sz w:val="21"/>
          <w:szCs w:val="21"/>
          <w:lang w:eastAsia="zh-CN"/>
        </w:rPr>
        <w:t>UE can be scheduled or configured with UL transmission on both carrier 1 and carrier 2 for case 1.</w:t>
      </w:r>
    </w:p>
    <w:p w14:paraId="04295DEA" w14:textId="77777777" w:rsidR="00184F6C" w:rsidRPr="00184F6C" w:rsidRDefault="00184F6C" w:rsidP="00184F6C">
      <w:pPr>
        <w:numPr>
          <w:ilvl w:val="1"/>
          <w:numId w:val="23"/>
        </w:numPr>
        <w:overflowPunct w:val="0"/>
        <w:autoSpaceDE w:val="0"/>
        <w:autoSpaceDN w:val="0"/>
        <w:adjustRightInd w:val="0"/>
        <w:snapToGrid w:val="0"/>
        <w:spacing w:after="100"/>
        <w:ind w:left="1544"/>
        <w:jc w:val="both"/>
        <w:textAlignment w:val="baseline"/>
        <w:rPr>
          <w:i/>
          <w:iCs/>
          <w:sz w:val="21"/>
          <w:szCs w:val="21"/>
          <w:lang w:eastAsia="zh-CN"/>
        </w:rPr>
      </w:pPr>
      <w:r w:rsidRPr="00184F6C">
        <w:rPr>
          <w:i/>
          <w:iCs/>
          <w:sz w:val="21"/>
          <w:szCs w:val="21"/>
          <w:lang w:eastAsia="zh-CN"/>
        </w:rPr>
        <w:t>UE can be scheduled or configured with UL transmission on either carrier 1 or carrier 2</w:t>
      </w:r>
    </w:p>
    <w:p w14:paraId="42049115" w14:textId="77777777" w:rsidR="00184F6C" w:rsidRPr="00184F6C" w:rsidRDefault="00184F6C" w:rsidP="00184F6C">
      <w:pPr>
        <w:numPr>
          <w:ilvl w:val="1"/>
          <w:numId w:val="23"/>
        </w:numPr>
        <w:overflowPunct w:val="0"/>
        <w:autoSpaceDE w:val="0"/>
        <w:autoSpaceDN w:val="0"/>
        <w:adjustRightInd w:val="0"/>
        <w:snapToGrid w:val="0"/>
        <w:spacing w:after="100"/>
        <w:ind w:left="1544"/>
        <w:jc w:val="both"/>
        <w:textAlignment w:val="baseline"/>
        <w:rPr>
          <w:i/>
          <w:iCs/>
          <w:sz w:val="21"/>
          <w:szCs w:val="21"/>
          <w:lang w:eastAsia="zh-CN"/>
        </w:rPr>
      </w:pPr>
      <w:r w:rsidRPr="00184F6C">
        <w:rPr>
          <w:i/>
          <w:iCs/>
          <w:sz w:val="21"/>
          <w:szCs w:val="21"/>
          <w:lang w:eastAsia="zh-CN"/>
        </w:rPr>
        <w:t>UE can be scheduled or configured with UL transmission on both carrier 1 and carrier 2 simultaneously</w:t>
      </w:r>
    </w:p>
    <w:tbl>
      <w:tblPr>
        <w:tblW w:w="8104" w:type="dxa"/>
        <w:tblInd w:w="1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2714"/>
        <w:gridCol w:w="4341"/>
      </w:tblGrid>
      <w:tr w:rsidR="00184F6C" w:rsidRPr="00184F6C" w14:paraId="26A116A5" w14:textId="77777777" w:rsidTr="00184F6C">
        <w:trPr>
          <w:trHeight w:val="870"/>
        </w:trPr>
        <w:tc>
          <w:tcPr>
            <w:tcW w:w="1049" w:type="dxa"/>
            <w:shd w:val="clear" w:color="auto" w:fill="auto"/>
            <w:vAlign w:val="center"/>
          </w:tcPr>
          <w:p w14:paraId="443E9983" w14:textId="77777777" w:rsidR="00184F6C" w:rsidRPr="00184F6C" w:rsidRDefault="00184F6C" w:rsidP="00996AD5">
            <w:pPr>
              <w:pStyle w:val="BodyText"/>
              <w:jc w:val="center"/>
              <w:rPr>
                <w:i/>
                <w:iCs/>
                <w:sz w:val="21"/>
                <w:szCs w:val="21"/>
                <w:lang w:eastAsia="zh-CN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309409FC" w14:textId="77777777" w:rsidR="00184F6C" w:rsidRPr="00184F6C" w:rsidRDefault="00184F6C" w:rsidP="00996AD5">
            <w:pPr>
              <w:pStyle w:val="BodyText"/>
              <w:jc w:val="center"/>
              <w:rPr>
                <w:i/>
                <w:iCs/>
                <w:sz w:val="21"/>
                <w:szCs w:val="21"/>
                <w:lang w:eastAsia="zh-CN"/>
              </w:rPr>
            </w:pPr>
            <w:r w:rsidRPr="00184F6C">
              <w:rPr>
                <w:i/>
                <w:iCs/>
                <w:sz w:val="21"/>
                <w:szCs w:val="21"/>
                <w:lang w:eastAsia="zh-CN"/>
              </w:rPr>
              <w:t xml:space="preserve">Number of </w:t>
            </w:r>
            <w:r w:rsidRPr="00184F6C">
              <w:rPr>
                <w:b/>
                <w:bCs/>
                <w:i/>
                <w:iCs/>
                <w:sz w:val="21"/>
                <w:szCs w:val="21"/>
                <w:lang w:eastAsia="zh-CN"/>
              </w:rPr>
              <w:t xml:space="preserve">Tx chains </w:t>
            </w:r>
            <w:r w:rsidRPr="00184F6C">
              <w:rPr>
                <w:i/>
                <w:iCs/>
                <w:sz w:val="21"/>
                <w:szCs w:val="21"/>
                <w:lang w:eastAsia="zh-CN"/>
              </w:rPr>
              <w:t>in WID (carrier 1 + carrier 2)</w:t>
            </w:r>
          </w:p>
        </w:tc>
        <w:tc>
          <w:tcPr>
            <w:tcW w:w="4341" w:type="dxa"/>
            <w:shd w:val="clear" w:color="auto" w:fill="auto"/>
            <w:vAlign w:val="center"/>
          </w:tcPr>
          <w:p w14:paraId="3A4FE8C1" w14:textId="77777777" w:rsidR="00184F6C" w:rsidRPr="00184F6C" w:rsidRDefault="00184F6C" w:rsidP="00996AD5">
            <w:pPr>
              <w:pStyle w:val="BodyText"/>
              <w:jc w:val="center"/>
              <w:rPr>
                <w:i/>
                <w:iCs/>
                <w:sz w:val="21"/>
                <w:szCs w:val="21"/>
                <w:lang w:eastAsia="zh-CN"/>
              </w:rPr>
            </w:pPr>
            <w:r w:rsidRPr="00184F6C">
              <w:rPr>
                <w:i/>
                <w:iCs/>
                <w:sz w:val="21"/>
                <w:szCs w:val="21"/>
                <w:lang w:eastAsia="zh-CN"/>
              </w:rPr>
              <w:t xml:space="preserve">Number of </w:t>
            </w:r>
            <w:r w:rsidRPr="00184F6C">
              <w:rPr>
                <w:b/>
                <w:bCs/>
                <w:i/>
                <w:iCs/>
                <w:sz w:val="21"/>
                <w:szCs w:val="21"/>
                <w:lang w:eastAsia="zh-CN"/>
              </w:rPr>
              <w:t xml:space="preserve">antenna ports </w:t>
            </w:r>
            <w:r w:rsidRPr="00184F6C">
              <w:rPr>
                <w:i/>
                <w:iCs/>
                <w:sz w:val="21"/>
                <w:szCs w:val="21"/>
                <w:lang w:eastAsia="zh-CN"/>
              </w:rPr>
              <w:t>for UL transmission (carrier 1 + carrier 2)</w:t>
            </w:r>
          </w:p>
        </w:tc>
      </w:tr>
      <w:tr w:rsidR="00184F6C" w:rsidRPr="00184F6C" w14:paraId="0FCF75B5" w14:textId="77777777" w:rsidTr="00184F6C">
        <w:trPr>
          <w:trHeight w:val="246"/>
        </w:trPr>
        <w:tc>
          <w:tcPr>
            <w:tcW w:w="1049" w:type="dxa"/>
            <w:shd w:val="clear" w:color="auto" w:fill="auto"/>
            <w:vAlign w:val="center"/>
          </w:tcPr>
          <w:p w14:paraId="0CEE8C50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184F6C">
              <w:rPr>
                <w:rFonts w:ascii="Times New Roman" w:eastAsia="Microsoft YaHei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>Case 1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689A0C5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184F6C">
              <w:rPr>
                <w:rFonts w:ascii="Times New Roman" w:eastAsia="Microsoft YaHei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>1T+1T</w:t>
            </w:r>
          </w:p>
        </w:tc>
        <w:tc>
          <w:tcPr>
            <w:tcW w:w="4341" w:type="dxa"/>
            <w:shd w:val="clear" w:color="auto" w:fill="auto"/>
            <w:vAlign w:val="center"/>
          </w:tcPr>
          <w:p w14:paraId="58E978E3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</w:pPr>
            <w:r w:rsidRPr="00184F6C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 xml:space="preserve">1P+0P, 1P+1P, </w:t>
            </w:r>
            <w:r w:rsidRPr="00184F6C">
              <w:rPr>
                <w:rFonts w:ascii="Times New Roman" w:eastAsia="Times New Roman" w:hAnsi="Times New Roman" w:cs="Times New Roman"/>
                <w:i/>
                <w:iCs/>
                <w:strike/>
                <w:color w:val="000000"/>
                <w:kern w:val="24"/>
                <w:sz w:val="21"/>
                <w:szCs w:val="21"/>
              </w:rPr>
              <w:t>[</w:t>
            </w:r>
            <w:r w:rsidRPr="00184F6C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>0P+1P</w:t>
            </w:r>
            <w:r w:rsidRPr="00184F6C">
              <w:rPr>
                <w:rFonts w:ascii="Times New Roman" w:eastAsia="Times New Roman" w:hAnsi="Times New Roman" w:cs="Times New Roman"/>
                <w:i/>
                <w:iCs/>
                <w:strike/>
                <w:color w:val="000000"/>
                <w:kern w:val="24"/>
                <w:sz w:val="21"/>
                <w:szCs w:val="21"/>
              </w:rPr>
              <w:t>]</w:t>
            </w:r>
          </w:p>
        </w:tc>
      </w:tr>
      <w:tr w:rsidR="00184F6C" w:rsidRPr="00184F6C" w14:paraId="0D068B6E" w14:textId="77777777" w:rsidTr="00184F6C">
        <w:trPr>
          <w:trHeight w:val="246"/>
        </w:trPr>
        <w:tc>
          <w:tcPr>
            <w:tcW w:w="1049" w:type="dxa"/>
            <w:shd w:val="clear" w:color="auto" w:fill="auto"/>
            <w:vAlign w:val="center"/>
          </w:tcPr>
          <w:p w14:paraId="24E3610B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184F6C">
              <w:rPr>
                <w:rFonts w:ascii="Times New Roman" w:eastAsia="Microsoft YaHei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>Case 2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20EB6FE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184F6C">
              <w:rPr>
                <w:rFonts w:ascii="Times New Roman" w:eastAsia="Microsoft YaHei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>0T+2T</w:t>
            </w:r>
          </w:p>
        </w:tc>
        <w:tc>
          <w:tcPr>
            <w:tcW w:w="4341" w:type="dxa"/>
            <w:shd w:val="clear" w:color="auto" w:fill="auto"/>
            <w:vAlign w:val="center"/>
          </w:tcPr>
          <w:p w14:paraId="498EF980" w14:textId="77777777" w:rsidR="00184F6C" w:rsidRPr="00184F6C" w:rsidRDefault="00184F6C" w:rsidP="00996AD5">
            <w:pPr>
              <w:pStyle w:val="NormalWeb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</w:pPr>
            <w:r w:rsidRPr="00184F6C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1"/>
                <w:szCs w:val="21"/>
              </w:rPr>
              <w:t>0P+2P, [0P+1P]</w:t>
            </w:r>
          </w:p>
        </w:tc>
      </w:tr>
    </w:tbl>
    <w:p w14:paraId="4F1FABF7" w14:textId="77777777" w:rsidR="00184F6C" w:rsidRPr="00184F6C" w:rsidRDefault="00184F6C" w:rsidP="00184F6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="840"/>
        <w:jc w:val="both"/>
        <w:textAlignment w:val="baseline"/>
        <w:rPr>
          <w:i/>
          <w:iCs/>
          <w:sz w:val="21"/>
          <w:szCs w:val="21"/>
          <w:lang w:eastAsia="zh-CN"/>
        </w:rPr>
      </w:pPr>
      <w:r w:rsidRPr="00184F6C">
        <w:rPr>
          <w:i/>
          <w:iCs/>
          <w:sz w:val="21"/>
          <w:szCs w:val="21"/>
          <w:lang w:eastAsia="zh-CN"/>
        </w:rPr>
        <w:t xml:space="preserve">If no consensus on the down-selection in RAN1#100bis, </w:t>
      </w:r>
      <w:r w:rsidRPr="00184F6C">
        <w:rPr>
          <w:i/>
          <w:iCs/>
          <w:strike/>
          <w:sz w:val="21"/>
          <w:szCs w:val="21"/>
          <w:lang w:eastAsia="zh-CN"/>
        </w:rPr>
        <w:t xml:space="preserve">both options are supported, UE can report which option is supported based on UE capability. </w:t>
      </w:r>
      <w:r w:rsidRPr="00184F6C">
        <w:rPr>
          <w:i/>
          <w:iCs/>
          <w:color w:val="FF0000"/>
          <w:sz w:val="21"/>
          <w:szCs w:val="21"/>
        </w:rPr>
        <w:t>UE can report via capability signaling which Option (between Option 1 and Option 2) is supported for the case when uplink Tx switching is configured.</w:t>
      </w:r>
    </w:p>
    <w:p w14:paraId="255CB4AB" w14:textId="0C12E4A3" w:rsidR="00184F6C" w:rsidRDefault="00184F6C" w:rsidP="006B4C06">
      <w:pPr>
        <w:pStyle w:val="BodyText"/>
      </w:pPr>
      <w:r>
        <w:t xml:space="preserve">As discussed in detail in our previous contribution [4], </w:t>
      </w:r>
      <w:r w:rsidR="00B02B51">
        <w:t xml:space="preserve">and email discussion </w:t>
      </w:r>
      <w:r w:rsidR="00B02B51" w:rsidRPr="00870C96">
        <w:t>[100e-5.1LS-TxSwitching-03]</w:t>
      </w:r>
      <w:r w:rsidR="00B02B51">
        <w:t xml:space="preserve">, </w:t>
      </w:r>
      <w:r>
        <w:t xml:space="preserve">our preference is to support Option 2. </w:t>
      </w:r>
    </w:p>
    <w:p w14:paraId="42E82DD8" w14:textId="1AB90D28" w:rsidR="00805092" w:rsidRDefault="00805092" w:rsidP="006B4C06">
      <w:pPr>
        <w:pStyle w:val="BodyText"/>
      </w:pPr>
      <w:r>
        <w:t>In RAN1#100-eMeeting, a ‘compromise proposal’ to support both Option 2 and Option 1 as different UE capabilities was discussed. If such capability signaling is introduced, we prefer to define the capability as shown in Proposal 3.</w:t>
      </w:r>
    </w:p>
    <w:p w14:paraId="483A8203" w14:textId="77777777" w:rsidR="00B02B51" w:rsidRDefault="00B02B51" w:rsidP="006B4C06">
      <w:pPr>
        <w:pStyle w:val="BodyText"/>
      </w:pPr>
    </w:p>
    <w:p w14:paraId="7EEB52D0" w14:textId="193E4E05" w:rsidR="00805092" w:rsidRDefault="00805092" w:rsidP="00805092">
      <w:pPr>
        <w:pStyle w:val="BodyText"/>
        <w:rPr>
          <w:b/>
          <w:bCs/>
          <w:u w:val="single"/>
        </w:rPr>
      </w:pPr>
      <w:r w:rsidRPr="008446DE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2</w:t>
      </w:r>
    </w:p>
    <w:p w14:paraId="24D4F817" w14:textId="22BE5BED" w:rsidR="00805092" w:rsidRPr="00422A8A" w:rsidRDefault="00805092" w:rsidP="00805092">
      <w:pPr>
        <w:pStyle w:val="BodyText"/>
        <w:numPr>
          <w:ilvl w:val="0"/>
          <w:numId w:val="2"/>
        </w:numPr>
        <w:rPr>
          <w:b/>
        </w:rPr>
      </w:pPr>
      <w:r>
        <w:rPr>
          <w:b/>
        </w:rPr>
        <w:t>Option 2 (i.e., “</w:t>
      </w:r>
      <w:r w:rsidRPr="008446DE">
        <w:rPr>
          <w:b/>
        </w:rPr>
        <w:t>UE can be scheduled UL transmission on both carrier 1 and carrier 2 for case 1 simultaneously</w:t>
      </w:r>
      <w:r>
        <w:rPr>
          <w:b/>
        </w:rPr>
        <w:t xml:space="preserve">”) should be supported for </w:t>
      </w:r>
      <w:r w:rsidRPr="00EF09A9">
        <w:rPr>
          <w:b/>
        </w:rPr>
        <w:t>defining the condition and presence of switching periods for UL tx switching with CA case</w:t>
      </w:r>
      <w:r>
        <w:rPr>
          <w:b/>
        </w:rPr>
        <w:t>.</w:t>
      </w:r>
    </w:p>
    <w:p w14:paraId="6B5C589C" w14:textId="008CF728" w:rsidR="00805092" w:rsidRDefault="00805092" w:rsidP="006B4C06">
      <w:pPr>
        <w:pStyle w:val="BodyText"/>
      </w:pPr>
    </w:p>
    <w:p w14:paraId="49DC9B84" w14:textId="02952D4F" w:rsidR="00805092" w:rsidRDefault="00805092" w:rsidP="00805092">
      <w:pPr>
        <w:pStyle w:val="BodyText"/>
        <w:rPr>
          <w:b/>
          <w:bCs/>
          <w:u w:val="single"/>
        </w:rPr>
      </w:pPr>
      <w:r w:rsidRPr="008446DE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3</w:t>
      </w:r>
    </w:p>
    <w:p w14:paraId="12AF11F4" w14:textId="5C424FCF" w:rsidR="00805092" w:rsidRDefault="00805092" w:rsidP="003B19B6">
      <w:pPr>
        <w:pStyle w:val="BodyText"/>
        <w:rPr>
          <w:b/>
        </w:rPr>
      </w:pPr>
      <w:r>
        <w:rPr>
          <w:b/>
        </w:rPr>
        <w:t>If UE capability between Option 1 and Option 2 is introduced, the capability is defined as follows:</w:t>
      </w:r>
    </w:p>
    <w:p w14:paraId="65D1206A" w14:textId="702B3D12" w:rsidR="00805092" w:rsidRDefault="00805092" w:rsidP="003B19B6">
      <w:pPr>
        <w:pStyle w:val="BodyText"/>
        <w:numPr>
          <w:ilvl w:val="0"/>
          <w:numId w:val="2"/>
        </w:numPr>
        <w:rPr>
          <w:b/>
        </w:rPr>
      </w:pPr>
      <w:r>
        <w:rPr>
          <w:b/>
        </w:rPr>
        <w:lastRenderedPageBreak/>
        <w:t>For a</w:t>
      </w:r>
      <w:r w:rsidR="003B19B6">
        <w:rPr>
          <w:b/>
        </w:rPr>
        <w:t>n</w:t>
      </w:r>
      <w:r>
        <w:rPr>
          <w:b/>
        </w:rPr>
        <w:t xml:space="preserve"> </w:t>
      </w:r>
      <w:r w:rsidR="003B19B6">
        <w:rPr>
          <w:b/>
        </w:rPr>
        <w:t xml:space="preserve">inter-band </w:t>
      </w:r>
      <w:r>
        <w:rPr>
          <w:b/>
        </w:rPr>
        <w:t>band-combination for which the UE indicates support for UL CA (i.e., “CA case”)</w:t>
      </w:r>
    </w:p>
    <w:p w14:paraId="0076426B" w14:textId="1C3DDB30" w:rsidR="00805092" w:rsidRDefault="003B19B6" w:rsidP="003B19B6">
      <w:pPr>
        <w:pStyle w:val="BodyText"/>
        <w:numPr>
          <w:ilvl w:val="1"/>
          <w:numId w:val="2"/>
        </w:numPr>
        <w:rPr>
          <w:b/>
        </w:rPr>
      </w:pPr>
      <w:r>
        <w:rPr>
          <w:b/>
        </w:rPr>
        <w:t>Introduce additional UE capability to indicate the supported UE behavior when UL Tx switching is configured for the UE</w:t>
      </w:r>
    </w:p>
    <w:p w14:paraId="0C0E824E" w14:textId="658DFAC6" w:rsidR="003B19B6" w:rsidRDefault="003B19B6" w:rsidP="003B19B6">
      <w:pPr>
        <w:pStyle w:val="BodyText"/>
        <w:numPr>
          <w:ilvl w:val="1"/>
          <w:numId w:val="2"/>
        </w:numPr>
        <w:rPr>
          <w:b/>
        </w:rPr>
      </w:pPr>
      <w:r>
        <w:rPr>
          <w:b/>
        </w:rPr>
        <w:t>The supported UE behavior can be according to Option 1 or Option 2</w:t>
      </w:r>
    </w:p>
    <w:p w14:paraId="12DA620A" w14:textId="7C5440EB" w:rsidR="003B19B6" w:rsidRPr="003B19B6" w:rsidRDefault="003B19B6" w:rsidP="003B19B6">
      <w:pPr>
        <w:pStyle w:val="BodyText"/>
        <w:numPr>
          <w:ilvl w:val="2"/>
          <w:numId w:val="2"/>
        </w:numPr>
        <w:rPr>
          <w:b/>
          <w:bCs/>
        </w:rPr>
      </w:pPr>
      <w:r w:rsidRPr="003B19B6">
        <w:rPr>
          <w:b/>
          <w:bCs/>
          <w:sz w:val="21"/>
          <w:szCs w:val="21"/>
          <w:u w:val="single"/>
          <w:lang w:eastAsia="zh-CN"/>
        </w:rPr>
        <w:t>Option 1</w:t>
      </w:r>
      <w:r w:rsidRPr="003B19B6">
        <w:rPr>
          <w:b/>
          <w:bCs/>
          <w:sz w:val="21"/>
          <w:szCs w:val="21"/>
          <w:lang w:eastAsia="zh-CN"/>
        </w:rPr>
        <w:t xml:space="preserve">: </w:t>
      </w:r>
      <w:r w:rsidR="007A5266">
        <w:rPr>
          <w:b/>
          <w:bCs/>
          <w:sz w:val="21"/>
          <w:szCs w:val="21"/>
          <w:lang w:eastAsia="zh-CN"/>
        </w:rPr>
        <w:t xml:space="preserve">When configured for UL Tx switching, the </w:t>
      </w:r>
      <w:r w:rsidRPr="003B19B6">
        <w:rPr>
          <w:b/>
          <w:bCs/>
          <w:sz w:val="21"/>
          <w:szCs w:val="21"/>
          <w:lang w:eastAsia="zh-CN"/>
        </w:rPr>
        <w:t>UE is not expected to be scheduled or configured with UL transmission on both carrier 1 and carrier 2 simultaneously.</w:t>
      </w:r>
    </w:p>
    <w:p w14:paraId="107E090B" w14:textId="367CBFC6" w:rsidR="003B19B6" w:rsidRPr="003B19B6" w:rsidRDefault="003B19B6" w:rsidP="003B19B6">
      <w:pPr>
        <w:numPr>
          <w:ilvl w:val="2"/>
          <w:numId w:val="2"/>
        </w:numPr>
        <w:overflowPunct w:val="0"/>
        <w:autoSpaceDE w:val="0"/>
        <w:autoSpaceDN w:val="0"/>
        <w:snapToGrid w:val="0"/>
        <w:spacing w:after="100"/>
        <w:jc w:val="both"/>
        <w:rPr>
          <w:b/>
          <w:bCs/>
          <w:sz w:val="21"/>
          <w:szCs w:val="21"/>
          <w:lang w:eastAsia="zh-CN"/>
        </w:rPr>
      </w:pPr>
      <w:r w:rsidRPr="003B19B6">
        <w:rPr>
          <w:b/>
          <w:bCs/>
          <w:sz w:val="21"/>
          <w:szCs w:val="21"/>
          <w:u w:val="single"/>
          <w:lang w:eastAsia="zh-CN"/>
        </w:rPr>
        <w:t>Option 2</w:t>
      </w:r>
      <w:r w:rsidRPr="003B19B6">
        <w:rPr>
          <w:b/>
          <w:bCs/>
          <w:sz w:val="21"/>
          <w:szCs w:val="21"/>
          <w:lang w:eastAsia="zh-CN"/>
        </w:rPr>
        <w:t xml:space="preserve">: </w:t>
      </w:r>
      <w:r w:rsidR="007A5266">
        <w:rPr>
          <w:b/>
          <w:bCs/>
          <w:sz w:val="21"/>
          <w:szCs w:val="21"/>
          <w:lang w:eastAsia="zh-CN"/>
        </w:rPr>
        <w:t>When configured for UL Tx switching,</w:t>
      </w:r>
      <w:r w:rsidR="007A5266" w:rsidRPr="003B19B6">
        <w:rPr>
          <w:b/>
          <w:bCs/>
          <w:sz w:val="21"/>
          <w:szCs w:val="21"/>
          <w:lang w:eastAsia="zh-CN"/>
        </w:rPr>
        <w:t xml:space="preserve"> </w:t>
      </w:r>
      <w:r w:rsidR="007A5266">
        <w:rPr>
          <w:b/>
          <w:bCs/>
          <w:sz w:val="21"/>
          <w:szCs w:val="21"/>
          <w:lang w:eastAsia="zh-CN"/>
        </w:rPr>
        <w:t xml:space="preserve">the </w:t>
      </w:r>
      <w:r w:rsidRPr="003B19B6">
        <w:rPr>
          <w:b/>
          <w:bCs/>
          <w:sz w:val="21"/>
          <w:szCs w:val="21"/>
          <w:lang w:eastAsia="zh-CN"/>
        </w:rPr>
        <w:t>UE can be scheduled or configured with UL transmission on both carrier 1 and carrier 2 for case 1.</w:t>
      </w:r>
    </w:p>
    <w:p w14:paraId="4E2DB21A" w14:textId="77777777" w:rsidR="003B19B6" w:rsidRPr="003B19B6" w:rsidRDefault="003B19B6" w:rsidP="003B19B6">
      <w:pPr>
        <w:numPr>
          <w:ilvl w:val="3"/>
          <w:numId w:val="2"/>
        </w:numPr>
        <w:overflowPunct w:val="0"/>
        <w:autoSpaceDE w:val="0"/>
        <w:autoSpaceDN w:val="0"/>
        <w:snapToGrid w:val="0"/>
        <w:spacing w:after="100"/>
        <w:jc w:val="both"/>
        <w:rPr>
          <w:b/>
          <w:bCs/>
          <w:sz w:val="21"/>
          <w:szCs w:val="21"/>
          <w:lang w:eastAsia="zh-CN"/>
        </w:rPr>
      </w:pPr>
      <w:r w:rsidRPr="003B19B6">
        <w:rPr>
          <w:b/>
          <w:bCs/>
          <w:sz w:val="21"/>
          <w:szCs w:val="21"/>
          <w:lang w:eastAsia="zh-CN"/>
        </w:rPr>
        <w:t>UE can be scheduled or configured with UL transmission on either carrier 1 or carrier 2</w:t>
      </w:r>
    </w:p>
    <w:p w14:paraId="540A9B12" w14:textId="62D6FCA1" w:rsidR="000D3BF1" w:rsidRPr="000D3BF1" w:rsidRDefault="003B19B6" w:rsidP="000D3BF1">
      <w:pPr>
        <w:numPr>
          <w:ilvl w:val="3"/>
          <w:numId w:val="2"/>
        </w:numPr>
        <w:overflowPunct w:val="0"/>
        <w:autoSpaceDE w:val="0"/>
        <w:autoSpaceDN w:val="0"/>
        <w:snapToGrid w:val="0"/>
        <w:spacing w:after="100"/>
        <w:jc w:val="both"/>
        <w:rPr>
          <w:sz w:val="21"/>
          <w:szCs w:val="21"/>
          <w:lang w:eastAsia="zh-CN"/>
        </w:rPr>
      </w:pPr>
      <w:r w:rsidRPr="003B19B6">
        <w:rPr>
          <w:b/>
          <w:bCs/>
          <w:sz w:val="21"/>
          <w:szCs w:val="21"/>
          <w:lang w:eastAsia="zh-CN"/>
        </w:rPr>
        <w:t>UE can be scheduled or configured with UL transmission on both carrier 1 and carrier 2 simultaneously</w:t>
      </w:r>
    </w:p>
    <w:p w14:paraId="6CA6A186" w14:textId="77777777" w:rsidR="000D3BF1" w:rsidRPr="000D3BF1" w:rsidRDefault="000D3BF1" w:rsidP="000D3BF1">
      <w:pPr>
        <w:overflowPunct w:val="0"/>
        <w:autoSpaceDE w:val="0"/>
        <w:autoSpaceDN w:val="0"/>
        <w:snapToGrid w:val="0"/>
        <w:spacing w:after="100"/>
        <w:jc w:val="both"/>
        <w:rPr>
          <w:sz w:val="21"/>
          <w:szCs w:val="21"/>
          <w:lang w:eastAsia="zh-CN"/>
        </w:rPr>
      </w:pPr>
    </w:p>
    <w:p w14:paraId="5DBD7ED2" w14:textId="77777777" w:rsidR="00693AE2" w:rsidRDefault="00693AE2" w:rsidP="00693AE2">
      <w:pPr>
        <w:pStyle w:val="Heading1"/>
      </w:pPr>
      <w:r>
        <w:t>Conclusions</w:t>
      </w:r>
    </w:p>
    <w:p w14:paraId="161C67F8" w14:textId="12F5980E" w:rsidR="009A0C3C" w:rsidRDefault="00B60051" w:rsidP="00A06C15">
      <w:pPr>
        <w:pStyle w:val="BodyText"/>
        <w:rPr>
          <w:lang w:val="en-AU"/>
        </w:rPr>
      </w:pPr>
      <w:r>
        <w:rPr>
          <w:lang w:val="en-AU"/>
        </w:rPr>
        <w:t xml:space="preserve">In this document we discuss </w:t>
      </w:r>
      <w:r w:rsidR="00C54034">
        <w:rPr>
          <w:lang w:val="en-AU"/>
        </w:rPr>
        <w:t xml:space="preserve">some </w:t>
      </w:r>
      <w:r>
        <w:rPr>
          <w:lang w:val="en-AU"/>
        </w:rPr>
        <w:t xml:space="preserve">remaining </w:t>
      </w:r>
      <w:r w:rsidR="00C54034">
        <w:rPr>
          <w:lang w:val="en-AU"/>
        </w:rPr>
        <w:t xml:space="preserve">RAN1 aspects of UL tx switching and </w:t>
      </w:r>
      <w:r w:rsidR="005C0487">
        <w:rPr>
          <w:lang w:val="en-AU"/>
        </w:rPr>
        <w:t>make the following proposals and observation.</w:t>
      </w:r>
    </w:p>
    <w:p w14:paraId="2167F6BE" w14:textId="77777777" w:rsidR="005C0487" w:rsidRPr="00805092" w:rsidRDefault="005C0487" w:rsidP="005C0487">
      <w:pPr>
        <w:pStyle w:val="BodyText"/>
        <w:rPr>
          <w:b/>
          <w:u w:val="single"/>
        </w:rPr>
      </w:pPr>
      <w:r w:rsidRPr="00805092">
        <w:rPr>
          <w:b/>
          <w:u w:val="single"/>
        </w:rPr>
        <w:t>Proposal 1</w:t>
      </w:r>
    </w:p>
    <w:p w14:paraId="2C71A686" w14:textId="77777777" w:rsidR="005C0487" w:rsidRPr="00805092" w:rsidRDefault="005C0487" w:rsidP="005C0487">
      <w:pPr>
        <w:pStyle w:val="BodyText"/>
        <w:numPr>
          <w:ilvl w:val="0"/>
          <w:numId w:val="2"/>
        </w:numPr>
        <w:rPr>
          <w:b/>
        </w:rPr>
      </w:pPr>
      <w:r w:rsidRPr="00805092">
        <w:rPr>
          <w:b/>
        </w:rPr>
        <w:t xml:space="preserve">For capturing impact of increased PUSCH processing time, replace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</w:rPr>
          <m:t>2</m:t>
        </m:r>
      </m:oMath>
      <w:r w:rsidRPr="00805092">
        <w:rPr>
          <w:b/>
        </w:rPr>
        <w:t xml:space="preserve"> with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</w:rPr>
          <m:t>2'</m:t>
        </m:r>
      </m:oMath>
      <w:r w:rsidRPr="00805092">
        <w:rPr>
          <w:b/>
        </w:rPr>
        <w:t xml:space="preserve"> where </w:t>
      </w:r>
      <m:oMath>
        <m:r>
          <m:rPr>
            <m:sty m:val="bi"/>
          </m:rPr>
          <w:rPr>
            <w:rFonts w:ascii="Cambria Math" w:hAnsi="Cambria Math"/>
          </w:rPr>
          <m:t>N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</w:rPr>
          <m:t>=N</m:t>
        </m:r>
        <m:r>
          <m:rPr>
            <m:sty m:val="bi"/>
          </m:rPr>
          <w:rPr>
            <w:rFonts w:ascii="Cambria Math" w:hAnsi="Cambria Math"/>
          </w:rPr>
          <m:t>2+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txs</m:t>
            </m:r>
          </m:sub>
        </m:sSub>
      </m:oMath>
      <w:r w:rsidRPr="00805092">
        <w:rPr>
          <w:b/>
        </w:rPr>
        <w:t xml:space="preserve"> and </w:t>
      </w:r>
      <w:r w:rsidRPr="00805092">
        <w:rPr>
          <w:b/>
          <w:position w:val="-32"/>
        </w:rPr>
        <w:object w:dxaOrig="2940" w:dyaOrig="760" w14:anchorId="0F6E16C9">
          <v:shape id="_x0000_i1029" type="#_x0000_t75" style="width:147pt;height:38pt" o:ole="">
            <v:imagedata r:id="rId9" o:title=""/>
          </v:shape>
          <o:OLEObject Type="Embed" ProgID="Equation.DSMT4" ShapeID="_x0000_i1029" DrawAspect="Content" ObjectID="_1648057694" r:id="rId15"/>
        </w:object>
      </w:r>
      <w:r w:rsidRPr="00805092">
        <w:rPr>
          <w:b/>
        </w:rPr>
        <w:t xml:space="preserve"> with </w:t>
      </w:r>
      <w:r w:rsidRPr="00805092">
        <w:rPr>
          <w:b/>
          <w:position w:val="-12"/>
        </w:rPr>
        <w:object w:dxaOrig="540" w:dyaOrig="360" w14:anchorId="0D6CC901">
          <v:shape id="_x0000_i1030" type="#_x0000_t75" style="width:27pt;height:18.5pt" o:ole="">
            <v:imagedata r:id="rId11" o:title=""/>
          </v:shape>
          <o:OLEObject Type="Embed" ProgID="Equation.DSMT4" ShapeID="_x0000_i1030" DrawAspect="Content" ObjectID="_1648057695" r:id="rId16"/>
        </w:object>
      </w:r>
      <w:r w:rsidRPr="00805092">
        <w:rPr>
          <w:b/>
        </w:rPr>
        <w:t>being the UE capability reported for length of UL switching period.</w:t>
      </w:r>
    </w:p>
    <w:p w14:paraId="1F0E31CE" w14:textId="77777777" w:rsidR="005C0487" w:rsidRPr="00805092" w:rsidRDefault="005C0487" w:rsidP="005C0487">
      <w:pPr>
        <w:pStyle w:val="BodyText"/>
        <w:rPr>
          <w:b/>
          <w:u w:val="single"/>
        </w:rPr>
      </w:pPr>
      <w:r w:rsidRPr="00805092">
        <w:rPr>
          <w:b/>
          <w:u w:val="single"/>
        </w:rPr>
        <w:t>Observation 1</w:t>
      </w:r>
    </w:p>
    <w:p w14:paraId="7E997E7A" w14:textId="7EF4F2FE" w:rsidR="005C0487" w:rsidRPr="00805092" w:rsidRDefault="005C0487" w:rsidP="005C0487">
      <w:pPr>
        <w:pStyle w:val="BodyText"/>
        <w:numPr>
          <w:ilvl w:val="0"/>
          <w:numId w:val="2"/>
        </w:numPr>
        <w:rPr>
          <w:b/>
          <w:u w:val="single"/>
        </w:rPr>
      </w:pPr>
      <w:r w:rsidRPr="00805092">
        <w:rPr>
          <w:b/>
        </w:rPr>
        <w:t xml:space="preserve">It should be clarified whether the increased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</w:rPr>
          <m:t>2</m:t>
        </m:r>
      </m:oMath>
      <w:r w:rsidRPr="00805092">
        <w:rPr>
          <w:b/>
        </w:rPr>
        <w:t xml:space="preserve"> is also used in computation of </w:t>
      </w:r>
      <m:oMath>
        <m:sSubSup>
          <m:sSubSupPr>
            <m:ctrlPr>
              <w:rPr>
                <w:rFonts w:ascii="Cambria Math" w:hAnsi="Cambria Math"/>
                <w:b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proc,2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mux</m:t>
            </m:r>
          </m:sup>
        </m:sSubSup>
      </m:oMath>
      <w:r w:rsidRPr="00805092">
        <w:rPr>
          <w:b/>
          <w:lang w:eastAsia="ja-JP"/>
        </w:rPr>
        <w:t xml:space="preserve"> and </w:t>
      </w:r>
      <w:r w:rsidR="004D3544">
        <w:rPr>
          <w:b/>
          <w:lang w:eastAsia="ja-JP"/>
        </w:rPr>
        <w:t>a</w:t>
      </w:r>
      <w:r w:rsidRPr="00805092">
        <w:rPr>
          <w:b/>
          <w:lang w:eastAsia="ja-JP"/>
        </w:rPr>
        <w:t>periodic SRS switching delay.</w:t>
      </w:r>
    </w:p>
    <w:p w14:paraId="72D71EDC" w14:textId="668EF78C" w:rsidR="005C0487" w:rsidRDefault="005C0487" w:rsidP="00A06C15">
      <w:pPr>
        <w:pStyle w:val="BodyText"/>
        <w:rPr>
          <w:lang w:val="en-AU"/>
        </w:rPr>
      </w:pPr>
    </w:p>
    <w:p w14:paraId="5D1EF72A" w14:textId="77777777" w:rsidR="005C0487" w:rsidRDefault="005C0487" w:rsidP="005C0487">
      <w:pPr>
        <w:pStyle w:val="BodyText"/>
        <w:rPr>
          <w:b/>
          <w:bCs/>
          <w:u w:val="single"/>
        </w:rPr>
      </w:pPr>
      <w:r w:rsidRPr="008446DE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2</w:t>
      </w:r>
    </w:p>
    <w:p w14:paraId="07FCEEDD" w14:textId="77777777" w:rsidR="005C0487" w:rsidRPr="00422A8A" w:rsidRDefault="005C0487" w:rsidP="005C0487">
      <w:pPr>
        <w:pStyle w:val="BodyText"/>
        <w:numPr>
          <w:ilvl w:val="0"/>
          <w:numId w:val="2"/>
        </w:numPr>
        <w:rPr>
          <w:b/>
        </w:rPr>
      </w:pPr>
      <w:r>
        <w:rPr>
          <w:b/>
        </w:rPr>
        <w:t>Option 2 (i.e., “</w:t>
      </w:r>
      <w:r w:rsidRPr="008446DE">
        <w:rPr>
          <w:b/>
        </w:rPr>
        <w:t>UE can be scheduled UL transmission on both carrier 1 and carrier 2 for case 1 simultaneously</w:t>
      </w:r>
      <w:r>
        <w:rPr>
          <w:b/>
        </w:rPr>
        <w:t xml:space="preserve">”) should be supported for </w:t>
      </w:r>
      <w:r w:rsidRPr="00EF09A9">
        <w:rPr>
          <w:b/>
        </w:rPr>
        <w:t>defining the condition and presence of switching periods for UL tx switching with CA case</w:t>
      </w:r>
      <w:r>
        <w:rPr>
          <w:b/>
        </w:rPr>
        <w:t>.</w:t>
      </w:r>
    </w:p>
    <w:p w14:paraId="0D643748" w14:textId="77777777" w:rsidR="005C0487" w:rsidRDefault="005C0487" w:rsidP="005C0487">
      <w:pPr>
        <w:pStyle w:val="BodyText"/>
      </w:pPr>
    </w:p>
    <w:p w14:paraId="58A971F6" w14:textId="77777777" w:rsidR="005C0487" w:rsidRDefault="005C0487" w:rsidP="005C0487">
      <w:pPr>
        <w:pStyle w:val="BodyText"/>
        <w:rPr>
          <w:b/>
          <w:bCs/>
          <w:u w:val="single"/>
        </w:rPr>
      </w:pPr>
      <w:r w:rsidRPr="008446DE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3</w:t>
      </w:r>
    </w:p>
    <w:p w14:paraId="7785DC08" w14:textId="77777777" w:rsidR="005C0487" w:rsidRDefault="005C0487" w:rsidP="005C0487">
      <w:pPr>
        <w:pStyle w:val="BodyText"/>
        <w:rPr>
          <w:b/>
        </w:rPr>
      </w:pPr>
      <w:r>
        <w:rPr>
          <w:b/>
        </w:rPr>
        <w:t>If UE capability between Option 1 and Option 2 is introduced, the capability is defined as follows:</w:t>
      </w:r>
    </w:p>
    <w:p w14:paraId="65570DCC" w14:textId="77777777" w:rsidR="005C0487" w:rsidRDefault="005C0487" w:rsidP="005C0487">
      <w:pPr>
        <w:pStyle w:val="BodyText"/>
        <w:numPr>
          <w:ilvl w:val="0"/>
          <w:numId w:val="2"/>
        </w:numPr>
        <w:rPr>
          <w:b/>
        </w:rPr>
      </w:pPr>
      <w:r>
        <w:rPr>
          <w:b/>
        </w:rPr>
        <w:t>For an inter-band band-combination for which the UE indicates support for UL CA (i.e., “CA case”)</w:t>
      </w:r>
    </w:p>
    <w:p w14:paraId="57B944B8" w14:textId="77777777" w:rsidR="005C0487" w:rsidRDefault="005C0487" w:rsidP="005C0487">
      <w:pPr>
        <w:pStyle w:val="BodyText"/>
        <w:numPr>
          <w:ilvl w:val="1"/>
          <w:numId w:val="2"/>
        </w:numPr>
        <w:rPr>
          <w:b/>
        </w:rPr>
      </w:pPr>
      <w:r>
        <w:rPr>
          <w:b/>
        </w:rPr>
        <w:t>Introduce additional UE capability to indicate the supported UE behavior when UL Tx switching is configured for the UE</w:t>
      </w:r>
    </w:p>
    <w:p w14:paraId="798E191D" w14:textId="77777777" w:rsidR="005C0487" w:rsidRDefault="005C0487" w:rsidP="005C0487">
      <w:pPr>
        <w:pStyle w:val="BodyText"/>
        <w:numPr>
          <w:ilvl w:val="1"/>
          <w:numId w:val="2"/>
        </w:numPr>
        <w:rPr>
          <w:b/>
        </w:rPr>
      </w:pPr>
      <w:r>
        <w:rPr>
          <w:b/>
        </w:rPr>
        <w:t>The supported UE behavior can be according to Option 1 or Option 2</w:t>
      </w:r>
    </w:p>
    <w:p w14:paraId="5B66584E" w14:textId="77777777" w:rsidR="005C0487" w:rsidRPr="003B19B6" w:rsidRDefault="005C0487" w:rsidP="005C0487">
      <w:pPr>
        <w:pStyle w:val="BodyText"/>
        <w:numPr>
          <w:ilvl w:val="2"/>
          <w:numId w:val="2"/>
        </w:numPr>
        <w:rPr>
          <w:b/>
          <w:bCs/>
        </w:rPr>
      </w:pPr>
      <w:r w:rsidRPr="003B19B6">
        <w:rPr>
          <w:b/>
          <w:bCs/>
          <w:sz w:val="21"/>
          <w:szCs w:val="21"/>
          <w:u w:val="single"/>
          <w:lang w:eastAsia="zh-CN"/>
        </w:rPr>
        <w:t>Option 1</w:t>
      </w:r>
      <w:r w:rsidRPr="003B19B6">
        <w:rPr>
          <w:b/>
          <w:bCs/>
          <w:sz w:val="21"/>
          <w:szCs w:val="21"/>
          <w:lang w:eastAsia="zh-CN"/>
        </w:rPr>
        <w:t xml:space="preserve">: </w:t>
      </w:r>
      <w:r>
        <w:rPr>
          <w:b/>
          <w:bCs/>
          <w:sz w:val="21"/>
          <w:szCs w:val="21"/>
          <w:lang w:eastAsia="zh-CN"/>
        </w:rPr>
        <w:t xml:space="preserve">When configured for UL Tx switching, the </w:t>
      </w:r>
      <w:r w:rsidRPr="003B19B6">
        <w:rPr>
          <w:b/>
          <w:bCs/>
          <w:sz w:val="21"/>
          <w:szCs w:val="21"/>
          <w:lang w:eastAsia="zh-CN"/>
        </w:rPr>
        <w:t>UE is not expected to be scheduled or configured with UL transmiss</w:t>
      </w:r>
      <w:bookmarkStart w:id="4" w:name="_GoBack"/>
      <w:bookmarkEnd w:id="4"/>
      <w:r w:rsidRPr="003B19B6">
        <w:rPr>
          <w:b/>
          <w:bCs/>
          <w:sz w:val="21"/>
          <w:szCs w:val="21"/>
          <w:lang w:eastAsia="zh-CN"/>
        </w:rPr>
        <w:t>ion on both carrier 1 and carrier 2 simultaneously.</w:t>
      </w:r>
    </w:p>
    <w:p w14:paraId="0056A266" w14:textId="77777777" w:rsidR="005C0487" w:rsidRPr="003B19B6" w:rsidRDefault="005C0487" w:rsidP="005C0487">
      <w:pPr>
        <w:numPr>
          <w:ilvl w:val="2"/>
          <w:numId w:val="2"/>
        </w:numPr>
        <w:overflowPunct w:val="0"/>
        <w:autoSpaceDE w:val="0"/>
        <w:autoSpaceDN w:val="0"/>
        <w:snapToGrid w:val="0"/>
        <w:spacing w:after="100"/>
        <w:jc w:val="both"/>
        <w:rPr>
          <w:b/>
          <w:bCs/>
          <w:sz w:val="21"/>
          <w:szCs w:val="21"/>
          <w:lang w:eastAsia="zh-CN"/>
        </w:rPr>
      </w:pPr>
      <w:r w:rsidRPr="003B19B6">
        <w:rPr>
          <w:b/>
          <w:bCs/>
          <w:sz w:val="21"/>
          <w:szCs w:val="21"/>
          <w:u w:val="single"/>
          <w:lang w:eastAsia="zh-CN"/>
        </w:rPr>
        <w:t>Option 2</w:t>
      </w:r>
      <w:r w:rsidRPr="003B19B6">
        <w:rPr>
          <w:b/>
          <w:bCs/>
          <w:sz w:val="21"/>
          <w:szCs w:val="21"/>
          <w:lang w:eastAsia="zh-CN"/>
        </w:rPr>
        <w:t xml:space="preserve">: </w:t>
      </w:r>
      <w:r>
        <w:rPr>
          <w:b/>
          <w:bCs/>
          <w:sz w:val="21"/>
          <w:szCs w:val="21"/>
          <w:lang w:eastAsia="zh-CN"/>
        </w:rPr>
        <w:t>When configured for UL Tx switching,</w:t>
      </w:r>
      <w:r w:rsidRPr="003B19B6">
        <w:rPr>
          <w:b/>
          <w:bCs/>
          <w:sz w:val="21"/>
          <w:szCs w:val="21"/>
          <w:lang w:eastAsia="zh-CN"/>
        </w:rPr>
        <w:t xml:space="preserve"> </w:t>
      </w:r>
      <w:r>
        <w:rPr>
          <w:b/>
          <w:bCs/>
          <w:sz w:val="21"/>
          <w:szCs w:val="21"/>
          <w:lang w:eastAsia="zh-CN"/>
        </w:rPr>
        <w:t xml:space="preserve">the </w:t>
      </w:r>
      <w:r w:rsidRPr="003B19B6">
        <w:rPr>
          <w:b/>
          <w:bCs/>
          <w:sz w:val="21"/>
          <w:szCs w:val="21"/>
          <w:lang w:eastAsia="zh-CN"/>
        </w:rPr>
        <w:t>UE can be scheduled or configured with UL transmission on both carrier 1 and carrier 2 for case 1.</w:t>
      </w:r>
    </w:p>
    <w:p w14:paraId="16A0D26A" w14:textId="77777777" w:rsidR="005C0487" w:rsidRPr="003B19B6" w:rsidRDefault="005C0487" w:rsidP="005C0487">
      <w:pPr>
        <w:numPr>
          <w:ilvl w:val="3"/>
          <w:numId w:val="2"/>
        </w:numPr>
        <w:overflowPunct w:val="0"/>
        <w:autoSpaceDE w:val="0"/>
        <w:autoSpaceDN w:val="0"/>
        <w:snapToGrid w:val="0"/>
        <w:spacing w:after="100"/>
        <w:jc w:val="both"/>
        <w:rPr>
          <w:b/>
          <w:bCs/>
          <w:sz w:val="21"/>
          <w:szCs w:val="21"/>
          <w:lang w:eastAsia="zh-CN"/>
        </w:rPr>
      </w:pPr>
      <w:r w:rsidRPr="003B19B6">
        <w:rPr>
          <w:b/>
          <w:bCs/>
          <w:sz w:val="21"/>
          <w:szCs w:val="21"/>
          <w:lang w:eastAsia="zh-CN"/>
        </w:rPr>
        <w:lastRenderedPageBreak/>
        <w:t>UE can be scheduled or configured with UL transmission on either carrier 1 or carrier 2</w:t>
      </w:r>
    </w:p>
    <w:p w14:paraId="25A9F535" w14:textId="6D7ED4D5" w:rsidR="00A127AF" w:rsidRPr="005C0487" w:rsidRDefault="005C0487" w:rsidP="00EF09A9">
      <w:pPr>
        <w:numPr>
          <w:ilvl w:val="3"/>
          <w:numId w:val="2"/>
        </w:numPr>
        <w:overflowPunct w:val="0"/>
        <w:autoSpaceDE w:val="0"/>
        <w:autoSpaceDN w:val="0"/>
        <w:snapToGrid w:val="0"/>
        <w:spacing w:after="100"/>
        <w:jc w:val="both"/>
        <w:rPr>
          <w:sz w:val="21"/>
          <w:szCs w:val="21"/>
          <w:lang w:eastAsia="zh-CN"/>
        </w:rPr>
      </w:pPr>
      <w:r w:rsidRPr="003B19B6">
        <w:rPr>
          <w:b/>
          <w:bCs/>
          <w:sz w:val="21"/>
          <w:szCs w:val="21"/>
          <w:lang w:eastAsia="zh-CN"/>
        </w:rPr>
        <w:t>UE can be scheduled or configured with UL transmission on both carrier 1 and carrier 2 simultaneously</w:t>
      </w:r>
    </w:p>
    <w:p w14:paraId="0F83334F" w14:textId="77777777" w:rsidR="00693AE2" w:rsidRDefault="00693AE2" w:rsidP="00693AE2">
      <w:pPr>
        <w:pStyle w:val="Heading1"/>
      </w:pPr>
      <w:r>
        <w:t>References</w:t>
      </w:r>
    </w:p>
    <w:p w14:paraId="180E0CE1" w14:textId="6DABD0D9" w:rsidR="00C54034" w:rsidRPr="00C54034" w:rsidRDefault="00942632" w:rsidP="00C54034">
      <w:pPr>
        <w:pStyle w:val="BodyText"/>
      </w:pPr>
      <w:r>
        <w:t>[</w:t>
      </w:r>
      <w:r w:rsidR="003A38AF">
        <w:t>1</w:t>
      </w:r>
      <w:r>
        <w:t xml:space="preserve">] </w:t>
      </w:r>
      <w:r w:rsidR="00C54034" w:rsidRPr="00C54034">
        <w:rPr>
          <w:rFonts w:eastAsia="Times New Roman"/>
          <w:lang w:eastAsia="x-none"/>
        </w:rPr>
        <w:t>R1-</w:t>
      </w:r>
      <w:r w:rsidR="00A5553D">
        <w:rPr>
          <w:rFonts w:eastAsia="Times New Roman"/>
          <w:lang w:eastAsia="x-none"/>
        </w:rPr>
        <w:t>2001522</w:t>
      </w:r>
      <w:r w:rsidR="007A714B">
        <w:rPr>
          <w:lang w:val="de-DE"/>
        </w:rPr>
        <w:t xml:space="preserve"> – </w:t>
      </w:r>
      <w:r w:rsidR="007A714B">
        <w:t>“</w:t>
      </w:r>
      <w:r w:rsidR="00A5553D" w:rsidRPr="00A5553D">
        <w:rPr>
          <w:rFonts w:eastAsia="Times New Roman"/>
          <w:lang w:eastAsia="x-none"/>
        </w:rPr>
        <w:t>LS on Tx switching between two uplink carriers</w:t>
      </w:r>
      <w:r w:rsidR="00C54034" w:rsidRPr="00C54034">
        <w:rPr>
          <w:rFonts w:eastAsia="Times New Roman"/>
          <w:lang w:eastAsia="x-none"/>
        </w:rPr>
        <w:t>2</w:t>
      </w:r>
      <w:r w:rsidR="007A714B">
        <w:t xml:space="preserve">”, </w:t>
      </w:r>
      <w:r w:rsidR="00C54034">
        <w:t xml:space="preserve">RAN4 </w:t>
      </w:r>
      <w:r w:rsidR="00C54034">
        <w:rPr>
          <w:rFonts w:ascii="Wingdings" w:eastAsia="Wingdings" w:hAnsi="Wingdings" w:cs="Wingdings"/>
        </w:rPr>
        <w:t></w:t>
      </w:r>
      <w:r w:rsidR="00C54034">
        <w:t xml:space="preserve"> RAN1</w:t>
      </w:r>
      <w:r w:rsidR="00A5553D">
        <w:t>,RAN2</w:t>
      </w:r>
      <w:r w:rsidR="00C54034">
        <w:t xml:space="preserve"> LS, RAN1#</w:t>
      </w:r>
      <w:r w:rsidR="00A5553D">
        <w:t>100bis-e-Meeting</w:t>
      </w:r>
      <w:r w:rsidR="00C54034">
        <w:t xml:space="preserve">, </w:t>
      </w:r>
      <w:r w:rsidR="00A5553D">
        <w:t>April 2020.</w:t>
      </w:r>
    </w:p>
    <w:p w14:paraId="780EA89A" w14:textId="427FF8F4" w:rsidR="00942632" w:rsidRDefault="00E96CF9" w:rsidP="005D0E9A">
      <w:pPr>
        <w:pStyle w:val="BodyText"/>
      </w:pPr>
      <w:r>
        <w:t xml:space="preserve">[2] </w:t>
      </w:r>
      <w:r w:rsidR="00A5553D" w:rsidRPr="00A5553D">
        <w:t>R1-2001274</w:t>
      </w:r>
      <w:r w:rsidR="00A5553D">
        <w:t xml:space="preserve"> </w:t>
      </w:r>
      <w:r>
        <w:t>– “</w:t>
      </w:r>
      <w:r w:rsidR="00A5553D" w:rsidRPr="00A5553D">
        <w:t>[100e-5.1LS-TxSwitching-02] Email discussion/approval on remaining issues on PUSCH preparation procedure</w:t>
      </w:r>
      <w:r>
        <w:t xml:space="preserve">”, </w:t>
      </w:r>
      <w:r w:rsidR="00A5553D">
        <w:t>China Telecom</w:t>
      </w:r>
      <w:r w:rsidR="00C54034">
        <w:t>, RAN1#100-e, February 2020.</w:t>
      </w:r>
    </w:p>
    <w:p w14:paraId="07D3F7B7" w14:textId="0D41214C" w:rsidR="00870C96" w:rsidRDefault="00870C96" w:rsidP="00870C96">
      <w:pPr>
        <w:pStyle w:val="BodyText"/>
      </w:pPr>
      <w:r>
        <w:t xml:space="preserve">[3] </w:t>
      </w:r>
      <w:r w:rsidRPr="00A5553D">
        <w:t>R1-200127</w:t>
      </w:r>
      <w:r>
        <w:t>5 – “</w:t>
      </w:r>
      <w:r w:rsidRPr="00870C96">
        <w:t>[100e-5.1LS-TxSwitching-03] Email discussion/approval on remaining issues on inter-band UL CA</w:t>
      </w:r>
      <w:r>
        <w:t>”, China Telecom, RAN1#100-e, February 2020.</w:t>
      </w:r>
    </w:p>
    <w:p w14:paraId="16A71E94" w14:textId="43D7D35A" w:rsidR="00870C96" w:rsidRDefault="00870C96" w:rsidP="00870C96">
      <w:pPr>
        <w:pStyle w:val="BodyText"/>
      </w:pPr>
      <w:r>
        <w:t>[4] R1-2000883 – “RAN1 aspects of UL Tx switching”, Ericsson, RAN1#100-e, February 2020.</w:t>
      </w:r>
    </w:p>
    <w:p w14:paraId="427E7179" w14:textId="77777777" w:rsidR="00870C96" w:rsidRDefault="00870C96" w:rsidP="005D0E9A">
      <w:pPr>
        <w:pStyle w:val="BodyText"/>
      </w:pPr>
    </w:p>
    <w:sectPr w:rsidR="00870C96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736C5" w14:textId="77777777" w:rsidR="00662ED4" w:rsidRDefault="00662ED4">
      <w:r>
        <w:separator/>
      </w:r>
    </w:p>
  </w:endnote>
  <w:endnote w:type="continuationSeparator" w:id="0">
    <w:p w14:paraId="6BA8719D" w14:textId="77777777" w:rsidR="00662ED4" w:rsidRDefault="00662ED4">
      <w:r>
        <w:continuationSeparator/>
      </w:r>
    </w:p>
  </w:endnote>
  <w:endnote w:type="continuationNotice" w:id="1">
    <w:p w14:paraId="14D09CCF" w14:textId="77777777" w:rsidR="00662ED4" w:rsidRDefault="00662E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33090" w14:textId="09C9964F" w:rsidR="00741DBD" w:rsidRDefault="00741D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DB5EAA" w14:textId="77777777" w:rsidR="00741DBD" w:rsidRDefault="00741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1E86F" w14:textId="77777777" w:rsidR="00662ED4" w:rsidRDefault="00662ED4">
      <w:r>
        <w:separator/>
      </w:r>
    </w:p>
  </w:footnote>
  <w:footnote w:type="continuationSeparator" w:id="0">
    <w:p w14:paraId="35DB415B" w14:textId="77777777" w:rsidR="00662ED4" w:rsidRDefault="00662ED4">
      <w:r>
        <w:continuationSeparator/>
      </w:r>
    </w:p>
  </w:footnote>
  <w:footnote w:type="continuationNotice" w:id="1">
    <w:p w14:paraId="073A16AC" w14:textId="77777777" w:rsidR="00662ED4" w:rsidRDefault="00662E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25559" w14:textId="77777777" w:rsidR="00741DBD" w:rsidRDefault="00741DBD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005EE"/>
    <w:multiLevelType w:val="hybridMultilevel"/>
    <w:tmpl w:val="56F468A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F9047D"/>
    <w:multiLevelType w:val="hybridMultilevel"/>
    <w:tmpl w:val="98823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1086D"/>
    <w:multiLevelType w:val="hybridMultilevel"/>
    <w:tmpl w:val="3E76BF2C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35560A"/>
    <w:multiLevelType w:val="hybridMultilevel"/>
    <w:tmpl w:val="1DC6A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620A9"/>
    <w:multiLevelType w:val="hybridMultilevel"/>
    <w:tmpl w:val="1CB84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FE771F"/>
    <w:multiLevelType w:val="hybridMultilevel"/>
    <w:tmpl w:val="FBA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A8B2169"/>
    <w:multiLevelType w:val="hybridMultilevel"/>
    <w:tmpl w:val="D6D66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5A27C98"/>
    <w:multiLevelType w:val="hybridMultilevel"/>
    <w:tmpl w:val="EB748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883CC7"/>
    <w:multiLevelType w:val="hybridMultilevel"/>
    <w:tmpl w:val="D6D07B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626C8D"/>
    <w:multiLevelType w:val="hybridMultilevel"/>
    <w:tmpl w:val="79AAF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D07F51"/>
    <w:multiLevelType w:val="hybridMultilevel"/>
    <w:tmpl w:val="8F0C4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B0651A"/>
    <w:multiLevelType w:val="hybridMultilevel"/>
    <w:tmpl w:val="BED22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2"/>
  </w:num>
  <w:num w:numId="3">
    <w:abstractNumId w:val="17"/>
  </w:num>
  <w:num w:numId="4">
    <w:abstractNumId w:val="7"/>
  </w:num>
  <w:num w:numId="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6"/>
  </w:num>
  <w:num w:numId="10">
    <w:abstractNumId w:val="21"/>
  </w:num>
  <w:num w:numId="11">
    <w:abstractNumId w:val="0"/>
  </w:num>
  <w:num w:numId="12">
    <w:abstractNumId w:val="2"/>
  </w:num>
  <w:num w:numId="13">
    <w:abstractNumId w:val="18"/>
  </w:num>
  <w:num w:numId="14">
    <w:abstractNumId w:val="13"/>
  </w:num>
  <w:num w:numId="15">
    <w:abstractNumId w:val="1"/>
  </w:num>
  <w:num w:numId="16">
    <w:abstractNumId w:val="15"/>
  </w:num>
  <w:num w:numId="17">
    <w:abstractNumId w:val="5"/>
  </w:num>
  <w:num w:numId="18">
    <w:abstractNumId w:val="9"/>
  </w:num>
  <w:num w:numId="19">
    <w:abstractNumId w:val="10"/>
  </w:num>
  <w:num w:numId="20">
    <w:abstractNumId w:val="18"/>
  </w:num>
  <w:num w:numId="21">
    <w:abstractNumId w:val="21"/>
  </w:num>
  <w:num w:numId="22">
    <w:abstractNumId w:val="11"/>
  </w:num>
  <w:num w:numId="23">
    <w:abstractNumId w:val="8"/>
  </w:num>
  <w:num w:numId="24">
    <w:abstractNumId w:val="3"/>
  </w:num>
  <w:num w:numId="2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E2"/>
    <w:rsid w:val="00000A46"/>
    <w:rsid w:val="0000165E"/>
    <w:rsid w:val="00001977"/>
    <w:rsid w:val="00010C57"/>
    <w:rsid w:val="0001241E"/>
    <w:rsid w:val="00020D25"/>
    <w:rsid w:val="00023494"/>
    <w:rsid w:val="00027510"/>
    <w:rsid w:val="000327E0"/>
    <w:rsid w:val="00037D62"/>
    <w:rsid w:val="00052317"/>
    <w:rsid w:val="0005603D"/>
    <w:rsid w:val="00061200"/>
    <w:rsid w:val="00062E56"/>
    <w:rsid w:val="00064EC6"/>
    <w:rsid w:val="000737DE"/>
    <w:rsid w:val="00073B5E"/>
    <w:rsid w:val="0008138D"/>
    <w:rsid w:val="00081CD0"/>
    <w:rsid w:val="000837A5"/>
    <w:rsid w:val="00083D17"/>
    <w:rsid w:val="00093A2C"/>
    <w:rsid w:val="00094B85"/>
    <w:rsid w:val="000A0C10"/>
    <w:rsid w:val="000A3160"/>
    <w:rsid w:val="000B5C4B"/>
    <w:rsid w:val="000C008D"/>
    <w:rsid w:val="000C1F70"/>
    <w:rsid w:val="000C4051"/>
    <w:rsid w:val="000C4F19"/>
    <w:rsid w:val="000C7ACA"/>
    <w:rsid w:val="000C7DE2"/>
    <w:rsid w:val="000D018B"/>
    <w:rsid w:val="000D20C9"/>
    <w:rsid w:val="000D3BF1"/>
    <w:rsid w:val="000D5B50"/>
    <w:rsid w:val="000E09E0"/>
    <w:rsid w:val="000E2535"/>
    <w:rsid w:val="000E324D"/>
    <w:rsid w:val="000E3CCE"/>
    <w:rsid w:val="000E4FE4"/>
    <w:rsid w:val="000E7A4A"/>
    <w:rsid w:val="000F10A0"/>
    <w:rsid w:val="000F14DF"/>
    <w:rsid w:val="000F1A6D"/>
    <w:rsid w:val="000F2D92"/>
    <w:rsid w:val="000F3F71"/>
    <w:rsid w:val="000F4425"/>
    <w:rsid w:val="00103353"/>
    <w:rsid w:val="00107F79"/>
    <w:rsid w:val="001108E3"/>
    <w:rsid w:val="001161C3"/>
    <w:rsid w:val="00120E82"/>
    <w:rsid w:val="00127CCA"/>
    <w:rsid w:val="001303E8"/>
    <w:rsid w:val="001325EC"/>
    <w:rsid w:val="0013767B"/>
    <w:rsid w:val="00145657"/>
    <w:rsid w:val="001544FE"/>
    <w:rsid w:val="00154C7A"/>
    <w:rsid w:val="00156C7A"/>
    <w:rsid w:val="00167C21"/>
    <w:rsid w:val="00175AB4"/>
    <w:rsid w:val="0018342A"/>
    <w:rsid w:val="00184F6C"/>
    <w:rsid w:val="0019059E"/>
    <w:rsid w:val="001908C8"/>
    <w:rsid w:val="0019555F"/>
    <w:rsid w:val="001967F3"/>
    <w:rsid w:val="001A10D5"/>
    <w:rsid w:val="001A2D6D"/>
    <w:rsid w:val="001B0E82"/>
    <w:rsid w:val="001B4063"/>
    <w:rsid w:val="001C1C66"/>
    <w:rsid w:val="001D00C3"/>
    <w:rsid w:val="001D3B44"/>
    <w:rsid w:val="001D6A97"/>
    <w:rsid w:val="001E58D1"/>
    <w:rsid w:val="001F41A7"/>
    <w:rsid w:val="001F4FF4"/>
    <w:rsid w:val="001F509B"/>
    <w:rsid w:val="001F5C70"/>
    <w:rsid w:val="001F6A50"/>
    <w:rsid w:val="001F7948"/>
    <w:rsid w:val="0020180D"/>
    <w:rsid w:val="0020626A"/>
    <w:rsid w:val="00207ABF"/>
    <w:rsid w:val="00207F92"/>
    <w:rsid w:val="00211938"/>
    <w:rsid w:val="0022600C"/>
    <w:rsid w:val="0023089B"/>
    <w:rsid w:val="0023503F"/>
    <w:rsid w:val="00235CB6"/>
    <w:rsid w:val="00235FA3"/>
    <w:rsid w:val="00235FEA"/>
    <w:rsid w:val="00237486"/>
    <w:rsid w:val="00241034"/>
    <w:rsid w:val="002421E0"/>
    <w:rsid w:val="002517F8"/>
    <w:rsid w:val="0025694B"/>
    <w:rsid w:val="00263055"/>
    <w:rsid w:val="00263EBB"/>
    <w:rsid w:val="00264760"/>
    <w:rsid w:val="00265C5C"/>
    <w:rsid w:val="00266ABE"/>
    <w:rsid w:val="00281F44"/>
    <w:rsid w:val="00285C74"/>
    <w:rsid w:val="00286494"/>
    <w:rsid w:val="00291D9A"/>
    <w:rsid w:val="00295192"/>
    <w:rsid w:val="002A2115"/>
    <w:rsid w:val="002A2B86"/>
    <w:rsid w:val="002B2067"/>
    <w:rsid w:val="002B22E7"/>
    <w:rsid w:val="002B2A60"/>
    <w:rsid w:val="002B388C"/>
    <w:rsid w:val="002C46BE"/>
    <w:rsid w:val="002E138F"/>
    <w:rsid w:val="002E2EFF"/>
    <w:rsid w:val="002E3CE3"/>
    <w:rsid w:val="002F3F00"/>
    <w:rsid w:val="002F7AF7"/>
    <w:rsid w:val="00305716"/>
    <w:rsid w:val="00307EF7"/>
    <w:rsid w:val="00324BAE"/>
    <w:rsid w:val="00325DE9"/>
    <w:rsid w:val="00334517"/>
    <w:rsid w:val="0033492C"/>
    <w:rsid w:val="00334C90"/>
    <w:rsid w:val="00335959"/>
    <w:rsid w:val="00342945"/>
    <w:rsid w:val="00342C7C"/>
    <w:rsid w:val="003549BE"/>
    <w:rsid w:val="003564F1"/>
    <w:rsid w:val="003600D4"/>
    <w:rsid w:val="0036242B"/>
    <w:rsid w:val="0036247C"/>
    <w:rsid w:val="00362E82"/>
    <w:rsid w:val="00364EA1"/>
    <w:rsid w:val="003660B6"/>
    <w:rsid w:val="0036734D"/>
    <w:rsid w:val="00371645"/>
    <w:rsid w:val="003736DD"/>
    <w:rsid w:val="0037786F"/>
    <w:rsid w:val="00377C49"/>
    <w:rsid w:val="00381D36"/>
    <w:rsid w:val="00385D4C"/>
    <w:rsid w:val="00390355"/>
    <w:rsid w:val="0039533E"/>
    <w:rsid w:val="00395869"/>
    <w:rsid w:val="003970C1"/>
    <w:rsid w:val="00397357"/>
    <w:rsid w:val="003A0B2C"/>
    <w:rsid w:val="003A21F3"/>
    <w:rsid w:val="003A3145"/>
    <w:rsid w:val="003A38AF"/>
    <w:rsid w:val="003A438C"/>
    <w:rsid w:val="003A5DC6"/>
    <w:rsid w:val="003B19B6"/>
    <w:rsid w:val="003B2B72"/>
    <w:rsid w:val="003C13A9"/>
    <w:rsid w:val="003C15DD"/>
    <w:rsid w:val="003C3998"/>
    <w:rsid w:val="003D7BCB"/>
    <w:rsid w:val="003D7CA5"/>
    <w:rsid w:val="003E066E"/>
    <w:rsid w:val="003E0E94"/>
    <w:rsid w:val="003E32E0"/>
    <w:rsid w:val="003E3514"/>
    <w:rsid w:val="003E434B"/>
    <w:rsid w:val="003E59B9"/>
    <w:rsid w:val="003E7524"/>
    <w:rsid w:val="003F1DD5"/>
    <w:rsid w:val="003F1F60"/>
    <w:rsid w:val="003F44F1"/>
    <w:rsid w:val="003F4B6A"/>
    <w:rsid w:val="003F7487"/>
    <w:rsid w:val="00407067"/>
    <w:rsid w:val="0041138D"/>
    <w:rsid w:val="00411937"/>
    <w:rsid w:val="00414168"/>
    <w:rsid w:val="004168B2"/>
    <w:rsid w:val="00416929"/>
    <w:rsid w:val="0042002D"/>
    <w:rsid w:val="00420C5A"/>
    <w:rsid w:val="004226B9"/>
    <w:rsid w:val="00422A8A"/>
    <w:rsid w:val="004241C9"/>
    <w:rsid w:val="0042613F"/>
    <w:rsid w:val="004324D4"/>
    <w:rsid w:val="004331D2"/>
    <w:rsid w:val="00434CA7"/>
    <w:rsid w:val="00436517"/>
    <w:rsid w:val="00437317"/>
    <w:rsid w:val="00441653"/>
    <w:rsid w:val="00442E27"/>
    <w:rsid w:val="00447526"/>
    <w:rsid w:val="004508CB"/>
    <w:rsid w:val="00451AF0"/>
    <w:rsid w:val="00453124"/>
    <w:rsid w:val="0045325A"/>
    <w:rsid w:val="00456D3D"/>
    <w:rsid w:val="004629D5"/>
    <w:rsid w:val="004663E5"/>
    <w:rsid w:val="00474BB9"/>
    <w:rsid w:val="00474F03"/>
    <w:rsid w:val="004803B3"/>
    <w:rsid w:val="00486383"/>
    <w:rsid w:val="00492614"/>
    <w:rsid w:val="00494027"/>
    <w:rsid w:val="00495E7F"/>
    <w:rsid w:val="004962F7"/>
    <w:rsid w:val="004A54AF"/>
    <w:rsid w:val="004A6C42"/>
    <w:rsid w:val="004C259B"/>
    <w:rsid w:val="004C26E8"/>
    <w:rsid w:val="004C46C5"/>
    <w:rsid w:val="004C7F11"/>
    <w:rsid w:val="004D3544"/>
    <w:rsid w:val="004D4E2A"/>
    <w:rsid w:val="004D52F8"/>
    <w:rsid w:val="004D750C"/>
    <w:rsid w:val="004F03A6"/>
    <w:rsid w:val="004F0DEA"/>
    <w:rsid w:val="005005F4"/>
    <w:rsid w:val="00504A2E"/>
    <w:rsid w:val="00504F4A"/>
    <w:rsid w:val="0051324C"/>
    <w:rsid w:val="005145AC"/>
    <w:rsid w:val="00515140"/>
    <w:rsid w:val="0051562B"/>
    <w:rsid w:val="0051638B"/>
    <w:rsid w:val="005164EB"/>
    <w:rsid w:val="00516926"/>
    <w:rsid w:val="00532F60"/>
    <w:rsid w:val="00546493"/>
    <w:rsid w:val="00550C2A"/>
    <w:rsid w:val="0055129B"/>
    <w:rsid w:val="00557460"/>
    <w:rsid w:val="00563504"/>
    <w:rsid w:val="00565F92"/>
    <w:rsid w:val="005702FC"/>
    <w:rsid w:val="00572C08"/>
    <w:rsid w:val="00574209"/>
    <w:rsid w:val="0057434A"/>
    <w:rsid w:val="00574DE4"/>
    <w:rsid w:val="00582D43"/>
    <w:rsid w:val="00586871"/>
    <w:rsid w:val="00595988"/>
    <w:rsid w:val="005B159D"/>
    <w:rsid w:val="005B3D19"/>
    <w:rsid w:val="005B7316"/>
    <w:rsid w:val="005C0487"/>
    <w:rsid w:val="005C32F2"/>
    <w:rsid w:val="005C3DE7"/>
    <w:rsid w:val="005C5D37"/>
    <w:rsid w:val="005C76A7"/>
    <w:rsid w:val="005D0487"/>
    <w:rsid w:val="005D0E9A"/>
    <w:rsid w:val="005D17E1"/>
    <w:rsid w:val="005D5E0E"/>
    <w:rsid w:val="005D5F2E"/>
    <w:rsid w:val="005E4200"/>
    <w:rsid w:val="005E5872"/>
    <w:rsid w:val="005F0FA4"/>
    <w:rsid w:val="005F10C4"/>
    <w:rsid w:val="0060597C"/>
    <w:rsid w:val="0061036D"/>
    <w:rsid w:val="0061080D"/>
    <w:rsid w:val="00612944"/>
    <w:rsid w:val="00615CD9"/>
    <w:rsid w:val="00615F68"/>
    <w:rsid w:val="00621EA9"/>
    <w:rsid w:val="006230FD"/>
    <w:rsid w:val="006263F7"/>
    <w:rsid w:val="006328B9"/>
    <w:rsid w:val="006374C9"/>
    <w:rsid w:val="00640F17"/>
    <w:rsid w:val="00640FE3"/>
    <w:rsid w:val="006425AF"/>
    <w:rsid w:val="006435D9"/>
    <w:rsid w:val="00644F75"/>
    <w:rsid w:val="006516B6"/>
    <w:rsid w:val="00651D01"/>
    <w:rsid w:val="00651E5A"/>
    <w:rsid w:val="00657D45"/>
    <w:rsid w:val="00662ED4"/>
    <w:rsid w:val="00665106"/>
    <w:rsid w:val="0066779C"/>
    <w:rsid w:val="0067552F"/>
    <w:rsid w:val="00675726"/>
    <w:rsid w:val="00675A7D"/>
    <w:rsid w:val="006839B8"/>
    <w:rsid w:val="00686546"/>
    <w:rsid w:val="00691230"/>
    <w:rsid w:val="00693AE2"/>
    <w:rsid w:val="00693AFD"/>
    <w:rsid w:val="006A09B9"/>
    <w:rsid w:val="006A1788"/>
    <w:rsid w:val="006A374A"/>
    <w:rsid w:val="006A4262"/>
    <w:rsid w:val="006A77A1"/>
    <w:rsid w:val="006B3488"/>
    <w:rsid w:val="006B34CF"/>
    <w:rsid w:val="006B43EF"/>
    <w:rsid w:val="006B4C06"/>
    <w:rsid w:val="006B763D"/>
    <w:rsid w:val="006C4556"/>
    <w:rsid w:val="006D4577"/>
    <w:rsid w:val="006D7C88"/>
    <w:rsid w:val="006E2A5F"/>
    <w:rsid w:val="006E7403"/>
    <w:rsid w:val="006F5EA0"/>
    <w:rsid w:val="00700913"/>
    <w:rsid w:val="00700FC4"/>
    <w:rsid w:val="00703B38"/>
    <w:rsid w:val="007046AD"/>
    <w:rsid w:val="007064E9"/>
    <w:rsid w:val="00710873"/>
    <w:rsid w:val="00712274"/>
    <w:rsid w:val="00712F97"/>
    <w:rsid w:val="007139E4"/>
    <w:rsid w:val="00715866"/>
    <w:rsid w:val="00723460"/>
    <w:rsid w:val="00723DD9"/>
    <w:rsid w:val="00724A53"/>
    <w:rsid w:val="007258AB"/>
    <w:rsid w:val="00734D2A"/>
    <w:rsid w:val="007358C7"/>
    <w:rsid w:val="00741DBD"/>
    <w:rsid w:val="007437A3"/>
    <w:rsid w:val="00746EF3"/>
    <w:rsid w:val="00747451"/>
    <w:rsid w:val="007476A7"/>
    <w:rsid w:val="007524E9"/>
    <w:rsid w:val="00753326"/>
    <w:rsid w:val="00753DCF"/>
    <w:rsid w:val="00756F1E"/>
    <w:rsid w:val="00761AF0"/>
    <w:rsid w:val="00773F19"/>
    <w:rsid w:val="007753E7"/>
    <w:rsid w:val="0077559C"/>
    <w:rsid w:val="00775904"/>
    <w:rsid w:val="007762BC"/>
    <w:rsid w:val="00776A46"/>
    <w:rsid w:val="00784DA7"/>
    <w:rsid w:val="00790A6C"/>
    <w:rsid w:val="00792051"/>
    <w:rsid w:val="00795B94"/>
    <w:rsid w:val="007966CD"/>
    <w:rsid w:val="00796716"/>
    <w:rsid w:val="00797136"/>
    <w:rsid w:val="007A3E18"/>
    <w:rsid w:val="007A5266"/>
    <w:rsid w:val="007A714B"/>
    <w:rsid w:val="007B188C"/>
    <w:rsid w:val="007B1F32"/>
    <w:rsid w:val="007B56B3"/>
    <w:rsid w:val="007C39B2"/>
    <w:rsid w:val="007D04AE"/>
    <w:rsid w:val="007D1267"/>
    <w:rsid w:val="007D149D"/>
    <w:rsid w:val="007D18A5"/>
    <w:rsid w:val="007D2A8E"/>
    <w:rsid w:val="007D3F4D"/>
    <w:rsid w:val="007D663F"/>
    <w:rsid w:val="007D7B07"/>
    <w:rsid w:val="007E0EE1"/>
    <w:rsid w:val="007E193F"/>
    <w:rsid w:val="007E293D"/>
    <w:rsid w:val="007F24E3"/>
    <w:rsid w:val="007F3E10"/>
    <w:rsid w:val="007F42AE"/>
    <w:rsid w:val="007F6D5A"/>
    <w:rsid w:val="00805092"/>
    <w:rsid w:val="00805DE1"/>
    <w:rsid w:val="0080779E"/>
    <w:rsid w:val="00807979"/>
    <w:rsid w:val="008153BA"/>
    <w:rsid w:val="00817201"/>
    <w:rsid w:val="00826CA1"/>
    <w:rsid w:val="0083521B"/>
    <w:rsid w:val="008367D3"/>
    <w:rsid w:val="00842FDC"/>
    <w:rsid w:val="008446DE"/>
    <w:rsid w:val="008459B6"/>
    <w:rsid w:val="00845F3D"/>
    <w:rsid w:val="008461B2"/>
    <w:rsid w:val="008654CB"/>
    <w:rsid w:val="00865A1E"/>
    <w:rsid w:val="00866D6C"/>
    <w:rsid w:val="00866FB9"/>
    <w:rsid w:val="008671B7"/>
    <w:rsid w:val="008679C7"/>
    <w:rsid w:val="00870C96"/>
    <w:rsid w:val="008746AD"/>
    <w:rsid w:val="008867AD"/>
    <w:rsid w:val="00886D68"/>
    <w:rsid w:val="008950EF"/>
    <w:rsid w:val="008A31AF"/>
    <w:rsid w:val="008A3EDE"/>
    <w:rsid w:val="008A5E4A"/>
    <w:rsid w:val="008B064A"/>
    <w:rsid w:val="008B3609"/>
    <w:rsid w:val="008B6C5D"/>
    <w:rsid w:val="008C173A"/>
    <w:rsid w:val="008C7AFA"/>
    <w:rsid w:val="008E32DE"/>
    <w:rsid w:val="008E5DFE"/>
    <w:rsid w:val="008F3BE6"/>
    <w:rsid w:val="008F432B"/>
    <w:rsid w:val="00902CBC"/>
    <w:rsid w:val="00903CF7"/>
    <w:rsid w:val="00910650"/>
    <w:rsid w:val="00916D7D"/>
    <w:rsid w:val="00917BA3"/>
    <w:rsid w:val="009217C7"/>
    <w:rsid w:val="00921DBE"/>
    <w:rsid w:val="00923456"/>
    <w:rsid w:val="00926862"/>
    <w:rsid w:val="0093150A"/>
    <w:rsid w:val="00933022"/>
    <w:rsid w:val="009350E2"/>
    <w:rsid w:val="00942632"/>
    <w:rsid w:val="00954C63"/>
    <w:rsid w:val="00954F50"/>
    <w:rsid w:val="009561CB"/>
    <w:rsid w:val="009565A2"/>
    <w:rsid w:val="00957CCD"/>
    <w:rsid w:val="009627F8"/>
    <w:rsid w:val="00962CF0"/>
    <w:rsid w:val="009637DA"/>
    <w:rsid w:val="00963F86"/>
    <w:rsid w:val="00964F39"/>
    <w:rsid w:val="00972C70"/>
    <w:rsid w:val="00975562"/>
    <w:rsid w:val="0098186A"/>
    <w:rsid w:val="009846A5"/>
    <w:rsid w:val="00987C6C"/>
    <w:rsid w:val="00991748"/>
    <w:rsid w:val="00994211"/>
    <w:rsid w:val="0099522D"/>
    <w:rsid w:val="009A0C3C"/>
    <w:rsid w:val="009A24CA"/>
    <w:rsid w:val="009C12FB"/>
    <w:rsid w:val="009C2EA4"/>
    <w:rsid w:val="009C341F"/>
    <w:rsid w:val="009C4441"/>
    <w:rsid w:val="009C4756"/>
    <w:rsid w:val="009C4BAC"/>
    <w:rsid w:val="009E11C7"/>
    <w:rsid w:val="009E5C2B"/>
    <w:rsid w:val="009F1149"/>
    <w:rsid w:val="009F3577"/>
    <w:rsid w:val="009F378F"/>
    <w:rsid w:val="009F6A87"/>
    <w:rsid w:val="00A06368"/>
    <w:rsid w:val="00A06C15"/>
    <w:rsid w:val="00A07CB3"/>
    <w:rsid w:val="00A127AF"/>
    <w:rsid w:val="00A2267B"/>
    <w:rsid w:val="00A260F7"/>
    <w:rsid w:val="00A269A7"/>
    <w:rsid w:val="00A275FB"/>
    <w:rsid w:val="00A30A40"/>
    <w:rsid w:val="00A41977"/>
    <w:rsid w:val="00A4275A"/>
    <w:rsid w:val="00A46C86"/>
    <w:rsid w:val="00A50987"/>
    <w:rsid w:val="00A5553D"/>
    <w:rsid w:val="00A5717B"/>
    <w:rsid w:val="00A615E7"/>
    <w:rsid w:val="00A64A92"/>
    <w:rsid w:val="00A66D65"/>
    <w:rsid w:val="00A71E20"/>
    <w:rsid w:val="00A72D87"/>
    <w:rsid w:val="00A751E8"/>
    <w:rsid w:val="00A76376"/>
    <w:rsid w:val="00A96532"/>
    <w:rsid w:val="00A971C5"/>
    <w:rsid w:val="00A978CA"/>
    <w:rsid w:val="00AA0122"/>
    <w:rsid w:val="00AA2477"/>
    <w:rsid w:val="00AA29C2"/>
    <w:rsid w:val="00AA5C31"/>
    <w:rsid w:val="00AA76A2"/>
    <w:rsid w:val="00AB23D0"/>
    <w:rsid w:val="00AC0764"/>
    <w:rsid w:val="00AC2AA2"/>
    <w:rsid w:val="00AC4B6B"/>
    <w:rsid w:val="00AC5A4C"/>
    <w:rsid w:val="00AC7A63"/>
    <w:rsid w:val="00AD2C53"/>
    <w:rsid w:val="00AD4587"/>
    <w:rsid w:val="00AD7F59"/>
    <w:rsid w:val="00AE2D80"/>
    <w:rsid w:val="00AE3798"/>
    <w:rsid w:val="00AE428C"/>
    <w:rsid w:val="00AE58B1"/>
    <w:rsid w:val="00AE7952"/>
    <w:rsid w:val="00AF3E18"/>
    <w:rsid w:val="00AF6AAB"/>
    <w:rsid w:val="00AF6CDE"/>
    <w:rsid w:val="00AF7DA7"/>
    <w:rsid w:val="00B02B51"/>
    <w:rsid w:val="00B1181E"/>
    <w:rsid w:val="00B15B76"/>
    <w:rsid w:val="00B16862"/>
    <w:rsid w:val="00B22C40"/>
    <w:rsid w:val="00B23886"/>
    <w:rsid w:val="00B24D9A"/>
    <w:rsid w:val="00B24DC0"/>
    <w:rsid w:val="00B263A1"/>
    <w:rsid w:val="00B263D0"/>
    <w:rsid w:val="00B27964"/>
    <w:rsid w:val="00B3136E"/>
    <w:rsid w:val="00B33658"/>
    <w:rsid w:val="00B43DD6"/>
    <w:rsid w:val="00B44469"/>
    <w:rsid w:val="00B53210"/>
    <w:rsid w:val="00B60051"/>
    <w:rsid w:val="00B61227"/>
    <w:rsid w:val="00B62625"/>
    <w:rsid w:val="00B65287"/>
    <w:rsid w:val="00B67848"/>
    <w:rsid w:val="00B7027D"/>
    <w:rsid w:val="00B72574"/>
    <w:rsid w:val="00B80642"/>
    <w:rsid w:val="00B8069D"/>
    <w:rsid w:val="00B84D08"/>
    <w:rsid w:val="00B85EBD"/>
    <w:rsid w:val="00B94706"/>
    <w:rsid w:val="00BA0E95"/>
    <w:rsid w:val="00BA0F45"/>
    <w:rsid w:val="00BA5D5D"/>
    <w:rsid w:val="00BB3536"/>
    <w:rsid w:val="00BB5966"/>
    <w:rsid w:val="00BC0801"/>
    <w:rsid w:val="00BC4B99"/>
    <w:rsid w:val="00BC7D5C"/>
    <w:rsid w:val="00BD1822"/>
    <w:rsid w:val="00BD1B95"/>
    <w:rsid w:val="00BE00EB"/>
    <w:rsid w:val="00BE0D47"/>
    <w:rsid w:val="00BE3675"/>
    <w:rsid w:val="00BE40E6"/>
    <w:rsid w:val="00BE6645"/>
    <w:rsid w:val="00BE66CA"/>
    <w:rsid w:val="00BE717A"/>
    <w:rsid w:val="00BF271D"/>
    <w:rsid w:val="00BF2835"/>
    <w:rsid w:val="00BF3BA3"/>
    <w:rsid w:val="00BF6CF9"/>
    <w:rsid w:val="00C02855"/>
    <w:rsid w:val="00C02E7C"/>
    <w:rsid w:val="00C03E7B"/>
    <w:rsid w:val="00C12644"/>
    <w:rsid w:val="00C1366B"/>
    <w:rsid w:val="00C13CF7"/>
    <w:rsid w:val="00C147D0"/>
    <w:rsid w:val="00C23861"/>
    <w:rsid w:val="00C24650"/>
    <w:rsid w:val="00C25D75"/>
    <w:rsid w:val="00C26763"/>
    <w:rsid w:val="00C2796E"/>
    <w:rsid w:val="00C3552D"/>
    <w:rsid w:val="00C45372"/>
    <w:rsid w:val="00C45445"/>
    <w:rsid w:val="00C50813"/>
    <w:rsid w:val="00C52589"/>
    <w:rsid w:val="00C54034"/>
    <w:rsid w:val="00C55E7D"/>
    <w:rsid w:val="00C56F6F"/>
    <w:rsid w:val="00C60195"/>
    <w:rsid w:val="00C713C6"/>
    <w:rsid w:val="00C746D4"/>
    <w:rsid w:val="00C76473"/>
    <w:rsid w:val="00C7647D"/>
    <w:rsid w:val="00C81BF1"/>
    <w:rsid w:val="00C9635F"/>
    <w:rsid w:val="00CA011B"/>
    <w:rsid w:val="00CA0D9F"/>
    <w:rsid w:val="00CA2489"/>
    <w:rsid w:val="00CA6342"/>
    <w:rsid w:val="00CB3163"/>
    <w:rsid w:val="00CB57FF"/>
    <w:rsid w:val="00CB5CFE"/>
    <w:rsid w:val="00CB7197"/>
    <w:rsid w:val="00CC1102"/>
    <w:rsid w:val="00CC733E"/>
    <w:rsid w:val="00CD03B0"/>
    <w:rsid w:val="00CD0A73"/>
    <w:rsid w:val="00CD73E8"/>
    <w:rsid w:val="00CE0B15"/>
    <w:rsid w:val="00CE0DE5"/>
    <w:rsid w:val="00CE1121"/>
    <w:rsid w:val="00CE5E26"/>
    <w:rsid w:val="00CE63B1"/>
    <w:rsid w:val="00CF045A"/>
    <w:rsid w:val="00CF07C4"/>
    <w:rsid w:val="00CF1BCB"/>
    <w:rsid w:val="00CF3DF8"/>
    <w:rsid w:val="00CF5D05"/>
    <w:rsid w:val="00D048CB"/>
    <w:rsid w:val="00D0689D"/>
    <w:rsid w:val="00D11885"/>
    <w:rsid w:val="00D17807"/>
    <w:rsid w:val="00D22B67"/>
    <w:rsid w:val="00D2344C"/>
    <w:rsid w:val="00D25F3A"/>
    <w:rsid w:val="00D26A26"/>
    <w:rsid w:val="00D27374"/>
    <w:rsid w:val="00D30957"/>
    <w:rsid w:val="00D3175D"/>
    <w:rsid w:val="00D31839"/>
    <w:rsid w:val="00D34CA8"/>
    <w:rsid w:val="00D36474"/>
    <w:rsid w:val="00D3716C"/>
    <w:rsid w:val="00D44D16"/>
    <w:rsid w:val="00D53325"/>
    <w:rsid w:val="00D635BF"/>
    <w:rsid w:val="00D64909"/>
    <w:rsid w:val="00D720DF"/>
    <w:rsid w:val="00D73295"/>
    <w:rsid w:val="00D75ADD"/>
    <w:rsid w:val="00D83596"/>
    <w:rsid w:val="00D84C2C"/>
    <w:rsid w:val="00D926AA"/>
    <w:rsid w:val="00D93CD9"/>
    <w:rsid w:val="00D95C02"/>
    <w:rsid w:val="00D95C4D"/>
    <w:rsid w:val="00D972EA"/>
    <w:rsid w:val="00D97AA1"/>
    <w:rsid w:val="00DA22D3"/>
    <w:rsid w:val="00DA50F8"/>
    <w:rsid w:val="00DA6C25"/>
    <w:rsid w:val="00DB0421"/>
    <w:rsid w:val="00DC43C7"/>
    <w:rsid w:val="00DC5631"/>
    <w:rsid w:val="00DD111B"/>
    <w:rsid w:val="00DD2BE6"/>
    <w:rsid w:val="00DD6DFE"/>
    <w:rsid w:val="00DE2110"/>
    <w:rsid w:val="00DE2AE7"/>
    <w:rsid w:val="00DE67F7"/>
    <w:rsid w:val="00DF0018"/>
    <w:rsid w:val="00DF2E04"/>
    <w:rsid w:val="00DF630C"/>
    <w:rsid w:val="00E00428"/>
    <w:rsid w:val="00E03202"/>
    <w:rsid w:val="00E0725B"/>
    <w:rsid w:val="00E07BEF"/>
    <w:rsid w:val="00E131DB"/>
    <w:rsid w:val="00E25416"/>
    <w:rsid w:val="00E264B0"/>
    <w:rsid w:val="00E34FAA"/>
    <w:rsid w:val="00E40C4F"/>
    <w:rsid w:val="00E44824"/>
    <w:rsid w:val="00E46100"/>
    <w:rsid w:val="00E46A4C"/>
    <w:rsid w:val="00E51DF2"/>
    <w:rsid w:val="00E51FB7"/>
    <w:rsid w:val="00E53241"/>
    <w:rsid w:val="00E55CAB"/>
    <w:rsid w:val="00E574AD"/>
    <w:rsid w:val="00E60F0F"/>
    <w:rsid w:val="00E63624"/>
    <w:rsid w:val="00E70EA6"/>
    <w:rsid w:val="00E731F9"/>
    <w:rsid w:val="00E74DBF"/>
    <w:rsid w:val="00E750B0"/>
    <w:rsid w:val="00E826F1"/>
    <w:rsid w:val="00E83087"/>
    <w:rsid w:val="00E83744"/>
    <w:rsid w:val="00E84053"/>
    <w:rsid w:val="00E90756"/>
    <w:rsid w:val="00E92E62"/>
    <w:rsid w:val="00E96CF9"/>
    <w:rsid w:val="00EA07AD"/>
    <w:rsid w:val="00EA13CA"/>
    <w:rsid w:val="00EB0A3E"/>
    <w:rsid w:val="00EB26E0"/>
    <w:rsid w:val="00EB72FE"/>
    <w:rsid w:val="00EC10F7"/>
    <w:rsid w:val="00EC28B9"/>
    <w:rsid w:val="00EC4C7B"/>
    <w:rsid w:val="00EC5FC9"/>
    <w:rsid w:val="00EC64A2"/>
    <w:rsid w:val="00EC669C"/>
    <w:rsid w:val="00ED0166"/>
    <w:rsid w:val="00ED5A14"/>
    <w:rsid w:val="00ED5DEF"/>
    <w:rsid w:val="00ED7F61"/>
    <w:rsid w:val="00EE4817"/>
    <w:rsid w:val="00EE7B95"/>
    <w:rsid w:val="00EF09A9"/>
    <w:rsid w:val="00EF1696"/>
    <w:rsid w:val="00EF3A99"/>
    <w:rsid w:val="00EF7410"/>
    <w:rsid w:val="00F0078A"/>
    <w:rsid w:val="00F00F92"/>
    <w:rsid w:val="00F02DF5"/>
    <w:rsid w:val="00F04EEF"/>
    <w:rsid w:val="00F10868"/>
    <w:rsid w:val="00F12CDC"/>
    <w:rsid w:val="00F25E3A"/>
    <w:rsid w:val="00F27DF0"/>
    <w:rsid w:val="00F27FAA"/>
    <w:rsid w:val="00F33B46"/>
    <w:rsid w:val="00F42742"/>
    <w:rsid w:val="00F44CDB"/>
    <w:rsid w:val="00F52E2F"/>
    <w:rsid w:val="00F53C94"/>
    <w:rsid w:val="00F543C2"/>
    <w:rsid w:val="00F55AF4"/>
    <w:rsid w:val="00F60113"/>
    <w:rsid w:val="00F61521"/>
    <w:rsid w:val="00F63F46"/>
    <w:rsid w:val="00F65C02"/>
    <w:rsid w:val="00F667F2"/>
    <w:rsid w:val="00F67F33"/>
    <w:rsid w:val="00F777B4"/>
    <w:rsid w:val="00F8381B"/>
    <w:rsid w:val="00F849B7"/>
    <w:rsid w:val="00F85071"/>
    <w:rsid w:val="00F87838"/>
    <w:rsid w:val="00F90612"/>
    <w:rsid w:val="00F94110"/>
    <w:rsid w:val="00F9584C"/>
    <w:rsid w:val="00FA1A92"/>
    <w:rsid w:val="00FA378E"/>
    <w:rsid w:val="00FA3DAA"/>
    <w:rsid w:val="00FB093F"/>
    <w:rsid w:val="00FB2C2C"/>
    <w:rsid w:val="00FB4978"/>
    <w:rsid w:val="00FB540A"/>
    <w:rsid w:val="00FB63AC"/>
    <w:rsid w:val="00FB64AE"/>
    <w:rsid w:val="00FB7117"/>
    <w:rsid w:val="00FC335C"/>
    <w:rsid w:val="00FC3933"/>
    <w:rsid w:val="00FE2937"/>
    <w:rsid w:val="00FE6E52"/>
    <w:rsid w:val="00FE755D"/>
    <w:rsid w:val="03308362"/>
    <w:rsid w:val="06FBBDCE"/>
    <w:rsid w:val="0B9A306A"/>
    <w:rsid w:val="0BF5E2E6"/>
    <w:rsid w:val="0D089CB5"/>
    <w:rsid w:val="0FBC413A"/>
    <w:rsid w:val="14F37560"/>
    <w:rsid w:val="159382A1"/>
    <w:rsid w:val="1A07691D"/>
    <w:rsid w:val="234301AB"/>
    <w:rsid w:val="2A16840D"/>
    <w:rsid w:val="3239F52A"/>
    <w:rsid w:val="38B9EC1B"/>
    <w:rsid w:val="3CAE6A8B"/>
    <w:rsid w:val="3F1F8524"/>
    <w:rsid w:val="3F241CD8"/>
    <w:rsid w:val="3F47C4ED"/>
    <w:rsid w:val="4422A891"/>
    <w:rsid w:val="46E3E85F"/>
    <w:rsid w:val="5545E77F"/>
    <w:rsid w:val="55ABD066"/>
    <w:rsid w:val="574E49F4"/>
    <w:rsid w:val="5A2FB950"/>
    <w:rsid w:val="62DEA0F7"/>
    <w:rsid w:val="64AC73CA"/>
    <w:rsid w:val="7FFDE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175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93AE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93AE2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93AE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93AE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93AE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93AE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93AE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3AE2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3AE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93AE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93AE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93AE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93AE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3AE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93AE2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B3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536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6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4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4E2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4E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E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Doc-text2Char">
    <w:name w:val="Doc-text2 Char"/>
    <w:link w:val="Doc-text2"/>
    <w:locked/>
    <w:rsid w:val="0002349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23494"/>
    <w:pPr>
      <w:tabs>
        <w:tab w:val="left" w:pos="1622"/>
      </w:tabs>
      <w:ind w:left="1622" w:hanging="363"/>
    </w:pPr>
    <w:rPr>
      <w:rFonts w:ascii="Arial" w:eastAsia="MS Mincho" w:hAnsi="Arial" w:cs="Arial"/>
      <w:sz w:val="22"/>
    </w:rPr>
  </w:style>
  <w:style w:type="table" w:styleId="TableGrid">
    <w:name w:val="Table Grid"/>
    <w:basedOn w:val="TableNormal"/>
    <w:uiPriority w:val="39"/>
    <w:rsid w:val="0097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Zchn"/>
    <w:qFormat/>
    <w:rsid w:val="00CF3DF8"/>
    <w:pPr>
      <w:spacing w:after="180"/>
      <w:ind w:left="568" w:hanging="284"/>
    </w:pPr>
    <w:rPr>
      <w:szCs w:val="20"/>
      <w:lang w:val="x-none"/>
    </w:rPr>
  </w:style>
  <w:style w:type="character" w:customStyle="1" w:styleId="B1Zchn">
    <w:name w:val="B1 Zchn"/>
    <w:link w:val="B1"/>
    <w:qFormat/>
    <w:rsid w:val="00CF3DF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Hyperlink">
    <w:name w:val="Hyperlink"/>
    <w:uiPriority w:val="99"/>
    <w:rsid w:val="00C54034"/>
    <w:rPr>
      <w:color w:val="0000FF"/>
      <w:u w:val="single"/>
    </w:rPr>
  </w:style>
  <w:style w:type="paragraph" w:styleId="Revision">
    <w:name w:val="Revision"/>
    <w:hidden/>
    <w:uiPriority w:val="99"/>
    <w:semiHidden/>
    <w:rsid w:val="00F9411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037D62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184F6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customXml" Target="../customXml/item4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98748AE-2AD5-44C3-B668-E1A86A3E20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A9BA6C-AC07-4585-9391-91C74FE3CF0E}"/>
</file>

<file path=customXml/itemProps3.xml><?xml version="1.0" encoding="utf-8"?>
<ds:datastoreItem xmlns:ds="http://schemas.openxmlformats.org/officeDocument/2006/customXml" ds:itemID="{F88CBFBC-295A-48CB-9AB5-0EA4545B86A4}"/>
</file>

<file path=customXml/itemProps4.xml><?xml version="1.0" encoding="utf-8"?>
<ds:datastoreItem xmlns:ds="http://schemas.openxmlformats.org/officeDocument/2006/customXml" ds:itemID="{B44896C2-C877-42C7-AB91-FF7D13C5B0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1025</Words>
  <Characters>5848</Characters>
  <Application>Microsoft Office Word</Application>
  <DocSecurity>0</DocSecurity>
  <Lines>48</Lines>
  <Paragraphs>13</Paragraphs>
  <ScaleCrop>false</ScaleCrop>
  <Company/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2020-04-11T04:01:00Z</dcterms:created>
  <dcterms:modified xsi:type="dcterms:W3CDTF">2020-04-11T04:01:00Z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