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180C0" w14:textId="7D565674" w:rsidR="001154C4" w:rsidRPr="00743DE2" w:rsidRDefault="001154C4" w:rsidP="001154C4">
      <w:pPr>
        <w:tabs>
          <w:tab w:val="right" w:pos="9216"/>
        </w:tabs>
        <w:spacing w:after="0"/>
        <w:jc w:val="left"/>
        <w:rPr>
          <w:rFonts w:ascii="Arial" w:hAnsi="Arial" w:cs="Arial"/>
          <w:b/>
          <w:kern w:val="2"/>
          <w:lang w:eastAsia="zh-CN"/>
        </w:rPr>
      </w:pPr>
      <w:r w:rsidRPr="00743DE2">
        <w:rPr>
          <w:rFonts w:ascii="Arial" w:hAnsi="Arial" w:cs="Arial"/>
          <w:b/>
          <w:noProof/>
          <w:kern w:val="2"/>
          <w:lang w:eastAsia="zh-CN"/>
        </w:rPr>
        <mc:AlternateContent>
          <mc:Choice Requires="wps">
            <w:drawing>
              <wp:anchor distT="0" distB="0" distL="114300" distR="114300" simplePos="0" relativeHeight="251661312" behindDoc="0" locked="1" layoutInCell="1" allowOverlap="1" wp14:anchorId="6E535E4D" wp14:editId="0F55A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89C7D"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743DE2">
        <w:rPr>
          <w:rFonts w:ascii="Arial" w:hAnsi="Arial" w:cs="Arial"/>
          <w:b/>
          <w:kern w:val="2"/>
          <w:lang w:eastAsia="zh-CN"/>
        </w:rPr>
        <w:t>3GPP TSG RAN WG1 Meeting #100</w:t>
      </w:r>
      <w:r w:rsidR="006C4937" w:rsidRPr="00743DE2">
        <w:rPr>
          <w:rFonts w:ascii="Arial" w:hAnsi="Arial" w:cs="Arial"/>
          <w:b/>
          <w:kern w:val="2"/>
          <w:lang w:eastAsia="zh-CN"/>
        </w:rPr>
        <w:t>bis</w:t>
      </w:r>
      <w:r w:rsidRPr="00743DE2">
        <w:rPr>
          <w:rFonts w:ascii="Arial" w:hAnsi="Arial" w:cs="Arial"/>
          <w:b/>
          <w:kern w:val="2"/>
          <w:lang w:eastAsia="zh-CN"/>
        </w:rPr>
        <w:t>-e</w:t>
      </w:r>
      <w:r w:rsidRPr="00743DE2">
        <w:rPr>
          <w:rFonts w:ascii="Arial" w:hAnsi="Arial" w:cs="Arial"/>
          <w:b/>
          <w:kern w:val="2"/>
          <w:lang w:eastAsia="zh-CN"/>
        </w:rPr>
        <w:tab/>
        <w:t>R1-200</w:t>
      </w:r>
      <w:r w:rsidR="00937443">
        <w:rPr>
          <w:rFonts w:ascii="Arial" w:hAnsi="Arial" w:cs="Arial"/>
          <w:b/>
          <w:kern w:val="2"/>
          <w:lang w:eastAsia="zh-CN"/>
        </w:rPr>
        <w:t>2043</w:t>
      </w:r>
    </w:p>
    <w:p w14:paraId="4B14FFE5" w14:textId="3E9045C4" w:rsidR="001154C4" w:rsidRPr="00241D88" w:rsidRDefault="001154C4" w:rsidP="001154C4">
      <w:pPr>
        <w:jc w:val="left"/>
        <w:rPr>
          <w:rFonts w:ascii="Arial" w:hAnsi="Arial" w:cs="Arial"/>
          <w:b/>
          <w:kern w:val="2"/>
          <w:lang w:eastAsia="zh-CN"/>
        </w:rPr>
      </w:pPr>
      <w:r w:rsidRPr="00743DE2">
        <w:rPr>
          <w:rFonts w:ascii="Arial" w:hAnsi="Arial" w:cs="Arial"/>
          <w:b/>
          <w:kern w:val="2"/>
          <w:lang w:eastAsia="zh-CN"/>
        </w:rPr>
        <w:t xml:space="preserve">e-Meeting, </w:t>
      </w:r>
      <w:r w:rsidR="00241D88">
        <w:rPr>
          <w:rFonts w:ascii="Arial" w:hAnsi="Arial" w:cs="Arial"/>
          <w:b/>
          <w:kern w:val="2"/>
          <w:lang w:eastAsia="zh-CN"/>
        </w:rPr>
        <w:t>April</w:t>
      </w:r>
      <w:r w:rsidRPr="00743DE2">
        <w:rPr>
          <w:rFonts w:ascii="Arial" w:hAnsi="Arial" w:cs="Arial"/>
          <w:b/>
          <w:kern w:val="2"/>
          <w:lang w:eastAsia="zh-CN"/>
        </w:rPr>
        <w:t xml:space="preserve"> </w:t>
      </w:r>
      <w:r w:rsidR="00241D88">
        <w:rPr>
          <w:rFonts w:ascii="Arial" w:hAnsi="Arial" w:cs="Arial"/>
          <w:b/>
          <w:kern w:val="2"/>
          <w:lang w:eastAsia="zh-CN"/>
        </w:rPr>
        <w:t>20</w:t>
      </w:r>
      <w:r w:rsidR="00241D88">
        <w:rPr>
          <w:rFonts w:ascii="Arial" w:hAnsi="Arial" w:cs="Arial"/>
          <w:b/>
          <w:kern w:val="2"/>
          <w:vertAlign w:val="superscript"/>
          <w:lang w:eastAsia="zh-CN"/>
        </w:rPr>
        <w:t>th</w:t>
      </w:r>
      <w:r w:rsidR="00241D88">
        <w:rPr>
          <w:rFonts w:ascii="Arial" w:hAnsi="Arial" w:cs="Arial"/>
          <w:b/>
          <w:kern w:val="2"/>
          <w:lang w:eastAsia="zh-CN"/>
        </w:rPr>
        <w:t>-30</w:t>
      </w:r>
      <w:r w:rsidR="00241D88">
        <w:rPr>
          <w:rFonts w:ascii="Arial" w:hAnsi="Arial" w:cs="Arial"/>
          <w:b/>
          <w:kern w:val="2"/>
          <w:vertAlign w:val="superscript"/>
          <w:lang w:eastAsia="zh-CN"/>
        </w:rPr>
        <w:t>th</w:t>
      </w:r>
      <w:r w:rsidR="00241D88">
        <w:rPr>
          <w:rFonts w:ascii="Arial" w:hAnsi="Arial" w:cs="Arial"/>
          <w:b/>
          <w:kern w:val="2"/>
          <w:lang w:eastAsia="zh-CN"/>
        </w:rPr>
        <w:t>, 2020</w:t>
      </w:r>
    </w:p>
    <w:p w14:paraId="7FA9CC3B" w14:textId="28E34581"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Agenda Item:</w:t>
      </w:r>
      <w:r w:rsidRPr="00743DE2">
        <w:rPr>
          <w:rFonts w:ascii="Arial" w:hAnsi="Arial" w:cs="Arial"/>
          <w:b/>
          <w:lang w:eastAsia="zh-CN"/>
        </w:rPr>
        <w:tab/>
        <w:t>7.2.4.</w:t>
      </w:r>
      <w:r w:rsidR="00910967">
        <w:rPr>
          <w:rFonts w:ascii="Arial" w:hAnsi="Arial" w:cs="Arial"/>
          <w:b/>
          <w:lang w:eastAsia="zh-CN"/>
        </w:rPr>
        <w:t>5</w:t>
      </w:r>
    </w:p>
    <w:p w14:paraId="300CDDAF" w14:textId="64D8F240" w:rsidR="001154C4" w:rsidRPr="00743DE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Source:</w:t>
      </w:r>
      <w:r w:rsidRPr="00743DE2">
        <w:rPr>
          <w:rFonts w:ascii="Arial" w:hAnsi="Arial" w:cs="Arial"/>
          <w:b/>
          <w:kern w:val="2"/>
          <w:lang w:eastAsia="zh-CN"/>
        </w:rPr>
        <w:tab/>
      </w:r>
      <w:r w:rsidRPr="00743DE2">
        <w:rPr>
          <w:rFonts w:ascii="Arial" w:hAnsi="Arial" w:cs="Arial"/>
          <w:b/>
          <w:bCs/>
          <w:caps/>
          <w:shd w:val="clear" w:color="auto" w:fill="FFFFFF"/>
        </w:rPr>
        <w:t>FUTUREWEI</w:t>
      </w:r>
    </w:p>
    <w:p w14:paraId="64EF5FFF" w14:textId="55EF49EF" w:rsidR="001154C4" w:rsidRPr="00743DE2" w:rsidRDefault="001154C4" w:rsidP="001154C4">
      <w:pPr>
        <w:spacing w:after="60"/>
        <w:ind w:left="1555" w:hanging="1555"/>
        <w:jc w:val="left"/>
        <w:rPr>
          <w:rFonts w:ascii="Arial" w:hAnsi="Arial" w:cs="Arial"/>
          <w:b/>
          <w:lang w:eastAsia="zh-CN"/>
        </w:rPr>
      </w:pPr>
      <w:r w:rsidRPr="00743DE2">
        <w:rPr>
          <w:rFonts w:ascii="Arial" w:hAnsi="Arial" w:cs="Arial"/>
          <w:b/>
          <w:lang w:eastAsia="zh-CN"/>
        </w:rPr>
        <w:t>Title:</w:t>
      </w:r>
      <w:r w:rsidRPr="00743DE2">
        <w:rPr>
          <w:rFonts w:ascii="Arial" w:hAnsi="Arial" w:cs="Arial"/>
          <w:b/>
          <w:lang w:eastAsia="zh-CN"/>
        </w:rPr>
        <w:tab/>
      </w:r>
      <w:r w:rsidR="00910967" w:rsidRPr="00910967">
        <w:rPr>
          <w:rFonts w:ascii="Arial" w:hAnsi="Arial" w:cs="Arial"/>
          <w:b/>
          <w:lang w:eastAsia="zh-CN"/>
        </w:rPr>
        <w:t>Remaining details on physical procedures for sidelink</w:t>
      </w:r>
    </w:p>
    <w:p w14:paraId="5EEABCA1" w14:textId="76639245" w:rsidR="001154C4" w:rsidRPr="00D74B92" w:rsidRDefault="001154C4" w:rsidP="001154C4">
      <w:pPr>
        <w:spacing w:after="60"/>
        <w:ind w:left="1555" w:hanging="1555"/>
        <w:jc w:val="left"/>
        <w:rPr>
          <w:rFonts w:ascii="Arial" w:hAnsi="Arial" w:cs="Arial"/>
          <w:b/>
          <w:kern w:val="2"/>
          <w:lang w:eastAsia="zh-CN"/>
        </w:rPr>
      </w:pPr>
      <w:r w:rsidRPr="00743DE2">
        <w:rPr>
          <w:rFonts w:ascii="Arial" w:hAnsi="Arial" w:cs="Arial"/>
          <w:b/>
          <w:kern w:val="2"/>
          <w:lang w:eastAsia="zh-CN"/>
        </w:rPr>
        <w:t>Document for:</w:t>
      </w:r>
      <w:r w:rsidRPr="00743DE2">
        <w:rPr>
          <w:rFonts w:ascii="Arial" w:hAnsi="Arial" w:cs="Arial"/>
          <w:b/>
          <w:kern w:val="2"/>
          <w:lang w:eastAsia="zh-CN"/>
        </w:rPr>
        <w:tab/>
        <w:t>Discussion and decision</w:t>
      </w:r>
      <w:r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808F366" w14:textId="4A296D32" w:rsidR="004C434C" w:rsidRDefault="004C434C" w:rsidP="00EE4568">
      <w:pPr>
        <w:rPr>
          <w:lang w:eastAsia="zh-CN"/>
        </w:rPr>
      </w:pPr>
      <w:r>
        <w:rPr>
          <w:lang w:eastAsia="zh-CN"/>
        </w:rPr>
        <w:t>At RAN1#99, RAN1 completed the standardization work for NR V2X. Some details were left for the CR phase, with a list of open issues identified at RAN#86</w:t>
      </w:r>
      <w:r w:rsidR="002A479E">
        <w:rPr>
          <w:lang w:eastAsia="zh-CN"/>
        </w:rPr>
        <w:t>[1]</w:t>
      </w:r>
      <w:r>
        <w:rPr>
          <w:lang w:eastAsia="zh-CN"/>
        </w:rPr>
        <w:t xml:space="preserve">. </w:t>
      </w:r>
      <w:r w:rsidR="008E560B">
        <w:rPr>
          <w:lang w:eastAsia="zh-CN"/>
        </w:rPr>
        <w:t xml:space="preserve"> Some issues were addressed at RAN1#100-e, but </w:t>
      </w:r>
      <w:r w:rsidR="006C4937">
        <w:rPr>
          <w:lang w:eastAsia="zh-CN"/>
        </w:rPr>
        <w:t>a few remain to be corrected</w:t>
      </w:r>
      <w:r w:rsidR="00937443">
        <w:rPr>
          <w:lang w:eastAsia="zh-CN"/>
        </w:rPr>
        <w:t xml:space="preserve"> per the Feature Lead summary [2]</w:t>
      </w:r>
      <w:r w:rsidR="008E560B">
        <w:rPr>
          <w:lang w:eastAsia="zh-CN"/>
        </w:rPr>
        <w:t>. In this contribution, we address the remaining issues</w:t>
      </w:r>
      <w:r w:rsidR="00537F39">
        <w:rPr>
          <w:lang w:eastAsia="zh-CN"/>
        </w:rPr>
        <w:t xml:space="preserve"> </w:t>
      </w:r>
      <w:r w:rsidR="00513130">
        <w:rPr>
          <w:lang w:eastAsia="zh-CN"/>
        </w:rPr>
        <w:t xml:space="preserve">on </w:t>
      </w:r>
      <w:r w:rsidR="00910967">
        <w:rPr>
          <w:lang w:eastAsia="zh-CN"/>
        </w:rPr>
        <w:t xml:space="preserve">physical procedures. </w:t>
      </w:r>
    </w:p>
    <w:p w14:paraId="676F8917" w14:textId="1A4299A6" w:rsidR="00CE6FD9" w:rsidRPr="007F5EC6" w:rsidRDefault="00CE6FD9" w:rsidP="00495A39"/>
    <w:p w14:paraId="35954F20" w14:textId="7B70C967" w:rsidR="00816E9B" w:rsidRDefault="00EE4568" w:rsidP="00493C77">
      <w:pPr>
        <w:pStyle w:val="Heading1"/>
      </w:pPr>
      <w:r>
        <w:t>Discussion</w:t>
      </w:r>
    </w:p>
    <w:p w14:paraId="7F4EBABF" w14:textId="77777777" w:rsidR="00857085" w:rsidRDefault="00857085" w:rsidP="00857085">
      <w:pPr>
        <w:pStyle w:val="Heading2"/>
      </w:pPr>
      <w:r>
        <w:t>Details of when to prioritize which transmission</w:t>
      </w:r>
    </w:p>
    <w:p w14:paraId="0A5F253B" w14:textId="77777777" w:rsidR="00857085" w:rsidRDefault="00857085" w:rsidP="0076201F">
      <w:pPr>
        <w:autoSpaceDE/>
        <w:autoSpaceDN/>
        <w:adjustRightInd/>
        <w:snapToGrid/>
        <w:spacing w:after="0"/>
      </w:pPr>
      <w:r>
        <w:t>At RAN1#98bis, a working assumption was taken on how to share the power when there are simultaneous UL and SL transmissions. The question of how to prioritize a transmission over the other was not resolved:</w:t>
      </w:r>
    </w:p>
    <w:p w14:paraId="7F23F503" w14:textId="77777777" w:rsidR="00857085" w:rsidRDefault="00857085" w:rsidP="0076201F">
      <w:pPr>
        <w:autoSpaceDE/>
        <w:autoSpaceDN/>
        <w:adjustRightInd/>
        <w:snapToGrid/>
        <w:spacing w:after="0"/>
      </w:pPr>
    </w:p>
    <w:p w14:paraId="217B7737" w14:textId="77777777" w:rsidR="00857085" w:rsidRPr="0048509B" w:rsidRDefault="00857085" w:rsidP="0076201F">
      <w:pPr>
        <w:autoSpaceDE/>
        <w:autoSpaceDN/>
        <w:adjustRightInd/>
        <w:snapToGrid/>
        <w:spacing w:after="0"/>
        <w:rPr>
          <w:i/>
          <w:iCs/>
        </w:rPr>
      </w:pPr>
      <w:r>
        <w:t>•</w:t>
      </w:r>
      <w:r w:rsidRPr="0048509B">
        <w:rPr>
          <w:i/>
          <w:iCs/>
        </w:rPr>
        <w:tab/>
        <w:t>For the power limited case in supporting simultaneous sidelink and uplink transmissions (SL carrier is different from UL carrier),</w:t>
      </w:r>
    </w:p>
    <w:p w14:paraId="18994E07" w14:textId="77777777" w:rsidR="00857085" w:rsidRPr="0048509B" w:rsidRDefault="00857085" w:rsidP="0076201F">
      <w:pPr>
        <w:autoSpaceDE/>
        <w:autoSpaceDN/>
        <w:adjustRightInd/>
        <w:snapToGrid/>
        <w:spacing w:after="0"/>
        <w:ind w:firstLine="425"/>
        <w:rPr>
          <w:i/>
          <w:iCs/>
        </w:rPr>
      </w:pPr>
      <w:r w:rsidRPr="0048509B">
        <w:rPr>
          <w:i/>
          <w:iCs/>
        </w:rPr>
        <w:t>o</w:t>
      </w:r>
      <w:r w:rsidRPr="0048509B">
        <w:rPr>
          <w:i/>
          <w:iCs/>
        </w:rPr>
        <w:tab/>
        <w:t>If sidelink transmission is prioritized over uplink transmission, the UE shall adjust the uplink transmission power before the start of the transmission such that its total transmission power does not exceed   on any overlapped portion. In this case, calculation of the adjustment to the uplink transmission power is not specified.</w:t>
      </w:r>
    </w:p>
    <w:p w14:paraId="4C531C3D" w14:textId="77777777" w:rsidR="00857085" w:rsidRPr="0048509B" w:rsidRDefault="00857085" w:rsidP="0076201F">
      <w:pPr>
        <w:autoSpaceDE/>
        <w:autoSpaceDN/>
        <w:adjustRightInd/>
        <w:snapToGrid/>
        <w:spacing w:after="0"/>
        <w:ind w:firstLine="425"/>
        <w:rPr>
          <w:i/>
          <w:iCs/>
        </w:rPr>
      </w:pPr>
      <w:r w:rsidRPr="0048509B">
        <w:rPr>
          <w:i/>
          <w:iCs/>
        </w:rPr>
        <w:t>o</w:t>
      </w:r>
      <w:r w:rsidRPr="0048509B">
        <w:rPr>
          <w:i/>
          <w:iCs/>
        </w:rPr>
        <w:tab/>
        <w:t>If uplink transmission is prioritized over sidelink transmission, the UE shall adjust the sidelink transmission power before the start of the transmission such that its total transmission power does not exceed   on any overlapped portion. In this case, calculation of the adjustment to the sidelink transmission power is not specified.</w:t>
      </w:r>
    </w:p>
    <w:p w14:paraId="2B6F24C1" w14:textId="77777777" w:rsidR="00857085" w:rsidRPr="0048509B" w:rsidRDefault="00857085" w:rsidP="0076201F">
      <w:pPr>
        <w:autoSpaceDE/>
        <w:autoSpaceDN/>
        <w:adjustRightInd/>
        <w:snapToGrid/>
        <w:spacing w:after="0"/>
        <w:ind w:firstLine="425"/>
        <w:rPr>
          <w:i/>
          <w:iCs/>
        </w:rPr>
      </w:pPr>
      <w:r w:rsidRPr="0048509B">
        <w:rPr>
          <w:i/>
          <w:iCs/>
        </w:rPr>
        <w:t>o</w:t>
      </w:r>
      <w:r w:rsidRPr="0048509B">
        <w:rPr>
          <w:i/>
          <w:iCs/>
        </w:rPr>
        <w:tab/>
        <w:t>Total sidelink transmit power is the same in the symbols used for actual PSCCH/PSSCH transmissions in a slot in case of simultaneous transmission of sidelink and uplink</w:t>
      </w:r>
    </w:p>
    <w:p w14:paraId="61E1DCB9" w14:textId="77777777" w:rsidR="00857085" w:rsidRPr="0048509B" w:rsidRDefault="00857085" w:rsidP="0076201F">
      <w:pPr>
        <w:autoSpaceDE/>
        <w:autoSpaceDN/>
        <w:adjustRightInd/>
        <w:snapToGrid/>
        <w:spacing w:after="0"/>
        <w:ind w:left="425" w:firstLine="425"/>
        <w:rPr>
          <w:i/>
          <w:iCs/>
        </w:rPr>
      </w:pPr>
      <w:r w:rsidRPr="0048509B">
        <w:rPr>
          <w:i/>
          <w:iCs/>
        </w:rPr>
        <w:t></w:t>
      </w:r>
      <w:r w:rsidRPr="0048509B">
        <w:rPr>
          <w:i/>
          <w:iCs/>
        </w:rPr>
        <w:tab/>
        <w:t>PSCCH/PSSCH transmissions can be dropped in some symbols when there are uplink transmissions with higher priority and the UE cannot keep the same sidelink transmission power in the symbols.</w:t>
      </w:r>
    </w:p>
    <w:p w14:paraId="30DD9287" w14:textId="77777777" w:rsidR="00857085" w:rsidRDefault="00857085" w:rsidP="0076201F">
      <w:pPr>
        <w:tabs>
          <w:tab w:val="left" w:pos="1800"/>
        </w:tabs>
        <w:spacing w:after="0"/>
      </w:pPr>
      <w:r>
        <w:t>The “when to prioritize which transmission” problem was extensively discussed for LTE, and was agreed at RAN1#88:</w:t>
      </w:r>
    </w:p>
    <w:p w14:paraId="3F4B1F68" w14:textId="77777777" w:rsidR="00857085" w:rsidRPr="00424F20" w:rsidRDefault="00857085" w:rsidP="0076201F">
      <w:pPr>
        <w:numPr>
          <w:ilvl w:val="0"/>
          <w:numId w:val="41"/>
        </w:numPr>
        <w:autoSpaceDE/>
        <w:autoSpaceDN/>
        <w:adjustRightInd/>
        <w:snapToGrid/>
        <w:spacing w:after="0"/>
        <w:contextualSpacing/>
        <w:rPr>
          <w:rFonts w:eastAsia="Malgun Gothic"/>
          <w:i/>
          <w:iCs/>
          <w:lang w:eastAsia="ko-KR"/>
        </w:rPr>
      </w:pPr>
      <w:r w:rsidRPr="00424F20">
        <w:rPr>
          <w:rFonts w:eastAsia="Malgun Gothic"/>
          <w:i/>
          <w:iCs/>
          <w:lang w:eastAsia="ko-KR"/>
        </w:rPr>
        <w:t xml:space="preserve">When UL TX overlaps in time domain with SL TX in </w:t>
      </w:r>
      <w:r w:rsidRPr="00424F20">
        <w:rPr>
          <w:rFonts w:eastAsia="Malgun Gothic" w:hint="eastAsia"/>
          <w:i/>
          <w:iCs/>
          <w:lang w:eastAsia="ko-KR"/>
        </w:rPr>
        <w:t>different</w:t>
      </w:r>
      <w:r w:rsidRPr="00424F20">
        <w:rPr>
          <w:rFonts w:eastAsia="Malgun Gothic"/>
          <w:i/>
          <w:iCs/>
          <w:lang w:eastAsia="ko-KR"/>
        </w:rPr>
        <w:t xml:space="preserve"> carrier frequency, </w:t>
      </w:r>
    </w:p>
    <w:p w14:paraId="4000B4DE" w14:textId="77777777" w:rsidR="00857085" w:rsidRPr="00424F20" w:rsidRDefault="00857085" w:rsidP="0076201F">
      <w:pPr>
        <w:numPr>
          <w:ilvl w:val="1"/>
          <w:numId w:val="41"/>
        </w:numPr>
        <w:autoSpaceDE/>
        <w:autoSpaceDN/>
        <w:adjustRightInd/>
        <w:snapToGrid/>
        <w:spacing w:after="0"/>
        <w:contextualSpacing/>
        <w:rPr>
          <w:rFonts w:eastAsia="Malgun Gothic"/>
          <w:i/>
          <w:iCs/>
          <w:lang w:eastAsia="ko-KR"/>
        </w:rPr>
      </w:pPr>
      <w:r w:rsidRPr="00424F20">
        <w:rPr>
          <w:rFonts w:eastAsia="Malgun Gothic" w:hint="eastAsia"/>
          <w:i/>
          <w:iCs/>
          <w:lang w:eastAsia="ko-KR"/>
        </w:rPr>
        <w:t>T</w:t>
      </w:r>
      <w:r w:rsidRPr="00424F20">
        <w:rPr>
          <w:rFonts w:eastAsia="Malgun Gothic"/>
          <w:i/>
          <w:iCs/>
          <w:lang w:eastAsia="ko-KR"/>
        </w:rPr>
        <w:t xml:space="preserve">he UE </w:t>
      </w:r>
      <w:r w:rsidRPr="00424F20">
        <w:rPr>
          <w:rFonts w:eastAsia="Malgun Gothic" w:hint="eastAsia"/>
          <w:i/>
          <w:iCs/>
          <w:lang w:eastAsia="ko-KR"/>
        </w:rPr>
        <w:t xml:space="preserve">may </w:t>
      </w:r>
      <w:r w:rsidRPr="00424F20">
        <w:rPr>
          <w:rFonts w:eastAsia="Malgun Gothic"/>
          <w:i/>
          <w:iCs/>
          <w:lang w:eastAsia="ko-KR"/>
        </w:rPr>
        <w:t xml:space="preserve">drop UL TX </w:t>
      </w:r>
      <w:r w:rsidRPr="00424F20">
        <w:rPr>
          <w:rFonts w:eastAsia="Malgun Gothic" w:hint="eastAsia"/>
          <w:i/>
          <w:iCs/>
          <w:lang w:eastAsia="ko-KR"/>
        </w:rPr>
        <w:t xml:space="preserve">or reduce UL TX power </w:t>
      </w:r>
      <w:r w:rsidRPr="00424F20">
        <w:rPr>
          <w:rFonts w:eastAsia="Malgun Gothic"/>
          <w:i/>
          <w:iCs/>
          <w:lang w:eastAsia="ko-KR"/>
        </w:rPr>
        <w:t xml:space="preserve">if the PPPP of SL packet is above a (pre)configured PPPP threshold, otherwise </w:t>
      </w:r>
      <w:r w:rsidRPr="00424F20">
        <w:rPr>
          <w:rFonts w:eastAsia="Malgun Gothic" w:hint="eastAsia"/>
          <w:i/>
          <w:iCs/>
          <w:lang w:eastAsia="ko-KR"/>
        </w:rPr>
        <w:t xml:space="preserve">the UE may drop </w:t>
      </w:r>
      <w:r w:rsidRPr="00424F20">
        <w:rPr>
          <w:rFonts w:eastAsia="Malgun Gothic"/>
          <w:i/>
          <w:iCs/>
          <w:lang w:eastAsia="ko-KR"/>
        </w:rPr>
        <w:t xml:space="preserve">SL TX </w:t>
      </w:r>
      <w:r w:rsidRPr="00424F20">
        <w:rPr>
          <w:rFonts w:eastAsia="Malgun Gothic" w:hint="eastAsia"/>
          <w:i/>
          <w:iCs/>
          <w:lang w:eastAsia="ko-KR"/>
        </w:rPr>
        <w:t>or reduce SL TX power.</w:t>
      </w:r>
    </w:p>
    <w:p w14:paraId="76278B8D" w14:textId="77777777" w:rsidR="00857085" w:rsidRPr="00424F20" w:rsidRDefault="00857085" w:rsidP="0076201F">
      <w:pPr>
        <w:numPr>
          <w:ilvl w:val="0"/>
          <w:numId w:val="41"/>
        </w:numPr>
        <w:autoSpaceDE/>
        <w:autoSpaceDN/>
        <w:adjustRightInd/>
        <w:snapToGrid/>
        <w:spacing w:after="0"/>
        <w:contextualSpacing/>
        <w:rPr>
          <w:rFonts w:eastAsia="Malgun Gothic"/>
          <w:i/>
          <w:iCs/>
          <w:lang w:eastAsia="ko-KR"/>
        </w:rPr>
      </w:pPr>
      <w:r w:rsidRPr="00424F20">
        <w:rPr>
          <w:rFonts w:eastAsia="Malgun Gothic" w:hint="eastAsia"/>
          <w:i/>
          <w:iCs/>
          <w:lang w:eastAsia="ko-KR"/>
        </w:rPr>
        <w:t>Note that UL TX power is always prioritized if PPPP threshold is set to the highest value.</w:t>
      </w:r>
    </w:p>
    <w:p w14:paraId="6621976E" w14:textId="77777777" w:rsidR="00857085" w:rsidRDefault="00857085" w:rsidP="0076201F">
      <w:pPr>
        <w:tabs>
          <w:tab w:val="left" w:pos="1800"/>
        </w:tabs>
        <w:spacing w:after="0"/>
      </w:pPr>
      <w:r>
        <w:t>The same solution can be applied for NR V2X:</w:t>
      </w:r>
    </w:p>
    <w:p w14:paraId="31BB56DD" w14:textId="77777777" w:rsidR="00857085" w:rsidRPr="00424F20" w:rsidRDefault="00857085" w:rsidP="0076201F">
      <w:pPr>
        <w:tabs>
          <w:tab w:val="left" w:pos="1800"/>
        </w:tabs>
        <w:spacing w:after="0"/>
        <w:rPr>
          <w:b/>
          <w:bCs/>
          <w:i/>
          <w:iCs/>
        </w:rPr>
      </w:pPr>
      <w:r w:rsidRPr="00424F20">
        <w:rPr>
          <w:b/>
          <w:bCs/>
          <w:i/>
          <w:iCs/>
        </w:rPr>
        <w:t>Proposal 1: For the power limited case in supporting simultaneous SL and UL transmissions on different carriers:</w:t>
      </w:r>
    </w:p>
    <w:p w14:paraId="7B003872" w14:textId="77777777" w:rsidR="00857085" w:rsidRPr="00424F20" w:rsidRDefault="00857085" w:rsidP="0076201F">
      <w:pPr>
        <w:numPr>
          <w:ilvl w:val="0"/>
          <w:numId w:val="41"/>
        </w:numPr>
        <w:autoSpaceDE/>
        <w:autoSpaceDN/>
        <w:adjustRightInd/>
        <w:snapToGrid/>
        <w:spacing w:after="0"/>
        <w:contextualSpacing/>
        <w:rPr>
          <w:rFonts w:eastAsia="Malgun Gothic"/>
          <w:b/>
          <w:bCs/>
          <w:i/>
          <w:iCs/>
          <w:lang w:eastAsia="ko-KR"/>
        </w:rPr>
      </w:pPr>
      <w:r w:rsidRPr="00424F20">
        <w:rPr>
          <w:rFonts w:eastAsia="Malgun Gothic"/>
          <w:b/>
          <w:bCs/>
          <w:i/>
          <w:iCs/>
          <w:lang w:eastAsia="ko-KR"/>
        </w:rPr>
        <w:t xml:space="preserve">When UL TX overlaps in time domain with SL TX in </w:t>
      </w:r>
      <w:r w:rsidRPr="00424F20">
        <w:rPr>
          <w:rFonts w:eastAsia="Malgun Gothic" w:hint="eastAsia"/>
          <w:b/>
          <w:bCs/>
          <w:i/>
          <w:iCs/>
          <w:lang w:eastAsia="ko-KR"/>
        </w:rPr>
        <w:t>different</w:t>
      </w:r>
      <w:r w:rsidRPr="00424F20">
        <w:rPr>
          <w:rFonts w:eastAsia="Malgun Gothic"/>
          <w:b/>
          <w:bCs/>
          <w:i/>
          <w:iCs/>
          <w:lang w:eastAsia="ko-KR"/>
        </w:rPr>
        <w:t xml:space="preserve"> carrier frequency, </w:t>
      </w:r>
    </w:p>
    <w:p w14:paraId="52825749" w14:textId="77777777" w:rsidR="00857085" w:rsidRPr="00424F20" w:rsidRDefault="00857085" w:rsidP="0076201F">
      <w:pPr>
        <w:numPr>
          <w:ilvl w:val="1"/>
          <w:numId w:val="41"/>
        </w:numPr>
        <w:autoSpaceDE/>
        <w:autoSpaceDN/>
        <w:adjustRightInd/>
        <w:snapToGrid/>
        <w:spacing w:after="0"/>
        <w:contextualSpacing/>
        <w:rPr>
          <w:rFonts w:eastAsia="Malgun Gothic"/>
          <w:b/>
          <w:bCs/>
          <w:i/>
          <w:iCs/>
          <w:lang w:eastAsia="ko-KR"/>
        </w:rPr>
      </w:pPr>
      <w:r w:rsidRPr="00424F20">
        <w:rPr>
          <w:rFonts w:eastAsia="Malgun Gothic" w:hint="eastAsia"/>
          <w:b/>
          <w:bCs/>
          <w:i/>
          <w:iCs/>
          <w:lang w:eastAsia="ko-KR"/>
        </w:rPr>
        <w:t>T</w:t>
      </w:r>
      <w:r w:rsidRPr="00424F20">
        <w:rPr>
          <w:rFonts w:eastAsia="Malgun Gothic"/>
          <w:b/>
          <w:bCs/>
          <w:i/>
          <w:iCs/>
          <w:lang w:eastAsia="ko-KR"/>
        </w:rPr>
        <w:t xml:space="preserve">he UE </w:t>
      </w:r>
      <w:r w:rsidRPr="00424F20">
        <w:rPr>
          <w:rFonts w:eastAsia="Malgun Gothic" w:hint="eastAsia"/>
          <w:b/>
          <w:bCs/>
          <w:i/>
          <w:iCs/>
          <w:lang w:eastAsia="ko-KR"/>
        </w:rPr>
        <w:t xml:space="preserve">may </w:t>
      </w:r>
      <w:r w:rsidRPr="00424F20">
        <w:rPr>
          <w:rFonts w:eastAsia="Malgun Gothic"/>
          <w:b/>
          <w:bCs/>
          <w:i/>
          <w:iCs/>
          <w:lang w:eastAsia="ko-KR"/>
        </w:rPr>
        <w:t xml:space="preserve">drop UL TX </w:t>
      </w:r>
      <w:r w:rsidRPr="00424F20">
        <w:rPr>
          <w:rFonts w:eastAsia="Malgun Gothic" w:hint="eastAsia"/>
          <w:b/>
          <w:bCs/>
          <w:i/>
          <w:iCs/>
          <w:lang w:eastAsia="ko-KR"/>
        </w:rPr>
        <w:t xml:space="preserve">or reduce UL TX power </w:t>
      </w:r>
      <w:r w:rsidRPr="00424F20">
        <w:rPr>
          <w:rFonts w:eastAsia="Malgun Gothic"/>
          <w:b/>
          <w:bCs/>
          <w:i/>
          <w:iCs/>
          <w:lang w:eastAsia="ko-KR"/>
        </w:rPr>
        <w:t xml:space="preserve">if the priority of SL packet is above a (pre)configured priority threshold, otherwise </w:t>
      </w:r>
      <w:r w:rsidRPr="00424F20">
        <w:rPr>
          <w:rFonts w:eastAsia="Malgun Gothic" w:hint="eastAsia"/>
          <w:b/>
          <w:bCs/>
          <w:i/>
          <w:iCs/>
          <w:lang w:eastAsia="ko-KR"/>
        </w:rPr>
        <w:t xml:space="preserve">the UE may drop </w:t>
      </w:r>
      <w:r w:rsidRPr="00424F20">
        <w:rPr>
          <w:rFonts w:eastAsia="Malgun Gothic"/>
          <w:b/>
          <w:bCs/>
          <w:i/>
          <w:iCs/>
          <w:lang w:eastAsia="ko-KR"/>
        </w:rPr>
        <w:t xml:space="preserve">SL TX </w:t>
      </w:r>
      <w:r w:rsidRPr="00424F20">
        <w:rPr>
          <w:rFonts w:eastAsia="Malgun Gothic" w:hint="eastAsia"/>
          <w:b/>
          <w:bCs/>
          <w:i/>
          <w:iCs/>
          <w:lang w:eastAsia="ko-KR"/>
        </w:rPr>
        <w:t>or reduce SL TX power.</w:t>
      </w:r>
    </w:p>
    <w:p w14:paraId="6D5B7EAF" w14:textId="77777777" w:rsidR="00857085" w:rsidRPr="00424F20" w:rsidRDefault="00857085" w:rsidP="0076201F">
      <w:pPr>
        <w:numPr>
          <w:ilvl w:val="0"/>
          <w:numId w:val="41"/>
        </w:numPr>
        <w:autoSpaceDE/>
        <w:autoSpaceDN/>
        <w:adjustRightInd/>
        <w:snapToGrid/>
        <w:spacing w:after="0"/>
        <w:contextualSpacing/>
        <w:rPr>
          <w:rFonts w:eastAsia="Malgun Gothic"/>
          <w:b/>
          <w:bCs/>
          <w:i/>
          <w:iCs/>
          <w:lang w:eastAsia="ko-KR"/>
        </w:rPr>
      </w:pPr>
      <w:r w:rsidRPr="00424F20">
        <w:rPr>
          <w:rFonts w:eastAsia="Malgun Gothic" w:hint="eastAsia"/>
          <w:b/>
          <w:bCs/>
          <w:i/>
          <w:iCs/>
          <w:lang w:eastAsia="ko-KR"/>
        </w:rPr>
        <w:t xml:space="preserve">Note that UL TX power is always prioritized if </w:t>
      </w:r>
      <w:r w:rsidRPr="00424F20">
        <w:rPr>
          <w:rFonts w:eastAsia="Malgun Gothic"/>
          <w:b/>
          <w:bCs/>
          <w:i/>
          <w:iCs/>
          <w:lang w:eastAsia="ko-KR"/>
        </w:rPr>
        <w:t>priority</w:t>
      </w:r>
      <w:r w:rsidRPr="00424F20">
        <w:rPr>
          <w:rFonts w:eastAsia="Malgun Gothic" w:hint="eastAsia"/>
          <w:b/>
          <w:bCs/>
          <w:i/>
          <w:iCs/>
          <w:lang w:eastAsia="ko-KR"/>
        </w:rPr>
        <w:t xml:space="preserve"> threshold is set to the highest value.</w:t>
      </w:r>
    </w:p>
    <w:p w14:paraId="6A17E061" w14:textId="77777777" w:rsidR="00857085" w:rsidRDefault="00857085" w:rsidP="0076201F">
      <w:pPr>
        <w:tabs>
          <w:tab w:val="left" w:pos="1800"/>
        </w:tabs>
        <w:spacing w:after="0"/>
      </w:pPr>
    </w:p>
    <w:p w14:paraId="15BBFAEF" w14:textId="77777777" w:rsidR="00857085" w:rsidRDefault="00857085" w:rsidP="00857085">
      <w:pPr>
        <w:pStyle w:val="Heading2"/>
      </w:pPr>
      <w:r>
        <w:lastRenderedPageBreak/>
        <w:t>Sidelink CSI measurements</w:t>
      </w:r>
    </w:p>
    <w:p w14:paraId="67966D87" w14:textId="78B431E5" w:rsidR="00857085" w:rsidRDefault="00857085" w:rsidP="00857085">
      <w:r>
        <w:t>The CSI measurements were never explicitly discussed by RAN1. From our perspective, this problem was already solved for eMBB, and the existing procedures defined in TS38.214, Section 5.2.2.5, can be reused for the sidelink for the most part. The minor issues to conclude are as follows:</w:t>
      </w:r>
    </w:p>
    <w:p w14:paraId="5F7DE90D" w14:textId="77777777" w:rsidR="00857085" w:rsidRPr="00857085" w:rsidRDefault="00857085" w:rsidP="00857085">
      <w:pPr>
        <w:pStyle w:val="ListParagraph"/>
        <w:numPr>
          <w:ilvl w:val="0"/>
          <w:numId w:val="42"/>
        </w:numPr>
        <w:wordWrap w:val="0"/>
        <w:autoSpaceDE w:val="0"/>
        <w:autoSpaceDN w:val="0"/>
        <w:spacing w:before="120" w:after="0" w:line="264" w:lineRule="auto"/>
        <w:contextualSpacing w:val="0"/>
      </w:pPr>
      <w:r w:rsidRPr="00857085">
        <w:t>Issue 4-1: How to configure latency bound for SL CSI reporting MAC CE</w:t>
      </w:r>
    </w:p>
    <w:p w14:paraId="7C629227" w14:textId="77777777" w:rsidR="00857085" w:rsidRPr="00857085" w:rsidRDefault="00857085" w:rsidP="00857085">
      <w:pPr>
        <w:pStyle w:val="ListParagraph"/>
        <w:numPr>
          <w:ilvl w:val="0"/>
          <w:numId w:val="42"/>
        </w:numPr>
        <w:wordWrap w:val="0"/>
        <w:autoSpaceDE w:val="0"/>
        <w:autoSpaceDN w:val="0"/>
        <w:spacing w:before="120" w:after="0" w:line="264" w:lineRule="auto"/>
        <w:contextualSpacing w:val="0"/>
      </w:pPr>
      <w:r w:rsidRPr="00857085">
        <w:t>Issue 4-2: How to define SL CSI reference resource</w:t>
      </w:r>
    </w:p>
    <w:p w14:paraId="6C8DDABA" w14:textId="77777777" w:rsidR="00857085" w:rsidRPr="00857085" w:rsidRDefault="00857085" w:rsidP="00857085">
      <w:pPr>
        <w:pStyle w:val="ListParagraph"/>
        <w:numPr>
          <w:ilvl w:val="0"/>
          <w:numId w:val="42"/>
        </w:numPr>
        <w:wordWrap w:val="0"/>
        <w:autoSpaceDE w:val="0"/>
        <w:autoSpaceDN w:val="0"/>
        <w:spacing w:before="120" w:after="0" w:line="264" w:lineRule="auto"/>
        <w:contextualSpacing w:val="0"/>
      </w:pPr>
      <w:r w:rsidRPr="00857085">
        <w:t>Issue 4-3: How to configure CQI table used for CSI reporting</w:t>
      </w:r>
    </w:p>
    <w:p w14:paraId="33EB2883" w14:textId="54433FEE" w:rsidR="00857085" w:rsidRDefault="00857085" w:rsidP="00857085">
      <w:r>
        <w:t xml:space="preserve">The easiest way to configure the latency bound is to </w:t>
      </w:r>
      <w:r w:rsidR="00C4511C">
        <w:t xml:space="preserve">use PC5 RRC signaling. The set of values can be 3ms to 20ms. </w:t>
      </w:r>
    </w:p>
    <w:p w14:paraId="17959045" w14:textId="40FED289" w:rsidR="00C4511C" w:rsidRDefault="00C4511C" w:rsidP="00857085">
      <w:r>
        <w:t xml:space="preserve">For the SL CSI reference resource, the UE transmits the SL CSI-RS on the PRBS occupied by the PSCCH. Thus, it is natural to use the PRBs occupied by the PSSCH associated with the transmitted SL CSI-RS as the reference. </w:t>
      </w:r>
    </w:p>
    <w:p w14:paraId="0ADFA132" w14:textId="541D9D92" w:rsidR="00C4511C" w:rsidRDefault="00C4511C" w:rsidP="00857085">
      <w:r>
        <w:t xml:space="preserve">For CSI reporting on Uu, several CQI tables are defined. For V2X, a similar approach can be used. The CQI table to use can be </w:t>
      </w:r>
      <w:r w:rsidR="001C0525">
        <w:t>signaled by the transmitting UE. The most natural way to signal the CQI table is through PC5 signaling.</w:t>
      </w:r>
    </w:p>
    <w:p w14:paraId="6A5B665E" w14:textId="7F448052" w:rsidR="00C61A62" w:rsidRDefault="00C61A62" w:rsidP="00857085">
      <w:r>
        <w:t>In addition, to derive rank and CQI for CSI report, the UE needs to assume certain transmission codebook. Based on the existing agreements on wideband precoding only, no PMI report, and no transmit diversity in NR, we propose to assume precoder of identity matrix for rank 2 transmission, and a rank 1 wideband precoder for rank 1 transmission where the selection of precoder is up to UE implementation subject to RAN4 performance requirement.</w:t>
      </w:r>
    </w:p>
    <w:p w14:paraId="10F4B18F" w14:textId="4615CC64" w:rsidR="00857085" w:rsidRDefault="00857085" w:rsidP="00857085">
      <w:pPr>
        <w:rPr>
          <w:b/>
          <w:bCs/>
          <w:i/>
          <w:iCs/>
        </w:rPr>
      </w:pPr>
      <w:r w:rsidRPr="005C1AE6">
        <w:rPr>
          <w:b/>
          <w:bCs/>
          <w:i/>
          <w:iCs/>
        </w:rPr>
        <w:t xml:space="preserve">Proposal </w:t>
      </w:r>
      <w:r w:rsidR="001C0525">
        <w:rPr>
          <w:b/>
          <w:bCs/>
          <w:i/>
          <w:iCs/>
        </w:rPr>
        <w:t>2</w:t>
      </w:r>
      <w:r w:rsidRPr="005C1AE6">
        <w:rPr>
          <w:b/>
          <w:bCs/>
          <w:i/>
          <w:iCs/>
        </w:rPr>
        <w:t>: sidelink CSI measurements are done according to Section 5.2.2.5 of TS38.214</w:t>
      </w:r>
      <w:r w:rsidR="001C0525">
        <w:rPr>
          <w:b/>
          <w:bCs/>
          <w:i/>
          <w:iCs/>
        </w:rPr>
        <w:t xml:space="preserve"> with the following changes:</w:t>
      </w:r>
    </w:p>
    <w:p w14:paraId="1EF8EEBB" w14:textId="264ED86B" w:rsidR="001C0525" w:rsidRDefault="001C0525" w:rsidP="001C0525">
      <w:pPr>
        <w:pStyle w:val="ListParagraph"/>
        <w:numPr>
          <w:ilvl w:val="0"/>
          <w:numId w:val="43"/>
        </w:numPr>
        <w:rPr>
          <w:b/>
          <w:bCs/>
          <w:i/>
          <w:iCs/>
        </w:rPr>
      </w:pPr>
      <w:r>
        <w:rPr>
          <w:b/>
          <w:bCs/>
          <w:i/>
          <w:iCs/>
        </w:rPr>
        <w:t>The latency bound for SL CSI reporting MAC CE is signaled through RRC signaling on the PC5 interface and can take values from 3 to 20 ms</w:t>
      </w:r>
    </w:p>
    <w:p w14:paraId="39D156F7" w14:textId="7857E545" w:rsidR="001C0525" w:rsidRDefault="001C0525" w:rsidP="001C0525">
      <w:pPr>
        <w:pStyle w:val="ListParagraph"/>
        <w:numPr>
          <w:ilvl w:val="0"/>
          <w:numId w:val="43"/>
        </w:numPr>
        <w:rPr>
          <w:b/>
          <w:bCs/>
          <w:i/>
          <w:iCs/>
        </w:rPr>
      </w:pPr>
      <w:r>
        <w:rPr>
          <w:b/>
          <w:bCs/>
          <w:i/>
          <w:iCs/>
        </w:rPr>
        <w:t>The SL CSI reference group is the set of PRBS occupied by the associated PSSCH</w:t>
      </w:r>
    </w:p>
    <w:p w14:paraId="5F037769" w14:textId="01FBCE1E" w:rsidR="001C0525" w:rsidRDefault="001C0525" w:rsidP="001C0525">
      <w:pPr>
        <w:pStyle w:val="ListParagraph"/>
        <w:numPr>
          <w:ilvl w:val="0"/>
          <w:numId w:val="43"/>
        </w:numPr>
        <w:rPr>
          <w:b/>
          <w:bCs/>
          <w:i/>
          <w:iCs/>
        </w:rPr>
      </w:pPr>
      <w:r>
        <w:rPr>
          <w:b/>
          <w:bCs/>
          <w:i/>
          <w:iCs/>
        </w:rPr>
        <w:t>The CQI table to use for reporting is signaled by RRC signaling on the PC5 interface by the transmitting UE</w:t>
      </w:r>
    </w:p>
    <w:p w14:paraId="341F16E9" w14:textId="7BA7F587" w:rsidR="00C61A62" w:rsidRDefault="00C61A62" w:rsidP="001C0525">
      <w:pPr>
        <w:pStyle w:val="ListParagraph"/>
        <w:numPr>
          <w:ilvl w:val="0"/>
          <w:numId w:val="43"/>
        </w:numPr>
        <w:rPr>
          <w:b/>
          <w:bCs/>
          <w:i/>
          <w:iCs/>
        </w:rPr>
      </w:pPr>
      <w:r>
        <w:rPr>
          <w:b/>
          <w:bCs/>
          <w:i/>
          <w:iCs/>
        </w:rPr>
        <w:t xml:space="preserve">To derive rank and CQI, the UE </w:t>
      </w:r>
      <w:r w:rsidRPr="00C61A62">
        <w:rPr>
          <w:b/>
          <w:bCs/>
          <w:i/>
          <w:iCs/>
        </w:rPr>
        <w:t>assume</w:t>
      </w:r>
      <w:r>
        <w:rPr>
          <w:b/>
          <w:bCs/>
          <w:i/>
          <w:iCs/>
        </w:rPr>
        <w:t>s</w:t>
      </w:r>
      <w:r w:rsidRPr="00C61A62">
        <w:rPr>
          <w:b/>
          <w:bCs/>
          <w:i/>
          <w:iCs/>
        </w:rPr>
        <w:t xml:space="preserve"> precoder of identity matrix for rank 2 transmission, and a rank 1 wideband precoder for rank 1 transmission where the selection of precoder is up to UE implementation subject to RAN4 performance requirement</w:t>
      </w:r>
      <w:r w:rsidR="0048027C">
        <w:rPr>
          <w:b/>
          <w:bCs/>
          <w:i/>
          <w:iCs/>
        </w:rPr>
        <w:t>s</w:t>
      </w:r>
    </w:p>
    <w:p w14:paraId="7583375F" w14:textId="77777777" w:rsidR="0076201F" w:rsidRPr="0076201F" w:rsidRDefault="0076201F" w:rsidP="0076201F">
      <w:pPr>
        <w:rPr>
          <w:b/>
          <w:bCs/>
          <w:i/>
          <w:iCs/>
        </w:rPr>
      </w:pPr>
    </w:p>
    <w:p w14:paraId="164C6270" w14:textId="28FE66C0" w:rsidR="00857085" w:rsidRDefault="00857085" w:rsidP="00857085">
      <w:pPr>
        <w:pStyle w:val="Heading2"/>
      </w:pPr>
      <w:r>
        <w:t>Content of 2</w:t>
      </w:r>
      <w:r w:rsidRPr="007B588F">
        <w:rPr>
          <w:vertAlign w:val="superscript"/>
        </w:rPr>
        <w:t>nd</w:t>
      </w:r>
      <w:r>
        <w:t xml:space="preserve"> stage SCI format</w:t>
      </w:r>
      <w:r w:rsidR="00937443">
        <w:t xml:space="preserve"> for PHY procedures</w:t>
      </w:r>
    </w:p>
    <w:p w14:paraId="0B6931F7" w14:textId="63399A3D" w:rsidR="00857085" w:rsidRDefault="002E0A13" w:rsidP="00857085">
      <w:r>
        <w:t>A</w:t>
      </w:r>
      <w:r w:rsidR="00857085">
        <w:t xml:space="preserve"> remaining question is whether to use the indication for groupcast option 1 or option 2 in the first or second stage SCI. Given that this information is not necessary for sensing UEs but is only important for the UEs receiving the actual grant, we have a slight preference for having this indication in the second stage.</w:t>
      </w:r>
    </w:p>
    <w:p w14:paraId="5DAE8AF3" w14:textId="531FB25D" w:rsidR="00857085" w:rsidRPr="00A861FD" w:rsidRDefault="00857085" w:rsidP="00857085">
      <w:pPr>
        <w:rPr>
          <w:b/>
          <w:bCs/>
          <w:i/>
          <w:iCs/>
        </w:rPr>
      </w:pPr>
      <w:r w:rsidRPr="00A861FD">
        <w:rPr>
          <w:b/>
          <w:bCs/>
          <w:i/>
          <w:iCs/>
        </w:rPr>
        <w:t xml:space="preserve">Proposal </w:t>
      </w:r>
      <w:r w:rsidR="001C0525">
        <w:rPr>
          <w:b/>
          <w:bCs/>
          <w:i/>
          <w:iCs/>
        </w:rPr>
        <w:t>3</w:t>
      </w:r>
      <w:r w:rsidRPr="00A861FD">
        <w:rPr>
          <w:b/>
          <w:bCs/>
          <w:i/>
          <w:iCs/>
        </w:rPr>
        <w:t>: the field indicating if groupcast option 1 or option 2 is used is in the second stage SCI</w:t>
      </w:r>
    </w:p>
    <w:p w14:paraId="765B67F1" w14:textId="77777777" w:rsidR="00C9208B" w:rsidRPr="00C9208B" w:rsidRDefault="00C9208B" w:rsidP="00C9208B"/>
    <w:p w14:paraId="3518B99D" w14:textId="7345D3D4" w:rsidR="00744A23" w:rsidRDefault="00882E8B" w:rsidP="00882E8B">
      <w:pPr>
        <w:pStyle w:val="Heading1"/>
      </w:pPr>
      <w:r>
        <w:t>Conclusion</w:t>
      </w:r>
    </w:p>
    <w:p w14:paraId="1D0B0E37" w14:textId="73A94DEC" w:rsidR="00882E8B" w:rsidRDefault="00532870" w:rsidP="00882E8B">
      <w:r>
        <w:t xml:space="preserve">The remaining details </w:t>
      </w:r>
      <w:r w:rsidR="00B05A01">
        <w:t xml:space="preserve">of </w:t>
      </w:r>
      <w:r w:rsidR="0018357E">
        <w:t>sidelink procedures</w:t>
      </w:r>
      <w:r w:rsidR="00513130">
        <w:t xml:space="preserve"> </w:t>
      </w:r>
      <w:r w:rsidR="00B05A01">
        <w:t>were discussed. We propose the following:</w:t>
      </w:r>
    </w:p>
    <w:p w14:paraId="27AECAF0" w14:textId="77777777" w:rsidR="001C0525" w:rsidRPr="00424F20" w:rsidRDefault="001C0525" w:rsidP="001C0525">
      <w:pPr>
        <w:tabs>
          <w:tab w:val="left" w:pos="1800"/>
        </w:tabs>
        <w:spacing w:after="0"/>
        <w:rPr>
          <w:b/>
          <w:bCs/>
          <w:i/>
          <w:iCs/>
        </w:rPr>
      </w:pPr>
      <w:r w:rsidRPr="00424F20">
        <w:rPr>
          <w:b/>
          <w:bCs/>
          <w:i/>
          <w:iCs/>
        </w:rPr>
        <w:t>Proposal 1: For the power limited case in supporting simultaneous SL and UL transmissions on different carriers:</w:t>
      </w:r>
    </w:p>
    <w:p w14:paraId="77AC1307" w14:textId="77777777" w:rsidR="001C0525" w:rsidRPr="00424F20" w:rsidRDefault="001C0525" w:rsidP="001C0525">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b/>
          <w:bCs/>
          <w:i/>
          <w:iCs/>
          <w:lang w:eastAsia="ko-KR"/>
        </w:rPr>
        <w:t xml:space="preserve">When UL TX overlaps in time domain with SL TX in </w:t>
      </w:r>
      <w:r w:rsidRPr="00424F20">
        <w:rPr>
          <w:rFonts w:eastAsia="Malgun Gothic" w:hint="eastAsia"/>
          <w:b/>
          <w:bCs/>
          <w:i/>
          <w:iCs/>
          <w:lang w:eastAsia="ko-KR"/>
        </w:rPr>
        <w:t>different</w:t>
      </w:r>
      <w:r w:rsidRPr="00424F20">
        <w:rPr>
          <w:rFonts w:eastAsia="Malgun Gothic"/>
          <w:b/>
          <w:bCs/>
          <w:i/>
          <w:iCs/>
          <w:lang w:eastAsia="ko-KR"/>
        </w:rPr>
        <w:t xml:space="preserve"> carrier frequency, </w:t>
      </w:r>
    </w:p>
    <w:p w14:paraId="1F62FC70" w14:textId="77777777" w:rsidR="001C0525" w:rsidRPr="00424F20" w:rsidRDefault="001C0525" w:rsidP="001C0525">
      <w:pPr>
        <w:numPr>
          <w:ilvl w:val="1"/>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T</w:t>
      </w:r>
      <w:r w:rsidRPr="00424F20">
        <w:rPr>
          <w:rFonts w:eastAsia="Malgun Gothic"/>
          <w:b/>
          <w:bCs/>
          <w:i/>
          <w:iCs/>
          <w:lang w:eastAsia="ko-KR"/>
        </w:rPr>
        <w:t xml:space="preserve">he UE </w:t>
      </w:r>
      <w:r w:rsidRPr="00424F20">
        <w:rPr>
          <w:rFonts w:eastAsia="Malgun Gothic" w:hint="eastAsia"/>
          <w:b/>
          <w:bCs/>
          <w:i/>
          <w:iCs/>
          <w:lang w:eastAsia="ko-KR"/>
        </w:rPr>
        <w:t xml:space="preserve">may </w:t>
      </w:r>
      <w:r w:rsidRPr="00424F20">
        <w:rPr>
          <w:rFonts w:eastAsia="Malgun Gothic"/>
          <w:b/>
          <w:bCs/>
          <w:i/>
          <w:iCs/>
          <w:lang w:eastAsia="ko-KR"/>
        </w:rPr>
        <w:t xml:space="preserve">drop UL TX </w:t>
      </w:r>
      <w:r w:rsidRPr="00424F20">
        <w:rPr>
          <w:rFonts w:eastAsia="Malgun Gothic" w:hint="eastAsia"/>
          <w:b/>
          <w:bCs/>
          <w:i/>
          <w:iCs/>
          <w:lang w:eastAsia="ko-KR"/>
        </w:rPr>
        <w:t xml:space="preserve">or reduce UL TX power </w:t>
      </w:r>
      <w:r w:rsidRPr="00424F20">
        <w:rPr>
          <w:rFonts w:eastAsia="Malgun Gothic"/>
          <w:b/>
          <w:bCs/>
          <w:i/>
          <w:iCs/>
          <w:lang w:eastAsia="ko-KR"/>
        </w:rPr>
        <w:t xml:space="preserve">if the priority of SL packet is above a (pre)configured priority threshold, otherwise </w:t>
      </w:r>
      <w:r w:rsidRPr="00424F20">
        <w:rPr>
          <w:rFonts w:eastAsia="Malgun Gothic" w:hint="eastAsia"/>
          <w:b/>
          <w:bCs/>
          <w:i/>
          <w:iCs/>
          <w:lang w:eastAsia="ko-KR"/>
        </w:rPr>
        <w:t xml:space="preserve">the UE may drop </w:t>
      </w:r>
      <w:r w:rsidRPr="00424F20">
        <w:rPr>
          <w:rFonts w:eastAsia="Malgun Gothic"/>
          <w:b/>
          <w:bCs/>
          <w:i/>
          <w:iCs/>
          <w:lang w:eastAsia="ko-KR"/>
        </w:rPr>
        <w:t xml:space="preserve">SL TX </w:t>
      </w:r>
      <w:r w:rsidRPr="00424F20">
        <w:rPr>
          <w:rFonts w:eastAsia="Malgun Gothic" w:hint="eastAsia"/>
          <w:b/>
          <w:bCs/>
          <w:i/>
          <w:iCs/>
          <w:lang w:eastAsia="ko-KR"/>
        </w:rPr>
        <w:t>or reduce SL TX power.</w:t>
      </w:r>
    </w:p>
    <w:p w14:paraId="337B2922" w14:textId="031B2A74" w:rsidR="001C0525" w:rsidRDefault="001C0525" w:rsidP="001C0525">
      <w:pPr>
        <w:numPr>
          <w:ilvl w:val="0"/>
          <w:numId w:val="41"/>
        </w:numPr>
        <w:autoSpaceDE/>
        <w:autoSpaceDN/>
        <w:adjustRightInd/>
        <w:snapToGrid/>
        <w:spacing w:after="0"/>
        <w:contextualSpacing/>
        <w:jc w:val="left"/>
        <w:rPr>
          <w:rFonts w:eastAsia="Malgun Gothic"/>
          <w:b/>
          <w:bCs/>
          <w:i/>
          <w:iCs/>
          <w:lang w:eastAsia="ko-KR"/>
        </w:rPr>
      </w:pPr>
      <w:r w:rsidRPr="00424F20">
        <w:rPr>
          <w:rFonts w:eastAsia="Malgun Gothic" w:hint="eastAsia"/>
          <w:b/>
          <w:bCs/>
          <w:i/>
          <w:iCs/>
          <w:lang w:eastAsia="ko-KR"/>
        </w:rPr>
        <w:t xml:space="preserve">Note that UL TX power is always prioritized if </w:t>
      </w:r>
      <w:r w:rsidRPr="00424F20">
        <w:rPr>
          <w:rFonts w:eastAsia="Malgun Gothic"/>
          <w:b/>
          <w:bCs/>
          <w:i/>
          <w:iCs/>
          <w:lang w:eastAsia="ko-KR"/>
        </w:rPr>
        <w:t>priority</w:t>
      </w:r>
      <w:r w:rsidRPr="00424F20">
        <w:rPr>
          <w:rFonts w:eastAsia="Malgun Gothic" w:hint="eastAsia"/>
          <w:b/>
          <w:bCs/>
          <w:i/>
          <w:iCs/>
          <w:lang w:eastAsia="ko-KR"/>
        </w:rPr>
        <w:t xml:space="preserve"> threshold is set to the highest value.</w:t>
      </w:r>
    </w:p>
    <w:p w14:paraId="44386148" w14:textId="77777777" w:rsidR="0048027C" w:rsidRPr="00424F20" w:rsidRDefault="0048027C" w:rsidP="0048027C">
      <w:pPr>
        <w:autoSpaceDE/>
        <w:autoSpaceDN/>
        <w:adjustRightInd/>
        <w:snapToGrid/>
        <w:spacing w:after="0"/>
        <w:ind w:left="720"/>
        <w:contextualSpacing/>
        <w:jc w:val="left"/>
        <w:rPr>
          <w:rFonts w:eastAsia="Malgun Gothic"/>
          <w:b/>
          <w:bCs/>
          <w:i/>
          <w:iCs/>
          <w:lang w:eastAsia="ko-KR"/>
        </w:rPr>
      </w:pPr>
    </w:p>
    <w:p w14:paraId="16E5CC07" w14:textId="77777777" w:rsidR="001C0525" w:rsidRDefault="001C0525" w:rsidP="001C0525">
      <w:pPr>
        <w:rPr>
          <w:b/>
          <w:bCs/>
          <w:i/>
          <w:iCs/>
        </w:rPr>
      </w:pPr>
      <w:r w:rsidRPr="005C1AE6">
        <w:rPr>
          <w:b/>
          <w:bCs/>
          <w:i/>
          <w:iCs/>
        </w:rPr>
        <w:t xml:space="preserve">Proposal </w:t>
      </w:r>
      <w:r>
        <w:rPr>
          <w:b/>
          <w:bCs/>
          <w:i/>
          <w:iCs/>
        </w:rPr>
        <w:t>2</w:t>
      </w:r>
      <w:r w:rsidRPr="005C1AE6">
        <w:rPr>
          <w:b/>
          <w:bCs/>
          <w:i/>
          <w:iCs/>
        </w:rPr>
        <w:t>: sidelink CSI measurements are done according to Section 5.2.2.5 of TS38.214</w:t>
      </w:r>
      <w:r>
        <w:rPr>
          <w:b/>
          <w:bCs/>
          <w:i/>
          <w:iCs/>
        </w:rPr>
        <w:t xml:space="preserve"> with the following changes:</w:t>
      </w:r>
    </w:p>
    <w:p w14:paraId="08D0F7BF" w14:textId="77777777" w:rsidR="001C0525" w:rsidRDefault="001C0525" w:rsidP="001C0525">
      <w:pPr>
        <w:pStyle w:val="ListParagraph"/>
        <w:numPr>
          <w:ilvl w:val="0"/>
          <w:numId w:val="43"/>
        </w:numPr>
        <w:rPr>
          <w:b/>
          <w:bCs/>
          <w:i/>
          <w:iCs/>
        </w:rPr>
      </w:pPr>
      <w:r>
        <w:rPr>
          <w:b/>
          <w:bCs/>
          <w:i/>
          <w:iCs/>
        </w:rPr>
        <w:t>The latency bound for SL CSI reporting MAC CE is signaled through RRC signaling on the PC5 interface and can take values from 3 to 20 ms</w:t>
      </w:r>
    </w:p>
    <w:p w14:paraId="53BD0DA3" w14:textId="77777777" w:rsidR="001C0525" w:rsidRDefault="001C0525" w:rsidP="001C0525">
      <w:pPr>
        <w:pStyle w:val="ListParagraph"/>
        <w:numPr>
          <w:ilvl w:val="0"/>
          <w:numId w:val="43"/>
        </w:numPr>
        <w:rPr>
          <w:b/>
          <w:bCs/>
          <w:i/>
          <w:iCs/>
        </w:rPr>
      </w:pPr>
      <w:r>
        <w:rPr>
          <w:b/>
          <w:bCs/>
          <w:i/>
          <w:iCs/>
        </w:rPr>
        <w:t>The SL CSI reference group is the set of PRBS occupied by the associated PSSCH</w:t>
      </w:r>
    </w:p>
    <w:p w14:paraId="16C10959" w14:textId="51F2EDA1" w:rsidR="001C0525" w:rsidRDefault="001C0525" w:rsidP="001C0525">
      <w:pPr>
        <w:pStyle w:val="ListParagraph"/>
        <w:numPr>
          <w:ilvl w:val="0"/>
          <w:numId w:val="43"/>
        </w:numPr>
        <w:rPr>
          <w:b/>
          <w:bCs/>
          <w:i/>
          <w:iCs/>
        </w:rPr>
      </w:pPr>
      <w:r>
        <w:rPr>
          <w:b/>
          <w:bCs/>
          <w:i/>
          <w:iCs/>
        </w:rPr>
        <w:t>The CQI table to use for reporting is signaled by RRC signaling on the PC5 interface by the transmitting UE</w:t>
      </w:r>
    </w:p>
    <w:p w14:paraId="79CEFE5F" w14:textId="41F8E964" w:rsidR="0048027C" w:rsidRPr="001C0525" w:rsidRDefault="0048027C" w:rsidP="0048027C">
      <w:pPr>
        <w:pStyle w:val="ListParagraph"/>
        <w:numPr>
          <w:ilvl w:val="0"/>
          <w:numId w:val="43"/>
        </w:numPr>
        <w:rPr>
          <w:b/>
          <w:bCs/>
          <w:i/>
          <w:iCs/>
        </w:rPr>
      </w:pPr>
      <w:r>
        <w:rPr>
          <w:b/>
          <w:bCs/>
          <w:i/>
          <w:iCs/>
        </w:rPr>
        <w:t xml:space="preserve">To derive rank and CQI, the UE </w:t>
      </w:r>
      <w:r w:rsidRPr="00C61A62">
        <w:rPr>
          <w:b/>
          <w:bCs/>
          <w:i/>
          <w:iCs/>
        </w:rPr>
        <w:t>assume</w:t>
      </w:r>
      <w:r>
        <w:rPr>
          <w:b/>
          <w:bCs/>
          <w:i/>
          <w:iCs/>
        </w:rPr>
        <w:t>s</w:t>
      </w:r>
      <w:r w:rsidRPr="00C61A62">
        <w:rPr>
          <w:b/>
          <w:bCs/>
          <w:i/>
          <w:iCs/>
        </w:rPr>
        <w:t xml:space="preserve"> precoder of identity matrix for rank 2 transmission, and a rank 1 wideband precoder for rank 1 transmission where the selection of precoder is up to UE implementation subject to RAN4 performance requirement</w:t>
      </w:r>
      <w:r>
        <w:rPr>
          <w:b/>
          <w:bCs/>
          <w:i/>
          <w:iCs/>
        </w:rPr>
        <w:t>s</w:t>
      </w:r>
    </w:p>
    <w:p w14:paraId="6F931D11" w14:textId="77777777" w:rsidR="0048027C" w:rsidRPr="0048027C" w:rsidRDefault="0048027C" w:rsidP="0048027C">
      <w:pPr>
        <w:ind w:left="360"/>
        <w:rPr>
          <w:b/>
          <w:bCs/>
          <w:i/>
          <w:iCs/>
        </w:rPr>
      </w:pPr>
    </w:p>
    <w:p w14:paraId="06905ABA" w14:textId="5C7E0504" w:rsidR="001C0525" w:rsidRPr="00A861FD" w:rsidRDefault="001C0525" w:rsidP="001C0525">
      <w:pPr>
        <w:rPr>
          <w:b/>
          <w:bCs/>
          <w:i/>
          <w:iCs/>
        </w:rPr>
      </w:pPr>
      <w:r w:rsidRPr="00A861FD">
        <w:rPr>
          <w:b/>
          <w:bCs/>
          <w:i/>
          <w:iCs/>
        </w:rPr>
        <w:t xml:space="preserve">Proposal </w:t>
      </w:r>
      <w:r>
        <w:rPr>
          <w:b/>
          <w:bCs/>
          <w:i/>
          <w:iCs/>
        </w:rPr>
        <w:t>3</w:t>
      </w:r>
      <w:r w:rsidRPr="00A861FD">
        <w:rPr>
          <w:b/>
          <w:bCs/>
          <w:i/>
          <w:iCs/>
        </w:rPr>
        <w:t>: the field indicating if groupcast option 1 or option 2 is used is in the second stage SCI</w:t>
      </w:r>
    </w:p>
    <w:p w14:paraId="5648AE42" w14:textId="77777777" w:rsidR="00A17BE0" w:rsidRPr="00F636AC" w:rsidRDefault="00A17BE0" w:rsidP="00513130">
      <w:pPr>
        <w:rPr>
          <w:b/>
          <w:bCs/>
          <w:i/>
          <w:iCs/>
        </w:rPr>
      </w:pPr>
    </w:p>
    <w:p w14:paraId="07387E0D" w14:textId="76E82B9C" w:rsidR="00B05A01" w:rsidRDefault="002A479E" w:rsidP="002A479E">
      <w:pPr>
        <w:pStyle w:val="Heading1"/>
      </w:pPr>
      <w:r>
        <w:t>References</w:t>
      </w:r>
    </w:p>
    <w:p w14:paraId="42C42590" w14:textId="324EE205" w:rsidR="002A479E" w:rsidRDefault="002A479E" w:rsidP="002A479E">
      <w:r>
        <w:t xml:space="preserve">[1] </w:t>
      </w:r>
      <w:r w:rsidRPr="00B64059">
        <w:t>R</w:t>
      </w:r>
      <w:r>
        <w:t xml:space="preserve">P-193198, </w:t>
      </w:r>
      <w:r w:rsidRPr="00BE45B7">
        <w:t>Task list for 5G V2X in RAN1#100</w:t>
      </w:r>
      <w:r>
        <w:t xml:space="preserve">, LGE, RAN#86, </w:t>
      </w:r>
      <w:proofErr w:type="spellStart"/>
      <w:r>
        <w:t>Sitges</w:t>
      </w:r>
      <w:proofErr w:type="spellEnd"/>
      <w:r>
        <w:t>, Spain, Dec 9-12, 2019</w:t>
      </w:r>
    </w:p>
    <w:p w14:paraId="17419EE7" w14:textId="71EA9EA7" w:rsidR="00937443" w:rsidRDefault="00937443" w:rsidP="002A479E">
      <w:r>
        <w:t xml:space="preserve">[2] R1-2001338, </w:t>
      </w:r>
      <w:r w:rsidRPr="00937443">
        <w:t>Feature lead summary#2 for AI 7.2.4.5 Physical layer procedures for sidelink</w:t>
      </w:r>
      <w:r>
        <w:t>, LGE, RAN1#100-e, Feb 24-Mar 6, 2020.</w:t>
      </w:r>
    </w:p>
    <w:p w14:paraId="43DE0A24" w14:textId="77777777" w:rsidR="002A479E" w:rsidRPr="002A479E" w:rsidRDefault="002A479E" w:rsidP="002A479E">
      <w:bookmarkStart w:id="2" w:name="_GoBack"/>
      <w:bookmarkEnd w:id="2"/>
    </w:p>
    <w:sectPr w:rsidR="002A479E" w:rsidRPr="002A479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0110D" w14:textId="77777777" w:rsidR="00374C25" w:rsidRDefault="00374C25">
      <w:r>
        <w:separator/>
      </w:r>
    </w:p>
  </w:endnote>
  <w:endnote w:type="continuationSeparator" w:id="0">
    <w:p w14:paraId="1B13B091" w14:textId="77777777" w:rsidR="00374C25" w:rsidRDefault="0037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60D7B" w14:textId="77777777" w:rsidR="00374C25" w:rsidRDefault="00374C25">
      <w:r>
        <w:separator/>
      </w:r>
    </w:p>
  </w:footnote>
  <w:footnote w:type="continuationSeparator" w:id="0">
    <w:p w14:paraId="796D4DE2" w14:textId="77777777" w:rsidR="00374C25" w:rsidRDefault="00374C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1"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2"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F915156"/>
    <w:multiLevelType w:val="hybridMultilevel"/>
    <w:tmpl w:val="D50CD278"/>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Symbol" w:hAnsi="Symbol"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40202"/>
    <w:multiLevelType w:val="hybridMultilevel"/>
    <w:tmpl w:val="54582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4E555A"/>
    <w:multiLevelType w:val="hybridMultilevel"/>
    <w:tmpl w:val="4028B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C4DFF"/>
    <w:multiLevelType w:val="hybridMultilevel"/>
    <w:tmpl w:val="F170E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E6692A"/>
    <w:multiLevelType w:val="hybridMultilevel"/>
    <w:tmpl w:val="D5D25FA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EEA30F0"/>
    <w:multiLevelType w:val="hybridMultilevel"/>
    <w:tmpl w:val="42F8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9"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64E31EA7"/>
    <w:multiLevelType w:val="hybridMultilevel"/>
    <w:tmpl w:val="4E5698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327FB4"/>
    <w:multiLevelType w:val="hybridMultilevel"/>
    <w:tmpl w:val="F09C3F1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0"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30"/>
  </w:num>
  <w:num w:numId="4">
    <w:abstractNumId w:val="24"/>
  </w:num>
  <w:num w:numId="5">
    <w:abstractNumId w:val="13"/>
  </w:num>
  <w:num w:numId="6">
    <w:abstractNumId w:val="7"/>
  </w:num>
  <w:num w:numId="7">
    <w:abstractNumId w:val="22"/>
  </w:num>
  <w:num w:numId="8">
    <w:abstractNumId w:val="30"/>
  </w:num>
  <w:num w:numId="9">
    <w:abstractNumId w:val="9"/>
  </w:num>
  <w:num w:numId="10">
    <w:abstractNumId w:val="6"/>
  </w:num>
  <w:num w:numId="11">
    <w:abstractNumId w:val="19"/>
  </w:num>
  <w:num w:numId="12">
    <w:abstractNumId w:val="27"/>
  </w:num>
  <w:num w:numId="13">
    <w:abstractNumId w:val="3"/>
  </w:num>
  <w:num w:numId="14">
    <w:abstractNumId w:val="16"/>
  </w:num>
  <w:num w:numId="15">
    <w:abstractNumId w:val="40"/>
  </w:num>
  <w:num w:numId="16">
    <w:abstractNumId w:val="29"/>
  </w:num>
  <w:num w:numId="17">
    <w:abstractNumId w:val="29"/>
  </w:num>
  <w:num w:numId="18">
    <w:abstractNumId w:val="36"/>
  </w:num>
  <w:num w:numId="19">
    <w:abstractNumId w:val="2"/>
  </w:num>
  <w:num w:numId="20">
    <w:abstractNumId w:val="20"/>
  </w:num>
  <w:num w:numId="21">
    <w:abstractNumId w:val="37"/>
  </w:num>
  <w:num w:numId="22">
    <w:abstractNumId w:val="10"/>
  </w:num>
  <w:num w:numId="23">
    <w:abstractNumId w:val="34"/>
  </w:num>
  <w:num w:numId="24">
    <w:abstractNumId w:val="15"/>
  </w:num>
  <w:num w:numId="25">
    <w:abstractNumId w:val="31"/>
  </w:num>
  <w:num w:numId="26">
    <w:abstractNumId w:val="38"/>
  </w:num>
  <w:num w:numId="27">
    <w:abstractNumId w:val="35"/>
  </w:num>
  <w:num w:numId="28">
    <w:abstractNumId w:val="1"/>
  </w:num>
  <w:num w:numId="29">
    <w:abstractNumId w:val="14"/>
  </w:num>
  <w:num w:numId="30">
    <w:abstractNumId w:val="33"/>
  </w:num>
  <w:num w:numId="31">
    <w:abstractNumId w:val="25"/>
  </w:num>
  <w:num w:numId="32">
    <w:abstractNumId w:val="12"/>
  </w:num>
  <w:num w:numId="33">
    <w:abstractNumId w:val="5"/>
  </w:num>
  <w:num w:numId="34">
    <w:abstractNumId w:val="39"/>
  </w:num>
  <w:num w:numId="35">
    <w:abstractNumId w:val="0"/>
  </w:num>
  <w:num w:numId="36">
    <w:abstractNumId w:val="4"/>
  </w:num>
  <w:num w:numId="37">
    <w:abstractNumId w:val="23"/>
  </w:num>
  <w:num w:numId="38">
    <w:abstractNumId w:val="18"/>
  </w:num>
  <w:num w:numId="39">
    <w:abstractNumId w:val="8"/>
  </w:num>
  <w:num w:numId="40">
    <w:abstractNumId w:val="28"/>
  </w:num>
  <w:num w:numId="41">
    <w:abstractNumId w:val="32"/>
  </w:num>
  <w:num w:numId="42">
    <w:abstractNumId w:val="11"/>
  </w:num>
  <w:num w:numId="43">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3768"/>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78C"/>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4AA"/>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17F5"/>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57E"/>
    <w:rsid w:val="0018371D"/>
    <w:rsid w:val="00183EE6"/>
    <w:rsid w:val="001844E5"/>
    <w:rsid w:val="00184E75"/>
    <w:rsid w:val="0018528A"/>
    <w:rsid w:val="0018588A"/>
    <w:rsid w:val="001860F5"/>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C71"/>
    <w:rsid w:val="001A673E"/>
    <w:rsid w:val="001A7763"/>
    <w:rsid w:val="001B0525"/>
    <w:rsid w:val="001B10F2"/>
    <w:rsid w:val="001B2439"/>
    <w:rsid w:val="001B27A5"/>
    <w:rsid w:val="001B30F9"/>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0525"/>
    <w:rsid w:val="001C2378"/>
    <w:rsid w:val="001C3992"/>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1D88"/>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3DC5"/>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79E"/>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0A13"/>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AD8"/>
    <w:rsid w:val="00304D9B"/>
    <w:rsid w:val="00304E7F"/>
    <w:rsid w:val="00305FF9"/>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29C"/>
    <w:rsid w:val="003343EC"/>
    <w:rsid w:val="003354A9"/>
    <w:rsid w:val="00335B75"/>
    <w:rsid w:val="00335D8C"/>
    <w:rsid w:val="00335DA8"/>
    <w:rsid w:val="00336072"/>
    <w:rsid w:val="003363A1"/>
    <w:rsid w:val="0033668B"/>
    <w:rsid w:val="003373D2"/>
    <w:rsid w:val="00337F31"/>
    <w:rsid w:val="00341530"/>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4C25"/>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2FC9"/>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441"/>
    <w:rsid w:val="003F788D"/>
    <w:rsid w:val="003F7936"/>
    <w:rsid w:val="003F7E7C"/>
    <w:rsid w:val="004008FE"/>
    <w:rsid w:val="0040126E"/>
    <w:rsid w:val="004015B7"/>
    <w:rsid w:val="004020D4"/>
    <w:rsid w:val="004021B6"/>
    <w:rsid w:val="0040274F"/>
    <w:rsid w:val="004039EC"/>
    <w:rsid w:val="00403F9A"/>
    <w:rsid w:val="004047C4"/>
    <w:rsid w:val="0040523D"/>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43A9"/>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0678"/>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27C"/>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49F"/>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078"/>
    <w:rsid w:val="004B44D6"/>
    <w:rsid w:val="004B49E6"/>
    <w:rsid w:val="004B4D69"/>
    <w:rsid w:val="004B4DE4"/>
    <w:rsid w:val="004B6A5A"/>
    <w:rsid w:val="004B6C16"/>
    <w:rsid w:val="004B7A71"/>
    <w:rsid w:val="004B7E99"/>
    <w:rsid w:val="004C01A8"/>
    <w:rsid w:val="004C1840"/>
    <w:rsid w:val="004C24C9"/>
    <w:rsid w:val="004C252E"/>
    <w:rsid w:val="004C2B04"/>
    <w:rsid w:val="004C31B6"/>
    <w:rsid w:val="004C434C"/>
    <w:rsid w:val="004C4689"/>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30"/>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37F39"/>
    <w:rsid w:val="0054046C"/>
    <w:rsid w:val="005411F6"/>
    <w:rsid w:val="00541B25"/>
    <w:rsid w:val="0054343A"/>
    <w:rsid w:val="005437F3"/>
    <w:rsid w:val="00543974"/>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4690"/>
    <w:rsid w:val="005A57EA"/>
    <w:rsid w:val="005A5E23"/>
    <w:rsid w:val="005A7C43"/>
    <w:rsid w:val="005B0542"/>
    <w:rsid w:val="005B1C65"/>
    <w:rsid w:val="005B1FD1"/>
    <w:rsid w:val="005B2225"/>
    <w:rsid w:val="005B2799"/>
    <w:rsid w:val="005B2B77"/>
    <w:rsid w:val="005B3330"/>
    <w:rsid w:val="005B3D4A"/>
    <w:rsid w:val="005B4D87"/>
    <w:rsid w:val="005B519B"/>
    <w:rsid w:val="005B5B42"/>
    <w:rsid w:val="005B6111"/>
    <w:rsid w:val="005B7DD1"/>
    <w:rsid w:val="005C00A0"/>
    <w:rsid w:val="005C00E7"/>
    <w:rsid w:val="005C0239"/>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32E"/>
    <w:rsid w:val="005F0551"/>
    <w:rsid w:val="005F0A43"/>
    <w:rsid w:val="005F0E91"/>
    <w:rsid w:val="005F25A0"/>
    <w:rsid w:val="005F27BF"/>
    <w:rsid w:val="005F3D1F"/>
    <w:rsid w:val="005F4171"/>
    <w:rsid w:val="005F46D6"/>
    <w:rsid w:val="005F4DD6"/>
    <w:rsid w:val="005F50D8"/>
    <w:rsid w:val="005F5220"/>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A4E"/>
    <w:rsid w:val="00630DCE"/>
    <w:rsid w:val="0063120A"/>
    <w:rsid w:val="0063150B"/>
    <w:rsid w:val="00631585"/>
    <w:rsid w:val="00632303"/>
    <w:rsid w:val="00634033"/>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1C4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937"/>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3DE2"/>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01F"/>
    <w:rsid w:val="007621FF"/>
    <w:rsid w:val="007630C3"/>
    <w:rsid w:val="007634E3"/>
    <w:rsid w:val="00764194"/>
    <w:rsid w:val="0076443E"/>
    <w:rsid w:val="00765ED3"/>
    <w:rsid w:val="0076681D"/>
    <w:rsid w:val="007668B0"/>
    <w:rsid w:val="00766A65"/>
    <w:rsid w:val="007671F5"/>
    <w:rsid w:val="007676B8"/>
    <w:rsid w:val="00767AEB"/>
    <w:rsid w:val="00771580"/>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84"/>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C3B"/>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6A"/>
    <w:rsid w:val="008205E8"/>
    <w:rsid w:val="00820DCE"/>
    <w:rsid w:val="0082102D"/>
    <w:rsid w:val="008221B3"/>
    <w:rsid w:val="0082248E"/>
    <w:rsid w:val="00822702"/>
    <w:rsid w:val="00822830"/>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085"/>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1B0C"/>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967"/>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D98"/>
    <w:rsid w:val="00937443"/>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2429"/>
    <w:rsid w:val="0095380C"/>
    <w:rsid w:val="00954345"/>
    <w:rsid w:val="00954353"/>
    <w:rsid w:val="00955C0A"/>
    <w:rsid w:val="00955C4F"/>
    <w:rsid w:val="00956109"/>
    <w:rsid w:val="009575AA"/>
    <w:rsid w:val="00960CE7"/>
    <w:rsid w:val="00961A13"/>
    <w:rsid w:val="00962EB2"/>
    <w:rsid w:val="00963B86"/>
    <w:rsid w:val="00964777"/>
    <w:rsid w:val="009654A9"/>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4F5A"/>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157F"/>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17BE0"/>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279"/>
    <w:rsid w:val="00A4549F"/>
    <w:rsid w:val="00A45B9B"/>
    <w:rsid w:val="00A45C93"/>
    <w:rsid w:val="00A460BF"/>
    <w:rsid w:val="00A462FE"/>
    <w:rsid w:val="00A46EFA"/>
    <w:rsid w:val="00A4787E"/>
    <w:rsid w:val="00A501C9"/>
    <w:rsid w:val="00A50506"/>
    <w:rsid w:val="00A50F0F"/>
    <w:rsid w:val="00A51BC6"/>
    <w:rsid w:val="00A51BD6"/>
    <w:rsid w:val="00A52A3E"/>
    <w:rsid w:val="00A5316B"/>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03B"/>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5A01"/>
    <w:rsid w:val="00B07150"/>
    <w:rsid w:val="00B07173"/>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11C"/>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A62"/>
    <w:rsid w:val="00C61E91"/>
    <w:rsid w:val="00C62254"/>
    <w:rsid w:val="00C62CD5"/>
    <w:rsid w:val="00C62CFB"/>
    <w:rsid w:val="00C636E6"/>
    <w:rsid w:val="00C639D6"/>
    <w:rsid w:val="00C63F8E"/>
    <w:rsid w:val="00C64769"/>
    <w:rsid w:val="00C647FB"/>
    <w:rsid w:val="00C65262"/>
    <w:rsid w:val="00C654E0"/>
    <w:rsid w:val="00C67719"/>
    <w:rsid w:val="00C67EAB"/>
    <w:rsid w:val="00C70DFF"/>
    <w:rsid w:val="00C720AC"/>
    <w:rsid w:val="00C743D4"/>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76BC"/>
    <w:rsid w:val="00C91DE3"/>
    <w:rsid w:val="00C9208B"/>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2042"/>
    <w:rsid w:val="00CC3A23"/>
    <w:rsid w:val="00CC3BD5"/>
    <w:rsid w:val="00CC3CD6"/>
    <w:rsid w:val="00CC426A"/>
    <w:rsid w:val="00CC50D9"/>
    <w:rsid w:val="00CC6335"/>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0329"/>
    <w:rsid w:val="00CF195E"/>
    <w:rsid w:val="00CF19DA"/>
    <w:rsid w:val="00CF1C7F"/>
    <w:rsid w:val="00CF1CC0"/>
    <w:rsid w:val="00CF24F8"/>
    <w:rsid w:val="00CF2653"/>
    <w:rsid w:val="00CF2E6A"/>
    <w:rsid w:val="00CF3CD3"/>
    <w:rsid w:val="00CF4191"/>
    <w:rsid w:val="00CF4247"/>
    <w:rsid w:val="00CF5239"/>
    <w:rsid w:val="00CF5263"/>
    <w:rsid w:val="00CF5418"/>
    <w:rsid w:val="00CF5629"/>
    <w:rsid w:val="00CF5E61"/>
    <w:rsid w:val="00CF60B5"/>
    <w:rsid w:val="00D004FA"/>
    <w:rsid w:val="00D00EB1"/>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2808"/>
    <w:rsid w:val="00D13A98"/>
    <w:rsid w:val="00D1415C"/>
    <w:rsid w:val="00D14236"/>
    <w:rsid w:val="00D14553"/>
    <w:rsid w:val="00D14CCC"/>
    <w:rsid w:val="00D14DB1"/>
    <w:rsid w:val="00D14FDD"/>
    <w:rsid w:val="00D15327"/>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38E0"/>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256"/>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6528"/>
    <w:rsid w:val="00E066DB"/>
    <w:rsid w:val="00E0728F"/>
    <w:rsid w:val="00E0749C"/>
    <w:rsid w:val="00E0752D"/>
    <w:rsid w:val="00E0755C"/>
    <w:rsid w:val="00E07679"/>
    <w:rsid w:val="00E112CA"/>
    <w:rsid w:val="00E11355"/>
    <w:rsid w:val="00E13760"/>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07"/>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12C8"/>
    <w:rsid w:val="00F8132D"/>
    <w:rsid w:val="00F818AE"/>
    <w:rsid w:val="00F81B40"/>
    <w:rsid w:val="00F820C4"/>
    <w:rsid w:val="00F82AFF"/>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71F2"/>
    <w:rsid w:val="00FB0082"/>
    <w:rsid w:val="00FB0243"/>
    <w:rsid w:val="00FB077D"/>
    <w:rsid w:val="00FB0AC3"/>
    <w:rsid w:val="00FB102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B7FD2"/>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1D9F"/>
    <w:rsid w:val="00FD2D7B"/>
    <w:rsid w:val="00FD3027"/>
    <w:rsid w:val="00FD37F6"/>
    <w:rsid w:val="00FD4589"/>
    <w:rsid w:val="00FD4608"/>
    <w:rsid w:val="00FD473E"/>
    <w:rsid w:val="00FD5928"/>
    <w:rsid w:val="00FD66F4"/>
    <w:rsid w:val="00FD7601"/>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3GPPTextChar">
    <w:name w:val="3GPP Text Char"/>
    <w:link w:val="3GPPText"/>
    <w:qFormat/>
    <w:locked/>
    <w:rsid w:val="002A479E"/>
    <w:rPr>
      <w:rFonts w:ascii="SimSun" w:hAnsi="SimSun"/>
      <w:sz w:val="22"/>
    </w:rPr>
  </w:style>
  <w:style w:type="paragraph" w:customStyle="1" w:styleId="3GPPText">
    <w:name w:val="3GPP Text"/>
    <w:basedOn w:val="Normal"/>
    <w:link w:val="3GPPTextChar"/>
    <w:qFormat/>
    <w:rsid w:val="002A479E"/>
    <w:pPr>
      <w:overflowPunct w:val="0"/>
      <w:snapToGrid/>
      <w:spacing w:before="120"/>
    </w:pPr>
    <w:rPr>
      <w:rFonts w:ascii="SimSun" w:hAnsi="SimSu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24754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891021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392462615">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0E56EC-6C62-4689-998D-8B2EC1CF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Details of when to prioritize which transmission</vt:lpstr>
      <vt:lpstr>    Sidelink CSI measurements</vt:lpstr>
      <vt:lpstr>    Content of 2nd stage SCI format for PHY procedures</vt:lpstr>
      <vt:lpstr>Conclusion</vt:lpstr>
      <vt:lpstr>References</vt:lpstr>
    </vt:vector>
  </TitlesOfParts>
  <Company>Futurewei</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Philippe Sartori</cp:lastModifiedBy>
  <cp:revision>2</cp:revision>
  <cp:lastPrinted>2007-06-18T22:08:00Z</cp:lastPrinted>
  <dcterms:created xsi:type="dcterms:W3CDTF">2020-04-10T19:27:00Z</dcterms:created>
  <dcterms:modified xsi:type="dcterms:W3CDTF">2020-04-10T19:27:00Z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(3)ekXsTbCIL9z08VVHZH06zB07ybEBTf3rMEBF/AV0vvHQMKMuZW1nNYlfiy2x3bQIqS6Si18d
hMp8hfiO1g6c7gwvBxFa5HROAkLAAXwv7jR3dEWZGVhAGu9TOp+uxfWmMSILnTDgd8RJUq/k
3TTN/4vpqOx4DG81CUrwPGS/TmiiWxxpVYTnbp1IYvNhDGlGE8GcGkiA21makRddKENl/4fL
iLTsea1AmoUmhcz/do</vt:lpwstr>
  </property>
  <property fmtid="{D5CDD505-2E9C-101B-9397-08002B2CF9AE}" pid="13" name="_2015_ms_pID_725343_00">
    <vt:lpwstr>_2015_ms_pID_725343</vt:lpwstr>
  </property>
  <property fmtid="{D5CDD505-2E9C-101B-9397-08002B2CF9AE}" pid="14" name="_2015_ms_pID_7253431">
    <vt:lpwstr>amr78inTtEPrzR+4leUpsOodHm7y3DuubOW0Qsq1173fRwSU3pj0UH
iK6OXaY/6QVUtkHPoMZD8IJi2IxFeC+m1XXXOwQ50SjUzZHcejkJtoKKm38IoSk06yHUfvFF
3KtdP6AZR9lMBe5XjHT7g945FqBxWsdiGYXFBUhgoY43uj8XSbKzpj5rCgp5qWXeRp0SJ2D4
YxEPWkQe62FNoB8faooc+c8saPi6hhaauF4F</vt:lpwstr>
  </property>
  <property fmtid="{D5CDD505-2E9C-101B-9397-08002B2CF9AE}" pid="15" name="_2015_ms_pID_7253431_00">
    <vt:lpwstr>_2015_ms_pID_7253431</vt:lpwstr>
  </property>
  <property fmtid="{D5CDD505-2E9C-101B-9397-08002B2CF9AE}" pid="16" name="_2015_ms_pID_7253432">
    <vt:lpwstr>3Ea0KEq6Ur4o2oripmEsgRGAGCiJ2BbM6oEA
LMO3OWbeHqZ8OsYK9/FHinVXnSZhFgM7/CyOcqgxoHJQe3+V6fA=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