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72F4A" w14:textId="28E969D8" w:rsidR="00237573" w:rsidRPr="00A44254" w:rsidRDefault="00237573" w:rsidP="00237573">
      <w:pPr>
        <w:pStyle w:val="TdocHeader2"/>
        <w:rPr>
          <w:rFonts w:ascii="Times New Roman" w:eastAsia="Times New Roman" w:hAnsi="Times New Roman" w:cs="Times New Roman"/>
          <w:bCs/>
          <w:noProof/>
          <w:sz w:val="22"/>
          <w:szCs w:val="18"/>
        </w:rPr>
      </w:pPr>
      <w:bookmarkStart w:id="0" w:name="OLE_LINK1"/>
      <w:bookmarkStart w:id="1" w:name="OLE_LINK2"/>
      <w:r w:rsidRPr="000A64D8">
        <w:rPr>
          <w:rFonts w:ascii="Arial" w:hAnsi="Arial" w:cs="Arial"/>
          <w:sz w:val="24"/>
          <w:szCs w:val="24"/>
        </w:rPr>
        <w:t xml:space="preserve">3GPP TSG-RAN WG1 </w:t>
      </w:r>
      <w:r>
        <w:rPr>
          <w:rFonts w:ascii="Arial" w:hAnsi="Arial" w:cs="Arial"/>
          <w:sz w:val="24"/>
          <w:szCs w:val="24"/>
        </w:rPr>
        <w:t>NR Ad-Hoc</w:t>
      </w:r>
      <w:r w:rsidRPr="00A44254">
        <w:rPr>
          <w:rFonts w:ascii="Times New Roman" w:eastAsia="Times New Roman" w:hAnsi="Times New Roman" w:cs="Times New Roman"/>
          <w:bCs/>
          <w:noProof/>
          <w:sz w:val="22"/>
          <w:szCs w:val="18"/>
        </w:rPr>
        <w:tab/>
        <w:t xml:space="preserve"> </w:t>
      </w:r>
      <w:r>
        <w:rPr>
          <w:rFonts w:ascii="Times New Roman" w:eastAsia="Times New Roman" w:hAnsi="Times New Roman" w:cs="Times New Roman"/>
          <w:bCs/>
          <w:noProof/>
          <w:sz w:val="22"/>
          <w:szCs w:val="18"/>
        </w:rPr>
        <w:t>R1-1700843</w:t>
      </w:r>
    </w:p>
    <w:p w14:paraId="6FDC7CD2" w14:textId="77777777" w:rsidR="00237573" w:rsidRDefault="00237573" w:rsidP="00237573">
      <w:pPr>
        <w:tabs>
          <w:tab w:val="center" w:pos="4536"/>
          <w:tab w:val="right" w:pos="9072"/>
        </w:tabs>
        <w:spacing w:after="0"/>
        <w:rPr>
          <w:rFonts w:ascii="Arial" w:eastAsia="MS Mincho" w:hAnsi="Arial" w:cs="Arial"/>
          <w:b/>
          <w:bCs/>
          <w:sz w:val="24"/>
          <w:szCs w:val="24"/>
          <w:lang w:eastAsia="ja-JP"/>
        </w:rPr>
      </w:pPr>
      <w:r w:rsidRPr="00113418">
        <w:rPr>
          <w:rFonts w:ascii="Arial" w:hAnsi="Arial" w:cs="Arial"/>
          <w:b/>
          <w:bCs/>
          <w:sz w:val="24"/>
          <w:szCs w:val="24"/>
        </w:rPr>
        <w:t>1</w:t>
      </w:r>
      <w:r w:rsidRPr="00113418">
        <w:rPr>
          <w:rFonts w:ascii="Arial" w:eastAsia="MS Mincho" w:hAnsi="Arial" w:cs="Arial"/>
          <w:b/>
          <w:bCs/>
          <w:sz w:val="24"/>
          <w:szCs w:val="24"/>
          <w:lang w:eastAsia="ja-JP"/>
        </w:rPr>
        <w:t>6</w:t>
      </w:r>
      <w:r w:rsidRPr="00113418">
        <w:rPr>
          <w:rFonts w:ascii="Arial" w:hAnsi="Arial" w:cs="Arial"/>
          <w:b/>
          <w:bCs/>
          <w:sz w:val="24"/>
          <w:szCs w:val="24"/>
          <w:vertAlign w:val="superscript"/>
        </w:rPr>
        <w:t>th</w:t>
      </w:r>
      <w:r w:rsidRPr="00113418">
        <w:rPr>
          <w:rFonts w:ascii="Arial" w:hAnsi="Arial" w:cs="Arial"/>
          <w:b/>
          <w:bCs/>
          <w:sz w:val="24"/>
          <w:szCs w:val="24"/>
        </w:rPr>
        <w:t xml:space="preserve"> - </w:t>
      </w:r>
      <w:r w:rsidRPr="00113418">
        <w:rPr>
          <w:rFonts w:ascii="Arial" w:eastAsia="MS Mincho" w:hAnsi="Arial" w:cs="Arial"/>
          <w:b/>
          <w:bCs/>
          <w:sz w:val="24"/>
          <w:szCs w:val="24"/>
          <w:lang w:eastAsia="ja-JP"/>
        </w:rPr>
        <w:t>20</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sidRPr="00113418">
        <w:rPr>
          <w:rFonts w:ascii="Arial" w:eastAsia="MS Mincho" w:hAnsi="Arial" w:cs="Arial"/>
          <w:b/>
          <w:bCs/>
          <w:sz w:val="24"/>
          <w:szCs w:val="24"/>
          <w:lang w:eastAsia="ja-JP"/>
        </w:rPr>
        <w:t>January</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78AD8623" w14:textId="77777777" w:rsidR="00237573" w:rsidRPr="000A64D8" w:rsidRDefault="00237573" w:rsidP="00237573">
      <w:pPr>
        <w:spacing w:after="0"/>
        <w:jc w:val="both"/>
        <w:rPr>
          <w:rFonts w:ascii="Arial" w:hAnsi="Arial" w:cs="Arial"/>
          <w:b/>
          <w:sz w:val="24"/>
          <w:szCs w:val="24"/>
        </w:rPr>
      </w:pPr>
      <w:r>
        <w:rPr>
          <w:rFonts w:ascii="Arial" w:hAnsi="Arial" w:cs="Arial"/>
          <w:b/>
          <w:sz w:val="24"/>
          <w:szCs w:val="24"/>
        </w:rPr>
        <w:t>Spokane, Washington, USA</w:t>
      </w:r>
    </w:p>
    <w:p w14:paraId="00D882E1" w14:textId="77777777" w:rsidR="00D00AE7" w:rsidRPr="001820AE" w:rsidRDefault="00D00AE7" w:rsidP="00D00AE7">
      <w:pPr>
        <w:pStyle w:val="TdocHeader2"/>
        <w:rPr>
          <w:rFonts w:ascii="Times New Roman" w:hAnsi="Times New Roman" w:cs="Times New Roman"/>
          <w:sz w:val="22"/>
        </w:rPr>
      </w:pPr>
    </w:p>
    <w:p w14:paraId="0B4801A0" w14:textId="51A70D2A" w:rsidR="00C1361C" w:rsidRDefault="00C1361C" w:rsidP="00D00AE7">
      <w:pPr>
        <w:pStyle w:val="TdocHeader2"/>
        <w:rPr>
          <w:rFonts w:ascii="Times New Roman" w:hAnsi="Times New Roman" w:cs="Times New Roman"/>
          <w:sz w:val="22"/>
        </w:rPr>
      </w:pPr>
      <w:r w:rsidRPr="001820AE">
        <w:rPr>
          <w:rFonts w:ascii="Times New Roman" w:hAnsi="Times New Roman" w:cs="Times New Roman"/>
          <w:sz w:val="22"/>
        </w:rPr>
        <w:t>Agenda Item:</w:t>
      </w:r>
      <w:r w:rsidRPr="001820AE">
        <w:rPr>
          <w:rFonts w:ascii="Times New Roman" w:hAnsi="Times New Roman" w:cs="Times New Roman"/>
          <w:sz w:val="22"/>
        </w:rPr>
        <w:tab/>
      </w:r>
      <w:r w:rsidR="00237573">
        <w:rPr>
          <w:rFonts w:ascii="Times New Roman" w:hAnsi="Times New Roman" w:cs="Times New Roman"/>
          <w:bCs/>
          <w:iCs/>
          <w:sz w:val="22"/>
        </w:rPr>
        <w:t>5.1.11</w:t>
      </w:r>
    </w:p>
    <w:p w14:paraId="0D21A345" w14:textId="22F74F87"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 xml:space="preserve">Source: </w:t>
      </w:r>
      <w:r w:rsidRPr="001820AE">
        <w:rPr>
          <w:rFonts w:ascii="Times New Roman" w:hAnsi="Times New Roman" w:cs="Times New Roman"/>
          <w:sz w:val="22"/>
        </w:rPr>
        <w:tab/>
      </w:r>
      <w:r w:rsidR="00371080" w:rsidRPr="001820AE">
        <w:rPr>
          <w:rFonts w:ascii="Times New Roman" w:hAnsi="Times New Roman" w:cs="Times New Roman"/>
          <w:sz w:val="22"/>
        </w:rPr>
        <w:t>Qualcomm</w:t>
      </w:r>
    </w:p>
    <w:p w14:paraId="5E814404" w14:textId="6FE2CD1C"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Title:</w:t>
      </w:r>
      <w:bookmarkStart w:id="2" w:name="Title"/>
      <w:bookmarkEnd w:id="2"/>
      <w:r w:rsidRPr="001820AE">
        <w:rPr>
          <w:rFonts w:ascii="Times New Roman" w:hAnsi="Times New Roman" w:cs="Times New Roman"/>
          <w:sz w:val="22"/>
        </w:rPr>
        <w:tab/>
      </w:r>
      <w:r w:rsidR="00375EC0" w:rsidRPr="001820AE">
        <w:rPr>
          <w:rFonts w:eastAsia="SimSun" w:cs="Arial"/>
          <w:sz w:val="24"/>
        </w:rPr>
        <w:t>Considerations on ECP use cases</w:t>
      </w:r>
      <w:r w:rsidR="00237573">
        <w:rPr>
          <w:rFonts w:eastAsia="SimSun" w:cs="Arial"/>
          <w:sz w:val="24"/>
        </w:rPr>
        <w:t xml:space="preserve"> with 60 kHz SCS</w:t>
      </w:r>
    </w:p>
    <w:p w14:paraId="4D368497" w14:textId="77777777" w:rsidR="00D00AE7" w:rsidRPr="001820AE" w:rsidRDefault="00D00AE7" w:rsidP="00D00AE7">
      <w:pPr>
        <w:pStyle w:val="TdocHeader2"/>
        <w:rPr>
          <w:rFonts w:ascii="Times New Roman" w:hAnsi="Times New Roman" w:cs="Times New Roman"/>
          <w:sz w:val="22"/>
        </w:rPr>
      </w:pPr>
      <w:r w:rsidRPr="001820AE">
        <w:rPr>
          <w:rFonts w:ascii="Times New Roman" w:hAnsi="Times New Roman" w:cs="Times New Roman"/>
          <w:sz w:val="22"/>
        </w:rPr>
        <w:t>Document for:</w:t>
      </w:r>
      <w:r w:rsidRPr="001820AE">
        <w:rPr>
          <w:rFonts w:ascii="Times New Roman" w:hAnsi="Times New Roman" w:cs="Times New Roman"/>
          <w:sz w:val="22"/>
        </w:rPr>
        <w:tab/>
        <w:t>Discussion and Decision</w:t>
      </w:r>
    </w:p>
    <w:p w14:paraId="63656708" w14:textId="6666B63D" w:rsidR="005C2905" w:rsidRPr="00912EC6" w:rsidRDefault="00912EC6" w:rsidP="00912EC6">
      <w:pPr>
        <w:pStyle w:val="Heading1"/>
        <w:pBdr>
          <w:top w:val="single" w:sz="12" w:space="0" w:color="auto"/>
        </w:pBdr>
        <w:rPr>
          <w:rFonts w:ascii="Times New Roman" w:hAnsi="Times New Roman" w:cs="Times New Roman"/>
          <w:lang w:val="en-US"/>
        </w:rPr>
      </w:pPr>
      <w:bookmarkStart w:id="3" w:name="_Ref298777854"/>
      <w:bookmarkEnd w:id="0"/>
      <w:bookmarkEnd w:id="1"/>
      <w:bookmarkEnd w:id="3"/>
      <w:r>
        <w:rPr>
          <w:rFonts w:ascii="Times New Roman" w:hAnsi="Times New Roman" w:cs="Times New Roman"/>
          <w:lang w:val="en-US"/>
        </w:rPr>
        <w:t>Overview</w:t>
      </w:r>
    </w:p>
    <w:p w14:paraId="76056F47" w14:textId="53C5D3F0" w:rsidR="00237573" w:rsidRDefault="00237573" w:rsidP="00371080">
      <w:pPr>
        <w:jc w:val="both"/>
        <w:rPr>
          <w:rFonts w:ascii="Times New Roman" w:hAnsi="Times New Roman" w:cs="Times New Roman"/>
        </w:rPr>
      </w:pPr>
      <w:r>
        <w:rPr>
          <w:rFonts w:ascii="Times New Roman" w:hAnsi="Times New Roman" w:cs="Times New Roman"/>
        </w:rPr>
        <w:t>In RAN1#87 [1] the following agreement was made regarding ECP support in NR:</w:t>
      </w:r>
    </w:p>
    <w:p w14:paraId="67608CEE" w14:textId="77777777" w:rsidR="00237573" w:rsidRPr="00F34673" w:rsidRDefault="00237573" w:rsidP="00237573">
      <w:pPr>
        <w:rPr>
          <w:rFonts w:eastAsia="MS Mincho"/>
          <w:b/>
          <w:highlight w:val="yellow"/>
          <w:u w:val="single"/>
          <w:lang w:eastAsia="ja-JP"/>
        </w:rPr>
      </w:pPr>
      <w:r w:rsidRPr="00863832">
        <w:rPr>
          <w:rFonts w:eastAsia="MS Mincho" w:hint="eastAsia"/>
          <w:b/>
          <w:highlight w:val="green"/>
          <w:u w:val="single"/>
          <w:lang w:eastAsia="ja-JP"/>
        </w:rPr>
        <w:t>Agreements:</w:t>
      </w:r>
    </w:p>
    <w:p w14:paraId="7E0B7221" w14:textId="77777777" w:rsidR="00237573" w:rsidRPr="00237573" w:rsidRDefault="00237573" w:rsidP="00237573">
      <w:pPr>
        <w:numPr>
          <w:ilvl w:val="0"/>
          <w:numId w:val="36"/>
        </w:numPr>
        <w:spacing w:after="0" w:line="240" w:lineRule="auto"/>
        <w:rPr>
          <w:rFonts w:eastAsia="MS Mincho"/>
          <w:i/>
          <w:lang w:eastAsia="ja-JP"/>
        </w:rPr>
      </w:pPr>
      <w:r w:rsidRPr="00237573">
        <w:rPr>
          <w:rFonts w:eastAsia="MS Mincho"/>
          <w:bCs/>
          <w:i/>
          <w:lang w:eastAsia="ja-JP"/>
        </w:rPr>
        <w:t>Possible use case</w:t>
      </w:r>
      <w:r w:rsidRPr="00237573">
        <w:rPr>
          <w:rFonts w:eastAsia="MS Mincho" w:hint="eastAsia"/>
          <w:bCs/>
          <w:i/>
          <w:lang w:eastAsia="ja-JP"/>
        </w:rPr>
        <w:t>s</w:t>
      </w:r>
      <w:r w:rsidRPr="00237573">
        <w:rPr>
          <w:rFonts w:eastAsia="MS Mincho"/>
          <w:bCs/>
          <w:i/>
          <w:lang w:eastAsia="ja-JP"/>
        </w:rPr>
        <w:t xml:space="preserve"> for the extended CP </w:t>
      </w:r>
      <w:r w:rsidRPr="00237573">
        <w:rPr>
          <w:rFonts w:eastAsia="MS Mincho" w:hint="eastAsia"/>
          <w:bCs/>
          <w:i/>
          <w:lang w:eastAsia="ja-JP"/>
        </w:rPr>
        <w:t>include</w:t>
      </w:r>
    </w:p>
    <w:p w14:paraId="18265CDE"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 xml:space="preserve">Multiplexing of </w:t>
      </w:r>
      <w:proofErr w:type="spellStart"/>
      <w:r w:rsidRPr="00237573">
        <w:rPr>
          <w:rFonts w:eastAsia="MS Mincho"/>
          <w:bCs/>
          <w:i/>
          <w:lang w:eastAsia="ja-JP"/>
        </w:rPr>
        <w:t>eMBB</w:t>
      </w:r>
      <w:proofErr w:type="spellEnd"/>
      <w:r w:rsidRPr="00237573">
        <w:rPr>
          <w:rFonts w:eastAsia="MS Mincho"/>
          <w:bCs/>
          <w:i/>
          <w:lang w:eastAsia="ja-JP"/>
        </w:rPr>
        <w:t xml:space="preserve"> and URLLC deployed below 6 GHz</w:t>
      </w:r>
    </w:p>
    <w:p w14:paraId="12C57450" w14:textId="77777777" w:rsidR="00237573" w:rsidRPr="00237573" w:rsidRDefault="00237573" w:rsidP="00237573">
      <w:pPr>
        <w:numPr>
          <w:ilvl w:val="2"/>
          <w:numId w:val="36"/>
        </w:numPr>
        <w:tabs>
          <w:tab w:val="num" w:pos="2160"/>
        </w:tabs>
        <w:spacing w:after="0" w:line="240" w:lineRule="auto"/>
        <w:rPr>
          <w:rFonts w:eastAsia="MS Mincho"/>
          <w:i/>
          <w:lang w:eastAsia="ja-JP"/>
        </w:rPr>
      </w:pPr>
      <w:r w:rsidRPr="00237573">
        <w:rPr>
          <w:rFonts w:eastAsia="MS Mincho"/>
          <w:bCs/>
          <w:i/>
          <w:lang w:eastAsia="ja-JP"/>
        </w:rPr>
        <w:t xml:space="preserve">SCS for </w:t>
      </w:r>
      <w:proofErr w:type="spellStart"/>
      <w:r w:rsidRPr="00237573">
        <w:rPr>
          <w:rFonts w:eastAsia="MS Mincho"/>
          <w:bCs/>
          <w:i/>
          <w:lang w:eastAsia="ja-JP"/>
        </w:rPr>
        <w:t>eMBB</w:t>
      </w:r>
      <w:proofErr w:type="spellEnd"/>
      <w:r w:rsidRPr="00237573">
        <w:rPr>
          <w:rFonts w:eastAsia="MS Mincho"/>
          <w:bCs/>
          <w:i/>
          <w:lang w:eastAsia="ja-JP"/>
        </w:rPr>
        <w:t xml:space="preserve"> 15(NCP)/30/60kHz, SCS for URLLC = 60 kHz</w:t>
      </w:r>
    </w:p>
    <w:p w14:paraId="3C0BD55D"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hint="eastAsia"/>
          <w:i/>
          <w:lang w:eastAsia="ja-JP"/>
        </w:rPr>
        <w:t>Transmission of URLLC with 60 kHz SCS</w:t>
      </w:r>
    </w:p>
    <w:p w14:paraId="2D052262"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High speed scenarios for 30kHz and 60kHz</w:t>
      </w:r>
    </w:p>
    <w:p w14:paraId="3904DC06" w14:textId="77777777" w:rsidR="00237573" w:rsidRPr="00237573" w:rsidRDefault="00237573" w:rsidP="00237573">
      <w:pPr>
        <w:numPr>
          <w:ilvl w:val="0"/>
          <w:numId w:val="36"/>
        </w:numPr>
        <w:spacing w:after="0" w:line="240" w:lineRule="auto"/>
        <w:rPr>
          <w:rFonts w:eastAsia="MS Mincho"/>
          <w:i/>
          <w:lang w:eastAsia="ja-JP"/>
        </w:rPr>
      </w:pPr>
      <w:r w:rsidRPr="00237573">
        <w:rPr>
          <w:rFonts w:eastAsia="MS Mincho"/>
          <w:bCs/>
          <w:i/>
          <w:lang w:eastAsia="ja-JP"/>
        </w:rPr>
        <w:t>Support extended CP at least for 60 kHz SCS</w:t>
      </w:r>
    </w:p>
    <w:p w14:paraId="0A79A488"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UE support for ECP may depend on UE type/capability</w:t>
      </w:r>
    </w:p>
    <w:p w14:paraId="77A99A6B"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FFS how to configure UE using different CP overhead</w:t>
      </w:r>
    </w:p>
    <w:p w14:paraId="4095F0BC" w14:textId="77777777" w:rsidR="00237573" w:rsidRPr="00237573" w:rsidRDefault="00237573" w:rsidP="00237573">
      <w:pPr>
        <w:numPr>
          <w:ilvl w:val="1"/>
          <w:numId w:val="36"/>
        </w:numPr>
        <w:spacing w:after="0" w:line="240" w:lineRule="auto"/>
        <w:rPr>
          <w:rFonts w:eastAsia="MS Mincho"/>
          <w:i/>
          <w:lang w:eastAsia="ja-JP"/>
        </w:rPr>
      </w:pPr>
      <w:r w:rsidRPr="00237573">
        <w:rPr>
          <w:rFonts w:eastAsia="MS Mincho"/>
          <w:bCs/>
          <w:i/>
          <w:lang w:eastAsia="ja-JP"/>
        </w:rPr>
        <w:t>FFS the length of ECP</w:t>
      </w:r>
    </w:p>
    <w:p w14:paraId="5B5EE125" w14:textId="596E009E" w:rsidR="00237573" w:rsidRDefault="00237573" w:rsidP="00437993">
      <w:pPr>
        <w:numPr>
          <w:ilvl w:val="0"/>
          <w:numId w:val="36"/>
        </w:numPr>
        <w:spacing w:after="0" w:line="240" w:lineRule="auto"/>
        <w:rPr>
          <w:rFonts w:eastAsia="MS Mincho"/>
          <w:i/>
          <w:lang w:eastAsia="ja-JP"/>
        </w:rPr>
      </w:pPr>
      <w:r w:rsidRPr="00237573">
        <w:rPr>
          <w:rFonts w:eastAsia="MS Mincho"/>
          <w:bCs/>
          <w:i/>
          <w:lang w:eastAsia="ja-JP"/>
        </w:rPr>
        <w:t>FFS extended  CP for other scenarios/numerologies</w:t>
      </w:r>
    </w:p>
    <w:p w14:paraId="6C1A8FED" w14:textId="77777777" w:rsidR="00437993" w:rsidRPr="00437993" w:rsidRDefault="00437993" w:rsidP="00437993">
      <w:pPr>
        <w:spacing w:after="0" w:line="240" w:lineRule="auto"/>
        <w:ind w:left="360"/>
        <w:rPr>
          <w:rFonts w:eastAsia="MS Mincho"/>
          <w:i/>
          <w:lang w:eastAsia="ja-JP"/>
        </w:rPr>
      </w:pPr>
    </w:p>
    <w:p w14:paraId="7DCBC525" w14:textId="21C47E76" w:rsidR="00237573" w:rsidRDefault="00CD7FE5" w:rsidP="00371080">
      <w:pPr>
        <w:jc w:val="both"/>
        <w:rPr>
          <w:rFonts w:ascii="Times New Roman" w:hAnsi="Times New Roman" w:cs="Times New Roman"/>
        </w:rPr>
      </w:pPr>
      <w:r w:rsidRPr="00825711">
        <w:rPr>
          <w:rFonts w:ascii="Times New Roman" w:hAnsi="Times New Roman" w:cs="Times New Roman"/>
        </w:rPr>
        <w:t>F</w:t>
      </w:r>
      <w:r w:rsidR="005C2905" w:rsidRPr="00825711">
        <w:rPr>
          <w:rFonts w:ascii="Times New Roman" w:hAnsi="Times New Roman" w:cs="Times New Roman"/>
        </w:rPr>
        <w:t xml:space="preserve">urther studies are needed to determine </w:t>
      </w:r>
      <w:r w:rsidR="00237573">
        <w:rPr>
          <w:rFonts w:ascii="Times New Roman" w:hAnsi="Times New Roman" w:cs="Times New Roman"/>
        </w:rPr>
        <w:t>in which of the above</w:t>
      </w:r>
      <w:r w:rsidR="005C2905" w:rsidRPr="00825711">
        <w:rPr>
          <w:rFonts w:ascii="Times New Roman" w:hAnsi="Times New Roman" w:cs="Times New Roman"/>
        </w:rPr>
        <w:t xml:space="preserve"> </w:t>
      </w:r>
      <w:r w:rsidR="00C80954">
        <w:rPr>
          <w:rFonts w:ascii="Times New Roman" w:hAnsi="Times New Roman" w:cs="Times New Roman"/>
        </w:rPr>
        <w:t xml:space="preserve">use cases </w:t>
      </w:r>
      <w:r w:rsidR="00237573">
        <w:rPr>
          <w:rFonts w:ascii="Times New Roman" w:hAnsi="Times New Roman" w:cs="Times New Roman"/>
        </w:rPr>
        <w:t xml:space="preserve">an ECP numerology can indeed </w:t>
      </w:r>
      <w:proofErr w:type="gramStart"/>
      <w:r w:rsidR="00237573">
        <w:rPr>
          <w:rFonts w:ascii="Times New Roman" w:hAnsi="Times New Roman" w:cs="Times New Roman"/>
        </w:rPr>
        <w:t>improve</w:t>
      </w:r>
      <w:proofErr w:type="gramEnd"/>
      <w:r w:rsidR="00237573">
        <w:rPr>
          <w:rFonts w:ascii="Times New Roman" w:hAnsi="Times New Roman" w:cs="Times New Roman"/>
        </w:rPr>
        <w:t xml:space="preserve"> performance over</w:t>
      </w:r>
      <w:r w:rsidR="00E92E60">
        <w:rPr>
          <w:rFonts w:ascii="Times New Roman" w:hAnsi="Times New Roman" w:cs="Times New Roman"/>
        </w:rPr>
        <w:t xml:space="preserve"> a normal CP scalable</w:t>
      </w:r>
      <w:r w:rsidRPr="00825711">
        <w:rPr>
          <w:rFonts w:ascii="Times New Roman" w:hAnsi="Times New Roman" w:cs="Times New Roman"/>
        </w:rPr>
        <w:t xml:space="preserve"> numerology</w:t>
      </w:r>
      <w:r w:rsidR="00E92E60">
        <w:rPr>
          <w:rFonts w:ascii="Times New Roman" w:hAnsi="Times New Roman" w:cs="Times New Roman"/>
        </w:rPr>
        <w:t xml:space="preserve"> family</w:t>
      </w:r>
      <w:r w:rsidRPr="00825711">
        <w:rPr>
          <w:rFonts w:ascii="Times New Roman" w:hAnsi="Times New Roman" w:cs="Times New Roman"/>
        </w:rPr>
        <w:t xml:space="preserve">. In this document we </w:t>
      </w:r>
      <w:r w:rsidR="00237573">
        <w:rPr>
          <w:rFonts w:ascii="Times New Roman" w:hAnsi="Times New Roman" w:cs="Times New Roman"/>
        </w:rPr>
        <w:t>summarize our views on the two main scenarios that are described above:</w:t>
      </w:r>
    </w:p>
    <w:p w14:paraId="0537E6BB" w14:textId="3CDD6DDF" w:rsidR="00237573" w:rsidRDefault="00237573" w:rsidP="00237573">
      <w:pPr>
        <w:pStyle w:val="ListParagraph"/>
        <w:numPr>
          <w:ilvl w:val="0"/>
          <w:numId w:val="37"/>
        </w:numPr>
        <w:jc w:val="both"/>
        <w:rPr>
          <w:rFonts w:ascii="Times New Roman" w:hAnsi="Times New Roman" w:cs="Times New Roman"/>
        </w:rPr>
      </w:pPr>
      <w:r>
        <w:rPr>
          <w:rFonts w:ascii="Times New Roman" w:hAnsi="Times New Roman" w:cs="Times New Roman"/>
        </w:rPr>
        <w:t xml:space="preserve">URLLC Transmissions with 60 KHz SCS and multiplexing with </w:t>
      </w:r>
      <w:proofErr w:type="spellStart"/>
      <w:r>
        <w:rPr>
          <w:rFonts w:ascii="Times New Roman" w:hAnsi="Times New Roman" w:cs="Times New Roman"/>
        </w:rPr>
        <w:t>eMBB</w:t>
      </w:r>
      <w:proofErr w:type="spellEnd"/>
    </w:p>
    <w:p w14:paraId="103B6FC7" w14:textId="00D6E732" w:rsidR="00237573" w:rsidRPr="00237573" w:rsidRDefault="00237573" w:rsidP="00237573">
      <w:pPr>
        <w:pStyle w:val="ListParagraph"/>
        <w:numPr>
          <w:ilvl w:val="0"/>
          <w:numId w:val="37"/>
        </w:numPr>
        <w:jc w:val="both"/>
        <w:rPr>
          <w:rFonts w:ascii="Times New Roman" w:hAnsi="Times New Roman" w:cs="Times New Roman"/>
        </w:rPr>
      </w:pPr>
      <w:r>
        <w:rPr>
          <w:rFonts w:ascii="Times New Roman" w:hAnsi="Times New Roman" w:cs="Times New Roman"/>
        </w:rPr>
        <w:t>High speed train (HST) scenarios for 30 KHz and 60 KHz.</w:t>
      </w:r>
    </w:p>
    <w:p w14:paraId="2EE7A1D8" w14:textId="208AA3CC" w:rsidR="00D00AE7" w:rsidRPr="00825711" w:rsidRDefault="00D00AE7" w:rsidP="00D00AE7">
      <w:pPr>
        <w:pStyle w:val="Heading1"/>
        <w:rPr>
          <w:rFonts w:ascii="Times New Roman" w:hAnsi="Times New Roman" w:cs="Times New Roman"/>
        </w:rPr>
      </w:pPr>
      <w:r w:rsidRPr="00825711">
        <w:rPr>
          <w:rFonts w:ascii="Times New Roman" w:hAnsi="Times New Roman" w:cs="Times New Roman"/>
        </w:rPr>
        <w:t>Discussion</w:t>
      </w:r>
      <w:r w:rsidR="00F5180D" w:rsidRPr="00825711">
        <w:rPr>
          <w:rFonts w:ascii="Times New Roman" w:hAnsi="Times New Roman" w:cs="Times New Roman"/>
        </w:rPr>
        <w:t xml:space="preserve"> </w:t>
      </w:r>
    </w:p>
    <w:p w14:paraId="5A934EE1" w14:textId="688A933B" w:rsidR="00237573" w:rsidRDefault="00237573" w:rsidP="00564B9E">
      <w:pPr>
        <w:spacing w:after="0"/>
        <w:jc w:val="both"/>
        <w:rPr>
          <w:rFonts w:ascii="Times New Roman" w:hAnsi="Times New Roman" w:cs="Times New Roman"/>
        </w:rPr>
      </w:pPr>
      <w:r>
        <w:rPr>
          <w:rFonts w:ascii="Times New Roman" w:hAnsi="Times New Roman" w:cs="Times New Roman"/>
        </w:rPr>
        <w:t>For brevity of the presentation, this contribution only presents the summary of our views, since detailed analysis, results and performance comparisons have already been presented multiple times before [2], [3], [4], [5], [6]. The reader is encouraged to refer to these papers for a detailed treatment.</w:t>
      </w:r>
    </w:p>
    <w:p w14:paraId="2805665B" w14:textId="054D0D7D" w:rsidR="00237573" w:rsidRDefault="00237573" w:rsidP="00237573">
      <w:pPr>
        <w:pStyle w:val="Heading2"/>
      </w:pPr>
      <w:r>
        <w:t>ECP for URLLC transmissions</w:t>
      </w:r>
    </w:p>
    <w:p w14:paraId="30C6DFC1" w14:textId="6F99AD91" w:rsidR="00B2312B" w:rsidRPr="005041DB" w:rsidRDefault="00B2312B" w:rsidP="00B2312B">
      <w:pPr>
        <w:jc w:val="both"/>
        <w:rPr>
          <w:rFonts w:ascii="Times New Roman" w:hAnsi="Times New Roman" w:cs="Times New Roman"/>
          <w:lang w:val="en-GB"/>
        </w:rPr>
      </w:pPr>
      <w:r w:rsidRPr="005041DB">
        <w:rPr>
          <w:rFonts w:ascii="Times New Roman" w:hAnsi="Times New Roman" w:cs="Times New Roman"/>
          <w:lang w:val="en-GB"/>
        </w:rPr>
        <w:t xml:space="preserve">In LTE, extended CP is designed to ensure that even in large suburban and rural cell for long delay spread channels. This, however, comes at the expense of a higher overhead from the CP as a proportion of the total system transmission resources. Due to the excessive CP overhead, ECP does not get much traction and is very rarely deployed especially in a unicast scenario. It is expected that scaled numerology would be able to cover majority of the use cases in NR for </w:t>
      </w:r>
      <w:proofErr w:type="spellStart"/>
      <w:r w:rsidRPr="005041DB">
        <w:rPr>
          <w:rFonts w:ascii="Times New Roman" w:hAnsi="Times New Roman" w:cs="Times New Roman"/>
          <w:lang w:val="en-GB"/>
        </w:rPr>
        <w:t>eMBB</w:t>
      </w:r>
      <w:proofErr w:type="spellEnd"/>
      <w:r w:rsidRPr="005041DB">
        <w:rPr>
          <w:rFonts w:ascii="Times New Roman" w:hAnsi="Times New Roman" w:cs="Times New Roman"/>
          <w:lang w:val="en-GB"/>
        </w:rPr>
        <w:t xml:space="preserve">/URLLC and </w:t>
      </w:r>
      <w:proofErr w:type="spellStart"/>
      <w:r w:rsidRPr="005041DB">
        <w:rPr>
          <w:rFonts w:ascii="Times New Roman" w:hAnsi="Times New Roman" w:cs="Times New Roman"/>
          <w:lang w:val="en-GB"/>
        </w:rPr>
        <w:t>mMTC</w:t>
      </w:r>
      <w:proofErr w:type="spellEnd"/>
      <w:r w:rsidRPr="005041DB">
        <w:rPr>
          <w:rFonts w:ascii="Times New Roman" w:hAnsi="Times New Roman" w:cs="Times New Roman"/>
          <w:lang w:val="en-GB"/>
        </w:rPr>
        <w:t>.</w:t>
      </w:r>
    </w:p>
    <w:p w14:paraId="6B9FDCF0" w14:textId="77777777" w:rsidR="009D0F73" w:rsidRDefault="00B2312B" w:rsidP="00B2312B">
      <w:pPr>
        <w:jc w:val="both"/>
        <w:rPr>
          <w:rFonts w:ascii="Times New Roman" w:hAnsi="Times New Roman" w:cs="Times New Roman"/>
          <w:lang w:val="en-GB"/>
        </w:rPr>
      </w:pPr>
      <w:r w:rsidRPr="005041DB">
        <w:rPr>
          <w:rFonts w:ascii="Times New Roman" w:hAnsi="Times New Roman" w:cs="Times New Roman"/>
          <w:lang w:val="en-GB"/>
        </w:rPr>
        <w:t xml:space="preserve">In this section, we </w:t>
      </w:r>
      <w:r w:rsidR="009D0F73">
        <w:rPr>
          <w:rFonts w:ascii="Times New Roman" w:hAnsi="Times New Roman" w:cs="Times New Roman"/>
          <w:lang w:val="en-GB"/>
        </w:rPr>
        <w:t>summarize the</w:t>
      </w:r>
      <w:r w:rsidRPr="005041DB">
        <w:rPr>
          <w:rFonts w:ascii="Times New Roman" w:hAnsi="Times New Roman" w:cs="Times New Roman"/>
          <w:lang w:val="en-GB"/>
        </w:rPr>
        <w:t xml:space="preserve"> limitations of </w:t>
      </w:r>
      <w:r w:rsidR="009D0F73">
        <w:rPr>
          <w:rFonts w:ascii="Times New Roman" w:hAnsi="Times New Roman" w:cs="Times New Roman"/>
          <w:lang w:val="en-GB"/>
        </w:rPr>
        <w:t xml:space="preserve">introducing </w:t>
      </w:r>
      <w:r w:rsidRPr="005041DB">
        <w:rPr>
          <w:rFonts w:ascii="Times New Roman" w:hAnsi="Times New Roman" w:cs="Times New Roman"/>
          <w:lang w:val="en-GB"/>
        </w:rPr>
        <w:t>ECP in URLLC services.</w:t>
      </w:r>
    </w:p>
    <w:p w14:paraId="75DF360E" w14:textId="77777777" w:rsidR="009D0F73" w:rsidRDefault="009D0F73" w:rsidP="009D0F73">
      <w:pPr>
        <w:pStyle w:val="ListParagraph"/>
        <w:numPr>
          <w:ilvl w:val="0"/>
          <w:numId w:val="40"/>
        </w:numPr>
        <w:jc w:val="both"/>
        <w:rPr>
          <w:rFonts w:ascii="Times New Roman" w:hAnsi="Times New Roman" w:cs="Times New Roman"/>
          <w:lang w:val="en-GB"/>
        </w:rPr>
      </w:pPr>
      <w:r w:rsidRPr="009D0F73">
        <w:rPr>
          <w:rFonts w:ascii="Times New Roman" w:hAnsi="Times New Roman" w:cs="Times New Roman"/>
          <w:lang w:val="en-GB"/>
        </w:rPr>
        <w:t>J</w:t>
      </w:r>
      <w:r w:rsidR="00B2312B" w:rsidRPr="009D0F73">
        <w:rPr>
          <w:rFonts w:ascii="Times New Roman" w:hAnsi="Times New Roman" w:cs="Times New Roman"/>
          <w:lang w:val="en-GB"/>
        </w:rPr>
        <w:t xml:space="preserve">ust like </w:t>
      </w:r>
      <w:proofErr w:type="spellStart"/>
      <w:r w:rsidR="00B2312B" w:rsidRPr="009D0F73">
        <w:rPr>
          <w:rFonts w:ascii="Times New Roman" w:hAnsi="Times New Roman" w:cs="Times New Roman"/>
          <w:lang w:val="en-GB"/>
        </w:rPr>
        <w:t>eMBB</w:t>
      </w:r>
      <w:proofErr w:type="spellEnd"/>
      <w:r w:rsidR="00B2312B" w:rsidRPr="009D0F73">
        <w:rPr>
          <w:rFonts w:ascii="Times New Roman" w:hAnsi="Times New Roman" w:cs="Times New Roman"/>
          <w:lang w:val="en-GB"/>
        </w:rPr>
        <w:t xml:space="preserve">, URLLC ECP comes at the expense of a higher overhead as opposed to scaled numerology NCP option, which eventually limits URLLC capacity. </w:t>
      </w:r>
    </w:p>
    <w:p w14:paraId="1A568A04" w14:textId="77777777" w:rsidR="009D0F73" w:rsidRDefault="00B2312B" w:rsidP="009D0F73">
      <w:pPr>
        <w:pStyle w:val="ListParagraph"/>
        <w:numPr>
          <w:ilvl w:val="0"/>
          <w:numId w:val="40"/>
        </w:numPr>
        <w:jc w:val="both"/>
        <w:rPr>
          <w:rFonts w:ascii="Times New Roman" w:hAnsi="Times New Roman" w:cs="Times New Roman"/>
          <w:lang w:val="en-GB"/>
        </w:rPr>
      </w:pPr>
      <w:r w:rsidRPr="009D0F73">
        <w:rPr>
          <w:rFonts w:ascii="Times New Roman" w:hAnsi="Times New Roman" w:cs="Times New Roman"/>
          <w:lang w:val="en-GB"/>
        </w:rPr>
        <w:t xml:space="preserve">LTE type of ECP also actually increases latency due to the longer overall symbol duration compared with NCP, which allows less HARQ turn-arounds for a given delay budget. This impact is even more </w:t>
      </w:r>
      <w:r w:rsidRPr="009D0F73">
        <w:rPr>
          <w:rFonts w:ascii="Times New Roman" w:hAnsi="Times New Roman" w:cs="Times New Roman"/>
          <w:lang w:val="en-GB"/>
        </w:rPr>
        <w:lastRenderedPageBreak/>
        <w:t xml:space="preserve">substantial for small latency budget when only two or three turn-arounds </w:t>
      </w:r>
      <w:r w:rsidR="009D0F73">
        <w:rPr>
          <w:rFonts w:ascii="Times New Roman" w:hAnsi="Times New Roman" w:cs="Times New Roman"/>
          <w:lang w:val="en-GB"/>
        </w:rPr>
        <w:t>can be performed. See Figure 1</w:t>
      </w:r>
      <w:r w:rsidRPr="009D0F73">
        <w:rPr>
          <w:rFonts w:ascii="Times New Roman" w:hAnsi="Times New Roman" w:cs="Times New Roman"/>
          <w:lang w:val="en-GB"/>
        </w:rPr>
        <w:t xml:space="preserve"> as an illustration.  In this example, within 250us, URLLC with NCP has three transmission opportunities while URLLC with ECP only has two. </w:t>
      </w:r>
    </w:p>
    <w:p w14:paraId="21ECF75B" w14:textId="1ADA325B" w:rsidR="009D0F73" w:rsidRDefault="009D0F73" w:rsidP="009D0F73">
      <w:pPr>
        <w:pStyle w:val="ListParagraph"/>
        <w:jc w:val="center"/>
        <w:rPr>
          <w:rFonts w:ascii="Times New Roman" w:hAnsi="Times New Roman" w:cs="Times New Roman"/>
          <w:lang w:val="en-GB"/>
        </w:rPr>
      </w:pPr>
      <w:r w:rsidRPr="005041DB">
        <w:rPr>
          <w:rFonts w:ascii="Times New Roman" w:hAnsi="Times New Roman" w:cs="Times New Roman"/>
          <w:noProof/>
        </w:rPr>
        <w:drawing>
          <wp:inline distT="0" distB="0" distL="0" distR="0" wp14:anchorId="3FCA8DCC" wp14:editId="58AEA28D">
            <wp:extent cx="2793748" cy="1359921"/>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1087" cy="1368361"/>
                    </a:xfrm>
                    <a:prstGeom prst="rect">
                      <a:avLst/>
                    </a:prstGeom>
                    <a:noFill/>
                    <a:ln>
                      <a:noFill/>
                    </a:ln>
                  </pic:spPr>
                </pic:pic>
              </a:graphicData>
            </a:graphic>
          </wp:inline>
        </w:drawing>
      </w:r>
    </w:p>
    <w:p w14:paraId="713345DB" w14:textId="658E6252" w:rsidR="009D0F73" w:rsidRPr="009D0F73" w:rsidRDefault="009D0F73" w:rsidP="009D0F73">
      <w:pPr>
        <w:pStyle w:val="Caption"/>
        <w:ind w:firstLine="360"/>
      </w:pPr>
      <w:r w:rsidRPr="00323F6C">
        <w:t>Figure 1 NCP &amp; ECP impact on URLLC HARQ (SCS = 30kHz, TTI</w:t>
      </w:r>
      <w:r w:rsidR="00CF45AD">
        <w:t xml:space="preserve"> = 2 OFDM symbols</w:t>
      </w:r>
      <w:proofErr w:type="gramStart"/>
      <w:r w:rsidR="00CF45AD">
        <w:t>,  RTT</w:t>
      </w:r>
      <w:proofErr w:type="gramEnd"/>
      <w:r w:rsidR="00CF45AD">
        <w:t xml:space="preserve"> = 3 TTI</w:t>
      </w:r>
      <w:r w:rsidRPr="00323F6C">
        <w:t>)</w:t>
      </w:r>
    </w:p>
    <w:p w14:paraId="7B7C9AE2" w14:textId="77777777" w:rsidR="009D0F73" w:rsidRDefault="009D0F73" w:rsidP="009D0F73">
      <w:pPr>
        <w:pStyle w:val="ListParagraph"/>
        <w:numPr>
          <w:ilvl w:val="0"/>
          <w:numId w:val="40"/>
        </w:numPr>
        <w:jc w:val="both"/>
        <w:rPr>
          <w:rFonts w:ascii="Times New Roman" w:hAnsi="Times New Roman" w:cs="Times New Roman"/>
          <w:lang w:val="en-GB"/>
        </w:rPr>
      </w:pPr>
      <w:r>
        <w:rPr>
          <w:rFonts w:ascii="Times New Roman" w:hAnsi="Times New Roman" w:cs="Times New Roman"/>
          <w:lang w:val="en-GB"/>
        </w:rPr>
        <w:t>W</w:t>
      </w:r>
      <w:r w:rsidR="00B2312B" w:rsidRPr="009D0F73">
        <w:rPr>
          <w:rFonts w:ascii="Times New Roman" w:hAnsi="Times New Roman" w:cs="Times New Roman"/>
          <w:lang w:val="en-GB"/>
        </w:rPr>
        <w:t xml:space="preserve">hen it comes to service multiplexing, TDM multiplexing of LTE type ECP of URLLC service and NCP </w:t>
      </w:r>
      <w:proofErr w:type="spellStart"/>
      <w:r w:rsidR="00B2312B" w:rsidRPr="009D0F73">
        <w:rPr>
          <w:rFonts w:ascii="Times New Roman" w:hAnsi="Times New Roman" w:cs="Times New Roman"/>
          <w:lang w:val="en-GB"/>
        </w:rPr>
        <w:t>eMBB</w:t>
      </w:r>
      <w:proofErr w:type="spellEnd"/>
      <w:r w:rsidR="00B2312B" w:rsidRPr="009D0F73">
        <w:rPr>
          <w:rFonts w:ascii="Times New Roman" w:hAnsi="Times New Roman" w:cs="Times New Roman"/>
          <w:lang w:val="en-GB"/>
        </w:rPr>
        <w:t xml:space="preserve"> service becomes very inefficient due to the time domain misalignment between two numerologies. For example, suppose </w:t>
      </w:r>
      <w:proofErr w:type="spellStart"/>
      <w:r w:rsidR="00B2312B" w:rsidRPr="009D0F73">
        <w:rPr>
          <w:rFonts w:ascii="Times New Roman" w:hAnsi="Times New Roman" w:cs="Times New Roman"/>
          <w:lang w:val="en-GB"/>
        </w:rPr>
        <w:t>eMBB</w:t>
      </w:r>
      <w:proofErr w:type="spellEnd"/>
      <w:r w:rsidR="00B2312B" w:rsidRPr="009D0F73">
        <w:rPr>
          <w:rFonts w:ascii="Times New Roman" w:hAnsi="Times New Roman" w:cs="Times New Roman"/>
          <w:lang w:val="en-GB"/>
        </w:rPr>
        <w:t xml:space="preserve"> and URLLC are both based on the same SCS, where URLLC is ECP and </w:t>
      </w:r>
      <w:proofErr w:type="spellStart"/>
      <w:r w:rsidR="00B2312B" w:rsidRPr="009D0F73">
        <w:rPr>
          <w:rFonts w:ascii="Times New Roman" w:hAnsi="Times New Roman" w:cs="Times New Roman"/>
          <w:lang w:val="en-GB"/>
        </w:rPr>
        <w:t>eMBB</w:t>
      </w:r>
      <w:proofErr w:type="spellEnd"/>
      <w:r w:rsidR="00B2312B" w:rsidRPr="009D0F73">
        <w:rPr>
          <w:rFonts w:ascii="Times New Roman" w:hAnsi="Times New Roman" w:cs="Times New Roman"/>
          <w:lang w:val="en-GB"/>
        </w:rPr>
        <w:t xml:space="preserve"> is NCP, one URLLC ECP symbol could overlap with 2 </w:t>
      </w:r>
      <w:proofErr w:type="spellStart"/>
      <w:r w:rsidR="00B2312B" w:rsidRPr="009D0F73">
        <w:rPr>
          <w:rFonts w:ascii="Times New Roman" w:hAnsi="Times New Roman" w:cs="Times New Roman"/>
          <w:lang w:val="en-GB"/>
        </w:rPr>
        <w:t>eMBB</w:t>
      </w:r>
      <w:proofErr w:type="spellEnd"/>
      <w:r w:rsidR="00B2312B" w:rsidRPr="009D0F73">
        <w:rPr>
          <w:rFonts w:ascii="Times New Roman" w:hAnsi="Times New Roman" w:cs="Times New Roman"/>
          <w:lang w:val="en-GB"/>
        </w:rPr>
        <w:t xml:space="preserve"> NCP symbols, which leads to significant efficiency loss.</w:t>
      </w:r>
      <w:r>
        <w:rPr>
          <w:rFonts w:ascii="Times New Roman" w:hAnsi="Times New Roman" w:cs="Times New Roman"/>
          <w:lang w:val="en-GB"/>
        </w:rPr>
        <w:t xml:space="preserve"> </w:t>
      </w:r>
    </w:p>
    <w:p w14:paraId="2BC8DCCD" w14:textId="6FF0219F" w:rsidR="00B2312B" w:rsidRPr="005041DB" w:rsidRDefault="009D0F73" w:rsidP="009D0F73">
      <w:pPr>
        <w:spacing w:after="0"/>
        <w:jc w:val="both"/>
        <w:rPr>
          <w:rFonts w:ascii="Times New Roman" w:hAnsi="Times New Roman" w:cs="Times New Roman"/>
          <w:lang w:val="en-GB"/>
        </w:rPr>
      </w:pPr>
      <w:r>
        <w:rPr>
          <w:rFonts w:ascii="Times New Roman" w:hAnsi="Times New Roman" w:cs="Times New Roman"/>
          <w:lang w:val="en-GB"/>
        </w:rPr>
        <w:t>As an illustration of the drawbacks of LTE ECP for URLLC transmissions is concerned, [7] describes a study that shows the overall capacity loss when comparing</w:t>
      </w:r>
    </w:p>
    <w:p w14:paraId="68424EFD" w14:textId="703C3FBA" w:rsidR="00B2312B" w:rsidRPr="00323F6C" w:rsidRDefault="00B2312B" w:rsidP="009D0F73">
      <w:pPr>
        <w:pStyle w:val="ListParagraph"/>
        <w:numPr>
          <w:ilvl w:val="0"/>
          <w:numId w:val="39"/>
        </w:numPr>
        <w:spacing w:after="0"/>
        <w:jc w:val="both"/>
        <w:rPr>
          <w:rFonts w:ascii="Times New Roman" w:hAnsi="Times New Roman" w:cs="Times New Roman"/>
        </w:rPr>
      </w:pPr>
      <w:r w:rsidRPr="00323F6C">
        <w:rPr>
          <w:rFonts w:ascii="Times New Roman" w:hAnsi="Times New Roman" w:cs="Times New Roman"/>
        </w:rPr>
        <w:t xml:space="preserve">2-symbol mini-slot with 30kHz SCS and NCP, </w:t>
      </w:r>
      <w:r w:rsidR="009D0F73">
        <w:rPr>
          <w:rFonts w:ascii="Times New Roman" w:hAnsi="Times New Roman" w:cs="Times New Roman"/>
        </w:rPr>
        <w:t>to</w:t>
      </w:r>
    </w:p>
    <w:p w14:paraId="52DD29B5" w14:textId="77777777" w:rsidR="00B2312B" w:rsidRDefault="00B2312B" w:rsidP="009D0F73">
      <w:pPr>
        <w:pStyle w:val="ListParagraph"/>
        <w:numPr>
          <w:ilvl w:val="0"/>
          <w:numId w:val="38"/>
        </w:numPr>
        <w:spacing w:after="0"/>
        <w:jc w:val="both"/>
        <w:rPr>
          <w:rFonts w:ascii="Times New Roman" w:hAnsi="Times New Roman" w:cs="Times New Roman"/>
        </w:rPr>
      </w:pPr>
      <w:r w:rsidRPr="00A56B37">
        <w:rPr>
          <w:rFonts w:ascii="Times New Roman" w:hAnsi="Times New Roman" w:cs="Times New Roman"/>
        </w:rPr>
        <w:t xml:space="preserve">6-symbol mini-slot with </w:t>
      </w:r>
      <w:proofErr w:type="gramStart"/>
      <w:r w:rsidRPr="00A56B37">
        <w:rPr>
          <w:rFonts w:ascii="Times New Roman" w:hAnsi="Times New Roman" w:cs="Times New Roman"/>
        </w:rPr>
        <w:t>60kHz</w:t>
      </w:r>
      <w:proofErr w:type="gramEnd"/>
      <w:r w:rsidRPr="00A56B37">
        <w:rPr>
          <w:rFonts w:ascii="Times New Roman" w:hAnsi="Times New Roman" w:cs="Times New Roman"/>
        </w:rPr>
        <w:t xml:space="preserve"> SCS and</w:t>
      </w:r>
      <w:r>
        <w:rPr>
          <w:rFonts w:ascii="Times New Roman" w:hAnsi="Times New Roman" w:cs="Times New Roman"/>
        </w:rPr>
        <w:t xml:space="preserve"> LTE</w:t>
      </w:r>
      <w:r w:rsidRPr="00A56B37">
        <w:rPr>
          <w:rFonts w:ascii="Times New Roman" w:hAnsi="Times New Roman" w:cs="Times New Roman"/>
        </w:rPr>
        <w:t xml:space="preserve"> ECP. </w:t>
      </w:r>
    </w:p>
    <w:p w14:paraId="75E74673" w14:textId="77777777" w:rsidR="002F677B" w:rsidRDefault="002F677B" w:rsidP="009D0F73">
      <w:pPr>
        <w:spacing w:after="0"/>
        <w:jc w:val="both"/>
        <w:rPr>
          <w:rFonts w:ascii="Times New Roman" w:hAnsi="Times New Roman" w:cs="Times New Roman"/>
        </w:rPr>
      </w:pPr>
      <w:r>
        <w:rPr>
          <w:rFonts w:ascii="Times New Roman" w:hAnsi="Times New Roman" w:cs="Times New Roman"/>
        </w:rPr>
        <w:t>For completeness of this contribution we include the results i</w:t>
      </w:r>
      <w:r w:rsidR="00B2312B" w:rsidRPr="00A56B37">
        <w:rPr>
          <w:rFonts w:ascii="Times New Roman" w:hAnsi="Times New Roman" w:cs="Times New Roman"/>
        </w:rPr>
        <w:t xml:space="preserve">n Figure </w:t>
      </w:r>
      <w:r w:rsidR="009D0F73">
        <w:rPr>
          <w:rFonts w:ascii="Times New Roman" w:hAnsi="Times New Roman" w:cs="Times New Roman"/>
        </w:rPr>
        <w:t>2</w:t>
      </w:r>
      <w:r>
        <w:rPr>
          <w:rFonts w:ascii="Times New Roman" w:hAnsi="Times New Roman" w:cs="Times New Roman"/>
        </w:rPr>
        <w:t>. I</w:t>
      </w:r>
      <w:r w:rsidR="00B2312B" w:rsidRPr="00A56B37">
        <w:rPr>
          <w:rFonts w:ascii="Times New Roman" w:hAnsi="Times New Roman" w:cs="Times New Roman"/>
        </w:rPr>
        <w:t xml:space="preserve">t is observed that using </w:t>
      </w:r>
      <w:r w:rsidR="009D0F73">
        <w:rPr>
          <w:rFonts w:ascii="Times New Roman" w:hAnsi="Times New Roman" w:cs="Times New Roman"/>
        </w:rPr>
        <w:t xml:space="preserve">LTE </w:t>
      </w:r>
      <w:r w:rsidR="00B2312B" w:rsidRPr="00A56B37">
        <w:rPr>
          <w:rFonts w:ascii="Times New Roman" w:hAnsi="Times New Roman" w:cs="Times New Roman"/>
        </w:rPr>
        <w:t>ECP results in sizable capacity loss. In the regime of loose late</w:t>
      </w:r>
      <w:r>
        <w:rPr>
          <w:rFonts w:ascii="Times New Roman" w:hAnsi="Times New Roman" w:cs="Times New Roman"/>
        </w:rPr>
        <w:t>ncy (</w:t>
      </w:r>
      <w:r w:rsidR="00B2312B" w:rsidRPr="00A56B37">
        <w:rPr>
          <w:rFonts w:ascii="Times New Roman" w:hAnsi="Times New Roman" w:cs="Times New Roman"/>
        </w:rPr>
        <w:t xml:space="preserve">&gt; 1ms), a capacity loss ~9.5% is observable due to the overall ECP overhead. In the regime of tight latency, we lose much more. It shows that, at delay budget 1ms, using 2-symbol mini-slot NCP at </w:t>
      </w:r>
      <w:proofErr w:type="gramStart"/>
      <w:r w:rsidR="00B2312B" w:rsidRPr="00A56B37">
        <w:rPr>
          <w:rFonts w:ascii="Times New Roman" w:hAnsi="Times New Roman" w:cs="Times New Roman"/>
        </w:rPr>
        <w:t>30kHz</w:t>
      </w:r>
      <w:proofErr w:type="gramEnd"/>
      <w:r w:rsidR="00B2312B" w:rsidRPr="00A56B37">
        <w:rPr>
          <w:rFonts w:ascii="Times New Roman" w:hAnsi="Times New Roman" w:cs="Times New Roman"/>
        </w:rPr>
        <w:t xml:space="preserve"> SCS leads to 63% capacity gain w.r.t 6-symbol mini-slot ECP at 60kHz SCS.</w:t>
      </w:r>
    </w:p>
    <w:p w14:paraId="31EAE803" w14:textId="77777777" w:rsidR="002F677B" w:rsidRDefault="002F677B" w:rsidP="009D0F73">
      <w:pPr>
        <w:spacing w:after="0"/>
        <w:jc w:val="both"/>
        <w:rPr>
          <w:rFonts w:ascii="Times New Roman" w:hAnsi="Times New Roman" w:cs="Times New Roman"/>
        </w:rPr>
      </w:pPr>
    </w:p>
    <w:p w14:paraId="58469F55" w14:textId="7BCAE61D" w:rsidR="00B2312B" w:rsidRPr="002A6A77" w:rsidRDefault="00B2312B" w:rsidP="009D0F73">
      <w:pPr>
        <w:spacing w:after="0"/>
        <w:jc w:val="both"/>
        <w:rPr>
          <w:rFonts w:ascii="Times New Roman" w:hAnsi="Times New Roman" w:cs="Times New Roman"/>
        </w:rPr>
      </w:pPr>
      <w:r w:rsidRPr="002A6A77">
        <w:rPr>
          <w:rFonts w:ascii="Times New Roman" w:hAnsi="Times New Roman" w:cs="Times New Roman"/>
        </w:rPr>
        <w:t>One explanation of the significant URLLC capacity loss using ECP is as the following: longer DS does not cause much performance impact on UEs of moderate to low geometry, which dominate the resource utilization in URLLC. As a result, ECP only increases overhead and latency without improving link-level performance much and hence leads to a pure performance loss at the system level overall.</w:t>
      </w:r>
    </w:p>
    <w:p w14:paraId="285B778B" w14:textId="77777777" w:rsidR="00B2312B" w:rsidRDefault="00B2312B" w:rsidP="00B2312B">
      <w:pPr>
        <w:jc w:val="center"/>
        <w:rPr>
          <w:rFonts w:ascii="Times New Roman" w:hAnsi="Times New Roman" w:cs="Times New Roman"/>
        </w:rPr>
      </w:pPr>
      <w:r w:rsidRPr="00923881">
        <w:rPr>
          <w:rFonts w:ascii="Times New Roman" w:hAnsi="Times New Roman" w:cs="Times New Roman"/>
          <w:noProof/>
        </w:rPr>
        <w:drawing>
          <wp:inline distT="0" distB="0" distL="0" distR="0" wp14:anchorId="315A6CE5" wp14:editId="75106AEC">
            <wp:extent cx="2988953" cy="21605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7745" cy="2174104"/>
                    </a:xfrm>
                    <a:prstGeom prst="rect">
                      <a:avLst/>
                    </a:prstGeom>
                    <a:noFill/>
                    <a:ln>
                      <a:noFill/>
                    </a:ln>
                  </pic:spPr>
                </pic:pic>
              </a:graphicData>
            </a:graphic>
          </wp:inline>
        </w:drawing>
      </w:r>
    </w:p>
    <w:p w14:paraId="5805C60B" w14:textId="1D60007D" w:rsidR="00B2312B" w:rsidRPr="00FC3E17" w:rsidRDefault="00323F6C" w:rsidP="00B2312B">
      <w:pPr>
        <w:pStyle w:val="Caption"/>
      </w:pPr>
      <w:r>
        <w:t>Figure 2</w:t>
      </w:r>
      <w:r w:rsidR="00B2312B">
        <w:t>. URLLC capacity evaluation</w:t>
      </w:r>
      <w:r>
        <w:t xml:space="preserve"> for 60 KHz LTE ECP and 30 KHz NCP</w:t>
      </w:r>
    </w:p>
    <w:p w14:paraId="604601A7" w14:textId="6A2296BE" w:rsidR="00237573" w:rsidRDefault="00EA2BB8" w:rsidP="00B2312B">
      <w:pPr>
        <w:jc w:val="both"/>
        <w:rPr>
          <w:rFonts w:ascii="Times New Roman" w:hAnsi="Times New Roman" w:cs="Times New Roman"/>
        </w:rPr>
      </w:pPr>
      <w:r>
        <w:rPr>
          <w:rFonts w:ascii="Times New Roman" w:hAnsi="Times New Roman" w:cs="Times New Roman"/>
          <w:b/>
          <w:u w:val="single"/>
          <w:lang w:val="en-GB"/>
        </w:rPr>
        <w:t>Observation 1</w:t>
      </w:r>
      <w:r w:rsidR="00B2312B" w:rsidRPr="005041DB">
        <w:rPr>
          <w:rFonts w:ascii="Times New Roman" w:hAnsi="Times New Roman" w:cs="Times New Roman"/>
          <w:lang w:val="en-GB"/>
        </w:rPr>
        <w:t>: LTE ECP increases latency for URLLC UEs due to</w:t>
      </w:r>
      <w:r w:rsidR="00B2312B">
        <w:rPr>
          <w:rFonts w:ascii="Times New Roman" w:hAnsi="Times New Roman" w:cs="Times New Roman"/>
          <w:lang w:val="en-GB"/>
        </w:rPr>
        <w:t xml:space="preserve"> </w:t>
      </w:r>
      <w:r w:rsidR="00323F6C">
        <w:rPr>
          <w:rFonts w:ascii="Times New Roman" w:hAnsi="Times New Roman" w:cs="Times New Roman"/>
          <w:lang w:val="en-GB"/>
        </w:rPr>
        <w:t xml:space="preserve">longer overall symbol duration. LTE </w:t>
      </w:r>
      <w:r w:rsidR="00323F6C" w:rsidRPr="005041DB">
        <w:rPr>
          <w:rFonts w:ascii="Times New Roman" w:hAnsi="Times New Roman" w:cs="Times New Roman"/>
          <w:lang w:val="en-GB"/>
        </w:rPr>
        <w:t>ECP achieves longer CP duration at a cost of higher overhead.</w:t>
      </w:r>
      <w:r w:rsidR="00323F6C">
        <w:rPr>
          <w:rFonts w:ascii="Times New Roman" w:hAnsi="Times New Roman" w:cs="Times New Roman"/>
          <w:lang w:val="en-GB"/>
        </w:rPr>
        <w:t xml:space="preserve"> Such a high overhead is not needed because </w:t>
      </w:r>
      <w:r w:rsidR="00323F6C" w:rsidRPr="002A6A77">
        <w:rPr>
          <w:rFonts w:ascii="Times New Roman" w:hAnsi="Times New Roman" w:cs="Times New Roman"/>
        </w:rPr>
        <w:t>longer DS does not cause much performance impact on UEs of moderate to low geometry which dominate the resource utilization in URLLC</w:t>
      </w:r>
      <w:r w:rsidR="00323F6C">
        <w:rPr>
          <w:rFonts w:ascii="Times New Roman" w:hAnsi="Times New Roman" w:cs="Times New Roman"/>
        </w:rPr>
        <w:t>.</w:t>
      </w:r>
    </w:p>
    <w:p w14:paraId="039E6A5D" w14:textId="7C815E99" w:rsidR="00323F6C" w:rsidRDefault="002F677B" w:rsidP="00B2312B">
      <w:pPr>
        <w:jc w:val="both"/>
        <w:rPr>
          <w:rFonts w:ascii="Times New Roman" w:hAnsi="Times New Roman" w:cs="Times New Roman"/>
        </w:rPr>
      </w:pPr>
      <w:r>
        <w:rPr>
          <w:rFonts w:ascii="Times New Roman" w:hAnsi="Times New Roman" w:cs="Times New Roman"/>
        </w:rPr>
        <w:lastRenderedPageBreak/>
        <w:t>As far as other ECP choices are concerned, even though we acknowledge that more studies are needed, it is likely that non-negligible capacity</w:t>
      </w:r>
      <w:r w:rsidR="00323F6C">
        <w:rPr>
          <w:rFonts w:ascii="Times New Roman" w:hAnsi="Times New Roman" w:cs="Times New Roman"/>
        </w:rPr>
        <w:t xml:space="preserve"> loss</w:t>
      </w:r>
      <w:r>
        <w:rPr>
          <w:rFonts w:ascii="Times New Roman" w:hAnsi="Times New Roman" w:cs="Times New Roman"/>
        </w:rPr>
        <w:t xml:space="preserve"> will still be present compared to a 2-symbol 30 KHz NCP URLLC transmission.</w:t>
      </w:r>
      <w:r w:rsidR="00323F6C">
        <w:rPr>
          <w:rFonts w:ascii="Times New Roman" w:hAnsi="Times New Roman" w:cs="Times New Roman"/>
        </w:rPr>
        <w:t xml:space="preserve">  For this reason, we make the following proposal:</w:t>
      </w:r>
    </w:p>
    <w:p w14:paraId="690ABC5E" w14:textId="67DB0145" w:rsidR="00437993" w:rsidRDefault="00323F6C" w:rsidP="00B2312B">
      <w:pPr>
        <w:jc w:val="both"/>
        <w:rPr>
          <w:rFonts w:ascii="Times New Roman" w:hAnsi="Times New Roman" w:cs="Times New Roman"/>
          <w:b/>
          <w:i/>
        </w:rPr>
      </w:pPr>
      <w:r w:rsidRPr="00323F6C">
        <w:rPr>
          <w:rFonts w:ascii="Times New Roman" w:hAnsi="Times New Roman" w:cs="Times New Roman"/>
          <w:b/>
          <w:i/>
          <w:u w:val="single"/>
        </w:rPr>
        <w:t>Proposal 1</w:t>
      </w:r>
      <w:r>
        <w:rPr>
          <w:rFonts w:ascii="Times New Roman" w:hAnsi="Times New Roman" w:cs="Times New Roman"/>
          <w:b/>
          <w:i/>
          <w:u w:val="single"/>
        </w:rPr>
        <w:t>:</w:t>
      </w:r>
      <w:r>
        <w:rPr>
          <w:rFonts w:ascii="Times New Roman" w:hAnsi="Times New Roman" w:cs="Times New Roman"/>
          <w:b/>
          <w:i/>
        </w:rPr>
        <w:t xml:space="preserve"> Transmission of URLLC with an </w:t>
      </w:r>
      <w:r w:rsidR="00572BA3">
        <w:rPr>
          <w:rFonts w:ascii="Times New Roman" w:hAnsi="Times New Roman" w:cs="Times New Roman"/>
          <w:b/>
          <w:i/>
        </w:rPr>
        <w:t xml:space="preserve">LTE </w:t>
      </w:r>
      <w:r>
        <w:rPr>
          <w:rFonts w:ascii="Times New Roman" w:hAnsi="Times New Roman" w:cs="Times New Roman"/>
          <w:b/>
          <w:i/>
        </w:rPr>
        <w:t>ECP numerology is not needed.</w:t>
      </w:r>
    </w:p>
    <w:p w14:paraId="780B18BF" w14:textId="3B705C6A" w:rsidR="00237573" w:rsidRDefault="00237573" w:rsidP="00237573">
      <w:pPr>
        <w:pStyle w:val="Heading2"/>
      </w:pPr>
      <w:r>
        <w:t>ECP for High speed scenarios</w:t>
      </w:r>
    </w:p>
    <w:p w14:paraId="3695EAC2" w14:textId="3FD61F78" w:rsidR="009E4DC2" w:rsidRDefault="002954DD" w:rsidP="00237573">
      <w:pPr>
        <w:jc w:val="both"/>
        <w:rPr>
          <w:rFonts w:ascii="Times New Roman" w:eastAsia="Calibri" w:hAnsi="Times New Roman" w:cs="Times New Roman"/>
        </w:rPr>
      </w:pPr>
      <w:r w:rsidRPr="009E4DC2">
        <w:rPr>
          <w:rFonts w:ascii="Times New Roman" w:hAnsi="Times New Roman" w:cs="Times New Roman"/>
          <w:noProof/>
        </w:rPr>
        <mc:AlternateContent>
          <mc:Choice Requires="wps">
            <w:drawing>
              <wp:anchor distT="0" distB="0" distL="114300" distR="114300" simplePos="0" relativeHeight="251707392" behindDoc="0" locked="0" layoutInCell="1" allowOverlap="1" wp14:anchorId="2B7C3EFC" wp14:editId="7F569A89">
                <wp:simplePos x="0" y="0"/>
                <wp:positionH relativeFrom="margin">
                  <wp:posOffset>3866713</wp:posOffset>
                </wp:positionH>
                <wp:positionV relativeFrom="paragraph">
                  <wp:posOffset>2138787</wp:posOffset>
                </wp:positionV>
                <wp:extent cx="2178050" cy="635"/>
                <wp:effectExtent l="0" t="0" r="0" b="3810"/>
                <wp:wrapTopAndBottom/>
                <wp:docPr id="4" name="Text Box 4"/>
                <wp:cNvGraphicFramePr/>
                <a:graphic xmlns:a="http://schemas.openxmlformats.org/drawingml/2006/main">
                  <a:graphicData uri="http://schemas.microsoft.com/office/word/2010/wordprocessingShape">
                    <wps:wsp>
                      <wps:cNvSpPr txBox="1"/>
                      <wps:spPr>
                        <a:xfrm>
                          <a:off x="0" y="0"/>
                          <a:ext cx="2178050" cy="635"/>
                        </a:xfrm>
                        <a:prstGeom prst="rect">
                          <a:avLst/>
                        </a:prstGeom>
                        <a:solidFill>
                          <a:prstClr val="white"/>
                        </a:solidFill>
                        <a:ln>
                          <a:noFill/>
                        </a:ln>
                        <a:effectLst/>
                      </wps:spPr>
                      <wps:txbx>
                        <w:txbxContent>
                          <w:p w14:paraId="3FF96CDB" w14:textId="02EF5194" w:rsidR="00237573" w:rsidRPr="005708C7" w:rsidRDefault="00237573" w:rsidP="00237573">
                            <w:pPr>
                              <w:pStyle w:val="Caption"/>
                              <w:rPr>
                                <w:rFonts w:ascii="Times New Roman" w:hAnsi="Times New Roman" w:cs="Times New Roman"/>
                                <w:sz w:val="18"/>
                                <w:lang w:val="en-GB"/>
                              </w:rPr>
                            </w:pPr>
                            <w:r w:rsidRPr="005708C7">
                              <w:rPr>
                                <w:sz w:val="18"/>
                              </w:rPr>
                              <w:t xml:space="preserve">Figure </w:t>
                            </w:r>
                            <w:r w:rsidR="002F677B">
                              <w:rPr>
                                <w:sz w:val="18"/>
                              </w:rPr>
                              <w:t>4</w:t>
                            </w:r>
                            <w:r w:rsidRPr="005708C7">
                              <w:rPr>
                                <w:sz w:val="18"/>
                              </w:rPr>
                              <w:t xml:space="preserve"> Link-curve wi</w:t>
                            </w:r>
                            <w:r>
                              <w:rPr>
                                <w:sz w:val="18"/>
                              </w:rPr>
                              <w:t>thout pilot overhead in TDL-C 3</w:t>
                            </w:r>
                            <w:r w:rsidRPr="005708C7">
                              <w:rPr>
                                <w:sz w:val="18"/>
                              </w:rPr>
                              <w:t xml:space="preserve">00 </w:t>
                            </w:r>
                            <w:proofErr w:type="spellStart"/>
                            <w:r w:rsidRPr="005708C7">
                              <w:rPr>
                                <w:sz w:val="18"/>
                              </w:rPr>
                              <w:t>nsec</w:t>
                            </w:r>
                            <w:proofErr w:type="spellEnd"/>
                            <w:r w:rsidRPr="005708C7">
                              <w:rPr>
                                <w:sz w:val="18"/>
                              </w:rPr>
                              <w:t xml:space="preserve"> and </w:t>
                            </w:r>
                            <w:proofErr w:type="spellStart"/>
                            <w:proofErr w:type="gramStart"/>
                            <w:r w:rsidRPr="005708C7">
                              <w:rPr>
                                <w:sz w:val="18"/>
                              </w:rPr>
                              <w:t>F</w:t>
                            </w:r>
                            <w:r w:rsidRPr="00076F6F">
                              <w:rPr>
                                <w:sz w:val="18"/>
                                <w:vertAlign w:val="subscript"/>
                              </w:rPr>
                              <w:t>d</w:t>
                            </w:r>
                            <w:proofErr w:type="spellEnd"/>
                            <w:proofErr w:type="gramEnd"/>
                            <w:r w:rsidRPr="005708C7">
                              <w:rPr>
                                <w:sz w:val="18"/>
                              </w:rPr>
                              <w:t xml:space="preserve"> = 1850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B7C3EFC" id="_x0000_t202" coordsize="21600,21600" o:spt="202" path="m,l,21600r21600,l21600,xe">
                <v:stroke joinstyle="miter"/>
                <v:path gradientshapeok="t" o:connecttype="rect"/>
              </v:shapetype>
              <v:shape id="Text Box 4" o:spid="_x0000_s1026" type="#_x0000_t202" style="position:absolute;left:0;text-align:left;margin-left:304.45pt;margin-top:168.4pt;width:171.5pt;height:.05pt;z-index:2517073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H6lMQIAAGsEAAAOAAAAZHJzL2Uyb0RvYy54bWysVMFu2zAMvQ/YPwi6L06ytiuMOEWWIsOA&#10;oi2QDD0rshwLkEWNUmJnXz9KttOt22nYRaFI6tF8j8zirmsMOyn0GmzBZ5MpZ8pKKLU9FPzbbvPh&#10;ljMfhC2FAasKflae3y3fv1u0LldzqMGUChmBWJ+3ruB1CC7PMi9r1Qg/AacsBSvARgS64iErUbSE&#10;3phsPp3eZC1g6RCk8p68932QLxN+VSkZnqrKq8BMwenbQjoxnft4ZsuFyA8oXK3l8BniH76iEdpS&#10;0QvUvQiCHVH/AdVoieChChMJTQZVpaVKPVA3s+mbbra1cCr1QuR4d6HJ/z9Y+Xh6RqbLgl9xZkVD&#10;Eu1UF9hn6NhVZKd1PqekraO00JGbVB79npyx6a7CJv5SO4zixPP5wm0Ek+Sczz7dTq8pJCl28/E6&#10;YmSvTx368EVBw6JRcCThEp/i9OBDnzqmxEoejC432ph4iYG1QXYSJHJb66AG8N+yjI25FuKrHrD3&#10;qDQlQ5XYbd9VtEK37wYK9lCeiQGEfoK8kxtNZR+ED88CaWSoM1qD8ERHZaAtOAwWZzXgj7/5Yz4p&#10;SVHOWhrBgvvvR4GKM/PVksZxXkcDR2M/GvbYrIEantGCOZlMeoDBjGaF0LzQdqxiFQoJK6lWwcNo&#10;rkO/CLRdUq1WKYmm0onwYLdORuiR3l33ItAN4gTS9BHG4RT5G4363KSSWx0DEZ4EjIT2LJLw8UIT&#10;nUZg2L64Mr/eU9brf8TyJwAAAP//AwBQSwMEFAAGAAgAAAAhAMcKoZPgAAAACwEAAA8AAABkcnMv&#10;ZG93bnJldi54bWxMjz1PwzAQhnck/oN1SCyIOiUlakKcqqpgKEtF6MLmxm4ciM+R7bTh33NlgfHe&#10;e/R+lKvJ9uykfegcCpjPEmAaG6c6bAXs31/ul8BClKhk71AL+NYBVtX1VSkL5c74pk91bBmZYCik&#10;ABPjUHAeGqOtDDM3aKTf0XkrI52+5crLM5nbnj8kScat7JASjBz0xujmqx6tgN3iY2fuxuPz63qR&#10;+u1+3GSfbS3E7c20fgIW9RT/YLjUp+pQUaeDG1EF1gvIkmVOqIA0zWgDEfnjnJTDr5IDr0r+f0P1&#10;AwAA//8DAFBLAQItABQABgAIAAAAIQC2gziS/gAAAOEBAAATAAAAAAAAAAAAAAAAAAAAAABbQ29u&#10;dGVudF9UeXBlc10ueG1sUEsBAi0AFAAGAAgAAAAhADj9If/WAAAAlAEAAAsAAAAAAAAAAAAAAAAA&#10;LwEAAF9yZWxzLy5yZWxzUEsBAi0AFAAGAAgAAAAhAHsgfqUxAgAAawQAAA4AAAAAAAAAAAAAAAAA&#10;LgIAAGRycy9lMm9Eb2MueG1sUEsBAi0AFAAGAAgAAAAhAMcKoZPgAAAACwEAAA8AAAAAAAAAAAAA&#10;AAAAiwQAAGRycy9kb3ducmV2LnhtbFBLBQYAAAAABAAEAPMAAACYBQAAAAA=&#10;" stroked="f">
                <v:textbox style="mso-fit-shape-to-text:t" inset="0,0,0,0">
                  <w:txbxContent>
                    <w:p w14:paraId="3FF96CDB" w14:textId="02EF5194" w:rsidR="00237573" w:rsidRPr="005708C7" w:rsidRDefault="00237573" w:rsidP="00237573">
                      <w:pPr>
                        <w:pStyle w:val="Caption"/>
                        <w:rPr>
                          <w:rFonts w:ascii="Times New Roman" w:hAnsi="Times New Roman" w:cs="Times New Roman"/>
                          <w:sz w:val="18"/>
                          <w:lang w:val="en-GB"/>
                        </w:rPr>
                      </w:pPr>
                      <w:r w:rsidRPr="005708C7">
                        <w:rPr>
                          <w:sz w:val="18"/>
                        </w:rPr>
                        <w:t xml:space="preserve">Figure </w:t>
                      </w:r>
                      <w:r w:rsidR="002F677B">
                        <w:rPr>
                          <w:sz w:val="18"/>
                        </w:rPr>
                        <w:t>4</w:t>
                      </w:r>
                      <w:r w:rsidRPr="005708C7">
                        <w:rPr>
                          <w:sz w:val="18"/>
                        </w:rPr>
                        <w:t xml:space="preserve"> Link-curve wi</w:t>
                      </w:r>
                      <w:r>
                        <w:rPr>
                          <w:sz w:val="18"/>
                        </w:rPr>
                        <w:t>thout pilot overhead in TDL-C 3</w:t>
                      </w:r>
                      <w:r w:rsidRPr="005708C7">
                        <w:rPr>
                          <w:sz w:val="18"/>
                        </w:rPr>
                        <w:t xml:space="preserve">00 </w:t>
                      </w:r>
                      <w:proofErr w:type="spellStart"/>
                      <w:r w:rsidRPr="005708C7">
                        <w:rPr>
                          <w:sz w:val="18"/>
                        </w:rPr>
                        <w:t>nsec</w:t>
                      </w:r>
                      <w:proofErr w:type="spellEnd"/>
                      <w:r w:rsidRPr="005708C7">
                        <w:rPr>
                          <w:sz w:val="18"/>
                        </w:rPr>
                        <w:t xml:space="preserve"> and </w:t>
                      </w:r>
                      <w:proofErr w:type="spellStart"/>
                      <w:proofErr w:type="gramStart"/>
                      <w:r w:rsidRPr="005708C7">
                        <w:rPr>
                          <w:sz w:val="18"/>
                        </w:rPr>
                        <w:t>F</w:t>
                      </w:r>
                      <w:r w:rsidRPr="00076F6F">
                        <w:rPr>
                          <w:sz w:val="18"/>
                          <w:vertAlign w:val="subscript"/>
                        </w:rPr>
                        <w:t>d</w:t>
                      </w:r>
                      <w:proofErr w:type="spellEnd"/>
                      <w:proofErr w:type="gramEnd"/>
                      <w:r w:rsidRPr="005708C7">
                        <w:rPr>
                          <w:sz w:val="18"/>
                        </w:rPr>
                        <w:t xml:space="preserve"> = 1850 Hz</w:t>
                      </w:r>
                    </w:p>
                  </w:txbxContent>
                </v:textbox>
                <w10:wrap type="topAndBottom" anchorx="margin"/>
              </v:shape>
            </w:pict>
          </mc:Fallback>
        </mc:AlternateContent>
      </w:r>
      <w:r w:rsidRPr="009E4DC2">
        <w:rPr>
          <w:rFonts w:ascii="Times New Roman" w:hAnsi="Times New Roman" w:cs="Times New Roman"/>
          <w:noProof/>
        </w:rPr>
        <mc:AlternateContent>
          <mc:Choice Requires="wps">
            <w:drawing>
              <wp:anchor distT="0" distB="0" distL="114300" distR="114300" simplePos="0" relativeHeight="251708416" behindDoc="0" locked="0" layoutInCell="1" allowOverlap="1" wp14:anchorId="4D3F0A23" wp14:editId="48EE2A14">
                <wp:simplePos x="0" y="0"/>
                <wp:positionH relativeFrom="column">
                  <wp:posOffset>415859</wp:posOffset>
                </wp:positionH>
                <wp:positionV relativeFrom="paragraph">
                  <wp:posOffset>2201150</wp:posOffset>
                </wp:positionV>
                <wp:extent cx="2273935"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2273935" cy="635"/>
                        </a:xfrm>
                        <a:prstGeom prst="rect">
                          <a:avLst/>
                        </a:prstGeom>
                        <a:solidFill>
                          <a:prstClr val="white"/>
                        </a:solidFill>
                        <a:ln>
                          <a:noFill/>
                        </a:ln>
                        <a:effectLst/>
                      </wps:spPr>
                      <wps:txbx>
                        <w:txbxContent>
                          <w:p w14:paraId="5ED1E8D2" w14:textId="710EADB1" w:rsidR="00237573" w:rsidRPr="005708C7" w:rsidRDefault="00237573" w:rsidP="00237573">
                            <w:pPr>
                              <w:pStyle w:val="Caption"/>
                              <w:rPr>
                                <w:sz w:val="18"/>
                              </w:rPr>
                            </w:pPr>
                            <w:r w:rsidRPr="005708C7">
                              <w:rPr>
                                <w:sz w:val="18"/>
                              </w:rPr>
                              <w:t xml:space="preserve">Figure </w:t>
                            </w:r>
                            <w:r w:rsidR="002F677B">
                              <w:rPr>
                                <w:sz w:val="18"/>
                              </w:rPr>
                              <w:t>3</w:t>
                            </w:r>
                            <w:r w:rsidRPr="005708C7">
                              <w:rPr>
                                <w:sz w:val="18"/>
                              </w:rPr>
                              <w:t xml:space="preserve"> Link-curve without pilot overhead in TDL-C 1000 </w:t>
                            </w:r>
                            <w:proofErr w:type="spellStart"/>
                            <w:r w:rsidRPr="005708C7">
                              <w:rPr>
                                <w:sz w:val="18"/>
                              </w:rPr>
                              <w:t>nsec</w:t>
                            </w:r>
                            <w:proofErr w:type="spellEnd"/>
                            <w:r w:rsidRPr="005708C7">
                              <w:rPr>
                                <w:sz w:val="18"/>
                              </w:rPr>
                              <w:t xml:space="preserve"> and </w:t>
                            </w:r>
                            <w:proofErr w:type="spellStart"/>
                            <w:proofErr w:type="gramStart"/>
                            <w:r w:rsidRPr="005708C7">
                              <w:rPr>
                                <w:sz w:val="18"/>
                              </w:rPr>
                              <w:t>F</w:t>
                            </w:r>
                            <w:r w:rsidRPr="00076F6F">
                              <w:rPr>
                                <w:sz w:val="18"/>
                                <w:vertAlign w:val="subscript"/>
                              </w:rPr>
                              <w:t>d</w:t>
                            </w:r>
                            <w:proofErr w:type="spellEnd"/>
                            <w:proofErr w:type="gramEnd"/>
                            <w:r w:rsidRPr="005708C7">
                              <w:rPr>
                                <w:sz w:val="18"/>
                              </w:rPr>
                              <w:t xml:space="preserve"> = 1850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D3F0A23" id="Text Box 5" o:spid="_x0000_s1027" type="#_x0000_t202" style="position:absolute;left:0;text-align:left;margin-left:32.75pt;margin-top:173.3pt;width:179.05pt;height:.0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jMgIAAHIEAAAOAAAAZHJzL2Uyb0RvYy54bWysVMFu2zAMvQ/YPwi6L05StFuNOEWWIsOA&#10;oi2QDD0rshwLkEWNUmJnXz9KttOt22nYRaFI6tF8j8zirmsMOyn0GmzBZ5MpZ8pKKLU9FPzbbvPh&#10;E2c+CFsKA1YV/Kw8v1u+f7doXa7mUIMpFTICsT5vXcHrEFyeZV7WqhF+Ak5ZClaAjQh0xUNWomgJ&#10;vTHZfDq9yVrA0iFI5T157/sgXyb8qlIyPFWVV4GZgtO3hXRiOvfxzJYLkR9QuFrL4TPEP3xFI7Sl&#10;oheoexEEO6L+A6rREsFDFSYSmgyqSkuVeqBuZtM33Wxr4VTqhcjx7kKT/3+w8vH0jEyXBb/mzIqG&#10;JNqpLrDP0LHryE7rfE5JW0dpoSM3qTz6PTlj012FTfyldhjFiefzhdsIJsk5n3+8ur2iIpJiN2QQ&#10;dvb61KEPXxQ0LBoFRxIu8SlODz70qWNKrOTB6HKjjYmXGFgbZCdBIre1DmoA/y3L2JhrIb7qAXuP&#10;SlMyVInd9l1FK3T7LnFz6XgP5ZmIQOgHyTu50VT9QfjwLJAmh3qnbQhPdFQG2oLDYHFWA/74mz/m&#10;k6AU5aylSSy4/34UqDgzXy1JHcd2NHA09qNhj80aqO8Z7ZmTyaQHGMxoVgjNCy3JKlahkLCSahU8&#10;jOY69PtASybVapWSaDidCA9262SEHlnedS8C3aBRIGkfYZxRkb+Rqs9NYrnVMRDvScfIa88i6R8v&#10;NNhpEoYljJvz6z1lvf5VLH8CAAD//wMAUEsDBBQABgAIAAAAIQDkO6fw4AAAAAoBAAAPAAAAZHJz&#10;L2Rvd25yZXYueG1sTI89T8MwEIZ3JP6DdUgsiDo0qYtCnKqqYIClInTp5sbXJBCfI9tpw7/HdIHt&#10;Ph6991yxmkzPTuh8Z0nCwywBhlRb3VEjYffxcv8IzAdFWvWWUMI3eliV11eFyrU90zueqtCwGEI+&#10;VxLaEIacc1+3aJSf2QEp7o7WGRVi6xqunTrHcNPzeZIIblRH8UKrBty0WH9Vo5Gwzfbb9m48Pr+t&#10;s9S97saN+GwqKW9vpvUTsIBT+IPhVz+qQxmdDnYk7VkvQSwWkZSQZkIAi0A2T2NxuEyWwMuC/3+h&#10;/AEAAP//AwBQSwECLQAUAAYACAAAACEAtoM4kv4AAADhAQAAEwAAAAAAAAAAAAAAAAAAAAAAW0Nv&#10;bnRlbnRfVHlwZXNdLnhtbFBLAQItABQABgAIAAAAIQA4/SH/1gAAAJQBAAALAAAAAAAAAAAAAAAA&#10;AC8BAABfcmVscy8ucmVsc1BLAQItABQABgAIAAAAIQAOy/xjMgIAAHIEAAAOAAAAAAAAAAAAAAAA&#10;AC4CAABkcnMvZTJvRG9jLnhtbFBLAQItABQABgAIAAAAIQDkO6fw4AAAAAoBAAAPAAAAAAAAAAAA&#10;AAAAAIwEAABkcnMvZG93bnJldi54bWxQSwUGAAAAAAQABADzAAAAmQUAAAAA&#10;" stroked="f">
                <v:textbox style="mso-fit-shape-to-text:t" inset="0,0,0,0">
                  <w:txbxContent>
                    <w:p w14:paraId="5ED1E8D2" w14:textId="710EADB1" w:rsidR="00237573" w:rsidRPr="005708C7" w:rsidRDefault="00237573" w:rsidP="00237573">
                      <w:pPr>
                        <w:pStyle w:val="Caption"/>
                        <w:rPr>
                          <w:sz w:val="18"/>
                        </w:rPr>
                      </w:pPr>
                      <w:r w:rsidRPr="005708C7">
                        <w:rPr>
                          <w:sz w:val="18"/>
                        </w:rPr>
                        <w:t xml:space="preserve">Figure </w:t>
                      </w:r>
                      <w:r w:rsidR="002F677B">
                        <w:rPr>
                          <w:sz w:val="18"/>
                        </w:rPr>
                        <w:t>3</w:t>
                      </w:r>
                      <w:r w:rsidRPr="005708C7">
                        <w:rPr>
                          <w:sz w:val="18"/>
                        </w:rPr>
                        <w:t xml:space="preserve"> Link-curve without pilot overhead in TDL-C 1000 </w:t>
                      </w:r>
                      <w:proofErr w:type="spellStart"/>
                      <w:r w:rsidRPr="005708C7">
                        <w:rPr>
                          <w:sz w:val="18"/>
                        </w:rPr>
                        <w:t>nsec</w:t>
                      </w:r>
                      <w:proofErr w:type="spellEnd"/>
                      <w:r w:rsidRPr="005708C7">
                        <w:rPr>
                          <w:sz w:val="18"/>
                        </w:rPr>
                        <w:t xml:space="preserve"> and </w:t>
                      </w:r>
                      <w:proofErr w:type="spellStart"/>
                      <w:proofErr w:type="gramStart"/>
                      <w:r w:rsidRPr="005708C7">
                        <w:rPr>
                          <w:sz w:val="18"/>
                        </w:rPr>
                        <w:t>F</w:t>
                      </w:r>
                      <w:r w:rsidRPr="00076F6F">
                        <w:rPr>
                          <w:sz w:val="18"/>
                          <w:vertAlign w:val="subscript"/>
                        </w:rPr>
                        <w:t>d</w:t>
                      </w:r>
                      <w:proofErr w:type="spellEnd"/>
                      <w:proofErr w:type="gramEnd"/>
                      <w:r w:rsidRPr="005708C7">
                        <w:rPr>
                          <w:sz w:val="18"/>
                        </w:rPr>
                        <w:t xml:space="preserve"> = 1850 Hz</w:t>
                      </w:r>
                    </w:p>
                  </w:txbxContent>
                </v:textbox>
                <w10:wrap type="topAndBottom"/>
              </v:shape>
            </w:pict>
          </mc:Fallback>
        </mc:AlternateContent>
      </w:r>
      <w:r w:rsidRPr="009E4DC2">
        <w:rPr>
          <w:rFonts w:ascii="Times New Roman" w:hAnsi="Times New Roman" w:cs="Times New Roman"/>
          <w:noProof/>
        </w:rPr>
        <w:drawing>
          <wp:anchor distT="0" distB="0" distL="114300" distR="114300" simplePos="0" relativeHeight="251706368" behindDoc="1" locked="0" layoutInCell="1" allowOverlap="1" wp14:anchorId="1CE383E3" wp14:editId="3327DAEE">
            <wp:simplePos x="0" y="0"/>
            <wp:positionH relativeFrom="margin">
              <wp:align>right</wp:align>
            </wp:positionH>
            <wp:positionV relativeFrom="paragraph">
              <wp:posOffset>561514</wp:posOffset>
            </wp:positionV>
            <wp:extent cx="2281555" cy="1511300"/>
            <wp:effectExtent l="0" t="0" r="4445" b="0"/>
            <wp:wrapTopAndBottom/>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81555" cy="1511300"/>
                    </a:xfrm>
                    <a:prstGeom prst="rect">
                      <a:avLst/>
                    </a:prstGeom>
                  </pic:spPr>
                </pic:pic>
              </a:graphicData>
            </a:graphic>
            <wp14:sizeRelH relativeFrom="margin">
              <wp14:pctWidth>0</wp14:pctWidth>
            </wp14:sizeRelH>
            <wp14:sizeRelV relativeFrom="margin">
              <wp14:pctHeight>0</wp14:pctHeight>
            </wp14:sizeRelV>
          </wp:anchor>
        </w:drawing>
      </w:r>
      <w:r w:rsidR="002F677B" w:rsidRPr="009E4DC2">
        <w:rPr>
          <w:rFonts w:ascii="Times New Roman" w:hAnsi="Times New Roman" w:cs="Times New Roman"/>
          <w:noProof/>
        </w:rPr>
        <w:drawing>
          <wp:anchor distT="0" distB="0" distL="114300" distR="114300" simplePos="0" relativeHeight="251705344" behindDoc="0" locked="0" layoutInCell="1" allowOverlap="1" wp14:anchorId="478D269A" wp14:editId="148203C1">
            <wp:simplePos x="0" y="0"/>
            <wp:positionH relativeFrom="column">
              <wp:posOffset>397122</wp:posOffset>
            </wp:positionH>
            <wp:positionV relativeFrom="paragraph">
              <wp:posOffset>525830</wp:posOffset>
            </wp:positionV>
            <wp:extent cx="2388235" cy="1583055"/>
            <wp:effectExtent l="0" t="0" r="0" b="0"/>
            <wp:wrapTopAndBottom/>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88235" cy="1583055"/>
                    </a:xfrm>
                    <a:prstGeom prst="rect">
                      <a:avLst/>
                    </a:prstGeom>
                  </pic:spPr>
                </pic:pic>
              </a:graphicData>
            </a:graphic>
            <wp14:sizeRelH relativeFrom="margin">
              <wp14:pctWidth>0</wp14:pctWidth>
            </wp14:sizeRelH>
            <wp14:sizeRelV relativeFrom="margin">
              <wp14:pctHeight>0</wp14:pctHeight>
            </wp14:sizeRelV>
          </wp:anchor>
        </w:drawing>
      </w:r>
      <w:r w:rsidR="00237573" w:rsidRPr="009E4DC2">
        <w:rPr>
          <w:rFonts w:ascii="Times New Roman" w:hAnsi="Times New Roman" w:cs="Times New Roman"/>
        </w:rPr>
        <w:t xml:space="preserve">Introducing ECP for high speed train is based upon the fundamental sensitivity of OFDM waveform to inner-carrier interference due to high Doppler, which decreases with increasing SCS, which however makes the waveform more susceptible to interference to due excessive DS beyond CP. Even though we understand such concerns, our detailed simulations have shown that using SCS of 30 KHz and NCP still performs better in several high speed scenarios compared to some of the proposals of ECP that are under consideration for 60 KHz. For example, Figure 1 and 2 presents the spectral efficiency comparison for TDL-C 1000 </w:t>
      </w:r>
      <w:proofErr w:type="spellStart"/>
      <w:r w:rsidR="00237573" w:rsidRPr="009E4DC2">
        <w:rPr>
          <w:rFonts w:ascii="Times New Roman" w:hAnsi="Times New Roman" w:cs="Times New Roman"/>
        </w:rPr>
        <w:t>nsec</w:t>
      </w:r>
      <w:proofErr w:type="spellEnd"/>
      <w:r w:rsidR="00237573" w:rsidRPr="009E4DC2">
        <w:rPr>
          <w:rFonts w:ascii="Times New Roman" w:hAnsi="Times New Roman" w:cs="Times New Roman"/>
        </w:rPr>
        <w:t xml:space="preserve"> and 300</w:t>
      </w:r>
      <w:r w:rsidR="00237573" w:rsidRPr="005708C7">
        <w:rPr>
          <w:rFonts w:ascii="Times New Roman" w:hAnsi="Times New Roman" w:cs="Times New Roman"/>
          <w:lang w:val="en-GB"/>
        </w:rPr>
        <w:t xml:space="preserve"> </w:t>
      </w:r>
      <w:proofErr w:type="spellStart"/>
      <w:r w:rsidR="00237573" w:rsidRPr="005708C7">
        <w:rPr>
          <w:rFonts w:ascii="Times New Roman" w:hAnsi="Times New Roman" w:cs="Times New Roman"/>
          <w:lang w:val="en-GB"/>
        </w:rPr>
        <w:t>nsec</w:t>
      </w:r>
      <w:proofErr w:type="spellEnd"/>
      <w:r w:rsidR="00237573" w:rsidRPr="005708C7">
        <w:rPr>
          <w:rFonts w:ascii="Times New Roman" w:hAnsi="Times New Roman" w:cs="Times New Roman"/>
          <w:lang w:val="en-GB"/>
        </w:rPr>
        <w:t xml:space="preserve"> respectively</w:t>
      </w:r>
      <w:r w:rsidR="00237573">
        <w:rPr>
          <w:rFonts w:ascii="Times New Roman" w:hAnsi="Times New Roman" w:cs="Times New Roman"/>
          <w:lang w:val="en-GB"/>
        </w:rPr>
        <w:t xml:space="preserve"> for 500 </w:t>
      </w:r>
      <w:proofErr w:type="spellStart"/>
      <w:r w:rsidR="00237573">
        <w:rPr>
          <w:rFonts w:ascii="Times New Roman" w:hAnsi="Times New Roman" w:cs="Times New Roman"/>
          <w:lang w:val="en-GB"/>
        </w:rPr>
        <w:t>Kmh</w:t>
      </w:r>
      <w:proofErr w:type="spellEnd"/>
      <w:r w:rsidR="00237573">
        <w:rPr>
          <w:rFonts w:ascii="Times New Roman" w:hAnsi="Times New Roman" w:cs="Times New Roman"/>
          <w:lang w:val="en-GB"/>
        </w:rPr>
        <w:t xml:space="preserve"> for 4 GHz carrier frequency</w:t>
      </w:r>
      <w:r w:rsidR="009E4DC2">
        <w:rPr>
          <w:rFonts w:ascii="Times New Roman" w:hAnsi="Times New Roman" w:cs="Times New Roman"/>
          <w:lang w:val="en-GB"/>
        </w:rPr>
        <w:t xml:space="preserve">; detailed simulations assumptions can be found in [2-3]. We clearly observe that </w:t>
      </w:r>
      <w:r w:rsidR="009E4DC2">
        <w:rPr>
          <w:rFonts w:ascii="Times New Roman" w:eastAsia="Calibri" w:hAnsi="Times New Roman" w:cs="Times New Roman"/>
        </w:rPr>
        <w:t xml:space="preserve"> scalable numerology family with CP overhead of 25% (LTE ECP) or 15.3% performs worse than an NCP scalable numerology family for the TDL-C fading channel model with 1850 Hz Doppler spread (500 </w:t>
      </w:r>
      <w:proofErr w:type="spellStart"/>
      <w:r w:rsidR="009E4DC2">
        <w:rPr>
          <w:rFonts w:ascii="Times New Roman" w:eastAsia="Calibri" w:hAnsi="Times New Roman" w:cs="Times New Roman"/>
        </w:rPr>
        <w:t>Kmh</w:t>
      </w:r>
      <w:proofErr w:type="spellEnd"/>
      <w:r w:rsidR="009E4DC2">
        <w:rPr>
          <w:rFonts w:ascii="Times New Roman" w:eastAsia="Calibri" w:hAnsi="Times New Roman" w:cs="Times New Roman"/>
        </w:rPr>
        <w:t xml:space="preserve"> in 4 GHz carrier frequency).  </w:t>
      </w:r>
    </w:p>
    <w:p w14:paraId="08161D4E" w14:textId="1676291A" w:rsidR="009E4DC2" w:rsidRDefault="00EA2BB8" w:rsidP="009E4DC2">
      <w:pPr>
        <w:autoSpaceDE w:val="0"/>
        <w:autoSpaceDN w:val="0"/>
        <w:spacing w:after="0" w:line="240" w:lineRule="auto"/>
        <w:jc w:val="both"/>
        <w:rPr>
          <w:rFonts w:ascii="Times New Roman" w:eastAsia="Calibri" w:hAnsi="Times New Roman" w:cs="Times New Roman"/>
        </w:rPr>
      </w:pPr>
      <w:r>
        <w:rPr>
          <w:rFonts w:ascii="Times New Roman" w:eastAsia="Calibri" w:hAnsi="Times New Roman" w:cs="Times New Roman"/>
          <w:b/>
          <w:u w:val="single"/>
        </w:rPr>
        <w:t>Observation 2</w:t>
      </w:r>
      <w:r w:rsidR="009E4DC2" w:rsidRPr="001928ED">
        <w:rPr>
          <w:rFonts w:ascii="Times New Roman" w:eastAsia="Calibri" w:hAnsi="Times New Roman" w:cs="Times New Roman"/>
        </w:rPr>
        <w:t xml:space="preserve">: </w:t>
      </w:r>
      <w:r w:rsidR="009E4DC2">
        <w:rPr>
          <w:rFonts w:ascii="Times New Roman" w:eastAsia="Calibri" w:hAnsi="Times New Roman" w:cs="Times New Roman"/>
        </w:rPr>
        <w:t xml:space="preserve">A scalable numerology family with CP overhead of 25% (LTE ECP) or 15.3% performs worse than an NCP scalable numerology family for the TDL-C fading channel model with 1850 Hz Doppler spread (500 </w:t>
      </w:r>
      <w:proofErr w:type="spellStart"/>
      <w:r w:rsidR="009E4DC2">
        <w:rPr>
          <w:rFonts w:ascii="Times New Roman" w:eastAsia="Calibri" w:hAnsi="Times New Roman" w:cs="Times New Roman"/>
        </w:rPr>
        <w:t>Kmh</w:t>
      </w:r>
      <w:proofErr w:type="spellEnd"/>
      <w:r w:rsidR="009E4DC2">
        <w:rPr>
          <w:rFonts w:ascii="Times New Roman" w:eastAsia="Calibri" w:hAnsi="Times New Roman" w:cs="Times New Roman"/>
        </w:rPr>
        <w:t xml:space="preserve"> in 4 GHz carrier frequency).  </w:t>
      </w:r>
    </w:p>
    <w:p w14:paraId="38BA5EC5" w14:textId="09FBF4C9" w:rsidR="009E4DC2" w:rsidRDefault="009E4DC2" w:rsidP="009E4DC2">
      <w:pPr>
        <w:autoSpaceDE w:val="0"/>
        <w:autoSpaceDN w:val="0"/>
        <w:spacing w:after="0" w:line="240" w:lineRule="auto"/>
        <w:jc w:val="both"/>
        <w:rPr>
          <w:rFonts w:ascii="Times New Roman" w:eastAsia="Calibri" w:hAnsi="Times New Roman" w:cs="Times New Roman"/>
        </w:rPr>
      </w:pPr>
    </w:p>
    <w:p w14:paraId="56CC40D5" w14:textId="6AE49D36" w:rsidR="009E4DC2" w:rsidRPr="00AA43CC" w:rsidRDefault="009E4DC2" w:rsidP="009E4DC2">
      <w:pPr>
        <w:spacing w:after="0"/>
        <w:jc w:val="both"/>
        <w:rPr>
          <w:rFonts w:ascii="Times New Roman" w:hAnsi="Times New Roman" w:cs="Times New Roman"/>
        </w:rPr>
      </w:pPr>
      <w:r>
        <w:rPr>
          <w:rFonts w:ascii="Times New Roman" w:eastAsia="Calibri" w:hAnsi="Times New Roman" w:cs="Times New Roman"/>
        </w:rPr>
        <w:t>Similarly, in another study that was examining more closely the HST channel model, we observed that scenarios of both high delay spread and high Doppler are unlikely to occur concurrently. For example, following</w:t>
      </w:r>
      <w:r>
        <w:rPr>
          <w:rFonts w:ascii="Times New Roman" w:hAnsi="Times New Roman" w:cs="Times New Roman"/>
        </w:rPr>
        <w:t xml:space="preserve"> t</w:t>
      </w:r>
      <w:r w:rsidR="005061A8">
        <w:rPr>
          <w:rFonts w:ascii="Times New Roman" w:hAnsi="Times New Roman" w:cs="Times New Roman"/>
        </w:rPr>
        <w:t xml:space="preserve">he 3GPP HST baseline channel model </w:t>
      </w:r>
      <w:r>
        <w:rPr>
          <w:rFonts w:ascii="Times New Roman" w:hAnsi="Times New Roman" w:cs="Times New Roman"/>
        </w:rPr>
        <w:t>depicted in Figure 3, t</w:t>
      </w:r>
      <w:r w:rsidRPr="000F34A3">
        <w:rPr>
          <w:rFonts w:ascii="Times New Roman" w:hAnsi="Times New Roman" w:cs="Times New Roman"/>
        </w:rPr>
        <w:t xml:space="preserve">he Doppler shifts, relative power and </w:t>
      </w:r>
      <w:r>
        <w:rPr>
          <w:rFonts w:ascii="Times New Roman" w:hAnsi="Times New Roman" w:cs="Times New Roman"/>
        </w:rPr>
        <w:t>the delays of the two main paths at each point on the railway track are presented in Figures 4, 5, 6. Observe that:</w:t>
      </w:r>
    </w:p>
    <w:p w14:paraId="74E0128B" w14:textId="69BA808C" w:rsidR="009E4DC2" w:rsidRPr="00AA43CC" w:rsidRDefault="009E4DC2" w:rsidP="009E4DC2">
      <w:pPr>
        <w:pStyle w:val="ListParagraph"/>
        <w:numPr>
          <w:ilvl w:val="0"/>
          <w:numId w:val="32"/>
        </w:numPr>
        <w:spacing w:after="0"/>
        <w:jc w:val="both"/>
        <w:rPr>
          <w:rFonts w:ascii="Times New Roman" w:eastAsiaTheme="minorHAnsi" w:hAnsi="Times New Roman" w:cs="Times New Roman"/>
        </w:rPr>
      </w:pPr>
      <w:r w:rsidRPr="00AA43CC">
        <w:rPr>
          <w:rFonts w:ascii="Times New Roman" w:eastAsiaTheme="minorHAnsi" w:hAnsi="Times New Roman" w:cs="Times New Roman"/>
        </w:rPr>
        <w:t xml:space="preserve">at the locations that </w:t>
      </w:r>
      <w:proofErr w:type="spellStart"/>
      <w:r w:rsidRPr="00AA43CC">
        <w:rPr>
          <w:rFonts w:ascii="Times New Roman" w:eastAsiaTheme="minorHAnsi" w:hAnsi="Times New Roman" w:cs="Times New Roman"/>
        </w:rPr>
        <w:t>r.m.s</w:t>
      </w:r>
      <w:proofErr w:type="spellEnd"/>
      <w:r w:rsidRPr="00AA43CC">
        <w:rPr>
          <w:rFonts w:ascii="Times New Roman" w:eastAsiaTheme="minorHAnsi" w:hAnsi="Times New Roman" w:cs="Times New Roman"/>
        </w:rPr>
        <w:t>. delay spread is high, the UE is typically located close to one of the RRHs, and therefore the Doppler spread is low</w:t>
      </w:r>
      <w:r w:rsidR="00B2312B">
        <w:rPr>
          <w:rFonts w:ascii="Times New Roman" w:eastAsiaTheme="minorHAnsi" w:hAnsi="Times New Roman" w:cs="Times New Roman"/>
        </w:rPr>
        <w:t>,</w:t>
      </w:r>
    </w:p>
    <w:p w14:paraId="7B76DDA3" w14:textId="59AA5123" w:rsidR="005061A8" w:rsidRPr="00B2312B" w:rsidRDefault="009E4DC2" w:rsidP="009E4DC2">
      <w:pPr>
        <w:pStyle w:val="ListParagraph"/>
        <w:numPr>
          <w:ilvl w:val="0"/>
          <w:numId w:val="32"/>
        </w:numPr>
        <w:jc w:val="both"/>
        <w:rPr>
          <w:rFonts w:ascii="Times New Roman" w:eastAsiaTheme="minorHAnsi" w:hAnsi="Times New Roman" w:cs="Times New Roman"/>
        </w:rPr>
      </w:pPr>
      <w:proofErr w:type="gramStart"/>
      <w:r w:rsidRPr="00AA43CC">
        <w:rPr>
          <w:rFonts w:ascii="Times New Roman" w:eastAsiaTheme="minorHAnsi" w:hAnsi="Times New Roman" w:cs="Times New Roman"/>
        </w:rPr>
        <w:t>at</w:t>
      </w:r>
      <w:proofErr w:type="gramEnd"/>
      <w:r w:rsidRPr="00AA43CC">
        <w:rPr>
          <w:rFonts w:ascii="Times New Roman" w:eastAsiaTheme="minorHAnsi" w:hAnsi="Times New Roman" w:cs="Times New Roman"/>
        </w:rPr>
        <w:t xml:space="preserve"> the locations that </w:t>
      </w:r>
      <w:proofErr w:type="spellStart"/>
      <w:r w:rsidRPr="00AA43CC">
        <w:rPr>
          <w:rFonts w:ascii="Times New Roman" w:eastAsiaTheme="minorHAnsi" w:hAnsi="Times New Roman" w:cs="Times New Roman"/>
        </w:rPr>
        <w:t>r.m.s</w:t>
      </w:r>
      <w:proofErr w:type="spellEnd"/>
      <w:r w:rsidRPr="00AA43CC">
        <w:rPr>
          <w:rFonts w:ascii="Times New Roman" w:eastAsiaTheme="minorHAnsi" w:hAnsi="Times New Roman" w:cs="Times New Roman"/>
        </w:rPr>
        <w:t xml:space="preserve">. delay spread is low, the UE is typically located in the area between two RRHs, in which case the Doppler spread is large. </w:t>
      </w:r>
    </w:p>
    <w:p w14:paraId="17B99724" w14:textId="45059C02" w:rsidR="005061A8" w:rsidRPr="009E4DC2" w:rsidRDefault="009E4DC2" w:rsidP="009E4DC2">
      <w:pPr>
        <w:jc w:val="center"/>
        <w:rPr>
          <w:lang w:val="en-GB"/>
        </w:rPr>
      </w:pPr>
      <w:r>
        <w:rPr>
          <w:noProof/>
        </w:rPr>
        <w:drawing>
          <wp:inline distT="0" distB="0" distL="0" distR="0" wp14:anchorId="0BD92095" wp14:editId="23C3BC5D">
            <wp:extent cx="4263390" cy="1126554"/>
            <wp:effectExtent l="0" t="0" r="381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69222" cy="1128095"/>
                    </a:xfrm>
                    <a:prstGeom prst="rect">
                      <a:avLst/>
                    </a:prstGeom>
                  </pic:spPr>
                </pic:pic>
              </a:graphicData>
            </a:graphic>
          </wp:inline>
        </w:drawing>
      </w:r>
    </w:p>
    <w:p w14:paraId="45E8078F" w14:textId="0F4E988A" w:rsidR="005061A8" w:rsidRDefault="005061A8" w:rsidP="005061A8">
      <w:pPr>
        <w:pStyle w:val="Caption"/>
      </w:pPr>
      <w:r>
        <w:t xml:space="preserve">Figure </w:t>
      </w:r>
      <w:r w:rsidR="002F677B">
        <w:t>5</w:t>
      </w:r>
      <w:r>
        <w:rPr>
          <w:noProof/>
        </w:rPr>
        <w:t xml:space="preserve"> Channel Model picture with the UE receiving the channels from the closest two RRHs</w:t>
      </w:r>
    </w:p>
    <w:p w14:paraId="682B49C7" w14:textId="7948B515" w:rsidR="005061A8" w:rsidRPr="000F34A3" w:rsidRDefault="009E4DC2" w:rsidP="005061A8">
      <w:pPr>
        <w:pStyle w:val="Heading2"/>
        <w:numPr>
          <w:ilvl w:val="0"/>
          <w:numId w:val="0"/>
        </w:numPr>
        <w:jc w:val="both"/>
        <w:rPr>
          <w:rFonts w:ascii="Times New Roman" w:eastAsiaTheme="minorHAnsi" w:hAnsi="Times New Roman" w:cs="Times New Roman"/>
          <w:sz w:val="22"/>
          <w:szCs w:val="22"/>
          <w:lang w:val="en-US" w:eastAsia="en-US"/>
        </w:rPr>
      </w:pPr>
      <w:r>
        <w:rPr>
          <w:rFonts w:ascii="Times New Roman" w:hAnsi="Times New Roman" w:cs="Times New Roman"/>
          <w:noProof/>
          <w:lang w:val="en-US" w:eastAsia="en-US"/>
        </w:rPr>
        <w:lastRenderedPageBreak/>
        <w:drawing>
          <wp:anchor distT="0" distB="0" distL="114300" distR="114300" simplePos="0" relativeHeight="251692032" behindDoc="0" locked="0" layoutInCell="1" allowOverlap="1" wp14:anchorId="6AF19AE1" wp14:editId="0BB22DFC">
            <wp:simplePos x="0" y="0"/>
            <wp:positionH relativeFrom="column">
              <wp:posOffset>4127500</wp:posOffset>
            </wp:positionH>
            <wp:positionV relativeFrom="paragraph">
              <wp:posOffset>8890</wp:posOffset>
            </wp:positionV>
            <wp:extent cx="1974850" cy="1306830"/>
            <wp:effectExtent l="0" t="0" r="6350" b="7620"/>
            <wp:wrapSquare wrapText="bothSides"/>
            <wp:docPr id="103" name="Picture 103" descr="C:\Users\amanolak\Desktop\HST\DopplerShiftScenari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anolak\Desktop\HST\DopplerShiftScenario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4850" cy="1306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F34A3">
        <w:rPr>
          <w:noProof/>
          <w:lang w:val="en-US" w:eastAsia="en-US"/>
        </w:rPr>
        <w:drawing>
          <wp:anchor distT="0" distB="0" distL="114300" distR="114300" simplePos="0" relativeHeight="251687936" behindDoc="0" locked="0" layoutInCell="1" allowOverlap="1" wp14:anchorId="25F5B995" wp14:editId="7557D1EC">
            <wp:simplePos x="0" y="0"/>
            <wp:positionH relativeFrom="margin">
              <wp:posOffset>469900</wp:posOffset>
            </wp:positionH>
            <wp:positionV relativeFrom="paragraph">
              <wp:posOffset>8890</wp:posOffset>
            </wp:positionV>
            <wp:extent cx="2096135" cy="1295400"/>
            <wp:effectExtent l="0" t="0" r="0" b="0"/>
            <wp:wrapSquare wrapText="bothSides"/>
            <wp:docPr id="9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96135" cy="1295400"/>
                    </a:xfrm>
                    <a:prstGeom prst="rect">
                      <a:avLst/>
                    </a:prstGeom>
                  </pic:spPr>
                </pic:pic>
              </a:graphicData>
            </a:graphic>
            <wp14:sizeRelH relativeFrom="margin">
              <wp14:pctWidth>0</wp14:pctWidth>
            </wp14:sizeRelH>
            <wp14:sizeRelV relativeFrom="margin">
              <wp14:pctHeight>0</wp14:pctHeight>
            </wp14:sizeRelV>
          </wp:anchor>
        </w:drawing>
      </w:r>
    </w:p>
    <w:p w14:paraId="5FBA4AD5" w14:textId="1F374F6B" w:rsidR="005061A8" w:rsidRDefault="005061A8" w:rsidP="005061A8">
      <w:pPr>
        <w:rPr>
          <w:lang w:val="en-GB"/>
        </w:rPr>
      </w:pPr>
    </w:p>
    <w:p w14:paraId="08D5AAAB" w14:textId="3BBA0565" w:rsidR="005061A8" w:rsidRDefault="005061A8" w:rsidP="005061A8">
      <w:pPr>
        <w:rPr>
          <w:lang w:val="en-GB"/>
        </w:rPr>
      </w:pPr>
    </w:p>
    <w:p w14:paraId="08011B12" w14:textId="77777777" w:rsidR="005061A8" w:rsidRDefault="005061A8" w:rsidP="005061A8">
      <w:pPr>
        <w:rPr>
          <w:lang w:val="en-GB"/>
        </w:rPr>
      </w:pPr>
    </w:p>
    <w:p w14:paraId="2D7836D1" w14:textId="77777777" w:rsidR="005061A8" w:rsidRDefault="005061A8" w:rsidP="005061A8">
      <w:pPr>
        <w:rPr>
          <w:lang w:val="en-GB"/>
        </w:rPr>
      </w:pPr>
    </w:p>
    <w:p w14:paraId="77DBA905" w14:textId="77777777" w:rsidR="005061A8" w:rsidRDefault="005061A8" w:rsidP="005061A8">
      <w:pPr>
        <w:rPr>
          <w:lang w:val="en-GB"/>
        </w:rPr>
      </w:pPr>
      <w:r>
        <w:rPr>
          <w:noProof/>
        </w:rPr>
        <mc:AlternateContent>
          <mc:Choice Requires="wps">
            <w:drawing>
              <wp:anchor distT="0" distB="0" distL="114300" distR="114300" simplePos="0" relativeHeight="251688960" behindDoc="0" locked="0" layoutInCell="1" allowOverlap="1" wp14:anchorId="25AC0067" wp14:editId="52983001">
                <wp:simplePos x="0" y="0"/>
                <wp:positionH relativeFrom="margin">
                  <wp:align>left</wp:align>
                </wp:positionH>
                <wp:positionV relativeFrom="paragraph">
                  <wp:posOffset>53340</wp:posOffset>
                </wp:positionV>
                <wp:extent cx="2814320" cy="635"/>
                <wp:effectExtent l="0" t="0" r="5080" b="0"/>
                <wp:wrapSquare wrapText="bothSides"/>
                <wp:docPr id="17" name="Text Box 17"/>
                <wp:cNvGraphicFramePr/>
                <a:graphic xmlns:a="http://schemas.openxmlformats.org/drawingml/2006/main">
                  <a:graphicData uri="http://schemas.microsoft.com/office/word/2010/wordprocessingShape">
                    <wps:wsp>
                      <wps:cNvSpPr txBox="1"/>
                      <wps:spPr>
                        <a:xfrm>
                          <a:off x="0" y="0"/>
                          <a:ext cx="2814320" cy="635"/>
                        </a:xfrm>
                        <a:prstGeom prst="rect">
                          <a:avLst/>
                        </a:prstGeom>
                        <a:solidFill>
                          <a:prstClr val="white"/>
                        </a:solidFill>
                        <a:ln>
                          <a:noFill/>
                        </a:ln>
                        <a:effectLst/>
                      </wps:spPr>
                      <wps:txbx>
                        <w:txbxContent>
                          <w:p w14:paraId="1CC96E7E" w14:textId="5CBD512C" w:rsidR="005061A8" w:rsidRPr="00C94E09" w:rsidRDefault="005061A8" w:rsidP="005061A8">
                            <w:pPr>
                              <w:pStyle w:val="Caption"/>
                              <w:rPr>
                                <w:lang w:val="en-GB"/>
                              </w:rPr>
                            </w:pPr>
                            <w:r>
                              <w:t xml:space="preserve">Figure </w:t>
                            </w:r>
                            <w:r w:rsidR="002F677B">
                              <w:t>6</w:t>
                            </w:r>
                            <w:r>
                              <w:t xml:space="preserve"> Relative power of the two paths of the baseline HST scenario 1 with v=350 km/h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AC0067" id="Text Box 17" o:spid="_x0000_s1028" type="#_x0000_t202" style="position:absolute;margin-left:0;margin-top:4.2pt;width:221.6pt;height:.05pt;z-index:2516889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OsDNAIAAHQEAAAOAAAAZHJzL2Uyb0RvYy54bWysVMFu2zAMvQ/YPwi6L07SrSuMOEWWIsOA&#10;oi2QDD0rshwLkEWNUmJnXz9KttOu22nYRaHIJ9J8j8zitmsMOyn0GmzBZ5MpZ8pKKLU9FPz7bvPh&#10;hjMfhC2FAasKflae3y7fv1u0LldzqMGUChklsT5vXcHrEFyeZV7WqhF+Ak5ZClaAjQh0xUNWomgp&#10;e2Oy+XR6nbWApUOQynvy3vVBvkz5q0rJ8FhVXgVmCk7fFtKJ6dzHM1suRH5A4Woth88Q//AVjdCW&#10;il5S3Ykg2BH1H6kaLRE8VGEiocmgqrRUqQfqZjZ90822Fk6lXogc7y40+f+XVj6cnpDpkrT7zJkV&#10;DWm0U11gX6Bj5CJ+Wudzgm0dAUNHfsKOfk/O2HZXYRN/qSFGcWL6fGE3ZpPknN/MPl7NKSQpdn31&#10;KebIXp469OGrgoZFo+BI0iVGxenehx46QmIlD0aXG21MvMTA2iA7CZK5rXVQQ/LfUMZGrIX4qk/Y&#10;e1Sak6FK7LbvKlqh23eJnfnY8R7KMxGB0I+Sd3Kjqfq98OFJIM0ONUj7EB7pqAy0BYfB4qwG/Pk3&#10;f8STpBTlrKVZLLj/cRSoODPfLIkdB3c0cDT2o2GPzRqo7xltmpPJpAcYzGhWCM0zrckqVqGQsJJq&#10;FTyM5jr0G0FrJtVqlUA0nk6Ee7t1MqYeWd51zwLdoFEgaR9gnFKRv5Gqxyax3OoYiPekY+S1Z5H0&#10;jxca7TQJwxrG3Xl9T6iXP4vlLwAAAP//AwBQSwMEFAAGAAgAAAAhACwo9yPcAAAABAEAAA8AAABk&#10;cnMvZG93bnJldi54bWxMjzFPwzAUhHck/oP1kFgQdWhDVYU4VVXBAEvV0IXNjV/jQPwc2U4b/j2P&#10;CcbTne6+K9eT68UZQ+w8KXiYZSCQGm86ahUc3l/uVyBi0mR07wkVfGOEdXV9VerC+Avt8VynVnAJ&#10;xUIrsCkNhZSxseh0nPkBib2TD04nlqGVJugLl7tezrNsKZ3uiBesHnBrsfmqR6dgl3/s7N14en7b&#10;5Ivwehi3y8+2Vur2Zto8gUg4pb8w/OIzOlTMdPQjmSh6BXwkKVjlINjM88UcxJH1I8iqlP/hqx8A&#10;AAD//wMAUEsBAi0AFAAGAAgAAAAhALaDOJL+AAAA4QEAABMAAAAAAAAAAAAAAAAAAAAAAFtDb250&#10;ZW50X1R5cGVzXS54bWxQSwECLQAUAAYACAAAACEAOP0h/9YAAACUAQAACwAAAAAAAAAAAAAAAAAv&#10;AQAAX3JlbHMvLnJlbHNQSwECLQAUAAYACAAAACEAmojrAzQCAAB0BAAADgAAAAAAAAAAAAAAAAAu&#10;AgAAZHJzL2Uyb0RvYy54bWxQSwECLQAUAAYACAAAACEALCj3I9wAAAAEAQAADwAAAAAAAAAAAAAA&#10;AACOBAAAZHJzL2Rvd25yZXYueG1sUEsFBgAAAAAEAAQA8wAAAJcFAAAAAA==&#10;" stroked="f">
                <v:textbox style="mso-fit-shape-to-text:t" inset="0,0,0,0">
                  <w:txbxContent>
                    <w:p w14:paraId="1CC96E7E" w14:textId="5CBD512C" w:rsidR="005061A8" w:rsidRPr="00C94E09" w:rsidRDefault="005061A8" w:rsidP="005061A8">
                      <w:pPr>
                        <w:pStyle w:val="Caption"/>
                        <w:rPr>
                          <w:lang w:val="en-GB"/>
                        </w:rPr>
                      </w:pPr>
                      <w:r>
                        <w:t xml:space="preserve">Figure </w:t>
                      </w:r>
                      <w:r w:rsidR="002F677B">
                        <w:t>6</w:t>
                      </w:r>
                      <w:r>
                        <w:t xml:space="preserve"> Relative power of the two paths of the baseline HST scenario 1 with v=350 km/h</w:t>
                      </w:r>
                    </w:p>
                  </w:txbxContent>
                </v:textbox>
                <w10:wrap type="square" anchorx="margin"/>
              </v:shape>
            </w:pict>
          </mc:Fallback>
        </mc:AlternateContent>
      </w:r>
      <w:r>
        <w:rPr>
          <w:noProof/>
        </w:rPr>
        <mc:AlternateContent>
          <mc:Choice Requires="wps">
            <w:drawing>
              <wp:anchor distT="0" distB="0" distL="114300" distR="114300" simplePos="0" relativeHeight="251689984" behindDoc="0" locked="0" layoutInCell="1" allowOverlap="1" wp14:anchorId="3376863B" wp14:editId="6508668A">
                <wp:simplePos x="0" y="0"/>
                <wp:positionH relativeFrom="column">
                  <wp:posOffset>3601720</wp:posOffset>
                </wp:positionH>
                <wp:positionV relativeFrom="paragraph">
                  <wp:posOffset>46355</wp:posOffset>
                </wp:positionV>
                <wp:extent cx="2748915" cy="635"/>
                <wp:effectExtent l="0" t="0" r="0" b="0"/>
                <wp:wrapSquare wrapText="bothSides"/>
                <wp:docPr id="101" name="Text Box 101"/>
                <wp:cNvGraphicFramePr/>
                <a:graphic xmlns:a="http://schemas.openxmlformats.org/drawingml/2006/main">
                  <a:graphicData uri="http://schemas.microsoft.com/office/word/2010/wordprocessingShape">
                    <wps:wsp>
                      <wps:cNvSpPr txBox="1"/>
                      <wps:spPr>
                        <a:xfrm>
                          <a:off x="0" y="0"/>
                          <a:ext cx="2748915" cy="635"/>
                        </a:xfrm>
                        <a:prstGeom prst="rect">
                          <a:avLst/>
                        </a:prstGeom>
                        <a:solidFill>
                          <a:prstClr val="white"/>
                        </a:solidFill>
                        <a:ln>
                          <a:noFill/>
                        </a:ln>
                        <a:effectLst/>
                      </wps:spPr>
                      <wps:txbx>
                        <w:txbxContent>
                          <w:p w14:paraId="76A097E9" w14:textId="59544C3C" w:rsidR="005061A8" w:rsidRPr="00D62479" w:rsidRDefault="005061A8" w:rsidP="005061A8">
                            <w:pPr>
                              <w:pStyle w:val="Caption"/>
                              <w:rPr>
                                <w:rFonts w:ascii="Times New Roman" w:hAnsi="Times New Roman" w:cs="Times New Roman"/>
                              </w:rPr>
                            </w:pPr>
                            <w:r>
                              <w:t xml:space="preserve">Figure </w:t>
                            </w:r>
                            <w:r w:rsidR="002F677B">
                              <w:t>7</w:t>
                            </w:r>
                            <w:r>
                              <w:t xml:space="preserve"> Doppler Shifts of the two paths of the baseline HST scenario 1 with v=350 km/h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376863B" id="Text Box 101" o:spid="_x0000_s1029" type="#_x0000_t202" style="position:absolute;margin-left:283.6pt;margin-top:3.65pt;width:216.45pt;height:.0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PzPNgIAAHYEAAAOAAAAZHJzL2Uyb0RvYy54bWysVMFu2zAMvQ/YPwi6L07SteuCOEWWIsOA&#10;oC2QDD0rshwLkEWNUmJnXz9KttOu22nYRaHIZ1J8j8z8rq0NOyn0GmzOJ6MxZ8pKKLQ95Pz7bv3h&#10;ljMfhC2EAatyflae3y3ev5s3bqamUIEpFDJKYv2scTmvQnCzLPOyUrXwI3DKUrAErEWgKx6yAkVD&#10;2WuTTcfjm6wBLByCVN6T974L8kXKX5ZKhsey9Cowk3N6W0gnpnMfz2wxF7MDCldp2T9D/MMraqEt&#10;Fb2kuhdBsCPqP1LVWiJ4KMNIQp1BWWqpUg/UzWT8ppttJZxKvRA53l1o8v8vrXw4PSHTBWk3nnBm&#10;RU0i7VQb2BdoWfQRQ43zMwJuHUFDSwFCD35Pzth4W2Idf6klRnHi+nzhN6aT5Jx++nj7eXLNmaTY&#10;zdV1zJG9fOrQh68KahaNnCOJlzgVp40PHXSAxEoejC7W2ph4iYGVQXYSJHRT6aD65L+hjI1YC/Gr&#10;LmHnUWlS+iqx266raIV23yZ+roaO91CciQiEbpi8k2tN1TfChyeBND3UO21EeKSjNNDkHHqLswrw&#10;59/8EU+iUpSzhqYx5/7HUaDizHyzJHcc3cHAwdgPhj3WK6C+SUB6TTLpAwxmMEuE+pkWZRmrUEhY&#10;SbVyHgZzFbqdoEWTarlMIBpQJ8LGbp2MqQeWd+2zQNdrFEjaBxjmVMzeSNVhk1hueQzEe9Ix8tqx&#10;SPrHCw13moR+EeP2vL4n1MvfxeIXAAAA//8DAFBLAwQUAAYACAAAACEAM1fSdt8AAAAIAQAADwAA&#10;AGRycy9kb3ducmV2LnhtbEyPwU7DMBBE70j8g7VIXBC124YUhThVVcEBLhWhF25uvI0D8TqynTb8&#10;Pe4JjrMzmnlbrifbsxP60DmSMJ8JYEiN0x21EvYfL/ePwEJUpFXvCCX8YIB1dX1VqkK7M73jqY4t&#10;SyUUCiXBxDgUnIfGoFVh5gak5B2dtyom6VuuvTqnctvzhRA5t6qjtGDUgFuDzXc9Wgm77HNn7sbj&#10;89smW/rX/bjNv9paytubafMELOIU/8JwwU/oUCWmgxtJB9ZLeMhXixSVsFoCu/hCiDmwQzpkwKuS&#10;/3+g+gUAAP//AwBQSwECLQAUAAYACAAAACEAtoM4kv4AAADhAQAAEwAAAAAAAAAAAAAAAAAAAAAA&#10;W0NvbnRlbnRfVHlwZXNdLnhtbFBLAQItABQABgAIAAAAIQA4/SH/1gAAAJQBAAALAAAAAAAAAAAA&#10;AAAAAC8BAABfcmVscy8ucmVsc1BLAQItABQABgAIAAAAIQAkKPzPNgIAAHYEAAAOAAAAAAAAAAAA&#10;AAAAAC4CAABkcnMvZTJvRG9jLnhtbFBLAQItABQABgAIAAAAIQAzV9J23wAAAAgBAAAPAAAAAAAA&#10;AAAAAAAAAJAEAABkcnMvZG93bnJldi54bWxQSwUGAAAAAAQABADzAAAAnAUAAAAA&#10;" stroked="f">
                <v:textbox style="mso-fit-shape-to-text:t" inset="0,0,0,0">
                  <w:txbxContent>
                    <w:p w14:paraId="76A097E9" w14:textId="59544C3C" w:rsidR="005061A8" w:rsidRPr="00D62479" w:rsidRDefault="005061A8" w:rsidP="005061A8">
                      <w:pPr>
                        <w:pStyle w:val="Caption"/>
                        <w:rPr>
                          <w:rFonts w:ascii="Times New Roman" w:hAnsi="Times New Roman" w:cs="Times New Roman"/>
                        </w:rPr>
                      </w:pPr>
                      <w:r>
                        <w:t xml:space="preserve">Figure </w:t>
                      </w:r>
                      <w:r w:rsidR="002F677B">
                        <w:t>7</w:t>
                      </w:r>
                      <w:r>
                        <w:t xml:space="preserve"> Doppler Shifts of the two paths of the baseline HST scenario 1 with v=350 km/h</w:t>
                      </w:r>
                    </w:p>
                  </w:txbxContent>
                </v:textbox>
                <w10:wrap type="square"/>
              </v:shape>
            </w:pict>
          </mc:Fallback>
        </mc:AlternateContent>
      </w:r>
    </w:p>
    <w:p w14:paraId="40F00E64" w14:textId="77777777" w:rsidR="005061A8" w:rsidRDefault="005061A8" w:rsidP="005061A8">
      <w:pPr>
        <w:rPr>
          <w:lang w:val="en-GB"/>
        </w:rPr>
      </w:pPr>
      <w:r w:rsidRPr="000F34A3">
        <w:rPr>
          <w:noProof/>
        </w:rPr>
        <w:drawing>
          <wp:anchor distT="0" distB="0" distL="114300" distR="114300" simplePos="0" relativeHeight="251686912" behindDoc="0" locked="0" layoutInCell="1" allowOverlap="1" wp14:anchorId="0E52A58F" wp14:editId="13A6283B">
            <wp:simplePos x="0" y="0"/>
            <wp:positionH relativeFrom="margin">
              <wp:posOffset>2361565</wp:posOffset>
            </wp:positionH>
            <wp:positionV relativeFrom="paragraph">
              <wp:posOffset>185420</wp:posOffset>
            </wp:positionV>
            <wp:extent cx="1881505" cy="1164590"/>
            <wp:effectExtent l="0" t="0" r="4445"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81505" cy="1164590"/>
                    </a:xfrm>
                    <a:prstGeom prst="rect">
                      <a:avLst/>
                    </a:prstGeom>
                  </pic:spPr>
                </pic:pic>
              </a:graphicData>
            </a:graphic>
            <wp14:sizeRelH relativeFrom="margin">
              <wp14:pctWidth>0</wp14:pctWidth>
            </wp14:sizeRelH>
            <wp14:sizeRelV relativeFrom="margin">
              <wp14:pctHeight>0</wp14:pctHeight>
            </wp14:sizeRelV>
          </wp:anchor>
        </w:drawing>
      </w:r>
    </w:p>
    <w:p w14:paraId="5464E99E" w14:textId="77777777" w:rsidR="005061A8" w:rsidRDefault="005061A8" w:rsidP="005061A8">
      <w:pPr>
        <w:rPr>
          <w:lang w:val="en-GB"/>
        </w:rPr>
      </w:pPr>
    </w:p>
    <w:p w14:paraId="3E6343B1" w14:textId="77777777" w:rsidR="005061A8" w:rsidRDefault="005061A8" w:rsidP="005061A8">
      <w:pPr>
        <w:rPr>
          <w:lang w:val="en-GB"/>
        </w:rPr>
      </w:pPr>
    </w:p>
    <w:p w14:paraId="0128A95B" w14:textId="77777777" w:rsidR="005061A8" w:rsidRDefault="005061A8" w:rsidP="005061A8">
      <w:pPr>
        <w:rPr>
          <w:lang w:val="en-GB"/>
        </w:rPr>
      </w:pPr>
    </w:p>
    <w:p w14:paraId="0FF5C98D" w14:textId="77777777" w:rsidR="005061A8" w:rsidRDefault="005061A8" w:rsidP="005061A8">
      <w:pPr>
        <w:rPr>
          <w:lang w:val="en-GB"/>
        </w:rPr>
      </w:pPr>
      <w:r>
        <w:rPr>
          <w:noProof/>
        </w:rPr>
        <mc:AlternateContent>
          <mc:Choice Requires="wps">
            <w:drawing>
              <wp:anchor distT="0" distB="0" distL="114300" distR="114300" simplePos="0" relativeHeight="251691008" behindDoc="0" locked="0" layoutInCell="1" allowOverlap="1" wp14:anchorId="68622BA2" wp14:editId="1930DBA4">
                <wp:simplePos x="0" y="0"/>
                <wp:positionH relativeFrom="column">
                  <wp:posOffset>1713758</wp:posOffset>
                </wp:positionH>
                <wp:positionV relativeFrom="paragraph">
                  <wp:posOffset>233820</wp:posOffset>
                </wp:positionV>
                <wp:extent cx="3146425" cy="635"/>
                <wp:effectExtent l="0" t="0" r="0" b="0"/>
                <wp:wrapSquare wrapText="bothSides"/>
                <wp:docPr id="102" name="Text Box 102"/>
                <wp:cNvGraphicFramePr/>
                <a:graphic xmlns:a="http://schemas.openxmlformats.org/drawingml/2006/main">
                  <a:graphicData uri="http://schemas.microsoft.com/office/word/2010/wordprocessingShape">
                    <wps:wsp>
                      <wps:cNvSpPr txBox="1"/>
                      <wps:spPr>
                        <a:xfrm>
                          <a:off x="0" y="0"/>
                          <a:ext cx="3146425" cy="635"/>
                        </a:xfrm>
                        <a:prstGeom prst="rect">
                          <a:avLst/>
                        </a:prstGeom>
                        <a:solidFill>
                          <a:prstClr val="white"/>
                        </a:solidFill>
                        <a:ln>
                          <a:noFill/>
                        </a:ln>
                        <a:effectLst/>
                      </wps:spPr>
                      <wps:txbx>
                        <w:txbxContent>
                          <w:p w14:paraId="09F0B212" w14:textId="46CADD89" w:rsidR="005061A8" w:rsidRPr="006C63A7" w:rsidRDefault="005061A8" w:rsidP="005061A8">
                            <w:pPr>
                              <w:pStyle w:val="Caption"/>
                              <w:rPr>
                                <w:lang w:val="en-GB"/>
                              </w:rPr>
                            </w:pPr>
                            <w:r>
                              <w:t xml:space="preserve">Figure </w:t>
                            </w:r>
                            <w:r w:rsidR="002F677B">
                              <w:t>8</w:t>
                            </w:r>
                            <w:r>
                              <w:t xml:space="preserve"> Delays of the two paths of the baseline HST scenario 1 with v=350 km/h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8622BA2" id="Text Box 102" o:spid="_x0000_s1030" type="#_x0000_t202" style="position:absolute;margin-left:134.95pt;margin-top:18.4pt;width:247.75pt;height:.05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jfDNQIAAHYEAAAOAAAAZHJzL2Uyb0RvYy54bWysVFFv2jAQfp+0/2D5fQQoraaIUDEqpkmo&#10;rQRTn43jEEuOzzsbEvbrd3YI7bo9TXsx57vPd7nvu2N+3zWGnRR6Dbbgk9GYM2UllNoeCv59t/70&#10;mTMfhC2FAasKflae3y8+fpi3LldTqMGUChklsT5vXcHrEFyeZV7WqhF+BE5ZClaAjQh0xUNWomgp&#10;e2Oy6Xh8l7WApUOQynvyPvRBvkj5q0rJ8FRVXgVmCk7fFtKJ6dzHM1vMRX5A4WotL58h/uErGqEt&#10;Fb2mehBBsCPqP1I1WiJ4qMJIQpNBVWmpUg/UzWT8rpttLZxKvRA53l1p8v8vrXw8PSPTJWk3nnJm&#10;RUMi7VQX2BfoWPQRQ63zOQG3jqChowChB78nZ2y8q7CJv9QSozhxfb7yG9NJct5MZnez6S1nkmJ3&#10;N7cxR/b61KEPXxU0LBoFRxIvcSpOGx966ACJlTwYXa61MfESAyuD7CRI6LbWQV2S/4YyNmItxFd9&#10;wt6j0qRcqsRu+66iFbp9l/iZDR3voTwTEQj9MHkn15qqb4QPzwJpeqh32ojwREdloC04XCzOasCf&#10;f/NHPIlKUc5amsaC+x9HgYoz882S3HF0BwMHYz8Y9tisgPqe0K45mUx6gMEMZoXQvNCiLGMVCgkr&#10;qVbBw2CuQr8TtGhSLZcJRAPqRNjYrZMx9cDyrnsR6C4aBZL2EYY5Ffk7qXpsEsstj4F4TzpGXnsW&#10;Sf94oeFOk3BZxLg9b+8J9fp3sfgFAAD//wMAUEsDBBQABgAIAAAAIQCEAHoy4AAAAAkBAAAPAAAA&#10;ZHJzL2Rvd25yZXYueG1sTI+xTsMwEIZ3JN7BOiQWRB3a4JIQp6oqGGCpCF26ufE1DsTnKHba8Pa4&#10;E4x39+m/7y9Wk+3YCQffOpLwMEuAIdVOt9RI2H2+3j8B80GRVp0jlPCDHlbl9VWhcu3O9IGnKjQs&#10;hpDPlQQTQp9z7muDVvmZ65Hi7egGq0Ich4brQZ1juO34PEkEt6ql+MGoHjcG6+9qtBK26X5r7sbj&#10;y/s6XQxvu3EjvppKytubaf0MLOAU/mC46Ed1KKPTwY2kPeskzEWWRVTCQsQKEViKxxTY4bLIgJcF&#10;/9+g/AUAAP//AwBQSwECLQAUAAYACAAAACEAtoM4kv4AAADhAQAAEwAAAAAAAAAAAAAAAAAAAAAA&#10;W0NvbnRlbnRfVHlwZXNdLnhtbFBLAQItABQABgAIAAAAIQA4/SH/1gAAAJQBAAALAAAAAAAAAAAA&#10;AAAAAC8BAABfcmVscy8ucmVsc1BLAQItABQABgAIAAAAIQAYjjfDNQIAAHYEAAAOAAAAAAAAAAAA&#10;AAAAAC4CAABkcnMvZTJvRG9jLnhtbFBLAQItABQABgAIAAAAIQCEAHoy4AAAAAkBAAAPAAAAAAAA&#10;AAAAAAAAAI8EAABkcnMvZG93bnJldi54bWxQSwUGAAAAAAQABADzAAAAnAUAAAAA&#10;" stroked="f">
                <v:textbox style="mso-fit-shape-to-text:t" inset="0,0,0,0">
                  <w:txbxContent>
                    <w:p w14:paraId="09F0B212" w14:textId="46CADD89" w:rsidR="005061A8" w:rsidRPr="006C63A7" w:rsidRDefault="005061A8" w:rsidP="005061A8">
                      <w:pPr>
                        <w:pStyle w:val="Caption"/>
                        <w:rPr>
                          <w:lang w:val="en-GB"/>
                        </w:rPr>
                      </w:pPr>
                      <w:r>
                        <w:t xml:space="preserve">Figure </w:t>
                      </w:r>
                      <w:r w:rsidR="002F677B">
                        <w:t>8</w:t>
                      </w:r>
                      <w:r>
                        <w:t xml:space="preserve"> Delays of the two paths of the baseline HST scenario 1 with v=350 km/h</w:t>
                      </w:r>
                    </w:p>
                  </w:txbxContent>
                </v:textbox>
                <w10:wrap type="square"/>
              </v:shape>
            </w:pict>
          </mc:Fallback>
        </mc:AlternateContent>
      </w:r>
    </w:p>
    <w:p w14:paraId="6EDF557E" w14:textId="77777777" w:rsidR="005061A8" w:rsidRDefault="005061A8" w:rsidP="005061A8">
      <w:pPr>
        <w:rPr>
          <w:lang w:val="en-GB"/>
        </w:rPr>
      </w:pPr>
    </w:p>
    <w:p w14:paraId="75F78DB8" w14:textId="77777777" w:rsidR="00B2312B" w:rsidRDefault="00B2312B" w:rsidP="005061A8">
      <w:pPr>
        <w:rPr>
          <w:lang w:val="en-GB"/>
        </w:rPr>
      </w:pPr>
    </w:p>
    <w:p w14:paraId="247BEA38" w14:textId="37C37972" w:rsidR="009E4DC2" w:rsidRDefault="009E4DC2" w:rsidP="00B2312B">
      <w:pPr>
        <w:jc w:val="both"/>
        <w:rPr>
          <w:rFonts w:ascii="Times New Roman" w:hAnsi="Times New Roman" w:cs="Times New Roman"/>
        </w:rPr>
      </w:pPr>
      <w:r w:rsidRPr="00B2312B">
        <w:rPr>
          <w:rFonts w:ascii="Times New Roman" w:hAnsi="Times New Roman" w:cs="Times New Roman"/>
        </w:rPr>
        <w:t xml:space="preserve">After focusing on the points on the </w:t>
      </w:r>
      <w:r w:rsidR="00B2312B" w:rsidRPr="00B2312B">
        <w:rPr>
          <w:rFonts w:ascii="Times New Roman" w:hAnsi="Times New Roman" w:cs="Times New Roman"/>
        </w:rPr>
        <w:t>rail track</w:t>
      </w:r>
      <w:r w:rsidRPr="00B2312B">
        <w:rPr>
          <w:rFonts w:ascii="Times New Roman" w:hAnsi="Times New Roman" w:cs="Times New Roman"/>
        </w:rPr>
        <w:t xml:space="preserve"> with the two “extreme” conditions presented above,</w:t>
      </w:r>
      <w:r w:rsidR="00B2312B">
        <w:rPr>
          <w:rFonts w:ascii="Times New Roman" w:hAnsi="Times New Roman" w:cs="Times New Roman"/>
        </w:rPr>
        <w:t xml:space="preserve"> and use corresponding TDL-C channels with similar interference due to Doppler and Delay spread,</w:t>
      </w:r>
      <w:r w:rsidRPr="00B2312B">
        <w:rPr>
          <w:rFonts w:ascii="Times New Roman" w:hAnsi="Times New Roman" w:cs="Times New Roman"/>
        </w:rPr>
        <w:t xml:space="preserve"> we observed that still the NCP family can achieve higher spectral efficiency compared to the ECP</w:t>
      </w:r>
      <w:r w:rsidR="00B2312B">
        <w:rPr>
          <w:rFonts w:ascii="Times New Roman" w:hAnsi="Times New Roman" w:cs="Times New Roman"/>
        </w:rPr>
        <w:t xml:space="preserve"> family of 25% or 15% overhead, as shown in Figure 7 and 8. For more details on the simulation assumptions please refer to [5].</w:t>
      </w:r>
    </w:p>
    <w:p w14:paraId="04F1AE79" w14:textId="72AA9C27" w:rsidR="00B2312B" w:rsidRPr="00B2312B" w:rsidRDefault="002F677B" w:rsidP="00B2312B">
      <w:pPr>
        <w:jc w:val="both"/>
        <w:rPr>
          <w:rFonts w:ascii="Times New Roman" w:hAnsi="Times New Roman" w:cs="Times New Roman"/>
        </w:rPr>
      </w:pPr>
      <w:r w:rsidRPr="0030631B">
        <w:rPr>
          <w:rFonts w:ascii="Times New Roman" w:hAnsi="Times New Roman" w:cs="Times New Roman"/>
          <w:noProof/>
        </w:rPr>
        <w:drawing>
          <wp:anchor distT="0" distB="0" distL="114300" distR="114300" simplePos="0" relativeHeight="251702272" behindDoc="0" locked="0" layoutInCell="1" allowOverlap="1" wp14:anchorId="70092F2E" wp14:editId="79BC116A">
            <wp:simplePos x="0" y="0"/>
            <wp:positionH relativeFrom="column">
              <wp:posOffset>3578225</wp:posOffset>
            </wp:positionH>
            <wp:positionV relativeFrom="paragraph">
              <wp:posOffset>6350</wp:posOffset>
            </wp:positionV>
            <wp:extent cx="2113280" cy="1554480"/>
            <wp:effectExtent l="0" t="0" r="1270" b="7620"/>
            <wp:wrapSquare wrapText="bothSides"/>
            <wp:docPr id="111" name="Picture 111" descr="C:\Users\amanolak\Desktop\HST\TDLC666Hz_661ns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amanolak\Desktop\HST\TDLC666Hz_661nsec.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3280" cy="1554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631B">
        <w:rPr>
          <w:rFonts w:ascii="Times New Roman" w:hAnsi="Times New Roman" w:cs="Times New Roman"/>
          <w:noProof/>
        </w:rPr>
        <w:drawing>
          <wp:anchor distT="0" distB="0" distL="114300" distR="114300" simplePos="0" relativeHeight="251700224" behindDoc="0" locked="0" layoutInCell="1" allowOverlap="1" wp14:anchorId="089E3955" wp14:editId="163575C3">
            <wp:simplePos x="0" y="0"/>
            <wp:positionH relativeFrom="margin">
              <wp:posOffset>285007</wp:posOffset>
            </wp:positionH>
            <wp:positionV relativeFrom="paragraph">
              <wp:posOffset>1905</wp:posOffset>
            </wp:positionV>
            <wp:extent cx="2056130" cy="1515745"/>
            <wp:effectExtent l="0" t="0" r="1270" b="8255"/>
            <wp:wrapSquare wrapText="bothSides"/>
            <wp:docPr id="109" name="Picture 109" descr="C:\Users\amanolak\Desktop\HST\TDLC100_2246H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amanolak\Desktop\HST\TDLC100_2246Hz.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56130" cy="15157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13982B5" w14:textId="2DE24B8B" w:rsidR="00B2312B" w:rsidRDefault="005061A8" w:rsidP="005061A8">
      <w:pPr>
        <w:keepNext/>
        <w:spacing w:after="0"/>
        <w:rPr>
          <w:rFonts w:ascii="Times New Roman" w:hAnsi="Times New Roman" w:cs="Times New Roman"/>
          <w:lang w:val="en-GB"/>
        </w:rPr>
      </w:pPr>
      <w:r w:rsidRPr="0030631B">
        <w:rPr>
          <w:rFonts w:ascii="Times New Roman" w:hAnsi="Times New Roman" w:cs="Times New Roman"/>
          <w:lang w:val="en-GB"/>
        </w:rPr>
        <w:t xml:space="preserve">  </w:t>
      </w:r>
    </w:p>
    <w:p w14:paraId="4908695F" w14:textId="77777777" w:rsidR="002F677B" w:rsidRDefault="002F677B" w:rsidP="005061A8">
      <w:pPr>
        <w:keepNext/>
        <w:spacing w:after="0"/>
        <w:rPr>
          <w:rFonts w:ascii="Times New Roman" w:hAnsi="Times New Roman" w:cs="Times New Roman"/>
          <w:lang w:val="en-GB"/>
        </w:rPr>
      </w:pPr>
    </w:p>
    <w:p w14:paraId="723225D5" w14:textId="77777777" w:rsidR="002F677B" w:rsidRDefault="002F677B" w:rsidP="005061A8">
      <w:pPr>
        <w:keepNext/>
        <w:spacing w:after="0"/>
        <w:rPr>
          <w:rFonts w:ascii="Times New Roman" w:hAnsi="Times New Roman" w:cs="Times New Roman"/>
          <w:lang w:val="en-GB"/>
        </w:rPr>
      </w:pPr>
    </w:p>
    <w:p w14:paraId="08E23F37" w14:textId="77777777" w:rsidR="002F677B" w:rsidRDefault="002F677B" w:rsidP="005061A8">
      <w:pPr>
        <w:keepNext/>
        <w:spacing w:after="0"/>
        <w:rPr>
          <w:rFonts w:ascii="Times New Roman" w:hAnsi="Times New Roman" w:cs="Times New Roman"/>
          <w:lang w:val="en-GB"/>
        </w:rPr>
      </w:pPr>
    </w:p>
    <w:p w14:paraId="6A9FC492" w14:textId="77777777" w:rsidR="002F677B" w:rsidRDefault="002F677B" w:rsidP="005061A8">
      <w:pPr>
        <w:keepNext/>
        <w:spacing w:after="0"/>
        <w:rPr>
          <w:rFonts w:ascii="Times New Roman" w:hAnsi="Times New Roman" w:cs="Times New Roman"/>
          <w:lang w:val="en-GB"/>
        </w:rPr>
      </w:pPr>
    </w:p>
    <w:p w14:paraId="0E44F999" w14:textId="77777777" w:rsidR="002F677B" w:rsidRDefault="002F677B" w:rsidP="005061A8">
      <w:pPr>
        <w:keepNext/>
        <w:spacing w:after="0"/>
        <w:rPr>
          <w:rFonts w:ascii="Times New Roman" w:hAnsi="Times New Roman" w:cs="Times New Roman"/>
          <w:lang w:val="en-GB"/>
        </w:rPr>
      </w:pPr>
    </w:p>
    <w:p w14:paraId="07280CEC" w14:textId="0DA7F233" w:rsidR="002F677B" w:rsidRDefault="002F677B" w:rsidP="005061A8">
      <w:pPr>
        <w:keepNext/>
        <w:spacing w:after="0"/>
        <w:rPr>
          <w:rFonts w:ascii="Times New Roman" w:hAnsi="Times New Roman" w:cs="Times New Roman"/>
          <w:lang w:val="en-GB"/>
        </w:rPr>
      </w:pPr>
    </w:p>
    <w:p w14:paraId="21A7B6EE" w14:textId="7F035A0D" w:rsidR="002F677B" w:rsidRDefault="002F677B" w:rsidP="005061A8">
      <w:pPr>
        <w:keepNext/>
        <w:spacing w:after="0"/>
        <w:rPr>
          <w:rFonts w:ascii="Times New Roman" w:hAnsi="Times New Roman" w:cs="Times New Roman"/>
          <w:lang w:val="en-GB"/>
        </w:rPr>
      </w:pPr>
      <w:r w:rsidRPr="0030631B">
        <w:rPr>
          <w:rFonts w:ascii="Times New Roman" w:hAnsi="Times New Roman" w:cs="Times New Roman"/>
          <w:noProof/>
        </w:rPr>
        <mc:AlternateContent>
          <mc:Choice Requires="wps">
            <w:drawing>
              <wp:anchor distT="0" distB="0" distL="114300" distR="114300" simplePos="0" relativeHeight="251703296" behindDoc="0" locked="0" layoutInCell="1" allowOverlap="1" wp14:anchorId="35BA574A" wp14:editId="21B0F6F1">
                <wp:simplePos x="0" y="0"/>
                <wp:positionH relativeFrom="column">
                  <wp:posOffset>3230245</wp:posOffset>
                </wp:positionH>
                <wp:positionV relativeFrom="paragraph">
                  <wp:posOffset>135445</wp:posOffset>
                </wp:positionV>
                <wp:extent cx="2754630" cy="635"/>
                <wp:effectExtent l="0" t="0" r="7620" b="0"/>
                <wp:wrapSquare wrapText="bothSides"/>
                <wp:docPr id="112" name="Text Box 112"/>
                <wp:cNvGraphicFramePr/>
                <a:graphic xmlns:a="http://schemas.openxmlformats.org/drawingml/2006/main">
                  <a:graphicData uri="http://schemas.microsoft.com/office/word/2010/wordprocessingShape">
                    <wps:wsp>
                      <wps:cNvSpPr txBox="1"/>
                      <wps:spPr>
                        <a:xfrm>
                          <a:off x="0" y="0"/>
                          <a:ext cx="2754630" cy="635"/>
                        </a:xfrm>
                        <a:prstGeom prst="rect">
                          <a:avLst/>
                        </a:prstGeom>
                        <a:solidFill>
                          <a:prstClr val="white"/>
                        </a:solidFill>
                        <a:ln>
                          <a:noFill/>
                        </a:ln>
                        <a:effectLst/>
                      </wps:spPr>
                      <wps:txbx>
                        <w:txbxContent>
                          <w:p w14:paraId="5C6C64F9" w14:textId="1671EAA5" w:rsidR="005061A8" w:rsidRPr="00767941" w:rsidRDefault="005061A8" w:rsidP="005061A8">
                            <w:pPr>
                              <w:pStyle w:val="Caption"/>
                            </w:pPr>
                            <w:r>
                              <w:t xml:space="preserve">Figure </w:t>
                            </w:r>
                            <w:r w:rsidR="002F677B">
                              <w:t>10</w:t>
                            </w:r>
                            <w:r>
                              <w:t xml:space="preserve"> </w:t>
                            </w:r>
                            <w:r w:rsidRPr="00947990">
                              <w:t>Link-curve wit</w:t>
                            </w:r>
                            <w:r>
                              <w:t xml:space="preserve">hout pilot overhead in TDL-C 661 </w:t>
                            </w:r>
                            <w:proofErr w:type="spellStart"/>
                            <w:r>
                              <w:t>nsec</w:t>
                            </w:r>
                            <w:proofErr w:type="spellEnd"/>
                            <w:r>
                              <w:t xml:space="preserve"> and </w:t>
                            </w:r>
                            <w:proofErr w:type="spellStart"/>
                            <w:proofErr w:type="gramStart"/>
                            <w:r>
                              <w:t>F</w:t>
                            </w:r>
                            <w:r w:rsidRPr="006A18D6">
                              <w:rPr>
                                <w:vertAlign w:val="subscript"/>
                              </w:rPr>
                              <w:t>d</w:t>
                            </w:r>
                            <w:proofErr w:type="spellEnd"/>
                            <w:proofErr w:type="gramEnd"/>
                            <w:r>
                              <w:t xml:space="preserve"> = 666</w:t>
                            </w:r>
                            <w:r w:rsidRPr="00947990">
                              <w:t xml:space="preserve">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5BA574A" id="Text Box 112" o:spid="_x0000_s1031" type="#_x0000_t202" style="position:absolute;margin-left:254.35pt;margin-top:10.65pt;width:216.9pt;height:.0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1Q+NAIAAHYEAAAOAAAAZHJzL2Uyb0RvYy54bWysVFFv2jAQfp+0/2D5fQToyqqIUDEqpklV&#10;WwmmPhvHIZYcn3c2JOzX7+wQ2Lo9TXsx57sv3/nuu2N+3zWGHRV6Dbbgk9GYM2UllNruC/5tu/5w&#10;x5kPwpbCgFUFPynP7xfv381bl6sp1GBKhYxIrM9bV/A6BJdnmZe1aoQfgVOWghVgIwJdcZ+VKFpi&#10;b0w2HY9nWQtYOgSpvCfvQx/ki8RfVUqG56ryKjBTcHpbSCemcxfPbDEX+R6Fq7U8P0P8wysaoS0l&#10;vVA9iCDYAfUfVI2WCB6qMJLQZFBVWqpUA1UzGb+pZlMLp1It1BzvLm3y/49WPh1fkOmStJtMObOi&#10;IZG2qgvsM3Qs+qhDrfM5ATeOoKGjAKEHvydnLLyrsIm/VBKjOPX6dOlvpJPknH66/Ti7oZCk2Ozm&#10;NnJk108d+vBFQcOiUXAk8VJPxfHRhx46QGImD0aXa21MvMTAyiA7ChK6rXVQZ/LfUMZGrIX4VU/Y&#10;e1SalHOWWG1fVbRCt+tSf9Jro2cH5YkagdAPk3dyrSn7o/DhRSBNDxVIGxGe6agMtAWHs8VZDfjj&#10;b/6IJ1EpyllL01hw//0gUHFmvlqSO47uYOBg7AbDHpoVUN0T2jUnk0kfYDCDWSE0r7Qoy5iFQsJK&#10;ylXwMJir0O8ELZpUy2UC0YA6ER7txslIPXR5270KdGeNAkn7BMOcivyNVD02ieWWh0B9Tzpeu0j6&#10;xwsNd5qE8yLG7fn1nlDXv4vFTwAAAP//AwBQSwMEFAAGAAgAAAAhADDwBwDhAAAACQEAAA8AAABk&#10;cnMvZG93bnJldi54bWxMj7FOwzAQhnck3sE6JBZEnaZpKSFOVVUwlKUidGFz42sciM+R7bTh7etO&#10;MN7dp/++v1iNpmMndL61JGA6SYAh1Va11AjYf749LoH5IEnJzhIK+EUPq/L2ppC5smf6wFMVGhZD&#10;yOdSgA6hzzn3tUYj/cT2SPF2tM7IEEfXcOXkOYabjqdJsuBGthQ/aNnjRmP9Uw1GwC772umH4fj6&#10;vs5mbrsfNovvphLi/m5cvwALOIY/GK76UR3K6HSwAynPOgHzZPkUUQHpdAYsAs9ZOgd2uC4y4GXB&#10;/zcoLwAAAP//AwBQSwECLQAUAAYACAAAACEAtoM4kv4AAADhAQAAEwAAAAAAAAAAAAAAAAAAAAAA&#10;W0NvbnRlbnRfVHlwZXNdLnhtbFBLAQItABQABgAIAAAAIQA4/SH/1gAAAJQBAAALAAAAAAAAAAAA&#10;AAAAAC8BAABfcmVscy8ucmVsc1BLAQItABQABgAIAAAAIQAzn1Q+NAIAAHYEAAAOAAAAAAAAAAAA&#10;AAAAAC4CAABkcnMvZTJvRG9jLnhtbFBLAQItABQABgAIAAAAIQAw8AcA4QAAAAkBAAAPAAAAAAAA&#10;AAAAAAAAAI4EAABkcnMvZG93bnJldi54bWxQSwUGAAAAAAQABADzAAAAnAUAAAAA&#10;" stroked="f">
                <v:textbox style="mso-fit-shape-to-text:t" inset="0,0,0,0">
                  <w:txbxContent>
                    <w:p w14:paraId="5C6C64F9" w14:textId="1671EAA5" w:rsidR="005061A8" w:rsidRPr="00767941" w:rsidRDefault="005061A8" w:rsidP="005061A8">
                      <w:pPr>
                        <w:pStyle w:val="Caption"/>
                      </w:pPr>
                      <w:r>
                        <w:t xml:space="preserve">Figure </w:t>
                      </w:r>
                      <w:r w:rsidR="002F677B">
                        <w:t>10</w:t>
                      </w:r>
                      <w:r>
                        <w:t xml:space="preserve"> </w:t>
                      </w:r>
                      <w:r w:rsidRPr="00947990">
                        <w:t>Link-curve wit</w:t>
                      </w:r>
                      <w:r>
                        <w:t xml:space="preserve">hout pilot overhead in TDL-C 661 </w:t>
                      </w:r>
                      <w:proofErr w:type="spellStart"/>
                      <w:r>
                        <w:t>nsec</w:t>
                      </w:r>
                      <w:proofErr w:type="spellEnd"/>
                      <w:r>
                        <w:t xml:space="preserve"> and </w:t>
                      </w:r>
                      <w:proofErr w:type="spellStart"/>
                      <w:proofErr w:type="gramStart"/>
                      <w:r>
                        <w:t>F</w:t>
                      </w:r>
                      <w:r w:rsidRPr="006A18D6">
                        <w:rPr>
                          <w:vertAlign w:val="subscript"/>
                        </w:rPr>
                        <w:t>d</w:t>
                      </w:r>
                      <w:proofErr w:type="spellEnd"/>
                      <w:proofErr w:type="gramEnd"/>
                      <w:r>
                        <w:t xml:space="preserve"> = 666</w:t>
                      </w:r>
                      <w:r w:rsidRPr="00947990">
                        <w:t xml:space="preserve"> Hz</w:t>
                      </w:r>
                    </w:p>
                  </w:txbxContent>
                </v:textbox>
                <w10:wrap type="square"/>
              </v:shape>
            </w:pict>
          </mc:Fallback>
        </mc:AlternateContent>
      </w:r>
      <w:r w:rsidRPr="0030631B">
        <w:rPr>
          <w:rFonts w:ascii="Times New Roman" w:hAnsi="Times New Roman" w:cs="Times New Roman"/>
          <w:noProof/>
        </w:rPr>
        <mc:AlternateContent>
          <mc:Choice Requires="wps">
            <w:drawing>
              <wp:anchor distT="0" distB="0" distL="114300" distR="114300" simplePos="0" relativeHeight="251701248" behindDoc="0" locked="0" layoutInCell="1" allowOverlap="1" wp14:anchorId="29DBF733" wp14:editId="56FAA69E">
                <wp:simplePos x="0" y="0"/>
                <wp:positionH relativeFrom="column">
                  <wp:posOffset>-234967</wp:posOffset>
                </wp:positionH>
                <wp:positionV relativeFrom="paragraph">
                  <wp:posOffset>136212</wp:posOffset>
                </wp:positionV>
                <wp:extent cx="2840355" cy="635"/>
                <wp:effectExtent l="0" t="0" r="0" b="0"/>
                <wp:wrapSquare wrapText="bothSides"/>
                <wp:docPr id="110" name="Text Box 110"/>
                <wp:cNvGraphicFramePr/>
                <a:graphic xmlns:a="http://schemas.openxmlformats.org/drawingml/2006/main">
                  <a:graphicData uri="http://schemas.microsoft.com/office/word/2010/wordprocessingShape">
                    <wps:wsp>
                      <wps:cNvSpPr txBox="1"/>
                      <wps:spPr>
                        <a:xfrm>
                          <a:off x="0" y="0"/>
                          <a:ext cx="2840355" cy="635"/>
                        </a:xfrm>
                        <a:prstGeom prst="rect">
                          <a:avLst/>
                        </a:prstGeom>
                        <a:solidFill>
                          <a:prstClr val="white"/>
                        </a:solidFill>
                        <a:ln>
                          <a:noFill/>
                        </a:ln>
                        <a:effectLst/>
                      </wps:spPr>
                      <wps:txbx>
                        <w:txbxContent>
                          <w:p w14:paraId="20E68202" w14:textId="5E5741B7" w:rsidR="005061A8" w:rsidRPr="00FB0C8A" w:rsidRDefault="005061A8" w:rsidP="005061A8">
                            <w:pPr>
                              <w:pStyle w:val="Caption"/>
                              <w:rPr>
                                <w:noProof/>
                              </w:rPr>
                            </w:pPr>
                            <w:r>
                              <w:t xml:space="preserve">Figure </w:t>
                            </w:r>
                            <w:r w:rsidR="002F677B">
                              <w:t xml:space="preserve">9 </w:t>
                            </w:r>
                            <w:r w:rsidRPr="0096533D">
                              <w:rPr>
                                <w:noProof/>
                              </w:rPr>
                              <w:t>Link-curve without pilot overhead in TDL-C 100 nsec and F</w:t>
                            </w:r>
                            <w:r w:rsidRPr="006A18D6">
                              <w:rPr>
                                <w:noProof/>
                                <w:vertAlign w:val="subscript"/>
                              </w:rPr>
                              <w:t>d</w:t>
                            </w:r>
                            <w:r w:rsidRPr="0096533D">
                              <w:rPr>
                                <w:noProof/>
                              </w:rPr>
                              <w:t xml:space="preserve"> = 2246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9DBF733" id="Text Box 110" o:spid="_x0000_s1032" type="#_x0000_t202" style="position:absolute;margin-left:-18.5pt;margin-top:10.75pt;width:223.65pt;height:.05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MfmNQIAAHYEAAAOAAAAZHJzL2Uyb0RvYy54bWysVFFv2jAQfp+0/2D5fQToqCpEqBgV0yTU&#10;VoKpz8ZxiCXH550NCfv1OzsJ7bo9TXsx57vzd7nvu2Nx39aGnRV6DTbnk9GYM2UlFNoec/59v/l0&#10;x5kPwhbCgFU5vyjP75cfPywaN1dTqMAUChmBWD9vXM6rENw8y7ysVC38CJyyFCwBaxHoisesQNEQ&#10;em2y6Xh8mzWAhUOQynvyPnRBvkz4ZalkeCpLrwIzOadvC+nEdB7imS0XYn5E4Sot+88Q//AVtdCW&#10;il6hHkQQ7IT6D6haSwQPZRhJqDMoSy1V6oG6mYzfdbOrhFOpFyLHuytN/v/BysfzMzJdkHYT4seK&#10;mkTaqzawL9Cy6COGGufnlLhzlBpaClD24PfkjI23Jdbxl1piFCesy5XfCCfJOb37PL6ZzTiTFLu9&#10;mUWM7PWpQx++KqhZNHKOJF7iVJy3PnSpQ0qs5MHoYqONiZcYWBtkZ0FCN5UOqgf/LcvYmGshvuoA&#10;O49Kk9JXid12XUUrtIc28XM7dHyA4kJEIHTD5J3caKq+FT48C6Tpod5pI8ITHaWBJufQW5xVgD//&#10;5o/5JCpFOWtoGnPuf5wEKs7MN0tyx9EdDByMw2DYU70G6ntCu+ZkMukBBjOYJUL9QouyilUoJKyk&#10;WjkPg7kO3U7Qokm1WqUkGlAnwtbunIzQA8v79kWg6zUKJO0jDHMq5u+k6nKTWG51CsR70jHy2rFI&#10;+scLDXeahH4R4/a8vaes17+L5S8AAAD//wMAUEsDBBQABgAIAAAAIQD5E9aJ4AAAAAkBAAAPAAAA&#10;ZHJzL2Rvd25yZXYueG1sTI/BTsMwEETvSPyDtUhcUOukCQGFOFVVwQEuFaEXbm68jQPxOrKdNvw9&#10;7gmOszOafVOtZzOwEzrfWxKQLhNgSK1VPXUC9h8vi0dgPkhScrCEAn7Qw7q+vqpkqeyZ3vHUhI7F&#10;EvKlFKBDGEvOfavRSL+0I1L0jtYZGaJ0HVdOnmO5GfgqSQpuZE/xg5YjbjW2381kBOzyz52+m47P&#10;b5s8c6/7aVt8dY0Qtzfz5glYwDn8heGCH9GhjkwHO5HybBCwyB7iliBgld4Di4E8TTJgh8uhAF5X&#10;/P+C+hcAAP//AwBQSwECLQAUAAYACAAAACEAtoM4kv4AAADhAQAAEwAAAAAAAAAAAAAAAAAAAAAA&#10;W0NvbnRlbnRfVHlwZXNdLnhtbFBLAQItABQABgAIAAAAIQA4/SH/1gAAAJQBAAALAAAAAAAAAAAA&#10;AAAAAC8BAABfcmVscy8ucmVsc1BLAQItABQABgAIAAAAIQB70MfmNQIAAHYEAAAOAAAAAAAAAAAA&#10;AAAAAC4CAABkcnMvZTJvRG9jLnhtbFBLAQItABQABgAIAAAAIQD5E9aJ4AAAAAkBAAAPAAAAAAAA&#10;AAAAAAAAAI8EAABkcnMvZG93bnJldi54bWxQSwUGAAAAAAQABADzAAAAnAUAAAAA&#10;" stroked="f">
                <v:textbox style="mso-fit-shape-to-text:t" inset="0,0,0,0">
                  <w:txbxContent>
                    <w:p w14:paraId="20E68202" w14:textId="5E5741B7" w:rsidR="005061A8" w:rsidRPr="00FB0C8A" w:rsidRDefault="005061A8" w:rsidP="005061A8">
                      <w:pPr>
                        <w:pStyle w:val="Caption"/>
                        <w:rPr>
                          <w:noProof/>
                        </w:rPr>
                      </w:pPr>
                      <w:r>
                        <w:t xml:space="preserve">Figure </w:t>
                      </w:r>
                      <w:r w:rsidR="002F677B">
                        <w:t xml:space="preserve">9 </w:t>
                      </w:r>
                      <w:r w:rsidRPr="0096533D">
                        <w:rPr>
                          <w:noProof/>
                        </w:rPr>
                        <w:t>Link-curve without pilot overhead in TDL-C 100 nsec and F</w:t>
                      </w:r>
                      <w:r w:rsidRPr="006A18D6">
                        <w:rPr>
                          <w:noProof/>
                          <w:vertAlign w:val="subscript"/>
                        </w:rPr>
                        <w:t>d</w:t>
                      </w:r>
                      <w:r w:rsidRPr="0096533D">
                        <w:rPr>
                          <w:noProof/>
                        </w:rPr>
                        <w:t xml:space="preserve"> = 2246 Hz</w:t>
                      </w:r>
                    </w:p>
                  </w:txbxContent>
                </v:textbox>
                <w10:wrap type="square"/>
              </v:shape>
            </w:pict>
          </mc:Fallback>
        </mc:AlternateContent>
      </w:r>
    </w:p>
    <w:p w14:paraId="3A21824E" w14:textId="5B21EEA7" w:rsidR="002F677B" w:rsidRDefault="002F677B" w:rsidP="005061A8">
      <w:pPr>
        <w:keepNext/>
        <w:spacing w:after="0"/>
        <w:rPr>
          <w:rFonts w:ascii="Times New Roman" w:hAnsi="Times New Roman" w:cs="Times New Roman"/>
          <w:lang w:val="en-GB"/>
        </w:rPr>
      </w:pPr>
    </w:p>
    <w:p w14:paraId="3290CCDE" w14:textId="51242C1A" w:rsidR="002F677B" w:rsidRDefault="002F677B" w:rsidP="005061A8">
      <w:pPr>
        <w:keepNext/>
        <w:spacing w:after="0"/>
        <w:rPr>
          <w:rFonts w:ascii="Times New Roman" w:hAnsi="Times New Roman" w:cs="Times New Roman"/>
          <w:lang w:val="en-GB"/>
        </w:rPr>
      </w:pPr>
    </w:p>
    <w:p w14:paraId="66E61278" w14:textId="77777777" w:rsidR="002F677B" w:rsidRDefault="002F677B" w:rsidP="00B2312B">
      <w:pPr>
        <w:jc w:val="both"/>
        <w:rPr>
          <w:rFonts w:ascii="Times New Roman" w:hAnsi="Times New Roman" w:cs="Times New Roman"/>
        </w:rPr>
      </w:pPr>
    </w:p>
    <w:p w14:paraId="09DD21E4" w14:textId="776EEBF8" w:rsidR="00B2312B" w:rsidRDefault="00B2312B" w:rsidP="00B2312B">
      <w:pPr>
        <w:jc w:val="both"/>
        <w:rPr>
          <w:rFonts w:ascii="Times New Roman" w:hAnsi="Times New Roman" w:cs="Times New Roman"/>
        </w:rPr>
      </w:pPr>
      <w:r>
        <w:rPr>
          <w:rFonts w:ascii="Times New Roman" w:hAnsi="Times New Roman" w:cs="Times New Roman"/>
        </w:rPr>
        <w:t>However, the channel model considered in these results is just a baseline HST model, and we acknowledge that more studies are needed to ensure that for all the deployment scenarios of interest for high speed train, ECP performance is worse performance than NCP. For this reason, we make the following proposal:</w:t>
      </w:r>
    </w:p>
    <w:p w14:paraId="25A9AF93" w14:textId="77777777" w:rsidR="002F677B" w:rsidRPr="0028570D" w:rsidRDefault="002F677B" w:rsidP="002F677B">
      <w:pPr>
        <w:autoSpaceDE w:val="0"/>
        <w:autoSpaceDN w:val="0"/>
        <w:jc w:val="both"/>
        <w:rPr>
          <w:rFonts w:ascii="Times New Roman" w:eastAsia="Calibri" w:hAnsi="Times New Roman" w:cs="Times New Roman"/>
        </w:rPr>
      </w:pPr>
      <w:r>
        <w:rPr>
          <w:rFonts w:ascii="Times New Roman" w:eastAsia="Calibri" w:hAnsi="Times New Roman" w:cs="Times New Roman"/>
          <w:b/>
          <w:u w:val="single"/>
        </w:rPr>
        <w:t>Proposal 2</w:t>
      </w:r>
      <w:r>
        <w:rPr>
          <w:rFonts w:ascii="Times New Roman" w:eastAsia="Calibri" w:hAnsi="Times New Roman" w:cs="Times New Roman"/>
        </w:rPr>
        <w:t xml:space="preserve">: </w:t>
      </w:r>
      <w:r w:rsidRPr="002F677B">
        <w:rPr>
          <w:rFonts w:ascii="Times New Roman" w:eastAsia="Calibri" w:hAnsi="Times New Roman" w:cs="Times New Roman"/>
          <w:b/>
          <w:i/>
        </w:rPr>
        <w:t xml:space="preserve">ECP choice for </w:t>
      </w:r>
      <w:r>
        <w:rPr>
          <w:rFonts w:ascii="Times New Roman" w:eastAsia="Calibri" w:hAnsi="Times New Roman" w:cs="Times New Roman"/>
          <w:b/>
          <w:i/>
        </w:rPr>
        <w:t xml:space="preserve">the </w:t>
      </w:r>
      <w:r w:rsidRPr="002F677B">
        <w:rPr>
          <w:rFonts w:ascii="Times New Roman" w:eastAsia="Calibri" w:hAnsi="Times New Roman" w:cs="Times New Roman"/>
          <w:b/>
          <w:i/>
        </w:rPr>
        <w:t>HST</w:t>
      </w:r>
      <w:r>
        <w:rPr>
          <w:rFonts w:ascii="Times New Roman" w:eastAsia="Calibri" w:hAnsi="Times New Roman" w:cs="Times New Roman"/>
          <w:b/>
          <w:i/>
        </w:rPr>
        <w:t xml:space="preserve"> use case</w:t>
      </w:r>
      <w:r w:rsidRPr="002F677B">
        <w:rPr>
          <w:rFonts w:ascii="Times New Roman" w:eastAsia="Calibri" w:hAnsi="Times New Roman" w:cs="Times New Roman"/>
          <w:b/>
          <w:i/>
        </w:rPr>
        <w:t xml:space="preserve"> needs further study.</w:t>
      </w:r>
    </w:p>
    <w:p w14:paraId="2D0538BE" w14:textId="77777777" w:rsidR="00D00AE7" w:rsidRPr="00825711" w:rsidRDefault="00D00AE7" w:rsidP="00D00AE7">
      <w:pPr>
        <w:pStyle w:val="Heading1"/>
        <w:rPr>
          <w:rFonts w:ascii="Times New Roman" w:hAnsi="Times New Roman" w:cs="Times New Roman"/>
          <w:lang w:val="en-US"/>
        </w:rPr>
      </w:pPr>
      <w:r w:rsidRPr="00825711">
        <w:rPr>
          <w:rFonts w:ascii="Times New Roman" w:hAnsi="Times New Roman" w:cs="Times New Roman"/>
          <w:lang w:val="en-US"/>
        </w:rPr>
        <w:t>Conclusion</w:t>
      </w:r>
    </w:p>
    <w:p w14:paraId="5AFBF282" w14:textId="77777777" w:rsidR="00EA2BB8" w:rsidRDefault="00EA2BB8" w:rsidP="00EA2BB8">
      <w:pPr>
        <w:jc w:val="both"/>
        <w:rPr>
          <w:rFonts w:ascii="Times New Roman" w:hAnsi="Times New Roman" w:cs="Times New Roman"/>
        </w:rPr>
      </w:pPr>
      <w:r>
        <w:rPr>
          <w:rFonts w:ascii="Times New Roman" w:hAnsi="Times New Roman" w:cs="Times New Roman"/>
          <w:b/>
          <w:u w:val="single"/>
          <w:lang w:val="en-GB"/>
        </w:rPr>
        <w:t>Observation 1</w:t>
      </w:r>
      <w:r w:rsidRPr="005041DB">
        <w:rPr>
          <w:rFonts w:ascii="Times New Roman" w:hAnsi="Times New Roman" w:cs="Times New Roman"/>
          <w:lang w:val="en-GB"/>
        </w:rPr>
        <w:t>: LTE ECP increases latency for URLLC UEs due to</w:t>
      </w:r>
      <w:r>
        <w:rPr>
          <w:rFonts w:ascii="Times New Roman" w:hAnsi="Times New Roman" w:cs="Times New Roman"/>
          <w:lang w:val="en-GB"/>
        </w:rPr>
        <w:t xml:space="preserve"> longer overall symbol duration. LTE </w:t>
      </w:r>
      <w:r w:rsidRPr="005041DB">
        <w:rPr>
          <w:rFonts w:ascii="Times New Roman" w:hAnsi="Times New Roman" w:cs="Times New Roman"/>
          <w:lang w:val="en-GB"/>
        </w:rPr>
        <w:t>ECP achieves longer CP duration at a cost of higher overhead.</w:t>
      </w:r>
      <w:r>
        <w:rPr>
          <w:rFonts w:ascii="Times New Roman" w:hAnsi="Times New Roman" w:cs="Times New Roman"/>
          <w:lang w:val="en-GB"/>
        </w:rPr>
        <w:t xml:space="preserve"> Such a high overhead is not needed because </w:t>
      </w:r>
      <w:r w:rsidRPr="002A6A77">
        <w:rPr>
          <w:rFonts w:ascii="Times New Roman" w:hAnsi="Times New Roman" w:cs="Times New Roman"/>
        </w:rPr>
        <w:t>longer DS does not cause much performance impact on UEs of moderate to low geometry which dominate the resource utilization in URLLC</w:t>
      </w:r>
      <w:r>
        <w:rPr>
          <w:rFonts w:ascii="Times New Roman" w:hAnsi="Times New Roman" w:cs="Times New Roman"/>
        </w:rPr>
        <w:t>.</w:t>
      </w:r>
    </w:p>
    <w:p w14:paraId="0E93442A" w14:textId="77777777" w:rsidR="00EA2BB8" w:rsidRDefault="00EA2BB8" w:rsidP="00EA2BB8">
      <w:pPr>
        <w:autoSpaceDE w:val="0"/>
        <w:autoSpaceDN w:val="0"/>
        <w:spacing w:after="0" w:line="240" w:lineRule="auto"/>
        <w:jc w:val="both"/>
        <w:rPr>
          <w:rFonts w:ascii="Times New Roman" w:eastAsia="Calibri" w:hAnsi="Times New Roman" w:cs="Times New Roman"/>
        </w:rPr>
      </w:pPr>
      <w:r>
        <w:rPr>
          <w:rFonts w:ascii="Times New Roman" w:eastAsia="Calibri" w:hAnsi="Times New Roman" w:cs="Times New Roman"/>
          <w:b/>
          <w:u w:val="single"/>
        </w:rPr>
        <w:lastRenderedPageBreak/>
        <w:t>Observation 2</w:t>
      </w:r>
      <w:r w:rsidRPr="001928ED">
        <w:rPr>
          <w:rFonts w:ascii="Times New Roman" w:eastAsia="Calibri" w:hAnsi="Times New Roman" w:cs="Times New Roman"/>
        </w:rPr>
        <w:t xml:space="preserve">: </w:t>
      </w:r>
      <w:r>
        <w:rPr>
          <w:rFonts w:ascii="Times New Roman" w:eastAsia="Calibri" w:hAnsi="Times New Roman" w:cs="Times New Roman"/>
        </w:rPr>
        <w:t xml:space="preserve">A scalable numerology family with CP overhead of 25% (LTE ECP) or 15.3% performs worse than an NCP scalable numerology family for the TDL-C fading channel model with 1850 Hz Doppler spread (500 </w:t>
      </w:r>
      <w:proofErr w:type="spellStart"/>
      <w:r>
        <w:rPr>
          <w:rFonts w:ascii="Times New Roman" w:eastAsia="Calibri" w:hAnsi="Times New Roman" w:cs="Times New Roman"/>
        </w:rPr>
        <w:t>Kmh</w:t>
      </w:r>
      <w:proofErr w:type="spellEnd"/>
      <w:r>
        <w:rPr>
          <w:rFonts w:ascii="Times New Roman" w:eastAsia="Calibri" w:hAnsi="Times New Roman" w:cs="Times New Roman"/>
        </w:rPr>
        <w:t xml:space="preserve"> in 4 GHz carrier frequency).  </w:t>
      </w:r>
    </w:p>
    <w:p w14:paraId="77B930E2" w14:textId="77777777" w:rsidR="00385A36" w:rsidRDefault="00385A36" w:rsidP="00EA2BB8">
      <w:pPr>
        <w:autoSpaceDE w:val="0"/>
        <w:autoSpaceDN w:val="0"/>
        <w:spacing w:after="0" w:line="240" w:lineRule="auto"/>
        <w:jc w:val="both"/>
        <w:rPr>
          <w:rFonts w:ascii="Times New Roman" w:eastAsia="Calibri" w:hAnsi="Times New Roman" w:cs="Times New Roman"/>
        </w:rPr>
      </w:pPr>
    </w:p>
    <w:p w14:paraId="68326920" w14:textId="1BECB47A" w:rsidR="009B1928" w:rsidRDefault="0028570D" w:rsidP="009B1928">
      <w:pPr>
        <w:autoSpaceDE w:val="0"/>
        <w:autoSpaceDN w:val="0"/>
        <w:jc w:val="both"/>
        <w:rPr>
          <w:rFonts w:ascii="Times New Roman" w:eastAsia="Calibri" w:hAnsi="Times New Roman" w:cs="Times New Roman"/>
        </w:rPr>
      </w:pPr>
      <w:r>
        <w:rPr>
          <w:rFonts w:ascii="Times New Roman" w:eastAsia="Calibri" w:hAnsi="Times New Roman" w:cs="Times New Roman"/>
          <w:b/>
          <w:u w:val="single"/>
        </w:rPr>
        <w:t>P</w:t>
      </w:r>
      <w:r w:rsidRPr="001928ED">
        <w:rPr>
          <w:rFonts w:ascii="Times New Roman" w:eastAsia="Calibri" w:hAnsi="Times New Roman" w:cs="Times New Roman"/>
          <w:b/>
          <w:u w:val="single"/>
        </w:rPr>
        <w:t xml:space="preserve">roposal </w:t>
      </w:r>
      <w:r>
        <w:rPr>
          <w:rFonts w:ascii="Times New Roman" w:eastAsia="Calibri" w:hAnsi="Times New Roman" w:cs="Times New Roman"/>
          <w:b/>
          <w:u w:val="single"/>
        </w:rPr>
        <w:t>1</w:t>
      </w:r>
      <w:r>
        <w:rPr>
          <w:rFonts w:ascii="Times New Roman" w:eastAsia="Calibri" w:hAnsi="Times New Roman" w:cs="Times New Roman"/>
        </w:rPr>
        <w:t xml:space="preserve">: </w:t>
      </w:r>
      <w:r w:rsidR="002F677B">
        <w:rPr>
          <w:rFonts w:ascii="Times New Roman" w:hAnsi="Times New Roman" w:cs="Times New Roman"/>
          <w:b/>
          <w:i/>
        </w:rPr>
        <w:t xml:space="preserve">Transmission of URLLC with </w:t>
      </w:r>
      <w:r w:rsidR="00572BA3">
        <w:rPr>
          <w:rFonts w:ascii="Times New Roman" w:hAnsi="Times New Roman" w:cs="Times New Roman"/>
          <w:b/>
          <w:i/>
        </w:rPr>
        <w:t xml:space="preserve">LTE </w:t>
      </w:r>
      <w:r w:rsidR="002F677B">
        <w:rPr>
          <w:rFonts w:ascii="Times New Roman" w:hAnsi="Times New Roman" w:cs="Times New Roman"/>
          <w:b/>
          <w:i/>
        </w:rPr>
        <w:t>ECP numerology is not needed.</w:t>
      </w:r>
    </w:p>
    <w:p w14:paraId="75B997B0" w14:textId="65857E83" w:rsidR="0028570D" w:rsidRPr="0028570D" w:rsidRDefault="0041365E" w:rsidP="0028570D">
      <w:pPr>
        <w:autoSpaceDE w:val="0"/>
        <w:autoSpaceDN w:val="0"/>
        <w:jc w:val="both"/>
        <w:rPr>
          <w:rFonts w:ascii="Times New Roman" w:eastAsia="Calibri" w:hAnsi="Times New Roman" w:cs="Times New Roman"/>
        </w:rPr>
      </w:pPr>
      <w:r>
        <w:rPr>
          <w:rFonts w:ascii="Times New Roman" w:eastAsia="Calibri" w:hAnsi="Times New Roman" w:cs="Times New Roman"/>
          <w:b/>
          <w:u w:val="single"/>
        </w:rPr>
        <w:t>Proposal 2</w:t>
      </w:r>
      <w:r w:rsidR="0028570D">
        <w:rPr>
          <w:rFonts w:ascii="Times New Roman" w:eastAsia="Calibri" w:hAnsi="Times New Roman" w:cs="Times New Roman"/>
        </w:rPr>
        <w:t>:</w:t>
      </w:r>
      <w:r w:rsidR="00B2312B">
        <w:rPr>
          <w:rFonts w:ascii="Times New Roman" w:eastAsia="Calibri" w:hAnsi="Times New Roman" w:cs="Times New Roman"/>
        </w:rPr>
        <w:t xml:space="preserve"> </w:t>
      </w:r>
      <w:r w:rsidR="002F677B" w:rsidRPr="002F677B">
        <w:rPr>
          <w:rFonts w:ascii="Times New Roman" w:eastAsia="Calibri" w:hAnsi="Times New Roman" w:cs="Times New Roman"/>
          <w:b/>
          <w:i/>
        </w:rPr>
        <w:t xml:space="preserve">ECP choice for </w:t>
      </w:r>
      <w:r w:rsidR="002F677B">
        <w:rPr>
          <w:rFonts w:ascii="Times New Roman" w:eastAsia="Calibri" w:hAnsi="Times New Roman" w:cs="Times New Roman"/>
          <w:b/>
          <w:i/>
        </w:rPr>
        <w:t xml:space="preserve">the </w:t>
      </w:r>
      <w:r w:rsidR="002F677B" w:rsidRPr="002F677B">
        <w:rPr>
          <w:rFonts w:ascii="Times New Roman" w:eastAsia="Calibri" w:hAnsi="Times New Roman" w:cs="Times New Roman"/>
          <w:b/>
          <w:i/>
        </w:rPr>
        <w:t>HST</w:t>
      </w:r>
      <w:r w:rsidR="002F677B">
        <w:rPr>
          <w:rFonts w:ascii="Times New Roman" w:eastAsia="Calibri" w:hAnsi="Times New Roman" w:cs="Times New Roman"/>
          <w:b/>
          <w:i/>
        </w:rPr>
        <w:t xml:space="preserve"> use case</w:t>
      </w:r>
      <w:r w:rsidR="002F677B" w:rsidRPr="002F677B">
        <w:rPr>
          <w:rFonts w:ascii="Times New Roman" w:eastAsia="Calibri" w:hAnsi="Times New Roman" w:cs="Times New Roman"/>
          <w:b/>
          <w:i/>
        </w:rPr>
        <w:t xml:space="preserve"> needs further study.</w:t>
      </w:r>
    </w:p>
    <w:p w14:paraId="71324A1B" w14:textId="77777777" w:rsidR="00D00AE7" w:rsidRPr="00825711" w:rsidRDefault="00D00AE7" w:rsidP="00D00AE7">
      <w:pPr>
        <w:pStyle w:val="Heading1"/>
        <w:rPr>
          <w:rFonts w:ascii="Times New Roman" w:hAnsi="Times New Roman" w:cs="Times New Roman"/>
          <w:lang w:val="en-US"/>
        </w:rPr>
      </w:pPr>
      <w:r w:rsidRPr="00825711">
        <w:rPr>
          <w:rFonts w:ascii="Times New Roman" w:hAnsi="Times New Roman" w:cs="Times New Roman"/>
          <w:lang w:val="en-US"/>
        </w:rPr>
        <w:t>References</w:t>
      </w:r>
    </w:p>
    <w:p w14:paraId="5C654690" w14:textId="0F719F40" w:rsidR="00237573" w:rsidRPr="009D0F73" w:rsidRDefault="00237573" w:rsidP="002F677B">
      <w:pPr>
        <w:pStyle w:val="Reference"/>
        <w:spacing w:after="0" w:line="240" w:lineRule="auto"/>
        <w:ind w:left="562" w:hanging="562"/>
        <w:jc w:val="both"/>
        <w:rPr>
          <w:rFonts w:ascii="Times New Roman" w:hAnsi="Times New Roman" w:cs="Times New Roman"/>
          <w:iCs/>
        </w:rPr>
      </w:pPr>
      <w:bookmarkStart w:id="4" w:name="_Ref458786952"/>
      <w:bookmarkStart w:id="5" w:name="_Ref442441852"/>
      <w:bookmarkStart w:id="6" w:name="_Ref441562466"/>
      <w:r w:rsidRPr="009D0F73">
        <w:rPr>
          <w:rFonts w:ascii="Times New Roman" w:hAnsi="Times New Roman" w:cs="Times New Roman"/>
          <w:iCs/>
        </w:rPr>
        <w:t>RAN1-87 Chairman’s notes</w:t>
      </w:r>
      <w:bookmarkEnd w:id="4"/>
    </w:p>
    <w:p w14:paraId="3F4D6D72" w14:textId="4E3A2275" w:rsidR="00914536" w:rsidRDefault="00F60E22" w:rsidP="002F677B">
      <w:pPr>
        <w:pStyle w:val="Reference"/>
        <w:spacing w:after="0"/>
        <w:jc w:val="both"/>
        <w:rPr>
          <w:rFonts w:ascii="Times New Roman" w:hAnsi="Times New Roman" w:cs="Times New Roman"/>
          <w:iCs/>
        </w:rPr>
      </w:pPr>
      <w:r w:rsidRPr="00EE6E75">
        <w:rPr>
          <w:rFonts w:ascii="Times New Roman" w:hAnsi="Times New Roman" w:cs="Times New Roman"/>
          <w:iCs/>
        </w:rPr>
        <w:t xml:space="preserve">R1-1610127, “Numerology tradeoff case study”, </w:t>
      </w:r>
      <w:r w:rsidR="007F5412">
        <w:rPr>
          <w:rFonts w:ascii="Times New Roman" w:hAnsi="Times New Roman" w:cs="Times New Roman"/>
          <w:iCs/>
        </w:rPr>
        <w:t xml:space="preserve"> </w:t>
      </w:r>
      <w:r w:rsidRPr="00EE6E75">
        <w:rPr>
          <w:rFonts w:ascii="Times New Roman" w:hAnsi="Times New Roman" w:cs="Times New Roman"/>
          <w:iCs/>
        </w:rPr>
        <w:t>TSG RAN WG1 Meeting #86bis</w:t>
      </w:r>
      <w:r w:rsidR="00F84101">
        <w:rPr>
          <w:rFonts w:ascii="Times New Roman" w:hAnsi="Times New Roman" w:cs="Times New Roman"/>
          <w:iCs/>
        </w:rPr>
        <w:t xml:space="preserve">, </w:t>
      </w:r>
      <w:r w:rsidR="00F84101">
        <w:rPr>
          <w:rFonts w:ascii="Times New Roman" w:hAnsi="Times New Roman" w:cs="Times New Roman"/>
          <w:iCs/>
        </w:rPr>
        <w:t>Qualcomm</w:t>
      </w:r>
    </w:p>
    <w:p w14:paraId="646EEEE5" w14:textId="6F9905AD" w:rsidR="00237573" w:rsidRDefault="00237573"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 xml:space="preserve">R1-1612017, “ Tone spacing and CP type for </w:t>
      </w:r>
      <w:proofErr w:type="spellStart"/>
      <w:r w:rsidRPr="009D0F73">
        <w:rPr>
          <w:rFonts w:ascii="Times New Roman" w:hAnsi="Times New Roman" w:cs="Times New Roman"/>
          <w:iCs/>
        </w:rPr>
        <w:t>mmW</w:t>
      </w:r>
      <w:proofErr w:type="spellEnd"/>
      <w:r w:rsidRPr="009D0F73">
        <w:rPr>
          <w:rFonts w:ascii="Times New Roman" w:hAnsi="Times New Roman" w:cs="Times New Roman"/>
          <w:iCs/>
        </w:rPr>
        <w:t>”, TSG</w:t>
      </w:r>
      <w:r>
        <w:rPr>
          <w:rFonts w:ascii="Times New Roman" w:hAnsi="Times New Roman" w:cs="Times New Roman"/>
          <w:iCs/>
        </w:rPr>
        <w:t xml:space="preserve"> RAN WG1 Meeting #87, Qualcomm</w:t>
      </w:r>
    </w:p>
    <w:p w14:paraId="5C7BB761" w14:textId="4390B871" w:rsidR="00237573" w:rsidRPr="009D0F73" w:rsidRDefault="00237573"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R1-1612014, “Mini-slot design for URLLC”,TSG RAN WG1 Meeting #87, Qualcomm</w:t>
      </w:r>
    </w:p>
    <w:p w14:paraId="344576A3" w14:textId="4C375196" w:rsidR="0041365E" w:rsidRPr="009D0F73" w:rsidRDefault="0041365E" w:rsidP="00EB0A9E">
      <w:pPr>
        <w:pStyle w:val="Reference"/>
        <w:spacing w:after="0" w:line="240" w:lineRule="auto"/>
        <w:ind w:left="562" w:hanging="562"/>
        <w:jc w:val="both"/>
        <w:rPr>
          <w:rFonts w:ascii="Times New Roman" w:hAnsi="Times New Roman" w:cs="Times New Roman"/>
          <w:iCs/>
        </w:rPr>
      </w:pPr>
      <w:r w:rsidRPr="009D0F73">
        <w:rPr>
          <w:rFonts w:ascii="Times New Roman" w:hAnsi="Times New Roman" w:cs="Times New Roman"/>
          <w:iCs/>
        </w:rPr>
        <w:t>R1- 1610126, “Scaled CP vs ECP: delay spread, Doppler and SNR tradeoff study”, TSG RAN WG1 Meeting #86bis</w:t>
      </w:r>
      <w:r w:rsidR="0072758E">
        <w:rPr>
          <w:rFonts w:ascii="Times New Roman" w:hAnsi="Times New Roman" w:cs="Times New Roman"/>
          <w:iCs/>
        </w:rPr>
        <w:t xml:space="preserve">, </w:t>
      </w:r>
      <w:r w:rsidR="0072758E">
        <w:rPr>
          <w:rFonts w:ascii="Times New Roman" w:hAnsi="Times New Roman" w:cs="Times New Roman"/>
          <w:iCs/>
        </w:rPr>
        <w:t>Qualcomm</w:t>
      </w:r>
    </w:p>
    <w:p w14:paraId="0E8F8D11" w14:textId="7F61AEE0" w:rsidR="00EB0A9E" w:rsidRPr="00EB0A9E" w:rsidRDefault="00237573" w:rsidP="00EB0A9E">
      <w:pPr>
        <w:pStyle w:val="Reference"/>
        <w:spacing w:after="0" w:line="240" w:lineRule="auto"/>
        <w:ind w:left="562" w:hanging="562"/>
        <w:jc w:val="both"/>
        <w:rPr>
          <w:rFonts w:ascii="Times New Roman" w:hAnsi="Times New Roman" w:cs="Times New Roman"/>
          <w:iCs/>
        </w:rPr>
      </w:pPr>
      <w:r w:rsidRPr="00EB0A9E">
        <w:rPr>
          <w:rFonts w:ascii="Times New Roman" w:hAnsi="Times New Roman" w:cs="Times New Roman"/>
          <w:iCs/>
        </w:rPr>
        <w:t>R1-1612018, “Co</w:t>
      </w:r>
      <w:r w:rsidR="004C327C">
        <w:rPr>
          <w:rFonts w:ascii="Times New Roman" w:hAnsi="Times New Roman" w:cs="Times New Roman"/>
          <w:iCs/>
        </w:rPr>
        <w:t>nsiderations on ECP use cases”</w:t>
      </w:r>
      <w:r w:rsidRPr="00EB0A9E">
        <w:rPr>
          <w:rFonts w:ascii="Times New Roman" w:hAnsi="Times New Roman" w:cs="Times New Roman"/>
          <w:iCs/>
        </w:rPr>
        <w:t>, TSG RAN WG1 Meeting #87</w:t>
      </w:r>
      <w:r w:rsidR="004C327C">
        <w:rPr>
          <w:rFonts w:ascii="Times New Roman" w:hAnsi="Times New Roman" w:cs="Times New Roman"/>
          <w:iCs/>
        </w:rPr>
        <w:t xml:space="preserve">, </w:t>
      </w:r>
      <w:r w:rsidR="004C327C" w:rsidRPr="00EB0A9E">
        <w:rPr>
          <w:rFonts w:ascii="Times New Roman" w:hAnsi="Times New Roman" w:cs="Times New Roman"/>
          <w:iCs/>
        </w:rPr>
        <w:t>Qualcomm</w:t>
      </w:r>
    </w:p>
    <w:p w14:paraId="7496D441" w14:textId="6C99AF7F" w:rsidR="00EB0A9E" w:rsidRPr="00EB0A9E" w:rsidRDefault="00EB0A9E" w:rsidP="00EB0A9E">
      <w:pPr>
        <w:pStyle w:val="Reference"/>
        <w:spacing w:after="0" w:line="240" w:lineRule="auto"/>
        <w:ind w:left="562" w:hanging="562"/>
        <w:jc w:val="both"/>
        <w:rPr>
          <w:rFonts w:ascii="Times New Roman" w:hAnsi="Times New Roman" w:cs="Times New Roman"/>
          <w:iCs/>
        </w:rPr>
      </w:pPr>
      <w:r w:rsidRPr="00EB0A9E">
        <w:rPr>
          <w:rFonts w:ascii="Times New Roman" w:hAnsi="Times New Roman" w:cs="Times New Roman"/>
          <w:iCs/>
        </w:rPr>
        <w:t>R1-1700829</w:t>
      </w:r>
      <w:r w:rsidR="004C327C">
        <w:rPr>
          <w:rFonts w:ascii="Times New Roman" w:hAnsi="Times New Roman" w:cs="Times New Roman"/>
          <w:iCs/>
        </w:rPr>
        <w:t>, “Mini-slot design for URLLC”</w:t>
      </w:r>
      <w:r w:rsidRPr="00EB0A9E">
        <w:rPr>
          <w:rFonts w:ascii="Times New Roman" w:hAnsi="Times New Roman" w:cs="Times New Roman"/>
          <w:iCs/>
        </w:rPr>
        <w:t>, TSG WG1 NR Ad-Hoc</w:t>
      </w:r>
      <w:bookmarkEnd w:id="5"/>
      <w:bookmarkEnd w:id="6"/>
      <w:r w:rsidR="004C327C">
        <w:rPr>
          <w:rFonts w:ascii="Times New Roman" w:hAnsi="Times New Roman" w:cs="Times New Roman"/>
          <w:iCs/>
        </w:rPr>
        <w:t xml:space="preserve">, </w:t>
      </w:r>
      <w:r w:rsidR="004C327C" w:rsidRPr="00EB0A9E">
        <w:rPr>
          <w:rFonts w:ascii="Times New Roman" w:hAnsi="Times New Roman" w:cs="Times New Roman"/>
          <w:iCs/>
        </w:rPr>
        <w:t>Qualcomm</w:t>
      </w:r>
      <w:bookmarkStart w:id="7" w:name="_GoBack"/>
      <w:bookmarkEnd w:id="7"/>
    </w:p>
    <w:sectPr w:rsidR="00EB0A9E" w:rsidRPr="00EB0A9E">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43B32" w14:textId="77777777" w:rsidR="00306666" w:rsidRDefault="00306666">
      <w:r>
        <w:separator/>
      </w:r>
    </w:p>
  </w:endnote>
  <w:endnote w:type="continuationSeparator" w:id="0">
    <w:p w14:paraId="4B12AA9C" w14:textId="77777777" w:rsidR="00306666" w:rsidRDefault="00306666">
      <w:r>
        <w:continuationSeparator/>
      </w:r>
    </w:p>
  </w:endnote>
  <w:endnote w:type="continuationNotice" w:id="1">
    <w:p w14:paraId="66400892" w14:textId="77777777" w:rsidR="00306666" w:rsidRDefault="00306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5C0B87" w:rsidRDefault="005C0B87">
        <w:pPr>
          <w:pStyle w:val="Footer"/>
        </w:pPr>
        <w:r>
          <w:rPr>
            <w:noProof w:val="0"/>
          </w:rPr>
          <w:fldChar w:fldCharType="begin"/>
        </w:r>
        <w:r>
          <w:instrText xml:space="preserve"> PAGE   \* MERGEFORMAT </w:instrText>
        </w:r>
        <w:r>
          <w:rPr>
            <w:noProof w:val="0"/>
          </w:rPr>
          <w:fldChar w:fldCharType="separate"/>
        </w:r>
        <w:r w:rsidR="004C327C">
          <w:t>5</w:t>
        </w:r>
        <w:r>
          <w:fldChar w:fldCharType="end"/>
        </w:r>
      </w:p>
    </w:sdtContent>
  </w:sdt>
  <w:p w14:paraId="20F38E1E" w14:textId="77777777" w:rsidR="005C0B87" w:rsidRDefault="005C0B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16697" w14:textId="77777777" w:rsidR="00306666" w:rsidRDefault="00306666">
      <w:r>
        <w:separator/>
      </w:r>
    </w:p>
  </w:footnote>
  <w:footnote w:type="continuationSeparator" w:id="0">
    <w:p w14:paraId="2B602A9F" w14:textId="77777777" w:rsidR="00306666" w:rsidRDefault="00306666">
      <w:r>
        <w:continuationSeparator/>
      </w:r>
    </w:p>
  </w:footnote>
  <w:footnote w:type="continuationNotice" w:id="1">
    <w:p w14:paraId="4AF88C04" w14:textId="77777777" w:rsidR="00306666" w:rsidRDefault="003066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pt;height:14.4pt" o:bullet="t">
        <v:imagedata r:id="rId1" o:title="art15ED"/>
      </v:shape>
    </w:pict>
  </w:numPicBullet>
  <w:abstractNum w:abstractNumId="0" w15:restartNumberingAfterBreak="0">
    <w:nsid w:val="01E435BB"/>
    <w:multiLevelType w:val="hybridMultilevel"/>
    <w:tmpl w:val="EE303496"/>
    <w:lvl w:ilvl="0" w:tplc="CB82B09C">
      <w:start w:val="1"/>
      <w:numFmt w:val="bullet"/>
      <w:lvlText w:val="•"/>
      <w:lvlJc w:val="left"/>
      <w:pPr>
        <w:tabs>
          <w:tab w:val="num" w:pos="720"/>
        </w:tabs>
        <w:ind w:left="720" w:hanging="360"/>
      </w:pPr>
      <w:rPr>
        <w:rFonts w:ascii="Arial" w:hAnsi="Arial" w:hint="default"/>
      </w:rPr>
    </w:lvl>
    <w:lvl w:ilvl="1" w:tplc="DEA89106">
      <w:start w:val="62"/>
      <w:numFmt w:val="bullet"/>
      <w:lvlText w:val="•"/>
      <w:lvlJc w:val="left"/>
      <w:pPr>
        <w:tabs>
          <w:tab w:val="num" w:pos="1440"/>
        </w:tabs>
        <w:ind w:left="1440" w:hanging="360"/>
      </w:pPr>
      <w:rPr>
        <w:rFonts w:ascii="Arial" w:hAnsi="Arial" w:hint="default"/>
      </w:rPr>
    </w:lvl>
    <w:lvl w:ilvl="2" w:tplc="F620ADB4" w:tentative="1">
      <w:start w:val="1"/>
      <w:numFmt w:val="bullet"/>
      <w:lvlText w:val="•"/>
      <w:lvlJc w:val="left"/>
      <w:pPr>
        <w:tabs>
          <w:tab w:val="num" w:pos="2160"/>
        </w:tabs>
        <w:ind w:left="2160" w:hanging="360"/>
      </w:pPr>
      <w:rPr>
        <w:rFonts w:ascii="Arial" w:hAnsi="Arial" w:hint="default"/>
      </w:rPr>
    </w:lvl>
    <w:lvl w:ilvl="3" w:tplc="6060A72C" w:tentative="1">
      <w:start w:val="1"/>
      <w:numFmt w:val="bullet"/>
      <w:lvlText w:val="•"/>
      <w:lvlJc w:val="left"/>
      <w:pPr>
        <w:tabs>
          <w:tab w:val="num" w:pos="2880"/>
        </w:tabs>
        <w:ind w:left="2880" w:hanging="360"/>
      </w:pPr>
      <w:rPr>
        <w:rFonts w:ascii="Arial" w:hAnsi="Arial" w:hint="default"/>
      </w:rPr>
    </w:lvl>
    <w:lvl w:ilvl="4" w:tplc="BA780D16" w:tentative="1">
      <w:start w:val="1"/>
      <w:numFmt w:val="bullet"/>
      <w:lvlText w:val="•"/>
      <w:lvlJc w:val="left"/>
      <w:pPr>
        <w:tabs>
          <w:tab w:val="num" w:pos="3600"/>
        </w:tabs>
        <w:ind w:left="3600" w:hanging="360"/>
      </w:pPr>
      <w:rPr>
        <w:rFonts w:ascii="Arial" w:hAnsi="Arial" w:hint="default"/>
      </w:rPr>
    </w:lvl>
    <w:lvl w:ilvl="5" w:tplc="7CD8C798" w:tentative="1">
      <w:start w:val="1"/>
      <w:numFmt w:val="bullet"/>
      <w:lvlText w:val="•"/>
      <w:lvlJc w:val="left"/>
      <w:pPr>
        <w:tabs>
          <w:tab w:val="num" w:pos="4320"/>
        </w:tabs>
        <w:ind w:left="4320" w:hanging="360"/>
      </w:pPr>
      <w:rPr>
        <w:rFonts w:ascii="Arial" w:hAnsi="Arial" w:hint="default"/>
      </w:rPr>
    </w:lvl>
    <w:lvl w:ilvl="6" w:tplc="A8DA46DE" w:tentative="1">
      <w:start w:val="1"/>
      <w:numFmt w:val="bullet"/>
      <w:lvlText w:val="•"/>
      <w:lvlJc w:val="left"/>
      <w:pPr>
        <w:tabs>
          <w:tab w:val="num" w:pos="5040"/>
        </w:tabs>
        <w:ind w:left="5040" w:hanging="360"/>
      </w:pPr>
      <w:rPr>
        <w:rFonts w:ascii="Arial" w:hAnsi="Arial" w:hint="default"/>
      </w:rPr>
    </w:lvl>
    <w:lvl w:ilvl="7" w:tplc="045A5670" w:tentative="1">
      <w:start w:val="1"/>
      <w:numFmt w:val="bullet"/>
      <w:lvlText w:val="•"/>
      <w:lvlJc w:val="left"/>
      <w:pPr>
        <w:tabs>
          <w:tab w:val="num" w:pos="5760"/>
        </w:tabs>
        <w:ind w:left="5760" w:hanging="360"/>
      </w:pPr>
      <w:rPr>
        <w:rFonts w:ascii="Arial" w:hAnsi="Arial" w:hint="default"/>
      </w:rPr>
    </w:lvl>
    <w:lvl w:ilvl="8" w:tplc="6ACA50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100150"/>
    <w:multiLevelType w:val="hybridMultilevel"/>
    <w:tmpl w:val="C2FCE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F098B"/>
    <w:multiLevelType w:val="hybridMultilevel"/>
    <w:tmpl w:val="AE801A68"/>
    <w:lvl w:ilvl="0" w:tplc="50B6B31A">
      <w:start w:val="1"/>
      <w:numFmt w:val="bullet"/>
      <w:lvlText w:val="−"/>
      <w:lvlJc w:val="left"/>
      <w:pPr>
        <w:tabs>
          <w:tab w:val="num" w:pos="360"/>
        </w:tabs>
        <w:ind w:left="360" w:hanging="360"/>
      </w:pPr>
      <w:rPr>
        <w:rFonts w:ascii="Calibre Regular" w:hAnsi="Calibre Regular" w:hint="default"/>
      </w:rPr>
    </w:lvl>
    <w:lvl w:ilvl="1" w:tplc="761EE5C8">
      <w:start w:val="1"/>
      <w:numFmt w:val="bullet"/>
      <w:lvlText w:val="−"/>
      <w:lvlJc w:val="left"/>
      <w:pPr>
        <w:tabs>
          <w:tab w:val="num" w:pos="1080"/>
        </w:tabs>
        <w:ind w:left="1080" w:hanging="360"/>
      </w:pPr>
      <w:rPr>
        <w:rFonts w:ascii="Calibre Regular" w:hAnsi="Calibre Regular" w:hint="default"/>
      </w:rPr>
    </w:lvl>
    <w:lvl w:ilvl="2" w:tplc="D506FFF4">
      <w:start w:val="62"/>
      <w:numFmt w:val="bullet"/>
      <w:lvlText w:val="−"/>
      <w:lvlJc w:val="left"/>
      <w:pPr>
        <w:tabs>
          <w:tab w:val="num" w:pos="1800"/>
        </w:tabs>
        <w:ind w:left="1800" w:hanging="360"/>
      </w:pPr>
      <w:rPr>
        <w:rFonts w:ascii="Calibre Regular" w:hAnsi="Calibre Regular" w:hint="default"/>
      </w:rPr>
    </w:lvl>
    <w:lvl w:ilvl="3" w:tplc="01F098FA" w:tentative="1">
      <w:start w:val="1"/>
      <w:numFmt w:val="bullet"/>
      <w:lvlText w:val="−"/>
      <w:lvlJc w:val="left"/>
      <w:pPr>
        <w:tabs>
          <w:tab w:val="num" w:pos="2520"/>
        </w:tabs>
        <w:ind w:left="2520" w:hanging="360"/>
      </w:pPr>
      <w:rPr>
        <w:rFonts w:ascii="Calibre Regular" w:hAnsi="Calibre Regular" w:hint="default"/>
      </w:rPr>
    </w:lvl>
    <w:lvl w:ilvl="4" w:tplc="21C621FC" w:tentative="1">
      <w:start w:val="1"/>
      <w:numFmt w:val="bullet"/>
      <w:lvlText w:val="−"/>
      <w:lvlJc w:val="left"/>
      <w:pPr>
        <w:tabs>
          <w:tab w:val="num" w:pos="3240"/>
        </w:tabs>
        <w:ind w:left="3240" w:hanging="360"/>
      </w:pPr>
      <w:rPr>
        <w:rFonts w:ascii="Calibre Regular" w:hAnsi="Calibre Regular" w:hint="default"/>
      </w:rPr>
    </w:lvl>
    <w:lvl w:ilvl="5" w:tplc="1CEC13FE" w:tentative="1">
      <w:start w:val="1"/>
      <w:numFmt w:val="bullet"/>
      <w:lvlText w:val="−"/>
      <w:lvlJc w:val="left"/>
      <w:pPr>
        <w:tabs>
          <w:tab w:val="num" w:pos="3960"/>
        </w:tabs>
        <w:ind w:left="3960" w:hanging="360"/>
      </w:pPr>
      <w:rPr>
        <w:rFonts w:ascii="Calibre Regular" w:hAnsi="Calibre Regular" w:hint="default"/>
      </w:rPr>
    </w:lvl>
    <w:lvl w:ilvl="6" w:tplc="45D2E700" w:tentative="1">
      <w:start w:val="1"/>
      <w:numFmt w:val="bullet"/>
      <w:lvlText w:val="−"/>
      <w:lvlJc w:val="left"/>
      <w:pPr>
        <w:tabs>
          <w:tab w:val="num" w:pos="4680"/>
        </w:tabs>
        <w:ind w:left="4680" w:hanging="360"/>
      </w:pPr>
      <w:rPr>
        <w:rFonts w:ascii="Calibre Regular" w:hAnsi="Calibre Regular" w:hint="default"/>
      </w:rPr>
    </w:lvl>
    <w:lvl w:ilvl="7" w:tplc="7424EB2C" w:tentative="1">
      <w:start w:val="1"/>
      <w:numFmt w:val="bullet"/>
      <w:lvlText w:val="−"/>
      <w:lvlJc w:val="left"/>
      <w:pPr>
        <w:tabs>
          <w:tab w:val="num" w:pos="5400"/>
        </w:tabs>
        <w:ind w:left="5400" w:hanging="360"/>
      </w:pPr>
      <w:rPr>
        <w:rFonts w:ascii="Calibre Regular" w:hAnsi="Calibre Regular" w:hint="default"/>
      </w:rPr>
    </w:lvl>
    <w:lvl w:ilvl="8" w:tplc="B4D0FDA8" w:tentative="1">
      <w:start w:val="1"/>
      <w:numFmt w:val="bullet"/>
      <w:lvlText w:val="−"/>
      <w:lvlJc w:val="left"/>
      <w:pPr>
        <w:tabs>
          <w:tab w:val="num" w:pos="6120"/>
        </w:tabs>
        <w:ind w:left="6120" w:hanging="360"/>
      </w:pPr>
      <w:rPr>
        <w:rFonts w:ascii="Calibre Regular" w:hAnsi="Calibre Regular" w:hint="default"/>
      </w:rPr>
    </w:lvl>
  </w:abstractNum>
  <w:abstractNum w:abstractNumId="5" w15:restartNumberingAfterBreak="0">
    <w:nsid w:val="0FC76A3D"/>
    <w:multiLevelType w:val="hybridMultilevel"/>
    <w:tmpl w:val="F8CE8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17E3D"/>
    <w:multiLevelType w:val="hybridMultilevel"/>
    <w:tmpl w:val="969EA56A"/>
    <w:lvl w:ilvl="0" w:tplc="4134DA34">
      <w:start w:val="1"/>
      <w:numFmt w:val="bullet"/>
      <w:lvlText w:val=""/>
      <w:lvlPicBulletId w:val="0"/>
      <w:lvlJc w:val="left"/>
      <w:pPr>
        <w:tabs>
          <w:tab w:val="num" w:pos="720"/>
        </w:tabs>
        <w:ind w:left="720" w:hanging="360"/>
      </w:pPr>
      <w:rPr>
        <w:rFonts w:ascii="Symbol" w:hAnsi="Symbol" w:hint="default"/>
      </w:rPr>
    </w:lvl>
    <w:lvl w:ilvl="1" w:tplc="8F183858">
      <w:start w:val="62"/>
      <w:numFmt w:val="bullet"/>
      <w:lvlText w:val="−"/>
      <w:lvlJc w:val="left"/>
      <w:pPr>
        <w:tabs>
          <w:tab w:val="num" w:pos="1440"/>
        </w:tabs>
        <w:ind w:left="1440" w:hanging="360"/>
      </w:pPr>
      <w:rPr>
        <w:rFonts w:ascii="Calibre Regular" w:hAnsi="Calibre Regular" w:hint="default"/>
      </w:rPr>
    </w:lvl>
    <w:lvl w:ilvl="2" w:tplc="0F9AF308" w:tentative="1">
      <w:start w:val="1"/>
      <w:numFmt w:val="bullet"/>
      <w:lvlText w:val=""/>
      <w:lvlPicBulletId w:val="0"/>
      <w:lvlJc w:val="left"/>
      <w:pPr>
        <w:tabs>
          <w:tab w:val="num" w:pos="2160"/>
        </w:tabs>
        <w:ind w:left="2160" w:hanging="360"/>
      </w:pPr>
      <w:rPr>
        <w:rFonts w:ascii="Symbol" w:hAnsi="Symbol" w:hint="default"/>
      </w:rPr>
    </w:lvl>
    <w:lvl w:ilvl="3" w:tplc="25DCF22E" w:tentative="1">
      <w:start w:val="1"/>
      <w:numFmt w:val="bullet"/>
      <w:lvlText w:val=""/>
      <w:lvlPicBulletId w:val="0"/>
      <w:lvlJc w:val="left"/>
      <w:pPr>
        <w:tabs>
          <w:tab w:val="num" w:pos="2880"/>
        </w:tabs>
        <w:ind w:left="2880" w:hanging="360"/>
      </w:pPr>
      <w:rPr>
        <w:rFonts w:ascii="Symbol" w:hAnsi="Symbol" w:hint="default"/>
      </w:rPr>
    </w:lvl>
    <w:lvl w:ilvl="4" w:tplc="762E4AC6" w:tentative="1">
      <w:start w:val="1"/>
      <w:numFmt w:val="bullet"/>
      <w:lvlText w:val=""/>
      <w:lvlPicBulletId w:val="0"/>
      <w:lvlJc w:val="left"/>
      <w:pPr>
        <w:tabs>
          <w:tab w:val="num" w:pos="3600"/>
        </w:tabs>
        <w:ind w:left="3600" w:hanging="360"/>
      </w:pPr>
      <w:rPr>
        <w:rFonts w:ascii="Symbol" w:hAnsi="Symbol" w:hint="default"/>
      </w:rPr>
    </w:lvl>
    <w:lvl w:ilvl="5" w:tplc="0EF403EA" w:tentative="1">
      <w:start w:val="1"/>
      <w:numFmt w:val="bullet"/>
      <w:lvlText w:val=""/>
      <w:lvlPicBulletId w:val="0"/>
      <w:lvlJc w:val="left"/>
      <w:pPr>
        <w:tabs>
          <w:tab w:val="num" w:pos="4320"/>
        </w:tabs>
        <w:ind w:left="4320" w:hanging="360"/>
      </w:pPr>
      <w:rPr>
        <w:rFonts w:ascii="Symbol" w:hAnsi="Symbol" w:hint="default"/>
      </w:rPr>
    </w:lvl>
    <w:lvl w:ilvl="6" w:tplc="62D4EABC" w:tentative="1">
      <w:start w:val="1"/>
      <w:numFmt w:val="bullet"/>
      <w:lvlText w:val=""/>
      <w:lvlPicBulletId w:val="0"/>
      <w:lvlJc w:val="left"/>
      <w:pPr>
        <w:tabs>
          <w:tab w:val="num" w:pos="5040"/>
        </w:tabs>
        <w:ind w:left="5040" w:hanging="360"/>
      </w:pPr>
      <w:rPr>
        <w:rFonts w:ascii="Symbol" w:hAnsi="Symbol" w:hint="default"/>
      </w:rPr>
    </w:lvl>
    <w:lvl w:ilvl="7" w:tplc="DC1E06CA" w:tentative="1">
      <w:start w:val="1"/>
      <w:numFmt w:val="bullet"/>
      <w:lvlText w:val=""/>
      <w:lvlPicBulletId w:val="0"/>
      <w:lvlJc w:val="left"/>
      <w:pPr>
        <w:tabs>
          <w:tab w:val="num" w:pos="5760"/>
        </w:tabs>
        <w:ind w:left="5760" w:hanging="360"/>
      </w:pPr>
      <w:rPr>
        <w:rFonts w:ascii="Symbol" w:hAnsi="Symbol" w:hint="default"/>
      </w:rPr>
    </w:lvl>
    <w:lvl w:ilvl="8" w:tplc="F0242D6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8785678"/>
    <w:multiLevelType w:val="hybridMultilevel"/>
    <w:tmpl w:val="3642E3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5C1ECB"/>
    <w:multiLevelType w:val="hybridMultilevel"/>
    <w:tmpl w:val="FA08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035E5B"/>
    <w:multiLevelType w:val="hybridMultilevel"/>
    <w:tmpl w:val="25908424"/>
    <w:lvl w:ilvl="0" w:tplc="C1CAF34E">
      <w:start w:val="1"/>
      <w:numFmt w:val="bullet"/>
      <w:lvlText w:val="−"/>
      <w:lvlJc w:val="left"/>
      <w:pPr>
        <w:tabs>
          <w:tab w:val="num" w:pos="720"/>
        </w:tabs>
        <w:ind w:left="720" w:hanging="360"/>
      </w:pPr>
      <w:rPr>
        <w:rFonts w:ascii="Calibre Regular" w:hAnsi="Calibre Regular" w:hint="default"/>
      </w:rPr>
    </w:lvl>
    <w:lvl w:ilvl="1" w:tplc="8946A6AA">
      <w:start w:val="1"/>
      <w:numFmt w:val="bullet"/>
      <w:lvlText w:val="−"/>
      <w:lvlJc w:val="left"/>
      <w:pPr>
        <w:tabs>
          <w:tab w:val="num" w:pos="1440"/>
        </w:tabs>
        <w:ind w:left="1440" w:hanging="360"/>
      </w:pPr>
      <w:rPr>
        <w:rFonts w:ascii="Calibre Regular" w:hAnsi="Calibre Regular" w:hint="default"/>
      </w:rPr>
    </w:lvl>
    <w:lvl w:ilvl="2" w:tplc="40FEB46C" w:tentative="1">
      <w:start w:val="1"/>
      <w:numFmt w:val="bullet"/>
      <w:lvlText w:val="−"/>
      <w:lvlJc w:val="left"/>
      <w:pPr>
        <w:tabs>
          <w:tab w:val="num" w:pos="2160"/>
        </w:tabs>
        <w:ind w:left="2160" w:hanging="360"/>
      </w:pPr>
      <w:rPr>
        <w:rFonts w:ascii="Calibre Regular" w:hAnsi="Calibre Regular" w:hint="default"/>
      </w:rPr>
    </w:lvl>
    <w:lvl w:ilvl="3" w:tplc="274030A4" w:tentative="1">
      <w:start w:val="1"/>
      <w:numFmt w:val="bullet"/>
      <w:lvlText w:val="−"/>
      <w:lvlJc w:val="left"/>
      <w:pPr>
        <w:tabs>
          <w:tab w:val="num" w:pos="2880"/>
        </w:tabs>
        <w:ind w:left="2880" w:hanging="360"/>
      </w:pPr>
      <w:rPr>
        <w:rFonts w:ascii="Calibre Regular" w:hAnsi="Calibre Regular" w:hint="default"/>
      </w:rPr>
    </w:lvl>
    <w:lvl w:ilvl="4" w:tplc="88D6FF4E" w:tentative="1">
      <w:start w:val="1"/>
      <w:numFmt w:val="bullet"/>
      <w:lvlText w:val="−"/>
      <w:lvlJc w:val="left"/>
      <w:pPr>
        <w:tabs>
          <w:tab w:val="num" w:pos="3600"/>
        </w:tabs>
        <w:ind w:left="3600" w:hanging="360"/>
      </w:pPr>
      <w:rPr>
        <w:rFonts w:ascii="Calibre Regular" w:hAnsi="Calibre Regular" w:hint="default"/>
      </w:rPr>
    </w:lvl>
    <w:lvl w:ilvl="5" w:tplc="093A4A12" w:tentative="1">
      <w:start w:val="1"/>
      <w:numFmt w:val="bullet"/>
      <w:lvlText w:val="−"/>
      <w:lvlJc w:val="left"/>
      <w:pPr>
        <w:tabs>
          <w:tab w:val="num" w:pos="4320"/>
        </w:tabs>
        <w:ind w:left="4320" w:hanging="360"/>
      </w:pPr>
      <w:rPr>
        <w:rFonts w:ascii="Calibre Regular" w:hAnsi="Calibre Regular" w:hint="default"/>
      </w:rPr>
    </w:lvl>
    <w:lvl w:ilvl="6" w:tplc="2774F466" w:tentative="1">
      <w:start w:val="1"/>
      <w:numFmt w:val="bullet"/>
      <w:lvlText w:val="−"/>
      <w:lvlJc w:val="left"/>
      <w:pPr>
        <w:tabs>
          <w:tab w:val="num" w:pos="5040"/>
        </w:tabs>
        <w:ind w:left="5040" w:hanging="360"/>
      </w:pPr>
      <w:rPr>
        <w:rFonts w:ascii="Calibre Regular" w:hAnsi="Calibre Regular" w:hint="default"/>
      </w:rPr>
    </w:lvl>
    <w:lvl w:ilvl="7" w:tplc="ADD41004" w:tentative="1">
      <w:start w:val="1"/>
      <w:numFmt w:val="bullet"/>
      <w:lvlText w:val="−"/>
      <w:lvlJc w:val="left"/>
      <w:pPr>
        <w:tabs>
          <w:tab w:val="num" w:pos="5760"/>
        </w:tabs>
        <w:ind w:left="5760" w:hanging="360"/>
      </w:pPr>
      <w:rPr>
        <w:rFonts w:ascii="Calibre Regular" w:hAnsi="Calibre Regular" w:hint="default"/>
      </w:rPr>
    </w:lvl>
    <w:lvl w:ilvl="8" w:tplc="D70EC30A" w:tentative="1">
      <w:start w:val="1"/>
      <w:numFmt w:val="bullet"/>
      <w:lvlText w:val="−"/>
      <w:lvlJc w:val="left"/>
      <w:pPr>
        <w:tabs>
          <w:tab w:val="num" w:pos="6480"/>
        </w:tabs>
        <w:ind w:left="6480" w:hanging="360"/>
      </w:pPr>
      <w:rPr>
        <w:rFonts w:ascii="Calibre Regular" w:hAnsi="Calibre Regular"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4160F"/>
    <w:multiLevelType w:val="hybridMultilevel"/>
    <w:tmpl w:val="CB60B898"/>
    <w:lvl w:ilvl="0" w:tplc="50622C34">
      <w:start w:val="1"/>
      <w:numFmt w:val="bullet"/>
      <w:lvlText w:val=""/>
      <w:lvlPicBulletId w:val="0"/>
      <w:lvlJc w:val="left"/>
      <w:pPr>
        <w:tabs>
          <w:tab w:val="num" w:pos="720"/>
        </w:tabs>
        <w:ind w:left="720" w:hanging="360"/>
      </w:pPr>
      <w:rPr>
        <w:rFonts w:ascii="Symbol" w:hAnsi="Symbol" w:hint="default"/>
      </w:rPr>
    </w:lvl>
    <w:lvl w:ilvl="1" w:tplc="1A6CF696">
      <w:start w:val="61"/>
      <w:numFmt w:val="bullet"/>
      <w:lvlText w:val="−"/>
      <w:lvlJc w:val="left"/>
      <w:pPr>
        <w:tabs>
          <w:tab w:val="num" w:pos="1440"/>
        </w:tabs>
        <w:ind w:left="1440" w:hanging="360"/>
      </w:pPr>
      <w:rPr>
        <w:rFonts w:ascii="Calibre Regular" w:hAnsi="Calibre Regular" w:hint="default"/>
      </w:rPr>
    </w:lvl>
    <w:lvl w:ilvl="2" w:tplc="91CE2FA2" w:tentative="1">
      <w:start w:val="1"/>
      <w:numFmt w:val="bullet"/>
      <w:lvlText w:val=""/>
      <w:lvlPicBulletId w:val="0"/>
      <w:lvlJc w:val="left"/>
      <w:pPr>
        <w:tabs>
          <w:tab w:val="num" w:pos="2160"/>
        </w:tabs>
        <w:ind w:left="2160" w:hanging="360"/>
      </w:pPr>
      <w:rPr>
        <w:rFonts w:ascii="Symbol" w:hAnsi="Symbol" w:hint="default"/>
      </w:rPr>
    </w:lvl>
    <w:lvl w:ilvl="3" w:tplc="B0D804E4" w:tentative="1">
      <w:start w:val="1"/>
      <w:numFmt w:val="bullet"/>
      <w:lvlText w:val=""/>
      <w:lvlPicBulletId w:val="0"/>
      <w:lvlJc w:val="left"/>
      <w:pPr>
        <w:tabs>
          <w:tab w:val="num" w:pos="2880"/>
        </w:tabs>
        <w:ind w:left="2880" w:hanging="360"/>
      </w:pPr>
      <w:rPr>
        <w:rFonts w:ascii="Symbol" w:hAnsi="Symbol" w:hint="default"/>
      </w:rPr>
    </w:lvl>
    <w:lvl w:ilvl="4" w:tplc="F4727074" w:tentative="1">
      <w:start w:val="1"/>
      <w:numFmt w:val="bullet"/>
      <w:lvlText w:val=""/>
      <w:lvlPicBulletId w:val="0"/>
      <w:lvlJc w:val="left"/>
      <w:pPr>
        <w:tabs>
          <w:tab w:val="num" w:pos="3600"/>
        </w:tabs>
        <w:ind w:left="3600" w:hanging="360"/>
      </w:pPr>
      <w:rPr>
        <w:rFonts w:ascii="Symbol" w:hAnsi="Symbol" w:hint="default"/>
      </w:rPr>
    </w:lvl>
    <w:lvl w:ilvl="5" w:tplc="8EFCF230" w:tentative="1">
      <w:start w:val="1"/>
      <w:numFmt w:val="bullet"/>
      <w:lvlText w:val=""/>
      <w:lvlPicBulletId w:val="0"/>
      <w:lvlJc w:val="left"/>
      <w:pPr>
        <w:tabs>
          <w:tab w:val="num" w:pos="4320"/>
        </w:tabs>
        <w:ind w:left="4320" w:hanging="360"/>
      </w:pPr>
      <w:rPr>
        <w:rFonts w:ascii="Symbol" w:hAnsi="Symbol" w:hint="default"/>
      </w:rPr>
    </w:lvl>
    <w:lvl w:ilvl="6" w:tplc="D870E7E2" w:tentative="1">
      <w:start w:val="1"/>
      <w:numFmt w:val="bullet"/>
      <w:lvlText w:val=""/>
      <w:lvlPicBulletId w:val="0"/>
      <w:lvlJc w:val="left"/>
      <w:pPr>
        <w:tabs>
          <w:tab w:val="num" w:pos="5040"/>
        </w:tabs>
        <w:ind w:left="5040" w:hanging="360"/>
      </w:pPr>
      <w:rPr>
        <w:rFonts w:ascii="Symbol" w:hAnsi="Symbol" w:hint="default"/>
      </w:rPr>
    </w:lvl>
    <w:lvl w:ilvl="7" w:tplc="6388F5EA" w:tentative="1">
      <w:start w:val="1"/>
      <w:numFmt w:val="bullet"/>
      <w:lvlText w:val=""/>
      <w:lvlPicBulletId w:val="0"/>
      <w:lvlJc w:val="left"/>
      <w:pPr>
        <w:tabs>
          <w:tab w:val="num" w:pos="5760"/>
        </w:tabs>
        <w:ind w:left="5760" w:hanging="360"/>
      </w:pPr>
      <w:rPr>
        <w:rFonts w:ascii="Symbol" w:hAnsi="Symbol" w:hint="default"/>
      </w:rPr>
    </w:lvl>
    <w:lvl w:ilvl="8" w:tplc="990CE58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54807"/>
    <w:multiLevelType w:val="hybridMultilevel"/>
    <w:tmpl w:val="F59AB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F36E9D"/>
    <w:multiLevelType w:val="hybridMultilevel"/>
    <w:tmpl w:val="A28EB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543F9"/>
    <w:multiLevelType w:val="hybridMultilevel"/>
    <w:tmpl w:val="E8CEA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7334D"/>
    <w:multiLevelType w:val="hybridMultilevel"/>
    <w:tmpl w:val="430ED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63CBC"/>
    <w:multiLevelType w:val="hybridMultilevel"/>
    <w:tmpl w:val="76E6B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E609D"/>
    <w:multiLevelType w:val="hybridMultilevel"/>
    <w:tmpl w:val="72A2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9A7A81"/>
    <w:multiLevelType w:val="hybridMultilevel"/>
    <w:tmpl w:val="03B44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52550"/>
    <w:multiLevelType w:val="hybridMultilevel"/>
    <w:tmpl w:val="3122524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327379E"/>
    <w:multiLevelType w:val="hybridMultilevel"/>
    <w:tmpl w:val="AF305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501EE0"/>
    <w:multiLevelType w:val="hybridMultilevel"/>
    <w:tmpl w:val="46A2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E1502"/>
    <w:multiLevelType w:val="hybridMultilevel"/>
    <w:tmpl w:val="2ECE1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16528"/>
    <w:multiLevelType w:val="hybridMultilevel"/>
    <w:tmpl w:val="E042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90C31"/>
    <w:multiLevelType w:val="hybridMultilevel"/>
    <w:tmpl w:val="C6A2D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46573"/>
    <w:multiLevelType w:val="hybridMultilevel"/>
    <w:tmpl w:val="6484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19162F"/>
    <w:multiLevelType w:val="hybridMultilevel"/>
    <w:tmpl w:val="78C47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6E4AEB"/>
    <w:multiLevelType w:val="hybridMultilevel"/>
    <w:tmpl w:val="9F96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D64FC3"/>
    <w:multiLevelType w:val="hybridMultilevel"/>
    <w:tmpl w:val="85BCF894"/>
    <w:lvl w:ilvl="0" w:tplc="D220C726">
      <w:start w:val="1"/>
      <w:numFmt w:val="bullet"/>
      <w:lvlText w:val="−"/>
      <w:lvlJc w:val="left"/>
      <w:pPr>
        <w:tabs>
          <w:tab w:val="num" w:pos="720"/>
        </w:tabs>
        <w:ind w:left="720" w:hanging="360"/>
      </w:pPr>
      <w:rPr>
        <w:rFonts w:ascii="Calibre Regular" w:hAnsi="Calibre Regular" w:hint="default"/>
      </w:rPr>
    </w:lvl>
    <w:lvl w:ilvl="1" w:tplc="75D4CF38">
      <w:start w:val="1"/>
      <w:numFmt w:val="bullet"/>
      <w:lvlText w:val="−"/>
      <w:lvlJc w:val="left"/>
      <w:pPr>
        <w:tabs>
          <w:tab w:val="num" w:pos="1440"/>
        </w:tabs>
        <w:ind w:left="1440" w:hanging="360"/>
      </w:pPr>
      <w:rPr>
        <w:rFonts w:ascii="Calibre Regular" w:hAnsi="Calibre Regular" w:hint="default"/>
      </w:rPr>
    </w:lvl>
    <w:lvl w:ilvl="2" w:tplc="531E3792">
      <w:start w:val="62"/>
      <w:numFmt w:val="bullet"/>
      <w:lvlText w:val="−"/>
      <w:lvlJc w:val="left"/>
      <w:pPr>
        <w:tabs>
          <w:tab w:val="num" w:pos="2160"/>
        </w:tabs>
        <w:ind w:left="2160" w:hanging="360"/>
      </w:pPr>
      <w:rPr>
        <w:rFonts w:ascii="Calibre Regular" w:hAnsi="Calibre Regular" w:hint="default"/>
      </w:rPr>
    </w:lvl>
    <w:lvl w:ilvl="3" w:tplc="30AECF26" w:tentative="1">
      <w:start w:val="1"/>
      <w:numFmt w:val="bullet"/>
      <w:lvlText w:val="−"/>
      <w:lvlJc w:val="left"/>
      <w:pPr>
        <w:tabs>
          <w:tab w:val="num" w:pos="2880"/>
        </w:tabs>
        <w:ind w:left="2880" w:hanging="360"/>
      </w:pPr>
      <w:rPr>
        <w:rFonts w:ascii="Calibre Regular" w:hAnsi="Calibre Regular" w:hint="default"/>
      </w:rPr>
    </w:lvl>
    <w:lvl w:ilvl="4" w:tplc="942E3D00" w:tentative="1">
      <w:start w:val="1"/>
      <w:numFmt w:val="bullet"/>
      <w:lvlText w:val="−"/>
      <w:lvlJc w:val="left"/>
      <w:pPr>
        <w:tabs>
          <w:tab w:val="num" w:pos="3600"/>
        </w:tabs>
        <w:ind w:left="3600" w:hanging="360"/>
      </w:pPr>
      <w:rPr>
        <w:rFonts w:ascii="Calibre Regular" w:hAnsi="Calibre Regular" w:hint="default"/>
      </w:rPr>
    </w:lvl>
    <w:lvl w:ilvl="5" w:tplc="AB546268" w:tentative="1">
      <w:start w:val="1"/>
      <w:numFmt w:val="bullet"/>
      <w:lvlText w:val="−"/>
      <w:lvlJc w:val="left"/>
      <w:pPr>
        <w:tabs>
          <w:tab w:val="num" w:pos="4320"/>
        </w:tabs>
        <w:ind w:left="4320" w:hanging="360"/>
      </w:pPr>
      <w:rPr>
        <w:rFonts w:ascii="Calibre Regular" w:hAnsi="Calibre Regular" w:hint="default"/>
      </w:rPr>
    </w:lvl>
    <w:lvl w:ilvl="6" w:tplc="C804F5DC" w:tentative="1">
      <w:start w:val="1"/>
      <w:numFmt w:val="bullet"/>
      <w:lvlText w:val="−"/>
      <w:lvlJc w:val="left"/>
      <w:pPr>
        <w:tabs>
          <w:tab w:val="num" w:pos="5040"/>
        </w:tabs>
        <w:ind w:left="5040" w:hanging="360"/>
      </w:pPr>
      <w:rPr>
        <w:rFonts w:ascii="Calibre Regular" w:hAnsi="Calibre Regular" w:hint="default"/>
      </w:rPr>
    </w:lvl>
    <w:lvl w:ilvl="7" w:tplc="88BAD816" w:tentative="1">
      <w:start w:val="1"/>
      <w:numFmt w:val="bullet"/>
      <w:lvlText w:val="−"/>
      <w:lvlJc w:val="left"/>
      <w:pPr>
        <w:tabs>
          <w:tab w:val="num" w:pos="5760"/>
        </w:tabs>
        <w:ind w:left="5760" w:hanging="360"/>
      </w:pPr>
      <w:rPr>
        <w:rFonts w:ascii="Calibre Regular" w:hAnsi="Calibre Regular" w:hint="default"/>
      </w:rPr>
    </w:lvl>
    <w:lvl w:ilvl="8" w:tplc="4C9E977A"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25"/>
  </w:num>
  <w:num w:numId="3">
    <w:abstractNumId w:val="18"/>
  </w:num>
  <w:num w:numId="4">
    <w:abstractNumId w:val="13"/>
  </w:num>
  <w:num w:numId="5">
    <w:abstractNumId w:val="22"/>
  </w:num>
  <w:num w:numId="6">
    <w:abstractNumId w:val="31"/>
  </w:num>
  <w:num w:numId="7">
    <w:abstractNumId w:val="15"/>
  </w:num>
  <w:num w:numId="8">
    <w:abstractNumId w:val="28"/>
  </w:num>
  <w:num w:numId="9">
    <w:abstractNumId w:val="29"/>
  </w:num>
  <w:num w:numId="10">
    <w:abstractNumId w:val="17"/>
  </w:num>
  <w:num w:numId="11">
    <w:abstractNumId w:val="8"/>
  </w:num>
  <w:num w:numId="12">
    <w:abstractNumId w:val="6"/>
  </w:num>
  <w:num w:numId="13">
    <w:abstractNumId w:val="14"/>
  </w:num>
  <w:num w:numId="14">
    <w:abstractNumId w:val="37"/>
  </w:num>
  <w:num w:numId="15">
    <w:abstractNumId w:val="5"/>
  </w:num>
  <w:num w:numId="16">
    <w:abstractNumId w:val="7"/>
  </w:num>
  <w:num w:numId="17">
    <w:abstractNumId w:val="11"/>
  </w:num>
  <w:num w:numId="18">
    <w:abstractNumId w:val="27"/>
  </w:num>
  <w:num w:numId="19">
    <w:abstractNumId w:val="33"/>
  </w:num>
  <w:num w:numId="20">
    <w:abstractNumId w:val="19"/>
  </w:num>
  <w:num w:numId="21">
    <w:abstractNumId w:val="9"/>
  </w:num>
  <w:num w:numId="22">
    <w:abstractNumId w:val="16"/>
  </w:num>
  <w:num w:numId="23">
    <w:abstractNumId w:val="4"/>
  </w:num>
  <w:num w:numId="24">
    <w:abstractNumId w:val="21"/>
  </w:num>
  <w:num w:numId="25">
    <w:abstractNumId w:val="39"/>
  </w:num>
  <w:num w:numId="26">
    <w:abstractNumId w:val="0"/>
  </w:num>
  <w:num w:numId="27">
    <w:abstractNumId w:val="3"/>
  </w:num>
  <w:num w:numId="28">
    <w:abstractNumId w:val="2"/>
  </w:num>
  <w:num w:numId="29">
    <w:abstractNumId w:val="34"/>
  </w:num>
  <w:num w:numId="30">
    <w:abstractNumId w:val="20"/>
  </w:num>
  <w:num w:numId="31">
    <w:abstractNumId w:val="32"/>
  </w:num>
  <w:num w:numId="32">
    <w:abstractNumId w:val="35"/>
  </w:num>
  <w:num w:numId="33">
    <w:abstractNumId w:val="24"/>
  </w:num>
  <w:num w:numId="34">
    <w:abstractNumId w:val="38"/>
  </w:num>
  <w:num w:numId="35">
    <w:abstractNumId w:val="12"/>
  </w:num>
  <w:num w:numId="36">
    <w:abstractNumId w:val="10"/>
  </w:num>
  <w:num w:numId="37">
    <w:abstractNumId w:val="26"/>
  </w:num>
  <w:num w:numId="38">
    <w:abstractNumId w:val="30"/>
  </w:num>
  <w:num w:numId="39">
    <w:abstractNumId w:val="23"/>
  </w:num>
  <w:num w:numId="40">
    <w:abstractNumId w:val="36"/>
  </w:num>
  <w:num w:numId="4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317"/>
    <w:rsid w:val="00002743"/>
    <w:rsid w:val="00002A37"/>
    <w:rsid w:val="000032F4"/>
    <w:rsid w:val="00006446"/>
    <w:rsid w:val="00006896"/>
    <w:rsid w:val="00007CDC"/>
    <w:rsid w:val="00011B28"/>
    <w:rsid w:val="00012CA8"/>
    <w:rsid w:val="00013E5F"/>
    <w:rsid w:val="00015D15"/>
    <w:rsid w:val="00015E84"/>
    <w:rsid w:val="00023678"/>
    <w:rsid w:val="0002564D"/>
    <w:rsid w:val="00025ECA"/>
    <w:rsid w:val="00031A86"/>
    <w:rsid w:val="000325B8"/>
    <w:rsid w:val="00034C15"/>
    <w:rsid w:val="00036BA1"/>
    <w:rsid w:val="000422E2"/>
    <w:rsid w:val="00042F22"/>
    <w:rsid w:val="0004395C"/>
    <w:rsid w:val="000444EF"/>
    <w:rsid w:val="000448BC"/>
    <w:rsid w:val="00051F40"/>
    <w:rsid w:val="00052A07"/>
    <w:rsid w:val="000534E3"/>
    <w:rsid w:val="00054775"/>
    <w:rsid w:val="00055BC1"/>
    <w:rsid w:val="00055DA0"/>
    <w:rsid w:val="0005606A"/>
    <w:rsid w:val="00057117"/>
    <w:rsid w:val="000609B7"/>
    <w:rsid w:val="000616E7"/>
    <w:rsid w:val="0006487E"/>
    <w:rsid w:val="00065E1A"/>
    <w:rsid w:val="000668D7"/>
    <w:rsid w:val="00070FBD"/>
    <w:rsid w:val="000760A2"/>
    <w:rsid w:val="00076C7D"/>
    <w:rsid w:val="00076F6F"/>
    <w:rsid w:val="00077E5F"/>
    <w:rsid w:val="0008036A"/>
    <w:rsid w:val="00081AE6"/>
    <w:rsid w:val="000855EB"/>
    <w:rsid w:val="00085B52"/>
    <w:rsid w:val="000866F2"/>
    <w:rsid w:val="0009009F"/>
    <w:rsid w:val="00090145"/>
    <w:rsid w:val="00090CCA"/>
    <w:rsid w:val="00091557"/>
    <w:rsid w:val="000924C1"/>
    <w:rsid w:val="000924F0"/>
    <w:rsid w:val="00092FE2"/>
    <w:rsid w:val="00093474"/>
    <w:rsid w:val="0009510F"/>
    <w:rsid w:val="00097802"/>
    <w:rsid w:val="000A0AFD"/>
    <w:rsid w:val="000A19A8"/>
    <w:rsid w:val="000A1B7B"/>
    <w:rsid w:val="000A36C3"/>
    <w:rsid w:val="000A40F3"/>
    <w:rsid w:val="000A56F2"/>
    <w:rsid w:val="000A5AFE"/>
    <w:rsid w:val="000A78AA"/>
    <w:rsid w:val="000B2125"/>
    <w:rsid w:val="000B2719"/>
    <w:rsid w:val="000B3A8F"/>
    <w:rsid w:val="000B4AB9"/>
    <w:rsid w:val="000B58C3"/>
    <w:rsid w:val="000B61E9"/>
    <w:rsid w:val="000C038F"/>
    <w:rsid w:val="000C03E7"/>
    <w:rsid w:val="000C165A"/>
    <w:rsid w:val="000C27C5"/>
    <w:rsid w:val="000C27ED"/>
    <w:rsid w:val="000C2E19"/>
    <w:rsid w:val="000C7397"/>
    <w:rsid w:val="000C749D"/>
    <w:rsid w:val="000C7E9B"/>
    <w:rsid w:val="000D0D07"/>
    <w:rsid w:val="000D2D69"/>
    <w:rsid w:val="000D4797"/>
    <w:rsid w:val="000D6017"/>
    <w:rsid w:val="000D6C88"/>
    <w:rsid w:val="000E036A"/>
    <w:rsid w:val="000E0527"/>
    <w:rsid w:val="000E1E92"/>
    <w:rsid w:val="000E527D"/>
    <w:rsid w:val="000F06D6"/>
    <w:rsid w:val="000F0B92"/>
    <w:rsid w:val="000F0EB1"/>
    <w:rsid w:val="000F1106"/>
    <w:rsid w:val="000F2EB8"/>
    <w:rsid w:val="000F3BE9"/>
    <w:rsid w:val="000F3F6C"/>
    <w:rsid w:val="000F4290"/>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298F"/>
    <w:rsid w:val="0012377F"/>
    <w:rsid w:val="00124314"/>
    <w:rsid w:val="00126B4A"/>
    <w:rsid w:val="00132FD0"/>
    <w:rsid w:val="001344C0"/>
    <w:rsid w:val="001346FA"/>
    <w:rsid w:val="00135252"/>
    <w:rsid w:val="00137728"/>
    <w:rsid w:val="00137AB5"/>
    <w:rsid w:val="00137F0B"/>
    <w:rsid w:val="00143008"/>
    <w:rsid w:val="00143981"/>
    <w:rsid w:val="00145273"/>
    <w:rsid w:val="0014787F"/>
    <w:rsid w:val="001501DF"/>
    <w:rsid w:val="00151E23"/>
    <w:rsid w:val="001526E0"/>
    <w:rsid w:val="0015361D"/>
    <w:rsid w:val="00154BC5"/>
    <w:rsid w:val="001551B5"/>
    <w:rsid w:val="00157362"/>
    <w:rsid w:val="00157C8E"/>
    <w:rsid w:val="00160CF9"/>
    <w:rsid w:val="00161D58"/>
    <w:rsid w:val="00162B29"/>
    <w:rsid w:val="001659C1"/>
    <w:rsid w:val="0016637B"/>
    <w:rsid w:val="00173A8E"/>
    <w:rsid w:val="00175BD2"/>
    <w:rsid w:val="00177587"/>
    <w:rsid w:val="0018143F"/>
    <w:rsid w:val="001820AE"/>
    <w:rsid w:val="00190AC1"/>
    <w:rsid w:val="00190AFB"/>
    <w:rsid w:val="0019341A"/>
    <w:rsid w:val="00194A9F"/>
    <w:rsid w:val="001955A4"/>
    <w:rsid w:val="00197DF9"/>
    <w:rsid w:val="001A1987"/>
    <w:rsid w:val="001A1F56"/>
    <w:rsid w:val="001A2564"/>
    <w:rsid w:val="001A2B06"/>
    <w:rsid w:val="001A6173"/>
    <w:rsid w:val="001A65E5"/>
    <w:rsid w:val="001A6CBA"/>
    <w:rsid w:val="001B0B11"/>
    <w:rsid w:val="001B0D97"/>
    <w:rsid w:val="001B3816"/>
    <w:rsid w:val="001B5A5D"/>
    <w:rsid w:val="001B644E"/>
    <w:rsid w:val="001C1CE5"/>
    <w:rsid w:val="001C22B9"/>
    <w:rsid w:val="001C2D73"/>
    <w:rsid w:val="001C3D2A"/>
    <w:rsid w:val="001C4EEE"/>
    <w:rsid w:val="001C751B"/>
    <w:rsid w:val="001D07E2"/>
    <w:rsid w:val="001D0E26"/>
    <w:rsid w:val="001D20C3"/>
    <w:rsid w:val="001D51BA"/>
    <w:rsid w:val="001D61A9"/>
    <w:rsid w:val="001D6342"/>
    <w:rsid w:val="001D6D53"/>
    <w:rsid w:val="001E0114"/>
    <w:rsid w:val="001E3946"/>
    <w:rsid w:val="001E3F89"/>
    <w:rsid w:val="001E58E2"/>
    <w:rsid w:val="001E7AED"/>
    <w:rsid w:val="001F04A8"/>
    <w:rsid w:val="001F2689"/>
    <w:rsid w:val="001F3916"/>
    <w:rsid w:val="001F3D11"/>
    <w:rsid w:val="001F54C5"/>
    <w:rsid w:val="001F662C"/>
    <w:rsid w:val="001F7074"/>
    <w:rsid w:val="00200490"/>
    <w:rsid w:val="00201F3A"/>
    <w:rsid w:val="00203F96"/>
    <w:rsid w:val="00204190"/>
    <w:rsid w:val="002069B2"/>
    <w:rsid w:val="00207FA3"/>
    <w:rsid w:val="0021200B"/>
    <w:rsid w:val="00213316"/>
    <w:rsid w:val="00214DA8"/>
    <w:rsid w:val="00214EA9"/>
    <w:rsid w:val="00215423"/>
    <w:rsid w:val="002158FA"/>
    <w:rsid w:val="00220600"/>
    <w:rsid w:val="002220FF"/>
    <w:rsid w:val="002224DB"/>
    <w:rsid w:val="00223FCB"/>
    <w:rsid w:val="002252C3"/>
    <w:rsid w:val="00225C54"/>
    <w:rsid w:val="00230765"/>
    <w:rsid w:val="00230D6D"/>
    <w:rsid w:val="002319E4"/>
    <w:rsid w:val="00235632"/>
    <w:rsid w:val="00235872"/>
    <w:rsid w:val="00236BF5"/>
    <w:rsid w:val="00237573"/>
    <w:rsid w:val="0024145F"/>
    <w:rsid w:val="00241559"/>
    <w:rsid w:val="002435B3"/>
    <w:rsid w:val="0024539D"/>
    <w:rsid w:val="002458EB"/>
    <w:rsid w:val="002500C8"/>
    <w:rsid w:val="00250E2B"/>
    <w:rsid w:val="002518D0"/>
    <w:rsid w:val="00255D91"/>
    <w:rsid w:val="00256C1E"/>
    <w:rsid w:val="00257543"/>
    <w:rsid w:val="002617E7"/>
    <w:rsid w:val="00264228"/>
    <w:rsid w:val="00264334"/>
    <w:rsid w:val="0026473E"/>
    <w:rsid w:val="00266214"/>
    <w:rsid w:val="002665E5"/>
    <w:rsid w:val="00267C83"/>
    <w:rsid w:val="0027144F"/>
    <w:rsid w:val="00271899"/>
    <w:rsid w:val="00271F3A"/>
    <w:rsid w:val="002724CD"/>
    <w:rsid w:val="00273278"/>
    <w:rsid w:val="002737F4"/>
    <w:rsid w:val="002749C4"/>
    <w:rsid w:val="00276EF5"/>
    <w:rsid w:val="00277DBB"/>
    <w:rsid w:val="002805F5"/>
    <w:rsid w:val="00280751"/>
    <w:rsid w:val="00281F19"/>
    <w:rsid w:val="0028280A"/>
    <w:rsid w:val="002828DA"/>
    <w:rsid w:val="0028570D"/>
    <w:rsid w:val="00286ACD"/>
    <w:rsid w:val="00287838"/>
    <w:rsid w:val="002901AA"/>
    <w:rsid w:val="002907B5"/>
    <w:rsid w:val="00292EB7"/>
    <w:rsid w:val="002954DD"/>
    <w:rsid w:val="00295A0D"/>
    <w:rsid w:val="00295E23"/>
    <w:rsid w:val="00296227"/>
    <w:rsid w:val="00296F44"/>
    <w:rsid w:val="0029777D"/>
    <w:rsid w:val="002A055E"/>
    <w:rsid w:val="002A1D4E"/>
    <w:rsid w:val="002A2869"/>
    <w:rsid w:val="002B0D5D"/>
    <w:rsid w:val="002B24D6"/>
    <w:rsid w:val="002B32CA"/>
    <w:rsid w:val="002B366E"/>
    <w:rsid w:val="002C41E6"/>
    <w:rsid w:val="002C52C8"/>
    <w:rsid w:val="002C5C5B"/>
    <w:rsid w:val="002D071A"/>
    <w:rsid w:val="002D34B2"/>
    <w:rsid w:val="002D3E97"/>
    <w:rsid w:val="002D5F0F"/>
    <w:rsid w:val="002D7114"/>
    <w:rsid w:val="002D7637"/>
    <w:rsid w:val="002E17F2"/>
    <w:rsid w:val="002E6860"/>
    <w:rsid w:val="002E7CAE"/>
    <w:rsid w:val="002F2771"/>
    <w:rsid w:val="002F37A9"/>
    <w:rsid w:val="002F677B"/>
    <w:rsid w:val="00301CE6"/>
    <w:rsid w:val="0030256B"/>
    <w:rsid w:val="00304275"/>
    <w:rsid w:val="0030501F"/>
    <w:rsid w:val="00306666"/>
    <w:rsid w:val="00307BA1"/>
    <w:rsid w:val="00310040"/>
    <w:rsid w:val="00311354"/>
    <w:rsid w:val="00311702"/>
    <w:rsid w:val="00311E82"/>
    <w:rsid w:val="00313D35"/>
    <w:rsid w:val="00313FD6"/>
    <w:rsid w:val="003140FC"/>
    <w:rsid w:val="003143BD"/>
    <w:rsid w:val="003203ED"/>
    <w:rsid w:val="0032096E"/>
    <w:rsid w:val="0032131B"/>
    <w:rsid w:val="00322C9F"/>
    <w:rsid w:val="00323F6C"/>
    <w:rsid w:val="0032460C"/>
    <w:rsid w:val="00324D23"/>
    <w:rsid w:val="0032661F"/>
    <w:rsid w:val="00331751"/>
    <w:rsid w:val="00334579"/>
    <w:rsid w:val="00335858"/>
    <w:rsid w:val="00336BDA"/>
    <w:rsid w:val="00342681"/>
    <w:rsid w:val="00342BD7"/>
    <w:rsid w:val="00346D0B"/>
    <w:rsid w:val="00346DB5"/>
    <w:rsid w:val="003477B1"/>
    <w:rsid w:val="00352115"/>
    <w:rsid w:val="003536E4"/>
    <w:rsid w:val="00356C79"/>
    <w:rsid w:val="00357380"/>
    <w:rsid w:val="003602D9"/>
    <w:rsid w:val="00360406"/>
    <w:rsid w:val="003604CE"/>
    <w:rsid w:val="0036181B"/>
    <w:rsid w:val="0036336D"/>
    <w:rsid w:val="00365C0F"/>
    <w:rsid w:val="00370E47"/>
    <w:rsid w:val="00371080"/>
    <w:rsid w:val="003735A4"/>
    <w:rsid w:val="003742AC"/>
    <w:rsid w:val="00375476"/>
    <w:rsid w:val="00375EC0"/>
    <w:rsid w:val="00376A5E"/>
    <w:rsid w:val="00377CE1"/>
    <w:rsid w:val="00381B3C"/>
    <w:rsid w:val="00385A36"/>
    <w:rsid w:val="00385BF0"/>
    <w:rsid w:val="00390400"/>
    <w:rsid w:val="0039066C"/>
    <w:rsid w:val="0039385C"/>
    <w:rsid w:val="003939FF"/>
    <w:rsid w:val="00394EF2"/>
    <w:rsid w:val="003977DD"/>
    <w:rsid w:val="003A2223"/>
    <w:rsid w:val="003A2A0F"/>
    <w:rsid w:val="003A45A1"/>
    <w:rsid w:val="003A5B0A"/>
    <w:rsid w:val="003A5C27"/>
    <w:rsid w:val="003A6BAC"/>
    <w:rsid w:val="003A6F87"/>
    <w:rsid w:val="003A7EF3"/>
    <w:rsid w:val="003B03C5"/>
    <w:rsid w:val="003B159C"/>
    <w:rsid w:val="003B21CB"/>
    <w:rsid w:val="003B369F"/>
    <w:rsid w:val="003B36A3"/>
    <w:rsid w:val="003B7739"/>
    <w:rsid w:val="003B7FE5"/>
    <w:rsid w:val="003C11C8"/>
    <w:rsid w:val="003C1B54"/>
    <w:rsid w:val="003C2702"/>
    <w:rsid w:val="003C3751"/>
    <w:rsid w:val="003C4CE3"/>
    <w:rsid w:val="003C672E"/>
    <w:rsid w:val="003C7806"/>
    <w:rsid w:val="003D109F"/>
    <w:rsid w:val="003D2478"/>
    <w:rsid w:val="003D3754"/>
    <w:rsid w:val="003D3C45"/>
    <w:rsid w:val="003D5B1F"/>
    <w:rsid w:val="003D61BD"/>
    <w:rsid w:val="003E15FA"/>
    <w:rsid w:val="003E55E4"/>
    <w:rsid w:val="003E73CC"/>
    <w:rsid w:val="003E74E3"/>
    <w:rsid w:val="003F05C7"/>
    <w:rsid w:val="003F0F87"/>
    <w:rsid w:val="003F2CD4"/>
    <w:rsid w:val="003F2F9C"/>
    <w:rsid w:val="003F4998"/>
    <w:rsid w:val="003F6BBE"/>
    <w:rsid w:val="003F7A21"/>
    <w:rsid w:val="004000E8"/>
    <w:rsid w:val="00400301"/>
    <w:rsid w:val="00400A95"/>
    <w:rsid w:val="00400FA4"/>
    <w:rsid w:val="00402B2D"/>
    <w:rsid w:val="00402E2B"/>
    <w:rsid w:val="0040512B"/>
    <w:rsid w:val="00405CA5"/>
    <w:rsid w:val="00407AB5"/>
    <w:rsid w:val="00407CD3"/>
    <w:rsid w:val="00410134"/>
    <w:rsid w:val="00410B72"/>
    <w:rsid w:val="00410F18"/>
    <w:rsid w:val="004117A3"/>
    <w:rsid w:val="0041263E"/>
    <w:rsid w:val="00412AD0"/>
    <w:rsid w:val="00412B6D"/>
    <w:rsid w:val="0041365E"/>
    <w:rsid w:val="004137D7"/>
    <w:rsid w:val="00413AAC"/>
    <w:rsid w:val="004167A8"/>
    <w:rsid w:val="00420115"/>
    <w:rsid w:val="00421105"/>
    <w:rsid w:val="004242F4"/>
    <w:rsid w:val="00427248"/>
    <w:rsid w:val="00430E07"/>
    <w:rsid w:val="0043292B"/>
    <w:rsid w:val="004358F0"/>
    <w:rsid w:val="00437447"/>
    <w:rsid w:val="00437993"/>
    <w:rsid w:val="00441A92"/>
    <w:rsid w:val="004428EF"/>
    <w:rsid w:val="00442FA7"/>
    <w:rsid w:val="00443F92"/>
    <w:rsid w:val="00444F56"/>
    <w:rsid w:val="0044528E"/>
    <w:rsid w:val="00446488"/>
    <w:rsid w:val="004517AA"/>
    <w:rsid w:val="00452CAC"/>
    <w:rsid w:val="00452E9A"/>
    <w:rsid w:val="00454DAD"/>
    <w:rsid w:val="00456BC0"/>
    <w:rsid w:val="00457565"/>
    <w:rsid w:val="00457B71"/>
    <w:rsid w:val="00462617"/>
    <w:rsid w:val="0046372D"/>
    <w:rsid w:val="0046530F"/>
    <w:rsid w:val="004669E2"/>
    <w:rsid w:val="004707CB"/>
    <w:rsid w:val="00470C31"/>
    <w:rsid w:val="00471B16"/>
    <w:rsid w:val="004734D0"/>
    <w:rsid w:val="0047475A"/>
    <w:rsid w:val="0047556B"/>
    <w:rsid w:val="00476ACD"/>
    <w:rsid w:val="00477768"/>
    <w:rsid w:val="00483BB6"/>
    <w:rsid w:val="00486ACF"/>
    <w:rsid w:val="00491714"/>
    <w:rsid w:val="00492BC5"/>
    <w:rsid w:val="00493579"/>
    <w:rsid w:val="004964F1"/>
    <w:rsid w:val="00497F83"/>
    <w:rsid w:val="004A16BC"/>
    <w:rsid w:val="004A2B94"/>
    <w:rsid w:val="004A3021"/>
    <w:rsid w:val="004A5FC1"/>
    <w:rsid w:val="004A7D56"/>
    <w:rsid w:val="004B194E"/>
    <w:rsid w:val="004B2246"/>
    <w:rsid w:val="004B72BA"/>
    <w:rsid w:val="004B7C0C"/>
    <w:rsid w:val="004C327C"/>
    <w:rsid w:val="004C379F"/>
    <w:rsid w:val="004C3898"/>
    <w:rsid w:val="004C4D8D"/>
    <w:rsid w:val="004C6109"/>
    <w:rsid w:val="004C7E2C"/>
    <w:rsid w:val="004D02D1"/>
    <w:rsid w:val="004D1E06"/>
    <w:rsid w:val="004D2DD1"/>
    <w:rsid w:val="004D36B1"/>
    <w:rsid w:val="004D7EBD"/>
    <w:rsid w:val="004E0283"/>
    <w:rsid w:val="004E1AF8"/>
    <w:rsid w:val="004E2680"/>
    <w:rsid w:val="004E28F9"/>
    <w:rsid w:val="004E462E"/>
    <w:rsid w:val="004E56DC"/>
    <w:rsid w:val="004E76F4"/>
    <w:rsid w:val="004F0B4E"/>
    <w:rsid w:val="004F0B6C"/>
    <w:rsid w:val="004F14EE"/>
    <w:rsid w:val="004F2078"/>
    <w:rsid w:val="004F4DA3"/>
    <w:rsid w:val="004F5A1E"/>
    <w:rsid w:val="004F6FE0"/>
    <w:rsid w:val="00501698"/>
    <w:rsid w:val="005041DB"/>
    <w:rsid w:val="00505854"/>
    <w:rsid w:val="005061A8"/>
    <w:rsid w:val="00506557"/>
    <w:rsid w:val="0050677A"/>
    <w:rsid w:val="005108D8"/>
    <w:rsid w:val="005116F9"/>
    <w:rsid w:val="005153A7"/>
    <w:rsid w:val="00517AD0"/>
    <w:rsid w:val="00520159"/>
    <w:rsid w:val="00520D36"/>
    <w:rsid w:val="005219CF"/>
    <w:rsid w:val="00525494"/>
    <w:rsid w:val="00527027"/>
    <w:rsid w:val="00527CB9"/>
    <w:rsid w:val="00530FD1"/>
    <w:rsid w:val="005321F2"/>
    <w:rsid w:val="00532CBD"/>
    <w:rsid w:val="0053491E"/>
    <w:rsid w:val="00534B59"/>
    <w:rsid w:val="00536759"/>
    <w:rsid w:val="00537C62"/>
    <w:rsid w:val="00541313"/>
    <w:rsid w:val="0054294A"/>
    <w:rsid w:val="00546317"/>
    <w:rsid w:val="00546970"/>
    <w:rsid w:val="00547872"/>
    <w:rsid w:val="00547D9C"/>
    <w:rsid w:val="0055231F"/>
    <w:rsid w:val="00554BE6"/>
    <w:rsid w:val="00554E19"/>
    <w:rsid w:val="0056121F"/>
    <w:rsid w:val="005625EE"/>
    <w:rsid w:val="00564B9E"/>
    <w:rsid w:val="00565409"/>
    <w:rsid w:val="00565488"/>
    <w:rsid w:val="005708C7"/>
    <w:rsid w:val="00572505"/>
    <w:rsid w:val="00572BA3"/>
    <w:rsid w:val="005743A5"/>
    <w:rsid w:val="00576BCA"/>
    <w:rsid w:val="00582809"/>
    <w:rsid w:val="0058798C"/>
    <w:rsid w:val="00587FA9"/>
    <w:rsid w:val="005900FA"/>
    <w:rsid w:val="005935A4"/>
    <w:rsid w:val="005948C2"/>
    <w:rsid w:val="00595DCA"/>
    <w:rsid w:val="005972D5"/>
    <w:rsid w:val="0059779B"/>
    <w:rsid w:val="005A209A"/>
    <w:rsid w:val="005A288A"/>
    <w:rsid w:val="005A542C"/>
    <w:rsid w:val="005A662D"/>
    <w:rsid w:val="005A68BA"/>
    <w:rsid w:val="005A6953"/>
    <w:rsid w:val="005B04A1"/>
    <w:rsid w:val="005B1CDF"/>
    <w:rsid w:val="005B3063"/>
    <w:rsid w:val="005B35D7"/>
    <w:rsid w:val="005B392A"/>
    <w:rsid w:val="005B3AA3"/>
    <w:rsid w:val="005B6F83"/>
    <w:rsid w:val="005B7576"/>
    <w:rsid w:val="005C0B87"/>
    <w:rsid w:val="005C1729"/>
    <w:rsid w:val="005C2905"/>
    <w:rsid w:val="005C4840"/>
    <w:rsid w:val="005C6FE7"/>
    <w:rsid w:val="005C74FB"/>
    <w:rsid w:val="005C7DAA"/>
    <w:rsid w:val="005D1602"/>
    <w:rsid w:val="005D6F32"/>
    <w:rsid w:val="005E1503"/>
    <w:rsid w:val="005E385F"/>
    <w:rsid w:val="005E3CCA"/>
    <w:rsid w:val="005E3DE8"/>
    <w:rsid w:val="005E5834"/>
    <w:rsid w:val="005E5B81"/>
    <w:rsid w:val="005F2CB1"/>
    <w:rsid w:val="005F3025"/>
    <w:rsid w:val="005F42FF"/>
    <w:rsid w:val="005F599F"/>
    <w:rsid w:val="005F5AFA"/>
    <w:rsid w:val="005F618C"/>
    <w:rsid w:val="005F70BD"/>
    <w:rsid w:val="00600F6A"/>
    <w:rsid w:val="006010AD"/>
    <w:rsid w:val="0060283C"/>
    <w:rsid w:val="00604F14"/>
    <w:rsid w:val="00605BE1"/>
    <w:rsid w:val="00606229"/>
    <w:rsid w:val="00611B83"/>
    <w:rsid w:val="00613257"/>
    <w:rsid w:val="00615440"/>
    <w:rsid w:val="00615B9D"/>
    <w:rsid w:val="00620A71"/>
    <w:rsid w:val="00620D80"/>
    <w:rsid w:val="006234A6"/>
    <w:rsid w:val="00623923"/>
    <w:rsid w:val="00625BC6"/>
    <w:rsid w:val="00626D69"/>
    <w:rsid w:val="00630001"/>
    <w:rsid w:val="00630955"/>
    <w:rsid w:val="006311B3"/>
    <w:rsid w:val="00631F81"/>
    <w:rsid w:val="0063284C"/>
    <w:rsid w:val="00636398"/>
    <w:rsid w:val="006368D3"/>
    <w:rsid w:val="006377BD"/>
    <w:rsid w:val="006377EC"/>
    <w:rsid w:val="0064151F"/>
    <w:rsid w:val="00641533"/>
    <w:rsid w:val="00641D36"/>
    <w:rsid w:val="0064208D"/>
    <w:rsid w:val="00643475"/>
    <w:rsid w:val="0064396A"/>
    <w:rsid w:val="00643EEF"/>
    <w:rsid w:val="00644194"/>
    <w:rsid w:val="00644F5F"/>
    <w:rsid w:val="00645491"/>
    <w:rsid w:val="0064624E"/>
    <w:rsid w:val="00650AB9"/>
    <w:rsid w:val="0065154C"/>
    <w:rsid w:val="006516C3"/>
    <w:rsid w:val="00655733"/>
    <w:rsid w:val="00655ACD"/>
    <w:rsid w:val="00655B84"/>
    <w:rsid w:val="00656A92"/>
    <w:rsid w:val="00656DDE"/>
    <w:rsid w:val="00656EB3"/>
    <w:rsid w:val="0066011D"/>
    <w:rsid w:val="006607C0"/>
    <w:rsid w:val="006613A6"/>
    <w:rsid w:val="006627A2"/>
    <w:rsid w:val="006634E6"/>
    <w:rsid w:val="006655EE"/>
    <w:rsid w:val="00667EE7"/>
    <w:rsid w:val="00670922"/>
    <w:rsid w:val="00670BE1"/>
    <w:rsid w:val="0067218F"/>
    <w:rsid w:val="006726FC"/>
    <w:rsid w:val="006741F2"/>
    <w:rsid w:val="00674CC3"/>
    <w:rsid w:val="00675C72"/>
    <w:rsid w:val="00675E13"/>
    <w:rsid w:val="006771F9"/>
    <w:rsid w:val="006776D7"/>
    <w:rsid w:val="00681003"/>
    <w:rsid w:val="006817C9"/>
    <w:rsid w:val="00683ECE"/>
    <w:rsid w:val="00692CE5"/>
    <w:rsid w:val="00693ED9"/>
    <w:rsid w:val="00694229"/>
    <w:rsid w:val="00695FC2"/>
    <w:rsid w:val="006967F7"/>
    <w:rsid w:val="00696949"/>
    <w:rsid w:val="00697052"/>
    <w:rsid w:val="006A0BB4"/>
    <w:rsid w:val="006A4215"/>
    <w:rsid w:val="006A4452"/>
    <w:rsid w:val="006A45B3"/>
    <w:rsid w:val="006A46FB"/>
    <w:rsid w:val="006A5E28"/>
    <w:rsid w:val="006A697B"/>
    <w:rsid w:val="006A7AFF"/>
    <w:rsid w:val="006B0BB5"/>
    <w:rsid w:val="006B1816"/>
    <w:rsid w:val="006B2099"/>
    <w:rsid w:val="006B24BB"/>
    <w:rsid w:val="006B4007"/>
    <w:rsid w:val="006B42CA"/>
    <w:rsid w:val="006B4859"/>
    <w:rsid w:val="006B50CF"/>
    <w:rsid w:val="006C03B8"/>
    <w:rsid w:val="006C14EE"/>
    <w:rsid w:val="006C3606"/>
    <w:rsid w:val="006C42C6"/>
    <w:rsid w:val="006C5EC9"/>
    <w:rsid w:val="006C6059"/>
    <w:rsid w:val="006C7522"/>
    <w:rsid w:val="006C78EC"/>
    <w:rsid w:val="006D42E6"/>
    <w:rsid w:val="006D43DA"/>
    <w:rsid w:val="006D5B70"/>
    <w:rsid w:val="006D5D33"/>
    <w:rsid w:val="006D5F1C"/>
    <w:rsid w:val="006D6005"/>
    <w:rsid w:val="006D64DB"/>
    <w:rsid w:val="006D6F08"/>
    <w:rsid w:val="006E062C"/>
    <w:rsid w:val="006E169A"/>
    <w:rsid w:val="006E28B7"/>
    <w:rsid w:val="006E3310"/>
    <w:rsid w:val="006E4AAA"/>
    <w:rsid w:val="006E4E39"/>
    <w:rsid w:val="006E565E"/>
    <w:rsid w:val="006E673D"/>
    <w:rsid w:val="006E72F7"/>
    <w:rsid w:val="006E7D3B"/>
    <w:rsid w:val="006F0F8A"/>
    <w:rsid w:val="006F1B70"/>
    <w:rsid w:val="006F3120"/>
    <w:rsid w:val="006F341D"/>
    <w:rsid w:val="006F3CDE"/>
    <w:rsid w:val="006F58D4"/>
    <w:rsid w:val="006F7512"/>
    <w:rsid w:val="007006BE"/>
    <w:rsid w:val="007021FC"/>
    <w:rsid w:val="0070346E"/>
    <w:rsid w:val="00704EDB"/>
    <w:rsid w:val="00706101"/>
    <w:rsid w:val="00707072"/>
    <w:rsid w:val="00707D61"/>
    <w:rsid w:val="00712287"/>
    <w:rsid w:val="00712772"/>
    <w:rsid w:val="00713769"/>
    <w:rsid w:val="00713A59"/>
    <w:rsid w:val="007148D3"/>
    <w:rsid w:val="00715B9A"/>
    <w:rsid w:val="00720DD6"/>
    <w:rsid w:val="00726EA6"/>
    <w:rsid w:val="00727208"/>
    <w:rsid w:val="0072758E"/>
    <w:rsid w:val="00727680"/>
    <w:rsid w:val="007322C9"/>
    <w:rsid w:val="007348B1"/>
    <w:rsid w:val="00735268"/>
    <w:rsid w:val="007362A6"/>
    <w:rsid w:val="00736D7D"/>
    <w:rsid w:val="00740E58"/>
    <w:rsid w:val="0074428B"/>
    <w:rsid w:val="007445A0"/>
    <w:rsid w:val="0074524B"/>
    <w:rsid w:val="00747D8B"/>
    <w:rsid w:val="007508A2"/>
    <w:rsid w:val="00751228"/>
    <w:rsid w:val="0075228A"/>
    <w:rsid w:val="00752738"/>
    <w:rsid w:val="007541CE"/>
    <w:rsid w:val="00754F98"/>
    <w:rsid w:val="007571E1"/>
    <w:rsid w:val="007604B2"/>
    <w:rsid w:val="00765281"/>
    <w:rsid w:val="00766BAD"/>
    <w:rsid w:val="0076708C"/>
    <w:rsid w:val="00771230"/>
    <w:rsid w:val="00772EEC"/>
    <w:rsid w:val="007737FC"/>
    <w:rsid w:val="007755F2"/>
    <w:rsid w:val="00776971"/>
    <w:rsid w:val="0078177E"/>
    <w:rsid w:val="0078304C"/>
    <w:rsid w:val="00783673"/>
    <w:rsid w:val="00785490"/>
    <w:rsid w:val="00791D76"/>
    <w:rsid w:val="007922C9"/>
    <w:rsid w:val="007925EA"/>
    <w:rsid w:val="0079296C"/>
    <w:rsid w:val="00793CD8"/>
    <w:rsid w:val="00795754"/>
    <w:rsid w:val="00795C92"/>
    <w:rsid w:val="00796231"/>
    <w:rsid w:val="007966F9"/>
    <w:rsid w:val="007A1CB3"/>
    <w:rsid w:val="007A306F"/>
    <w:rsid w:val="007A43A6"/>
    <w:rsid w:val="007A58A6"/>
    <w:rsid w:val="007B1AF1"/>
    <w:rsid w:val="007B3D2D"/>
    <w:rsid w:val="007B50AE"/>
    <w:rsid w:val="007B51DF"/>
    <w:rsid w:val="007C05DD"/>
    <w:rsid w:val="007C3D18"/>
    <w:rsid w:val="007C60BF"/>
    <w:rsid w:val="007C6A07"/>
    <w:rsid w:val="007C75A1"/>
    <w:rsid w:val="007C77A5"/>
    <w:rsid w:val="007D04E5"/>
    <w:rsid w:val="007D0BA6"/>
    <w:rsid w:val="007D5901"/>
    <w:rsid w:val="007D7526"/>
    <w:rsid w:val="007E1DEB"/>
    <w:rsid w:val="007E3F88"/>
    <w:rsid w:val="007E4610"/>
    <w:rsid w:val="007E4715"/>
    <w:rsid w:val="007E505B"/>
    <w:rsid w:val="007E7091"/>
    <w:rsid w:val="007E784D"/>
    <w:rsid w:val="007F0BC2"/>
    <w:rsid w:val="007F424B"/>
    <w:rsid w:val="007F5412"/>
    <w:rsid w:val="007F5431"/>
    <w:rsid w:val="007F60D8"/>
    <w:rsid w:val="007F770B"/>
    <w:rsid w:val="00803FAE"/>
    <w:rsid w:val="0080605F"/>
    <w:rsid w:val="008072B6"/>
    <w:rsid w:val="00807786"/>
    <w:rsid w:val="0081144B"/>
    <w:rsid w:val="00811FCB"/>
    <w:rsid w:val="00812EBB"/>
    <w:rsid w:val="008133D4"/>
    <w:rsid w:val="008158D6"/>
    <w:rsid w:val="00815E28"/>
    <w:rsid w:val="00816203"/>
    <w:rsid w:val="00816CA8"/>
    <w:rsid w:val="00817196"/>
    <w:rsid w:val="00820715"/>
    <w:rsid w:val="008235DB"/>
    <w:rsid w:val="00824AB4"/>
    <w:rsid w:val="00825711"/>
    <w:rsid w:val="00825C42"/>
    <w:rsid w:val="00825D25"/>
    <w:rsid w:val="00826039"/>
    <w:rsid w:val="00826C8B"/>
    <w:rsid w:val="00827D6F"/>
    <w:rsid w:val="00832370"/>
    <w:rsid w:val="008361FC"/>
    <w:rsid w:val="0083700D"/>
    <w:rsid w:val="008376AC"/>
    <w:rsid w:val="00837973"/>
    <w:rsid w:val="008401B9"/>
    <w:rsid w:val="008444E8"/>
    <w:rsid w:val="00844E80"/>
    <w:rsid w:val="00846FE7"/>
    <w:rsid w:val="00853569"/>
    <w:rsid w:val="00856911"/>
    <w:rsid w:val="00866694"/>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6B47"/>
    <w:rsid w:val="008B7B5C"/>
    <w:rsid w:val="008C0461"/>
    <w:rsid w:val="008C0C99"/>
    <w:rsid w:val="008C2017"/>
    <w:rsid w:val="008C3368"/>
    <w:rsid w:val="008C4958"/>
    <w:rsid w:val="008C4BAA"/>
    <w:rsid w:val="008C50E4"/>
    <w:rsid w:val="008C544B"/>
    <w:rsid w:val="008C6ABA"/>
    <w:rsid w:val="008C6AE8"/>
    <w:rsid w:val="008C7573"/>
    <w:rsid w:val="008C7DE4"/>
    <w:rsid w:val="008D34F1"/>
    <w:rsid w:val="008D39D8"/>
    <w:rsid w:val="008D4E4D"/>
    <w:rsid w:val="008D63C2"/>
    <w:rsid w:val="008D6D1A"/>
    <w:rsid w:val="008D74B4"/>
    <w:rsid w:val="008E065E"/>
    <w:rsid w:val="008E0927"/>
    <w:rsid w:val="008E153D"/>
    <w:rsid w:val="008E1909"/>
    <w:rsid w:val="008E3907"/>
    <w:rsid w:val="008F1EAB"/>
    <w:rsid w:val="008F33DC"/>
    <w:rsid w:val="008F477F"/>
    <w:rsid w:val="008F523A"/>
    <w:rsid w:val="008F58A4"/>
    <w:rsid w:val="00901AFE"/>
    <w:rsid w:val="00902350"/>
    <w:rsid w:val="0090336B"/>
    <w:rsid w:val="009053AA"/>
    <w:rsid w:val="0090544E"/>
    <w:rsid w:val="00906939"/>
    <w:rsid w:val="00910B7D"/>
    <w:rsid w:val="00911DFB"/>
    <w:rsid w:val="00912EC6"/>
    <w:rsid w:val="009139D9"/>
    <w:rsid w:val="00913E71"/>
    <w:rsid w:val="00914536"/>
    <w:rsid w:val="00914AD8"/>
    <w:rsid w:val="00914AE6"/>
    <w:rsid w:val="009158A3"/>
    <w:rsid w:val="00916046"/>
    <w:rsid w:val="00916079"/>
    <w:rsid w:val="00917CE9"/>
    <w:rsid w:val="00920BF2"/>
    <w:rsid w:val="00922010"/>
    <w:rsid w:val="00922DC7"/>
    <w:rsid w:val="00927915"/>
    <w:rsid w:val="00931363"/>
    <w:rsid w:val="00931BD9"/>
    <w:rsid w:val="00931D94"/>
    <w:rsid w:val="0093523B"/>
    <w:rsid w:val="00935CBB"/>
    <w:rsid w:val="009364D5"/>
    <w:rsid w:val="009368F3"/>
    <w:rsid w:val="00941636"/>
    <w:rsid w:val="00941EA0"/>
    <w:rsid w:val="00943742"/>
    <w:rsid w:val="00944BED"/>
    <w:rsid w:val="00944D50"/>
    <w:rsid w:val="00945C05"/>
    <w:rsid w:val="00946945"/>
    <w:rsid w:val="00947713"/>
    <w:rsid w:val="00947F98"/>
    <w:rsid w:val="00950DE7"/>
    <w:rsid w:val="00951AF2"/>
    <w:rsid w:val="00953920"/>
    <w:rsid w:val="00953D47"/>
    <w:rsid w:val="0095681E"/>
    <w:rsid w:val="009572D4"/>
    <w:rsid w:val="00961921"/>
    <w:rsid w:val="0096415A"/>
    <w:rsid w:val="0096430A"/>
    <w:rsid w:val="0096554B"/>
    <w:rsid w:val="0096584A"/>
    <w:rsid w:val="009669F8"/>
    <w:rsid w:val="009675AA"/>
    <w:rsid w:val="009711F3"/>
    <w:rsid w:val="00971F08"/>
    <w:rsid w:val="009739BB"/>
    <w:rsid w:val="0097603D"/>
    <w:rsid w:val="00976949"/>
    <w:rsid w:val="00980477"/>
    <w:rsid w:val="00985253"/>
    <w:rsid w:val="009853B3"/>
    <w:rsid w:val="00986253"/>
    <w:rsid w:val="00990630"/>
    <w:rsid w:val="00991761"/>
    <w:rsid w:val="009940CF"/>
    <w:rsid w:val="00994DCA"/>
    <w:rsid w:val="009960EC"/>
    <w:rsid w:val="0099675E"/>
    <w:rsid w:val="009970DD"/>
    <w:rsid w:val="009976D3"/>
    <w:rsid w:val="009A04FA"/>
    <w:rsid w:val="009A0FBA"/>
    <w:rsid w:val="009A1601"/>
    <w:rsid w:val="009A1E45"/>
    <w:rsid w:val="009A2251"/>
    <w:rsid w:val="009A2BD6"/>
    <w:rsid w:val="009A3653"/>
    <w:rsid w:val="009A462D"/>
    <w:rsid w:val="009A5CBA"/>
    <w:rsid w:val="009A7879"/>
    <w:rsid w:val="009B1928"/>
    <w:rsid w:val="009B1F30"/>
    <w:rsid w:val="009B2DC1"/>
    <w:rsid w:val="009B3AC2"/>
    <w:rsid w:val="009B4DF4"/>
    <w:rsid w:val="009B564E"/>
    <w:rsid w:val="009B6B66"/>
    <w:rsid w:val="009B7E87"/>
    <w:rsid w:val="009C36BB"/>
    <w:rsid w:val="009C3E9B"/>
    <w:rsid w:val="009C403E"/>
    <w:rsid w:val="009C487D"/>
    <w:rsid w:val="009C5408"/>
    <w:rsid w:val="009D0F73"/>
    <w:rsid w:val="009D23FF"/>
    <w:rsid w:val="009D28AD"/>
    <w:rsid w:val="009D38B6"/>
    <w:rsid w:val="009D48D5"/>
    <w:rsid w:val="009D4FF0"/>
    <w:rsid w:val="009D703C"/>
    <w:rsid w:val="009D718F"/>
    <w:rsid w:val="009E068F"/>
    <w:rsid w:val="009E14E0"/>
    <w:rsid w:val="009E35DB"/>
    <w:rsid w:val="009E47A3"/>
    <w:rsid w:val="009E47F2"/>
    <w:rsid w:val="009E4DC2"/>
    <w:rsid w:val="009F08F3"/>
    <w:rsid w:val="009F2B92"/>
    <w:rsid w:val="009F31A8"/>
    <w:rsid w:val="009F344F"/>
    <w:rsid w:val="009F7EC6"/>
    <w:rsid w:val="00A02B2F"/>
    <w:rsid w:val="00A048A8"/>
    <w:rsid w:val="00A04F49"/>
    <w:rsid w:val="00A07A3D"/>
    <w:rsid w:val="00A10C9D"/>
    <w:rsid w:val="00A12509"/>
    <w:rsid w:val="00A13E54"/>
    <w:rsid w:val="00A14603"/>
    <w:rsid w:val="00A168E4"/>
    <w:rsid w:val="00A177A3"/>
    <w:rsid w:val="00A17F63"/>
    <w:rsid w:val="00A20B9F"/>
    <w:rsid w:val="00A2193B"/>
    <w:rsid w:val="00A2351A"/>
    <w:rsid w:val="00A23A3B"/>
    <w:rsid w:val="00A264A9"/>
    <w:rsid w:val="00A27785"/>
    <w:rsid w:val="00A27C9E"/>
    <w:rsid w:val="00A30187"/>
    <w:rsid w:val="00A319D8"/>
    <w:rsid w:val="00A31C10"/>
    <w:rsid w:val="00A3228F"/>
    <w:rsid w:val="00A323DD"/>
    <w:rsid w:val="00A3448A"/>
    <w:rsid w:val="00A36297"/>
    <w:rsid w:val="00A36D0A"/>
    <w:rsid w:val="00A3793A"/>
    <w:rsid w:val="00A41123"/>
    <w:rsid w:val="00A41E2B"/>
    <w:rsid w:val="00A43C12"/>
    <w:rsid w:val="00A45B74"/>
    <w:rsid w:val="00A5254D"/>
    <w:rsid w:val="00A52E1D"/>
    <w:rsid w:val="00A54C27"/>
    <w:rsid w:val="00A57A1E"/>
    <w:rsid w:val="00A61499"/>
    <w:rsid w:val="00A61E54"/>
    <w:rsid w:val="00A62A77"/>
    <w:rsid w:val="00A63483"/>
    <w:rsid w:val="00A657D7"/>
    <w:rsid w:val="00A660AC"/>
    <w:rsid w:val="00A66E56"/>
    <w:rsid w:val="00A67E6C"/>
    <w:rsid w:val="00A7147C"/>
    <w:rsid w:val="00A71B99"/>
    <w:rsid w:val="00A739D0"/>
    <w:rsid w:val="00A75F64"/>
    <w:rsid w:val="00A761D4"/>
    <w:rsid w:val="00A77EC4"/>
    <w:rsid w:val="00A80760"/>
    <w:rsid w:val="00A80F56"/>
    <w:rsid w:val="00A9117F"/>
    <w:rsid w:val="00A92879"/>
    <w:rsid w:val="00A937F3"/>
    <w:rsid w:val="00A9442A"/>
    <w:rsid w:val="00A96603"/>
    <w:rsid w:val="00A96C83"/>
    <w:rsid w:val="00AA016F"/>
    <w:rsid w:val="00AA1ED6"/>
    <w:rsid w:val="00AA4F83"/>
    <w:rsid w:val="00AA51D6"/>
    <w:rsid w:val="00AA7770"/>
    <w:rsid w:val="00AB0BC8"/>
    <w:rsid w:val="00AB11CA"/>
    <w:rsid w:val="00AB14D9"/>
    <w:rsid w:val="00AB2AED"/>
    <w:rsid w:val="00AB2E29"/>
    <w:rsid w:val="00AB4AB8"/>
    <w:rsid w:val="00AB60B9"/>
    <w:rsid w:val="00AB655E"/>
    <w:rsid w:val="00AB73FE"/>
    <w:rsid w:val="00AB78AD"/>
    <w:rsid w:val="00AB7B6B"/>
    <w:rsid w:val="00AC007F"/>
    <w:rsid w:val="00AC0C54"/>
    <w:rsid w:val="00AC1DBA"/>
    <w:rsid w:val="00AC2ECD"/>
    <w:rsid w:val="00AC3119"/>
    <w:rsid w:val="00AC49FB"/>
    <w:rsid w:val="00AC5A10"/>
    <w:rsid w:val="00AD0AA3"/>
    <w:rsid w:val="00AD1D0F"/>
    <w:rsid w:val="00AD225E"/>
    <w:rsid w:val="00AD3F94"/>
    <w:rsid w:val="00AD4A5A"/>
    <w:rsid w:val="00AD69D8"/>
    <w:rsid w:val="00AE27AC"/>
    <w:rsid w:val="00AE40E0"/>
    <w:rsid w:val="00AE4DBA"/>
    <w:rsid w:val="00AE4F07"/>
    <w:rsid w:val="00AE7C50"/>
    <w:rsid w:val="00AF1C5D"/>
    <w:rsid w:val="00AF42D7"/>
    <w:rsid w:val="00AF55D9"/>
    <w:rsid w:val="00AF70B2"/>
    <w:rsid w:val="00AF74F7"/>
    <w:rsid w:val="00B006FE"/>
    <w:rsid w:val="00B007CB"/>
    <w:rsid w:val="00B02AA9"/>
    <w:rsid w:val="00B02FA3"/>
    <w:rsid w:val="00B05084"/>
    <w:rsid w:val="00B110B8"/>
    <w:rsid w:val="00B157F9"/>
    <w:rsid w:val="00B16AFE"/>
    <w:rsid w:val="00B17CEC"/>
    <w:rsid w:val="00B20256"/>
    <w:rsid w:val="00B20D09"/>
    <w:rsid w:val="00B222B8"/>
    <w:rsid w:val="00B22673"/>
    <w:rsid w:val="00B2312B"/>
    <w:rsid w:val="00B2763F"/>
    <w:rsid w:val="00B27AAC"/>
    <w:rsid w:val="00B30929"/>
    <w:rsid w:val="00B372AA"/>
    <w:rsid w:val="00B3733B"/>
    <w:rsid w:val="00B40445"/>
    <w:rsid w:val="00B40975"/>
    <w:rsid w:val="00B41888"/>
    <w:rsid w:val="00B436F4"/>
    <w:rsid w:val="00B45A52"/>
    <w:rsid w:val="00B46175"/>
    <w:rsid w:val="00B53729"/>
    <w:rsid w:val="00B563F3"/>
    <w:rsid w:val="00B664C7"/>
    <w:rsid w:val="00B739F6"/>
    <w:rsid w:val="00B7527D"/>
    <w:rsid w:val="00B8088E"/>
    <w:rsid w:val="00B816EA"/>
    <w:rsid w:val="00B81A6C"/>
    <w:rsid w:val="00B81B0D"/>
    <w:rsid w:val="00B85DE5"/>
    <w:rsid w:val="00B86BCE"/>
    <w:rsid w:val="00B90F73"/>
    <w:rsid w:val="00B925EE"/>
    <w:rsid w:val="00B92EA3"/>
    <w:rsid w:val="00B93B59"/>
    <w:rsid w:val="00B9406A"/>
    <w:rsid w:val="00B961F9"/>
    <w:rsid w:val="00B9650A"/>
    <w:rsid w:val="00B966BB"/>
    <w:rsid w:val="00BA2280"/>
    <w:rsid w:val="00BA2864"/>
    <w:rsid w:val="00BA2A08"/>
    <w:rsid w:val="00BA2CBB"/>
    <w:rsid w:val="00BA56D2"/>
    <w:rsid w:val="00BA76E0"/>
    <w:rsid w:val="00BB1544"/>
    <w:rsid w:val="00BB2A25"/>
    <w:rsid w:val="00BB51E9"/>
    <w:rsid w:val="00BB6077"/>
    <w:rsid w:val="00BC0FDC"/>
    <w:rsid w:val="00BC3053"/>
    <w:rsid w:val="00BC4D2E"/>
    <w:rsid w:val="00BC6E2C"/>
    <w:rsid w:val="00BC6FD2"/>
    <w:rsid w:val="00BD09F7"/>
    <w:rsid w:val="00BD1126"/>
    <w:rsid w:val="00BD1C33"/>
    <w:rsid w:val="00BD48AC"/>
    <w:rsid w:val="00BD5F1A"/>
    <w:rsid w:val="00BD7A42"/>
    <w:rsid w:val="00BE1234"/>
    <w:rsid w:val="00BE2FA6"/>
    <w:rsid w:val="00BE333F"/>
    <w:rsid w:val="00BE49D7"/>
    <w:rsid w:val="00BE7406"/>
    <w:rsid w:val="00BE7603"/>
    <w:rsid w:val="00BE7730"/>
    <w:rsid w:val="00BF3279"/>
    <w:rsid w:val="00BF53B3"/>
    <w:rsid w:val="00BF74C7"/>
    <w:rsid w:val="00C015F1"/>
    <w:rsid w:val="00C01F33"/>
    <w:rsid w:val="00C02CC6"/>
    <w:rsid w:val="00C040F7"/>
    <w:rsid w:val="00C044AB"/>
    <w:rsid w:val="00C04DD2"/>
    <w:rsid w:val="00C05706"/>
    <w:rsid w:val="00C05A9F"/>
    <w:rsid w:val="00C07377"/>
    <w:rsid w:val="00C10478"/>
    <w:rsid w:val="00C10F3D"/>
    <w:rsid w:val="00C1131A"/>
    <w:rsid w:val="00C12107"/>
    <w:rsid w:val="00C1361C"/>
    <w:rsid w:val="00C13821"/>
    <w:rsid w:val="00C139E1"/>
    <w:rsid w:val="00C14D4B"/>
    <w:rsid w:val="00C154BB"/>
    <w:rsid w:val="00C15FA9"/>
    <w:rsid w:val="00C22738"/>
    <w:rsid w:val="00C26796"/>
    <w:rsid w:val="00C279B5"/>
    <w:rsid w:val="00C27C45"/>
    <w:rsid w:val="00C36C34"/>
    <w:rsid w:val="00C3719D"/>
    <w:rsid w:val="00C45B86"/>
    <w:rsid w:val="00C4609A"/>
    <w:rsid w:val="00C46F0A"/>
    <w:rsid w:val="00C4713E"/>
    <w:rsid w:val="00C54995"/>
    <w:rsid w:val="00C54D41"/>
    <w:rsid w:val="00C60783"/>
    <w:rsid w:val="00C632A4"/>
    <w:rsid w:val="00C643F6"/>
    <w:rsid w:val="00C64672"/>
    <w:rsid w:val="00C65BC9"/>
    <w:rsid w:val="00C6628F"/>
    <w:rsid w:val="00C701C1"/>
    <w:rsid w:val="00C70697"/>
    <w:rsid w:val="00C7110B"/>
    <w:rsid w:val="00C72EF4"/>
    <w:rsid w:val="00C75D2F"/>
    <w:rsid w:val="00C767BE"/>
    <w:rsid w:val="00C76E3C"/>
    <w:rsid w:val="00C77776"/>
    <w:rsid w:val="00C77795"/>
    <w:rsid w:val="00C80954"/>
    <w:rsid w:val="00C81568"/>
    <w:rsid w:val="00C9027A"/>
    <w:rsid w:val="00C9068E"/>
    <w:rsid w:val="00C93C4B"/>
    <w:rsid w:val="00C944AB"/>
    <w:rsid w:val="00C95B40"/>
    <w:rsid w:val="00C97F98"/>
    <w:rsid w:val="00CA1ED8"/>
    <w:rsid w:val="00CB1F63"/>
    <w:rsid w:val="00CB3D92"/>
    <w:rsid w:val="00CB7170"/>
    <w:rsid w:val="00CC040E"/>
    <w:rsid w:val="00CC111F"/>
    <w:rsid w:val="00CC172D"/>
    <w:rsid w:val="00CC2011"/>
    <w:rsid w:val="00CC2516"/>
    <w:rsid w:val="00CC3EA0"/>
    <w:rsid w:val="00CC4291"/>
    <w:rsid w:val="00CC7B45"/>
    <w:rsid w:val="00CD1188"/>
    <w:rsid w:val="00CD127A"/>
    <w:rsid w:val="00CD228A"/>
    <w:rsid w:val="00CD2ED1"/>
    <w:rsid w:val="00CD337B"/>
    <w:rsid w:val="00CD4C45"/>
    <w:rsid w:val="00CD5CF0"/>
    <w:rsid w:val="00CD6EB6"/>
    <w:rsid w:val="00CD7FE5"/>
    <w:rsid w:val="00CE0424"/>
    <w:rsid w:val="00CE2C0E"/>
    <w:rsid w:val="00CE3890"/>
    <w:rsid w:val="00CE3D86"/>
    <w:rsid w:val="00CE6087"/>
    <w:rsid w:val="00CE7561"/>
    <w:rsid w:val="00CF0508"/>
    <w:rsid w:val="00CF1354"/>
    <w:rsid w:val="00CF3B1F"/>
    <w:rsid w:val="00CF3BF6"/>
    <w:rsid w:val="00CF45AD"/>
    <w:rsid w:val="00CF5B6A"/>
    <w:rsid w:val="00CF625B"/>
    <w:rsid w:val="00CF687E"/>
    <w:rsid w:val="00D00374"/>
    <w:rsid w:val="00D00AE7"/>
    <w:rsid w:val="00D0349B"/>
    <w:rsid w:val="00D10249"/>
    <w:rsid w:val="00D107E5"/>
    <w:rsid w:val="00D114A9"/>
    <w:rsid w:val="00D115C3"/>
    <w:rsid w:val="00D11897"/>
    <w:rsid w:val="00D1231D"/>
    <w:rsid w:val="00D13135"/>
    <w:rsid w:val="00D13E4E"/>
    <w:rsid w:val="00D20493"/>
    <w:rsid w:val="00D22D5E"/>
    <w:rsid w:val="00D22FF1"/>
    <w:rsid w:val="00D2352E"/>
    <w:rsid w:val="00D239A7"/>
    <w:rsid w:val="00D23F47"/>
    <w:rsid w:val="00D32A9B"/>
    <w:rsid w:val="00D331ED"/>
    <w:rsid w:val="00D36E71"/>
    <w:rsid w:val="00D3710F"/>
    <w:rsid w:val="00D37D87"/>
    <w:rsid w:val="00D40B33"/>
    <w:rsid w:val="00D42464"/>
    <w:rsid w:val="00D4318F"/>
    <w:rsid w:val="00D438BF"/>
    <w:rsid w:val="00D440F8"/>
    <w:rsid w:val="00D5403F"/>
    <w:rsid w:val="00D546FF"/>
    <w:rsid w:val="00D547DD"/>
    <w:rsid w:val="00D55AD5"/>
    <w:rsid w:val="00D576CA"/>
    <w:rsid w:val="00D61AF5"/>
    <w:rsid w:val="00D651D2"/>
    <w:rsid w:val="00D652B5"/>
    <w:rsid w:val="00D66155"/>
    <w:rsid w:val="00D66CAA"/>
    <w:rsid w:val="00D708B0"/>
    <w:rsid w:val="00D70B53"/>
    <w:rsid w:val="00D77B1D"/>
    <w:rsid w:val="00D8005C"/>
    <w:rsid w:val="00D8021F"/>
    <w:rsid w:val="00D80383"/>
    <w:rsid w:val="00D80AC8"/>
    <w:rsid w:val="00D823C6"/>
    <w:rsid w:val="00D8292C"/>
    <w:rsid w:val="00D84043"/>
    <w:rsid w:val="00D84917"/>
    <w:rsid w:val="00D86CA3"/>
    <w:rsid w:val="00D871CE"/>
    <w:rsid w:val="00D9196D"/>
    <w:rsid w:val="00D92982"/>
    <w:rsid w:val="00D95DF5"/>
    <w:rsid w:val="00DA024C"/>
    <w:rsid w:val="00DA1092"/>
    <w:rsid w:val="00DA11A4"/>
    <w:rsid w:val="00DA305E"/>
    <w:rsid w:val="00DA3327"/>
    <w:rsid w:val="00DA5417"/>
    <w:rsid w:val="00DA56E8"/>
    <w:rsid w:val="00DA7DB7"/>
    <w:rsid w:val="00DB0A9F"/>
    <w:rsid w:val="00DB377D"/>
    <w:rsid w:val="00DB440E"/>
    <w:rsid w:val="00DB6176"/>
    <w:rsid w:val="00DC1C50"/>
    <w:rsid w:val="00DC2D36"/>
    <w:rsid w:val="00DC4AE8"/>
    <w:rsid w:val="00DC53EF"/>
    <w:rsid w:val="00DD57BF"/>
    <w:rsid w:val="00DD6051"/>
    <w:rsid w:val="00DD6BE3"/>
    <w:rsid w:val="00DD6CA7"/>
    <w:rsid w:val="00DD7250"/>
    <w:rsid w:val="00DE3BDB"/>
    <w:rsid w:val="00DE5608"/>
    <w:rsid w:val="00DE58D0"/>
    <w:rsid w:val="00DE654F"/>
    <w:rsid w:val="00DE6B76"/>
    <w:rsid w:val="00DF0B6E"/>
    <w:rsid w:val="00DF15E0"/>
    <w:rsid w:val="00DF37A0"/>
    <w:rsid w:val="00DF5B71"/>
    <w:rsid w:val="00DF6938"/>
    <w:rsid w:val="00DF7229"/>
    <w:rsid w:val="00E00660"/>
    <w:rsid w:val="00E00BE1"/>
    <w:rsid w:val="00E03357"/>
    <w:rsid w:val="00E0439B"/>
    <w:rsid w:val="00E07842"/>
    <w:rsid w:val="00E110E7"/>
    <w:rsid w:val="00E11B20"/>
    <w:rsid w:val="00E14C07"/>
    <w:rsid w:val="00E15FF9"/>
    <w:rsid w:val="00E175C8"/>
    <w:rsid w:val="00E17FA2"/>
    <w:rsid w:val="00E21CAE"/>
    <w:rsid w:val="00E22330"/>
    <w:rsid w:val="00E24655"/>
    <w:rsid w:val="00E30B5A"/>
    <w:rsid w:val="00E30E5A"/>
    <w:rsid w:val="00E3123D"/>
    <w:rsid w:val="00E31461"/>
    <w:rsid w:val="00E31D43"/>
    <w:rsid w:val="00E32608"/>
    <w:rsid w:val="00E33CEB"/>
    <w:rsid w:val="00E34188"/>
    <w:rsid w:val="00E34B6E"/>
    <w:rsid w:val="00E35559"/>
    <w:rsid w:val="00E35D73"/>
    <w:rsid w:val="00E3723A"/>
    <w:rsid w:val="00E37860"/>
    <w:rsid w:val="00E37F2E"/>
    <w:rsid w:val="00E426EA"/>
    <w:rsid w:val="00E446F1"/>
    <w:rsid w:val="00E447D4"/>
    <w:rsid w:val="00E46886"/>
    <w:rsid w:val="00E47AEF"/>
    <w:rsid w:val="00E50DDC"/>
    <w:rsid w:val="00E52A05"/>
    <w:rsid w:val="00E53B75"/>
    <w:rsid w:val="00E54E3B"/>
    <w:rsid w:val="00E57565"/>
    <w:rsid w:val="00E63838"/>
    <w:rsid w:val="00E64434"/>
    <w:rsid w:val="00E650C6"/>
    <w:rsid w:val="00E67C51"/>
    <w:rsid w:val="00E72EFC"/>
    <w:rsid w:val="00E73179"/>
    <w:rsid w:val="00E758EC"/>
    <w:rsid w:val="00E77CCC"/>
    <w:rsid w:val="00E77E43"/>
    <w:rsid w:val="00E805AA"/>
    <w:rsid w:val="00E8234C"/>
    <w:rsid w:val="00E83AA9"/>
    <w:rsid w:val="00E84956"/>
    <w:rsid w:val="00E85928"/>
    <w:rsid w:val="00E85FF7"/>
    <w:rsid w:val="00E87822"/>
    <w:rsid w:val="00E90395"/>
    <w:rsid w:val="00E90E49"/>
    <w:rsid w:val="00E917F9"/>
    <w:rsid w:val="00E9291C"/>
    <w:rsid w:val="00E92E60"/>
    <w:rsid w:val="00E93FFE"/>
    <w:rsid w:val="00E94F8A"/>
    <w:rsid w:val="00E951EC"/>
    <w:rsid w:val="00E95E70"/>
    <w:rsid w:val="00E9752B"/>
    <w:rsid w:val="00EA152D"/>
    <w:rsid w:val="00EA2BB8"/>
    <w:rsid w:val="00EA7A41"/>
    <w:rsid w:val="00EB031C"/>
    <w:rsid w:val="00EB077B"/>
    <w:rsid w:val="00EB0908"/>
    <w:rsid w:val="00EB0A9E"/>
    <w:rsid w:val="00EB13E5"/>
    <w:rsid w:val="00EB4EA2"/>
    <w:rsid w:val="00EB6442"/>
    <w:rsid w:val="00EB77F4"/>
    <w:rsid w:val="00EB7F98"/>
    <w:rsid w:val="00EC27C6"/>
    <w:rsid w:val="00EC4207"/>
    <w:rsid w:val="00EC5653"/>
    <w:rsid w:val="00EC6057"/>
    <w:rsid w:val="00EC71CE"/>
    <w:rsid w:val="00ED1006"/>
    <w:rsid w:val="00ED1628"/>
    <w:rsid w:val="00ED2AAD"/>
    <w:rsid w:val="00ED44FC"/>
    <w:rsid w:val="00ED645F"/>
    <w:rsid w:val="00ED7D94"/>
    <w:rsid w:val="00EE39DA"/>
    <w:rsid w:val="00EE644E"/>
    <w:rsid w:val="00EE6E75"/>
    <w:rsid w:val="00EF095C"/>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163BE"/>
    <w:rsid w:val="00F2058D"/>
    <w:rsid w:val="00F209B7"/>
    <w:rsid w:val="00F22C93"/>
    <w:rsid w:val="00F2376F"/>
    <w:rsid w:val="00F243D8"/>
    <w:rsid w:val="00F2556B"/>
    <w:rsid w:val="00F262AD"/>
    <w:rsid w:val="00F27B04"/>
    <w:rsid w:val="00F30828"/>
    <w:rsid w:val="00F313D6"/>
    <w:rsid w:val="00F3458B"/>
    <w:rsid w:val="00F40F0C"/>
    <w:rsid w:val="00F42239"/>
    <w:rsid w:val="00F44F7E"/>
    <w:rsid w:val="00F4766C"/>
    <w:rsid w:val="00F50548"/>
    <w:rsid w:val="00F507D1"/>
    <w:rsid w:val="00F514BD"/>
    <w:rsid w:val="00F5180D"/>
    <w:rsid w:val="00F519CE"/>
    <w:rsid w:val="00F51ADA"/>
    <w:rsid w:val="00F56091"/>
    <w:rsid w:val="00F572C8"/>
    <w:rsid w:val="00F607C5"/>
    <w:rsid w:val="00F60DEA"/>
    <w:rsid w:val="00F60E22"/>
    <w:rsid w:val="00F6302A"/>
    <w:rsid w:val="00F64C2B"/>
    <w:rsid w:val="00F651BE"/>
    <w:rsid w:val="00F66B19"/>
    <w:rsid w:val="00F677E0"/>
    <w:rsid w:val="00F67F53"/>
    <w:rsid w:val="00F703BE"/>
    <w:rsid w:val="00F71F69"/>
    <w:rsid w:val="00F72B72"/>
    <w:rsid w:val="00F74BB9"/>
    <w:rsid w:val="00F75582"/>
    <w:rsid w:val="00F765A3"/>
    <w:rsid w:val="00F76A5A"/>
    <w:rsid w:val="00F76EFA"/>
    <w:rsid w:val="00F8033E"/>
    <w:rsid w:val="00F804BE"/>
    <w:rsid w:val="00F817CE"/>
    <w:rsid w:val="00F81AF6"/>
    <w:rsid w:val="00F84101"/>
    <w:rsid w:val="00F8456C"/>
    <w:rsid w:val="00F848DD"/>
    <w:rsid w:val="00F84C22"/>
    <w:rsid w:val="00F859D8"/>
    <w:rsid w:val="00F8626D"/>
    <w:rsid w:val="00F86334"/>
    <w:rsid w:val="00F868F5"/>
    <w:rsid w:val="00F9056A"/>
    <w:rsid w:val="00F90A97"/>
    <w:rsid w:val="00F90F8D"/>
    <w:rsid w:val="00F92782"/>
    <w:rsid w:val="00F93A82"/>
    <w:rsid w:val="00F93AA9"/>
    <w:rsid w:val="00F93F7E"/>
    <w:rsid w:val="00F94C82"/>
    <w:rsid w:val="00F96985"/>
    <w:rsid w:val="00F974D0"/>
    <w:rsid w:val="00F97838"/>
    <w:rsid w:val="00FA2BB3"/>
    <w:rsid w:val="00FA3B9D"/>
    <w:rsid w:val="00FB216B"/>
    <w:rsid w:val="00FB35E4"/>
    <w:rsid w:val="00FB3B05"/>
    <w:rsid w:val="00FB4C80"/>
    <w:rsid w:val="00FB6A6A"/>
    <w:rsid w:val="00FC4E33"/>
    <w:rsid w:val="00FC721F"/>
    <w:rsid w:val="00FC7429"/>
    <w:rsid w:val="00FC74B1"/>
    <w:rsid w:val="00FD07F6"/>
    <w:rsid w:val="00FD0EE5"/>
    <w:rsid w:val="00FD1EC8"/>
    <w:rsid w:val="00FD2354"/>
    <w:rsid w:val="00FD292F"/>
    <w:rsid w:val="00FD2CF0"/>
    <w:rsid w:val="00FD47ED"/>
    <w:rsid w:val="00FD50C6"/>
    <w:rsid w:val="00FD74DB"/>
    <w:rsid w:val="00FD7660"/>
    <w:rsid w:val="00FE0655"/>
    <w:rsid w:val="00FE2365"/>
    <w:rsid w:val="00FE2ABC"/>
    <w:rsid w:val="00FE2C32"/>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4101"/>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841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101"/>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link w:val="ListParagraphChar"/>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HAnsi" w:hAnsiTheme="minorHAnsi" w:cstheme="minorBidi"/>
      <w:sz w:val="22"/>
      <w:szCs w:val="22"/>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character" w:styleId="Emphasis">
    <w:name w:val="Emphasis"/>
    <w:basedOn w:val="DefaultParagraphFont"/>
    <w:qFormat/>
    <w:rsid w:val="00825711"/>
    <w:rPr>
      <w:i/>
      <w:iCs/>
    </w:rPr>
  </w:style>
  <w:style w:type="paragraph" w:styleId="Title">
    <w:name w:val="Title"/>
    <w:basedOn w:val="Normal"/>
    <w:next w:val="Normal"/>
    <w:link w:val="TitleChar"/>
    <w:qFormat/>
    <w:rsid w:val="0082571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5711"/>
    <w:rPr>
      <w:rFonts w:asciiTheme="majorHAnsi" w:eastAsiaTheme="majorEastAsia" w:hAnsiTheme="majorHAnsi" w:cstheme="majorBidi"/>
      <w:spacing w:val="-10"/>
      <w:kern w:val="28"/>
      <w:sz w:val="56"/>
      <w:szCs w:val="56"/>
    </w:rPr>
  </w:style>
  <w:style w:type="paragraph" w:customStyle="1" w:styleId="body">
    <w:name w:val="body"/>
    <w:basedOn w:val="Normal"/>
    <w:rsid w:val="007F0BC2"/>
    <w:pPr>
      <w:spacing w:before="240" w:line="300" w:lineRule="atLeast"/>
    </w:pPr>
    <w:rPr>
      <w:rFonts w:ascii="Arial" w:eastAsia="Times New Roman" w:hAnsi="Arial" w:cs="Arial"/>
      <w:szCs w:val="24"/>
    </w:rPr>
  </w:style>
  <w:style w:type="table" w:styleId="GridTable5Dark-Accent1">
    <w:name w:val="Grid Table 5 Dark Accent 1"/>
    <w:basedOn w:val="TableNormal"/>
    <w:uiPriority w:val="50"/>
    <w:rsid w:val="005061A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ulletedo1">
    <w:name w:val="Bulleted o 1"/>
    <w:basedOn w:val="Normal"/>
    <w:rsid w:val="005041DB"/>
    <w:pPr>
      <w:numPr>
        <w:numId w:val="3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link w:val="ListParagraph"/>
    <w:uiPriority w:val="34"/>
    <w:locked/>
    <w:rsid w:val="00B2312B"/>
    <w:rPr>
      <w:rFonts w:ascii="Calibri" w:eastAsia="Calibri"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246">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101340747">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02416417">
      <w:bodyDiv w:val="1"/>
      <w:marLeft w:val="0"/>
      <w:marRight w:val="0"/>
      <w:marTop w:val="0"/>
      <w:marBottom w:val="0"/>
      <w:divBdr>
        <w:top w:val="none" w:sz="0" w:space="0" w:color="auto"/>
        <w:left w:val="none" w:sz="0" w:space="0" w:color="auto"/>
        <w:bottom w:val="none" w:sz="0" w:space="0" w:color="auto"/>
        <w:right w:val="none" w:sz="0" w:space="0" w:color="auto"/>
      </w:divBdr>
      <w:divsChild>
        <w:div w:id="2106263195">
          <w:marLeft w:val="403"/>
          <w:marRight w:val="0"/>
          <w:marTop w:val="96"/>
          <w:marBottom w:val="0"/>
          <w:divBdr>
            <w:top w:val="none" w:sz="0" w:space="0" w:color="auto"/>
            <w:left w:val="none" w:sz="0" w:space="0" w:color="auto"/>
            <w:bottom w:val="none" w:sz="0" w:space="0" w:color="auto"/>
            <w:right w:val="none" w:sz="0" w:space="0" w:color="auto"/>
          </w:divBdr>
        </w:div>
        <w:div w:id="1922907350">
          <w:marLeft w:val="403"/>
          <w:marRight w:val="0"/>
          <w:marTop w:val="96"/>
          <w:marBottom w:val="0"/>
          <w:divBdr>
            <w:top w:val="none" w:sz="0" w:space="0" w:color="auto"/>
            <w:left w:val="none" w:sz="0" w:space="0" w:color="auto"/>
            <w:bottom w:val="none" w:sz="0" w:space="0" w:color="auto"/>
            <w:right w:val="none" w:sz="0" w:space="0" w:color="auto"/>
          </w:divBdr>
        </w:div>
        <w:div w:id="1222056776">
          <w:marLeft w:val="878"/>
          <w:marRight w:val="0"/>
          <w:marTop w:val="8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712268841">
      <w:bodyDiv w:val="1"/>
      <w:marLeft w:val="0"/>
      <w:marRight w:val="0"/>
      <w:marTop w:val="0"/>
      <w:marBottom w:val="0"/>
      <w:divBdr>
        <w:top w:val="none" w:sz="0" w:space="0" w:color="auto"/>
        <w:left w:val="none" w:sz="0" w:space="0" w:color="auto"/>
        <w:bottom w:val="none" w:sz="0" w:space="0" w:color="auto"/>
        <w:right w:val="none" w:sz="0" w:space="0" w:color="auto"/>
      </w:divBdr>
      <w:divsChild>
        <w:div w:id="166871438">
          <w:marLeft w:val="878"/>
          <w:marRight w:val="0"/>
          <w:marTop w:val="86"/>
          <w:marBottom w:val="0"/>
          <w:divBdr>
            <w:top w:val="none" w:sz="0" w:space="0" w:color="auto"/>
            <w:left w:val="none" w:sz="0" w:space="0" w:color="auto"/>
            <w:bottom w:val="none" w:sz="0" w:space="0" w:color="auto"/>
            <w:right w:val="none" w:sz="0" w:space="0" w:color="auto"/>
          </w:divBdr>
        </w:div>
        <w:div w:id="1474715374">
          <w:marLeft w:val="878"/>
          <w:marRight w:val="0"/>
          <w:marTop w:val="86"/>
          <w:marBottom w:val="0"/>
          <w:divBdr>
            <w:top w:val="none" w:sz="0" w:space="0" w:color="auto"/>
            <w:left w:val="none" w:sz="0" w:space="0" w:color="auto"/>
            <w:bottom w:val="none" w:sz="0" w:space="0" w:color="auto"/>
            <w:right w:val="none" w:sz="0" w:space="0" w:color="auto"/>
          </w:divBdr>
        </w:div>
        <w:div w:id="1603803922">
          <w:marLeft w:val="878"/>
          <w:marRight w:val="0"/>
          <w:marTop w:val="96"/>
          <w:marBottom w:val="0"/>
          <w:divBdr>
            <w:top w:val="none" w:sz="0" w:space="0" w:color="auto"/>
            <w:left w:val="none" w:sz="0" w:space="0" w:color="auto"/>
            <w:bottom w:val="none" w:sz="0" w:space="0" w:color="auto"/>
            <w:right w:val="none" w:sz="0" w:space="0" w:color="auto"/>
          </w:divBdr>
        </w:div>
        <w:div w:id="497623504">
          <w:marLeft w:val="1210"/>
          <w:marRight w:val="0"/>
          <w:marTop w:val="86"/>
          <w:marBottom w:val="0"/>
          <w:divBdr>
            <w:top w:val="none" w:sz="0" w:space="0" w:color="auto"/>
            <w:left w:val="none" w:sz="0" w:space="0" w:color="auto"/>
            <w:bottom w:val="none" w:sz="0" w:space="0" w:color="auto"/>
            <w:right w:val="none" w:sz="0" w:space="0" w:color="auto"/>
          </w:divBdr>
        </w:div>
        <w:div w:id="347754721">
          <w:marLeft w:val="1210"/>
          <w:marRight w:val="0"/>
          <w:marTop w:val="86"/>
          <w:marBottom w:val="0"/>
          <w:divBdr>
            <w:top w:val="none" w:sz="0" w:space="0" w:color="auto"/>
            <w:left w:val="none" w:sz="0" w:space="0" w:color="auto"/>
            <w:bottom w:val="none" w:sz="0" w:space="0" w:color="auto"/>
            <w:right w:val="none" w:sz="0" w:space="0" w:color="auto"/>
          </w:divBdr>
        </w:div>
        <w:div w:id="1252006706">
          <w:marLeft w:val="1210"/>
          <w:marRight w:val="0"/>
          <w:marTop w:val="86"/>
          <w:marBottom w:val="0"/>
          <w:divBdr>
            <w:top w:val="none" w:sz="0" w:space="0" w:color="auto"/>
            <w:left w:val="none" w:sz="0" w:space="0" w:color="auto"/>
            <w:bottom w:val="none" w:sz="0" w:space="0" w:color="auto"/>
            <w:right w:val="none" w:sz="0" w:space="0" w:color="auto"/>
          </w:divBdr>
        </w:div>
        <w:div w:id="810253483">
          <w:marLeft w:val="878"/>
          <w:marRight w:val="0"/>
          <w:marTop w:val="96"/>
          <w:marBottom w:val="0"/>
          <w:divBdr>
            <w:top w:val="none" w:sz="0" w:space="0" w:color="auto"/>
            <w:left w:val="none" w:sz="0" w:space="0" w:color="auto"/>
            <w:bottom w:val="none" w:sz="0" w:space="0" w:color="auto"/>
            <w:right w:val="none" w:sz="0" w:space="0" w:color="auto"/>
          </w:divBdr>
        </w:div>
        <w:div w:id="1390693435">
          <w:marLeft w:val="1210"/>
          <w:marRight w:val="0"/>
          <w:marTop w:val="86"/>
          <w:marBottom w:val="0"/>
          <w:divBdr>
            <w:top w:val="none" w:sz="0" w:space="0" w:color="auto"/>
            <w:left w:val="none" w:sz="0" w:space="0" w:color="auto"/>
            <w:bottom w:val="none" w:sz="0" w:space="0" w:color="auto"/>
            <w:right w:val="none" w:sz="0" w:space="0" w:color="auto"/>
          </w:divBdr>
        </w:div>
        <w:div w:id="1104230378">
          <w:marLeft w:val="1210"/>
          <w:marRight w:val="0"/>
          <w:marTop w:val="86"/>
          <w:marBottom w:val="0"/>
          <w:divBdr>
            <w:top w:val="none" w:sz="0" w:space="0" w:color="auto"/>
            <w:left w:val="none" w:sz="0" w:space="0" w:color="auto"/>
            <w:bottom w:val="none" w:sz="0" w:space="0" w:color="auto"/>
            <w:right w:val="none" w:sz="0" w:space="0" w:color="auto"/>
          </w:divBdr>
        </w:div>
      </w:divsChild>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12860253">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892961391">
      <w:bodyDiv w:val="1"/>
      <w:marLeft w:val="0"/>
      <w:marRight w:val="0"/>
      <w:marTop w:val="0"/>
      <w:marBottom w:val="0"/>
      <w:divBdr>
        <w:top w:val="none" w:sz="0" w:space="0" w:color="auto"/>
        <w:left w:val="none" w:sz="0" w:space="0" w:color="auto"/>
        <w:bottom w:val="none" w:sz="0" w:space="0" w:color="auto"/>
        <w:right w:val="none" w:sz="0" w:space="0" w:color="auto"/>
      </w:divBdr>
      <w:divsChild>
        <w:div w:id="789321353">
          <w:marLeft w:val="403"/>
          <w:marRight w:val="0"/>
          <w:marTop w:val="96"/>
          <w:marBottom w:val="0"/>
          <w:divBdr>
            <w:top w:val="none" w:sz="0" w:space="0" w:color="auto"/>
            <w:left w:val="none" w:sz="0" w:space="0" w:color="auto"/>
            <w:bottom w:val="none" w:sz="0" w:space="0" w:color="auto"/>
            <w:right w:val="none" w:sz="0" w:space="0" w:color="auto"/>
          </w:divBdr>
        </w:div>
        <w:div w:id="301355015">
          <w:marLeft w:val="878"/>
          <w:marRight w:val="0"/>
          <w:marTop w:val="77"/>
          <w:marBottom w:val="0"/>
          <w:divBdr>
            <w:top w:val="none" w:sz="0" w:space="0" w:color="auto"/>
            <w:left w:val="none" w:sz="0" w:space="0" w:color="auto"/>
            <w:bottom w:val="none" w:sz="0" w:space="0" w:color="auto"/>
            <w:right w:val="none" w:sz="0" w:space="0" w:color="auto"/>
          </w:divBdr>
        </w:div>
        <w:div w:id="1756125523">
          <w:marLeft w:val="878"/>
          <w:marRight w:val="0"/>
          <w:marTop w:val="77"/>
          <w:marBottom w:val="0"/>
          <w:divBdr>
            <w:top w:val="none" w:sz="0" w:space="0" w:color="auto"/>
            <w:left w:val="none" w:sz="0" w:space="0" w:color="auto"/>
            <w:bottom w:val="none" w:sz="0" w:space="0" w:color="auto"/>
            <w:right w:val="none" w:sz="0" w:space="0" w:color="auto"/>
          </w:divBdr>
        </w:div>
        <w:div w:id="659115804">
          <w:marLeft w:val="878"/>
          <w:marRight w:val="0"/>
          <w:marTop w:val="77"/>
          <w:marBottom w:val="0"/>
          <w:divBdr>
            <w:top w:val="none" w:sz="0" w:space="0" w:color="auto"/>
            <w:left w:val="none" w:sz="0" w:space="0" w:color="auto"/>
            <w:bottom w:val="none" w:sz="0" w:space="0" w:color="auto"/>
            <w:right w:val="none" w:sz="0" w:space="0" w:color="auto"/>
          </w:divBdr>
        </w:div>
        <w:div w:id="1698694136">
          <w:marLeft w:val="878"/>
          <w:marRight w:val="0"/>
          <w:marTop w:val="77"/>
          <w:marBottom w:val="0"/>
          <w:divBdr>
            <w:top w:val="none" w:sz="0" w:space="0" w:color="auto"/>
            <w:left w:val="none" w:sz="0" w:space="0" w:color="auto"/>
            <w:bottom w:val="none" w:sz="0" w:space="0" w:color="auto"/>
            <w:right w:val="none" w:sz="0" w:space="0" w:color="auto"/>
          </w:divBdr>
        </w:div>
      </w:divsChild>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18200480">
      <w:bodyDiv w:val="1"/>
      <w:marLeft w:val="0"/>
      <w:marRight w:val="0"/>
      <w:marTop w:val="0"/>
      <w:marBottom w:val="0"/>
      <w:divBdr>
        <w:top w:val="none" w:sz="0" w:space="0" w:color="auto"/>
        <w:left w:val="none" w:sz="0" w:space="0" w:color="auto"/>
        <w:bottom w:val="none" w:sz="0" w:space="0" w:color="auto"/>
        <w:right w:val="none" w:sz="0" w:space="0" w:color="auto"/>
      </w:divBdr>
      <w:divsChild>
        <w:div w:id="1266187387">
          <w:marLeft w:val="878"/>
          <w:marRight w:val="0"/>
          <w:marTop w:val="96"/>
          <w:marBottom w:val="0"/>
          <w:divBdr>
            <w:top w:val="none" w:sz="0" w:space="0" w:color="auto"/>
            <w:left w:val="none" w:sz="0" w:space="0" w:color="auto"/>
            <w:bottom w:val="none" w:sz="0" w:space="0" w:color="auto"/>
            <w:right w:val="none" w:sz="0" w:space="0" w:color="auto"/>
          </w:divBdr>
        </w:div>
        <w:div w:id="532576282">
          <w:marLeft w:val="878"/>
          <w:marRight w:val="0"/>
          <w:marTop w:val="96"/>
          <w:marBottom w:val="0"/>
          <w:divBdr>
            <w:top w:val="none" w:sz="0" w:space="0" w:color="auto"/>
            <w:left w:val="none" w:sz="0" w:space="0" w:color="auto"/>
            <w:bottom w:val="none" w:sz="0" w:space="0" w:color="auto"/>
            <w:right w:val="none" w:sz="0" w:space="0" w:color="auto"/>
          </w:divBdr>
        </w:div>
        <w:div w:id="1183545134">
          <w:marLeft w:val="1210"/>
          <w:marRight w:val="0"/>
          <w:marTop w:val="86"/>
          <w:marBottom w:val="0"/>
          <w:divBdr>
            <w:top w:val="none" w:sz="0" w:space="0" w:color="auto"/>
            <w:left w:val="none" w:sz="0" w:space="0" w:color="auto"/>
            <w:bottom w:val="none" w:sz="0" w:space="0" w:color="auto"/>
            <w:right w:val="none" w:sz="0" w:space="0" w:color="auto"/>
          </w:divBdr>
        </w:div>
        <w:div w:id="417168507">
          <w:marLeft w:val="878"/>
          <w:marRight w:val="0"/>
          <w:marTop w:val="96"/>
          <w:marBottom w:val="0"/>
          <w:divBdr>
            <w:top w:val="none" w:sz="0" w:space="0" w:color="auto"/>
            <w:left w:val="none" w:sz="0" w:space="0" w:color="auto"/>
            <w:bottom w:val="none" w:sz="0" w:space="0" w:color="auto"/>
            <w:right w:val="none" w:sz="0" w:space="0" w:color="auto"/>
          </w:divBdr>
        </w:div>
        <w:div w:id="1257976537">
          <w:marLeft w:val="878"/>
          <w:marRight w:val="0"/>
          <w:marTop w:val="96"/>
          <w:marBottom w:val="0"/>
          <w:divBdr>
            <w:top w:val="none" w:sz="0" w:space="0" w:color="auto"/>
            <w:left w:val="none" w:sz="0" w:space="0" w:color="auto"/>
            <w:bottom w:val="none" w:sz="0" w:space="0" w:color="auto"/>
            <w:right w:val="none" w:sz="0" w:space="0" w:color="auto"/>
          </w:divBdr>
        </w:div>
        <w:div w:id="1365836189">
          <w:marLeft w:val="1210"/>
          <w:marRight w:val="0"/>
          <w:marTop w:val="86"/>
          <w:marBottom w:val="0"/>
          <w:divBdr>
            <w:top w:val="none" w:sz="0" w:space="0" w:color="auto"/>
            <w:left w:val="none" w:sz="0" w:space="0" w:color="auto"/>
            <w:bottom w:val="none" w:sz="0" w:space="0" w:color="auto"/>
            <w:right w:val="none" w:sz="0" w:space="0" w:color="auto"/>
          </w:divBdr>
        </w:div>
        <w:div w:id="1654484081">
          <w:marLeft w:val="878"/>
          <w:marRight w:val="0"/>
          <w:marTop w:val="96"/>
          <w:marBottom w:val="0"/>
          <w:divBdr>
            <w:top w:val="none" w:sz="0" w:space="0" w:color="auto"/>
            <w:left w:val="none" w:sz="0" w:space="0" w:color="auto"/>
            <w:bottom w:val="none" w:sz="0" w:space="0" w:color="auto"/>
            <w:right w:val="none" w:sz="0" w:space="0" w:color="auto"/>
          </w:divBdr>
        </w:div>
        <w:div w:id="1157068531">
          <w:marLeft w:val="1210"/>
          <w:marRight w:val="0"/>
          <w:marTop w:val="86"/>
          <w:marBottom w:val="0"/>
          <w:divBdr>
            <w:top w:val="none" w:sz="0" w:space="0" w:color="auto"/>
            <w:left w:val="none" w:sz="0" w:space="0" w:color="auto"/>
            <w:bottom w:val="none" w:sz="0" w:space="0" w:color="auto"/>
            <w:right w:val="none" w:sz="0" w:space="0" w:color="auto"/>
          </w:divBdr>
        </w:div>
        <w:div w:id="630943110">
          <w:marLeft w:val="878"/>
          <w:marRight w:val="0"/>
          <w:marTop w:val="96"/>
          <w:marBottom w:val="0"/>
          <w:divBdr>
            <w:top w:val="none" w:sz="0" w:space="0" w:color="auto"/>
            <w:left w:val="none" w:sz="0" w:space="0" w:color="auto"/>
            <w:bottom w:val="none" w:sz="0" w:space="0" w:color="auto"/>
            <w:right w:val="none" w:sz="0" w:space="0" w:color="auto"/>
          </w:divBdr>
        </w:div>
        <w:div w:id="1955138799">
          <w:marLeft w:val="1210"/>
          <w:marRight w:val="0"/>
          <w:marTop w:val="86"/>
          <w:marBottom w:val="0"/>
          <w:divBdr>
            <w:top w:val="none" w:sz="0" w:space="0" w:color="auto"/>
            <w:left w:val="none" w:sz="0" w:space="0" w:color="auto"/>
            <w:bottom w:val="none" w:sz="0" w:space="0" w:color="auto"/>
            <w:right w:val="none" w:sz="0" w:space="0" w:color="auto"/>
          </w:divBdr>
        </w:div>
        <w:div w:id="1557089335">
          <w:marLeft w:val="878"/>
          <w:marRight w:val="0"/>
          <w:marTop w:val="96"/>
          <w:marBottom w:val="0"/>
          <w:divBdr>
            <w:top w:val="none" w:sz="0" w:space="0" w:color="auto"/>
            <w:left w:val="none" w:sz="0" w:space="0" w:color="auto"/>
            <w:bottom w:val="none" w:sz="0" w:space="0" w:color="auto"/>
            <w:right w:val="none" w:sz="0" w:space="0" w:color="auto"/>
          </w:divBdr>
        </w:div>
      </w:divsChild>
    </w:div>
    <w:div w:id="1922447278">
      <w:bodyDiv w:val="1"/>
      <w:marLeft w:val="0"/>
      <w:marRight w:val="0"/>
      <w:marTop w:val="0"/>
      <w:marBottom w:val="0"/>
      <w:divBdr>
        <w:top w:val="none" w:sz="0" w:space="0" w:color="auto"/>
        <w:left w:val="none" w:sz="0" w:space="0" w:color="auto"/>
        <w:bottom w:val="none" w:sz="0" w:space="0" w:color="auto"/>
        <w:right w:val="none" w:sz="0" w:space="0" w:color="auto"/>
      </w:divBdr>
      <w:divsChild>
        <w:div w:id="401952585">
          <w:marLeft w:val="403"/>
          <w:marRight w:val="0"/>
          <w:marTop w:val="134"/>
          <w:marBottom w:val="0"/>
          <w:divBdr>
            <w:top w:val="none" w:sz="0" w:space="0" w:color="auto"/>
            <w:left w:val="none" w:sz="0" w:space="0" w:color="auto"/>
            <w:bottom w:val="none" w:sz="0" w:space="0" w:color="auto"/>
            <w:right w:val="none" w:sz="0" w:space="0" w:color="auto"/>
          </w:divBdr>
        </w:div>
        <w:div w:id="1108623030">
          <w:marLeft w:val="878"/>
          <w:marRight w:val="0"/>
          <w:marTop w:val="96"/>
          <w:marBottom w:val="0"/>
          <w:divBdr>
            <w:top w:val="none" w:sz="0" w:space="0" w:color="auto"/>
            <w:left w:val="none" w:sz="0" w:space="0" w:color="auto"/>
            <w:bottom w:val="none" w:sz="0" w:space="0" w:color="auto"/>
            <w:right w:val="none" w:sz="0" w:space="0" w:color="auto"/>
          </w:divBdr>
        </w:div>
        <w:div w:id="2094161371">
          <w:marLeft w:val="878"/>
          <w:marRight w:val="0"/>
          <w:marTop w:val="96"/>
          <w:marBottom w:val="0"/>
          <w:divBdr>
            <w:top w:val="none" w:sz="0" w:space="0" w:color="auto"/>
            <w:left w:val="none" w:sz="0" w:space="0" w:color="auto"/>
            <w:bottom w:val="none" w:sz="0" w:space="0" w:color="auto"/>
            <w:right w:val="none" w:sz="0" w:space="0" w:color="auto"/>
          </w:divBdr>
        </w:div>
        <w:div w:id="1954825641">
          <w:marLeft w:val="403"/>
          <w:marRight w:val="0"/>
          <w:marTop w:val="134"/>
          <w:marBottom w:val="0"/>
          <w:divBdr>
            <w:top w:val="none" w:sz="0" w:space="0" w:color="auto"/>
            <w:left w:val="none" w:sz="0" w:space="0" w:color="auto"/>
            <w:bottom w:val="none" w:sz="0" w:space="0" w:color="auto"/>
            <w:right w:val="none" w:sz="0" w:space="0" w:color="auto"/>
          </w:divBdr>
        </w:div>
        <w:div w:id="177543459">
          <w:marLeft w:val="403"/>
          <w:marRight w:val="0"/>
          <w:marTop w:val="134"/>
          <w:marBottom w:val="0"/>
          <w:divBdr>
            <w:top w:val="none" w:sz="0" w:space="0" w:color="auto"/>
            <w:left w:val="none" w:sz="0" w:space="0" w:color="auto"/>
            <w:bottom w:val="none" w:sz="0" w:space="0" w:color="auto"/>
            <w:right w:val="none" w:sz="0" w:space="0" w:color="auto"/>
          </w:divBdr>
        </w:div>
      </w:divsChild>
    </w:div>
    <w:div w:id="2040547902">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jpe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HR33RHYHUWRF-4-1563</_dlc_DocId>
    <_dlc_DocIdUrl xmlns="c06861ca-3f08-4d07-bff7-bb15bac121f4">
      <Url>https://projects.qualcomm.com/sites/pentari/_layouts/15/DocIdRedir.aspx?ID=HR33RHYHUWRF-4-1563</Url>
      <Description>HR33RHYHUWRF-4-1563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E6883-E3F8-49EB-BA4C-7B031E945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49293F3C-0B39-4C37-916D-B02072A95E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2017-01-10T05:19:00Z</dcterms:created>
  <dcterms:modified xsi:type="dcterms:W3CDTF">2017-01-10T05:54:00Z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-2143296946</vt:i4>
  </property>
  <property fmtid="{D5CDD505-2E9C-101B-9397-08002B2CF9AE}" pid="3" name="_NewReviewCycle">
    <vt:lpwstr/>
  </property>
  <property fmtid="{D5CDD505-2E9C-101B-9397-08002B2CF9AE}" pid="4" name="_PreviousAdHocReviewCycleID">
    <vt:i4>-1347756103</vt:i4>
  </property>
  <property fmtid="{D5CDD505-2E9C-101B-9397-08002B2CF9AE}" pid="5" name="_ReviewingToolsShownOnce">
    <vt:lpwstr/>
  </property>
  <property fmtid="{D5CDD505-2E9C-101B-9397-08002B2CF9AE}" pid="6" name="ContentTypeId">
    <vt:lpwstr>0x010100BC29BFD66497B943AA3B102F0C7B1355</vt:lpwstr>
  </property>
  <property fmtid="{D5CDD505-2E9C-101B-9397-08002B2CF9AE}" pid="7" name="_dlc_DocIdItemGuid">
    <vt:lpwstr>0380c0c8-d4cb-4369-b178-04b3c2b4ef05</vt:lpwstr>
  </property>
</Properties>
</file>