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5EB96" w14:textId="65C16ED6" w:rsidR="00F55410" w:rsidRPr="000A64D8" w:rsidRDefault="00F55410" w:rsidP="00F55410">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905BC8">
        <w:rPr>
          <w:rFonts w:ascii="Arial" w:hAnsi="Arial" w:cs="Arial"/>
          <w:b/>
          <w:sz w:val="24"/>
          <w:szCs w:val="24"/>
        </w:rPr>
        <w:t>NR AdHoc</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w:t>
      </w:r>
      <w:r w:rsidR="00021B96">
        <w:rPr>
          <w:rFonts w:ascii="Arial" w:hAnsi="Arial" w:cs="Arial"/>
          <w:b/>
          <w:sz w:val="24"/>
          <w:szCs w:val="24"/>
        </w:rPr>
        <w:t>00814</w:t>
      </w:r>
    </w:p>
    <w:p w14:paraId="61FEAEB7" w14:textId="77777777" w:rsidR="00905BC8" w:rsidRDefault="00905BC8" w:rsidP="00905BC8">
      <w:pPr>
        <w:pStyle w:val="Footer"/>
        <w:jc w:val="both"/>
        <w:rPr>
          <w:i w:val="0"/>
          <w:sz w:val="24"/>
          <w:szCs w:val="24"/>
          <w:lang w:val="en-GB" w:eastAsia="ja-JP"/>
        </w:rPr>
      </w:pPr>
      <w:r>
        <w:rPr>
          <w:i w:val="0"/>
          <w:iCs/>
          <w:sz w:val="24"/>
          <w:szCs w:val="24"/>
          <w:lang w:val="en-GB" w:eastAsia="ja-JP"/>
        </w:rPr>
        <w:t>January 16</w:t>
      </w:r>
      <w:r>
        <w:rPr>
          <w:i w:val="0"/>
          <w:iCs/>
          <w:sz w:val="24"/>
          <w:szCs w:val="24"/>
          <w:vertAlign w:val="superscript"/>
          <w:lang w:val="en-GB" w:eastAsia="ja-JP"/>
        </w:rPr>
        <w:t>th</w:t>
      </w:r>
      <w:r>
        <w:rPr>
          <w:i w:val="0"/>
          <w:iCs/>
          <w:sz w:val="24"/>
          <w:szCs w:val="24"/>
          <w:lang w:val="en-GB" w:eastAsia="ja-JP"/>
        </w:rPr>
        <w:t xml:space="preserve"> - 20</w:t>
      </w:r>
      <w:r>
        <w:rPr>
          <w:i w:val="0"/>
          <w:iCs/>
          <w:sz w:val="24"/>
          <w:szCs w:val="24"/>
          <w:vertAlign w:val="superscript"/>
          <w:lang w:val="en-GB" w:eastAsia="ja-JP"/>
        </w:rPr>
        <w:t>th</w:t>
      </w:r>
      <w:r>
        <w:rPr>
          <w:i w:val="0"/>
          <w:iCs/>
          <w:sz w:val="24"/>
          <w:szCs w:val="24"/>
          <w:lang w:val="en-GB" w:eastAsia="ja-JP"/>
        </w:rPr>
        <w:t>, 2017</w:t>
      </w:r>
    </w:p>
    <w:p w14:paraId="02819C2B" w14:textId="77777777" w:rsidR="00905BC8" w:rsidRDefault="00905BC8" w:rsidP="00905BC8">
      <w:pPr>
        <w:pStyle w:val="Footer"/>
        <w:jc w:val="both"/>
        <w:rPr>
          <w:i w:val="0"/>
          <w:iCs/>
          <w:sz w:val="24"/>
          <w:szCs w:val="24"/>
          <w:lang w:val="en-GB" w:eastAsia="ja-JP"/>
        </w:rPr>
      </w:pPr>
      <w:r>
        <w:rPr>
          <w:i w:val="0"/>
          <w:iCs/>
          <w:sz w:val="24"/>
          <w:szCs w:val="24"/>
          <w:lang w:val="en-GB" w:eastAsia="zh-CN"/>
        </w:rPr>
        <w:t>Spokane, U.S.A</w:t>
      </w:r>
      <w:r>
        <w:rPr>
          <w:i w:val="0"/>
          <w:iCs/>
          <w:sz w:val="24"/>
          <w:szCs w:val="24"/>
          <w:lang w:val="en-GB" w:eastAsia="ja-JP"/>
        </w:rPr>
        <w:t>.</w:t>
      </w:r>
    </w:p>
    <w:p w14:paraId="43B7F87B" w14:textId="77777777" w:rsidR="0068226B" w:rsidRPr="000A64D8" w:rsidRDefault="0068226B" w:rsidP="00480B03">
      <w:pPr>
        <w:pStyle w:val="Footer"/>
        <w:jc w:val="both"/>
        <w:rPr>
          <w:noProof w:val="0"/>
        </w:rPr>
      </w:pPr>
    </w:p>
    <w:p w14:paraId="43B7F87C" w14:textId="5DA2258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D56B0">
        <w:rPr>
          <w:rFonts w:ascii="Arial" w:hAnsi="Arial"/>
          <w:sz w:val="24"/>
        </w:rPr>
        <w:t>5</w:t>
      </w:r>
      <w:r w:rsidR="00C94051">
        <w:rPr>
          <w:rFonts w:ascii="Arial" w:hAnsi="Arial"/>
          <w:sz w:val="24"/>
        </w:rPr>
        <w:t>.1.</w:t>
      </w:r>
      <w:r w:rsidR="004D1F7A">
        <w:rPr>
          <w:rFonts w:ascii="Arial" w:hAnsi="Arial"/>
          <w:sz w:val="24"/>
        </w:rPr>
        <w:t>3</w:t>
      </w:r>
      <w:r w:rsidR="00C94051">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D14F4B8"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D1F7A">
        <w:rPr>
          <w:rFonts w:ascii="Arial" w:hAnsi="Arial"/>
          <w:sz w:val="24"/>
          <w:szCs w:val="24"/>
        </w:rPr>
        <w:t>L1 Broadcast Control Channel</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2BB8475F" w14:textId="56549B80" w:rsidR="008A5AB1" w:rsidRDefault="009C2B1C" w:rsidP="004503F9">
      <w:pPr>
        <w:jc w:val="both"/>
        <w:rPr>
          <w:szCs w:val="22"/>
        </w:rPr>
      </w:pPr>
      <w:r>
        <w:rPr>
          <w:szCs w:val="22"/>
        </w:rPr>
        <w:t>In [1]</w:t>
      </w:r>
      <w:r w:rsidR="00564ED1">
        <w:rPr>
          <w:szCs w:val="22"/>
        </w:rPr>
        <w:t xml:space="preserve">, </w:t>
      </w:r>
      <w:r w:rsidR="001009BB">
        <w:rPr>
          <w:szCs w:val="22"/>
        </w:rPr>
        <w:t xml:space="preserve">we focused on </w:t>
      </w:r>
      <w:r w:rsidR="00564ED1">
        <w:rPr>
          <w:szCs w:val="22"/>
        </w:rPr>
        <w:t>physical channel deli</w:t>
      </w:r>
      <w:r w:rsidR="001009BB">
        <w:rPr>
          <w:szCs w:val="22"/>
        </w:rPr>
        <w:t xml:space="preserve">vering the slot format indicator. We will expand the scope and discuss general use cases for </w:t>
      </w:r>
      <w:r w:rsidR="00D63D97">
        <w:rPr>
          <w:szCs w:val="22"/>
        </w:rPr>
        <w:t>L1</w:t>
      </w:r>
      <w:r w:rsidR="001009BB">
        <w:rPr>
          <w:szCs w:val="22"/>
        </w:rPr>
        <w:t xml:space="preserve"> broadcast control channel in this contribution.</w:t>
      </w:r>
    </w:p>
    <w:p w14:paraId="5BB5F1F7" w14:textId="77777777" w:rsidR="007977CE" w:rsidRDefault="007977CE" w:rsidP="004503F9">
      <w:pPr>
        <w:jc w:val="both"/>
        <w:rPr>
          <w:szCs w:val="22"/>
        </w:rPr>
      </w:pPr>
    </w:p>
    <w:p w14:paraId="0B3BE98D" w14:textId="1D0B3C49" w:rsidR="0044173B" w:rsidRDefault="00D63D97" w:rsidP="0044173B">
      <w:pPr>
        <w:pStyle w:val="Heading1"/>
      </w:pPr>
      <w:r>
        <w:t>L1</w:t>
      </w:r>
      <w:r w:rsidR="0007796D">
        <w:t xml:space="preserve"> </w:t>
      </w:r>
      <w:r w:rsidR="00B13123">
        <w:t>Broadcast Control</w:t>
      </w:r>
      <w:r w:rsidR="0007796D">
        <w:t xml:space="preserve"> Channel</w:t>
      </w:r>
    </w:p>
    <w:p w14:paraId="7AA10E94" w14:textId="5460E10E" w:rsidR="009C2B1C" w:rsidRDefault="009C2B1C" w:rsidP="008A5AB1">
      <w:r>
        <w:t xml:space="preserve">There could be different use cases for </w:t>
      </w:r>
      <w:r w:rsidR="00D63D97">
        <w:t>L1</w:t>
      </w:r>
      <w:r>
        <w:t xml:space="preserve"> broadcast control channel.</w:t>
      </w:r>
      <w:r w:rsidR="009D008A">
        <w:t xml:space="preserve"> We will mainly discuss </w:t>
      </w:r>
      <w:r w:rsidR="001902B8">
        <w:t xml:space="preserve">them </w:t>
      </w:r>
      <w:r w:rsidR="009D008A">
        <w:t>for scheduled UEs and non-scheduled UEs</w:t>
      </w:r>
      <w:r w:rsidR="004911FB">
        <w:t xml:space="preserve"> respectively</w:t>
      </w:r>
      <w:r w:rsidR="009D008A">
        <w:t>.</w:t>
      </w:r>
    </w:p>
    <w:p w14:paraId="4E1C0510" w14:textId="77777777" w:rsidR="009D008A" w:rsidRPr="009D008A" w:rsidRDefault="009D008A" w:rsidP="009D008A">
      <w:pPr>
        <w:numPr>
          <w:ilvl w:val="0"/>
          <w:numId w:val="48"/>
        </w:numPr>
      </w:pPr>
      <w:r w:rsidRPr="009D008A">
        <w:t>Non-scheduled UEs</w:t>
      </w:r>
    </w:p>
    <w:p w14:paraId="48ABF807" w14:textId="77777777" w:rsidR="00165D2D" w:rsidRDefault="009D008A" w:rsidP="009D008A">
      <w:pPr>
        <w:numPr>
          <w:ilvl w:val="1"/>
          <w:numId w:val="48"/>
        </w:numPr>
      </w:pPr>
      <w:r>
        <w:t xml:space="preserve">The main beneficiary among non-scheduled UEs would be </w:t>
      </w:r>
    </w:p>
    <w:p w14:paraId="23FB12D4" w14:textId="648A498F" w:rsidR="009D008A" w:rsidRDefault="009D008A" w:rsidP="00165D2D">
      <w:pPr>
        <w:numPr>
          <w:ilvl w:val="2"/>
          <w:numId w:val="48"/>
        </w:numPr>
      </w:pPr>
      <w:r w:rsidRPr="009D008A">
        <w:t>UEs served by other cells</w:t>
      </w:r>
    </w:p>
    <w:p w14:paraId="1FCBB277" w14:textId="3DB59506" w:rsidR="00165D2D" w:rsidRPr="009D008A" w:rsidRDefault="00165D2D" w:rsidP="00165D2D">
      <w:pPr>
        <w:numPr>
          <w:ilvl w:val="2"/>
          <w:numId w:val="48"/>
        </w:numPr>
      </w:pPr>
      <w:r>
        <w:t>UEs served by the same cell but there is no active DL or UL grant in the slot</w:t>
      </w:r>
    </w:p>
    <w:p w14:paraId="609EB323" w14:textId="7F243CD6" w:rsidR="009E2234" w:rsidRDefault="009E2234" w:rsidP="009D008A">
      <w:pPr>
        <w:numPr>
          <w:ilvl w:val="1"/>
          <w:numId w:val="48"/>
        </w:numPr>
      </w:pPr>
      <w:r>
        <w:t>The following information can be delivered and utilized</w:t>
      </w:r>
    </w:p>
    <w:p w14:paraId="10FC304E" w14:textId="43EA07BB" w:rsidR="00165D2D" w:rsidRDefault="00165D2D" w:rsidP="009E2234">
      <w:pPr>
        <w:numPr>
          <w:ilvl w:val="2"/>
          <w:numId w:val="48"/>
        </w:numPr>
      </w:pPr>
      <w:r>
        <w:t>Slot format (DL</w:t>
      </w:r>
      <w:r w:rsidR="007864F6">
        <w:t>/UL traffic</w:t>
      </w:r>
      <w:r>
        <w:t>)</w:t>
      </w:r>
    </w:p>
    <w:p w14:paraId="720E0496" w14:textId="77777777" w:rsidR="009D008A" w:rsidRPr="009D008A" w:rsidRDefault="009D008A" w:rsidP="009E2234">
      <w:pPr>
        <w:numPr>
          <w:ilvl w:val="2"/>
          <w:numId w:val="48"/>
        </w:numPr>
      </w:pPr>
      <w:r w:rsidRPr="009D008A">
        <w:t>Trigger and mask for periodic UL control signaling</w:t>
      </w:r>
    </w:p>
    <w:p w14:paraId="1ED2E9D4" w14:textId="77777777" w:rsidR="009D008A" w:rsidRPr="009D008A" w:rsidRDefault="009D008A" w:rsidP="009E2234">
      <w:pPr>
        <w:numPr>
          <w:ilvl w:val="3"/>
          <w:numId w:val="48"/>
        </w:numPr>
      </w:pPr>
      <w:r w:rsidRPr="009D008A">
        <w:t>CSI-RS ON/OFF, SRS</w:t>
      </w:r>
    </w:p>
    <w:p w14:paraId="1C611CE5" w14:textId="33AE8187" w:rsidR="009D008A" w:rsidRPr="009D008A" w:rsidRDefault="009D008A" w:rsidP="009E2234">
      <w:pPr>
        <w:numPr>
          <w:ilvl w:val="3"/>
          <w:numId w:val="48"/>
        </w:numPr>
      </w:pPr>
      <w:r w:rsidRPr="009D008A">
        <w:t xml:space="preserve">PUCCH transmission in UL centric </w:t>
      </w:r>
      <w:r w:rsidR="009E2234">
        <w:t>slot</w:t>
      </w:r>
      <w:r w:rsidR="00165D2D">
        <w:t>, starting point of</w:t>
      </w:r>
      <w:r w:rsidRPr="009D008A">
        <w:t xml:space="preserve"> UL/DL switching</w:t>
      </w:r>
    </w:p>
    <w:p w14:paraId="6834599C" w14:textId="77777777" w:rsidR="009D008A" w:rsidRPr="009D008A" w:rsidRDefault="009D008A" w:rsidP="009D008A">
      <w:pPr>
        <w:numPr>
          <w:ilvl w:val="0"/>
          <w:numId w:val="48"/>
        </w:numPr>
      </w:pPr>
      <w:r w:rsidRPr="009D008A">
        <w:t>Scheduled UEs (Unicast or broadcast PDSCH, and PUSCH)</w:t>
      </w:r>
    </w:p>
    <w:p w14:paraId="3B5EB367" w14:textId="18127CA0" w:rsidR="009D008A" w:rsidRPr="009D008A" w:rsidRDefault="009E2234" w:rsidP="009D008A">
      <w:pPr>
        <w:numPr>
          <w:ilvl w:val="1"/>
          <w:numId w:val="48"/>
        </w:numPr>
      </w:pPr>
      <w:r>
        <w:t>On one hand, b</w:t>
      </w:r>
      <w:r w:rsidR="009D008A" w:rsidRPr="009D008A">
        <w:t>roadcast information could be always delivered to scheduled UEs over unicast channels</w:t>
      </w:r>
      <w:r>
        <w:t xml:space="preserve"> without the need of broadcast channel</w:t>
      </w:r>
    </w:p>
    <w:p w14:paraId="3B154851" w14:textId="7D9133EE" w:rsidR="009D008A" w:rsidRPr="009D008A" w:rsidRDefault="00C4301B" w:rsidP="009D008A">
      <w:pPr>
        <w:numPr>
          <w:ilvl w:val="2"/>
          <w:numId w:val="48"/>
        </w:numPr>
      </w:pPr>
      <w:r>
        <w:t>However, t</w:t>
      </w:r>
      <w:r w:rsidR="009D008A" w:rsidRPr="009D008A">
        <w:t xml:space="preserve">he L1 broadcast control channel </w:t>
      </w:r>
      <w:r>
        <w:t xml:space="preserve">can </w:t>
      </w:r>
      <w:r w:rsidR="009D008A" w:rsidRPr="009D008A">
        <w:t>provide an efficient and faster way to deliver some of the information (limited amount)</w:t>
      </w:r>
    </w:p>
    <w:p w14:paraId="0AAC359F" w14:textId="4A9DE25B" w:rsidR="009D008A" w:rsidRDefault="00C4301B" w:rsidP="00C4301B">
      <w:pPr>
        <w:numPr>
          <w:ilvl w:val="3"/>
          <w:numId w:val="48"/>
        </w:numPr>
      </w:pPr>
      <w:r>
        <w:t>Slot format</w:t>
      </w:r>
    </w:p>
    <w:p w14:paraId="2601A1D7" w14:textId="27AA7459" w:rsidR="00C4301B" w:rsidRPr="009D008A" w:rsidRDefault="00C4301B" w:rsidP="00C4301B">
      <w:pPr>
        <w:numPr>
          <w:ilvl w:val="4"/>
          <w:numId w:val="48"/>
        </w:numPr>
      </w:pPr>
      <w:r>
        <w:t>DL/UL traffic</w:t>
      </w:r>
    </w:p>
    <w:p w14:paraId="4EF9E659" w14:textId="47A55B75" w:rsidR="00CC34E2" w:rsidRDefault="0011036F" w:rsidP="001902B8">
      <w:r>
        <w:t>L1 broadcast control channel</w:t>
      </w:r>
      <w:r w:rsidR="00CC74E5">
        <w:t xml:space="preserve"> may provide additional</w:t>
      </w:r>
      <w:r w:rsidR="001902B8">
        <w:t xml:space="preserve"> </w:t>
      </w:r>
      <w:r w:rsidR="009D008A" w:rsidRPr="009D008A">
        <w:t>UE power saving</w:t>
      </w:r>
      <w:r w:rsidR="001902B8">
        <w:t xml:space="preserve"> </w:t>
      </w:r>
      <w:r w:rsidR="00CC74E5">
        <w:t>benefit</w:t>
      </w:r>
      <w:r w:rsidR="001902B8">
        <w:t xml:space="preserve">. </w:t>
      </w:r>
      <w:r w:rsidR="00CC74E5">
        <w:t xml:space="preserve">For example, if ABS (almost blank slot) indicator is included in the </w:t>
      </w:r>
      <w:r>
        <w:t>L1 broadcast control channel</w:t>
      </w:r>
      <w:r w:rsidR="00CC74E5">
        <w:t xml:space="preserve">, the UE may decode the </w:t>
      </w:r>
      <w:r>
        <w:t>L1 broadcast control channel</w:t>
      </w:r>
      <w:r w:rsidR="00CC74E5">
        <w:t xml:space="preserve"> to figure out there is no grant included in the slot and skip PDCCH blind decodings. </w:t>
      </w:r>
      <w:r w:rsidR="001902B8">
        <w:t xml:space="preserve">. </w:t>
      </w:r>
    </w:p>
    <w:p w14:paraId="6DE67619" w14:textId="50F12327" w:rsidR="009D008A" w:rsidRPr="009D008A" w:rsidRDefault="00D039A0" w:rsidP="001902B8">
      <w:r>
        <w:lastRenderedPageBreak/>
        <w:t xml:space="preserve">To </w:t>
      </w:r>
      <w:r w:rsidR="00CC74E5">
        <w:t>support</w:t>
      </w:r>
      <w:r>
        <w:t xml:space="preserve"> timeline friendly processing for UE, </w:t>
      </w:r>
      <w:r w:rsidR="009D008A" w:rsidRPr="009D008A">
        <w:t>par</w:t>
      </w:r>
      <w:r w:rsidR="00C4301B">
        <w:t>allel processing</w:t>
      </w:r>
      <w:r>
        <w:t xml:space="preserve"> of </w:t>
      </w:r>
      <w:r w:rsidR="0011036F">
        <w:t>L1 broadcast control channel</w:t>
      </w:r>
      <w:r>
        <w:t xml:space="preserve"> and PDCCH may be desirable</w:t>
      </w:r>
      <w:r w:rsidR="00A516EF">
        <w:t xml:space="preserve">. </w:t>
      </w:r>
      <w:r>
        <w:t xml:space="preserve">Therefore, it </w:t>
      </w:r>
      <w:r w:rsidR="00A516EF">
        <w:t xml:space="preserve">is our view that </w:t>
      </w:r>
      <w:r>
        <w:t xml:space="preserve">the processing of PDCCH should not depend on </w:t>
      </w:r>
      <w:r w:rsidR="00CC74E5">
        <w:t xml:space="preserve">the decoding of the </w:t>
      </w:r>
      <w:r w:rsidR="0011036F">
        <w:t>L1 broadcast control channel</w:t>
      </w:r>
      <w:r w:rsidR="00A516EF">
        <w:t xml:space="preserve">. </w:t>
      </w:r>
      <w:r>
        <w:t>In this regard</w:t>
      </w:r>
      <w:r w:rsidR="00A516EF">
        <w:t xml:space="preserve">, CFI type of information is not desirable for the contents of L1 broadcast </w:t>
      </w:r>
      <w:r w:rsidR="00915570">
        <w:t xml:space="preserve">control </w:t>
      </w:r>
      <w:r w:rsidR="00A516EF">
        <w:t>channel</w:t>
      </w:r>
      <w:r>
        <w:t xml:space="preserve"> </w:t>
      </w:r>
      <w:r w:rsidR="00CC74E5">
        <w:t xml:space="preserve">where </w:t>
      </w:r>
      <w:r>
        <w:t xml:space="preserve">the serial processing of </w:t>
      </w:r>
      <w:r w:rsidR="0011036F">
        <w:t>L1 broadcast control channel</w:t>
      </w:r>
      <w:r>
        <w:t xml:space="preserve"> and PDCCH processing is required</w:t>
      </w:r>
      <w:r w:rsidR="00A516EF">
        <w:t>.</w:t>
      </w:r>
    </w:p>
    <w:p w14:paraId="736CAF43" w14:textId="0AE061BC" w:rsidR="001902B8" w:rsidRDefault="001902B8" w:rsidP="001902B8">
      <w:r>
        <w:t>For mmW case, the scope of L1 broadcast control channel might be defined within the beam coverage. If this channel is sent with the same beam as the data portion, those UEs affected by this beam can be reached.</w:t>
      </w:r>
    </w:p>
    <w:p w14:paraId="6E107A9A" w14:textId="5B84A132" w:rsidR="007977CE" w:rsidRDefault="002C76DE" w:rsidP="007977CE">
      <w:r>
        <w:t>We see the benefit of introducing L1 broadcast control channel as described above. The main question is whether there is a need to introduce a new physical channel different from PDCCH. In other words, we can have:</w:t>
      </w:r>
    </w:p>
    <w:p w14:paraId="0426B1EE" w14:textId="209D2D33" w:rsidR="002C76DE" w:rsidRPr="00DF6281" w:rsidRDefault="002C76DE" w:rsidP="002C76DE">
      <w:pPr>
        <w:pStyle w:val="ListParagraph"/>
        <w:numPr>
          <w:ilvl w:val="0"/>
          <w:numId w:val="49"/>
        </w:numPr>
        <w:rPr>
          <w:rFonts w:ascii="Times New Roman" w:hAnsi="Times New Roman"/>
          <w:sz w:val="20"/>
        </w:rPr>
      </w:pPr>
      <w:r w:rsidRPr="00DF6281">
        <w:rPr>
          <w:rFonts w:ascii="Times New Roman" w:hAnsi="Times New Roman"/>
          <w:sz w:val="20"/>
        </w:rPr>
        <w:t>Dedicated physical channel similar to PCFICH in LTE</w:t>
      </w:r>
    </w:p>
    <w:p w14:paraId="5748D841" w14:textId="2304174E" w:rsidR="002C76DE" w:rsidRPr="00DF6281" w:rsidRDefault="00FA6E07" w:rsidP="002C76DE">
      <w:pPr>
        <w:pStyle w:val="ListParagraph"/>
        <w:numPr>
          <w:ilvl w:val="0"/>
          <w:numId w:val="49"/>
        </w:numPr>
        <w:rPr>
          <w:rFonts w:ascii="Times New Roman" w:hAnsi="Times New Roman"/>
          <w:sz w:val="20"/>
        </w:rPr>
      </w:pPr>
      <w:r w:rsidRPr="00DF6281">
        <w:rPr>
          <w:rFonts w:ascii="Times New Roman" w:hAnsi="Times New Roman"/>
          <w:sz w:val="20"/>
        </w:rPr>
        <w:t>As the part of</w:t>
      </w:r>
      <w:r w:rsidR="002C76DE" w:rsidRPr="00DF6281">
        <w:rPr>
          <w:rFonts w:ascii="Times New Roman" w:hAnsi="Times New Roman"/>
          <w:sz w:val="20"/>
        </w:rPr>
        <w:t xml:space="preserve"> PDCCH (with limited blind decoding hypotheses)</w:t>
      </w:r>
    </w:p>
    <w:p w14:paraId="48DBD378" w14:textId="562BE98A" w:rsidR="002C76DE" w:rsidRDefault="00A516EF" w:rsidP="002C76DE">
      <w:r>
        <w:t>RAN1 should discuss and conclude the need, contents and physical channel type for L1 broadcast control channel for NR.</w:t>
      </w:r>
    </w:p>
    <w:p w14:paraId="6DAB3A15" w14:textId="77777777" w:rsidR="00A516EF" w:rsidRPr="00DC7680" w:rsidRDefault="00A516EF" w:rsidP="002C76DE"/>
    <w:p w14:paraId="56D28D4B" w14:textId="26018A49" w:rsidR="00067CA8" w:rsidRPr="00226FE2" w:rsidRDefault="004503F9" w:rsidP="00067CA8">
      <w:pPr>
        <w:pStyle w:val="Heading1"/>
        <w:rPr>
          <w:lang w:eastAsia="zh-CN"/>
        </w:rPr>
      </w:pPr>
      <w:r>
        <w:rPr>
          <w:lang w:eastAsia="zh-CN"/>
        </w:rPr>
        <w:t>Conclusions</w:t>
      </w:r>
      <w:bookmarkStart w:id="2" w:name="_GoBack"/>
      <w:bookmarkEnd w:id="2"/>
    </w:p>
    <w:p w14:paraId="44963BCB" w14:textId="7AAEC12B" w:rsidR="00915570" w:rsidRDefault="0007796D" w:rsidP="00915570">
      <w:r>
        <w:rPr>
          <w:lang w:eastAsia="ja-JP"/>
        </w:rPr>
        <w:t xml:space="preserve">This contribution has discussed the </w:t>
      </w:r>
      <w:r w:rsidR="00A516EF">
        <w:rPr>
          <w:lang w:eastAsia="ja-JP"/>
        </w:rPr>
        <w:t xml:space="preserve">use cases of L1 broadcast control channel for schedule UEs </w:t>
      </w:r>
      <w:r w:rsidR="00915570">
        <w:rPr>
          <w:lang w:eastAsia="ja-JP"/>
        </w:rPr>
        <w:t xml:space="preserve">and non-scheduled UEs. </w:t>
      </w:r>
      <w:r w:rsidR="00915570">
        <w:t>RAN1 should discuss and conclude the need, contents and physical channel type for L1 broadcast control channel for NR.</w:t>
      </w:r>
    </w:p>
    <w:p w14:paraId="22FCE495" w14:textId="6F3134EA" w:rsidR="00CC34E2" w:rsidRDefault="00CC34E2" w:rsidP="007977CE">
      <w:r w:rsidRPr="00A3651A">
        <w:rPr>
          <w:b/>
          <w:u w:val="single"/>
        </w:rPr>
        <w:t>Proposal 1</w:t>
      </w:r>
      <w:r w:rsidR="00412263">
        <w:t>:</w:t>
      </w:r>
      <w:r>
        <w:t xml:space="preserve"> </w:t>
      </w:r>
      <w:r w:rsidR="00412263">
        <w:t>NR s</w:t>
      </w:r>
      <w:r>
        <w:t>upport</w:t>
      </w:r>
      <w:r w:rsidR="00412263">
        <w:t>s</w:t>
      </w:r>
      <w:r>
        <w:t xml:space="preserve"> </w:t>
      </w:r>
      <w:r w:rsidR="0011036F">
        <w:t>L1 broadcast control channel</w:t>
      </w:r>
    </w:p>
    <w:p w14:paraId="7A06C3EC" w14:textId="06991E19" w:rsidR="00CC34E2" w:rsidRDefault="00CC34E2" w:rsidP="007977CE">
      <w:r w:rsidRPr="00A3651A">
        <w:rPr>
          <w:b/>
          <w:u w:val="single"/>
        </w:rPr>
        <w:t>Proposal 2</w:t>
      </w:r>
      <w:r w:rsidR="00412263">
        <w:t>:</w:t>
      </w:r>
      <w:r>
        <w:t xml:space="preserve"> PDCCH processing </w:t>
      </w:r>
      <w:r w:rsidR="00412263">
        <w:t>should</w:t>
      </w:r>
      <w:r>
        <w:t xml:space="preserve"> not depend on the decoding result of the </w:t>
      </w:r>
      <w:r w:rsidR="0011036F">
        <w:t>L1 broadcast control channel</w:t>
      </w:r>
    </w:p>
    <w:p w14:paraId="28E05C97" w14:textId="7D324E6F" w:rsidR="00CC34E2" w:rsidRDefault="00CC34E2" w:rsidP="007977CE">
      <w:r w:rsidRPr="00A3651A">
        <w:rPr>
          <w:b/>
          <w:u w:val="single"/>
        </w:rPr>
        <w:t>Proposal 3</w:t>
      </w:r>
      <w:r w:rsidR="00412263">
        <w:t>:</w:t>
      </w:r>
      <w:r>
        <w:t xml:space="preserve"> </w:t>
      </w:r>
      <w:r w:rsidR="0011036F">
        <w:t>L1 broadcast control channel</w:t>
      </w:r>
      <w:r>
        <w:t xml:space="preserve"> contains at least slot format indicator</w:t>
      </w:r>
    </w:p>
    <w:p w14:paraId="03319F12" w14:textId="77777777" w:rsidR="007977CE" w:rsidRPr="000A64D8" w:rsidRDefault="007977CE" w:rsidP="007977CE">
      <w:pPr>
        <w:pStyle w:val="Heading1"/>
        <w:rPr>
          <w:lang w:val="en-US"/>
        </w:rPr>
      </w:pPr>
      <w:r w:rsidRPr="000A64D8">
        <w:rPr>
          <w:lang w:val="en-US"/>
        </w:rPr>
        <w:t>References</w:t>
      </w:r>
    </w:p>
    <w:p w14:paraId="70F21215" w14:textId="51541D5C" w:rsidR="00804B56" w:rsidRDefault="007977CE" w:rsidP="00CA6734">
      <w:pPr>
        <w:numPr>
          <w:ilvl w:val="0"/>
          <w:numId w:val="2"/>
        </w:numPr>
        <w:spacing w:before="100" w:beforeAutospacing="1" w:after="100" w:afterAutospacing="1"/>
        <w:rPr>
          <w:szCs w:val="22"/>
        </w:rPr>
      </w:pPr>
      <w:r w:rsidRPr="007977CE">
        <w:rPr>
          <w:szCs w:val="22"/>
        </w:rPr>
        <w:t>R1-161</w:t>
      </w:r>
      <w:r w:rsidR="009C2B1C">
        <w:rPr>
          <w:szCs w:val="22"/>
        </w:rPr>
        <w:t>2062</w:t>
      </w:r>
      <w:r w:rsidRPr="007977CE">
        <w:rPr>
          <w:szCs w:val="22"/>
        </w:rPr>
        <w:t>, “</w:t>
      </w:r>
      <w:r w:rsidR="0051548D">
        <w:rPr>
          <w:szCs w:val="22"/>
        </w:rPr>
        <w:t>Control channel for slot format indicator</w:t>
      </w:r>
      <w:r w:rsidRPr="007977CE">
        <w:rPr>
          <w:szCs w:val="22"/>
        </w:rPr>
        <w:t>”, Qualcomm Incorporated, RAN1#8</w:t>
      </w:r>
      <w:r w:rsidR="0051548D">
        <w:rPr>
          <w:szCs w:val="22"/>
        </w:rPr>
        <w:t>7</w:t>
      </w:r>
    </w:p>
    <w:p w14:paraId="5280A54D" w14:textId="77777777" w:rsidR="00915570" w:rsidRDefault="00915570" w:rsidP="00915570">
      <w:pPr>
        <w:spacing w:before="100" w:beforeAutospacing="1" w:after="100" w:afterAutospacing="1"/>
        <w:rPr>
          <w:szCs w:val="22"/>
        </w:rPr>
      </w:pPr>
    </w:p>
    <w:p w14:paraId="5D122DA1" w14:textId="2B0B2614" w:rsidR="001902B8" w:rsidRDefault="001902B8" w:rsidP="001902B8">
      <w:pPr>
        <w:pStyle w:val="Heading1"/>
        <w:numPr>
          <w:ilvl w:val="0"/>
          <w:numId w:val="0"/>
        </w:numPr>
      </w:pPr>
      <w:r>
        <w:t>Appendix: Slot Format Indicator</w:t>
      </w:r>
    </w:p>
    <w:p w14:paraId="3AE0BA7F" w14:textId="77777777" w:rsidR="001902B8" w:rsidRDefault="001902B8" w:rsidP="001902B8">
      <w:r>
        <w:t>Potential contents for the PSFICH can be as follows:</w:t>
      </w:r>
    </w:p>
    <w:p w14:paraId="5A5F6A3C" w14:textId="77777777" w:rsidR="001902B8" w:rsidRPr="00DF6281" w:rsidRDefault="001902B8" w:rsidP="001902B8">
      <w:pPr>
        <w:pStyle w:val="ListParagraph"/>
        <w:numPr>
          <w:ilvl w:val="0"/>
          <w:numId w:val="37"/>
        </w:numPr>
        <w:rPr>
          <w:rFonts w:ascii="Times New Roman" w:hAnsi="Times New Roman"/>
          <w:sz w:val="20"/>
        </w:rPr>
      </w:pPr>
      <w:r w:rsidRPr="00DF6281">
        <w:rPr>
          <w:rFonts w:ascii="Times New Roman" w:hAnsi="Times New Roman"/>
          <w:sz w:val="20"/>
        </w:rPr>
        <w:t>PSFICH carries slot (TTI) format indicator EVERY SLOT including:</w:t>
      </w:r>
    </w:p>
    <w:p w14:paraId="197B604F" w14:textId="77777777" w:rsidR="001902B8" w:rsidRPr="00DF6281" w:rsidRDefault="001902B8" w:rsidP="001902B8">
      <w:pPr>
        <w:pStyle w:val="ListParagraph"/>
        <w:numPr>
          <w:ilvl w:val="1"/>
          <w:numId w:val="37"/>
        </w:numPr>
        <w:rPr>
          <w:rFonts w:ascii="Times New Roman" w:hAnsi="Times New Roman"/>
          <w:sz w:val="20"/>
          <w:lang w:eastAsia="zh-CN"/>
        </w:rPr>
      </w:pPr>
      <w:r w:rsidRPr="00DF6281">
        <w:rPr>
          <w:rFonts w:ascii="Times New Roman" w:hAnsi="Times New Roman"/>
          <w:sz w:val="20"/>
          <w:lang w:eastAsia="zh-CN"/>
        </w:rPr>
        <w:t>DL centric slot</w:t>
      </w:r>
    </w:p>
    <w:p w14:paraId="2D2A6861" w14:textId="77777777" w:rsidR="001902B8" w:rsidRPr="00DF6281" w:rsidRDefault="001902B8" w:rsidP="001902B8">
      <w:pPr>
        <w:pStyle w:val="ListParagraph"/>
        <w:numPr>
          <w:ilvl w:val="1"/>
          <w:numId w:val="37"/>
        </w:numPr>
        <w:rPr>
          <w:rFonts w:ascii="Times New Roman" w:hAnsi="Times New Roman"/>
          <w:sz w:val="20"/>
          <w:lang w:eastAsia="zh-CN"/>
        </w:rPr>
      </w:pPr>
      <w:r w:rsidRPr="00DF6281">
        <w:rPr>
          <w:rFonts w:ascii="Times New Roman" w:hAnsi="Times New Roman"/>
          <w:sz w:val="20"/>
          <w:lang w:eastAsia="zh-CN"/>
        </w:rPr>
        <w:t>UL centric slot</w:t>
      </w:r>
    </w:p>
    <w:p w14:paraId="4EF3151F" w14:textId="77777777" w:rsidR="001902B8" w:rsidRPr="00DF6281" w:rsidRDefault="001902B8" w:rsidP="001902B8">
      <w:pPr>
        <w:pStyle w:val="ListParagraph"/>
        <w:numPr>
          <w:ilvl w:val="1"/>
          <w:numId w:val="37"/>
        </w:numPr>
        <w:rPr>
          <w:rFonts w:ascii="Times New Roman" w:hAnsi="Times New Roman"/>
          <w:sz w:val="20"/>
          <w:lang w:eastAsia="zh-CN"/>
        </w:rPr>
      </w:pPr>
      <w:r w:rsidRPr="00DF6281">
        <w:rPr>
          <w:rFonts w:ascii="Times New Roman" w:hAnsi="Times New Roman"/>
          <w:sz w:val="20"/>
          <w:lang w:eastAsia="zh-CN"/>
        </w:rPr>
        <w:t>DL only slot</w:t>
      </w:r>
    </w:p>
    <w:p w14:paraId="5E7E35D4" w14:textId="77777777" w:rsidR="001902B8" w:rsidRPr="00DF6281" w:rsidRDefault="001902B8" w:rsidP="001902B8">
      <w:pPr>
        <w:pStyle w:val="ListParagraph"/>
        <w:numPr>
          <w:ilvl w:val="1"/>
          <w:numId w:val="37"/>
        </w:numPr>
        <w:rPr>
          <w:rFonts w:ascii="Times New Roman" w:hAnsi="Times New Roman"/>
          <w:sz w:val="20"/>
          <w:lang w:eastAsia="zh-CN"/>
        </w:rPr>
      </w:pPr>
      <w:r w:rsidRPr="00DF6281">
        <w:rPr>
          <w:rFonts w:ascii="Times New Roman" w:hAnsi="Times New Roman"/>
          <w:sz w:val="20"/>
          <w:lang w:eastAsia="zh-CN"/>
        </w:rPr>
        <w:t>UL only slot (FDD case)</w:t>
      </w:r>
    </w:p>
    <w:p w14:paraId="2AE3F19D" w14:textId="77777777" w:rsidR="001902B8" w:rsidRPr="00DF6281" w:rsidRDefault="001902B8" w:rsidP="001902B8">
      <w:pPr>
        <w:pStyle w:val="ListParagraph"/>
        <w:numPr>
          <w:ilvl w:val="1"/>
          <w:numId w:val="37"/>
        </w:numPr>
        <w:rPr>
          <w:rFonts w:ascii="Times New Roman" w:hAnsi="Times New Roman"/>
          <w:sz w:val="20"/>
          <w:lang w:eastAsia="zh-CN"/>
        </w:rPr>
      </w:pPr>
      <w:r w:rsidRPr="00DF6281">
        <w:rPr>
          <w:rFonts w:ascii="Times New Roman" w:hAnsi="Times New Roman"/>
          <w:sz w:val="20"/>
          <w:lang w:eastAsia="zh-CN"/>
        </w:rPr>
        <w:t>Almost blank slot</w:t>
      </w:r>
    </w:p>
    <w:p w14:paraId="293FBA1E" w14:textId="363AC4DB" w:rsidR="002C76DE" w:rsidRPr="00DF6281" w:rsidRDefault="002C76DE" w:rsidP="001902B8">
      <w:pPr>
        <w:pStyle w:val="ListParagraph"/>
        <w:numPr>
          <w:ilvl w:val="1"/>
          <w:numId w:val="37"/>
        </w:numPr>
        <w:rPr>
          <w:rFonts w:ascii="Times New Roman" w:hAnsi="Times New Roman"/>
          <w:sz w:val="20"/>
          <w:lang w:eastAsia="zh-CN"/>
        </w:rPr>
      </w:pPr>
      <w:r w:rsidRPr="00DF6281">
        <w:rPr>
          <w:rFonts w:ascii="Times New Roman" w:hAnsi="Times New Roman"/>
          <w:sz w:val="20"/>
          <w:lang w:eastAsia="zh-CN"/>
        </w:rPr>
        <w:t>Reservation for mini-slot allocation</w:t>
      </w:r>
    </w:p>
    <w:p w14:paraId="0CD3D90F" w14:textId="079EC613" w:rsidR="002C76DE" w:rsidRPr="00DF6281" w:rsidRDefault="002C76DE" w:rsidP="001902B8">
      <w:pPr>
        <w:pStyle w:val="ListParagraph"/>
        <w:numPr>
          <w:ilvl w:val="1"/>
          <w:numId w:val="37"/>
        </w:numPr>
        <w:rPr>
          <w:rFonts w:ascii="Times New Roman" w:hAnsi="Times New Roman"/>
          <w:sz w:val="20"/>
          <w:lang w:eastAsia="zh-CN"/>
        </w:rPr>
      </w:pPr>
      <w:r w:rsidRPr="00DF6281">
        <w:rPr>
          <w:rFonts w:ascii="Times New Roman" w:hAnsi="Times New Roman"/>
          <w:sz w:val="20"/>
          <w:lang w:eastAsia="zh-CN"/>
        </w:rPr>
        <w:t>Reservation for future compatibility</w:t>
      </w:r>
    </w:p>
    <w:p w14:paraId="67EE452D" w14:textId="77777777" w:rsidR="001902B8" w:rsidRPr="001902B8" w:rsidRDefault="001902B8" w:rsidP="001902B8"/>
    <w:sectPr w:rsidR="001902B8" w:rsidRPr="001902B8"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0E277" w14:textId="77777777" w:rsidR="00CA4586" w:rsidRDefault="00CA4586">
      <w:r>
        <w:separator/>
      </w:r>
    </w:p>
  </w:endnote>
  <w:endnote w:type="continuationSeparator" w:id="0">
    <w:p w14:paraId="336E67FE" w14:textId="77777777" w:rsidR="00CA4586" w:rsidRDefault="00CA4586">
      <w:r>
        <w:continuationSeparator/>
      </w:r>
    </w:p>
  </w:endnote>
  <w:endnote w:type="continuationNotice" w:id="1">
    <w:p w14:paraId="4576A8B1" w14:textId="77777777" w:rsidR="00CA4586" w:rsidRDefault="00CA4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CC74E5" w:rsidRDefault="00CC74E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C74E5" w:rsidRDefault="00CC74E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CC74E5" w:rsidRDefault="00CC74E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1036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036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194FA" w14:textId="77777777" w:rsidR="00CA4586" w:rsidRDefault="00CA4586">
      <w:r>
        <w:separator/>
      </w:r>
    </w:p>
  </w:footnote>
  <w:footnote w:type="continuationSeparator" w:id="0">
    <w:p w14:paraId="0B59F2F5" w14:textId="77777777" w:rsidR="00CA4586" w:rsidRDefault="00CA4586">
      <w:r>
        <w:continuationSeparator/>
      </w:r>
    </w:p>
  </w:footnote>
  <w:footnote w:type="continuationNotice" w:id="1">
    <w:p w14:paraId="2EE73D93" w14:textId="77777777" w:rsidR="00CA4586" w:rsidRDefault="00CA45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CC74E5" w:rsidRDefault="00CC74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D42E6"/>
    <w:multiLevelType w:val="hybridMultilevel"/>
    <w:tmpl w:val="6D0AB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285C7F"/>
    <w:multiLevelType w:val="hybridMultilevel"/>
    <w:tmpl w:val="78BC6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22C6836"/>
    <w:multiLevelType w:val="hybridMultilevel"/>
    <w:tmpl w:val="6EF045E6"/>
    <w:lvl w:ilvl="0" w:tplc="E410E598">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37DEE"/>
    <w:multiLevelType w:val="hybridMultilevel"/>
    <w:tmpl w:val="B6BA8C6C"/>
    <w:lvl w:ilvl="0" w:tplc="A9F24E76">
      <w:start w:val="1"/>
      <w:numFmt w:val="bullet"/>
      <w:lvlText w:val=""/>
      <w:lvlPicBulletId w:val="0"/>
      <w:lvlJc w:val="left"/>
      <w:pPr>
        <w:tabs>
          <w:tab w:val="num" w:pos="720"/>
        </w:tabs>
        <w:ind w:left="720" w:hanging="360"/>
      </w:pPr>
      <w:rPr>
        <w:rFonts w:ascii="Symbol" w:hAnsi="Symbol" w:hint="default"/>
      </w:rPr>
    </w:lvl>
    <w:lvl w:ilvl="1" w:tplc="93747614">
      <w:start w:val="42"/>
      <w:numFmt w:val="bullet"/>
      <w:lvlText w:val="−"/>
      <w:lvlJc w:val="left"/>
      <w:pPr>
        <w:tabs>
          <w:tab w:val="num" w:pos="1440"/>
        </w:tabs>
        <w:ind w:left="1440" w:hanging="360"/>
      </w:pPr>
      <w:rPr>
        <w:rFonts w:ascii="Calibre Regular" w:hAnsi="Calibre Regular" w:hint="default"/>
      </w:rPr>
    </w:lvl>
    <w:lvl w:ilvl="2" w:tplc="6EC846A4" w:tentative="1">
      <w:start w:val="1"/>
      <w:numFmt w:val="bullet"/>
      <w:lvlText w:val=""/>
      <w:lvlPicBulletId w:val="0"/>
      <w:lvlJc w:val="left"/>
      <w:pPr>
        <w:tabs>
          <w:tab w:val="num" w:pos="2160"/>
        </w:tabs>
        <w:ind w:left="2160" w:hanging="360"/>
      </w:pPr>
      <w:rPr>
        <w:rFonts w:ascii="Symbol" w:hAnsi="Symbol" w:hint="default"/>
      </w:rPr>
    </w:lvl>
    <w:lvl w:ilvl="3" w:tplc="660C447A" w:tentative="1">
      <w:start w:val="1"/>
      <w:numFmt w:val="bullet"/>
      <w:lvlText w:val=""/>
      <w:lvlPicBulletId w:val="0"/>
      <w:lvlJc w:val="left"/>
      <w:pPr>
        <w:tabs>
          <w:tab w:val="num" w:pos="2880"/>
        </w:tabs>
        <w:ind w:left="2880" w:hanging="360"/>
      </w:pPr>
      <w:rPr>
        <w:rFonts w:ascii="Symbol" w:hAnsi="Symbol" w:hint="default"/>
      </w:rPr>
    </w:lvl>
    <w:lvl w:ilvl="4" w:tplc="81DC3CD0" w:tentative="1">
      <w:start w:val="1"/>
      <w:numFmt w:val="bullet"/>
      <w:lvlText w:val=""/>
      <w:lvlPicBulletId w:val="0"/>
      <w:lvlJc w:val="left"/>
      <w:pPr>
        <w:tabs>
          <w:tab w:val="num" w:pos="3600"/>
        </w:tabs>
        <w:ind w:left="3600" w:hanging="360"/>
      </w:pPr>
      <w:rPr>
        <w:rFonts w:ascii="Symbol" w:hAnsi="Symbol" w:hint="default"/>
      </w:rPr>
    </w:lvl>
    <w:lvl w:ilvl="5" w:tplc="632ABCB8" w:tentative="1">
      <w:start w:val="1"/>
      <w:numFmt w:val="bullet"/>
      <w:lvlText w:val=""/>
      <w:lvlPicBulletId w:val="0"/>
      <w:lvlJc w:val="left"/>
      <w:pPr>
        <w:tabs>
          <w:tab w:val="num" w:pos="4320"/>
        </w:tabs>
        <w:ind w:left="4320" w:hanging="360"/>
      </w:pPr>
      <w:rPr>
        <w:rFonts w:ascii="Symbol" w:hAnsi="Symbol" w:hint="default"/>
      </w:rPr>
    </w:lvl>
    <w:lvl w:ilvl="6" w:tplc="7B4A3D4E" w:tentative="1">
      <w:start w:val="1"/>
      <w:numFmt w:val="bullet"/>
      <w:lvlText w:val=""/>
      <w:lvlPicBulletId w:val="0"/>
      <w:lvlJc w:val="left"/>
      <w:pPr>
        <w:tabs>
          <w:tab w:val="num" w:pos="5040"/>
        </w:tabs>
        <w:ind w:left="5040" w:hanging="360"/>
      </w:pPr>
      <w:rPr>
        <w:rFonts w:ascii="Symbol" w:hAnsi="Symbol" w:hint="default"/>
      </w:rPr>
    </w:lvl>
    <w:lvl w:ilvl="7" w:tplc="6DC6D69C" w:tentative="1">
      <w:start w:val="1"/>
      <w:numFmt w:val="bullet"/>
      <w:lvlText w:val=""/>
      <w:lvlPicBulletId w:val="0"/>
      <w:lvlJc w:val="left"/>
      <w:pPr>
        <w:tabs>
          <w:tab w:val="num" w:pos="5760"/>
        </w:tabs>
        <w:ind w:left="5760" w:hanging="360"/>
      </w:pPr>
      <w:rPr>
        <w:rFonts w:ascii="Symbol" w:hAnsi="Symbol" w:hint="default"/>
      </w:rPr>
    </w:lvl>
    <w:lvl w:ilvl="8" w:tplc="CA78FB1C"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F996833"/>
    <w:multiLevelType w:val="hybridMultilevel"/>
    <w:tmpl w:val="7FB00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0B44204"/>
    <w:multiLevelType w:val="hybridMultilevel"/>
    <w:tmpl w:val="86BC640C"/>
    <w:lvl w:ilvl="0" w:tplc="A82AFFBA">
      <w:start w:val="1"/>
      <w:numFmt w:val="bullet"/>
      <w:lvlText w:val=""/>
      <w:lvlPicBulletId w:val="0"/>
      <w:lvlJc w:val="left"/>
      <w:pPr>
        <w:tabs>
          <w:tab w:val="num" w:pos="720"/>
        </w:tabs>
        <w:ind w:left="720" w:hanging="360"/>
      </w:pPr>
      <w:rPr>
        <w:rFonts w:ascii="Symbol" w:hAnsi="Symbol" w:hint="default"/>
      </w:rPr>
    </w:lvl>
    <w:lvl w:ilvl="1" w:tplc="0E4AA6A0" w:tentative="1">
      <w:start w:val="1"/>
      <w:numFmt w:val="bullet"/>
      <w:lvlText w:val=""/>
      <w:lvlPicBulletId w:val="0"/>
      <w:lvlJc w:val="left"/>
      <w:pPr>
        <w:tabs>
          <w:tab w:val="num" w:pos="1440"/>
        </w:tabs>
        <w:ind w:left="1440" w:hanging="360"/>
      </w:pPr>
      <w:rPr>
        <w:rFonts w:ascii="Symbol" w:hAnsi="Symbol" w:hint="default"/>
      </w:rPr>
    </w:lvl>
    <w:lvl w:ilvl="2" w:tplc="E0B0546E" w:tentative="1">
      <w:start w:val="1"/>
      <w:numFmt w:val="bullet"/>
      <w:lvlText w:val=""/>
      <w:lvlPicBulletId w:val="0"/>
      <w:lvlJc w:val="left"/>
      <w:pPr>
        <w:tabs>
          <w:tab w:val="num" w:pos="2160"/>
        </w:tabs>
        <w:ind w:left="2160" w:hanging="360"/>
      </w:pPr>
      <w:rPr>
        <w:rFonts w:ascii="Symbol" w:hAnsi="Symbol" w:hint="default"/>
      </w:rPr>
    </w:lvl>
    <w:lvl w:ilvl="3" w:tplc="7AC2DB32" w:tentative="1">
      <w:start w:val="1"/>
      <w:numFmt w:val="bullet"/>
      <w:lvlText w:val=""/>
      <w:lvlPicBulletId w:val="0"/>
      <w:lvlJc w:val="left"/>
      <w:pPr>
        <w:tabs>
          <w:tab w:val="num" w:pos="2880"/>
        </w:tabs>
        <w:ind w:left="2880" w:hanging="360"/>
      </w:pPr>
      <w:rPr>
        <w:rFonts w:ascii="Symbol" w:hAnsi="Symbol" w:hint="default"/>
      </w:rPr>
    </w:lvl>
    <w:lvl w:ilvl="4" w:tplc="A1CEEA72" w:tentative="1">
      <w:start w:val="1"/>
      <w:numFmt w:val="bullet"/>
      <w:lvlText w:val=""/>
      <w:lvlPicBulletId w:val="0"/>
      <w:lvlJc w:val="left"/>
      <w:pPr>
        <w:tabs>
          <w:tab w:val="num" w:pos="3600"/>
        </w:tabs>
        <w:ind w:left="3600" w:hanging="360"/>
      </w:pPr>
      <w:rPr>
        <w:rFonts w:ascii="Symbol" w:hAnsi="Symbol" w:hint="default"/>
      </w:rPr>
    </w:lvl>
    <w:lvl w:ilvl="5" w:tplc="DBA4D48C" w:tentative="1">
      <w:start w:val="1"/>
      <w:numFmt w:val="bullet"/>
      <w:lvlText w:val=""/>
      <w:lvlPicBulletId w:val="0"/>
      <w:lvlJc w:val="left"/>
      <w:pPr>
        <w:tabs>
          <w:tab w:val="num" w:pos="4320"/>
        </w:tabs>
        <w:ind w:left="4320" w:hanging="360"/>
      </w:pPr>
      <w:rPr>
        <w:rFonts w:ascii="Symbol" w:hAnsi="Symbol" w:hint="default"/>
      </w:rPr>
    </w:lvl>
    <w:lvl w:ilvl="6" w:tplc="8CCE6292" w:tentative="1">
      <w:start w:val="1"/>
      <w:numFmt w:val="bullet"/>
      <w:lvlText w:val=""/>
      <w:lvlPicBulletId w:val="0"/>
      <w:lvlJc w:val="left"/>
      <w:pPr>
        <w:tabs>
          <w:tab w:val="num" w:pos="5040"/>
        </w:tabs>
        <w:ind w:left="5040" w:hanging="360"/>
      </w:pPr>
      <w:rPr>
        <w:rFonts w:ascii="Symbol" w:hAnsi="Symbol" w:hint="default"/>
      </w:rPr>
    </w:lvl>
    <w:lvl w:ilvl="7" w:tplc="FB2EE0F6" w:tentative="1">
      <w:start w:val="1"/>
      <w:numFmt w:val="bullet"/>
      <w:lvlText w:val=""/>
      <w:lvlPicBulletId w:val="0"/>
      <w:lvlJc w:val="left"/>
      <w:pPr>
        <w:tabs>
          <w:tab w:val="num" w:pos="5760"/>
        </w:tabs>
        <w:ind w:left="5760" w:hanging="360"/>
      </w:pPr>
      <w:rPr>
        <w:rFonts w:ascii="Symbol" w:hAnsi="Symbol" w:hint="default"/>
      </w:rPr>
    </w:lvl>
    <w:lvl w:ilvl="8" w:tplc="F64421F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3460CB"/>
    <w:multiLevelType w:val="hybridMultilevel"/>
    <w:tmpl w:val="23F24A24"/>
    <w:lvl w:ilvl="0" w:tplc="E410E598">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2F92B60"/>
    <w:multiLevelType w:val="hybridMultilevel"/>
    <w:tmpl w:val="7DBAE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50077E"/>
    <w:multiLevelType w:val="hybridMultilevel"/>
    <w:tmpl w:val="3B56B262"/>
    <w:lvl w:ilvl="0" w:tplc="E410E598">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0375A5"/>
    <w:multiLevelType w:val="hybridMultilevel"/>
    <w:tmpl w:val="05222646"/>
    <w:lvl w:ilvl="0" w:tplc="E410E598">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502F4C"/>
    <w:multiLevelType w:val="hybridMultilevel"/>
    <w:tmpl w:val="70F2679A"/>
    <w:lvl w:ilvl="0" w:tplc="E410E598">
      <w:start w:val="1"/>
      <w:numFmt w:val="bullet"/>
      <w:lvlText w:val=""/>
      <w:lvlPicBulletId w:val="0"/>
      <w:lvlJc w:val="left"/>
      <w:pPr>
        <w:tabs>
          <w:tab w:val="num" w:pos="720"/>
        </w:tabs>
        <w:ind w:left="720" w:hanging="360"/>
      </w:pPr>
      <w:rPr>
        <w:rFonts w:ascii="Symbol" w:hAnsi="Symbol" w:hint="default"/>
      </w:rPr>
    </w:lvl>
    <w:lvl w:ilvl="1" w:tplc="A5483F7A">
      <w:start w:val="42"/>
      <w:numFmt w:val="bullet"/>
      <w:lvlText w:val="−"/>
      <w:lvlJc w:val="left"/>
      <w:pPr>
        <w:tabs>
          <w:tab w:val="num" w:pos="1440"/>
        </w:tabs>
        <w:ind w:left="1440" w:hanging="360"/>
      </w:pPr>
      <w:rPr>
        <w:rFonts w:ascii="Calibre Regular" w:hAnsi="Calibre Regular" w:hint="default"/>
      </w:rPr>
    </w:lvl>
    <w:lvl w:ilvl="2" w:tplc="7E06332A">
      <w:start w:val="42"/>
      <w:numFmt w:val="bullet"/>
      <w:lvlText w:val="−"/>
      <w:lvlJc w:val="left"/>
      <w:pPr>
        <w:tabs>
          <w:tab w:val="num" w:pos="2160"/>
        </w:tabs>
        <w:ind w:left="2160" w:hanging="360"/>
      </w:pPr>
      <w:rPr>
        <w:rFonts w:ascii="Calibre Regular" w:hAnsi="Calibre Regular" w:hint="default"/>
      </w:rPr>
    </w:lvl>
    <w:lvl w:ilvl="3" w:tplc="1F567874" w:tentative="1">
      <w:start w:val="1"/>
      <w:numFmt w:val="bullet"/>
      <w:lvlText w:val=""/>
      <w:lvlPicBulletId w:val="0"/>
      <w:lvlJc w:val="left"/>
      <w:pPr>
        <w:tabs>
          <w:tab w:val="num" w:pos="2880"/>
        </w:tabs>
        <w:ind w:left="2880" w:hanging="360"/>
      </w:pPr>
      <w:rPr>
        <w:rFonts w:ascii="Symbol" w:hAnsi="Symbol" w:hint="default"/>
      </w:rPr>
    </w:lvl>
    <w:lvl w:ilvl="4" w:tplc="795E949C" w:tentative="1">
      <w:start w:val="1"/>
      <w:numFmt w:val="bullet"/>
      <w:lvlText w:val=""/>
      <w:lvlPicBulletId w:val="0"/>
      <w:lvlJc w:val="left"/>
      <w:pPr>
        <w:tabs>
          <w:tab w:val="num" w:pos="3600"/>
        </w:tabs>
        <w:ind w:left="3600" w:hanging="360"/>
      </w:pPr>
      <w:rPr>
        <w:rFonts w:ascii="Symbol" w:hAnsi="Symbol" w:hint="default"/>
      </w:rPr>
    </w:lvl>
    <w:lvl w:ilvl="5" w:tplc="BE3A3A50" w:tentative="1">
      <w:start w:val="1"/>
      <w:numFmt w:val="bullet"/>
      <w:lvlText w:val=""/>
      <w:lvlPicBulletId w:val="0"/>
      <w:lvlJc w:val="left"/>
      <w:pPr>
        <w:tabs>
          <w:tab w:val="num" w:pos="4320"/>
        </w:tabs>
        <w:ind w:left="4320" w:hanging="360"/>
      </w:pPr>
      <w:rPr>
        <w:rFonts w:ascii="Symbol" w:hAnsi="Symbol" w:hint="default"/>
      </w:rPr>
    </w:lvl>
    <w:lvl w:ilvl="6" w:tplc="71D2FEEE" w:tentative="1">
      <w:start w:val="1"/>
      <w:numFmt w:val="bullet"/>
      <w:lvlText w:val=""/>
      <w:lvlPicBulletId w:val="0"/>
      <w:lvlJc w:val="left"/>
      <w:pPr>
        <w:tabs>
          <w:tab w:val="num" w:pos="5040"/>
        </w:tabs>
        <w:ind w:left="5040" w:hanging="360"/>
      </w:pPr>
      <w:rPr>
        <w:rFonts w:ascii="Symbol" w:hAnsi="Symbol" w:hint="default"/>
      </w:rPr>
    </w:lvl>
    <w:lvl w:ilvl="7" w:tplc="A762DC4C" w:tentative="1">
      <w:start w:val="1"/>
      <w:numFmt w:val="bullet"/>
      <w:lvlText w:val=""/>
      <w:lvlPicBulletId w:val="0"/>
      <w:lvlJc w:val="left"/>
      <w:pPr>
        <w:tabs>
          <w:tab w:val="num" w:pos="5760"/>
        </w:tabs>
        <w:ind w:left="5760" w:hanging="360"/>
      </w:pPr>
      <w:rPr>
        <w:rFonts w:ascii="Symbol" w:hAnsi="Symbol" w:hint="default"/>
      </w:rPr>
    </w:lvl>
    <w:lvl w:ilvl="8" w:tplc="DA2E982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A8606B"/>
    <w:multiLevelType w:val="hybridMultilevel"/>
    <w:tmpl w:val="49B06BBE"/>
    <w:lvl w:ilvl="0" w:tplc="E410E598">
      <w:start w:val="1"/>
      <w:numFmt w:val="bullet"/>
      <w:lvlText w:val=""/>
      <w:lvlPicBulletId w:val="0"/>
      <w:lvlJc w:val="left"/>
      <w:pPr>
        <w:tabs>
          <w:tab w:val="num" w:pos="648"/>
        </w:tabs>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44AF3FCA"/>
    <w:multiLevelType w:val="hybridMultilevel"/>
    <w:tmpl w:val="DB82B960"/>
    <w:lvl w:ilvl="0" w:tplc="E410E598">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21BE0"/>
    <w:multiLevelType w:val="hybridMultilevel"/>
    <w:tmpl w:val="4E5A5832"/>
    <w:lvl w:ilvl="0" w:tplc="D6C608D6">
      <w:start w:val="1"/>
      <w:numFmt w:val="bullet"/>
      <w:lvlText w:val=""/>
      <w:lvlPicBulletId w:val="0"/>
      <w:lvlJc w:val="left"/>
      <w:pPr>
        <w:tabs>
          <w:tab w:val="num" w:pos="720"/>
        </w:tabs>
        <w:ind w:left="720" w:hanging="360"/>
      </w:pPr>
      <w:rPr>
        <w:rFonts w:ascii="Symbol" w:hAnsi="Symbol" w:hint="default"/>
      </w:rPr>
    </w:lvl>
    <w:lvl w:ilvl="1" w:tplc="6896BA86">
      <w:start w:val="42"/>
      <w:numFmt w:val="bullet"/>
      <w:lvlText w:val="−"/>
      <w:lvlJc w:val="left"/>
      <w:pPr>
        <w:tabs>
          <w:tab w:val="num" w:pos="1440"/>
        </w:tabs>
        <w:ind w:left="1440" w:hanging="360"/>
      </w:pPr>
      <w:rPr>
        <w:rFonts w:ascii="Calibre Regular" w:hAnsi="Calibre Regular" w:hint="default"/>
      </w:rPr>
    </w:lvl>
    <w:lvl w:ilvl="2" w:tplc="4DFC53D4">
      <w:start w:val="42"/>
      <w:numFmt w:val="bullet"/>
      <w:lvlText w:val="−"/>
      <w:lvlJc w:val="left"/>
      <w:pPr>
        <w:tabs>
          <w:tab w:val="num" w:pos="2160"/>
        </w:tabs>
        <w:ind w:left="2160" w:hanging="360"/>
      </w:pPr>
      <w:rPr>
        <w:rFonts w:ascii="Calibre Regular" w:hAnsi="Calibre Regular" w:hint="default"/>
      </w:rPr>
    </w:lvl>
    <w:lvl w:ilvl="3" w:tplc="5C00044C" w:tentative="1">
      <w:start w:val="1"/>
      <w:numFmt w:val="bullet"/>
      <w:lvlText w:val=""/>
      <w:lvlPicBulletId w:val="0"/>
      <w:lvlJc w:val="left"/>
      <w:pPr>
        <w:tabs>
          <w:tab w:val="num" w:pos="2880"/>
        </w:tabs>
        <w:ind w:left="2880" w:hanging="360"/>
      </w:pPr>
      <w:rPr>
        <w:rFonts w:ascii="Symbol" w:hAnsi="Symbol" w:hint="default"/>
      </w:rPr>
    </w:lvl>
    <w:lvl w:ilvl="4" w:tplc="213EA500" w:tentative="1">
      <w:start w:val="1"/>
      <w:numFmt w:val="bullet"/>
      <w:lvlText w:val=""/>
      <w:lvlPicBulletId w:val="0"/>
      <w:lvlJc w:val="left"/>
      <w:pPr>
        <w:tabs>
          <w:tab w:val="num" w:pos="3600"/>
        </w:tabs>
        <w:ind w:left="3600" w:hanging="360"/>
      </w:pPr>
      <w:rPr>
        <w:rFonts w:ascii="Symbol" w:hAnsi="Symbol" w:hint="default"/>
      </w:rPr>
    </w:lvl>
    <w:lvl w:ilvl="5" w:tplc="86223020" w:tentative="1">
      <w:start w:val="1"/>
      <w:numFmt w:val="bullet"/>
      <w:lvlText w:val=""/>
      <w:lvlPicBulletId w:val="0"/>
      <w:lvlJc w:val="left"/>
      <w:pPr>
        <w:tabs>
          <w:tab w:val="num" w:pos="4320"/>
        </w:tabs>
        <w:ind w:left="4320" w:hanging="360"/>
      </w:pPr>
      <w:rPr>
        <w:rFonts w:ascii="Symbol" w:hAnsi="Symbol" w:hint="default"/>
      </w:rPr>
    </w:lvl>
    <w:lvl w:ilvl="6" w:tplc="8A266FF8" w:tentative="1">
      <w:start w:val="1"/>
      <w:numFmt w:val="bullet"/>
      <w:lvlText w:val=""/>
      <w:lvlPicBulletId w:val="0"/>
      <w:lvlJc w:val="left"/>
      <w:pPr>
        <w:tabs>
          <w:tab w:val="num" w:pos="5040"/>
        </w:tabs>
        <w:ind w:left="5040" w:hanging="360"/>
      </w:pPr>
      <w:rPr>
        <w:rFonts w:ascii="Symbol" w:hAnsi="Symbol" w:hint="default"/>
      </w:rPr>
    </w:lvl>
    <w:lvl w:ilvl="7" w:tplc="D80E1DF0" w:tentative="1">
      <w:start w:val="1"/>
      <w:numFmt w:val="bullet"/>
      <w:lvlText w:val=""/>
      <w:lvlPicBulletId w:val="0"/>
      <w:lvlJc w:val="left"/>
      <w:pPr>
        <w:tabs>
          <w:tab w:val="num" w:pos="5760"/>
        </w:tabs>
        <w:ind w:left="5760" w:hanging="360"/>
      </w:pPr>
      <w:rPr>
        <w:rFonts w:ascii="Symbol" w:hAnsi="Symbol" w:hint="default"/>
      </w:rPr>
    </w:lvl>
    <w:lvl w:ilvl="8" w:tplc="F2ECE158"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7C74B8"/>
    <w:multiLevelType w:val="hybridMultilevel"/>
    <w:tmpl w:val="21DA123A"/>
    <w:lvl w:ilvl="0" w:tplc="E410E598">
      <w:start w:val="1"/>
      <w:numFmt w:val="bullet"/>
      <w:lvlText w:val=""/>
      <w:lvlPicBulletId w:val="0"/>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AED628F"/>
    <w:multiLevelType w:val="hybridMultilevel"/>
    <w:tmpl w:val="B0E25DBE"/>
    <w:lvl w:ilvl="0" w:tplc="9EFEF7A4">
      <w:start w:val="1"/>
      <w:numFmt w:val="bullet"/>
      <w:lvlText w:val=""/>
      <w:lvlPicBulletId w:val="0"/>
      <w:lvlJc w:val="left"/>
      <w:pPr>
        <w:tabs>
          <w:tab w:val="num" w:pos="720"/>
        </w:tabs>
        <w:ind w:left="720" w:hanging="360"/>
      </w:pPr>
      <w:rPr>
        <w:rFonts w:ascii="Symbol" w:hAnsi="Symbol" w:hint="default"/>
      </w:rPr>
    </w:lvl>
    <w:lvl w:ilvl="1" w:tplc="D8861826" w:tentative="1">
      <w:start w:val="1"/>
      <w:numFmt w:val="bullet"/>
      <w:lvlText w:val=""/>
      <w:lvlPicBulletId w:val="0"/>
      <w:lvlJc w:val="left"/>
      <w:pPr>
        <w:tabs>
          <w:tab w:val="num" w:pos="1440"/>
        </w:tabs>
        <w:ind w:left="1440" w:hanging="360"/>
      </w:pPr>
      <w:rPr>
        <w:rFonts w:ascii="Symbol" w:hAnsi="Symbol" w:hint="default"/>
      </w:rPr>
    </w:lvl>
    <w:lvl w:ilvl="2" w:tplc="F14C79AA" w:tentative="1">
      <w:start w:val="1"/>
      <w:numFmt w:val="bullet"/>
      <w:lvlText w:val=""/>
      <w:lvlPicBulletId w:val="0"/>
      <w:lvlJc w:val="left"/>
      <w:pPr>
        <w:tabs>
          <w:tab w:val="num" w:pos="2160"/>
        </w:tabs>
        <w:ind w:left="2160" w:hanging="360"/>
      </w:pPr>
      <w:rPr>
        <w:rFonts w:ascii="Symbol" w:hAnsi="Symbol" w:hint="default"/>
      </w:rPr>
    </w:lvl>
    <w:lvl w:ilvl="3" w:tplc="F7842CE8" w:tentative="1">
      <w:start w:val="1"/>
      <w:numFmt w:val="bullet"/>
      <w:lvlText w:val=""/>
      <w:lvlPicBulletId w:val="0"/>
      <w:lvlJc w:val="left"/>
      <w:pPr>
        <w:tabs>
          <w:tab w:val="num" w:pos="2880"/>
        </w:tabs>
        <w:ind w:left="2880" w:hanging="360"/>
      </w:pPr>
      <w:rPr>
        <w:rFonts w:ascii="Symbol" w:hAnsi="Symbol" w:hint="default"/>
      </w:rPr>
    </w:lvl>
    <w:lvl w:ilvl="4" w:tplc="1AEC0FF4" w:tentative="1">
      <w:start w:val="1"/>
      <w:numFmt w:val="bullet"/>
      <w:lvlText w:val=""/>
      <w:lvlPicBulletId w:val="0"/>
      <w:lvlJc w:val="left"/>
      <w:pPr>
        <w:tabs>
          <w:tab w:val="num" w:pos="3600"/>
        </w:tabs>
        <w:ind w:left="3600" w:hanging="360"/>
      </w:pPr>
      <w:rPr>
        <w:rFonts w:ascii="Symbol" w:hAnsi="Symbol" w:hint="default"/>
      </w:rPr>
    </w:lvl>
    <w:lvl w:ilvl="5" w:tplc="7F2E6514" w:tentative="1">
      <w:start w:val="1"/>
      <w:numFmt w:val="bullet"/>
      <w:lvlText w:val=""/>
      <w:lvlPicBulletId w:val="0"/>
      <w:lvlJc w:val="left"/>
      <w:pPr>
        <w:tabs>
          <w:tab w:val="num" w:pos="4320"/>
        </w:tabs>
        <w:ind w:left="4320" w:hanging="360"/>
      </w:pPr>
      <w:rPr>
        <w:rFonts w:ascii="Symbol" w:hAnsi="Symbol" w:hint="default"/>
      </w:rPr>
    </w:lvl>
    <w:lvl w:ilvl="6" w:tplc="264803C6" w:tentative="1">
      <w:start w:val="1"/>
      <w:numFmt w:val="bullet"/>
      <w:lvlText w:val=""/>
      <w:lvlPicBulletId w:val="0"/>
      <w:lvlJc w:val="left"/>
      <w:pPr>
        <w:tabs>
          <w:tab w:val="num" w:pos="5040"/>
        </w:tabs>
        <w:ind w:left="5040" w:hanging="360"/>
      </w:pPr>
      <w:rPr>
        <w:rFonts w:ascii="Symbol" w:hAnsi="Symbol" w:hint="default"/>
      </w:rPr>
    </w:lvl>
    <w:lvl w:ilvl="7" w:tplc="228E1022" w:tentative="1">
      <w:start w:val="1"/>
      <w:numFmt w:val="bullet"/>
      <w:lvlText w:val=""/>
      <w:lvlPicBulletId w:val="0"/>
      <w:lvlJc w:val="left"/>
      <w:pPr>
        <w:tabs>
          <w:tab w:val="num" w:pos="5760"/>
        </w:tabs>
        <w:ind w:left="5760" w:hanging="360"/>
      </w:pPr>
      <w:rPr>
        <w:rFonts w:ascii="Symbol" w:hAnsi="Symbol" w:hint="default"/>
      </w:rPr>
    </w:lvl>
    <w:lvl w:ilvl="8" w:tplc="65A4AD52"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709F6194"/>
    <w:multiLevelType w:val="hybridMultilevel"/>
    <w:tmpl w:val="7EC01CDA"/>
    <w:lvl w:ilvl="0" w:tplc="E410E598">
      <w:start w:val="1"/>
      <w:numFmt w:val="bullet"/>
      <w:lvlText w:val=""/>
      <w:lvlPicBulletId w:val="0"/>
      <w:lvlJc w:val="left"/>
      <w:pPr>
        <w:tabs>
          <w:tab w:val="num" w:pos="648"/>
        </w:tabs>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C5238E7"/>
    <w:multiLevelType w:val="hybridMultilevel"/>
    <w:tmpl w:val="7F2E9C12"/>
    <w:lvl w:ilvl="0" w:tplc="E410E598">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B4542"/>
    <w:multiLevelType w:val="hybridMultilevel"/>
    <w:tmpl w:val="5DB41B0E"/>
    <w:lvl w:ilvl="0" w:tplc="E410E598">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4"/>
  </w:num>
  <w:num w:numId="4">
    <w:abstractNumId w:val="27"/>
  </w:num>
  <w:num w:numId="5">
    <w:abstractNumId w:val="5"/>
  </w:num>
  <w:num w:numId="6">
    <w:abstractNumId w:val="12"/>
  </w:num>
  <w:num w:numId="7">
    <w:abstractNumId w:val="16"/>
  </w:num>
  <w:num w:numId="8">
    <w:abstractNumId w:val="1"/>
  </w:num>
  <w:num w:numId="9">
    <w:abstractNumId w:val="45"/>
    <w:lvlOverride w:ilvl="0">
      <w:startOverride w:val="1"/>
    </w:lvlOverride>
  </w:num>
  <w:num w:numId="10">
    <w:abstractNumId w:val="30"/>
  </w:num>
  <w:num w:numId="11">
    <w:abstractNumId w:val="35"/>
  </w:num>
  <w:num w:numId="12">
    <w:abstractNumId w:val="37"/>
  </w:num>
  <w:num w:numId="13">
    <w:abstractNumId w:val="21"/>
  </w:num>
  <w:num w:numId="14">
    <w:abstractNumId w:val="34"/>
  </w:num>
  <w:num w:numId="15">
    <w:abstractNumId w:val="9"/>
  </w:num>
  <w:num w:numId="16">
    <w:abstractNumId w:val="25"/>
  </w:num>
  <w:num w:numId="17">
    <w:abstractNumId w:val="18"/>
  </w:num>
  <w:num w:numId="18">
    <w:abstractNumId w:val="40"/>
  </w:num>
  <w:num w:numId="19">
    <w:abstractNumId w:val="48"/>
  </w:num>
  <w:num w:numId="20">
    <w:abstractNumId w:val="17"/>
  </w:num>
  <w:num w:numId="21">
    <w:abstractNumId w:val="39"/>
  </w:num>
  <w:num w:numId="22">
    <w:abstractNumId w:val="3"/>
  </w:num>
  <w:num w:numId="23">
    <w:abstractNumId w:val="19"/>
  </w:num>
  <w:num w:numId="24">
    <w:abstractNumId w:val="14"/>
  </w:num>
  <w:num w:numId="25">
    <w:abstractNumId w:val="7"/>
  </w:num>
  <w:num w:numId="26">
    <w:abstractNumId w:val="33"/>
  </w:num>
  <w:num w:numId="27">
    <w:abstractNumId w:val="38"/>
  </w:num>
  <w:num w:numId="28">
    <w:abstractNumId w:val="29"/>
  </w:num>
  <w:num w:numId="29">
    <w:abstractNumId w:val="41"/>
  </w:num>
  <w:num w:numId="30">
    <w:abstractNumId w:val="2"/>
  </w:num>
  <w:num w:numId="31">
    <w:abstractNumId w:val="36"/>
  </w:num>
  <w:num w:numId="32">
    <w:abstractNumId w:val="43"/>
  </w:num>
  <w:num w:numId="33">
    <w:abstractNumId w:val="28"/>
  </w:num>
  <w:num w:numId="34">
    <w:abstractNumId w:val="11"/>
  </w:num>
  <w:num w:numId="35">
    <w:abstractNumId w:val="15"/>
  </w:num>
  <w:num w:numId="36">
    <w:abstractNumId w:val="13"/>
  </w:num>
  <w:num w:numId="37">
    <w:abstractNumId w:val="23"/>
  </w:num>
  <w:num w:numId="38">
    <w:abstractNumId w:val="31"/>
  </w:num>
  <w:num w:numId="39">
    <w:abstractNumId w:val="47"/>
  </w:num>
  <w:num w:numId="40">
    <w:abstractNumId w:val="46"/>
  </w:num>
  <w:num w:numId="41">
    <w:abstractNumId w:val="32"/>
  </w:num>
  <w:num w:numId="42">
    <w:abstractNumId w:val="24"/>
  </w:num>
  <w:num w:numId="43">
    <w:abstractNumId w:val="42"/>
  </w:num>
  <w:num w:numId="44">
    <w:abstractNumId w:val="10"/>
  </w:num>
  <w:num w:numId="45">
    <w:abstractNumId w:val="26"/>
  </w:num>
  <w:num w:numId="46">
    <w:abstractNumId w:val="20"/>
  </w:num>
  <w:num w:numId="47">
    <w:abstractNumId w:val="44"/>
  </w:num>
  <w:num w:numId="48">
    <w:abstractNumId w:val="8"/>
  </w:num>
  <w:num w:numId="4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HR33RHYHUWRF-4-1531</_dlc_DocId>
    <_dlc_DocIdUrl xmlns="c06861ca-3f08-4d07-bff7-bb15bac121f4">
      <Url>https://projects.qualcomm.com/sites/pentari/_layouts/15/DocIdRedir.aspx?ID=HR33RHYHUWRF-4-1531</Url>
      <Description>HR33RHYHUWRF-4-1531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10FBFC8-FE02-4F4D-8D25-ED217E121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Lee, Heechoon</cp:lastModifiedBy>
  <cp:revision>5</cp:revision>
  <cp:lastPrinted>2014-11-07T05:38:00Z</cp:lastPrinted>
  <dcterms:created xsi:type="dcterms:W3CDTF">2017-01-10T04:08:00Z</dcterms:created>
  <dcterms:modified xsi:type="dcterms:W3CDTF">2017-01-10T04:30:00Z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9474c1b8-4fc6-4098-a616-e4afbc32fae4</vt:lpwstr>
  </property>
  <property fmtid="{D5CDD505-2E9C-101B-9397-08002B2CF9AE}" pid="10" name="_ReviewingToolsShownOnce">
    <vt:lpwstr/>
  </property>
</Properties>
</file>