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FE2EA" w14:textId="56C49F05" w:rsidR="00FD3B5F" w:rsidRPr="000A64D8" w:rsidRDefault="00FD3B5F" w:rsidP="00FD3B5F">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700</w:t>
      </w:r>
      <w:r w:rsidR="008865A5">
        <w:rPr>
          <w:rFonts w:ascii="Arial" w:hAnsi="Arial" w:cs="Arial"/>
          <w:b/>
          <w:sz w:val="24"/>
          <w:szCs w:val="24"/>
        </w:rPr>
        <w:t>797</w:t>
      </w:r>
    </w:p>
    <w:p w14:paraId="7C40CC59" w14:textId="77777777" w:rsidR="00FD3B5F" w:rsidRPr="00FD021C" w:rsidRDefault="00FD3B5F" w:rsidP="00FD3B5F">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5CEC6C04" w14:textId="77777777" w:rsidR="00FD3B5F" w:rsidRPr="000A64D8" w:rsidRDefault="00FD3B5F" w:rsidP="00FD3B5F">
      <w:pPr>
        <w:spacing w:after="0"/>
        <w:jc w:val="both"/>
        <w:rPr>
          <w:rFonts w:ascii="Arial" w:hAnsi="Arial" w:cs="Arial"/>
          <w:b/>
          <w:sz w:val="24"/>
          <w:szCs w:val="24"/>
        </w:rPr>
      </w:pPr>
      <w:r w:rsidRPr="00CC0D62">
        <w:rPr>
          <w:rFonts w:ascii="Arial" w:hAnsi="Arial" w:cs="Arial"/>
          <w:b/>
          <w:sz w:val="24"/>
          <w:szCs w:val="24"/>
        </w:rPr>
        <w:t>Spokane, U.S.A.</w:t>
      </w:r>
    </w:p>
    <w:p w14:paraId="233F1BE3" w14:textId="77777777" w:rsidR="003F3256" w:rsidRPr="000A64D8" w:rsidRDefault="003F3256" w:rsidP="003F3256">
      <w:pPr>
        <w:pStyle w:val="Footer"/>
        <w:jc w:val="both"/>
        <w:rPr>
          <w:noProof w:val="0"/>
        </w:rPr>
      </w:pPr>
    </w:p>
    <w:p w14:paraId="471D9374" w14:textId="0D1D1F52" w:rsidR="003F3256" w:rsidRPr="000A64D8" w:rsidRDefault="003F3256" w:rsidP="003F325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5.1.2.1</w:t>
      </w:r>
    </w:p>
    <w:p w14:paraId="54AEA7A0" w14:textId="77777777" w:rsidR="003F3256" w:rsidRPr="000A64D8" w:rsidRDefault="003F3256" w:rsidP="003F325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6180D6" w14:textId="157382A3" w:rsidR="003F3256" w:rsidRPr="000A64D8" w:rsidRDefault="003F3256" w:rsidP="003F325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UL MIMO Transmission Schemes</w:t>
      </w:r>
    </w:p>
    <w:p w14:paraId="063B412D" w14:textId="5246EF13" w:rsidR="0068226B" w:rsidRDefault="003F3256" w:rsidP="003F325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2A401B6A" w14:textId="77777777" w:rsidR="00C34C05" w:rsidRPr="00183CB7" w:rsidRDefault="00FD6A3D" w:rsidP="00183CB7">
      <w:pPr>
        <w:pStyle w:val="Heading1"/>
      </w:pPr>
      <w:r w:rsidRPr="00183CB7">
        <w:t>Introduction</w:t>
      </w:r>
    </w:p>
    <w:p w14:paraId="30EBEC4A" w14:textId="47B3B36E" w:rsidR="00261AA2" w:rsidRDefault="00131468" w:rsidP="00F23A96">
      <w:pPr>
        <w:jc w:val="both"/>
        <w:rPr>
          <w:szCs w:val="22"/>
        </w:rPr>
      </w:pPr>
      <w:bookmarkStart w:id="1" w:name="_Ref450583331"/>
      <w:bookmarkEnd w:id="1"/>
      <w:r>
        <w:rPr>
          <w:szCs w:val="22"/>
        </w:rPr>
        <w:t>Since</w:t>
      </w:r>
      <w:r w:rsidR="00261AA2" w:rsidRPr="0034718C">
        <w:rPr>
          <w:szCs w:val="22"/>
        </w:rPr>
        <w:t xml:space="preserve"> </w:t>
      </w:r>
      <w:r w:rsidR="00A96711">
        <w:rPr>
          <w:szCs w:val="22"/>
        </w:rPr>
        <w:t>RAN1#8</w:t>
      </w:r>
      <w:r>
        <w:rPr>
          <w:szCs w:val="22"/>
        </w:rPr>
        <w:t>6,</w:t>
      </w:r>
      <w:r w:rsidR="00A96711">
        <w:rPr>
          <w:szCs w:val="22"/>
        </w:rPr>
        <w:t xml:space="preserve"> several</w:t>
      </w:r>
      <w:r w:rsidR="00261AA2">
        <w:rPr>
          <w:szCs w:val="22"/>
        </w:rPr>
        <w:t xml:space="preserve"> WFs related to UL MIMO </w:t>
      </w:r>
      <w:r w:rsidR="00261AA2">
        <w:rPr>
          <w:szCs w:val="22"/>
        </w:rPr>
        <w:fldChar w:fldCharType="begin"/>
      </w:r>
      <w:r w:rsidR="00261AA2">
        <w:rPr>
          <w:szCs w:val="22"/>
        </w:rPr>
        <w:instrText xml:space="preserve"> REF _Ref450564604 \r \h </w:instrText>
      </w:r>
      <w:r w:rsidR="00261AA2">
        <w:rPr>
          <w:szCs w:val="22"/>
        </w:rPr>
      </w:r>
      <w:r w:rsidR="00F23A96">
        <w:rPr>
          <w:szCs w:val="22"/>
        </w:rPr>
        <w:instrText xml:space="preserve"> \* MERGEFORMAT </w:instrText>
      </w:r>
      <w:r w:rsidR="00261AA2">
        <w:rPr>
          <w:szCs w:val="22"/>
        </w:rPr>
        <w:fldChar w:fldCharType="separate"/>
      </w:r>
      <w:r w:rsidR="00261AA2">
        <w:rPr>
          <w:szCs w:val="22"/>
        </w:rPr>
        <w:t>[1</w:t>
      </w:r>
      <w:r w:rsidR="00261AA2">
        <w:rPr>
          <w:szCs w:val="22"/>
        </w:rPr>
        <w:fldChar w:fldCharType="end"/>
      </w:r>
      <w:r w:rsidR="00A96711">
        <w:rPr>
          <w:szCs w:val="22"/>
        </w:rPr>
        <w:t>-</w:t>
      </w:r>
      <w:r w:rsidR="00C66A62">
        <w:rPr>
          <w:szCs w:val="22"/>
        </w:rPr>
        <w:t>5</w:t>
      </w:r>
      <w:r w:rsidR="00A96711">
        <w:rPr>
          <w:szCs w:val="22"/>
        </w:rPr>
        <w:t>]</w:t>
      </w:r>
      <w:r w:rsidR="00261AA2">
        <w:rPr>
          <w:szCs w:val="22"/>
        </w:rPr>
        <w:t xml:space="preserve"> have been discussed.  </w:t>
      </w:r>
      <w:r w:rsidR="0036539D">
        <w:rPr>
          <w:szCs w:val="22"/>
        </w:rPr>
        <w:t>Some</w:t>
      </w:r>
      <w:r w:rsidR="00297256">
        <w:rPr>
          <w:szCs w:val="22"/>
        </w:rPr>
        <w:t xml:space="preserve"> agreements are as follows</w:t>
      </w:r>
      <w:r w:rsidR="007F6A62">
        <w:rPr>
          <w:szCs w:val="22"/>
        </w:rPr>
        <w:t xml:space="preserve"> [</w:t>
      </w:r>
      <w:r w:rsidR="00C66A62">
        <w:rPr>
          <w:szCs w:val="22"/>
        </w:rPr>
        <w:t>6</w:t>
      </w:r>
      <w:r w:rsidR="007F6A62">
        <w:rPr>
          <w:szCs w:val="22"/>
        </w:rPr>
        <w:t>-</w:t>
      </w:r>
      <w:r w:rsidR="00436973">
        <w:rPr>
          <w:szCs w:val="22"/>
        </w:rPr>
        <w:t>8</w:t>
      </w:r>
      <w:r w:rsidR="00550B81">
        <w:rPr>
          <w:szCs w:val="22"/>
        </w:rPr>
        <w:t>]</w:t>
      </w:r>
      <w:r w:rsidR="00297256">
        <w:rPr>
          <w:szCs w:val="22"/>
        </w:rPr>
        <w:t>.</w:t>
      </w:r>
      <w:r w:rsidR="00261AA2">
        <w:rPr>
          <w:szCs w:val="22"/>
        </w:rPr>
        <w:t xml:space="preserve"> </w:t>
      </w:r>
    </w:p>
    <w:p w14:paraId="5FF705D5" w14:textId="13B5F113" w:rsidR="0036539D" w:rsidRPr="00E550B5" w:rsidRDefault="007A320D" w:rsidP="00F23A96">
      <w:pPr>
        <w:overflowPunct/>
        <w:autoSpaceDE/>
        <w:autoSpaceDN/>
        <w:adjustRightInd/>
        <w:spacing w:after="0"/>
        <w:jc w:val="both"/>
        <w:textAlignment w:val="auto"/>
        <w:rPr>
          <w:rFonts w:eastAsia="MS Mincho"/>
          <w:b/>
          <w:lang w:eastAsia="ja-JP"/>
        </w:rPr>
      </w:pPr>
      <w:r w:rsidRPr="00E550B5">
        <w:rPr>
          <w:rFonts w:eastAsia="MS Mincho"/>
          <w:b/>
          <w:lang w:eastAsia="ja-JP"/>
        </w:rPr>
        <w:t>T</w:t>
      </w:r>
      <w:r w:rsidR="0036539D" w:rsidRPr="00E550B5">
        <w:rPr>
          <w:rFonts w:eastAsia="MS Mincho"/>
          <w:b/>
          <w:lang w:eastAsia="ja-JP"/>
        </w:rPr>
        <w:t>ransmission</w:t>
      </w:r>
      <w:r w:rsidRPr="00E550B5">
        <w:rPr>
          <w:rFonts w:eastAsia="MS Mincho"/>
          <w:b/>
          <w:lang w:eastAsia="ja-JP"/>
        </w:rPr>
        <w:t xml:space="preserve"> schemes</w:t>
      </w:r>
    </w:p>
    <w:p w14:paraId="51E00BDF" w14:textId="418E77AD" w:rsidR="0036539D" w:rsidRDefault="0036539D" w:rsidP="00F23A96">
      <w:pPr>
        <w:numPr>
          <w:ilvl w:val="0"/>
          <w:numId w:val="5"/>
        </w:numPr>
        <w:overflowPunct/>
        <w:autoSpaceDE/>
        <w:autoSpaceDN/>
        <w:adjustRightInd/>
        <w:spacing w:after="0"/>
        <w:jc w:val="both"/>
        <w:textAlignment w:val="auto"/>
        <w:rPr>
          <w:rFonts w:eastAsia="MS Mincho"/>
          <w:i/>
          <w:lang w:eastAsia="ja-JP"/>
        </w:rPr>
      </w:pPr>
      <w:r>
        <w:rPr>
          <w:rFonts w:eastAsia="MS Mincho"/>
          <w:i/>
          <w:lang w:eastAsia="ja-JP"/>
        </w:rPr>
        <w:t>At least one of the following candidate schemes/methods is to be supported</w:t>
      </w:r>
    </w:p>
    <w:p w14:paraId="1B345430" w14:textId="26DF2B10" w:rsidR="0036539D" w:rsidRDefault="0036539D" w:rsidP="00F23A96">
      <w:pPr>
        <w:numPr>
          <w:ilvl w:val="1"/>
          <w:numId w:val="5"/>
        </w:numPr>
        <w:overflowPunct/>
        <w:autoSpaceDE/>
        <w:autoSpaceDN/>
        <w:adjustRightInd/>
        <w:spacing w:after="0"/>
        <w:jc w:val="both"/>
        <w:textAlignment w:val="auto"/>
        <w:rPr>
          <w:rFonts w:eastAsia="MS Mincho"/>
          <w:i/>
          <w:lang w:eastAsia="ja-JP"/>
        </w:rPr>
      </w:pPr>
      <w:r>
        <w:rPr>
          <w:rFonts w:eastAsia="MS Mincho"/>
          <w:i/>
          <w:lang w:eastAsia="ja-JP"/>
        </w:rPr>
        <w:t>Candidate 1: Codebook based transmission</w:t>
      </w:r>
    </w:p>
    <w:p w14:paraId="1191F135" w14:textId="0DD3D76F" w:rsidR="0036539D" w:rsidRDefault="0036539D" w:rsidP="00F23A96">
      <w:pPr>
        <w:numPr>
          <w:ilvl w:val="1"/>
          <w:numId w:val="5"/>
        </w:numPr>
        <w:overflowPunct/>
        <w:autoSpaceDE/>
        <w:autoSpaceDN/>
        <w:adjustRightInd/>
        <w:spacing w:after="0"/>
        <w:jc w:val="both"/>
        <w:textAlignment w:val="auto"/>
        <w:rPr>
          <w:rFonts w:eastAsia="MS Mincho"/>
          <w:i/>
          <w:lang w:eastAsia="ja-JP"/>
        </w:rPr>
      </w:pPr>
      <w:r>
        <w:rPr>
          <w:rFonts w:eastAsia="MS Mincho"/>
          <w:i/>
          <w:lang w:eastAsia="ja-JP"/>
        </w:rPr>
        <w:t>Candidate 2: Non-codebook based transmission</w:t>
      </w:r>
    </w:p>
    <w:p w14:paraId="5A83D01D" w14:textId="78834586" w:rsidR="0036539D" w:rsidRDefault="0036539D" w:rsidP="00F23A96">
      <w:pPr>
        <w:numPr>
          <w:ilvl w:val="1"/>
          <w:numId w:val="5"/>
        </w:numPr>
        <w:overflowPunct/>
        <w:autoSpaceDE/>
        <w:autoSpaceDN/>
        <w:adjustRightInd/>
        <w:spacing w:after="0"/>
        <w:jc w:val="both"/>
        <w:textAlignment w:val="auto"/>
        <w:rPr>
          <w:rFonts w:eastAsia="MS Mincho"/>
          <w:i/>
          <w:lang w:eastAsia="ja-JP"/>
        </w:rPr>
      </w:pPr>
      <w:r>
        <w:rPr>
          <w:rFonts w:eastAsia="MS Mincho"/>
          <w:i/>
          <w:lang w:eastAsia="ja-JP"/>
        </w:rPr>
        <w:t>Note: Other transmission schemes/methods are not precluded</w:t>
      </w:r>
    </w:p>
    <w:p w14:paraId="2F76033E" w14:textId="77777777" w:rsidR="007A320D" w:rsidRDefault="007A320D" w:rsidP="00F23A96">
      <w:pPr>
        <w:pStyle w:val="ListParagraph"/>
        <w:jc w:val="both"/>
        <w:rPr>
          <w:rFonts w:ascii="Times New Roman" w:eastAsia="MS Mincho" w:hAnsi="Times New Roman"/>
          <w:i/>
          <w:sz w:val="20"/>
          <w:szCs w:val="20"/>
          <w:lang w:eastAsia="ja-JP"/>
        </w:rPr>
      </w:pPr>
    </w:p>
    <w:p w14:paraId="4432175C" w14:textId="5D671D3D" w:rsidR="0036539D" w:rsidRPr="00E550B5" w:rsidRDefault="007A320D" w:rsidP="00F23A96">
      <w:pPr>
        <w:overflowPunct/>
        <w:autoSpaceDE/>
        <w:autoSpaceDN/>
        <w:adjustRightInd/>
        <w:spacing w:after="0"/>
        <w:jc w:val="both"/>
        <w:textAlignment w:val="auto"/>
        <w:rPr>
          <w:rFonts w:eastAsia="MS Mincho"/>
          <w:b/>
          <w:lang w:eastAsia="ja-JP"/>
        </w:rPr>
      </w:pPr>
      <w:r w:rsidRPr="00E550B5">
        <w:rPr>
          <w:rFonts w:eastAsia="MS Mincho"/>
          <w:b/>
          <w:lang w:eastAsia="ja-JP"/>
        </w:rPr>
        <w:t>UL precoding granularity</w:t>
      </w:r>
    </w:p>
    <w:p w14:paraId="2AFD7CD8" w14:textId="77777777" w:rsidR="00BC1EA8" w:rsidRPr="00BC1EA8" w:rsidRDefault="00BC1EA8" w:rsidP="00F23A96">
      <w:pPr>
        <w:numPr>
          <w:ilvl w:val="0"/>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Frequency selective precoding is supported for UL MIMO with CP-OFDM waveform</w:t>
      </w:r>
      <w:r w:rsidRPr="00BC1EA8">
        <w:rPr>
          <w:rFonts w:eastAsia="MS Mincho" w:hint="eastAsia"/>
          <w:i/>
          <w:iCs/>
          <w:lang w:eastAsia="ja-JP"/>
        </w:rPr>
        <w:t xml:space="preserve"> when the transmission ports is greater than X</w:t>
      </w:r>
    </w:p>
    <w:p w14:paraId="59AB32EC" w14:textId="77777777" w:rsidR="00BC1EA8" w:rsidRPr="00BC1EA8" w:rsidRDefault="00BC1EA8" w:rsidP="00F23A96">
      <w:pPr>
        <w:numPr>
          <w:ilvl w:val="1"/>
          <w:numId w:val="5"/>
        </w:numPr>
        <w:overflowPunct/>
        <w:autoSpaceDE/>
        <w:autoSpaceDN/>
        <w:adjustRightInd/>
        <w:spacing w:after="0"/>
        <w:jc w:val="both"/>
        <w:textAlignment w:val="auto"/>
        <w:rPr>
          <w:rFonts w:eastAsia="MS Mincho"/>
          <w:i/>
          <w:iCs/>
          <w:lang w:eastAsia="ja-JP"/>
        </w:rPr>
      </w:pPr>
      <w:r w:rsidRPr="00BC1EA8">
        <w:rPr>
          <w:rFonts w:eastAsia="MS Mincho" w:hint="eastAsia"/>
          <w:i/>
          <w:iCs/>
          <w:lang w:eastAsia="ja-JP"/>
        </w:rPr>
        <w:t>Following examples can be studied</w:t>
      </w:r>
    </w:p>
    <w:p w14:paraId="17CD7A61" w14:textId="77777777" w:rsidR="00BC1EA8" w:rsidRPr="00BC1EA8" w:rsidRDefault="00BC1EA8" w:rsidP="00F23A96">
      <w:pPr>
        <w:numPr>
          <w:ilvl w:val="2"/>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Example 1: Precoding information for a given partial BW is explicitly indicated by gNB</w:t>
      </w:r>
    </w:p>
    <w:p w14:paraId="40DC8B45" w14:textId="77777777" w:rsidR="00BC1EA8" w:rsidRPr="00BC1EA8" w:rsidRDefault="00BC1EA8" w:rsidP="00F23A96">
      <w:pPr>
        <w:numPr>
          <w:ilvl w:val="3"/>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The precoding information can be indicated through a hierarchical indication manner with wideband W1 and subband W2</w:t>
      </w:r>
    </w:p>
    <w:p w14:paraId="67D79A19" w14:textId="77777777" w:rsidR="00BC1EA8" w:rsidRPr="00BC1EA8" w:rsidRDefault="00BC1EA8" w:rsidP="00F23A96">
      <w:pPr>
        <w:numPr>
          <w:ilvl w:val="4"/>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 xml:space="preserve">W1 and W2 can be signaled in </w:t>
      </w:r>
      <w:r w:rsidRPr="00BC1EA8">
        <w:rPr>
          <w:rFonts w:eastAsia="MS Mincho" w:hint="eastAsia"/>
          <w:i/>
          <w:iCs/>
          <w:lang w:eastAsia="ja-JP"/>
        </w:rPr>
        <w:t xml:space="preserve">one DCI or </w:t>
      </w:r>
      <w:r w:rsidRPr="00BC1EA8">
        <w:rPr>
          <w:rFonts w:eastAsia="MS Mincho"/>
          <w:i/>
          <w:iCs/>
          <w:lang w:eastAsia="ja-JP"/>
        </w:rPr>
        <w:t>two separate DCIs</w:t>
      </w:r>
    </w:p>
    <w:p w14:paraId="553FAE96" w14:textId="77777777" w:rsidR="00BC1EA8" w:rsidRPr="00BC1EA8" w:rsidRDefault="00BC1EA8" w:rsidP="00F23A96">
      <w:pPr>
        <w:numPr>
          <w:ilvl w:val="2"/>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Example 2: A single beam group in UL codebook is indicated by BS for UL transmission in perspective of the system bandwidth</w:t>
      </w:r>
    </w:p>
    <w:p w14:paraId="071993DA" w14:textId="77777777" w:rsidR="00BC1EA8" w:rsidRPr="00BC1EA8" w:rsidRDefault="00BC1EA8" w:rsidP="00F23A96">
      <w:pPr>
        <w:numPr>
          <w:ilvl w:val="3"/>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 xml:space="preserve">Example 2a: Precoder cycling  is adopted within the beam group </w:t>
      </w:r>
    </w:p>
    <w:p w14:paraId="7B49C020" w14:textId="77777777" w:rsidR="00BC1EA8" w:rsidRPr="00BC1EA8" w:rsidRDefault="00BC1EA8" w:rsidP="00F23A96">
      <w:pPr>
        <w:numPr>
          <w:ilvl w:val="3"/>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Example 2b: The UE has certain flexibility to decide which particular beam/precoder in the beam group for actual transmission.</w:t>
      </w:r>
    </w:p>
    <w:p w14:paraId="575C72BA" w14:textId="77777777" w:rsidR="00BC1EA8" w:rsidRPr="00BC1EA8" w:rsidRDefault="00BC1EA8" w:rsidP="00F23A96">
      <w:pPr>
        <w:numPr>
          <w:ilvl w:val="2"/>
          <w:numId w:val="5"/>
        </w:numPr>
        <w:overflowPunct/>
        <w:autoSpaceDE/>
        <w:autoSpaceDN/>
        <w:adjustRightInd/>
        <w:spacing w:after="0"/>
        <w:jc w:val="both"/>
        <w:textAlignment w:val="auto"/>
        <w:rPr>
          <w:rFonts w:eastAsia="MS Mincho"/>
          <w:i/>
          <w:iCs/>
          <w:lang w:eastAsia="ja-JP"/>
        </w:rPr>
      </w:pPr>
      <w:r w:rsidRPr="00BC1EA8">
        <w:rPr>
          <w:rFonts w:eastAsia="MS Mincho" w:hint="eastAsia"/>
          <w:i/>
          <w:iCs/>
          <w:lang w:eastAsia="ja-JP"/>
        </w:rPr>
        <w:t xml:space="preserve">Example 3: </w:t>
      </w:r>
      <w:r w:rsidRPr="00BC1EA8">
        <w:rPr>
          <w:rFonts w:eastAsia="MS Mincho"/>
          <w:i/>
          <w:iCs/>
          <w:lang w:eastAsia="ja-JP"/>
        </w:rPr>
        <w:t>Reciprocity</w:t>
      </w:r>
      <w:r w:rsidRPr="00BC1EA8">
        <w:rPr>
          <w:rFonts w:eastAsia="MS Mincho" w:hint="eastAsia"/>
          <w:i/>
          <w:iCs/>
          <w:lang w:eastAsia="ja-JP"/>
        </w:rPr>
        <w:t xml:space="preserve"> based precoding</w:t>
      </w:r>
    </w:p>
    <w:p w14:paraId="10AA2104" w14:textId="77777777" w:rsidR="00BC1EA8" w:rsidRPr="00BC1EA8" w:rsidRDefault="00BC1EA8" w:rsidP="00F23A96">
      <w:pPr>
        <w:numPr>
          <w:ilvl w:val="2"/>
          <w:numId w:val="5"/>
        </w:numPr>
        <w:overflowPunct/>
        <w:autoSpaceDE/>
        <w:autoSpaceDN/>
        <w:adjustRightInd/>
        <w:spacing w:after="0"/>
        <w:jc w:val="both"/>
        <w:textAlignment w:val="auto"/>
        <w:rPr>
          <w:rFonts w:eastAsia="MS Mincho"/>
          <w:i/>
          <w:iCs/>
          <w:lang w:eastAsia="ja-JP"/>
        </w:rPr>
      </w:pPr>
      <w:r w:rsidRPr="00BC1EA8">
        <w:rPr>
          <w:rFonts w:eastAsia="MS Mincho"/>
          <w:i/>
          <w:iCs/>
          <w:lang w:eastAsia="ja-JP"/>
        </w:rPr>
        <w:t>Other examples are not precluded</w:t>
      </w:r>
    </w:p>
    <w:p w14:paraId="61D0DE07" w14:textId="7EEB4268" w:rsidR="005D68CA" w:rsidRDefault="00BC1EA8" w:rsidP="00F23A96">
      <w:pPr>
        <w:numPr>
          <w:ilvl w:val="1"/>
          <w:numId w:val="5"/>
        </w:numPr>
        <w:overflowPunct/>
        <w:autoSpaceDE/>
        <w:autoSpaceDN/>
        <w:adjustRightInd/>
        <w:spacing w:after="0"/>
        <w:jc w:val="both"/>
        <w:textAlignment w:val="auto"/>
        <w:rPr>
          <w:rFonts w:eastAsia="MS Mincho"/>
          <w:i/>
          <w:iCs/>
          <w:lang w:eastAsia="ja-JP"/>
        </w:rPr>
      </w:pPr>
      <w:r w:rsidRPr="00BC1EA8">
        <w:rPr>
          <w:rFonts w:eastAsia="MS Mincho" w:hint="eastAsia"/>
          <w:i/>
          <w:iCs/>
          <w:lang w:eastAsia="ja-JP"/>
        </w:rPr>
        <w:t>FFS: X value</w:t>
      </w:r>
    </w:p>
    <w:p w14:paraId="08B9EBED" w14:textId="77777777" w:rsidR="00F16267" w:rsidRDefault="00F16267" w:rsidP="00F23A96">
      <w:pPr>
        <w:overflowPunct/>
        <w:autoSpaceDE/>
        <w:autoSpaceDN/>
        <w:adjustRightInd/>
        <w:spacing w:after="0"/>
        <w:jc w:val="both"/>
        <w:textAlignment w:val="auto"/>
        <w:rPr>
          <w:rFonts w:eastAsia="MS Mincho"/>
          <w:iCs/>
          <w:lang w:eastAsia="ja-JP"/>
        </w:rPr>
      </w:pPr>
    </w:p>
    <w:p w14:paraId="5F9C9E84" w14:textId="116BBCFA" w:rsidR="00F16267" w:rsidRPr="00F16267" w:rsidRDefault="00F16267" w:rsidP="00F23A96">
      <w:pPr>
        <w:overflowPunct/>
        <w:autoSpaceDE/>
        <w:autoSpaceDN/>
        <w:adjustRightInd/>
        <w:spacing w:after="0"/>
        <w:jc w:val="both"/>
        <w:textAlignment w:val="auto"/>
        <w:rPr>
          <w:rFonts w:eastAsia="MS Mincho"/>
          <w:b/>
          <w:iCs/>
          <w:lang w:eastAsia="ja-JP"/>
        </w:rPr>
      </w:pPr>
      <w:r w:rsidRPr="00F16267">
        <w:rPr>
          <w:rFonts w:eastAsia="MS Mincho"/>
          <w:b/>
          <w:iCs/>
          <w:lang w:eastAsia="ja-JP"/>
        </w:rPr>
        <w:t>UL open-loop operation</w:t>
      </w:r>
    </w:p>
    <w:p w14:paraId="77C2D6DE" w14:textId="77777777" w:rsidR="00F16267" w:rsidRPr="00F16267" w:rsidRDefault="00F16267" w:rsidP="00F23A96">
      <w:pPr>
        <w:numPr>
          <w:ilvl w:val="0"/>
          <w:numId w:val="5"/>
        </w:numPr>
        <w:overflowPunct/>
        <w:autoSpaceDE/>
        <w:autoSpaceDN/>
        <w:adjustRightInd/>
        <w:spacing w:after="0"/>
        <w:jc w:val="both"/>
        <w:textAlignment w:val="auto"/>
        <w:rPr>
          <w:rFonts w:eastAsia="MS Mincho"/>
          <w:i/>
          <w:iCs/>
          <w:lang w:eastAsia="ja-JP"/>
        </w:rPr>
      </w:pPr>
      <w:r w:rsidRPr="00F16267">
        <w:rPr>
          <w:rFonts w:eastAsia="MS Mincho"/>
          <w:i/>
          <w:iCs/>
          <w:lang w:eastAsia="ja-JP"/>
        </w:rPr>
        <w:t>RAN1 can still continue discussion in the next meeting regarding how to refine the terminology related “closed-loop/precoding” and “open-loop/precoder cycling (including transmit diversity)”</w:t>
      </w:r>
    </w:p>
    <w:p w14:paraId="37F85109" w14:textId="77777777" w:rsidR="00261AA2" w:rsidRPr="003E3A04" w:rsidRDefault="00261AA2" w:rsidP="00F23A96">
      <w:pPr>
        <w:spacing w:before="240"/>
        <w:jc w:val="both"/>
        <w:rPr>
          <w:lang w:val="en-GB"/>
        </w:rPr>
      </w:pPr>
      <w:r>
        <w:rPr>
          <w:lang w:val="en-GB"/>
        </w:rPr>
        <w:t>In this contribution, we discuss some details of UL MIMO transmission schemes and related signalling.</w:t>
      </w:r>
    </w:p>
    <w:p w14:paraId="4C499A90" w14:textId="77777777" w:rsidR="00261AA2" w:rsidRDefault="00261AA2" w:rsidP="00261AA2">
      <w:pPr>
        <w:pStyle w:val="Heading1"/>
        <w:jc w:val="both"/>
      </w:pPr>
      <w:r>
        <w:t>Discussion</w:t>
      </w:r>
    </w:p>
    <w:p w14:paraId="3B6F82E3" w14:textId="43AE3020" w:rsidR="005D68CA" w:rsidRDefault="005D68CA" w:rsidP="005D68CA">
      <w:pPr>
        <w:pStyle w:val="Heading2"/>
      </w:pPr>
      <w:r>
        <w:t>UL MIMO waveform</w:t>
      </w:r>
    </w:p>
    <w:p w14:paraId="04983769" w14:textId="6FD9B4B5" w:rsidR="005D68CA" w:rsidRDefault="005D68CA" w:rsidP="00F23A96">
      <w:pPr>
        <w:jc w:val="both"/>
        <w:rPr>
          <w:lang w:val="en-GB"/>
        </w:rPr>
      </w:pPr>
      <w:r>
        <w:rPr>
          <w:lang w:val="en-GB"/>
        </w:rPr>
        <w:t>It was agreed in RAN1#</w:t>
      </w:r>
      <w:r w:rsidR="00D73EFE">
        <w:rPr>
          <w:lang w:val="en-GB"/>
        </w:rPr>
        <w:t xml:space="preserve">86bis that NR supports both DFT-S-OFDM based waveform and CP-OFDM waveform, at least for eMBB uplink for up to 40GHz.  </w:t>
      </w:r>
      <w:r w:rsidR="00D73EFE">
        <w:rPr>
          <w:rFonts w:hint="eastAsia"/>
          <w:lang w:val="en-GB"/>
        </w:rPr>
        <w:t xml:space="preserve">The </w:t>
      </w:r>
      <w:r w:rsidR="00D73EFE" w:rsidRPr="00D73EFE">
        <w:rPr>
          <w:lang w:val="en-GB"/>
        </w:rPr>
        <w:t xml:space="preserve">CP-OFDM waveform can be used for </w:t>
      </w:r>
      <w:r w:rsidR="00D73EFE">
        <w:rPr>
          <w:lang w:val="en-GB"/>
        </w:rPr>
        <w:t xml:space="preserve">both single-stream and multi-stream </w:t>
      </w:r>
      <w:r w:rsidR="00D73EFE" w:rsidRPr="00D73EFE">
        <w:rPr>
          <w:lang w:val="en-GB"/>
        </w:rPr>
        <w:t>transmissions, while</w:t>
      </w:r>
      <w:r w:rsidR="00D73EFE">
        <w:rPr>
          <w:lang w:val="en-GB"/>
        </w:rPr>
        <w:t xml:space="preserve"> the</w:t>
      </w:r>
      <w:r w:rsidR="00D73EFE" w:rsidRPr="00D73EFE">
        <w:rPr>
          <w:lang w:val="en-GB"/>
        </w:rPr>
        <w:t xml:space="preserve"> DFT-S-OFDM based waveform is limited to a single stream transmissions</w:t>
      </w:r>
      <w:r w:rsidR="00D73EFE">
        <w:rPr>
          <w:lang w:val="en-GB"/>
        </w:rPr>
        <w:t xml:space="preserve"> and is </w:t>
      </w:r>
      <w:r w:rsidR="00D73EFE" w:rsidRPr="00D73EFE">
        <w:rPr>
          <w:lang w:val="en-GB"/>
        </w:rPr>
        <w:t>targetin</w:t>
      </w:r>
      <w:r w:rsidR="00D73EFE">
        <w:rPr>
          <w:lang w:val="en-GB"/>
        </w:rPr>
        <w:t xml:space="preserve">g for link budget limited cases.  </w:t>
      </w:r>
    </w:p>
    <w:p w14:paraId="6428E8F2" w14:textId="46FF5851" w:rsidR="009A5FAF" w:rsidRDefault="00D73EFE" w:rsidP="00F23A96">
      <w:pPr>
        <w:jc w:val="both"/>
        <w:rPr>
          <w:lang w:val="en-GB"/>
        </w:rPr>
      </w:pPr>
      <w:r>
        <w:rPr>
          <w:lang w:val="en-GB"/>
        </w:rPr>
        <w:lastRenderedPageBreak/>
        <w:t xml:space="preserve">If a UE has multiple transmit RF chains, it can be configured with a MIMO transmission scheme.  Usually, the UE </w:t>
      </w:r>
      <w:r w:rsidR="009A5FAF">
        <w:rPr>
          <w:lang w:val="en-GB"/>
        </w:rPr>
        <w:t>may be scheduled a</w:t>
      </w:r>
      <w:r>
        <w:rPr>
          <w:lang w:val="en-GB"/>
        </w:rPr>
        <w:t xml:space="preserve"> multi-stream transmission </w:t>
      </w:r>
      <w:r w:rsidR="009A5FAF">
        <w:rPr>
          <w:lang w:val="en-GB"/>
        </w:rPr>
        <w:t>when at least following two conditions are met:</w:t>
      </w:r>
    </w:p>
    <w:p w14:paraId="3FDA6238" w14:textId="7B83F168" w:rsidR="009A5FAF" w:rsidRPr="009A5FAF" w:rsidRDefault="009A5FAF" w:rsidP="00F23A96">
      <w:pPr>
        <w:pStyle w:val="ListParagraph"/>
        <w:numPr>
          <w:ilvl w:val="0"/>
          <w:numId w:val="10"/>
        </w:numPr>
        <w:jc w:val="both"/>
        <w:rPr>
          <w:rFonts w:ascii="Times New Roman" w:hAnsi="Times New Roman"/>
          <w:sz w:val="20"/>
          <w:lang w:val="en-GB"/>
        </w:rPr>
      </w:pPr>
      <w:r>
        <w:rPr>
          <w:rFonts w:ascii="Times New Roman" w:hAnsi="Times New Roman"/>
          <w:sz w:val="20"/>
          <w:lang w:val="en-GB"/>
        </w:rPr>
        <w:t xml:space="preserve">The </w:t>
      </w:r>
      <w:r w:rsidR="00D73EFE" w:rsidRPr="009A5FAF">
        <w:rPr>
          <w:rFonts w:ascii="Times New Roman" w:hAnsi="Times New Roman"/>
          <w:sz w:val="20"/>
          <w:lang w:val="en-GB"/>
        </w:rPr>
        <w:t>UL MIMO channel</w:t>
      </w:r>
      <w:r>
        <w:rPr>
          <w:rFonts w:ascii="Times New Roman" w:hAnsi="Times New Roman"/>
          <w:sz w:val="20"/>
          <w:lang w:val="en-GB"/>
        </w:rPr>
        <w:t xml:space="preserve"> is less correlated</w:t>
      </w:r>
      <w:r w:rsidRPr="009A5FAF">
        <w:rPr>
          <w:rFonts w:ascii="Times New Roman" w:hAnsi="Times New Roman"/>
          <w:sz w:val="20"/>
          <w:lang w:val="en-GB"/>
        </w:rPr>
        <w:t>;</w:t>
      </w:r>
      <w:r w:rsidR="00D73EFE" w:rsidRPr="009A5FAF">
        <w:rPr>
          <w:rFonts w:ascii="Times New Roman" w:hAnsi="Times New Roman"/>
          <w:sz w:val="20"/>
          <w:lang w:val="en-GB"/>
        </w:rPr>
        <w:t xml:space="preserve"> and</w:t>
      </w:r>
      <w:r w:rsidRPr="009A5FAF">
        <w:rPr>
          <w:rFonts w:ascii="Times New Roman" w:hAnsi="Times New Roman"/>
          <w:sz w:val="20"/>
          <w:lang w:val="en-GB"/>
        </w:rPr>
        <w:t xml:space="preserve"> </w:t>
      </w:r>
    </w:p>
    <w:p w14:paraId="12DE290E" w14:textId="5609873C" w:rsidR="00D73EFE" w:rsidRDefault="009A5FAF" w:rsidP="00F23A96">
      <w:pPr>
        <w:pStyle w:val="ListParagraph"/>
        <w:numPr>
          <w:ilvl w:val="0"/>
          <w:numId w:val="10"/>
        </w:numPr>
        <w:spacing w:after="120"/>
        <w:jc w:val="both"/>
        <w:rPr>
          <w:rFonts w:ascii="Times New Roman" w:hAnsi="Times New Roman"/>
          <w:sz w:val="20"/>
        </w:rPr>
      </w:pPr>
      <w:r>
        <w:rPr>
          <w:rFonts w:ascii="Times New Roman" w:hAnsi="Times New Roman"/>
          <w:sz w:val="20"/>
        </w:rPr>
        <w:t>The UE is not link budget limited.</w:t>
      </w:r>
    </w:p>
    <w:p w14:paraId="528B0EA5" w14:textId="4FCF3090" w:rsidR="00191951" w:rsidRPr="009A5FAF" w:rsidRDefault="009A5FAF" w:rsidP="00F23A96">
      <w:pPr>
        <w:jc w:val="both"/>
      </w:pPr>
      <w:r>
        <w:t>The first condition provides that there are sufficient degrees-of-freedom in the UL channel can be exploited for spatial multiplexing of multiple streams.  The second condition implies that after splitting the transmit power onto multiple streams, per stream SINR is higher enough to support a larger sum-rate over the single</w:t>
      </w:r>
      <w:r w:rsidR="007849B6">
        <w:t>-</w:t>
      </w:r>
      <w:r>
        <w:t xml:space="preserve">stream transmission.  If a UE is in a link budget limited case, splitting transmit power onto multiple streams will results in a </w:t>
      </w:r>
      <w:r w:rsidR="007849B6">
        <w:t>low SINR on each stream, the sum-rate of multiple streams may be lower than the that of single-stream but with a higher SINR.</w:t>
      </w:r>
      <w:r w:rsidR="00191951">
        <w:t xml:space="preserve">  </w:t>
      </w:r>
      <w:r w:rsidR="00C0409A">
        <w:t>I</w:t>
      </w:r>
      <w:r w:rsidR="00191951">
        <w:t xml:space="preserve">f either of these two conditions </w:t>
      </w:r>
      <w:r w:rsidR="00C0409A">
        <w:t xml:space="preserve">cannot be </w:t>
      </w:r>
      <w:r w:rsidR="00191951">
        <w:t xml:space="preserve">met, a UE may need to be scheduled with a single-stream transmission.  </w:t>
      </w:r>
    </w:p>
    <w:p w14:paraId="037FDFB6" w14:textId="082E5B9C" w:rsidR="00191951" w:rsidRPr="00191951" w:rsidRDefault="00191951" w:rsidP="00F23A96">
      <w:pPr>
        <w:jc w:val="both"/>
        <w:rPr>
          <w:b/>
          <w:i/>
        </w:rPr>
      </w:pPr>
      <w:r w:rsidRPr="00191951">
        <w:rPr>
          <w:b/>
          <w:i/>
        </w:rPr>
        <w:t xml:space="preserve">Observation 1: Single-stream transmission </w:t>
      </w:r>
      <w:r w:rsidR="00CC4C4B">
        <w:rPr>
          <w:b/>
          <w:i/>
        </w:rPr>
        <w:t>is preferred for users with</w:t>
      </w:r>
      <w:r w:rsidRPr="00191951">
        <w:rPr>
          <w:b/>
          <w:i/>
        </w:rPr>
        <w:t xml:space="preserve"> limited link budget.</w:t>
      </w:r>
    </w:p>
    <w:p w14:paraId="794EEAFC" w14:textId="44067C8D" w:rsidR="00191951" w:rsidRDefault="00AC0309" w:rsidP="00F23A96">
      <w:pPr>
        <w:jc w:val="both"/>
      </w:pPr>
      <w:r>
        <w:t>The DFT-S-OFDM based waveform has a lower PAPR which allows more efficient power-amplifier utilization.  This is very crucial when link budget is limited.  Hence, DFT-S-OFDM based waveform shall be used for single-stream transmission when the UE is power limited, regardless of the uplink transmission</w:t>
      </w:r>
      <w:r w:rsidR="00A9213F">
        <w:t xml:space="preserve"> method</w:t>
      </w:r>
      <w:r>
        <w:t>.</w:t>
      </w:r>
    </w:p>
    <w:p w14:paraId="219BFD7B" w14:textId="05F94AB5" w:rsidR="007C4772" w:rsidRDefault="007C4772" w:rsidP="00F23A96">
      <w:pPr>
        <w:jc w:val="both"/>
        <w:rPr>
          <w:b/>
          <w:i/>
        </w:rPr>
      </w:pPr>
      <w:r w:rsidRPr="00C45042">
        <w:rPr>
          <w:b/>
          <w:i/>
        </w:rPr>
        <w:t xml:space="preserve">Proposal 1: DFT-S-OFDM based waveform shall be used for single-stream transmission when the UE is </w:t>
      </w:r>
      <w:r w:rsidR="00CC4C4B">
        <w:rPr>
          <w:b/>
          <w:i/>
        </w:rPr>
        <w:t xml:space="preserve">link budget </w:t>
      </w:r>
      <w:r w:rsidRPr="00C45042">
        <w:rPr>
          <w:b/>
          <w:i/>
        </w:rPr>
        <w:t>limited</w:t>
      </w:r>
      <w:r w:rsidR="00FB2A94">
        <w:rPr>
          <w:b/>
          <w:i/>
        </w:rPr>
        <w:t xml:space="preserve">, </w:t>
      </w:r>
      <w:r w:rsidR="000B3F28">
        <w:rPr>
          <w:b/>
          <w:i/>
        </w:rPr>
        <w:t>for both single-stream only transmission and the rank-1 transmission in a multi-stream transmission with rank-adap</w:t>
      </w:r>
      <w:r w:rsidR="00CC4C4B">
        <w:rPr>
          <w:b/>
          <w:i/>
        </w:rPr>
        <w:t>ta</w:t>
      </w:r>
      <w:r w:rsidR="000B3F28">
        <w:rPr>
          <w:b/>
          <w:i/>
        </w:rPr>
        <w:t>tion</w:t>
      </w:r>
      <w:r w:rsidR="00FB2A94">
        <w:rPr>
          <w:b/>
          <w:i/>
        </w:rPr>
        <w:t>.</w:t>
      </w:r>
    </w:p>
    <w:p w14:paraId="5262B7E4" w14:textId="7DDED1B6" w:rsidR="006B2321" w:rsidRDefault="00433C4C" w:rsidP="00F23A96">
      <w:pPr>
        <w:jc w:val="both"/>
        <w:rPr>
          <w:lang w:val="en-GB"/>
        </w:rPr>
      </w:pPr>
      <w:r>
        <w:t xml:space="preserve">One uplink transmission method is spatial multiplexing with rank adaptation.  </w:t>
      </w:r>
      <w:r w:rsidR="00E03DBA">
        <w:t xml:space="preserve">To </w:t>
      </w:r>
      <w:r>
        <w:t>adapt</w:t>
      </w:r>
      <w:r w:rsidR="00E03DBA">
        <w:t xml:space="preserve"> the variation of the link quality, a UE’s </w:t>
      </w:r>
      <w:r w:rsidR="00E03DBA">
        <w:rPr>
          <w:lang w:val="en-GB"/>
        </w:rPr>
        <w:t xml:space="preserve">transmission rank can </w:t>
      </w:r>
      <w:r>
        <w:rPr>
          <w:lang w:val="en-GB"/>
        </w:rPr>
        <w:t xml:space="preserve">be </w:t>
      </w:r>
      <w:r w:rsidR="00E03DBA">
        <w:rPr>
          <w:lang w:val="en-GB"/>
        </w:rPr>
        <w:t xml:space="preserve">determined by the network based on UL measurement.  The UE can be dynamically indicated to transmit a single-stream or multiple streams in the UL grant.  </w:t>
      </w:r>
      <w:r w:rsidR="00FD3C4C">
        <w:rPr>
          <w:lang w:val="en-GB"/>
        </w:rPr>
        <w:t xml:space="preserve">When a UE is scheduled with a multi-stream transmission, the CP-OFDM waveform shall be used as agreed in RAN1#86bis.  But when a UE is scheduled with a single-stream transmission, either CP-OFDM or DFT-S-OFDM based waveform can be used.  </w:t>
      </w:r>
      <w:r w:rsidR="006E3E68">
        <w:rPr>
          <w:lang w:val="en-GB"/>
        </w:rPr>
        <w:t xml:space="preserve">In case of rank-1 transmission, the network may determine one of these waveform based on UE’s transmit power utilization, e.g., based on the power headroom report.  </w:t>
      </w:r>
      <w:r w:rsidR="00196514">
        <w:rPr>
          <w:lang w:val="en-GB"/>
        </w:rPr>
        <w:t xml:space="preserve">The waveform for rank-1 transmission </w:t>
      </w:r>
      <w:r w:rsidR="00AE2CA5">
        <w:rPr>
          <w:lang w:val="en-GB"/>
        </w:rPr>
        <w:t>can</w:t>
      </w:r>
      <w:r w:rsidR="00196514">
        <w:rPr>
          <w:lang w:val="en-GB"/>
        </w:rPr>
        <w:t xml:space="preserve"> either be semi-statically configured via higher layer signaling, or be dynamically indicated in the UL grant, e.g., via a 1-bit indication in the DCI or using two DCI formats.</w:t>
      </w:r>
      <w:r w:rsidR="00520314">
        <w:rPr>
          <w:lang w:val="en-GB"/>
        </w:rPr>
        <w:t xml:space="preserve">  The latter enables dynamic switching between CP-OFDM waveform and DFT-S-OFDM waveform.  This can be useful when there’s a sudden change in link quality.  In mmW, for example, the link quality can change significantly with the UL beam switching due to blockage.  A UE may switch rapidly </w:t>
      </w:r>
      <w:r w:rsidR="00211CD2">
        <w:rPr>
          <w:lang w:val="en-GB"/>
        </w:rPr>
        <w:t>between</w:t>
      </w:r>
      <w:r w:rsidR="00520314">
        <w:rPr>
          <w:lang w:val="en-GB"/>
        </w:rPr>
        <w:t xml:space="preserve"> </w:t>
      </w:r>
      <w:r w:rsidR="00BF717A">
        <w:rPr>
          <w:lang w:val="en-GB"/>
        </w:rPr>
        <w:t>a</w:t>
      </w:r>
      <w:r w:rsidR="00520314">
        <w:rPr>
          <w:lang w:val="en-GB"/>
        </w:rPr>
        <w:t xml:space="preserve"> beam that can support a multi-stream transmission </w:t>
      </w:r>
      <w:r w:rsidR="00211CD2">
        <w:rPr>
          <w:lang w:val="en-GB"/>
        </w:rPr>
        <w:t>and</w:t>
      </w:r>
      <w:r w:rsidR="00520314">
        <w:rPr>
          <w:lang w:val="en-GB"/>
        </w:rPr>
        <w:t xml:space="preserve"> a beam that only supports single-stream transmission due to the limited link budget.</w:t>
      </w:r>
      <w:r w:rsidR="00333FDF">
        <w:rPr>
          <w:lang w:val="en-GB"/>
        </w:rPr>
        <w:t xml:space="preserve">  Dynamic indication of waveforms can avoid frequency RRC reconfiguration.</w:t>
      </w:r>
    </w:p>
    <w:p w14:paraId="02BB05C5" w14:textId="0B0255F5" w:rsidR="00196514" w:rsidRPr="00196514" w:rsidRDefault="00196514" w:rsidP="00F23A96">
      <w:pPr>
        <w:jc w:val="both"/>
        <w:rPr>
          <w:b/>
          <w:i/>
          <w:lang w:val="en-GB"/>
        </w:rPr>
      </w:pPr>
      <w:r w:rsidRPr="00196514">
        <w:rPr>
          <w:b/>
          <w:i/>
          <w:lang w:val="en-GB"/>
        </w:rPr>
        <w:t xml:space="preserve">Proposal 2: For uplink spatial multiplexing with rank adaption, a UE can be </w:t>
      </w:r>
      <w:r w:rsidR="00333FDF">
        <w:rPr>
          <w:b/>
          <w:i/>
          <w:lang w:val="en-GB"/>
        </w:rPr>
        <w:t xml:space="preserve">dynamically </w:t>
      </w:r>
      <w:r w:rsidRPr="00196514">
        <w:rPr>
          <w:b/>
          <w:i/>
          <w:lang w:val="en-GB"/>
        </w:rPr>
        <w:t>indicated with one of CP-OFDM or DFT-S-OFDM waveform for rank-1 transmission.</w:t>
      </w:r>
    </w:p>
    <w:p w14:paraId="0C791F48" w14:textId="4D0E7EA9" w:rsidR="005D68CA" w:rsidRDefault="005D68CA" w:rsidP="00C15F51">
      <w:pPr>
        <w:pStyle w:val="Heading2"/>
      </w:pPr>
      <w:r>
        <w:t>Reciprocity based UL MIMO</w:t>
      </w:r>
    </w:p>
    <w:p w14:paraId="05BBACFB" w14:textId="37881976" w:rsidR="0071044F" w:rsidRDefault="0071044F" w:rsidP="00C83218">
      <w:pPr>
        <w:jc w:val="both"/>
        <w:rPr>
          <w:lang w:val="en-GB"/>
        </w:rPr>
      </w:pPr>
      <w:r>
        <w:rPr>
          <w:lang w:val="en-GB"/>
        </w:rPr>
        <w:t xml:space="preserve">The uplink MIMO precoding can be based on a predefined precoding matrix codebook as in LTE.  When the UL/DL channel reciprocity is available, the uplink precoding may also be done without a codebook.  This can be achieved with the help of precoded UL sounding.  It may also support frequency selective precoding without indicating multiple subband PMIs in the DCI.  </w:t>
      </w:r>
    </w:p>
    <w:p w14:paraId="0BE7D31B" w14:textId="77777777" w:rsidR="0071044F" w:rsidRDefault="0071044F" w:rsidP="00C83218">
      <w:pPr>
        <w:jc w:val="both"/>
        <w:rPr>
          <w:lang w:val="en-GB"/>
        </w:rPr>
      </w:pPr>
      <w:r>
        <w:rPr>
          <w:lang w:val="en-GB"/>
        </w:rPr>
        <w:t xml:space="preserve">For non-codebook based transmission, the UL precoding matrix needs to be determined by exploiting the UL/DL channel reciprocity.  It is well known that even under TDD operation, the reciprocity is guaranteed only for the physical propagation channel between the transmit and receive antennas at both ends, but not for the effective baseband channel due to asymmetric RF circuits in the transmitting/receiving paths.  So, the channel estimates from the DL reference signals cannot be directly utilized for deriving the UL precoding matrix.  </w:t>
      </w:r>
    </w:p>
    <w:p w14:paraId="579A75F1" w14:textId="77777777" w:rsidR="0071044F" w:rsidRPr="00E815AE" w:rsidRDefault="0071044F" w:rsidP="00C83218">
      <w:pPr>
        <w:jc w:val="both"/>
        <w:rPr>
          <w:b/>
          <w:i/>
          <w:lang w:val="en-GB"/>
        </w:rPr>
      </w:pPr>
      <w:r w:rsidRPr="00E815AE">
        <w:rPr>
          <w:b/>
          <w:i/>
          <w:lang w:val="en-GB"/>
        </w:rPr>
        <w:t xml:space="preserve">Observation 2: DL channel estimation </w:t>
      </w:r>
      <w:r>
        <w:rPr>
          <w:b/>
          <w:i/>
          <w:lang w:val="en-GB"/>
        </w:rPr>
        <w:t>may not</w:t>
      </w:r>
      <w:r w:rsidRPr="00E815AE">
        <w:rPr>
          <w:b/>
          <w:i/>
          <w:lang w:val="en-GB"/>
        </w:rPr>
        <w:t xml:space="preserve"> be directly utilized for deriving UL precoding matrix.</w:t>
      </w:r>
    </w:p>
    <w:p w14:paraId="5BAB9529" w14:textId="562579D2" w:rsidR="0071044F" w:rsidRDefault="0071044F" w:rsidP="00C83218">
      <w:pPr>
        <w:jc w:val="both"/>
        <w:rPr>
          <w:lang w:val="en-GB"/>
        </w:rPr>
      </w:pPr>
      <w:r>
        <w:rPr>
          <w:lang w:val="en-GB"/>
        </w:rPr>
        <w:t xml:space="preserve">One workaround to this issue is to estimate the UL channel at the UE side by two-way channel training </w:t>
      </w:r>
      <w:r>
        <w:rPr>
          <w:lang w:val="en-GB"/>
        </w:rPr>
        <w:fldChar w:fldCharType="begin"/>
      </w:r>
      <w:r>
        <w:rPr>
          <w:lang w:val="en-GB"/>
        </w:rPr>
        <w:instrText xml:space="preserve"> REF _Ref462649666 \r \h </w:instrText>
      </w:r>
      <w:r>
        <w:rPr>
          <w:lang w:val="en-GB"/>
        </w:rPr>
      </w:r>
      <w:r w:rsidR="00F23A96">
        <w:rPr>
          <w:lang w:val="en-GB"/>
        </w:rPr>
        <w:instrText xml:space="preserve"> \* MERGEFORMAT </w:instrText>
      </w:r>
      <w:r>
        <w:rPr>
          <w:lang w:val="en-GB"/>
        </w:rPr>
        <w:fldChar w:fldCharType="separate"/>
      </w:r>
      <w:r>
        <w:rPr>
          <w:lang w:val="en-GB"/>
        </w:rPr>
        <w:t>[</w:t>
      </w:r>
      <w:r w:rsidR="00DA2E62">
        <w:rPr>
          <w:lang w:val="en-GB"/>
        </w:rPr>
        <w:t>9</w:t>
      </w:r>
      <w:r>
        <w:rPr>
          <w:lang w:val="en-GB"/>
        </w:rPr>
        <w:t>]</w:t>
      </w:r>
      <w:r>
        <w:rPr>
          <w:lang w:val="en-GB"/>
        </w:rPr>
        <w:fldChar w:fldCharType="end"/>
      </w:r>
      <w:r>
        <w:rPr>
          <w:lang w:val="en-GB"/>
        </w:rPr>
        <w:t xml:space="preserve">.  Based on this, an analogue feedforward scheme was proposed in </w:t>
      </w:r>
      <w:r>
        <w:rPr>
          <w:lang w:val="en-GB"/>
        </w:rPr>
        <w:fldChar w:fldCharType="begin"/>
      </w:r>
      <w:r>
        <w:rPr>
          <w:lang w:val="en-GB"/>
        </w:rPr>
        <w:instrText xml:space="preserve"> REF _Ref462649402 \r \h </w:instrText>
      </w:r>
      <w:r>
        <w:rPr>
          <w:lang w:val="en-GB"/>
        </w:rPr>
      </w:r>
      <w:r w:rsidR="00F23A96">
        <w:rPr>
          <w:lang w:val="en-GB"/>
        </w:rPr>
        <w:instrText xml:space="preserve"> \* MERGEFORMAT </w:instrText>
      </w:r>
      <w:r>
        <w:rPr>
          <w:lang w:val="en-GB"/>
        </w:rPr>
        <w:fldChar w:fldCharType="separate"/>
      </w:r>
      <w:r>
        <w:rPr>
          <w:lang w:val="en-GB"/>
        </w:rPr>
        <w:t>[</w:t>
      </w:r>
      <w:r w:rsidR="00DA2E62">
        <w:rPr>
          <w:lang w:val="en-GB"/>
        </w:rPr>
        <w:t>10</w:t>
      </w:r>
      <w:r>
        <w:rPr>
          <w:lang w:val="en-GB"/>
        </w:rPr>
        <w:t>]</w:t>
      </w:r>
      <w:r>
        <w:rPr>
          <w:lang w:val="en-GB"/>
        </w:rPr>
        <w:fldChar w:fldCharType="end"/>
      </w:r>
      <w:r>
        <w:rPr>
          <w:lang w:val="en-GB"/>
        </w:rPr>
        <w:t xml:space="preserve"> to acquire CSI for UL transmission.  The idea is that the TRP transmits the received SRS samples in an amplify-and-forward manner to the UE, in addition to the regular DL reference signals.  The UE thus has the observation of the DL channel and the observation of the round-trip channel (i.e., concatenation of UL channel and DL channel).  The UE first estimates its DL channel from the DL reference signals, and then estimates UL channel from </w:t>
      </w:r>
      <w:r>
        <w:rPr>
          <w:lang w:val="en-GB"/>
        </w:rPr>
        <w:lastRenderedPageBreak/>
        <w:t xml:space="preserve">the round-trip channel given the estimated DL channel.  With this method, the UE may estimate the UL channel and derive the UL precoding matrix.  But there could be some potential risks.  First, the amplify-and-forward protocol is mainly useful in high signal-to-noise ratio environments, because the TRP amplifies </w:t>
      </w:r>
      <w:r w:rsidRPr="00586505">
        <w:rPr>
          <w:lang w:val="en-GB"/>
        </w:rPr>
        <w:t>whatever it</w:t>
      </w:r>
      <w:r>
        <w:rPr>
          <w:lang w:val="en-GB"/>
        </w:rPr>
        <w:t xml:space="preserve"> </w:t>
      </w:r>
      <w:r w:rsidRPr="00586505">
        <w:rPr>
          <w:lang w:val="en-GB"/>
        </w:rPr>
        <w:t>receives, including noise and interference</w:t>
      </w:r>
      <w:r>
        <w:rPr>
          <w:lang w:val="en-GB"/>
        </w:rPr>
        <w:t xml:space="preserve">.  For cell-edge UEs, the observation of the round-trip channel can be very noisy with strong interference.  Hence, the UL channel estimation quality may be insufficient for deriving the UL precoding matrix.  Second, dedicated DL resources (power and time-frequency resources) need to be allocated for forwarding the UL channel observation to the UE.  Additional signalling to support the amplify-and-forward protocol is also needed. </w:t>
      </w:r>
    </w:p>
    <w:p w14:paraId="60863456" w14:textId="77777777" w:rsidR="0071044F" w:rsidRPr="00E815AE" w:rsidRDefault="0071044F" w:rsidP="00C83218">
      <w:pPr>
        <w:jc w:val="both"/>
        <w:rPr>
          <w:b/>
          <w:i/>
          <w:lang w:val="en-GB"/>
        </w:rPr>
      </w:pPr>
      <w:r w:rsidRPr="00E815AE">
        <w:rPr>
          <w:b/>
          <w:i/>
          <w:lang w:val="en-GB"/>
        </w:rPr>
        <w:t xml:space="preserve">Observation </w:t>
      </w:r>
      <w:r>
        <w:rPr>
          <w:b/>
          <w:i/>
          <w:lang w:val="en-GB"/>
        </w:rPr>
        <w:t>3</w:t>
      </w:r>
      <w:r w:rsidRPr="00E815AE">
        <w:rPr>
          <w:b/>
          <w:i/>
          <w:lang w:val="en-GB"/>
        </w:rPr>
        <w:t xml:space="preserve">: </w:t>
      </w:r>
      <w:r>
        <w:rPr>
          <w:b/>
          <w:i/>
          <w:lang w:val="en-GB"/>
        </w:rPr>
        <w:t xml:space="preserve">Cell-edge UEs may not exploit two-way channel training to obtain reliable UL channel estimation. </w:t>
      </w:r>
    </w:p>
    <w:p w14:paraId="1792BD68" w14:textId="25C1D003" w:rsidR="0071044F" w:rsidRDefault="0071044F" w:rsidP="00C83218">
      <w:pPr>
        <w:jc w:val="both"/>
        <w:rPr>
          <w:lang w:val="en-GB"/>
        </w:rPr>
      </w:pPr>
      <w:r>
        <w:rPr>
          <w:lang w:val="en-GB"/>
        </w:rPr>
        <w:t xml:space="preserve">Another solution to resolve this issue is to perform RF calibration at the UE side.  This is similar to the RF calibration at the TRP side when performing DL precoding based on UL channel estimation.  TRP side calibration has been thoroughly discussed in LTE.  Essentially, there are two types of calibration schemes – self-calibration methods (e.g. </w:t>
      </w:r>
      <w:r>
        <w:rPr>
          <w:lang w:val="en-GB"/>
        </w:rPr>
        <w:fldChar w:fldCharType="begin"/>
      </w:r>
      <w:r>
        <w:rPr>
          <w:lang w:val="en-GB"/>
        </w:rPr>
        <w:instrText xml:space="preserve"> REF _Ref462653207 \r \h </w:instrText>
      </w:r>
      <w:r>
        <w:rPr>
          <w:lang w:val="en-GB"/>
        </w:rPr>
      </w:r>
      <w:r w:rsidR="00F23A96">
        <w:rPr>
          <w:lang w:val="en-GB"/>
        </w:rPr>
        <w:instrText xml:space="preserve"> \* MERGEFORMAT </w:instrText>
      </w:r>
      <w:r>
        <w:rPr>
          <w:lang w:val="en-GB"/>
        </w:rPr>
        <w:fldChar w:fldCharType="separate"/>
      </w:r>
      <w:r>
        <w:rPr>
          <w:lang w:val="en-GB"/>
        </w:rPr>
        <w:t>[</w:t>
      </w:r>
      <w:r w:rsidR="00DA2E62">
        <w:rPr>
          <w:lang w:val="en-GB"/>
        </w:rPr>
        <w:t>11</w:t>
      </w:r>
      <w:r>
        <w:rPr>
          <w:lang w:val="en-GB"/>
        </w:rPr>
        <w:t>]</w:t>
      </w:r>
      <w:r>
        <w:rPr>
          <w:lang w:val="en-GB"/>
        </w:rPr>
        <w:fldChar w:fldCharType="end"/>
      </w:r>
      <w:r>
        <w:rPr>
          <w:lang w:val="en-GB"/>
        </w:rPr>
        <w:t xml:space="preserve">) and over-the-air (OTA) calibration methods (e.g., </w:t>
      </w:r>
      <w:r>
        <w:rPr>
          <w:lang w:val="en-GB"/>
        </w:rPr>
        <w:fldChar w:fldCharType="begin"/>
      </w:r>
      <w:r>
        <w:rPr>
          <w:lang w:val="en-GB"/>
        </w:rPr>
        <w:instrText xml:space="preserve"> REF _Ref462664409 \r \h </w:instrText>
      </w:r>
      <w:r>
        <w:rPr>
          <w:lang w:val="en-GB"/>
        </w:rPr>
      </w:r>
      <w:r w:rsidR="00F23A96">
        <w:rPr>
          <w:lang w:val="en-GB"/>
        </w:rPr>
        <w:instrText xml:space="preserve"> \* MERGEFORMAT </w:instrText>
      </w:r>
      <w:r>
        <w:rPr>
          <w:lang w:val="en-GB"/>
        </w:rPr>
        <w:fldChar w:fldCharType="separate"/>
      </w:r>
      <w:r>
        <w:rPr>
          <w:lang w:val="en-GB"/>
        </w:rPr>
        <w:t>[</w:t>
      </w:r>
      <w:r w:rsidR="00DA2E62">
        <w:rPr>
          <w:lang w:val="en-GB"/>
        </w:rPr>
        <w:t>12</w:t>
      </w:r>
      <w:r>
        <w:rPr>
          <w:lang w:val="en-GB"/>
        </w:rPr>
        <w:t>]</w:t>
      </w:r>
      <w:r>
        <w:rPr>
          <w:lang w:val="en-GB"/>
        </w:rPr>
        <w:fldChar w:fldCharType="end"/>
      </w:r>
      <w:r>
        <w:rPr>
          <w:lang w:val="en-GB"/>
        </w:rPr>
        <w:t>).  Self-calibration does not need any additional air-interface signalling, but does require additional analogue switches and attenuators to be implemented for wiring all the antennas together.  OTA calibration which doesn’t require any additional hardware support, on the other hand, requires some additional signaling support.</w:t>
      </w:r>
    </w:p>
    <w:p w14:paraId="7379036A" w14:textId="77777777" w:rsidR="0071044F" w:rsidRDefault="0071044F" w:rsidP="00C83218">
      <w:pPr>
        <w:jc w:val="both"/>
        <w:rPr>
          <w:b/>
          <w:i/>
          <w:lang w:val="en-GB"/>
        </w:rPr>
      </w:pPr>
      <w:r w:rsidRPr="00F81F03">
        <w:rPr>
          <w:b/>
          <w:i/>
          <w:lang w:val="en-GB"/>
        </w:rPr>
        <w:t xml:space="preserve">Observation 4: UE side calibration </w:t>
      </w:r>
      <w:r>
        <w:rPr>
          <w:b/>
          <w:i/>
          <w:lang w:val="en-GB"/>
        </w:rPr>
        <w:t>is needed for exploiting channel reciprocity in UL MIMO transmission</w:t>
      </w:r>
      <w:r w:rsidRPr="00F81F03">
        <w:rPr>
          <w:b/>
          <w:i/>
          <w:lang w:val="en-GB"/>
        </w:rPr>
        <w:t>.</w:t>
      </w:r>
    </w:p>
    <w:p w14:paraId="1B50059D" w14:textId="3AA849DE" w:rsidR="000647B1" w:rsidRDefault="00B251C6" w:rsidP="00C83218">
      <w:pPr>
        <w:jc w:val="both"/>
        <w:rPr>
          <w:lang w:val="en-GB"/>
        </w:rPr>
      </w:pPr>
      <w:r>
        <w:rPr>
          <w:lang w:val="en-GB"/>
        </w:rPr>
        <w:t>One possible procedure of UE-side OTA calibration can be as follows.  The gNB estimates the UL channel,  </w:t>
      </w:r>
      <m:oMath>
        <m:sSub>
          <m:sSubPr>
            <m:ctrlPr>
              <w:rPr>
                <w:rFonts w:ascii="Cambria Math" w:hAnsi="Cambria Math"/>
                <w:i/>
                <w:lang w:val="en-GB"/>
              </w:rPr>
            </m:ctrlPr>
          </m:sSubPr>
          <m:e>
            <m:acc>
              <m:accPr>
                <m:ctrlPr>
                  <w:rPr>
                    <w:rFonts w:ascii="Cambria Math" w:hAnsi="Cambria Math"/>
                    <w:i/>
                    <w:lang w:val="en-GB"/>
                  </w:rPr>
                </m:ctrlPr>
              </m:accPr>
              <m:e>
                <m:r>
                  <m:rPr>
                    <m:sty m:val="bi"/>
                  </m:rPr>
                  <w:rPr>
                    <w:rFonts w:ascii="Cambria Math" w:hAnsi="Cambria Math"/>
                    <w:lang w:val="en-GB"/>
                  </w:rPr>
                  <m:t>H</m:t>
                </m:r>
              </m:e>
            </m:acc>
          </m:e>
          <m:sub>
            <m:r>
              <m:rPr>
                <m:sty m:val="p"/>
              </m:rPr>
              <w:rPr>
                <w:rFonts w:ascii="Cambria Math" w:hAnsi="Cambria Math"/>
                <w:lang w:val="en-GB"/>
              </w:rPr>
              <m:t>UL</m:t>
            </m:r>
          </m:sub>
        </m:sSub>
      </m:oMath>
      <w:r>
        <w:rPr>
          <w:lang w:val="en-GB"/>
        </w:rPr>
        <w:t xml:space="preserve"> based on SRS, and the UE estimates the DL channel,  </w:t>
      </w:r>
      <m:oMath>
        <m:sSub>
          <m:sSubPr>
            <m:ctrlPr>
              <w:rPr>
                <w:rFonts w:ascii="Cambria Math" w:hAnsi="Cambria Math"/>
                <w:i/>
                <w:lang w:val="en-GB"/>
              </w:rPr>
            </m:ctrlPr>
          </m:sSubPr>
          <m:e>
            <m:acc>
              <m:accPr>
                <m:ctrlPr>
                  <w:rPr>
                    <w:rFonts w:ascii="Cambria Math" w:hAnsi="Cambria Math"/>
                    <w:i/>
                    <w:lang w:val="en-GB"/>
                  </w:rPr>
                </m:ctrlPr>
              </m:accPr>
              <m:e>
                <m:r>
                  <m:rPr>
                    <m:sty m:val="bi"/>
                  </m:rPr>
                  <w:rPr>
                    <w:rFonts w:ascii="Cambria Math" w:hAnsi="Cambria Math"/>
                    <w:lang w:val="en-GB"/>
                  </w:rPr>
                  <m:t>H</m:t>
                </m:r>
              </m:e>
            </m:acc>
          </m:e>
          <m:sub>
            <m:r>
              <m:rPr>
                <m:sty m:val="p"/>
              </m:rPr>
              <w:rPr>
                <w:rFonts w:ascii="Cambria Math" w:hAnsi="Cambria Math"/>
                <w:lang w:val="en-GB"/>
              </w:rPr>
              <m:t>DL</m:t>
            </m:r>
          </m:sub>
        </m:sSub>
      </m:oMath>
      <w:r>
        <w:rPr>
          <w:lang w:val="en-GB"/>
        </w:rPr>
        <w:t xml:space="preserve"> based on CSI-RS.  The gNB sends </w:t>
      </w:r>
      <m:oMath>
        <m:r>
          <m:rPr>
            <m:sty m:val="bi"/>
          </m:rPr>
          <w:rPr>
            <w:rFonts w:ascii="Cambria Math" w:hAnsi="Cambria Math"/>
            <w:lang w:val="en-GB"/>
          </w:rPr>
          <m:t>G</m:t>
        </m:r>
        <m:r>
          <w:rPr>
            <w:rFonts w:ascii="Cambria Math" w:hAnsi="Cambria Math"/>
            <w:lang w:val="en-GB"/>
          </w:rPr>
          <m:t>=g(</m:t>
        </m:r>
        <m:sSub>
          <m:sSubPr>
            <m:ctrlPr>
              <w:rPr>
                <w:rFonts w:ascii="Cambria Math" w:hAnsi="Cambria Math"/>
                <w:i/>
                <w:lang w:val="en-GB"/>
              </w:rPr>
            </m:ctrlPr>
          </m:sSubPr>
          <m:e>
            <m:acc>
              <m:accPr>
                <m:ctrlPr>
                  <w:rPr>
                    <w:rFonts w:ascii="Cambria Math" w:hAnsi="Cambria Math"/>
                    <w:b/>
                    <w:i/>
                    <w:lang w:val="en-GB"/>
                  </w:rPr>
                </m:ctrlPr>
              </m:accPr>
              <m:e>
                <m:r>
                  <m:rPr>
                    <m:sty m:val="bi"/>
                  </m:rPr>
                  <w:rPr>
                    <w:rFonts w:ascii="Cambria Math" w:hAnsi="Cambria Math"/>
                    <w:lang w:val="en-GB"/>
                  </w:rPr>
                  <m:t>H</m:t>
                </m:r>
              </m:e>
            </m:acc>
          </m:e>
          <m:sub>
            <m:r>
              <m:rPr>
                <m:sty m:val="p"/>
              </m:rPr>
              <w:rPr>
                <w:rFonts w:ascii="Cambria Math" w:hAnsi="Cambria Math"/>
                <w:lang w:val="en-GB"/>
              </w:rPr>
              <m:t>UL</m:t>
            </m:r>
          </m:sub>
        </m:sSub>
        <m:r>
          <w:rPr>
            <w:rFonts w:ascii="Cambria Math" w:hAnsi="Cambria Math"/>
            <w:lang w:val="en-GB"/>
          </w:rPr>
          <m:t>)</m:t>
        </m:r>
      </m:oMath>
      <w:r>
        <w:rPr>
          <w:lang w:val="en-GB"/>
        </w:rPr>
        <w:t xml:space="preserve">, a representation of the estimated UL channel, to the UE.  The representation of </w:t>
      </w:r>
      <m:oMath>
        <m:sSub>
          <m:sSubPr>
            <m:ctrlPr>
              <w:rPr>
                <w:rFonts w:ascii="Cambria Math" w:hAnsi="Cambria Math"/>
                <w:i/>
                <w:lang w:val="en-GB"/>
              </w:rPr>
            </m:ctrlPr>
          </m:sSubPr>
          <m:e>
            <m:acc>
              <m:accPr>
                <m:ctrlPr>
                  <w:rPr>
                    <w:rFonts w:ascii="Cambria Math" w:hAnsi="Cambria Math"/>
                    <w:i/>
                    <w:lang w:val="en-GB"/>
                  </w:rPr>
                </m:ctrlPr>
              </m:accPr>
              <m:e>
                <m:r>
                  <m:rPr>
                    <m:sty m:val="bi"/>
                  </m:rPr>
                  <w:rPr>
                    <w:rFonts w:ascii="Cambria Math" w:hAnsi="Cambria Math"/>
                    <w:lang w:val="en-GB"/>
                  </w:rPr>
                  <m:t>H</m:t>
                </m:r>
              </m:e>
            </m:acc>
          </m:e>
          <m:sub>
            <m:r>
              <m:rPr>
                <m:sty m:val="p"/>
              </m:rPr>
              <w:rPr>
                <w:rFonts w:ascii="Cambria Math" w:hAnsi="Cambria Math"/>
                <w:lang w:val="en-GB"/>
              </w:rPr>
              <m:t>UL</m:t>
            </m:r>
          </m:sub>
        </m:sSub>
      </m:oMath>
      <w:r>
        <w:rPr>
          <w:lang w:val="en-GB"/>
        </w:rPr>
        <w:t xml:space="preserve"> could be a sub-row-matrix of </w:t>
      </w:r>
      <m:oMath>
        <m:sSub>
          <m:sSubPr>
            <m:ctrlPr>
              <w:rPr>
                <w:rFonts w:ascii="Cambria Math" w:hAnsi="Cambria Math"/>
                <w:i/>
                <w:lang w:val="en-GB"/>
              </w:rPr>
            </m:ctrlPr>
          </m:sSubPr>
          <m:e>
            <m:acc>
              <m:accPr>
                <m:ctrlPr>
                  <w:rPr>
                    <w:rFonts w:ascii="Cambria Math" w:hAnsi="Cambria Math"/>
                    <w:i/>
                    <w:lang w:val="en-GB"/>
                  </w:rPr>
                </m:ctrlPr>
              </m:accPr>
              <m:e>
                <m:r>
                  <m:rPr>
                    <m:sty m:val="bi"/>
                  </m:rPr>
                  <w:rPr>
                    <w:rFonts w:ascii="Cambria Math" w:hAnsi="Cambria Math"/>
                    <w:lang w:val="en-GB"/>
                  </w:rPr>
                  <m:t>H</m:t>
                </m:r>
              </m:e>
            </m:acc>
          </m:e>
          <m:sub>
            <m:r>
              <m:rPr>
                <m:sty m:val="p"/>
              </m:rPr>
              <w:rPr>
                <w:rFonts w:ascii="Cambria Math" w:hAnsi="Cambria Math"/>
                <w:lang w:val="en-GB"/>
              </w:rPr>
              <m:t>UL</m:t>
            </m:r>
          </m:sub>
        </m:sSub>
      </m:oMath>
      <w:r>
        <w:rPr>
          <w:lang w:val="en-GB"/>
        </w:rPr>
        <w:t xml:space="preserve"> itself, the estimation of UE side transmit matrix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UL</m:t>
            </m:r>
          </m:sub>
        </m:sSub>
        <m:r>
          <w:rPr>
            <w:rFonts w:ascii="Cambria Math" w:hAnsi="Cambria Math"/>
            <w:lang w:val="en-GB"/>
          </w:rPr>
          <m:t>=E{</m:t>
        </m:r>
        <m:sSubSup>
          <m:sSubSupPr>
            <m:ctrlPr>
              <w:rPr>
                <w:rFonts w:ascii="Cambria Math" w:hAnsi="Cambria Math"/>
                <w:i/>
                <w:lang w:val="en-GB"/>
              </w:rPr>
            </m:ctrlPr>
          </m:sSubSupPr>
          <m:e>
            <m:r>
              <m:rPr>
                <m:sty m:val="bi"/>
              </m:rPr>
              <w:rPr>
                <w:rFonts w:ascii="Cambria Math" w:hAnsi="Cambria Math"/>
                <w:lang w:val="en-GB"/>
              </w:rPr>
              <m:t>H</m:t>
            </m:r>
          </m:e>
          <m:sub>
            <m:r>
              <m:rPr>
                <m:sty m:val="p"/>
              </m:rPr>
              <w:rPr>
                <w:rFonts w:ascii="Cambria Math" w:hAnsi="Cambria Math"/>
                <w:lang w:val="en-GB"/>
              </w:rPr>
              <m:t>UL</m:t>
            </m:r>
            <m:ctrlPr>
              <w:rPr>
                <w:rFonts w:ascii="Cambria Math" w:hAnsi="Cambria Math"/>
                <w:lang w:val="en-GB"/>
              </w:rPr>
            </m:ctrlPr>
          </m:sub>
          <m:sup>
            <m:r>
              <w:rPr>
                <w:rFonts w:ascii="Cambria Math" w:hAnsi="Cambria Math"/>
                <w:lang w:val="en-GB"/>
              </w:rPr>
              <m:t>H</m:t>
            </m:r>
          </m:sup>
        </m:sSubSup>
        <m:sSub>
          <m:sSubPr>
            <m:ctrlPr>
              <w:rPr>
                <w:rFonts w:ascii="Cambria Math" w:hAnsi="Cambria Math"/>
                <w:i/>
                <w:lang w:val="en-GB"/>
              </w:rPr>
            </m:ctrlPr>
          </m:sSubPr>
          <m:e>
            <m:r>
              <m:rPr>
                <m:sty m:val="bi"/>
              </m:rPr>
              <w:rPr>
                <w:rFonts w:ascii="Cambria Math" w:hAnsi="Cambria Math"/>
                <w:lang w:val="en-GB"/>
              </w:rPr>
              <m:t>H</m:t>
            </m:r>
          </m:e>
          <m:sub>
            <m:r>
              <m:rPr>
                <m:sty m:val="p"/>
              </m:rPr>
              <w:rPr>
                <w:rFonts w:ascii="Cambria Math" w:hAnsi="Cambria Math"/>
                <w:lang w:val="en-GB"/>
              </w:rPr>
              <m:t>UL</m:t>
            </m:r>
          </m:sub>
        </m:sSub>
        <m:r>
          <w:rPr>
            <w:rFonts w:ascii="Cambria Math" w:hAnsi="Cambria Math"/>
            <w:lang w:val="en-GB"/>
          </w:rPr>
          <m:t>}</m:t>
        </m:r>
      </m:oMath>
      <w:r>
        <w:rPr>
          <w:lang w:val="en-GB"/>
        </w:rPr>
        <w:t xml:space="preserve">, or the </w:t>
      </w:r>
      <w:r w:rsidR="004821B0">
        <w:rPr>
          <w:lang w:val="en-GB"/>
        </w:rPr>
        <w:t>dominant eigen</w:t>
      </w:r>
      <w:r w:rsidR="007B258B">
        <w:rPr>
          <w:lang w:val="en-GB"/>
        </w:rPr>
        <w:t>-</w:t>
      </w:r>
      <w:r w:rsidR="004821B0">
        <w:rPr>
          <w:lang w:val="en-GB"/>
        </w:rPr>
        <w:t xml:space="preserve">components of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UL</m:t>
            </m:r>
          </m:sub>
        </m:sSub>
      </m:oMath>
      <w:r w:rsidR="000647B1">
        <w:rPr>
          <w:lang w:val="en-GB"/>
        </w:rPr>
        <w:t>.</w:t>
      </w:r>
      <w:r>
        <w:rPr>
          <w:lang w:val="en-GB"/>
        </w:rPr>
        <w:t xml:space="preserve">  The UE computes a calibration matrix</w:t>
      </w:r>
      <w:r w:rsidR="000647B1">
        <w:rPr>
          <w:lang w:val="en-GB"/>
        </w:rPr>
        <w:t xml:space="preserve"> </w:t>
      </w:r>
      <m:oMath>
        <m:r>
          <m:rPr>
            <m:sty m:val="bi"/>
          </m:rPr>
          <w:rPr>
            <w:rFonts w:ascii="Cambria Math" w:hAnsi="Cambria Math"/>
            <w:lang w:val="en-GB"/>
          </w:rPr>
          <m:t>A</m:t>
        </m:r>
      </m:oMath>
      <w:r>
        <w:rPr>
          <w:lang w:val="en-GB"/>
        </w:rPr>
        <w:t xml:space="preserve"> based on </w:t>
      </w:r>
      <m:oMath>
        <m:r>
          <m:rPr>
            <m:sty m:val="bi"/>
          </m:rPr>
          <w:rPr>
            <w:rFonts w:ascii="Cambria Math" w:hAnsi="Cambria Math"/>
            <w:lang w:val="en-GB"/>
          </w:rPr>
          <m:t>G</m:t>
        </m:r>
      </m:oMath>
      <w:r w:rsidR="000647B1" w:rsidRPr="000647B1">
        <w:rPr>
          <w:lang w:val="en-GB"/>
        </w:rPr>
        <w:t xml:space="preserve"> and </w:t>
      </w:r>
      <m:oMath>
        <m:sSub>
          <m:sSubPr>
            <m:ctrlPr>
              <w:rPr>
                <w:rFonts w:ascii="Cambria Math" w:hAnsi="Cambria Math"/>
                <w:i/>
                <w:lang w:val="en-GB"/>
              </w:rPr>
            </m:ctrlPr>
          </m:sSubPr>
          <m:e>
            <m:acc>
              <m:accPr>
                <m:ctrlPr>
                  <w:rPr>
                    <w:rFonts w:ascii="Cambria Math" w:hAnsi="Cambria Math"/>
                    <w:i/>
                    <w:lang w:val="en-GB"/>
                  </w:rPr>
                </m:ctrlPr>
              </m:accPr>
              <m:e>
                <m:r>
                  <m:rPr>
                    <m:sty m:val="bi"/>
                  </m:rPr>
                  <w:rPr>
                    <w:rFonts w:ascii="Cambria Math" w:hAnsi="Cambria Math"/>
                    <w:lang w:val="en-GB"/>
                  </w:rPr>
                  <m:t>H</m:t>
                </m:r>
              </m:e>
            </m:acc>
          </m:e>
          <m:sub>
            <m:r>
              <m:rPr>
                <m:sty m:val="p"/>
              </m:rPr>
              <w:rPr>
                <w:rFonts w:ascii="Cambria Math" w:hAnsi="Cambria Math"/>
                <w:lang w:val="en-GB"/>
              </w:rPr>
              <m:t>DL</m:t>
            </m:r>
          </m:sub>
        </m:sSub>
      </m:oMath>
      <w:r w:rsidR="000647B1">
        <w:rPr>
          <w:lang w:val="en-GB"/>
        </w:rPr>
        <w:t>, e.g., by solving following optimization problem:</w:t>
      </w:r>
    </w:p>
    <w:p w14:paraId="31A185C6" w14:textId="04FC713F" w:rsidR="00B251C6" w:rsidRPr="000647B1" w:rsidRDefault="00F87D54" w:rsidP="000647B1">
      <w:pPr>
        <w:jc w:val="center"/>
      </w:pPr>
      <m:oMathPara>
        <m:oMath>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r>
                    <m:rPr>
                      <m:sty m:val="bi"/>
                    </m:rPr>
                    <w:rPr>
                      <w:rFonts w:ascii="Cambria Math" w:hAnsi="Cambria Math"/>
                    </w:rPr>
                    <m:t>A</m:t>
                  </m:r>
                </m:lim>
              </m:limLow>
            </m:fName>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hAnsi="Cambria Math"/>
                                </w:rPr>
                                <m:t>H</m:t>
                              </m:r>
                            </m:e>
                          </m:acc>
                        </m:e>
                        <m:sub>
                          <m:r>
                            <w:rPr>
                              <w:rFonts w:ascii="Cambria Math" w:hAnsi="Cambria Math"/>
                            </w:rPr>
                            <m:t>DL</m:t>
                          </m:r>
                        </m:sub>
                        <m:sup>
                          <m:r>
                            <w:rPr>
                              <w:rFonts w:ascii="Cambria Math" w:hAnsi="Cambria Math"/>
                            </w:rPr>
                            <m:t>T</m:t>
                          </m:r>
                        </m:sup>
                      </m:sSubSup>
                      <m:r>
                        <m:rPr>
                          <m:sty m:val="bi"/>
                        </m:rPr>
                        <w:rPr>
                          <w:rFonts w:ascii="Cambria Math" w:hAnsi="Cambria Math"/>
                        </w:rPr>
                        <m:t>A</m:t>
                      </m:r>
                      <m:r>
                        <w:rPr>
                          <w:rFonts w:ascii="Cambria Math" w:hAnsi="Cambria Math"/>
                        </w:rPr>
                        <m:t>-</m:t>
                      </m:r>
                      <m:sSub>
                        <m:sSubPr>
                          <m:ctrlPr>
                            <w:rPr>
                              <w:rFonts w:ascii="Cambria Math" w:hAnsi="Cambria Math"/>
                              <w:i/>
                              <w:iCs/>
                            </w:rPr>
                          </m:ctrlPr>
                        </m:sSubPr>
                        <m:e>
                          <m:acc>
                            <m:accPr>
                              <m:ctrlPr>
                                <w:rPr>
                                  <w:rFonts w:ascii="Cambria Math" w:hAnsi="Cambria Math"/>
                                  <w:b/>
                                  <w:bCs/>
                                  <w:i/>
                                  <w:iCs/>
                                </w:rPr>
                              </m:ctrlPr>
                            </m:accPr>
                            <m:e>
                              <m:r>
                                <m:rPr>
                                  <m:sty m:val="bi"/>
                                </m:rPr>
                                <w:rPr>
                                  <w:rFonts w:ascii="Cambria Math" w:hAnsi="Cambria Math"/>
                                </w:rPr>
                                <m:t>H</m:t>
                              </m:r>
                            </m:e>
                          </m:acc>
                        </m:e>
                        <m:sub>
                          <m:r>
                            <w:rPr>
                              <w:rFonts w:ascii="Cambria Math" w:hAnsi="Cambria Math"/>
                            </w:rPr>
                            <m:t>UL</m:t>
                          </m:r>
                        </m:sub>
                      </m:sSub>
                      <m:d>
                        <m:dPr>
                          <m:ctrlPr>
                            <w:rPr>
                              <w:rFonts w:ascii="Cambria Math" w:hAnsi="Cambria Math"/>
                              <w:b/>
                              <w:bCs/>
                              <w:i/>
                              <w:iCs/>
                            </w:rPr>
                          </m:ctrlPr>
                        </m:dPr>
                        <m:e>
                          <m:r>
                            <m:rPr>
                              <m:sty m:val="bi"/>
                            </m:rPr>
                            <w:rPr>
                              <w:rFonts w:ascii="Cambria Math" w:hAnsi="Cambria Math"/>
                            </w:rPr>
                            <m:t>G</m:t>
                          </m:r>
                        </m:e>
                      </m:d>
                    </m:e>
                  </m:d>
                </m:e>
                <m:sup>
                  <m:r>
                    <w:rPr>
                      <w:rFonts w:ascii="Cambria Math" w:hAnsi="Cambria Math"/>
                    </w:rPr>
                    <m:t>2</m:t>
                  </m:r>
                </m:sup>
              </m:sSup>
            </m:e>
          </m:func>
        </m:oMath>
      </m:oMathPara>
    </w:p>
    <w:p w14:paraId="67D83CC6" w14:textId="49727F7D" w:rsidR="00B251C6" w:rsidRPr="000647B1" w:rsidRDefault="000647B1" w:rsidP="0071044F">
      <w:r>
        <w:t xml:space="preserve">where </w:t>
      </w:r>
      <m:oMath>
        <m:sSub>
          <m:sSubPr>
            <m:ctrlPr>
              <w:rPr>
                <w:rFonts w:ascii="Cambria Math" w:hAnsi="Cambria Math"/>
                <w:i/>
                <w:iCs/>
              </w:rPr>
            </m:ctrlPr>
          </m:sSubPr>
          <m:e>
            <m:acc>
              <m:accPr>
                <m:ctrlPr>
                  <w:rPr>
                    <w:rFonts w:ascii="Cambria Math" w:hAnsi="Cambria Math"/>
                    <w:b/>
                    <w:bCs/>
                    <w:i/>
                    <w:iCs/>
                  </w:rPr>
                </m:ctrlPr>
              </m:accPr>
              <m:e>
                <m:r>
                  <m:rPr>
                    <m:sty m:val="bi"/>
                  </m:rPr>
                  <w:rPr>
                    <w:rFonts w:ascii="Cambria Math" w:hAnsi="Cambria Math"/>
                  </w:rPr>
                  <m:t>H</m:t>
                </m:r>
              </m:e>
            </m:acc>
          </m:e>
          <m:sub>
            <m:r>
              <w:rPr>
                <w:rFonts w:ascii="Cambria Math" w:hAnsi="Cambria Math"/>
              </w:rPr>
              <m:t>UL</m:t>
            </m:r>
          </m:sub>
        </m:sSub>
        <m:d>
          <m:dPr>
            <m:ctrlPr>
              <w:rPr>
                <w:rFonts w:ascii="Cambria Math" w:hAnsi="Cambria Math"/>
                <w:b/>
                <w:bCs/>
                <w:i/>
                <w:iCs/>
              </w:rPr>
            </m:ctrlPr>
          </m:dPr>
          <m:e>
            <m:r>
              <m:rPr>
                <m:sty m:val="bi"/>
              </m:rPr>
              <w:rPr>
                <w:rFonts w:ascii="Cambria Math" w:hAnsi="Cambria Math"/>
              </w:rPr>
              <m:t>G</m:t>
            </m:r>
          </m:e>
        </m:d>
      </m:oMath>
      <w:r w:rsidRPr="000647B1">
        <w:rPr>
          <w:bCs/>
          <w:iCs/>
        </w:rPr>
        <w:t xml:space="preserve"> is the UL channel recovered from </w:t>
      </w:r>
      <w:r w:rsidRPr="000647B1">
        <w:rPr>
          <w:b/>
          <w:bCs/>
          <w:i/>
          <w:iCs/>
        </w:rPr>
        <w:t>G</w:t>
      </w:r>
      <w:r w:rsidRPr="000647B1">
        <w:rPr>
          <w:bCs/>
          <w:iCs/>
        </w:rPr>
        <w:t>.</w:t>
      </w:r>
      <w:r w:rsidR="007B258B">
        <w:rPr>
          <w:bCs/>
          <w:iCs/>
        </w:rPr>
        <w:t xml:space="preserve">  The</w:t>
      </w:r>
      <w:r w:rsidR="0004784D">
        <w:rPr>
          <w:bCs/>
          <w:iCs/>
        </w:rPr>
        <w:t xml:space="preserve"> UE can derive the UL precoding matrix based on</w:t>
      </w:r>
      <w:r w:rsidR="007B258B">
        <w:rPr>
          <w:bCs/>
          <w:iCs/>
        </w:rPr>
        <w:t xml:space="preserve"> </w:t>
      </w:r>
      <m:oMath>
        <m:sSubSup>
          <m:sSubSupPr>
            <m:ctrlPr>
              <w:rPr>
                <w:rFonts w:ascii="Cambria Math" w:hAnsi="Cambria Math"/>
                <w:i/>
                <w:iCs/>
              </w:rPr>
            </m:ctrlPr>
          </m:sSubSupPr>
          <m:e>
            <m:acc>
              <m:accPr>
                <m:ctrlPr>
                  <w:rPr>
                    <w:rFonts w:ascii="Cambria Math" w:hAnsi="Cambria Math"/>
                    <w:b/>
                    <w:bCs/>
                    <w:i/>
                    <w:iCs/>
                  </w:rPr>
                </m:ctrlPr>
              </m:accPr>
              <m:e>
                <m:r>
                  <m:rPr>
                    <m:sty m:val="bi"/>
                  </m:rPr>
                  <w:rPr>
                    <w:rFonts w:ascii="Cambria Math" w:hAnsi="Cambria Math"/>
                  </w:rPr>
                  <m:t>H</m:t>
                </m:r>
              </m:e>
            </m:acc>
          </m:e>
          <m:sub>
            <m:r>
              <w:rPr>
                <w:rFonts w:ascii="Cambria Math" w:hAnsi="Cambria Math"/>
              </w:rPr>
              <m:t>DL</m:t>
            </m:r>
          </m:sub>
          <m:sup>
            <m:r>
              <w:rPr>
                <w:rFonts w:ascii="Cambria Math" w:hAnsi="Cambria Math"/>
              </w:rPr>
              <m:t>T</m:t>
            </m:r>
          </m:sup>
        </m:sSubSup>
        <m:r>
          <m:rPr>
            <m:sty m:val="bi"/>
          </m:rPr>
          <w:rPr>
            <w:rFonts w:ascii="Cambria Math" w:hAnsi="Cambria Math"/>
          </w:rPr>
          <m:t>A</m:t>
        </m:r>
      </m:oMath>
      <w:r w:rsidR="0004784D" w:rsidRPr="009150D2">
        <w:rPr>
          <w:bCs/>
          <w:iCs/>
        </w:rPr>
        <w:t>.</w:t>
      </w:r>
    </w:p>
    <w:p w14:paraId="0484E209" w14:textId="2006A1F9" w:rsidR="0071044F" w:rsidRPr="009E23E3" w:rsidRDefault="0071044F" w:rsidP="0071044F">
      <w:pPr>
        <w:rPr>
          <w:b/>
          <w:i/>
          <w:lang w:val="en-GB"/>
        </w:rPr>
      </w:pPr>
      <w:r w:rsidRPr="00583AF3">
        <w:rPr>
          <w:b/>
          <w:i/>
          <w:lang w:val="en-GB"/>
        </w:rPr>
        <w:t xml:space="preserve">Proposal </w:t>
      </w:r>
      <w:r w:rsidR="005D556D" w:rsidRPr="00583AF3">
        <w:rPr>
          <w:b/>
          <w:i/>
          <w:lang w:val="en-GB"/>
        </w:rPr>
        <w:t>3</w:t>
      </w:r>
      <w:r w:rsidRPr="00583AF3">
        <w:rPr>
          <w:b/>
          <w:i/>
          <w:lang w:val="en-GB"/>
        </w:rPr>
        <w:t>: Study OTA UE calibration solutions for non-codebook based UL MIMO transmission at below 6GHz.</w:t>
      </w:r>
    </w:p>
    <w:p w14:paraId="4B075BE9" w14:textId="4025C8E1" w:rsidR="005D68CA" w:rsidRDefault="005D68CA" w:rsidP="005D68CA">
      <w:pPr>
        <w:pStyle w:val="Heading2"/>
      </w:pPr>
      <w:r>
        <w:t>UL open-loop MIMO</w:t>
      </w:r>
    </w:p>
    <w:p w14:paraId="654AA171" w14:textId="47DED6FD" w:rsidR="00AB443A" w:rsidRDefault="00261AA2" w:rsidP="00C83218">
      <w:pPr>
        <w:jc w:val="both"/>
        <w:rPr>
          <w:lang w:val="en-GB"/>
        </w:rPr>
      </w:pPr>
      <w:r>
        <w:rPr>
          <w:lang w:val="en-GB"/>
        </w:rPr>
        <w:t xml:space="preserve">In some scenarios, the </w:t>
      </w:r>
      <w:r w:rsidR="00AB443A">
        <w:rPr>
          <w:lang w:val="en-GB"/>
        </w:rPr>
        <w:t xml:space="preserve">precoding matrix </w:t>
      </w:r>
      <w:r>
        <w:rPr>
          <w:lang w:val="en-GB"/>
        </w:rPr>
        <w:t xml:space="preserve">selected by the </w:t>
      </w:r>
      <w:r w:rsidR="00E34120">
        <w:rPr>
          <w:lang w:val="en-GB"/>
        </w:rPr>
        <w:t>gNB</w:t>
      </w:r>
      <w:r>
        <w:rPr>
          <w:lang w:val="en-GB"/>
        </w:rPr>
        <w:t xml:space="preserve"> may not be suitable for forthcoming UL transmission.  For example, in high mobility scenarios, the precoding matrix selected by the TRP may be outdated when UE receives the UL grant and transmits using the indicated PMI due to channel decorrelation.  In such scenarios, open-loop precoding can provide a means to benefit from the degrees-of-freedom</w:t>
      </w:r>
      <w:r w:rsidRPr="009034C1">
        <w:rPr>
          <w:lang w:val="en-GB"/>
        </w:rPr>
        <w:t xml:space="preserve"> </w:t>
      </w:r>
      <w:r>
        <w:rPr>
          <w:lang w:val="en-GB"/>
        </w:rPr>
        <w:t xml:space="preserve">provided by multiple antennas.  </w:t>
      </w:r>
    </w:p>
    <w:p w14:paraId="4AEA911C" w14:textId="5085712D" w:rsidR="00E34120" w:rsidRDefault="008C6F15" w:rsidP="00C83218">
      <w:pPr>
        <w:jc w:val="both"/>
        <w:rPr>
          <w:lang w:val="en-GB"/>
        </w:rPr>
      </w:pPr>
      <w:r>
        <w:rPr>
          <w:lang w:val="en-GB"/>
        </w:rPr>
        <w:t xml:space="preserve">The open-loop </w:t>
      </w:r>
      <w:r w:rsidR="00A43F05">
        <w:rPr>
          <w:lang w:val="en-GB"/>
        </w:rPr>
        <w:t>operation</w:t>
      </w:r>
      <w:r>
        <w:rPr>
          <w:lang w:val="en-GB"/>
        </w:rPr>
        <w:t xml:space="preserve"> </w:t>
      </w:r>
      <w:r w:rsidR="00E34120">
        <w:rPr>
          <w:lang w:val="en-GB"/>
        </w:rPr>
        <w:t>may support both single-stream transmission and multi-stream transmission</w:t>
      </w:r>
      <w:r w:rsidR="00261AA2">
        <w:rPr>
          <w:lang w:val="en-GB"/>
        </w:rPr>
        <w:t xml:space="preserve">.  </w:t>
      </w:r>
      <w:r w:rsidR="00E34120">
        <w:rPr>
          <w:lang w:val="en-GB"/>
        </w:rPr>
        <w:t>The single-stream open-loop transmission should be targeting on achieving diversity</w:t>
      </w:r>
      <w:r w:rsidR="00F31BFB">
        <w:rPr>
          <w:lang w:val="en-GB"/>
        </w:rPr>
        <w:t xml:space="preserve"> gain</w:t>
      </w:r>
      <w:r w:rsidR="00E34120">
        <w:rPr>
          <w:lang w:val="en-GB"/>
        </w:rPr>
        <w:t xml:space="preserve">.  </w:t>
      </w:r>
      <w:r w:rsidR="00F31BFB">
        <w:rPr>
          <w:lang w:val="en-GB"/>
        </w:rPr>
        <w:t xml:space="preserve">As discussed in Section 2.1, both </w:t>
      </w:r>
      <w:r w:rsidR="00E34120">
        <w:rPr>
          <w:lang w:val="en-GB"/>
        </w:rPr>
        <w:t xml:space="preserve">CP-OFDM waveform </w:t>
      </w:r>
      <w:r w:rsidR="00F31BFB">
        <w:rPr>
          <w:lang w:val="en-GB"/>
        </w:rPr>
        <w:t>and</w:t>
      </w:r>
      <w:r w:rsidR="00E34120">
        <w:rPr>
          <w:lang w:val="en-GB"/>
        </w:rPr>
        <w:t xml:space="preserve"> DFT-S-OFDM waveform</w:t>
      </w:r>
      <w:r w:rsidR="00F31BFB">
        <w:rPr>
          <w:lang w:val="en-GB"/>
        </w:rPr>
        <w:t xml:space="preserve"> can be used for single-stream transmission.  The transmit diversity scheme with </w:t>
      </w:r>
      <w:r w:rsidR="00E86323">
        <w:rPr>
          <w:lang w:val="en-GB"/>
        </w:rPr>
        <w:t xml:space="preserve">DFT-S-OFDM based </w:t>
      </w:r>
      <w:r w:rsidR="00F31BFB">
        <w:rPr>
          <w:lang w:val="en-GB"/>
        </w:rPr>
        <w:t>waveform should preserve</w:t>
      </w:r>
      <w:r w:rsidR="00E86323">
        <w:rPr>
          <w:lang w:val="en-GB"/>
        </w:rPr>
        <w:t xml:space="preserve"> the single carrier propert</w:t>
      </w:r>
      <w:r w:rsidR="00F2288B">
        <w:rPr>
          <w:lang w:val="en-GB"/>
        </w:rPr>
        <w:t>y</w:t>
      </w:r>
      <w:r w:rsidR="00E86323">
        <w:rPr>
          <w:lang w:val="en-GB"/>
        </w:rPr>
        <w:t xml:space="preserve">.  </w:t>
      </w:r>
    </w:p>
    <w:p w14:paraId="69B2A69D" w14:textId="15A4F70C" w:rsidR="00215B81" w:rsidRDefault="00215B81" w:rsidP="00C83218">
      <w:pPr>
        <w:jc w:val="both"/>
        <w:rPr>
          <w:b/>
          <w:i/>
          <w:lang w:val="en-GB"/>
        </w:rPr>
      </w:pPr>
      <w:r>
        <w:rPr>
          <w:b/>
          <w:i/>
          <w:lang w:val="en-GB"/>
        </w:rPr>
        <w:t xml:space="preserve">Observation </w:t>
      </w:r>
      <w:r w:rsidR="005D556D">
        <w:rPr>
          <w:b/>
          <w:i/>
          <w:lang w:val="en-GB"/>
        </w:rPr>
        <w:t>5</w:t>
      </w:r>
      <w:r>
        <w:rPr>
          <w:b/>
          <w:i/>
          <w:lang w:val="en-GB"/>
        </w:rPr>
        <w:t xml:space="preserve">: The </w:t>
      </w:r>
      <w:r w:rsidR="00F31CC5">
        <w:rPr>
          <w:b/>
          <w:i/>
          <w:lang w:val="en-GB"/>
        </w:rPr>
        <w:t>single-stream o</w:t>
      </w:r>
      <w:r>
        <w:rPr>
          <w:b/>
          <w:i/>
          <w:lang w:val="en-GB"/>
        </w:rPr>
        <w:t>pen-loop operation shall preserve single carrier property if DFT-S-OFDM based waveform is used.</w:t>
      </w:r>
    </w:p>
    <w:p w14:paraId="2B2E8567" w14:textId="1878E848" w:rsidR="00BC76D2" w:rsidRDefault="00BC3D8E" w:rsidP="00C83218">
      <w:pPr>
        <w:jc w:val="both"/>
        <w:rPr>
          <w:lang w:val="en-GB"/>
        </w:rPr>
      </w:pPr>
      <w:r>
        <w:rPr>
          <w:lang w:val="en-GB"/>
        </w:rPr>
        <w:t xml:space="preserve">SFBC </w:t>
      </w:r>
      <w:r w:rsidR="002158D6">
        <w:rPr>
          <w:lang w:val="en-GB"/>
        </w:rPr>
        <w:t>is incompatible with DFT-S-OFDM based waveform.  This is b</w:t>
      </w:r>
      <w:r>
        <w:rPr>
          <w:lang w:val="en-GB"/>
        </w:rPr>
        <w:t>ecause the SFBC scheme applies space frequency block coding over two adjacent frequency tones, its resulting waveform is not a single carrier waveform anymore.</w:t>
      </w:r>
      <w:r w:rsidR="002158D6">
        <w:rPr>
          <w:lang w:val="en-GB"/>
        </w:rPr>
        <w:t xml:space="preserve">  Random beamforming is one way to achieve diversity in UL for DFT-S-OFDM based waveform.  The gNB may randomly or pseudo-randomly</w:t>
      </w:r>
      <w:r w:rsidR="001C1132">
        <w:rPr>
          <w:lang w:val="en-GB"/>
        </w:rPr>
        <w:t xml:space="preserve"> </w:t>
      </w:r>
      <w:r w:rsidR="002158D6">
        <w:rPr>
          <w:lang w:val="en-GB"/>
        </w:rPr>
        <w:t xml:space="preserve">select a wideband rank-1 UL precoding matrix (or a beamformed SRS port).  </w:t>
      </w:r>
      <w:r w:rsidR="001C1132">
        <w:rPr>
          <w:lang w:val="en-GB"/>
        </w:rPr>
        <w:t xml:space="preserve">Precoding matrix cycling can be thought as a pseudo-random precoding matrix selection.  </w:t>
      </w:r>
      <w:r w:rsidR="002158D6">
        <w:rPr>
          <w:lang w:val="en-GB"/>
        </w:rPr>
        <w:t>The select</w:t>
      </w:r>
      <w:r w:rsidR="001C1132">
        <w:rPr>
          <w:lang w:val="en-GB"/>
        </w:rPr>
        <w:t>ed precoding matrix (or beamformed SRS port)</w:t>
      </w:r>
      <w:r w:rsidR="002158D6">
        <w:rPr>
          <w:lang w:val="en-GB"/>
        </w:rPr>
        <w:t xml:space="preserve"> is </w:t>
      </w:r>
      <w:r w:rsidR="001C1132">
        <w:rPr>
          <w:lang w:val="en-GB"/>
        </w:rPr>
        <w:t xml:space="preserve">then </w:t>
      </w:r>
      <w:r w:rsidR="002158D6">
        <w:rPr>
          <w:lang w:val="en-GB"/>
        </w:rPr>
        <w:t>indicated to the UE via UL grant.  So, the open-loop operation can be transparent to UE.</w:t>
      </w:r>
      <w:r w:rsidR="001C1132">
        <w:rPr>
          <w:lang w:val="en-GB"/>
        </w:rPr>
        <w:t xml:space="preserve">  But full diversity gain cannot be achieved by this method.</w:t>
      </w:r>
      <w:r w:rsidR="00BC76D2">
        <w:rPr>
          <w:lang w:val="en-GB"/>
        </w:rPr>
        <w:t xml:space="preserve">  </w:t>
      </w:r>
    </w:p>
    <w:p w14:paraId="164C14DF" w14:textId="57C6BF8D" w:rsidR="001C1132" w:rsidRDefault="001C1132" w:rsidP="00C83218">
      <w:pPr>
        <w:jc w:val="both"/>
        <w:rPr>
          <w:lang w:val="en-GB"/>
        </w:rPr>
      </w:pPr>
      <w:r>
        <w:rPr>
          <w:lang w:val="en-GB"/>
        </w:rPr>
        <w:t xml:space="preserve">In order to achieve full diversity with DFT-S-OFDM based waveform, STBC can be considered.  A 2-TX STBC requires a pair of symbols.  </w:t>
      </w:r>
      <w:r w:rsidR="006D038E">
        <w:rPr>
          <w:lang w:val="en-GB"/>
        </w:rPr>
        <w:t>It may result in an “orphan” symbol</w:t>
      </w:r>
      <w:r w:rsidR="005C41BE">
        <w:rPr>
          <w:lang w:val="en-GB"/>
        </w:rPr>
        <w:t xml:space="preserve"> in</w:t>
      </w:r>
      <w:r w:rsidR="006D038E">
        <w:rPr>
          <w:lang w:val="en-GB"/>
        </w:rPr>
        <w:t xml:space="preserve"> the UL duration in a slot, depending on the channelization of UL signals and channels.  </w:t>
      </w:r>
      <w:r w:rsidR="005C41BE">
        <w:rPr>
          <w:lang w:val="en-GB"/>
        </w:rPr>
        <w:t>When there are even number of PUSCH symbols in a slot,</w:t>
      </w:r>
      <w:r w:rsidR="004B0B2C">
        <w:rPr>
          <w:lang w:val="en-GB"/>
        </w:rPr>
        <w:t xml:space="preserve"> the use of</w:t>
      </w:r>
      <w:r w:rsidR="005C41BE">
        <w:rPr>
          <w:lang w:val="en-GB"/>
        </w:rPr>
        <w:t xml:space="preserve"> STBC </w:t>
      </w:r>
      <w:r w:rsidR="004B0B2C">
        <w:rPr>
          <w:lang w:val="en-GB"/>
        </w:rPr>
        <w:t>is straightforward</w:t>
      </w:r>
      <w:r w:rsidR="005C41BE">
        <w:rPr>
          <w:lang w:val="en-GB"/>
        </w:rPr>
        <w:t>.  If the P</w:t>
      </w:r>
      <w:r w:rsidR="006D038E">
        <w:rPr>
          <w:lang w:val="en-GB"/>
        </w:rPr>
        <w:t>USCH</w:t>
      </w:r>
      <w:r w:rsidR="005C41BE">
        <w:rPr>
          <w:lang w:val="en-GB"/>
        </w:rPr>
        <w:t xml:space="preserve"> occupies an </w:t>
      </w:r>
      <w:r w:rsidR="006D038E">
        <w:rPr>
          <w:lang w:val="en-GB"/>
        </w:rPr>
        <w:t>odd number of symbols,</w:t>
      </w:r>
      <w:r w:rsidR="005C41BE">
        <w:rPr>
          <w:lang w:val="en-GB"/>
        </w:rPr>
        <w:t xml:space="preserve"> there will be one symbol cannot be utilized by STBC</w:t>
      </w:r>
      <w:r w:rsidR="006D038E">
        <w:rPr>
          <w:lang w:val="en-GB"/>
        </w:rPr>
        <w:t>.</w:t>
      </w:r>
      <w:r>
        <w:rPr>
          <w:lang w:val="en-GB"/>
        </w:rPr>
        <w:t xml:space="preserve">  </w:t>
      </w:r>
      <w:r w:rsidR="00F703BE">
        <w:rPr>
          <w:lang w:val="en-GB"/>
        </w:rPr>
        <w:t>One solution to address the “orphan” symbol problem</w:t>
      </w:r>
      <w:r>
        <w:rPr>
          <w:lang w:val="en-GB"/>
        </w:rPr>
        <w:t xml:space="preserve"> is </w:t>
      </w:r>
      <w:r w:rsidR="00F703BE">
        <w:rPr>
          <w:lang w:val="en-GB"/>
        </w:rPr>
        <w:t>t</w:t>
      </w:r>
      <w:r>
        <w:rPr>
          <w:lang w:val="en-GB"/>
        </w:rPr>
        <w:t>o</w:t>
      </w:r>
      <w:r w:rsidR="00F703BE">
        <w:rPr>
          <w:lang w:val="en-GB"/>
        </w:rPr>
        <w:t xml:space="preserve"> make the STBC self-contained within a DFT-S-OFDM symbol, a.k.a., </w:t>
      </w:r>
      <w:r w:rsidR="00934736">
        <w:rPr>
          <w:lang w:val="en-GB"/>
        </w:rPr>
        <w:t>split</w:t>
      </w:r>
      <w:r w:rsidR="00F703BE">
        <w:rPr>
          <w:lang w:val="en-GB"/>
        </w:rPr>
        <w:t xml:space="preserve">-symbol STBC </w:t>
      </w:r>
      <w:r w:rsidR="00F703BE">
        <w:rPr>
          <w:lang w:val="en-GB"/>
        </w:rPr>
        <w:lastRenderedPageBreak/>
        <w:t>(SS-STBC).  In Figure 1, we illustrate the time-domain construction of a SS-STBC.</w:t>
      </w:r>
      <w:r w:rsidR="007118B6">
        <w:rPr>
          <w:lang w:val="en-GB"/>
        </w:rPr>
        <w:t xml:space="preserve">  More details about SS-STBC can be found in [</w:t>
      </w:r>
      <w:r w:rsidR="004B5659">
        <w:rPr>
          <w:lang w:val="en-GB"/>
        </w:rPr>
        <w:t>11</w:t>
      </w:r>
      <w:r w:rsidR="007118B6">
        <w:rPr>
          <w:lang w:val="en-GB"/>
        </w:rPr>
        <w:t>].</w:t>
      </w:r>
    </w:p>
    <w:p w14:paraId="6BE74D08" w14:textId="77777777" w:rsidR="00F703BE" w:rsidRDefault="00F703BE" w:rsidP="00F703BE">
      <w:pPr>
        <w:keepNext/>
        <w:jc w:val="center"/>
      </w:pPr>
      <w:r w:rsidRPr="00364909">
        <w:object w:dxaOrig="9030" w:dyaOrig="4774" w14:anchorId="713F1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106.95pt" o:ole="">
            <v:imagedata r:id="rId8" o:title=""/>
          </v:shape>
          <o:OLEObject Type="Embed" ProgID="Visio.Drawing.11" ShapeID="_x0000_i1025" DrawAspect="Content" ObjectID="_1545506241" r:id="rId9"/>
        </w:object>
      </w:r>
    </w:p>
    <w:p w14:paraId="1E172057" w14:textId="17BAB33F" w:rsidR="00F703BE" w:rsidRDefault="00F703BE" w:rsidP="00F703BE">
      <w:pPr>
        <w:pStyle w:val="Caption"/>
        <w:jc w:val="center"/>
        <w:rPr>
          <w:lang w:val="en-GB"/>
        </w:rPr>
      </w:pPr>
      <w:r>
        <w:t xml:space="preserve">Figure </w:t>
      </w:r>
      <w:fldSimple w:instr=" SEQ Figure \* ARABIC ">
        <w:r w:rsidR="00F55B09">
          <w:rPr>
            <w:noProof/>
          </w:rPr>
          <w:t>1</w:t>
        </w:r>
      </w:fldSimple>
      <w:r>
        <w:t>.  SS-STBC time-domain signal construction.</w:t>
      </w:r>
    </w:p>
    <w:p w14:paraId="76920F15" w14:textId="031A8B24" w:rsidR="00261AA2" w:rsidRDefault="005D556D" w:rsidP="00E86323">
      <w:pPr>
        <w:rPr>
          <w:b/>
          <w:i/>
          <w:lang w:val="en-GB"/>
        </w:rPr>
      </w:pPr>
      <w:r w:rsidRPr="00FE543E">
        <w:rPr>
          <w:b/>
          <w:i/>
          <w:lang w:val="en-GB"/>
        </w:rPr>
        <w:t xml:space="preserve">Proposal 4: </w:t>
      </w:r>
      <w:r w:rsidR="00F51FB6">
        <w:rPr>
          <w:b/>
          <w:i/>
          <w:lang w:val="en-GB"/>
        </w:rPr>
        <w:t xml:space="preserve">NR supports </w:t>
      </w:r>
      <w:r w:rsidRPr="00FE543E">
        <w:rPr>
          <w:b/>
          <w:i/>
          <w:lang w:val="en-GB"/>
        </w:rPr>
        <w:t>STBC</w:t>
      </w:r>
      <w:r w:rsidR="00005A65">
        <w:rPr>
          <w:b/>
          <w:i/>
          <w:lang w:val="en-GB"/>
        </w:rPr>
        <w:t xml:space="preserve"> and SS-STBC</w:t>
      </w:r>
      <w:r w:rsidRPr="00FE543E">
        <w:rPr>
          <w:b/>
          <w:i/>
          <w:lang w:val="en-GB"/>
        </w:rPr>
        <w:t xml:space="preserve"> </w:t>
      </w:r>
      <w:r w:rsidR="00143C64">
        <w:rPr>
          <w:b/>
          <w:i/>
          <w:lang w:val="en-GB"/>
        </w:rPr>
        <w:t>for</w:t>
      </w:r>
      <w:r w:rsidRPr="00FE543E">
        <w:rPr>
          <w:b/>
          <w:i/>
          <w:lang w:val="en-GB"/>
        </w:rPr>
        <w:t xml:space="preserve"> </w:t>
      </w:r>
      <w:r w:rsidR="00FE543E" w:rsidRPr="00FE543E">
        <w:rPr>
          <w:b/>
          <w:i/>
          <w:lang w:val="en-GB"/>
        </w:rPr>
        <w:t>open-loop transmission scheme for PUSCH with DFT-S-OFDM based waveform.</w:t>
      </w:r>
    </w:p>
    <w:p w14:paraId="40707845" w14:textId="121EF635" w:rsidR="0066447D" w:rsidRDefault="0066447D" w:rsidP="00C83218">
      <w:pPr>
        <w:jc w:val="both"/>
        <w:rPr>
          <w:lang w:val="en-GB"/>
        </w:rPr>
      </w:pPr>
      <w:r w:rsidRPr="0066447D">
        <w:rPr>
          <w:lang w:val="en-GB"/>
        </w:rPr>
        <w:t xml:space="preserve">Besides STBC, </w:t>
      </w:r>
      <w:r w:rsidR="002455F4">
        <w:rPr>
          <w:lang w:val="en-GB"/>
        </w:rPr>
        <w:t xml:space="preserve">cyclic delayed diversity (CDD) can be </w:t>
      </w:r>
      <w:r>
        <w:rPr>
          <w:lang w:val="en-GB"/>
        </w:rPr>
        <w:t>another option of transmit diversity scheme for PUSCH</w:t>
      </w:r>
      <w:r w:rsidR="002455F4">
        <w:rPr>
          <w:lang w:val="en-GB"/>
        </w:rPr>
        <w:t xml:space="preserve"> using DFT-S-OFDM based waveform</w:t>
      </w:r>
      <w:r>
        <w:rPr>
          <w:lang w:val="en-GB"/>
        </w:rPr>
        <w:t xml:space="preserve">.  CDD with a small delay can </w:t>
      </w:r>
      <w:r w:rsidR="002455F4">
        <w:rPr>
          <w:lang w:val="en-GB"/>
        </w:rPr>
        <w:t xml:space="preserve">preserve the single carrier property and can </w:t>
      </w:r>
      <w:r>
        <w:rPr>
          <w:lang w:val="en-GB"/>
        </w:rPr>
        <w:t xml:space="preserve">be transparent to gNB.  The gNB can get additional processing gain from wideband channel estimation based on DMRS with a small cyclic delay.  One potential issue with CDD is how to achieve sufficient diversity for small RB allocation.  </w:t>
      </w:r>
      <w:r w:rsidR="00187856">
        <w:rPr>
          <w:lang w:val="en-GB"/>
        </w:rPr>
        <w:t>How to choose t</w:t>
      </w:r>
      <w:r>
        <w:rPr>
          <w:lang w:val="en-GB"/>
        </w:rPr>
        <w:t xml:space="preserve">he </w:t>
      </w:r>
      <w:r w:rsidR="00187856">
        <w:rPr>
          <w:lang w:val="en-GB"/>
        </w:rPr>
        <w:t>amount of delay needs further study.</w:t>
      </w:r>
    </w:p>
    <w:p w14:paraId="3F480125" w14:textId="3295DCB1" w:rsidR="00187856" w:rsidRPr="00BA15F3" w:rsidRDefault="00187856" w:rsidP="00C83218">
      <w:pPr>
        <w:jc w:val="both"/>
        <w:rPr>
          <w:b/>
          <w:i/>
          <w:lang w:val="en-GB"/>
        </w:rPr>
      </w:pPr>
      <w:r w:rsidRPr="00BA15F3">
        <w:rPr>
          <w:b/>
          <w:i/>
          <w:lang w:val="en-GB"/>
        </w:rPr>
        <w:t xml:space="preserve">Proposal 5: </w:t>
      </w:r>
      <w:r w:rsidR="006D7329">
        <w:rPr>
          <w:b/>
          <w:i/>
          <w:lang w:val="en-GB"/>
        </w:rPr>
        <w:t>Consider</w:t>
      </w:r>
      <w:r w:rsidRPr="00BA15F3">
        <w:rPr>
          <w:b/>
          <w:i/>
          <w:lang w:val="en-GB"/>
        </w:rPr>
        <w:t xml:space="preserve"> CDD </w:t>
      </w:r>
      <w:r w:rsidR="006D7329">
        <w:rPr>
          <w:b/>
          <w:i/>
          <w:lang w:val="en-GB"/>
        </w:rPr>
        <w:t>for</w:t>
      </w:r>
      <w:r w:rsidRPr="00BA15F3">
        <w:rPr>
          <w:b/>
          <w:i/>
          <w:lang w:val="en-GB"/>
        </w:rPr>
        <w:t xml:space="preserve"> open-loop transmission </w:t>
      </w:r>
      <w:r w:rsidR="006D7329">
        <w:rPr>
          <w:b/>
          <w:i/>
          <w:lang w:val="en-GB"/>
        </w:rPr>
        <w:t xml:space="preserve">for </w:t>
      </w:r>
      <w:r w:rsidRPr="00BA15F3">
        <w:rPr>
          <w:b/>
          <w:i/>
          <w:lang w:val="en-GB"/>
        </w:rPr>
        <w:t>PUSCH with DFT-S-OFDM based waveform.</w:t>
      </w:r>
    </w:p>
    <w:p w14:paraId="6870E10F" w14:textId="07A5F708" w:rsidR="00261AA2" w:rsidRDefault="00261AA2" w:rsidP="00C83218">
      <w:pPr>
        <w:pStyle w:val="Heading2"/>
        <w:jc w:val="both"/>
      </w:pPr>
      <w:r>
        <w:t>Single antenna port transmission</w:t>
      </w:r>
    </w:p>
    <w:p w14:paraId="4D76E9C5" w14:textId="4D1BE22B" w:rsidR="00261AA2" w:rsidRDefault="00262CB1" w:rsidP="00C83218">
      <w:pPr>
        <w:jc w:val="both"/>
        <w:rPr>
          <w:lang w:val="en-GB"/>
        </w:rPr>
      </w:pPr>
      <w:r>
        <w:rPr>
          <w:lang w:val="en-GB"/>
        </w:rPr>
        <w:t xml:space="preserve">For </w:t>
      </w:r>
      <w:r w:rsidR="00CC6C91">
        <w:rPr>
          <w:lang w:val="en-GB"/>
        </w:rPr>
        <w:t>low cost</w:t>
      </w:r>
      <w:r>
        <w:rPr>
          <w:lang w:val="en-GB"/>
        </w:rPr>
        <w:t xml:space="preserve"> UEs, there could be only a single TX RF chain</w:t>
      </w:r>
      <w:r w:rsidR="00CC6C91">
        <w:rPr>
          <w:lang w:val="en-GB"/>
        </w:rPr>
        <w:t xml:space="preserve"> with a low cost power amplifier</w:t>
      </w:r>
      <w:r>
        <w:rPr>
          <w:lang w:val="en-GB"/>
        </w:rPr>
        <w:t xml:space="preserve">.  </w:t>
      </w:r>
      <w:r w:rsidR="00261AA2">
        <w:rPr>
          <w:lang w:val="en-GB"/>
        </w:rPr>
        <w:t xml:space="preserve">The single antenna port scheme </w:t>
      </w:r>
      <w:r w:rsidR="00CC6C91">
        <w:rPr>
          <w:lang w:val="en-GB"/>
        </w:rPr>
        <w:t xml:space="preserve">using DFT-S-OFDM waveform </w:t>
      </w:r>
      <w:r w:rsidR="00261AA2">
        <w:rPr>
          <w:lang w:val="en-GB"/>
        </w:rPr>
        <w:t>can be useful for</w:t>
      </w:r>
      <w:r w:rsidR="00155345">
        <w:rPr>
          <w:lang w:val="en-GB"/>
        </w:rPr>
        <w:t xml:space="preserve"> </w:t>
      </w:r>
      <w:r>
        <w:rPr>
          <w:lang w:val="en-GB"/>
        </w:rPr>
        <w:t xml:space="preserve">those </w:t>
      </w:r>
      <w:r w:rsidR="00155345">
        <w:rPr>
          <w:lang w:val="en-GB"/>
        </w:rPr>
        <w:t xml:space="preserve">UEs.  </w:t>
      </w:r>
      <w:r w:rsidR="00CC6C91">
        <w:rPr>
          <w:lang w:val="en-GB"/>
        </w:rPr>
        <w:t>It’s worth noting that although there is only a single TX RF chain, the UE may still be equipped with multiple antennas.  Those multiple antennas may either connected to the single RF chain via a RF switch, or via a RF beamforming unit.  UE transmit antenna or transmit beam switching can be considered.</w:t>
      </w:r>
    </w:p>
    <w:p w14:paraId="22A53AEE" w14:textId="318BC939" w:rsidR="00E815D6" w:rsidRPr="00E815D6" w:rsidRDefault="00E815D6" w:rsidP="00C83218">
      <w:pPr>
        <w:jc w:val="both"/>
        <w:rPr>
          <w:b/>
          <w:i/>
          <w:lang w:val="en-GB"/>
        </w:rPr>
      </w:pPr>
      <w:r w:rsidRPr="00E815D6">
        <w:rPr>
          <w:b/>
          <w:i/>
          <w:lang w:val="en-GB"/>
        </w:rPr>
        <w:t>Observation 6: Single antenna port transmission using single-carrier waveform is useful for low cost UEs.</w:t>
      </w:r>
    </w:p>
    <w:p w14:paraId="2168AFC4" w14:textId="31E5915D" w:rsidR="00261AA2" w:rsidRPr="00FA4813" w:rsidRDefault="00261AA2" w:rsidP="00C83218">
      <w:pPr>
        <w:jc w:val="both"/>
        <w:rPr>
          <w:b/>
          <w:i/>
        </w:rPr>
      </w:pPr>
      <w:r w:rsidRPr="00FA4813">
        <w:rPr>
          <w:b/>
          <w:i/>
        </w:rPr>
        <w:t xml:space="preserve">Proposal </w:t>
      </w:r>
      <w:r w:rsidR="00934736">
        <w:rPr>
          <w:b/>
          <w:i/>
        </w:rPr>
        <w:t>6</w:t>
      </w:r>
      <w:r w:rsidRPr="00FA4813">
        <w:rPr>
          <w:b/>
          <w:i/>
        </w:rPr>
        <w:t>: NR UL MIMO shall support single antenna port transmission</w:t>
      </w:r>
      <w:r w:rsidR="00F83380">
        <w:rPr>
          <w:b/>
          <w:i/>
        </w:rPr>
        <w:t xml:space="preserve"> using DFT-S-OFDM based waveform</w:t>
      </w:r>
      <w:r w:rsidRPr="00FA4813">
        <w:rPr>
          <w:b/>
          <w:i/>
        </w:rPr>
        <w:t>.</w:t>
      </w:r>
    </w:p>
    <w:p w14:paraId="1BBC377C" w14:textId="77777777" w:rsidR="00261AA2" w:rsidRDefault="00261AA2" w:rsidP="00C83218">
      <w:pPr>
        <w:pStyle w:val="Heading2"/>
        <w:jc w:val="both"/>
      </w:pPr>
      <w:r>
        <w:t>UL precoding granularity</w:t>
      </w:r>
    </w:p>
    <w:p w14:paraId="1EA95C67" w14:textId="622CD9EA" w:rsidR="00261AA2" w:rsidRDefault="00261AA2" w:rsidP="00C83218">
      <w:pPr>
        <w:jc w:val="both"/>
        <w:rPr>
          <w:lang w:val="en-GB"/>
        </w:rPr>
      </w:pPr>
      <w:r w:rsidRPr="00F55B09">
        <w:rPr>
          <w:lang w:val="en-GB"/>
        </w:rPr>
        <w:t>In RAN1#8</w:t>
      </w:r>
      <w:r w:rsidR="00F55B09" w:rsidRPr="00F55B09">
        <w:rPr>
          <w:lang w:val="en-GB"/>
        </w:rPr>
        <w:t>6</w:t>
      </w:r>
      <w:r w:rsidRPr="00F55B09">
        <w:rPr>
          <w:lang w:val="en-GB"/>
        </w:rPr>
        <w:t xml:space="preserve">, it is agreed to study frequency selective UL precoding.  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w:t>
      </w:r>
      <w:r w:rsidR="00F55B09" w:rsidRPr="00F55B09">
        <w:rPr>
          <w:lang w:val="en-GB"/>
        </w:rPr>
        <w:t>NR gNB</w:t>
      </w:r>
      <w:r w:rsidRPr="00F55B09">
        <w:rPr>
          <w:lang w:val="en-GB"/>
        </w:rPr>
        <w:t xml:space="preserve">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w:t>
      </w:r>
      <w:r w:rsidR="009813F1" w:rsidRPr="00F55B09">
        <w:rPr>
          <w:lang w:val="en-GB"/>
        </w:rPr>
        <w:t>t</w:t>
      </w:r>
      <w:r w:rsidRPr="00F55B09">
        <w:rPr>
          <w:lang w:val="en-GB"/>
        </w:rPr>
        <w:t xml:space="preserve"> aspect which need</w:t>
      </w:r>
      <w:r w:rsidR="009813F1" w:rsidRPr="00F55B09">
        <w:rPr>
          <w:lang w:val="en-GB"/>
        </w:rPr>
        <w:t>s</w:t>
      </w:r>
      <w:r w:rsidRPr="00F55B09">
        <w:rPr>
          <w:lang w:val="en-GB"/>
        </w:rPr>
        <w:t xml:space="preserve"> to be taken into account.  </w:t>
      </w:r>
    </w:p>
    <w:p w14:paraId="6DB0DC18" w14:textId="244D3429" w:rsidR="00F55B09" w:rsidRDefault="00F55B09" w:rsidP="00C83218">
      <w:pPr>
        <w:jc w:val="both"/>
        <w:rPr>
          <w:lang w:val="en-GB"/>
        </w:rPr>
      </w:pPr>
      <w:r>
        <w:rPr>
          <w:lang w:val="en-GB"/>
        </w:rPr>
        <w:t xml:space="preserve">In Figure </w:t>
      </w:r>
      <w:r w:rsidR="001324CC">
        <w:rPr>
          <w:lang w:val="en-GB"/>
        </w:rPr>
        <w:t>2</w:t>
      </w:r>
      <w:r>
        <w:rPr>
          <w:lang w:val="en-GB"/>
        </w:rPr>
        <w:t>, we show simulation results of the beamforming gain with</w:t>
      </w:r>
      <w:r w:rsidR="006F5115">
        <w:rPr>
          <w:lang w:val="en-GB"/>
        </w:rPr>
        <w:t xml:space="preserve"> reciprocity based </w:t>
      </w:r>
      <w:r w:rsidR="00173C4A">
        <w:rPr>
          <w:lang w:val="en-GB"/>
        </w:rPr>
        <w:t xml:space="preserve">2-TX </w:t>
      </w:r>
      <w:r w:rsidR="006F5115">
        <w:rPr>
          <w:lang w:val="en-GB"/>
        </w:rPr>
        <w:t>beamforming in TDL-C channel with 300ns r.m.s. delay spread</w:t>
      </w:r>
      <w:r>
        <w:rPr>
          <w:lang w:val="en-GB"/>
        </w:rPr>
        <w:t>.</w:t>
      </w:r>
      <w:r w:rsidR="001324CC">
        <w:rPr>
          <w:lang w:val="en-GB"/>
        </w:rPr>
        <w:t xml:space="preserve">  </w:t>
      </w:r>
      <w:r w:rsidR="003A3A13">
        <w:rPr>
          <w:lang w:val="en-GB"/>
        </w:rPr>
        <w:t>We assume the MSE of channel estimation is 10dB, 20dB, or 50dB.  We compare the beamforming gain of per-RB beamforming and wideband beamforming</w:t>
      </w:r>
      <w:r w:rsidR="006F5115">
        <w:rPr>
          <w:lang w:val="en-GB"/>
        </w:rPr>
        <w:t xml:space="preserve"> with a resource allocation of 10 RBs</w:t>
      </w:r>
      <w:r w:rsidR="003A3A13">
        <w:rPr>
          <w:lang w:val="en-GB"/>
        </w:rPr>
        <w:t xml:space="preserve">.  The beamforming gain is normalized by that of open-loop beamforming.  </w:t>
      </w:r>
      <w:r w:rsidR="006F5115" w:rsidRPr="006F5115">
        <w:rPr>
          <w:lang w:val="en-GB"/>
        </w:rPr>
        <w:t>We observe that the maximum beamforming difference between the two precoding designs is always smaller than 0.32 dB even in the most optimistic scenarios</w:t>
      </w:r>
      <w:r w:rsidR="006F5115">
        <w:rPr>
          <w:lang w:val="en-GB"/>
        </w:rPr>
        <w:t xml:space="preserve">, as shown in Figure 2(a).  </w:t>
      </w:r>
      <w:r w:rsidR="006F5115" w:rsidRPr="006F5115">
        <w:rPr>
          <w:lang w:val="en-GB"/>
        </w:rPr>
        <w:t>Note also that the low channel estimation quality, which is likely the case when the UE is in the cell-edge, the difference between the two precoding designs is even smaller or even zero</w:t>
      </w:r>
      <w:r w:rsidR="006F5115">
        <w:rPr>
          <w:lang w:val="en-GB"/>
        </w:rPr>
        <w:t>, as shown in Figure 2(c)</w:t>
      </w:r>
      <w:r w:rsidR="006F5115" w:rsidRPr="006F5115">
        <w:rPr>
          <w:lang w:val="en-GB"/>
        </w:rPr>
        <w:t>.</w:t>
      </w:r>
      <w:r w:rsidR="006F5115">
        <w:rPr>
          <w:lang w:val="en-GB"/>
        </w:rPr>
        <w:t xml:space="preserve">  </w:t>
      </w:r>
      <w:r w:rsidR="006F5115" w:rsidRPr="006F5115">
        <w:rPr>
          <w:lang w:val="en-GB"/>
        </w:rPr>
        <w:t>Note that if the allocation is smaller, for example 6 RBs (1.08 MHz), then the difference is generally even smaller, for example smaller than 0.2 dB even for the case of relatively high channel estimation quality (MSE of 20 dB)</w:t>
      </w:r>
      <w:r w:rsidR="00975931">
        <w:rPr>
          <w:lang w:val="en-GB"/>
        </w:rPr>
        <w:t>, as shown in Figure 2(d)</w:t>
      </w:r>
      <w:r w:rsidR="006F5115" w:rsidRPr="006F5115">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62"/>
      </w:tblGrid>
      <w:tr w:rsidR="00F55B09" w14:paraId="52CB4AA6" w14:textId="77777777" w:rsidTr="00F55B09">
        <w:tc>
          <w:tcPr>
            <w:tcW w:w="9962" w:type="dxa"/>
          </w:tcPr>
          <w:p w14:paraId="6BE46CF9" w14:textId="1BE45DBF" w:rsidR="00975931" w:rsidRDefault="00F55B09" w:rsidP="00673F58">
            <w:pPr>
              <w:keepNext/>
              <w:spacing w:after="0"/>
              <w:jc w:val="center"/>
              <w:rPr>
                <w:lang w:val="en-GB"/>
              </w:rPr>
            </w:pPr>
            <w:r>
              <w:rPr>
                <w:noProof/>
                <w:sz w:val="22"/>
                <w:szCs w:val="22"/>
                <w:lang w:eastAsia="zh-CN"/>
              </w:rPr>
              <w:lastRenderedPageBreak/>
              <w:drawing>
                <wp:inline distT="0" distB="0" distL="0" distR="0" wp14:anchorId="60800EA6" wp14:editId="7E72158C">
                  <wp:extent cx="2719346" cy="2000273"/>
                  <wp:effectExtent l="0" t="0" r="5080" b="0"/>
                  <wp:docPr id="1" name="Picture 1" descr="C:\Users\amanolak\Desktop\PentNew\OLLA\pentariLink\wilt_infra\run\test\ULMIMO\PresentTDLC300nsec_10RBs_5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olak\Desktop\PentNew\OLLA\pentariLink\wilt_infra\run\test\ULMIMO\PresentTDLC300nsec_10RBs_50dB.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1580" cy="2023984"/>
                          </a:xfrm>
                          <a:prstGeom prst="rect">
                            <a:avLst/>
                          </a:prstGeom>
                          <a:noFill/>
                          <a:ln>
                            <a:noFill/>
                          </a:ln>
                        </pic:spPr>
                      </pic:pic>
                    </a:graphicData>
                  </a:graphic>
                </wp:inline>
              </w:drawing>
            </w:r>
            <w:r w:rsidR="00673F58">
              <w:rPr>
                <w:lang w:val="en-GB"/>
              </w:rPr>
              <w:t xml:space="preserve">            </w:t>
            </w:r>
            <w:r>
              <w:rPr>
                <w:noProof/>
                <w:sz w:val="22"/>
                <w:szCs w:val="22"/>
                <w:lang w:eastAsia="zh-CN"/>
              </w:rPr>
              <w:drawing>
                <wp:inline distT="0" distB="0" distL="0" distR="0" wp14:anchorId="37682CA1" wp14:editId="0F60A720">
                  <wp:extent cx="2719070" cy="2000252"/>
                  <wp:effectExtent l="0" t="0" r="5080" b="0"/>
                  <wp:docPr id="2" name="Picture 2" descr="C:\Users\amanolak\Desktop\PentNew\OLLA\pentariLink\wilt_infra\run\test\ULMIMO\PresentTDLC300nsec_10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ULMIMO\PresentTDLC300nsec_10RBs_20d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6495" cy="2027783"/>
                          </a:xfrm>
                          <a:prstGeom prst="rect">
                            <a:avLst/>
                          </a:prstGeom>
                          <a:noFill/>
                          <a:ln>
                            <a:noFill/>
                          </a:ln>
                        </pic:spPr>
                      </pic:pic>
                    </a:graphicData>
                  </a:graphic>
                </wp:inline>
              </w:drawing>
            </w:r>
          </w:p>
          <w:p w14:paraId="2A0BC4A2" w14:textId="4E5487A3" w:rsidR="00975931" w:rsidRDefault="00975931" w:rsidP="00673F58">
            <w:pPr>
              <w:keepNext/>
              <w:spacing w:before="0" w:after="240"/>
              <w:jc w:val="center"/>
              <w:rPr>
                <w:lang w:val="en-GB"/>
              </w:rPr>
            </w:pPr>
            <w:r>
              <w:rPr>
                <w:lang w:val="en-GB"/>
              </w:rPr>
              <w:t xml:space="preserve">(a) 10 RBs, MSE of 50dB              </w:t>
            </w:r>
            <w:r w:rsidR="00673F58">
              <w:rPr>
                <w:lang w:val="en-GB"/>
              </w:rPr>
              <w:t xml:space="preserve">                     </w:t>
            </w:r>
            <w:r>
              <w:rPr>
                <w:lang w:val="en-GB"/>
              </w:rPr>
              <w:t xml:space="preserve">                       (b) 10 RBs, MSE of 20dB</w:t>
            </w:r>
          </w:p>
          <w:p w14:paraId="5E966CDA" w14:textId="22ED2096" w:rsidR="00975931" w:rsidRDefault="00F55B09" w:rsidP="00673F58">
            <w:pPr>
              <w:keepNext/>
              <w:spacing w:after="0"/>
              <w:jc w:val="center"/>
              <w:rPr>
                <w:lang w:val="en-GB"/>
              </w:rPr>
            </w:pPr>
            <w:r>
              <w:rPr>
                <w:noProof/>
                <w:sz w:val="22"/>
                <w:szCs w:val="22"/>
                <w:lang w:eastAsia="zh-CN"/>
              </w:rPr>
              <w:drawing>
                <wp:inline distT="0" distB="0" distL="0" distR="0" wp14:anchorId="18A4E7CA" wp14:editId="6A1C1EFA">
                  <wp:extent cx="2767054" cy="2034897"/>
                  <wp:effectExtent l="0" t="0" r="0" b="3810"/>
                  <wp:docPr id="3" name="Picture 3" descr="C:\Users\amanolak\Desktop\PentNew\OLLA\pentariLink\wilt_infra\run\test\ULMIMO\PresentTDLC300nsec_10RBs_1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ULMIMO\PresentTDLC300nsec_10RBs_10dB.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3177" cy="2098232"/>
                          </a:xfrm>
                          <a:prstGeom prst="rect">
                            <a:avLst/>
                          </a:prstGeom>
                          <a:noFill/>
                          <a:ln>
                            <a:noFill/>
                          </a:ln>
                        </pic:spPr>
                      </pic:pic>
                    </a:graphicData>
                  </a:graphic>
                </wp:inline>
              </w:drawing>
            </w:r>
            <w:r w:rsidR="00673F58">
              <w:rPr>
                <w:lang w:val="en-GB"/>
              </w:rPr>
              <w:t xml:space="preserve">          </w:t>
            </w:r>
            <w:r w:rsidR="00975931">
              <w:rPr>
                <w:noProof/>
                <w:sz w:val="22"/>
                <w:szCs w:val="22"/>
                <w:lang w:eastAsia="zh-CN"/>
              </w:rPr>
              <w:drawing>
                <wp:inline distT="0" distB="0" distL="0" distR="0" wp14:anchorId="2E044868" wp14:editId="655E5FE6">
                  <wp:extent cx="2766695" cy="2035965"/>
                  <wp:effectExtent l="0" t="0" r="0" b="2540"/>
                  <wp:docPr id="5" name="Picture 5" descr="C:\Users\amanolak\Desktop\PentNew\OLLA\pentariLink\wilt_infra\run\test\ULMIMO\PresentTDLC300nsec_6RBs_20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ULMIMO\PresentTDLC300nsec_6RBs_20d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7246" cy="2043730"/>
                          </a:xfrm>
                          <a:prstGeom prst="rect">
                            <a:avLst/>
                          </a:prstGeom>
                          <a:noFill/>
                          <a:ln>
                            <a:noFill/>
                          </a:ln>
                        </pic:spPr>
                      </pic:pic>
                    </a:graphicData>
                  </a:graphic>
                </wp:inline>
              </w:drawing>
            </w:r>
          </w:p>
          <w:p w14:paraId="0D56B786" w14:textId="7FD13996" w:rsidR="003A3A13" w:rsidRDefault="00975931" w:rsidP="00673F58">
            <w:pPr>
              <w:keepNext/>
              <w:spacing w:before="0"/>
              <w:jc w:val="center"/>
              <w:rPr>
                <w:lang w:val="en-GB"/>
              </w:rPr>
            </w:pPr>
            <w:r>
              <w:rPr>
                <w:lang w:val="en-GB"/>
              </w:rPr>
              <w:t xml:space="preserve">(c) </w:t>
            </w:r>
            <w:r w:rsidR="00673F58">
              <w:rPr>
                <w:lang w:val="en-GB"/>
              </w:rPr>
              <w:t xml:space="preserve">10 RBs, </w:t>
            </w:r>
            <w:r>
              <w:rPr>
                <w:lang w:val="en-GB"/>
              </w:rPr>
              <w:t xml:space="preserve">MSE of 10dB </w:t>
            </w:r>
            <w:r w:rsidR="00673F58">
              <w:rPr>
                <w:lang w:val="en-GB"/>
              </w:rPr>
              <w:t xml:space="preserve">                                                      </w:t>
            </w:r>
            <w:r>
              <w:rPr>
                <w:lang w:val="en-GB"/>
              </w:rPr>
              <w:t>(d)</w:t>
            </w:r>
            <w:r w:rsidR="00673F58">
              <w:rPr>
                <w:lang w:val="en-GB"/>
              </w:rPr>
              <w:t xml:space="preserve"> 6 RBs, MSE of 20dB</w:t>
            </w:r>
          </w:p>
        </w:tc>
      </w:tr>
    </w:tbl>
    <w:p w14:paraId="13EE1105" w14:textId="4E029A89" w:rsidR="00F55B09" w:rsidRDefault="00F55B09" w:rsidP="00F55B09">
      <w:pPr>
        <w:pStyle w:val="Caption"/>
        <w:jc w:val="center"/>
        <w:rPr>
          <w:lang w:val="en-GB"/>
        </w:rPr>
      </w:pPr>
      <w:r>
        <w:t xml:space="preserve">Figure </w:t>
      </w:r>
      <w:fldSimple w:instr=" SEQ Figure \* ARABIC ">
        <w:r>
          <w:rPr>
            <w:noProof/>
          </w:rPr>
          <w:t>2</w:t>
        </w:r>
      </w:fldSimple>
      <w:r>
        <w:t>.  Beamforming gain w.r.t. OL beamforming of per-RB beamforming and wideband beamforming with different channel estimation quality</w:t>
      </w:r>
      <w:r w:rsidR="001324CC">
        <w:t xml:space="preserve"> in TDL-C (300ns)</w:t>
      </w:r>
      <w:r>
        <w:t>.</w:t>
      </w:r>
    </w:p>
    <w:p w14:paraId="624A926A" w14:textId="78FC7EB0" w:rsidR="00261AA2" w:rsidRDefault="00261AA2" w:rsidP="00C83218">
      <w:pPr>
        <w:jc w:val="both"/>
        <w:rPr>
          <w:b/>
          <w:i/>
          <w:lang w:val="en-GB"/>
        </w:rPr>
      </w:pPr>
      <w:r w:rsidRPr="00E26EA7">
        <w:rPr>
          <w:b/>
          <w:i/>
          <w:lang w:val="en-GB"/>
        </w:rPr>
        <w:t xml:space="preserve">Proposal </w:t>
      </w:r>
      <w:r w:rsidR="004C06EA" w:rsidRPr="00E26EA7">
        <w:rPr>
          <w:b/>
          <w:i/>
          <w:lang w:val="en-GB"/>
        </w:rPr>
        <w:t>7</w:t>
      </w:r>
      <w:r w:rsidRPr="00E26EA7">
        <w:rPr>
          <w:b/>
          <w:i/>
          <w:lang w:val="en-GB"/>
        </w:rPr>
        <w:t xml:space="preserve">: </w:t>
      </w:r>
      <w:r w:rsidR="004C06EA" w:rsidRPr="00E26EA7">
        <w:rPr>
          <w:b/>
          <w:i/>
          <w:lang w:val="en-GB"/>
        </w:rPr>
        <w:t>Frequency</w:t>
      </w:r>
      <w:r w:rsidR="004C06EA" w:rsidRPr="004C06EA">
        <w:rPr>
          <w:b/>
          <w:i/>
          <w:lang w:val="en-GB"/>
        </w:rPr>
        <w:t xml:space="preserve"> selective precoding is</w:t>
      </w:r>
      <w:r w:rsidR="00173C4A">
        <w:rPr>
          <w:b/>
          <w:i/>
          <w:lang w:val="en-GB"/>
        </w:rPr>
        <w:t xml:space="preserve"> not</w:t>
      </w:r>
      <w:r w:rsidR="004C06EA" w:rsidRPr="004C06EA">
        <w:rPr>
          <w:b/>
          <w:i/>
          <w:lang w:val="en-GB"/>
        </w:rPr>
        <w:t xml:space="preserve"> supported for UL MIMO with CP-OFDM waveform when the transmission ports is </w:t>
      </w:r>
      <w:r w:rsidR="00173C4A">
        <w:rPr>
          <w:b/>
          <w:i/>
          <w:lang w:val="en-GB"/>
        </w:rPr>
        <w:t>2.</w:t>
      </w:r>
      <w:r w:rsidR="004C06EA">
        <w:rPr>
          <w:b/>
          <w:i/>
          <w:lang w:val="en-GB"/>
        </w:rPr>
        <w:t xml:space="preserve"> </w:t>
      </w:r>
    </w:p>
    <w:p w14:paraId="61DFD2C8" w14:textId="77777777" w:rsidR="00261AA2" w:rsidRDefault="00261AA2" w:rsidP="00261AA2">
      <w:pPr>
        <w:pStyle w:val="Heading1"/>
        <w:jc w:val="both"/>
      </w:pPr>
      <w:r w:rsidRPr="00E05A22">
        <w:t xml:space="preserve">Conclusions </w:t>
      </w:r>
    </w:p>
    <w:p w14:paraId="7CCB1194" w14:textId="645488FF" w:rsidR="003E2FF1" w:rsidRDefault="00261AA2" w:rsidP="00C83218">
      <w:pPr>
        <w:jc w:val="both"/>
        <w:rPr>
          <w:lang w:val="en-GB"/>
        </w:rPr>
      </w:pPr>
      <w:r>
        <w:rPr>
          <w:lang w:val="en-GB"/>
        </w:rPr>
        <w:t>To summarize, we discussed several up</w:t>
      </w:r>
      <w:r w:rsidR="003E2FF1">
        <w:rPr>
          <w:lang w:val="en-GB"/>
        </w:rPr>
        <w:t>link MIMO transmission schemes.  We have following observations.</w:t>
      </w:r>
    </w:p>
    <w:p w14:paraId="2F4E52C7" w14:textId="77E0CBD9" w:rsidR="00E815D6" w:rsidRDefault="00E815D6" w:rsidP="00C83218">
      <w:pPr>
        <w:spacing w:after="0"/>
        <w:jc w:val="both"/>
        <w:rPr>
          <w:b/>
          <w:i/>
        </w:rPr>
      </w:pPr>
      <w:r w:rsidRPr="00191951">
        <w:rPr>
          <w:b/>
          <w:i/>
        </w:rPr>
        <w:t>Observation 1: Single-stream transmission</w:t>
      </w:r>
      <w:r w:rsidR="00CC4C4B">
        <w:rPr>
          <w:b/>
          <w:i/>
        </w:rPr>
        <w:t xml:space="preserve"> is preferred for users with</w:t>
      </w:r>
      <w:r w:rsidRPr="00191951">
        <w:rPr>
          <w:b/>
          <w:i/>
        </w:rPr>
        <w:t xml:space="preserve"> limited link budget.</w:t>
      </w:r>
    </w:p>
    <w:p w14:paraId="2A8D29F9" w14:textId="77777777" w:rsidR="00E815D6" w:rsidRPr="00E815AE" w:rsidRDefault="00E815D6" w:rsidP="00C83218">
      <w:pPr>
        <w:spacing w:after="0"/>
        <w:jc w:val="both"/>
        <w:rPr>
          <w:b/>
          <w:i/>
          <w:lang w:val="en-GB"/>
        </w:rPr>
      </w:pPr>
      <w:r w:rsidRPr="00E815AE">
        <w:rPr>
          <w:b/>
          <w:i/>
          <w:lang w:val="en-GB"/>
        </w:rPr>
        <w:t xml:space="preserve">Observation 2: DL channel estimation </w:t>
      </w:r>
      <w:r>
        <w:rPr>
          <w:b/>
          <w:i/>
          <w:lang w:val="en-GB"/>
        </w:rPr>
        <w:t>may not</w:t>
      </w:r>
      <w:r w:rsidRPr="00E815AE">
        <w:rPr>
          <w:b/>
          <w:i/>
          <w:lang w:val="en-GB"/>
        </w:rPr>
        <w:t xml:space="preserve"> be directly utilized for deriving UL precoding matrix.</w:t>
      </w:r>
    </w:p>
    <w:p w14:paraId="24CD321D" w14:textId="77777777" w:rsidR="00E815D6" w:rsidRPr="00E815AE" w:rsidRDefault="00E815D6" w:rsidP="00C83218">
      <w:pPr>
        <w:spacing w:after="0"/>
        <w:jc w:val="both"/>
        <w:rPr>
          <w:b/>
          <w:i/>
          <w:lang w:val="en-GB"/>
        </w:rPr>
      </w:pPr>
      <w:r w:rsidRPr="00E815AE">
        <w:rPr>
          <w:b/>
          <w:i/>
          <w:lang w:val="en-GB"/>
        </w:rPr>
        <w:t xml:space="preserve">Observation </w:t>
      </w:r>
      <w:r>
        <w:rPr>
          <w:b/>
          <w:i/>
          <w:lang w:val="en-GB"/>
        </w:rPr>
        <w:t>3</w:t>
      </w:r>
      <w:r w:rsidRPr="00E815AE">
        <w:rPr>
          <w:b/>
          <w:i/>
          <w:lang w:val="en-GB"/>
        </w:rPr>
        <w:t xml:space="preserve">: </w:t>
      </w:r>
      <w:r>
        <w:rPr>
          <w:b/>
          <w:i/>
          <w:lang w:val="en-GB"/>
        </w:rPr>
        <w:t xml:space="preserve">Cell-edge UEs may not exploit two-way channel training to obtain reliable UL channel estimation. </w:t>
      </w:r>
    </w:p>
    <w:p w14:paraId="29ED18AD" w14:textId="77777777" w:rsidR="00E815D6" w:rsidRDefault="00E815D6" w:rsidP="00C83218">
      <w:pPr>
        <w:spacing w:after="0"/>
        <w:jc w:val="both"/>
        <w:rPr>
          <w:b/>
          <w:i/>
          <w:lang w:val="en-GB"/>
        </w:rPr>
      </w:pPr>
      <w:r w:rsidRPr="00F81F03">
        <w:rPr>
          <w:b/>
          <w:i/>
          <w:lang w:val="en-GB"/>
        </w:rPr>
        <w:t xml:space="preserve">Observation 4: UE side calibration </w:t>
      </w:r>
      <w:r>
        <w:rPr>
          <w:b/>
          <w:i/>
          <w:lang w:val="en-GB"/>
        </w:rPr>
        <w:t>is needed for exploiting channel reciprocity in UL MIMO transmission</w:t>
      </w:r>
      <w:r w:rsidRPr="00F81F03">
        <w:rPr>
          <w:b/>
          <w:i/>
          <w:lang w:val="en-GB"/>
        </w:rPr>
        <w:t>.</w:t>
      </w:r>
    </w:p>
    <w:p w14:paraId="1542117A" w14:textId="77777777" w:rsidR="00E815D6" w:rsidRDefault="00E815D6" w:rsidP="00C83218">
      <w:pPr>
        <w:spacing w:after="0"/>
        <w:jc w:val="both"/>
        <w:rPr>
          <w:b/>
          <w:i/>
          <w:lang w:val="en-GB"/>
        </w:rPr>
      </w:pPr>
      <w:r>
        <w:rPr>
          <w:b/>
          <w:i/>
          <w:lang w:val="en-GB"/>
        </w:rPr>
        <w:t>Observation 5: The single-stream open-loop operation shall preserve single carrier property if DFT-S-OFDM based waveform is used.</w:t>
      </w:r>
    </w:p>
    <w:p w14:paraId="2FE4F188" w14:textId="77777777" w:rsidR="00E815D6" w:rsidRPr="00E815D6" w:rsidRDefault="00E815D6" w:rsidP="00C83218">
      <w:pPr>
        <w:jc w:val="both"/>
        <w:rPr>
          <w:b/>
          <w:i/>
          <w:lang w:val="en-GB"/>
        </w:rPr>
      </w:pPr>
      <w:r w:rsidRPr="00E815D6">
        <w:rPr>
          <w:b/>
          <w:i/>
          <w:lang w:val="en-GB"/>
        </w:rPr>
        <w:t>Observation 6: Single antenna port transmission using single-carrier waveform is useful for low cost UEs.</w:t>
      </w:r>
    </w:p>
    <w:p w14:paraId="62A64089" w14:textId="0ED7D3ED" w:rsidR="00261AA2" w:rsidRDefault="003E2FF1" w:rsidP="00C83218">
      <w:pPr>
        <w:jc w:val="both"/>
        <w:rPr>
          <w:lang w:val="en-GB"/>
        </w:rPr>
      </w:pPr>
      <w:r>
        <w:rPr>
          <w:lang w:val="en-GB"/>
        </w:rPr>
        <w:t>The proposals are as follows.</w:t>
      </w:r>
    </w:p>
    <w:p w14:paraId="0B0A6380" w14:textId="5C1F10DB" w:rsidR="00D76A12" w:rsidRDefault="00D76A12" w:rsidP="00C83218">
      <w:pPr>
        <w:spacing w:after="0"/>
        <w:jc w:val="both"/>
        <w:rPr>
          <w:b/>
          <w:i/>
        </w:rPr>
      </w:pPr>
      <w:r w:rsidRPr="00C45042">
        <w:rPr>
          <w:b/>
          <w:i/>
        </w:rPr>
        <w:t xml:space="preserve">Proposal 1: </w:t>
      </w:r>
      <w:r w:rsidR="000B3F28" w:rsidRPr="000B3F28">
        <w:rPr>
          <w:b/>
          <w:i/>
        </w:rPr>
        <w:t xml:space="preserve">Proposal 1: DFT-S-OFDM based waveform shall be used for single-stream transmission when the UE is </w:t>
      </w:r>
      <w:r w:rsidR="00690627">
        <w:rPr>
          <w:b/>
          <w:i/>
        </w:rPr>
        <w:t>link budget</w:t>
      </w:r>
      <w:r w:rsidR="000B3F28" w:rsidRPr="000B3F28">
        <w:rPr>
          <w:b/>
          <w:i/>
        </w:rPr>
        <w:t xml:space="preserve"> limited, for both single-stream only transmission and the rank-1 transmission in a multi-stream transmission with rank-adaption.</w:t>
      </w:r>
    </w:p>
    <w:p w14:paraId="6551B625" w14:textId="77777777" w:rsidR="00D76A12" w:rsidRPr="00196514" w:rsidRDefault="00D76A12" w:rsidP="00C83218">
      <w:pPr>
        <w:spacing w:after="0"/>
        <w:jc w:val="both"/>
        <w:rPr>
          <w:b/>
          <w:i/>
          <w:lang w:val="en-GB"/>
        </w:rPr>
      </w:pPr>
      <w:r w:rsidRPr="00196514">
        <w:rPr>
          <w:b/>
          <w:i/>
          <w:lang w:val="en-GB"/>
        </w:rPr>
        <w:t xml:space="preserve">Proposal 2: For uplink spatial multiplexing with rank adaption, a UE can be </w:t>
      </w:r>
      <w:r>
        <w:rPr>
          <w:b/>
          <w:i/>
          <w:lang w:val="en-GB"/>
        </w:rPr>
        <w:t xml:space="preserve">dynamically </w:t>
      </w:r>
      <w:r w:rsidRPr="00196514">
        <w:rPr>
          <w:b/>
          <w:i/>
          <w:lang w:val="en-GB"/>
        </w:rPr>
        <w:t>indicated with one of CP-OFDM or DFT-S-OFDM waveform for rank-1 transmission.</w:t>
      </w:r>
    </w:p>
    <w:p w14:paraId="588ED8B4" w14:textId="77777777" w:rsidR="00D76A12" w:rsidRPr="009E23E3" w:rsidRDefault="00D76A12" w:rsidP="00C83218">
      <w:pPr>
        <w:spacing w:after="0"/>
        <w:jc w:val="both"/>
        <w:rPr>
          <w:b/>
          <w:i/>
          <w:lang w:val="en-GB"/>
        </w:rPr>
      </w:pPr>
      <w:r w:rsidRPr="003447DB">
        <w:rPr>
          <w:b/>
          <w:i/>
          <w:lang w:val="en-GB"/>
        </w:rPr>
        <w:lastRenderedPageBreak/>
        <w:t>Proposal 3: Study OTA UE calibration solutions for non-codebook based UL MIMO transmission at below 6GHz.</w:t>
      </w:r>
    </w:p>
    <w:p w14:paraId="7844BF76" w14:textId="77777777" w:rsidR="004C06EA" w:rsidRDefault="004C06EA" w:rsidP="00C83218">
      <w:pPr>
        <w:spacing w:after="0"/>
        <w:jc w:val="both"/>
        <w:rPr>
          <w:b/>
          <w:i/>
          <w:lang w:val="en-GB"/>
        </w:rPr>
      </w:pPr>
      <w:r w:rsidRPr="004C06EA">
        <w:rPr>
          <w:b/>
          <w:i/>
          <w:lang w:val="en-GB"/>
        </w:rPr>
        <w:t>Proposal 4: Adopt STBC as one option of the open-loop transmission scheme for PUSCH with DFT-S-OFDM based waveform.</w:t>
      </w:r>
    </w:p>
    <w:p w14:paraId="3035306E" w14:textId="1E66A67A" w:rsidR="004C06EA" w:rsidRDefault="004C06EA" w:rsidP="00C83218">
      <w:pPr>
        <w:spacing w:after="0"/>
        <w:jc w:val="both"/>
        <w:rPr>
          <w:b/>
          <w:i/>
          <w:lang w:val="en-GB"/>
        </w:rPr>
      </w:pPr>
      <w:r w:rsidRPr="004C06EA">
        <w:rPr>
          <w:b/>
          <w:i/>
          <w:lang w:val="en-GB"/>
        </w:rPr>
        <w:t xml:space="preserve">Proposal </w:t>
      </w:r>
      <w:r>
        <w:rPr>
          <w:b/>
          <w:i/>
          <w:lang w:val="en-GB"/>
        </w:rPr>
        <w:t>6</w:t>
      </w:r>
      <w:r w:rsidRPr="004C06EA">
        <w:rPr>
          <w:b/>
          <w:i/>
          <w:lang w:val="en-GB"/>
        </w:rPr>
        <w:t>: Adopt CDD as one option of the open-loop transmiss</w:t>
      </w:r>
      <w:bookmarkStart w:id="2" w:name="_GoBack"/>
      <w:bookmarkEnd w:id="2"/>
      <w:r w:rsidRPr="004C06EA">
        <w:rPr>
          <w:b/>
          <w:i/>
          <w:lang w:val="en-GB"/>
        </w:rPr>
        <w:t>ion scheme for PUSCH with DFT-S-OFDM based waveform.</w:t>
      </w:r>
    </w:p>
    <w:p w14:paraId="0645E982" w14:textId="0071FE4B" w:rsidR="00D76A12" w:rsidRPr="00FA4813" w:rsidRDefault="00D76A12" w:rsidP="00C83218">
      <w:pPr>
        <w:spacing w:after="0"/>
        <w:jc w:val="both"/>
        <w:rPr>
          <w:b/>
          <w:i/>
        </w:rPr>
      </w:pPr>
      <w:r w:rsidRPr="00FA4813">
        <w:rPr>
          <w:b/>
          <w:i/>
        </w:rPr>
        <w:t xml:space="preserve">Proposal </w:t>
      </w:r>
      <w:r>
        <w:rPr>
          <w:b/>
          <w:i/>
        </w:rPr>
        <w:t>5</w:t>
      </w:r>
      <w:r w:rsidRPr="00FA4813">
        <w:rPr>
          <w:b/>
          <w:i/>
        </w:rPr>
        <w:t>: NR UL MIMO shall support single antenna port transmission</w:t>
      </w:r>
      <w:r>
        <w:rPr>
          <w:b/>
          <w:i/>
        </w:rPr>
        <w:t xml:space="preserve"> using DFT-S-OFDM based waveform</w:t>
      </w:r>
      <w:r w:rsidRPr="00FA4813">
        <w:rPr>
          <w:b/>
          <w:i/>
        </w:rPr>
        <w:t>.</w:t>
      </w:r>
    </w:p>
    <w:p w14:paraId="6F183A4D" w14:textId="77777777" w:rsidR="00E26EA7" w:rsidRDefault="00E26EA7" w:rsidP="00C83218">
      <w:pPr>
        <w:jc w:val="both"/>
        <w:rPr>
          <w:b/>
          <w:i/>
          <w:lang w:val="en-GB"/>
        </w:rPr>
      </w:pPr>
      <w:r w:rsidRPr="00E26EA7">
        <w:rPr>
          <w:b/>
          <w:i/>
          <w:lang w:val="en-GB"/>
        </w:rPr>
        <w:t>Proposal 7: Frequency</w:t>
      </w:r>
      <w:r w:rsidRPr="004C06EA">
        <w:rPr>
          <w:b/>
          <w:i/>
          <w:lang w:val="en-GB"/>
        </w:rPr>
        <w:t xml:space="preserve"> selective precoding is</w:t>
      </w:r>
      <w:r>
        <w:rPr>
          <w:b/>
          <w:i/>
          <w:lang w:val="en-GB"/>
        </w:rPr>
        <w:t xml:space="preserve"> not</w:t>
      </w:r>
      <w:r w:rsidRPr="004C06EA">
        <w:rPr>
          <w:b/>
          <w:i/>
          <w:lang w:val="en-GB"/>
        </w:rPr>
        <w:t xml:space="preserve"> supported for UL MIMO with CP-OFDM waveform when the transmission ports is </w:t>
      </w:r>
      <w:r>
        <w:rPr>
          <w:b/>
          <w:i/>
          <w:lang w:val="en-GB"/>
        </w:rPr>
        <w:t xml:space="preserve">2. </w:t>
      </w:r>
    </w:p>
    <w:p w14:paraId="30409D0D" w14:textId="77777777" w:rsidR="00261AA2" w:rsidRDefault="00261AA2" w:rsidP="00261AA2">
      <w:pPr>
        <w:pStyle w:val="Heading1"/>
        <w:textAlignment w:val="auto"/>
        <w:rPr>
          <w:lang w:val="en-US"/>
        </w:rPr>
      </w:pPr>
      <w:r>
        <w:rPr>
          <w:lang w:val="en-US"/>
        </w:rPr>
        <w:t>References</w:t>
      </w:r>
    </w:p>
    <w:p w14:paraId="39D5D75C" w14:textId="77777777" w:rsidR="00261AA2" w:rsidRPr="00B24305" w:rsidRDefault="00261AA2" w:rsidP="00C83218">
      <w:pPr>
        <w:pStyle w:val="References"/>
        <w:numPr>
          <w:ilvl w:val="0"/>
          <w:numId w:val="4"/>
        </w:numPr>
        <w:snapToGrid/>
        <w:spacing w:after="80"/>
        <w:rPr>
          <w:rFonts w:ascii="Times New Roman" w:hAnsi="Times New Roman"/>
          <w:sz w:val="20"/>
          <w:szCs w:val="20"/>
          <w:lang w:val="en-GB"/>
        </w:rPr>
      </w:pPr>
      <w:bookmarkStart w:id="3" w:name="_Ref462649278"/>
      <w:bookmarkStart w:id="4" w:name="_Ref458331720"/>
      <w:r w:rsidRPr="00B24305">
        <w:rPr>
          <w:rFonts w:ascii="Times New Roman" w:hAnsi="Times New Roman"/>
          <w:sz w:val="20"/>
          <w:szCs w:val="20"/>
          <w:lang w:val="en-GB"/>
        </w:rPr>
        <w:t>R1-168254, “WF on UL MIMO transmission</w:t>
      </w:r>
      <w:bookmarkEnd w:id="3"/>
      <w:r w:rsidRPr="00B24305">
        <w:rPr>
          <w:rFonts w:ascii="Times New Roman" w:hAnsi="Times New Roman"/>
          <w:sz w:val="20"/>
          <w:szCs w:val="20"/>
          <w:lang w:val="en-GB"/>
        </w:rPr>
        <w:t>,” Huawei, HiSilicon, China Unicom, Samsung, NTT DOCOMO.</w:t>
      </w:r>
    </w:p>
    <w:p w14:paraId="5BB3C3E1" w14:textId="77777777" w:rsidR="00261AA2" w:rsidRPr="00B24305" w:rsidRDefault="00261AA2" w:rsidP="00C83218">
      <w:pPr>
        <w:pStyle w:val="References"/>
        <w:numPr>
          <w:ilvl w:val="0"/>
          <w:numId w:val="4"/>
        </w:numPr>
        <w:snapToGrid/>
        <w:spacing w:after="80"/>
        <w:rPr>
          <w:rFonts w:ascii="Times New Roman" w:hAnsi="Times New Roman"/>
          <w:sz w:val="20"/>
          <w:szCs w:val="20"/>
          <w:lang w:val="en-GB"/>
        </w:rPr>
      </w:pPr>
      <w:bookmarkStart w:id="5" w:name="_Ref462649256"/>
      <w:r w:rsidRPr="00B24305">
        <w:rPr>
          <w:rFonts w:ascii="Times New Roman" w:hAnsi="Times New Roman"/>
          <w:sz w:val="20"/>
          <w:szCs w:val="20"/>
          <w:lang w:val="en-GB"/>
        </w:rPr>
        <w:t>R1-168173, “WF on frequency selective precoding for NR UL MIMO,”</w:t>
      </w:r>
      <w:bookmarkEnd w:id="5"/>
      <w:r w:rsidRPr="00B24305">
        <w:rPr>
          <w:rFonts w:ascii="Times New Roman" w:hAnsi="Times New Roman"/>
          <w:sz w:val="20"/>
          <w:szCs w:val="20"/>
          <w:lang w:val="en-GB"/>
        </w:rPr>
        <w:t xml:space="preserve"> Samsung, Intel, NTT DOCOMO, Huawei.</w:t>
      </w:r>
    </w:p>
    <w:p w14:paraId="57DE083C" w14:textId="77777777" w:rsidR="00B24305" w:rsidRPr="00B24305" w:rsidRDefault="00535432"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R1-1610967, “WF on MIMO transmission techniques in NR,” LG Electronics, Qualcomm, KT.</w:t>
      </w:r>
    </w:p>
    <w:p w14:paraId="50767745" w14:textId="2D664726" w:rsidR="00B24305" w:rsidRPr="00B24305" w:rsidRDefault="004F76AC"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 xml:space="preserve">R1-1613672, “WF on the frequency selective precoding for UL MIMO,” Samsung, </w:t>
      </w:r>
      <w:r w:rsidRPr="00B24305">
        <w:rPr>
          <w:rFonts w:ascii="Times New Roman" w:eastAsia="MS Mincho" w:hAnsi="Times New Roman"/>
          <w:iCs/>
          <w:sz w:val="20"/>
          <w:szCs w:val="20"/>
          <w:lang w:eastAsia="ja-JP"/>
        </w:rPr>
        <w:t>Xinwei, NTT DOCOMO, ZTE, ZTE Microelectronics, Huawei, HiSilicon.</w:t>
      </w:r>
    </w:p>
    <w:p w14:paraId="47C43C45" w14:textId="5DBA6F02" w:rsidR="00B24305" w:rsidRPr="00B24305" w:rsidRDefault="00B24305"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R1-1613754, “WF on UL-MIMO terminology,” Nokia, ASB, InterDigital, Mitsubishi, Huawei, HiSilicon.</w:t>
      </w:r>
    </w:p>
    <w:p w14:paraId="1C0FEA27" w14:textId="5ABDEA4B" w:rsidR="00131468" w:rsidRPr="00B24305" w:rsidRDefault="00E772AB" w:rsidP="00C83218">
      <w:pPr>
        <w:pStyle w:val="References"/>
        <w:numPr>
          <w:ilvl w:val="0"/>
          <w:numId w:val="4"/>
        </w:numPr>
        <w:snapToGrid/>
        <w:spacing w:after="80"/>
        <w:rPr>
          <w:rFonts w:ascii="Times New Roman" w:hAnsi="Times New Roman"/>
          <w:sz w:val="20"/>
          <w:szCs w:val="20"/>
          <w:lang w:val="en-GB"/>
        </w:rPr>
      </w:pPr>
      <w:bookmarkStart w:id="6" w:name="_Ref462649402"/>
      <w:r>
        <w:rPr>
          <w:rFonts w:ascii="Times New Roman" w:hAnsi="Times New Roman"/>
          <w:sz w:val="20"/>
          <w:szCs w:val="20"/>
          <w:lang w:val="en-GB"/>
        </w:rPr>
        <w:t>Final</w:t>
      </w:r>
      <w:r w:rsidR="00131468" w:rsidRPr="00B24305">
        <w:rPr>
          <w:rFonts w:ascii="Times New Roman" w:hAnsi="Times New Roman"/>
          <w:sz w:val="20"/>
          <w:szCs w:val="20"/>
          <w:lang w:val="en-GB"/>
        </w:rPr>
        <w:t xml:space="preserve"> report of 3GPP TSG RAN WG1 #86.</w:t>
      </w:r>
    </w:p>
    <w:p w14:paraId="1E80A909" w14:textId="14A869AC" w:rsidR="0077736A" w:rsidRPr="00B24305" w:rsidRDefault="00E772AB" w:rsidP="00C8321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77736A" w:rsidRPr="00B24305">
        <w:rPr>
          <w:rFonts w:ascii="Times New Roman" w:hAnsi="Times New Roman"/>
          <w:sz w:val="20"/>
          <w:szCs w:val="20"/>
          <w:lang w:val="en-GB"/>
        </w:rPr>
        <w:t xml:space="preserve"> report of 3GPP TSG RAN WG1 #86bis.</w:t>
      </w:r>
    </w:p>
    <w:p w14:paraId="4BF313E1" w14:textId="312F6D52" w:rsidR="00131468" w:rsidRPr="00B24305" w:rsidRDefault="00131468"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Draft report of 3GPP TSG RAN WG1 #87.</w:t>
      </w:r>
    </w:p>
    <w:p w14:paraId="27BADFAC" w14:textId="77777777" w:rsidR="00DA2E62" w:rsidRPr="00B24305" w:rsidRDefault="00DA2E62" w:rsidP="00C83218">
      <w:pPr>
        <w:pStyle w:val="References"/>
        <w:numPr>
          <w:ilvl w:val="0"/>
          <w:numId w:val="4"/>
        </w:numPr>
        <w:snapToGrid/>
        <w:spacing w:after="80"/>
        <w:rPr>
          <w:rFonts w:ascii="Times New Roman" w:hAnsi="Times New Roman"/>
          <w:sz w:val="20"/>
          <w:szCs w:val="20"/>
          <w:lang w:val="en-GB"/>
        </w:rPr>
      </w:pPr>
      <w:bookmarkStart w:id="7" w:name="_Ref462649666"/>
      <w:r w:rsidRPr="00B24305">
        <w:rPr>
          <w:rFonts w:ascii="Times New Roman" w:hAnsi="Times New Roman"/>
          <w:sz w:val="20"/>
          <w:szCs w:val="20"/>
          <w:lang w:val="en-GB"/>
        </w:rPr>
        <w:t xml:space="preserve">L. P. Withers, R. M. Taylor, Jr., and D. M. Warme, “Echo-MIMO: a two-way channel training method for matched cooperative beamforming,” </w:t>
      </w:r>
      <w:r w:rsidRPr="00B24305">
        <w:rPr>
          <w:rFonts w:ascii="Times New Roman" w:hAnsi="Times New Roman"/>
          <w:i/>
          <w:sz w:val="20"/>
          <w:szCs w:val="20"/>
          <w:lang w:val="en-GB"/>
        </w:rPr>
        <w:t>IEEE Trans. Sig. Process.</w:t>
      </w:r>
      <w:r w:rsidRPr="00B24305">
        <w:rPr>
          <w:rFonts w:ascii="Times New Roman" w:hAnsi="Times New Roman"/>
          <w:sz w:val="20"/>
          <w:szCs w:val="20"/>
          <w:lang w:val="en-GB"/>
        </w:rPr>
        <w:t>, vol.56, no.9, pp.4419-4432, Sept. 2008.</w:t>
      </w:r>
      <w:bookmarkEnd w:id="7"/>
    </w:p>
    <w:p w14:paraId="1A6E7851" w14:textId="77777777" w:rsidR="00261AA2" w:rsidRPr="00B24305" w:rsidRDefault="00261AA2"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R1-167386, “Discussion on CSI acquisition scheme for uplink MIMO transmission,” NTT DOCOMO.</w:t>
      </w:r>
      <w:bookmarkEnd w:id="6"/>
    </w:p>
    <w:p w14:paraId="79E8CA1D" w14:textId="77777777" w:rsidR="00261AA2" w:rsidRPr="00B24305" w:rsidRDefault="00261AA2" w:rsidP="00C83218">
      <w:pPr>
        <w:pStyle w:val="References"/>
        <w:numPr>
          <w:ilvl w:val="0"/>
          <w:numId w:val="4"/>
        </w:numPr>
        <w:snapToGrid/>
        <w:spacing w:after="80"/>
        <w:rPr>
          <w:rFonts w:ascii="Times New Roman" w:hAnsi="Times New Roman"/>
          <w:sz w:val="20"/>
          <w:szCs w:val="20"/>
          <w:lang w:val="en-GB"/>
        </w:rPr>
      </w:pPr>
      <w:bookmarkStart w:id="8" w:name="_Ref462653207"/>
      <w:r w:rsidRPr="00B24305">
        <w:rPr>
          <w:rFonts w:ascii="Times New Roman" w:hAnsi="Times New Roman"/>
          <w:sz w:val="20"/>
          <w:szCs w:val="20"/>
          <w:lang w:val="en-GB"/>
        </w:rPr>
        <w:t>R1-100427, “Antenna array calibration for TDD CoMP,” Alcatel-Lucent Shanghai Bell, Alcatel-Lucent.</w:t>
      </w:r>
      <w:bookmarkEnd w:id="8"/>
    </w:p>
    <w:p w14:paraId="729EB112" w14:textId="06F985E7" w:rsidR="00261AA2" w:rsidRPr="00B24305" w:rsidRDefault="00261AA2" w:rsidP="00C83218">
      <w:pPr>
        <w:pStyle w:val="References"/>
        <w:numPr>
          <w:ilvl w:val="0"/>
          <w:numId w:val="4"/>
        </w:numPr>
        <w:snapToGrid/>
        <w:spacing w:after="80"/>
        <w:rPr>
          <w:rFonts w:ascii="Times New Roman" w:hAnsi="Times New Roman"/>
          <w:sz w:val="20"/>
          <w:szCs w:val="20"/>
          <w:lang w:val="en-GB"/>
        </w:rPr>
      </w:pPr>
      <w:bookmarkStart w:id="9" w:name="_Ref462664409"/>
      <w:r w:rsidRPr="00B24305">
        <w:rPr>
          <w:rFonts w:ascii="Times New Roman" w:hAnsi="Times New Roman"/>
          <w:sz w:val="20"/>
          <w:szCs w:val="20"/>
          <w:lang w:val="en-GB"/>
        </w:rPr>
        <w:t>R1-</w:t>
      </w:r>
      <w:r w:rsidR="00DA2E62">
        <w:rPr>
          <w:rFonts w:ascii="Times New Roman" w:hAnsi="Times New Roman"/>
          <w:sz w:val="20"/>
          <w:szCs w:val="20"/>
          <w:lang w:val="en-GB"/>
        </w:rPr>
        <w:t>1700799</w:t>
      </w:r>
      <w:r w:rsidRPr="00B24305">
        <w:rPr>
          <w:rFonts w:ascii="Times New Roman" w:hAnsi="Times New Roman"/>
          <w:sz w:val="20"/>
          <w:szCs w:val="20"/>
          <w:lang w:val="en-GB"/>
        </w:rPr>
        <w:t>, “</w:t>
      </w:r>
      <w:r w:rsidR="00DA2E62">
        <w:rPr>
          <w:rFonts w:ascii="Times New Roman" w:hAnsi="Times New Roman"/>
          <w:sz w:val="20"/>
          <w:szCs w:val="20"/>
          <w:lang w:val="en-GB"/>
        </w:rPr>
        <w:t>Network OTA reciprocity calibration and phase synchronization,” Qualcomm Incorporated</w:t>
      </w:r>
      <w:r w:rsidRPr="00B24305">
        <w:rPr>
          <w:rFonts w:ascii="Times New Roman" w:hAnsi="Times New Roman"/>
          <w:sz w:val="20"/>
          <w:szCs w:val="20"/>
          <w:lang w:val="en-GB"/>
        </w:rPr>
        <w:t>.</w:t>
      </w:r>
      <w:bookmarkEnd w:id="4"/>
      <w:bookmarkEnd w:id="9"/>
    </w:p>
    <w:p w14:paraId="762B86CB" w14:textId="16EF4DCD" w:rsidR="00B366F1" w:rsidRPr="00B24305" w:rsidRDefault="00B366F1" w:rsidP="00C83218">
      <w:pPr>
        <w:pStyle w:val="References"/>
        <w:numPr>
          <w:ilvl w:val="0"/>
          <w:numId w:val="4"/>
        </w:numPr>
        <w:snapToGrid/>
        <w:spacing w:after="80"/>
        <w:rPr>
          <w:rFonts w:ascii="Times New Roman" w:hAnsi="Times New Roman"/>
          <w:sz w:val="20"/>
          <w:szCs w:val="20"/>
          <w:lang w:val="en-GB"/>
        </w:rPr>
      </w:pPr>
      <w:r w:rsidRPr="00B24305">
        <w:rPr>
          <w:rFonts w:ascii="Times New Roman" w:hAnsi="Times New Roman"/>
          <w:sz w:val="20"/>
          <w:szCs w:val="20"/>
          <w:lang w:val="en-GB"/>
        </w:rPr>
        <w:t>R1-170</w:t>
      </w:r>
      <w:r w:rsidR="00292175">
        <w:rPr>
          <w:rFonts w:ascii="Times New Roman" w:hAnsi="Times New Roman"/>
          <w:sz w:val="20"/>
          <w:szCs w:val="20"/>
          <w:lang w:val="en-GB"/>
        </w:rPr>
        <w:t>0825</w:t>
      </w:r>
      <w:r w:rsidRPr="00B24305">
        <w:rPr>
          <w:rFonts w:ascii="Times New Roman" w:hAnsi="Times New Roman"/>
          <w:sz w:val="20"/>
          <w:szCs w:val="20"/>
          <w:lang w:val="en-GB"/>
        </w:rPr>
        <w:t>, “UL transmit diversity for PUCCH,” Qualcomm Inco</w:t>
      </w:r>
      <w:r w:rsidR="00F068A5" w:rsidRPr="00B24305">
        <w:rPr>
          <w:rFonts w:ascii="Times New Roman" w:hAnsi="Times New Roman"/>
          <w:sz w:val="20"/>
          <w:szCs w:val="20"/>
          <w:lang w:val="en-GB"/>
        </w:rPr>
        <w:t>r</w:t>
      </w:r>
      <w:r w:rsidRPr="00B24305">
        <w:rPr>
          <w:rFonts w:ascii="Times New Roman" w:hAnsi="Times New Roman"/>
          <w:sz w:val="20"/>
          <w:szCs w:val="20"/>
          <w:lang w:val="en-GB"/>
        </w:rPr>
        <w:t>porated.</w:t>
      </w:r>
    </w:p>
    <w:p w14:paraId="19BD9193" w14:textId="5619A56B" w:rsidR="0011034F" w:rsidRPr="00B24305" w:rsidRDefault="0011034F" w:rsidP="00261AA2">
      <w:pPr>
        <w:jc w:val="both"/>
        <w:rPr>
          <w:lang w:val="en-GB"/>
        </w:rPr>
      </w:pPr>
    </w:p>
    <w:sectPr w:rsidR="0011034F" w:rsidRPr="00B2430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50083" w14:textId="77777777" w:rsidR="00F87D54" w:rsidRDefault="00F87D54">
      <w:r>
        <w:separator/>
      </w:r>
    </w:p>
  </w:endnote>
  <w:endnote w:type="continuationSeparator" w:id="0">
    <w:p w14:paraId="3795AF1D" w14:textId="77777777" w:rsidR="00F87D54" w:rsidRDefault="00F87D54">
      <w:r>
        <w:continuationSeparator/>
      </w:r>
    </w:p>
  </w:endnote>
  <w:endnote w:type="continuationNotice" w:id="1">
    <w:p w14:paraId="33DEF84D" w14:textId="77777777" w:rsidR="00F87D54" w:rsidRDefault="00F87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321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21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A3893" w14:textId="77777777" w:rsidR="00F87D54" w:rsidRDefault="00F87D54">
      <w:r>
        <w:separator/>
      </w:r>
    </w:p>
  </w:footnote>
  <w:footnote w:type="continuationSeparator" w:id="0">
    <w:p w14:paraId="1E526ECC" w14:textId="77777777" w:rsidR="00F87D54" w:rsidRDefault="00F87D54">
      <w:r>
        <w:continuationSeparator/>
      </w:r>
    </w:p>
  </w:footnote>
  <w:footnote w:type="continuationNotice" w:id="1">
    <w:p w14:paraId="24691FC0" w14:textId="77777777" w:rsidR="00F87D54" w:rsidRDefault="00F87D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lvlOverride w:ilvl="0">
      <w:startOverride w:val="1"/>
    </w:lvlOverride>
  </w:num>
  <w:num w:numId="4">
    <w:abstractNumId w:val="10"/>
    <w:lvlOverride w:ilvl="0">
      <w:startOverride w:val="1"/>
    </w:lvlOverride>
  </w:num>
  <w:num w:numId="5">
    <w:abstractNumId w:val="5"/>
  </w:num>
  <w:num w:numId="6">
    <w:abstractNumId w:val="0"/>
  </w:num>
  <w:num w:numId="7">
    <w:abstractNumId w:val="11"/>
  </w:num>
  <w:num w:numId="8">
    <w:abstractNumId w:val="1"/>
  </w:num>
  <w:num w:numId="9">
    <w:abstractNumId w:val="3"/>
  </w:num>
  <w:num w:numId="10">
    <w:abstractNumId w:val="7"/>
  </w:num>
  <w:num w:numId="11">
    <w:abstractNumId w:val="4"/>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A65"/>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99"/>
    <w:rsid w:val="00075AB6"/>
    <w:rsid w:val="00076408"/>
    <w:rsid w:val="00076608"/>
    <w:rsid w:val="00076B97"/>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468"/>
    <w:rsid w:val="00131683"/>
    <w:rsid w:val="00131AC6"/>
    <w:rsid w:val="001321CE"/>
    <w:rsid w:val="001322B0"/>
    <w:rsid w:val="001324CC"/>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C4A"/>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4955"/>
    <w:rsid w:val="0019573B"/>
    <w:rsid w:val="0019592C"/>
    <w:rsid w:val="00196085"/>
    <w:rsid w:val="00196514"/>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CD2"/>
    <w:rsid w:val="00211D31"/>
    <w:rsid w:val="00211DD9"/>
    <w:rsid w:val="00212816"/>
    <w:rsid w:val="002130BD"/>
    <w:rsid w:val="00213851"/>
    <w:rsid w:val="00214E0D"/>
    <w:rsid w:val="0021512E"/>
    <w:rsid w:val="0021586D"/>
    <w:rsid w:val="002158D6"/>
    <w:rsid w:val="00215B81"/>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56"/>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FDF"/>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3A13"/>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2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18F"/>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BA5"/>
    <w:rsid w:val="004C0346"/>
    <w:rsid w:val="004C06EA"/>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098"/>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FB"/>
    <w:rsid w:val="00534963"/>
    <w:rsid w:val="005349EB"/>
    <w:rsid w:val="00534AA6"/>
    <w:rsid w:val="00534C83"/>
    <w:rsid w:val="00534EE4"/>
    <w:rsid w:val="00535432"/>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8D4"/>
    <w:rsid w:val="005819D7"/>
    <w:rsid w:val="00581AB8"/>
    <w:rsid w:val="00581C6E"/>
    <w:rsid w:val="00581F40"/>
    <w:rsid w:val="005829CC"/>
    <w:rsid w:val="00582E3D"/>
    <w:rsid w:val="00583147"/>
    <w:rsid w:val="005836D0"/>
    <w:rsid w:val="00583AF3"/>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1BE"/>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5BC"/>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56D"/>
    <w:rsid w:val="005D5E46"/>
    <w:rsid w:val="005D604A"/>
    <w:rsid w:val="005D609E"/>
    <w:rsid w:val="005D64A5"/>
    <w:rsid w:val="005D68CA"/>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91"/>
    <w:rsid w:val="00643DCD"/>
    <w:rsid w:val="00644200"/>
    <w:rsid w:val="0064428B"/>
    <w:rsid w:val="00644511"/>
    <w:rsid w:val="0064486C"/>
    <w:rsid w:val="006449EB"/>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9D4"/>
    <w:rsid w:val="00657F67"/>
    <w:rsid w:val="006605DC"/>
    <w:rsid w:val="006611DC"/>
    <w:rsid w:val="0066146F"/>
    <w:rsid w:val="00661636"/>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329"/>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026"/>
    <w:rsid w:val="007032E6"/>
    <w:rsid w:val="007036E5"/>
    <w:rsid w:val="00703D8A"/>
    <w:rsid w:val="00704123"/>
    <w:rsid w:val="00704641"/>
    <w:rsid w:val="007047A7"/>
    <w:rsid w:val="007050A6"/>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36A"/>
    <w:rsid w:val="007775DE"/>
    <w:rsid w:val="00777B46"/>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58B"/>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15"/>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A0"/>
    <w:rsid w:val="009326B1"/>
    <w:rsid w:val="009327B5"/>
    <w:rsid w:val="00932A20"/>
    <w:rsid w:val="00933D61"/>
    <w:rsid w:val="00933DE4"/>
    <w:rsid w:val="00934044"/>
    <w:rsid w:val="00934736"/>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931"/>
    <w:rsid w:val="009765CF"/>
    <w:rsid w:val="009766CE"/>
    <w:rsid w:val="00976D1B"/>
    <w:rsid w:val="00976FFB"/>
    <w:rsid w:val="00977852"/>
    <w:rsid w:val="009778AB"/>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FAF"/>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29F"/>
    <w:rsid w:val="00A325C2"/>
    <w:rsid w:val="00A325CC"/>
    <w:rsid w:val="00A327AB"/>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46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69D2"/>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699"/>
    <w:rsid w:val="00B77B57"/>
    <w:rsid w:val="00B77D8A"/>
    <w:rsid w:val="00B8053A"/>
    <w:rsid w:val="00B80795"/>
    <w:rsid w:val="00B80F5B"/>
    <w:rsid w:val="00B81578"/>
    <w:rsid w:val="00B81684"/>
    <w:rsid w:val="00B817F4"/>
    <w:rsid w:val="00B820AE"/>
    <w:rsid w:val="00B821AB"/>
    <w:rsid w:val="00B8282F"/>
    <w:rsid w:val="00B82A8C"/>
    <w:rsid w:val="00B82E64"/>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14"/>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DB1"/>
    <w:rsid w:val="00BC0AE6"/>
    <w:rsid w:val="00BC16BF"/>
    <w:rsid w:val="00BC1B4B"/>
    <w:rsid w:val="00BC1EA8"/>
    <w:rsid w:val="00BC201A"/>
    <w:rsid w:val="00BC2BC7"/>
    <w:rsid w:val="00BC2F45"/>
    <w:rsid w:val="00BC344E"/>
    <w:rsid w:val="00BC38B8"/>
    <w:rsid w:val="00BC3CF8"/>
    <w:rsid w:val="00BC3D8E"/>
    <w:rsid w:val="00BC4B9C"/>
    <w:rsid w:val="00BC5181"/>
    <w:rsid w:val="00BC56C1"/>
    <w:rsid w:val="00BC5CE2"/>
    <w:rsid w:val="00BC642E"/>
    <w:rsid w:val="00BC6742"/>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CDD"/>
    <w:rsid w:val="00BF7D43"/>
    <w:rsid w:val="00C00F1A"/>
    <w:rsid w:val="00C010F5"/>
    <w:rsid w:val="00C01835"/>
    <w:rsid w:val="00C01DFD"/>
    <w:rsid w:val="00C02192"/>
    <w:rsid w:val="00C0279C"/>
    <w:rsid w:val="00C02CDE"/>
    <w:rsid w:val="00C03B7B"/>
    <w:rsid w:val="00C03C30"/>
    <w:rsid w:val="00C0409A"/>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A62"/>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740"/>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120"/>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323"/>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72E"/>
    <w:rsid w:val="00F05EED"/>
    <w:rsid w:val="00F05F00"/>
    <w:rsid w:val="00F068A5"/>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267"/>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5B09"/>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4C76A-A147-4BF2-B37E-895980CE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4</cp:revision>
  <cp:lastPrinted>2014-11-07T05:38:00Z</cp:lastPrinted>
  <dcterms:created xsi:type="dcterms:W3CDTF">2017-01-10T01:51:00Z</dcterms:created>
  <dcterms:modified xsi:type="dcterms:W3CDTF">2017-01-10T06:20:00Z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-347441608</vt:i4>
  </property>
  <property fmtid="{D5CDD505-2E9C-101B-9397-08002B2CF9AE}" pid="3" name="_NewReviewCycle">
    <vt:lpwstr/>
  </property>
  <property fmtid="{D5CDD505-2E9C-101B-9397-08002B2CF9AE}" pid="4" name="_EmailSubject">
    <vt:lpwstr>UL Ran 1 contributions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PreviousAdHocReviewCycleID">
    <vt:i4>-2057033820</vt:i4>
  </property>
  <property fmtid="{D5CDD505-2E9C-101B-9397-08002B2CF9AE}" pid="8" name="_ReviewingToolsShownOnce">
    <vt:lpwstr/>
  </property>
</Properties>
</file>