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Ad Hoc 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137F31">
        <w:rPr>
          <w:rFonts w:ascii="Arial" w:hAnsi="Arial" w:cs="Arial"/>
          <w:b/>
          <w:bCs/>
          <w:sz w:val="22"/>
        </w:rPr>
        <w:t>17</w:t>
      </w:r>
      <w:r w:rsidR="001F0231" w:rsidRPr="001F0231">
        <w:rPr>
          <w:rFonts w:ascii="Arial" w:hAnsi="Arial" w:cs="Arial"/>
          <w:b/>
          <w:bCs/>
          <w:sz w:val="22"/>
        </w:rPr>
        <w:t>00162</w:t>
      </w:r>
    </w:p>
    <w:p w:rsidR="004607C3" w:rsidRDefault="00137F31">
      <w:pPr>
        <w:pStyle w:val="Header"/>
        <w:tabs>
          <w:tab w:val="clear" w:pos="8306"/>
          <w:tab w:val="right" w:pos="9639"/>
        </w:tabs>
        <w:rPr>
          <w:rFonts w:ascii="Arial" w:hAnsi="Arial" w:cs="Arial"/>
          <w:b/>
          <w:bCs/>
          <w:sz w:val="22"/>
        </w:rPr>
      </w:pPr>
      <w:r>
        <w:rPr>
          <w:rFonts w:ascii="Arial" w:hAnsi="Arial" w:cs="Arial"/>
          <w:b/>
          <w:bCs/>
          <w:sz w:val="22"/>
        </w:rPr>
        <w:t>Spokane</w:t>
      </w:r>
      <w:r w:rsidR="005D20F1">
        <w:rPr>
          <w:rFonts w:ascii="Arial" w:hAnsi="Arial" w:cs="Arial"/>
          <w:b/>
          <w:bCs/>
          <w:sz w:val="22"/>
        </w:rPr>
        <w:t xml:space="preserve">, </w:t>
      </w:r>
      <w:r>
        <w:rPr>
          <w:rFonts w:ascii="Arial" w:hAnsi="Arial" w:cs="Arial"/>
          <w:b/>
          <w:bCs/>
          <w:sz w:val="22"/>
        </w:rPr>
        <w:t xml:space="preserve">Washington, </w:t>
      </w:r>
      <w:r w:rsidR="00F5417F">
        <w:rPr>
          <w:rFonts w:ascii="Arial" w:hAnsi="Arial" w:cs="Arial"/>
          <w:b/>
          <w:bCs/>
          <w:sz w:val="22"/>
        </w:rPr>
        <w:t>USA</w:t>
      </w:r>
      <w:r w:rsidR="005D20F1">
        <w:rPr>
          <w:rFonts w:ascii="Arial" w:hAnsi="Arial" w:cs="Arial"/>
          <w:b/>
          <w:bCs/>
          <w:sz w:val="22"/>
        </w:rPr>
        <w:t xml:space="preserve">, </w:t>
      </w:r>
      <w:r>
        <w:rPr>
          <w:rFonts w:ascii="Arial" w:hAnsi="Arial" w:cs="Arial"/>
          <w:b/>
          <w:bCs/>
          <w:sz w:val="22"/>
        </w:rPr>
        <w:t>January 16</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20</w:t>
      </w:r>
      <w:r w:rsidR="00450D8B">
        <w:rPr>
          <w:rFonts w:ascii="Arial" w:hAnsi="Arial" w:cs="Arial"/>
          <w:b/>
          <w:bCs/>
          <w:sz w:val="22"/>
        </w:rPr>
        <w:t>,</w:t>
      </w:r>
      <w:r>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8F57BA">
        <w:rPr>
          <w:rFonts w:ascii="Arial" w:hAnsi="Arial" w:cs="Arial"/>
        </w:rPr>
        <w:t>5.1.1.1.4</w:t>
      </w:r>
    </w:p>
    <w:p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9F00E5" w:rsidRPr="009F00E5">
        <w:rPr>
          <w:rFonts w:ascii="Arial" w:hAnsi="Arial" w:cs="Arial"/>
        </w:rPr>
        <w:t>Candidate Sequences for NR PSS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7E36DB" w:rsidRDefault="00075251" w:rsidP="00B2662F">
      <w:r>
        <w:t xml:space="preserve">It was agreed in RAN1#87 that for </w:t>
      </w:r>
      <w:r w:rsidRPr="00075251">
        <w:t>NR synchronization signals design</w:t>
      </w:r>
    </w:p>
    <w:p w:rsidR="00075251" w:rsidRPr="00EE0DE9" w:rsidRDefault="00075251" w:rsidP="00075251">
      <w:pPr>
        <w:numPr>
          <w:ilvl w:val="0"/>
          <w:numId w:val="27"/>
        </w:numPr>
        <w:spacing w:after="0"/>
      </w:pPr>
      <w:r w:rsidRPr="00EE0DE9">
        <w:t>Following target requirements should be taken into account in NR-PSS/SSS design</w:t>
      </w:r>
    </w:p>
    <w:p w:rsidR="00075251" w:rsidRPr="00EE0DE9" w:rsidRDefault="00075251" w:rsidP="00075251">
      <w:pPr>
        <w:numPr>
          <w:ilvl w:val="1"/>
          <w:numId w:val="27"/>
        </w:numPr>
        <w:spacing w:after="0"/>
      </w:pPr>
      <w:r w:rsidRPr="00EE0DE9">
        <w:t>Robustness against initial frequency offset up to 5 ppm</w:t>
      </w:r>
    </w:p>
    <w:p w:rsidR="00075251" w:rsidRPr="00EE0DE9" w:rsidRDefault="00075251" w:rsidP="00075251">
      <w:pPr>
        <w:numPr>
          <w:ilvl w:val="2"/>
          <w:numId w:val="27"/>
        </w:numPr>
        <w:spacing w:after="0"/>
      </w:pPr>
      <w:r w:rsidRPr="00EE0DE9">
        <w:t>10 ppm as optional requirement</w:t>
      </w:r>
    </w:p>
    <w:p w:rsidR="00075251" w:rsidRPr="00EE0DE9" w:rsidRDefault="00075251" w:rsidP="00075251">
      <w:pPr>
        <w:numPr>
          <w:ilvl w:val="1"/>
          <w:numId w:val="27"/>
        </w:numPr>
        <w:spacing w:after="0"/>
      </w:pPr>
      <w:r w:rsidRPr="00EE0DE9">
        <w:t>Reasonable complexity for NR-PSS/SSS detection</w:t>
      </w:r>
    </w:p>
    <w:p w:rsidR="00075251" w:rsidRPr="00EE0DE9" w:rsidRDefault="00075251" w:rsidP="00075251">
      <w:pPr>
        <w:numPr>
          <w:ilvl w:val="1"/>
          <w:numId w:val="27"/>
        </w:numPr>
        <w:spacing w:after="0"/>
      </w:pPr>
      <w:r w:rsidRPr="00EE0DE9">
        <w:t>Good one-shot detection probability at -6 dB received baseband SNR condition with less than 1% false alarm rate</w:t>
      </w:r>
    </w:p>
    <w:p w:rsidR="00075251" w:rsidRPr="00EE0DE9" w:rsidRDefault="00075251" w:rsidP="00075251">
      <w:pPr>
        <w:numPr>
          <w:ilvl w:val="2"/>
          <w:numId w:val="27"/>
        </w:numPr>
        <w:spacing w:after="0"/>
      </w:pPr>
      <w:r w:rsidRPr="00EE0DE9">
        <w:t>Companies</w:t>
      </w:r>
      <w:r w:rsidRPr="00EE0DE9">
        <w:rPr>
          <w:rFonts w:hint="eastAsia"/>
        </w:rPr>
        <w:t xml:space="preserve"> report detection </w:t>
      </w:r>
      <w:r w:rsidRPr="00EE0DE9">
        <w:t>probability</w:t>
      </w:r>
      <w:r w:rsidRPr="00EE0DE9">
        <w:rPr>
          <w:rFonts w:hint="eastAsia"/>
        </w:rPr>
        <w:t xml:space="preserve">, the residual timing error and frequency error </w:t>
      </w:r>
    </w:p>
    <w:p w:rsidR="00075251" w:rsidRPr="00EE0DE9" w:rsidRDefault="00075251" w:rsidP="00075251">
      <w:pPr>
        <w:numPr>
          <w:ilvl w:val="1"/>
          <w:numId w:val="27"/>
        </w:numPr>
        <w:spacing w:after="0"/>
      </w:pPr>
      <w:r w:rsidRPr="00EE0DE9">
        <w:t>Good detection performance in multi-cell scenario</w:t>
      </w:r>
    </w:p>
    <w:p w:rsidR="00075251" w:rsidRPr="00EE0DE9" w:rsidRDefault="00075251" w:rsidP="00075251">
      <w:pPr>
        <w:numPr>
          <w:ilvl w:val="1"/>
          <w:numId w:val="27"/>
        </w:numPr>
        <w:spacing w:after="0"/>
      </w:pPr>
      <w:r w:rsidRPr="00EE0DE9">
        <w:t>Note: for mMTC, different target requirements may be considered</w:t>
      </w:r>
    </w:p>
    <w:p w:rsidR="00075251" w:rsidRPr="00EE0DE9" w:rsidRDefault="00075251" w:rsidP="00075251">
      <w:pPr>
        <w:numPr>
          <w:ilvl w:val="0"/>
          <w:numId w:val="27"/>
        </w:numPr>
        <w:spacing w:after="0"/>
      </w:pPr>
      <w:r w:rsidRPr="00EE0DE9">
        <w:t>Following aspects can be considered (not an exhaustive list)</w:t>
      </w:r>
    </w:p>
    <w:p w:rsidR="00075251" w:rsidRPr="00EE0DE9" w:rsidRDefault="00075251" w:rsidP="00075251">
      <w:pPr>
        <w:numPr>
          <w:ilvl w:val="1"/>
          <w:numId w:val="27"/>
        </w:numPr>
        <w:spacing w:after="0"/>
      </w:pPr>
      <w:r w:rsidRPr="00EE0DE9">
        <w:t>Low system overhead due to NR-PSS/SSS transmission</w:t>
      </w:r>
    </w:p>
    <w:p w:rsidR="00075251" w:rsidRPr="00EE0DE9" w:rsidRDefault="00075251" w:rsidP="00075251">
      <w:pPr>
        <w:numPr>
          <w:ilvl w:val="1"/>
          <w:numId w:val="27"/>
        </w:numPr>
        <w:spacing w:after="0"/>
      </w:pPr>
      <w:r w:rsidRPr="00EE0DE9">
        <w:t>Low PAPR of waveform for possible power boosting transmission</w:t>
      </w:r>
    </w:p>
    <w:p w:rsidR="00075251" w:rsidRPr="00EE0DE9" w:rsidRDefault="00075251" w:rsidP="00075251">
      <w:pPr>
        <w:numPr>
          <w:ilvl w:val="1"/>
          <w:numId w:val="27"/>
        </w:numPr>
        <w:spacing w:after="0"/>
      </w:pPr>
      <w:r w:rsidRPr="00EE0DE9">
        <w:t>Multiplexing with other signal/channel for efficient operation</w:t>
      </w:r>
    </w:p>
    <w:p w:rsidR="00075251" w:rsidRPr="00EE0DE9" w:rsidRDefault="00075251" w:rsidP="00075251">
      <w:pPr>
        <w:numPr>
          <w:ilvl w:val="1"/>
          <w:numId w:val="27"/>
        </w:numPr>
        <w:spacing w:after="0"/>
      </w:pPr>
      <w:r w:rsidRPr="00EE0DE9">
        <w:t>Utility of NR-PSS/SSS as reference signal for other channels, e.g., PBCH</w:t>
      </w:r>
    </w:p>
    <w:p w:rsidR="00DA506C" w:rsidRDefault="00E81647" w:rsidP="00B2662F">
      <w:r>
        <w:br/>
        <w:t xml:space="preserve">In this contribution, we focus on the PSS candidates </w:t>
      </w:r>
      <w:r w:rsidR="00367D46">
        <w:t>and compare some candidate sequences in terms of their properties listed in the agreements above. The robustness against initial frequency offset and one-shot detection probability are largely determined by the synchronization signal’s ambiguity function. The detection complexity and PAPR depend on the signal’s structure.</w:t>
      </w:r>
    </w:p>
    <w:p w:rsidR="000110AC" w:rsidRDefault="00F14579" w:rsidP="004A440A">
      <w:pPr>
        <w:pStyle w:val="Heading1"/>
        <w:numPr>
          <w:ilvl w:val="0"/>
          <w:numId w:val="26"/>
        </w:numPr>
        <w:spacing w:after="120"/>
        <w:ind w:right="288"/>
      </w:pPr>
      <w:bookmarkStart w:id="0" w:name="_Ref471299226"/>
      <w:bookmarkStart w:id="1" w:name="_Ref461651853"/>
      <w:r>
        <w:t>Candidate Sequences</w:t>
      </w:r>
      <w:bookmarkEnd w:id="0"/>
    </w:p>
    <w:p w:rsidR="00367D46" w:rsidRPr="00367D46" w:rsidRDefault="00367D46" w:rsidP="00367D46">
      <w:r>
        <w:t xml:space="preserve">We consider the following 4 sequences: the legacy LTE Zadoff-Chu sequence, m-sequence, Costas sequence and LDPB sequence.  </w:t>
      </w:r>
    </w:p>
    <w:bookmarkEnd w:id="1"/>
    <w:p w:rsidR="00F14579" w:rsidRDefault="00F14579" w:rsidP="00F14579">
      <w:pPr>
        <w:pStyle w:val="Heading2"/>
        <w:numPr>
          <w:ilvl w:val="1"/>
          <w:numId w:val="26"/>
        </w:numPr>
        <w:ind w:left="360" w:right="288" w:hanging="360"/>
      </w:pPr>
      <w:r>
        <w:t>Zadoff-Chu Sequence</w:t>
      </w:r>
    </w:p>
    <w:p w:rsidR="00F14579" w:rsidRPr="00F14579" w:rsidRDefault="00F14579" w:rsidP="00F14579">
      <w:r>
        <w:t xml:space="preserve">A Zadoff-Chu sequence </w:t>
      </w:r>
      <w:r w:rsidR="00B07169">
        <w:t>of length-</w:t>
      </w:r>
      <w:r w:rsidR="00B07169" w:rsidRPr="00B07169">
        <w:rPr>
          <w:i/>
        </w:rPr>
        <w:t>N</w:t>
      </w:r>
      <w:r w:rsidR="00B07169">
        <w:t xml:space="preserve"> </w:t>
      </w:r>
      <w:r>
        <w:t xml:space="preserve">is </w:t>
      </w:r>
      <w:r w:rsidR="00B07169">
        <w:t>given by</w:t>
      </w:r>
    </w:p>
    <w:tbl>
      <w:tblPr>
        <w:tblW w:w="10365" w:type="dxa"/>
        <w:jc w:val="center"/>
        <w:tblLayout w:type="fixed"/>
        <w:tblLook w:val="0000" w:firstRow="0" w:lastRow="0" w:firstColumn="0" w:lastColumn="0" w:noHBand="0" w:noVBand="0"/>
      </w:tblPr>
      <w:tblGrid>
        <w:gridCol w:w="8388"/>
        <w:gridCol w:w="1977"/>
      </w:tblGrid>
      <w:tr w:rsidR="00F14579" w:rsidRPr="000F79D4" w:rsidTr="00C23A19">
        <w:trPr>
          <w:jc w:val="center"/>
        </w:trPr>
        <w:tc>
          <w:tcPr>
            <w:tcW w:w="8388" w:type="dxa"/>
            <w:vAlign w:val="center"/>
          </w:tcPr>
          <w:p w:rsidR="00F14579" w:rsidRPr="00C23A19" w:rsidRDefault="003726ED" w:rsidP="00F1457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sSub>
                  <m:sSubPr>
                    <m:ctrlPr>
                      <w:rPr>
                        <w:rFonts w:ascii="Cambria Math" w:eastAsia="Times New Roman" w:hAnsi="Cambria Math"/>
                        <w:i/>
                        <w:sz w:val="22"/>
                      </w:rPr>
                    </m:ctrlPr>
                  </m:sSubPr>
                  <m:e>
                    <m:r>
                      <w:rPr>
                        <w:rFonts w:ascii="Cambria Math" w:eastAsia="Times New Roman" w:hAnsi="Cambria Math"/>
                        <w:sz w:val="22"/>
                      </w:rPr>
                      <m:t>s</m:t>
                    </m:r>
                  </m:e>
                  <m:sub>
                    <m:r>
                      <w:rPr>
                        <w:rFonts w:ascii="Cambria Math" w:eastAsia="Times New Roman" w:hAnsi="Cambria Math"/>
                        <w:sz w:val="22"/>
                      </w:rPr>
                      <m:t>ZC</m:t>
                    </m:r>
                  </m:sub>
                </m:sSub>
                <m:d>
                  <m:dPr>
                    <m:begChr m:val="["/>
                    <m:endChr m:val="]"/>
                    <m:ctrlPr>
                      <w:rPr>
                        <w:rFonts w:ascii="Cambria Math" w:eastAsia="Times New Roman" w:hAnsi="Cambria Math"/>
                        <w:i/>
                        <w:sz w:val="22"/>
                      </w:rPr>
                    </m:ctrlPr>
                  </m:dPr>
                  <m:e>
                    <m:r>
                      <w:rPr>
                        <w:rFonts w:ascii="Cambria Math" w:eastAsia="Times New Roman" w:hAnsi="Cambria Math"/>
                        <w:sz w:val="22"/>
                      </w:rPr>
                      <m:t>k</m:t>
                    </m:r>
                  </m:e>
                </m:d>
                <m:r>
                  <w:rPr>
                    <w:rFonts w:ascii="Cambria Math" w:eastAsia="Times New Roman" w:hAnsi="Cambria Math"/>
                    <w:sz w:val="22"/>
                  </w:rPr>
                  <m:t>=</m:t>
                </m:r>
                <m:sSup>
                  <m:sSupPr>
                    <m:ctrlPr>
                      <w:rPr>
                        <w:rFonts w:ascii="Cambria Math" w:eastAsia="Times New Roman" w:hAnsi="Cambria Math"/>
                        <w:i/>
                        <w:sz w:val="22"/>
                      </w:rPr>
                    </m:ctrlPr>
                  </m:sSupPr>
                  <m:e>
                    <m:r>
                      <w:rPr>
                        <w:rFonts w:ascii="Cambria Math" w:eastAsia="Times New Roman" w:hAnsi="Cambria Math"/>
                        <w:sz w:val="22"/>
                      </w:rPr>
                      <m:t>e</m:t>
                    </m:r>
                  </m:e>
                  <m:sup>
                    <m:r>
                      <w:rPr>
                        <w:rFonts w:ascii="Cambria Math" w:eastAsia="Times New Roman" w:hAnsi="Cambria Math"/>
                        <w:sz w:val="22"/>
                      </w:rPr>
                      <m:t>-</m:t>
                    </m:r>
                    <m:f>
                      <m:fPr>
                        <m:ctrlPr>
                          <w:rPr>
                            <w:rFonts w:ascii="Cambria Math" w:eastAsia="Times New Roman" w:hAnsi="Cambria Math"/>
                            <w:i/>
                            <w:sz w:val="22"/>
                          </w:rPr>
                        </m:ctrlPr>
                      </m:fPr>
                      <m:num>
                        <m:r>
                          <w:rPr>
                            <w:rFonts w:ascii="Cambria Math" w:eastAsia="Times New Roman" w:hAnsi="Cambria Math"/>
                            <w:sz w:val="22"/>
                          </w:rPr>
                          <m:t>jπuk</m:t>
                        </m:r>
                        <m:d>
                          <m:dPr>
                            <m:ctrlPr>
                              <w:rPr>
                                <w:rFonts w:ascii="Cambria Math" w:eastAsia="Times New Roman" w:hAnsi="Cambria Math"/>
                                <w:i/>
                                <w:sz w:val="22"/>
                              </w:rPr>
                            </m:ctrlPr>
                          </m:dPr>
                          <m:e>
                            <m:r>
                              <w:rPr>
                                <w:rFonts w:ascii="Cambria Math" w:eastAsia="Times New Roman" w:hAnsi="Cambria Math"/>
                                <w:sz w:val="22"/>
                              </w:rPr>
                              <m:t>k+1</m:t>
                            </m:r>
                          </m:e>
                        </m:d>
                      </m:num>
                      <m:den>
                        <m:r>
                          <w:rPr>
                            <w:rFonts w:ascii="Cambria Math" w:eastAsia="Times New Roman" w:hAnsi="Cambria Math"/>
                            <w:sz w:val="22"/>
                          </w:rPr>
                          <m:t>N</m:t>
                        </m:r>
                      </m:den>
                    </m:f>
                  </m:sup>
                </m:sSup>
                <m:r>
                  <w:rPr>
                    <w:rFonts w:ascii="Cambria Math" w:eastAsia="Times New Roman" w:hAnsi="Cambria Math"/>
                    <w:sz w:val="22"/>
                  </w:rPr>
                  <m:t>,</m:t>
                </m:r>
              </m:oMath>
            </m:oMathPara>
          </w:p>
        </w:tc>
        <w:tc>
          <w:tcPr>
            <w:tcW w:w="1977" w:type="dxa"/>
            <w:vAlign w:val="center"/>
          </w:tcPr>
          <w:p w:rsidR="00F14579" w:rsidRPr="000F79D4" w:rsidRDefault="00F14579" w:rsidP="003122C7">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87537B">
              <w:rPr>
                <w:rFonts w:ascii="Arial" w:eastAsia="Times New Roman" w:hAnsi="Arial"/>
                <w:noProof/>
                <w:sz w:val="22"/>
              </w:rPr>
              <w:t>1</w:t>
            </w:r>
            <w:r w:rsidRPr="000F79D4">
              <w:rPr>
                <w:rFonts w:ascii="Arial" w:eastAsia="Times New Roman" w:hAnsi="Arial"/>
                <w:noProof/>
                <w:sz w:val="22"/>
              </w:rPr>
              <w:fldChar w:fldCharType="end"/>
            </w:r>
            <w:r w:rsidRPr="000F79D4">
              <w:rPr>
                <w:rFonts w:ascii="Arial" w:eastAsia="Times New Roman" w:hAnsi="Arial"/>
                <w:sz w:val="22"/>
              </w:rPr>
              <w:t>)</w:t>
            </w:r>
          </w:p>
        </w:tc>
      </w:tr>
    </w:tbl>
    <w:p w:rsidR="00F14579" w:rsidRPr="00F14579" w:rsidRDefault="00B07169" w:rsidP="00F14579">
      <w:r>
        <w:t xml:space="preserve">where </w:t>
      </w:r>
      <w:r w:rsidRPr="00B07169">
        <w:rPr>
          <w:i/>
        </w:rPr>
        <w:t>N</w:t>
      </w:r>
      <w:r>
        <w:t xml:space="preserve"> can be any prime number.</w:t>
      </w:r>
      <w:r w:rsidR="000C47BF">
        <w:t xml:space="preserve"> The exemplary sequence we use in Section </w:t>
      </w:r>
      <w:r w:rsidR="000C47BF">
        <w:fldChar w:fldCharType="begin"/>
      </w:r>
      <w:r w:rsidR="000C47BF">
        <w:instrText xml:space="preserve"> REF _Ref471156892 \r \h </w:instrText>
      </w:r>
      <w:r w:rsidR="000C47BF">
        <w:fldChar w:fldCharType="separate"/>
      </w:r>
      <w:r w:rsidR="0087537B">
        <w:t>3</w:t>
      </w:r>
      <w:r w:rsidR="000C47BF">
        <w:fldChar w:fldCharType="end"/>
      </w:r>
      <w:r w:rsidR="000C47BF">
        <w:t xml:space="preserve"> is a lenth-251 Zadoff-Chu sequence with </w:t>
      </w:r>
      <w:r w:rsidR="000C47BF" w:rsidRPr="000C47BF">
        <w:rPr>
          <w:i/>
        </w:rPr>
        <w:t>u</w:t>
      </w:r>
      <w:r w:rsidR="00367D46">
        <w:t>=29</w:t>
      </w:r>
      <w:r w:rsidR="000C47BF">
        <w:t>.</w:t>
      </w:r>
      <w:r w:rsidR="00E74330" w:rsidRPr="00E74330">
        <w:t xml:space="preserve"> </w:t>
      </w:r>
      <w:r w:rsidR="00E74330">
        <w:t xml:space="preserve">The variable </w:t>
      </w:r>
      <m:oMath>
        <m:r>
          <w:rPr>
            <w:rFonts w:ascii="Cambria Math" w:hAnsi="Cambria Math"/>
          </w:rPr>
          <m:t>k</m:t>
        </m:r>
      </m:oMath>
      <w:r w:rsidR="00E74330">
        <w:t xml:space="preserve"> indicates that the sequence is used in the frequency domain.</w:t>
      </w:r>
    </w:p>
    <w:p w:rsidR="00F14579" w:rsidRDefault="00F14579" w:rsidP="00F14579">
      <w:pPr>
        <w:pStyle w:val="Heading2"/>
        <w:numPr>
          <w:ilvl w:val="1"/>
          <w:numId w:val="26"/>
        </w:numPr>
        <w:ind w:left="360" w:right="288" w:hanging="360"/>
      </w:pPr>
      <w:r>
        <w:t>m-sequence</w:t>
      </w:r>
    </w:p>
    <w:p w:rsidR="00CC3F20" w:rsidRDefault="00F14579" w:rsidP="00F14579">
      <w:r>
        <w:t>An m-sequence</w:t>
      </w:r>
      <w:r w:rsidR="00CC3F20">
        <w:rPr>
          <w:sz w:val="22"/>
        </w:rPr>
        <w:t xml:space="preserve"> </w:t>
      </w:r>
      <w:r w:rsidR="00CC3F20">
        <w:t xml:space="preserve">of length </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t xml:space="preserve"> is </w:t>
      </w:r>
      <w:r w:rsidR="00CC3F20">
        <w:t xml:space="preserve">a BPSK binary sequence </w:t>
      </w:r>
    </w:p>
    <w:tbl>
      <w:tblPr>
        <w:tblW w:w="10365" w:type="dxa"/>
        <w:jc w:val="center"/>
        <w:tblLayout w:type="fixed"/>
        <w:tblLook w:val="0000" w:firstRow="0" w:lastRow="0" w:firstColumn="0" w:lastColumn="0" w:noHBand="0" w:noVBand="0"/>
      </w:tblPr>
      <w:tblGrid>
        <w:gridCol w:w="8388"/>
        <w:gridCol w:w="1977"/>
      </w:tblGrid>
      <w:tr w:rsidR="00CC3F20" w:rsidRPr="000F79D4" w:rsidTr="006355F0">
        <w:trPr>
          <w:jc w:val="center"/>
        </w:trPr>
        <w:tc>
          <w:tcPr>
            <w:tcW w:w="8388" w:type="dxa"/>
            <w:vAlign w:val="center"/>
          </w:tcPr>
          <w:p w:rsidR="00CC3F20" w:rsidRPr="00C23A19" w:rsidRDefault="003726ED" w:rsidP="00CC3F20">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sSub>
                  <m:sSubPr>
                    <m:ctrlPr>
                      <w:rPr>
                        <w:rFonts w:ascii="Cambria Math" w:eastAsia="Times New Roman" w:hAnsi="Cambria Math"/>
                        <w:i/>
                        <w:sz w:val="22"/>
                      </w:rPr>
                    </m:ctrlPr>
                  </m:sSubPr>
                  <m:e>
                    <m:r>
                      <w:rPr>
                        <w:rFonts w:ascii="Cambria Math" w:eastAsia="Times New Roman" w:hAnsi="Cambria Math"/>
                        <w:sz w:val="22"/>
                      </w:rPr>
                      <m:t>s</m:t>
                    </m:r>
                  </m:e>
                  <m:sub>
                    <m:r>
                      <w:rPr>
                        <w:rFonts w:ascii="Cambria Math" w:eastAsia="Times New Roman" w:hAnsi="Cambria Math"/>
                        <w:sz w:val="22"/>
                      </w:rPr>
                      <m:t>mseq</m:t>
                    </m:r>
                  </m:sub>
                </m:sSub>
                <m:d>
                  <m:dPr>
                    <m:begChr m:val="["/>
                    <m:endChr m:val="]"/>
                    <m:ctrlPr>
                      <w:rPr>
                        <w:rFonts w:ascii="Cambria Math" w:eastAsia="Times New Roman" w:hAnsi="Cambria Math"/>
                        <w:i/>
                        <w:sz w:val="22"/>
                      </w:rPr>
                    </m:ctrlPr>
                  </m:dPr>
                  <m:e>
                    <m:r>
                      <w:rPr>
                        <w:rFonts w:ascii="Cambria Math" w:eastAsia="Times New Roman" w:hAnsi="Cambria Math"/>
                        <w:sz w:val="22"/>
                      </w:rPr>
                      <m:t>k</m:t>
                    </m:r>
                  </m:e>
                </m:d>
                <m:r>
                  <w:rPr>
                    <w:rFonts w:ascii="Cambria Math" w:eastAsia="Times New Roman" w:hAnsi="Cambria Math"/>
                    <w:sz w:val="22"/>
                  </w:rPr>
                  <m:t>=</m:t>
                </m:r>
                <m:r>
                  <m:rPr>
                    <m:lit/>
                  </m:rPr>
                  <w:rPr>
                    <w:rFonts w:ascii="Cambria Math" w:eastAsia="Times New Roman" w:hAnsi="Cambria Math"/>
                    <w:sz w:val="22"/>
                  </w:rPr>
                  <m:t>(</m:t>
                </m:r>
                <m:r>
                  <w:rPr>
                    <w:rFonts w:ascii="Cambria Math" w:eastAsia="Times New Roman" w:hAnsi="Cambria Math"/>
                    <w:sz w:val="22"/>
                  </w:rPr>
                  <m:t>-1</m:t>
                </m:r>
                <m:sSup>
                  <m:sSupPr>
                    <m:ctrlPr>
                      <w:rPr>
                        <w:rFonts w:ascii="Cambria Math" w:eastAsia="Times New Roman" w:hAnsi="Cambria Math"/>
                        <w:i/>
                        <w:sz w:val="22"/>
                      </w:rPr>
                    </m:ctrlPr>
                  </m:sSupPr>
                  <m:e>
                    <m:r>
                      <m:rPr>
                        <m:lit/>
                      </m:rPr>
                      <w:rPr>
                        <w:rFonts w:ascii="Cambria Math" w:eastAsia="Times New Roman" w:hAnsi="Cambria Math"/>
                        <w:sz w:val="22"/>
                      </w:rPr>
                      <m:t>)</m:t>
                    </m:r>
                  </m:e>
                  <m:sup>
                    <m:sSub>
                      <m:sSubPr>
                        <m:ctrlPr>
                          <w:rPr>
                            <w:rFonts w:ascii="Cambria Math" w:eastAsia="Times New Roman" w:hAnsi="Cambria Math"/>
                            <w:i/>
                            <w:sz w:val="22"/>
                          </w:rPr>
                        </m:ctrlPr>
                      </m:sSubPr>
                      <m:e>
                        <m:r>
                          <w:rPr>
                            <w:rFonts w:ascii="Cambria Math" w:eastAsia="Times New Roman" w:hAnsi="Cambria Math"/>
                            <w:sz w:val="22"/>
                          </w:rPr>
                          <m:t>c</m:t>
                        </m:r>
                      </m:e>
                      <m:sub>
                        <m:r>
                          <w:rPr>
                            <w:rFonts w:ascii="Cambria Math" w:eastAsia="Times New Roman" w:hAnsi="Cambria Math"/>
                            <w:sz w:val="22"/>
                          </w:rPr>
                          <m:t>k</m:t>
                        </m:r>
                      </m:sub>
                    </m:sSub>
                  </m:sup>
                </m:sSup>
                <m:r>
                  <w:rPr>
                    <w:rFonts w:ascii="Cambria Math" w:eastAsia="Times New Roman" w:hAnsi="Cambria Math"/>
                    <w:sz w:val="22"/>
                  </w:rPr>
                  <m:t>,</m:t>
                </m:r>
              </m:oMath>
            </m:oMathPara>
          </w:p>
        </w:tc>
        <w:tc>
          <w:tcPr>
            <w:tcW w:w="1977" w:type="dxa"/>
            <w:vAlign w:val="center"/>
          </w:tcPr>
          <w:p w:rsidR="00CC3F20" w:rsidRPr="000F79D4" w:rsidRDefault="00CC3F20" w:rsidP="006355F0">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2" w:name="mseq"/>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87537B">
              <w:rPr>
                <w:rFonts w:ascii="Arial" w:eastAsia="Times New Roman" w:hAnsi="Arial"/>
                <w:noProof/>
                <w:sz w:val="22"/>
              </w:rPr>
              <w:t>2</w:t>
            </w:r>
            <w:r w:rsidRPr="000F79D4">
              <w:rPr>
                <w:rFonts w:ascii="Arial" w:eastAsia="Times New Roman" w:hAnsi="Arial"/>
                <w:noProof/>
                <w:sz w:val="22"/>
              </w:rPr>
              <w:fldChar w:fldCharType="end"/>
            </w:r>
            <w:r w:rsidRPr="000F79D4">
              <w:rPr>
                <w:rFonts w:ascii="Arial" w:eastAsia="Times New Roman" w:hAnsi="Arial"/>
                <w:sz w:val="22"/>
              </w:rPr>
              <w:t>)</w:t>
            </w:r>
            <w:bookmarkEnd w:id="2"/>
          </w:p>
        </w:tc>
      </w:tr>
    </w:tbl>
    <w:p w:rsidR="00F14579" w:rsidRPr="00F14579" w:rsidRDefault="00CC3F20" w:rsidP="00F14579">
      <w:r>
        <w:rPr>
          <w:sz w:val="22"/>
        </w:rPr>
        <w:t xml:space="preserve">where </w:t>
      </w:r>
      <m:oMath>
        <m:sSub>
          <m:sSubPr>
            <m:ctrlPr>
              <w:rPr>
                <w:rFonts w:ascii="Cambria Math" w:eastAsia="Times New Roman" w:hAnsi="Cambria Math"/>
                <w:i/>
                <w:sz w:val="22"/>
              </w:rPr>
            </m:ctrlPr>
          </m:sSubPr>
          <m:e>
            <m:r>
              <w:rPr>
                <w:rFonts w:ascii="Cambria Math" w:eastAsia="Times New Roman" w:hAnsi="Cambria Math"/>
                <w:sz w:val="22"/>
              </w:rPr>
              <m:t>c</m:t>
            </m:r>
          </m:e>
          <m:sub>
            <m:r>
              <w:rPr>
                <w:rFonts w:ascii="Cambria Math" w:eastAsia="Times New Roman" w:hAnsi="Cambria Math"/>
                <w:sz w:val="22"/>
              </w:rPr>
              <m:t>k</m:t>
            </m:r>
          </m:sub>
        </m:sSub>
      </m:oMath>
      <w:r>
        <w:rPr>
          <w:sz w:val="22"/>
        </w:rPr>
        <w:t xml:space="preserve"> is </w:t>
      </w:r>
      <w:r>
        <w:t xml:space="preserve">generated by a recursive formula (modulo 2) </w:t>
      </w:r>
      <m:oMath>
        <m:sSub>
          <m:sSubPr>
            <m:ctrlPr>
              <w:rPr>
                <w:rFonts w:ascii="Cambria Math" w:eastAsia="Times New Roman" w:hAnsi="Cambria Math"/>
                <w:i/>
                <w:sz w:val="22"/>
              </w:rPr>
            </m:ctrlPr>
          </m:sSubPr>
          <m:e>
            <m:r>
              <w:rPr>
                <w:rFonts w:ascii="Cambria Math" w:eastAsia="Times New Roman" w:hAnsi="Cambria Math"/>
                <w:sz w:val="22"/>
              </w:rPr>
              <m:t>c</m:t>
            </m:r>
          </m:e>
          <m:sub>
            <m:r>
              <w:rPr>
                <w:rFonts w:ascii="Cambria Math" w:eastAsia="Times New Roman" w:hAnsi="Cambria Math"/>
                <w:sz w:val="22"/>
              </w:rPr>
              <m:t>k</m:t>
            </m:r>
          </m:sub>
        </m:sSub>
        <m:r>
          <w:rPr>
            <w:rFonts w:ascii="Cambria Math" w:eastAsia="Times New Roman" w:hAnsi="Cambria Math"/>
            <w:sz w:val="22"/>
          </w:rPr>
          <m:t>=</m:t>
        </m:r>
        <m:nary>
          <m:naryPr>
            <m:chr m:val="∑"/>
            <m:limLoc m:val="undOvr"/>
            <m:ctrlPr>
              <w:rPr>
                <w:rFonts w:ascii="Cambria Math" w:hAnsi="Cambria Math"/>
                <w:sz w:val="22"/>
              </w:rPr>
            </m:ctrlPr>
          </m:naryPr>
          <m:sub>
            <m:r>
              <w:rPr>
                <w:rFonts w:ascii="Cambria Math" w:hAnsi="Cambria Math"/>
                <w:sz w:val="22"/>
              </w:rPr>
              <m:t>n=0</m:t>
            </m:r>
          </m:sub>
          <m:sup>
            <m:r>
              <w:rPr>
                <w:rFonts w:ascii="Cambria Math" w:hAnsi="Cambria Math"/>
                <w:sz w:val="22"/>
              </w:rPr>
              <m:t>m-1</m:t>
            </m:r>
          </m:sup>
          <m:e>
            <m:sSub>
              <m:sSubPr>
                <m:ctrlPr>
                  <w:rPr>
                    <w:rFonts w:ascii="Cambria Math" w:hAnsi="Cambria Math"/>
                    <w:i/>
                    <w:sz w:val="22"/>
                  </w:rPr>
                </m:ctrlPr>
              </m:sSubPr>
              <m:e>
                <m:r>
                  <w:rPr>
                    <w:rFonts w:ascii="Cambria Math" w:hAnsi="Cambria Math"/>
                    <w:sz w:val="22"/>
                  </w:rPr>
                  <m:t>g</m:t>
                </m:r>
              </m:e>
              <m:sub>
                <m:r>
                  <w:rPr>
                    <w:rFonts w:ascii="Cambria Math" w:hAnsi="Cambria Math"/>
                    <w:sz w:val="22"/>
                  </w:rPr>
                  <m:t>m-n</m:t>
                </m:r>
              </m:sub>
            </m:sSub>
            <m:sSub>
              <m:sSubPr>
                <m:ctrlPr>
                  <w:rPr>
                    <w:rFonts w:ascii="Cambria Math" w:hAnsi="Cambria Math"/>
                    <w:i/>
                    <w:sz w:val="22"/>
                  </w:rPr>
                </m:ctrlPr>
              </m:sSubPr>
              <m:e>
                <m:r>
                  <w:rPr>
                    <w:rFonts w:ascii="Cambria Math" w:hAnsi="Cambria Math"/>
                    <w:sz w:val="22"/>
                  </w:rPr>
                  <m:t>c</m:t>
                </m:r>
              </m:e>
              <m:sub>
                <m:r>
                  <w:rPr>
                    <w:rFonts w:ascii="Cambria Math" w:hAnsi="Cambria Math"/>
                    <w:sz w:val="22"/>
                  </w:rPr>
                  <m:t>k-n-1</m:t>
                </m:r>
              </m:sub>
            </m:sSub>
          </m:e>
        </m:nary>
      </m:oMath>
      <w:r>
        <w:rPr>
          <w:sz w:val="22"/>
        </w:rPr>
        <w:t>.</w:t>
      </w:r>
      <w:r>
        <w:t xml:space="preserve"> The coefficient </w:t>
      </w:r>
      <m:oMath>
        <m:sSub>
          <m:sSubPr>
            <m:ctrlPr>
              <w:rPr>
                <w:rFonts w:ascii="Cambria Math" w:hAnsi="Cambria Math"/>
                <w:i/>
                <w:sz w:val="22"/>
              </w:rPr>
            </m:ctrlPr>
          </m:sSubPr>
          <m:e>
            <m:r>
              <w:rPr>
                <w:rFonts w:ascii="Cambria Math" w:hAnsi="Cambria Math"/>
                <w:sz w:val="22"/>
              </w:rPr>
              <m:t>g</m:t>
            </m:r>
          </m:e>
          <m:sub>
            <m:r>
              <w:rPr>
                <w:rFonts w:ascii="Cambria Math" w:hAnsi="Cambria Math"/>
                <w:sz w:val="22"/>
              </w:rPr>
              <m:t>m</m:t>
            </m:r>
          </m:sub>
        </m:sSub>
      </m:oMath>
      <w:r>
        <w:rPr>
          <w:sz w:val="22"/>
        </w:rPr>
        <w:t xml:space="preserve"> is the coefficient of a minimal polynomial over GF(</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Pr>
          <w:sz w:val="22"/>
        </w:rPr>
        <w:t xml:space="preserve">). </w:t>
      </w:r>
      <w:r w:rsidR="000C47BF">
        <w:t xml:space="preserve">The exemplary sequence we use in Section </w:t>
      </w:r>
      <w:r w:rsidR="000C47BF">
        <w:fldChar w:fldCharType="begin"/>
      </w:r>
      <w:r w:rsidR="000C47BF">
        <w:instrText xml:space="preserve"> REF _Ref471156892 \r \h </w:instrText>
      </w:r>
      <w:r w:rsidR="000C47BF">
        <w:fldChar w:fldCharType="separate"/>
      </w:r>
      <w:r w:rsidR="0087537B">
        <w:t>3</w:t>
      </w:r>
      <w:r w:rsidR="000C47BF">
        <w:fldChar w:fldCharType="end"/>
      </w:r>
      <w:r w:rsidR="000C47BF">
        <w:t xml:space="preserve"> is a lenth-255 m-sequence generated from the minimal polynomial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5</m:t>
            </m:r>
          </m:sub>
        </m:sSub>
        <m:r>
          <w:rPr>
            <w:rFonts w:ascii="Cambria Math" w:hAnsi="Cambria Math"/>
          </w:rPr>
          <m:t>=1</m:t>
        </m:r>
      </m:oMath>
      <w:r>
        <w:t xml:space="preserve"> and 0 otherwise. The initial value is set to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7</m:t>
                </m:r>
              </m:sub>
            </m:sSub>
          </m:e>
        </m:d>
        <m:r>
          <w:rPr>
            <w:rFonts w:ascii="Cambria Math" w:hAnsi="Cambria Math"/>
          </w:rPr>
          <m:t>=</m:t>
        </m:r>
        <m:r>
          <m:rPr>
            <m:lit/>
          </m:rPr>
          <w:rPr>
            <w:rFonts w:ascii="Cambria Math" w:hAnsi="Cambria Math"/>
          </w:rPr>
          <m:t>{</m:t>
        </m:r>
        <m:r>
          <w:rPr>
            <w:rFonts w:ascii="Cambria Math" w:hAnsi="Cambria Math"/>
          </w:rPr>
          <m:t>1,0,0,0,0,0,0,0</m:t>
        </m:r>
        <m:r>
          <m:rPr>
            <m:lit/>
          </m:rPr>
          <w:rPr>
            <w:rFonts w:ascii="Cambria Math" w:hAnsi="Cambria Math"/>
          </w:rPr>
          <m:t>}</m:t>
        </m:r>
      </m:oMath>
      <w:r w:rsidR="000C47BF">
        <w:t>.</w:t>
      </w:r>
      <w:r w:rsidR="00E74330" w:rsidRPr="00E74330">
        <w:t xml:space="preserve"> </w:t>
      </w:r>
      <w:r w:rsidR="00E74330">
        <w:t xml:space="preserve">The variable </w:t>
      </w:r>
      <m:oMath>
        <m:r>
          <w:rPr>
            <w:rFonts w:ascii="Cambria Math" w:hAnsi="Cambria Math"/>
          </w:rPr>
          <m:t>k</m:t>
        </m:r>
      </m:oMath>
      <w:r w:rsidR="00E74330">
        <w:t xml:space="preserve"> </w:t>
      </w:r>
      <w:r>
        <w:t xml:space="preserve">in Eq. </w:t>
      </w:r>
      <w:r w:rsidRPr="00CC3F20">
        <w:fldChar w:fldCharType="begin"/>
      </w:r>
      <w:r w:rsidRPr="00CC3F20">
        <w:instrText xml:space="preserve"> REF mseq \h  \* MERGEFORMAT </w:instrText>
      </w:r>
      <w:r w:rsidRPr="00CC3F20">
        <w:fldChar w:fldCharType="separate"/>
      </w:r>
      <w:r w:rsidR="0087537B" w:rsidRPr="0087537B">
        <w:rPr>
          <w:rFonts w:eastAsia="Times New Roman"/>
        </w:rPr>
        <w:t>(</w:t>
      </w:r>
      <w:r w:rsidR="0087537B" w:rsidRPr="0087537B">
        <w:rPr>
          <w:rFonts w:eastAsia="Times New Roman"/>
          <w:noProof/>
        </w:rPr>
        <w:t>2</w:t>
      </w:r>
      <w:r w:rsidR="0087537B" w:rsidRPr="0087537B">
        <w:rPr>
          <w:rFonts w:eastAsia="Times New Roman"/>
        </w:rPr>
        <w:t>)</w:t>
      </w:r>
      <w:r w:rsidRPr="00CC3F20">
        <w:fldChar w:fldCharType="end"/>
      </w:r>
      <w:r>
        <w:t xml:space="preserve"> </w:t>
      </w:r>
      <w:r w:rsidR="00E74330">
        <w:t>indicates that the sequence is used in the frequency domain.</w:t>
      </w:r>
    </w:p>
    <w:p w:rsidR="00F14579" w:rsidRDefault="00F14579" w:rsidP="00F14579">
      <w:pPr>
        <w:pStyle w:val="Heading2"/>
        <w:numPr>
          <w:ilvl w:val="1"/>
          <w:numId w:val="26"/>
        </w:numPr>
        <w:ind w:left="360" w:right="288" w:hanging="360"/>
      </w:pPr>
      <w:r>
        <w:lastRenderedPageBreak/>
        <w:t>Costas Sequence</w:t>
      </w:r>
    </w:p>
    <w:p w:rsidR="004F6594" w:rsidRDefault="004F6594" w:rsidP="004F6594">
      <w:pPr>
        <w:keepNext/>
        <w:jc w:val="center"/>
      </w:pPr>
      <w:r w:rsidRPr="004F6594">
        <w:rPr>
          <w:noProof/>
          <w:lang w:eastAsia="zh-CN"/>
        </w:rPr>
        <w:drawing>
          <wp:inline distT="0" distB="0" distL="0" distR="0" wp14:anchorId="517AFFCC" wp14:editId="76B409DA">
            <wp:extent cx="1545336" cy="152704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5336" cy="1527048"/>
                    </a:xfrm>
                    <a:prstGeom prst="rect">
                      <a:avLst/>
                    </a:prstGeom>
                    <a:noFill/>
                    <a:ln>
                      <a:noFill/>
                    </a:ln>
                  </pic:spPr>
                </pic:pic>
              </a:graphicData>
            </a:graphic>
          </wp:inline>
        </w:drawing>
      </w:r>
    </w:p>
    <w:p w:rsidR="004F6594" w:rsidRPr="004F6594" w:rsidRDefault="004F6594" w:rsidP="004F6594">
      <w:pPr>
        <w:pStyle w:val="Caption"/>
        <w:jc w:val="center"/>
      </w:pPr>
      <w:bookmarkStart w:id="3" w:name="_Ref471138503"/>
      <w:r>
        <w:t xml:space="preserve">Figure </w:t>
      </w:r>
      <w:r w:rsidR="003726ED">
        <w:fldChar w:fldCharType="begin"/>
      </w:r>
      <w:r w:rsidR="003726ED">
        <w:instrText xml:space="preserve"> SEQ Figure \* ARABIC </w:instrText>
      </w:r>
      <w:r w:rsidR="003726ED">
        <w:fldChar w:fldCharType="separate"/>
      </w:r>
      <w:r w:rsidR="0087537B">
        <w:rPr>
          <w:noProof/>
        </w:rPr>
        <w:t>1</w:t>
      </w:r>
      <w:r w:rsidR="003726ED">
        <w:rPr>
          <w:noProof/>
        </w:rPr>
        <w:fldChar w:fldCharType="end"/>
      </w:r>
      <w:bookmarkEnd w:id="3"/>
      <w:r>
        <w:t>: A 6 by 6 Costas Array</w:t>
      </w:r>
    </w:p>
    <w:p w:rsidR="004F6594" w:rsidRDefault="00F14579" w:rsidP="00F14579">
      <w:r>
        <w:t xml:space="preserve">A Costas Array </w:t>
      </w:r>
      <w:r w:rsidR="004F6594">
        <w:fldChar w:fldCharType="begin"/>
      </w:r>
      <w:r w:rsidR="004F6594">
        <w:instrText xml:space="preserve"> REF _Ref471136018 \w \h </w:instrText>
      </w:r>
      <w:r w:rsidR="004F6594">
        <w:fldChar w:fldCharType="separate"/>
      </w:r>
      <w:r w:rsidR="0087537B">
        <w:t>[1]</w:t>
      </w:r>
      <w:r w:rsidR="004F6594">
        <w:fldChar w:fldCharType="end"/>
      </w:r>
      <w:r w:rsidR="004F6594">
        <w:t xml:space="preserve"> is a two-dimensional array with a single mark in each column as shown in </w:t>
      </w:r>
      <w:r w:rsidR="004F6594">
        <w:fldChar w:fldCharType="begin"/>
      </w:r>
      <w:r w:rsidR="004F6594">
        <w:instrText xml:space="preserve"> REF _Ref471138503 \h </w:instrText>
      </w:r>
      <w:r w:rsidR="004F6594">
        <w:fldChar w:fldCharType="separate"/>
      </w:r>
      <w:r w:rsidR="0087537B">
        <w:t xml:space="preserve">Figure </w:t>
      </w:r>
      <w:r w:rsidR="0087537B">
        <w:rPr>
          <w:noProof/>
        </w:rPr>
        <w:t>1</w:t>
      </w:r>
      <w:r w:rsidR="004F6594">
        <w:fldChar w:fldCharType="end"/>
      </w:r>
      <w:r w:rsidR="004F6594">
        <w:t xml:space="preserve">. It has the property that any horizontal and vertical shift of the pattern has at most one coincidence with the original pattern. The periodic extension of Costas Array was proposed as a candidate NR SSS in </w:t>
      </w:r>
      <w:r w:rsidR="004F6594">
        <w:fldChar w:fldCharType="begin"/>
      </w:r>
      <w:r w:rsidR="004F6594">
        <w:instrText xml:space="preserve"> REF _Ref471136042 \w \h </w:instrText>
      </w:r>
      <w:r w:rsidR="004F6594">
        <w:fldChar w:fldCharType="separate"/>
      </w:r>
      <w:r w:rsidR="0087537B">
        <w:t>[2]</w:t>
      </w:r>
      <w:r w:rsidR="004F6594">
        <w:fldChar w:fldCharType="end"/>
      </w:r>
      <w:r w:rsidR="004F6594">
        <w:t xml:space="preserve"> where each of the mark in the array is a power boosted pilot symbol transmitted in the corresponding resource element on the OFDM grid. In other words, it is a signal with a single tone in each of the OFDM symbol. The tone hops over OFDM symbol index in a manner such that it has good cyclic ambiguity function.</w:t>
      </w:r>
    </w:p>
    <w:p w:rsidR="004F6594" w:rsidRPr="00F14579" w:rsidRDefault="004F6594" w:rsidP="00F14579">
      <w:r>
        <w:t xml:space="preserve">If we remove the cyclic prefix, the time domain sequence of a Costas Array is then given by </w:t>
      </w:r>
    </w:p>
    <w:tbl>
      <w:tblPr>
        <w:tblW w:w="10365" w:type="dxa"/>
        <w:jc w:val="center"/>
        <w:tblLayout w:type="fixed"/>
        <w:tblLook w:val="0000" w:firstRow="0" w:lastRow="0" w:firstColumn="0" w:lastColumn="0" w:noHBand="0" w:noVBand="0"/>
      </w:tblPr>
      <w:tblGrid>
        <w:gridCol w:w="8388"/>
        <w:gridCol w:w="1977"/>
      </w:tblGrid>
      <w:tr w:rsidR="004F6594" w:rsidRPr="000F79D4" w:rsidTr="00C23A19">
        <w:trPr>
          <w:jc w:val="center"/>
        </w:trPr>
        <w:tc>
          <w:tcPr>
            <w:tcW w:w="8388" w:type="dxa"/>
            <w:vAlign w:val="center"/>
          </w:tcPr>
          <w:p w:rsidR="004F6594" w:rsidRPr="00C23A19" w:rsidRDefault="003726ED" w:rsidP="00C23A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sSub>
                  <m:sSubPr>
                    <m:ctrlPr>
                      <w:rPr>
                        <w:rFonts w:ascii="Cambria Math" w:eastAsia="Times New Roman" w:hAnsi="Cambria Math"/>
                        <w:i/>
                        <w:sz w:val="22"/>
                      </w:rPr>
                    </m:ctrlPr>
                  </m:sSubPr>
                  <m:e>
                    <m:r>
                      <w:rPr>
                        <w:rFonts w:ascii="Cambria Math" w:eastAsia="Times New Roman" w:hAnsi="Cambria Math"/>
                        <w:sz w:val="22"/>
                      </w:rPr>
                      <m:t>s</m:t>
                    </m:r>
                  </m:e>
                  <m:sub>
                    <m:r>
                      <w:rPr>
                        <w:rFonts w:ascii="Cambria Math" w:eastAsia="Times New Roman" w:hAnsi="Cambria Math"/>
                        <w:sz w:val="22"/>
                      </w:rPr>
                      <m:t>CS</m:t>
                    </m:r>
                  </m:sub>
                </m:sSub>
                <m:d>
                  <m:dPr>
                    <m:begChr m:val="["/>
                    <m:endChr m:val="]"/>
                    <m:ctrlPr>
                      <w:rPr>
                        <w:rFonts w:ascii="Cambria Math" w:eastAsia="Times New Roman" w:hAnsi="Cambria Math"/>
                        <w:i/>
                        <w:sz w:val="22"/>
                      </w:rPr>
                    </m:ctrlPr>
                  </m:dPr>
                  <m:e>
                    <m:r>
                      <w:rPr>
                        <w:rFonts w:ascii="Cambria Math" w:eastAsia="Times New Roman" w:hAnsi="Cambria Math"/>
                        <w:sz w:val="22"/>
                      </w:rPr>
                      <m:t>n</m:t>
                    </m:r>
                  </m:e>
                </m:d>
                <m:r>
                  <w:rPr>
                    <w:rFonts w:ascii="Cambria Math" w:eastAsia="Times New Roman" w:hAnsi="Cambria Math"/>
                    <w:sz w:val="22"/>
                  </w:rPr>
                  <m:t>=</m:t>
                </m:r>
                <m:nary>
                  <m:naryPr>
                    <m:chr m:val="∑"/>
                    <m:limLoc m:val="undOvr"/>
                    <m:ctrlPr>
                      <w:rPr>
                        <w:rFonts w:ascii="Cambria Math" w:hAnsi="Cambria Math"/>
                        <w:sz w:val="22"/>
                      </w:rPr>
                    </m:ctrlPr>
                  </m:naryPr>
                  <m:sub>
                    <m:r>
                      <w:rPr>
                        <w:rFonts w:ascii="Cambria Math" w:hAnsi="Cambria Math"/>
                        <w:sz w:val="22"/>
                      </w:rPr>
                      <m:t>l=0</m:t>
                    </m:r>
                  </m:sub>
                  <m:sup>
                    <m:r>
                      <w:rPr>
                        <w:rFonts w:ascii="Cambria Math" w:hAnsi="Cambria Math"/>
                        <w:sz w:val="22"/>
                      </w:rPr>
                      <m:t>L-1</m:t>
                    </m:r>
                  </m:sup>
                  <m:e>
                    <m:sSup>
                      <m:sSupPr>
                        <m:ctrlPr>
                          <w:rPr>
                            <w:rFonts w:ascii="Cambria Math" w:hAnsi="Cambria Math"/>
                            <w:i/>
                            <w:sz w:val="22"/>
                          </w:rPr>
                        </m:ctrlPr>
                      </m:sSupPr>
                      <m:e>
                        <m:r>
                          <w:rPr>
                            <w:rFonts w:ascii="Cambria Math" w:hAnsi="Cambria Math"/>
                            <w:sz w:val="22"/>
                          </w:rPr>
                          <m:t>p</m:t>
                        </m:r>
                        <m:d>
                          <m:dPr>
                            <m:begChr m:val="["/>
                            <m:endChr m:val="]"/>
                            <m:ctrlPr>
                              <w:rPr>
                                <w:rFonts w:ascii="Cambria Math" w:hAnsi="Cambria Math"/>
                                <w:i/>
                                <w:sz w:val="22"/>
                              </w:rPr>
                            </m:ctrlPr>
                          </m:dPr>
                          <m:e>
                            <m:r>
                              <w:rPr>
                                <w:rFonts w:ascii="Cambria Math" w:hAnsi="Cambria Math"/>
                                <w:sz w:val="22"/>
                              </w:rPr>
                              <m:t>n-lM</m:t>
                            </m:r>
                          </m:e>
                        </m:d>
                        <m:r>
                          <w:rPr>
                            <w:rFonts w:ascii="Cambria Math" w:hAnsi="Cambria Math"/>
                            <w:sz w:val="22"/>
                          </w:rPr>
                          <m:t>e</m:t>
                        </m:r>
                      </m:e>
                      <m:sup>
                        <m:f>
                          <m:fPr>
                            <m:ctrlPr>
                              <w:rPr>
                                <w:rFonts w:ascii="Cambria Math" w:hAnsi="Cambria Math"/>
                                <w:i/>
                                <w:sz w:val="22"/>
                              </w:rPr>
                            </m:ctrlPr>
                          </m:fPr>
                          <m:num>
                            <m:r>
                              <w:rPr>
                                <w:rFonts w:ascii="Cambria Math" w:hAnsi="Cambria Math"/>
                                <w:sz w:val="22"/>
                              </w:rPr>
                              <m:t>j2π</m:t>
                            </m:r>
                            <m:d>
                              <m:dPr>
                                <m:ctrlPr>
                                  <w:rPr>
                                    <w:rFonts w:ascii="Cambria Math" w:hAnsi="Cambria Math"/>
                                    <w:i/>
                                    <w:sz w:val="22"/>
                                  </w:rPr>
                                </m:ctrlPr>
                              </m:dPr>
                              <m:e>
                                <m:r>
                                  <w:rPr>
                                    <w:rFonts w:ascii="Cambria Math" w:hAnsi="Cambria Math"/>
                                    <w:sz w:val="22"/>
                                  </w:rPr>
                                  <m:t>n-lM</m:t>
                                </m:r>
                              </m:e>
                            </m:d>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num>
                          <m:den>
                            <m:r>
                              <w:rPr>
                                <w:rFonts w:ascii="Cambria Math" w:hAnsi="Cambria Math"/>
                                <w:sz w:val="22"/>
                              </w:rPr>
                              <m:t>M</m:t>
                            </m:r>
                          </m:den>
                        </m:f>
                      </m:sup>
                    </m:sSup>
                  </m:e>
                </m:nary>
                <m:r>
                  <m:rPr>
                    <m:sty m:val="p"/>
                  </m:rPr>
                  <w:rPr>
                    <w:rFonts w:ascii="Cambria Math" w:hAnsi="Cambria Math"/>
                    <w:sz w:val="22"/>
                  </w:rPr>
                  <m:t>,</m:t>
                </m:r>
              </m:oMath>
            </m:oMathPara>
          </w:p>
        </w:tc>
        <w:tc>
          <w:tcPr>
            <w:tcW w:w="1977" w:type="dxa"/>
            <w:vAlign w:val="center"/>
          </w:tcPr>
          <w:p w:rsidR="004F6594" w:rsidRPr="000F79D4" w:rsidRDefault="004F6594" w:rsidP="003122C7">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87537B">
              <w:rPr>
                <w:rFonts w:ascii="Arial" w:eastAsia="Times New Roman" w:hAnsi="Arial"/>
                <w:noProof/>
                <w:sz w:val="22"/>
              </w:rPr>
              <w:t>3</w:t>
            </w:r>
            <w:r w:rsidRPr="000F79D4">
              <w:rPr>
                <w:rFonts w:ascii="Arial" w:eastAsia="Times New Roman" w:hAnsi="Arial"/>
                <w:noProof/>
                <w:sz w:val="22"/>
              </w:rPr>
              <w:fldChar w:fldCharType="end"/>
            </w:r>
            <w:r w:rsidRPr="000F79D4">
              <w:rPr>
                <w:rFonts w:ascii="Arial" w:eastAsia="Times New Roman" w:hAnsi="Arial"/>
                <w:sz w:val="22"/>
              </w:rPr>
              <w:t>)</w:t>
            </w:r>
          </w:p>
        </w:tc>
      </w:tr>
    </w:tbl>
    <w:p w:rsidR="004F6594" w:rsidRDefault="004F6594" w:rsidP="00F14579">
      <w:r>
        <w:t xml:space="preserve">where </w:t>
      </w:r>
      <m:oMath>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oMath>
      <w:r>
        <w:t xml:space="preserve"> is a series of integers and</w:t>
      </w:r>
      <w:r w:rsidRPr="00202D37">
        <w:rPr>
          <w:sz w:val="18"/>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n</m:t>
            </m:r>
          </m:e>
        </m:d>
        <m:r>
          <w:rPr>
            <w:rFonts w:ascii="Cambria Math" w:hAnsi="Cambria Math"/>
          </w:rPr>
          <m:t>=1</m:t>
        </m:r>
      </m:oMath>
      <w:r w:rsidRPr="00202D37">
        <w:t xml:space="preserve"> </w:t>
      </w:r>
      <w:r>
        <w:rPr>
          <w:sz w:val="22"/>
        </w:rPr>
        <w:t xml:space="preserve">for </w:t>
      </w:r>
      <m:oMath>
        <m:r>
          <m:rPr>
            <m:sty m:val="p"/>
          </m:rPr>
          <w:rPr>
            <w:rFonts w:ascii="Cambria Math" w:hAnsi="Cambria Math"/>
          </w:rPr>
          <m:t>0≤</m:t>
        </m:r>
        <m:r>
          <w:rPr>
            <w:rFonts w:ascii="Cambria Math" w:hAnsi="Cambria Math"/>
          </w:rPr>
          <m:t>n≤M</m:t>
        </m:r>
      </m:oMath>
      <w:r w:rsidRPr="00202D37">
        <w:t xml:space="preserve"> </w:t>
      </w:r>
      <w:r>
        <w:rPr>
          <w:sz w:val="22"/>
        </w:rPr>
        <w:t xml:space="preserve">and </w:t>
      </w:r>
      <w:r w:rsidRPr="00202D37">
        <w:t>0</w:t>
      </w:r>
      <w:r>
        <w:rPr>
          <w:sz w:val="22"/>
        </w:rPr>
        <w:t xml:space="preserve"> otherwise. In the example of </w:t>
      </w:r>
      <w:r>
        <w:rPr>
          <w:sz w:val="22"/>
        </w:rPr>
        <w:fldChar w:fldCharType="begin"/>
      </w:r>
      <w:r>
        <w:rPr>
          <w:sz w:val="22"/>
        </w:rPr>
        <w:instrText xml:space="preserve"> REF _Ref471138503 \h </w:instrText>
      </w:r>
      <w:r>
        <w:rPr>
          <w:sz w:val="22"/>
        </w:rPr>
      </w:r>
      <w:r>
        <w:rPr>
          <w:sz w:val="22"/>
        </w:rPr>
        <w:fldChar w:fldCharType="separate"/>
      </w:r>
      <w:r w:rsidR="0087537B">
        <w:t xml:space="preserve">Figure </w:t>
      </w:r>
      <w:r w:rsidR="0087537B">
        <w:rPr>
          <w:noProof/>
        </w:rPr>
        <w:t>1</w:t>
      </w:r>
      <w:r>
        <w:rPr>
          <w:sz w:val="22"/>
        </w:rPr>
        <w:fldChar w:fldCharType="end"/>
      </w:r>
      <w:r>
        <w:rPr>
          <w:sz w:val="22"/>
        </w:rPr>
        <w:t xml:space="preserve">, </w:t>
      </w:r>
      <m:oMath>
        <m:r>
          <w:rPr>
            <w:rFonts w:ascii="Cambria Math" w:hAnsi="Cambria Math"/>
          </w:rPr>
          <m:t>L=M=6</m:t>
        </m:r>
      </m:oMath>
      <w:r w:rsidRPr="00202D37">
        <w:t xml:space="preserve"> </w:t>
      </w:r>
      <w:r>
        <w:rPr>
          <w:sz w:val="22"/>
        </w:rPr>
        <w:t xml:space="preserve">and </w:t>
      </w:r>
      <m:oMath>
        <m:sSub>
          <m:sSubPr>
            <m:ctrlPr>
              <w:rPr>
                <w:rFonts w:ascii="Cambria Math" w:hAnsi="Cambria Math"/>
                <w:i/>
              </w:rPr>
            </m:ctrlPr>
          </m:sSubPr>
          <m:e>
            <m:r>
              <w:rPr>
                <w:rFonts w:ascii="Cambria Math" w:hAnsi="Cambria Math"/>
              </w:rPr>
              <m:t>ν</m:t>
            </m:r>
          </m:e>
          <m:sub>
            <m:r>
              <w:rPr>
                <w:rFonts w:ascii="Cambria Math" w:hAnsi="Cambria Math"/>
              </w:rPr>
              <m:t>l</m:t>
            </m:r>
          </m:sub>
        </m:sSub>
        <m:r>
          <w:rPr>
            <w:rFonts w:ascii="Cambria Math" w:hAnsi="Cambria Math"/>
          </w:rPr>
          <m:t>=</m:t>
        </m:r>
        <m:r>
          <m:rPr>
            <m:sty m:val="p"/>
          </m:rPr>
          <w:rPr>
            <w:rFonts w:ascii="Cambria Math" w:hAnsi="Cambria Math"/>
          </w:rPr>
          <m:t>mod</m:t>
        </m:r>
        <m:d>
          <m:dPr>
            <m:ctrlPr>
              <w:rPr>
                <w:rFonts w:ascii="Cambria Math" w:hAnsi="Cambria Math"/>
                <w:i/>
              </w:rPr>
            </m:ctrlPr>
          </m:dPr>
          <m:e>
            <m:sSup>
              <m:sSupPr>
                <m:ctrlPr>
                  <w:rPr>
                    <w:rFonts w:ascii="Cambria Math" w:hAnsi="Cambria Math"/>
                    <w:i/>
                  </w:rPr>
                </m:ctrlPr>
              </m:sSupPr>
              <m:e>
                <m:r>
                  <w:rPr>
                    <w:rFonts w:ascii="Cambria Math" w:hAnsi="Cambria Math"/>
                  </w:rPr>
                  <m:t>3</m:t>
                </m:r>
              </m:e>
              <m:sup>
                <m:r>
                  <w:rPr>
                    <w:rFonts w:ascii="Cambria Math" w:hAnsi="Cambria Math"/>
                  </w:rPr>
                  <m:t>l</m:t>
                </m:r>
              </m:sup>
            </m:sSup>
            <m:r>
              <w:rPr>
                <w:rFonts w:ascii="Cambria Math" w:hAnsi="Cambria Math"/>
              </w:rPr>
              <m:t>,7</m:t>
            </m:r>
          </m:e>
        </m:d>
        <m:r>
          <w:rPr>
            <w:rFonts w:ascii="Cambria Math" w:hAnsi="Cambria Math"/>
          </w:rPr>
          <m:t>-1</m:t>
        </m:r>
      </m:oMath>
      <w:r w:rsidRPr="00202D37">
        <w:t>.</w:t>
      </w:r>
      <w:r>
        <w:rPr>
          <w:sz w:val="22"/>
        </w:rPr>
        <w:t xml:space="preserve"> </w:t>
      </w:r>
      <w:r w:rsidR="008233F0">
        <w:t>This formulation generate a sequence of length-</w:t>
      </w:r>
      <m:oMath>
        <m:r>
          <w:rPr>
            <w:rFonts w:ascii="Cambria Math" w:hAnsi="Cambria Math"/>
          </w:rPr>
          <m:t>LM</m:t>
        </m:r>
      </m:oMath>
      <w:r w:rsidR="008233F0">
        <w:t xml:space="preserve"> with very good non-cyclic ambiguity function and can therefore be used as PSS in a single OFDM symbol. We will re</w:t>
      </w:r>
      <w:r w:rsidR="00152DB4">
        <w:t>fer to sequence created this way</w:t>
      </w:r>
      <w:r w:rsidR="008233F0">
        <w:t xml:space="preserve"> as a Costas Sequence.</w:t>
      </w:r>
    </w:p>
    <w:p w:rsidR="00501B78" w:rsidRDefault="00E74330" w:rsidP="00E74330">
      <w:r>
        <w:t xml:space="preserve">The exemplary Costas sequence we use in Section </w:t>
      </w:r>
      <w:r>
        <w:fldChar w:fldCharType="begin"/>
      </w:r>
      <w:r>
        <w:instrText xml:space="preserve"> REF _Ref471156892 \r \h </w:instrText>
      </w:r>
      <w:r>
        <w:fldChar w:fldCharType="separate"/>
      </w:r>
      <w:r w:rsidR="0087537B">
        <w:t>3</w:t>
      </w:r>
      <w:r>
        <w:fldChar w:fldCharType="end"/>
      </w:r>
      <w:r w:rsidR="006166F0">
        <w:t xml:space="preserve"> is a lenth-256</w:t>
      </w:r>
      <w:r>
        <w:t xml:space="preserve"> </w:t>
      </w:r>
      <w:r w:rsidR="006166F0">
        <w:t xml:space="preserve">Costas sequence with </w:t>
      </w:r>
      <w:r>
        <w:t xml:space="preserve"> </w:t>
      </w:r>
      <m:oMath>
        <m:r>
          <w:rPr>
            <w:rFonts w:ascii="Cambria Math" w:hAnsi="Cambria Math"/>
          </w:rPr>
          <m:t>L=M=16</m:t>
        </m:r>
      </m:oMath>
      <w:r w:rsidR="006166F0">
        <w:rPr>
          <w:sz w:val="22"/>
        </w:rPr>
        <w:t xml:space="preserve"> and </w:t>
      </w:r>
    </w:p>
    <w:tbl>
      <w:tblPr>
        <w:tblW w:w="10365" w:type="dxa"/>
        <w:jc w:val="center"/>
        <w:tblLayout w:type="fixed"/>
        <w:tblLook w:val="0000" w:firstRow="0" w:lastRow="0" w:firstColumn="0" w:lastColumn="0" w:noHBand="0" w:noVBand="0"/>
      </w:tblPr>
      <w:tblGrid>
        <w:gridCol w:w="8388"/>
        <w:gridCol w:w="1977"/>
      </w:tblGrid>
      <w:tr w:rsidR="00501B78" w:rsidRPr="000F79D4" w:rsidTr="00C23A19">
        <w:trPr>
          <w:jc w:val="center"/>
        </w:trPr>
        <w:tc>
          <w:tcPr>
            <w:tcW w:w="8388" w:type="dxa"/>
            <w:vAlign w:val="center"/>
          </w:tcPr>
          <w:p w:rsidR="00501B78" w:rsidRPr="00C23A19" w:rsidRDefault="003726ED" w:rsidP="00501B78">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d>
                  <m:dPr>
                    <m:begChr m:val="{"/>
                    <m:endChr m:val="}"/>
                    <m:ctrlPr>
                      <w:rPr>
                        <w:rFonts w:ascii="Cambria Math" w:eastAsia="Times New Roman" w:hAnsi="Cambria Math"/>
                        <w:i/>
                        <w:sz w:val="22"/>
                      </w:rPr>
                    </m:ctrlPr>
                  </m:dPr>
                  <m:e>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l</m:t>
                        </m:r>
                      </m:sub>
                    </m:sSub>
                  </m:e>
                </m:d>
                <m:r>
                  <w:rPr>
                    <w:rFonts w:ascii="Cambria Math" w:eastAsia="Times New Roman" w:hAnsi="Cambria Math"/>
                    <w:sz w:val="22"/>
                  </w:rPr>
                  <m:t>=</m:t>
                </m:r>
                <m:d>
                  <m:dPr>
                    <m:begChr m:val="{"/>
                    <m:endChr m:val="}"/>
                    <m:ctrlPr>
                      <w:rPr>
                        <w:rFonts w:ascii="Cambria Math" w:eastAsia="Times New Roman" w:hAnsi="Cambria Math"/>
                        <w:i/>
                        <w:sz w:val="22"/>
                      </w:rPr>
                    </m:ctrlPr>
                  </m:dPr>
                  <m:e>
                    <m:r>
                      <w:rPr>
                        <w:rFonts w:ascii="Cambria Math" w:eastAsia="Times New Roman" w:hAnsi="Cambria Math"/>
                        <w:sz w:val="22"/>
                      </w:rPr>
                      <m:t xml:space="preserve"> 5     2     8     9    12     4    14    10    15    13     7     6     3    11     1     5</m:t>
                    </m:r>
                  </m:e>
                </m:d>
              </m:oMath>
            </m:oMathPara>
          </w:p>
        </w:tc>
        <w:tc>
          <w:tcPr>
            <w:tcW w:w="1977" w:type="dxa"/>
            <w:vAlign w:val="center"/>
          </w:tcPr>
          <w:p w:rsidR="00501B78" w:rsidRPr="000F79D4" w:rsidRDefault="00501B78" w:rsidP="003122C7">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4" w:name="Chi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87537B">
              <w:rPr>
                <w:rFonts w:ascii="Arial" w:eastAsia="Times New Roman" w:hAnsi="Arial"/>
                <w:noProof/>
                <w:sz w:val="22"/>
              </w:rPr>
              <w:t>4</w:t>
            </w:r>
            <w:r w:rsidRPr="000F79D4">
              <w:rPr>
                <w:rFonts w:ascii="Arial" w:eastAsia="Times New Roman" w:hAnsi="Arial"/>
                <w:noProof/>
                <w:sz w:val="22"/>
              </w:rPr>
              <w:fldChar w:fldCharType="end"/>
            </w:r>
            <w:r w:rsidRPr="000F79D4">
              <w:rPr>
                <w:rFonts w:ascii="Arial" w:eastAsia="Times New Roman" w:hAnsi="Arial"/>
                <w:sz w:val="22"/>
              </w:rPr>
              <w:t>)</w:t>
            </w:r>
            <w:bookmarkEnd w:id="4"/>
          </w:p>
        </w:tc>
      </w:tr>
    </w:tbl>
    <w:p w:rsidR="00501B78" w:rsidRDefault="004570C2" w:rsidP="00E74330">
      <w:r>
        <w:t xml:space="preserve">for </w:t>
      </w:r>
      <m:oMath>
        <m:r>
          <w:rPr>
            <w:rFonts w:ascii="Cambria Math" w:hAnsi="Cambria Math"/>
          </w:rPr>
          <m:t>l=0,⋯,15</m:t>
        </m:r>
      </m:oMath>
      <w:r>
        <w:t xml:space="preserve">. </w:t>
      </w:r>
      <w:r w:rsidR="00D72C9B">
        <w:t xml:space="preserve">The variable </w:t>
      </w:r>
      <m:oMath>
        <m:r>
          <w:rPr>
            <w:rFonts w:ascii="Cambria Math" w:hAnsi="Cambria Math"/>
          </w:rPr>
          <m:t>n</m:t>
        </m:r>
      </m:oMath>
      <w:r w:rsidR="00D72C9B">
        <w:t xml:space="preserve"> indicates that the sequence is used in the time domain.</w:t>
      </w:r>
    </w:p>
    <w:p w:rsidR="00E74330" w:rsidRDefault="00E74330" w:rsidP="00645F4C">
      <w:pPr>
        <w:pStyle w:val="Heading2"/>
        <w:numPr>
          <w:ilvl w:val="1"/>
          <w:numId w:val="26"/>
        </w:numPr>
        <w:ind w:left="360" w:right="288" w:hanging="360"/>
      </w:pPr>
      <w:r>
        <w:t>LDPB Sequence</w:t>
      </w:r>
    </w:p>
    <w:p w:rsidR="00645F4C" w:rsidRPr="00645F4C" w:rsidRDefault="00E74330" w:rsidP="00645F4C">
      <w:r>
        <w:t>T</w:t>
      </w:r>
      <w:r w:rsidR="00A2217B">
        <w:t>he</w:t>
      </w:r>
      <w:r w:rsidR="0008343C">
        <w:t xml:space="preserve"> Low Density Power Boosted (LDPB) sequence</w:t>
      </w:r>
      <w:r w:rsidR="00180E36">
        <w:t xml:space="preserve"> </w:t>
      </w:r>
      <w:r w:rsidR="00D9018C">
        <w:fldChar w:fldCharType="begin"/>
      </w:r>
      <w:r w:rsidR="00D9018C">
        <w:instrText xml:space="preserve"> REF _Ref471217875 \w \h </w:instrText>
      </w:r>
      <w:r w:rsidR="00D9018C">
        <w:fldChar w:fldCharType="separate"/>
      </w:r>
      <w:r w:rsidR="0087537B">
        <w:t>[3]</w:t>
      </w:r>
      <w:r w:rsidR="00D9018C">
        <w:fldChar w:fldCharType="end"/>
      </w:r>
      <w:r w:rsidR="00D9018C">
        <w:t xml:space="preserve"> is generated by placing power boosted pilot symbols of constant amplitude in a few selective number of sub-carriers in an OFDM symbol</w:t>
      </w:r>
      <w:r w:rsidR="0008343C">
        <w:t xml:space="preserve">. </w:t>
      </w:r>
      <w:r w:rsidR="0008343C">
        <w:fldChar w:fldCharType="begin"/>
      </w:r>
      <w:r w:rsidR="0008343C">
        <w:instrText xml:space="preserve"> REF _Ref465862494 \h </w:instrText>
      </w:r>
      <w:r w:rsidR="0008343C">
        <w:fldChar w:fldCharType="separate"/>
      </w:r>
      <w:r w:rsidR="0087537B">
        <w:t xml:space="preserve">Figure </w:t>
      </w:r>
      <w:r w:rsidR="0087537B">
        <w:rPr>
          <w:noProof/>
        </w:rPr>
        <w:t>2</w:t>
      </w:r>
      <w:r w:rsidR="0008343C">
        <w:fldChar w:fldCharType="end"/>
      </w:r>
      <w:r w:rsidR="0008343C">
        <w:t xml:space="preserve"> shows an example </w:t>
      </w:r>
      <w:r w:rsidR="00A07AB7">
        <w:t>of</w:t>
      </w:r>
      <w:r w:rsidR="00F45A22">
        <w:t xml:space="preserve"> a</w:t>
      </w:r>
      <w:r w:rsidR="00A07AB7">
        <w:t xml:space="preserve"> length-42 LDPB sequence</w:t>
      </w:r>
      <w:r w:rsidR="0008343C">
        <w:t xml:space="preserve"> derived by concatenating the rows in a 6 by 7 </w:t>
      </w:r>
      <w:r>
        <w:t xml:space="preserve">perfect periodic </w:t>
      </w:r>
      <w:r w:rsidR="0008343C">
        <w:t>Costas Array</w:t>
      </w:r>
      <w:r>
        <w:t xml:space="preserve"> </w:t>
      </w:r>
      <w:r>
        <w:fldChar w:fldCharType="begin"/>
      </w:r>
      <w:r>
        <w:instrText xml:space="preserve"> REF _Ref471136042 \w \h </w:instrText>
      </w:r>
      <w:r>
        <w:fldChar w:fldCharType="separate"/>
      </w:r>
      <w:r w:rsidR="0087537B">
        <w:t>[2]</w:t>
      </w:r>
      <w:r>
        <w:fldChar w:fldCharType="end"/>
      </w:r>
      <w:r w:rsidR="00FF3C32">
        <w:t xml:space="preserve">. </w:t>
      </w:r>
      <w:r w:rsidR="0008343C">
        <w:t xml:space="preserve">The power of the pilot </w:t>
      </w:r>
      <w:r w:rsidR="00D9018C">
        <w:t>sub-carriers</w:t>
      </w:r>
      <w:r w:rsidR="0008343C">
        <w:t xml:space="preserve"> is boosted by a factor that normalize</w:t>
      </w:r>
      <w:r w:rsidR="00006925">
        <w:t>s the total transmit power for</w:t>
      </w:r>
      <w:r w:rsidR="0008343C">
        <w:t xml:space="preserve"> fair comparison.</w:t>
      </w:r>
      <w:r w:rsidR="00FF3C32">
        <w:t xml:space="preserve"> The phase modulation of the </w:t>
      </w:r>
      <w:r w:rsidR="00D9018C">
        <w:t>pilot symbol</w:t>
      </w:r>
      <w:r w:rsidR="00FF3C32">
        <w:t xml:space="preserve"> does not have significant impact on the ambiguity function of the signal. However, with </w:t>
      </w:r>
      <w:r w:rsidR="00D9018C">
        <w:t>proper phase modulation, the PAPR of the LDPB sequence can be lowered.</w:t>
      </w:r>
    </w:p>
    <w:p w:rsidR="00E97E6E" w:rsidRDefault="00816D90" w:rsidP="00E97E6E">
      <w:pPr>
        <w:keepNext/>
      </w:pPr>
      <w:r w:rsidRPr="00816D90">
        <w:rPr>
          <w:noProof/>
          <w:lang w:eastAsia="zh-CN"/>
        </w:rPr>
        <w:drawing>
          <wp:inline distT="0" distB="0" distL="0" distR="0">
            <wp:extent cx="6264275" cy="2037002"/>
            <wp:effectExtent l="0" t="0" r="317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2037002"/>
                    </a:xfrm>
                    <a:prstGeom prst="rect">
                      <a:avLst/>
                    </a:prstGeom>
                    <a:noFill/>
                    <a:ln>
                      <a:noFill/>
                    </a:ln>
                  </pic:spPr>
                </pic:pic>
              </a:graphicData>
            </a:graphic>
          </wp:inline>
        </w:drawing>
      </w:r>
    </w:p>
    <w:p w:rsidR="00E97E6E" w:rsidRDefault="00E97E6E" w:rsidP="00E97E6E">
      <w:pPr>
        <w:pStyle w:val="Caption"/>
        <w:jc w:val="center"/>
      </w:pPr>
      <w:bookmarkStart w:id="5" w:name="_Ref465862494"/>
      <w:r>
        <w:t xml:space="preserve">Figure </w:t>
      </w:r>
      <w:r w:rsidR="003726ED">
        <w:fldChar w:fldCharType="begin"/>
      </w:r>
      <w:r w:rsidR="003726ED">
        <w:instrText xml:space="preserve"> SEQ Figure \* ARABIC </w:instrText>
      </w:r>
      <w:r w:rsidR="003726ED">
        <w:fldChar w:fldCharType="separate"/>
      </w:r>
      <w:r w:rsidR="0087537B">
        <w:rPr>
          <w:noProof/>
        </w:rPr>
        <w:t>2</w:t>
      </w:r>
      <w:r w:rsidR="003726ED">
        <w:rPr>
          <w:noProof/>
        </w:rPr>
        <w:fldChar w:fldCharType="end"/>
      </w:r>
      <w:bookmarkEnd w:id="5"/>
      <w:r>
        <w:t>: A length-42 LDPB sequence in frequency domain</w:t>
      </w:r>
    </w:p>
    <w:p w:rsidR="00D9018C" w:rsidRPr="00D9018C" w:rsidRDefault="00D9018C" w:rsidP="00D9018C">
      <w:r>
        <w:t xml:space="preserve">The exemplary LDPB sequence we use in Section </w:t>
      </w:r>
      <w:r>
        <w:fldChar w:fldCharType="begin"/>
      </w:r>
      <w:r>
        <w:instrText xml:space="preserve"> REF _Ref471156892 \r \h </w:instrText>
      </w:r>
      <w:r>
        <w:fldChar w:fldCharType="separate"/>
      </w:r>
      <w:r w:rsidR="0087537B">
        <w:t>3</w:t>
      </w:r>
      <w:r>
        <w:fldChar w:fldCharType="end"/>
      </w:r>
      <w:r>
        <w:t xml:space="preserve"> is a length-272 sequence derived by concatenating the rows in a 16 by 17 perfect periodic Costas Array</w:t>
      </w:r>
      <w:r w:rsidR="004F778F">
        <w:t>:</w:t>
      </w:r>
    </w:p>
    <w:tbl>
      <w:tblPr>
        <w:tblW w:w="10365" w:type="dxa"/>
        <w:jc w:val="center"/>
        <w:tblLayout w:type="fixed"/>
        <w:tblLook w:val="0000" w:firstRow="0" w:lastRow="0" w:firstColumn="0" w:lastColumn="0" w:noHBand="0" w:noVBand="0"/>
      </w:tblPr>
      <w:tblGrid>
        <w:gridCol w:w="8388"/>
        <w:gridCol w:w="1977"/>
      </w:tblGrid>
      <w:tr w:rsidR="00D9018C" w:rsidRPr="000F79D4" w:rsidTr="00C56442">
        <w:trPr>
          <w:jc w:val="center"/>
        </w:trPr>
        <w:tc>
          <w:tcPr>
            <w:tcW w:w="8388" w:type="dxa"/>
            <w:vAlign w:val="center"/>
          </w:tcPr>
          <w:p w:rsidR="00D9018C" w:rsidRPr="00D9018C" w:rsidRDefault="003726ED" w:rsidP="00D9018C">
            <w:pPr>
              <w:autoSpaceDE w:val="0"/>
              <w:autoSpaceDN w:val="0"/>
              <w:adjustRightInd w:val="0"/>
              <w:spacing w:after="0"/>
              <w:jc w:val="center"/>
              <w:rPr>
                <w:rFonts w:ascii="Courier New" w:hAnsi="Courier New" w:cs="Courier New"/>
                <w:sz w:val="22"/>
              </w:rPr>
            </w:pPr>
            <m:oMath>
              <m:sSub>
                <m:sSubPr>
                  <m:ctrlPr>
                    <w:rPr>
                      <w:rFonts w:ascii="Cambria Math" w:eastAsia="Times New Roman" w:hAnsi="Cambria Math"/>
                      <w:i/>
                      <w:sz w:val="22"/>
                    </w:rPr>
                  </m:ctrlPr>
                </m:sSubPr>
                <m:e>
                  <m:r>
                    <w:rPr>
                      <w:rFonts w:ascii="Cambria Math" w:eastAsia="Times New Roman" w:hAnsi="Cambria Math"/>
                      <w:sz w:val="22"/>
                    </w:rPr>
                    <m:t>s</m:t>
                  </m:r>
                </m:e>
                <m:sub>
                  <m:r>
                    <w:rPr>
                      <w:rFonts w:ascii="Cambria Math" w:eastAsia="Times New Roman" w:hAnsi="Cambria Math"/>
                      <w:sz w:val="22"/>
                    </w:rPr>
                    <m:t>LDPB</m:t>
                  </m:r>
                </m:sub>
              </m:sSub>
              <m:d>
                <m:dPr>
                  <m:begChr m:val="["/>
                  <m:endChr m:val="]"/>
                  <m:ctrlPr>
                    <w:rPr>
                      <w:rFonts w:ascii="Cambria Math" w:eastAsia="Times New Roman" w:hAnsi="Cambria Math"/>
                      <w:i/>
                      <w:sz w:val="22"/>
                    </w:rPr>
                  </m:ctrlPr>
                </m:dPr>
                <m:e>
                  <m:r>
                    <w:rPr>
                      <w:rFonts w:ascii="Cambria Math" w:eastAsia="Times New Roman" w:hAnsi="Cambria Math"/>
                      <w:sz w:val="22"/>
                    </w:rPr>
                    <m:t>k</m:t>
                  </m:r>
                </m:e>
              </m:d>
              <m:r>
                <w:rPr>
                  <w:rFonts w:ascii="Cambria Math" w:eastAsia="Times New Roman" w:hAnsi="Cambria Math"/>
                  <w:sz w:val="22"/>
                </w:rPr>
                <m:t>=</m:t>
              </m:r>
              <m:d>
                <m:dPr>
                  <m:begChr m:val="{"/>
                  <m:endChr m:val="}"/>
                  <m:ctrlPr>
                    <w:rPr>
                      <w:rFonts w:ascii="Cambria Math" w:eastAsia="Times New Roman" w:hAnsi="Cambria Math"/>
                      <w:i/>
                      <w:sz w:val="22"/>
                    </w:rPr>
                  </m:ctrlPr>
                </m:dPr>
                <m:e>
                  <m:r>
                    <m:rPr>
                      <m:sty m:val="p"/>
                    </m:rPr>
                    <w:rPr>
                      <w:rFonts w:ascii="Cambria Math" w:hAnsi="Cambria Math" w:cs="Courier New"/>
                      <w:color w:val="000000"/>
                      <w:lang w:eastAsia="zh-CN"/>
                    </w:rPr>
                    <m:t>1, 1, -1, 1, 1, -1, 1, 1, -1, -1, -1, -1, 1, -1, 1, 1</m:t>
                  </m:r>
                </m:e>
              </m:d>
              <m:r>
                <w:rPr>
                  <w:rFonts w:ascii="Cambria Math" w:eastAsia="Times New Roman" w:hAnsi="Cambria Math"/>
                  <w:sz w:val="22"/>
                </w:rPr>
                <m:t>,</m:t>
              </m:r>
            </m:oMath>
            <w:r w:rsidR="00D9018C">
              <w:rPr>
                <w:rFonts w:ascii="Courier New" w:hAnsi="Courier New" w:cs="Courier New"/>
                <w:sz w:val="22"/>
              </w:rPr>
              <w:t xml:space="preserve"> </w:t>
            </w:r>
            <w:r w:rsidR="00D9018C" w:rsidRPr="00D9018C">
              <w:rPr>
                <w:sz w:val="22"/>
              </w:rPr>
              <w:t>for</w:t>
            </w:r>
          </w:p>
          <w:p w:rsidR="00D9018C" w:rsidRPr="00D9018C" w:rsidRDefault="00D9018C" w:rsidP="00D9018C">
            <w:pPr>
              <w:autoSpaceDE w:val="0"/>
              <w:autoSpaceDN w:val="0"/>
              <w:adjustRightInd w:val="0"/>
              <w:spacing w:after="0"/>
              <w:jc w:val="center"/>
              <w:rPr>
                <w:rFonts w:ascii="Courier New" w:hAnsi="Courier New" w:cs="Courier New"/>
                <w:sz w:val="24"/>
                <w:szCs w:val="24"/>
                <w:lang w:eastAsia="zh-CN"/>
              </w:rPr>
            </w:pPr>
            <m:oMathPara>
              <m:oMath>
                <m:r>
                  <w:rPr>
                    <w:rFonts w:ascii="Cambria Math" w:eastAsia="Times New Roman" w:hAnsi="Cambria Math"/>
                    <w:sz w:val="22"/>
                  </w:rPr>
                  <m:t>k=</m:t>
                </m:r>
                <m:d>
                  <m:dPr>
                    <m:begChr m:val="{"/>
                    <m:endChr m:val="}"/>
                    <m:ctrlPr>
                      <w:rPr>
                        <w:rFonts w:ascii="Cambria Math" w:eastAsia="Times New Roman" w:hAnsi="Cambria Math"/>
                        <w:i/>
                        <w:sz w:val="22"/>
                      </w:rPr>
                    </m:ctrlPr>
                  </m:dPr>
                  <m:e>
                    <m:r>
                      <w:rPr>
                        <w:rFonts w:ascii="Cambria Math" w:eastAsia="Times New Roman" w:hAnsi="Cambria Math"/>
                        <w:sz w:val="22"/>
                      </w:rPr>
                      <m:t xml:space="preserve"> 1, 20, 43, 61, 81, 90, 117, 130, 152, 167, 178, 194, 208, 233, 240, 261</m:t>
                    </m:r>
                  </m:e>
                </m:d>
              </m:oMath>
            </m:oMathPara>
          </w:p>
        </w:tc>
        <w:tc>
          <w:tcPr>
            <w:tcW w:w="1977" w:type="dxa"/>
            <w:vAlign w:val="center"/>
          </w:tcPr>
          <w:p w:rsidR="00D9018C" w:rsidRPr="000F79D4" w:rsidRDefault="00D9018C" w:rsidP="00C56442">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87537B">
              <w:rPr>
                <w:rFonts w:ascii="Arial" w:eastAsia="Times New Roman" w:hAnsi="Arial"/>
                <w:noProof/>
                <w:sz w:val="22"/>
              </w:rPr>
              <w:t>5</w:t>
            </w:r>
            <w:r w:rsidRPr="000F79D4">
              <w:rPr>
                <w:rFonts w:ascii="Arial" w:eastAsia="Times New Roman" w:hAnsi="Arial"/>
                <w:noProof/>
                <w:sz w:val="22"/>
              </w:rPr>
              <w:fldChar w:fldCharType="end"/>
            </w:r>
            <w:r w:rsidRPr="000F79D4">
              <w:rPr>
                <w:rFonts w:ascii="Arial" w:eastAsia="Times New Roman" w:hAnsi="Arial"/>
                <w:sz w:val="22"/>
              </w:rPr>
              <w:t>)</w:t>
            </w:r>
          </w:p>
        </w:tc>
      </w:tr>
    </w:tbl>
    <w:p w:rsidR="005B635F" w:rsidRPr="00395F40" w:rsidRDefault="00D9018C" w:rsidP="00395F40">
      <w:r>
        <w:t xml:space="preserve">and zero elsewhere. The variable </w:t>
      </w:r>
      <m:oMath>
        <m:r>
          <w:rPr>
            <w:rFonts w:ascii="Cambria Math" w:hAnsi="Cambria Math"/>
          </w:rPr>
          <m:t>k</m:t>
        </m:r>
      </m:oMath>
      <w:r>
        <w:t xml:space="preserve"> indicates that the sequence is used in the frequency domain.</w:t>
      </w:r>
    </w:p>
    <w:p w:rsidR="00CB0F16" w:rsidRDefault="00F14579" w:rsidP="004A440A">
      <w:pPr>
        <w:pStyle w:val="Heading1"/>
        <w:numPr>
          <w:ilvl w:val="0"/>
          <w:numId w:val="26"/>
        </w:numPr>
        <w:spacing w:after="120"/>
        <w:ind w:right="288"/>
      </w:pPr>
      <w:bookmarkStart w:id="6" w:name="_Ref471156892"/>
      <w:r>
        <w:t>Design Considerations</w:t>
      </w:r>
      <w:bookmarkEnd w:id="6"/>
    </w:p>
    <w:p w:rsidR="009E3882" w:rsidRPr="0038016E" w:rsidRDefault="00E81647" w:rsidP="0038016E">
      <w:r>
        <w:t>For a given time support and bandwidth, the p</w:t>
      </w:r>
      <w:r w:rsidR="00F14579">
        <w:t xml:space="preserve">erformance </w:t>
      </w:r>
      <w:r>
        <w:t xml:space="preserve">of PSS detection and the time-frequency offset estimation is largely determined by the ambiguity function of the sequence. As long as </w:t>
      </w:r>
      <w:r w:rsidR="003560F8">
        <w:t>there are</w:t>
      </w:r>
      <w:r>
        <w:t xml:space="preserve"> no </w:t>
      </w:r>
      <w:r w:rsidR="003560F8">
        <w:t xml:space="preserve">significant </w:t>
      </w:r>
      <w:r w:rsidR="002D1B45">
        <w:t>side lobes</w:t>
      </w:r>
      <w:r w:rsidR="003560F8">
        <w:t xml:space="preserve"> such as those in a Zadoff-Chu sequence, the performance of different sequences with equal power should be roughly the same. Comparison of detection performa</w:t>
      </w:r>
      <w:r w:rsidR="00202D37">
        <w:t xml:space="preserve">nce between Zadoff-Chu sequence, m-sequence and </w:t>
      </w:r>
      <w:r w:rsidR="003560F8">
        <w:t xml:space="preserve">LDPB sequence were given in </w:t>
      </w:r>
      <w:r w:rsidR="00202D37">
        <w:t xml:space="preserve">a companion contribution </w:t>
      </w:r>
      <w:r w:rsidR="00F60D04">
        <w:fldChar w:fldCharType="begin"/>
      </w:r>
      <w:r w:rsidR="00F60D04">
        <w:instrText xml:space="preserve"> REF _Ref471217875 \w \h </w:instrText>
      </w:r>
      <w:r w:rsidR="00F60D04">
        <w:fldChar w:fldCharType="separate"/>
      </w:r>
      <w:r w:rsidR="0087537B">
        <w:t>[3]</w:t>
      </w:r>
      <w:r w:rsidR="00F60D04">
        <w:fldChar w:fldCharType="end"/>
      </w:r>
      <w:r w:rsidR="00152DB4">
        <w:t>.</w:t>
      </w:r>
    </w:p>
    <w:p w:rsidR="00621EE9" w:rsidRDefault="00F14579" w:rsidP="004A440A">
      <w:pPr>
        <w:pStyle w:val="Heading2"/>
        <w:numPr>
          <w:ilvl w:val="1"/>
          <w:numId w:val="26"/>
        </w:numPr>
        <w:ind w:left="360" w:right="288" w:hanging="360"/>
      </w:pPr>
      <w:r>
        <w:t>Ambiguity Function</w:t>
      </w:r>
    </w:p>
    <w:p w:rsidR="00361736" w:rsidRDefault="00E81647" w:rsidP="00E81647">
      <w:r>
        <w:t xml:space="preserve">The ambiguity functions of the 4 candidate sequences are shown in </w:t>
      </w:r>
      <w:r w:rsidR="000D62C5">
        <w:fldChar w:fldCharType="begin"/>
      </w:r>
      <w:r w:rsidR="000D62C5">
        <w:instrText xml:space="preserve"> REF _Ref465882969 \h </w:instrText>
      </w:r>
      <w:r w:rsidR="000D62C5">
        <w:fldChar w:fldCharType="separate"/>
      </w:r>
      <w:r w:rsidR="0087537B">
        <w:t xml:space="preserve">Figure </w:t>
      </w:r>
      <w:r w:rsidR="0087537B">
        <w:rPr>
          <w:noProof/>
        </w:rPr>
        <w:t>3</w:t>
      </w:r>
      <w:r w:rsidR="000D62C5">
        <w:fldChar w:fldCharType="end"/>
      </w:r>
      <w:r w:rsidR="000D62C5">
        <w:t xml:space="preserve">. The well-known ambiguity </w:t>
      </w:r>
      <w:r w:rsidR="002D1B45">
        <w:t>side lobes</w:t>
      </w:r>
      <w:r w:rsidR="000D62C5">
        <w:t xml:space="preserve"> of Zadoff-Chu sequence is clearly visible. M-sequence has the most uniform distribution of the off-center </w:t>
      </w:r>
      <w:r w:rsidR="00361736">
        <w:t xml:space="preserve">ambiguity among the 4 candidate sequences. The Costas sequence also has very good, thumb-tack like ambiguity function. There are some </w:t>
      </w:r>
      <w:r w:rsidR="002D1B45">
        <w:t>side lobes</w:t>
      </w:r>
      <w:r w:rsidR="00361736">
        <w:t xml:space="preserve"> near the center peak but they are mostly small. The one-dimensional auto correlation function of a signal is just its ambiguity function at zero-Doppler. Clearly the Costas sequence has excellent auto-correlation function.</w:t>
      </w:r>
    </w:p>
    <w:p w:rsidR="00E81647" w:rsidRPr="000D62C5" w:rsidRDefault="00E6785A" w:rsidP="00E81647">
      <w:r>
        <w:t>The ambiguity function of LDPB</w:t>
      </w:r>
      <w:r w:rsidR="00361736">
        <w:t xml:space="preserve"> sequence at zero-Doppler has some </w:t>
      </w:r>
      <w:r w:rsidR="002D1B45">
        <w:t>side lobes</w:t>
      </w:r>
      <w:r w:rsidR="00361736">
        <w:t xml:space="preserve"> as high as 0.5, making it difficult to </w:t>
      </w:r>
      <w:r w:rsidR="00F60D04">
        <w:t xml:space="preserve">achieve accurate timing estimate in highly dispersive channel or to </w:t>
      </w:r>
      <w:r w:rsidR="00361736">
        <w:t xml:space="preserve">distinguish multiple cells using the same sequence. However, this can be resolved by the SSS once the coarse timing is established by PSS.  </w:t>
      </w:r>
    </w:p>
    <w:p w:rsidR="00621EE9" w:rsidRDefault="006F3968" w:rsidP="00A337B5">
      <w:pPr>
        <w:keepNext/>
        <w:jc w:val="center"/>
      </w:pPr>
      <w:r w:rsidRPr="006F3968">
        <w:rPr>
          <w:noProof/>
          <w:lang w:eastAsia="zh-CN"/>
        </w:rPr>
        <w:drawing>
          <wp:inline distT="0" distB="0" distL="0" distR="0" wp14:anchorId="2968D060" wp14:editId="350EC6A5">
            <wp:extent cx="3017520" cy="265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3856" r="11887"/>
                    <a:stretch/>
                  </pic:blipFill>
                  <pic:spPr bwMode="auto">
                    <a:xfrm>
                      <a:off x="0" y="0"/>
                      <a:ext cx="3018243" cy="2651760"/>
                    </a:xfrm>
                    <a:prstGeom prst="rect">
                      <a:avLst/>
                    </a:prstGeom>
                    <a:noFill/>
                    <a:ln>
                      <a:noFill/>
                    </a:ln>
                    <a:extLst>
                      <a:ext uri="{53640926-AAD7-44D8-BBD7-CCE9431645EC}">
                        <a14:shadowObscured xmlns:a14="http://schemas.microsoft.com/office/drawing/2010/main"/>
                      </a:ext>
                    </a:extLst>
                  </pic:spPr>
                </pic:pic>
              </a:graphicData>
            </a:graphic>
          </wp:inline>
        </w:drawing>
      </w:r>
      <w:r w:rsidR="00783E63" w:rsidRPr="00783E63">
        <w:t xml:space="preserve"> </w:t>
      </w:r>
      <w:r w:rsidRPr="006F3968">
        <w:rPr>
          <w:noProof/>
          <w:lang w:eastAsia="zh-CN"/>
        </w:rPr>
        <w:drawing>
          <wp:inline distT="0" distB="0" distL="0" distR="0" wp14:anchorId="12E784A1" wp14:editId="56D7E26A">
            <wp:extent cx="3017520" cy="26511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857" r="11888"/>
                    <a:stretch/>
                  </pic:blipFill>
                  <pic:spPr bwMode="auto">
                    <a:xfrm>
                      <a:off x="0" y="0"/>
                      <a:ext cx="3018243" cy="2651760"/>
                    </a:xfrm>
                    <a:prstGeom prst="rect">
                      <a:avLst/>
                    </a:prstGeom>
                    <a:noFill/>
                    <a:ln>
                      <a:noFill/>
                    </a:ln>
                    <a:extLst>
                      <a:ext uri="{53640926-AAD7-44D8-BBD7-CCE9431645EC}">
                        <a14:shadowObscured xmlns:a14="http://schemas.microsoft.com/office/drawing/2010/main"/>
                      </a:ext>
                    </a:extLst>
                  </pic:spPr>
                </pic:pic>
              </a:graphicData>
            </a:graphic>
          </wp:inline>
        </w:drawing>
      </w:r>
      <w:r w:rsidR="00753021" w:rsidRPr="00753021">
        <w:rPr>
          <w:noProof/>
          <w:lang w:eastAsia="zh-CN"/>
        </w:rPr>
        <w:drawing>
          <wp:inline distT="0" distB="0" distL="0" distR="0" wp14:anchorId="3315D2C0" wp14:editId="6742EC36">
            <wp:extent cx="3017520" cy="2687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3820" r="11983"/>
                    <a:stretch/>
                  </pic:blipFill>
                  <pic:spPr bwMode="auto">
                    <a:xfrm>
                      <a:off x="0" y="0"/>
                      <a:ext cx="3017948" cy="2688336"/>
                    </a:xfrm>
                    <a:prstGeom prst="rect">
                      <a:avLst/>
                    </a:prstGeom>
                    <a:noFill/>
                    <a:ln>
                      <a:noFill/>
                    </a:ln>
                    <a:extLst>
                      <a:ext uri="{53640926-AAD7-44D8-BBD7-CCE9431645EC}">
                        <a14:shadowObscured xmlns:a14="http://schemas.microsoft.com/office/drawing/2010/main"/>
                      </a:ext>
                    </a:extLst>
                  </pic:spPr>
                </pic:pic>
              </a:graphicData>
            </a:graphic>
          </wp:inline>
        </w:drawing>
      </w:r>
      <w:r w:rsidR="00753021" w:rsidRPr="00753021">
        <w:rPr>
          <w:noProof/>
          <w:lang w:eastAsia="zh-CN"/>
        </w:rPr>
        <w:drawing>
          <wp:inline distT="0" distB="0" distL="0" distR="0" wp14:anchorId="0D6CB301" wp14:editId="1E1BE99C">
            <wp:extent cx="3017520" cy="26879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3820" r="11983"/>
                    <a:stretch/>
                  </pic:blipFill>
                  <pic:spPr bwMode="auto">
                    <a:xfrm>
                      <a:off x="0" y="0"/>
                      <a:ext cx="3017948" cy="2688336"/>
                    </a:xfrm>
                    <a:prstGeom prst="rect">
                      <a:avLst/>
                    </a:prstGeom>
                    <a:noFill/>
                    <a:ln>
                      <a:noFill/>
                    </a:ln>
                    <a:extLst>
                      <a:ext uri="{53640926-AAD7-44D8-BBD7-CCE9431645EC}">
                        <a14:shadowObscured xmlns:a14="http://schemas.microsoft.com/office/drawing/2010/main"/>
                      </a:ext>
                    </a:extLst>
                  </pic:spPr>
                </pic:pic>
              </a:graphicData>
            </a:graphic>
          </wp:inline>
        </w:drawing>
      </w:r>
    </w:p>
    <w:p w:rsidR="00C57F07" w:rsidRDefault="00621EE9" w:rsidP="00B87533">
      <w:pPr>
        <w:pStyle w:val="Caption"/>
        <w:jc w:val="center"/>
      </w:pPr>
      <w:bookmarkStart w:id="7" w:name="_Ref465882969"/>
      <w:r>
        <w:t xml:space="preserve">Figure </w:t>
      </w:r>
      <w:r w:rsidR="003726ED">
        <w:fldChar w:fldCharType="begin"/>
      </w:r>
      <w:r w:rsidR="003726ED">
        <w:instrText xml:space="preserve"> SEQ Figure \* ARABIC </w:instrText>
      </w:r>
      <w:r w:rsidR="003726ED">
        <w:fldChar w:fldCharType="separate"/>
      </w:r>
      <w:r w:rsidR="0087537B">
        <w:rPr>
          <w:noProof/>
        </w:rPr>
        <w:t>3</w:t>
      </w:r>
      <w:r w:rsidR="003726ED">
        <w:rPr>
          <w:noProof/>
        </w:rPr>
        <w:fldChar w:fldCharType="end"/>
      </w:r>
      <w:bookmarkEnd w:id="7"/>
      <w:r>
        <w:t>:</w:t>
      </w:r>
      <w:r w:rsidR="00A337B5" w:rsidRPr="00A337B5">
        <w:t xml:space="preserve"> </w:t>
      </w:r>
      <w:r w:rsidR="001A7B82">
        <w:t>Ambiguity functions of (a) Zadoff-Chu (b) m-sequence (c) Costas sequence (d) LDPB sequence</w:t>
      </w:r>
    </w:p>
    <w:p w:rsidR="00361736" w:rsidRPr="00361736" w:rsidRDefault="00367D46" w:rsidP="00361736">
      <w:r>
        <w:rPr>
          <w:i/>
          <w:u w:val="single"/>
        </w:rPr>
        <w:t>Observation 1</w:t>
      </w:r>
      <w:r w:rsidR="00361736" w:rsidRPr="003367E0">
        <w:rPr>
          <w:i/>
        </w:rPr>
        <w:t xml:space="preserve">: </w:t>
      </w:r>
      <w:r w:rsidR="00361736">
        <w:rPr>
          <w:i/>
        </w:rPr>
        <w:t>m-sequence has the best ambiguity function of all 4 candidate sequences.</w:t>
      </w:r>
      <w:bookmarkStart w:id="8" w:name="_GoBack"/>
      <w:bookmarkEnd w:id="8"/>
    </w:p>
    <w:p w:rsidR="00F14579" w:rsidRDefault="00F14579" w:rsidP="004A440A">
      <w:pPr>
        <w:pStyle w:val="Heading2"/>
        <w:numPr>
          <w:ilvl w:val="1"/>
          <w:numId w:val="26"/>
        </w:numPr>
        <w:ind w:left="360" w:right="288" w:hanging="360"/>
      </w:pPr>
      <w:r>
        <w:lastRenderedPageBreak/>
        <w:t>Complexity</w:t>
      </w:r>
    </w:p>
    <w:p w:rsidR="00F55A6C" w:rsidRDefault="00F55A6C" w:rsidP="00F55A6C">
      <w:r>
        <w:t>A</w:t>
      </w:r>
      <w:r w:rsidR="00361736">
        <w:t xml:space="preserve"> detailed complexity analysis for</w:t>
      </w:r>
      <w:r>
        <w:t xml:space="preserve"> sequence detection is given in</w:t>
      </w:r>
      <w:r w:rsidR="00B7627B">
        <w:t xml:space="preserve"> </w:t>
      </w:r>
      <w:r w:rsidR="00B7627B">
        <w:fldChar w:fldCharType="begin"/>
      </w:r>
      <w:r w:rsidR="00B7627B">
        <w:instrText xml:space="preserve"> REF _Ref471217875 \w \h </w:instrText>
      </w:r>
      <w:r w:rsidR="00B7627B">
        <w:fldChar w:fldCharType="separate"/>
      </w:r>
      <w:r w:rsidR="0087537B">
        <w:t>[3]</w:t>
      </w:r>
      <w:r w:rsidR="00B7627B">
        <w:fldChar w:fldCharType="end"/>
      </w:r>
      <w:r>
        <w:t xml:space="preserve">. </w:t>
      </w:r>
      <w:r w:rsidR="00204F59">
        <w:fldChar w:fldCharType="begin"/>
      </w:r>
      <w:r w:rsidR="00204F59">
        <w:instrText xml:space="preserve"> REF _Ref470688888 \h </w:instrText>
      </w:r>
      <w:r w:rsidR="00204F59">
        <w:fldChar w:fldCharType="separate"/>
      </w:r>
      <w:r w:rsidR="0087537B">
        <w:t xml:space="preserve">Table </w:t>
      </w:r>
      <w:r w:rsidR="0087537B">
        <w:rPr>
          <w:noProof/>
        </w:rPr>
        <w:t>1</w:t>
      </w:r>
      <w:r w:rsidR="00204F59">
        <w:fldChar w:fldCharType="end"/>
      </w:r>
      <w:r w:rsidR="00204F59">
        <w:t xml:space="preserve"> gives a brief summary of the complexity comparison. The parameter </w:t>
      </w:r>
      <m:oMath>
        <m:sSub>
          <m:sSubPr>
            <m:ctrlPr>
              <w:rPr>
                <w:rFonts w:ascii="Cambria Math" w:hAnsi="Cambria Math"/>
                <w:i/>
                <w:iCs/>
              </w:rPr>
            </m:ctrlPr>
          </m:sSubPr>
          <m:e>
            <m:r>
              <w:rPr>
                <w:rFonts w:ascii="Cambria Math" w:hAnsi="Cambria Math"/>
              </w:rPr>
              <m:t>N</m:t>
            </m:r>
          </m:e>
          <m:sub>
            <m:r>
              <w:rPr>
                <w:rFonts w:ascii="Cambria Math" w:hAnsi="Cambria Math"/>
              </w:rPr>
              <m:t>seq</m:t>
            </m:r>
          </m:sub>
        </m:sSub>
      </m:oMath>
      <w:r w:rsidR="00204F59">
        <w:t xml:space="preserve"> in the table is the number of PSS sequences, which is 3 in LTE. The parameter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204F59">
        <w:rPr>
          <w:iCs/>
        </w:rPr>
        <w:t xml:space="preserve"> is the number of frequency hypotheses the detector needs to make in the time-frequency plane. Its value depends on the raster design and the oscillator’s accuracy. The frequency domain approach essentially performs the correlation in the frequency domain</w:t>
      </w:r>
      <w:r w:rsidR="00712516">
        <w:rPr>
          <w:iCs/>
        </w:rPr>
        <w:t xml:space="preserve"> and can be used to detect any sequence</w:t>
      </w:r>
      <w:r w:rsidR="00204F59">
        <w:rPr>
          <w:iCs/>
        </w:rPr>
        <w:t>. It is much more efficient than direct com</w:t>
      </w:r>
      <w:r w:rsidR="00712516">
        <w:rPr>
          <w:iCs/>
        </w:rPr>
        <w:t>putation in the time domain for long sequence</w:t>
      </w:r>
      <w:r w:rsidR="00204F59">
        <w:rPr>
          <w:iCs/>
        </w:rPr>
        <w:t xml:space="preserve">. </w:t>
      </w:r>
      <w:r w:rsidR="00712516">
        <w:t>The</w:t>
      </w:r>
      <w:r w:rsidR="00204F59">
        <w:t xml:space="preserve"> LDPB sequence, </w:t>
      </w:r>
      <w:r w:rsidR="00712516">
        <w:t xml:space="preserve">on the other hand, can be detected by </w:t>
      </w:r>
      <w:r w:rsidR="00204F59">
        <w:t xml:space="preserve">a </w:t>
      </w:r>
      <w:r w:rsidR="00712516">
        <w:t xml:space="preserve">Partially Overlapped Sliding DFT (POSD) </w:t>
      </w:r>
      <w:r w:rsidR="00F60D04">
        <w:fldChar w:fldCharType="begin"/>
      </w:r>
      <w:r w:rsidR="00F60D04">
        <w:instrText xml:space="preserve"> REF _Ref471217875 \w \h </w:instrText>
      </w:r>
      <w:r w:rsidR="00F60D04">
        <w:fldChar w:fldCharType="separate"/>
      </w:r>
      <w:r w:rsidR="0087537B">
        <w:t>[3]</w:t>
      </w:r>
      <w:r w:rsidR="00F60D04">
        <w:fldChar w:fldCharType="end"/>
      </w:r>
      <w:r w:rsidR="00F60D04">
        <w:t xml:space="preserve"> </w:t>
      </w:r>
      <w:r w:rsidR="00712516">
        <w:t>followed by an energy detector. The complexity of the method does not scale up with the number of PSS sequences and frequency hypotheses and therefore is much lower than that of the other 3 sequences</w:t>
      </w:r>
      <w:r w:rsidR="000C1B39">
        <w:t xml:space="preserve">. Even for a moderate number of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=3</m:t>
        </m:r>
      </m:oMath>
      <w:r w:rsidR="000C1B39">
        <w:rPr>
          <w:iCs/>
        </w:rPr>
        <w:t xml:space="preserve">, </w:t>
      </w:r>
      <w:r w:rsidR="005273BD">
        <w:rPr>
          <w:iCs/>
        </w:rPr>
        <w:t>the complexity of LDPB sequence is one</w:t>
      </w:r>
      <w:r w:rsidR="000C1B39">
        <w:rPr>
          <w:iCs/>
        </w:rPr>
        <w:t xml:space="preserve"> order </w:t>
      </w:r>
      <w:r w:rsidR="005273BD">
        <w:rPr>
          <w:iCs/>
        </w:rPr>
        <w:t>lower than that of</w:t>
      </w:r>
      <w:r w:rsidR="000C1B39">
        <w:rPr>
          <w:iCs/>
        </w:rPr>
        <w:t xml:space="preserve"> the other 3 sequences.</w:t>
      </w:r>
    </w:p>
    <w:p w:rsidR="00F55A6C" w:rsidRDefault="00F55A6C" w:rsidP="00F55A6C">
      <w:pPr>
        <w:pStyle w:val="Caption"/>
        <w:keepNext/>
        <w:jc w:val="center"/>
      </w:pPr>
      <w:bookmarkStart w:id="9" w:name="_Ref470688888"/>
      <w:r>
        <w:t xml:space="preserve">Table </w:t>
      </w:r>
      <w:r w:rsidR="003726ED">
        <w:fldChar w:fldCharType="begin"/>
      </w:r>
      <w:r w:rsidR="003726ED">
        <w:instrText xml:space="preserve"> SEQ Table \* ARABIC </w:instrText>
      </w:r>
      <w:r w:rsidR="003726ED">
        <w:fldChar w:fldCharType="separate"/>
      </w:r>
      <w:r w:rsidR="0087537B">
        <w:rPr>
          <w:noProof/>
        </w:rPr>
        <w:t>1</w:t>
      </w:r>
      <w:r w:rsidR="003726ED">
        <w:rPr>
          <w:noProof/>
        </w:rPr>
        <w:fldChar w:fldCharType="end"/>
      </w:r>
      <w:bookmarkEnd w:id="9"/>
      <w:r>
        <w:t>: Summary of complexity analysis in number of complex multiplications per sample</w:t>
      </w:r>
    </w:p>
    <w:tbl>
      <w:tblPr>
        <w:tblStyle w:val="TableGrid"/>
        <w:tblW w:w="0" w:type="auto"/>
        <w:tblLook w:val="04A0" w:firstRow="1" w:lastRow="0" w:firstColumn="1" w:lastColumn="0" w:noHBand="0" w:noVBand="1"/>
      </w:tblPr>
      <w:tblGrid>
        <w:gridCol w:w="2335"/>
        <w:gridCol w:w="4320"/>
        <w:gridCol w:w="3200"/>
      </w:tblGrid>
      <w:tr w:rsidR="00F55A6C" w:rsidTr="000C1B39">
        <w:tc>
          <w:tcPr>
            <w:tcW w:w="2335" w:type="dxa"/>
          </w:tcPr>
          <w:p w:rsidR="00F55A6C" w:rsidRPr="006818BB" w:rsidRDefault="00F55A6C" w:rsidP="00C56442">
            <w:r w:rsidRPr="006818BB">
              <w:rPr>
                <w:b/>
                <w:bCs/>
              </w:rPr>
              <w:t>Approach</w:t>
            </w:r>
          </w:p>
        </w:tc>
        <w:tc>
          <w:tcPr>
            <w:tcW w:w="4320" w:type="dxa"/>
          </w:tcPr>
          <w:p w:rsidR="00F55A6C" w:rsidRPr="006818BB" w:rsidRDefault="00F55A6C" w:rsidP="00C56442">
            <w:r w:rsidRPr="006818BB">
              <w:rPr>
                <w:b/>
                <w:bCs/>
              </w:rPr>
              <w:t>Complexity (# of multiplications)</w:t>
            </w:r>
          </w:p>
        </w:tc>
        <w:tc>
          <w:tcPr>
            <w:tcW w:w="3200" w:type="dxa"/>
          </w:tcPr>
          <w:p w:rsidR="00F55A6C" w:rsidRPr="006818BB" w:rsidRDefault="00F55A6C" w:rsidP="00204F59">
            <w:r w:rsidRPr="006818BB">
              <w:rPr>
                <w:b/>
                <w:bCs/>
              </w:rPr>
              <w:t>Example</w:t>
            </w:r>
            <w:r w:rsidR="00204F59">
              <w:rPr>
                <w:b/>
                <w:bCs/>
              </w:rPr>
              <w:t xml:space="preserve"> (N=512</w:t>
            </w:r>
            <w:r w:rsidR="000C1B39">
              <w:rPr>
                <w:b/>
                <w:bCs/>
              </w:rPr>
              <w:t>, 2×over-sampled</w:t>
            </w:r>
            <w:r w:rsidR="00204F59">
              <w:rPr>
                <w:b/>
                <w:bCs/>
              </w:rPr>
              <w:t>)</w:t>
            </w:r>
          </w:p>
        </w:tc>
      </w:tr>
      <w:tr w:rsidR="00F55A6C" w:rsidTr="000C1B39">
        <w:tc>
          <w:tcPr>
            <w:tcW w:w="2335" w:type="dxa"/>
          </w:tcPr>
          <w:p w:rsidR="00F55A6C" w:rsidRPr="006818BB" w:rsidRDefault="00204F59" w:rsidP="00C56442">
            <w:r>
              <w:t>Freq. domain</w:t>
            </w:r>
          </w:p>
        </w:tc>
        <w:tc>
          <w:tcPr>
            <w:tcW w:w="4320" w:type="dxa"/>
          </w:tcPr>
          <w:p w:rsidR="00F55A6C" w:rsidRPr="006818BB" w:rsidRDefault="003726ED" w:rsidP="00204F59">
            <w:pPr>
              <w:jc w:val="both"/>
            </w:pPr>
            <m:oMathPara>
              <m:oMathParaPr>
                <m:jc m:val="left"/>
              </m:oMathParaPr>
              <m:oMath>
                <m:d>
                  <m:dPr>
                    <m:ctrlPr>
                      <w:rPr>
                        <w:rFonts w:ascii="Cambria Math" w:hAnsi="Cambria Math"/>
                        <w:i/>
                        <w:iCs/>
                      </w:rPr>
                    </m:ctrlPr>
                  </m:dPr>
                  <m:e>
                    <m:r>
                      <w:rPr>
                        <w:rFonts w:ascii="Cambria Math" w:hAnsi="Cambria Math"/>
                      </w:rPr>
                      <m:t>1+</m:t>
                    </m:r>
                    <m:sSub>
                      <m:sSubPr>
                        <m:ctrlPr>
                          <w:rPr>
                            <w:rFonts w:ascii="Cambria Math" w:hAnsi="Cambria Math"/>
                            <w:i/>
                            <w:iCs/>
                          </w:rPr>
                        </m:ctrlPr>
                      </m:sSubPr>
                      <m:e>
                        <m:sSub>
                          <m:sSubPr>
                            <m:ctrlPr>
                              <w:rPr>
                                <w:rFonts w:ascii="Cambria Math" w:hAnsi="Cambria Math"/>
                                <w:i/>
                                <w:iCs/>
                              </w:rPr>
                            </m:ctrlPr>
                          </m:sSubPr>
                          <m:e>
                            <m:r>
                              <w:rPr>
                                <w:rFonts w:ascii="Cambria Math" w:hAnsi="Cambria Math"/>
                              </w:rPr>
                              <m:t>N</m:t>
                            </m:r>
                          </m:e>
                          <m:sub>
                            <m:r>
                              <w:rPr>
                                <w:rFonts w:ascii="Cambria Math" w:hAnsi="Cambria Math"/>
                              </w:rPr>
                              <m:t>seq</m:t>
                            </m:r>
                          </m:sub>
                        </m:sSub>
                        <m:r>
                          <w:rPr>
                            <w:rFonts w:ascii="Cambria Math" w:hAnsi="Cambria Math"/>
                          </w:rPr>
                          <m:t>N</m:t>
                        </m:r>
                      </m:e>
                      <m:sub>
                        <m:r>
                          <w:rPr>
                            <w:rFonts w:ascii="Cambria Math" w:hAnsi="Cambria Math"/>
                          </w:rPr>
                          <m:t>f</m:t>
                        </m:r>
                      </m:sub>
                    </m:sSub>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r>
                          <w:rPr>
                            <w:rFonts w:ascii="Cambria Math" w:hAnsi="Cambria Math"/>
                          </w:rPr>
                          <m:t>4N</m:t>
                        </m:r>
                      </m:e>
                    </m:d>
                  </m:e>
                </m:func>
                <m:r>
                  <w:rPr>
                    <w:rFonts w:ascii="Cambria Math" w:hAnsi="Cambria Math"/>
                  </w:rPr>
                  <m:t>∙4/3</m:t>
                </m:r>
              </m:oMath>
            </m:oMathPara>
          </w:p>
        </w:tc>
        <w:tc>
          <w:tcPr>
            <w:tcW w:w="3200" w:type="dxa"/>
          </w:tcPr>
          <w:p w:rsidR="00F55A6C" w:rsidRPr="00204F59" w:rsidRDefault="00204F59" w:rsidP="00C56442">
            <m:oMathPara>
              <m:oMathParaPr>
                <m:jc m:val="left"/>
              </m:oMathParaPr>
              <m:oMath>
                <m:r>
                  <m:rPr>
                    <m:sty m:val="p"/>
                  </m:rPr>
                  <w:rPr>
                    <w:rFonts w:ascii="Cambria Math" w:hAnsi="Cambria Math"/>
                  </w:rPr>
                  <m:t>14.67</m:t>
                </m:r>
                <m:d>
                  <m:dPr>
                    <m:ctrlPr>
                      <w:rPr>
                        <w:rFonts w:ascii="Cambria Math" w:hAnsi="Cambria Math"/>
                        <w:i/>
                        <w:iCs/>
                      </w:rPr>
                    </m:ctrlPr>
                  </m:dPr>
                  <m:e>
                    <m:r>
                      <w:rPr>
                        <w:rFonts w:ascii="Cambria Math" w:hAnsi="Cambria Math"/>
                      </w:rPr>
                      <m:t>1+3</m:t>
                    </m:r>
                    <m:sSub>
                      <m:sSubPr>
                        <m:ctrlPr>
                          <w:rPr>
                            <w:rFonts w:ascii="Cambria Math" w:hAnsi="Cambria Math"/>
                            <w:i/>
                            <w:iCs/>
                          </w:rPr>
                        </m:ctrlPr>
                      </m:sSubPr>
                      <m:e>
                        <m:r>
                          <w:rPr>
                            <w:rFonts w:ascii="Cambria Math" w:hAnsi="Cambria Math"/>
                          </w:rPr>
                          <m:t>N</m:t>
                        </m:r>
                      </m:e>
                      <m:sub>
                        <m:r>
                          <w:rPr>
                            <w:rFonts w:ascii="Cambria Math" w:hAnsi="Cambria Math"/>
                          </w:rPr>
                          <m:t>f</m:t>
                        </m:r>
                      </m:sub>
                    </m:sSub>
                  </m:e>
                </m:d>
              </m:oMath>
            </m:oMathPara>
          </w:p>
        </w:tc>
      </w:tr>
      <w:tr w:rsidR="00F55A6C" w:rsidTr="000C1B39">
        <w:tc>
          <w:tcPr>
            <w:tcW w:w="2335" w:type="dxa"/>
          </w:tcPr>
          <w:p w:rsidR="00F55A6C" w:rsidRDefault="00712516" w:rsidP="00C56442">
            <w:r>
              <w:t xml:space="preserve">POSD for </w:t>
            </w:r>
            <w:r w:rsidR="00F55A6C" w:rsidRPr="006818BB">
              <w:t>LDPB</w:t>
            </w:r>
          </w:p>
        </w:tc>
        <w:tc>
          <w:tcPr>
            <w:tcW w:w="4320" w:type="dxa"/>
          </w:tcPr>
          <w:p w:rsidR="00F55A6C" w:rsidRDefault="00204F59" w:rsidP="00C56442">
            <m:oMath>
              <m:r>
                <w:rPr>
                  <w:rFonts w:ascii="Cambria Math" w:hAnsi="Cambria Math"/>
                </w:rPr>
                <m:t>2</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F55A6C" w:rsidRPr="006818BB">
              <w:t xml:space="preserve"> (</w:t>
            </w:r>
            <w:r w:rsidR="00F55A6C">
              <w:t>independent</w:t>
            </w:r>
            <w:r w:rsidR="00F55A6C" w:rsidRPr="006818BB">
              <w:t xml:space="preserve"> of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F55A6C" w:rsidRPr="006818BB">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seq</m:t>
                  </m:r>
                </m:sub>
              </m:sSub>
            </m:oMath>
            <w:r w:rsidR="00F55A6C" w:rsidRPr="006818BB">
              <w:t>)</w:t>
            </w:r>
          </w:p>
        </w:tc>
        <w:tc>
          <w:tcPr>
            <w:tcW w:w="3200" w:type="dxa"/>
          </w:tcPr>
          <w:p w:rsidR="00F55A6C" w:rsidRDefault="00204F59" w:rsidP="00C56442">
            <w:r>
              <w:t>18</w:t>
            </w:r>
          </w:p>
        </w:tc>
      </w:tr>
    </w:tbl>
    <w:p w:rsidR="00F55A6C" w:rsidRDefault="00F55A6C" w:rsidP="00F55A6C"/>
    <w:p w:rsidR="00204F59" w:rsidRPr="00F55A6C" w:rsidRDefault="00367D46" w:rsidP="00F55A6C">
      <w:r>
        <w:rPr>
          <w:i/>
          <w:u w:val="single"/>
        </w:rPr>
        <w:t>Observation 2</w:t>
      </w:r>
      <w:r w:rsidR="00204F59" w:rsidRPr="003367E0">
        <w:rPr>
          <w:i/>
        </w:rPr>
        <w:t xml:space="preserve">: </w:t>
      </w:r>
      <w:r w:rsidR="00204F59">
        <w:rPr>
          <w:i/>
        </w:rPr>
        <w:t>The LDPB</w:t>
      </w:r>
      <w:r w:rsidR="00F60D04">
        <w:rPr>
          <w:i/>
        </w:rPr>
        <w:t xml:space="preserve"> sequence</w:t>
      </w:r>
      <w:r w:rsidR="00204F59">
        <w:rPr>
          <w:i/>
        </w:rPr>
        <w:t xml:space="preserve"> has </w:t>
      </w:r>
      <w:r w:rsidR="00F60D04">
        <w:rPr>
          <w:i/>
        </w:rPr>
        <w:t>the lowest complexity which</w:t>
      </w:r>
      <w:r w:rsidR="00204F59">
        <w:rPr>
          <w:i/>
        </w:rPr>
        <w:t xml:space="preserve"> does not scale up with the number of PSS sequences and frequency hypotheses.</w:t>
      </w:r>
    </w:p>
    <w:p w:rsidR="004C60CF" w:rsidRDefault="00F14579" w:rsidP="004A440A">
      <w:pPr>
        <w:pStyle w:val="Heading2"/>
        <w:numPr>
          <w:ilvl w:val="1"/>
          <w:numId w:val="26"/>
        </w:numPr>
        <w:ind w:left="360" w:right="288" w:hanging="360"/>
      </w:pPr>
      <w:r>
        <w:t>PAPR</w:t>
      </w:r>
    </w:p>
    <w:p w:rsidR="000D62C5" w:rsidRDefault="005701A9" w:rsidP="000D62C5">
      <w:r>
        <w:t xml:space="preserve">The PAPR for m-sequence and Zadoff-Chu sequence of length around 1000 were given in </w:t>
      </w:r>
      <w:r>
        <w:fldChar w:fldCharType="begin"/>
      </w:r>
      <w:r>
        <w:instrText xml:space="preserve"> REF _Ref471237801 \w \h </w:instrText>
      </w:r>
      <w:r>
        <w:fldChar w:fldCharType="separate"/>
      </w:r>
      <w:r w:rsidR="0087537B">
        <w:t>[4]</w:t>
      </w:r>
      <w:r>
        <w:fldChar w:fldCharType="end"/>
      </w:r>
      <w:r>
        <w:t xml:space="preserve"> (Figure 3). The PAPR of Zadoff-Chu sequence depends on the parameter </w:t>
      </w:r>
      <w:r w:rsidRPr="005701A9">
        <w:rPr>
          <w:i/>
        </w:rPr>
        <w:t>u</w:t>
      </w:r>
      <w:r>
        <w:t xml:space="preserve"> and varies between 3 to 7 dB. The PAPR of an m-sequence depends on its generating polynomial and its cyclic shift in frequency and varies between 7.5 and 9 dB. The values are slightly lower for shorter sequence length.</w:t>
      </w:r>
      <w:r w:rsidR="000D62C5">
        <w:t xml:space="preserve"> </w:t>
      </w:r>
      <w:r w:rsidR="00E775E1">
        <w:fldChar w:fldCharType="begin"/>
      </w:r>
      <w:r w:rsidR="00E775E1">
        <w:instrText xml:space="preserve"> REF _Ref471244085 \h </w:instrText>
      </w:r>
      <w:r w:rsidR="00E775E1">
        <w:fldChar w:fldCharType="separate"/>
      </w:r>
      <w:r w:rsidR="0087537B">
        <w:t xml:space="preserve">Table </w:t>
      </w:r>
      <w:r w:rsidR="0087537B">
        <w:rPr>
          <w:noProof/>
        </w:rPr>
        <w:t>2</w:t>
      </w:r>
      <w:r w:rsidR="00E775E1">
        <w:fldChar w:fldCharType="end"/>
      </w:r>
      <w:r w:rsidR="00E775E1">
        <w:t xml:space="preserve"> lists the PAPR values for the 4 exemplary candidate sequences</w:t>
      </w:r>
      <w:r w:rsidR="004C15AF">
        <w:t xml:space="preserve"> given in Section </w:t>
      </w:r>
      <w:r w:rsidR="004C15AF">
        <w:fldChar w:fldCharType="begin"/>
      </w:r>
      <w:r w:rsidR="004C15AF">
        <w:instrText xml:space="preserve"> REF _Ref471299226 \w \h </w:instrText>
      </w:r>
      <w:r w:rsidR="004C15AF">
        <w:fldChar w:fldCharType="separate"/>
      </w:r>
      <w:r w:rsidR="0087537B">
        <w:t>2</w:t>
      </w:r>
      <w:r w:rsidR="004C15AF">
        <w:fldChar w:fldCharType="end"/>
      </w:r>
      <w:r w:rsidR="00E775E1">
        <w:t xml:space="preserve">. Note that the Costas sequence has the lowest PAPR since it is essentially a Frequency Modulated signal. </w:t>
      </w:r>
      <w:r w:rsidR="00146391">
        <w:fldChar w:fldCharType="begin"/>
      </w:r>
      <w:r w:rsidR="00146391">
        <w:instrText xml:space="preserve"> REF _Ref471244299 \h </w:instrText>
      </w:r>
      <w:r w:rsidR="00146391">
        <w:fldChar w:fldCharType="separate"/>
      </w:r>
      <w:r w:rsidR="0087537B">
        <w:t xml:space="preserve">Figure </w:t>
      </w:r>
      <w:r w:rsidR="0087537B">
        <w:rPr>
          <w:noProof/>
        </w:rPr>
        <w:t>4</w:t>
      </w:r>
      <w:r w:rsidR="00146391">
        <w:fldChar w:fldCharType="end"/>
      </w:r>
      <w:r w:rsidR="00146391">
        <w:t xml:space="preserve"> shows the envelope of the length-256 Costas sequence.</w:t>
      </w:r>
    </w:p>
    <w:p w:rsidR="000D62C5" w:rsidRPr="000D62C5" w:rsidRDefault="00367D46" w:rsidP="000D62C5">
      <w:pPr>
        <w:rPr>
          <w:i/>
          <w:u w:val="single"/>
        </w:rPr>
      </w:pPr>
      <w:r>
        <w:rPr>
          <w:i/>
          <w:u w:val="single"/>
        </w:rPr>
        <w:t>Observation 3</w:t>
      </w:r>
      <w:r w:rsidR="000D62C5" w:rsidRPr="003367E0">
        <w:rPr>
          <w:i/>
        </w:rPr>
        <w:t xml:space="preserve">: </w:t>
      </w:r>
      <w:r w:rsidR="000D62C5">
        <w:rPr>
          <w:i/>
        </w:rPr>
        <w:t>Costas sequence has the lowest PAPR of 2.49 dB among all 4 candidate sequences.</w:t>
      </w:r>
    </w:p>
    <w:p w:rsidR="000D62C5" w:rsidRDefault="000D62C5" w:rsidP="000D62C5">
      <w:pPr>
        <w:pStyle w:val="Caption"/>
        <w:keepNext/>
        <w:jc w:val="center"/>
      </w:pPr>
      <w:bookmarkStart w:id="10" w:name="_Ref471244085"/>
      <w:r>
        <w:t xml:space="preserve">Table </w:t>
      </w:r>
      <w:r w:rsidR="003726ED">
        <w:fldChar w:fldCharType="begin"/>
      </w:r>
      <w:r w:rsidR="003726ED">
        <w:instrText xml:space="preserve"> SEQ Table \* ARABIC </w:instrText>
      </w:r>
      <w:r w:rsidR="003726ED">
        <w:fldChar w:fldCharType="separate"/>
      </w:r>
      <w:r w:rsidR="0087537B">
        <w:rPr>
          <w:noProof/>
        </w:rPr>
        <w:t>2</w:t>
      </w:r>
      <w:r w:rsidR="003726ED">
        <w:rPr>
          <w:noProof/>
        </w:rPr>
        <w:fldChar w:fldCharType="end"/>
      </w:r>
      <w:bookmarkEnd w:id="10"/>
      <w:r>
        <w:t>: PAPR of the 4 candidate sequences</w:t>
      </w:r>
    </w:p>
    <w:tbl>
      <w:tblPr>
        <w:tblStyle w:val="TableGrid"/>
        <w:tblW w:w="0" w:type="auto"/>
        <w:tblLook w:val="04A0" w:firstRow="1" w:lastRow="0" w:firstColumn="1" w:lastColumn="0" w:noHBand="0" w:noVBand="1"/>
      </w:tblPr>
      <w:tblGrid>
        <w:gridCol w:w="1971"/>
        <w:gridCol w:w="1971"/>
        <w:gridCol w:w="1971"/>
        <w:gridCol w:w="1971"/>
        <w:gridCol w:w="1971"/>
      </w:tblGrid>
      <w:tr w:rsidR="000D62C5" w:rsidTr="00C56442">
        <w:tc>
          <w:tcPr>
            <w:tcW w:w="1971" w:type="dxa"/>
          </w:tcPr>
          <w:p w:rsidR="000D62C5" w:rsidRPr="005701A9" w:rsidRDefault="000D62C5" w:rsidP="00C56442">
            <w:pPr>
              <w:rPr>
                <w:b/>
              </w:rPr>
            </w:pPr>
            <w:r w:rsidRPr="005701A9">
              <w:rPr>
                <w:b/>
              </w:rPr>
              <w:t>Sequence</w:t>
            </w:r>
          </w:p>
        </w:tc>
        <w:tc>
          <w:tcPr>
            <w:tcW w:w="1971" w:type="dxa"/>
          </w:tcPr>
          <w:p w:rsidR="000D62C5" w:rsidRPr="005701A9" w:rsidRDefault="000D62C5" w:rsidP="00C56442">
            <w:pPr>
              <w:rPr>
                <w:b/>
              </w:rPr>
            </w:pPr>
            <w:r w:rsidRPr="005701A9">
              <w:rPr>
                <w:b/>
              </w:rPr>
              <w:t>Zadoff-Chu</w:t>
            </w:r>
          </w:p>
        </w:tc>
        <w:tc>
          <w:tcPr>
            <w:tcW w:w="1971" w:type="dxa"/>
          </w:tcPr>
          <w:p w:rsidR="000D62C5" w:rsidRPr="005701A9" w:rsidRDefault="000D62C5" w:rsidP="00C56442">
            <w:pPr>
              <w:rPr>
                <w:b/>
              </w:rPr>
            </w:pPr>
            <w:r w:rsidRPr="005701A9">
              <w:rPr>
                <w:b/>
              </w:rPr>
              <w:t>m-sequence</w:t>
            </w:r>
          </w:p>
        </w:tc>
        <w:tc>
          <w:tcPr>
            <w:tcW w:w="1971" w:type="dxa"/>
          </w:tcPr>
          <w:p w:rsidR="000D62C5" w:rsidRPr="005701A9" w:rsidRDefault="000D62C5" w:rsidP="00C56442">
            <w:pPr>
              <w:rPr>
                <w:b/>
              </w:rPr>
            </w:pPr>
            <w:r w:rsidRPr="005701A9">
              <w:rPr>
                <w:b/>
              </w:rPr>
              <w:t>Costas sequence</w:t>
            </w:r>
          </w:p>
        </w:tc>
        <w:tc>
          <w:tcPr>
            <w:tcW w:w="1971" w:type="dxa"/>
          </w:tcPr>
          <w:p w:rsidR="000D62C5" w:rsidRPr="005701A9" w:rsidRDefault="000D62C5" w:rsidP="00C56442">
            <w:pPr>
              <w:rPr>
                <w:b/>
              </w:rPr>
            </w:pPr>
            <w:r w:rsidRPr="005701A9">
              <w:rPr>
                <w:b/>
              </w:rPr>
              <w:t>LDPB sequence</w:t>
            </w:r>
          </w:p>
        </w:tc>
      </w:tr>
      <w:tr w:rsidR="000D62C5" w:rsidTr="00C56442">
        <w:tc>
          <w:tcPr>
            <w:tcW w:w="1971" w:type="dxa"/>
          </w:tcPr>
          <w:p w:rsidR="000D62C5" w:rsidRDefault="000D62C5" w:rsidP="00C56442">
            <w:r>
              <w:t>PAPR</w:t>
            </w:r>
          </w:p>
        </w:tc>
        <w:tc>
          <w:tcPr>
            <w:tcW w:w="1971" w:type="dxa"/>
          </w:tcPr>
          <w:p w:rsidR="000D62C5" w:rsidRDefault="000D62C5" w:rsidP="00C56442">
            <w:r>
              <w:t>4.39</w:t>
            </w:r>
            <w:r w:rsidRPr="005701A9">
              <w:t xml:space="preserve"> dB</w:t>
            </w:r>
          </w:p>
        </w:tc>
        <w:tc>
          <w:tcPr>
            <w:tcW w:w="1971" w:type="dxa"/>
          </w:tcPr>
          <w:p w:rsidR="000D62C5" w:rsidRDefault="000D62C5" w:rsidP="00C56442">
            <w:r w:rsidRPr="005701A9">
              <w:t>7.11 dB</w:t>
            </w:r>
          </w:p>
        </w:tc>
        <w:tc>
          <w:tcPr>
            <w:tcW w:w="1971" w:type="dxa"/>
          </w:tcPr>
          <w:p w:rsidR="000D62C5" w:rsidRDefault="000D62C5" w:rsidP="00C56442">
            <w:r w:rsidRPr="005701A9">
              <w:t>2.49 dB</w:t>
            </w:r>
          </w:p>
        </w:tc>
        <w:tc>
          <w:tcPr>
            <w:tcW w:w="1971" w:type="dxa"/>
          </w:tcPr>
          <w:p w:rsidR="000D62C5" w:rsidRDefault="000D62C5" w:rsidP="00C56442">
            <w:r>
              <w:t>5.81</w:t>
            </w:r>
            <w:r w:rsidRPr="005701A9">
              <w:t xml:space="preserve"> dB</w:t>
            </w:r>
          </w:p>
        </w:tc>
      </w:tr>
    </w:tbl>
    <w:p w:rsidR="000D62C5" w:rsidRDefault="000D62C5" w:rsidP="00BD753B"/>
    <w:p w:rsidR="000D62C5" w:rsidRDefault="00E775E1" w:rsidP="000D62C5">
      <w:pPr>
        <w:keepNext/>
        <w:jc w:val="center"/>
      </w:pPr>
      <w:r w:rsidRPr="00E775E1">
        <w:rPr>
          <w:noProof/>
          <w:lang w:eastAsia="zh-CN"/>
        </w:rPr>
        <w:drawing>
          <wp:inline distT="0" distB="0" distL="0" distR="0">
            <wp:extent cx="4700016" cy="3355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b="4762"/>
                    <a:stretch/>
                  </pic:blipFill>
                  <pic:spPr bwMode="auto">
                    <a:xfrm>
                      <a:off x="0" y="0"/>
                      <a:ext cx="4700016" cy="3355848"/>
                    </a:xfrm>
                    <a:prstGeom prst="rect">
                      <a:avLst/>
                    </a:prstGeom>
                    <a:noFill/>
                    <a:ln>
                      <a:noFill/>
                    </a:ln>
                    <a:extLst>
                      <a:ext uri="{53640926-AAD7-44D8-BBD7-CCE9431645EC}">
                        <a14:shadowObscured xmlns:a14="http://schemas.microsoft.com/office/drawing/2010/main"/>
                      </a:ext>
                    </a:extLst>
                  </pic:spPr>
                </pic:pic>
              </a:graphicData>
            </a:graphic>
          </wp:inline>
        </w:drawing>
      </w:r>
    </w:p>
    <w:p w:rsidR="00DF0656" w:rsidRDefault="000D62C5" w:rsidP="000D62C5">
      <w:pPr>
        <w:pStyle w:val="Caption"/>
        <w:jc w:val="center"/>
      </w:pPr>
      <w:bookmarkStart w:id="11" w:name="_Ref471244299"/>
      <w:r>
        <w:t xml:space="preserve">Figure </w:t>
      </w:r>
      <w:r w:rsidR="003726ED">
        <w:fldChar w:fldCharType="begin"/>
      </w:r>
      <w:r w:rsidR="003726ED">
        <w:instrText xml:space="preserve"> SEQ Figure \* ARABIC </w:instrText>
      </w:r>
      <w:r w:rsidR="003726ED">
        <w:fldChar w:fldCharType="separate"/>
      </w:r>
      <w:r w:rsidR="0087537B">
        <w:rPr>
          <w:noProof/>
        </w:rPr>
        <w:t>4</w:t>
      </w:r>
      <w:r w:rsidR="003726ED">
        <w:rPr>
          <w:noProof/>
        </w:rPr>
        <w:fldChar w:fldCharType="end"/>
      </w:r>
      <w:bookmarkEnd w:id="11"/>
      <w:r>
        <w:t>: Envelope of 4x over-sampled length-256 Costas sequence</w:t>
      </w:r>
    </w:p>
    <w:p w:rsidR="005D20F1" w:rsidRDefault="00450D8B" w:rsidP="004A440A">
      <w:pPr>
        <w:pStyle w:val="Heading1"/>
        <w:numPr>
          <w:ilvl w:val="0"/>
          <w:numId w:val="26"/>
        </w:numPr>
        <w:spacing w:after="120"/>
        <w:ind w:right="288"/>
      </w:pPr>
      <w:r w:rsidRPr="00BA57C0">
        <w:lastRenderedPageBreak/>
        <w:t>Conclusion</w:t>
      </w:r>
    </w:p>
    <w:p w:rsidR="00367D46" w:rsidRDefault="00367D46" w:rsidP="00367D46">
      <w:r>
        <w:fldChar w:fldCharType="begin"/>
      </w:r>
      <w:r>
        <w:instrText xml:space="preserve"> REF _Ref471498311 \h </w:instrText>
      </w:r>
      <w:r>
        <w:fldChar w:fldCharType="separate"/>
      </w:r>
      <w:r w:rsidR="0087537B">
        <w:t xml:space="preserve">Table </w:t>
      </w:r>
      <w:r w:rsidR="0087537B">
        <w:rPr>
          <w:noProof/>
        </w:rPr>
        <w:t>3</w:t>
      </w:r>
      <w:r>
        <w:fldChar w:fldCharType="end"/>
      </w:r>
      <w:r>
        <w:t xml:space="preserve"> summarizes our comparison of the 4 candidate sequences. Based on the table and the discussion above, we have the following observations:</w:t>
      </w:r>
    </w:p>
    <w:p w:rsidR="00367D46" w:rsidRPr="00361736" w:rsidRDefault="00367D46" w:rsidP="00367D46">
      <w:r>
        <w:rPr>
          <w:i/>
          <w:u w:val="single"/>
        </w:rPr>
        <w:t>Observation 1</w:t>
      </w:r>
      <w:r w:rsidRPr="003367E0">
        <w:rPr>
          <w:i/>
        </w:rPr>
        <w:t xml:space="preserve">: </w:t>
      </w:r>
      <w:r>
        <w:rPr>
          <w:i/>
        </w:rPr>
        <w:t>m-sequence has the best ambiguity function of all 4 candidate sequences.</w:t>
      </w:r>
    </w:p>
    <w:p w:rsidR="00367D46" w:rsidRDefault="00367D46" w:rsidP="00367D46">
      <w:pPr>
        <w:rPr>
          <w:i/>
        </w:rPr>
      </w:pPr>
      <w:r>
        <w:rPr>
          <w:i/>
          <w:u w:val="single"/>
        </w:rPr>
        <w:t>Observation 2</w:t>
      </w:r>
      <w:r w:rsidRPr="003367E0">
        <w:rPr>
          <w:i/>
        </w:rPr>
        <w:t xml:space="preserve">: </w:t>
      </w:r>
      <w:r>
        <w:rPr>
          <w:i/>
        </w:rPr>
        <w:t>The LDPB sequence has the lowest complexity which does not scale up with the number of PSS sequences and frequency hypotheses.</w:t>
      </w:r>
    </w:p>
    <w:p w:rsidR="00367D46" w:rsidRPr="00367D46" w:rsidRDefault="00367D46" w:rsidP="00367D46">
      <w:pPr>
        <w:rPr>
          <w:i/>
          <w:u w:val="single"/>
        </w:rPr>
      </w:pPr>
      <w:r>
        <w:rPr>
          <w:i/>
          <w:u w:val="single"/>
        </w:rPr>
        <w:t>Observation 3</w:t>
      </w:r>
      <w:r w:rsidRPr="003367E0">
        <w:rPr>
          <w:i/>
        </w:rPr>
        <w:t xml:space="preserve">: </w:t>
      </w:r>
      <w:r>
        <w:rPr>
          <w:i/>
        </w:rPr>
        <w:t>Costas sequence has the lowest PAPR of 2.49 dB among all 4 candidate sequences.</w:t>
      </w:r>
    </w:p>
    <w:p w:rsidR="00F55A6C" w:rsidRDefault="00F55A6C" w:rsidP="00146391">
      <w:pPr>
        <w:pStyle w:val="Caption"/>
        <w:keepNext/>
        <w:jc w:val="center"/>
      </w:pPr>
      <w:bookmarkStart w:id="12" w:name="_Ref471498311"/>
      <w:r>
        <w:t xml:space="preserve">Table </w:t>
      </w:r>
      <w:r w:rsidR="003726ED">
        <w:fldChar w:fldCharType="begin"/>
      </w:r>
      <w:r w:rsidR="003726ED">
        <w:instrText xml:space="preserve"> SEQ Table \* ARABIC </w:instrText>
      </w:r>
      <w:r w:rsidR="003726ED">
        <w:fldChar w:fldCharType="separate"/>
      </w:r>
      <w:r w:rsidR="0087537B">
        <w:rPr>
          <w:noProof/>
        </w:rPr>
        <w:t>3</w:t>
      </w:r>
      <w:r w:rsidR="003726ED">
        <w:rPr>
          <w:noProof/>
        </w:rPr>
        <w:fldChar w:fldCharType="end"/>
      </w:r>
      <w:bookmarkEnd w:id="12"/>
      <w:r>
        <w:t>: Comparison of candidate PSS sequences</w:t>
      </w:r>
    </w:p>
    <w:tbl>
      <w:tblPr>
        <w:tblStyle w:val="TableGrid"/>
        <w:tblW w:w="0" w:type="auto"/>
        <w:tblLook w:val="04A0" w:firstRow="1" w:lastRow="0" w:firstColumn="1" w:lastColumn="0" w:noHBand="0" w:noVBand="1"/>
      </w:tblPr>
      <w:tblGrid>
        <w:gridCol w:w="1556"/>
        <w:gridCol w:w="3389"/>
        <w:gridCol w:w="1440"/>
        <w:gridCol w:w="990"/>
        <w:gridCol w:w="2480"/>
      </w:tblGrid>
      <w:tr w:rsidR="00F55A6C" w:rsidTr="00C56442">
        <w:tc>
          <w:tcPr>
            <w:tcW w:w="1556" w:type="dxa"/>
          </w:tcPr>
          <w:p w:rsidR="00F55A6C" w:rsidRPr="00045845" w:rsidRDefault="00F55A6C" w:rsidP="00C56442">
            <w:pPr>
              <w:rPr>
                <w:b/>
              </w:rPr>
            </w:pPr>
            <w:r w:rsidRPr="00045845">
              <w:rPr>
                <w:b/>
              </w:rPr>
              <w:t>Sequences</w:t>
            </w:r>
          </w:p>
        </w:tc>
        <w:tc>
          <w:tcPr>
            <w:tcW w:w="3389" w:type="dxa"/>
          </w:tcPr>
          <w:p w:rsidR="00F55A6C" w:rsidRPr="00045845" w:rsidRDefault="00F55A6C" w:rsidP="00C56442">
            <w:pPr>
              <w:rPr>
                <w:b/>
              </w:rPr>
            </w:pPr>
            <w:r w:rsidRPr="00045845">
              <w:rPr>
                <w:b/>
              </w:rPr>
              <w:t>Ambiguity Function</w:t>
            </w:r>
          </w:p>
        </w:tc>
        <w:tc>
          <w:tcPr>
            <w:tcW w:w="1440" w:type="dxa"/>
          </w:tcPr>
          <w:p w:rsidR="00F55A6C" w:rsidRPr="00045845" w:rsidRDefault="00F55A6C" w:rsidP="00C56442">
            <w:pPr>
              <w:rPr>
                <w:b/>
              </w:rPr>
            </w:pPr>
            <w:r w:rsidRPr="00045845">
              <w:rPr>
                <w:b/>
              </w:rPr>
              <w:t>Complexity</w:t>
            </w:r>
          </w:p>
        </w:tc>
        <w:tc>
          <w:tcPr>
            <w:tcW w:w="990" w:type="dxa"/>
          </w:tcPr>
          <w:p w:rsidR="00F55A6C" w:rsidRDefault="00F55A6C" w:rsidP="00C56442">
            <w:pPr>
              <w:rPr>
                <w:b/>
              </w:rPr>
            </w:pPr>
            <w:r>
              <w:rPr>
                <w:b/>
              </w:rPr>
              <w:t>PAPR</w:t>
            </w:r>
          </w:p>
        </w:tc>
        <w:tc>
          <w:tcPr>
            <w:tcW w:w="2480" w:type="dxa"/>
          </w:tcPr>
          <w:p w:rsidR="00F55A6C" w:rsidRPr="00045845" w:rsidRDefault="00F55A6C" w:rsidP="00C56442">
            <w:pPr>
              <w:rPr>
                <w:b/>
              </w:rPr>
            </w:pPr>
            <w:r>
              <w:rPr>
                <w:b/>
              </w:rPr>
              <w:t>Available</w:t>
            </w:r>
            <w:r w:rsidRPr="00045845">
              <w:rPr>
                <w:b/>
              </w:rPr>
              <w:t xml:space="preserve"> length</w:t>
            </w:r>
            <w:r>
              <w:rPr>
                <w:b/>
              </w:rPr>
              <w:t>s</w:t>
            </w:r>
          </w:p>
        </w:tc>
      </w:tr>
      <w:tr w:rsidR="00F55A6C" w:rsidTr="00C56442">
        <w:tc>
          <w:tcPr>
            <w:tcW w:w="1556" w:type="dxa"/>
          </w:tcPr>
          <w:p w:rsidR="00F55A6C" w:rsidRPr="00DA506C" w:rsidRDefault="00F55A6C" w:rsidP="00C56442">
            <w:r>
              <w:t>Zadoff-Chu</w:t>
            </w:r>
          </w:p>
        </w:tc>
        <w:tc>
          <w:tcPr>
            <w:tcW w:w="3389" w:type="dxa"/>
          </w:tcPr>
          <w:p w:rsidR="00F55A6C" w:rsidRPr="00DA506C" w:rsidRDefault="00F55A6C" w:rsidP="00C56442">
            <w:r>
              <w:t>Poor</w:t>
            </w:r>
            <w:r w:rsidR="00152DB4">
              <w:t xml:space="preserve"> (in presence of frequency offset)</w:t>
            </w:r>
          </w:p>
        </w:tc>
        <w:tc>
          <w:tcPr>
            <w:tcW w:w="1440" w:type="dxa"/>
          </w:tcPr>
          <w:p w:rsidR="00F55A6C" w:rsidRPr="00DA506C" w:rsidRDefault="00F55A6C" w:rsidP="00C56442">
            <w:r>
              <w:t>high</w:t>
            </w:r>
          </w:p>
        </w:tc>
        <w:tc>
          <w:tcPr>
            <w:tcW w:w="990" w:type="dxa"/>
          </w:tcPr>
          <w:p w:rsidR="00F55A6C" w:rsidRDefault="00F51365" w:rsidP="005701A9">
            <w:pPr>
              <w:rPr>
                <w:rFonts w:ascii="Arial" w:hAnsi="Arial" w:cs="Arial"/>
              </w:rPr>
            </w:pPr>
            <w:r>
              <w:t>4.39</w:t>
            </w:r>
            <w:r w:rsidR="005701A9" w:rsidRPr="00F14579">
              <w:t xml:space="preserve"> dB</w:t>
            </w:r>
          </w:p>
        </w:tc>
        <w:tc>
          <w:tcPr>
            <w:tcW w:w="2480" w:type="dxa"/>
          </w:tcPr>
          <w:p w:rsidR="00F55A6C" w:rsidRPr="00045845" w:rsidRDefault="00F55A6C" w:rsidP="00C56442">
            <m:oMath>
              <m:r>
                <w:rPr>
                  <w:rFonts w:ascii="Cambria Math" w:hAnsi="Cambria Math"/>
                </w:rPr>
                <m:t>N</m:t>
              </m:r>
            </m:oMath>
            <w:r>
              <w:t xml:space="preserve"> is any prime number</w:t>
            </w:r>
          </w:p>
        </w:tc>
      </w:tr>
      <w:tr w:rsidR="00F55A6C" w:rsidTr="00C56442">
        <w:tc>
          <w:tcPr>
            <w:tcW w:w="1556" w:type="dxa"/>
          </w:tcPr>
          <w:p w:rsidR="00F55A6C" w:rsidRPr="00DA506C" w:rsidRDefault="00F55A6C" w:rsidP="00C56442">
            <w:r>
              <w:t>m-sequence</w:t>
            </w:r>
          </w:p>
        </w:tc>
        <w:tc>
          <w:tcPr>
            <w:tcW w:w="3389" w:type="dxa"/>
          </w:tcPr>
          <w:p w:rsidR="00F55A6C" w:rsidRPr="00DA506C" w:rsidRDefault="00F55A6C" w:rsidP="00C56442">
            <w:r>
              <w:t>excellent</w:t>
            </w:r>
          </w:p>
        </w:tc>
        <w:tc>
          <w:tcPr>
            <w:tcW w:w="1440" w:type="dxa"/>
          </w:tcPr>
          <w:p w:rsidR="00F55A6C" w:rsidRPr="00DA506C" w:rsidRDefault="00F55A6C" w:rsidP="00C56442">
            <w:r>
              <w:t>high</w:t>
            </w:r>
          </w:p>
        </w:tc>
        <w:tc>
          <w:tcPr>
            <w:tcW w:w="990" w:type="dxa"/>
          </w:tcPr>
          <w:p w:rsidR="00F55A6C" w:rsidRPr="00981899" w:rsidRDefault="005701A9" w:rsidP="00C56442">
            <w:pPr>
              <w:rPr>
                <w:rFonts w:ascii="Arial" w:hAnsi="Arial" w:cs="Arial"/>
              </w:rPr>
            </w:pPr>
            <w:r>
              <w:t>7.11</w:t>
            </w:r>
            <w:r w:rsidRPr="00F14579">
              <w:t xml:space="preserve"> dB</w:t>
            </w:r>
          </w:p>
        </w:tc>
        <w:tc>
          <w:tcPr>
            <w:tcW w:w="2480" w:type="dxa"/>
          </w:tcPr>
          <w:p w:rsidR="00F55A6C" w:rsidRPr="00045845" w:rsidRDefault="003726ED" w:rsidP="00C56442">
            <m:oMath>
              <m:sSup>
                <m:sSupPr>
                  <m:ctrlPr>
                    <w:rPr>
                      <w:rFonts w:ascii="Cambria Math" w:hAnsi="Cambria Math"/>
                      <w:i/>
                    </w:rPr>
                  </m:ctrlPr>
                </m:sSupPr>
                <m:e>
                  <m:r>
                    <w:rPr>
                      <w:rFonts w:ascii="Cambria Math" w:hAnsi="Cambria Math"/>
                    </w:rPr>
                    <m:t>N=2</m:t>
                  </m:r>
                </m:e>
                <m:sup>
                  <m:r>
                    <w:rPr>
                      <w:rFonts w:ascii="Cambria Math" w:hAnsi="Cambria Math"/>
                    </w:rPr>
                    <m:t>n</m:t>
                  </m:r>
                </m:sup>
              </m:sSup>
              <m:r>
                <w:rPr>
                  <w:rFonts w:ascii="Cambria Math" w:hAnsi="Cambria Math"/>
                </w:rPr>
                <m:t>-1,</m:t>
              </m:r>
            </m:oMath>
            <w:r w:rsidR="00F55A6C">
              <w:t xml:space="preserve"> </w:t>
            </w:r>
            <m:oMath>
              <m:r>
                <w:rPr>
                  <w:rFonts w:ascii="Cambria Math" w:hAnsi="Cambria Math"/>
                </w:rPr>
                <m:t>n</m:t>
              </m:r>
            </m:oMath>
            <w:r w:rsidR="00F55A6C">
              <w:t xml:space="preserve"> is an integer</w:t>
            </w:r>
          </w:p>
        </w:tc>
      </w:tr>
      <w:tr w:rsidR="00F55A6C" w:rsidRPr="00045845" w:rsidTr="00C56442">
        <w:tc>
          <w:tcPr>
            <w:tcW w:w="1556" w:type="dxa"/>
          </w:tcPr>
          <w:p w:rsidR="00F55A6C" w:rsidRPr="00DA506C" w:rsidRDefault="00F55A6C" w:rsidP="00C56442">
            <w:r>
              <w:t>Costas sequence</w:t>
            </w:r>
          </w:p>
        </w:tc>
        <w:tc>
          <w:tcPr>
            <w:tcW w:w="3389" w:type="dxa"/>
          </w:tcPr>
          <w:p w:rsidR="00F55A6C" w:rsidRPr="00DA506C" w:rsidRDefault="00F55A6C" w:rsidP="00C56442">
            <w:r>
              <w:t>excellent</w:t>
            </w:r>
          </w:p>
        </w:tc>
        <w:tc>
          <w:tcPr>
            <w:tcW w:w="1440" w:type="dxa"/>
          </w:tcPr>
          <w:p w:rsidR="00F55A6C" w:rsidRPr="00DA506C" w:rsidRDefault="00F55A6C" w:rsidP="00C56442">
            <w:r>
              <w:t>high</w:t>
            </w:r>
          </w:p>
        </w:tc>
        <w:tc>
          <w:tcPr>
            <w:tcW w:w="990" w:type="dxa"/>
          </w:tcPr>
          <w:p w:rsidR="00F55A6C" w:rsidRPr="00F14579" w:rsidRDefault="005701A9" w:rsidP="00C56442">
            <w:r>
              <w:t>2.49</w:t>
            </w:r>
            <w:r w:rsidR="00F55A6C" w:rsidRPr="00F14579">
              <w:t xml:space="preserve"> dB</w:t>
            </w:r>
          </w:p>
        </w:tc>
        <w:tc>
          <w:tcPr>
            <w:tcW w:w="2480" w:type="dxa"/>
          </w:tcPr>
          <w:p w:rsidR="00F55A6C" w:rsidRPr="00045845" w:rsidRDefault="00F55A6C" w:rsidP="00C56442">
            <m:oMath>
              <m:r>
                <w:rPr>
                  <w:rFonts w:ascii="Cambria Math" w:hAnsi="Cambria Math"/>
                </w:rPr>
                <m:t>N=</m:t>
              </m:r>
              <m:sSup>
                <m:sSupPr>
                  <m:ctrlPr>
                    <w:rPr>
                      <w:rFonts w:ascii="Cambria Math" w:hAnsi="Cambria Math"/>
                      <w:i/>
                    </w:rPr>
                  </m:ctrlPr>
                </m:sSupPr>
                <m:e>
                  <m:r>
                    <w:rPr>
                      <w:rFonts w:ascii="Cambria Math" w:hAnsi="Cambria Math"/>
                    </w:rPr>
                    <m:t>P</m:t>
                  </m:r>
                </m:e>
                <m:sup>
                  <m:r>
                    <w:rPr>
                      <w:rFonts w:ascii="Cambria Math" w:hAnsi="Cambria Math"/>
                    </w:rPr>
                    <m:t>2</m:t>
                  </m:r>
                </m:sup>
              </m:sSup>
              <m:r>
                <w:rPr>
                  <w:rFonts w:ascii="Cambria Math" w:hAnsi="Cambria Math"/>
                </w:rPr>
                <m:t>,</m:t>
              </m:r>
            </m:oMath>
            <w:r>
              <w:t xml:space="preserve"> </w:t>
            </w:r>
            <m:oMath>
              <m:r>
                <w:rPr>
                  <w:rFonts w:ascii="Cambria Math" w:hAnsi="Cambria Math"/>
                </w:rPr>
                <m:t>P+1</m:t>
              </m:r>
            </m:oMath>
            <w:r>
              <w:t xml:space="preserve"> is a prime</w:t>
            </w:r>
          </w:p>
        </w:tc>
      </w:tr>
      <w:tr w:rsidR="00F55A6C" w:rsidTr="00C56442">
        <w:tc>
          <w:tcPr>
            <w:tcW w:w="1556" w:type="dxa"/>
          </w:tcPr>
          <w:p w:rsidR="00F55A6C" w:rsidRPr="00DA506C" w:rsidRDefault="00F55A6C" w:rsidP="00C56442">
            <w:r>
              <w:t>LDPB</w:t>
            </w:r>
          </w:p>
        </w:tc>
        <w:tc>
          <w:tcPr>
            <w:tcW w:w="3389" w:type="dxa"/>
          </w:tcPr>
          <w:p w:rsidR="00F55A6C" w:rsidRPr="00DA506C" w:rsidRDefault="00F55A6C" w:rsidP="00C56442">
            <w:r>
              <w:t>Good (side lobes along zero-Doppler)</w:t>
            </w:r>
          </w:p>
        </w:tc>
        <w:tc>
          <w:tcPr>
            <w:tcW w:w="1440" w:type="dxa"/>
          </w:tcPr>
          <w:p w:rsidR="00F55A6C" w:rsidRPr="00DA506C" w:rsidRDefault="00367D46" w:rsidP="00C56442">
            <w:r>
              <w:t>l</w:t>
            </w:r>
            <w:r w:rsidR="00F55A6C">
              <w:t>ow</w:t>
            </w:r>
          </w:p>
        </w:tc>
        <w:tc>
          <w:tcPr>
            <w:tcW w:w="990" w:type="dxa"/>
          </w:tcPr>
          <w:p w:rsidR="00F55A6C" w:rsidRDefault="00F51365" w:rsidP="00C56442">
            <w:r>
              <w:t>5.81</w:t>
            </w:r>
            <w:r w:rsidR="005701A9" w:rsidRPr="00F14579">
              <w:t xml:space="preserve"> dB</w:t>
            </w:r>
          </w:p>
        </w:tc>
        <w:tc>
          <w:tcPr>
            <w:tcW w:w="2480" w:type="dxa"/>
          </w:tcPr>
          <w:p w:rsidR="00F55A6C" w:rsidRPr="00045845" w:rsidRDefault="00F55A6C" w:rsidP="00C56442">
            <m:oMath>
              <m:r>
                <w:rPr>
                  <w:rFonts w:ascii="Cambria Math" w:hAnsi="Cambria Math"/>
                </w:rPr>
                <m:t>N=P</m:t>
              </m:r>
              <m:d>
                <m:dPr>
                  <m:ctrlPr>
                    <w:rPr>
                      <w:rFonts w:ascii="Cambria Math" w:hAnsi="Cambria Math"/>
                      <w:i/>
                    </w:rPr>
                  </m:ctrlPr>
                </m:dPr>
                <m:e>
                  <m:r>
                    <w:rPr>
                      <w:rFonts w:ascii="Cambria Math" w:hAnsi="Cambria Math"/>
                    </w:rPr>
                    <m:t>P-1</m:t>
                  </m:r>
                </m:e>
              </m:d>
              <m:r>
                <w:rPr>
                  <w:rFonts w:ascii="Cambria Math" w:hAnsi="Cambria Math"/>
                </w:rPr>
                <m:t>,</m:t>
              </m:r>
            </m:oMath>
            <w:r>
              <w:t xml:space="preserve"> </w:t>
            </w:r>
            <m:oMath>
              <m:r>
                <w:rPr>
                  <w:rFonts w:ascii="Cambria Math" w:hAnsi="Cambria Math"/>
                </w:rPr>
                <m:t>P</m:t>
              </m:r>
            </m:oMath>
            <w:r>
              <w:t xml:space="preserve"> is a prime</w:t>
            </w:r>
          </w:p>
        </w:tc>
      </w:tr>
    </w:tbl>
    <w:p w:rsidR="00F55A6C" w:rsidRDefault="00367D46" w:rsidP="0018358E">
      <w:r>
        <w:br/>
        <w:t>Overall, Zadoff-Chu sequence has the worst properties of all. Its only advantage is that the sequence exists for any length that is a prime number. We therefore propose that</w:t>
      </w:r>
    </w:p>
    <w:p w:rsidR="0054263A" w:rsidRDefault="0054263A" w:rsidP="0054263A">
      <w:pPr>
        <w:rPr>
          <w:b/>
        </w:rPr>
      </w:pPr>
      <w:r w:rsidRPr="007A78FD">
        <w:rPr>
          <w:b/>
        </w:rPr>
        <w:t xml:space="preserve">Proposal 1: </w:t>
      </w:r>
      <w:r>
        <w:rPr>
          <w:b/>
        </w:rPr>
        <w:t xml:space="preserve">NR should </w:t>
      </w:r>
      <w:r w:rsidR="003560F8">
        <w:rPr>
          <w:b/>
        </w:rPr>
        <w:t>replace the</w:t>
      </w:r>
      <w:r w:rsidR="00367D46">
        <w:rPr>
          <w:b/>
        </w:rPr>
        <w:t xml:space="preserve"> legacy LTE</w:t>
      </w:r>
      <w:r w:rsidR="003560F8">
        <w:rPr>
          <w:b/>
        </w:rPr>
        <w:t xml:space="preserve"> Zadoff-Chu PSS </w:t>
      </w:r>
      <w:r w:rsidR="00367D46">
        <w:rPr>
          <w:b/>
        </w:rPr>
        <w:t xml:space="preserve">sequence </w:t>
      </w:r>
      <w:r w:rsidR="003560F8">
        <w:rPr>
          <w:b/>
        </w:rPr>
        <w:t xml:space="preserve">with </w:t>
      </w:r>
      <w:r w:rsidR="00367D46">
        <w:rPr>
          <w:b/>
        </w:rPr>
        <w:t>one of the other 3 candidate sequences, or any sequence with better properties</w:t>
      </w:r>
      <w:r w:rsidRPr="007A78FD">
        <w:rPr>
          <w:b/>
        </w:rPr>
        <w:t>.</w:t>
      </w:r>
    </w:p>
    <w:p w:rsidR="00221AE6" w:rsidRPr="00BA57C0" w:rsidRDefault="00221AE6" w:rsidP="004A440A">
      <w:pPr>
        <w:pStyle w:val="Heading1"/>
        <w:numPr>
          <w:ilvl w:val="0"/>
          <w:numId w:val="26"/>
        </w:numPr>
        <w:spacing w:after="120"/>
        <w:ind w:right="288"/>
      </w:pPr>
      <w:r>
        <w:t>References</w:t>
      </w:r>
    </w:p>
    <w:p w:rsidR="004F6594" w:rsidRPr="004F6594" w:rsidRDefault="004F6594" w:rsidP="004F6594">
      <w:pPr>
        <w:pStyle w:val="ListParagraph"/>
        <w:numPr>
          <w:ilvl w:val="0"/>
          <w:numId w:val="7"/>
        </w:numPr>
        <w:rPr>
          <w:rFonts w:eastAsia="新細明體"/>
          <w:sz w:val="20"/>
          <w:szCs w:val="20"/>
          <w:lang w:val="en-GB" w:eastAsia="en-US"/>
        </w:rPr>
      </w:pPr>
      <w:bookmarkStart w:id="13" w:name="_Ref471136018"/>
      <w:bookmarkStart w:id="14" w:name="_Ref471135833"/>
      <w:bookmarkStart w:id="15" w:name="_Ref466045202"/>
      <w:bookmarkStart w:id="16" w:name="_Ref465797681"/>
      <w:bookmarkStart w:id="17" w:name="_Ref460616389"/>
      <w:bookmarkStart w:id="18" w:name="_Ref461613007"/>
      <w:r w:rsidRPr="004F6594">
        <w:rPr>
          <w:rFonts w:eastAsia="新細明體"/>
          <w:sz w:val="20"/>
          <w:szCs w:val="20"/>
          <w:lang w:val="en-GB" w:eastAsia="en-US"/>
        </w:rPr>
        <w:t>S. W. Golomb and H. Taylor, “Constructions and properties of Costas arrays”, Proc. IEEE, vol. 72, Sept. 1984.</w:t>
      </w:r>
      <w:bookmarkEnd w:id="13"/>
    </w:p>
    <w:p w:rsidR="00F14579" w:rsidRDefault="00F14579" w:rsidP="00F14579">
      <w:pPr>
        <w:numPr>
          <w:ilvl w:val="0"/>
          <w:numId w:val="7"/>
        </w:numPr>
      </w:pPr>
      <w:bookmarkStart w:id="19" w:name="_Ref471136042"/>
      <w:r w:rsidRPr="00F14579">
        <w:t>R1-1609329</w:t>
      </w:r>
      <w:r>
        <w:t>, “</w:t>
      </w:r>
      <w:r w:rsidRPr="00F14579">
        <w:t>Synchronization Signal Design in CP-OFDM Based on Time-Frequency Hopping Patterns</w:t>
      </w:r>
      <w:r>
        <w:t>,” MediaTek Inc.</w:t>
      </w:r>
      <w:bookmarkEnd w:id="14"/>
      <w:bookmarkEnd w:id="19"/>
    </w:p>
    <w:p w:rsidR="00B406F6" w:rsidRDefault="00202D37" w:rsidP="00202D37">
      <w:pPr>
        <w:numPr>
          <w:ilvl w:val="0"/>
          <w:numId w:val="7"/>
        </w:numPr>
      </w:pPr>
      <w:bookmarkStart w:id="20" w:name="_Ref471217875"/>
      <w:bookmarkEnd w:id="15"/>
      <w:r w:rsidRPr="00202D37">
        <w:t>R1-1700160</w:t>
      </w:r>
      <w:r w:rsidR="00180E36">
        <w:t>, “</w:t>
      </w:r>
      <w:r w:rsidRPr="00202D37">
        <w:t>Low Density Power Boosted Synchronization Signal for Flexible NR Frequency Raster</w:t>
      </w:r>
      <w:r w:rsidR="00180E36">
        <w:t>,” MediaTek Inc.</w:t>
      </w:r>
      <w:bookmarkEnd w:id="16"/>
      <w:bookmarkEnd w:id="17"/>
      <w:bookmarkEnd w:id="18"/>
      <w:bookmarkEnd w:id="20"/>
    </w:p>
    <w:p w:rsidR="005701A9" w:rsidRPr="00CA5C25" w:rsidRDefault="005701A9" w:rsidP="005701A9">
      <w:pPr>
        <w:numPr>
          <w:ilvl w:val="0"/>
          <w:numId w:val="7"/>
        </w:numPr>
      </w:pPr>
      <w:bookmarkStart w:id="21" w:name="_Ref471237801"/>
      <w:r w:rsidRPr="005701A9">
        <w:t>R1-1609736</w:t>
      </w:r>
      <w:r>
        <w:t>, “</w:t>
      </w:r>
      <w:r w:rsidRPr="005701A9">
        <w:t>Cyclic delay-Doppler shifted M-Sequences for New Radio PRACH</w:t>
      </w:r>
      <w:r>
        <w:t xml:space="preserve">,” </w:t>
      </w:r>
      <w:r w:rsidRPr="005701A9">
        <w:t>Nokia, Alcatel-Lucent Shanghai Bell</w:t>
      </w:r>
      <w:r>
        <w:t>.</w:t>
      </w:r>
      <w:bookmarkEnd w:id="21"/>
    </w:p>
    <w:sectPr w:rsidR="005701A9" w:rsidRPr="00CA5C25">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6ED" w:rsidRDefault="003726ED">
      <w:r>
        <w:separator/>
      </w:r>
    </w:p>
  </w:endnote>
  <w:endnote w:type="continuationSeparator" w:id="0">
    <w:p w:rsidR="003726ED" w:rsidRDefault="0037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6ED" w:rsidRDefault="003726ED">
      <w:r>
        <w:separator/>
      </w:r>
    </w:p>
  </w:footnote>
  <w:footnote w:type="continuationSeparator" w:id="0">
    <w:p w:rsidR="003726ED" w:rsidRDefault="00372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3D448E"/>
    <w:multiLevelType w:val="multilevel"/>
    <w:tmpl w:val="BE068B52"/>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2"/>
  </w:num>
  <w:num w:numId="2">
    <w:abstractNumId w:val="20"/>
  </w:num>
  <w:num w:numId="3">
    <w:abstractNumId w:val="18"/>
  </w:num>
  <w:num w:numId="4">
    <w:abstractNumId w:val="1"/>
  </w:num>
  <w:num w:numId="5">
    <w:abstractNumId w:val="25"/>
  </w:num>
  <w:num w:numId="6">
    <w:abstractNumId w:val="19"/>
  </w:num>
  <w:num w:numId="7">
    <w:abstractNumId w:val="7"/>
  </w:num>
  <w:num w:numId="8">
    <w:abstractNumId w:val="2"/>
  </w:num>
  <w:num w:numId="9">
    <w:abstractNumId w:val="23"/>
  </w:num>
  <w:num w:numId="10">
    <w:abstractNumId w:val="9"/>
  </w:num>
  <w:num w:numId="11">
    <w:abstractNumId w:val="6"/>
  </w:num>
  <w:num w:numId="12">
    <w:abstractNumId w:val="16"/>
  </w:num>
  <w:num w:numId="13">
    <w:abstractNumId w:val="10"/>
  </w:num>
  <w:num w:numId="14">
    <w:abstractNumId w:val="0"/>
  </w:num>
  <w:num w:numId="15">
    <w:abstractNumId w:val="14"/>
  </w:num>
  <w:num w:numId="16">
    <w:abstractNumId w:val="13"/>
  </w:num>
  <w:num w:numId="17">
    <w:abstractNumId w:val="5"/>
  </w:num>
  <w:num w:numId="18">
    <w:abstractNumId w:val="26"/>
  </w:num>
  <w:num w:numId="19">
    <w:abstractNumId w:val="17"/>
  </w:num>
  <w:num w:numId="20">
    <w:abstractNumId w:val="3"/>
  </w:num>
  <w:num w:numId="21">
    <w:abstractNumId w:val="11"/>
  </w:num>
  <w:num w:numId="22">
    <w:abstractNumId w:val="15"/>
  </w:num>
  <w:num w:numId="23">
    <w:abstractNumId w:val="8"/>
  </w:num>
  <w:num w:numId="24">
    <w:abstractNumId w:val="24"/>
  </w:num>
  <w:num w:numId="25">
    <w:abstractNumId w:val="12"/>
  </w:num>
  <w:num w:numId="26">
    <w:abstractNumId w:val="4"/>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20FD3"/>
    <w:rsid w:val="00021EE8"/>
    <w:rsid w:val="00045845"/>
    <w:rsid w:val="00045C1B"/>
    <w:rsid w:val="00052330"/>
    <w:rsid w:val="00055A41"/>
    <w:rsid w:val="00061CB1"/>
    <w:rsid w:val="00067A78"/>
    <w:rsid w:val="00075251"/>
    <w:rsid w:val="000761F5"/>
    <w:rsid w:val="0008343C"/>
    <w:rsid w:val="00084A7D"/>
    <w:rsid w:val="00087FA3"/>
    <w:rsid w:val="00091C8A"/>
    <w:rsid w:val="000A471A"/>
    <w:rsid w:val="000B3299"/>
    <w:rsid w:val="000B565C"/>
    <w:rsid w:val="000B7E80"/>
    <w:rsid w:val="000C1B39"/>
    <w:rsid w:val="000C47BF"/>
    <w:rsid w:val="000C632B"/>
    <w:rsid w:val="000D62C5"/>
    <w:rsid w:val="000E4BCD"/>
    <w:rsid w:val="000E639C"/>
    <w:rsid w:val="000F4C3D"/>
    <w:rsid w:val="000F757F"/>
    <w:rsid w:val="00105D24"/>
    <w:rsid w:val="00105E44"/>
    <w:rsid w:val="00111E05"/>
    <w:rsid w:val="00112895"/>
    <w:rsid w:val="00117C64"/>
    <w:rsid w:val="00123908"/>
    <w:rsid w:val="00131534"/>
    <w:rsid w:val="00135D0C"/>
    <w:rsid w:val="00137F31"/>
    <w:rsid w:val="00137F3D"/>
    <w:rsid w:val="00137F5E"/>
    <w:rsid w:val="00146391"/>
    <w:rsid w:val="00146558"/>
    <w:rsid w:val="001479BA"/>
    <w:rsid w:val="00152DB4"/>
    <w:rsid w:val="00153063"/>
    <w:rsid w:val="00160343"/>
    <w:rsid w:val="00161062"/>
    <w:rsid w:val="00164ED6"/>
    <w:rsid w:val="00167084"/>
    <w:rsid w:val="00173DFD"/>
    <w:rsid w:val="00180126"/>
    <w:rsid w:val="00180E36"/>
    <w:rsid w:val="0018358E"/>
    <w:rsid w:val="001948C2"/>
    <w:rsid w:val="001A7B82"/>
    <w:rsid w:val="001B4281"/>
    <w:rsid w:val="001C101A"/>
    <w:rsid w:val="001C17C4"/>
    <w:rsid w:val="001C7FAE"/>
    <w:rsid w:val="001F0231"/>
    <w:rsid w:val="001F703D"/>
    <w:rsid w:val="00202D37"/>
    <w:rsid w:val="00204F59"/>
    <w:rsid w:val="00205B9A"/>
    <w:rsid w:val="00205D8B"/>
    <w:rsid w:val="00221AE6"/>
    <w:rsid w:val="00230019"/>
    <w:rsid w:val="0023012B"/>
    <w:rsid w:val="00235FDB"/>
    <w:rsid w:val="00236AA8"/>
    <w:rsid w:val="00241112"/>
    <w:rsid w:val="00243DC2"/>
    <w:rsid w:val="002666EF"/>
    <w:rsid w:val="002A7B32"/>
    <w:rsid w:val="002B2653"/>
    <w:rsid w:val="002B4D54"/>
    <w:rsid w:val="002B7A18"/>
    <w:rsid w:val="002C4988"/>
    <w:rsid w:val="002D1B45"/>
    <w:rsid w:val="002F4E48"/>
    <w:rsid w:val="003027C8"/>
    <w:rsid w:val="00302A97"/>
    <w:rsid w:val="00317EB4"/>
    <w:rsid w:val="00326615"/>
    <w:rsid w:val="00336533"/>
    <w:rsid w:val="003367E0"/>
    <w:rsid w:val="00341882"/>
    <w:rsid w:val="00345CE7"/>
    <w:rsid w:val="0034687F"/>
    <w:rsid w:val="003521AD"/>
    <w:rsid w:val="003560F8"/>
    <w:rsid w:val="00361736"/>
    <w:rsid w:val="00366EF6"/>
    <w:rsid w:val="00367D46"/>
    <w:rsid w:val="003726ED"/>
    <w:rsid w:val="0038016E"/>
    <w:rsid w:val="0039058F"/>
    <w:rsid w:val="00393073"/>
    <w:rsid w:val="00395F40"/>
    <w:rsid w:val="003A373F"/>
    <w:rsid w:val="003A6706"/>
    <w:rsid w:val="003B4327"/>
    <w:rsid w:val="003B665E"/>
    <w:rsid w:val="003C053B"/>
    <w:rsid w:val="003D4B3A"/>
    <w:rsid w:val="003D4BC8"/>
    <w:rsid w:val="003D51BD"/>
    <w:rsid w:val="004006F8"/>
    <w:rsid w:val="004141EB"/>
    <w:rsid w:val="00414ACF"/>
    <w:rsid w:val="0041604B"/>
    <w:rsid w:val="00433B31"/>
    <w:rsid w:val="00435207"/>
    <w:rsid w:val="00437A20"/>
    <w:rsid w:val="00437E50"/>
    <w:rsid w:val="004406C3"/>
    <w:rsid w:val="00450D8B"/>
    <w:rsid w:val="004570C2"/>
    <w:rsid w:val="004607C3"/>
    <w:rsid w:val="004724D3"/>
    <w:rsid w:val="004731A6"/>
    <w:rsid w:val="004750C2"/>
    <w:rsid w:val="00480C37"/>
    <w:rsid w:val="00480C51"/>
    <w:rsid w:val="00491024"/>
    <w:rsid w:val="004912B8"/>
    <w:rsid w:val="004963EA"/>
    <w:rsid w:val="00496643"/>
    <w:rsid w:val="004A440A"/>
    <w:rsid w:val="004A6738"/>
    <w:rsid w:val="004C15AF"/>
    <w:rsid w:val="004C4198"/>
    <w:rsid w:val="004C45F5"/>
    <w:rsid w:val="004C605B"/>
    <w:rsid w:val="004C60CF"/>
    <w:rsid w:val="004E5A17"/>
    <w:rsid w:val="004F354A"/>
    <w:rsid w:val="004F6594"/>
    <w:rsid w:val="004F778F"/>
    <w:rsid w:val="00501B78"/>
    <w:rsid w:val="00503D6B"/>
    <w:rsid w:val="00517038"/>
    <w:rsid w:val="00522ED6"/>
    <w:rsid w:val="005273BD"/>
    <w:rsid w:val="005365C9"/>
    <w:rsid w:val="0054263A"/>
    <w:rsid w:val="0054455E"/>
    <w:rsid w:val="00551422"/>
    <w:rsid w:val="00553CAE"/>
    <w:rsid w:val="005543B3"/>
    <w:rsid w:val="00562C91"/>
    <w:rsid w:val="00564D60"/>
    <w:rsid w:val="005701A9"/>
    <w:rsid w:val="00587DFB"/>
    <w:rsid w:val="00593806"/>
    <w:rsid w:val="00595A83"/>
    <w:rsid w:val="00596FDB"/>
    <w:rsid w:val="0059722A"/>
    <w:rsid w:val="005B635F"/>
    <w:rsid w:val="005C25EC"/>
    <w:rsid w:val="005D1937"/>
    <w:rsid w:val="005D20F1"/>
    <w:rsid w:val="005D3C81"/>
    <w:rsid w:val="005D75E9"/>
    <w:rsid w:val="005E117C"/>
    <w:rsid w:val="005E12CA"/>
    <w:rsid w:val="005F0197"/>
    <w:rsid w:val="005F49DE"/>
    <w:rsid w:val="005F7976"/>
    <w:rsid w:val="00603F7B"/>
    <w:rsid w:val="00606BAA"/>
    <w:rsid w:val="00610541"/>
    <w:rsid w:val="006166F0"/>
    <w:rsid w:val="00617343"/>
    <w:rsid w:val="00621EE9"/>
    <w:rsid w:val="00623ECE"/>
    <w:rsid w:val="00624887"/>
    <w:rsid w:val="00631265"/>
    <w:rsid w:val="00637358"/>
    <w:rsid w:val="006414B7"/>
    <w:rsid w:val="00645F4C"/>
    <w:rsid w:val="006471B0"/>
    <w:rsid w:val="00655B65"/>
    <w:rsid w:val="00664204"/>
    <w:rsid w:val="00673D75"/>
    <w:rsid w:val="00680A5A"/>
    <w:rsid w:val="00693ADB"/>
    <w:rsid w:val="006A427B"/>
    <w:rsid w:val="006A4F06"/>
    <w:rsid w:val="006A5FB0"/>
    <w:rsid w:val="006B1B05"/>
    <w:rsid w:val="006B48E8"/>
    <w:rsid w:val="006C346B"/>
    <w:rsid w:val="006F3968"/>
    <w:rsid w:val="0071236A"/>
    <w:rsid w:val="00712516"/>
    <w:rsid w:val="007208DC"/>
    <w:rsid w:val="00753021"/>
    <w:rsid w:val="0075633B"/>
    <w:rsid w:val="00760782"/>
    <w:rsid w:val="007626E5"/>
    <w:rsid w:val="007675FE"/>
    <w:rsid w:val="00771323"/>
    <w:rsid w:val="00776F34"/>
    <w:rsid w:val="007773CA"/>
    <w:rsid w:val="007815A3"/>
    <w:rsid w:val="00783E63"/>
    <w:rsid w:val="00786DA7"/>
    <w:rsid w:val="00790B4C"/>
    <w:rsid w:val="00791FCE"/>
    <w:rsid w:val="007A19F3"/>
    <w:rsid w:val="007A1CC4"/>
    <w:rsid w:val="007A5761"/>
    <w:rsid w:val="007A7595"/>
    <w:rsid w:val="007A78FD"/>
    <w:rsid w:val="007C21A5"/>
    <w:rsid w:val="007C3E52"/>
    <w:rsid w:val="007C636F"/>
    <w:rsid w:val="007C667A"/>
    <w:rsid w:val="007C7232"/>
    <w:rsid w:val="007D0233"/>
    <w:rsid w:val="007D1BE8"/>
    <w:rsid w:val="007D4AAC"/>
    <w:rsid w:val="007D7A33"/>
    <w:rsid w:val="007E36DB"/>
    <w:rsid w:val="007E6A07"/>
    <w:rsid w:val="007F2DC3"/>
    <w:rsid w:val="007F4BB0"/>
    <w:rsid w:val="008003E3"/>
    <w:rsid w:val="00803B9C"/>
    <w:rsid w:val="00816D90"/>
    <w:rsid w:val="00821311"/>
    <w:rsid w:val="008233F0"/>
    <w:rsid w:val="00824F30"/>
    <w:rsid w:val="00825069"/>
    <w:rsid w:val="00833393"/>
    <w:rsid w:val="008351C1"/>
    <w:rsid w:val="008454A6"/>
    <w:rsid w:val="00852894"/>
    <w:rsid w:val="0085438A"/>
    <w:rsid w:val="00855942"/>
    <w:rsid w:val="00855A87"/>
    <w:rsid w:val="00866459"/>
    <w:rsid w:val="00867B4C"/>
    <w:rsid w:val="0087537B"/>
    <w:rsid w:val="00883380"/>
    <w:rsid w:val="0089260E"/>
    <w:rsid w:val="00892E43"/>
    <w:rsid w:val="008969FF"/>
    <w:rsid w:val="00896EEB"/>
    <w:rsid w:val="008A5849"/>
    <w:rsid w:val="008B5A17"/>
    <w:rsid w:val="008C5852"/>
    <w:rsid w:val="008D0E94"/>
    <w:rsid w:val="008E7348"/>
    <w:rsid w:val="008F57BA"/>
    <w:rsid w:val="008F5E05"/>
    <w:rsid w:val="00901EFB"/>
    <w:rsid w:val="009078BD"/>
    <w:rsid w:val="009179FE"/>
    <w:rsid w:val="00936E6E"/>
    <w:rsid w:val="00937D5D"/>
    <w:rsid w:val="009434B9"/>
    <w:rsid w:val="00943A1D"/>
    <w:rsid w:val="00945913"/>
    <w:rsid w:val="0094708D"/>
    <w:rsid w:val="00971C1A"/>
    <w:rsid w:val="009720D8"/>
    <w:rsid w:val="0097391E"/>
    <w:rsid w:val="00976AB9"/>
    <w:rsid w:val="00982A90"/>
    <w:rsid w:val="00986F47"/>
    <w:rsid w:val="0099523E"/>
    <w:rsid w:val="009964F3"/>
    <w:rsid w:val="009A1744"/>
    <w:rsid w:val="009A1DFF"/>
    <w:rsid w:val="009A7308"/>
    <w:rsid w:val="009B09F4"/>
    <w:rsid w:val="009C3FA8"/>
    <w:rsid w:val="009E250B"/>
    <w:rsid w:val="009E3882"/>
    <w:rsid w:val="009E5534"/>
    <w:rsid w:val="009E6BE5"/>
    <w:rsid w:val="009E7222"/>
    <w:rsid w:val="009F00E5"/>
    <w:rsid w:val="00A01EC7"/>
    <w:rsid w:val="00A06305"/>
    <w:rsid w:val="00A06610"/>
    <w:rsid w:val="00A0695F"/>
    <w:rsid w:val="00A07AB7"/>
    <w:rsid w:val="00A1698C"/>
    <w:rsid w:val="00A21221"/>
    <w:rsid w:val="00A2217B"/>
    <w:rsid w:val="00A24C5D"/>
    <w:rsid w:val="00A25A7C"/>
    <w:rsid w:val="00A322AE"/>
    <w:rsid w:val="00A337B5"/>
    <w:rsid w:val="00A361F7"/>
    <w:rsid w:val="00A4161E"/>
    <w:rsid w:val="00A440DC"/>
    <w:rsid w:val="00A455B5"/>
    <w:rsid w:val="00A52A70"/>
    <w:rsid w:val="00A56873"/>
    <w:rsid w:val="00A62CE6"/>
    <w:rsid w:val="00AA6932"/>
    <w:rsid w:val="00AB495C"/>
    <w:rsid w:val="00AB4B47"/>
    <w:rsid w:val="00AC1D4F"/>
    <w:rsid w:val="00AC296E"/>
    <w:rsid w:val="00AE1B95"/>
    <w:rsid w:val="00B05314"/>
    <w:rsid w:val="00B068A9"/>
    <w:rsid w:val="00B07169"/>
    <w:rsid w:val="00B10F46"/>
    <w:rsid w:val="00B2662F"/>
    <w:rsid w:val="00B31B90"/>
    <w:rsid w:val="00B34D9F"/>
    <w:rsid w:val="00B406F6"/>
    <w:rsid w:val="00B47ACC"/>
    <w:rsid w:val="00B7627B"/>
    <w:rsid w:val="00B87533"/>
    <w:rsid w:val="00B95FEE"/>
    <w:rsid w:val="00B97256"/>
    <w:rsid w:val="00BA4CE0"/>
    <w:rsid w:val="00BA4E15"/>
    <w:rsid w:val="00BA57C0"/>
    <w:rsid w:val="00BB2346"/>
    <w:rsid w:val="00BB710A"/>
    <w:rsid w:val="00BD4D84"/>
    <w:rsid w:val="00BD753B"/>
    <w:rsid w:val="00BD7BBB"/>
    <w:rsid w:val="00BE05CB"/>
    <w:rsid w:val="00BE7406"/>
    <w:rsid w:val="00BE796E"/>
    <w:rsid w:val="00C007A7"/>
    <w:rsid w:val="00C03A02"/>
    <w:rsid w:val="00C064DF"/>
    <w:rsid w:val="00C14E11"/>
    <w:rsid w:val="00C2294C"/>
    <w:rsid w:val="00C31F55"/>
    <w:rsid w:val="00C32D3E"/>
    <w:rsid w:val="00C340E5"/>
    <w:rsid w:val="00C35959"/>
    <w:rsid w:val="00C57F07"/>
    <w:rsid w:val="00C64278"/>
    <w:rsid w:val="00C77940"/>
    <w:rsid w:val="00C94D69"/>
    <w:rsid w:val="00CA0854"/>
    <w:rsid w:val="00CA5C25"/>
    <w:rsid w:val="00CB088F"/>
    <w:rsid w:val="00CB0F16"/>
    <w:rsid w:val="00CB0F45"/>
    <w:rsid w:val="00CB175E"/>
    <w:rsid w:val="00CB530F"/>
    <w:rsid w:val="00CB6C40"/>
    <w:rsid w:val="00CC3F20"/>
    <w:rsid w:val="00CC6A99"/>
    <w:rsid w:val="00CF1DFC"/>
    <w:rsid w:val="00CF3DF8"/>
    <w:rsid w:val="00CF443F"/>
    <w:rsid w:val="00CF6EF5"/>
    <w:rsid w:val="00D03376"/>
    <w:rsid w:val="00D0768D"/>
    <w:rsid w:val="00D25D52"/>
    <w:rsid w:val="00D261B0"/>
    <w:rsid w:val="00D31F18"/>
    <w:rsid w:val="00D44351"/>
    <w:rsid w:val="00D50E5B"/>
    <w:rsid w:val="00D51C82"/>
    <w:rsid w:val="00D662CC"/>
    <w:rsid w:val="00D72C9B"/>
    <w:rsid w:val="00D76EF6"/>
    <w:rsid w:val="00D803D1"/>
    <w:rsid w:val="00D81345"/>
    <w:rsid w:val="00D84489"/>
    <w:rsid w:val="00D864CD"/>
    <w:rsid w:val="00D9018C"/>
    <w:rsid w:val="00D901FB"/>
    <w:rsid w:val="00D91BFD"/>
    <w:rsid w:val="00DA0303"/>
    <w:rsid w:val="00DA0B74"/>
    <w:rsid w:val="00DA1881"/>
    <w:rsid w:val="00DA506C"/>
    <w:rsid w:val="00DC37A0"/>
    <w:rsid w:val="00DC4812"/>
    <w:rsid w:val="00DD1669"/>
    <w:rsid w:val="00DD7033"/>
    <w:rsid w:val="00DF0656"/>
    <w:rsid w:val="00DF55C4"/>
    <w:rsid w:val="00DF5FBC"/>
    <w:rsid w:val="00E059AC"/>
    <w:rsid w:val="00E23776"/>
    <w:rsid w:val="00E403FC"/>
    <w:rsid w:val="00E4161B"/>
    <w:rsid w:val="00E41A19"/>
    <w:rsid w:val="00E525E0"/>
    <w:rsid w:val="00E6785A"/>
    <w:rsid w:val="00E67880"/>
    <w:rsid w:val="00E74330"/>
    <w:rsid w:val="00E7491B"/>
    <w:rsid w:val="00E75AEB"/>
    <w:rsid w:val="00E775E1"/>
    <w:rsid w:val="00E77F50"/>
    <w:rsid w:val="00E81647"/>
    <w:rsid w:val="00E82A03"/>
    <w:rsid w:val="00E9353F"/>
    <w:rsid w:val="00E95A52"/>
    <w:rsid w:val="00E97E6E"/>
    <w:rsid w:val="00EA18AF"/>
    <w:rsid w:val="00EC7E5B"/>
    <w:rsid w:val="00EE0F5D"/>
    <w:rsid w:val="00EE694F"/>
    <w:rsid w:val="00EF7C8D"/>
    <w:rsid w:val="00F006C2"/>
    <w:rsid w:val="00F14579"/>
    <w:rsid w:val="00F267B6"/>
    <w:rsid w:val="00F268AC"/>
    <w:rsid w:val="00F34040"/>
    <w:rsid w:val="00F41FD5"/>
    <w:rsid w:val="00F45A22"/>
    <w:rsid w:val="00F45C95"/>
    <w:rsid w:val="00F5113D"/>
    <w:rsid w:val="00F51365"/>
    <w:rsid w:val="00F5417F"/>
    <w:rsid w:val="00F5550E"/>
    <w:rsid w:val="00F55A6C"/>
    <w:rsid w:val="00F5648C"/>
    <w:rsid w:val="00F5676C"/>
    <w:rsid w:val="00F60D04"/>
    <w:rsid w:val="00F815AF"/>
    <w:rsid w:val="00F8399D"/>
    <w:rsid w:val="00F944C7"/>
    <w:rsid w:val="00FA3999"/>
    <w:rsid w:val="00FB1663"/>
    <w:rsid w:val="00FE0166"/>
    <w:rsid w:val="00FE0B35"/>
    <w:rsid w:val="00FE7D4F"/>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18C"/>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E075FEE3-3ED1-4635-B450-A9D14AC7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7</cp:revision>
  <cp:lastPrinted>2002-04-23T01:10:00Z</cp:lastPrinted>
  <dcterms:created xsi:type="dcterms:W3CDTF">2017-01-09T04:01:00Z</dcterms:created>
  <dcterms:modified xsi:type="dcterms:W3CDTF">2017-01-09T05:41:00Z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