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3562" w:rsidRPr="00CF6834" w:rsidRDefault="007641A2" w:rsidP="001455E4">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995A2C" w:rsidRPr="00183562">
        <w:rPr>
          <w:rFonts w:cs="Arial"/>
          <w:bCs/>
          <w:sz w:val="20"/>
        </w:rPr>
        <w:t xml:space="preserve">3GPP TSG RAN WG1 </w:t>
      </w:r>
      <w:r w:rsidR="0093682F">
        <w:rPr>
          <w:rFonts w:cs="Arial" w:hint="eastAsia"/>
          <w:bCs/>
          <w:sz w:val="20"/>
          <w:lang w:eastAsia="ja-JP"/>
        </w:rPr>
        <w:t xml:space="preserve">IN-IoT Ad-Hoc Meeting </w:t>
      </w:r>
      <w:r w:rsidR="00183562">
        <w:rPr>
          <w:rFonts w:eastAsia="SimSun" w:cs="Arial" w:hint="eastAsia"/>
          <w:bCs/>
          <w:sz w:val="20"/>
          <w:lang w:eastAsia="zh-CN"/>
        </w:rPr>
        <w:t xml:space="preserve">                                                          </w:t>
      </w:r>
      <w:r w:rsidR="00995A2C" w:rsidRPr="00183562">
        <w:rPr>
          <w:rFonts w:eastAsia="SimSun" w:cs="Arial" w:hint="eastAsia"/>
          <w:bCs/>
          <w:sz w:val="20"/>
          <w:lang w:eastAsia="zh-CN"/>
        </w:rPr>
        <w:tab/>
        <w:t xml:space="preserve">   </w:t>
      </w:r>
      <w:r w:rsidR="00183562">
        <w:rPr>
          <w:rFonts w:eastAsia="SimSun" w:cs="Arial" w:hint="eastAsia"/>
          <w:bCs/>
          <w:sz w:val="20"/>
          <w:lang w:eastAsia="zh-CN"/>
        </w:rPr>
        <w:t xml:space="preserve">            </w:t>
      </w:r>
      <w:r w:rsidR="00EF47E9" w:rsidRPr="006031C0">
        <w:rPr>
          <w:rFonts w:cs="Arial" w:hint="eastAsia"/>
          <w:bCs/>
          <w:sz w:val="20"/>
          <w:lang w:eastAsia="ja-JP"/>
        </w:rPr>
        <w:t xml:space="preserve">       </w:t>
      </w:r>
      <w:r w:rsidR="0081369B" w:rsidRPr="0081369B">
        <w:rPr>
          <w:rFonts w:cs="Arial"/>
          <w:bCs/>
          <w:sz w:val="20"/>
        </w:rPr>
        <w:t>R1-1</w:t>
      </w:r>
      <w:r w:rsidR="0093682F">
        <w:rPr>
          <w:rFonts w:cs="Arial" w:hint="eastAsia"/>
          <w:bCs/>
          <w:sz w:val="20"/>
          <w:lang w:eastAsia="ja-JP"/>
        </w:rPr>
        <w:t>6</w:t>
      </w:r>
      <w:r w:rsidR="005D4A5B">
        <w:rPr>
          <w:rFonts w:cs="Arial" w:hint="eastAsia"/>
          <w:bCs/>
          <w:sz w:val="20"/>
          <w:lang w:eastAsia="ja-JP"/>
        </w:rPr>
        <w:t>0067</w:t>
      </w:r>
    </w:p>
    <w:p w:rsidR="005479EF" w:rsidRPr="0093682F" w:rsidRDefault="0093682F" w:rsidP="000206CA">
      <w:pPr>
        <w:pStyle w:val="TdocHeader2"/>
        <w:jc w:val="left"/>
        <w:rPr>
          <w:rFonts w:eastAsiaTheme="minorEastAsia"/>
          <w:lang w:val="en-US"/>
        </w:rPr>
      </w:pPr>
      <w:r>
        <w:rPr>
          <w:rFonts w:eastAsia="ＭＳ 明朝" w:cs="Arial" w:hint="eastAsia"/>
          <w:bCs/>
          <w:sz w:val="20"/>
          <w:lang w:val="en-US" w:eastAsia="ja-JP"/>
        </w:rPr>
        <w:t>Budapest</w:t>
      </w:r>
      <w:r w:rsidR="007D67B4" w:rsidRPr="007D67B4">
        <w:rPr>
          <w:rFonts w:eastAsia="ＭＳ 明朝" w:cs="Arial"/>
          <w:bCs/>
          <w:sz w:val="20"/>
          <w:lang w:val="en-US" w:eastAsia="ja-JP"/>
        </w:rPr>
        <w:t xml:space="preserve">, </w:t>
      </w:r>
      <w:r>
        <w:rPr>
          <w:rFonts w:eastAsia="ＭＳ 明朝" w:cs="Arial" w:hint="eastAsia"/>
          <w:bCs/>
          <w:sz w:val="20"/>
          <w:lang w:val="en-US" w:eastAsia="ja-JP"/>
        </w:rPr>
        <w:t>Hungary</w:t>
      </w:r>
      <w:r w:rsidR="007D67B4" w:rsidRPr="007D67B4">
        <w:rPr>
          <w:rFonts w:eastAsia="ＭＳ 明朝" w:cs="Arial"/>
          <w:bCs/>
          <w:sz w:val="20"/>
          <w:lang w:val="en-US" w:eastAsia="ja-JP"/>
        </w:rPr>
        <w:t>,</w:t>
      </w:r>
      <w:r w:rsidR="007D67B4">
        <w:rPr>
          <w:rFonts w:eastAsia="ＭＳ 明朝" w:cs="Arial" w:hint="eastAsia"/>
          <w:bCs/>
          <w:sz w:val="20"/>
          <w:lang w:val="en-US" w:eastAsia="ja-JP"/>
        </w:rPr>
        <w:t xml:space="preserve"> </w:t>
      </w:r>
      <w:r>
        <w:rPr>
          <w:rFonts w:eastAsia="ＭＳ 明朝" w:cs="Arial" w:hint="eastAsia"/>
          <w:bCs/>
          <w:sz w:val="20"/>
          <w:lang w:val="en-US" w:eastAsia="ja-JP"/>
        </w:rPr>
        <w:t>18</w:t>
      </w:r>
      <w:r w:rsidR="002D2FDB" w:rsidRPr="00B556BF">
        <w:rPr>
          <w:rFonts w:cs="Arial"/>
          <w:bCs/>
          <w:sz w:val="20"/>
          <w:lang w:val="en-US" w:eastAsia="ja-JP"/>
        </w:rPr>
        <w:t xml:space="preserve">th </w:t>
      </w:r>
      <w:r w:rsidR="00B556BF" w:rsidRPr="00B556BF">
        <w:rPr>
          <w:rFonts w:cs="Arial"/>
          <w:bCs/>
          <w:sz w:val="20"/>
          <w:lang w:val="en-US" w:eastAsia="ja-JP"/>
        </w:rPr>
        <w:t xml:space="preserve">– </w:t>
      </w:r>
      <w:r>
        <w:rPr>
          <w:rFonts w:eastAsia="ＭＳ 明朝" w:cs="Arial" w:hint="eastAsia"/>
          <w:bCs/>
          <w:sz w:val="20"/>
          <w:lang w:val="en-US" w:eastAsia="ja-JP"/>
        </w:rPr>
        <w:t>20th</w:t>
      </w:r>
      <w:r w:rsidR="00065C71" w:rsidRPr="00B556BF">
        <w:rPr>
          <w:rFonts w:cs="Arial"/>
          <w:bCs/>
          <w:sz w:val="20"/>
          <w:lang w:val="en-US" w:eastAsia="ja-JP"/>
        </w:rPr>
        <w:t xml:space="preserve"> </w:t>
      </w:r>
      <w:r>
        <w:rPr>
          <w:rFonts w:eastAsia="ＭＳ 明朝" w:cs="Arial" w:hint="eastAsia"/>
          <w:bCs/>
          <w:sz w:val="20"/>
          <w:lang w:val="en-US" w:eastAsia="ja-JP"/>
        </w:rPr>
        <w:t>January</w:t>
      </w:r>
      <w:r w:rsidR="00065C71" w:rsidRPr="00B556BF">
        <w:rPr>
          <w:rFonts w:cs="Arial"/>
          <w:bCs/>
          <w:sz w:val="20"/>
          <w:lang w:val="en-US" w:eastAsia="ja-JP"/>
        </w:rPr>
        <w:t xml:space="preserve"> </w:t>
      </w:r>
      <w:r>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068FE">
        <w:rPr>
          <w:rFonts w:eastAsiaTheme="minorEastAsia" w:hint="eastAsia"/>
          <w:b w:val="0"/>
          <w:sz w:val="20"/>
          <w:lang w:eastAsia="ja-JP"/>
        </w:rPr>
        <w:t xml:space="preserve">Discussion on </w:t>
      </w:r>
      <w:r w:rsidR="00F31128">
        <w:rPr>
          <w:rFonts w:eastAsiaTheme="minorEastAsia" w:hint="eastAsia"/>
          <w:b w:val="0"/>
          <w:sz w:val="20"/>
          <w:lang w:eastAsia="ja-JP"/>
        </w:rPr>
        <w:t>NB-PDSCH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87AC8">
        <w:rPr>
          <w:rFonts w:ascii="Arial" w:hAnsi="Arial" w:hint="eastAsia"/>
          <w:lang w:eastAsia="ja-JP"/>
        </w:rPr>
        <w:t>2</w:t>
      </w:r>
      <w:r w:rsidR="000032D0" w:rsidRPr="000032D0">
        <w:rPr>
          <w:rFonts w:ascii="Arial" w:eastAsia="SimSun" w:hAnsi="Arial"/>
          <w:lang w:eastAsia="zh-CN"/>
        </w:rPr>
        <w:t>.</w:t>
      </w:r>
      <w:r w:rsidR="00387AC8">
        <w:rPr>
          <w:rFonts w:ascii="Arial" w:hAnsi="Arial" w:hint="eastAsia"/>
          <w:lang w:eastAsia="ja-JP"/>
        </w:rPr>
        <w:t>1</w:t>
      </w:r>
      <w:r w:rsidR="000032D0" w:rsidRPr="000032D0">
        <w:rPr>
          <w:rFonts w:ascii="Arial" w:eastAsia="SimSun" w:hAnsi="Arial"/>
          <w:lang w:eastAsia="zh-CN"/>
        </w:rPr>
        <w:t>.</w:t>
      </w:r>
      <w:r w:rsidR="001C5474">
        <w:rPr>
          <w:rFonts w:ascii="Arial" w:eastAsiaTheme="minorEastAsia" w:hAnsi="Arial" w:hint="eastAsia"/>
          <w:lang w:eastAsia="ja-JP"/>
        </w:rPr>
        <w:t>1</w:t>
      </w:r>
      <w:r w:rsidR="000032D0" w:rsidRPr="000032D0">
        <w:rPr>
          <w:rFonts w:ascii="Arial" w:eastAsia="SimSun" w:hAnsi="Arial"/>
          <w:lang w:eastAsia="zh-CN"/>
        </w:rPr>
        <w:t>.</w:t>
      </w:r>
      <w:r w:rsidR="001C5474">
        <w:rPr>
          <w:rFonts w:ascii="Arial" w:eastAsiaTheme="minorEastAsia"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 and Decisio</w:t>
      </w:r>
      <w:r w:rsidRPr="00183562">
        <w:rPr>
          <w:rFonts w:eastAsia="SimSun" w:hint="eastAsia"/>
          <w:b w:val="0"/>
          <w:sz w:val="20"/>
          <w:lang w:eastAsia="zh-CN"/>
        </w:rPr>
        <w:t>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EF343F" w:rsidRDefault="005115CB" w:rsidP="0081369B">
      <w:pPr>
        <w:spacing w:beforeLines="50" w:before="120" w:after="0"/>
        <w:rPr>
          <w:lang w:val="en-US" w:eastAsia="ja-JP"/>
        </w:rPr>
      </w:pPr>
      <w:bookmarkStart w:id="0" w:name="OLE_LINK10"/>
      <w:bookmarkStart w:id="1" w:name="OLE_LINK11"/>
      <w:r>
        <w:rPr>
          <w:rFonts w:hint="eastAsia"/>
          <w:lang w:val="en-US" w:eastAsia="ja-JP"/>
        </w:rPr>
        <w:t>In order to have proper NB-IoT design, we need the discussion on the scheduling resource granularity. This document discuss</w:t>
      </w:r>
      <w:r w:rsidR="004C0E58">
        <w:rPr>
          <w:rFonts w:hint="eastAsia"/>
          <w:lang w:val="en-US" w:eastAsia="ja-JP"/>
        </w:rPr>
        <w:t>es</w:t>
      </w:r>
      <w:r>
        <w:rPr>
          <w:rFonts w:hint="eastAsia"/>
          <w:lang w:val="en-US" w:eastAsia="ja-JP"/>
        </w:rPr>
        <w:t xml:space="preserve"> </w:t>
      </w:r>
      <w:r w:rsidR="00EF343F">
        <w:rPr>
          <w:rFonts w:hint="eastAsia"/>
          <w:lang w:val="en-US" w:eastAsia="ja-JP"/>
        </w:rPr>
        <w:t xml:space="preserve">PDSCH resource granularity, TB size, and the resource </w:t>
      </w:r>
      <w:r w:rsidR="00D61A21">
        <w:rPr>
          <w:lang w:val="en-US" w:eastAsia="ja-JP"/>
        </w:rPr>
        <w:t>assignment</w:t>
      </w:r>
      <w:r w:rsidR="00EF343F">
        <w:rPr>
          <w:rFonts w:hint="eastAsia"/>
          <w:lang w:val="en-US" w:eastAsia="ja-JP"/>
        </w:rPr>
        <w:t>.</w:t>
      </w:r>
      <w:r w:rsidR="00F46795">
        <w:rPr>
          <w:rFonts w:hint="eastAsia"/>
          <w:lang w:val="en-US" w:eastAsia="ja-JP"/>
        </w:rPr>
        <w:t xml:space="preserve"> In addition, we discuss reference signal.</w:t>
      </w:r>
    </w:p>
    <w:p w:rsidR="00065C71" w:rsidRPr="00B06A0B" w:rsidRDefault="00065C71" w:rsidP="0081369B">
      <w:pPr>
        <w:spacing w:beforeLines="50" w:before="120" w:after="0"/>
        <w:rPr>
          <w:lang w:val="en-US" w:eastAsia="ja-JP"/>
        </w:rPr>
      </w:pPr>
    </w:p>
    <w:bookmarkEnd w:id="0"/>
    <w:bookmarkEnd w:id="1"/>
    <w:p w:rsidR="00465C03" w:rsidRDefault="005E1A73" w:rsidP="002D4DCA">
      <w:pPr>
        <w:pStyle w:val="1"/>
        <w:tabs>
          <w:tab w:val="num" w:pos="426"/>
        </w:tabs>
        <w:ind w:left="426" w:hanging="426"/>
        <w:rPr>
          <w:szCs w:val="36"/>
          <w:lang w:eastAsia="ja-JP"/>
        </w:rPr>
      </w:pPr>
      <w:r>
        <w:rPr>
          <w:rFonts w:hint="eastAsia"/>
          <w:szCs w:val="36"/>
          <w:lang w:eastAsia="ja-JP"/>
        </w:rPr>
        <w:t>Discussion</w:t>
      </w:r>
    </w:p>
    <w:p w:rsidR="004D73C8" w:rsidRPr="00CB4543" w:rsidRDefault="00F77F2E" w:rsidP="00D07222">
      <w:pPr>
        <w:pStyle w:val="ab"/>
        <w:rPr>
          <w:b w:val="0"/>
          <w:u w:val="single"/>
          <w:lang w:eastAsia="ja-JP"/>
        </w:rPr>
      </w:pPr>
      <w:r>
        <w:rPr>
          <w:rFonts w:hint="eastAsia"/>
          <w:b w:val="0"/>
          <w:u w:val="single"/>
          <w:lang w:eastAsia="ja-JP"/>
        </w:rPr>
        <w:t>The max</w:t>
      </w:r>
      <w:r w:rsidR="00CB4543">
        <w:rPr>
          <w:rFonts w:hint="eastAsia"/>
          <w:b w:val="0"/>
          <w:u w:val="single"/>
          <w:lang w:eastAsia="ja-JP"/>
        </w:rPr>
        <w:t xml:space="preserve"> </w:t>
      </w:r>
      <w:r w:rsidR="004D73C8" w:rsidRPr="00CB4543">
        <w:rPr>
          <w:rFonts w:hint="eastAsia"/>
          <w:b w:val="0"/>
          <w:u w:val="single"/>
          <w:lang w:eastAsia="ja-JP"/>
        </w:rPr>
        <w:t>TB size</w:t>
      </w:r>
      <w:r w:rsidR="00C91E81">
        <w:rPr>
          <w:rFonts w:hint="eastAsia"/>
          <w:b w:val="0"/>
          <w:u w:val="single"/>
          <w:lang w:eastAsia="ja-JP"/>
        </w:rPr>
        <w:t xml:space="preserve"> and mapping length</w:t>
      </w:r>
    </w:p>
    <w:p w:rsidR="009D2FF0" w:rsidRDefault="00CB4543" w:rsidP="00CB4543">
      <w:pPr>
        <w:rPr>
          <w:lang w:eastAsia="ja-JP"/>
        </w:rPr>
      </w:pPr>
      <w:r>
        <w:rPr>
          <w:rFonts w:hint="eastAsia"/>
          <w:lang w:eastAsia="ja-JP"/>
        </w:rPr>
        <w:t xml:space="preserve">TB size </w:t>
      </w:r>
      <w:r w:rsidR="007F3CF7">
        <w:rPr>
          <w:rFonts w:hint="eastAsia"/>
          <w:lang w:eastAsia="ja-JP"/>
        </w:rPr>
        <w:t xml:space="preserve">supported by NB-PDSCH </w:t>
      </w:r>
      <w:r>
        <w:rPr>
          <w:rFonts w:hint="eastAsia"/>
          <w:lang w:eastAsia="ja-JP"/>
        </w:rPr>
        <w:t xml:space="preserve">needs to take into account the segmentation and CRC overhead. </w:t>
      </w:r>
      <w:r w:rsidR="009D2FF0">
        <w:rPr>
          <w:rFonts w:hint="eastAsia"/>
          <w:lang w:eastAsia="ja-JP"/>
        </w:rPr>
        <w:t xml:space="preserve">If we </w:t>
      </w:r>
      <w:r>
        <w:rPr>
          <w:lang w:eastAsia="ja-JP"/>
        </w:rPr>
        <w:t xml:space="preserve">just simply reuse current </w:t>
      </w:r>
      <w:r w:rsidR="00E7314C">
        <w:rPr>
          <w:rFonts w:hint="eastAsia"/>
          <w:lang w:eastAsia="ja-JP"/>
        </w:rPr>
        <w:t xml:space="preserve">LTE </w:t>
      </w:r>
      <w:r>
        <w:rPr>
          <w:lang w:eastAsia="ja-JP"/>
        </w:rPr>
        <w:t xml:space="preserve">overhead </w:t>
      </w:r>
      <w:r w:rsidR="009D2FF0">
        <w:rPr>
          <w:rFonts w:hint="eastAsia"/>
          <w:lang w:eastAsia="ja-JP"/>
        </w:rPr>
        <w:t xml:space="preserve">assumption, it </w:t>
      </w:r>
      <w:r>
        <w:rPr>
          <w:lang w:eastAsia="ja-JP"/>
        </w:rPr>
        <w:t xml:space="preserve">would be 24 bits (CRC) + 8 bits (MAC) + 16 bits (RLC AM) = 48 bits per one packet. </w:t>
      </w:r>
    </w:p>
    <w:p w:rsidR="00CB4543" w:rsidRDefault="00CB4543" w:rsidP="00CB4543">
      <w:pPr>
        <w:rPr>
          <w:lang w:eastAsia="ja-JP"/>
        </w:rPr>
      </w:pPr>
      <w:r>
        <w:rPr>
          <w:lang w:eastAsia="ja-JP"/>
        </w:rPr>
        <w:t xml:space="preserve">10% overhead </w:t>
      </w:r>
      <w:r w:rsidR="009D2FF0">
        <w:rPr>
          <w:rFonts w:hint="eastAsia"/>
          <w:lang w:eastAsia="ja-JP"/>
        </w:rPr>
        <w:t xml:space="preserve">by CRC and protocol overhead </w:t>
      </w:r>
      <w:r>
        <w:rPr>
          <w:lang w:eastAsia="ja-JP"/>
        </w:rPr>
        <w:t>correspond</w:t>
      </w:r>
      <w:r w:rsidR="004C0E58">
        <w:rPr>
          <w:rFonts w:hint="eastAsia"/>
          <w:lang w:eastAsia="ja-JP"/>
        </w:rPr>
        <w:t>s</w:t>
      </w:r>
      <w:r>
        <w:rPr>
          <w:lang w:eastAsia="ja-JP"/>
        </w:rPr>
        <w:t xml:space="preserve"> to 0.4 dB additional loss. 5% overhead is 0.2 dB. 20% overhead is 0.8 dB. </w:t>
      </w:r>
      <w:r w:rsidR="009D2FF0">
        <w:rPr>
          <w:rFonts w:hint="eastAsia"/>
          <w:lang w:eastAsia="ja-JP"/>
        </w:rPr>
        <w:t>T</w:t>
      </w:r>
      <w:r>
        <w:rPr>
          <w:lang w:eastAsia="ja-JP"/>
        </w:rPr>
        <w:t xml:space="preserve">o limit something 10% order of the overhead </w:t>
      </w:r>
      <w:r w:rsidR="007F3CF7">
        <w:rPr>
          <w:rFonts w:hint="eastAsia"/>
          <w:lang w:eastAsia="ja-JP"/>
        </w:rPr>
        <w:t>would be</w:t>
      </w:r>
      <w:r>
        <w:rPr>
          <w:lang w:eastAsia="ja-JP"/>
        </w:rPr>
        <w:t xml:space="preserve"> sensitive choice </w:t>
      </w:r>
      <w:r w:rsidR="009D2FF0">
        <w:rPr>
          <w:rFonts w:hint="eastAsia"/>
          <w:lang w:eastAsia="ja-JP"/>
        </w:rPr>
        <w:t xml:space="preserve">in order to support </w:t>
      </w:r>
      <w:r>
        <w:rPr>
          <w:lang w:eastAsia="ja-JP"/>
        </w:rPr>
        <w:t>various payload size</w:t>
      </w:r>
      <w:r w:rsidR="004C0E58">
        <w:rPr>
          <w:rFonts w:hint="eastAsia"/>
          <w:lang w:eastAsia="ja-JP"/>
        </w:rPr>
        <w:t>s</w:t>
      </w:r>
      <w:r>
        <w:rPr>
          <w:lang w:eastAsia="ja-JP"/>
        </w:rPr>
        <w:t>. 500 to 1000 bits TB size would be 10% to 5% overh</w:t>
      </w:r>
      <w:r w:rsidR="0090158A">
        <w:rPr>
          <w:lang w:eastAsia="ja-JP"/>
        </w:rPr>
        <w:t>ead when segmentation is used.</w:t>
      </w:r>
      <w:r w:rsidR="00706F7E">
        <w:rPr>
          <w:rFonts w:hint="eastAsia"/>
          <w:lang w:eastAsia="ja-JP"/>
        </w:rPr>
        <w:t xml:space="preserve"> </w:t>
      </w:r>
      <w:r w:rsidR="0090158A">
        <w:rPr>
          <w:rFonts w:hint="eastAsia"/>
          <w:lang w:eastAsia="ja-JP"/>
        </w:rPr>
        <w:t>This is in-line with the previous agreement "t</w:t>
      </w:r>
      <w:r w:rsidR="0090158A" w:rsidRPr="0090158A">
        <w:rPr>
          <w:lang w:eastAsia="ja-JP"/>
        </w:rPr>
        <w:t>he max TB size for NB-IoT in DL is no less than 520bits</w:t>
      </w:r>
      <w:r w:rsidR="00706F7E">
        <w:rPr>
          <w:rFonts w:hint="eastAsia"/>
          <w:lang w:eastAsia="ja-JP"/>
        </w:rPr>
        <w:t>"</w:t>
      </w:r>
      <w:r w:rsidR="00A53D29">
        <w:rPr>
          <w:rFonts w:hint="eastAsia"/>
          <w:lang w:eastAsia="ja-JP"/>
        </w:rPr>
        <w:t>.</w:t>
      </w:r>
    </w:p>
    <w:p w:rsidR="00A53D29" w:rsidRDefault="005D2E4E" w:rsidP="00CB4543">
      <w:pPr>
        <w:rPr>
          <w:lang w:eastAsia="ja-JP"/>
        </w:rPr>
      </w:pPr>
      <w:r>
        <w:rPr>
          <w:rFonts w:hint="eastAsia"/>
          <w:lang w:eastAsia="ja-JP"/>
        </w:rPr>
        <w:t>The working assumption on the coding method is "</w:t>
      </w:r>
      <w:r w:rsidRPr="005D2E4E">
        <w:rPr>
          <w:lang w:eastAsia="ja-JP"/>
        </w:rPr>
        <w:t>TBCC as in LTE is used for NB-IoT all downlink channels</w:t>
      </w:r>
      <w:r>
        <w:rPr>
          <w:rFonts w:hint="eastAsia"/>
          <w:lang w:eastAsia="ja-JP"/>
        </w:rPr>
        <w:t>". TBCC does not have multiple redundancy versions</w:t>
      </w:r>
      <w:r w:rsidR="00E7314C">
        <w:rPr>
          <w:rFonts w:hint="eastAsia"/>
          <w:lang w:eastAsia="ja-JP"/>
        </w:rPr>
        <w:t xml:space="preserve"> in the current rate matching algorithm</w:t>
      </w:r>
      <w:r>
        <w:rPr>
          <w:rFonts w:hint="eastAsia"/>
          <w:lang w:eastAsia="ja-JP"/>
        </w:rPr>
        <w:t>. Reuse current rate matching procedure is attractive to minimize the standardization effort. The</w:t>
      </w:r>
      <w:r w:rsidR="0042019B">
        <w:rPr>
          <w:rFonts w:hint="eastAsia"/>
          <w:lang w:eastAsia="ja-JP"/>
        </w:rPr>
        <w:t xml:space="preserve">refore, we propose to </w:t>
      </w:r>
      <w:r>
        <w:rPr>
          <w:rFonts w:hint="eastAsia"/>
          <w:lang w:eastAsia="ja-JP"/>
        </w:rPr>
        <w:t xml:space="preserve">allow the coding rate </w:t>
      </w:r>
      <w:r w:rsidR="0042019B">
        <w:rPr>
          <w:rFonts w:hint="eastAsia"/>
          <w:lang w:eastAsia="ja-JP"/>
        </w:rPr>
        <w:t xml:space="preserve">around </w:t>
      </w:r>
      <w:r>
        <w:rPr>
          <w:rFonts w:hint="eastAsia"/>
          <w:lang w:eastAsia="ja-JP"/>
        </w:rPr>
        <w:t>1/3 is ma</w:t>
      </w:r>
      <w:r w:rsidR="0042019B">
        <w:rPr>
          <w:rFonts w:hint="eastAsia"/>
          <w:lang w:eastAsia="ja-JP"/>
        </w:rPr>
        <w:t>pped to multiple subframes</w:t>
      </w:r>
      <w:r w:rsidR="008E0242">
        <w:rPr>
          <w:rFonts w:hint="eastAsia"/>
          <w:lang w:eastAsia="ja-JP"/>
        </w:rPr>
        <w:t xml:space="preserve"> as the basic principle.</w:t>
      </w:r>
    </w:p>
    <w:p w:rsidR="00DA6989" w:rsidRDefault="001353F9" w:rsidP="00CB4543">
      <w:pPr>
        <w:rPr>
          <w:lang w:eastAsia="ja-JP"/>
        </w:rPr>
      </w:pPr>
      <w:r>
        <w:rPr>
          <w:rFonts w:hint="eastAsia"/>
          <w:lang w:eastAsia="ja-JP"/>
        </w:rPr>
        <w:t>In downlink, in the condition of 2 CRS (</w:t>
      </w:r>
      <w:r w:rsidRPr="00E7314C">
        <w:rPr>
          <w:lang w:eastAsia="ja-JP"/>
        </w:rPr>
        <w:t>Cell-specific Reference Signal</w:t>
      </w:r>
      <w:r>
        <w:rPr>
          <w:rFonts w:hint="eastAsia"/>
          <w:lang w:eastAsia="ja-JP"/>
        </w:rPr>
        <w:t xml:space="preserve">) and 3 control OFDM symbols are reserved, 1 subframe x 1 PRB pair has 120 REs. </w:t>
      </w:r>
      <w:r w:rsidR="0056263D">
        <w:rPr>
          <w:rFonts w:hint="eastAsia"/>
          <w:lang w:eastAsia="ja-JP"/>
        </w:rPr>
        <w:t>When 10 subframes (1 rad</w:t>
      </w:r>
      <w:r w:rsidR="00B55BA2">
        <w:rPr>
          <w:rFonts w:hint="eastAsia"/>
          <w:lang w:eastAsia="ja-JP"/>
        </w:rPr>
        <w:t>io frame) is the one unit of the assignment, it contains 1200 REs. By assuming QPSK and coding rate 1/3, TB size is roughly 800 bits (= 1200*2/</w:t>
      </w:r>
      <w:r>
        <w:rPr>
          <w:lang w:eastAsia="ja-JP"/>
        </w:rPr>
        <w:t>3)</w:t>
      </w:r>
      <w:r w:rsidR="00B55BA2">
        <w:rPr>
          <w:rFonts w:hint="eastAsia"/>
          <w:lang w:eastAsia="ja-JP"/>
        </w:rPr>
        <w:t xml:space="preserve">. </w:t>
      </w:r>
      <w:r w:rsidR="00086045">
        <w:rPr>
          <w:rFonts w:hint="eastAsia"/>
          <w:lang w:eastAsia="ja-JP"/>
        </w:rPr>
        <w:t>We think this is something good number which is higher than 52</w:t>
      </w:r>
      <w:r w:rsidR="00DA6989">
        <w:rPr>
          <w:rFonts w:hint="eastAsia"/>
          <w:lang w:eastAsia="ja-JP"/>
        </w:rPr>
        <w:t>0 bits but less than 1000 bits. To map one encoded data over 10 subframes also aligned with the radio frame. This makes the timing counting mechanism simplified.</w:t>
      </w:r>
    </w:p>
    <w:p w:rsidR="000C575E" w:rsidRDefault="000C575E" w:rsidP="00CB4543">
      <w:pPr>
        <w:rPr>
          <w:lang w:eastAsia="ja-JP"/>
        </w:rPr>
      </w:pPr>
    </w:p>
    <w:p w:rsidR="000C575E" w:rsidRDefault="000C575E" w:rsidP="00CB4543">
      <w:pPr>
        <w:rPr>
          <w:lang w:eastAsia="ja-JP"/>
        </w:rPr>
      </w:pPr>
      <w:r>
        <w:object w:dxaOrig="15060" w:dyaOrig="2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92.15pt" o:ole="">
            <v:imagedata r:id="rId10" o:title=""/>
          </v:shape>
          <o:OLEObject Type="Embed" ProgID="Visio.Drawing.15" ShapeID="_x0000_i1025" DrawAspect="Content" ObjectID="_1514103735" r:id="rId11"/>
        </w:object>
      </w:r>
    </w:p>
    <w:p w:rsidR="000C575E" w:rsidRPr="00742C68" w:rsidRDefault="000C575E" w:rsidP="00742C68">
      <w:pPr>
        <w:jc w:val="center"/>
        <w:rPr>
          <w:b/>
          <w:lang w:eastAsia="ja-JP"/>
        </w:rPr>
      </w:pPr>
      <w:r w:rsidRPr="00742C68">
        <w:rPr>
          <w:b/>
          <w:lang w:eastAsia="ja-JP"/>
        </w:rPr>
        <w:t>Figure 1: Mapping of up to around 800 bits</w:t>
      </w:r>
      <w:r w:rsidR="00FF3FA9" w:rsidRPr="00742C68">
        <w:rPr>
          <w:b/>
          <w:lang w:eastAsia="ja-JP"/>
        </w:rPr>
        <w:t xml:space="preserve"> with </w:t>
      </w:r>
      <w:r w:rsidR="000328F9">
        <w:rPr>
          <w:rFonts w:hint="eastAsia"/>
          <w:b/>
          <w:lang w:eastAsia="ja-JP"/>
        </w:rPr>
        <w:t xml:space="preserve">around </w:t>
      </w:r>
      <w:r w:rsidR="00FF3FA9" w:rsidRPr="00742C68">
        <w:rPr>
          <w:b/>
          <w:lang w:eastAsia="ja-JP"/>
        </w:rPr>
        <w:t>coding rate 1/3</w:t>
      </w:r>
    </w:p>
    <w:p w:rsidR="000C575E" w:rsidRDefault="000C575E" w:rsidP="00742C68">
      <w:pPr>
        <w:jc w:val="center"/>
        <w:rPr>
          <w:lang w:eastAsia="ja-JP"/>
        </w:rPr>
      </w:pPr>
    </w:p>
    <w:p w:rsidR="00B8195E" w:rsidRDefault="00B8195E" w:rsidP="00B8195E">
      <w:pPr>
        <w:rPr>
          <w:b/>
          <w:lang w:eastAsia="ja-JP"/>
        </w:rPr>
      </w:pPr>
      <w:r>
        <w:rPr>
          <w:rFonts w:hint="eastAsia"/>
          <w:b/>
          <w:lang w:eastAsia="ja-JP"/>
        </w:rPr>
        <w:t>Proposal 1</w:t>
      </w:r>
      <w:r w:rsidRPr="00C20741">
        <w:rPr>
          <w:b/>
          <w:lang w:eastAsia="ja-JP"/>
        </w:rPr>
        <w:t xml:space="preserve">: </w:t>
      </w:r>
      <w:r>
        <w:rPr>
          <w:rFonts w:hint="eastAsia"/>
          <w:b/>
          <w:lang w:eastAsia="ja-JP"/>
        </w:rPr>
        <w:t>No change on the rate matching procedure of TBCC.</w:t>
      </w:r>
    </w:p>
    <w:p w:rsidR="00B8195E" w:rsidRDefault="00B8195E" w:rsidP="00B8195E">
      <w:pPr>
        <w:rPr>
          <w:b/>
          <w:lang w:eastAsia="ja-JP"/>
        </w:rPr>
      </w:pPr>
      <w:r>
        <w:rPr>
          <w:rFonts w:hint="eastAsia"/>
          <w:b/>
          <w:lang w:eastAsia="ja-JP"/>
        </w:rPr>
        <w:t>Proposal 2</w:t>
      </w:r>
      <w:r w:rsidRPr="00C20741">
        <w:rPr>
          <w:b/>
          <w:lang w:eastAsia="ja-JP"/>
        </w:rPr>
        <w:t xml:space="preserve">: </w:t>
      </w:r>
      <w:r>
        <w:rPr>
          <w:rFonts w:hint="eastAsia"/>
          <w:b/>
          <w:lang w:eastAsia="ja-JP"/>
        </w:rPr>
        <w:t>At the transmitter, the output of the rate matching is mapped over multiple subframes.</w:t>
      </w:r>
    </w:p>
    <w:p w:rsidR="00551B76" w:rsidRDefault="00DE254C" w:rsidP="006A7C0F">
      <w:pPr>
        <w:rPr>
          <w:b/>
          <w:lang w:eastAsia="ja-JP"/>
        </w:rPr>
      </w:pPr>
      <w:r>
        <w:rPr>
          <w:rFonts w:hint="eastAsia"/>
          <w:b/>
          <w:lang w:eastAsia="ja-JP"/>
        </w:rPr>
        <w:t>Proposal 3</w:t>
      </w:r>
      <w:r w:rsidR="006A7C0F" w:rsidRPr="00C20741">
        <w:rPr>
          <w:b/>
          <w:lang w:eastAsia="ja-JP"/>
        </w:rPr>
        <w:t xml:space="preserve">: </w:t>
      </w:r>
      <w:r w:rsidR="004C0E58">
        <w:rPr>
          <w:rFonts w:hint="eastAsia"/>
          <w:b/>
          <w:lang w:eastAsia="ja-JP"/>
        </w:rPr>
        <w:t>T</w:t>
      </w:r>
      <w:r w:rsidR="004C0E58" w:rsidRPr="006A7C0F">
        <w:rPr>
          <w:b/>
          <w:lang w:eastAsia="ja-JP"/>
        </w:rPr>
        <w:t xml:space="preserve">he </w:t>
      </w:r>
      <w:r w:rsidR="006A7C0F" w:rsidRPr="006A7C0F">
        <w:rPr>
          <w:b/>
          <w:lang w:eastAsia="ja-JP"/>
        </w:rPr>
        <w:t xml:space="preserve">max TB size for NB-IoT in DL is </w:t>
      </w:r>
      <w:r w:rsidR="006A7C0F">
        <w:rPr>
          <w:rFonts w:hint="eastAsia"/>
          <w:b/>
          <w:lang w:eastAsia="ja-JP"/>
        </w:rPr>
        <w:t xml:space="preserve">around 800 </w:t>
      </w:r>
      <w:r w:rsidR="006A7C0F" w:rsidRPr="006A7C0F">
        <w:rPr>
          <w:b/>
          <w:lang w:eastAsia="ja-JP"/>
        </w:rPr>
        <w:t>bits</w:t>
      </w:r>
      <w:r w:rsidR="006A7C0F">
        <w:rPr>
          <w:rFonts w:hint="eastAsia"/>
          <w:b/>
          <w:lang w:eastAsia="ja-JP"/>
        </w:rPr>
        <w:t xml:space="preserve">. </w:t>
      </w:r>
    </w:p>
    <w:p w:rsidR="006A7C0F" w:rsidRDefault="00DE254C" w:rsidP="006A7C0F">
      <w:pPr>
        <w:rPr>
          <w:b/>
          <w:lang w:eastAsia="ja-JP"/>
        </w:rPr>
      </w:pPr>
      <w:r>
        <w:rPr>
          <w:rFonts w:hint="eastAsia"/>
          <w:b/>
          <w:lang w:eastAsia="ja-JP"/>
        </w:rPr>
        <w:t>Proposal 4</w:t>
      </w:r>
      <w:r w:rsidR="00551B76">
        <w:rPr>
          <w:rFonts w:hint="eastAsia"/>
          <w:b/>
          <w:lang w:eastAsia="ja-JP"/>
        </w:rPr>
        <w:t xml:space="preserve">: The </w:t>
      </w:r>
      <w:r w:rsidR="006A7C0F">
        <w:rPr>
          <w:rFonts w:hint="eastAsia"/>
          <w:b/>
          <w:lang w:eastAsia="ja-JP"/>
        </w:rPr>
        <w:t xml:space="preserve">max TB size </w:t>
      </w:r>
      <w:r w:rsidR="00551B76">
        <w:rPr>
          <w:rFonts w:hint="eastAsia"/>
          <w:b/>
          <w:lang w:eastAsia="ja-JP"/>
        </w:rPr>
        <w:t xml:space="preserve">of around 800 bits </w:t>
      </w:r>
      <w:r w:rsidR="006A7C0F">
        <w:rPr>
          <w:rFonts w:hint="eastAsia"/>
          <w:b/>
          <w:lang w:eastAsia="ja-JP"/>
        </w:rPr>
        <w:t>is allowed to</w:t>
      </w:r>
      <w:r w:rsidR="00200061">
        <w:rPr>
          <w:rFonts w:hint="eastAsia"/>
          <w:b/>
          <w:lang w:eastAsia="ja-JP"/>
        </w:rPr>
        <w:t xml:space="preserve"> be mapped over 10 subframes</w:t>
      </w:r>
      <w:r w:rsidR="00E7314C">
        <w:rPr>
          <w:rFonts w:hint="eastAsia"/>
          <w:b/>
          <w:lang w:eastAsia="ja-JP"/>
        </w:rPr>
        <w:t xml:space="preserve"> (= 1 radio frame)</w:t>
      </w:r>
      <w:r w:rsidR="00200061">
        <w:rPr>
          <w:rFonts w:hint="eastAsia"/>
          <w:b/>
          <w:lang w:eastAsia="ja-JP"/>
        </w:rPr>
        <w:t>.</w:t>
      </w:r>
    </w:p>
    <w:p w:rsidR="00D90644" w:rsidRDefault="00D90644" w:rsidP="00B26931">
      <w:pPr>
        <w:rPr>
          <w:b/>
          <w:lang w:eastAsia="ja-JP"/>
        </w:rPr>
      </w:pPr>
    </w:p>
    <w:p w:rsidR="00F77F2E" w:rsidRPr="00F77F2E" w:rsidRDefault="00F77F2E" w:rsidP="00F77F2E">
      <w:pPr>
        <w:pStyle w:val="ab"/>
        <w:rPr>
          <w:b w:val="0"/>
          <w:u w:val="single"/>
          <w:lang w:eastAsia="ja-JP"/>
        </w:rPr>
      </w:pPr>
      <w:r>
        <w:rPr>
          <w:rFonts w:hint="eastAsia"/>
          <w:b w:val="0"/>
          <w:u w:val="single"/>
          <w:lang w:eastAsia="ja-JP"/>
        </w:rPr>
        <w:t xml:space="preserve">Supported </w:t>
      </w:r>
      <w:r w:rsidRPr="00CB4543">
        <w:rPr>
          <w:rFonts w:hint="eastAsia"/>
          <w:b w:val="0"/>
          <w:u w:val="single"/>
          <w:lang w:eastAsia="ja-JP"/>
        </w:rPr>
        <w:t>TB size</w:t>
      </w:r>
    </w:p>
    <w:p w:rsidR="00F77F2E" w:rsidRDefault="00F77F2E" w:rsidP="00F77F2E">
      <w:pPr>
        <w:rPr>
          <w:lang w:eastAsia="ja-JP"/>
        </w:rPr>
      </w:pPr>
      <w:r w:rsidRPr="00F77F2E">
        <w:rPr>
          <w:lang w:eastAsia="ja-JP"/>
        </w:rPr>
        <w:t xml:space="preserve">Although the </w:t>
      </w:r>
      <w:r>
        <w:rPr>
          <w:rFonts w:hint="eastAsia"/>
          <w:lang w:eastAsia="ja-JP"/>
        </w:rPr>
        <w:t xml:space="preserve">study item </w:t>
      </w:r>
      <w:r w:rsidRPr="00F77F2E">
        <w:rPr>
          <w:lang w:eastAsia="ja-JP"/>
        </w:rPr>
        <w:t>evaluation was 200bytes, the reality of TB size varies protocol designs and services. Some IoT type service may require relatively large data and some service may require small data. So the system need</w:t>
      </w:r>
      <w:r w:rsidR="004C0E58">
        <w:rPr>
          <w:rFonts w:hint="eastAsia"/>
          <w:lang w:eastAsia="ja-JP"/>
        </w:rPr>
        <w:t>s</w:t>
      </w:r>
      <w:r w:rsidRPr="00F77F2E">
        <w:rPr>
          <w:lang w:eastAsia="ja-JP"/>
        </w:rPr>
        <w:t xml:space="preserve"> to provide generic TBS with certain granularity.</w:t>
      </w:r>
      <w:r w:rsidR="00F72FA9">
        <w:rPr>
          <w:rFonts w:hint="eastAsia"/>
          <w:lang w:eastAsia="ja-JP"/>
        </w:rPr>
        <w:t xml:space="preserve"> We propose to reuse TB size granularity of LTE up to around 800 bits. It means following.</w:t>
      </w:r>
    </w:p>
    <w:p w:rsidR="00F72FA9" w:rsidRDefault="00F72FA9" w:rsidP="00F77F2E">
      <w:pPr>
        <w:rPr>
          <w:lang w:eastAsia="ja-JP"/>
        </w:rPr>
      </w:pPr>
      <w:r w:rsidRPr="00F72FA9">
        <w:rPr>
          <w:lang w:eastAsia="ja-JP"/>
        </w:rPr>
        <w:t>16, 24, 32, 40, 56, 72, 104, 120, 136, 144, 176, 208, 224, 256, 280, 328, 336, 376, 408, 440, 48</w:t>
      </w:r>
      <w:r w:rsidR="00A22DBF">
        <w:rPr>
          <w:lang w:eastAsia="ja-JP"/>
        </w:rPr>
        <w:t>8, 520, 552, 584, 616, 712, 776</w:t>
      </w:r>
    </w:p>
    <w:p w:rsidR="001C0FE8" w:rsidRDefault="001C0FE8" w:rsidP="001C0FE8">
      <w:pPr>
        <w:rPr>
          <w:b/>
          <w:lang w:eastAsia="ja-JP"/>
        </w:rPr>
      </w:pPr>
      <w:r>
        <w:rPr>
          <w:rFonts w:hint="eastAsia"/>
          <w:b/>
          <w:lang w:eastAsia="ja-JP"/>
        </w:rPr>
        <w:t>Proposal 5: The supported TB size is {</w:t>
      </w:r>
      <w:r w:rsidR="00AB3FC3" w:rsidRPr="00AB3FC3">
        <w:rPr>
          <w:b/>
          <w:lang w:eastAsia="ja-JP"/>
        </w:rPr>
        <w:t>16, 24, 32, 40, 56, 72, 104, 120, 136, 144, 176, 208, 224, 256, 280, 328, 336, 376, 408, 440, 488, 520, 552, 584, 616, 712, 776</w:t>
      </w:r>
      <w:r>
        <w:rPr>
          <w:rFonts w:hint="eastAsia"/>
          <w:b/>
          <w:lang w:eastAsia="ja-JP"/>
        </w:rPr>
        <w:t>}</w:t>
      </w:r>
      <w:r w:rsidR="00AB3FC3">
        <w:rPr>
          <w:rFonts w:hint="eastAsia"/>
          <w:b/>
          <w:lang w:eastAsia="ja-JP"/>
        </w:rPr>
        <w:t>.</w:t>
      </w:r>
    </w:p>
    <w:p w:rsidR="00AB3FC3" w:rsidRDefault="00AB3FC3" w:rsidP="001C0FE8">
      <w:pPr>
        <w:rPr>
          <w:b/>
          <w:lang w:eastAsia="ja-JP"/>
        </w:rPr>
      </w:pPr>
    </w:p>
    <w:p w:rsidR="00FC724B" w:rsidRPr="00F77F2E" w:rsidRDefault="00FC724B" w:rsidP="00FC724B">
      <w:pPr>
        <w:pStyle w:val="ab"/>
        <w:rPr>
          <w:b w:val="0"/>
          <w:u w:val="single"/>
          <w:lang w:eastAsia="ja-JP"/>
        </w:rPr>
      </w:pPr>
      <w:r>
        <w:rPr>
          <w:rFonts w:hint="eastAsia"/>
          <w:b w:val="0"/>
          <w:u w:val="single"/>
          <w:lang w:eastAsia="ja-JP"/>
        </w:rPr>
        <w:t>Resource assignment</w:t>
      </w:r>
    </w:p>
    <w:p w:rsidR="00671BEE" w:rsidRDefault="00C73254" w:rsidP="00671BEE">
      <w:pPr>
        <w:rPr>
          <w:lang w:eastAsia="ja-JP"/>
        </w:rPr>
      </w:pPr>
      <w:r>
        <w:rPr>
          <w:rFonts w:hint="eastAsia"/>
          <w:lang w:eastAsia="ja-JP"/>
        </w:rPr>
        <w:t xml:space="preserve">TDM assignment allows </w:t>
      </w:r>
      <w:r w:rsidR="001353F9">
        <w:rPr>
          <w:lang w:eastAsia="ja-JP"/>
        </w:rPr>
        <w:t>minimizing</w:t>
      </w:r>
      <w:r>
        <w:rPr>
          <w:rFonts w:hint="eastAsia"/>
          <w:lang w:eastAsia="ja-JP"/>
        </w:rPr>
        <w:t xml:space="preserve"> the wake-up time for the data reception. This is important to reduce power consumption of UE.</w:t>
      </w:r>
      <w:r w:rsidR="004135AB">
        <w:rPr>
          <w:rFonts w:hint="eastAsia"/>
          <w:lang w:eastAsia="ja-JP"/>
        </w:rPr>
        <w:t xml:space="preserve"> When the higher layer's TB size is smaller than around 800 bits, only to wak</w:t>
      </w:r>
      <w:r w:rsidR="00E42F25">
        <w:rPr>
          <w:rFonts w:hint="eastAsia"/>
          <w:lang w:eastAsia="ja-JP"/>
        </w:rPr>
        <w:t xml:space="preserve">e up required period is useful. Therefore, we propose DCI indicates the assigned subframe </w:t>
      </w:r>
      <w:r w:rsidR="000E0164">
        <w:rPr>
          <w:rFonts w:hint="eastAsia"/>
          <w:lang w:eastAsia="ja-JP"/>
        </w:rPr>
        <w:t xml:space="preserve">of PDSCH within </w:t>
      </w:r>
      <w:r w:rsidR="00147D64">
        <w:rPr>
          <w:rFonts w:hint="eastAsia"/>
          <w:lang w:eastAsia="ja-JP"/>
        </w:rPr>
        <w:t>1 radio frame (</w:t>
      </w:r>
      <w:r w:rsidR="000E0164">
        <w:rPr>
          <w:rFonts w:hint="eastAsia"/>
          <w:lang w:eastAsia="ja-JP"/>
        </w:rPr>
        <w:t xml:space="preserve">10 </w:t>
      </w:r>
      <w:r w:rsidR="001353F9">
        <w:rPr>
          <w:lang w:eastAsia="ja-JP"/>
        </w:rPr>
        <w:t>subframes</w:t>
      </w:r>
      <w:r w:rsidR="00147D64">
        <w:rPr>
          <w:rFonts w:hint="eastAsia"/>
          <w:lang w:eastAsia="ja-JP"/>
        </w:rPr>
        <w:t>)</w:t>
      </w:r>
      <w:r w:rsidR="000E0164">
        <w:rPr>
          <w:rFonts w:hint="eastAsia"/>
          <w:lang w:eastAsia="ja-JP"/>
        </w:rPr>
        <w:t>. By such signalling, UE is required to wake up only assigned subframes.</w:t>
      </w:r>
      <w:r w:rsidR="00A2581C">
        <w:rPr>
          <w:rFonts w:hint="eastAsia"/>
          <w:lang w:eastAsia="ja-JP"/>
        </w:rPr>
        <w:t xml:space="preserve"> </w:t>
      </w:r>
      <w:r w:rsidR="00671BEE">
        <w:rPr>
          <w:rFonts w:hint="eastAsia"/>
          <w:lang w:eastAsia="ja-JP"/>
        </w:rPr>
        <w:t xml:space="preserve">As the method of the assignment within 10 subframes, the PRB assignment in the frequency domain in the legacy can be used as the starting point. </w:t>
      </w:r>
      <w:r w:rsidR="00671BEE">
        <w:rPr>
          <w:lang w:eastAsia="ja-JP"/>
        </w:rPr>
        <w:t>If we keep full flexibility within 10 subframes, type 0 resource mapping of 10 bits are</w:t>
      </w:r>
      <w:r w:rsidR="00671BEE">
        <w:rPr>
          <w:rFonts w:hint="eastAsia"/>
          <w:lang w:eastAsia="ja-JP"/>
        </w:rPr>
        <w:t xml:space="preserve"> required. On the other hand, we don't see the need of such full flexibility. To restrict contin</w:t>
      </w:r>
      <w:r w:rsidR="00125C78">
        <w:rPr>
          <w:rFonts w:hint="eastAsia"/>
          <w:lang w:eastAsia="ja-JP"/>
        </w:rPr>
        <w:t xml:space="preserve">uous assignment would be useful for the DCI signalling optimization and further UE battery saving. Then it is same as type 2 resource assignment. </w:t>
      </w:r>
      <w:r w:rsidR="005058A0">
        <w:rPr>
          <w:rFonts w:hint="eastAsia"/>
          <w:lang w:eastAsia="ja-JP"/>
        </w:rPr>
        <w:t xml:space="preserve">Type 2 resource assignment of 10 PRB cases support </w:t>
      </w:r>
      <w:r w:rsidR="00671BEE">
        <w:rPr>
          <w:lang w:eastAsia="ja-JP"/>
        </w:rPr>
        <w:t>(10x11)/2 = 55 combinations.</w:t>
      </w:r>
      <w:r w:rsidR="005058A0">
        <w:rPr>
          <w:rFonts w:hint="eastAsia"/>
          <w:lang w:eastAsia="ja-JP"/>
        </w:rPr>
        <w:t xml:space="preserve"> </w:t>
      </w:r>
      <w:r w:rsidR="00F87001">
        <w:rPr>
          <w:rFonts w:hint="eastAsia"/>
          <w:lang w:eastAsia="ja-JP"/>
        </w:rPr>
        <w:t xml:space="preserve">6 bits field of DCI can indicate 64 combinations. Some unused entries would be used for some non-continuous assignments and </w:t>
      </w:r>
      <w:r w:rsidR="00926204">
        <w:rPr>
          <w:rFonts w:hint="eastAsia"/>
          <w:lang w:eastAsia="ja-JP"/>
        </w:rPr>
        <w:t>random request trigger.</w:t>
      </w:r>
    </w:p>
    <w:p w:rsidR="00E42F25" w:rsidRDefault="00E42F25" w:rsidP="00671BEE">
      <w:pPr>
        <w:rPr>
          <w:lang w:eastAsia="ja-JP"/>
        </w:rPr>
      </w:pPr>
    </w:p>
    <w:p w:rsidR="00194EC3" w:rsidRDefault="00194EC3" w:rsidP="00194EC3">
      <w:pPr>
        <w:rPr>
          <w:b/>
          <w:lang w:eastAsia="ja-JP"/>
        </w:rPr>
      </w:pPr>
      <w:r>
        <w:rPr>
          <w:rFonts w:hint="eastAsia"/>
          <w:b/>
          <w:lang w:eastAsia="ja-JP"/>
        </w:rPr>
        <w:t>Proposal 6: The DCI indicate</w:t>
      </w:r>
      <w:r w:rsidR="0099427B">
        <w:rPr>
          <w:rFonts w:hint="eastAsia"/>
          <w:b/>
          <w:lang w:eastAsia="ja-JP"/>
        </w:rPr>
        <w:t>s</w:t>
      </w:r>
      <w:r>
        <w:rPr>
          <w:rFonts w:hint="eastAsia"/>
          <w:b/>
          <w:lang w:eastAsia="ja-JP"/>
        </w:rPr>
        <w:t xml:space="preserve"> the assigned subframe of PDSCH within 1 radio frame.</w:t>
      </w:r>
    </w:p>
    <w:p w:rsidR="000B2375" w:rsidRDefault="000B2375" w:rsidP="000B2375">
      <w:pPr>
        <w:rPr>
          <w:b/>
          <w:lang w:eastAsia="ja-JP"/>
        </w:rPr>
      </w:pPr>
      <w:r>
        <w:rPr>
          <w:rFonts w:hint="eastAsia"/>
          <w:b/>
          <w:lang w:eastAsia="ja-JP"/>
        </w:rPr>
        <w:t>Proposal 7: The assigned subframe of PDSCH</w:t>
      </w:r>
      <w:r w:rsidR="008E6A26">
        <w:rPr>
          <w:rFonts w:hint="eastAsia"/>
          <w:b/>
          <w:lang w:eastAsia="ja-JP"/>
        </w:rPr>
        <w:t xml:space="preserve"> within 1 radio frame</w:t>
      </w:r>
      <w:r>
        <w:rPr>
          <w:rFonts w:hint="eastAsia"/>
          <w:b/>
          <w:lang w:eastAsia="ja-JP"/>
        </w:rPr>
        <w:t xml:space="preserve"> is expressed by 6 bits</w:t>
      </w:r>
      <w:r w:rsidR="00CB02C5">
        <w:rPr>
          <w:rFonts w:hint="eastAsia"/>
          <w:b/>
          <w:lang w:eastAsia="ja-JP"/>
        </w:rPr>
        <w:t xml:space="preserve"> in DCI</w:t>
      </w:r>
      <w:r>
        <w:rPr>
          <w:rFonts w:hint="eastAsia"/>
          <w:b/>
          <w:lang w:eastAsia="ja-JP"/>
        </w:rPr>
        <w:t>.</w:t>
      </w:r>
    </w:p>
    <w:p w:rsidR="00A71F3F" w:rsidRDefault="00A71F3F" w:rsidP="004C5D1C">
      <w:pPr>
        <w:rPr>
          <w:lang w:eastAsia="ja-JP"/>
        </w:rPr>
      </w:pPr>
    </w:p>
    <w:p w:rsidR="006754AD" w:rsidRDefault="004C5D1C" w:rsidP="004C5D1C">
      <w:pPr>
        <w:rPr>
          <w:lang w:eastAsia="ja-JP"/>
        </w:rPr>
      </w:pPr>
      <w:r>
        <w:rPr>
          <w:rFonts w:hint="eastAsia"/>
          <w:lang w:eastAsia="ja-JP"/>
        </w:rPr>
        <w:t xml:space="preserve">When more </w:t>
      </w:r>
      <w:r w:rsidR="00A71F3F">
        <w:rPr>
          <w:rFonts w:hint="eastAsia"/>
          <w:lang w:eastAsia="ja-JP"/>
        </w:rPr>
        <w:t xml:space="preserve">than radio frame </w:t>
      </w:r>
      <w:r>
        <w:rPr>
          <w:rFonts w:hint="eastAsia"/>
          <w:lang w:eastAsia="ja-JP"/>
        </w:rPr>
        <w:t>repetition is required, the number of the radio</w:t>
      </w:r>
      <w:r w:rsidR="00DF1B3C">
        <w:rPr>
          <w:rFonts w:hint="eastAsia"/>
          <w:lang w:eastAsia="ja-JP"/>
        </w:rPr>
        <w:t xml:space="preserve"> frame repetition is signalled in DCI. </w:t>
      </w:r>
      <w:r w:rsidR="001C6A8E">
        <w:rPr>
          <w:rFonts w:hint="eastAsia"/>
          <w:lang w:eastAsia="ja-JP"/>
        </w:rPr>
        <w:t xml:space="preserve">We think 2 bits could be enough for the number of radio frame indication. The higher </w:t>
      </w:r>
      <w:r w:rsidR="001353F9">
        <w:rPr>
          <w:lang w:eastAsia="ja-JP"/>
        </w:rPr>
        <w:t>layers indicate</w:t>
      </w:r>
      <w:r w:rsidR="001C6A8E">
        <w:rPr>
          <w:rFonts w:hint="eastAsia"/>
          <w:lang w:eastAsia="ja-JP"/>
        </w:rPr>
        <w:t xml:space="preserve"> the set of the radio frame repetition and one o</w:t>
      </w:r>
      <w:r w:rsidR="003D0C76">
        <w:rPr>
          <w:rFonts w:hint="eastAsia"/>
          <w:lang w:eastAsia="ja-JP"/>
        </w:rPr>
        <w:t xml:space="preserve">f the </w:t>
      </w:r>
      <w:r w:rsidR="001353F9">
        <w:rPr>
          <w:lang w:eastAsia="ja-JP"/>
        </w:rPr>
        <w:t>entries</w:t>
      </w:r>
      <w:r w:rsidR="003D0C76">
        <w:rPr>
          <w:rFonts w:hint="eastAsia"/>
          <w:lang w:eastAsia="ja-JP"/>
        </w:rPr>
        <w:t xml:space="preserve"> is indicated by DCI. </w:t>
      </w:r>
      <w:r w:rsidR="00DF1B3C">
        <w:rPr>
          <w:rFonts w:hint="eastAsia"/>
          <w:lang w:eastAsia="ja-JP"/>
        </w:rPr>
        <w:t>Within the repeated radio frames, the same assigned subframes are repeated.</w:t>
      </w:r>
      <w:r w:rsidR="00AD290B">
        <w:rPr>
          <w:rFonts w:hint="eastAsia"/>
          <w:lang w:eastAsia="ja-JP"/>
        </w:rPr>
        <w:t xml:space="preserve"> When more than radio frame repetition is required, the repeated subframe bits should be located to the continuous subframe position than 1 radio frame later for better symbol combining performance.</w:t>
      </w:r>
      <w:r w:rsidR="006754AD">
        <w:rPr>
          <w:rFonts w:hint="eastAsia"/>
          <w:lang w:eastAsia="ja-JP"/>
        </w:rPr>
        <w:t xml:space="preserve"> This is shown in figure 2. But this requires some more thinking may be required.</w:t>
      </w:r>
    </w:p>
    <w:p w:rsidR="00F70E64" w:rsidRDefault="00F70E64" w:rsidP="004C5D1C">
      <w:pPr>
        <w:rPr>
          <w:lang w:eastAsia="ja-JP"/>
        </w:rPr>
      </w:pPr>
      <w:r>
        <w:object w:dxaOrig="15060" w:dyaOrig="3330">
          <v:shape id="_x0000_i1026" type="#_x0000_t75" style="width:482.1pt;height:106.55pt" o:ole="">
            <v:imagedata r:id="rId12" o:title=""/>
          </v:shape>
          <o:OLEObject Type="Embed" ProgID="Visio.Drawing.15" ShapeID="_x0000_i1026" DrawAspect="Content" ObjectID="_1514103736" r:id="rId13"/>
        </w:object>
      </w:r>
    </w:p>
    <w:p w:rsidR="00F70E64" w:rsidRPr="006B12B2" w:rsidRDefault="00AD290B" w:rsidP="00F70E64">
      <w:pPr>
        <w:jc w:val="center"/>
        <w:rPr>
          <w:b/>
          <w:lang w:eastAsia="ja-JP"/>
        </w:rPr>
      </w:pPr>
      <w:r>
        <w:rPr>
          <w:rFonts w:hint="eastAsia"/>
          <w:lang w:eastAsia="ja-JP"/>
        </w:rPr>
        <w:t xml:space="preserve"> </w:t>
      </w:r>
      <w:r w:rsidR="00F70E64">
        <w:rPr>
          <w:rFonts w:hint="eastAsia"/>
          <w:b/>
          <w:lang w:eastAsia="ja-JP"/>
        </w:rPr>
        <w:t>Figure 2</w:t>
      </w:r>
      <w:r w:rsidR="00F70E64" w:rsidRPr="006B12B2">
        <w:rPr>
          <w:rFonts w:hint="eastAsia"/>
          <w:b/>
          <w:lang w:eastAsia="ja-JP"/>
        </w:rPr>
        <w:t xml:space="preserve">: Mapping of </w:t>
      </w:r>
      <w:r w:rsidR="00F70E64">
        <w:rPr>
          <w:rFonts w:hint="eastAsia"/>
          <w:b/>
          <w:lang w:eastAsia="ja-JP"/>
        </w:rPr>
        <w:t>2 radio frame case</w:t>
      </w:r>
    </w:p>
    <w:p w:rsidR="00DF1B3C" w:rsidRDefault="00DF1B3C" w:rsidP="004C5D1C">
      <w:pPr>
        <w:rPr>
          <w:lang w:eastAsia="ja-JP"/>
        </w:rPr>
      </w:pPr>
    </w:p>
    <w:p w:rsidR="0099427B" w:rsidRDefault="004C5D1C" w:rsidP="004C5D1C">
      <w:pPr>
        <w:rPr>
          <w:b/>
          <w:lang w:eastAsia="ja-JP"/>
        </w:rPr>
      </w:pPr>
      <w:r>
        <w:rPr>
          <w:rFonts w:hint="eastAsia"/>
          <w:b/>
          <w:lang w:eastAsia="ja-JP"/>
        </w:rPr>
        <w:t xml:space="preserve">Proposal </w:t>
      </w:r>
      <w:r w:rsidR="008F7839">
        <w:rPr>
          <w:rFonts w:hint="eastAsia"/>
          <w:b/>
          <w:lang w:eastAsia="ja-JP"/>
        </w:rPr>
        <w:t>8</w:t>
      </w:r>
      <w:r>
        <w:rPr>
          <w:rFonts w:hint="eastAsia"/>
          <w:b/>
          <w:lang w:eastAsia="ja-JP"/>
        </w:rPr>
        <w:t>: The DCI indicate</w:t>
      </w:r>
      <w:r w:rsidR="0099427B">
        <w:rPr>
          <w:rFonts w:hint="eastAsia"/>
          <w:b/>
          <w:lang w:eastAsia="ja-JP"/>
        </w:rPr>
        <w:t>s</w:t>
      </w:r>
      <w:r>
        <w:rPr>
          <w:rFonts w:hint="eastAsia"/>
          <w:b/>
          <w:lang w:eastAsia="ja-JP"/>
        </w:rPr>
        <w:t xml:space="preserve"> the </w:t>
      </w:r>
      <w:r w:rsidR="0099427B">
        <w:rPr>
          <w:rFonts w:hint="eastAsia"/>
          <w:b/>
          <w:lang w:eastAsia="ja-JP"/>
        </w:rPr>
        <w:t xml:space="preserve">number of the radio frames to be repeated. </w:t>
      </w:r>
    </w:p>
    <w:p w:rsidR="001C6A8E" w:rsidRDefault="001C6A8E" w:rsidP="001C6A8E">
      <w:pPr>
        <w:rPr>
          <w:b/>
          <w:lang w:eastAsia="ja-JP"/>
        </w:rPr>
      </w:pPr>
      <w:r>
        <w:rPr>
          <w:rFonts w:hint="eastAsia"/>
          <w:b/>
          <w:lang w:eastAsia="ja-JP"/>
        </w:rPr>
        <w:t xml:space="preserve">Proposal </w:t>
      </w:r>
      <w:r w:rsidR="008F7839">
        <w:rPr>
          <w:rFonts w:hint="eastAsia"/>
          <w:b/>
          <w:lang w:eastAsia="ja-JP"/>
        </w:rPr>
        <w:t>9</w:t>
      </w:r>
      <w:r>
        <w:rPr>
          <w:rFonts w:hint="eastAsia"/>
          <w:b/>
          <w:lang w:eastAsia="ja-JP"/>
        </w:rPr>
        <w:t xml:space="preserve">: </w:t>
      </w:r>
      <w:r w:rsidR="00303EAD">
        <w:rPr>
          <w:rFonts w:hint="eastAsia"/>
          <w:b/>
          <w:lang w:eastAsia="ja-JP"/>
        </w:rPr>
        <w:t>Within the repeated radio frame, the assigned subframes are repeated</w:t>
      </w:r>
      <w:r w:rsidR="00703E93">
        <w:rPr>
          <w:rFonts w:hint="eastAsia"/>
          <w:b/>
          <w:lang w:eastAsia="ja-JP"/>
        </w:rPr>
        <w:t>.</w:t>
      </w:r>
    </w:p>
    <w:p w:rsidR="00CF18B7" w:rsidRDefault="00CF18B7" w:rsidP="001C0FE8">
      <w:pPr>
        <w:rPr>
          <w:b/>
          <w:lang w:eastAsia="ja-JP"/>
        </w:rPr>
      </w:pPr>
    </w:p>
    <w:p w:rsidR="00415AF5" w:rsidRPr="00F77F2E" w:rsidRDefault="00415AF5" w:rsidP="00415AF5">
      <w:pPr>
        <w:pStyle w:val="ab"/>
        <w:rPr>
          <w:b w:val="0"/>
          <w:u w:val="single"/>
          <w:lang w:eastAsia="ja-JP"/>
        </w:rPr>
      </w:pPr>
      <w:r>
        <w:rPr>
          <w:rFonts w:hint="eastAsia"/>
          <w:b w:val="0"/>
          <w:u w:val="single"/>
          <w:lang w:eastAsia="ja-JP"/>
        </w:rPr>
        <w:t>Reference signal</w:t>
      </w:r>
    </w:p>
    <w:p w:rsidR="002F2971" w:rsidRDefault="002F2971" w:rsidP="002F2971">
      <w:pPr>
        <w:rPr>
          <w:lang w:eastAsia="ja-JP"/>
        </w:rPr>
      </w:pPr>
      <w:r>
        <w:rPr>
          <w:rFonts w:hint="eastAsia"/>
          <w:lang w:eastAsia="ja-JP"/>
        </w:rPr>
        <w:lastRenderedPageBreak/>
        <w:t xml:space="preserve">For guard band and standalone deployments, CRS in the legacy can be used as reference channel. </w:t>
      </w:r>
      <w:r w:rsidR="00E81EA9">
        <w:rPr>
          <w:rFonts w:hint="eastAsia"/>
          <w:lang w:eastAsia="ja-JP"/>
        </w:rPr>
        <w:t>For standalone, additional RS would be required</w:t>
      </w:r>
      <w:r w:rsidR="00E130BA">
        <w:rPr>
          <w:rFonts w:hint="eastAsia"/>
          <w:lang w:eastAsia="ja-JP"/>
        </w:rPr>
        <w:t xml:space="preserve"> as the CRS boosting only for NB-IoT is not possible. If CRS power is boosted/de-boosted, the coverage of legacy CRS is </w:t>
      </w:r>
      <w:r w:rsidR="00DE3DA7">
        <w:rPr>
          <w:rFonts w:hint="eastAsia"/>
          <w:lang w:eastAsia="ja-JP"/>
        </w:rPr>
        <w:t xml:space="preserve">differentiated. Therefore, cell specific reference but different from current CRS is required. We call </w:t>
      </w:r>
      <w:r w:rsidR="001353F9">
        <w:rPr>
          <w:lang w:eastAsia="ja-JP"/>
        </w:rPr>
        <w:t>these references</w:t>
      </w:r>
      <w:r w:rsidR="00DE3DA7">
        <w:rPr>
          <w:rFonts w:hint="eastAsia"/>
          <w:lang w:eastAsia="ja-JP"/>
        </w:rPr>
        <w:t xml:space="preserve"> as NB-CRS. </w:t>
      </w:r>
      <w:r w:rsidR="00D879D8">
        <w:rPr>
          <w:rFonts w:hint="eastAsia"/>
          <w:lang w:eastAsia="ja-JP"/>
        </w:rPr>
        <w:t>NB-CRS uses additional RS than current CRS in standalone.</w:t>
      </w:r>
    </w:p>
    <w:p w:rsidR="00973FE2" w:rsidRDefault="00973FE2" w:rsidP="00973FE2">
      <w:pPr>
        <w:rPr>
          <w:b/>
          <w:lang w:eastAsia="ja-JP"/>
        </w:rPr>
      </w:pPr>
      <w:r>
        <w:rPr>
          <w:rFonts w:hint="eastAsia"/>
          <w:b/>
          <w:lang w:eastAsia="ja-JP"/>
        </w:rPr>
        <w:t xml:space="preserve">Proposal 10: In </w:t>
      </w:r>
      <w:r w:rsidR="00FE3A4D">
        <w:rPr>
          <w:rFonts w:hint="eastAsia"/>
          <w:b/>
          <w:lang w:eastAsia="ja-JP"/>
        </w:rPr>
        <w:t>inband</w:t>
      </w:r>
      <w:r>
        <w:rPr>
          <w:rFonts w:hint="eastAsia"/>
          <w:b/>
          <w:lang w:eastAsia="ja-JP"/>
        </w:rPr>
        <w:t xml:space="preserve">, CRS power should not be required to </w:t>
      </w:r>
      <w:r w:rsidR="001353F9">
        <w:rPr>
          <w:b/>
          <w:lang w:eastAsia="ja-JP"/>
        </w:rPr>
        <w:t>change</w:t>
      </w:r>
      <w:r>
        <w:rPr>
          <w:rFonts w:hint="eastAsia"/>
          <w:b/>
          <w:lang w:eastAsia="ja-JP"/>
        </w:rPr>
        <w:t xml:space="preserve"> only from NB-IoT deployment. </w:t>
      </w:r>
    </w:p>
    <w:p w:rsidR="00973FE2" w:rsidRDefault="00973FE2" w:rsidP="00973FE2">
      <w:pPr>
        <w:rPr>
          <w:b/>
          <w:lang w:eastAsia="ja-JP"/>
        </w:rPr>
      </w:pPr>
      <w:r>
        <w:rPr>
          <w:rFonts w:hint="eastAsia"/>
          <w:b/>
          <w:lang w:eastAsia="ja-JP"/>
        </w:rPr>
        <w:t xml:space="preserve">Proposal 11: </w:t>
      </w:r>
      <w:r w:rsidR="00280B9E">
        <w:rPr>
          <w:rFonts w:hint="eastAsia"/>
          <w:b/>
          <w:lang w:eastAsia="ja-JP"/>
        </w:rPr>
        <w:t xml:space="preserve">In </w:t>
      </w:r>
      <w:r w:rsidR="00FE3A4D">
        <w:rPr>
          <w:rFonts w:hint="eastAsia"/>
          <w:b/>
          <w:lang w:eastAsia="ja-JP"/>
        </w:rPr>
        <w:t>inband</w:t>
      </w:r>
      <w:r w:rsidR="00280B9E">
        <w:rPr>
          <w:rFonts w:hint="eastAsia"/>
          <w:b/>
          <w:lang w:eastAsia="ja-JP"/>
        </w:rPr>
        <w:t>, NB-CRS where different RE position from CRS should be considered.</w:t>
      </w:r>
    </w:p>
    <w:p w:rsidR="00FE3A4D" w:rsidRDefault="00FE3A4D" w:rsidP="00FE3A4D">
      <w:pPr>
        <w:rPr>
          <w:b/>
          <w:lang w:eastAsia="ja-JP"/>
        </w:rPr>
      </w:pPr>
      <w:r>
        <w:rPr>
          <w:rFonts w:hint="eastAsia"/>
          <w:b/>
          <w:lang w:eastAsia="ja-JP"/>
        </w:rPr>
        <w:t>Proposal 1</w:t>
      </w:r>
      <w:r w:rsidR="00C53A6B">
        <w:rPr>
          <w:rFonts w:hint="eastAsia"/>
          <w:b/>
          <w:lang w:eastAsia="ja-JP"/>
        </w:rPr>
        <w:t>2</w:t>
      </w:r>
      <w:r>
        <w:rPr>
          <w:rFonts w:hint="eastAsia"/>
          <w:b/>
          <w:lang w:eastAsia="ja-JP"/>
        </w:rPr>
        <w:t>: In guard band and standalone, CRS in legacy can be used as NB-CRS.</w:t>
      </w:r>
    </w:p>
    <w:p w:rsidR="00415AF5" w:rsidRDefault="00415AF5" w:rsidP="001C0FE8">
      <w:pPr>
        <w:rPr>
          <w:b/>
          <w:lang w:eastAsia="ja-JP"/>
        </w:rPr>
      </w:pPr>
    </w:p>
    <w:p w:rsidR="00415AF5" w:rsidRDefault="00415AF5" w:rsidP="001C0FE8">
      <w:pPr>
        <w:rPr>
          <w:b/>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4B1668" w:rsidRDefault="004B1668" w:rsidP="004D794F">
      <w:pPr>
        <w:rPr>
          <w:lang w:val="en-US" w:eastAsia="ja-JP"/>
        </w:rPr>
      </w:pPr>
      <w:r>
        <w:rPr>
          <w:rFonts w:hint="eastAsia"/>
          <w:lang w:val="en-US" w:eastAsia="ja-JP"/>
        </w:rPr>
        <w:t>We propose following.</w:t>
      </w:r>
    </w:p>
    <w:p w:rsidR="00BB60D7" w:rsidRDefault="00BB60D7" w:rsidP="00BB60D7">
      <w:pPr>
        <w:rPr>
          <w:b/>
          <w:lang w:eastAsia="ja-JP"/>
        </w:rPr>
      </w:pPr>
      <w:r>
        <w:rPr>
          <w:rFonts w:hint="eastAsia"/>
          <w:b/>
          <w:lang w:eastAsia="ja-JP"/>
        </w:rPr>
        <w:t>Proposal 1</w:t>
      </w:r>
      <w:r w:rsidRPr="00C20741">
        <w:rPr>
          <w:b/>
          <w:lang w:eastAsia="ja-JP"/>
        </w:rPr>
        <w:t xml:space="preserve">: </w:t>
      </w:r>
      <w:r>
        <w:rPr>
          <w:rFonts w:hint="eastAsia"/>
          <w:b/>
          <w:lang w:eastAsia="ja-JP"/>
        </w:rPr>
        <w:t>No change on the rate matching procedure of TBCC.</w:t>
      </w:r>
    </w:p>
    <w:p w:rsidR="00BB60D7" w:rsidRDefault="00BB60D7" w:rsidP="00BB60D7">
      <w:pPr>
        <w:rPr>
          <w:b/>
          <w:lang w:eastAsia="ja-JP"/>
        </w:rPr>
      </w:pPr>
      <w:r>
        <w:rPr>
          <w:rFonts w:hint="eastAsia"/>
          <w:b/>
          <w:lang w:eastAsia="ja-JP"/>
        </w:rPr>
        <w:t>Proposal 2</w:t>
      </w:r>
      <w:r w:rsidRPr="00C20741">
        <w:rPr>
          <w:b/>
          <w:lang w:eastAsia="ja-JP"/>
        </w:rPr>
        <w:t xml:space="preserve">: </w:t>
      </w:r>
      <w:r>
        <w:rPr>
          <w:rFonts w:hint="eastAsia"/>
          <w:b/>
          <w:lang w:eastAsia="ja-JP"/>
        </w:rPr>
        <w:t>At the transmitter, the output of the rate matching is mapped over multiple subframes.</w:t>
      </w:r>
    </w:p>
    <w:p w:rsidR="00BB60D7" w:rsidRDefault="00BB60D7" w:rsidP="00BB60D7">
      <w:pPr>
        <w:rPr>
          <w:b/>
          <w:lang w:eastAsia="ja-JP"/>
        </w:rPr>
      </w:pPr>
      <w:r>
        <w:rPr>
          <w:rFonts w:hint="eastAsia"/>
          <w:b/>
          <w:lang w:eastAsia="ja-JP"/>
        </w:rPr>
        <w:t>Proposal 3</w:t>
      </w:r>
      <w:r w:rsidRPr="00C20741">
        <w:rPr>
          <w:b/>
          <w:lang w:eastAsia="ja-JP"/>
        </w:rPr>
        <w:t xml:space="preserve">: </w:t>
      </w:r>
      <w:r w:rsidR="00CB02C5">
        <w:rPr>
          <w:rFonts w:hint="eastAsia"/>
          <w:b/>
          <w:lang w:eastAsia="ja-JP"/>
        </w:rPr>
        <w:t xml:space="preserve">The </w:t>
      </w:r>
      <w:r w:rsidRPr="006A7C0F">
        <w:rPr>
          <w:b/>
          <w:lang w:eastAsia="ja-JP"/>
        </w:rPr>
        <w:t xml:space="preserve">max TB size for NB-IoT in DL is </w:t>
      </w:r>
      <w:r>
        <w:rPr>
          <w:rFonts w:hint="eastAsia"/>
          <w:b/>
          <w:lang w:eastAsia="ja-JP"/>
        </w:rPr>
        <w:t xml:space="preserve">around 800 </w:t>
      </w:r>
      <w:r w:rsidRPr="006A7C0F">
        <w:rPr>
          <w:b/>
          <w:lang w:eastAsia="ja-JP"/>
        </w:rPr>
        <w:t>bits</w:t>
      </w:r>
      <w:r>
        <w:rPr>
          <w:rFonts w:hint="eastAsia"/>
          <w:b/>
          <w:lang w:eastAsia="ja-JP"/>
        </w:rPr>
        <w:t xml:space="preserve">. </w:t>
      </w:r>
      <w:bookmarkStart w:id="2" w:name="_GoBack"/>
      <w:bookmarkEnd w:id="2"/>
    </w:p>
    <w:p w:rsidR="00BB60D7" w:rsidRDefault="00BB60D7" w:rsidP="00BB60D7">
      <w:pPr>
        <w:rPr>
          <w:b/>
          <w:lang w:eastAsia="ja-JP"/>
        </w:rPr>
      </w:pPr>
      <w:r>
        <w:rPr>
          <w:rFonts w:hint="eastAsia"/>
          <w:b/>
          <w:lang w:eastAsia="ja-JP"/>
        </w:rPr>
        <w:t>Proposal 4: The max TB size of around 800 bits is allowed to be mapped over 10 subframes</w:t>
      </w:r>
      <w:r w:rsidR="00CB02C5">
        <w:rPr>
          <w:rFonts w:hint="eastAsia"/>
          <w:b/>
          <w:lang w:eastAsia="ja-JP"/>
        </w:rPr>
        <w:t xml:space="preserve"> (= 1 radio frame)</w:t>
      </w:r>
      <w:r>
        <w:rPr>
          <w:rFonts w:hint="eastAsia"/>
          <w:b/>
          <w:lang w:eastAsia="ja-JP"/>
        </w:rPr>
        <w:t>.</w:t>
      </w:r>
    </w:p>
    <w:p w:rsidR="00BB60D7" w:rsidRDefault="00BB60D7" w:rsidP="00BB60D7">
      <w:pPr>
        <w:rPr>
          <w:b/>
          <w:lang w:eastAsia="ja-JP"/>
        </w:rPr>
      </w:pPr>
      <w:r>
        <w:rPr>
          <w:rFonts w:hint="eastAsia"/>
          <w:b/>
          <w:lang w:eastAsia="ja-JP"/>
        </w:rPr>
        <w:t>Proposal 5: The supported TB size is {</w:t>
      </w:r>
      <w:r w:rsidRPr="00AB3FC3">
        <w:rPr>
          <w:b/>
          <w:lang w:eastAsia="ja-JP"/>
        </w:rPr>
        <w:t>16, 24, 32, 40, 56, 72, 104, 120, 136, 144, 176, 208, 224, 256, 280, 328, 336, 376, 408, 440, 488, 520, 552, 584, 616, 712, 776</w:t>
      </w:r>
      <w:r>
        <w:rPr>
          <w:rFonts w:hint="eastAsia"/>
          <w:b/>
          <w:lang w:eastAsia="ja-JP"/>
        </w:rPr>
        <w:t>}.</w:t>
      </w:r>
    </w:p>
    <w:p w:rsidR="00BB60D7" w:rsidRDefault="00BB60D7" w:rsidP="00BB60D7">
      <w:pPr>
        <w:rPr>
          <w:b/>
          <w:lang w:eastAsia="ja-JP"/>
        </w:rPr>
      </w:pPr>
      <w:r>
        <w:rPr>
          <w:rFonts w:hint="eastAsia"/>
          <w:b/>
          <w:lang w:eastAsia="ja-JP"/>
        </w:rPr>
        <w:t>Proposal 6: The DCI indicates the assigned subframe of PDSCH within 1 radio frame.</w:t>
      </w:r>
    </w:p>
    <w:p w:rsidR="00BB60D7" w:rsidRDefault="00BB60D7" w:rsidP="00BB60D7">
      <w:pPr>
        <w:rPr>
          <w:b/>
          <w:lang w:eastAsia="ja-JP"/>
        </w:rPr>
      </w:pPr>
      <w:r>
        <w:rPr>
          <w:rFonts w:hint="eastAsia"/>
          <w:b/>
          <w:lang w:eastAsia="ja-JP"/>
        </w:rPr>
        <w:t>Proposal 7: The assigned subframe of PDSCH</w:t>
      </w:r>
      <w:r w:rsidR="00D70B6F">
        <w:rPr>
          <w:rFonts w:hint="eastAsia"/>
          <w:b/>
          <w:lang w:eastAsia="ja-JP"/>
        </w:rPr>
        <w:t xml:space="preserve"> </w:t>
      </w:r>
      <w:r w:rsidR="00CB02C5">
        <w:rPr>
          <w:rFonts w:hint="eastAsia"/>
          <w:b/>
          <w:lang w:eastAsia="ja-JP"/>
        </w:rPr>
        <w:t xml:space="preserve">within 1 radio frame </w:t>
      </w:r>
      <w:r>
        <w:rPr>
          <w:rFonts w:hint="eastAsia"/>
          <w:b/>
          <w:lang w:eastAsia="ja-JP"/>
        </w:rPr>
        <w:t>is expressed by 6 bits</w:t>
      </w:r>
      <w:r w:rsidR="00CB02C5">
        <w:rPr>
          <w:rFonts w:hint="eastAsia"/>
          <w:b/>
          <w:lang w:eastAsia="ja-JP"/>
        </w:rPr>
        <w:t xml:space="preserve"> in DCI</w:t>
      </w:r>
      <w:r>
        <w:rPr>
          <w:rFonts w:hint="eastAsia"/>
          <w:b/>
          <w:lang w:eastAsia="ja-JP"/>
        </w:rPr>
        <w:t>.</w:t>
      </w:r>
    </w:p>
    <w:p w:rsidR="00BB60D7" w:rsidRDefault="00BB60D7" w:rsidP="00BB60D7">
      <w:pPr>
        <w:rPr>
          <w:b/>
          <w:lang w:eastAsia="ja-JP"/>
        </w:rPr>
      </w:pPr>
      <w:r>
        <w:rPr>
          <w:rFonts w:hint="eastAsia"/>
          <w:b/>
          <w:lang w:eastAsia="ja-JP"/>
        </w:rPr>
        <w:t xml:space="preserve">Proposal 8: The DCI indicates the number of the radio frames to be repeated. </w:t>
      </w:r>
    </w:p>
    <w:p w:rsidR="00BB60D7" w:rsidRDefault="00BB60D7" w:rsidP="00BB60D7">
      <w:pPr>
        <w:rPr>
          <w:b/>
          <w:lang w:eastAsia="ja-JP"/>
        </w:rPr>
      </w:pPr>
      <w:r>
        <w:rPr>
          <w:rFonts w:hint="eastAsia"/>
          <w:b/>
          <w:lang w:eastAsia="ja-JP"/>
        </w:rPr>
        <w:t>Proposal 9: Within the repeated radio frame, the assigned subframes are repeated.</w:t>
      </w:r>
    </w:p>
    <w:p w:rsidR="007E70D5" w:rsidRDefault="007E70D5" w:rsidP="007E70D5">
      <w:pPr>
        <w:rPr>
          <w:b/>
          <w:lang w:eastAsia="ja-JP"/>
        </w:rPr>
      </w:pPr>
      <w:r>
        <w:rPr>
          <w:rFonts w:hint="eastAsia"/>
          <w:b/>
          <w:lang w:eastAsia="ja-JP"/>
        </w:rPr>
        <w:t xml:space="preserve">Proposal 10: In inband, CRS power should not be required to change only from NB-IoT deployment. </w:t>
      </w:r>
    </w:p>
    <w:p w:rsidR="007E70D5" w:rsidRDefault="007E70D5" w:rsidP="007E70D5">
      <w:pPr>
        <w:rPr>
          <w:b/>
          <w:lang w:eastAsia="ja-JP"/>
        </w:rPr>
      </w:pPr>
      <w:r>
        <w:rPr>
          <w:rFonts w:hint="eastAsia"/>
          <w:b/>
          <w:lang w:eastAsia="ja-JP"/>
        </w:rPr>
        <w:t>Proposal 11: In inband, NB-CRS where different RE position from CRS should be considered.</w:t>
      </w:r>
    </w:p>
    <w:p w:rsidR="007E70D5" w:rsidRDefault="007E70D5" w:rsidP="007E70D5">
      <w:pPr>
        <w:rPr>
          <w:b/>
          <w:lang w:eastAsia="ja-JP"/>
        </w:rPr>
      </w:pPr>
      <w:r>
        <w:rPr>
          <w:rFonts w:hint="eastAsia"/>
          <w:b/>
          <w:lang w:eastAsia="ja-JP"/>
        </w:rPr>
        <w:t>Proposal 12: In guard band and standalone, CRS in legacy can be used as NB-CRS.</w:t>
      </w:r>
    </w:p>
    <w:p w:rsidR="009E2650" w:rsidRDefault="009E2650" w:rsidP="009E2650">
      <w:pPr>
        <w:rPr>
          <w:lang w:eastAsia="ja-JP"/>
        </w:rPr>
      </w:pPr>
    </w:p>
    <w:sectPr w:rsidR="009E2650">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C04" w:rsidRDefault="005B1C04">
      <w:r>
        <w:separator/>
      </w:r>
    </w:p>
  </w:endnote>
  <w:endnote w:type="continuationSeparator" w:id="0">
    <w:p w:rsidR="005B1C04" w:rsidRDefault="005B1C04">
      <w:r>
        <w:continuationSeparator/>
      </w:r>
    </w:p>
  </w:endnote>
  <w:endnote w:type="continuationNotice" w:id="1">
    <w:p w:rsidR="005B1C04" w:rsidRDefault="005B1C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742C68">
      <w:rPr>
        <w:rStyle w:val="af5"/>
      </w:rPr>
      <w:t>1</w:t>
    </w:r>
    <w:r>
      <w:rPr>
        <w:rStyle w:val="af5"/>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C04" w:rsidRDefault="005B1C04">
      <w:r>
        <w:separator/>
      </w:r>
    </w:p>
  </w:footnote>
  <w:footnote w:type="continuationSeparator" w:id="0">
    <w:p w:rsidR="005B1C04" w:rsidRDefault="005B1C04">
      <w:r>
        <w:continuationSeparator/>
      </w:r>
    </w:p>
  </w:footnote>
  <w:footnote w:type="continuationNotice" w:id="1">
    <w:p w:rsidR="005B1C04" w:rsidRDefault="005B1C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72C13EE"/>
    <w:multiLevelType w:val="multilevel"/>
    <w:tmpl w:val="D826E666"/>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0"/>
  </w:num>
  <w:num w:numId="2">
    <w:abstractNumId w:val="12"/>
  </w:num>
  <w:num w:numId="3">
    <w:abstractNumId w:val="3"/>
  </w:num>
  <w:num w:numId="4">
    <w:abstractNumId w:val="8"/>
  </w:num>
  <w:num w:numId="5">
    <w:abstractNumId w:val="6"/>
  </w:num>
  <w:num w:numId="6">
    <w:abstractNumId w:val="7"/>
  </w:num>
  <w:num w:numId="7">
    <w:abstractNumId w:val="5"/>
  </w:num>
  <w:num w:numId="8">
    <w:abstractNumId w:val="11"/>
  </w:num>
  <w:num w:numId="9">
    <w:abstractNumId w:val="0"/>
  </w:num>
  <w:num w:numId="10">
    <w:abstractNumId w:val="2"/>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28F9"/>
    <w:rsid w:val="000331C6"/>
    <w:rsid w:val="000332CA"/>
    <w:rsid w:val="000334FE"/>
    <w:rsid w:val="00033C8D"/>
    <w:rsid w:val="00034302"/>
    <w:rsid w:val="00034C07"/>
    <w:rsid w:val="00035574"/>
    <w:rsid w:val="00036A11"/>
    <w:rsid w:val="00036F38"/>
    <w:rsid w:val="00037478"/>
    <w:rsid w:val="00037B0C"/>
    <w:rsid w:val="00040D18"/>
    <w:rsid w:val="0004128F"/>
    <w:rsid w:val="00041836"/>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7AA6"/>
    <w:rsid w:val="0006043B"/>
    <w:rsid w:val="00060784"/>
    <w:rsid w:val="00061B2D"/>
    <w:rsid w:val="0006224C"/>
    <w:rsid w:val="00062449"/>
    <w:rsid w:val="000628C9"/>
    <w:rsid w:val="00062963"/>
    <w:rsid w:val="00064752"/>
    <w:rsid w:val="00064F18"/>
    <w:rsid w:val="00065323"/>
    <w:rsid w:val="00065AAC"/>
    <w:rsid w:val="00065C71"/>
    <w:rsid w:val="00066306"/>
    <w:rsid w:val="00066FAE"/>
    <w:rsid w:val="00067AA1"/>
    <w:rsid w:val="0007056A"/>
    <w:rsid w:val="000708B2"/>
    <w:rsid w:val="00070971"/>
    <w:rsid w:val="000710A9"/>
    <w:rsid w:val="00071219"/>
    <w:rsid w:val="00071B78"/>
    <w:rsid w:val="00071C0F"/>
    <w:rsid w:val="00074024"/>
    <w:rsid w:val="00075BB7"/>
    <w:rsid w:val="0007690F"/>
    <w:rsid w:val="000803A0"/>
    <w:rsid w:val="00081405"/>
    <w:rsid w:val="00083B28"/>
    <w:rsid w:val="00085A5C"/>
    <w:rsid w:val="00086045"/>
    <w:rsid w:val="000865D7"/>
    <w:rsid w:val="00087E13"/>
    <w:rsid w:val="00087F01"/>
    <w:rsid w:val="00087FB3"/>
    <w:rsid w:val="0009048D"/>
    <w:rsid w:val="000908EC"/>
    <w:rsid w:val="00090E2D"/>
    <w:rsid w:val="0009157D"/>
    <w:rsid w:val="00093263"/>
    <w:rsid w:val="00093617"/>
    <w:rsid w:val="000937B6"/>
    <w:rsid w:val="00094778"/>
    <w:rsid w:val="0009535F"/>
    <w:rsid w:val="00095395"/>
    <w:rsid w:val="00096002"/>
    <w:rsid w:val="0009639E"/>
    <w:rsid w:val="00096543"/>
    <w:rsid w:val="00097555"/>
    <w:rsid w:val="00097918"/>
    <w:rsid w:val="00097ED4"/>
    <w:rsid w:val="000A1408"/>
    <w:rsid w:val="000A2F81"/>
    <w:rsid w:val="000A3132"/>
    <w:rsid w:val="000A3512"/>
    <w:rsid w:val="000A3A30"/>
    <w:rsid w:val="000A3C0F"/>
    <w:rsid w:val="000A42F7"/>
    <w:rsid w:val="000A5BD3"/>
    <w:rsid w:val="000A65C8"/>
    <w:rsid w:val="000A6BB2"/>
    <w:rsid w:val="000B038F"/>
    <w:rsid w:val="000B0BE4"/>
    <w:rsid w:val="000B0EBC"/>
    <w:rsid w:val="000B1005"/>
    <w:rsid w:val="000B1BD7"/>
    <w:rsid w:val="000B2375"/>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4C69"/>
    <w:rsid w:val="000C5251"/>
    <w:rsid w:val="000C575E"/>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9A5"/>
    <w:rsid w:val="000D7A9E"/>
    <w:rsid w:val="000D7B5E"/>
    <w:rsid w:val="000E00E0"/>
    <w:rsid w:val="000E0164"/>
    <w:rsid w:val="000E06B2"/>
    <w:rsid w:val="000E0F9C"/>
    <w:rsid w:val="000E2A29"/>
    <w:rsid w:val="000E3220"/>
    <w:rsid w:val="000E33DF"/>
    <w:rsid w:val="000E4C04"/>
    <w:rsid w:val="000E51E3"/>
    <w:rsid w:val="000E5A9A"/>
    <w:rsid w:val="000E5D88"/>
    <w:rsid w:val="000E6138"/>
    <w:rsid w:val="000E6C1F"/>
    <w:rsid w:val="000F0375"/>
    <w:rsid w:val="000F056A"/>
    <w:rsid w:val="000F05AA"/>
    <w:rsid w:val="000F0DA5"/>
    <w:rsid w:val="000F12BC"/>
    <w:rsid w:val="000F255F"/>
    <w:rsid w:val="000F2810"/>
    <w:rsid w:val="000F29F2"/>
    <w:rsid w:val="000F36BC"/>
    <w:rsid w:val="000F5FB5"/>
    <w:rsid w:val="000F72C1"/>
    <w:rsid w:val="000F766C"/>
    <w:rsid w:val="000F7713"/>
    <w:rsid w:val="0010053A"/>
    <w:rsid w:val="00100CDE"/>
    <w:rsid w:val="00101982"/>
    <w:rsid w:val="00101A9B"/>
    <w:rsid w:val="0010201D"/>
    <w:rsid w:val="00102B08"/>
    <w:rsid w:val="00102D91"/>
    <w:rsid w:val="00103674"/>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5C78"/>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3F9"/>
    <w:rsid w:val="00135BC5"/>
    <w:rsid w:val="00135BF0"/>
    <w:rsid w:val="00135EBE"/>
    <w:rsid w:val="00136301"/>
    <w:rsid w:val="00137388"/>
    <w:rsid w:val="00140912"/>
    <w:rsid w:val="00140C2F"/>
    <w:rsid w:val="00142434"/>
    <w:rsid w:val="00143766"/>
    <w:rsid w:val="001455E4"/>
    <w:rsid w:val="00145997"/>
    <w:rsid w:val="00145B95"/>
    <w:rsid w:val="00146A8F"/>
    <w:rsid w:val="00147D64"/>
    <w:rsid w:val="00150870"/>
    <w:rsid w:val="0015154C"/>
    <w:rsid w:val="00152351"/>
    <w:rsid w:val="00152393"/>
    <w:rsid w:val="00152BE6"/>
    <w:rsid w:val="00152EDA"/>
    <w:rsid w:val="001535EC"/>
    <w:rsid w:val="00153D5F"/>
    <w:rsid w:val="0015416B"/>
    <w:rsid w:val="00154768"/>
    <w:rsid w:val="00155230"/>
    <w:rsid w:val="001555EE"/>
    <w:rsid w:val="00155620"/>
    <w:rsid w:val="001564A4"/>
    <w:rsid w:val="001565E5"/>
    <w:rsid w:val="00156971"/>
    <w:rsid w:val="00160041"/>
    <w:rsid w:val="0016034C"/>
    <w:rsid w:val="001603FD"/>
    <w:rsid w:val="001618B6"/>
    <w:rsid w:val="00162CB3"/>
    <w:rsid w:val="001651C5"/>
    <w:rsid w:val="0016550F"/>
    <w:rsid w:val="00166026"/>
    <w:rsid w:val="00166356"/>
    <w:rsid w:val="001667AA"/>
    <w:rsid w:val="001669A0"/>
    <w:rsid w:val="00166E0D"/>
    <w:rsid w:val="00167CB4"/>
    <w:rsid w:val="00170FA7"/>
    <w:rsid w:val="00171507"/>
    <w:rsid w:val="001720FD"/>
    <w:rsid w:val="00172217"/>
    <w:rsid w:val="001730FB"/>
    <w:rsid w:val="001732BB"/>
    <w:rsid w:val="00173C53"/>
    <w:rsid w:val="00173F1B"/>
    <w:rsid w:val="001743A5"/>
    <w:rsid w:val="00174789"/>
    <w:rsid w:val="00174B3C"/>
    <w:rsid w:val="0017645C"/>
    <w:rsid w:val="00176C74"/>
    <w:rsid w:val="0017796A"/>
    <w:rsid w:val="00177F56"/>
    <w:rsid w:val="00180010"/>
    <w:rsid w:val="0018034C"/>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EC3"/>
    <w:rsid w:val="00195842"/>
    <w:rsid w:val="00197E18"/>
    <w:rsid w:val="001A0C7D"/>
    <w:rsid w:val="001A1581"/>
    <w:rsid w:val="001A21CC"/>
    <w:rsid w:val="001A3319"/>
    <w:rsid w:val="001A4693"/>
    <w:rsid w:val="001A4B69"/>
    <w:rsid w:val="001A548D"/>
    <w:rsid w:val="001A6366"/>
    <w:rsid w:val="001A66F8"/>
    <w:rsid w:val="001A6799"/>
    <w:rsid w:val="001A7288"/>
    <w:rsid w:val="001A73D0"/>
    <w:rsid w:val="001B05DC"/>
    <w:rsid w:val="001B05EC"/>
    <w:rsid w:val="001B0CF9"/>
    <w:rsid w:val="001B1300"/>
    <w:rsid w:val="001B223C"/>
    <w:rsid w:val="001B3F36"/>
    <w:rsid w:val="001B43B1"/>
    <w:rsid w:val="001B4583"/>
    <w:rsid w:val="001B48B1"/>
    <w:rsid w:val="001B4C69"/>
    <w:rsid w:val="001B4E73"/>
    <w:rsid w:val="001B4F90"/>
    <w:rsid w:val="001B7243"/>
    <w:rsid w:val="001B7952"/>
    <w:rsid w:val="001B7A83"/>
    <w:rsid w:val="001B7E74"/>
    <w:rsid w:val="001C0F66"/>
    <w:rsid w:val="001C0FE8"/>
    <w:rsid w:val="001C148B"/>
    <w:rsid w:val="001C1999"/>
    <w:rsid w:val="001C3363"/>
    <w:rsid w:val="001C3850"/>
    <w:rsid w:val="001C4FC0"/>
    <w:rsid w:val="001C5474"/>
    <w:rsid w:val="001C5CA7"/>
    <w:rsid w:val="001C6A8E"/>
    <w:rsid w:val="001D0C92"/>
    <w:rsid w:val="001D0EC7"/>
    <w:rsid w:val="001D1FE4"/>
    <w:rsid w:val="001D2E8A"/>
    <w:rsid w:val="001D324D"/>
    <w:rsid w:val="001D4B64"/>
    <w:rsid w:val="001D52BC"/>
    <w:rsid w:val="001D5F89"/>
    <w:rsid w:val="001D6055"/>
    <w:rsid w:val="001D791C"/>
    <w:rsid w:val="001D7A39"/>
    <w:rsid w:val="001E03AD"/>
    <w:rsid w:val="001E0C3D"/>
    <w:rsid w:val="001E1114"/>
    <w:rsid w:val="001E1CF2"/>
    <w:rsid w:val="001E307E"/>
    <w:rsid w:val="001E328E"/>
    <w:rsid w:val="001E559B"/>
    <w:rsid w:val="001E56B4"/>
    <w:rsid w:val="001E63BB"/>
    <w:rsid w:val="001E68E7"/>
    <w:rsid w:val="001E6C25"/>
    <w:rsid w:val="001E7B7F"/>
    <w:rsid w:val="001E7BCF"/>
    <w:rsid w:val="001E7F8E"/>
    <w:rsid w:val="001F0528"/>
    <w:rsid w:val="001F2420"/>
    <w:rsid w:val="001F24E3"/>
    <w:rsid w:val="001F31ED"/>
    <w:rsid w:val="001F42E7"/>
    <w:rsid w:val="001F466F"/>
    <w:rsid w:val="001F4E37"/>
    <w:rsid w:val="001F667A"/>
    <w:rsid w:val="001F6C8B"/>
    <w:rsid w:val="001F7571"/>
    <w:rsid w:val="001F7C32"/>
    <w:rsid w:val="00200061"/>
    <w:rsid w:val="002010AF"/>
    <w:rsid w:val="002010CF"/>
    <w:rsid w:val="002014A2"/>
    <w:rsid w:val="00201671"/>
    <w:rsid w:val="00202A72"/>
    <w:rsid w:val="00203114"/>
    <w:rsid w:val="00203988"/>
    <w:rsid w:val="00204256"/>
    <w:rsid w:val="0020685A"/>
    <w:rsid w:val="00206948"/>
    <w:rsid w:val="00206AB0"/>
    <w:rsid w:val="00206AEB"/>
    <w:rsid w:val="00206B58"/>
    <w:rsid w:val="0020727C"/>
    <w:rsid w:val="00207B8F"/>
    <w:rsid w:val="00210FF7"/>
    <w:rsid w:val="00212D25"/>
    <w:rsid w:val="00213CA5"/>
    <w:rsid w:val="00214527"/>
    <w:rsid w:val="00214A85"/>
    <w:rsid w:val="00214EAF"/>
    <w:rsid w:val="00215A3B"/>
    <w:rsid w:val="002160D0"/>
    <w:rsid w:val="00217133"/>
    <w:rsid w:val="0021799B"/>
    <w:rsid w:val="002200AE"/>
    <w:rsid w:val="00221270"/>
    <w:rsid w:val="002215AA"/>
    <w:rsid w:val="00221B5F"/>
    <w:rsid w:val="00221CE3"/>
    <w:rsid w:val="00222369"/>
    <w:rsid w:val="00222445"/>
    <w:rsid w:val="002226F9"/>
    <w:rsid w:val="00222DE4"/>
    <w:rsid w:val="00230070"/>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CEC"/>
    <w:rsid w:val="00273EF4"/>
    <w:rsid w:val="00274C57"/>
    <w:rsid w:val="00275A33"/>
    <w:rsid w:val="00276254"/>
    <w:rsid w:val="00276E11"/>
    <w:rsid w:val="00276E89"/>
    <w:rsid w:val="002809CD"/>
    <w:rsid w:val="00280B9E"/>
    <w:rsid w:val="0028164A"/>
    <w:rsid w:val="00283225"/>
    <w:rsid w:val="0028393C"/>
    <w:rsid w:val="00283BF6"/>
    <w:rsid w:val="00284032"/>
    <w:rsid w:val="00284E44"/>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25D0"/>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516"/>
    <w:rsid w:val="002C1CE6"/>
    <w:rsid w:val="002C27D6"/>
    <w:rsid w:val="002C32AD"/>
    <w:rsid w:val="002C3326"/>
    <w:rsid w:val="002C3343"/>
    <w:rsid w:val="002C4466"/>
    <w:rsid w:val="002C595E"/>
    <w:rsid w:val="002C5B49"/>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8BA"/>
    <w:rsid w:val="002E3979"/>
    <w:rsid w:val="002E3CD2"/>
    <w:rsid w:val="002E41B2"/>
    <w:rsid w:val="002E55D3"/>
    <w:rsid w:val="002E5912"/>
    <w:rsid w:val="002E5947"/>
    <w:rsid w:val="002E5EA0"/>
    <w:rsid w:val="002E68ED"/>
    <w:rsid w:val="002E79F5"/>
    <w:rsid w:val="002E7F1C"/>
    <w:rsid w:val="002F001A"/>
    <w:rsid w:val="002F062F"/>
    <w:rsid w:val="002F1811"/>
    <w:rsid w:val="002F253F"/>
    <w:rsid w:val="002F27A4"/>
    <w:rsid w:val="002F2971"/>
    <w:rsid w:val="002F2A75"/>
    <w:rsid w:val="002F38C0"/>
    <w:rsid w:val="002F4691"/>
    <w:rsid w:val="002F6892"/>
    <w:rsid w:val="002F6BC6"/>
    <w:rsid w:val="003001F4"/>
    <w:rsid w:val="003003B0"/>
    <w:rsid w:val="003004B5"/>
    <w:rsid w:val="00300729"/>
    <w:rsid w:val="0030093F"/>
    <w:rsid w:val="003009BB"/>
    <w:rsid w:val="00301BCA"/>
    <w:rsid w:val="00301CC9"/>
    <w:rsid w:val="00303142"/>
    <w:rsid w:val="00303A58"/>
    <w:rsid w:val="00303CCD"/>
    <w:rsid w:val="00303EAD"/>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D71"/>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51C5"/>
    <w:rsid w:val="00335411"/>
    <w:rsid w:val="003360CF"/>
    <w:rsid w:val="00336B9A"/>
    <w:rsid w:val="00336C59"/>
    <w:rsid w:val="0034144A"/>
    <w:rsid w:val="0034163E"/>
    <w:rsid w:val="0034194C"/>
    <w:rsid w:val="00342587"/>
    <w:rsid w:val="00342632"/>
    <w:rsid w:val="00342F35"/>
    <w:rsid w:val="00343367"/>
    <w:rsid w:val="00343AC5"/>
    <w:rsid w:val="00344063"/>
    <w:rsid w:val="00344DDC"/>
    <w:rsid w:val="00345530"/>
    <w:rsid w:val="00346B73"/>
    <w:rsid w:val="003472E6"/>
    <w:rsid w:val="00347F6B"/>
    <w:rsid w:val="00350CD1"/>
    <w:rsid w:val="00351E63"/>
    <w:rsid w:val="00351FCB"/>
    <w:rsid w:val="00352260"/>
    <w:rsid w:val="00353395"/>
    <w:rsid w:val="00354CD8"/>
    <w:rsid w:val="0035546D"/>
    <w:rsid w:val="00357F85"/>
    <w:rsid w:val="003601F7"/>
    <w:rsid w:val="003612FC"/>
    <w:rsid w:val="0036143D"/>
    <w:rsid w:val="00361689"/>
    <w:rsid w:val="003619F3"/>
    <w:rsid w:val="0036204C"/>
    <w:rsid w:val="00362ED2"/>
    <w:rsid w:val="00365954"/>
    <w:rsid w:val="00367C06"/>
    <w:rsid w:val="0037064E"/>
    <w:rsid w:val="00370E67"/>
    <w:rsid w:val="00371AC7"/>
    <w:rsid w:val="00372277"/>
    <w:rsid w:val="0037242B"/>
    <w:rsid w:val="00372799"/>
    <w:rsid w:val="00372E30"/>
    <w:rsid w:val="00373B03"/>
    <w:rsid w:val="00374322"/>
    <w:rsid w:val="00374655"/>
    <w:rsid w:val="0037528F"/>
    <w:rsid w:val="003756F7"/>
    <w:rsid w:val="00376092"/>
    <w:rsid w:val="00376319"/>
    <w:rsid w:val="0037637F"/>
    <w:rsid w:val="00381AF4"/>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2D20"/>
    <w:rsid w:val="003B359C"/>
    <w:rsid w:val="003B3B29"/>
    <w:rsid w:val="003B481A"/>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5D"/>
    <w:rsid w:val="003C482B"/>
    <w:rsid w:val="003C4B4E"/>
    <w:rsid w:val="003C5025"/>
    <w:rsid w:val="003C54FD"/>
    <w:rsid w:val="003C56D7"/>
    <w:rsid w:val="003C676E"/>
    <w:rsid w:val="003D0C76"/>
    <w:rsid w:val="003D0D85"/>
    <w:rsid w:val="003D1842"/>
    <w:rsid w:val="003D22A5"/>
    <w:rsid w:val="003D3A66"/>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5AB"/>
    <w:rsid w:val="00413E1F"/>
    <w:rsid w:val="0041464E"/>
    <w:rsid w:val="004147A1"/>
    <w:rsid w:val="00415452"/>
    <w:rsid w:val="00415AF5"/>
    <w:rsid w:val="00415DC2"/>
    <w:rsid w:val="0041747B"/>
    <w:rsid w:val="004200D6"/>
    <w:rsid w:val="0042019B"/>
    <w:rsid w:val="00420A79"/>
    <w:rsid w:val="00420C29"/>
    <w:rsid w:val="00420D35"/>
    <w:rsid w:val="00420EE5"/>
    <w:rsid w:val="004221F2"/>
    <w:rsid w:val="00422760"/>
    <w:rsid w:val="0042299B"/>
    <w:rsid w:val="00422A10"/>
    <w:rsid w:val="00423CAA"/>
    <w:rsid w:val="004258B3"/>
    <w:rsid w:val="00427358"/>
    <w:rsid w:val="004300FE"/>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40318"/>
    <w:rsid w:val="004404B0"/>
    <w:rsid w:val="0044178B"/>
    <w:rsid w:val="004430E2"/>
    <w:rsid w:val="004434FE"/>
    <w:rsid w:val="00443832"/>
    <w:rsid w:val="00443A3B"/>
    <w:rsid w:val="00443B1F"/>
    <w:rsid w:val="00443C2A"/>
    <w:rsid w:val="0044454A"/>
    <w:rsid w:val="004452A0"/>
    <w:rsid w:val="00445B08"/>
    <w:rsid w:val="004465F8"/>
    <w:rsid w:val="0044673D"/>
    <w:rsid w:val="00446D1B"/>
    <w:rsid w:val="00446DF7"/>
    <w:rsid w:val="0044749B"/>
    <w:rsid w:val="00447A4E"/>
    <w:rsid w:val="00447D01"/>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5FA"/>
    <w:rsid w:val="0046068A"/>
    <w:rsid w:val="00460C3F"/>
    <w:rsid w:val="00461569"/>
    <w:rsid w:val="0046173B"/>
    <w:rsid w:val="004618FE"/>
    <w:rsid w:val="0046210B"/>
    <w:rsid w:val="00463D73"/>
    <w:rsid w:val="004640AF"/>
    <w:rsid w:val="004646A0"/>
    <w:rsid w:val="00465C03"/>
    <w:rsid w:val="0046604F"/>
    <w:rsid w:val="004664DB"/>
    <w:rsid w:val="00466A81"/>
    <w:rsid w:val="00467CA4"/>
    <w:rsid w:val="004708FE"/>
    <w:rsid w:val="00470BFF"/>
    <w:rsid w:val="00471CC5"/>
    <w:rsid w:val="00474496"/>
    <w:rsid w:val="004746EB"/>
    <w:rsid w:val="004755DD"/>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4B9C"/>
    <w:rsid w:val="004A548F"/>
    <w:rsid w:val="004A625D"/>
    <w:rsid w:val="004A6ACE"/>
    <w:rsid w:val="004A6DF9"/>
    <w:rsid w:val="004A770D"/>
    <w:rsid w:val="004B0877"/>
    <w:rsid w:val="004B0CA2"/>
    <w:rsid w:val="004B154F"/>
    <w:rsid w:val="004B1668"/>
    <w:rsid w:val="004B2915"/>
    <w:rsid w:val="004B2F20"/>
    <w:rsid w:val="004B3BDE"/>
    <w:rsid w:val="004B47A0"/>
    <w:rsid w:val="004B6974"/>
    <w:rsid w:val="004B6F2F"/>
    <w:rsid w:val="004B707E"/>
    <w:rsid w:val="004B76CA"/>
    <w:rsid w:val="004C0D98"/>
    <w:rsid w:val="004C0E58"/>
    <w:rsid w:val="004C200F"/>
    <w:rsid w:val="004C202E"/>
    <w:rsid w:val="004C29EE"/>
    <w:rsid w:val="004C347B"/>
    <w:rsid w:val="004C3A0B"/>
    <w:rsid w:val="004C3BC4"/>
    <w:rsid w:val="004C519B"/>
    <w:rsid w:val="004C54CE"/>
    <w:rsid w:val="004C5D1C"/>
    <w:rsid w:val="004C5DD0"/>
    <w:rsid w:val="004C634B"/>
    <w:rsid w:val="004C64D7"/>
    <w:rsid w:val="004C6D90"/>
    <w:rsid w:val="004C6F0B"/>
    <w:rsid w:val="004C7063"/>
    <w:rsid w:val="004D041B"/>
    <w:rsid w:val="004D08BA"/>
    <w:rsid w:val="004D14BC"/>
    <w:rsid w:val="004D2467"/>
    <w:rsid w:val="004D28B5"/>
    <w:rsid w:val="004D3B5D"/>
    <w:rsid w:val="004D44AC"/>
    <w:rsid w:val="004D49DE"/>
    <w:rsid w:val="004D5105"/>
    <w:rsid w:val="004D5C9A"/>
    <w:rsid w:val="004D6178"/>
    <w:rsid w:val="004D71A7"/>
    <w:rsid w:val="004D73C8"/>
    <w:rsid w:val="004D7619"/>
    <w:rsid w:val="004D794F"/>
    <w:rsid w:val="004E006C"/>
    <w:rsid w:val="004E07C4"/>
    <w:rsid w:val="004E0B4E"/>
    <w:rsid w:val="004E0B6B"/>
    <w:rsid w:val="004E1C12"/>
    <w:rsid w:val="004E223B"/>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165"/>
    <w:rsid w:val="004F6C47"/>
    <w:rsid w:val="004F782D"/>
    <w:rsid w:val="0050011B"/>
    <w:rsid w:val="0050041B"/>
    <w:rsid w:val="00500623"/>
    <w:rsid w:val="00500B97"/>
    <w:rsid w:val="005011B7"/>
    <w:rsid w:val="00501639"/>
    <w:rsid w:val="00501F6E"/>
    <w:rsid w:val="005031A3"/>
    <w:rsid w:val="005032C8"/>
    <w:rsid w:val="005056A6"/>
    <w:rsid w:val="005058A0"/>
    <w:rsid w:val="005060DB"/>
    <w:rsid w:val="00506B3B"/>
    <w:rsid w:val="00506DF8"/>
    <w:rsid w:val="00507DD3"/>
    <w:rsid w:val="00510402"/>
    <w:rsid w:val="00511034"/>
    <w:rsid w:val="005115CB"/>
    <w:rsid w:val="00511786"/>
    <w:rsid w:val="00512655"/>
    <w:rsid w:val="00512867"/>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4F"/>
    <w:rsid w:val="00521E7B"/>
    <w:rsid w:val="00522AFD"/>
    <w:rsid w:val="0052403A"/>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3999"/>
    <w:rsid w:val="00533D97"/>
    <w:rsid w:val="00533FF6"/>
    <w:rsid w:val="00534CBA"/>
    <w:rsid w:val="0053604D"/>
    <w:rsid w:val="00536311"/>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12D6"/>
    <w:rsid w:val="0055153D"/>
    <w:rsid w:val="00551B76"/>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63D"/>
    <w:rsid w:val="00562864"/>
    <w:rsid w:val="0056453F"/>
    <w:rsid w:val="00565D97"/>
    <w:rsid w:val="0056611B"/>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FD9"/>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4B10"/>
    <w:rsid w:val="005A5447"/>
    <w:rsid w:val="005A5538"/>
    <w:rsid w:val="005A66D2"/>
    <w:rsid w:val="005B00F3"/>
    <w:rsid w:val="005B0309"/>
    <w:rsid w:val="005B0661"/>
    <w:rsid w:val="005B0784"/>
    <w:rsid w:val="005B15A7"/>
    <w:rsid w:val="005B1BE5"/>
    <w:rsid w:val="005B1C04"/>
    <w:rsid w:val="005B2B21"/>
    <w:rsid w:val="005B419F"/>
    <w:rsid w:val="005B43F8"/>
    <w:rsid w:val="005B6FF8"/>
    <w:rsid w:val="005B7553"/>
    <w:rsid w:val="005C2665"/>
    <w:rsid w:val="005C306B"/>
    <w:rsid w:val="005C3384"/>
    <w:rsid w:val="005C396B"/>
    <w:rsid w:val="005C3B9B"/>
    <w:rsid w:val="005C3F12"/>
    <w:rsid w:val="005C4414"/>
    <w:rsid w:val="005C462D"/>
    <w:rsid w:val="005C5EA8"/>
    <w:rsid w:val="005C613B"/>
    <w:rsid w:val="005C6176"/>
    <w:rsid w:val="005C6ABE"/>
    <w:rsid w:val="005C6C28"/>
    <w:rsid w:val="005C7D72"/>
    <w:rsid w:val="005D00BB"/>
    <w:rsid w:val="005D0F3D"/>
    <w:rsid w:val="005D1E5B"/>
    <w:rsid w:val="005D260C"/>
    <w:rsid w:val="005D2E4E"/>
    <w:rsid w:val="005D35C0"/>
    <w:rsid w:val="005D432A"/>
    <w:rsid w:val="005D4A5B"/>
    <w:rsid w:val="005D4BE0"/>
    <w:rsid w:val="005D5D5C"/>
    <w:rsid w:val="005D6514"/>
    <w:rsid w:val="005D6659"/>
    <w:rsid w:val="005D73DC"/>
    <w:rsid w:val="005D7C53"/>
    <w:rsid w:val="005E00C1"/>
    <w:rsid w:val="005E0761"/>
    <w:rsid w:val="005E0AF8"/>
    <w:rsid w:val="005E0BF2"/>
    <w:rsid w:val="005E0C26"/>
    <w:rsid w:val="005E0D95"/>
    <w:rsid w:val="005E1063"/>
    <w:rsid w:val="005E198A"/>
    <w:rsid w:val="005E1A73"/>
    <w:rsid w:val="005E1E4A"/>
    <w:rsid w:val="005E1ED8"/>
    <w:rsid w:val="005E1F0E"/>
    <w:rsid w:val="005E222F"/>
    <w:rsid w:val="005E3499"/>
    <w:rsid w:val="005E3731"/>
    <w:rsid w:val="005E4396"/>
    <w:rsid w:val="005E5222"/>
    <w:rsid w:val="005E53D7"/>
    <w:rsid w:val="005E5D5F"/>
    <w:rsid w:val="005E5FBE"/>
    <w:rsid w:val="005E6447"/>
    <w:rsid w:val="005E64DB"/>
    <w:rsid w:val="005E68F1"/>
    <w:rsid w:val="005F3B5E"/>
    <w:rsid w:val="005F3C62"/>
    <w:rsid w:val="005F41AF"/>
    <w:rsid w:val="005F45C1"/>
    <w:rsid w:val="005F4E29"/>
    <w:rsid w:val="005F6091"/>
    <w:rsid w:val="005F6652"/>
    <w:rsid w:val="005F6DB2"/>
    <w:rsid w:val="005F736D"/>
    <w:rsid w:val="005F7AB2"/>
    <w:rsid w:val="006004DC"/>
    <w:rsid w:val="00600972"/>
    <w:rsid w:val="00602601"/>
    <w:rsid w:val="006031C0"/>
    <w:rsid w:val="006031D7"/>
    <w:rsid w:val="00603FCE"/>
    <w:rsid w:val="0060438C"/>
    <w:rsid w:val="006048FB"/>
    <w:rsid w:val="00606AD7"/>
    <w:rsid w:val="00606B17"/>
    <w:rsid w:val="006073A6"/>
    <w:rsid w:val="00607EED"/>
    <w:rsid w:val="00610851"/>
    <w:rsid w:val="0061091F"/>
    <w:rsid w:val="006123AA"/>
    <w:rsid w:val="006134E3"/>
    <w:rsid w:val="00613714"/>
    <w:rsid w:val="006137F6"/>
    <w:rsid w:val="00614718"/>
    <w:rsid w:val="00615442"/>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513F"/>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3DC8"/>
    <w:rsid w:val="006450F7"/>
    <w:rsid w:val="00645468"/>
    <w:rsid w:val="006454C8"/>
    <w:rsid w:val="00646DAC"/>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8B5"/>
    <w:rsid w:val="00665E7E"/>
    <w:rsid w:val="00666DC2"/>
    <w:rsid w:val="00666EDC"/>
    <w:rsid w:val="0066700B"/>
    <w:rsid w:val="006671E5"/>
    <w:rsid w:val="006678C8"/>
    <w:rsid w:val="00667C41"/>
    <w:rsid w:val="00667D62"/>
    <w:rsid w:val="00667D77"/>
    <w:rsid w:val="006700B6"/>
    <w:rsid w:val="00670EC6"/>
    <w:rsid w:val="00670ED6"/>
    <w:rsid w:val="0067189D"/>
    <w:rsid w:val="00671BEE"/>
    <w:rsid w:val="00672343"/>
    <w:rsid w:val="006725B7"/>
    <w:rsid w:val="006726D9"/>
    <w:rsid w:val="00672942"/>
    <w:rsid w:val="00672B39"/>
    <w:rsid w:val="00674425"/>
    <w:rsid w:val="00674B6A"/>
    <w:rsid w:val="00674E42"/>
    <w:rsid w:val="006754AD"/>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EA8"/>
    <w:rsid w:val="006A0B90"/>
    <w:rsid w:val="006A2D4C"/>
    <w:rsid w:val="006A3BE4"/>
    <w:rsid w:val="006A4C31"/>
    <w:rsid w:val="006A57DA"/>
    <w:rsid w:val="006A692B"/>
    <w:rsid w:val="006A69CD"/>
    <w:rsid w:val="006A6D9D"/>
    <w:rsid w:val="006A7C0F"/>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57E"/>
    <w:rsid w:val="006C762E"/>
    <w:rsid w:val="006C76CE"/>
    <w:rsid w:val="006C7F5B"/>
    <w:rsid w:val="006D0C2F"/>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4312"/>
    <w:rsid w:val="006E5219"/>
    <w:rsid w:val="006E5D3C"/>
    <w:rsid w:val="006E64D5"/>
    <w:rsid w:val="006E6C55"/>
    <w:rsid w:val="006E7617"/>
    <w:rsid w:val="006E779C"/>
    <w:rsid w:val="006E7DDA"/>
    <w:rsid w:val="006F0829"/>
    <w:rsid w:val="006F0F1C"/>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3E93"/>
    <w:rsid w:val="00705297"/>
    <w:rsid w:val="00706F7E"/>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58F4"/>
    <w:rsid w:val="00737495"/>
    <w:rsid w:val="00737A71"/>
    <w:rsid w:val="007404F7"/>
    <w:rsid w:val="0074098A"/>
    <w:rsid w:val="00741408"/>
    <w:rsid w:val="0074155D"/>
    <w:rsid w:val="00742AC9"/>
    <w:rsid w:val="00742C68"/>
    <w:rsid w:val="0074332A"/>
    <w:rsid w:val="0074399D"/>
    <w:rsid w:val="00743C86"/>
    <w:rsid w:val="00744DF3"/>
    <w:rsid w:val="0074509A"/>
    <w:rsid w:val="007451E0"/>
    <w:rsid w:val="0074520C"/>
    <w:rsid w:val="007454BA"/>
    <w:rsid w:val="00745ACC"/>
    <w:rsid w:val="00746A20"/>
    <w:rsid w:val="00746D91"/>
    <w:rsid w:val="00747F73"/>
    <w:rsid w:val="00750A88"/>
    <w:rsid w:val="00751E9C"/>
    <w:rsid w:val="007522C3"/>
    <w:rsid w:val="0075337B"/>
    <w:rsid w:val="00753384"/>
    <w:rsid w:val="00753F80"/>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41A2"/>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B064F"/>
    <w:rsid w:val="007B0A8F"/>
    <w:rsid w:val="007B0E32"/>
    <w:rsid w:val="007B3AED"/>
    <w:rsid w:val="007B3D6C"/>
    <w:rsid w:val="007B5280"/>
    <w:rsid w:val="007B5AAE"/>
    <w:rsid w:val="007B6595"/>
    <w:rsid w:val="007B70A0"/>
    <w:rsid w:val="007B74D9"/>
    <w:rsid w:val="007C02F4"/>
    <w:rsid w:val="007C0E1C"/>
    <w:rsid w:val="007C10D0"/>
    <w:rsid w:val="007C15DD"/>
    <w:rsid w:val="007C288A"/>
    <w:rsid w:val="007C2A09"/>
    <w:rsid w:val="007C2C8C"/>
    <w:rsid w:val="007C33D7"/>
    <w:rsid w:val="007C3639"/>
    <w:rsid w:val="007C3F1D"/>
    <w:rsid w:val="007C4A70"/>
    <w:rsid w:val="007C5298"/>
    <w:rsid w:val="007C5299"/>
    <w:rsid w:val="007C5E4A"/>
    <w:rsid w:val="007C61E1"/>
    <w:rsid w:val="007C6228"/>
    <w:rsid w:val="007C6B7C"/>
    <w:rsid w:val="007C7F30"/>
    <w:rsid w:val="007D13A5"/>
    <w:rsid w:val="007D1A18"/>
    <w:rsid w:val="007D2045"/>
    <w:rsid w:val="007D2157"/>
    <w:rsid w:val="007D23FE"/>
    <w:rsid w:val="007D26FC"/>
    <w:rsid w:val="007D40D2"/>
    <w:rsid w:val="007D4721"/>
    <w:rsid w:val="007D47FC"/>
    <w:rsid w:val="007D4C72"/>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70D5"/>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CF7"/>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20966"/>
    <w:rsid w:val="00820B86"/>
    <w:rsid w:val="0082121C"/>
    <w:rsid w:val="0082228A"/>
    <w:rsid w:val="0082249F"/>
    <w:rsid w:val="00822AB9"/>
    <w:rsid w:val="00822C35"/>
    <w:rsid w:val="0082376A"/>
    <w:rsid w:val="00824922"/>
    <w:rsid w:val="00825265"/>
    <w:rsid w:val="008303E6"/>
    <w:rsid w:val="00831F0D"/>
    <w:rsid w:val="008322F7"/>
    <w:rsid w:val="008328B8"/>
    <w:rsid w:val="00832B13"/>
    <w:rsid w:val="0083388A"/>
    <w:rsid w:val="008347C5"/>
    <w:rsid w:val="00835FB0"/>
    <w:rsid w:val="008362B1"/>
    <w:rsid w:val="0083634B"/>
    <w:rsid w:val="008368D2"/>
    <w:rsid w:val="00836C3E"/>
    <w:rsid w:val="008376BA"/>
    <w:rsid w:val="00840091"/>
    <w:rsid w:val="00841275"/>
    <w:rsid w:val="008413B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421"/>
    <w:rsid w:val="008654A5"/>
    <w:rsid w:val="00865B62"/>
    <w:rsid w:val="00866C92"/>
    <w:rsid w:val="00867303"/>
    <w:rsid w:val="008706DB"/>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1838"/>
    <w:rsid w:val="008C1CCF"/>
    <w:rsid w:val="008C2310"/>
    <w:rsid w:val="008C2666"/>
    <w:rsid w:val="008C2D34"/>
    <w:rsid w:val="008C310B"/>
    <w:rsid w:val="008C42F0"/>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242"/>
    <w:rsid w:val="008E0D9F"/>
    <w:rsid w:val="008E0DC7"/>
    <w:rsid w:val="008E101F"/>
    <w:rsid w:val="008E1341"/>
    <w:rsid w:val="008E1E20"/>
    <w:rsid w:val="008E2195"/>
    <w:rsid w:val="008E2281"/>
    <w:rsid w:val="008E39CA"/>
    <w:rsid w:val="008E691A"/>
    <w:rsid w:val="008E6A26"/>
    <w:rsid w:val="008E711A"/>
    <w:rsid w:val="008F0807"/>
    <w:rsid w:val="008F1ED1"/>
    <w:rsid w:val="008F2858"/>
    <w:rsid w:val="008F2BAD"/>
    <w:rsid w:val="008F3183"/>
    <w:rsid w:val="008F38A3"/>
    <w:rsid w:val="008F3BED"/>
    <w:rsid w:val="008F5C41"/>
    <w:rsid w:val="008F6537"/>
    <w:rsid w:val="008F69F9"/>
    <w:rsid w:val="008F6E52"/>
    <w:rsid w:val="008F70F1"/>
    <w:rsid w:val="008F74F3"/>
    <w:rsid w:val="008F75B3"/>
    <w:rsid w:val="008F7839"/>
    <w:rsid w:val="008F7B7C"/>
    <w:rsid w:val="00900D3E"/>
    <w:rsid w:val="0090111B"/>
    <w:rsid w:val="0090158A"/>
    <w:rsid w:val="00902FB2"/>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855"/>
    <w:rsid w:val="00924F54"/>
    <w:rsid w:val="00924F8A"/>
    <w:rsid w:val="00925220"/>
    <w:rsid w:val="0092582A"/>
    <w:rsid w:val="00926204"/>
    <w:rsid w:val="0092672E"/>
    <w:rsid w:val="00926CFC"/>
    <w:rsid w:val="0092719E"/>
    <w:rsid w:val="00927618"/>
    <w:rsid w:val="00927706"/>
    <w:rsid w:val="00927817"/>
    <w:rsid w:val="00927F15"/>
    <w:rsid w:val="00930049"/>
    <w:rsid w:val="00930A4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3A0"/>
    <w:rsid w:val="00937574"/>
    <w:rsid w:val="00937DFE"/>
    <w:rsid w:val="00940116"/>
    <w:rsid w:val="0094080C"/>
    <w:rsid w:val="0094117F"/>
    <w:rsid w:val="009423CE"/>
    <w:rsid w:val="009423D4"/>
    <w:rsid w:val="00942466"/>
    <w:rsid w:val="009426B0"/>
    <w:rsid w:val="009432FF"/>
    <w:rsid w:val="00943715"/>
    <w:rsid w:val="00944376"/>
    <w:rsid w:val="00945911"/>
    <w:rsid w:val="0094659C"/>
    <w:rsid w:val="00946F41"/>
    <w:rsid w:val="00947B90"/>
    <w:rsid w:val="009517D0"/>
    <w:rsid w:val="009517FE"/>
    <w:rsid w:val="009529CD"/>
    <w:rsid w:val="00953F31"/>
    <w:rsid w:val="009542D7"/>
    <w:rsid w:val="00954759"/>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3FE2"/>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A8"/>
    <w:rsid w:val="00987F43"/>
    <w:rsid w:val="00990322"/>
    <w:rsid w:val="00990547"/>
    <w:rsid w:val="009910B0"/>
    <w:rsid w:val="00991A3C"/>
    <w:rsid w:val="009927F4"/>
    <w:rsid w:val="009934CE"/>
    <w:rsid w:val="00993C3E"/>
    <w:rsid w:val="00993D1B"/>
    <w:rsid w:val="00993FFB"/>
    <w:rsid w:val="0099427B"/>
    <w:rsid w:val="009943CD"/>
    <w:rsid w:val="00994E85"/>
    <w:rsid w:val="00994EC4"/>
    <w:rsid w:val="0099551D"/>
    <w:rsid w:val="009955AF"/>
    <w:rsid w:val="00995A2C"/>
    <w:rsid w:val="00995A37"/>
    <w:rsid w:val="009973B1"/>
    <w:rsid w:val="009978D9"/>
    <w:rsid w:val="00997D96"/>
    <w:rsid w:val="00997DEF"/>
    <w:rsid w:val="009A1966"/>
    <w:rsid w:val="009A3A4C"/>
    <w:rsid w:val="009A4662"/>
    <w:rsid w:val="009A4882"/>
    <w:rsid w:val="009A548B"/>
    <w:rsid w:val="009A5799"/>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2FF0"/>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84"/>
    <w:rsid w:val="00A115BD"/>
    <w:rsid w:val="00A1241B"/>
    <w:rsid w:val="00A139B6"/>
    <w:rsid w:val="00A13DAA"/>
    <w:rsid w:val="00A14AC8"/>
    <w:rsid w:val="00A15DE0"/>
    <w:rsid w:val="00A15EE0"/>
    <w:rsid w:val="00A1733B"/>
    <w:rsid w:val="00A21404"/>
    <w:rsid w:val="00A22C84"/>
    <w:rsid w:val="00A22DBF"/>
    <w:rsid w:val="00A2375D"/>
    <w:rsid w:val="00A237EB"/>
    <w:rsid w:val="00A237F3"/>
    <w:rsid w:val="00A2523C"/>
    <w:rsid w:val="00A25653"/>
    <w:rsid w:val="00A2581C"/>
    <w:rsid w:val="00A25981"/>
    <w:rsid w:val="00A27DE7"/>
    <w:rsid w:val="00A3032D"/>
    <w:rsid w:val="00A33C1C"/>
    <w:rsid w:val="00A34230"/>
    <w:rsid w:val="00A352B9"/>
    <w:rsid w:val="00A35A5C"/>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29"/>
    <w:rsid w:val="00A53D3C"/>
    <w:rsid w:val="00A5451F"/>
    <w:rsid w:val="00A55121"/>
    <w:rsid w:val="00A55C8A"/>
    <w:rsid w:val="00A56CB5"/>
    <w:rsid w:val="00A575DF"/>
    <w:rsid w:val="00A57F2B"/>
    <w:rsid w:val="00A6012E"/>
    <w:rsid w:val="00A6093B"/>
    <w:rsid w:val="00A60EAA"/>
    <w:rsid w:val="00A6112C"/>
    <w:rsid w:val="00A614F0"/>
    <w:rsid w:val="00A6166C"/>
    <w:rsid w:val="00A62CF6"/>
    <w:rsid w:val="00A6430C"/>
    <w:rsid w:val="00A64537"/>
    <w:rsid w:val="00A64A43"/>
    <w:rsid w:val="00A64B50"/>
    <w:rsid w:val="00A66146"/>
    <w:rsid w:val="00A662F3"/>
    <w:rsid w:val="00A66C39"/>
    <w:rsid w:val="00A7047E"/>
    <w:rsid w:val="00A7061F"/>
    <w:rsid w:val="00A70DF9"/>
    <w:rsid w:val="00A71177"/>
    <w:rsid w:val="00A712D3"/>
    <w:rsid w:val="00A71F3F"/>
    <w:rsid w:val="00A72643"/>
    <w:rsid w:val="00A72F19"/>
    <w:rsid w:val="00A73486"/>
    <w:rsid w:val="00A73D68"/>
    <w:rsid w:val="00A74491"/>
    <w:rsid w:val="00A75456"/>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C17"/>
    <w:rsid w:val="00AA5FCB"/>
    <w:rsid w:val="00AA6323"/>
    <w:rsid w:val="00AA6650"/>
    <w:rsid w:val="00AA7331"/>
    <w:rsid w:val="00AA788D"/>
    <w:rsid w:val="00AB03A7"/>
    <w:rsid w:val="00AB1AD0"/>
    <w:rsid w:val="00AB1B63"/>
    <w:rsid w:val="00AB3474"/>
    <w:rsid w:val="00AB3C5B"/>
    <w:rsid w:val="00AB3E02"/>
    <w:rsid w:val="00AB3F30"/>
    <w:rsid w:val="00AB3FC3"/>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90B"/>
    <w:rsid w:val="00AD32D9"/>
    <w:rsid w:val="00AD3674"/>
    <w:rsid w:val="00AD3F88"/>
    <w:rsid w:val="00AD54EC"/>
    <w:rsid w:val="00AD6083"/>
    <w:rsid w:val="00AD7F3E"/>
    <w:rsid w:val="00AE03AD"/>
    <w:rsid w:val="00AE1009"/>
    <w:rsid w:val="00AE1696"/>
    <w:rsid w:val="00AE1BA6"/>
    <w:rsid w:val="00AE1EDC"/>
    <w:rsid w:val="00AE1F79"/>
    <w:rsid w:val="00AE2702"/>
    <w:rsid w:val="00AE3425"/>
    <w:rsid w:val="00AE38E5"/>
    <w:rsid w:val="00AE394C"/>
    <w:rsid w:val="00AE40E0"/>
    <w:rsid w:val="00AE4A33"/>
    <w:rsid w:val="00AF0202"/>
    <w:rsid w:val="00AF3091"/>
    <w:rsid w:val="00AF321A"/>
    <w:rsid w:val="00AF33B2"/>
    <w:rsid w:val="00AF379C"/>
    <w:rsid w:val="00AF39A6"/>
    <w:rsid w:val="00AF4160"/>
    <w:rsid w:val="00AF450D"/>
    <w:rsid w:val="00AF45AE"/>
    <w:rsid w:val="00AF45CF"/>
    <w:rsid w:val="00AF461D"/>
    <w:rsid w:val="00B00776"/>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2DA"/>
    <w:rsid w:val="00B074E5"/>
    <w:rsid w:val="00B11E9A"/>
    <w:rsid w:val="00B14B8E"/>
    <w:rsid w:val="00B14FB1"/>
    <w:rsid w:val="00B155F7"/>
    <w:rsid w:val="00B16988"/>
    <w:rsid w:val="00B1755C"/>
    <w:rsid w:val="00B17815"/>
    <w:rsid w:val="00B17EF2"/>
    <w:rsid w:val="00B2028B"/>
    <w:rsid w:val="00B211AB"/>
    <w:rsid w:val="00B213D6"/>
    <w:rsid w:val="00B21B9C"/>
    <w:rsid w:val="00B2286B"/>
    <w:rsid w:val="00B230A1"/>
    <w:rsid w:val="00B23914"/>
    <w:rsid w:val="00B23C27"/>
    <w:rsid w:val="00B24828"/>
    <w:rsid w:val="00B24BA6"/>
    <w:rsid w:val="00B24D74"/>
    <w:rsid w:val="00B2507F"/>
    <w:rsid w:val="00B25489"/>
    <w:rsid w:val="00B2629F"/>
    <w:rsid w:val="00B26931"/>
    <w:rsid w:val="00B26A3F"/>
    <w:rsid w:val="00B26EA5"/>
    <w:rsid w:val="00B27446"/>
    <w:rsid w:val="00B300B1"/>
    <w:rsid w:val="00B3069F"/>
    <w:rsid w:val="00B31127"/>
    <w:rsid w:val="00B322E1"/>
    <w:rsid w:val="00B3234B"/>
    <w:rsid w:val="00B3241C"/>
    <w:rsid w:val="00B3259B"/>
    <w:rsid w:val="00B32BE4"/>
    <w:rsid w:val="00B3369F"/>
    <w:rsid w:val="00B340D1"/>
    <w:rsid w:val="00B346A2"/>
    <w:rsid w:val="00B346CB"/>
    <w:rsid w:val="00B3545D"/>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5BA2"/>
    <w:rsid w:val="00B5693D"/>
    <w:rsid w:val="00B56DC8"/>
    <w:rsid w:val="00B57321"/>
    <w:rsid w:val="00B574E0"/>
    <w:rsid w:val="00B57997"/>
    <w:rsid w:val="00B61C8C"/>
    <w:rsid w:val="00B61E80"/>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195E"/>
    <w:rsid w:val="00B8383B"/>
    <w:rsid w:val="00B84582"/>
    <w:rsid w:val="00B8485A"/>
    <w:rsid w:val="00B85077"/>
    <w:rsid w:val="00B8525D"/>
    <w:rsid w:val="00B86C88"/>
    <w:rsid w:val="00B909F5"/>
    <w:rsid w:val="00B92176"/>
    <w:rsid w:val="00B940F0"/>
    <w:rsid w:val="00B95EC7"/>
    <w:rsid w:val="00B96099"/>
    <w:rsid w:val="00B97EE3"/>
    <w:rsid w:val="00B97F4E"/>
    <w:rsid w:val="00BA091C"/>
    <w:rsid w:val="00BA1020"/>
    <w:rsid w:val="00BA1C22"/>
    <w:rsid w:val="00BA1D5A"/>
    <w:rsid w:val="00BA22D6"/>
    <w:rsid w:val="00BA26B9"/>
    <w:rsid w:val="00BA2877"/>
    <w:rsid w:val="00BA3542"/>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0D7"/>
    <w:rsid w:val="00BB6E49"/>
    <w:rsid w:val="00BB6F4B"/>
    <w:rsid w:val="00BB71DC"/>
    <w:rsid w:val="00BC0A41"/>
    <w:rsid w:val="00BC133D"/>
    <w:rsid w:val="00BC1357"/>
    <w:rsid w:val="00BC3CBD"/>
    <w:rsid w:val="00BC4070"/>
    <w:rsid w:val="00BC4C62"/>
    <w:rsid w:val="00BC4D32"/>
    <w:rsid w:val="00BC5799"/>
    <w:rsid w:val="00BC5BD4"/>
    <w:rsid w:val="00BC6038"/>
    <w:rsid w:val="00BC63AB"/>
    <w:rsid w:val="00BC6671"/>
    <w:rsid w:val="00BC6956"/>
    <w:rsid w:val="00BC7F04"/>
    <w:rsid w:val="00BD0053"/>
    <w:rsid w:val="00BD104E"/>
    <w:rsid w:val="00BD148C"/>
    <w:rsid w:val="00BD5D19"/>
    <w:rsid w:val="00BD640B"/>
    <w:rsid w:val="00BD6523"/>
    <w:rsid w:val="00BD6A15"/>
    <w:rsid w:val="00BD77BC"/>
    <w:rsid w:val="00BD7E45"/>
    <w:rsid w:val="00BE0239"/>
    <w:rsid w:val="00BE30AC"/>
    <w:rsid w:val="00BE3255"/>
    <w:rsid w:val="00BE3BF4"/>
    <w:rsid w:val="00BE56C5"/>
    <w:rsid w:val="00BE6392"/>
    <w:rsid w:val="00BE6F70"/>
    <w:rsid w:val="00BE7441"/>
    <w:rsid w:val="00BE75B6"/>
    <w:rsid w:val="00BE76E3"/>
    <w:rsid w:val="00BE7BD6"/>
    <w:rsid w:val="00BE7E85"/>
    <w:rsid w:val="00BF00EC"/>
    <w:rsid w:val="00BF0C6D"/>
    <w:rsid w:val="00BF1878"/>
    <w:rsid w:val="00BF261A"/>
    <w:rsid w:val="00BF2BFD"/>
    <w:rsid w:val="00BF3228"/>
    <w:rsid w:val="00BF3381"/>
    <w:rsid w:val="00BF3467"/>
    <w:rsid w:val="00BF4351"/>
    <w:rsid w:val="00BF59E3"/>
    <w:rsid w:val="00BF5C1D"/>
    <w:rsid w:val="00BF65FA"/>
    <w:rsid w:val="00BF6904"/>
    <w:rsid w:val="00BF69EE"/>
    <w:rsid w:val="00BF69F7"/>
    <w:rsid w:val="00BF714C"/>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A"/>
    <w:rsid w:val="00C11713"/>
    <w:rsid w:val="00C15705"/>
    <w:rsid w:val="00C15E1A"/>
    <w:rsid w:val="00C15EDB"/>
    <w:rsid w:val="00C16682"/>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FF9"/>
    <w:rsid w:val="00C30C08"/>
    <w:rsid w:val="00C314AC"/>
    <w:rsid w:val="00C31F3E"/>
    <w:rsid w:val="00C328AA"/>
    <w:rsid w:val="00C32E4B"/>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416F"/>
    <w:rsid w:val="00C477BC"/>
    <w:rsid w:val="00C47DAE"/>
    <w:rsid w:val="00C50630"/>
    <w:rsid w:val="00C5194F"/>
    <w:rsid w:val="00C5250C"/>
    <w:rsid w:val="00C52D72"/>
    <w:rsid w:val="00C52E82"/>
    <w:rsid w:val="00C53627"/>
    <w:rsid w:val="00C53A6B"/>
    <w:rsid w:val="00C53DD2"/>
    <w:rsid w:val="00C54550"/>
    <w:rsid w:val="00C54938"/>
    <w:rsid w:val="00C54ACC"/>
    <w:rsid w:val="00C54E5F"/>
    <w:rsid w:val="00C55FB9"/>
    <w:rsid w:val="00C56275"/>
    <w:rsid w:val="00C5699C"/>
    <w:rsid w:val="00C57492"/>
    <w:rsid w:val="00C57939"/>
    <w:rsid w:val="00C6067F"/>
    <w:rsid w:val="00C61087"/>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87"/>
    <w:rsid w:val="00C728F4"/>
    <w:rsid w:val="00C72968"/>
    <w:rsid w:val="00C72C9B"/>
    <w:rsid w:val="00C730AF"/>
    <w:rsid w:val="00C73254"/>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1E81"/>
    <w:rsid w:val="00C92728"/>
    <w:rsid w:val="00C92EFF"/>
    <w:rsid w:val="00C9338F"/>
    <w:rsid w:val="00C93DB7"/>
    <w:rsid w:val="00C941E0"/>
    <w:rsid w:val="00C95087"/>
    <w:rsid w:val="00C95CC9"/>
    <w:rsid w:val="00C965CD"/>
    <w:rsid w:val="00C96B6A"/>
    <w:rsid w:val="00C96D9F"/>
    <w:rsid w:val="00C96FB9"/>
    <w:rsid w:val="00C978A0"/>
    <w:rsid w:val="00CA1D3C"/>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2C5"/>
    <w:rsid w:val="00CB0525"/>
    <w:rsid w:val="00CB0C82"/>
    <w:rsid w:val="00CB15DB"/>
    <w:rsid w:val="00CB21BC"/>
    <w:rsid w:val="00CB23A6"/>
    <w:rsid w:val="00CB2EC3"/>
    <w:rsid w:val="00CB3FEB"/>
    <w:rsid w:val="00CB4135"/>
    <w:rsid w:val="00CB4543"/>
    <w:rsid w:val="00CB4ECC"/>
    <w:rsid w:val="00CB5631"/>
    <w:rsid w:val="00CB6045"/>
    <w:rsid w:val="00CB611F"/>
    <w:rsid w:val="00CB66AE"/>
    <w:rsid w:val="00CB724D"/>
    <w:rsid w:val="00CB7309"/>
    <w:rsid w:val="00CC0E93"/>
    <w:rsid w:val="00CC386D"/>
    <w:rsid w:val="00CC44A0"/>
    <w:rsid w:val="00CC497E"/>
    <w:rsid w:val="00CC5C32"/>
    <w:rsid w:val="00CC6131"/>
    <w:rsid w:val="00CC6286"/>
    <w:rsid w:val="00CC64A1"/>
    <w:rsid w:val="00CC7C95"/>
    <w:rsid w:val="00CC7CAE"/>
    <w:rsid w:val="00CC7E12"/>
    <w:rsid w:val="00CC7F90"/>
    <w:rsid w:val="00CD0973"/>
    <w:rsid w:val="00CD141D"/>
    <w:rsid w:val="00CD2476"/>
    <w:rsid w:val="00CD29EB"/>
    <w:rsid w:val="00CD2E0E"/>
    <w:rsid w:val="00CD36C5"/>
    <w:rsid w:val="00CD4F79"/>
    <w:rsid w:val="00CD535C"/>
    <w:rsid w:val="00CD6191"/>
    <w:rsid w:val="00CD7FFC"/>
    <w:rsid w:val="00CE1685"/>
    <w:rsid w:val="00CE197D"/>
    <w:rsid w:val="00CE28A6"/>
    <w:rsid w:val="00CE3932"/>
    <w:rsid w:val="00CE39B8"/>
    <w:rsid w:val="00CE4A3C"/>
    <w:rsid w:val="00CE5A0D"/>
    <w:rsid w:val="00CE5A2F"/>
    <w:rsid w:val="00CE6EAD"/>
    <w:rsid w:val="00CE734F"/>
    <w:rsid w:val="00CE7778"/>
    <w:rsid w:val="00CE7BDC"/>
    <w:rsid w:val="00CE7F3D"/>
    <w:rsid w:val="00CF0266"/>
    <w:rsid w:val="00CF18B7"/>
    <w:rsid w:val="00CF33D8"/>
    <w:rsid w:val="00CF40DF"/>
    <w:rsid w:val="00CF4186"/>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4ECE"/>
    <w:rsid w:val="00D0542A"/>
    <w:rsid w:val="00D05B10"/>
    <w:rsid w:val="00D05CA6"/>
    <w:rsid w:val="00D06423"/>
    <w:rsid w:val="00D06BA6"/>
    <w:rsid w:val="00D07222"/>
    <w:rsid w:val="00D074CC"/>
    <w:rsid w:val="00D0794B"/>
    <w:rsid w:val="00D07BF5"/>
    <w:rsid w:val="00D07F6F"/>
    <w:rsid w:val="00D10A3B"/>
    <w:rsid w:val="00D10C13"/>
    <w:rsid w:val="00D135C5"/>
    <w:rsid w:val="00D1398B"/>
    <w:rsid w:val="00D13A39"/>
    <w:rsid w:val="00D13CEA"/>
    <w:rsid w:val="00D15E43"/>
    <w:rsid w:val="00D16741"/>
    <w:rsid w:val="00D16CAA"/>
    <w:rsid w:val="00D16D4C"/>
    <w:rsid w:val="00D16E2D"/>
    <w:rsid w:val="00D208A0"/>
    <w:rsid w:val="00D210CC"/>
    <w:rsid w:val="00D23009"/>
    <w:rsid w:val="00D23582"/>
    <w:rsid w:val="00D235F9"/>
    <w:rsid w:val="00D2507F"/>
    <w:rsid w:val="00D25598"/>
    <w:rsid w:val="00D25B58"/>
    <w:rsid w:val="00D27138"/>
    <w:rsid w:val="00D271BF"/>
    <w:rsid w:val="00D276A2"/>
    <w:rsid w:val="00D276AC"/>
    <w:rsid w:val="00D3003B"/>
    <w:rsid w:val="00D303B8"/>
    <w:rsid w:val="00D311D3"/>
    <w:rsid w:val="00D314E5"/>
    <w:rsid w:val="00D31649"/>
    <w:rsid w:val="00D31833"/>
    <w:rsid w:val="00D318DD"/>
    <w:rsid w:val="00D33DDC"/>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7BF"/>
    <w:rsid w:val="00D42BA0"/>
    <w:rsid w:val="00D44CB9"/>
    <w:rsid w:val="00D44F8E"/>
    <w:rsid w:val="00D4557A"/>
    <w:rsid w:val="00D461F2"/>
    <w:rsid w:val="00D47BDC"/>
    <w:rsid w:val="00D50996"/>
    <w:rsid w:val="00D509B8"/>
    <w:rsid w:val="00D5131C"/>
    <w:rsid w:val="00D5179D"/>
    <w:rsid w:val="00D51B7E"/>
    <w:rsid w:val="00D51E90"/>
    <w:rsid w:val="00D5230D"/>
    <w:rsid w:val="00D5244C"/>
    <w:rsid w:val="00D53DBA"/>
    <w:rsid w:val="00D54C14"/>
    <w:rsid w:val="00D55514"/>
    <w:rsid w:val="00D5585A"/>
    <w:rsid w:val="00D56D27"/>
    <w:rsid w:val="00D5785C"/>
    <w:rsid w:val="00D61A21"/>
    <w:rsid w:val="00D63567"/>
    <w:rsid w:val="00D6365D"/>
    <w:rsid w:val="00D6366A"/>
    <w:rsid w:val="00D63F4D"/>
    <w:rsid w:val="00D64397"/>
    <w:rsid w:val="00D644CD"/>
    <w:rsid w:val="00D64E52"/>
    <w:rsid w:val="00D67274"/>
    <w:rsid w:val="00D6773A"/>
    <w:rsid w:val="00D70A7D"/>
    <w:rsid w:val="00D70B6F"/>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20E"/>
    <w:rsid w:val="00D83AC4"/>
    <w:rsid w:val="00D853E6"/>
    <w:rsid w:val="00D863F0"/>
    <w:rsid w:val="00D864F8"/>
    <w:rsid w:val="00D879D8"/>
    <w:rsid w:val="00D87E29"/>
    <w:rsid w:val="00D90644"/>
    <w:rsid w:val="00D917A6"/>
    <w:rsid w:val="00D91BA3"/>
    <w:rsid w:val="00D929EC"/>
    <w:rsid w:val="00D92E41"/>
    <w:rsid w:val="00D93052"/>
    <w:rsid w:val="00D9338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89"/>
    <w:rsid w:val="00DA69AD"/>
    <w:rsid w:val="00DA6AB6"/>
    <w:rsid w:val="00DA6F2C"/>
    <w:rsid w:val="00DA7193"/>
    <w:rsid w:val="00DB02BA"/>
    <w:rsid w:val="00DB20DB"/>
    <w:rsid w:val="00DB2EF1"/>
    <w:rsid w:val="00DB59B4"/>
    <w:rsid w:val="00DB5FA8"/>
    <w:rsid w:val="00DB65F2"/>
    <w:rsid w:val="00DB6F7F"/>
    <w:rsid w:val="00DB7583"/>
    <w:rsid w:val="00DB7608"/>
    <w:rsid w:val="00DB7A44"/>
    <w:rsid w:val="00DB7D16"/>
    <w:rsid w:val="00DB7DC3"/>
    <w:rsid w:val="00DC0B49"/>
    <w:rsid w:val="00DC0FC5"/>
    <w:rsid w:val="00DC18CF"/>
    <w:rsid w:val="00DC1CF3"/>
    <w:rsid w:val="00DC2586"/>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54C"/>
    <w:rsid w:val="00DE2753"/>
    <w:rsid w:val="00DE3A56"/>
    <w:rsid w:val="00DE3A80"/>
    <w:rsid w:val="00DE3B5C"/>
    <w:rsid w:val="00DE3DA7"/>
    <w:rsid w:val="00DE4008"/>
    <w:rsid w:val="00DE4F6A"/>
    <w:rsid w:val="00DE5709"/>
    <w:rsid w:val="00DE596D"/>
    <w:rsid w:val="00DE6CCB"/>
    <w:rsid w:val="00DE6EE1"/>
    <w:rsid w:val="00DE7724"/>
    <w:rsid w:val="00DF0116"/>
    <w:rsid w:val="00DF0DCD"/>
    <w:rsid w:val="00DF1316"/>
    <w:rsid w:val="00DF137A"/>
    <w:rsid w:val="00DF14CA"/>
    <w:rsid w:val="00DF1B3C"/>
    <w:rsid w:val="00DF4CF1"/>
    <w:rsid w:val="00DF50BD"/>
    <w:rsid w:val="00DF559C"/>
    <w:rsid w:val="00DF5AC1"/>
    <w:rsid w:val="00DF6CDC"/>
    <w:rsid w:val="00DF7368"/>
    <w:rsid w:val="00DF76DD"/>
    <w:rsid w:val="00DF7D23"/>
    <w:rsid w:val="00E00076"/>
    <w:rsid w:val="00E002B3"/>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0BA"/>
    <w:rsid w:val="00E1367C"/>
    <w:rsid w:val="00E13989"/>
    <w:rsid w:val="00E13B8B"/>
    <w:rsid w:val="00E13FAD"/>
    <w:rsid w:val="00E149EC"/>
    <w:rsid w:val="00E14E82"/>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1003"/>
    <w:rsid w:val="00E312C2"/>
    <w:rsid w:val="00E332A9"/>
    <w:rsid w:val="00E33AA3"/>
    <w:rsid w:val="00E34624"/>
    <w:rsid w:val="00E3475E"/>
    <w:rsid w:val="00E34AD5"/>
    <w:rsid w:val="00E36085"/>
    <w:rsid w:val="00E36561"/>
    <w:rsid w:val="00E36F9E"/>
    <w:rsid w:val="00E3756A"/>
    <w:rsid w:val="00E42E00"/>
    <w:rsid w:val="00E42F25"/>
    <w:rsid w:val="00E43CF2"/>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60BB4"/>
    <w:rsid w:val="00E60CB4"/>
    <w:rsid w:val="00E61678"/>
    <w:rsid w:val="00E61E0C"/>
    <w:rsid w:val="00E61E6E"/>
    <w:rsid w:val="00E6232B"/>
    <w:rsid w:val="00E62E6F"/>
    <w:rsid w:val="00E6307E"/>
    <w:rsid w:val="00E63283"/>
    <w:rsid w:val="00E636D2"/>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14C"/>
    <w:rsid w:val="00E73418"/>
    <w:rsid w:val="00E73667"/>
    <w:rsid w:val="00E73755"/>
    <w:rsid w:val="00E739A5"/>
    <w:rsid w:val="00E7434D"/>
    <w:rsid w:val="00E74D93"/>
    <w:rsid w:val="00E75641"/>
    <w:rsid w:val="00E76CC3"/>
    <w:rsid w:val="00E77301"/>
    <w:rsid w:val="00E77BE3"/>
    <w:rsid w:val="00E80B1A"/>
    <w:rsid w:val="00E8101D"/>
    <w:rsid w:val="00E81945"/>
    <w:rsid w:val="00E81EA9"/>
    <w:rsid w:val="00E823BF"/>
    <w:rsid w:val="00E82750"/>
    <w:rsid w:val="00E82791"/>
    <w:rsid w:val="00E82911"/>
    <w:rsid w:val="00E83D0C"/>
    <w:rsid w:val="00E84758"/>
    <w:rsid w:val="00E8488A"/>
    <w:rsid w:val="00E84906"/>
    <w:rsid w:val="00E85BCD"/>
    <w:rsid w:val="00E8703B"/>
    <w:rsid w:val="00E87352"/>
    <w:rsid w:val="00E87850"/>
    <w:rsid w:val="00E91620"/>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B0727"/>
    <w:rsid w:val="00EB0748"/>
    <w:rsid w:val="00EB0D4F"/>
    <w:rsid w:val="00EB12D2"/>
    <w:rsid w:val="00EB1CB1"/>
    <w:rsid w:val="00EB269A"/>
    <w:rsid w:val="00EB28EC"/>
    <w:rsid w:val="00EB3364"/>
    <w:rsid w:val="00EB3442"/>
    <w:rsid w:val="00EB3F2A"/>
    <w:rsid w:val="00EB468C"/>
    <w:rsid w:val="00EB5145"/>
    <w:rsid w:val="00EB6058"/>
    <w:rsid w:val="00EB72D8"/>
    <w:rsid w:val="00EC029B"/>
    <w:rsid w:val="00EC1A23"/>
    <w:rsid w:val="00EC1BFD"/>
    <w:rsid w:val="00EC27EE"/>
    <w:rsid w:val="00EC33C9"/>
    <w:rsid w:val="00EC34A5"/>
    <w:rsid w:val="00EC3D2A"/>
    <w:rsid w:val="00EC4815"/>
    <w:rsid w:val="00EC4E6D"/>
    <w:rsid w:val="00EC51A3"/>
    <w:rsid w:val="00EC620C"/>
    <w:rsid w:val="00EC713C"/>
    <w:rsid w:val="00EC7326"/>
    <w:rsid w:val="00EC73AE"/>
    <w:rsid w:val="00EC7F70"/>
    <w:rsid w:val="00ED0094"/>
    <w:rsid w:val="00ED0594"/>
    <w:rsid w:val="00ED0970"/>
    <w:rsid w:val="00ED0B28"/>
    <w:rsid w:val="00ED1DBD"/>
    <w:rsid w:val="00ED1E47"/>
    <w:rsid w:val="00ED3EEA"/>
    <w:rsid w:val="00ED5190"/>
    <w:rsid w:val="00ED557B"/>
    <w:rsid w:val="00ED5601"/>
    <w:rsid w:val="00ED58FE"/>
    <w:rsid w:val="00ED5C21"/>
    <w:rsid w:val="00ED5D6D"/>
    <w:rsid w:val="00ED63FA"/>
    <w:rsid w:val="00ED64BE"/>
    <w:rsid w:val="00ED6D9E"/>
    <w:rsid w:val="00EE0C00"/>
    <w:rsid w:val="00EE10B8"/>
    <w:rsid w:val="00EE162D"/>
    <w:rsid w:val="00EE1794"/>
    <w:rsid w:val="00EE2B2E"/>
    <w:rsid w:val="00EE2C40"/>
    <w:rsid w:val="00EE370A"/>
    <w:rsid w:val="00EE3EDC"/>
    <w:rsid w:val="00EE4101"/>
    <w:rsid w:val="00EE4887"/>
    <w:rsid w:val="00EE4B61"/>
    <w:rsid w:val="00EE4C15"/>
    <w:rsid w:val="00EE537D"/>
    <w:rsid w:val="00EE539C"/>
    <w:rsid w:val="00EE5FA4"/>
    <w:rsid w:val="00EE64BA"/>
    <w:rsid w:val="00EE6BD6"/>
    <w:rsid w:val="00EE7BBB"/>
    <w:rsid w:val="00EF343F"/>
    <w:rsid w:val="00EF354D"/>
    <w:rsid w:val="00EF4076"/>
    <w:rsid w:val="00EF47E9"/>
    <w:rsid w:val="00EF5D8E"/>
    <w:rsid w:val="00EF5F2B"/>
    <w:rsid w:val="00EF6A8F"/>
    <w:rsid w:val="00EF6D8B"/>
    <w:rsid w:val="00EF7852"/>
    <w:rsid w:val="00EF7B67"/>
    <w:rsid w:val="00EF7DF7"/>
    <w:rsid w:val="00F00B4A"/>
    <w:rsid w:val="00F00F95"/>
    <w:rsid w:val="00F0231F"/>
    <w:rsid w:val="00F02661"/>
    <w:rsid w:val="00F02674"/>
    <w:rsid w:val="00F02767"/>
    <w:rsid w:val="00F02855"/>
    <w:rsid w:val="00F02876"/>
    <w:rsid w:val="00F02BA5"/>
    <w:rsid w:val="00F030E1"/>
    <w:rsid w:val="00F0385C"/>
    <w:rsid w:val="00F03CC3"/>
    <w:rsid w:val="00F05100"/>
    <w:rsid w:val="00F0511B"/>
    <w:rsid w:val="00F05667"/>
    <w:rsid w:val="00F060DC"/>
    <w:rsid w:val="00F06429"/>
    <w:rsid w:val="00F07420"/>
    <w:rsid w:val="00F079C3"/>
    <w:rsid w:val="00F10BC9"/>
    <w:rsid w:val="00F10CC9"/>
    <w:rsid w:val="00F10DDF"/>
    <w:rsid w:val="00F110EB"/>
    <w:rsid w:val="00F11C8F"/>
    <w:rsid w:val="00F124C1"/>
    <w:rsid w:val="00F12A02"/>
    <w:rsid w:val="00F13A3F"/>
    <w:rsid w:val="00F14C76"/>
    <w:rsid w:val="00F15A1B"/>
    <w:rsid w:val="00F16296"/>
    <w:rsid w:val="00F17711"/>
    <w:rsid w:val="00F17DAE"/>
    <w:rsid w:val="00F20475"/>
    <w:rsid w:val="00F206BF"/>
    <w:rsid w:val="00F20C2F"/>
    <w:rsid w:val="00F22635"/>
    <w:rsid w:val="00F23705"/>
    <w:rsid w:val="00F23A73"/>
    <w:rsid w:val="00F23A98"/>
    <w:rsid w:val="00F244BB"/>
    <w:rsid w:val="00F246EB"/>
    <w:rsid w:val="00F258F6"/>
    <w:rsid w:val="00F25C3B"/>
    <w:rsid w:val="00F263D6"/>
    <w:rsid w:val="00F26DF9"/>
    <w:rsid w:val="00F270EC"/>
    <w:rsid w:val="00F272FF"/>
    <w:rsid w:val="00F27CD5"/>
    <w:rsid w:val="00F27EFE"/>
    <w:rsid w:val="00F30209"/>
    <w:rsid w:val="00F31128"/>
    <w:rsid w:val="00F316B6"/>
    <w:rsid w:val="00F31CA4"/>
    <w:rsid w:val="00F326D7"/>
    <w:rsid w:val="00F346C9"/>
    <w:rsid w:val="00F35403"/>
    <w:rsid w:val="00F355E0"/>
    <w:rsid w:val="00F35D64"/>
    <w:rsid w:val="00F36AA7"/>
    <w:rsid w:val="00F37B08"/>
    <w:rsid w:val="00F4015C"/>
    <w:rsid w:val="00F411E4"/>
    <w:rsid w:val="00F417F5"/>
    <w:rsid w:val="00F41EA6"/>
    <w:rsid w:val="00F432A4"/>
    <w:rsid w:val="00F4388C"/>
    <w:rsid w:val="00F44265"/>
    <w:rsid w:val="00F450AC"/>
    <w:rsid w:val="00F46795"/>
    <w:rsid w:val="00F46A24"/>
    <w:rsid w:val="00F4736D"/>
    <w:rsid w:val="00F47781"/>
    <w:rsid w:val="00F50251"/>
    <w:rsid w:val="00F50ACD"/>
    <w:rsid w:val="00F51567"/>
    <w:rsid w:val="00F52FB8"/>
    <w:rsid w:val="00F53DF2"/>
    <w:rsid w:val="00F547E6"/>
    <w:rsid w:val="00F54C22"/>
    <w:rsid w:val="00F55A45"/>
    <w:rsid w:val="00F567FE"/>
    <w:rsid w:val="00F568CD"/>
    <w:rsid w:val="00F571F4"/>
    <w:rsid w:val="00F57580"/>
    <w:rsid w:val="00F60A89"/>
    <w:rsid w:val="00F620A0"/>
    <w:rsid w:val="00F621F7"/>
    <w:rsid w:val="00F626CF"/>
    <w:rsid w:val="00F631DC"/>
    <w:rsid w:val="00F63256"/>
    <w:rsid w:val="00F632D0"/>
    <w:rsid w:val="00F64BAC"/>
    <w:rsid w:val="00F64EDA"/>
    <w:rsid w:val="00F6503F"/>
    <w:rsid w:val="00F6654F"/>
    <w:rsid w:val="00F67DCE"/>
    <w:rsid w:val="00F70A27"/>
    <w:rsid w:val="00F70E64"/>
    <w:rsid w:val="00F71101"/>
    <w:rsid w:val="00F711C9"/>
    <w:rsid w:val="00F71514"/>
    <w:rsid w:val="00F71922"/>
    <w:rsid w:val="00F721D4"/>
    <w:rsid w:val="00F72B82"/>
    <w:rsid w:val="00F72FA9"/>
    <w:rsid w:val="00F73533"/>
    <w:rsid w:val="00F73AF4"/>
    <w:rsid w:val="00F748CE"/>
    <w:rsid w:val="00F75C00"/>
    <w:rsid w:val="00F75FA1"/>
    <w:rsid w:val="00F77073"/>
    <w:rsid w:val="00F7767B"/>
    <w:rsid w:val="00F7791F"/>
    <w:rsid w:val="00F77F2E"/>
    <w:rsid w:val="00F807A8"/>
    <w:rsid w:val="00F81916"/>
    <w:rsid w:val="00F82144"/>
    <w:rsid w:val="00F834FA"/>
    <w:rsid w:val="00F837A6"/>
    <w:rsid w:val="00F83AD5"/>
    <w:rsid w:val="00F83D7F"/>
    <w:rsid w:val="00F845F7"/>
    <w:rsid w:val="00F86208"/>
    <w:rsid w:val="00F865A4"/>
    <w:rsid w:val="00F869E2"/>
    <w:rsid w:val="00F86E1D"/>
    <w:rsid w:val="00F87001"/>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F1D"/>
    <w:rsid w:val="00FB4D69"/>
    <w:rsid w:val="00FB69F5"/>
    <w:rsid w:val="00FB7758"/>
    <w:rsid w:val="00FC0038"/>
    <w:rsid w:val="00FC25A6"/>
    <w:rsid w:val="00FC2627"/>
    <w:rsid w:val="00FC29CF"/>
    <w:rsid w:val="00FC2F14"/>
    <w:rsid w:val="00FC3BD6"/>
    <w:rsid w:val="00FC4781"/>
    <w:rsid w:val="00FC623B"/>
    <w:rsid w:val="00FC6829"/>
    <w:rsid w:val="00FC6A40"/>
    <w:rsid w:val="00FC6A84"/>
    <w:rsid w:val="00FC724B"/>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5EBA"/>
    <w:rsid w:val="00FD6441"/>
    <w:rsid w:val="00FD6605"/>
    <w:rsid w:val="00FD6BDD"/>
    <w:rsid w:val="00FD73B9"/>
    <w:rsid w:val="00FD77A8"/>
    <w:rsid w:val="00FD7A4E"/>
    <w:rsid w:val="00FE0561"/>
    <w:rsid w:val="00FE0D8B"/>
    <w:rsid w:val="00FE19A3"/>
    <w:rsid w:val="00FE2B17"/>
    <w:rsid w:val="00FE31D1"/>
    <w:rsid w:val="00FE3A4D"/>
    <w:rsid w:val="00FE3B3B"/>
    <w:rsid w:val="00FE3D0F"/>
    <w:rsid w:val="00FE4ED3"/>
    <w:rsid w:val="00FE56C2"/>
    <w:rsid w:val="00FE5A56"/>
    <w:rsid w:val="00FE5D69"/>
    <w:rsid w:val="00FE5F07"/>
    <w:rsid w:val="00FE65E0"/>
    <w:rsid w:val="00FE6FAA"/>
    <w:rsid w:val="00FE7070"/>
    <w:rsid w:val="00FF0552"/>
    <w:rsid w:val="00FF21D4"/>
    <w:rsid w:val="00FF2A42"/>
    <w:rsid w:val="00FF3FA9"/>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8FDFFF-5694-434A-AC5E-FC067D3DD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1128</Words>
  <Characters>6430</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PDSCH design</vt:lpstr>
      <vt:lpstr>3GPP contribution skeleton</vt:lpstr>
    </vt:vector>
  </TitlesOfParts>
  <Company>PRDCG</Company>
  <LinksUpToDate>false</LinksUpToDate>
  <CharactersWithSpaces>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 design</dc:title>
  <dc:subject>3GPP contribution skeleton</dc:subject>
  <dc:creator>Hidetoshi Suzuki 01</dc:creator>
  <cp:keywords>3GPP</cp:keywords>
  <cp:lastModifiedBy>Hidetoshi Suzuki 03</cp:lastModifiedBy>
  <cp:revision>39</cp:revision>
  <cp:lastPrinted>2010-04-02T09:58:00Z</cp:lastPrinted>
  <dcterms:created xsi:type="dcterms:W3CDTF">2016-01-08T12:18:00Z</dcterms:created>
  <dcterms:modified xsi:type="dcterms:W3CDTF">2016-01-12T02:36:00Z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