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03067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 xml:space="preserve">3GPP TSG RAN WG1 Ad-hoc </w:t>
      </w:r>
      <w:r w:rsidR="0009407E">
        <w:rPr>
          <w:rFonts w:ascii="Arial" w:eastAsia="Times New Roman" w:hAnsi="Arial" w:cs="Arial"/>
          <w:b/>
          <w:bCs/>
          <w:noProof/>
          <w:szCs w:val="18"/>
          <w:lang w:eastAsia="zh-CN"/>
        </w:rPr>
        <w:t xml:space="preserve">Meeting                                                                              </w:t>
      </w:r>
      <w:r w:rsidR="000F1467">
        <w:rPr>
          <w:rFonts w:ascii="Arial" w:eastAsia="Times New Roman" w:hAnsi="Arial" w:cs="Arial"/>
          <w:b/>
          <w:bCs/>
          <w:noProof/>
          <w:szCs w:val="18"/>
          <w:lang w:eastAsia="zh-CN"/>
        </w:rPr>
        <w:t>R1-15</w:t>
      </w:r>
      <w:r w:rsidR="00D755B5">
        <w:rPr>
          <w:rFonts w:ascii="Arial" w:eastAsia="Times New Roman" w:hAnsi="Arial" w:cs="Arial"/>
          <w:b/>
          <w:bCs/>
          <w:noProof/>
          <w:szCs w:val="18"/>
          <w:lang w:eastAsia="zh-CN"/>
        </w:rPr>
        <w:t>1131</w:t>
      </w:r>
    </w:p>
    <w:p w:rsidR="00B04133" w:rsidRPr="00A81A0C" w:rsidRDefault="00030673" w:rsidP="00B04133">
      <w:pPr>
        <w:pStyle w:val="FootnoteText"/>
        <w:rPr>
          <w:rFonts w:ascii="Arial" w:eastAsia="Times New Roman" w:hAnsi="Arial" w:cs="Arial"/>
          <w:b/>
          <w:bCs/>
          <w:noProof/>
          <w:szCs w:val="18"/>
          <w:lang w:eastAsia="zh-CN"/>
        </w:rPr>
      </w:pPr>
      <w:r w:rsidRPr="00030673">
        <w:rPr>
          <w:rFonts w:ascii="Arial" w:eastAsia="Times New Roman" w:hAnsi="Arial" w:cs="Arial"/>
          <w:b/>
          <w:bCs/>
          <w:noProof/>
          <w:szCs w:val="18"/>
          <w:lang w:eastAsia="zh-CN"/>
        </w:rPr>
        <w:t xml:space="preserve">Paris, France, 24th – 26th March </w:t>
      </w:r>
      <w:r w:rsidR="00B04133" w:rsidRPr="004F7D4C">
        <w:rPr>
          <w:rFonts w:ascii="Arial" w:eastAsia="Times New Roman" w:hAnsi="Arial" w:cs="Arial"/>
          <w:b/>
          <w:bCs/>
          <w:noProof/>
          <w:szCs w:val="18"/>
          <w:lang w:eastAsia="zh-CN"/>
        </w:rPr>
        <w:t>201</w:t>
      </w:r>
      <w:r w:rsidR="000F1467">
        <w:rPr>
          <w:rFonts w:ascii="Arial" w:eastAsia="Times New Roman" w:hAnsi="Arial" w:cs="Arial"/>
          <w:b/>
          <w:bCs/>
          <w:noProof/>
          <w:szCs w:val="18"/>
          <w:lang w:eastAsia="zh-CN"/>
        </w:rPr>
        <w:t>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030673">
        <w:rPr>
          <w:sz w:val="20"/>
          <w:lang w:val="en-US"/>
        </w:rPr>
        <w:t xml:space="preserve">Further </w:t>
      </w:r>
      <w:r w:rsidR="00E32283">
        <w:rPr>
          <w:sz w:val="20"/>
          <w:lang w:val="en-US"/>
        </w:rPr>
        <w:t>D</w:t>
      </w:r>
      <w:r w:rsidR="00030673">
        <w:rPr>
          <w:sz w:val="20"/>
          <w:lang w:val="en-US"/>
        </w:rPr>
        <w:t xml:space="preserve">etails on LBT </w:t>
      </w:r>
      <w:r w:rsidR="00E32283">
        <w:rPr>
          <w:sz w:val="20"/>
          <w:lang w:val="en-US"/>
        </w:rPr>
        <w:t>D</w:t>
      </w:r>
      <w:r w:rsidR="00030673">
        <w:rPr>
          <w:sz w:val="20"/>
          <w:lang w:val="en-US"/>
        </w:rPr>
        <w:t>esign in DL for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030673">
        <w:rPr>
          <w:sz w:val="20"/>
          <w:lang w:val="en-US"/>
        </w:rPr>
        <w:t>2.2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030673" w:rsidRPr="00B04133" w:rsidRDefault="00030673" w:rsidP="00B04133">
      <w:pPr>
        <w:jc w:val="both"/>
        <w:rPr>
          <w:rFonts w:ascii="Times New Roman" w:hAnsi="Times New Roman" w:cs="Times New Roman"/>
        </w:rPr>
      </w:pPr>
      <w:r>
        <w:rPr>
          <w:rFonts w:ascii="Times New Roman" w:hAnsi="Times New Roman" w:cs="Times New Roman"/>
          <w:iCs/>
        </w:rPr>
        <w:t>In RAN1#80</w:t>
      </w:r>
      <w:r w:rsidR="00B04133" w:rsidRPr="00B04133">
        <w:rPr>
          <w:rFonts w:ascii="Times New Roman" w:hAnsi="Times New Roman" w:cs="Times New Roman"/>
          <w:iCs/>
        </w:rPr>
        <w:t xml:space="preserve">, </w:t>
      </w:r>
      <w:r>
        <w:rPr>
          <w:rFonts w:ascii="Times New Roman" w:hAnsi="Times New Roman" w:cs="Times New Roman"/>
          <w:iCs/>
        </w:rPr>
        <w:t>we</w:t>
      </w:r>
      <w:r w:rsidR="00B04133" w:rsidRPr="00B04133">
        <w:rPr>
          <w:rFonts w:ascii="Times New Roman" w:hAnsi="Times New Roman" w:cs="Times New Roman"/>
          <w:iCs/>
        </w:rPr>
        <w:t xml:space="preserve"> discuss</w:t>
      </w:r>
      <w:r>
        <w:rPr>
          <w:rFonts w:ascii="Times New Roman" w:hAnsi="Times New Roman" w:cs="Times New Roman"/>
          <w:iCs/>
        </w:rPr>
        <w:t>ed</w:t>
      </w:r>
      <w:r w:rsidR="00B04133" w:rsidRPr="00B04133">
        <w:rPr>
          <w:rFonts w:ascii="Times New Roman" w:hAnsi="Times New Roman" w:cs="Times New Roman"/>
          <w:iCs/>
        </w:rPr>
        <w:t xml:space="preserve"> detailed solutions for the Listen-before-talk (LBT) phase in LAA in order to ensure fair coexistence with Wi-Fi and other LAA services as well as compliance with regulatory requirements</w:t>
      </w:r>
      <w:r w:rsidR="00A66F08">
        <w:rPr>
          <w:rFonts w:ascii="Times New Roman" w:hAnsi="Times New Roman" w:cs="Times New Roman"/>
          <w:iCs/>
        </w:rPr>
        <w:t xml:space="preserve"> in</w:t>
      </w:r>
      <w:r w:rsidR="004907E7">
        <w:rPr>
          <w:rFonts w:ascii="Times New Roman" w:hAnsi="Times New Roman" w:cs="Times New Roman"/>
          <w:iCs/>
        </w:rPr>
        <w:t xml:space="preserve"> </w:t>
      </w:r>
      <w:r w:rsidR="004907E7">
        <w:rPr>
          <w:rFonts w:ascii="Times New Roman" w:hAnsi="Times New Roman" w:cs="Times New Roman"/>
          <w:iCs/>
        </w:rPr>
        <w:fldChar w:fldCharType="begin"/>
      </w:r>
      <w:r w:rsidR="004907E7">
        <w:rPr>
          <w:rFonts w:ascii="Times New Roman" w:hAnsi="Times New Roman" w:cs="Times New Roman"/>
          <w:iCs/>
        </w:rPr>
        <w:instrText xml:space="preserve"> REF _Ref414297127 \r \h </w:instrText>
      </w:r>
      <w:r w:rsidR="004907E7">
        <w:rPr>
          <w:rFonts w:ascii="Times New Roman" w:hAnsi="Times New Roman" w:cs="Times New Roman"/>
          <w:iCs/>
        </w:rPr>
      </w:r>
      <w:r w:rsidR="004907E7">
        <w:rPr>
          <w:rFonts w:ascii="Times New Roman" w:hAnsi="Times New Roman" w:cs="Times New Roman"/>
          <w:iCs/>
        </w:rPr>
        <w:fldChar w:fldCharType="separate"/>
      </w:r>
      <w:r w:rsidR="000A378F">
        <w:rPr>
          <w:rFonts w:ascii="Times New Roman" w:hAnsi="Times New Roman" w:cs="Times New Roman"/>
          <w:iCs/>
        </w:rPr>
        <w:t>[1]</w:t>
      </w:r>
      <w:r w:rsidR="004907E7">
        <w:rPr>
          <w:rFonts w:ascii="Times New Roman" w:hAnsi="Times New Roman" w:cs="Times New Roman"/>
          <w:iCs/>
        </w:rPr>
        <w:fldChar w:fldCharType="end"/>
      </w:r>
      <w:r w:rsidR="00B04133" w:rsidRPr="00B04133">
        <w:rPr>
          <w:rFonts w:ascii="Times New Roman" w:hAnsi="Times New Roman" w:cs="Times New Roman"/>
        </w:rPr>
        <w:t>.</w:t>
      </w:r>
      <w:r w:rsidR="00A66F08">
        <w:rPr>
          <w:rFonts w:ascii="Times New Roman" w:hAnsi="Times New Roman" w:cs="Times New Roman"/>
        </w:rPr>
        <w:t xml:space="preserve"> </w:t>
      </w:r>
      <w:r w:rsidRPr="00B04133">
        <w:rPr>
          <w:rFonts w:ascii="Times New Roman" w:hAnsi="Times New Roman" w:cs="Times New Roman"/>
          <w:iCs/>
        </w:rPr>
        <w:t>In this contribution, our objective is to discuss</w:t>
      </w:r>
      <w:r w:rsidR="00A66F08">
        <w:rPr>
          <w:rFonts w:ascii="Times New Roman" w:hAnsi="Times New Roman" w:cs="Times New Roman"/>
        </w:rPr>
        <w:t xml:space="preserve"> further details</w:t>
      </w:r>
      <w:r w:rsidR="00A02688">
        <w:rPr>
          <w:rFonts w:ascii="Times New Roman" w:hAnsi="Times New Roman" w:cs="Times New Roman"/>
        </w:rPr>
        <w:t xml:space="preserve"> on the</w:t>
      </w:r>
      <w:r w:rsidR="00A66F08">
        <w:rPr>
          <w:rFonts w:ascii="Times New Roman" w:hAnsi="Times New Roman" w:cs="Times New Roman"/>
        </w:rPr>
        <w:t xml:space="preserve"> design</w:t>
      </w:r>
      <w:r w:rsidR="00A7400B">
        <w:rPr>
          <w:rFonts w:ascii="Times New Roman" w:hAnsi="Times New Roman" w:cs="Times New Roman"/>
        </w:rPr>
        <w:t xml:space="preserve"> of LBT</w:t>
      </w:r>
      <w:r w:rsidR="00A66F08">
        <w:rPr>
          <w:rFonts w:ascii="Times New Roman" w:hAnsi="Times New Roman" w:cs="Times New Roman"/>
        </w:rPr>
        <w:t xml:space="preserve"> in the downlink for LAA.</w:t>
      </w:r>
    </w:p>
    <w:p w:rsidR="001572E9" w:rsidRDefault="001572E9" w:rsidP="001572E9">
      <w:pPr>
        <w:pStyle w:val="Heading1"/>
      </w:pPr>
      <w:r>
        <w:t xml:space="preserve">LBT </w:t>
      </w:r>
      <w:r w:rsidR="00A7400B">
        <w:t>d</w:t>
      </w:r>
      <w:r>
        <w:t>e</w:t>
      </w:r>
      <w:r w:rsidR="00A7400B">
        <w:t>sign</w:t>
      </w:r>
      <w:r w:rsidR="00867246">
        <w:t xml:space="preserve"> in DL for LAA</w:t>
      </w:r>
    </w:p>
    <w:p w:rsidR="00867246" w:rsidRPr="004907E7" w:rsidRDefault="00867246" w:rsidP="00844868">
      <w:pPr>
        <w:pStyle w:val="BodyText"/>
      </w:pPr>
      <w:r>
        <w:t xml:space="preserve">In our previous contributions </w:t>
      </w:r>
      <w:r w:rsidR="004907E7">
        <w:rPr>
          <w:highlight w:val="yellow"/>
        </w:rPr>
        <w:fldChar w:fldCharType="begin"/>
      </w:r>
      <w:r w:rsidR="004907E7">
        <w:instrText xml:space="preserve"> REF _Ref414297151 \r \h </w:instrText>
      </w:r>
      <w:r w:rsidR="004907E7">
        <w:rPr>
          <w:highlight w:val="yellow"/>
        </w:rPr>
      </w:r>
      <w:r w:rsidR="004907E7">
        <w:rPr>
          <w:highlight w:val="yellow"/>
        </w:rPr>
        <w:fldChar w:fldCharType="separate"/>
      </w:r>
      <w:r w:rsidR="004907E7">
        <w:t>[2]</w:t>
      </w:r>
      <w:r w:rsidR="004907E7">
        <w:rPr>
          <w:highlight w:val="yellow"/>
        </w:rPr>
        <w:fldChar w:fldCharType="end"/>
      </w:r>
      <w:r w:rsidR="00DA06BB">
        <w:t xml:space="preserve"> </w:t>
      </w:r>
      <w:r>
        <w:t>we discussed the bene</w:t>
      </w:r>
      <w:r w:rsidR="00DA06BB">
        <w:t xml:space="preserve">fits of a load-based LBT scheme due to its </w:t>
      </w:r>
      <w:r w:rsidR="00DA06BB" w:rsidRPr="00B04133">
        <w:t xml:space="preserve">flexible </w:t>
      </w:r>
      <w:r w:rsidR="00DA06BB">
        <w:t xml:space="preserve">spectrum </w:t>
      </w:r>
      <w:r w:rsidR="00DA06BB" w:rsidRPr="00B04133">
        <w:t>utilization and adaptability to traffic load</w:t>
      </w:r>
      <w:r w:rsidR="00DA06BB">
        <w:t xml:space="preserve"> </w:t>
      </w:r>
      <w:r>
        <w:t xml:space="preserve">and proposed an LBT protocol which ensures fair </w:t>
      </w:r>
      <w:r w:rsidR="00DA06BB">
        <w:t>coexistence</w:t>
      </w:r>
      <w:r>
        <w:t xml:space="preserve"> with other technologies</w:t>
      </w:r>
      <w:r w:rsidR="00A02688">
        <w:t>,</w:t>
      </w:r>
      <w:r>
        <w:t xml:space="preserve"> in particular Wi-Fi</w:t>
      </w:r>
      <w:r w:rsidR="00A02688">
        <w:t>,</w:t>
      </w:r>
      <w:r>
        <w:t xml:space="preserve"> in the unlicensed spectrum.</w:t>
      </w:r>
      <w:r w:rsidR="001B198A">
        <w:t xml:space="preserve"> In the proposed LBT protocol</w:t>
      </w:r>
      <w:r w:rsidR="00A02688">
        <w:t>,</w:t>
      </w:r>
      <w:r w:rsidR="001B198A">
        <w:t xml:space="preserve"> a</w:t>
      </w:r>
      <w:r w:rsidR="00DA06BB" w:rsidRPr="001B198A">
        <w:t>dditional coexistence measures, such as additional deferring after sensing an occupied channel and before post-transmission random ba</w:t>
      </w:r>
      <w:r w:rsidR="001B198A" w:rsidRPr="001B198A">
        <w:t>ckoff, are</w:t>
      </w:r>
      <w:r w:rsidR="00DA06BB" w:rsidRPr="001B198A">
        <w:t xml:space="preserve"> added to the EN 301.893 generic load-based LBT procedure to enable better coexistence behavior with Wi-Fi and LAA.</w:t>
      </w:r>
      <w:r w:rsidR="001B198A">
        <w:t xml:space="preserve"> </w:t>
      </w:r>
      <w:r w:rsidR="00DA06BB" w:rsidRPr="001B198A">
        <w:t xml:space="preserve">The modification provides a means to randomize LAA data transmissions. </w:t>
      </w:r>
      <w:r w:rsidR="000F744D">
        <w:rPr>
          <w:spacing w:val="2"/>
        </w:rPr>
        <w:t xml:space="preserve">In summary, </w:t>
      </w:r>
      <w:r w:rsidR="001B198A" w:rsidRPr="00B04133">
        <w:rPr>
          <w:spacing w:val="2"/>
        </w:rPr>
        <w:t xml:space="preserve">the following </w:t>
      </w:r>
      <w:r w:rsidR="00AC6128">
        <w:rPr>
          <w:spacing w:val="2"/>
        </w:rPr>
        <w:t xml:space="preserve">general outline </w:t>
      </w:r>
      <w:r w:rsidR="000F744D">
        <w:rPr>
          <w:spacing w:val="2"/>
        </w:rPr>
        <w:t xml:space="preserve">is proposed </w:t>
      </w:r>
      <w:r w:rsidR="001B198A">
        <w:rPr>
          <w:spacing w:val="2"/>
        </w:rPr>
        <w:t>for the LAA LBT procedure which is a</w:t>
      </w:r>
      <w:r w:rsidR="000F744D">
        <w:rPr>
          <w:spacing w:val="2"/>
        </w:rPr>
        <w:t>lso illustrated with a</w:t>
      </w:r>
      <w:r w:rsidR="001B198A">
        <w:rPr>
          <w:spacing w:val="2"/>
        </w:rPr>
        <w:t xml:space="preserve"> flow chart in </w:t>
      </w:r>
      <w:r w:rsidR="001B198A">
        <w:rPr>
          <w:spacing w:val="2"/>
        </w:rPr>
        <w:fldChar w:fldCharType="begin"/>
      </w:r>
      <w:r w:rsidR="001B198A">
        <w:rPr>
          <w:spacing w:val="2"/>
        </w:rPr>
        <w:instrText xml:space="preserve"> REF _Ref414265883 \h </w:instrText>
      </w:r>
      <w:r w:rsidR="001B198A">
        <w:rPr>
          <w:spacing w:val="2"/>
        </w:rPr>
      </w:r>
      <w:r w:rsidR="001B198A">
        <w:rPr>
          <w:spacing w:val="2"/>
        </w:rPr>
        <w:fldChar w:fldCharType="separate"/>
      </w:r>
      <w:r w:rsidR="004907E7">
        <w:t xml:space="preserve">Figure </w:t>
      </w:r>
      <w:r w:rsidR="004907E7">
        <w:rPr>
          <w:noProof/>
        </w:rPr>
        <w:t>1</w:t>
      </w:r>
      <w:r w:rsidR="001B198A">
        <w:rPr>
          <w:spacing w:val="2"/>
        </w:rPr>
        <w:fldChar w:fldCharType="end"/>
      </w:r>
      <w:r w:rsidR="001B198A">
        <w:rPr>
          <w:spacing w:val="2"/>
        </w:rPr>
        <w:t>:</w:t>
      </w:r>
    </w:p>
    <w:p w:rsidR="001B198A" w:rsidRDefault="00AC6128" w:rsidP="00844868">
      <w:pPr>
        <w:pStyle w:val="BodyText"/>
        <w:keepNext/>
        <w:jc w:val="center"/>
      </w:pPr>
      <w:r w:rsidRPr="00AC6128">
        <w:rPr>
          <w:noProof/>
          <w:lang w:val="en-US" w:eastAsia="en-US"/>
        </w:rPr>
        <w:drawing>
          <wp:inline distT="0" distB="0" distL="0" distR="0" wp14:anchorId="577FDA19" wp14:editId="5EDEC779">
            <wp:extent cx="2453143" cy="4119082"/>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451639" cy="4116557"/>
                    </a:xfrm>
                    <a:prstGeom prst="rect">
                      <a:avLst/>
                    </a:prstGeom>
                  </pic:spPr>
                </pic:pic>
              </a:graphicData>
            </a:graphic>
          </wp:inline>
        </w:drawing>
      </w:r>
    </w:p>
    <w:p w:rsidR="00942AB9" w:rsidRPr="00844868" w:rsidRDefault="001B198A" w:rsidP="00844868">
      <w:pPr>
        <w:pStyle w:val="Caption"/>
        <w:jc w:val="center"/>
        <w:rPr>
          <w:spacing w:val="2"/>
        </w:rPr>
      </w:pPr>
      <w:bookmarkStart w:id="4" w:name="_Ref414265883"/>
      <w:r>
        <w:t xml:space="preserve">Figure </w:t>
      </w:r>
      <w:r>
        <w:fldChar w:fldCharType="begin"/>
      </w:r>
      <w:r>
        <w:instrText xml:space="preserve"> SEQ Figure \* ARABIC </w:instrText>
      </w:r>
      <w:r>
        <w:fldChar w:fldCharType="separate"/>
      </w:r>
      <w:r w:rsidR="004907E7">
        <w:rPr>
          <w:noProof/>
        </w:rPr>
        <w:t>1</w:t>
      </w:r>
      <w:r>
        <w:fldChar w:fldCharType="end"/>
      </w:r>
      <w:bookmarkEnd w:id="4"/>
      <w:r>
        <w:t>: Overview of the proposed LBT procedure for LAA</w:t>
      </w:r>
    </w:p>
    <w:p w:rsidR="00140DE3" w:rsidRDefault="00140DE3" w:rsidP="00140DE3">
      <w:pPr>
        <w:jc w:val="both"/>
        <w:rPr>
          <w:rFonts w:ascii="Times New Roman" w:hAnsi="Times New Roman" w:cs="Times New Roman"/>
        </w:rPr>
      </w:pPr>
      <w:r w:rsidRPr="00B04133">
        <w:rPr>
          <w:rFonts w:ascii="Times New Roman" w:hAnsi="Times New Roman" w:cs="Times New Roman"/>
          <w:b/>
          <w:i/>
        </w:rPr>
        <w:lastRenderedPageBreak/>
        <w:t>Proposal</w:t>
      </w:r>
      <w:r>
        <w:rPr>
          <w:rFonts w:ascii="Times New Roman" w:hAnsi="Times New Roman" w:cs="Times New Roman"/>
          <w:b/>
          <w:i/>
        </w:rPr>
        <w:t>s</w:t>
      </w:r>
      <w:r w:rsidRPr="00B04133">
        <w:rPr>
          <w:rFonts w:ascii="Times New Roman" w:hAnsi="Times New Roman" w:cs="Times New Roman"/>
        </w:rPr>
        <w:t xml:space="preserve">: </w:t>
      </w:r>
    </w:p>
    <w:p w:rsidR="00140DE3" w:rsidRPr="00715C06" w:rsidRDefault="00140DE3" w:rsidP="00140DE3">
      <w:pPr>
        <w:pStyle w:val="ListParagraph"/>
        <w:numPr>
          <w:ilvl w:val="0"/>
          <w:numId w:val="9"/>
        </w:numPr>
        <w:jc w:val="both"/>
        <w:rPr>
          <w:rFonts w:ascii="Times New Roman" w:hAnsi="Times New Roman" w:cs="Times New Roman"/>
        </w:rPr>
      </w:pPr>
      <w:r w:rsidRPr="00715C06">
        <w:rPr>
          <w:rFonts w:ascii="Times New Roman" w:hAnsi="Times New Roman" w:cs="Times New Roman"/>
        </w:rPr>
        <w:t xml:space="preserve">In the LBT procedure for LAA data transmissions, </w:t>
      </w:r>
    </w:p>
    <w:p w:rsidR="00140DE3" w:rsidRPr="00B04133" w:rsidRDefault="00140DE3" w:rsidP="00140DE3">
      <w:pPr>
        <w:numPr>
          <w:ilvl w:val="0"/>
          <w:numId w:val="6"/>
        </w:numPr>
        <w:overflowPunct w:val="0"/>
        <w:autoSpaceDE w:val="0"/>
        <w:autoSpaceDN w:val="0"/>
        <w:adjustRightInd w:val="0"/>
        <w:spacing w:after="120" w:line="240" w:lineRule="auto"/>
        <w:ind w:left="1080"/>
        <w:jc w:val="both"/>
        <w:textAlignment w:val="baseline"/>
        <w:rPr>
          <w:rFonts w:ascii="Times New Roman" w:hAnsi="Times New Roman" w:cs="Times New Roman"/>
          <w:noProof/>
        </w:rPr>
      </w:pPr>
      <w:r w:rsidRPr="00B04133">
        <w:rPr>
          <w:rFonts w:ascii="Times New Roman" w:hAnsi="Times New Roman" w:cs="Times New Roman"/>
          <w:noProof/>
        </w:rPr>
        <w:t xml:space="preserve">A random backoff counter, </w:t>
      </w:r>
      <w:r w:rsidRPr="00B04133">
        <w:rPr>
          <w:rFonts w:ascii="Times New Roman" w:hAnsi="Times New Roman" w:cs="Times New Roman"/>
          <w:i/>
          <w:noProof/>
        </w:rPr>
        <w:t>N</w:t>
      </w:r>
      <w:r w:rsidRPr="00B04133">
        <w:rPr>
          <w:rFonts w:ascii="Times New Roman" w:hAnsi="Times New Roman" w:cs="Times New Roman"/>
          <w:noProof/>
        </w:rPr>
        <w:t>, is always drawn to start the LBT procedure.</w:t>
      </w:r>
    </w:p>
    <w:p w:rsidR="00140DE3" w:rsidRPr="00B04133" w:rsidRDefault="00140DE3" w:rsidP="00140DE3">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noProof/>
        </w:rPr>
        <w:t>An initial CCA is always immediately followed by an extended CCA stage</w:t>
      </w:r>
      <w:r w:rsidRPr="00B04133">
        <w:rPr>
          <w:rFonts w:ascii="Times New Roman" w:hAnsi="Times New Roman" w:cs="Times New Roman"/>
        </w:rPr>
        <w:t xml:space="preserve">. </w:t>
      </w:r>
    </w:p>
    <w:p w:rsidR="00140DE3" w:rsidRPr="00B04133" w:rsidRDefault="00140DE3" w:rsidP="00140DE3">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rPr>
        <w:t xml:space="preserve">A successful transmission always leads to a restart of the LBT procedure with a newly drawn random backoff counter, </w:t>
      </w:r>
      <w:r w:rsidRPr="00B04133">
        <w:rPr>
          <w:rFonts w:ascii="Times New Roman" w:hAnsi="Times New Roman" w:cs="Times New Roman"/>
          <w:i/>
          <w:noProof/>
        </w:rPr>
        <w:t>N</w:t>
      </w:r>
      <w:r w:rsidRPr="00B04133">
        <w:rPr>
          <w:rFonts w:ascii="Times New Roman" w:hAnsi="Times New Roman" w:cs="Times New Roman"/>
        </w:rPr>
        <w:t>.</w:t>
      </w:r>
    </w:p>
    <w:p w:rsidR="00140DE3" w:rsidRPr="00B04133" w:rsidRDefault="00140DE3" w:rsidP="00140DE3">
      <w:pPr>
        <w:numPr>
          <w:ilvl w:val="1"/>
          <w:numId w:val="5"/>
        </w:numPr>
        <w:overflowPunct w:val="0"/>
        <w:autoSpaceDE w:val="0"/>
        <w:autoSpaceDN w:val="0"/>
        <w:adjustRightInd w:val="0"/>
        <w:spacing w:after="120" w:line="240" w:lineRule="auto"/>
        <w:ind w:left="1800"/>
        <w:jc w:val="both"/>
        <w:textAlignment w:val="baseline"/>
        <w:rPr>
          <w:rFonts w:ascii="Times New Roman" w:hAnsi="Times New Roman" w:cs="Times New Roman"/>
        </w:rPr>
      </w:pPr>
      <w:r>
        <w:rPr>
          <w:rFonts w:ascii="Times New Roman" w:hAnsi="Times New Roman" w:cs="Times New Roman"/>
          <w:spacing w:val="2"/>
        </w:rPr>
        <w:t xml:space="preserve">This ensures that </w:t>
      </w:r>
      <w:proofErr w:type="gramStart"/>
      <w:r>
        <w:rPr>
          <w:rFonts w:ascii="Times New Roman" w:hAnsi="Times New Roman" w:cs="Times New Roman"/>
          <w:spacing w:val="2"/>
        </w:rPr>
        <w:t xml:space="preserve">a </w:t>
      </w:r>
      <w:r w:rsidRPr="00B04133">
        <w:rPr>
          <w:rFonts w:ascii="Times New Roman" w:hAnsi="Times New Roman" w:cs="Times New Roman"/>
          <w:spacing w:val="2"/>
        </w:rPr>
        <w:t>defer</w:t>
      </w:r>
      <w:proofErr w:type="gramEnd"/>
      <w:r w:rsidRPr="00B04133">
        <w:rPr>
          <w:rFonts w:ascii="Times New Roman" w:hAnsi="Times New Roman" w:cs="Times New Roman"/>
          <w:spacing w:val="2"/>
        </w:rPr>
        <w:t xml:space="preserve"> period and a post-transmission random backoff with extended CCA is employed after the end of every transmission burst.</w:t>
      </w:r>
    </w:p>
    <w:p w:rsidR="00942AB9" w:rsidRPr="00844868" w:rsidRDefault="00140DE3" w:rsidP="00844868">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spacing w:val="2"/>
        </w:rPr>
        <w:t>Defer periods are incorporated by freezing the backoff counter and deferring back to the initial CCA when the channel is observed to be occupied during the extended CCA.</w:t>
      </w:r>
    </w:p>
    <w:p w:rsidR="004907E7" w:rsidRPr="00844868" w:rsidRDefault="00AC6128" w:rsidP="00844868">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Pr>
          <w:rFonts w:ascii="Times New Roman" w:hAnsi="Times New Roman" w:cs="Times New Roman"/>
          <w:spacing w:val="2"/>
        </w:rPr>
        <w:t>After an unsuccessful CCA, the start of the next CCA can be chosen to be deferred to the next CCA starting point, such as the next subframe boundary.</w:t>
      </w:r>
    </w:p>
    <w:p w:rsidR="00E61600" w:rsidRDefault="0002030C" w:rsidP="00844868">
      <w:pPr>
        <w:pStyle w:val="BodyText"/>
        <w:spacing w:before="120" w:after="0"/>
      </w:pPr>
      <w:r>
        <w:t xml:space="preserve">Having </w:t>
      </w:r>
      <w:r w:rsidR="0009407E">
        <w:t xml:space="preserve">described </w:t>
      </w:r>
      <w:r>
        <w:t>the</w:t>
      </w:r>
      <w:r w:rsidR="0009407E">
        <w:t xml:space="preserve"> framework of the</w:t>
      </w:r>
      <w:r>
        <w:t xml:space="preserve"> proposed LBT protocol, we discuss in the following </w:t>
      </w:r>
      <w:r w:rsidR="00E61600">
        <w:t xml:space="preserve">how </w:t>
      </w:r>
      <w:r>
        <w:t>some featu</w:t>
      </w:r>
      <w:r w:rsidR="00E61600">
        <w:t xml:space="preserve">res can be adjusted to enhance the flexibility and efficiency of the LBT </w:t>
      </w:r>
      <w:r w:rsidR="00232704">
        <w:t>protocol with consideration to at least the following objectives:</w:t>
      </w:r>
    </w:p>
    <w:p w:rsidR="00E61600" w:rsidRDefault="00232704" w:rsidP="00844868">
      <w:pPr>
        <w:pStyle w:val="BodyText"/>
        <w:numPr>
          <w:ilvl w:val="0"/>
          <w:numId w:val="18"/>
        </w:numPr>
        <w:spacing w:before="120" w:after="0"/>
      </w:pPr>
      <w:r>
        <w:t xml:space="preserve">Reducing </w:t>
      </w:r>
      <w:r w:rsidR="00E61600">
        <w:t>UE complexity and power consumption</w:t>
      </w:r>
    </w:p>
    <w:p w:rsidR="00E61600" w:rsidRDefault="00232704" w:rsidP="00844868">
      <w:pPr>
        <w:pStyle w:val="BodyText"/>
        <w:numPr>
          <w:ilvl w:val="0"/>
          <w:numId w:val="18"/>
        </w:numPr>
        <w:spacing w:before="120" w:after="0"/>
      </w:pPr>
      <w:r>
        <w:t>Reducing overhead</w:t>
      </w:r>
    </w:p>
    <w:p w:rsidR="00E61600" w:rsidRDefault="00232704" w:rsidP="00844868">
      <w:pPr>
        <w:pStyle w:val="BodyText"/>
        <w:numPr>
          <w:ilvl w:val="0"/>
          <w:numId w:val="18"/>
        </w:numPr>
        <w:spacing w:before="120" w:after="0"/>
      </w:pPr>
      <w:r>
        <w:t xml:space="preserve">Imposing </w:t>
      </w:r>
      <w:r w:rsidR="004907E7">
        <w:t>m</w:t>
      </w:r>
      <w:r w:rsidR="00E61600">
        <w:t>inimum standardization impact</w:t>
      </w:r>
    </w:p>
    <w:p w:rsidR="00E61600" w:rsidRDefault="00232704" w:rsidP="00844868">
      <w:pPr>
        <w:pStyle w:val="BodyText"/>
        <w:numPr>
          <w:ilvl w:val="0"/>
          <w:numId w:val="18"/>
        </w:numPr>
        <w:spacing w:before="120" w:after="0"/>
      </w:pPr>
      <w:r>
        <w:t xml:space="preserve">Reducing collision </w:t>
      </w:r>
      <w:r w:rsidR="00E61600">
        <w:t xml:space="preserve">and avoiding </w:t>
      </w:r>
      <w:r w:rsidR="0009407E">
        <w:t xml:space="preserve">channel access </w:t>
      </w:r>
      <w:r w:rsidR="00E61600">
        <w:t>starvation</w:t>
      </w:r>
    </w:p>
    <w:p w:rsidR="008E13E3" w:rsidRPr="00844868" w:rsidRDefault="008E13E3" w:rsidP="00844868">
      <w:pPr>
        <w:pStyle w:val="BodyText"/>
        <w:spacing w:before="120" w:after="0"/>
        <w:rPr>
          <w:u w:val="single"/>
        </w:rPr>
      </w:pPr>
      <w:r w:rsidRPr="00844868">
        <w:rPr>
          <w:u w:val="single"/>
        </w:rPr>
        <w:t>Freeze periods during a load-based LBT procedure:</w:t>
      </w:r>
    </w:p>
    <w:p w:rsidR="00E13D7B" w:rsidRDefault="00E13D7B" w:rsidP="00844868">
      <w:pPr>
        <w:pStyle w:val="BodyText"/>
        <w:spacing w:before="120" w:after="0"/>
      </w:pPr>
      <w:r>
        <w:t xml:space="preserve">The starting </w:t>
      </w:r>
      <w:r w:rsidR="0009407E">
        <w:t>time instance</w:t>
      </w:r>
      <w:r>
        <w:t xml:space="preserve"> of the LBT procedure at eNB can be flexible and when eNB is permitted to access the channel it can transmit signals. However the eNB can be configured to consider time periods during the LBT procedure where no transmission can be initiated within. These time periods can be referred to as </w:t>
      </w:r>
      <w:r w:rsidRPr="007453B8">
        <w:rPr>
          <w:i/>
        </w:rPr>
        <w:t>freeze period</w:t>
      </w:r>
      <w:r w:rsidR="004907E7">
        <w:rPr>
          <w:i/>
        </w:rPr>
        <w:t>s</w:t>
      </w:r>
      <w:r>
        <w:rPr>
          <w:i/>
        </w:rPr>
        <w:t xml:space="preserve"> </w:t>
      </w:r>
      <w:r w:rsidRPr="007D04B3">
        <w:t>for simplicity</w:t>
      </w:r>
      <w:r>
        <w:t xml:space="preserve">. The initiation of transmission due to the successful LBT can hence occur only </w:t>
      </w:r>
      <w:r w:rsidR="004907E7">
        <w:t>outside these</w:t>
      </w:r>
      <w:r>
        <w:t xml:space="preserve"> time interval</w:t>
      </w:r>
      <w:r w:rsidR="004907E7">
        <w:t>s</w:t>
      </w:r>
      <w:r>
        <w:t xml:space="preserve">. </w:t>
      </w:r>
    </w:p>
    <w:p w:rsidR="00E13D7B" w:rsidRPr="007D04B3" w:rsidRDefault="00E13D7B" w:rsidP="00844868">
      <w:pPr>
        <w:pStyle w:val="IvDInstructiontext"/>
        <w:spacing w:before="120"/>
        <w:rPr>
          <w:rStyle w:val="IvDbodytextChar"/>
          <w:rFonts w:ascii="Times New Roman" w:hAnsi="Times New Roman"/>
          <w:i w:val="0"/>
          <w:color w:val="auto"/>
          <w:sz w:val="22"/>
          <w:lang w:val="en-GB" w:eastAsia="zh-CN"/>
        </w:rPr>
      </w:pPr>
      <w:r w:rsidRPr="007D04B3">
        <w:rPr>
          <w:rStyle w:val="IvDbodytextChar"/>
          <w:rFonts w:ascii="Times New Roman" w:hAnsi="Times New Roman"/>
          <w:i w:val="0"/>
          <w:color w:val="auto"/>
          <w:sz w:val="22"/>
        </w:rPr>
        <w:t xml:space="preserve">Configuring freeze periods at eNB during the LBT procedure </w:t>
      </w:r>
      <w:r w:rsidR="00ED02C7">
        <w:rPr>
          <w:rStyle w:val="IvDbodytextChar"/>
          <w:rFonts w:ascii="Times New Roman" w:hAnsi="Times New Roman"/>
          <w:i w:val="0"/>
          <w:color w:val="auto"/>
          <w:sz w:val="22"/>
        </w:rPr>
        <w:t>reduces the overhead due to the possible transmission of the initial/reservation signals. Additionally</w:t>
      </w:r>
      <w:r w:rsidR="00577D29">
        <w:rPr>
          <w:rStyle w:val="IvDbodytextChar"/>
          <w:rFonts w:ascii="Times New Roman" w:hAnsi="Times New Roman"/>
          <w:i w:val="0"/>
          <w:color w:val="auto"/>
          <w:sz w:val="22"/>
        </w:rPr>
        <w:t>,</w:t>
      </w:r>
      <w:r w:rsidR="00ED02C7">
        <w:rPr>
          <w:rStyle w:val="IvDbodytextChar"/>
          <w:rFonts w:ascii="Times New Roman" w:hAnsi="Times New Roman"/>
          <w:i w:val="0"/>
          <w:color w:val="auto"/>
          <w:sz w:val="22"/>
        </w:rPr>
        <w:t xml:space="preserve"> this feature </w:t>
      </w:r>
      <w:r w:rsidR="00ED02C7" w:rsidRPr="007D04B3">
        <w:rPr>
          <w:rStyle w:val="IvDbodytextChar"/>
          <w:rFonts w:ascii="Times New Roman" w:hAnsi="Times New Roman"/>
          <w:i w:val="0"/>
          <w:color w:val="auto"/>
          <w:sz w:val="22"/>
        </w:rPr>
        <w:t>increases the opportunities for other contending nodes in the medium to access the channel</w:t>
      </w:r>
      <w:r w:rsidR="00ED02C7">
        <w:rPr>
          <w:rStyle w:val="IvDbodytextChar"/>
          <w:rFonts w:ascii="Times New Roman" w:hAnsi="Times New Roman"/>
          <w:i w:val="0"/>
          <w:color w:val="auto"/>
          <w:sz w:val="22"/>
        </w:rPr>
        <w:t xml:space="preserve"> in a</w:t>
      </w:r>
      <w:r w:rsidR="004907E7">
        <w:rPr>
          <w:rStyle w:val="IvDbodytextChar"/>
          <w:rFonts w:ascii="Times New Roman" w:hAnsi="Times New Roman"/>
          <w:i w:val="0"/>
          <w:color w:val="auto"/>
          <w:sz w:val="22"/>
        </w:rPr>
        <w:t xml:space="preserve">n </w:t>
      </w:r>
      <w:r w:rsidR="00ED02C7">
        <w:rPr>
          <w:rStyle w:val="IvDbodytextChar"/>
          <w:rFonts w:ascii="Times New Roman" w:hAnsi="Times New Roman"/>
          <w:i w:val="0"/>
          <w:color w:val="auto"/>
          <w:sz w:val="22"/>
        </w:rPr>
        <w:t xml:space="preserve">effective manner </w:t>
      </w:r>
      <w:r w:rsidR="004907E7">
        <w:rPr>
          <w:rStyle w:val="IvDbodytextChar"/>
          <w:rFonts w:ascii="Times New Roman" w:hAnsi="Times New Roman"/>
          <w:i w:val="0"/>
          <w:color w:val="auto"/>
          <w:sz w:val="22"/>
        </w:rPr>
        <w:t xml:space="preserve">which can serve </w:t>
      </w:r>
      <w:r w:rsidR="0009407E">
        <w:rPr>
          <w:rStyle w:val="IvDbodytextChar"/>
          <w:rFonts w:ascii="Times New Roman" w:hAnsi="Times New Roman"/>
          <w:i w:val="0"/>
          <w:color w:val="auto"/>
          <w:sz w:val="22"/>
        </w:rPr>
        <w:t>a</w:t>
      </w:r>
      <w:r w:rsidR="004907E7">
        <w:rPr>
          <w:rStyle w:val="IvDbodytextChar"/>
          <w:rFonts w:ascii="Times New Roman" w:hAnsi="Times New Roman"/>
          <w:i w:val="0"/>
          <w:color w:val="auto"/>
          <w:sz w:val="22"/>
        </w:rPr>
        <w:t xml:space="preserve"> purpose </w:t>
      </w:r>
      <w:r w:rsidR="0009407E">
        <w:rPr>
          <w:rStyle w:val="IvDbodytextChar"/>
          <w:rFonts w:ascii="Times New Roman" w:hAnsi="Times New Roman"/>
          <w:i w:val="0"/>
          <w:color w:val="auto"/>
          <w:sz w:val="22"/>
        </w:rPr>
        <w:t xml:space="preserve">similar to </w:t>
      </w:r>
      <w:r w:rsidR="00C027CC">
        <w:rPr>
          <w:rStyle w:val="IvDbodytextChar"/>
          <w:rFonts w:ascii="Times New Roman" w:hAnsi="Times New Roman"/>
          <w:i w:val="0"/>
          <w:color w:val="auto"/>
          <w:sz w:val="22"/>
        </w:rPr>
        <w:t xml:space="preserve">the exponential </w:t>
      </w:r>
      <w:proofErr w:type="spellStart"/>
      <w:r w:rsidR="00C027CC">
        <w:rPr>
          <w:rStyle w:val="IvDbodytextChar"/>
          <w:rFonts w:ascii="Times New Roman" w:hAnsi="Times New Roman"/>
          <w:i w:val="0"/>
          <w:color w:val="auto"/>
          <w:sz w:val="22"/>
        </w:rPr>
        <w:t>backoff</w:t>
      </w:r>
      <w:proofErr w:type="spellEnd"/>
      <w:r w:rsidR="00C027CC">
        <w:rPr>
          <w:rStyle w:val="IvDbodytextChar"/>
          <w:rFonts w:ascii="Times New Roman" w:hAnsi="Times New Roman"/>
          <w:i w:val="0"/>
          <w:color w:val="auto"/>
          <w:sz w:val="22"/>
        </w:rPr>
        <w:t xml:space="preserve"> feature in </w:t>
      </w:r>
      <w:r w:rsidR="00ED02C7">
        <w:rPr>
          <w:rStyle w:val="IvDbodytextChar"/>
          <w:rFonts w:ascii="Times New Roman" w:hAnsi="Times New Roman"/>
          <w:i w:val="0"/>
          <w:color w:val="auto"/>
          <w:sz w:val="22"/>
        </w:rPr>
        <w:t>Wi-Fi technology.</w:t>
      </w:r>
      <w:r w:rsidR="00FD7F97">
        <w:rPr>
          <w:rStyle w:val="IvDbodytextChar"/>
          <w:rFonts w:ascii="Times New Roman" w:hAnsi="Times New Roman"/>
          <w:i w:val="0"/>
          <w:color w:val="auto"/>
          <w:sz w:val="22"/>
        </w:rPr>
        <w:t xml:space="preserve"> More insight in</w:t>
      </w:r>
      <w:r w:rsidR="0009407E">
        <w:rPr>
          <w:rStyle w:val="IvDbodytextChar"/>
          <w:rFonts w:ascii="Times New Roman" w:hAnsi="Times New Roman"/>
          <w:i w:val="0"/>
          <w:color w:val="auto"/>
          <w:sz w:val="22"/>
        </w:rPr>
        <w:t>to</w:t>
      </w:r>
      <w:r w:rsidR="00FD7F97">
        <w:rPr>
          <w:rStyle w:val="IvDbodytextChar"/>
          <w:rFonts w:ascii="Times New Roman" w:hAnsi="Times New Roman"/>
          <w:i w:val="0"/>
          <w:color w:val="auto"/>
          <w:sz w:val="22"/>
        </w:rPr>
        <w:t xml:space="preserve"> this LBT protocol as compar</w:t>
      </w:r>
      <w:proofErr w:type="gramStart"/>
      <w:r w:rsidR="0009407E">
        <w:rPr>
          <w:rStyle w:val="IvDbodytextChar"/>
          <w:rFonts w:ascii="Times New Roman" w:hAnsi="Times New Roman"/>
          <w:i w:val="0"/>
          <w:color w:val="auto"/>
          <w:sz w:val="22"/>
        </w:rPr>
        <w:t>ed</w:t>
      </w:r>
      <w:proofErr w:type="gramEnd"/>
      <w:r w:rsidR="00FD7F97">
        <w:rPr>
          <w:rStyle w:val="IvDbodytextChar"/>
          <w:rFonts w:ascii="Times New Roman" w:hAnsi="Times New Roman"/>
          <w:i w:val="0"/>
          <w:color w:val="auto"/>
          <w:sz w:val="22"/>
        </w:rPr>
        <w:t xml:space="preserve"> to other LBT protocol</w:t>
      </w:r>
      <w:r w:rsidR="0009407E">
        <w:rPr>
          <w:rStyle w:val="IvDbodytextChar"/>
          <w:rFonts w:ascii="Times New Roman" w:hAnsi="Times New Roman"/>
          <w:i w:val="0"/>
          <w:color w:val="auto"/>
          <w:sz w:val="22"/>
        </w:rPr>
        <w:t>s</w:t>
      </w:r>
      <w:r w:rsidR="00FD7F97">
        <w:rPr>
          <w:rStyle w:val="IvDbodytextChar"/>
          <w:rFonts w:ascii="Times New Roman" w:hAnsi="Times New Roman"/>
          <w:i w:val="0"/>
          <w:color w:val="auto"/>
          <w:sz w:val="22"/>
        </w:rPr>
        <w:t xml:space="preserve"> is provided in our companion contribution </w:t>
      </w:r>
      <w:r w:rsidR="00FD7F97">
        <w:rPr>
          <w:rStyle w:val="IvDbodytextChar"/>
          <w:rFonts w:ascii="Times New Roman" w:hAnsi="Times New Roman"/>
          <w:i w:val="0"/>
          <w:color w:val="auto"/>
          <w:sz w:val="22"/>
        </w:rPr>
        <w:fldChar w:fldCharType="begin"/>
      </w:r>
      <w:r w:rsidR="00FD7F97">
        <w:rPr>
          <w:rStyle w:val="IvDbodytextChar"/>
          <w:rFonts w:ascii="Times New Roman" w:hAnsi="Times New Roman"/>
          <w:i w:val="0"/>
          <w:color w:val="auto"/>
          <w:sz w:val="22"/>
        </w:rPr>
        <w:instrText xml:space="preserve"> REF _Ref414311854 \r \h </w:instrText>
      </w:r>
      <w:r w:rsidR="00733411">
        <w:rPr>
          <w:rStyle w:val="IvDbodytextChar"/>
          <w:rFonts w:ascii="Times New Roman" w:hAnsi="Times New Roman"/>
          <w:i w:val="0"/>
          <w:color w:val="auto"/>
          <w:sz w:val="22"/>
        </w:rPr>
        <w:instrText xml:space="preserve"> \* MERGEFORMAT </w:instrText>
      </w:r>
      <w:r w:rsidR="00FD7F97">
        <w:rPr>
          <w:rStyle w:val="IvDbodytextChar"/>
          <w:rFonts w:ascii="Times New Roman" w:hAnsi="Times New Roman"/>
          <w:i w:val="0"/>
          <w:color w:val="auto"/>
          <w:sz w:val="22"/>
        </w:rPr>
      </w:r>
      <w:r w:rsidR="00FD7F97">
        <w:rPr>
          <w:rStyle w:val="IvDbodytextChar"/>
          <w:rFonts w:ascii="Times New Roman" w:hAnsi="Times New Roman"/>
          <w:i w:val="0"/>
          <w:color w:val="auto"/>
          <w:sz w:val="22"/>
        </w:rPr>
        <w:fldChar w:fldCharType="separate"/>
      </w:r>
      <w:r w:rsidR="00FD7F97">
        <w:rPr>
          <w:rStyle w:val="IvDbodytextChar"/>
          <w:rFonts w:ascii="Times New Roman" w:hAnsi="Times New Roman"/>
          <w:i w:val="0"/>
          <w:color w:val="auto"/>
          <w:sz w:val="22"/>
        </w:rPr>
        <w:t>[3]</w:t>
      </w:r>
      <w:r w:rsidR="00FD7F97">
        <w:rPr>
          <w:rStyle w:val="IvDbodytextChar"/>
          <w:rFonts w:ascii="Times New Roman" w:hAnsi="Times New Roman"/>
          <w:i w:val="0"/>
          <w:color w:val="auto"/>
          <w:sz w:val="22"/>
        </w:rPr>
        <w:fldChar w:fldCharType="end"/>
      </w:r>
      <w:r w:rsidR="00FD7F97">
        <w:rPr>
          <w:rStyle w:val="IvDbodytextChar"/>
          <w:rFonts w:ascii="Times New Roman" w:hAnsi="Times New Roman"/>
          <w:i w:val="0"/>
          <w:color w:val="auto"/>
          <w:sz w:val="22"/>
        </w:rPr>
        <w:t>.</w:t>
      </w:r>
    </w:p>
    <w:p w:rsidR="00A8607A" w:rsidRPr="00D755B5" w:rsidRDefault="00ED02C7" w:rsidP="00844868">
      <w:pPr>
        <w:spacing w:before="120" w:after="0"/>
        <w:jc w:val="both"/>
      </w:pPr>
      <w:r w:rsidRPr="00844868">
        <w:rPr>
          <w:rFonts w:ascii="Times New Roman" w:hAnsi="Times New Roman" w:cs="Times New Roman"/>
          <w:lang w:val="en-GB" w:eastAsia="zh-CN"/>
        </w:rPr>
        <w:t>Moreover</w:t>
      </w:r>
      <w:r w:rsidR="0009407E" w:rsidRPr="00844868">
        <w:rPr>
          <w:rFonts w:ascii="Times New Roman" w:hAnsi="Times New Roman" w:cs="Times New Roman"/>
          <w:lang w:val="en-GB" w:eastAsia="zh-CN"/>
        </w:rPr>
        <w:t>,</w:t>
      </w:r>
      <w:r w:rsidRPr="00844868">
        <w:rPr>
          <w:rFonts w:ascii="Times New Roman" w:hAnsi="Times New Roman" w:cs="Times New Roman"/>
          <w:lang w:val="en-GB" w:eastAsia="zh-CN"/>
        </w:rPr>
        <w:t xml:space="preserve"> the eNB can be configured to have a limited time budget for the CCA operation in the LBT procedure. </w:t>
      </w:r>
      <w:r w:rsidR="00E13D7B" w:rsidRPr="00844868">
        <w:rPr>
          <w:rFonts w:ascii="Times New Roman" w:hAnsi="Times New Roman" w:cs="Times New Roman"/>
          <w:lang w:val="en-GB" w:eastAsia="zh-CN"/>
        </w:rPr>
        <w:t xml:space="preserve">As an example, the EN ETSI 301.893 generic load-based LBT regulation implies that a contention window of 10 is large enough to fulfil a maximum channel occupancy of 4 </w:t>
      </w:r>
      <w:proofErr w:type="spellStart"/>
      <w:r w:rsidR="00E13D7B" w:rsidRPr="00844868">
        <w:rPr>
          <w:rFonts w:ascii="Times New Roman" w:hAnsi="Times New Roman" w:cs="Times New Roman"/>
          <w:lang w:val="en-GB" w:eastAsia="zh-CN"/>
        </w:rPr>
        <w:t>ms</w:t>
      </w:r>
      <w:proofErr w:type="spellEnd"/>
      <w:r w:rsidR="00E13D7B" w:rsidRPr="00844868">
        <w:rPr>
          <w:rFonts w:ascii="Times New Roman" w:hAnsi="Times New Roman" w:cs="Times New Roman"/>
          <w:lang w:val="en-GB" w:eastAsia="zh-CN"/>
        </w:rPr>
        <w:t>. This means that for the LBT with a CCA</w:t>
      </w:r>
      <w:r w:rsidR="004907E7" w:rsidRPr="00844868">
        <w:rPr>
          <w:rFonts w:ascii="Times New Roman" w:hAnsi="Times New Roman" w:cs="Times New Roman"/>
          <w:lang w:val="en-GB" w:eastAsia="zh-CN"/>
        </w:rPr>
        <w:t xml:space="preserve"> slot of 20 μ</w:t>
      </w:r>
      <w:r w:rsidR="00E13D7B" w:rsidRPr="00844868">
        <w:rPr>
          <w:rFonts w:ascii="Times New Roman" w:hAnsi="Times New Roman" w:cs="Times New Roman"/>
          <w:lang w:val="en-GB" w:eastAsia="zh-CN"/>
        </w:rPr>
        <w:t>s, if the largest random backoff</w:t>
      </w:r>
      <w:r w:rsidR="008E13E3" w:rsidRPr="00844868">
        <w:rPr>
          <w:rFonts w:ascii="Times New Roman" w:hAnsi="Times New Roman" w:cs="Times New Roman"/>
          <w:lang w:val="en-GB" w:eastAsia="zh-CN"/>
        </w:rPr>
        <w:t xml:space="preserve"> number</w:t>
      </w:r>
      <w:r w:rsidR="00E13D7B" w:rsidRPr="00844868">
        <w:rPr>
          <w:rFonts w:ascii="Times New Roman" w:hAnsi="Times New Roman" w:cs="Times New Roman"/>
          <w:lang w:val="en-GB" w:eastAsia="zh-CN"/>
        </w:rPr>
        <w:t xml:space="preserve"> is drawn, a time budget of about 3 </w:t>
      </w:r>
      <w:r w:rsidR="0022313D">
        <w:rPr>
          <w:rFonts w:ascii="Times New Roman" w:hAnsi="Times New Roman" w:cs="Times New Roman"/>
          <w:lang w:val="en-GB" w:eastAsia="zh-CN"/>
        </w:rPr>
        <w:t>OFDM symbols (</w:t>
      </w:r>
      <w:r w:rsidR="00E13D7B" w:rsidRPr="00844868">
        <w:rPr>
          <w:rFonts w:ascii="Times New Roman" w:hAnsi="Times New Roman" w:cs="Times New Roman"/>
          <w:lang w:val="en-GB" w:eastAsia="zh-CN"/>
        </w:rPr>
        <w:t>OS</w:t>
      </w:r>
      <w:r w:rsidR="0022313D">
        <w:rPr>
          <w:rFonts w:ascii="Times New Roman" w:hAnsi="Times New Roman" w:cs="Times New Roman"/>
          <w:lang w:val="en-GB" w:eastAsia="zh-CN"/>
        </w:rPr>
        <w:t>)</w:t>
      </w:r>
      <w:r w:rsidR="00E13D7B" w:rsidRPr="00844868">
        <w:rPr>
          <w:rFonts w:ascii="Times New Roman" w:hAnsi="Times New Roman" w:cs="Times New Roman"/>
          <w:lang w:val="en-GB" w:eastAsia="zh-CN"/>
        </w:rPr>
        <w:t xml:space="preserve"> </w:t>
      </w:r>
      <w:r w:rsidR="0022313D">
        <w:rPr>
          <w:rFonts w:ascii="Times New Roman" w:hAnsi="Times New Roman" w:cs="Times New Roman"/>
          <w:lang w:val="en-GB" w:eastAsia="zh-CN"/>
        </w:rPr>
        <w:t>are</w:t>
      </w:r>
      <w:r w:rsidR="00E13D7B" w:rsidRPr="00844868">
        <w:rPr>
          <w:rFonts w:ascii="Times New Roman" w:hAnsi="Times New Roman" w:cs="Times New Roman"/>
          <w:lang w:val="en-GB" w:eastAsia="zh-CN"/>
        </w:rPr>
        <w:t xml:space="preserve"> required for the LBT to declare success if the channel is idle.</w:t>
      </w:r>
    </w:p>
    <w:p w:rsidR="000A378F" w:rsidRPr="00D755B5" w:rsidRDefault="00C027CC" w:rsidP="00844868">
      <w:pPr>
        <w:spacing w:before="120" w:after="0"/>
        <w:jc w:val="both"/>
      </w:pPr>
      <w:r w:rsidRPr="00844868">
        <w:rPr>
          <w:rFonts w:ascii="Times New Roman" w:hAnsi="Times New Roman" w:cs="Times New Roman"/>
          <w:lang w:val="en-GB" w:eastAsia="zh-CN"/>
        </w:rPr>
        <w:fldChar w:fldCharType="begin"/>
      </w:r>
      <w:r w:rsidRPr="00844868">
        <w:rPr>
          <w:rFonts w:ascii="Times New Roman" w:hAnsi="Times New Roman" w:cs="Times New Roman"/>
          <w:lang w:val="en-GB" w:eastAsia="zh-CN"/>
        </w:rPr>
        <w:instrText xml:space="preserve"> REF _Ref414285197 \h </w:instrText>
      </w:r>
      <w:r w:rsidR="00733411">
        <w:rPr>
          <w:rFonts w:ascii="Times New Roman" w:hAnsi="Times New Roman" w:cs="Times New Roman"/>
          <w:lang w:val="en-GB" w:eastAsia="zh-CN"/>
        </w:rPr>
        <w:instrText xml:space="preserve"> \* MERGEFORMAT </w:instrText>
      </w:r>
      <w:r w:rsidRPr="00844868">
        <w:rPr>
          <w:rFonts w:ascii="Times New Roman" w:hAnsi="Times New Roman" w:cs="Times New Roman"/>
          <w:lang w:val="en-GB" w:eastAsia="zh-CN"/>
        </w:rPr>
      </w:r>
      <w:r w:rsidRPr="00844868">
        <w:rPr>
          <w:rFonts w:ascii="Times New Roman" w:hAnsi="Times New Roman" w:cs="Times New Roman"/>
          <w:lang w:val="en-GB" w:eastAsia="zh-CN"/>
        </w:rPr>
        <w:fldChar w:fldCharType="separate"/>
      </w:r>
      <w:r w:rsidR="004907E7" w:rsidRPr="00844868">
        <w:rPr>
          <w:rFonts w:ascii="Times New Roman" w:hAnsi="Times New Roman" w:cs="Times New Roman"/>
          <w:lang w:val="en-GB" w:eastAsia="zh-CN"/>
        </w:rPr>
        <w:t>Figure 2</w:t>
      </w:r>
      <w:r w:rsidRPr="00844868">
        <w:rPr>
          <w:rFonts w:ascii="Times New Roman" w:hAnsi="Times New Roman" w:cs="Times New Roman"/>
          <w:lang w:val="en-GB" w:eastAsia="zh-CN"/>
        </w:rPr>
        <w:fldChar w:fldCharType="end"/>
      </w:r>
      <w:r w:rsidRPr="00844868">
        <w:rPr>
          <w:rFonts w:ascii="Times New Roman" w:hAnsi="Times New Roman" w:cs="Times New Roman"/>
          <w:lang w:val="en-GB" w:eastAsia="zh-CN"/>
        </w:rPr>
        <w:t xml:space="preserve"> and </w:t>
      </w:r>
      <w:r w:rsidRPr="00844868">
        <w:rPr>
          <w:rFonts w:ascii="Times New Roman" w:hAnsi="Times New Roman" w:cs="Times New Roman"/>
          <w:lang w:val="en-GB" w:eastAsia="zh-CN"/>
        </w:rPr>
        <w:fldChar w:fldCharType="begin"/>
      </w:r>
      <w:r w:rsidRPr="00844868">
        <w:rPr>
          <w:rFonts w:ascii="Times New Roman" w:hAnsi="Times New Roman" w:cs="Times New Roman"/>
          <w:lang w:val="en-GB" w:eastAsia="zh-CN"/>
        </w:rPr>
        <w:instrText xml:space="preserve"> REF _Ref414285201 \h </w:instrText>
      </w:r>
      <w:r w:rsidR="00733411">
        <w:rPr>
          <w:rFonts w:ascii="Times New Roman" w:hAnsi="Times New Roman" w:cs="Times New Roman"/>
          <w:lang w:val="en-GB" w:eastAsia="zh-CN"/>
        </w:rPr>
        <w:instrText xml:space="preserve"> \* MERGEFORMAT </w:instrText>
      </w:r>
      <w:r w:rsidRPr="00844868">
        <w:rPr>
          <w:rFonts w:ascii="Times New Roman" w:hAnsi="Times New Roman" w:cs="Times New Roman"/>
          <w:lang w:val="en-GB" w:eastAsia="zh-CN"/>
        </w:rPr>
      </w:r>
      <w:r w:rsidRPr="00844868">
        <w:rPr>
          <w:rFonts w:ascii="Times New Roman" w:hAnsi="Times New Roman" w:cs="Times New Roman"/>
          <w:lang w:val="en-GB" w:eastAsia="zh-CN"/>
        </w:rPr>
        <w:fldChar w:fldCharType="separate"/>
      </w:r>
      <w:r w:rsidR="004907E7" w:rsidRPr="00844868">
        <w:rPr>
          <w:rFonts w:ascii="Times New Roman" w:hAnsi="Times New Roman" w:cs="Times New Roman"/>
          <w:lang w:val="en-GB" w:eastAsia="zh-CN"/>
        </w:rPr>
        <w:t>Figure 3</w:t>
      </w:r>
      <w:r w:rsidRPr="00844868">
        <w:rPr>
          <w:rFonts w:ascii="Times New Roman" w:hAnsi="Times New Roman" w:cs="Times New Roman"/>
          <w:lang w:val="en-GB" w:eastAsia="zh-CN"/>
        </w:rPr>
        <w:fldChar w:fldCharType="end"/>
      </w:r>
      <w:r w:rsidR="00C614F9" w:rsidRPr="00844868">
        <w:rPr>
          <w:rFonts w:ascii="Times New Roman" w:hAnsi="Times New Roman" w:cs="Times New Roman"/>
          <w:lang w:val="en-GB" w:eastAsia="zh-CN"/>
        </w:rPr>
        <w:t xml:space="preserve"> show</w:t>
      </w:r>
      <w:r w:rsidR="00B21BCD" w:rsidRPr="00844868">
        <w:rPr>
          <w:rFonts w:ascii="Times New Roman" w:hAnsi="Times New Roman" w:cs="Times New Roman"/>
          <w:lang w:val="en-GB" w:eastAsia="zh-CN"/>
        </w:rPr>
        <w:t xml:space="preserve"> some illustrative examples </w:t>
      </w:r>
      <w:r w:rsidR="00663425">
        <w:rPr>
          <w:rFonts w:ascii="Times New Roman" w:hAnsi="Times New Roman" w:cs="Times New Roman"/>
          <w:lang w:val="en-GB" w:eastAsia="zh-CN"/>
        </w:rPr>
        <w:t xml:space="preserve">on </w:t>
      </w:r>
      <w:r w:rsidR="001C0725" w:rsidRPr="00844868">
        <w:rPr>
          <w:rFonts w:ascii="Times New Roman" w:hAnsi="Times New Roman" w:cs="Times New Roman"/>
          <w:lang w:val="en-GB" w:eastAsia="zh-CN"/>
        </w:rPr>
        <w:t>how configuration of freeze periods and limited CCA budget would impact the LBT procedure.</w:t>
      </w:r>
      <w:r w:rsidR="000E61EF" w:rsidRPr="00844868">
        <w:rPr>
          <w:rFonts w:ascii="Times New Roman" w:hAnsi="Times New Roman" w:cs="Times New Roman"/>
          <w:lang w:val="en-GB" w:eastAsia="zh-CN"/>
        </w:rPr>
        <w:t xml:space="preserve"> </w:t>
      </w:r>
      <w:r w:rsidR="00C614F9" w:rsidRPr="00844868">
        <w:rPr>
          <w:rFonts w:ascii="Times New Roman" w:hAnsi="Times New Roman" w:cs="Times New Roman"/>
          <w:lang w:val="en-GB" w:eastAsia="zh-CN"/>
        </w:rPr>
        <w:t>T</w:t>
      </w:r>
      <w:r w:rsidR="000E61EF" w:rsidRPr="00844868">
        <w:rPr>
          <w:rFonts w:ascii="Times New Roman" w:hAnsi="Times New Roman" w:cs="Times New Roman"/>
          <w:lang w:val="en-GB" w:eastAsia="zh-CN"/>
        </w:rPr>
        <w:t xml:space="preserve">he examples provided in these figures show that there is a </w:t>
      </w:r>
      <w:r w:rsidR="00577D29">
        <w:rPr>
          <w:rFonts w:ascii="Times New Roman" w:hAnsi="Times New Roman" w:cs="Times New Roman"/>
          <w:lang w:val="en-GB" w:eastAsia="zh-CN"/>
        </w:rPr>
        <w:t xml:space="preserve">control on </w:t>
      </w:r>
      <w:r w:rsidR="008E13E3" w:rsidRPr="00844868">
        <w:rPr>
          <w:rFonts w:ascii="Times New Roman" w:hAnsi="Times New Roman" w:cs="Times New Roman"/>
          <w:lang w:val="en-GB" w:eastAsia="zh-CN"/>
        </w:rPr>
        <w:t>the level</w:t>
      </w:r>
      <w:r w:rsidR="000E61EF" w:rsidRPr="00844868">
        <w:rPr>
          <w:rFonts w:ascii="Times New Roman" w:hAnsi="Times New Roman" w:cs="Times New Roman"/>
          <w:lang w:val="en-GB" w:eastAsia="zh-CN"/>
        </w:rPr>
        <w:t xml:space="preserve"> of politeness and </w:t>
      </w:r>
      <w:r w:rsidR="008E13E3" w:rsidRPr="00844868">
        <w:rPr>
          <w:rFonts w:ascii="Times New Roman" w:hAnsi="Times New Roman" w:cs="Times New Roman"/>
          <w:lang w:val="en-GB" w:eastAsia="zh-CN"/>
        </w:rPr>
        <w:t xml:space="preserve">the </w:t>
      </w:r>
      <w:r w:rsidR="000E61EF" w:rsidRPr="00844868">
        <w:rPr>
          <w:rFonts w:ascii="Times New Roman" w:hAnsi="Times New Roman" w:cs="Times New Roman"/>
          <w:lang w:val="en-GB" w:eastAsia="zh-CN"/>
        </w:rPr>
        <w:t>overhead with configuration of the freeze periods. The larger the freeze period</w:t>
      </w:r>
      <w:r w:rsidR="00C614F9" w:rsidRPr="00844868">
        <w:rPr>
          <w:rFonts w:ascii="Times New Roman" w:hAnsi="Times New Roman" w:cs="Times New Roman"/>
          <w:lang w:val="en-GB" w:eastAsia="zh-CN"/>
        </w:rPr>
        <w:t>s</w:t>
      </w:r>
      <w:r w:rsidR="000E61EF" w:rsidRPr="00844868">
        <w:rPr>
          <w:rFonts w:ascii="Times New Roman" w:hAnsi="Times New Roman" w:cs="Times New Roman"/>
          <w:lang w:val="en-GB" w:eastAsia="zh-CN"/>
        </w:rPr>
        <w:t xml:space="preserve"> the more polite is the LBT </w:t>
      </w:r>
      <w:r w:rsidR="00C614F9" w:rsidRPr="00844868">
        <w:rPr>
          <w:rFonts w:ascii="Times New Roman" w:hAnsi="Times New Roman" w:cs="Times New Roman"/>
          <w:lang w:val="en-GB" w:eastAsia="zh-CN"/>
        </w:rPr>
        <w:t>protocol towards other systems</w:t>
      </w:r>
      <w:r w:rsidR="008E13E3" w:rsidRPr="00844868">
        <w:rPr>
          <w:rFonts w:ascii="Times New Roman" w:hAnsi="Times New Roman" w:cs="Times New Roman"/>
          <w:lang w:val="en-GB" w:eastAsia="zh-CN"/>
        </w:rPr>
        <w:t xml:space="preserve"> and the smaller the overhead due to the potential initial/reservation signals</w:t>
      </w:r>
      <w:r w:rsidR="000E61EF" w:rsidRPr="00844868">
        <w:rPr>
          <w:rFonts w:ascii="Times New Roman" w:hAnsi="Times New Roman" w:cs="Times New Roman"/>
          <w:lang w:val="en-GB" w:eastAsia="zh-CN"/>
        </w:rPr>
        <w:t xml:space="preserve">. </w:t>
      </w:r>
    </w:p>
    <w:p w:rsidR="00271307" w:rsidRDefault="00271307" w:rsidP="00844868">
      <w:pPr>
        <w:pStyle w:val="BodyText"/>
        <w:keepNext/>
        <w:jc w:val="left"/>
      </w:pPr>
      <w:r>
        <w:rPr>
          <w:noProof/>
          <w:lang w:val="en-US" w:eastAsia="en-US"/>
        </w:rPr>
        <w:lastRenderedPageBreak/>
        <w:drawing>
          <wp:inline distT="0" distB="0" distL="0" distR="0" wp14:anchorId="6B01B886" wp14:editId="3C10E35E">
            <wp:extent cx="5732145" cy="356235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T with freeze - example 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2145" cy="3562350"/>
                    </a:xfrm>
                    <a:prstGeom prst="rect">
                      <a:avLst/>
                    </a:prstGeom>
                  </pic:spPr>
                </pic:pic>
              </a:graphicData>
            </a:graphic>
          </wp:inline>
        </w:drawing>
      </w:r>
    </w:p>
    <w:p w:rsidR="002F796F" w:rsidRDefault="00271307" w:rsidP="00844868">
      <w:pPr>
        <w:pStyle w:val="Caption"/>
        <w:jc w:val="center"/>
      </w:pPr>
      <w:bookmarkStart w:id="5" w:name="_Ref414285197"/>
      <w:r>
        <w:t xml:space="preserve">Figure </w:t>
      </w:r>
      <w:r>
        <w:fldChar w:fldCharType="begin"/>
      </w:r>
      <w:r>
        <w:instrText xml:space="preserve"> SEQ Figure \* ARABIC </w:instrText>
      </w:r>
      <w:r>
        <w:fldChar w:fldCharType="separate"/>
      </w:r>
      <w:r w:rsidR="004907E7">
        <w:rPr>
          <w:noProof/>
        </w:rPr>
        <w:t>2</w:t>
      </w:r>
      <w:r>
        <w:fldChar w:fldCharType="end"/>
      </w:r>
      <w:bookmarkEnd w:id="5"/>
      <w:r>
        <w:t xml:space="preserve">: </w:t>
      </w:r>
      <w:r w:rsidR="000E61EF">
        <w:t>LBT protocol with or without freeze periods in a medium load scenario</w:t>
      </w:r>
    </w:p>
    <w:p w:rsidR="000A378F" w:rsidRDefault="000A378F" w:rsidP="000A378F">
      <w:pPr>
        <w:keepNext/>
      </w:pPr>
      <w:r>
        <w:rPr>
          <w:noProof/>
        </w:rPr>
        <w:drawing>
          <wp:inline distT="0" distB="0" distL="0" distR="0" wp14:anchorId="6EEF5C32" wp14:editId="6FB0DC34">
            <wp:extent cx="5732145" cy="356933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T with freeze-example 2.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2145" cy="3569335"/>
                    </a:xfrm>
                    <a:prstGeom prst="rect">
                      <a:avLst/>
                    </a:prstGeom>
                  </pic:spPr>
                </pic:pic>
              </a:graphicData>
            </a:graphic>
          </wp:inline>
        </w:drawing>
      </w:r>
    </w:p>
    <w:p w:rsidR="000A378F" w:rsidRDefault="000A378F" w:rsidP="000A378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LBT protocol with or without freeze periods in a heavily occupied medium</w:t>
      </w:r>
    </w:p>
    <w:p w:rsidR="00823567" w:rsidRDefault="00823567" w:rsidP="00823567">
      <w:pPr>
        <w:spacing w:before="120" w:after="0"/>
        <w:jc w:val="both"/>
      </w:pPr>
      <w:r w:rsidRPr="00275B1E">
        <w:rPr>
          <w:rFonts w:ascii="Times New Roman" w:hAnsi="Times New Roman" w:cs="Times New Roman"/>
          <w:lang w:val="en-GB" w:eastAsia="zh-CN"/>
        </w:rPr>
        <w:t>However it is important to keep in mind that freeze periods should not result in starving an eNB by being completely disadvantaged in accessing the channel as compare</w:t>
      </w:r>
      <w:r w:rsidR="00577D29">
        <w:rPr>
          <w:rFonts w:ascii="Times New Roman" w:hAnsi="Times New Roman" w:cs="Times New Roman"/>
          <w:lang w:val="en-GB" w:eastAsia="zh-CN"/>
        </w:rPr>
        <w:t>d</w:t>
      </w:r>
      <w:r w:rsidRPr="00275B1E">
        <w:rPr>
          <w:rFonts w:ascii="Times New Roman" w:hAnsi="Times New Roman" w:cs="Times New Roman"/>
          <w:lang w:val="en-GB" w:eastAsia="zh-CN"/>
        </w:rPr>
        <w:t xml:space="preserve"> to the other nodes. In other words</w:t>
      </w:r>
      <w:r w:rsidR="00577D29">
        <w:rPr>
          <w:rFonts w:ascii="Times New Roman" w:hAnsi="Times New Roman" w:cs="Times New Roman"/>
          <w:lang w:val="en-GB" w:eastAsia="zh-CN"/>
        </w:rPr>
        <w:t>,</w:t>
      </w:r>
      <w:r w:rsidRPr="00275B1E">
        <w:rPr>
          <w:rFonts w:ascii="Times New Roman" w:hAnsi="Times New Roman" w:cs="Times New Roman"/>
          <w:lang w:val="en-GB" w:eastAsia="zh-CN"/>
        </w:rPr>
        <w:t xml:space="preserve"> </w:t>
      </w:r>
      <w:r w:rsidR="00577D29">
        <w:rPr>
          <w:rFonts w:ascii="Times New Roman" w:hAnsi="Times New Roman" w:cs="Times New Roman"/>
          <w:lang w:val="en-GB" w:eastAsia="zh-CN"/>
        </w:rPr>
        <w:t>a freeze period as large as 11 OFDM symbols</w:t>
      </w:r>
      <w:r w:rsidRPr="00275B1E">
        <w:rPr>
          <w:rFonts w:ascii="Times New Roman" w:hAnsi="Times New Roman" w:cs="Times New Roman"/>
          <w:lang w:val="en-GB" w:eastAsia="zh-CN"/>
        </w:rPr>
        <w:t xml:space="preserve"> is applicable when the system is operating in a stable point</w:t>
      </w:r>
      <w:r w:rsidR="00577D29">
        <w:rPr>
          <w:rFonts w:ascii="Times New Roman" w:hAnsi="Times New Roman" w:cs="Times New Roman"/>
          <w:lang w:val="en-GB" w:eastAsia="zh-CN"/>
        </w:rPr>
        <w:t xml:space="preserve"> with reasonably low load.</w:t>
      </w:r>
      <w:r w:rsidRPr="00275B1E">
        <w:rPr>
          <w:rFonts w:ascii="Times New Roman" w:hAnsi="Times New Roman" w:cs="Times New Roman"/>
          <w:lang w:val="en-GB" w:eastAsia="zh-CN"/>
        </w:rPr>
        <w:t xml:space="preserve"> </w:t>
      </w:r>
      <w:r w:rsidR="00577D29">
        <w:rPr>
          <w:rFonts w:ascii="Times New Roman" w:hAnsi="Times New Roman" w:cs="Times New Roman"/>
          <w:lang w:val="en-GB" w:eastAsia="zh-CN"/>
        </w:rPr>
        <w:t>O</w:t>
      </w:r>
      <w:r w:rsidRPr="00275B1E">
        <w:rPr>
          <w:rFonts w:ascii="Times New Roman" w:hAnsi="Times New Roman" w:cs="Times New Roman"/>
          <w:lang w:val="en-GB" w:eastAsia="zh-CN"/>
        </w:rPr>
        <w:t xml:space="preserve">therwise </w:t>
      </w:r>
      <w:r w:rsidR="00577D29">
        <w:rPr>
          <w:rFonts w:ascii="Times New Roman" w:hAnsi="Times New Roman" w:cs="Times New Roman"/>
          <w:lang w:val="en-GB" w:eastAsia="zh-CN"/>
        </w:rPr>
        <w:t xml:space="preserve">adaptively </w:t>
      </w:r>
      <w:r w:rsidRPr="00275B1E">
        <w:rPr>
          <w:rFonts w:ascii="Times New Roman" w:hAnsi="Times New Roman" w:cs="Times New Roman"/>
          <w:lang w:val="en-GB" w:eastAsia="zh-CN"/>
        </w:rPr>
        <w:t xml:space="preserve">reducing or discarding the freeze period is </w:t>
      </w:r>
      <w:r w:rsidR="00577D29">
        <w:rPr>
          <w:rFonts w:ascii="Times New Roman" w:hAnsi="Times New Roman" w:cs="Times New Roman"/>
          <w:lang w:val="en-GB" w:eastAsia="zh-CN"/>
        </w:rPr>
        <w:t>necessary in order to obtain access to the channel</w:t>
      </w:r>
      <w:r w:rsidRPr="00275B1E">
        <w:rPr>
          <w:rFonts w:ascii="Times New Roman" w:hAnsi="Times New Roman" w:cs="Times New Roman"/>
          <w:lang w:val="en-GB" w:eastAsia="zh-CN"/>
        </w:rPr>
        <w:t xml:space="preserve">. </w:t>
      </w:r>
    </w:p>
    <w:p w:rsidR="000A378F" w:rsidRPr="00AC6128" w:rsidRDefault="000A378F" w:rsidP="00844868"/>
    <w:p w:rsidR="008E13E3" w:rsidRPr="00844868" w:rsidRDefault="009D5E01" w:rsidP="00680B5A">
      <w:pPr>
        <w:pStyle w:val="BodyText"/>
        <w:rPr>
          <w:u w:val="single"/>
        </w:rPr>
      </w:pPr>
      <w:r w:rsidRPr="00844868">
        <w:rPr>
          <w:u w:val="single"/>
        </w:rPr>
        <w:t>Fixed OS candidates to initiate data transmission after a successful LBT procedure:</w:t>
      </w:r>
    </w:p>
    <w:p w:rsidR="00680B5A" w:rsidRPr="007D04B3" w:rsidRDefault="0022313D" w:rsidP="00680B5A">
      <w:pPr>
        <w:pStyle w:val="BodyText"/>
      </w:pPr>
      <w:r>
        <w:t>F</w:t>
      </w:r>
      <w:r w:rsidR="00680B5A">
        <w:t xml:space="preserve">ixed candidates for initiating the data transmission can reduce the complexity at the UE where the data would be expected to start arriving </w:t>
      </w:r>
      <w:r>
        <w:t>at</w:t>
      </w:r>
      <w:r w:rsidR="00680B5A">
        <w:t xml:space="preserve"> limited time instances.  In the following</w:t>
      </w:r>
      <w:r>
        <w:t>,</w:t>
      </w:r>
      <w:r w:rsidR="00680B5A">
        <w:t xml:space="preserve"> we discuss the corresponding approaches that can be considered to support EPDCCH and PDCCH self-scheduling.</w:t>
      </w:r>
    </w:p>
    <w:p w:rsidR="00680B5A" w:rsidRDefault="00680B5A" w:rsidP="00680B5A">
      <w:pPr>
        <w:pStyle w:val="BodyText"/>
        <w:rPr>
          <w:lang w:val="en-US"/>
        </w:rPr>
      </w:pPr>
      <w:r>
        <w:rPr>
          <w:lang w:val="en-US"/>
        </w:rPr>
        <w:t xml:space="preserve">The UE can be configured with either self-scheduling or cross-carrier scheduling. For efficient operations on LAA, self-scheduling </w:t>
      </w:r>
      <w:r w:rsidR="0022313D">
        <w:rPr>
          <w:lang w:val="en-US"/>
        </w:rPr>
        <w:t>is</w:t>
      </w:r>
      <w:r>
        <w:rPr>
          <w:lang w:val="en-US"/>
        </w:rPr>
        <w:t xml:space="preserve"> </w:t>
      </w:r>
      <w:r w:rsidR="0022313D">
        <w:rPr>
          <w:lang w:val="en-US"/>
        </w:rPr>
        <w:t>more</w:t>
      </w:r>
      <w:r>
        <w:rPr>
          <w:lang w:val="en-US"/>
        </w:rPr>
        <w:t xml:space="preserve"> importan</w:t>
      </w:r>
      <w:r w:rsidR="0022313D">
        <w:rPr>
          <w:lang w:val="en-US"/>
        </w:rPr>
        <w:t>t</w:t>
      </w:r>
      <w:r>
        <w:rPr>
          <w:lang w:val="en-US"/>
        </w:rPr>
        <w:t xml:space="preserve"> to support since it reduces the scheduling load on the PCell. Moreover</w:t>
      </w:r>
      <w:r w:rsidR="0022313D">
        <w:rPr>
          <w:lang w:val="en-US"/>
        </w:rPr>
        <w:t>,</w:t>
      </w:r>
      <w:r>
        <w:rPr>
          <w:lang w:val="en-US"/>
        </w:rPr>
        <w:t xml:space="preserve"> cross-carrier scheduling can have </w:t>
      </w:r>
      <w:r w:rsidRPr="001D34FD">
        <w:rPr>
          <w:lang w:val="en-US"/>
        </w:rPr>
        <w:t xml:space="preserve">challenges due to the very short delay between the LBT result on the SCell and the scheduling command on the </w:t>
      </w:r>
      <w:proofErr w:type="gramStart"/>
      <w:r w:rsidRPr="001D34FD">
        <w:rPr>
          <w:lang w:val="en-US"/>
        </w:rPr>
        <w:t>PCell</w:t>
      </w:r>
      <w:r w:rsidR="00663425">
        <w:rPr>
          <w:lang w:val="en-US"/>
        </w:rPr>
        <w:t>,</w:t>
      </w:r>
      <w:proofErr w:type="gramEnd"/>
      <w:r w:rsidR="00663425">
        <w:rPr>
          <w:lang w:val="en-US"/>
        </w:rPr>
        <w:t xml:space="preserve"> and cross-carrier scheduling can impose scheduling limitations if the scheduling cell is operating TDD</w:t>
      </w:r>
      <w:r>
        <w:rPr>
          <w:lang w:val="en-US"/>
        </w:rPr>
        <w:t>. More detailed analysis is provided in our companion contributions</w:t>
      </w:r>
      <w:r w:rsidR="00FD7F97">
        <w:rPr>
          <w:lang w:val="en-US"/>
        </w:rPr>
        <w:t xml:space="preserve"> </w:t>
      </w:r>
      <w:r w:rsidR="00FD7F97">
        <w:rPr>
          <w:lang w:val="en-US"/>
        </w:rPr>
        <w:fldChar w:fldCharType="begin"/>
      </w:r>
      <w:r w:rsidR="00FD7F97">
        <w:rPr>
          <w:lang w:val="en-US"/>
        </w:rPr>
        <w:instrText xml:space="preserve"> REF _Ref414296563 \r \h </w:instrText>
      </w:r>
      <w:r w:rsidR="00FD7F97">
        <w:rPr>
          <w:lang w:val="en-US"/>
        </w:rPr>
      </w:r>
      <w:r w:rsidR="00FD7F97">
        <w:rPr>
          <w:lang w:val="en-US"/>
        </w:rPr>
        <w:fldChar w:fldCharType="separate"/>
      </w:r>
      <w:r w:rsidR="00FD7F97">
        <w:rPr>
          <w:lang w:val="en-US"/>
        </w:rPr>
        <w:t>[4]</w:t>
      </w:r>
      <w:r w:rsidR="00FD7F97">
        <w:rPr>
          <w:lang w:val="en-US"/>
        </w:rPr>
        <w:fldChar w:fldCharType="end"/>
      </w:r>
      <w:r>
        <w:rPr>
          <w:lang w:val="en-US"/>
        </w:rPr>
        <w:t>.</w:t>
      </w:r>
    </w:p>
    <w:p w:rsidR="00680B5A" w:rsidRDefault="00680B5A" w:rsidP="00844868">
      <w:pPr>
        <w:pStyle w:val="BodyText"/>
      </w:pPr>
      <w:r w:rsidRPr="004907E7">
        <w:rPr>
          <w:lang w:val="en-US"/>
        </w:rPr>
        <w:t>T</w:t>
      </w:r>
      <w:r w:rsidRPr="004907E7">
        <w:t>o support self-scheduling with EPDCCH on the LAA SCell, EPDCCH resources should be configured for the SCell. To reduce the UEs complexity, the UE can be configured with one fixed candidate for the EPDCCH starting OS</w:t>
      </w:r>
      <w:r w:rsidR="00EC4CF8">
        <w:t xml:space="preserve"> which already exists in the standard</w:t>
      </w:r>
      <w:r w:rsidRPr="004907E7">
        <w:t>. The proper choice of the EPDCCH starting OS depends on the operating point of the LBT protocol.</w:t>
      </w:r>
      <w:r w:rsidRPr="00680B5A">
        <w:t xml:space="preserve"> </w:t>
      </w:r>
      <w:r>
        <w:t xml:space="preserve">The example in </w:t>
      </w:r>
      <w:r>
        <w:rPr>
          <w:highlight w:val="yellow"/>
        </w:rPr>
        <w:fldChar w:fldCharType="begin"/>
      </w:r>
      <w:r>
        <w:instrText xml:space="preserve"> REF _Ref414295002 \h </w:instrText>
      </w:r>
      <w:r>
        <w:rPr>
          <w:highlight w:val="yellow"/>
        </w:rPr>
      </w:r>
      <w:r>
        <w:rPr>
          <w:highlight w:val="yellow"/>
        </w:rPr>
        <w:fldChar w:fldCharType="separate"/>
      </w:r>
      <w:r w:rsidR="004907E7">
        <w:t xml:space="preserve">Figure </w:t>
      </w:r>
      <w:r w:rsidR="004907E7">
        <w:rPr>
          <w:noProof/>
        </w:rPr>
        <w:t>4</w:t>
      </w:r>
      <w:r>
        <w:rPr>
          <w:highlight w:val="yellow"/>
        </w:rPr>
        <w:fldChar w:fldCharType="end"/>
      </w:r>
      <w:r>
        <w:t xml:space="preserve"> shows that the EPDCCH always start in OS #3 irrespective of where the subframe is located in a transmission burst based on the CCA time budget of 3 OFDM symbols</w:t>
      </w:r>
      <w:r w:rsidR="00EC4CF8">
        <w:t xml:space="preserve"> that was discussed earlier</w:t>
      </w:r>
      <w:r>
        <w:t xml:space="preserve">. As shown in this figure, there are only two OS candidates for PDSCH starting symbols, OS#0 and OS#3.  A new field may be needed in the DCI to indicate to the UE whether the subframe is a normal subframe (with PDSCH occupying all 14 OS) or a shortened </w:t>
      </w:r>
      <w:proofErr w:type="spellStart"/>
      <w:r>
        <w:t>subframe</w:t>
      </w:r>
      <w:proofErr w:type="spellEnd"/>
      <w:r>
        <w:t xml:space="preserve"> (with P</w:t>
      </w:r>
      <w:r w:rsidR="00880A88">
        <w:t>D</w:t>
      </w:r>
      <w:r>
        <w:t xml:space="preserve">SCH occupying 11 OS starting at OS #3). From the UE’s point of view, the UE checks its allocated EPDCCH search space(s) </w:t>
      </w:r>
      <w:r w:rsidR="000E6F9B">
        <w:t xml:space="preserve">when it is not in DRX. When </w:t>
      </w:r>
      <w:r>
        <w:t xml:space="preserve">CRC checks for a searched EPDCCH candidate, the UE can follow the DCI to correctly decode the PDSCH transmission. </w:t>
      </w:r>
    </w:p>
    <w:p w:rsidR="005628B8" w:rsidRDefault="00140DE3" w:rsidP="00140DE3">
      <w:pPr>
        <w:pStyle w:val="BodyText"/>
      </w:pPr>
      <w:r>
        <w:t>To support self-scheduling with PDCCH on the LAA SCell, only OS#0 can be considered for starting the data transmission to reduce the impact on the PD</w:t>
      </w:r>
      <w:r w:rsidR="00880A88">
        <w:t>S</w:t>
      </w:r>
      <w:r>
        <w:t>CH. However, this implies that in order to release the channel as late as possible</w:t>
      </w:r>
      <w:r w:rsidR="005628B8">
        <w:t>, the last subframe has to be</w:t>
      </w:r>
      <w:r>
        <w:t xml:space="preserve"> </w:t>
      </w:r>
      <w:r w:rsidR="005628B8">
        <w:t xml:space="preserve">shortened </w:t>
      </w:r>
      <w:r>
        <w:t xml:space="preserve">at the end </w:t>
      </w:r>
      <w:r w:rsidR="00880A88">
        <w:t>which</w:t>
      </w:r>
      <w:r>
        <w:t xml:space="preserve"> would impact DMRS and some CSI-RS configurations. </w:t>
      </w:r>
      <w:r w:rsidR="005628B8">
        <w:t xml:space="preserve">Moreover, that </w:t>
      </w:r>
      <w:proofErr w:type="spellStart"/>
      <w:r w:rsidR="005628B8">
        <w:t>subframe</w:t>
      </w:r>
      <w:proofErr w:type="spellEnd"/>
      <w:r w:rsidR="005628B8">
        <w:t xml:space="preserve"> f</w:t>
      </w:r>
      <w:r>
        <w:t>r</w:t>
      </w:r>
      <w:r w:rsidR="005628B8">
        <w:t>o</w:t>
      </w:r>
      <w:r>
        <w:t>m the UE</w:t>
      </w:r>
      <w:r w:rsidR="00880A88">
        <w:t>’s perspective</w:t>
      </w:r>
      <w:r>
        <w:t xml:space="preserve"> should be configured differently than other subframes and use a similar structure as </w:t>
      </w:r>
      <w:proofErr w:type="spellStart"/>
      <w:r>
        <w:t>DwPTS</w:t>
      </w:r>
      <w:proofErr w:type="spellEnd"/>
      <w:r>
        <w:t xml:space="preserve"> </w:t>
      </w:r>
      <w:r w:rsidR="005628B8">
        <w:t xml:space="preserve">where </w:t>
      </w:r>
      <w:r>
        <w:t xml:space="preserve">the last OFDM symbol with CRS may not be available. </w:t>
      </w:r>
    </w:p>
    <w:p w:rsidR="00140DE3" w:rsidRPr="004907E7" w:rsidRDefault="005628B8" w:rsidP="00844868">
      <w:pPr>
        <w:pStyle w:val="BodyText"/>
      </w:pPr>
      <w:r>
        <w:fldChar w:fldCharType="begin"/>
      </w:r>
      <w:r>
        <w:instrText xml:space="preserve"> REF _Ref414295002 \h </w:instrText>
      </w:r>
      <w:r>
        <w:fldChar w:fldCharType="separate"/>
      </w:r>
      <w:r>
        <w:t xml:space="preserve">Figure </w:t>
      </w:r>
      <w:r>
        <w:rPr>
          <w:noProof/>
        </w:rPr>
        <w:t>4</w:t>
      </w:r>
      <w:r>
        <w:fldChar w:fldCharType="end"/>
      </w:r>
      <w:r>
        <w:t xml:space="preserve"> illustrates some examples of self-scheduling on SCell for LAA eNBs with the constraint of 4ms maximum channel occupancy time.</w:t>
      </w:r>
    </w:p>
    <w:p w:rsidR="005628B8" w:rsidRDefault="000E6F9B" w:rsidP="005628B8">
      <w:pPr>
        <w:pStyle w:val="BodyText"/>
        <w:rPr>
          <w:lang w:val="en-US"/>
        </w:rPr>
      </w:pPr>
      <w:bookmarkStart w:id="6" w:name="_Ref404171528"/>
      <w:r>
        <w:t>However</w:t>
      </w:r>
      <w:r w:rsidR="005628B8">
        <w:rPr>
          <w:lang w:val="en-US"/>
        </w:rPr>
        <w:t>, our preference is to support DMR</w:t>
      </w:r>
      <w:r>
        <w:rPr>
          <w:lang w:val="en-US"/>
        </w:rPr>
        <w:t>S</w:t>
      </w:r>
      <w:r w:rsidR="005628B8">
        <w:rPr>
          <w:lang w:val="en-US"/>
        </w:rPr>
        <w:t xml:space="preserve">-based transmission modes as compared to the CRS-based transmission modes. This is motivated by the fact that in the context of discontinuous transmission on the LAA SCell, the legacy CRS does not exist as in previous releases. In fact the CRS can be present only in the subframes that transmission is allowed. Due the unpredictable nature of the unlicensed band there is no guarantee for the existence </w:t>
      </w:r>
      <w:r w:rsidR="00CA5253">
        <w:rPr>
          <w:lang w:val="en-US"/>
        </w:rPr>
        <w:t>of CRS</w:t>
      </w:r>
      <w:r w:rsidR="005628B8">
        <w:rPr>
          <w:lang w:val="en-US"/>
        </w:rPr>
        <w:t xml:space="preserve"> even i</w:t>
      </w:r>
      <w:r w:rsidR="00CA5253">
        <w:rPr>
          <w:lang w:val="en-US"/>
        </w:rPr>
        <w:t xml:space="preserve">f </w:t>
      </w:r>
      <w:proofErr w:type="spellStart"/>
      <w:r w:rsidR="00CA5253">
        <w:rPr>
          <w:lang w:val="en-US"/>
        </w:rPr>
        <w:t>eIMTA</w:t>
      </w:r>
      <w:proofErr w:type="spellEnd"/>
      <w:r w:rsidR="00CA5253">
        <w:rPr>
          <w:lang w:val="en-US"/>
        </w:rPr>
        <w:t xml:space="preserve"> frame work is adopted</w:t>
      </w:r>
      <w:r w:rsidR="005628B8">
        <w:rPr>
          <w:lang w:val="en-US"/>
        </w:rPr>
        <w:t xml:space="preserve"> for LAA. Therefore the</w:t>
      </w:r>
      <w:r w:rsidR="00CA5253">
        <w:rPr>
          <w:lang w:val="en-US"/>
        </w:rPr>
        <w:t xml:space="preserve"> standardization</w:t>
      </w:r>
      <w:r w:rsidR="005628B8">
        <w:rPr>
          <w:lang w:val="en-US"/>
        </w:rPr>
        <w:t xml:space="preserve"> impact </w:t>
      </w:r>
      <w:r w:rsidR="00CA5253">
        <w:rPr>
          <w:lang w:val="en-US"/>
        </w:rPr>
        <w:t xml:space="preserve">in particular </w:t>
      </w:r>
      <w:r w:rsidR="005628B8">
        <w:rPr>
          <w:lang w:val="en-US"/>
        </w:rPr>
        <w:t>on the tests</w:t>
      </w:r>
      <w:r w:rsidR="00880A88">
        <w:rPr>
          <w:lang w:val="en-US"/>
        </w:rPr>
        <w:t>,</w:t>
      </w:r>
      <w:r w:rsidR="005628B8">
        <w:rPr>
          <w:lang w:val="en-US"/>
        </w:rPr>
        <w:t xml:space="preserve"> procedures and requirements in RAN4 in relation to </w:t>
      </w:r>
      <w:r w:rsidR="00880A88">
        <w:rPr>
          <w:lang w:val="en-US"/>
        </w:rPr>
        <w:t>intermittently</w:t>
      </w:r>
      <w:r w:rsidR="005628B8">
        <w:rPr>
          <w:lang w:val="en-US"/>
        </w:rPr>
        <w:t xml:space="preserve"> available CRS is significant</w:t>
      </w:r>
      <w:r w:rsidR="00CA5253">
        <w:rPr>
          <w:lang w:val="en-US"/>
        </w:rPr>
        <w:t xml:space="preserve">. This statement holds even </w:t>
      </w:r>
      <w:r w:rsidR="005628B8">
        <w:rPr>
          <w:lang w:val="en-US"/>
        </w:rPr>
        <w:t xml:space="preserve">if DRS frame work or TDD configuration 0 are considered as a starting point since all </w:t>
      </w:r>
      <w:r w:rsidR="00880A88">
        <w:rPr>
          <w:lang w:val="en-US"/>
        </w:rPr>
        <w:t xml:space="preserve">of these </w:t>
      </w:r>
      <w:r w:rsidR="005628B8">
        <w:rPr>
          <w:lang w:val="en-US"/>
        </w:rPr>
        <w:t xml:space="preserve">rely on the periodicity of the CRS but </w:t>
      </w:r>
      <w:r w:rsidR="00880A88">
        <w:rPr>
          <w:lang w:val="en-US"/>
        </w:rPr>
        <w:t xml:space="preserve">with </w:t>
      </w:r>
      <w:r w:rsidR="005628B8">
        <w:rPr>
          <w:lang w:val="en-US"/>
        </w:rPr>
        <w:t>l</w:t>
      </w:r>
      <w:r w:rsidR="00880A88">
        <w:rPr>
          <w:lang w:val="en-US"/>
        </w:rPr>
        <w:t>ower</w:t>
      </w:r>
      <w:r w:rsidR="005628B8">
        <w:rPr>
          <w:lang w:val="en-US"/>
        </w:rPr>
        <w:t xml:space="preserve"> frequen</w:t>
      </w:r>
      <w:r w:rsidR="00880A88">
        <w:rPr>
          <w:lang w:val="en-US"/>
        </w:rPr>
        <w:t>cy</w:t>
      </w:r>
      <w:r w:rsidR="005628B8">
        <w:rPr>
          <w:lang w:val="en-US"/>
        </w:rPr>
        <w:t xml:space="preserve">. The situation for DMRS based transmission is different since DMRS is present only when data is present. Hence no changes in the specifications are needed as compared to CRS but perhaps </w:t>
      </w:r>
      <w:r w:rsidR="00CA5253">
        <w:rPr>
          <w:lang w:val="en-US"/>
        </w:rPr>
        <w:t xml:space="preserve">some </w:t>
      </w:r>
      <w:r w:rsidR="005628B8">
        <w:rPr>
          <w:lang w:val="en-US"/>
        </w:rPr>
        <w:t>new requirements are needed. More discussions are available in our companion contribution</w:t>
      </w:r>
      <w:r w:rsidR="00FD7F97">
        <w:rPr>
          <w:lang w:val="en-US"/>
        </w:rPr>
        <w:t xml:space="preserve"> </w:t>
      </w:r>
      <w:r w:rsidR="00FD7F97">
        <w:rPr>
          <w:lang w:val="en-US"/>
        </w:rPr>
        <w:fldChar w:fldCharType="begin"/>
      </w:r>
      <w:r w:rsidR="00FD7F97">
        <w:rPr>
          <w:lang w:val="en-US"/>
        </w:rPr>
        <w:instrText xml:space="preserve"> REF _Ref414296586 \r \h </w:instrText>
      </w:r>
      <w:r w:rsidR="00FD7F97">
        <w:rPr>
          <w:lang w:val="en-US"/>
        </w:rPr>
      </w:r>
      <w:r w:rsidR="00FD7F97">
        <w:rPr>
          <w:lang w:val="en-US"/>
        </w:rPr>
        <w:fldChar w:fldCharType="separate"/>
      </w:r>
      <w:r w:rsidR="00FD7F97">
        <w:rPr>
          <w:lang w:val="en-US"/>
        </w:rPr>
        <w:t>[5]</w:t>
      </w:r>
      <w:r w:rsidR="00FD7F97">
        <w:rPr>
          <w:lang w:val="en-US"/>
        </w:rPr>
        <w:fldChar w:fldCharType="end"/>
      </w:r>
      <w:r w:rsidR="005628B8">
        <w:rPr>
          <w:lang w:val="en-US"/>
        </w:rPr>
        <w:t>.</w:t>
      </w:r>
    </w:p>
    <w:p w:rsidR="009D5E01" w:rsidRDefault="009D5E01" w:rsidP="009D5E01">
      <w:pPr>
        <w:pStyle w:val="BodyText"/>
        <w:rPr>
          <w:lang w:val="en-US"/>
        </w:rPr>
      </w:pPr>
      <w:r>
        <w:rPr>
          <w:lang w:val="en-US"/>
        </w:rPr>
        <w:t xml:space="preserve">Having said that, the freeze period feature is in general applicable to support both DMRS based or CRS based transmissions as shown in </w:t>
      </w:r>
      <w:r>
        <w:rPr>
          <w:lang w:val="en-US"/>
        </w:rPr>
        <w:fldChar w:fldCharType="begin"/>
      </w:r>
      <w:r>
        <w:rPr>
          <w:lang w:val="en-US"/>
        </w:rPr>
        <w:instrText xml:space="preserve"> REF _Ref414295051 \h </w:instrText>
      </w:r>
      <w:r>
        <w:rPr>
          <w:lang w:val="en-US"/>
        </w:rPr>
      </w:r>
      <w:r>
        <w:rPr>
          <w:lang w:val="en-US"/>
        </w:rPr>
        <w:fldChar w:fldCharType="separate"/>
      </w:r>
      <w:r>
        <w:t xml:space="preserve">Figure </w:t>
      </w:r>
      <w:r>
        <w:rPr>
          <w:noProof/>
        </w:rPr>
        <w:t>5</w:t>
      </w:r>
      <w:r>
        <w:rPr>
          <w:lang w:val="en-US"/>
        </w:rPr>
        <w:fldChar w:fldCharType="end"/>
      </w:r>
      <w:r>
        <w:rPr>
          <w:lang w:val="en-US"/>
        </w:rPr>
        <w:t>.</w:t>
      </w:r>
    </w:p>
    <w:p w:rsidR="009D5E01" w:rsidRDefault="009D5E01" w:rsidP="009D5E01">
      <w:pPr>
        <w:pStyle w:val="BodyText"/>
      </w:pPr>
      <w:r>
        <w:t>Based on the above discussions, we propose the following:</w:t>
      </w:r>
    </w:p>
    <w:p w:rsidR="009D5E01" w:rsidRPr="002B1F45" w:rsidRDefault="009D5E01" w:rsidP="009D5E01">
      <w:pPr>
        <w:pStyle w:val="BodyText"/>
        <w:rPr>
          <w:b/>
        </w:rPr>
      </w:pPr>
      <w:r w:rsidRPr="002B1F45">
        <w:rPr>
          <w:b/>
        </w:rPr>
        <w:t>Proposal</w:t>
      </w:r>
      <w:r>
        <w:rPr>
          <w:b/>
        </w:rPr>
        <w:t>s</w:t>
      </w:r>
      <w:r w:rsidRPr="002B1F45">
        <w:rPr>
          <w:b/>
        </w:rPr>
        <w:t xml:space="preserve">: </w:t>
      </w:r>
    </w:p>
    <w:p w:rsidR="009D5E01" w:rsidRDefault="009D5E01" w:rsidP="009D5E01">
      <w:pPr>
        <w:pStyle w:val="BodyText"/>
        <w:numPr>
          <w:ilvl w:val="0"/>
          <w:numId w:val="19"/>
        </w:numPr>
      </w:pPr>
      <w:r>
        <w:t xml:space="preserve">Configuring freeze periods during the LBT procedure at </w:t>
      </w:r>
      <w:proofErr w:type="spellStart"/>
      <w:r>
        <w:t>eNB</w:t>
      </w:r>
      <w:proofErr w:type="spellEnd"/>
      <w:r>
        <w:t xml:space="preserve"> is supported.</w:t>
      </w:r>
    </w:p>
    <w:p w:rsidR="009D5E01" w:rsidRDefault="009D5E01" w:rsidP="009D5E01">
      <w:pPr>
        <w:pStyle w:val="BodyText"/>
        <w:numPr>
          <w:ilvl w:val="0"/>
          <w:numId w:val="19"/>
        </w:numPr>
      </w:pPr>
      <w:r>
        <w:lastRenderedPageBreak/>
        <w:t>Self-scheduling based on EPDCCH should be considered for LAA SCells.</w:t>
      </w:r>
    </w:p>
    <w:p w:rsidR="009D5E01" w:rsidRDefault="009D5E01" w:rsidP="009D5E01">
      <w:pPr>
        <w:pStyle w:val="BodyText"/>
        <w:numPr>
          <w:ilvl w:val="0"/>
          <w:numId w:val="19"/>
        </w:numPr>
      </w:pPr>
      <w:r>
        <w:t>For DMRS-based transmission the UE is configured with one of the four candidates f</w:t>
      </w:r>
      <w:r w:rsidR="00450F13">
        <w:t>or</w:t>
      </w:r>
      <w:r>
        <w:t xml:space="preserve"> the EPDCCH start</w:t>
      </w:r>
      <w:r w:rsidR="00450F13">
        <w:t xml:space="preserve"> symbol</w:t>
      </w:r>
      <w:r>
        <w:t>.</w:t>
      </w:r>
    </w:p>
    <w:p w:rsidR="009D5E01" w:rsidRDefault="009D5E01" w:rsidP="009D5E01">
      <w:pPr>
        <w:pStyle w:val="BodyText"/>
        <w:numPr>
          <w:ilvl w:val="1"/>
          <w:numId w:val="19"/>
        </w:numPr>
      </w:pPr>
      <w:r>
        <w:t>A candidate with an offset from the subframe boundary is preferable.</w:t>
      </w:r>
    </w:p>
    <w:p w:rsidR="009D5E01" w:rsidRDefault="009D5E01" w:rsidP="009D5E01">
      <w:pPr>
        <w:pStyle w:val="BodyText"/>
        <w:numPr>
          <w:ilvl w:val="1"/>
          <w:numId w:val="19"/>
        </w:numPr>
      </w:pPr>
      <w:r>
        <w:t>Maximum channel occupancy of 4ms suggests OS#3 as starting symbol for EPDCCH.</w:t>
      </w:r>
    </w:p>
    <w:p w:rsidR="009D5E01" w:rsidRDefault="009D5E01" w:rsidP="009D5E01">
      <w:pPr>
        <w:pStyle w:val="BodyText"/>
        <w:numPr>
          <w:ilvl w:val="0"/>
          <w:numId w:val="19"/>
        </w:numPr>
      </w:pPr>
      <w:r>
        <w:t xml:space="preserve">A new control bit in the DCI message indicates to the UE </w:t>
      </w:r>
      <w:r w:rsidR="006429DC">
        <w:t xml:space="preserve">the </w:t>
      </w:r>
      <w:r>
        <w:t xml:space="preserve">starting point of the PDSCH. </w:t>
      </w:r>
      <w:r w:rsidR="006429DC">
        <w:t>A</w:t>
      </w:r>
      <w:r>
        <w:t xml:space="preserve"> choice between two alternatives of OS#0 and OS#3</w:t>
      </w:r>
      <w:r w:rsidR="006429DC">
        <w:t xml:space="preserve"> can be considered</w:t>
      </w:r>
      <w:r>
        <w:t>.</w:t>
      </w:r>
    </w:p>
    <w:p w:rsidR="009D5E01" w:rsidRPr="009D5E01" w:rsidRDefault="009D5E01" w:rsidP="005628B8">
      <w:pPr>
        <w:pStyle w:val="BodyText"/>
      </w:pPr>
    </w:p>
    <w:bookmarkEnd w:id="6"/>
    <w:p w:rsidR="00D541B0" w:rsidRDefault="00D541B0" w:rsidP="00844868">
      <w:pPr>
        <w:pStyle w:val="BodyText"/>
        <w:keepNext/>
      </w:pPr>
      <w:r>
        <w:rPr>
          <w:noProof/>
          <w:lang w:val="en-US" w:eastAsia="en-US"/>
        </w:rPr>
        <w:drawing>
          <wp:inline distT="0" distB="0" distL="0" distR="0" wp14:anchorId="17DBE32C" wp14:editId="69A6CEE5">
            <wp:extent cx="5732145" cy="253619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fscheduling.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2145" cy="2536190"/>
                    </a:xfrm>
                    <a:prstGeom prst="rect">
                      <a:avLst/>
                    </a:prstGeom>
                  </pic:spPr>
                </pic:pic>
              </a:graphicData>
            </a:graphic>
          </wp:inline>
        </w:drawing>
      </w:r>
    </w:p>
    <w:p w:rsidR="00BE3B16" w:rsidRPr="00844868" w:rsidRDefault="00D541B0" w:rsidP="00844868">
      <w:pPr>
        <w:pStyle w:val="Caption"/>
        <w:jc w:val="center"/>
      </w:pPr>
      <w:bookmarkStart w:id="7" w:name="_Ref414295002"/>
      <w:r>
        <w:t xml:space="preserve">Figure </w:t>
      </w:r>
      <w:r>
        <w:fldChar w:fldCharType="begin"/>
      </w:r>
      <w:r>
        <w:instrText xml:space="preserve"> SEQ Figure \* ARABIC </w:instrText>
      </w:r>
      <w:r>
        <w:fldChar w:fldCharType="separate"/>
      </w:r>
      <w:r w:rsidR="004907E7">
        <w:rPr>
          <w:noProof/>
        </w:rPr>
        <w:t>4</w:t>
      </w:r>
      <w:r>
        <w:fldChar w:fldCharType="end"/>
      </w:r>
      <w:bookmarkEnd w:id="7"/>
      <w:r>
        <w:t xml:space="preserve">: </w:t>
      </w:r>
      <w:r w:rsidR="005628B8">
        <w:t xml:space="preserve">Examples on </w:t>
      </w:r>
      <w:r w:rsidR="000E61EF">
        <w:t>LAA self-scheduling on the SCell</w:t>
      </w:r>
      <w:r w:rsidR="005628B8">
        <w:t xml:space="preserve"> with maximum channel occupancy of 4ms</w:t>
      </w:r>
    </w:p>
    <w:p w:rsidR="000E61EF" w:rsidRDefault="000E61EF" w:rsidP="00844868">
      <w:pPr>
        <w:pStyle w:val="BodyText"/>
        <w:keepNext/>
        <w:jc w:val="center"/>
      </w:pPr>
      <w:r>
        <w:rPr>
          <w:noProof/>
          <w:lang w:val="en-US" w:eastAsia="en-US"/>
        </w:rPr>
        <w:drawing>
          <wp:inline distT="0" distB="0" distL="0" distR="0" wp14:anchorId="3F5C2512" wp14:editId="4D07035F">
            <wp:extent cx="4774223" cy="2016629"/>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eze for TM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73857" cy="2016474"/>
                    </a:xfrm>
                    <a:prstGeom prst="rect">
                      <a:avLst/>
                    </a:prstGeom>
                  </pic:spPr>
                </pic:pic>
              </a:graphicData>
            </a:graphic>
          </wp:inline>
        </w:drawing>
      </w:r>
    </w:p>
    <w:p w:rsidR="00BE3B16" w:rsidRPr="00844868" w:rsidRDefault="000E61EF" w:rsidP="00844868">
      <w:pPr>
        <w:pStyle w:val="Caption"/>
        <w:jc w:val="center"/>
        <w:rPr>
          <w:lang w:val="en-US"/>
        </w:rPr>
      </w:pPr>
      <w:bookmarkStart w:id="8" w:name="_Ref414295051"/>
      <w:r>
        <w:t xml:space="preserve">Figure </w:t>
      </w:r>
      <w:r>
        <w:fldChar w:fldCharType="begin"/>
      </w:r>
      <w:r>
        <w:instrText xml:space="preserve"> SEQ Figure \* ARABIC </w:instrText>
      </w:r>
      <w:r>
        <w:fldChar w:fldCharType="separate"/>
      </w:r>
      <w:r w:rsidR="004907E7">
        <w:rPr>
          <w:noProof/>
        </w:rPr>
        <w:t>5</w:t>
      </w:r>
      <w:r>
        <w:fldChar w:fldCharType="end"/>
      </w:r>
      <w:bookmarkEnd w:id="8"/>
      <w:r>
        <w:t>: Examples of freeze periods to support different TMs</w:t>
      </w:r>
    </w:p>
    <w:p w:rsidR="00A66F08" w:rsidRPr="00A66F08" w:rsidRDefault="00A7400B" w:rsidP="00A66F08">
      <w:pPr>
        <w:pStyle w:val="Heading1"/>
      </w:pPr>
      <w:r>
        <w:t>P</w:t>
      </w:r>
      <w:r w:rsidR="00A844F9">
        <w:t>rioritized channel access</w:t>
      </w:r>
    </w:p>
    <w:p w:rsidR="00C93FA6" w:rsidRDefault="00C93FA6" w:rsidP="00844868">
      <w:pPr>
        <w:jc w:val="both"/>
        <w:rPr>
          <w:rFonts w:ascii="Times New Roman" w:hAnsi="Times New Roman" w:cs="Times New Roman"/>
          <w:lang w:val="en-GB" w:eastAsia="zh-CN"/>
        </w:rPr>
      </w:pPr>
      <w:r>
        <w:rPr>
          <w:rFonts w:ascii="Times New Roman" w:hAnsi="Times New Roman" w:cs="Times New Roman"/>
          <w:lang w:val="en-GB" w:eastAsia="zh-CN"/>
        </w:rPr>
        <w:t xml:space="preserve">Wi-Fi EDCA mechanism </w:t>
      </w:r>
      <w:r w:rsidR="00AC3390">
        <w:rPr>
          <w:rFonts w:ascii="Times New Roman" w:hAnsi="Times New Roman" w:cs="Times New Roman"/>
          <w:lang w:val="en-GB" w:eastAsia="zh-CN"/>
        </w:rPr>
        <w:t xml:space="preserve">defines four access categories (ACs) to support prioritized quality of service (QoS). Each AC is characterized by specific values for a set of access parameters that statistically prioritize channel access for one AC over another. </w:t>
      </w:r>
    </w:p>
    <w:p w:rsidR="00A66F08" w:rsidRDefault="00AC3390" w:rsidP="00844868">
      <w:pPr>
        <w:jc w:val="both"/>
        <w:rPr>
          <w:rFonts w:ascii="Times New Roman" w:hAnsi="Times New Roman" w:cs="Times New Roman"/>
          <w:lang w:val="en-GB" w:eastAsia="zh-CN"/>
        </w:rPr>
      </w:pPr>
      <w:r>
        <w:rPr>
          <w:rFonts w:ascii="Times New Roman" w:hAnsi="Times New Roman" w:cs="Times New Roman"/>
          <w:lang w:val="en-GB" w:eastAsia="zh-CN"/>
        </w:rPr>
        <w:t xml:space="preserve">In LAA, a similar prioritization of channel access </w:t>
      </w:r>
      <w:r w:rsidR="00BF3E81">
        <w:rPr>
          <w:rFonts w:ascii="Times New Roman" w:hAnsi="Times New Roman" w:cs="Times New Roman"/>
          <w:lang w:val="en-GB" w:eastAsia="zh-CN"/>
        </w:rPr>
        <w:t>could be defined</w:t>
      </w:r>
      <w:r>
        <w:rPr>
          <w:rFonts w:ascii="Times New Roman" w:hAnsi="Times New Roman" w:cs="Times New Roman"/>
          <w:lang w:val="en-GB" w:eastAsia="zh-CN"/>
        </w:rPr>
        <w:t>.</w:t>
      </w:r>
      <w:r w:rsidR="00BF3E81">
        <w:rPr>
          <w:rFonts w:ascii="Times New Roman" w:hAnsi="Times New Roman" w:cs="Times New Roman"/>
          <w:lang w:val="en-GB" w:eastAsia="zh-CN"/>
        </w:rPr>
        <w:t xml:space="preserve"> </w:t>
      </w:r>
      <w:r w:rsidR="0047596D">
        <w:rPr>
          <w:rFonts w:ascii="Times New Roman" w:hAnsi="Times New Roman" w:cs="Times New Roman"/>
          <w:lang w:val="en-GB" w:eastAsia="zh-CN"/>
        </w:rPr>
        <w:t xml:space="preserve">One option is to </w:t>
      </w:r>
      <w:r w:rsidR="007E65C7">
        <w:rPr>
          <w:rFonts w:ascii="Times New Roman" w:hAnsi="Times New Roman" w:cs="Times New Roman"/>
          <w:lang w:val="en-GB" w:eastAsia="zh-CN"/>
        </w:rPr>
        <w:t xml:space="preserve">apply </w:t>
      </w:r>
      <w:r w:rsidR="0047596D">
        <w:rPr>
          <w:rFonts w:ascii="Times New Roman" w:hAnsi="Times New Roman" w:cs="Times New Roman"/>
          <w:lang w:val="en-GB" w:eastAsia="zh-CN"/>
        </w:rPr>
        <w:t xml:space="preserve">different LBT </w:t>
      </w:r>
      <w:r w:rsidR="007E65C7">
        <w:rPr>
          <w:rFonts w:ascii="Times New Roman" w:hAnsi="Times New Roman" w:cs="Times New Roman"/>
          <w:lang w:val="en-GB" w:eastAsia="zh-CN"/>
        </w:rPr>
        <w:t>categories to prioritize channel access for different channels and signals, or support data with different QoS requirements in LAA</w:t>
      </w:r>
      <w:r w:rsidR="0047596D">
        <w:rPr>
          <w:rFonts w:ascii="Times New Roman" w:hAnsi="Times New Roman" w:cs="Times New Roman"/>
          <w:lang w:val="en-GB" w:eastAsia="zh-CN"/>
        </w:rPr>
        <w:t xml:space="preserve">. </w:t>
      </w:r>
      <w:r w:rsidR="00BF3E81">
        <w:rPr>
          <w:rFonts w:ascii="Times New Roman" w:hAnsi="Times New Roman" w:cs="Times New Roman"/>
          <w:lang w:val="en-GB" w:eastAsia="zh-CN"/>
        </w:rPr>
        <w:t xml:space="preserve">For example, it would be beneficial to have a prioritized channel </w:t>
      </w:r>
      <w:r w:rsidR="00BF3E81">
        <w:rPr>
          <w:rFonts w:ascii="Times New Roman" w:hAnsi="Times New Roman" w:cs="Times New Roman"/>
          <w:lang w:val="en-GB" w:eastAsia="zh-CN"/>
        </w:rPr>
        <w:lastRenderedPageBreak/>
        <w:t xml:space="preserve">access for management and control information </w:t>
      </w:r>
      <w:r w:rsidR="00A7400B">
        <w:rPr>
          <w:rFonts w:ascii="Times New Roman" w:hAnsi="Times New Roman" w:cs="Times New Roman"/>
          <w:lang w:val="en-GB" w:eastAsia="zh-CN"/>
        </w:rPr>
        <w:t xml:space="preserve">over data traffic </w:t>
      </w:r>
      <w:r w:rsidR="00BF3E81">
        <w:rPr>
          <w:rFonts w:ascii="Times New Roman" w:hAnsi="Times New Roman" w:cs="Times New Roman"/>
          <w:lang w:val="en-GB" w:eastAsia="zh-CN"/>
        </w:rPr>
        <w:t xml:space="preserve">in LAA. </w:t>
      </w:r>
      <w:r w:rsidR="00A844F9">
        <w:rPr>
          <w:rFonts w:ascii="Times New Roman" w:hAnsi="Times New Roman" w:cs="Times New Roman"/>
          <w:lang w:val="en-GB" w:eastAsia="zh-CN"/>
        </w:rPr>
        <w:t>E</w:t>
      </w:r>
      <w:r w:rsidR="00A844F9" w:rsidRPr="00A844F9">
        <w:rPr>
          <w:rFonts w:ascii="Times New Roman" w:hAnsi="Times New Roman" w:cs="Times New Roman"/>
          <w:lang w:val="en-GB" w:eastAsia="zh-CN"/>
        </w:rPr>
        <w:t xml:space="preserve">xamples of management and control information </w:t>
      </w:r>
      <w:r w:rsidR="007E65C7">
        <w:rPr>
          <w:rFonts w:ascii="Times New Roman" w:hAnsi="Times New Roman" w:cs="Times New Roman"/>
          <w:lang w:val="en-GB" w:eastAsia="zh-CN"/>
        </w:rPr>
        <w:t>can be</w:t>
      </w:r>
      <w:r w:rsidR="007E65C7" w:rsidRPr="00A844F9">
        <w:rPr>
          <w:rFonts w:ascii="Times New Roman" w:hAnsi="Times New Roman" w:cs="Times New Roman"/>
          <w:lang w:val="en-GB" w:eastAsia="zh-CN"/>
        </w:rPr>
        <w:t xml:space="preserve"> </w:t>
      </w:r>
      <w:r w:rsidR="00A844F9" w:rsidRPr="00A844F9">
        <w:rPr>
          <w:rFonts w:ascii="Times New Roman" w:hAnsi="Times New Roman" w:cs="Times New Roman"/>
          <w:lang w:val="en-GB" w:eastAsia="zh-CN"/>
        </w:rPr>
        <w:t>Discovery Reference Signal (DRS) transmissions</w:t>
      </w:r>
      <w:r w:rsidR="00A844F9">
        <w:rPr>
          <w:rFonts w:ascii="Times New Roman" w:hAnsi="Times New Roman" w:cs="Times New Roman"/>
          <w:lang w:val="en-GB" w:eastAsia="zh-CN"/>
        </w:rPr>
        <w:t>. A different LBT scheme</w:t>
      </w:r>
      <w:r w:rsidR="00964943">
        <w:rPr>
          <w:rFonts w:ascii="Times New Roman" w:hAnsi="Times New Roman" w:cs="Times New Roman"/>
          <w:lang w:val="en-GB" w:eastAsia="zh-CN"/>
        </w:rPr>
        <w:t xml:space="preserve"> than</w:t>
      </w:r>
      <w:r w:rsidR="0071151A">
        <w:rPr>
          <w:rFonts w:ascii="Times New Roman" w:hAnsi="Times New Roman" w:cs="Times New Roman"/>
          <w:lang w:val="en-GB" w:eastAsia="zh-CN"/>
        </w:rPr>
        <w:t xml:space="preserve"> the</w:t>
      </w:r>
      <w:r w:rsidR="00964943">
        <w:rPr>
          <w:rFonts w:ascii="Times New Roman" w:hAnsi="Times New Roman" w:cs="Times New Roman"/>
          <w:lang w:val="en-GB" w:eastAsia="zh-CN"/>
        </w:rPr>
        <w:t xml:space="preserve"> LBT procedure </w:t>
      </w:r>
      <w:r w:rsidR="00964943" w:rsidRPr="003D382B">
        <w:rPr>
          <w:rFonts w:ascii="Times New Roman" w:hAnsi="Times New Roman" w:cs="Times New Roman"/>
          <w:lang w:val="en-GB" w:eastAsia="zh-CN"/>
        </w:rPr>
        <w:t xml:space="preserve">proposed in </w:t>
      </w:r>
      <w:r w:rsidR="00964943" w:rsidRPr="003D382B">
        <w:rPr>
          <w:rFonts w:ascii="Times New Roman" w:hAnsi="Times New Roman" w:cs="Times New Roman"/>
          <w:lang w:val="en-GB" w:eastAsia="zh-CN"/>
        </w:rPr>
        <w:fldChar w:fldCharType="begin"/>
      </w:r>
      <w:r w:rsidR="00964943" w:rsidRPr="00964943">
        <w:rPr>
          <w:rFonts w:ascii="Times New Roman" w:hAnsi="Times New Roman" w:cs="Times New Roman"/>
          <w:lang w:val="en-GB" w:eastAsia="zh-CN"/>
        </w:rPr>
        <w:instrText xml:space="preserve"> REF _Ref414265883 \h </w:instrText>
      </w:r>
      <w:r w:rsidR="00964943">
        <w:rPr>
          <w:rFonts w:ascii="Times New Roman" w:hAnsi="Times New Roman" w:cs="Times New Roman"/>
          <w:lang w:val="en-GB" w:eastAsia="zh-CN"/>
        </w:rPr>
        <w:instrText xml:space="preserve"> \* MERGEFORMAT </w:instrText>
      </w:r>
      <w:r w:rsidR="00964943" w:rsidRPr="003D382B">
        <w:rPr>
          <w:rFonts w:ascii="Times New Roman" w:hAnsi="Times New Roman" w:cs="Times New Roman"/>
          <w:lang w:val="en-GB" w:eastAsia="zh-CN"/>
        </w:rPr>
      </w:r>
      <w:r w:rsidR="00964943" w:rsidRPr="00844868">
        <w:rPr>
          <w:rFonts w:ascii="Times New Roman" w:hAnsi="Times New Roman" w:cs="Times New Roman"/>
          <w:lang w:val="en-GB" w:eastAsia="zh-CN"/>
        </w:rPr>
        <w:fldChar w:fldCharType="separate"/>
      </w:r>
      <w:r w:rsidR="00964943" w:rsidRPr="00844868">
        <w:rPr>
          <w:rFonts w:ascii="Times New Roman" w:hAnsi="Times New Roman" w:cs="Times New Roman"/>
        </w:rPr>
        <w:t xml:space="preserve">Figure </w:t>
      </w:r>
      <w:r w:rsidR="00964943" w:rsidRPr="00844868">
        <w:rPr>
          <w:rFonts w:ascii="Times New Roman" w:hAnsi="Times New Roman" w:cs="Times New Roman"/>
          <w:noProof/>
        </w:rPr>
        <w:t>1</w:t>
      </w:r>
      <w:r w:rsidR="00964943" w:rsidRPr="003D382B">
        <w:rPr>
          <w:rFonts w:ascii="Times New Roman" w:hAnsi="Times New Roman" w:cs="Times New Roman"/>
          <w:lang w:val="en-GB" w:eastAsia="zh-CN"/>
        </w:rPr>
        <w:fldChar w:fldCharType="end"/>
      </w:r>
      <w:r w:rsidR="00A844F9" w:rsidRPr="003D382B">
        <w:rPr>
          <w:rFonts w:ascii="Times New Roman" w:hAnsi="Times New Roman" w:cs="Times New Roman"/>
          <w:lang w:val="en-GB" w:eastAsia="zh-CN"/>
        </w:rPr>
        <w:t xml:space="preserve"> can</w:t>
      </w:r>
      <w:r w:rsidR="00A844F9">
        <w:rPr>
          <w:rFonts w:ascii="Times New Roman" w:hAnsi="Times New Roman" w:cs="Times New Roman"/>
          <w:lang w:val="en-GB" w:eastAsia="zh-CN"/>
        </w:rPr>
        <w:t xml:space="preserve"> be applied for channel access </w:t>
      </w:r>
      <w:r w:rsidR="0071151A">
        <w:rPr>
          <w:rFonts w:ascii="Times New Roman" w:hAnsi="Times New Roman" w:cs="Times New Roman"/>
          <w:lang w:val="en-GB" w:eastAsia="zh-CN"/>
        </w:rPr>
        <w:t>for</w:t>
      </w:r>
      <w:r w:rsidR="00A844F9">
        <w:rPr>
          <w:rFonts w:ascii="Times New Roman" w:hAnsi="Times New Roman" w:cs="Times New Roman"/>
          <w:lang w:val="en-GB" w:eastAsia="zh-CN"/>
        </w:rPr>
        <w:t xml:space="preserve"> management and control information as shown in </w:t>
      </w:r>
      <w:r w:rsidR="00A844F9">
        <w:rPr>
          <w:rFonts w:ascii="Times New Roman" w:hAnsi="Times New Roman" w:cs="Times New Roman"/>
          <w:lang w:val="en-GB" w:eastAsia="zh-CN"/>
        </w:rPr>
        <w:fldChar w:fldCharType="begin"/>
      </w:r>
      <w:r w:rsidR="00A844F9">
        <w:rPr>
          <w:rFonts w:ascii="Times New Roman" w:hAnsi="Times New Roman" w:cs="Times New Roman"/>
          <w:lang w:val="en-GB" w:eastAsia="zh-CN"/>
        </w:rPr>
        <w:instrText xml:space="preserve"> REF _Ref413676347 \h  \* MERGEFORMAT </w:instrText>
      </w:r>
      <w:r w:rsidR="00A844F9">
        <w:rPr>
          <w:rFonts w:ascii="Times New Roman" w:hAnsi="Times New Roman" w:cs="Times New Roman"/>
          <w:lang w:val="en-GB" w:eastAsia="zh-CN"/>
        </w:rPr>
      </w:r>
      <w:r w:rsidR="00A844F9">
        <w:rPr>
          <w:rFonts w:ascii="Times New Roman" w:hAnsi="Times New Roman" w:cs="Times New Roman"/>
          <w:lang w:val="en-GB" w:eastAsia="zh-CN"/>
        </w:rPr>
        <w:fldChar w:fldCharType="separate"/>
      </w:r>
      <w:r w:rsidR="004907E7" w:rsidRPr="00844868">
        <w:rPr>
          <w:rFonts w:ascii="Times New Roman" w:hAnsi="Times New Roman" w:cs="Times New Roman"/>
          <w:lang w:val="en-GB" w:eastAsia="zh-CN"/>
        </w:rPr>
        <w:t>Figure 6</w:t>
      </w:r>
      <w:r w:rsidR="00A844F9">
        <w:rPr>
          <w:rFonts w:ascii="Times New Roman" w:hAnsi="Times New Roman" w:cs="Times New Roman"/>
          <w:lang w:val="en-GB" w:eastAsia="zh-CN"/>
        </w:rPr>
        <w:fldChar w:fldCharType="end"/>
      </w:r>
      <w:r w:rsidR="00A844F9">
        <w:rPr>
          <w:rFonts w:ascii="Times New Roman" w:hAnsi="Times New Roman" w:cs="Times New Roman"/>
          <w:lang w:val="en-GB" w:eastAsia="zh-CN"/>
        </w:rPr>
        <w:t>. T</w:t>
      </w:r>
      <w:r w:rsidR="00A844F9" w:rsidRPr="00A844F9">
        <w:rPr>
          <w:rFonts w:ascii="Times New Roman" w:hAnsi="Times New Roman" w:cs="Times New Roman"/>
          <w:lang w:val="en-GB" w:eastAsia="zh-CN"/>
        </w:rPr>
        <w:t>he transmissions can commence immediately after the initial CCA is cleared.</w:t>
      </w:r>
      <w:r w:rsidR="00E535EA">
        <w:rPr>
          <w:rFonts w:ascii="Times New Roman" w:hAnsi="Times New Roman" w:cs="Times New Roman"/>
          <w:lang w:val="en-GB" w:eastAsia="zh-CN"/>
        </w:rPr>
        <w:t xml:space="preserve"> </w:t>
      </w:r>
      <w:r w:rsidR="00A844F9" w:rsidRPr="00A844F9">
        <w:rPr>
          <w:rFonts w:ascii="Times New Roman" w:hAnsi="Times New Roman" w:cs="Times New Roman"/>
          <w:lang w:val="en-GB" w:eastAsia="zh-CN"/>
        </w:rPr>
        <w:t>If the channel is determined to be busy during an initial CCA, the commencement of the next CCA is conditionally deferred to the next CCA starting point</w:t>
      </w:r>
      <w:r w:rsidR="00A844F9">
        <w:rPr>
          <w:rFonts w:ascii="Times New Roman" w:hAnsi="Times New Roman" w:cs="Times New Roman"/>
          <w:lang w:val="en-GB" w:eastAsia="zh-CN"/>
        </w:rPr>
        <w:t xml:space="preserve">. </w:t>
      </w:r>
      <w:r w:rsidR="007E65C7">
        <w:rPr>
          <w:rFonts w:ascii="Times New Roman" w:hAnsi="Times New Roman" w:cs="Times New Roman"/>
          <w:lang w:val="en-GB" w:eastAsia="zh-CN"/>
        </w:rPr>
        <w:t>Therefore, the management and control information could have a prioritized channel access and have higher probability to be transmitted a</w:t>
      </w:r>
      <w:r w:rsidR="00AD2251">
        <w:rPr>
          <w:rFonts w:ascii="Times New Roman" w:hAnsi="Times New Roman" w:cs="Times New Roman"/>
          <w:lang w:val="en-GB" w:eastAsia="zh-CN"/>
        </w:rPr>
        <w:t>t the predetermined time instances</w:t>
      </w:r>
      <w:r w:rsidR="00B26FAA">
        <w:rPr>
          <w:rFonts w:ascii="Times New Roman" w:hAnsi="Times New Roman" w:cs="Times New Roman"/>
          <w:lang w:val="en-GB" w:eastAsia="zh-CN"/>
        </w:rPr>
        <w:t xml:space="preserve">, which could be especially beneficial for DRS transmission and in turn would </w:t>
      </w:r>
      <w:r w:rsidR="00161ECB">
        <w:rPr>
          <w:rFonts w:ascii="Times New Roman" w:hAnsi="Times New Roman" w:cs="Times New Roman"/>
          <w:lang w:val="en-GB" w:eastAsia="zh-CN"/>
        </w:rPr>
        <w:t xml:space="preserve">facilitate and simplify the DRS reception </w:t>
      </w:r>
      <w:r w:rsidR="0071151A">
        <w:rPr>
          <w:rFonts w:ascii="Times New Roman" w:hAnsi="Times New Roman" w:cs="Times New Roman"/>
          <w:lang w:val="en-GB" w:eastAsia="zh-CN"/>
        </w:rPr>
        <w:t>by</w:t>
      </w:r>
      <w:r w:rsidR="00161ECB">
        <w:rPr>
          <w:rFonts w:ascii="Times New Roman" w:hAnsi="Times New Roman" w:cs="Times New Roman"/>
          <w:lang w:val="en-GB" w:eastAsia="zh-CN"/>
        </w:rPr>
        <w:t xml:space="preserve"> UE</w:t>
      </w:r>
      <w:r w:rsidR="0071151A">
        <w:rPr>
          <w:rFonts w:ascii="Times New Roman" w:hAnsi="Times New Roman" w:cs="Times New Roman"/>
          <w:lang w:val="en-GB" w:eastAsia="zh-CN"/>
        </w:rPr>
        <w:t>s</w:t>
      </w:r>
      <w:r w:rsidR="00161ECB">
        <w:rPr>
          <w:rFonts w:ascii="Times New Roman" w:hAnsi="Times New Roman" w:cs="Times New Roman"/>
          <w:lang w:val="en-GB" w:eastAsia="zh-CN"/>
        </w:rPr>
        <w:t xml:space="preserve">. </w:t>
      </w:r>
    </w:p>
    <w:p w:rsidR="00A844F9" w:rsidRDefault="00A844F9" w:rsidP="00A844F9">
      <w:pPr>
        <w:jc w:val="center"/>
        <w:rPr>
          <w:noProof/>
        </w:rPr>
      </w:pPr>
      <w:r>
        <w:rPr>
          <w:noProof/>
        </w:rPr>
        <w:object w:dxaOrig="7110" w:dyaOrig="5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8.6pt" o:ole="">
            <v:imagedata r:id="rId12" o:title=""/>
          </v:shape>
          <o:OLEObject Type="Embed" ProgID="Visio.Drawing.11" ShapeID="_x0000_i1025" DrawAspect="Content" ObjectID="_1488133069" r:id="rId13"/>
        </w:object>
      </w:r>
    </w:p>
    <w:p w:rsidR="00A844F9" w:rsidRDefault="00A844F9" w:rsidP="00A844F9">
      <w:pPr>
        <w:pStyle w:val="Caption"/>
        <w:jc w:val="center"/>
      </w:pPr>
      <w:bookmarkStart w:id="9" w:name="_Ref413676347"/>
      <w:r>
        <w:t xml:space="preserve">Figure </w:t>
      </w:r>
      <w:r>
        <w:fldChar w:fldCharType="begin"/>
      </w:r>
      <w:r>
        <w:instrText xml:space="preserve"> SEQ Figure \* ARABIC </w:instrText>
      </w:r>
      <w:r>
        <w:fldChar w:fldCharType="separate"/>
      </w:r>
      <w:r w:rsidR="004907E7">
        <w:rPr>
          <w:noProof/>
        </w:rPr>
        <w:t>6</w:t>
      </w:r>
      <w:r>
        <w:fldChar w:fldCharType="end"/>
      </w:r>
      <w:bookmarkEnd w:id="9"/>
      <w:r w:rsidR="0047596D">
        <w:t xml:space="preserve"> </w:t>
      </w:r>
      <w:r>
        <w:t>LBT for management and control information</w:t>
      </w:r>
    </w:p>
    <w:p w:rsidR="00B26FAA" w:rsidRDefault="00E112BE" w:rsidP="00844868">
      <w:pPr>
        <w:jc w:val="both"/>
        <w:rPr>
          <w:rFonts w:ascii="Times New Roman" w:hAnsi="Times New Roman" w:cs="Times New Roman"/>
          <w:lang w:val="en-GB" w:eastAsia="zh-CN"/>
        </w:rPr>
      </w:pPr>
      <w:r>
        <w:rPr>
          <w:rFonts w:ascii="Times New Roman" w:hAnsi="Times New Roman" w:cs="Times New Roman"/>
          <w:lang w:val="en-GB" w:eastAsia="zh-CN"/>
        </w:rPr>
        <w:t xml:space="preserve">Another option is to </w:t>
      </w:r>
      <w:r w:rsidR="00495DB3">
        <w:rPr>
          <w:rFonts w:ascii="Times New Roman" w:hAnsi="Times New Roman" w:cs="Times New Roman"/>
          <w:lang w:val="en-GB" w:eastAsia="zh-CN"/>
        </w:rPr>
        <w:t xml:space="preserve">apply </w:t>
      </w:r>
      <w:r w:rsidR="007E65C7">
        <w:rPr>
          <w:rFonts w:ascii="Times New Roman" w:hAnsi="Times New Roman" w:cs="Times New Roman"/>
          <w:lang w:val="en-GB" w:eastAsia="zh-CN"/>
        </w:rPr>
        <w:t xml:space="preserve">different LBT parameters </w:t>
      </w:r>
      <w:r>
        <w:rPr>
          <w:rFonts w:ascii="Times New Roman" w:hAnsi="Times New Roman" w:cs="Times New Roman"/>
          <w:lang w:val="en-GB" w:eastAsia="zh-CN"/>
        </w:rPr>
        <w:t>to</w:t>
      </w:r>
      <w:r w:rsidR="007E65C7">
        <w:rPr>
          <w:rFonts w:ascii="Times New Roman" w:hAnsi="Times New Roman" w:cs="Times New Roman"/>
          <w:lang w:val="en-GB" w:eastAsia="zh-CN"/>
        </w:rPr>
        <w:t xml:space="preserve"> prioritize channel access for different channels and signals, or</w:t>
      </w:r>
      <w:r>
        <w:rPr>
          <w:rFonts w:ascii="Times New Roman" w:hAnsi="Times New Roman" w:cs="Times New Roman"/>
          <w:lang w:val="en-GB" w:eastAsia="zh-CN"/>
        </w:rPr>
        <w:t xml:space="preserve"> support data with different QoS requirements </w:t>
      </w:r>
      <w:r w:rsidR="007E65C7">
        <w:rPr>
          <w:rFonts w:ascii="Times New Roman" w:hAnsi="Times New Roman" w:cs="Times New Roman"/>
          <w:lang w:val="en-GB" w:eastAsia="zh-CN"/>
        </w:rPr>
        <w:t xml:space="preserve">in </w:t>
      </w:r>
      <w:r>
        <w:rPr>
          <w:rFonts w:ascii="Times New Roman" w:hAnsi="Times New Roman" w:cs="Times New Roman"/>
          <w:lang w:val="en-GB" w:eastAsia="zh-CN"/>
        </w:rPr>
        <w:t xml:space="preserve">LAA. </w:t>
      </w:r>
      <w:r w:rsidR="007E65C7">
        <w:rPr>
          <w:rFonts w:ascii="Times New Roman" w:hAnsi="Times New Roman" w:cs="Times New Roman"/>
          <w:lang w:val="en-GB" w:eastAsia="zh-CN"/>
        </w:rPr>
        <w:t xml:space="preserve">The channel access </w:t>
      </w:r>
      <w:r w:rsidR="0011282E">
        <w:rPr>
          <w:rFonts w:ascii="Times New Roman" w:hAnsi="Times New Roman" w:cs="Times New Roman"/>
          <w:lang w:val="en-GB" w:eastAsia="zh-CN"/>
        </w:rPr>
        <w:t xml:space="preserve">could be prioritized/deprioritized using </w:t>
      </w:r>
      <w:r w:rsidR="007E65C7">
        <w:rPr>
          <w:rFonts w:ascii="Times New Roman" w:hAnsi="Times New Roman" w:cs="Times New Roman"/>
          <w:lang w:val="en-GB" w:eastAsia="zh-CN"/>
        </w:rPr>
        <w:t xml:space="preserve">different </w:t>
      </w:r>
      <w:r w:rsidR="0011282E">
        <w:rPr>
          <w:rFonts w:ascii="Times New Roman" w:hAnsi="Times New Roman" w:cs="Times New Roman"/>
          <w:lang w:val="en-GB" w:eastAsia="zh-CN"/>
        </w:rPr>
        <w:t>LBT parameter settings</w:t>
      </w:r>
      <w:r w:rsidR="00495DB3">
        <w:rPr>
          <w:rFonts w:ascii="Times New Roman" w:hAnsi="Times New Roman" w:cs="Times New Roman"/>
          <w:lang w:val="en-GB" w:eastAsia="zh-CN"/>
        </w:rPr>
        <w:t xml:space="preserve"> such as</w:t>
      </w:r>
      <w:r w:rsidR="007E65C7">
        <w:rPr>
          <w:rFonts w:ascii="Times New Roman" w:hAnsi="Times New Roman" w:cs="Times New Roman"/>
          <w:lang w:val="en-GB" w:eastAsia="zh-CN"/>
        </w:rPr>
        <w:t xml:space="preserve"> the CCA duration, </w:t>
      </w:r>
      <w:r w:rsidR="00964943">
        <w:rPr>
          <w:rFonts w:ascii="Times New Roman" w:hAnsi="Times New Roman" w:cs="Times New Roman"/>
          <w:lang w:val="en-GB" w:eastAsia="zh-CN"/>
        </w:rPr>
        <w:t xml:space="preserve">freeze periods, </w:t>
      </w:r>
      <w:r w:rsidR="007E65C7">
        <w:rPr>
          <w:rFonts w:ascii="Times New Roman" w:hAnsi="Times New Roman" w:cs="Times New Roman"/>
          <w:lang w:val="en-GB" w:eastAsia="zh-CN"/>
        </w:rPr>
        <w:t>contention window sizes, etc</w:t>
      </w:r>
      <w:r w:rsidR="0011282E">
        <w:rPr>
          <w:rFonts w:ascii="Times New Roman" w:hAnsi="Times New Roman" w:cs="Times New Roman"/>
          <w:lang w:val="en-GB" w:eastAsia="zh-CN"/>
        </w:rPr>
        <w:t xml:space="preserve">. </w:t>
      </w:r>
      <w:r w:rsidR="00495DB3">
        <w:rPr>
          <w:rFonts w:ascii="Times New Roman" w:hAnsi="Times New Roman" w:cs="Times New Roman"/>
          <w:lang w:val="en-GB" w:eastAsia="zh-CN"/>
        </w:rPr>
        <w:t xml:space="preserve">For the channels or signals with a prioritized channel access, for example, with a smaller contention window size, the maximum channel occupancy time can be decreased to maintain a fair coexistence. </w:t>
      </w:r>
    </w:p>
    <w:p w:rsidR="00B26FAA" w:rsidRPr="00AD1B05" w:rsidRDefault="00B26FAA" w:rsidP="00A66F08">
      <w:pPr>
        <w:rPr>
          <w:rFonts w:ascii="Times New Roman" w:hAnsi="Times New Roman" w:cs="Times New Roman"/>
          <w:b/>
          <w:lang w:val="en-GB" w:eastAsia="zh-CN"/>
        </w:rPr>
      </w:pPr>
      <w:r w:rsidRPr="00AD1B05">
        <w:rPr>
          <w:rFonts w:ascii="Times New Roman" w:hAnsi="Times New Roman" w:cs="Times New Roman"/>
          <w:b/>
          <w:lang w:val="en-GB" w:eastAsia="zh-CN"/>
        </w:rPr>
        <w:t>Proposal:</w:t>
      </w:r>
    </w:p>
    <w:p w:rsidR="00B26FAA" w:rsidRPr="00844868" w:rsidRDefault="00B26FAA" w:rsidP="00AD1B05">
      <w:pPr>
        <w:pStyle w:val="ListParagraph"/>
        <w:numPr>
          <w:ilvl w:val="0"/>
          <w:numId w:val="17"/>
        </w:numPr>
        <w:rPr>
          <w:rFonts w:ascii="Times New Roman" w:hAnsi="Times New Roman" w:cs="Times New Roman"/>
          <w:lang w:val="en-GB" w:eastAsia="zh-CN"/>
        </w:rPr>
      </w:pPr>
      <w:r w:rsidRPr="00844868">
        <w:rPr>
          <w:rFonts w:ascii="Times New Roman" w:hAnsi="Times New Roman" w:cs="Times New Roman"/>
          <w:lang w:val="en-GB" w:eastAsia="zh-CN"/>
        </w:rPr>
        <w:t xml:space="preserve">Support prioritized channel access in LAA, e.g., </w:t>
      </w:r>
      <w:r w:rsidR="00495DB3" w:rsidRPr="00844868">
        <w:rPr>
          <w:rFonts w:ascii="Times New Roman" w:hAnsi="Times New Roman" w:cs="Times New Roman"/>
          <w:lang w:val="en-GB" w:eastAsia="zh-CN"/>
        </w:rPr>
        <w:t xml:space="preserve">by </w:t>
      </w:r>
      <w:r w:rsidRPr="00844868">
        <w:rPr>
          <w:rFonts w:ascii="Times New Roman" w:hAnsi="Times New Roman" w:cs="Times New Roman"/>
          <w:lang w:val="en-GB" w:eastAsia="zh-CN"/>
        </w:rPr>
        <w:t>applying different LBT categories, and/or different LBT parameters, etc.</w:t>
      </w:r>
    </w:p>
    <w:p w:rsidR="002E42F6" w:rsidRPr="00844868" w:rsidRDefault="002E42F6" w:rsidP="00844868">
      <w:pPr>
        <w:jc w:val="both"/>
        <w:rPr>
          <w:rFonts w:ascii="Times New Roman" w:hAnsi="Times New Roman" w:cs="Times New Roman"/>
          <w:lang w:val="en-GB" w:eastAsia="zh-CN"/>
        </w:rPr>
      </w:pPr>
      <w:r w:rsidRPr="00844868">
        <w:rPr>
          <w:rFonts w:ascii="Times New Roman" w:hAnsi="Times New Roman" w:cs="Times New Roman"/>
          <w:lang w:eastAsia="zh-CN"/>
        </w:rPr>
        <w:t>For prioritized channel access, the channel/signal with prioritized access should be determined and specified. One example is that DRS should have a prioritized channel access over other transmissions in DL. Moreover, the LBT scheme and LBT parameters need to be specified for the prioritized channel/signal.</w:t>
      </w:r>
    </w:p>
    <w:p w:rsidR="001572E9" w:rsidRPr="001572E9" w:rsidRDefault="001572E9" w:rsidP="001572E9">
      <w:pPr>
        <w:pStyle w:val="Heading1"/>
      </w:pPr>
      <w:r>
        <w:t>Conclusions</w:t>
      </w:r>
    </w:p>
    <w:p w:rsidR="001572E9" w:rsidRDefault="001B746F" w:rsidP="00844868">
      <w:pPr>
        <w:jc w:val="both"/>
        <w:rPr>
          <w:rFonts w:ascii="Times New Roman" w:hAnsi="Times New Roman" w:cs="Times New Roman"/>
        </w:rPr>
      </w:pPr>
      <w:r w:rsidRPr="00B04133">
        <w:rPr>
          <w:rFonts w:ascii="Times New Roman" w:hAnsi="Times New Roman" w:cs="Times New Roman"/>
          <w:noProof/>
        </w:rPr>
        <w:t xml:space="preserve">In this contribution, we discussed </w:t>
      </w:r>
      <w:r w:rsidR="00495DB3">
        <w:rPr>
          <w:rFonts w:ascii="Times New Roman" w:hAnsi="Times New Roman" w:cs="Times New Roman"/>
          <w:iCs/>
        </w:rPr>
        <w:t>further details on DL LBT</w:t>
      </w:r>
      <w:r w:rsidRPr="00B04133">
        <w:rPr>
          <w:rFonts w:ascii="Times New Roman" w:hAnsi="Times New Roman" w:cs="Times New Roman"/>
          <w:iCs/>
        </w:rPr>
        <w:t xml:space="preserve"> in LAA.</w:t>
      </w:r>
      <w:r w:rsidRPr="00B04133">
        <w:rPr>
          <w:rFonts w:ascii="Times New Roman" w:hAnsi="Times New Roman" w:cs="Times New Roman"/>
        </w:rPr>
        <w:t xml:space="preserve"> The above discussion is summarized with the following observation and proposal:</w:t>
      </w:r>
    </w:p>
    <w:p w:rsidR="002E42F6" w:rsidRDefault="002E42F6">
      <w:pPr>
        <w:jc w:val="both"/>
        <w:rPr>
          <w:rFonts w:ascii="Times New Roman" w:hAnsi="Times New Roman" w:cs="Times New Roman"/>
        </w:rPr>
      </w:pPr>
      <w:r w:rsidRPr="00B04133">
        <w:rPr>
          <w:rFonts w:ascii="Times New Roman" w:hAnsi="Times New Roman" w:cs="Times New Roman"/>
          <w:b/>
          <w:i/>
        </w:rPr>
        <w:lastRenderedPageBreak/>
        <w:t>Proposal</w:t>
      </w:r>
      <w:r>
        <w:rPr>
          <w:rFonts w:ascii="Times New Roman" w:hAnsi="Times New Roman" w:cs="Times New Roman"/>
          <w:b/>
          <w:i/>
        </w:rPr>
        <w:t>s</w:t>
      </w:r>
      <w:r w:rsidRPr="00B04133">
        <w:rPr>
          <w:rFonts w:ascii="Times New Roman" w:hAnsi="Times New Roman" w:cs="Times New Roman"/>
        </w:rPr>
        <w:t xml:space="preserve">: </w:t>
      </w:r>
    </w:p>
    <w:p w:rsidR="002E42F6" w:rsidRPr="00715C06" w:rsidRDefault="002E42F6">
      <w:pPr>
        <w:pStyle w:val="ListParagraph"/>
        <w:numPr>
          <w:ilvl w:val="0"/>
          <w:numId w:val="9"/>
        </w:numPr>
        <w:jc w:val="both"/>
        <w:rPr>
          <w:rFonts w:ascii="Times New Roman" w:hAnsi="Times New Roman" w:cs="Times New Roman"/>
        </w:rPr>
      </w:pPr>
      <w:r w:rsidRPr="00715C06">
        <w:rPr>
          <w:rFonts w:ascii="Times New Roman" w:hAnsi="Times New Roman" w:cs="Times New Roman"/>
        </w:rPr>
        <w:t xml:space="preserve">In the LBT procedure for LAA data transmissions, </w:t>
      </w:r>
    </w:p>
    <w:p w:rsidR="002E42F6" w:rsidRPr="00B04133" w:rsidRDefault="002E42F6">
      <w:pPr>
        <w:numPr>
          <w:ilvl w:val="0"/>
          <w:numId w:val="6"/>
        </w:numPr>
        <w:overflowPunct w:val="0"/>
        <w:autoSpaceDE w:val="0"/>
        <w:autoSpaceDN w:val="0"/>
        <w:adjustRightInd w:val="0"/>
        <w:spacing w:after="120" w:line="240" w:lineRule="auto"/>
        <w:ind w:left="1080"/>
        <w:jc w:val="both"/>
        <w:textAlignment w:val="baseline"/>
        <w:rPr>
          <w:rFonts w:ascii="Times New Roman" w:hAnsi="Times New Roman" w:cs="Times New Roman"/>
          <w:noProof/>
        </w:rPr>
      </w:pPr>
      <w:r w:rsidRPr="00B04133">
        <w:rPr>
          <w:rFonts w:ascii="Times New Roman" w:hAnsi="Times New Roman" w:cs="Times New Roman"/>
          <w:noProof/>
        </w:rPr>
        <w:t xml:space="preserve">A random backoff counter, </w:t>
      </w:r>
      <w:r w:rsidRPr="00B04133">
        <w:rPr>
          <w:rFonts w:ascii="Times New Roman" w:hAnsi="Times New Roman" w:cs="Times New Roman"/>
          <w:i/>
          <w:noProof/>
        </w:rPr>
        <w:t>N</w:t>
      </w:r>
      <w:r w:rsidRPr="00B04133">
        <w:rPr>
          <w:rFonts w:ascii="Times New Roman" w:hAnsi="Times New Roman" w:cs="Times New Roman"/>
          <w:noProof/>
        </w:rPr>
        <w:t>, is always drawn to start the LBT procedure.</w:t>
      </w:r>
    </w:p>
    <w:p w:rsidR="002E42F6" w:rsidRPr="00B04133" w:rsidRDefault="002E42F6">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noProof/>
        </w:rPr>
        <w:t>An initial CCA is always immediately followed by an extended CCA stage</w:t>
      </w:r>
      <w:r w:rsidRPr="00B04133">
        <w:rPr>
          <w:rFonts w:ascii="Times New Roman" w:hAnsi="Times New Roman" w:cs="Times New Roman"/>
        </w:rPr>
        <w:t xml:space="preserve">. </w:t>
      </w:r>
    </w:p>
    <w:p w:rsidR="002E42F6" w:rsidRPr="00B04133" w:rsidRDefault="002E42F6">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rPr>
        <w:t xml:space="preserve">A successful transmission always leads to a restart of the LBT procedure with a newly drawn random backoff counter, </w:t>
      </w:r>
      <w:r w:rsidRPr="00B04133">
        <w:rPr>
          <w:rFonts w:ascii="Times New Roman" w:hAnsi="Times New Roman" w:cs="Times New Roman"/>
          <w:i/>
          <w:noProof/>
        </w:rPr>
        <w:t>N</w:t>
      </w:r>
      <w:r w:rsidRPr="00B04133">
        <w:rPr>
          <w:rFonts w:ascii="Times New Roman" w:hAnsi="Times New Roman" w:cs="Times New Roman"/>
        </w:rPr>
        <w:t>.</w:t>
      </w:r>
    </w:p>
    <w:p w:rsidR="002E42F6" w:rsidRPr="00B04133" w:rsidRDefault="002E42F6">
      <w:pPr>
        <w:numPr>
          <w:ilvl w:val="1"/>
          <w:numId w:val="5"/>
        </w:numPr>
        <w:overflowPunct w:val="0"/>
        <w:autoSpaceDE w:val="0"/>
        <w:autoSpaceDN w:val="0"/>
        <w:adjustRightInd w:val="0"/>
        <w:spacing w:after="120" w:line="240" w:lineRule="auto"/>
        <w:ind w:left="1800"/>
        <w:jc w:val="both"/>
        <w:textAlignment w:val="baseline"/>
        <w:rPr>
          <w:rFonts w:ascii="Times New Roman" w:hAnsi="Times New Roman" w:cs="Times New Roman"/>
        </w:rPr>
      </w:pPr>
      <w:r>
        <w:rPr>
          <w:rFonts w:ascii="Times New Roman" w:hAnsi="Times New Roman" w:cs="Times New Roman"/>
          <w:spacing w:val="2"/>
        </w:rPr>
        <w:t xml:space="preserve">This ensures that </w:t>
      </w:r>
      <w:proofErr w:type="gramStart"/>
      <w:r>
        <w:rPr>
          <w:rFonts w:ascii="Times New Roman" w:hAnsi="Times New Roman" w:cs="Times New Roman"/>
          <w:spacing w:val="2"/>
        </w:rPr>
        <w:t xml:space="preserve">a </w:t>
      </w:r>
      <w:r w:rsidRPr="00B04133">
        <w:rPr>
          <w:rFonts w:ascii="Times New Roman" w:hAnsi="Times New Roman" w:cs="Times New Roman"/>
          <w:spacing w:val="2"/>
        </w:rPr>
        <w:t>defer</w:t>
      </w:r>
      <w:proofErr w:type="gramEnd"/>
      <w:r w:rsidRPr="00B04133">
        <w:rPr>
          <w:rFonts w:ascii="Times New Roman" w:hAnsi="Times New Roman" w:cs="Times New Roman"/>
          <w:spacing w:val="2"/>
        </w:rPr>
        <w:t xml:space="preserve"> period and a post-transmission random backoff with extended CCA is employed after the end of every transmission burst.</w:t>
      </w:r>
    </w:p>
    <w:p w:rsidR="002E42F6" w:rsidRPr="00844868" w:rsidRDefault="002E42F6">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spacing w:val="2"/>
        </w:rPr>
        <w:t>Defer periods are incorporated by freezing the backoff counter and deferring back to the initial CCA when the channel is observed to be occupied during the extended CCA.</w:t>
      </w:r>
    </w:p>
    <w:p w:rsidR="00AC6128" w:rsidRPr="008908E0" w:rsidRDefault="00AC6128">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Pr>
          <w:rFonts w:ascii="Times New Roman" w:hAnsi="Times New Roman" w:cs="Times New Roman"/>
          <w:spacing w:val="2"/>
        </w:rPr>
        <w:t>After an unsuccessful CCA, the start of the next CCA can be chosen to be deferred to the next CCA starting point, such as the next subframe boundary.</w:t>
      </w:r>
    </w:p>
    <w:p w:rsidR="00CA5253" w:rsidRDefault="00CA5253">
      <w:pPr>
        <w:pStyle w:val="BodyText"/>
        <w:numPr>
          <w:ilvl w:val="0"/>
          <w:numId w:val="5"/>
        </w:numPr>
      </w:pPr>
      <w:r>
        <w:t xml:space="preserve">Configuring freeze periods during the LBT procedure at </w:t>
      </w:r>
      <w:proofErr w:type="spellStart"/>
      <w:r>
        <w:t>eNB</w:t>
      </w:r>
      <w:proofErr w:type="spellEnd"/>
      <w:r>
        <w:t xml:space="preserve"> is supported.</w:t>
      </w:r>
    </w:p>
    <w:p w:rsidR="00CA5253" w:rsidRDefault="00CA5253">
      <w:pPr>
        <w:pStyle w:val="BodyText"/>
        <w:numPr>
          <w:ilvl w:val="0"/>
          <w:numId w:val="5"/>
        </w:numPr>
      </w:pPr>
      <w:r>
        <w:t>Self-scheduling based on EPDCCH should be considered for LAA SCells.</w:t>
      </w:r>
    </w:p>
    <w:p w:rsidR="00CA5253" w:rsidRDefault="00CA5253">
      <w:pPr>
        <w:pStyle w:val="BodyText"/>
        <w:numPr>
          <w:ilvl w:val="0"/>
          <w:numId w:val="5"/>
        </w:numPr>
      </w:pPr>
      <w:bookmarkStart w:id="10" w:name="_GoBack"/>
      <w:bookmarkEnd w:id="10"/>
      <w:r>
        <w:t xml:space="preserve">For DMRS-based transmission the UE is configured with one of the four candidates </w:t>
      </w:r>
      <w:r w:rsidR="00450F13">
        <w:t>for</w:t>
      </w:r>
      <w:r>
        <w:t xml:space="preserve"> the EPDCCH st</w:t>
      </w:r>
      <w:r w:rsidR="00450F13">
        <w:t>art symbol</w:t>
      </w:r>
      <w:r>
        <w:t>.</w:t>
      </w:r>
    </w:p>
    <w:p w:rsidR="00CA5253" w:rsidRDefault="00CA5253">
      <w:pPr>
        <w:pStyle w:val="BodyText"/>
        <w:numPr>
          <w:ilvl w:val="1"/>
          <w:numId w:val="5"/>
        </w:numPr>
      </w:pPr>
      <w:r>
        <w:t>A candidate with an offset from the subframe boundary is preferable.</w:t>
      </w:r>
    </w:p>
    <w:p w:rsidR="00CA5253" w:rsidRDefault="00CA5253">
      <w:pPr>
        <w:pStyle w:val="BodyText"/>
        <w:numPr>
          <w:ilvl w:val="1"/>
          <w:numId w:val="5"/>
        </w:numPr>
      </w:pPr>
      <w:r>
        <w:t>Maximum channel occupancy of 4ms suggests OS#3 as starting symbol for EPDCCH.</w:t>
      </w:r>
    </w:p>
    <w:p w:rsidR="00CA5253" w:rsidRDefault="006429DC">
      <w:pPr>
        <w:pStyle w:val="BodyText"/>
        <w:numPr>
          <w:ilvl w:val="0"/>
          <w:numId w:val="5"/>
        </w:numPr>
      </w:pPr>
      <w:r>
        <w:t>A new control bit in the DCI message indicates to the UE the starting point of the PDSCH. A choice between two alternatives of OS#0 and OS#3 can be considered</w:t>
      </w:r>
      <w:r w:rsidR="00CA5253">
        <w:t>.</w:t>
      </w:r>
    </w:p>
    <w:p w:rsidR="00495DB3" w:rsidRPr="00844868" w:rsidRDefault="002E42F6" w:rsidP="00844868">
      <w:pPr>
        <w:pStyle w:val="ListParagraph"/>
        <w:numPr>
          <w:ilvl w:val="0"/>
          <w:numId w:val="5"/>
        </w:numPr>
        <w:jc w:val="both"/>
        <w:rPr>
          <w:rFonts w:ascii="Times New Roman" w:hAnsi="Times New Roman" w:cs="Times New Roman"/>
          <w:lang w:val="en-GB" w:eastAsia="zh-CN"/>
        </w:rPr>
      </w:pPr>
      <w:r w:rsidRPr="007D04B3">
        <w:rPr>
          <w:rFonts w:ascii="Times New Roman" w:hAnsi="Times New Roman" w:cs="Times New Roman"/>
          <w:lang w:val="en-GB" w:eastAsia="zh-CN"/>
        </w:rPr>
        <w:t>Support prioritized channel access in LAA, e.g., by applying different LBT categories, and/or different LBT parameters, etc.</w:t>
      </w:r>
    </w:p>
    <w:p w:rsidR="002F01B6" w:rsidRPr="00D2102F" w:rsidRDefault="00B04133" w:rsidP="00D2102F">
      <w:pPr>
        <w:pStyle w:val="Heading1"/>
        <w:rPr>
          <w:lang w:val="en-US"/>
        </w:rPr>
      </w:pPr>
      <w:r w:rsidRPr="00A742FA">
        <w:rPr>
          <w:lang w:val="en-US"/>
        </w:rPr>
        <w:t>Reference</w:t>
      </w:r>
      <w:r>
        <w:rPr>
          <w:lang w:val="en-US"/>
        </w:rPr>
        <w:t>s</w:t>
      </w:r>
      <w:bookmarkStart w:id="11" w:name="_Ref363567898"/>
      <w:bookmarkStart w:id="12" w:name="_Ref367350341"/>
      <w:bookmarkStart w:id="13" w:name="_Ref370111837"/>
      <w:bookmarkStart w:id="14" w:name="_Ref370203071"/>
      <w:bookmarkStart w:id="15" w:name="_Ref377571746"/>
      <w:bookmarkStart w:id="16" w:name="_Ref386564944"/>
      <w:bookmarkStart w:id="17" w:name="_Ref386565146"/>
      <w:bookmarkStart w:id="18" w:name="_Ref395083208"/>
    </w:p>
    <w:p w:rsidR="004907E7" w:rsidRPr="004907E7" w:rsidRDefault="004907E7" w:rsidP="004907E7">
      <w:pPr>
        <w:pStyle w:val="Reference"/>
        <w:rPr>
          <w:lang w:val="en-US"/>
        </w:rPr>
      </w:pPr>
      <w:bookmarkStart w:id="19" w:name="_Ref414297127"/>
      <w:bookmarkStart w:id="20" w:name="_Ref409516346"/>
      <w:bookmarkStart w:id="21" w:name="_Ref413672092"/>
      <w:r w:rsidRPr="00C61D01">
        <w:t>EN 301.893</w:t>
      </w:r>
      <w:r>
        <w:t xml:space="preserve"> </w:t>
      </w:r>
      <w:r w:rsidRPr="00FF265D">
        <w:rPr>
          <w:szCs w:val="22"/>
        </w:rPr>
        <w:t>v. 1.7.1, Broadband Radio Access Networks (BRAN); 5 GHz high performance RLAN</w:t>
      </w:r>
      <w:bookmarkEnd w:id="19"/>
    </w:p>
    <w:p w:rsidR="00B61F9C" w:rsidRPr="00D755B5" w:rsidRDefault="00A66F08" w:rsidP="00170283">
      <w:pPr>
        <w:pStyle w:val="Reference"/>
        <w:rPr>
          <w:lang w:val="en-US"/>
        </w:rPr>
      </w:pPr>
      <w:bookmarkStart w:id="22" w:name="_Ref414297151"/>
      <w:r w:rsidRPr="00D755B5">
        <w:rPr>
          <w:lang w:val="en-US"/>
        </w:rPr>
        <w:t>R1-150584</w:t>
      </w:r>
      <w:r w:rsidR="00170283" w:rsidRPr="00D755B5">
        <w:rPr>
          <w:lang w:val="en-US"/>
        </w:rPr>
        <w:tab/>
      </w:r>
      <w:r w:rsidRPr="00D755B5">
        <w:rPr>
          <w:lang w:val="en-US"/>
        </w:rPr>
        <w:t>Further details on LBT for LAA, Ericsson</w:t>
      </w:r>
    </w:p>
    <w:p w:rsidR="00170283" w:rsidRPr="00844868" w:rsidRDefault="00D755B5" w:rsidP="00170283">
      <w:pPr>
        <w:pStyle w:val="Reference"/>
        <w:rPr>
          <w:lang w:val="en-US"/>
        </w:rPr>
      </w:pPr>
      <w:bookmarkStart w:id="23" w:name="_Ref414311854"/>
      <w:r w:rsidRPr="00844868">
        <w:rPr>
          <w:lang w:val="en-US"/>
        </w:rPr>
        <w:t>R1-151130</w:t>
      </w:r>
      <w:r w:rsidRPr="00844868">
        <w:rPr>
          <w:lang w:val="en-US"/>
        </w:rPr>
        <w:tab/>
        <w:t>Discussions on</w:t>
      </w:r>
      <w:r w:rsidR="00B61F9C" w:rsidRPr="00D755B5">
        <w:rPr>
          <w:lang w:val="en-US"/>
        </w:rPr>
        <w:t xml:space="preserve"> LBT Protocols, Ericsson</w:t>
      </w:r>
      <w:bookmarkEnd w:id="11"/>
      <w:bookmarkEnd w:id="12"/>
      <w:bookmarkEnd w:id="13"/>
      <w:bookmarkEnd w:id="14"/>
      <w:bookmarkEnd w:id="15"/>
      <w:bookmarkEnd w:id="16"/>
      <w:bookmarkEnd w:id="17"/>
      <w:bookmarkEnd w:id="18"/>
      <w:bookmarkEnd w:id="20"/>
      <w:bookmarkEnd w:id="21"/>
      <w:bookmarkEnd w:id="22"/>
      <w:bookmarkEnd w:id="23"/>
    </w:p>
    <w:p w:rsidR="00170283" w:rsidRPr="00D755B5" w:rsidRDefault="00D755B5" w:rsidP="00B04133">
      <w:pPr>
        <w:pStyle w:val="Reference"/>
        <w:rPr>
          <w:lang w:val="en-US"/>
        </w:rPr>
      </w:pPr>
      <w:bookmarkStart w:id="24" w:name="_Ref414296563"/>
      <w:r w:rsidRPr="00844868">
        <w:rPr>
          <w:lang w:val="en-US"/>
        </w:rPr>
        <w:t>R1-151135</w:t>
      </w:r>
      <w:r w:rsidR="00170283" w:rsidRPr="00D755B5">
        <w:rPr>
          <w:lang w:val="en-US"/>
        </w:rPr>
        <w:tab/>
        <w:t xml:space="preserve">On </w:t>
      </w:r>
      <w:r w:rsidRPr="00844868">
        <w:rPr>
          <w:lang w:val="en-US"/>
        </w:rPr>
        <w:t>Scheduling in LAA</w:t>
      </w:r>
      <w:r w:rsidR="00170283" w:rsidRPr="00D755B5">
        <w:rPr>
          <w:lang w:val="en-US"/>
        </w:rPr>
        <w:t>, Ericsson</w:t>
      </w:r>
      <w:bookmarkEnd w:id="24"/>
    </w:p>
    <w:p w:rsidR="009165ED" w:rsidRDefault="00D755B5" w:rsidP="00844868">
      <w:pPr>
        <w:pStyle w:val="Reference"/>
      </w:pPr>
      <w:bookmarkStart w:id="25" w:name="_Ref414296586"/>
      <w:r w:rsidRPr="00844868">
        <w:t>R1-151133</w:t>
      </w:r>
      <w:r w:rsidR="00170283" w:rsidRPr="00D755B5">
        <w:tab/>
        <w:t xml:space="preserve">On </w:t>
      </w:r>
      <w:r w:rsidR="009D5E01" w:rsidRPr="00844868">
        <w:t>Transmission Mode S</w:t>
      </w:r>
      <w:r w:rsidRPr="00844868">
        <w:t>upport in LAA</w:t>
      </w:r>
      <w:r w:rsidR="00170283" w:rsidRPr="00D755B5">
        <w:t>, Ericsson</w:t>
      </w:r>
      <w:bookmarkEnd w:id="25"/>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72367"/>
    <w:multiLevelType w:val="hybridMultilevel"/>
    <w:tmpl w:val="DB8891C6"/>
    <w:lvl w:ilvl="0" w:tplc="C1E29EC4">
      <w:start w:val="1"/>
      <w:numFmt w:val="bullet"/>
      <w:lvlText w:val="›"/>
      <w:lvlJc w:val="left"/>
      <w:pPr>
        <w:tabs>
          <w:tab w:val="num" w:pos="720"/>
        </w:tabs>
        <w:ind w:left="720" w:hanging="360"/>
      </w:pPr>
      <w:rPr>
        <w:rFonts w:ascii="Arial" w:hAnsi="Arial" w:hint="default"/>
      </w:rPr>
    </w:lvl>
    <w:lvl w:ilvl="1" w:tplc="2CC27F6A">
      <w:start w:val="2336"/>
      <w:numFmt w:val="bullet"/>
      <w:lvlText w:val="–"/>
      <w:lvlJc w:val="left"/>
      <w:pPr>
        <w:tabs>
          <w:tab w:val="num" w:pos="1440"/>
        </w:tabs>
        <w:ind w:left="1440" w:hanging="360"/>
      </w:pPr>
      <w:rPr>
        <w:rFonts w:ascii="Ericsson Capital TT" w:hAnsi="Ericsson Capital TT" w:hint="default"/>
      </w:rPr>
    </w:lvl>
    <w:lvl w:ilvl="2" w:tplc="ADD41CD2" w:tentative="1">
      <w:start w:val="1"/>
      <w:numFmt w:val="bullet"/>
      <w:lvlText w:val="›"/>
      <w:lvlJc w:val="left"/>
      <w:pPr>
        <w:tabs>
          <w:tab w:val="num" w:pos="2160"/>
        </w:tabs>
        <w:ind w:left="2160" w:hanging="360"/>
      </w:pPr>
      <w:rPr>
        <w:rFonts w:ascii="Arial" w:hAnsi="Arial" w:hint="default"/>
      </w:rPr>
    </w:lvl>
    <w:lvl w:ilvl="3" w:tplc="FB0CC282" w:tentative="1">
      <w:start w:val="1"/>
      <w:numFmt w:val="bullet"/>
      <w:lvlText w:val="›"/>
      <w:lvlJc w:val="left"/>
      <w:pPr>
        <w:tabs>
          <w:tab w:val="num" w:pos="2880"/>
        </w:tabs>
        <w:ind w:left="2880" w:hanging="360"/>
      </w:pPr>
      <w:rPr>
        <w:rFonts w:ascii="Arial" w:hAnsi="Arial" w:hint="default"/>
      </w:rPr>
    </w:lvl>
    <w:lvl w:ilvl="4" w:tplc="736695BE" w:tentative="1">
      <w:start w:val="1"/>
      <w:numFmt w:val="bullet"/>
      <w:lvlText w:val="›"/>
      <w:lvlJc w:val="left"/>
      <w:pPr>
        <w:tabs>
          <w:tab w:val="num" w:pos="3600"/>
        </w:tabs>
        <w:ind w:left="3600" w:hanging="360"/>
      </w:pPr>
      <w:rPr>
        <w:rFonts w:ascii="Arial" w:hAnsi="Arial" w:hint="default"/>
      </w:rPr>
    </w:lvl>
    <w:lvl w:ilvl="5" w:tplc="446678CE" w:tentative="1">
      <w:start w:val="1"/>
      <w:numFmt w:val="bullet"/>
      <w:lvlText w:val="›"/>
      <w:lvlJc w:val="left"/>
      <w:pPr>
        <w:tabs>
          <w:tab w:val="num" w:pos="4320"/>
        </w:tabs>
        <w:ind w:left="4320" w:hanging="360"/>
      </w:pPr>
      <w:rPr>
        <w:rFonts w:ascii="Arial" w:hAnsi="Arial" w:hint="default"/>
      </w:rPr>
    </w:lvl>
    <w:lvl w:ilvl="6" w:tplc="EAE616E4" w:tentative="1">
      <w:start w:val="1"/>
      <w:numFmt w:val="bullet"/>
      <w:lvlText w:val="›"/>
      <w:lvlJc w:val="left"/>
      <w:pPr>
        <w:tabs>
          <w:tab w:val="num" w:pos="5040"/>
        </w:tabs>
        <w:ind w:left="5040" w:hanging="360"/>
      </w:pPr>
      <w:rPr>
        <w:rFonts w:ascii="Arial" w:hAnsi="Arial" w:hint="default"/>
      </w:rPr>
    </w:lvl>
    <w:lvl w:ilvl="7" w:tplc="A5A2AECA" w:tentative="1">
      <w:start w:val="1"/>
      <w:numFmt w:val="bullet"/>
      <w:lvlText w:val="›"/>
      <w:lvlJc w:val="left"/>
      <w:pPr>
        <w:tabs>
          <w:tab w:val="num" w:pos="5760"/>
        </w:tabs>
        <w:ind w:left="5760" w:hanging="360"/>
      </w:pPr>
      <w:rPr>
        <w:rFonts w:ascii="Arial" w:hAnsi="Arial" w:hint="default"/>
      </w:rPr>
    </w:lvl>
    <w:lvl w:ilvl="8" w:tplc="09740198" w:tentative="1">
      <w:start w:val="1"/>
      <w:numFmt w:val="bullet"/>
      <w:lvlText w:val="›"/>
      <w:lvlJc w:val="left"/>
      <w:pPr>
        <w:tabs>
          <w:tab w:val="num" w:pos="6480"/>
        </w:tabs>
        <w:ind w:left="6480" w:hanging="360"/>
      </w:pPr>
      <w:rPr>
        <w:rFonts w:ascii="Arial" w:hAnsi="Arial" w:hint="default"/>
      </w:rPr>
    </w:lvl>
  </w:abstractNum>
  <w:abstractNum w:abstractNumId="4">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A385DB2"/>
    <w:multiLevelType w:val="hybridMultilevel"/>
    <w:tmpl w:val="82CC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CB7ED7"/>
    <w:multiLevelType w:val="hybridMultilevel"/>
    <w:tmpl w:val="98CA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EA029B"/>
    <w:multiLevelType w:val="hybridMultilevel"/>
    <w:tmpl w:val="6BF03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A0CBA"/>
    <w:multiLevelType w:val="hybridMultilevel"/>
    <w:tmpl w:val="BAE2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472951"/>
    <w:multiLevelType w:val="hybridMultilevel"/>
    <w:tmpl w:val="7D2C6F6E"/>
    <w:lvl w:ilvl="0" w:tplc="436CD5C8">
      <w:start w:val="1"/>
      <w:numFmt w:val="bullet"/>
      <w:lvlText w:val="–"/>
      <w:lvlJc w:val="left"/>
      <w:pPr>
        <w:tabs>
          <w:tab w:val="num" w:pos="360"/>
        </w:tabs>
        <w:ind w:left="360" w:hanging="360"/>
      </w:pPr>
      <w:rPr>
        <w:rFonts w:ascii="Ericsson Capital TT" w:hAnsi="Ericsson Capital TT" w:hint="default"/>
      </w:rPr>
    </w:lvl>
    <w:lvl w:ilvl="1" w:tplc="179ADDD4">
      <w:start w:val="1"/>
      <w:numFmt w:val="bullet"/>
      <w:lvlText w:val="–"/>
      <w:lvlJc w:val="left"/>
      <w:pPr>
        <w:tabs>
          <w:tab w:val="num" w:pos="1080"/>
        </w:tabs>
        <w:ind w:left="1080" w:hanging="360"/>
      </w:pPr>
      <w:rPr>
        <w:rFonts w:ascii="Ericsson Capital TT" w:hAnsi="Ericsson Capital TT" w:hint="default"/>
      </w:rPr>
    </w:lvl>
    <w:lvl w:ilvl="2" w:tplc="98CE80A0">
      <w:start w:val="1"/>
      <w:numFmt w:val="bullet"/>
      <w:lvlText w:val="–"/>
      <w:lvlJc w:val="left"/>
      <w:pPr>
        <w:tabs>
          <w:tab w:val="num" w:pos="1800"/>
        </w:tabs>
        <w:ind w:left="1800" w:hanging="360"/>
      </w:pPr>
      <w:rPr>
        <w:rFonts w:ascii="Ericsson Capital TT" w:hAnsi="Ericsson Capital TT" w:hint="default"/>
      </w:rPr>
    </w:lvl>
    <w:lvl w:ilvl="3" w:tplc="EC82D2B8">
      <w:start w:val="1"/>
      <w:numFmt w:val="bullet"/>
      <w:lvlText w:val="–"/>
      <w:lvlJc w:val="left"/>
      <w:pPr>
        <w:tabs>
          <w:tab w:val="num" w:pos="2520"/>
        </w:tabs>
        <w:ind w:left="2520" w:hanging="360"/>
      </w:pPr>
      <w:rPr>
        <w:rFonts w:ascii="Ericsson Capital TT" w:hAnsi="Ericsson Capital TT" w:hint="default"/>
      </w:rPr>
    </w:lvl>
    <w:lvl w:ilvl="4" w:tplc="806C401A" w:tentative="1">
      <w:start w:val="1"/>
      <w:numFmt w:val="bullet"/>
      <w:lvlText w:val="–"/>
      <w:lvlJc w:val="left"/>
      <w:pPr>
        <w:tabs>
          <w:tab w:val="num" w:pos="3240"/>
        </w:tabs>
        <w:ind w:left="3240" w:hanging="360"/>
      </w:pPr>
      <w:rPr>
        <w:rFonts w:ascii="Ericsson Capital TT" w:hAnsi="Ericsson Capital TT" w:hint="default"/>
      </w:rPr>
    </w:lvl>
    <w:lvl w:ilvl="5" w:tplc="91248EA6" w:tentative="1">
      <w:start w:val="1"/>
      <w:numFmt w:val="bullet"/>
      <w:lvlText w:val="–"/>
      <w:lvlJc w:val="left"/>
      <w:pPr>
        <w:tabs>
          <w:tab w:val="num" w:pos="3960"/>
        </w:tabs>
        <w:ind w:left="3960" w:hanging="360"/>
      </w:pPr>
      <w:rPr>
        <w:rFonts w:ascii="Ericsson Capital TT" w:hAnsi="Ericsson Capital TT" w:hint="default"/>
      </w:rPr>
    </w:lvl>
    <w:lvl w:ilvl="6" w:tplc="F5428444" w:tentative="1">
      <w:start w:val="1"/>
      <w:numFmt w:val="bullet"/>
      <w:lvlText w:val="–"/>
      <w:lvlJc w:val="left"/>
      <w:pPr>
        <w:tabs>
          <w:tab w:val="num" w:pos="4680"/>
        </w:tabs>
        <w:ind w:left="4680" w:hanging="360"/>
      </w:pPr>
      <w:rPr>
        <w:rFonts w:ascii="Ericsson Capital TT" w:hAnsi="Ericsson Capital TT" w:hint="default"/>
      </w:rPr>
    </w:lvl>
    <w:lvl w:ilvl="7" w:tplc="C19E56BA" w:tentative="1">
      <w:start w:val="1"/>
      <w:numFmt w:val="bullet"/>
      <w:lvlText w:val="–"/>
      <w:lvlJc w:val="left"/>
      <w:pPr>
        <w:tabs>
          <w:tab w:val="num" w:pos="5400"/>
        </w:tabs>
        <w:ind w:left="5400" w:hanging="360"/>
      </w:pPr>
      <w:rPr>
        <w:rFonts w:ascii="Ericsson Capital TT" w:hAnsi="Ericsson Capital TT" w:hint="default"/>
      </w:rPr>
    </w:lvl>
    <w:lvl w:ilvl="8" w:tplc="B94C1318" w:tentative="1">
      <w:start w:val="1"/>
      <w:numFmt w:val="bullet"/>
      <w:lvlText w:val="–"/>
      <w:lvlJc w:val="left"/>
      <w:pPr>
        <w:tabs>
          <w:tab w:val="num" w:pos="6120"/>
        </w:tabs>
        <w:ind w:left="6120" w:hanging="360"/>
      </w:pPr>
      <w:rPr>
        <w:rFonts w:ascii="Ericsson Capital TT" w:hAnsi="Ericsson Capital TT" w:hint="default"/>
      </w:rPr>
    </w:lvl>
  </w:abstractNum>
  <w:abstractNum w:abstractNumId="15">
    <w:nsid w:val="6B501F8A"/>
    <w:multiLevelType w:val="hybridMultilevel"/>
    <w:tmpl w:val="B2086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9">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6"/>
  </w:num>
  <w:num w:numId="4">
    <w:abstractNumId w:val="5"/>
  </w:num>
  <w:num w:numId="5">
    <w:abstractNumId w:val="16"/>
  </w:num>
  <w:num w:numId="6">
    <w:abstractNumId w:val="19"/>
  </w:num>
  <w:num w:numId="7">
    <w:abstractNumId w:val="0"/>
  </w:num>
  <w:num w:numId="8">
    <w:abstractNumId w:val="4"/>
  </w:num>
  <w:num w:numId="9">
    <w:abstractNumId w:val="2"/>
  </w:num>
  <w:num w:numId="10">
    <w:abstractNumId w:val="18"/>
  </w:num>
  <w:num w:numId="11">
    <w:abstractNumId w:val="17"/>
  </w:num>
  <w:num w:numId="12">
    <w:abstractNumId w:val="7"/>
  </w:num>
  <w:num w:numId="13">
    <w:abstractNumId w:val="10"/>
  </w:num>
  <w:num w:numId="14">
    <w:abstractNumId w:val="1"/>
  </w:num>
  <w:num w:numId="15">
    <w:abstractNumId w:val="1"/>
  </w:num>
  <w:num w:numId="16">
    <w:abstractNumId w:val="1"/>
  </w:num>
  <w:num w:numId="17">
    <w:abstractNumId w:val="15"/>
  </w:num>
  <w:num w:numId="18">
    <w:abstractNumId w:val="13"/>
  </w:num>
  <w:num w:numId="19">
    <w:abstractNumId w:val="11"/>
  </w:num>
  <w:num w:numId="20">
    <w:abstractNumId w:val="8"/>
  </w:num>
  <w:num w:numId="21">
    <w:abstractNumId w:val="3"/>
  </w:num>
  <w:num w:numId="22">
    <w:abstractNumId w:val="1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030C"/>
    <w:rsid w:val="00025810"/>
    <w:rsid w:val="00030673"/>
    <w:rsid w:val="000856C4"/>
    <w:rsid w:val="0009407E"/>
    <w:rsid w:val="0009453A"/>
    <w:rsid w:val="000A378F"/>
    <w:rsid w:val="000D043B"/>
    <w:rsid w:val="000D76C9"/>
    <w:rsid w:val="000E61EF"/>
    <w:rsid w:val="000E6F9B"/>
    <w:rsid w:val="000F1467"/>
    <w:rsid w:val="000F744D"/>
    <w:rsid w:val="0011282E"/>
    <w:rsid w:val="001236DF"/>
    <w:rsid w:val="00140DE3"/>
    <w:rsid w:val="001572E9"/>
    <w:rsid w:val="00161ECB"/>
    <w:rsid w:val="00170283"/>
    <w:rsid w:val="001715F3"/>
    <w:rsid w:val="00173267"/>
    <w:rsid w:val="001A54F7"/>
    <w:rsid w:val="001B198A"/>
    <w:rsid w:val="001B746F"/>
    <w:rsid w:val="001C0725"/>
    <w:rsid w:val="001D34FD"/>
    <w:rsid w:val="001E6B82"/>
    <w:rsid w:val="001F1C68"/>
    <w:rsid w:val="002204F5"/>
    <w:rsid w:val="0022313D"/>
    <w:rsid w:val="00232704"/>
    <w:rsid w:val="002663E4"/>
    <w:rsid w:val="00271307"/>
    <w:rsid w:val="002A46AF"/>
    <w:rsid w:val="002B1C81"/>
    <w:rsid w:val="002E42F6"/>
    <w:rsid w:val="002F01B6"/>
    <w:rsid w:val="002F6DD6"/>
    <w:rsid w:val="002F796F"/>
    <w:rsid w:val="00313386"/>
    <w:rsid w:val="00355C18"/>
    <w:rsid w:val="00387607"/>
    <w:rsid w:val="003A4634"/>
    <w:rsid w:val="003B3878"/>
    <w:rsid w:val="003D382B"/>
    <w:rsid w:val="003E5855"/>
    <w:rsid w:val="003F3DC9"/>
    <w:rsid w:val="004040EB"/>
    <w:rsid w:val="00412317"/>
    <w:rsid w:val="00413AB3"/>
    <w:rsid w:val="0043007F"/>
    <w:rsid w:val="00450F13"/>
    <w:rsid w:val="0047596D"/>
    <w:rsid w:val="004907E7"/>
    <w:rsid w:val="00495DB3"/>
    <w:rsid w:val="004A6921"/>
    <w:rsid w:val="004E2868"/>
    <w:rsid w:val="00506833"/>
    <w:rsid w:val="005424C7"/>
    <w:rsid w:val="00547DF7"/>
    <w:rsid w:val="005628B8"/>
    <w:rsid w:val="00577D29"/>
    <w:rsid w:val="005873E6"/>
    <w:rsid w:val="0059205B"/>
    <w:rsid w:val="005D1738"/>
    <w:rsid w:val="00603796"/>
    <w:rsid w:val="0062163A"/>
    <w:rsid w:val="006429DC"/>
    <w:rsid w:val="00663425"/>
    <w:rsid w:val="00676F4E"/>
    <w:rsid w:val="00680856"/>
    <w:rsid w:val="00680B5A"/>
    <w:rsid w:val="006D485B"/>
    <w:rsid w:val="0071151A"/>
    <w:rsid w:val="00715C06"/>
    <w:rsid w:val="00733411"/>
    <w:rsid w:val="007356C1"/>
    <w:rsid w:val="007815FB"/>
    <w:rsid w:val="00781CB7"/>
    <w:rsid w:val="007A414C"/>
    <w:rsid w:val="007A481E"/>
    <w:rsid w:val="007D5AE9"/>
    <w:rsid w:val="007E5CBE"/>
    <w:rsid w:val="007E65C7"/>
    <w:rsid w:val="007F6E43"/>
    <w:rsid w:val="00816C12"/>
    <w:rsid w:val="00823567"/>
    <w:rsid w:val="00844868"/>
    <w:rsid w:val="00852F62"/>
    <w:rsid w:val="00867246"/>
    <w:rsid w:val="00872340"/>
    <w:rsid w:val="00880A88"/>
    <w:rsid w:val="00887A31"/>
    <w:rsid w:val="008908E0"/>
    <w:rsid w:val="008924E1"/>
    <w:rsid w:val="008D2EFC"/>
    <w:rsid w:val="008D48DE"/>
    <w:rsid w:val="008E13E3"/>
    <w:rsid w:val="008F4929"/>
    <w:rsid w:val="00907A6B"/>
    <w:rsid w:val="009165ED"/>
    <w:rsid w:val="0093259E"/>
    <w:rsid w:val="00942AB9"/>
    <w:rsid w:val="00943557"/>
    <w:rsid w:val="00946EA2"/>
    <w:rsid w:val="009536D6"/>
    <w:rsid w:val="0096116B"/>
    <w:rsid w:val="009632F8"/>
    <w:rsid w:val="00964943"/>
    <w:rsid w:val="00985921"/>
    <w:rsid w:val="00985BF0"/>
    <w:rsid w:val="009B2EA8"/>
    <w:rsid w:val="009C1315"/>
    <w:rsid w:val="009D5E01"/>
    <w:rsid w:val="009F4B23"/>
    <w:rsid w:val="00A02688"/>
    <w:rsid w:val="00A40B54"/>
    <w:rsid w:val="00A451C9"/>
    <w:rsid w:val="00A66F08"/>
    <w:rsid w:val="00A725CE"/>
    <w:rsid w:val="00A7400B"/>
    <w:rsid w:val="00A745B7"/>
    <w:rsid w:val="00A844F9"/>
    <w:rsid w:val="00A8607A"/>
    <w:rsid w:val="00AB2A33"/>
    <w:rsid w:val="00AC3390"/>
    <w:rsid w:val="00AC6128"/>
    <w:rsid w:val="00AD1B05"/>
    <w:rsid w:val="00AD2251"/>
    <w:rsid w:val="00AE344A"/>
    <w:rsid w:val="00AE7B4D"/>
    <w:rsid w:val="00AF0F78"/>
    <w:rsid w:val="00B04133"/>
    <w:rsid w:val="00B21BCD"/>
    <w:rsid w:val="00B26FAA"/>
    <w:rsid w:val="00B50189"/>
    <w:rsid w:val="00B51417"/>
    <w:rsid w:val="00B61F9C"/>
    <w:rsid w:val="00B67B7B"/>
    <w:rsid w:val="00B90101"/>
    <w:rsid w:val="00B9047A"/>
    <w:rsid w:val="00BD74A2"/>
    <w:rsid w:val="00BE3B16"/>
    <w:rsid w:val="00BF3E81"/>
    <w:rsid w:val="00C027CC"/>
    <w:rsid w:val="00C614F9"/>
    <w:rsid w:val="00C732DA"/>
    <w:rsid w:val="00C75186"/>
    <w:rsid w:val="00C7707B"/>
    <w:rsid w:val="00C8427C"/>
    <w:rsid w:val="00C93FA6"/>
    <w:rsid w:val="00CA5253"/>
    <w:rsid w:val="00CC722B"/>
    <w:rsid w:val="00CE6390"/>
    <w:rsid w:val="00CF2A3D"/>
    <w:rsid w:val="00D05639"/>
    <w:rsid w:val="00D06F20"/>
    <w:rsid w:val="00D11FD8"/>
    <w:rsid w:val="00D2102F"/>
    <w:rsid w:val="00D526CD"/>
    <w:rsid w:val="00D541B0"/>
    <w:rsid w:val="00D64190"/>
    <w:rsid w:val="00D755B5"/>
    <w:rsid w:val="00D825E9"/>
    <w:rsid w:val="00D84A9C"/>
    <w:rsid w:val="00D922C2"/>
    <w:rsid w:val="00DA06BB"/>
    <w:rsid w:val="00DC6D52"/>
    <w:rsid w:val="00DD2C4D"/>
    <w:rsid w:val="00E040A5"/>
    <w:rsid w:val="00E112BE"/>
    <w:rsid w:val="00E13D7B"/>
    <w:rsid w:val="00E20F51"/>
    <w:rsid w:val="00E25CCE"/>
    <w:rsid w:val="00E32283"/>
    <w:rsid w:val="00E535EA"/>
    <w:rsid w:val="00E61600"/>
    <w:rsid w:val="00E7284C"/>
    <w:rsid w:val="00EC3378"/>
    <w:rsid w:val="00EC4CF8"/>
    <w:rsid w:val="00EC75B5"/>
    <w:rsid w:val="00ED02C7"/>
    <w:rsid w:val="00F04084"/>
    <w:rsid w:val="00F102E3"/>
    <w:rsid w:val="00F20C2C"/>
    <w:rsid w:val="00F44533"/>
    <w:rsid w:val="00F72B46"/>
    <w:rsid w:val="00F94C81"/>
    <w:rsid w:val="00FB7AAA"/>
    <w:rsid w:val="00FD7F97"/>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IvDInstructiontext">
    <w:name w:val="IvD Instructiontext"/>
    <w:basedOn w:val="BodyText"/>
    <w:link w:val="IvDInstructiontextChar"/>
    <w:uiPriority w:val="99"/>
    <w:qFormat/>
    <w:rsid w:val="007A48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A481E"/>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7A48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lang w:val="en-US" w:eastAsia="en-US"/>
    </w:rPr>
  </w:style>
  <w:style w:type="character" w:customStyle="1" w:styleId="IvDbodytextChar">
    <w:name w:val="IvD bodytext Char"/>
    <w:basedOn w:val="DefaultParagraphFont"/>
    <w:link w:val="IvDbodytext"/>
    <w:rsid w:val="007A481E"/>
    <w:rPr>
      <w:rFonts w:ascii="Arial" w:eastAsia="Times New Roman" w:hAnsi="Arial" w:cs="Times New Roman"/>
      <w:spacing w:val="2"/>
      <w:sz w:val="20"/>
      <w:szCs w:val="20"/>
    </w:rPr>
  </w:style>
  <w:style w:type="character" w:styleId="Hyperlink">
    <w:name w:val="Hyperlink"/>
    <w:uiPriority w:val="99"/>
    <w:rsid w:val="00170283"/>
    <w:rPr>
      <w:color w:val="0000FF"/>
      <w:u w:val="single"/>
    </w:rPr>
  </w:style>
  <w:style w:type="paragraph" w:styleId="Revision">
    <w:name w:val="Revision"/>
    <w:hidden/>
    <w:uiPriority w:val="99"/>
    <w:semiHidden/>
    <w:rsid w:val="004907E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IvDInstructiontext">
    <w:name w:val="IvD Instructiontext"/>
    <w:basedOn w:val="BodyText"/>
    <w:link w:val="IvDInstructiontextChar"/>
    <w:uiPriority w:val="99"/>
    <w:qFormat/>
    <w:rsid w:val="007A48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A481E"/>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7A48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lang w:val="en-US" w:eastAsia="en-US"/>
    </w:rPr>
  </w:style>
  <w:style w:type="character" w:customStyle="1" w:styleId="IvDbodytextChar">
    <w:name w:val="IvD bodytext Char"/>
    <w:basedOn w:val="DefaultParagraphFont"/>
    <w:link w:val="IvDbodytext"/>
    <w:rsid w:val="007A481E"/>
    <w:rPr>
      <w:rFonts w:ascii="Arial" w:eastAsia="Times New Roman" w:hAnsi="Arial" w:cs="Times New Roman"/>
      <w:spacing w:val="2"/>
      <w:sz w:val="20"/>
      <w:szCs w:val="20"/>
    </w:rPr>
  </w:style>
  <w:style w:type="character" w:styleId="Hyperlink">
    <w:name w:val="Hyperlink"/>
    <w:uiPriority w:val="99"/>
    <w:rsid w:val="00170283"/>
    <w:rPr>
      <w:color w:val="0000FF"/>
      <w:u w:val="single"/>
    </w:rPr>
  </w:style>
  <w:style w:type="paragraph" w:styleId="Revision">
    <w:name w:val="Revision"/>
    <w:hidden/>
    <w:uiPriority w:val="99"/>
    <w:semiHidden/>
    <w:rsid w:val="004907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90851">
      <w:bodyDiv w:val="1"/>
      <w:marLeft w:val="0"/>
      <w:marRight w:val="0"/>
      <w:marTop w:val="0"/>
      <w:marBottom w:val="0"/>
      <w:divBdr>
        <w:top w:val="none" w:sz="0" w:space="0" w:color="auto"/>
        <w:left w:val="none" w:sz="0" w:space="0" w:color="auto"/>
        <w:bottom w:val="none" w:sz="0" w:space="0" w:color="auto"/>
        <w:right w:val="none" w:sz="0" w:space="0" w:color="auto"/>
      </w:divBdr>
      <w:divsChild>
        <w:div w:id="412430037">
          <w:marLeft w:val="274"/>
          <w:marRight w:val="0"/>
          <w:marTop w:val="115"/>
          <w:marBottom w:val="0"/>
          <w:divBdr>
            <w:top w:val="none" w:sz="0" w:space="0" w:color="auto"/>
            <w:left w:val="none" w:sz="0" w:space="0" w:color="auto"/>
            <w:bottom w:val="none" w:sz="0" w:space="0" w:color="auto"/>
            <w:right w:val="none" w:sz="0" w:space="0" w:color="auto"/>
          </w:divBdr>
        </w:div>
        <w:div w:id="1433670685">
          <w:marLeft w:val="835"/>
          <w:marRight w:val="0"/>
          <w:marTop w:val="96"/>
          <w:marBottom w:val="0"/>
          <w:divBdr>
            <w:top w:val="none" w:sz="0" w:space="0" w:color="auto"/>
            <w:left w:val="none" w:sz="0" w:space="0" w:color="auto"/>
            <w:bottom w:val="none" w:sz="0" w:space="0" w:color="auto"/>
            <w:right w:val="none" w:sz="0" w:space="0" w:color="auto"/>
          </w:divBdr>
        </w:div>
        <w:div w:id="1597134629">
          <w:marLeft w:val="835"/>
          <w:marRight w:val="0"/>
          <w:marTop w:val="96"/>
          <w:marBottom w:val="0"/>
          <w:divBdr>
            <w:top w:val="none" w:sz="0" w:space="0" w:color="auto"/>
            <w:left w:val="none" w:sz="0" w:space="0" w:color="auto"/>
            <w:bottom w:val="none" w:sz="0" w:space="0" w:color="auto"/>
            <w:right w:val="none" w:sz="0" w:space="0" w:color="auto"/>
          </w:divBdr>
        </w:div>
        <w:div w:id="790324764">
          <w:marLeft w:val="835"/>
          <w:marRight w:val="0"/>
          <w:marTop w:val="96"/>
          <w:marBottom w:val="0"/>
          <w:divBdr>
            <w:top w:val="none" w:sz="0" w:space="0" w:color="auto"/>
            <w:left w:val="none" w:sz="0" w:space="0" w:color="auto"/>
            <w:bottom w:val="none" w:sz="0" w:space="0" w:color="auto"/>
            <w:right w:val="none" w:sz="0" w:space="0" w:color="auto"/>
          </w:divBdr>
        </w:div>
        <w:div w:id="199830651">
          <w:marLeft w:val="274"/>
          <w:marRight w:val="0"/>
          <w:marTop w:val="115"/>
          <w:marBottom w:val="0"/>
          <w:divBdr>
            <w:top w:val="none" w:sz="0" w:space="0" w:color="auto"/>
            <w:left w:val="none" w:sz="0" w:space="0" w:color="auto"/>
            <w:bottom w:val="none" w:sz="0" w:space="0" w:color="auto"/>
            <w:right w:val="none" w:sz="0" w:space="0" w:color="auto"/>
          </w:divBdr>
        </w:div>
        <w:div w:id="392895420">
          <w:marLeft w:val="835"/>
          <w:marRight w:val="0"/>
          <w:marTop w:val="96"/>
          <w:marBottom w:val="0"/>
          <w:divBdr>
            <w:top w:val="none" w:sz="0" w:space="0" w:color="auto"/>
            <w:left w:val="none" w:sz="0" w:space="0" w:color="auto"/>
            <w:bottom w:val="none" w:sz="0" w:space="0" w:color="auto"/>
            <w:right w:val="none" w:sz="0" w:space="0" w:color="auto"/>
          </w:divBdr>
        </w:div>
      </w:divsChild>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3D23C-120B-4695-862B-E0901C10A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2249</Words>
  <Characters>12821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2</cp:revision>
  <cp:lastPrinted>2015-03-16T18:20:00Z</cp:lastPrinted>
  <dcterms:created xsi:type="dcterms:W3CDTF">2015-03-18T04:31:00Z</dcterms:created>
  <dcterms:modified xsi:type="dcterms:W3CDTF">2015-03-18T04:31:00Z</dcterms:modified>
</cp:coreProperties>
</file>