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1412E0">
        <w:rPr>
          <w:rFonts w:ascii="Arial" w:hAnsi="Arial" w:cs="Arial"/>
          <w:b/>
          <w:bCs/>
        </w:rPr>
        <w:t>9</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bookmarkStart w:id="0" w:name="_GoBack"/>
      <w:bookmarkEnd w:id="0"/>
      <w:r w:rsidR="00977A3B" w:rsidRPr="00977A3B">
        <w:rPr>
          <w:rFonts w:ascii="Arial" w:hAnsi="Arial" w:cs="Arial"/>
          <w:b/>
          <w:bCs/>
        </w:rPr>
        <w:t>R1-1913030</w:t>
      </w:r>
    </w:p>
    <w:p w:rsidR="00334EDB" w:rsidRPr="00A0326A" w:rsidRDefault="002B374E" w:rsidP="00334EDB">
      <w:pPr>
        <w:rPr>
          <w:rFonts w:ascii="Arial" w:eastAsia="MS Mincho" w:hAnsi="Arial" w:cs="Arial"/>
          <w:b/>
          <w:bCs/>
          <w:lang w:eastAsia="ja-JP"/>
        </w:rPr>
      </w:pPr>
      <w:r>
        <w:rPr>
          <w:rFonts w:ascii="Arial" w:eastAsia="MS Mincho" w:hAnsi="Arial" w:cs="Arial"/>
          <w:b/>
          <w:bCs/>
          <w:lang w:eastAsia="ja-JP"/>
        </w:rPr>
        <w:t>Reno</w:t>
      </w:r>
      <w:r w:rsidR="000C7A42" w:rsidRPr="00A97873">
        <w:rPr>
          <w:rFonts w:ascii="Arial" w:eastAsia="MS Mincho" w:hAnsi="Arial" w:cs="Arial"/>
          <w:b/>
          <w:bCs/>
          <w:lang w:eastAsia="ja-JP"/>
        </w:rPr>
        <w:t xml:space="preserve">, </w:t>
      </w:r>
      <w:r>
        <w:rPr>
          <w:rFonts w:ascii="Arial" w:eastAsia="MS Mincho" w:hAnsi="Arial" w:cs="Arial"/>
          <w:b/>
          <w:bCs/>
          <w:lang w:eastAsia="ja-JP"/>
        </w:rPr>
        <w:t>US, Nov</w:t>
      </w:r>
      <w:r w:rsidR="000C7A42" w:rsidRPr="00A97873">
        <w:rPr>
          <w:rFonts w:ascii="Arial" w:eastAsia="MS Mincho" w:hAnsi="Arial" w:cs="Arial"/>
          <w:b/>
          <w:bCs/>
          <w:lang w:eastAsia="ja-JP"/>
        </w:rPr>
        <w:t xml:space="preserve"> </w:t>
      </w:r>
      <w:r>
        <w:rPr>
          <w:rFonts w:ascii="Arial" w:eastAsia="MS Mincho" w:hAnsi="Arial" w:cs="Arial"/>
          <w:b/>
          <w:bCs/>
          <w:lang w:eastAsia="ja-JP"/>
        </w:rPr>
        <w:t>18</w:t>
      </w:r>
      <w:r w:rsidR="000C7A42" w:rsidRPr="00A97873">
        <w:rPr>
          <w:rFonts w:ascii="Arial" w:eastAsia="MS Mincho" w:hAnsi="Arial" w:cs="Arial"/>
          <w:b/>
          <w:bCs/>
          <w:lang w:eastAsia="ja-JP"/>
        </w:rPr>
        <w:t xml:space="preserve">th – </w:t>
      </w:r>
      <w:r>
        <w:rPr>
          <w:rFonts w:ascii="Arial" w:eastAsia="MS Mincho" w:hAnsi="Arial" w:cs="Arial"/>
          <w:b/>
          <w:bCs/>
          <w:lang w:eastAsia="ja-JP"/>
        </w:rPr>
        <w:t>22</w:t>
      </w:r>
      <w:r w:rsidR="000C7A42" w:rsidRPr="00A97873">
        <w:rPr>
          <w:rFonts w:ascii="Arial" w:eastAsia="MS Mincho" w:hAnsi="Arial" w:cs="Arial"/>
          <w:b/>
          <w:bCs/>
          <w:lang w:eastAsia="ja-JP"/>
        </w:rPr>
        <w:t>th,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882718">
        <w:rPr>
          <w:b/>
          <w:sz w:val="22"/>
          <w:szCs w:val="22"/>
        </w:rPr>
        <w:t xml:space="preserve">procedures </w:t>
      </w:r>
      <w:r w:rsidR="004A3763">
        <w:rPr>
          <w:b/>
          <w:sz w:val="22"/>
          <w:szCs w:val="22"/>
        </w:rPr>
        <w:t>of</w:t>
      </w:r>
      <w:r w:rsidR="00A40895">
        <w:rPr>
          <w:b/>
          <w:sz w:val="22"/>
          <w:szCs w:val="22"/>
        </w:rPr>
        <w:t xml:space="preserve"> </w:t>
      </w:r>
      <w:r w:rsidR="00142E51">
        <w:rPr>
          <w:rFonts w:hint="eastAsia"/>
          <w:b/>
          <w:sz w:val="22"/>
          <w:szCs w:val="22"/>
          <w:lang w:eastAsia="zh-CN"/>
        </w:rPr>
        <w:t>NR</w:t>
      </w:r>
      <w:r w:rsidR="00142E51">
        <w:rPr>
          <w:b/>
          <w:sz w:val="22"/>
          <w:szCs w:val="22"/>
        </w:rPr>
        <w:t xml:space="preserve"> </w:t>
      </w:r>
      <w:r w:rsidR="00142E51">
        <w:rPr>
          <w:rFonts w:hint="eastAsia"/>
          <w:b/>
          <w:sz w:val="22"/>
          <w:szCs w:val="22"/>
          <w:lang w:eastAsia="zh-CN"/>
        </w:rPr>
        <w:t>Sidelink</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A40895">
        <w:rPr>
          <w:b/>
          <w:sz w:val="22"/>
          <w:szCs w:val="22"/>
          <w:lang w:val="en-US" w:eastAsia="zh-CN"/>
        </w:rPr>
        <w:t>4</w:t>
      </w:r>
      <w:r w:rsidR="00CA3B28">
        <w:rPr>
          <w:rFonts w:hint="eastAsia"/>
          <w:b/>
          <w:sz w:val="22"/>
          <w:szCs w:val="22"/>
          <w:lang w:val="en-US" w:eastAsia="zh-CN"/>
        </w:rPr>
        <w:t>.</w:t>
      </w:r>
      <w:r w:rsidR="00A40895">
        <w:rPr>
          <w:b/>
          <w:sz w:val="22"/>
          <w:szCs w:val="22"/>
          <w:lang w:val="en-US" w:eastAsia="zh-CN"/>
        </w:rPr>
        <w:t>5</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B73A28" w:rsidRPr="00A22CC6" w:rsidRDefault="00CB50AD" w:rsidP="00A22CC6">
      <w:pPr>
        <w:pStyle w:val="1"/>
      </w:pPr>
      <w:r w:rsidRPr="00F46A0B">
        <w:t>Introduction</w:t>
      </w:r>
    </w:p>
    <w:p w:rsidR="00E214E1" w:rsidRDefault="00A22CC6" w:rsidP="00E214E1">
      <w:pPr>
        <w:spacing w:after="0"/>
        <w:jc w:val="both"/>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NR sidelink procedure, </w:t>
      </w:r>
      <w:r w:rsidR="00915CF7">
        <w:rPr>
          <w:rFonts w:eastAsiaTheme="minorEastAsia"/>
          <w:szCs w:val="24"/>
          <w:lang w:eastAsia="zh-CN"/>
        </w:rPr>
        <w:t>i</w:t>
      </w:r>
      <w:r w:rsidR="00402FF3">
        <w:rPr>
          <w:rFonts w:eastAsiaTheme="minorEastAsia"/>
          <w:szCs w:val="24"/>
          <w:lang w:eastAsia="zh-CN"/>
        </w:rPr>
        <w:t>ssue</w:t>
      </w:r>
      <w:r w:rsidR="00915CF7">
        <w:rPr>
          <w:rFonts w:eastAsiaTheme="minorEastAsia"/>
          <w:szCs w:val="24"/>
          <w:lang w:eastAsia="zh-CN"/>
        </w:rPr>
        <w:t xml:space="preserve">s needing to discuss include </w:t>
      </w:r>
      <w:r w:rsidR="0009134A">
        <w:rPr>
          <w:rFonts w:eastAsiaTheme="minorEastAsia"/>
          <w:szCs w:val="24"/>
          <w:lang w:eastAsia="zh-CN"/>
        </w:rPr>
        <w:t xml:space="preserve">HARQ feedback for unicast/groupcast, sidelink power control, layer-1 ID generation and some other related subjects. </w:t>
      </w:r>
      <w:r w:rsidR="00A0326A">
        <w:rPr>
          <w:rFonts w:eastAsiaTheme="minorEastAsia"/>
          <w:szCs w:val="24"/>
          <w:lang w:eastAsia="zh-CN"/>
        </w:rPr>
        <w:t>In last meeting, it has reached a number of agreements</w:t>
      </w:r>
      <w:r w:rsidR="009A3963">
        <w:rPr>
          <w:rFonts w:eastAsiaTheme="minorEastAsia"/>
          <w:szCs w:val="24"/>
          <w:lang w:eastAsia="zh-CN"/>
        </w:rPr>
        <w:t xml:space="preserve">, </w:t>
      </w:r>
      <w:r w:rsidR="00E214E1">
        <w:rPr>
          <w:rFonts w:eastAsiaTheme="minorEastAsia"/>
          <w:szCs w:val="24"/>
          <w:lang w:eastAsia="zh-CN"/>
        </w:rPr>
        <w:t>which include:</w:t>
      </w:r>
    </w:p>
    <w:tbl>
      <w:tblPr>
        <w:tblStyle w:val="a7"/>
        <w:tblW w:w="0" w:type="auto"/>
        <w:tblLook w:val="04A0" w:firstRow="1" w:lastRow="0" w:firstColumn="1" w:lastColumn="0" w:noHBand="0" w:noVBand="1"/>
      </w:tblPr>
      <w:tblGrid>
        <w:gridCol w:w="10253"/>
      </w:tblGrid>
      <w:tr w:rsidR="00A0326A" w:rsidRPr="00374751" w:rsidTr="00A0326A">
        <w:tc>
          <w:tcPr>
            <w:tcW w:w="10253" w:type="dxa"/>
          </w:tcPr>
          <w:p w:rsidR="00374751" w:rsidRPr="00374751" w:rsidRDefault="00374751" w:rsidP="00374751">
            <w:pPr>
              <w:rPr>
                <w:sz w:val="22"/>
                <w:lang w:val="en-US" w:eastAsia="x-none"/>
              </w:rPr>
            </w:pPr>
            <w:r w:rsidRPr="00374751">
              <w:rPr>
                <w:sz w:val="22"/>
                <w:highlight w:val="green"/>
                <w:lang w:val="en-US" w:eastAsia="x-none"/>
              </w:rPr>
              <w:t>Agreements</w:t>
            </w:r>
            <w:r w:rsidRPr="00374751">
              <w:rPr>
                <w:sz w:val="22"/>
                <w:lang w:val="en-US" w:eastAsia="x-none"/>
              </w:rPr>
              <w:t>:</w:t>
            </w:r>
          </w:p>
          <w:p w:rsidR="00374751" w:rsidRPr="00374751" w:rsidRDefault="00374751" w:rsidP="00C43AE1">
            <w:pPr>
              <w:pStyle w:val="LGTdoc"/>
              <w:numPr>
                <w:ilvl w:val="0"/>
                <w:numId w:val="39"/>
              </w:numPr>
              <w:spacing w:before="100" w:beforeAutospacing="1" w:afterLines="0" w:after="60"/>
              <w:rPr>
                <w:sz w:val="20"/>
                <w:szCs w:val="20"/>
                <w:lang w:val="en-US"/>
              </w:rPr>
            </w:pPr>
            <w:r w:rsidRPr="00374751">
              <w:rPr>
                <w:sz w:val="20"/>
                <w:szCs w:val="20"/>
                <w:lang w:val="en-US"/>
              </w:rPr>
              <w:t xml:space="preserve">For PSFCH power control, </w:t>
            </w:r>
          </w:p>
          <w:p w:rsidR="00374751" w:rsidRPr="00374751" w:rsidRDefault="00374751" w:rsidP="00374751">
            <w:pPr>
              <w:pStyle w:val="LGTdoc"/>
              <w:numPr>
                <w:ilvl w:val="1"/>
                <w:numId w:val="37"/>
              </w:numPr>
              <w:spacing w:before="100" w:beforeAutospacing="1" w:afterLines="0" w:after="60"/>
              <w:rPr>
                <w:sz w:val="20"/>
                <w:szCs w:val="20"/>
                <w:lang w:val="en-US"/>
              </w:rPr>
            </w:pPr>
            <w:r w:rsidRPr="00374751">
              <w:rPr>
                <w:sz w:val="20"/>
                <w:szCs w:val="20"/>
                <w:lang w:val="en-US"/>
              </w:rPr>
              <w:t>It is supported that the open-loop power control is based on the pathloss between PSFCH TX UE and gNB (if PSFCH TX UE is in-coverage):</w:t>
            </w:r>
          </w:p>
          <w:p w:rsidR="00374751" w:rsidRPr="00374751" w:rsidRDefault="00374751" w:rsidP="00374751">
            <w:pPr>
              <w:pStyle w:val="LGTdoc"/>
              <w:numPr>
                <w:ilvl w:val="2"/>
                <w:numId w:val="37"/>
              </w:numPr>
              <w:spacing w:before="100" w:beforeAutospacing="1" w:afterLines="0" w:after="60"/>
              <w:rPr>
                <w:sz w:val="20"/>
                <w:szCs w:val="20"/>
                <w:lang w:val="en-US"/>
              </w:rPr>
            </w:pPr>
            <w:r w:rsidRPr="00374751">
              <w:rPr>
                <w:sz w:val="20"/>
                <w:szCs w:val="20"/>
                <w:lang w:val="en-US"/>
              </w:rPr>
              <w:t>The nominal power and alpha for PSFCH power control are configured separately from the parameters used for PSCCH/PSSCH power control.</w:t>
            </w:r>
          </w:p>
          <w:p w:rsidR="00374751" w:rsidRPr="00374751" w:rsidRDefault="00374751" w:rsidP="00374751">
            <w:pPr>
              <w:pStyle w:val="LGTdoc"/>
              <w:numPr>
                <w:ilvl w:val="1"/>
                <w:numId w:val="37"/>
              </w:numPr>
              <w:spacing w:before="100" w:beforeAutospacing="1" w:afterLines="0" w:after="60"/>
              <w:rPr>
                <w:sz w:val="20"/>
                <w:szCs w:val="20"/>
                <w:lang w:val="en-US"/>
              </w:rPr>
            </w:pPr>
            <w:r w:rsidRPr="00374751">
              <w:rPr>
                <w:sz w:val="20"/>
                <w:szCs w:val="20"/>
                <w:lang w:val="en-US"/>
              </w:rPr>
              <w:t xml:space="preserve"> (</w:t>
            </w:r>
            <w:r w:rsidRPr="00374751">
              <w:rPr>
                <w:sz w:val="20"/>
                <w:szCs w:val="20"/>
                <w:highlight w:val="darkYellow"/>
                <w:lang w:val="en-US"/>
              </w:rPr>
              <w:t>working assumption</w:t>
            </w:r>
            <w:r w:rsidRPr="00374751">
              <w:rPr>
                <w:sz w:val="20"/>
                <w:szCs w:val="20"/>
                <w:lang w:val="en-US"/>
              </w:rPr>
              <w:t>) Sidelink pathloss based PSFCH power control is not supported.</w:t>
            </w:r>
          </w:p>
          <w:p w:rsidR="00374751" w:rsidRPr="00374751" w:rsidRDefault="00374751" w:rsidP="00374751">
            <w:pPr>
              <w:rPr>
                <w:sz w:val="22"/>
                <w:highlight w:val="green"/>
                <w:lang w:val="en-US" w:eastAsia="x-none"/>
              </w:rPr>
            </w:pPr>
            <w:r w:rsidRPr="00374751">
              <w:rPr>
                <w:sz w:val="22"/>
                <w:highlight w:val="green"/>
                <w:lang w:val="en-US" w:eastAsia="x-none"/>
              </w:rPr>
              <w:t>Agreements:</w:t>
            </w:r>
          </w:p>
          <w:p w:rsidR="00374751" w:rsidRPr="00374751" w:rsidRDefault="00374751" w:rsidP="00C43AE1">
            <w:pPr>
              <w:pStyle w:val="LGTdoc"/>
              <w:numPr>
                <w:ilvl w:val="0"/>
                <w:numId w:val="39"/>
              </w:numPr>
              <w:spacing w:before="100" w:beforeAutospacing="1" w:afterLines="0" w:after="60"/>
              <w:rPr>
                <w:sz w:val="20"/>
                <w:szCs w:val="20"/>
                <w:lang w:val="en-US"/>
              </w:rPr>
            </w:pPr>
            <w:r w:rsidRPr="00374751">
              <w:rPr>
                <w:sz w:val="20"/>
                <w:szCs w:val="20"/>
                <w:lang w:val="en-US"/>
              </w:rPr>
              <w:t xml:space="preserve">L3-filtered sidelink RSRP reporting (from RX UE to TX UE) for open-loop power control for PSCCH/PSSCH uses higher layer signaling. </w:t>
            </w:r>
          </w:p>
          <w:p w:rsidR="00374751" w:rsidRPr="00374751" w:rsidRDefault="00374751" w:rsidP="00374751">
            <w:pPr>
              <w:pStyle w:val="LGTdoc"/>
              <w:numPr>
                <w:ilvl w:val="1"/>
                <w:numId w:val="38"/>
              </w:numPr>
              <w:spacing w:before="100" w:beforeAutospacing="1" w:afterLines="0" w:after="60"/>
              <w:rPr>
                <w:sz w:val="20"/>
                <w:szCs w:val="20"/>
                <w:lang w:val="en-US"/>
              </w:rPr>
            </w:pPr>
            <w:r w:rsidRPr="00374751">
              <w:rPr>
                <w:sz w:val="20"/>
                <w:szCs w:val="20"/>
                <w:lang w:val="en-US"/>
              </w:rPr>
              <w:t>Details (e.g., reporting layer, triggering condition, etc.) are up to RAN2.</w:t>
            </w:r>
          </w:p>
          <w:p w:rsidR="00374751" w:rsidRPr="00374751" w:rsidRDefault="00374751" w:rsidP="00374751">
            <w:pPr>
              <w:pStyle w:val="LGTdoc"/>
              <w:numPr>
                <w:ilvl w:val="1"/>
                <w:numId w:val="38"/>
              </w:numPr>
              <w:spacing w:before="100" w:beforeAutospacing="1" w:afterLines="0" w:after="60"/>
              <w:rPr>
                <w:sz w:val="20"/>
                <w:szCs w:val="20"/>
                <w:lang w:val="en-US"/>
              </w:rPr>
            </w:pPr>
            <w:r w:rsidRPr="00374751">
              <w:rPr>
                <w:sz w:val="20"/>
                <w:szCs w:val="20"/>
                <w:lang w:val="en-US"/>
              </w:rPr>
              <w:t>FFS: Other details</w:t>
            </w:r>
          </w:p>
          <w:p w:rsidR="00374751" w:rsidRPr="00C43AE1" w:rsidRDefault="00374751" w:rsidP="00374751">
            <w:pPr>
              <w:rPr>
                <w:sz w:val="22"/>
                <w:highlight w:val="green"/>
                <w:lang w:val="en-US" w:eastAsia="x-none"/>
              </w:rPr>
            </w:pPr>
            <w:r w:rsidRPr="00C43AE1">
              <w:rPr>
                <w:sz w:val="22"/>
                <w:highlight w:val="green"/>
                <w:lang w:val="en-US" w:eastAsia="x-none"/>
              </w:rPr>
              <w:t>Agreements:</w:t>
            </w:r>
          </w:p>
          <w:p w:rsidR="00374751" w:rsidRPr="00C43AE1" w:rsidRDefault="00374751" w:rsidP="00C43AE1">
            <w:pPr>
              <w:pStyle w:val="LGTdoc"/>
              <w:numPr>
                <w:ilvl w:val="0"/>
                <w:numId w:val="39"/>
              </w:numPr>
              <w:spacing w:before="100" w:beforeAutospacing="1" w:afterLines="0" w:after="60"/>
              <w:rPr>
                <w:sz w:val="20"/>
                <w:szCs w:val="20"/>
                <w:lang w:val="en-US"/>
              </w:rPr>
            </w:pPr>
            <w:r w:rsidRPr="00C43AE1">
              <w:rPr>
                <w:sz w:val="20"/>
                <w:szCs w:val="20"/>
                <w:lang w:val="en-US"/>
              </w:rPr>
              <w:t>For SL-RSRP measurement for SL open-loop power control, PSSCH DMRS is used</w:t>
            </w:r>
          </w:p>
          <w:p w:rsidR="00374751" w:rsidRPr="00C43AE1" w:rsidRDefault="00374751" w:rsidP="00374751">
            <w:pPr>
              <w:rPr>
                <w:sz w:val="22"/>
                <w:highlight w:val="green"/>
                <w:lang w:val="en-US" w:eastAsia="x-none"/>
              </w:rPr>
            </w:pPr>
            <w:r w:rsidRPr="00C43AE1">
              <w:rPr>
                <w:sz w:val="22"/>
                <w:highlight w:val="green"/>
                <w:lang w:val="en-US" w:eastAsia="x-none"/>
              </w:rPr>
              <w:t>Agreements:</w:t>
            </w:r>
          </w:p>
          <w:p w:rsidR="00374751" w:rsidRPr="00374751" w:rsidRDefault="00374751" w:rsidP="00374751">
            <w:pPr>
              <w:pStyle w:val="LGTdoc"/>
              <w:numPr>
                <w:ilvl w:val="0"/>
                <w:numId w:val="39"/>
              </w:numPr>
              <w:spacing w:before="100" w:beforeAutospacing="1" w:afterLines="0" w:after="60"/>
              <w:rPr>
                <w:sz w:val="20"/>
                <w:szCs w:val="20"/>
                <w:lang w:val="en-US"/>
              </w:rPr>
            </w:pPr>
            <w:r w:rsidRPr="00374751">
              <w:rPr>
                <w:sz w:val="20"/>
                <w:szCs w:val="20"/>
                <w:lang w:val="en-US"/>
              </w:rPr>
              <w:t xml:space="preserve">For CQI/RI reporting on PSSCH: </w:t>
            </w:r>
          </w:p>
          <w:p w:rsidR="00374751" w:rsidRPr="00374751" w:rsidRDefault="00374751" w:rsidP="00374751">
            <w:pPr>
              <w:pStyle w:val="LGTdoc"/>
              <w:numPr>
                <w:ilvl w:val="1"/>
                <w:numId w:val="39"/>
              </w:numPr>
              <w:spacing w:before="100" w:beforeAutospacing="1" w:afterLines="0" w:after="60"/>
              <w:rPr>
                <w:sz w:val="20"/>
                <w:szCs w:val="20"/>
                <w:lang w:val="en-US"/>
              </w:rPr>
            </w:pPr>
            <w:r w:rsidRPr="00374751">
              <w:rPr>
                <w:sz w:val="20"/>
                <w:szCs w:val="20"/>
                <w:lang w:val="en-US"/>
              </w:rPr>
              <w:t>Higher layer signaling (e.g. MAC CE) is used for CQI/RI reporting</w:t>
            </w:r>
          </w:p>
          <w:p w:rsidR="00374751" w:rsidRPr="00374751" w:rsidRDefault="00374751" w:rsidP="00374751">
            <w:pPr>
              <w:pStyle w:val="LGTdoc"/>
              <w:numPr>
                <w:ilvl w:val="2"/>
                <w:numId w:val="39"/>
              </w:numPr>
              <w:spacing w:before="100" w:beforeAutospacing="1" w:afterLines="0" w:after="60"/>
              <w:rPr>
                <w:sz w:val="20"/>
                <w:szCs w:val="20"/>
                <w:lang w:val="en-US"/>
              </w:rPr>
            </w:pPr>
            <w:r w:rsidRPr="00374751">
              <w:rPr>
                <w:sz w:val="20"/>
                <w:szCs w:val="20"/>
                <w:lang w:val="en-US"/>
              </w:rPr>
              <w:t>Details up to RAN2</w:t>
            </w:r>
          </w:p>
          <w:p w:rsidR="00374751" w:rsidRPr="00374751" w:rsidRDefault="00374751" w:rsidP="00374751">
            <w:pPr>
              <w:pStyle w:val="LGTdoc"/>
              <w:numPr>
                <w:ilvl w:val="1"/>
                <w:numId w:val="39"/>
              </w:numPr>
              <w:spacing w:before="100" w:beforeAutospacing="1" w:afterLines="0" w:after="60"/>
              <w:rPr>
                <w:sz w:val="20"/>
                <w:szCs w:val="20"/>
                <w:lang w:val="en-US"/>
              </w:rPr>
            </w:pPr>
            <w:r w:rsidRPr="00374751">
              <w:rPr>
                <w:sz w:val="20"/>
                <w:szCs w:val="20"/>
                <w:lang w:val="en-US"/>
              </w:rPr>
              <w:t>SL CQI/RI measurement and derivation are based on the existing physical layer procedure for Uu</w:t>
            </w:r>
          </w:p>
          <w:p w:rsidR="00374751" w:rsidRPr="00C43AE1" w:rsidRDefault="00374751" w:rsidP="00374751">
            <w:pPr>
              <w:rPr>
                <w:sz w:val="22"/>
                <w:highlight w:val="green"/>
                <w:lang w:val="en-US" w:eastAsia="x-none"/>
              </w:rPr>
            </w:pPr>
            <w:r w:rsidRPr="00C43AE1">
              <w:rPr>
                <w:sz w:val="22"/>
                <w:highlight w:val="green"/>
                <w:lang w:val="en-US" w:eastAsia="x-none"/>
              </w:rPr>
              <w:t>Agreements:</w:t>
            </w:r>
          </w:p>
          <w:p w:rsidR="00374751" w:rsidRPr="00C43AE1" w:rsidRDefault="00374751" w:rsidP="00374751">
            <w:pPr>
              <w:pStyle w:val="LGTdoc"/>
              <w:numPr>
                <w:ilvl w:val="0"/>
                <w:numId w:val="39"/>
              </w:numPr>
              <w:spacing w:before="100" w:beforeAutospacing="1" w:afterLines="0" w:after="60"/>
              <w:rPr>
                <w:sz w:val="20"/>
                <w:szCs w:val="20"/>
                <w:lang w:val="en-US"/>
              </w:rPr>
            </w:pPr>
            <w:r w:rsidRPr="00374751">
              <w:rPr>
                <w:sz w:val="20"/>
                <w:szCs w:val="20"/>
                <w:lang w:val="en-US"/>
              </w:rPr>
              <w:t>For PSSCH-to-HARQ feedback timing, K is the number of logical slots (i.e. the slots within the resource pool)</w:t>
            </w:r>
          </w:p>
          <w:p w:rsidR="00374751" w:rsidRPr="00C43AE1" w:rsidRDefault="00374751" w:rsidP="00374751">
            <w:pPr>
              <w:rPr>
                <w:sz w:val="22"/>
                <w:lang w:val="en-US" w:eastAsia="x-none"/>
              </w:rPr>
            </w:pPr>
            <w:r w:rsidRPr="00C43AE1">
              <w:rPr>
                <w:sz w:val="22"/>
                <w:highlight w:val="green"/>
                <w:lang w:val="en-US" w:eastAsia="x-none"/>
              </w:rPr>
              <w:t>Agreements</w:t>
            </w:r>
            <w:r w:rsidRPr="00C43AE1">
              <w:rPr>
                <w:sz w:val="22"/>
                <w:lang w:val="en-US" w:eastAsia="x-none"/>
              </w:rPr>
              <w:t>:</w:t>
            </w:r>
          </w:p>
          <w:p w:rsidR="00374751" w:rsidRPr="00374751" w:rsidRDefault="00374751" w:rsidP="00C43AE1">
            <w:pPr>
              <w:pStyle w:val="LGTdoc"/>
              <w:numPr>
                <w:ilvl w:val="0"/>
                <w:numId w:val="39"/>
              </w:numPr>
              <w:spacing w:before="100" w:beforeAutospacing="1" w:afterLines="0" w:after="60"/>
              <w:rPr>
                <w:sz w:val="20"/>
                <w:szCs w:val="20"/>
                <w:lang w:val="en-US"/>
              </w:rPr>
            </w:pPr>
            <w:r w:rsidRPr="00374751">
              <w:rPr>
                <w:sz w:val="20"/>
                <w:szCs w:val="20"/>
                <w:lang w:val="en-US"/>
              </w:rPr>
              <w:t>For the communication range requirement for TX-RX distance-based HARQ feedback, explicit indication in the 2</w:t>
            </w:r>
            <w:r w:rsidRPr="00C43AE1">
              <w:rPr>
                <w:sz w:val="20"/>
                <w:szCs w:val="20"/>
                <w:lang w:val="en-US"/>
              </w:rPr>
              <w:t>nd</w:t>
            </w:r>
            <w:r w:rsidRPr="00374751">
              <w:rPr>
                <w:sz w:val="20"/>
                <w:szCs w:val="20"/>
                <w:lang w:val="en-US"/>
              </w:rPr>
              <w:t xml:space="preserve"> stage SCI is used.</w:t>
            </w:r>
          </w:p>
          <w:p w:rsidR="00A0326A" w:rsidRDefault="00374751" w:rsidP="00C43AE1">
            <w:pPr>
              <w:pStyle w:val="LGTdoc"/>
              <w:numPr>
                <w:ilvl w:val="1"/>
                <w:numId w:val="43"/>
              </w:numPr>
              <w:spacing w:before="100" w:beforeAutospacing="1" w:afterLines="0" w:after="60"/>
              <w:rPr>
                <w:sz w:val="20"/>
                <w:szCs w:val="20"/>
                <w:lang w:val="en-US"/>
              </w:rPr>
            </w:pPr>
            <w:r w:rsidRPr="00374751">
              <w:rPr>
                <w:sz w:val="20"/>
                <w:szCs w:val="20"/>
                <w:lang w:val="en-US"/>
              </w:rPr>
              <w:t>FFS details</w:t>
            </w:r>
          </w:p>
          <w:p w:rsidR="00C43AE1" w:rsidRDefault="00C43AE1" w:rsidP="00C43AE1">
            <w:pPr>
              <w:pStyle w:val="lgtdoc0"/>
              <w:snapToGrid w:val="0"/>
              <w:spacing w:before="0" w:beforeAutospacing="0" w:after="0" w:afterAutospacing="0" w:line="220" w:lineRule="atLeast"/>
              <w:jc w:val="both"/>
              <w:rPr>
                <w:rFonts w:ascii="&amp;quot" w:hAnsi="&amp;quot" w:hint="eastAsia"/>
                <w:snapToGrid w:val="0"/>
                <w:color w:val="000000"/>
                <w:sz w:val="20"/>
                <w:szCs w:val="20"/>
              </w:rPr>
            </w:pPr>
            <w:r w:rsidRPr="00C43AE1">
              <w:rPr>
                <w:rFonts w:ascii="Times New Roman" w:hAnsi="Times New Roman" w:cs="Times New Roman"/>
                <w:sz w:val="22"/>
                <w:szCs w:val="20"/>
                <w:highlight w:val="green"/>
                <w:lang w:eastAsia="x-none"/>
              </w:rPr>
              <w:t>Agreements</w:t>
            </w:r>
            <w:r>
              <w:rPr>
                <w:rFonts w:ascii="Times New Roman" w:hAnsi="Times New Roman" w:cs="Times New Roman"/>
                <w:sz w:val="22"/>
                <w:szCs w:val="20"/>
                <w:lang w:eastAsia="x-none"/>
              </w:rPr>
              <w:t>(Email)</w:t>
            </w:r>
            <w:r>
              <w:rPr>
                <w:rFonts w:ascii="&amp;quot" w:hAnsi="&amp;quot"/>
                <w:snapToGrid w:val="0"/>
                <w:color w:val="000000"/>
                <w:sz w:val="20"/>
                <w:szCs w:val="20"/>
              </w:rPr>
              <w:t>:</w:t>
            </w:r>
          </w:p>
          <w:p w:rsidR="00C43AE1" w:rsidRDefault="00C43AE1" w:rsidP="00C43AE1">
            <w:pPr>
              <w:pStyle w:val="lgtdoc0"/>
              <w:snapToGrid w:val="0"/>
              <w:spacing w:before="0" w:beforeAutospacing="0" w:after="0" w:afterAutospacing="0" w:line="220" w:lineRule="atLeast"/>
              <w:jc w:val="both"/>
              <w:rPr>
                <w:rFonts w:ascii="&amp;quot" w:hAnsi="&amp;quot" w:hint="eastAsia"/>
                <w:color w:val="000000"/>
                <w:sz w:val="20"/>
                <w:szCs w:val="20"/>
              </w:rPr>
            </w:pPr>
          </w:p>
          <w:p w:rsidR="00C43AE1" w:rsidRDefault="00C43AE1" w:rsidP="00C43AE1">
            <w:pPr>
              <w:pStyle w:val="lgtdoc0"/>
              <w:snapToGrid w:val="0"/>
              <w:spacing w:before="0" w:beforeAutospacing="0" w:after="0" w:afterAutospacing="0" w:line="220" w:lineRule="atLeast"/>
              <w:ind w:left="4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For implicit mechanism for PSFCH resource determination,</w:t>
            </w:r>
          </w:p>
          <w:p w:rsidR="00C43AE1" w:rsidRDefault="00C43AE1" w:rsidP="00C43AE1">
            <w:pPr>
              <w:pStyle w:val="lgtdoc0"/>
              <w:snapToGrid w:val="0"/>
              <w:spacing w:before="0" w:beforeAutospacing="0" w:after="0" w:afterAutospacing="0" w:line="220" w:lineRule="atLeast"/>
              <w:ind w:left="8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Support FDM between PSFCH resources used for HARQ feedback of PSSCH transmissions with same starting sub-channel in different slots</w:t>
            </w:r>
          </w:p>
          <w:p w:rsidR="00C43AE1" w:rsidRDefault="00C43AE1" w:rsidP="00C43AE1">
            <w:pPr>
              <w:pStyle w:val="lgtdoc0"/>
              <w:snapToGrid w:val="0"/>
              <w:spacing w:before="0" w:beforeAutospacing="0" w:after="0" w:afterAutospacing="0" w:line="220" w:lineRule="atLeast"/>
              <w:jc w:val="both"/>
              <w:rPr>
                <w:rFonts w:ascii="&amp;quot" w:hAnsi="&amp;quot" w:hint="eastAsia"/>
                <w:snapToGrid w:val="0"/>
                <w:color w:val="000000"/>
                <w:sz w:val="20"/>
                <w:szCs w:val="20"/>
              </w:rPr>
            </w:pPr>
            <w:r w:rsidRPr="00C43AE1">
              <w:rPr>
                <w:rFonts w:ascii="Times New Roman" w:hAnsi="Times New Roman" w:cs="Times New Roman"/>
                <w:sz w:val="22"/>
                <w:szCs w:val="20"/>
                <w:highlight w:val="green"/>
                <w:lang w:eastAsia="x-none"/>
              </w:rPr>
              <w:t>Agreements</w:t>
            </w:r>
            <w:r>
              <w:rPr>
                <w:rFonts w:ascii="Times New Roman" w:hAnsi="Times New Roman" w:cs="Times New Roman"/>
                <w:sz w:val="22"/>
                <w:szCs w:val="20"/>
                <w:lang w:eastAsia="x-none"/>
              </w:rPr>
              <w:t>(Email)</w:t>
            </w:r>
            <w:r>
              <w:rPr>
                <w:rFonts w:ascii="&amp;quot" w:hAnsi="&amp;quot"/>
                <w:snapToGrid w:val="0"/>
                <w:color w:val="000000"/>
                <w:sz w:val="20"/>
                <w:szCs w:val="20"/>
              </w:rPr>
              <w:t>:</w:t>
            </w:r>
          </w:p>
          <w:p w:rsidR="00C43AE1" w:rsidRDefault="00C43AE1" w:rsidP="00C43AE1">
            <w:pPr>
              <w:pStyle w:val="lgtdoc0"/>
              <w:snapToGrid w:val="0"/>
              <w:spacing w:before="0" w:beforeAutospacing="0" w:after="0" w:afterAutospacing="0" w:line="220" w:lineRule="atLeast"/>
              <w:ind w:left="4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For implicit mechanism for PSFCH resource determination,</w:t>
            </w:r>
          </w:p>
          <w:p w:rsidR="00C43AE1" w:rsidRDefault="00C43AE1" w:rsidP="00C43AE1">
            <w:pPr>
              <w:pStyle w:val="lgtdoc0"/>
              <w:snapToGrid w:val="0"/>
              <w:spacing w:before="0" w:beforeAutospacing="0" w:after="0" w:afterAutospacing="0" w:line="220" w:lineRule="atLeast"/>
              <w:ind w:left="800" w:hanging="400"/>
              <w:jc w:val="both"/>
              <w:rPr>
                <w:rFonts w:ascii="&amp;quot" w:hAnsi="&amp;quot" w:hint="eastAsia"/>
                <w:color w:val="000000"/>
                <w:sz w:val="20"/>
                <w:szCs w:val="20"/>
              </w:rPr>
            </w:pPr>
            <w:r>
              <w:rPr>
                <w:rFonts w:ascii="Wingdings" w:hAnsi="Wingdings"/>
                <w:color w:val="000000"/>
                <w:sz w:val="20"/>
                <w:szCs w:val="20"/>
                <w:lang w:val="de-DE"/>
              </w:rPr>
              <w:lastRenderedPageBreak/>
              <w:t></w:t>
            </w:r>
            <w:r>
              <w:rPr>
                <w:rFonts w:ascii="&amp;quot" w:hAnsi="&amp;quot"/>
                <w:color w:val="000000"/>
                <w:sz w:val="14"/>
                <w:szCs w:val="14"/>
                <w:lang w:val="de-DE"/>
              </w:rPr>
              <w:t xml:space="preserve">  </w:t>
            </w:r>
            <w:r>
              <w:rPr>
                <w:rFonts w:ascii="&amp;quot" w:hAnsi="&amp;quot"/>
                <w:snapToGrid w:val="0"/>
                <w:color w:val="000000"/>
                <w:sz w:val="20"/>
                <w:szCs w:val="20"/>
              </w:rPr>
              <w:t>In a resource pool, one or multiple PSFCH candidate resources are determined from the starting sub-channel index and slot index used for the corresponding PSSCH</w:t>
            </w:r>
          </w:p>
          <w:p w:rsidR="00C43AE1" w:rsidRDefault="00C43AE1" w:rsidP="00C43AE1">
            <w:pPr>
              <w:pStyle w:val="lgtdoc0"/>
              <w:snapToGrid w:val="0"/>
              <w:spacing w:before="0" w:beforeAutospacing="0" w:after="0" w:afterAutospacing="0" w:line="220" w:lineRule="atLeast"/>
              <w:ind w:left="12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Within the determined PSFCH candidate resources, PSFCH resource for actual transmission is selected based on at least the following parameters</w:t>
            </w:r>
          </w:p>
          <w:p w:rsidR="00C43AE1" w:rsidRDefault="00C43AE1" w:rsidP="00C43AE1">
            <w:pPr>
              <w:pStyle w:val="lgtdoc0"/>
              <w:snapToGrid w:val="0"/>
              <w:spacing w:before="0" w:beforeAutospacing="0" w:after="0" w:afterAutospacing="0" w:line="220" w:lineRule="atLeast"/>
              <w:ind w:left="16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For unicast and groupcast HARQ feedback Option 1,</w:t>
            </w:r>
          </w:p>
          <w:p w:rsidR="00C43AE1" w:rsidRDefault="00C43AE1" w:rsidP="00C43AE1">
            <w:pPr>
              <w:pStyle w:val="lgtdoc0"/>
              <w:snapToGrid w:val="0"/>
              <w:spacing w:before="0" w:beforeAutospacing="0" w:after="0" w:afterAutospacing="0" w:line="220" w:lineRule="atLeast"/>
              <w:ind w:left="20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FFS: L1-source ID (i.e., the ID of TX UE) indicated by SCI</w:t>
            </w:r>
          </w:p>
          <w:p w:rsidR="00C43AE1" w:rsidRDefault="00C43AE1" w:rsidP="00C43AE1">
            <w:pPr>
              <w:pStyle w:val="lgtdoc0"/>
              <w:snapToGrid w:val="0"/>
              <w:spacing w:before="0" w:beforeAutospacing="0" w:after="0" w:afterAutospacing="0" w:line="220" w:lineRule="atLeast"/>
              <w:ind w:left="16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For groupcast HARQ feedback Option 2,</w:t>
            </w:r>
          </w:p>
          <w:p w:rsidR="00C43AE1" w:rsidRDefault="00C43AE1" w:rsidP="00C43AE1">
            <w:pPr>
              <w:pStyle w:val="lgtdoc0"/>
              <w:snapToGrid w:val="0"/>
              <w:spacing w:before="0" w:beforeAutospacing="0" w:after="0" w:afterAutospacing="0" w:line="220" w:lineRule="atLeast"/>
              <w:ind w:left="20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member ID (i.e., the “identifier” agreed in RAN1#97 to distinguish each RX UE in a group for Option 2 groupcast HARQ feedback)</w:t>
            </w:r>
          </w:p>
          <w:p w:rsidR="00C43AE1" w:rsidRDefault="00C43AE1" w:rsidP="00C43AE1">
            <w:pPr>
              <w:pStyle w:val="lgtdoc0"/>
              <w:snapToGrid w:val="0"/>
              <w:spacing w:before="0" w:beforeAutospacing="0" w:after="0" w:afterAutospacing="0" w:line="220" w:lineRule="atLeast"/>
              <w:ind w:left="20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FFS: L1-source ID (i.e., the ID of TX UE) indicated by SCI</w:t>
            </w:r>
          </w:p>
          <w:p w:rsidR="00C43AE1" w:rsidRDefault="00C43AE1" w:rsidP="00C43AE1">
            <w:pPr>
              <w:pStyle w:val="lgtdoc0"/>
              <w:snapToGrid w:val="0"/>
              <w:spacing w:before="0" w:beforeAutospacing="0" w:after="0" w:afterAutospacing="0" w:line="220" w:lineRule="atLeast"/>
              <w:jc w:val="both"/>
              <w:rPr>
                <w:rFonts w:ascii="&amp;quot" w:hAnsi="&amp;quot" w:hint="eastAsia"/>
                <w:snapToGrid w:val="0"/>
                <w:color w:val="000000"/>
                <w:sz w:val="20"/>
                <w:szCs w:val="20"/>
              </w:rPr>
            </w:pPr>
            <w:r w:rsidRPr="00C43AE1">
              <w:rPr>
                <w:rFonts w:ascii="Times New Roman" w:hAnsi="Times New Roman" w:cs="Times New Roman"/>
                <w:sz w:val="22"/>
                <w:szCs w:val="20"/>
                <w:highlight w:val="green"/>
                <w:lang w:eastAsia="x-none"/>
              </w:rPr>
              <w:t>Agreements</w:t>
            </w:r>
            <w:r>
              <w:rPr>
                <w:rFonts w:ascii="Times New Roman" w:hAnsi="Times New Roman" w:cs="Times New Roman"/>
                <w:sz w:val="22"/>
                <w:szCs w:val="20"/>
                <w:lang w:eastAsia="x-none"/>
              </w:rPr>
              <w:t>(Email)</w:t>
            </w:r>
            <w:r>
              <w:rPr>
                <w:rFonts w:ascii="&amp;quot" w:hAnsi="&amp;quot"/>
                <w:snapToGrid w:val="0"/>
                <w:color w:val="000000"/>
                <w:sz w:val="20"/>
                <w:szCs w:val="20"/>
              </w:rPr>
              <w:t>:</w:t>
            </w:r>
          </w:p>
          <w:p w:rsidR="00C43AE1" w:rsidRDefault="00C43AE1" w:rsidP="00C43AE1">
            <w:pPr>
              <w:pStyle w:val="lgtdoc0"/>
              <w:snapToGrid w:val="0"/>
              <w:spacing w:before="0" w:beforeAutospacing="0" w:after="0" w:afterAutospacing="0" w:line="220" w:lineRule="atLeast"/>
              <w:ind w:left="4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For a PSFCH format,</w:t>
            </w:r>
          </w:p>
          <w:p w:rsidR="00C43AE1" w:rsidRDefault="00C43AE1" w:rsidP="00C43AE1">
            <w:pPr>
              <w:pStyle w:val="lgtdoc0"/>
              <w:snapToGrid w:val="0"/>
              <w:spacing w:before="0" w:beforeAutospacing="0" w:after="0" w:afterAutospacing="0" w:line="220" w:lineRule="atLeast"/>
              <w:ind w:left="8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In the symbols that can be used for PSFCH transmissions in a resource pool, a set of frequency resources is (pre-)configured for the actual use of PSFCH transmissions (i.e., PSFCH transmissions do not happen in other frequency resources).</w:t>
            </w:r>
          </w:p>
          <w:p w:rsidR="00C43AE1" w:rsidRDefault="00C43AE1" w:rsidP="00C43AE1">
            <w:pPr>
              <w:pStyle w:val="lgtdoc0"/>
              <w:snapToGrid w:val="0"/>
              <w:spacing w:before="0" w:beforeAutospacing="0" w:after="0" w:afterAutospacing="0" w:line="220" w:lineRule="atLeast"/>
              <w:ind w:left="1200" w:hanging="400"/>
              <w:jc w:val="both"/>
              <w:rPr>
                <w:rFonts w:ascii="&amp;quot" w:hAnsi="&amp;quot" w:hint="eastAsia"/>
                <w:color w:val="000000"/>
                <w:sz w:val="20"/>
                <w:szCs w:val="20"/>
              </w:rPr>
            </w:pPr>
            <w:r>
              <w:rPr>
                <w:rFonts w:ascii="Wingdings" w:hAnsi="Wingdings"/>
                <w:color w:val="000000"/>
                <w:sz w:val="20"/>
                <w:szCs w:val="20"/>
                <w:lang w:val="de-DE"/>
              </w:rPr>
              <w:t></w:t>
            </w:r>
            <w:r>
              <w:rPr>
                <w:rFonts w:ascii="&amp;quot" w:hAnsi="&amp;quot"/>
                <w:color w:val="000000"/>
                <w:sz w:val="14"/>
                <w:szCs w:val="14"/>
                <w:lang w:val="de-DE"/>
              </w:rPr>
              <w:t xml:space="preserve">  </w:t>
            </w:r>
            <w:r>
              <w:rPr>
                <w:rFonts w:ascii="&amp;quot" w:hAnsi="&amp;quot"/>
                <w:snapToGrid w:val="0"/>
                <w:color w:val="000000"/>
                <w:sz w:val="20"/>
                <w:szCs w:val="20"/>
              </w:rPr>
              <w:t>This (pre)configuration includes the case where all the frequency resources in a resource pool are available for the actual PSFCH transmission</w:t>
            </w:r>
          </w:p>
          <w:p w:rsidR="00C43AE1" w:rsidRPr="00C43AE1" w:rsidRDefault="00C43AE1" w:rsidP="00C43AE1">
            <w:pPr>
              <w:pStyle w:val="LGTdoc"/>
              <w:spacing w:before="100" w:beforeAutospacing="1" w:afterLines="0" w:after="60"/>
              <w:rPr>
                <w:sz w:val="20"/>
                <w:szCs w:val="20"/>
                <w:lang w:val="en-US"/>
              </w:rPr>
            </w:pPr>
          </w:p>
        </w:tc>
      </w:tr>
    </w:tbl>
    <w:p w:rsidR="00A0326A" w:rsidRPr="00A0326A" w:rsidRDefault="00A0326A" w:rsidP="00E214E1">
      <w:pPr>
        <w:spacing w:after="0"/>
        <w:jc w:val="both"/>
        <w:rPr>
          <w:rFonts w:eastAsiaTheme="minorEastAsia"/>
          <w:szCs w:val="24"/>
          <w:lang w:eastAsia="zh-CN"/>
        </w:rPr>
      </w:pPr>
    </w:p>
    <w:p w:rsidR="009B4748" w:rsidRPr="00EE0EFA" w:rsidRDefault="009D7592" w:rsidP="00E214E1">
      <w:pPr>
        <w:spacing w:after="0"/>
        <w:jc w:val="both"/>
        <w:rPr>
          <w:rFonts w:eastAsiaTheme="minorEastAsia"/>
          <w:szCs w:val="24"/>
          <w:lang w:eastAsia="zh-CN"/>
        </w:rPr>
      </w:pPr>
      <w:r>
        <w:rPr>
          <w:rFonts w:eastAsiaTheme="minorEastAsia"/>
          <w:szCs w:val="24"/>
          <w:lang w:eastAsia="zh-CN"/>
        </w:rPr>
        <w:t>In this contribution, we will introduce our considerations on</w:t>
      </w:r>
      <w:r w:rsidR="00E214E1">
        <w:rPr>
          <w:rFonts w:eastAsiaTheme="minorEastAsia"/>
          <w:szCs w:val="24"/>
          <w:lang w:eastAsia="zh-CN"/>
        </w:rPr>
        <w:t xml:space="preserve"> the issues about HARQ feedback and the layer-1 ID generation of NR sidelink</w:t>
      </w:r>
      <w:r w:rsidR="00971329">
        <w:rPr>
          <w:rFonts w:eastAsiaTheme="minorEastAsia"/>
          <w:szCs w:val="24"/>
          <w:lang w:eastAsia="zh-CN"/>
        </w:rPr>
        <w:t xml:space="preserve">. Observations and proposals are provided according to the </w:t>
      </w:r>
      <w:r w:rsidR="00CA4A28">
        <w:rPr>
          <w:rFonts w:eastAsiaTheme="minorEastAsia"/>
          <w:szCs w:val="24"/>
          <w:lang w:eastAsia="zh-CN"/>
        </w:rPr>
        <w:t>discussions</w:t>
      </w:r>
      <w:r w:rsidR="00971329">
        <w:rPr>
          <w:rFonts w:eastAsiaTheme="minorEastAsia"/>
          <w:szCs w:val="24"/>
          <w:lang w:eastAsia="zh-CN"/>
        </w:rPr>
        <w:t>.</w:t>
      </w:r>
    </w:p>
    <w:p w:rsidR="00F46A0B" w:rsidRDefault="00CC6980" w:rsidP="004E68E9">
      <w:pPr>
        <w:pStyle w:val="1"/>
        <w:rPr>
          <w:rFonts w:eastAsiaTheme="minorEastAsia"/>
          <w:szCs w:val="24"/>
          <w:lang w:eastAsia="zh-CN"/>
        </w:rPr>
      </w:pPr>
      <w:bookmarkStart w:id="1" w:name="OLE_LINK1"/>
      <w:r>
        <w:rPr>
          <w:rFonts w:eastAsiaTheme="minorEastAsia"/>
          <w:szCs w:val="24"/>
          <w:lang w:eastAsia="zh-CN"/>
        </w:rPr>
        <w:t>Discussions</w:t>
      </w:r>
    </w:p>
    <w:p w:rsidR="00142E51" w:rsidRDefault="00A45A28" w:rsidP="00142E51">
      <w:pPr>
        <w:pStyle w:val="2"/>
      </w:pPr>
      <w:r w:rsidRPr="00142E51">
        <w:t>HARQ feedback</w:t>
      </w:r>
      <w:r>
        <w:rPr>
          <w:rFonts w:hint="eastAsia"/>
        </w:rPr>
        <w:t xml:space="preserve"> </w:t>
      </w:r>
      <w:r>
        <w:t>e</w:t>
      </w:r>
      <w:r w:rsidR="00CA4A28">
        <w:rPr>
          <w:rFonts w:hint="eastAsia"/>
        </w:rPr>
        <w:t>nable</w:t>
      </w:r>
      <w:r w:rsidR="00CA4A28">
        <w:t xml:space="preserve">/disable </w:t>
      </w:r>
      <w:r w:rsidR="004B2055">
        <w:t>timing</w:t>
      </w:r>
    </w:p>
    <w:p w:rsidR="00CF00F7" w:rsidRPr="00C202E9" w:rsidRDefault="00094F8B" w:rsidP="00CE2C9F">
      <w:pPr>
        <w:spacing w:line="300" w:lineRule="auto"/>
        <w:jc w:val="both"/>
        <w:rPr>
          <w:lang w:eastAsia="zh-CN"/>
        </w:rPr>
      </w:pPr>
      <w:r>
        <w:rPr>
          <w:rFonts w:hint="eastAsia"/>
          <w:lang w:eastAsia="zh-CN"/>
        </w:rPr>
        <w:t>I</w:t>
      </w:r>
      <w:r w:rsidR="005C5A19">
        <w:rPr>
          <w:lang w:eastAsia="zh-CN"/>
        </w:rPr>
        <w:t>n our observation, when to receive a HARQ feedback enable</w:t>
      </w:r>
      <w:r w:rsidR="005C5A19">
        <w:rPr>
          <w:rFonts w:hint="eastAsia"/>
          <w:lang w:eastAsia="zh-CN"/>
        </w:rPr>
        <w:t>/</w:t>
      </w:r>
      <w:r w:rsidR="005C5A19">
        <w:rPr>
          <w:lang w:eastAsia="zh-CN"/>
        </w:rPr>
        <w:t xml:space="preserve">disable indication, the exact timing of </w:t>
      </w:r>
      <w:r w:rsidR="009D45AB">
        <w:rPr>
          <w:lang w:eastAsia="zh-CN"/>
        </w:rPr>
        <w:t xml:space="preserve">starting or stopping </w:t>
      </w:r>
      <w:r w:rsidR="005C5A19">
        <w:rPr>
          <w:lang w:eastAsia="zh-CN"/>
        </w:rPr>
        <w:t xml:space="preserve">HARQ feedback needs to be further clarified, especially in the case of </w:t>
      </w:r>
      <w:r w:rsidR="00CA15B8">
        <w:rPr>
          <w:lang w:eastAsia="zh-CN"/>
        </w:rPr>
        <w:t xml:space="preserve">one PFSCH channel </w:t>
      </w:r>
      <w:r w:rsidR="005C5A19">
        <w:rPr>
          <w:lang w:eastAsia="zh-CN"/>
        </w:rPr>
        <w:t>is</w:t>
      </w:r>
      <w:r w:rsidR="00CA15B8">
        <w:rPr>
          <w:lang w:eastAsia="zh-CN"/>
        </w:rPr>
        <w:t xml:space="preserve"> associated to </w:t>
      </w:r>
      <w:r w:rsidR="00383DD7">
        <w:rPr>
          <w:lang w:eastAsia="zh-CN"/>
        </w:rPr>
        <w:t xml:space="preserve">the HARQ feedbacks for </w:t>
      </w:r>
      <w:r w:rsidR="00CA15B8">
        <w:rPr>
          <w:lang w:eastAsia="zh-CN"/>
        </w:rPr>
        <w:t>multiple PSSCH</w:t>
      </w:r>
      <w:r w:rsidR="00383DD7">
        <w:rPr>
          <w:lang w:eastAsia="zh-CN"/>
        </w:rPr>
        <w:t>es</w:t>
      </w:r>
      <w:r w:rsidR="00146722">
        <w:rPr>
          <w:lang w:eastAsia="zh-CN"/>
        </w:rPr>
        <w:t xml:space="preserve"> from same UE</w:t>
      </w:r>
      <w:r w:rsidR="00383DD7">
        <w:rPr>
          <w:lang w:eastAsia="zh-CN"/>
        </w:rPr>
        <w:t xml:space="preserve">. </w:t>
      </w:r>
      <w:r w:rsidR="005C5A19">
        <w:rPr>
          <w:lang w:eastAsia="zh-CN"/>
        </w:rPr>
        <w:t xml:space="preserve">For example, as shown in FIG1, </w:t>
      </w:r>
      <w:r w:rsidR="003E2A5D">
        <w:rPr>
          <w:lang w:eastAsia="zh-CN"/>
        </w:rPr>
        <w:t>it is possible that the HARQ feedback</w:t>
      </w:r>
      <w:r w:rsidR="007A34B3">
        <w:rPr>
          <w:lang w:eastAsia="zh-CN"/>
        </w:rPr>
        <w:t xml:space="preserve"> disable</w:t>
      </w:r>
      <w:r w:rsidR="003E2A5D">
        <w:rPr>
          <w:lang w:eastAsia="zh-CN"/>
        </w:rPr>
        <w:t xml:space="preserve"> indication happen</w:t>
      </w:r>
      <w:r w:rsidR="00EC0F51">
        <w:rPr>
          <w:lang w:eastAsia="zh-CN"/>
        </w:rPr>
        <w:t xml:space="preserve">s between </w:t>
      </w:r>
      <w:r w:rsidR="00DB0F4A">
        <w:rPr>
          <w:lang w:eastAsia="zh-CN"/>
        </w:rPr>
        <w:t>the PSSCH</w:t>
      </w:r>
      <w:r w:rsidR="005C5A19">
        <w:rPr>
          <w:lang w:eastAsia="zh-CN"/>
        </w:rPr>
        <w:t>_</w:t>
      </w:r>
      <w:r w:rsidR="007A34B3">
        <w:rPr>
          <w:lang w:eastAsia="zh-CN"/>
        </w:rPr>
        <w:t>2</w:t>
      </w:r>
      <w:r w:rsidR="00DB0F4A">
        <w:rPr>
          <w:lang w:eastAsia="zh-CN"/>
        </w:rPr>
        <w:t xml:space="preserve"> and its associated PSFCH</w:t>
      </w:r>
      <w:r w:rsidR="005C5A19">
        <w:rPr>
          <w:rFonts w:hint="eastAsia"/>
          <w:lang w:eastAsia="zh-CN"/>
        </w:rPr>
        <w:t>_</w:t>
      </w:r>
      <w:r w:rsidR="005C5A19">
        <w:rPr>
          <w:lang w:eastAsia="zh-CN"/>
        </w:rPr>
        <w:t>1</w:t>
      </w:r>
      <w:r w:rsidR="00DB0F4A">
        <w:rPr>
          <w:lang w:eastAsia="zh-CN"/>
        </w:rPr>
        <w:t>, which is also associated to other PSSCHes</w:t>
      </w:r>
      <w:r w:rsidR="009D45AB">
        <w:rPr>
          <w:lang w:eastAsia="zh-CN"/>
        </w:rPr>
        <w:t xml:space="preserve"> </w:t>
      </w:r>
      <w:r w:rsidR="009D45AB">
        <w:rPr>
          <w:rFonts w:hint="eastAsia"/>
          <w:lang w:eastAsia="zh-CN"/>
        </w:rPr>
        <w:t>before</w:t>
      </w:r>
      <w:r w:rsidR="009D45AB">
        <w:rPr>
          <w:lang w:eastAsia="zh-CN"/>
        </w:rPr>
        <w:t xml:space="preserve"> </w:t>
      </w:r>
      <w:r w:rsidR="009D45AB">
        <w:rPr>
          <w:rFonts w:hint="eastAsia"/>
          <w:lang w:eastAsia="zh-CN"/>
        </w:rPr>
        <w:t>PSCC</w:t>
      </w:r>
      <w:r w:rsidR="009D45AB">
        <w:rPr>
          <w:lang w:eastAsia="zh-CN"/>
        </w:rPr>
        <w:t>H_2,</w:t>
      </w:r>
      <w:r w:rsidR="007A34B3">
        <w:rPr>
          <w:lang w:eastAsia="zh-CN"/>
        </w:rPr>
        <w:t xml:space="preserve"> like PSSCH_1</w:t>
      </w:r>
      <w:r w:rsidR="00DB0F4A">
        <w:rPr>
          <w:lang w:eastAsia="zh-CN"/>
        </w:rPr>
        <w:t xml:space="preserve">. </w:t>
      </w:r>
      <w:r w:rsidR="00CF00F7">
        <w:rPr>
          <w:lang w:eastAsia="zh-CN"/>
        </w:rPr>
        <w:t>If the receiver UE stops the HARQ feedback at PSFCH_1 right after receiving the HARQ feedback disable indication, then the detection result of PSCCH</w:t>
      </w:r>
      <w:r w:rsidR="00CF00F7">
        <w:rPr>
          <w:rFonts w:hint="eastAsia"/>
          <w:lang w:eastAsia="zh-CN"/>
        </w:rPr>
        <w:t>_</w:t>
      </w:r>
      <w:r w:rsidR="00CF00F7">
        <w:rPr>
          <w:lang w:eastAsia="zh-CN"/>
        </w:rPr>
        <w:t>1 will not be known at the transmitter UE and its reliability cannot be ensured. In general, the reliability of PSSCH transmission after the HARQ feedback disable indication can be ensured through repetition or MCS adjustment. The</w:t>
      </w:r>
      <w:r w:rsidR="008B21B8">
        <w:rPr>
          <w:lang w:eastAsia="zh-CN"/>
        </w:rPr>
        <w:t xml:space="preserve"> reliability of PSSCH transmission </w:t>
      </w:r>
      <w:r w:rsidR="009D45AB">
        <w:rPr>
          <w:lang w:eastAsia="zh-CN"/>
        </w:rPr>
        <w:t>before</w:t>
      </w:r>
      <w:r w:rsidR="008B21B8">
        <w:rPr>
          <w:lang w:eastAsia="zh-CN"/>
        </w:rPr>
        <w:t xml:space="preserve"> the HARQ feedba</w:t>
      </w:r>
      <w:r w:rsidR="00146722">
        <w:rPr>
          <w:lang w:eastAsia="zh-CN"/>
        </w:rPr>
        <w:t>ck disable indication however depends on the</w:t>
      </w:r>
      <w:r w:rsidR="008B21B8">
        <w:rPr>
          <w:lang w:eastAsia="zh-CN"/>
        </w:rPr>
        <w:t xml:space="preserve"> HARQ feedback. Therefore, </w:t>
      </w:r>
      <w:r w:rsidR="00B8772D">
        <w:rPr>
          <w:lang w:eastAsia="zh-CN"/>
        </w:rPr>
        <w:t xml:space="preserve">it </w:t>
      </w:r>
      <w:r w:rsidR="00AE133C">
        <w:rPr>
          <w:lang w:eastAsia="zh-CN"/>
        </w:rPr>
        <w:t xml:space="preserve">shall further study whether the HARQ feedback of PSSCHs before the HARQ feedback disable indication needs to be transmitted or not. </w:t>
      </w:r>
      <w:r w:rsidR="00E128DE">
        <w:rPr>
          <w:lang w:eastAsia="zh-CN"/>
        </w:rPr>
        <w:t>Similarly, as for the HARQ feedback enabling, it shall further study whether the HARQ feedback of PSSCHs after the HARQ feedback enable indication needs to be transmitted or not. For example, as shown in FIG</w:t>
      </w:r>
      <w:r w:rsidR="00AF10EA">
        <w:rPr>
          <w:lang w:eastAsia="zh-CN"/>
        </w:rPr>
        <w:t>1</w:t>
      </w:r>
      <w:r w:rsidR="00E128DE">
        <w:rPr>
          <w:lang w:eastAsia="zh-CN"/>
        </w:rPr>
        <w:t xml:space="preserve">, </w:t>
      </w:r>
      <w:r w:rsidR="00C202E9">
        <w:rPr>
          <w:lang w:eastAsia="zh-CN"/>
        </w:rPr>
        <w:t>whe</w:t>
      </w:r>
      <w:r w:rsidR="00420A87">
        <w:rPr>
          <w:lang w:eastAsia="zh-CN"/>
        </w:rPr>
        <w:t>ther</w:t>
      </w:r>
      <w:r w:rsidR="00C202E9">
        <w:rPr>
          <w:lang w:eastAsia="zh-CN"/>
        </w:rPr>
        <w:t xml:space="preserve"> PSSCH_1’s </w:t>
      </w:r>
      <w:r w:rsidR="000521B7">
        <w:rPr>
          <w:lang w:eastAsia="zh-CN"/>
        </w:rPr>
        <w:t xml:space="preserve">HARQ </w:t>
      </w:r>
      <w:r w:rsidR="000521B7">
        <w:rPr>
          <w:rFonts w:hint="eastAsia"/>
          <w:lang w:eastAsia="zh-CN"/>
        </w:rPr>
        <w:t>fee</w:t>
      </w:r>
      <w:r w:rsidR="000521B7">
        <w:rPr>
          <w:lang w:eastAsia="zh-CN"/>
        </w:rPr>
        <w:t>dback</w:t>
      </w:r>
      <w:r w:rsidR="00420A87">
        <w:rPr>
          <w:lang w:eastAsia="zh-CN"/>
        </w:rPr>
        <w:t xml:space="preserve"> shall be included in the PSFCH_1 </w:t>
      </w:r>
      <w:r w:rsidR="00420A87">
        <w:rPr>
          <w:rFonts w:hint="eastAsia"/>
          <w:lang w:eastAsia="zh-CN"/>
        </w:rPr>
        <w:t>needs</w:t>
      </w:r>
      <w:r w:rsidR="00420A87">
        <w:rPr>
          <w:lang w:eastAsia="zh-CN"/>
        </w:rPr>
        <w:t xml:space="preserve"> </w:t>
      </w:r>
      <w:r w:rsidR="00420A87">
        <w:rPr>
          <w:rFonts w:hint="eastAsia"/>
          <w:lang w:eastAsia="zh-CN"/>
        </w:rPr>
        <w:t>to</w:t>
      </w:r>
      <w:r w:rsidR="00420A87">
        <w:rPr>
          <w:lang w:eastAsia="zh-CN"/>
        </w:rPr>
        <w:t xml:space="preserve"> be clarified. </w:t>
      </w:r>
      <w:r w:rsidR="00A62164">
        <w:rPr>
          <w:lang w:eastAsia="zh-CN"/>
        </w:rPr>
        <w:t xml:space="preserve">Therefore, we think the timing of starting or stopping HARQ feedback needs FFS. </w:t>
      </w:r>
    </w:p>
    <w:p w:rsidR="00A62164" w:rsidRDefault="00AF10EA" w:rsidP="00CE2C9F">
      <w:pPr>
        <w:keepNext/>
        <w:spacing w:line="300" w:lineRule="auto"/>
        <w:jc w:val="center"/>
      </w:pPr>
      <w:r>
        <w:rPr>
          <w:noProof/>
          <w:lang w:val="en-US" w:eastAsia="zh-CN"/>
        </w:rPr>
        <w:drawing>
          <wp:inline distT="0" distB="0" distL="0" distR="0">
            <wp:extent cx="4054243" cy="1208599"/>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s.png"/>
                    <pic:cNvPicPr/>
                  </pic:nvPicPr>
                  <pic:blipFill>
                    <a:blip r:embed="rId8">
                      <a:extLst>
                        <a:ext uri="{28A0092B-C50C-407E-A947-70E740481C1C}">
                          <a14:useLocalDpi xmlns:a14="http://schemas.microsoft.com/office/drawing/2010/main" val="0"/>
                        </a:ext>
                      </a:extLst>
                    </a:blip>
                    <a:stretch>
                      <a:fillRect/>
                    </a:stretch>
                  </pic:blipFill>
                  <pic:spPr>
                    <a:xfrm>
                      <a:off x="0" y="0"/>
                      <a:ext cx="4184526" cy="1247437"/>
                    </a:xfrm>
                    <a:prstGeom prst="rect">
                      <a:avLst/>
                    </a:prstGeom>
                  </pic:spPr>
                </pic:pic>
              </a:graphicData>
            </a:graphic>
          </wp:inline>
        </w:drawing>
      </w:r>
      <w:r w:rsidR="00A62164" w:rsidRPr="00A62164">
        <w:t xml:space="preserve"> </w:t>
      </w:r>
    </w:p>
    <w:p w:rsidR="00A62164" w:rsidRDefault="00A62164" w:rsidP="00CE2C9F">
      <w:pPr>
        <w:pStyle w:val="ae"/>
        <w:spacing w:line="300" w:lineRule="auto"/>
        <w:jc w:val="center"/>
        <w:rPr>
          <w:lang w:eastAsia="zh-CN"/>
        </w:rPr>
      </w:pPr>
      <w:r>
        <w:t xml:space="preserve">FIG </w:t>
      </w:r>
      <w:r>
        <w:fldChar w:fldCharType="begin"/>
      </w:r>
      <w:r>
        <w:instrText xml:space="preserve"> SEQ FIG \* ARABIC </w:instrText>
      </w:r>
      <w:r>
        <w:fldChar w:fldCharType="separate"/>
      </w:r>
      <w:r w:rsidR="00C00EF4">
        <w:rPr>
          <w:noProof/>
        </w:rPr>
        <w:t>1</w:t>
      </w:r>
      <w:r>
        <w:fldChar w:fldCharType="end"/>
      </w:r>
      <w:r w:rsidR="00AA0E57">
        <w:t xml:space="preserve"> </w:t>
      </w:r>
      <w:r w:rsidR="00561641">
        <w:t xml:space="preserve">A illustration </w:t>
      </w:r>
      <w:r w:rsidR="00DB7BCA">
        <w:t xml:space="preserve">of HARQ feedback </w:t>
      </w:r>
      <w:r w:rsidR="00DB7BCA">
        <w:rPr>
          <w:rFonts w:hint="eastAsia"/>
          <w:lang w:eastAsia="zh-CN"/>
        </w:rPr>
        <w:t>enab</w:t>
      </w:r>
      <w:r w:rsidR="00DB7BCA">
        <w:t>le</w:t>
      </w:r>
      <w:r w:rsidR="00DB7BCA">
        <w:rPr>
          <w:rFonts w:hint="eastAsia"/>
          <w:lang w:eastAsia="zh-CN"/>
        </w:rPr>
        <w:t>/</w:t>
      </w:r>
      <w:r w:rsidR="00DB7BCA">
        <w:rPr>
          <w:lang w:eastAsia="zh-CN"/>
        </w:rPr>
        <w:t>disable indication</w:t>
      </w:r>
    </w:p>
    <w:p w:rsidR="00A62164" w:rsidRPr="00456D32" w:rsidRDefault="00A62164" w:rsidP="00CE2C9F">
      <w:pPr>
        <w:spacing w:line="300" w:lineRule="auto"/>
        <w:rPr>
          <w:i/>
          <w:iCs/>
          <w:lang w:eastAsia="zh-CN"/>
        </w:rPr>
      </w:pPr>
      <w:r w:rsidRPr="00456D32">
        <w:rPr>
          <w:rFonts w:hint="eastAsia"/>
          <w:b/>
          <w:bCs/>
          <w:i/>
          <w:iCs/>
          <w:lang w:eastAsia="zh-CN"/>
        </w:rPr>
        <w:lastRenderedPageBreak/>
        <w:t>O</w:t>
      </w:r>
      <w:r w:rsidRPr="00456D32">
        <w:rPr>
          <w:b/>
          <w:bCs/>
          <w:i/>
          <w:iCs/>
          <w:lang w:eastAsia="zh-CN"/>
        </w:rPr>
        <w:t>bservation1:</w:t>
      </w:r>
      <w:r w:rsidR="000C4602" w:rsidRPr="00456D32">
        <w:rPr>
          <w:i/>
          <w:iCs/>
          <w:lang w:eastAsia="zh-CN"/>
        </w:rPr>
        <w:t xml:space="preserve"> When to receive a HARQ feedback enable</w:t>
      </w:r>
      <w:r w:rsidR="000C4602" w:rsidRPr="00456D32">
        <w:rPr>
          <w:rFonts w:hint="eastAsia"/>
          <w:i/>
          <w:iCs/>
          <w:lang w:eastAsia="zh-CN"/>
        </w:rPr>
        <w:t>/</w:t>
      </w:r>
      <w:r w:rsidR="000C4602" w:rsidRPr="00456D32">
        <w:rPr>
          <w:i/>
          <w:iCs/>
          <w:lang w:eastAsia="zh-CN"/>
        </w:rPr>
        <w:t>disable indication, the exact timing of starting or stopping HARQ feedback needs to be further clarified, especially in the case of one PFSCH channel is associated to the HARQ feedbacks for multiple PSSCHes.</w:t>
      </w:r>
    </w:p>
    <w:p w:rsidR="00A62164" w:rsidRPr="00456D32" w:rsidRDefault="00A62164" w:rsidP="00CE2C9F">
      <w:pPr>
        <w:spacing w:line="300" w:lineRule="auto"/>
        <w:rPr>
          <w:i/>
          <w:iCs/>
          <w:lang w:eastAsia="zh-CN"/>
        </w:rPr>
      </w:pPr>
      <w:r w:rsidRPr="00456D32">
        <w:rPr>
          <w:rFonts w:hint="eastAsia"/>
          <w:b/>
          <w:bCs/>
          <w:i/>
          <w:iCs/>
          <w:lang w:eastAsia="zh-CN"/>
        </w:rPr>
        <w:t>P</w:t>
      </w:r>
      <w:r w:rsidRPr="00456D32">
        <w:rPr>
          <w:b/>
          <w:bCs/>
          <w:i/>
          <w:iCs/>
          <w:lang w:eastAsia="zh-CN"/>
        </w:rPr>
        <w:t>roposal1:</w:t>
      </w:r>
      <w:r w:rsidR="000C4602" w:rsidRPr="00456D32">
        <w:rPr>
          <w:i/>
          <w:iCs/>
          <w:lang w:eastAsia="zh-CN"/>
        </w:rPr>
        <w:t xml:space="preserve"> </w:t>
      </w:r>
      <w:r w:rsidR="00456D32" w:rsidRPr="00456D32">
        <w:rPr>
          <w:i/>
          <w:iCs/>
          <w:lang w:eastAsia="zh-CN"/>
        </w:rPr>
        <w:t xml:space="preserve">FFS </w:t>
      </w:r>
      <w:r w:rsidR="00456D32">
        <w:rPr>
          <w:i/>
          <w:iCs/>
          <w:lang w:eastAsia="zh-CN"/>
        </w:rPr>
        <w:t>t</w:t>
      </w:r>
      <w:r w:rsidR="000C4602" w:rsidRPr="00456D32">
        <w:rPr>
          <w:i/>
          <w:iCs/>
          <w:lang w:eastAsia="zh-CN"/>
        </w:rPr>
        <w:t>he timing of starting or stopping HARQ feedback.</w:t>
      </w:r>
    </w:p>
    <w:p w:rsidR="000C4602" w:rsidRDefault="000C4602" w:rsidP="00CE2C9F">
      <w:pPr>
        <w:spacing w:line="300" w:lineRule="auto"/>
        <w:rPr>
          <w:lang w:eastAsia="zh-CN"/>
        </w:rPr>
      </w:pPr>
    </w:p>
    <w:p w:rsidR="00D06EE1" w:rsidRDefault="00FE589F" w:rsidP="00CE2C9F">
      <w:pPr>
        <w:pStyle w:val="2"/>
      </w:pPr>
      <w:r>
        <w:t xml:space="preserve">SL </w:t>
      </w:r>
      <w:r w:rsidR="00D06EE1">
        <w:t>Power control</w:t>
      </w:r>
      <w:r w:rsidR="00E5200D">
        <w:t xml:space="preserve"> </w:t>
      </w:r>
    </w:p>
    <w:p w:rsidR="006A1D8D" w:rsidRDefault="00E5200D" w:rsidP="00CE2C9F">
      <w:pPr>
        <w:spacing w:line="300" w:lineRule="auto"/>
        <w:jc w:val="both"/>
        <w:rPr>
          <w:lang w:eastAsia="zh-CN"/>
        </w:rPr>
      </w:pPr>
      <w:r>
        <w:rPr>
          <w:lang w:eastAsia="zh-CN"/>
        </w:rPr>
        <w:t xml:space="preserve">It has been agreed to support open-loop </w:t>
      </w:r>
      <w:r w:rsidR="00160115">
        <w:rPr>
          <w:lang w:eastAsia="zh-CN"/>
        </w:rPr>
        <w:t>power control on SL based on DL-PL</w:t>
      </w:r>
      <w:r w:rsidR="00DE4F88">
        <w:rPr>
          <w:lang w:eastAsia="zh-CN"/>
        </w:rPr>
        <w:t xml:space="preserve"> only</w:t>
      </w:r>
      <w:r w:rsidR="00160115">
        <w:rPr>
          <w:lang w:eastAsia="zh-CN"/>
        </w:rPr>
        <w:t xml:space="preserve"> or SL-PL</w:t>
      </w:r>
      <w:r w:rsidR="00DE4F88">
        <w:rPr>
          <w:lang w:eastAsia="zh-CN"/>
        </w:rPr>
        <w:t xml:space="preserve"> only</w:t>
      </w:r>
      <w:r>
        <w:rPr>
          <w:lang w:eastAsia="zh-CN"/>
        </w:rPr>
        <w:t>, or min{</w:t>
      </w:r>
      <w:r w:rsidR="00160115">
        <w:rPr>
          <w:lang w:eastAsia="zh-CN"/>
        </w:rPr>
        <w:t>DL-PL, SL-PL</w:t>
      </w:r>
      <w:r>
        <w:rPr>
          <w:lang w:eastAsia="zh-CN"/>
        </w:rPr>
        <w:t xml:space="preserve">}. </w:t>
      </w:r>
      <w:r w:rsidR="00EB5EDA">
        <w:rPr>
          <w:lang w:eastAsia="zh-CN"/>
        </w:rPr>
        <w:t xml:space="preserve">However, </w:t>
      </w:r>
      <w:r w:rsidR="00F90BB4">
        <w:rPr>
          <w:lang w:eastAsia="zh-CN"/>
        </w:rPr>
        <w:t>the transm</w:t>
      </w:r>
      <w:r w:rsidR="004B660D">
        <w:rPr>
          <w:lang w:eastAsia="zh-CN"/>
        </w:rPr>
        <w:t>it power with</w:t>
      </w:r>
      <w:r w:rsidR="00F90BB4">
        <w:rPr>
          <w:lang w:eastAsia="zh-CN"/>
        </w:rPr>
        <w:t xml:space="preserve"> power control based on DL-PL only can be quite large or small than that of power control based on SL-PL only, due to the differences between DL-PL and SL-PL. As a consequence, the resulted transmit power might cause large </w:t>
      </w:r>
      <w:r w:rsidR="00847E75">
        <w:rPr>
          <w:lang w:eastAsia="zh-CN"/>
        </w:rPr>
        <w:t>interfere</w:t>
      </w:r>
      <w:r w:rsidR="00F90BB4">
        <w:rPr>
          <w:lang w:eastAsia="zh-CN"/>
        </w:rPr>
        <w:t>nces to</w:t>
      </w:r>
      <w:r w:rsidR="00EB5EDA">
        <w:rPr>
          <w:lang w:eastAsia="zh-CN"/>
        </w:rPr>
        <w:t xml:space="preserve"> </w:t>
      </w:r>
      <w:r w:rsidR="00F90BB4">
        <w:rPr>
          <w:lang w:eastAsia="zh-CN"/>
        </w:rPr>
        <w:t xml:space="preserve">the </w:t>
      </w:r>
      <w:r w:rsidR="004C3383">
        <w:rPr>
          <w:lang w:eastAsia="zh-CN"/>
        </w:rPr>
        <w:t>neighbour SLs</w:t>
      </w:r>
      <w:r w:rsidR="00847E75">
        <w:rPr>
          <w:lang w:eastAsia="zh-CN"/>
        </w:rPr>
        <w:t xml:space="preserve"> with</w:t>
      </w:r>
      <w:r w:rsidR="00847E75">
        <w:rPr>
          <w:rFonts w:hint="eastAsia"/>
          <w:lang w:eastAsia="zh-CN"/>
        </w:rPr>
        <w:t>/without power control</w:t>
      </w:r>
      <w:r w:rsidR="004C3383">
        <w:rPr>
          <w:lang w:eastAsia="zh-CN"/>
        </w:rPr>
        <w:t>, or not be sufficient to meet the trans</w:t>
      </w:r>
      <w:r w:rsidR="004B660D">
        <w:rPr>
          <w:lang w:eastAsia="zh-CN"/>
        </w:rPr>
        <w:t>mission reliability requirement</w:t>
      </w:r>
      <w:r w:rsidR="004C3383">
        <w:rPr>
          <w:lang w:eastAsia="zh-CN"/>
        </w:rPr>
        <w:t xml:space="preserve">. </w:t>
      </w:r>
      <w:r w:rsidR="003F5CB5">
        <w:rPr>
          <w:lang w:eastAsia="zh-CN"/>
        </w:rPr>
        <w:t xml:space="preserve">In order to avoid such problem, we suggest to configure </w:t>
      </w:r>
      <w:r w:rsidR="00847E75">
        <w:rPr>
          <w:rFonts w:hint="eastAsia"/>
          <w:lang w:eastAsia="zh-CN"/>
        </w:rPr>
        <w:t xml:space="preserve">the resource pools </w:t>
      </w:r>
      <w:r w:rsidR="00847E75">
        <w:rPr>
          <w:lang w:eastAsia="zh-CN"/>
        </w:rPr>
        <w:t xml:space="preserve">with different </w:t>
      </w:r>
      <w:r w:rsidR="00205DD3">
        <w:rPr>
          <w:lang w:eastAsia="zh-CN"/>
        </w:rPr>
        <w:t>power-control types. And for the resource pool</w:t>
      </w:r>
      <w:r w:rsidR="00134354">
        <w:rPr>
          <w:lang w:eastAsia="zh-CN"/>
        </w:rPr>
        <w:t>s</w:t>
      </w:r>
      <w:r w:rsidR="00205DD3">
        <w:rPr>
          <w:lang w:eastAsia="zh-CN"/>
        </w:rPr>
        <w:t xml:space="preserve"> with </w:t>
      </w:r>
      <w:r w:rsidR="00F01637">
        <w:rPr>
          <w:lang w:eastAsia="zh-CN"/>
        </w:rPr>
        <w:t xml:space="preserve">power </w:t>
      </w:r>
      <w:r w:rsidR="00205DD3">
        <w:rPr>
          <w:lang w:eastAsia="zh-CN"/>
        </w:rPr>
        <w:t xml:space="preserve">control based on DL-PL only, associate the initial transmit power </w:t>
      </w:r>
      <w:r w:rsidR="00A2357B">
        <w:rPr>
          <w:lang w:eastAsia="zh-CN"/>
        </w:rPr>
        <w:t xml:space="preserve">with DL-PL level. </w:t>
      </w:r>
      <w:r w:rsidR="00134354">
        <w:rPr>
          <w:lang w:eastAsia="zh-CN"/>
        </w:rPr>
        <w:t xml:space="preserve">That means, a UE would select the resource pool with current DL-PL level if it is configured to use power-control based on DL-PL only. </w:t>
      </w:r>
      <w:r w:rsidR="009149FA">
        <w:rPr>
          <w:lang w:eastAsia="zh-CN"/>
        </w:rPr>
        <w:t xml:space="preserve">Even the UE </w:t>
      </w:r>
      <w:r w:rsidR="00F01637">
        <w:rPr>
          <w:lang w:eastAsia="zh-CN"/>
        </w:rPr>
        <w:t xml:space="preserve">enables the power control, it would not cause large interferences to the neighbour SLs on the same pool. The same manner can be adopted for the resource pools with power control based on SL-PL only. </w:t>
      </w:r>
    </w:p>
    <w:p w:rsidR="00613125" w:rsidRPr="00F103FF" w:rsidRDefault="00613125" w:rsidP="00CE2C9F">
      <w:pPr>
        <w:spacing w:line="300" w:lineRule="auto"/>
        <w:jc w:val="both"/>
        <w:rPr>
          <w:i/>
          <w:lang w:eastAsia="zh-CN"/>
        </w:rPr>
      </w:pPr>
      <w:bookmarkStart w:id="2" w:name="OLE_LINK11"/>
      <w:r w:rsidRPr="00F103FF">
        <w:rPr>
          <w:rFonts w:hint="eastAsia"/>
          <w:b/>
          <w:i/>
          <w:lang w:eastAsia="zh-CN"/>
        </w:rPr>
        <w:t>Observation</w:t>
      </w:r>
      <w:r w:rsidR="003E046A">
        <w:rPr>
          <w:b/>
          <w:i/>
          <w:lang w:eastAsia="zh-CN"/>
        </w:rPr>
        <w:t>2</w:t>
      </w:r>
      <w:r w:rsidRPr="00F103FF">
        <w:rPr>
          <w:i/>
          <w:lang w:eastAsia="zh-CN"/>
        </w:rPr>
        <w:t>:</w:t>
      </w:r>
      <w:r w:rsidR="00934487" w:rsidRPr="00F103FF">
        <w:rPr>
          <w:i/>
          <w:lang w:eastAsia="zh-CN"/>
        </w:rPr>
        <w:t xml:space="preserve"> The resulted transmit power based on DL only might cause large interferences to the neighbour SLs with</w:t>
      </w:r>
      <w:r w:rsidR="00934487" w:rsidRPr="00F103FF">
        <w:rPr>
          <w:rFonts w:hint="eastAsia"/>
          <w:i/>
          <w:lang w:eastAsia="zh-CN"/>
        </w:rPr>
        <w:t>/without power control</w:t>
      </w:r>
      <w:r w:rsidR="00934487" w:rsidRPr="00F103FF">
        <w:rPr>
          <w:i/>
          <w:lang w:eastAsia="zh-CN"/>
        </w:rPr>
        <w:t>, or not be sufficient to meet the transmission reliability requirements.</w:t>
      </w:r>
    </w:p>
    <w:p w:rsidR="00613125" w:rsidRDefault="00613125" w:rsidP="00CE2C9F">
      <w:pPr>
        <w:spacing w:line="300" w:lineRule="auto"/>
        <w:jc w:val="both"/>
        <w:rPr>
          <w:i/>
          <w:lang w:eastAsia="zh-CN"/>
        </w:rPr>
      </w:pPr>
      <w:r w:rsidRPr="00F103FF">
        <w:rPr>
          <w:b/>
          <w:i/>
          <w:lang w:eastAsia="zh-CN"/>
        </w:rPr>
        <w:t>Proposal</w:t>
      </w:r>
      <w:r w:rsidR="003E046A">
        <w:rPr>
          <w:b/>
          <w:i/>
          <w:lang w:eastAsia="zh-CN"/>
        </w:rPr>
        <w:t>2</w:t>
      </w:r>
      <w:r w:rsidRPr="00F103FF">
        <w:rPr>
          <w:i/>
          <w:lang w:eastAsia="zh-CN"/>
        </w:rPr>
        <w:t>:</w:t>
      </w:r>
      <w:r w:rsidR="00934487" w:rsidRPr="00F103FF">
        <w:rPr>
          <w:i/>
          <w:lang w:eastAsia="zh-CN"/>
        </w:rPr>
        <w:t xml:space="preserve"> </w:t>
      </w:r>
      <w:r w:rsidR="00F103FF" w:rsidRPr="00F103FF">
        <w:rPr>
          <w:i/>
          <w:lang w:eastAsia="zh-CN"/>
        </w:rPr>
        <w:t xml:space="preserve">It is suggested to configure </w:t>
      </w:r>
      <w:r w:rsidR="00F103FF" w:rsidRPr="00F103FF">
        <w:rPr>
          <w:rFonts w:hint="eastAsia"/>
          <w:i/>
          <w:lang w:eastAsia="zh-CN"/>
        </w:rPr>
        <w:t xml:space="preserve">the resource pools </w:t>
      </w:r>
      <w:r w:rsidR="00F103FF" w:rsidRPr="00F103FF">
        <w:rPr>
          <w:i/>
          <w:lang w:eastAsia="zh-CN"/>
        </w:rPr>
        <w:t>with different power-control types. And for the resource pools with power control based on DL-PL only, associate the initial transmit power with DL-PL level.</w:t>
      </w:r>
    </w:p>
    <w:bookmarkEnd w:id="2"/>
    <w:p w:rsidR="002E1549" w:rsidRDefault="00F85905" w:rsidP="002E1549">
      <w:pPr>
        <w:pStyle w:val="2"/>
      </w:pPr>
      <w:r>
        <w:t>Association between PSFCH and PUCCH</w:t>
      </w:r>
    </w:p>
    <w:p w:rsidR="00F85905" w:rsidRDefault="00AB7BF1" w:rsidP="008110CD">
      <w:pPr>
        <w:spacing w:line="300" w:lineRule="auto"/>
        <w:jc w:val="both"/>
        <w:rPr>
          <w:lang w:eastAsia="zh-CN"/>
        </w:rPr>
      </w:pPr>
      <w:r>
        <w:rPr>
          <w:lang w:eastAsia="zh-CN"/>
        </w:rPr>
        <w:t xml:space="preserve">It is agreed that in a slidelink transmitter will send the sidelink </w:t>
      </w:r>
      <w:r>
        <w:rPr>
          <w:rFonts w:hint="eastAsia"/>
          <w:lang w:eastAsia="zh-CN"/>
        </w:rPr>
        <w:t>HARQ</w:t>
      </w:r>
      <w:r>
        <w:rPr>
          <w:lang w:eastAsia="zh-CN"/>
        </w:rPr>
        <w:t xml:space="preserve"> </w:t>
      </w:r>
      <w:r>
        <w:rPr>
          <w:rFonts w:hint="eastAsia"/>
          <w:lang w:eastAsia="zh-CN"/>
        </w:rPr>
        <w:t>feed</w:t>
      </w:r>
      <w:r>
        <w:rPr>
          <w:lang w:eastAsia="zh-CN"/>
        </w:rPr>
        <w:t>back result to gNB for the retransmission resource in Mode1. And the PUCCH resource for sidelink HARQ feedback result report from UE to gNB</w:t>
      </w:r>
      <w:r w:rsidR="000F4C15">
        <w:rPr>
          <w:lang w:eastAsia="zh-CN"/>
        </w:rPr>
        <w:t xml:space="preserve"> will be indicated though PDCCH. </w:t>
      </w:r>
      <w:r w:rsidR="00475A30">
        <w:rPr>
          <w:lang w:eastAsia="zh-CN"/>
        </w:rPr>
        <w:t xml:space="preserve">Obviously, the </w:t>
      </w:r>
      <w:r w:rsidR="00CE0525">
        <w:rPr>
          <w:lang w:eastAsia="zh-CN"/>
        </w:rPr>
        <w:t>PUCCH is effective</w:t>
      </w:r>
      <w:r w:rsidR="00177AF4">
        <w:rPr>
          <w:lang w:eastAsia="zh-CN"/>
        </w:rPr>
        <w:t xml:space="preserve"> only after the transmitter UE receives the HARQ feedback from the receiver UE. </w:t>
      </w:r>
      <w:r w:rsidR="00BD4187">
        <w:rPr>
          <w:lang w:eastAsia="zh-CN"/>
        </w:rPr>
        <w:t>Th</w:t>
      </w:r>
      <w:r w:rsidR="007E29CC">
        <w:rPr>
          <w:lang w:eastAsia="zh-CN"/>
        </w:rPr>
        <w:t>erefore, we suggest to configure the association between PSFCH and PUCCH. For example, if Mode 1 is applied, each PSFCH resource is associated to one PUCCH resource and the ti</w:t>
      </w:r>
      <w:r w:rsidR="003F581B">
        <w:rPr>
          <w:lang w:eastAsia="zh-CN"/>
        </w:rPr>
        <w:t>me-gap is indicated in the DCI shown in F</w:t>
      </w:r>
      <w:r w:rsidR="003F581B">
        <w:rPr>
          <w:rFonts w:hint="eastAsia"/>
          <w:lang w:eastAsia="zh-CN"/>
        </w:rPr>
        <w:t>IG</w:t>
      </w:r>
      <w:r w:rsidR="003F581B">
        <w:rPr>
          <w:lang w:eastAsia="zh-CN"/>
        </w:rPr>
        <w:t>2</w:t>
      </w:r>
      <w:r w:rsidR="003F581B">
        <w:rPr>
          <w:rFonts w:hint="eastAsia"/>
          <w:lang w:eastAsia="zh-CN"/>
        </w:rPr>
        <w:t>,</w:t>
      </w:r>
      <w:r w:rsidR="003F581B">
        <w:rPr>
          <w:lang w:eastAsia="zh-CN"/>
        </w:rPr>
        <w:t xml:space="preserve"> or multiple PSFCH resources are associated to one PUCCH resource shown in FIG3. </w:t>
      </w:r>
    </w:p>
    <w:p w:rsidR="00C00EF4" w:rsidRDefault="005F221F" w:rsidP="00C00EF4">
      <w:pPr>
        <w:keepNext/>
        <w:spacing w:line="300" w:lineRule="auto"/>
        <w:jc w:val="center"/>
      </w:pPr>
      <w:r w:rsidRPr="005F221F">
        <w:rPr>
          <w:noProof/>
          <w:lang w:val="en-US" w:eastAsia="zh-CN"/>
        </w:rPr>
        <w:drawing>
          <wp:inline distT="0" distB="0" distL="0" distR="0">
            <wp:extent cx="5765225" cy="1204602"/>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1424" cy="1205897"/>
                    </a:xfrm>
                    <a:prstGeom prst="rect">
                      <a:avLst/>
                    </a:prstGeom>
                    <a:noFill/>
                    <a:ln>
                      <a:noFill/>
                    </a:ln>
                  </pic:spPr>
                </pic:pic>
              </a:graphicData>
            </a:graphic>
          </wp:inline>
        </w:drawing>
      </w:r>
    </w:p>
    <w:p w:rsidR="00F85905" w:rsidRDefault="00C00EF4" w:rsidP="00C00EF4">
      <w:pPr>
        <w:pStyle w:val="ae"/>
        <w:jc w:val="center"/>
      </w:pPr>
      <w:r>
        <w:t xml:space="preserve">FIG </w:t>
      </w:r>
      <w:r>
        <w:fldChar w:fldCharType="begin"/>
      </w:r>
      <w:r>
        <w:instrText xml:space="preserve"> SEQ FIG \* ARABIC </w:instrText>
      </w:r>
      <w:r>
        <w:fldChar w:fldCharType="separate"/>
      </w:r>
      <w:r>
        <w:rPr>
          <w:noProof/>
        </w:rPr>
        <w:t>2</w:t>
      </w:r>
      <w:r>
        <w:fldChar w:fldCharType="end"/>
      </w:r>
    </w:p>
    <w:p w:rsidR="00C00EF4" w:rsidRDefault="005F221F" w:rsidP="00C00EF4">
      <w:pPr>
        <w:keepNext/>
        <w:spacing w:line="300" w:lineRule="auto"/>
        <w:jc w:val="center"/>
      </w:pPr>
      <w:r w:rsidRPr="005F221F">
        <w:rPr>
          <w:noProof/>
          <w:lang w:val="en-US" w:eastAsia="zh-CN"/>
        </w:rPr>
        <w:lastRenderedPageBreak/>
        <w:drawing>
          <wp:inline distT="0" distB="0" distL="0" distR="0">
            <wp:extent cx="5682684" cy="11873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2016" cy="1189305"/>
                    </a:xfrm>
                    <a:prstGeom prst="rect">
                      <a:avLst/>
                    </a:prstGeom>
                    <a:noFill/>
                    <a:ln>
                      <a:noFill/>
                    </a:ln>
                  </pic:spPr>
                </pic:pic>
              </a:graphicData>
            </a:graphic>
          </wp:inline>
        </w:drawing>
      </w:r>
    </w:p>
    <w:p w:rsidR="002B6DBD" w:rsidRDefault="00C00EF4" w:rsidP="00C00EF4">
      <w:pPr>
        <w:pStyle w:val="ae"/>
        <w:jc w:val="center"/>
      </w:pPr>
      <w:r>
        <w:t xml:space="preserve">FIG </w:t>
      </w:r>
      <w:r>
        <w:fldChar w:fldCharType="begin"/>
      </w:r>
      <w:r>
        <w:instrText xml:space="preserve"> SEQ FIG \* ARABIC </w:instrText>
      </w:r>
      <w:r>
        <w:fldChar w:fldCharType="separate"/>
      </w:r>
      <w:r>
        <w:rPr>
          <w:noProof/>
        </w:rPr>
        <w:t>3</w:t>
      </w:r>
      <w:r>
        <w:fldChar w:fldCharType="end"/>
      </w:r>
    </w:p>
    <w:p w:rsidR="009C4EE1" w:rsidRPr="008110CD" w:rsidRDefault="008110CD" w:rsidP="008110CD">
      <w:pPr>
        <w:spacing w:line="300" w:lineRule="auto"/>
        <w:rPr>
          <w:i/>
          <w:lang w:eastAsia="zh-CN"/>
        </w:rPr>
      </w:pPr>
      <w:r w:rsidRPr="008110CD">
        <w:rPr>
          <w:rFonts w:hint="eastAsia"/>
          <w:b/>
          <w:i/>
          <w:lang w:eastAsia="zh-CN"/>
        </w:rPr>
        <w:t>Observation</w:t>
      </w:r>
      <w:r>
        <w:rPr>
          <w:b/>
          <w:i/>
          <w:lang w:eastAsia="zh-CN"/>
        </w:rPr>
        <w:t>3</w:t>
      </w:r>
      <w:r w:rsidRPr="008110CD">
        <w:rPr>
          <w:i/>
          <w:lang w:eastAsia="zh-CN"/>
        </w:rPr>
        <w:t xml:space="preserve">: The PUCCH for sidelink HARQ feedback result report to gNB is effective only after the transmitter UE receives the HARQ feedback from the receiver UE in Mode1. </w:t>
      </w:r>
    </w:p>
    <w:p w:rsidR="008110CD" w:rsidRPr="008110CD" w:rsidRDefault="008110CD" w:rsidP="009C4EE1">
      <w:pPr>
        <w:rPr>
          <w:i/>
        </w:rPr>
      </w:pPr>
      <w:r w:rsidRPr="008110CD">
        <w:rPr>
          <w:b/>
          <w:i/>
          <w:lang w:eastAsia="zh-CN"/>
        </w:rPr>
        <w:t>Proposal</w:t>
      </w:r>
      <w:r>
        <w:rPr>
          <w:b/>
          <w:i/>
          <w:lang w:eastAsia="zh-CN"/>
        </w:rPr>
        <w:t>3</w:t>
      </w:r>
      <w:r w:rsidRPr="008110CD">
        <w:rPr>
          <w:i/>
          <w:lang w:eastAsia="zh-CN"/>
        </w:rPr>
        <w:t xml:space="preserve">: It is suggested to configure the association between PSFCH and PUCCH for Mode1. </w:t>
      </w:r>
    </w:p>
    <w:p w:rsidR="00EF7F70" w:rsidRDefault="00EF7F70" w:rsidP="00CE2C9F">
      <w:pPr>
        <w:pStyle w:val="2"/>
      </w:pPr>
      <w:r>
        <w:t>Layer-1 ID generation</w:t>
      </w:r>
    </w:p>
    <w:p w:rsidR="006A1D8D" w:rsidRDefault="006A1D8D" w:rsidP="00CE2C9F">
      <w:pPr>
        <w:spacing w:line="300" w:lineRule="auto"/>
        <w:jc w:val="both"/>
        <w:rPr>
          <w:lang w:eastAsia="zh-CN"/>
        </w:rPr>
      </w:pPr>
      <w:r>
        <w:rPr>
          <w:rFonts w:hint="eastAsia"/>
          <w:lang w:eastAsia="zh-CN"/>
        </w:rPr>
        <w:t xml:space="preserve">It should be noted that in LTE sidelink Mode1/2, </w:t>
      </w:r>
      <w:r>
        <w:rPr>
          <w:lang w:eastAsia="zh-CN"/>
        </w:rPr>
        <w:t xml:space="preserve">the unicast and goupcast have been supported through including the </w:t>
      </w:r>
      <w:r w:rsidRPr="00DD3324">
        <w:rPr>
          <w:i/>
          <w:lang w:eastAsia="zh-CN"/>
        </w:rPr>
        <w:t>Group</w:t>
      </w:r>
      <w:r>
        <w:rPr>
          <w:i/>
          <w:lang w:eastAsia="zh-CN"/>
        </w:rPr>
        <w:t xml:space="preserve"> D</w:t>
      </w:r>
      <w:r w:rsidRPr="00DD3324">
        <w:rPr>
          <w:i/>
          <w:lang w:eastAsia="zh-CN"/>
        </w:rPr>
        <w:t>estination ID</w:t>
      </w:r>
      <w:r>
        <w:rPr>
          <w:lang w:eastAsia="zh-CN"/>
        </w:rPr>
        <w:t xml:space="preserve"> in the SCI</w:t>
      </w:r>
      <w:r>
        <w:rPr>
          <w:rFonts w:hint="eastAsia"/>
          <w:lang w:eastAsia="zh-CN"/>
        </w:rPr>
        <w:t>, which is the 8</w:t>
      </w:r>
      <w:r>
        <w:rPr>
          <w:lang w:eastAsia="zh-CN"/>
        </w:rPr>
        <w:t>bit</w:t>
      </w:r>
      <w:r>
        <w:rPr>
          <w:rFonts w:hint="eastAsia"/>
          <w:lang w:eastAsia="zh-CN"/>
        </w:rPr>
        <w:t>-LSB</w:t>
      </w:r>
      <w:r>
        <w:rPr>
          <w:lang w:eastAsia="zh-CN"/>
        </w:rPr>
        <w:t xml:space="preserve"> of </w:t>
      </w:r>
      <w:r w:rsidRPr="006B3B36">
        <w:rPr>
          <w:i/>
          <w:lang w:eastAsia="zh-CN"/>
        </w:rPr>
        <w:t xml:space="preserve">ProSe UE ID </w:t>
      </w:r>
      <w:r>
        <w:rPr>
          <w:lang w:eastAsia="zh-CN"/>
        </w:rPr>
        <w:t xml:space="preserve">for unicast or </w:t>
      </w:r>
      <w:r w:rsidRPr="006B3B36">
        <w:rPr>
          <w:i/>
          <w:lang w:eastAsia="zh-CN"/>
        </w:rPr>
        <w:t>ProSe Layer-2 Group ID</w:t>
      </w:r>
      <w:r>
        <w:rPr>
          <w:lang w:eastAsia="zh-CN"/>
        </w:rPr>
        <w:t xml:space="preserve"> for groupcast. The generator of scrambling sequence for PSSCH is initialized with the </w:t>
      </w:r>
      <w:r w:rsidRPr="00A6685E">
        <w:rPr>
          <w:i/>
          <w:lang w:eastAsia="zh-CN"/>
        </w:rPr>
        <w:t>Group Destination ID</w:t>
      </w:r>
      <w:r>
        <w:rPr>
          <w:lang w:eastAsia="zh-CN"/>
        </w:rPr>
        <w:t xml:space="preserve">. Therefore, the sidelink receiver check if the </w:t>
      </w:r>
      <w:r w:rsidRPr="005077D0">
        <w:rPr>
          <w:i/>
          <w:lang w:eastAsia="zh-CN"/>
        </w:rPr>
        <w:t>Group Destination ID</w:t>
      </w:r>
      <w:r>
        <w:rPr>
          <w:lang w:eastAsia="zh-CN"/>
        </w:rPr>
        <w:t xml:space="preserve"> matches its own ID and would further address the associated PSSCH with the </w:t>
      </w:r>
      <w:r w:rsidRPr="00A6685E">
        <w:rPr>
          <w:i/>
          <w:lang w:eastAsia="zh-CN"/>
        </w:rPr>
        <w:t>Group Destination ID</w:t>
      </w:r>
      <w:r>
        <w:rPr>
          <w:lang w:eastAsia="zh-CN"/>
        </w:rPr>
        <w:t xml:space="preserve"> if it does match, as shown in F</w:t>
      </w:r>
      <w:r w:rsidR="002D2EDF">
        <w:rPr>
          <w:lang w:eastAsia="zh-CN"/>
        </w:rPr>
        <w:t>IG4</w:t>
      </w:r>
      <w:r>
        <w:rPr>
          <w:lang w:eastAsia="zh-CN"/>
        </w:rPr>
        <w:t xml:space="preserve">. And the MAC PDU will be further filtered to the high layer according to the ID in the DST filed of MAC SL-SCH subheader. If the ID in the DST filed does not match the receiver’s own ID, then the MAC PDU would be discarded.  </w:t>
      </w:r>
    </w:p>
    <w:p w:rsidR="002D2EDF" w:rsidRDefault="006A1D8D" w:rsidP="00CE2C9F">
      <w:pPr>
        <w:keepNext/>
        <w:spacing w:line="300" w:lineRule="auto"/>
      </w:pPr>
      <w:r w:rsidRPr="006B3B36">
        <w:rPr>
          <w:rFonts w:hint="eastAsia"/>
          <w:noProof/>
          <w:lang w:val="en-US" w:eastAsia="zh-CN"/>
        </w:rPr>
        <w:drawing>
          <wp:inline distT="0" distB="0" distL="0" distR="0" wp14:anchorId="32A4A929" wp14:editId="71FA5E56">
            <wp:extent cx="6517005" cy="1711745"/>
            <wp:effectExtent l="19050" t="19050" r="17145"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7005" cy="1711745"/>
                    </a:xfrm>
                    <a:prstGeom prst="rect">
                      <a:avLst/>
                    </a:prstGeom>
                    <a:noFill/>
                    <a:ln>
                      <a:solidFill>
                        <a:schemeClr val="bg1">
                          <a:lumMod val="25000"/>
                        </a:schemeClr>
                      </a:solidFill>
                    </a:ln>
                  </pic:spPr>
                </pic:pic>
              </a:graphicData>
            </a:graphic>
          </wp:inline>
        </w:drawing>
      </w:r>
    </w:p>
    <w:p w:rsidR="006A1D8D" w:rsidRDefault="002D2EDF" w:rsidP="00CE2C9F">
      <w:pPr>
        <w:pStyle w:val="ae"/>
        <w:spacing w:line="300" w:lineRule="auto"/>
        <w:jc w:val="center"/>
        <w:rPr>
          <w:lang w:eastAsia="zh-CN"/>
        </w:rPr>
      </w:pPr>
      <w:r>
        <w:t xml:space="preserve">FIG </w:t>
      </w:r>
      <w:r>
        <w:fldChar w:fldCharType="begin"/>
      </w:r>
      <w:r>
        <w:instrText xml:space="preserve"> SEQ FIG \* ARABIC </w:instrText>
      </w:r>
      <w:r>
        <w:fldChar w:fldCharType="separate"/>
      </w:r>
      <w:r w:rsidR="00C00EF4">
        <w:rPr>
          <w:noProof/>
        </w:rPr>
        <w:t>4</w:t>
      </w:r>
      <w:r>
        <w:fldChar w:fldCharType="end"/>
      </w:r>
      <w:r w:rsidRPr="002D2EDF">
        <w:rPr>
          <w:lang w:eastAsia="zh-CN"/>
        </w:rPr>
        <w:t xml:space="preserve"> </w:t>
      </w:r>
      <w:r>
        <w:rPr>
          <w:lang w:eastAsia="zh-CN"/>
        </w:rPr>
        <w:t>Procedure to filter PSSCH in LTE Mode1/2 for unicast and goupcast communications.</w:t>
      </w:r>
    </w:p>
    <w:p w:rsidR="006A1D8D" w:rsidRDefault="006A1D8D" w:rsidP="00CE2C9F">
      <w:pPr>
        <w:spacing w:line="300" w:lineRule="auto"/>
        <w:jc w:val="both"/>
        <w:rPr>
          <w:lang w:eastAsia="zh-CN"/>
        </w:rPr>
      </w:pPr>
      <w:r>
        <w:rPr>
          <w:lang w:eastAsia="zh-CN"/>
        </w:rPr>
        <w:t>We can see that in LTE Mode1</w:t>
      </w:r>
      <w:r>
        <w:rPr>
          <w:rFonts w:hint="eastAsia"/>
          <w:lang w:eastAsia="zh-CN"/>
        </w:rPr>
        <w:t xml:space="preserve">/2, it is up to the </w:t>
      </w:r>
      <w:r>
        <w:rPr>
          <w:lang w:eastAsia="zh-CN"/>
        </w:rPr>
        <w:t>receiver</w:t>
      </w:r>
      <w:r>
        <w:rPr>
          <w:rFonts w:hint="eastAsia"/>
          <w:lang w:eastAsia="zh-CN"/>
        </w:rPr>
        <w:t xml:space="preserve"> to determine </w:t>
      </w:r>
      <w:r>
        <w:rPr>
          <w:lang w:eastAsia="zh-CN"/>
        </w:rPr>
        <w:t xml:space="preserve">whether to detect the PSSCH or filter the MAC PDU of PSSCH to the high layer. Any receiver could decode the PDCP packet with the ID information provided in the SCI and MAC subheader even if it is not the destination. Thus there would be no physical layer security. </w:t>
      </w:r>
    </w:p>
    <w:p w:rsidR="006A1D8D" w:rsidRPr="00D84F95" w:rsidRDefault="006A1D8D" w:rsidP="00CE2C9F">
      <w:pPr>
        <w:spacing w:line="300" w:lineRule="auto"/>
        <w:jc w:val="both"/>
        <w:rPr>
          <w:i/>
          <w:lang w:eastAsia="zh-CN"/>
        </w:rPr>
      </w:pPr>
      <w:r w:rsidRPr="00D84F95">
        <w:rPr>
          <w:b/>
          <w:i/>
          <w:lang w:eastAsia="zh-CN"/>
        </w:rPr>
        <w:t>Observation</w:t>
      </w:r>
      <w:r w:rsidR="00FE589F">
        <w:rPr>
          <w:b/>
          <w:i/>
          <w:lang w:eastAsia="zh-CN"/>
        </w:rPr>
        <w:t>4</w:t>
      </w:r>
      <w:r w:rsidRPr="00D84F95">
        <w:rPr>
          <w:b/>
          <w:i/>
          <w:lang w:eastAsia="zh-CN"/>
        </w:rPr>
        <w:t>:</w:t>
      </w:r>
      <w:r>
        <w:rPr>
          <w:b/>
          <w:i/>
          <w:lang w:eastAsia="zh-CN"/>
        </w:rPr>
        <w:t xml:space="preserve"> </w:t>
      </w:r>
      <w:r w:rsidRPr="009860B4">
        <w:rPr>
          <w:i/>
          <w:lang w:eastAsia="zh-CN"/>
        </w:rPr>
        <w:t>For LTE Mode1/2,</w:t>
      </w:r>
      <w:r w:rsidRPr="009860B4">
        <w:rPr>
          <w:rFonts w:hint="eastAsia"/>
          <w:i/>
          <w:lang w:eastAsia="zh-CN"/>
        </w:rPr>
        <w:t xml:space="preserve"> </w:t>
      </w:r>
      <w:r>
        <w:rPr>
          <w:i/>
          <w:lang w:eastAsia="zh-CN"/>
        </w:rPr>
        <w:t>a</w:t>
      </w:r>
      <w:r w:rsidRPr="009860B4">
        <w:rPr>
          <w:i/>
          <w:lang w:eastAsia="zh-CN"/>
        </w:rPr>
        <w:t>ny receiver could decode the PDCP packet with the ID information provided in the SCI and MAC subheader even if it is not the destination</w:t>
      </w:r>
      <w:r w:rsidRPr="00D84F95">
        <w:rPr>
          <w:i/>
          <w:lang w:eastAsia="zh-CN"/>
        </w:rPr>
        <w:t xml:space="preserve"> and </w:t>
      </w:r>
      <w:r>
        <w:rPr>
          <w:i/>
          <w:lang w:eastAsia="zh-CN"/>
        </w:rPr>
        <w:t xml:space="preserve">thus it </w:t>
      </w:r>
      <w:r w:rsidRPr="00D84F95">
        <w:rPr>
          <w:i/>
          <w:lang w:eastAsia="zh-CN"/>
        </w:rPr>
        <w:t>has no physical layer security.</w:t>
      </w:r>
    </w:p>
    <w:p w:rsidR="006A1D8D" w:rsidRDefault="006A1D8D" w:rsidP="00CE2C9F">
      <w:pPr>
        <w:spacing w:line="300" w:lineRule="auto"/>
        <w:jc w:val="both"/>
        <w:rPr>
          <w:lang w:eastAsia="zh-CN"/>
        </w:rPr>
      </w:pPr>
      <w:r>
        <w:rPr>
          <w:lang w:eastAsia="zh-CN"/>
        </w:rPr>
        <w:t>For the unicast and groupcast of NR sidelink, it is agreed that layer-1 destination ID would be included in the SCI to indicate whether the associated PSSCH is for unicast or groupcast. It is for further study whether to adopt the same scrambling mechanism as LTE mode1</w:t>
      </w:r>
      <w:r>
        <w:rPr>
          <w:rFonts w:hint="eastAsia"/>
          <w:lang w:eastAsia="zh-CN"/>
        </w:rPr>
        <w:t>/2</w:t>
      </w:r>
      <w:r>
        <w:rPr>
          <w:lang w:eastAsia="zh-CN"/>
        </w:rPr>
        <w:t xml:space="preserve"> by providing the descrambling ID in the SCI, </w:t>
      </w:r>
      <w:r>
        <w:rPr>
          <w:lang w:eastAsia="zh-CN"/>
        </w:rPr>
        <w:lastRenderedPageBreak/>
        <w:t xml:space="preserve">while in sacrifice of the physical layer security. If the system wants to improve the physical layer security, then a specific scrambling ID is necessary to make the unicast sidelink link-specific.  </w:t>
      </w:r>
    </w:p>
    <w:p w:rsidR="006A1D8D" w:rsidRPr="00F440C2" w:rsidRDefault="006A1D8D" w:rsidP="00CE2C9F">
      <w:pPr>
        <w:spacing w:line="300" w:lineRule="auto"/>
        <w:jc w:val="both"/>
        <w:rPr>
          <w:i/>
          <w:lang w:eastAsia="zh-CN"/>
        </w:rPr>
      </w:pPr>
      <w:r w:rsidRPr="00F440C2">
        <w:rPr>
          <w:b/>
          <w:i/>
          <w:lang w:eastAsia="zh-CN"/>
        </w:rPr>
        <w:t>Proposal</w:t>
      </w:r>
      <w:r w:rsidR="00FE589F">
        <w:rPr>
          <w:b/>
          <w:i/>
          <w:lang w:eastAsia="zh-CN"/>
        </w:rPr>
        <w:t>4</w:t>
      </w:r>
      <w:r w:rsidRPr="00F440C2">
        <w:rPr>
          <w:i/>
          <w:lang w:eastAsia="zh-CN"/>
        </w:rPr>
        <w:t xml:space="preserve">: FFS </w:t>
      </w:r>
      <w:r w:rsidRPr="000964B7">
        <w:rPr>
          <w:i/>
          <w:lang w:eastAsia="zh-CN"/>
        </w:rPr>
        <w:t>whether</w:t>
      </w:r>
      <w:r w:rsidRPr="00F440C2">
        <w:rPr>
          <w:i/>
          <w:lang w:eastAsia="zh-CN"/>
        </w:rPr>
        <w:t xml:space="preserve"> to adopt the same scrambling method as LTE mode1/2 for NR unicast sidelink in sacrifice of the physical layer security.  </w:t>
      </w:r>
    </w:p>
    <w:p w:rsidR="005C5A19" w:rsidRDefault="005C5A19" w:rsidP="00142E51">
      <w:pPr>
        <w:rPr>
          <w:lang w:eastAsia="zh-CN"/>
        </w:rPr>
      </w:pPr>
    </w:p>
    <w:bookmarkEnd w:id="1"/>
    <w:p w:rsidR="00CC6980" w:rsidRPr="003C451A" w:rsidRDefault="00CC6980"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04080F" w:rsidRDefault="00A5525D" w:rsidP="00082CE7">
      <w:pPr>
        <w:spacing w:after="0"/>
        <w:jc w:val="both"/>
        <w:rPr>
          <w:rFonts w:eastAsiaTheme="minorEastAsia"/>
          <w:szCs w:val="24"/>
          <w:lang w:eastAsia="zh-CN"/>
        </w:rPr>
      </w:pPr>
      <w:r>
        <w:rPr>
          <w:rFonts w:eastAsiaTheme="minorEastAsia"/>
          <w:szCs w:val="24"/>
          <w:lang w:eastAsia="zh-CN"/>
        </w:rPr>
        <w:t xml:space="preserve">In this contribution, we will introduce our considerations on the issues about HARQ feedback and the layer-1 ID generation of NR sidelink. </w:t>
      </w:r>
      <w:r w:rsidR="00616120">
        <w:rPr>
          <w:rFonts w:eastAsiaTheme="minorEastAsia"/>
          <w:szCs w:val="24"/>
          <w:lang w:eastAsia="zh-CN"/>
        </w:rPr>
        <w:t>According to the discussions, o</w:t>
      </w:r>
      <w:r>
        <w:rPr>
          <w:rFonts w:eastAsiaTheme="minorEastAsia"/>
          <w:szCs w:val="24"/>
          <w:lang w:eastAsia="zh-CN"/>
        </w:rPr>
        <w:t xml:space="preserve">bservations and proposals </w:t>
      </w:r>
      <w:r w:rsidR="00616120">
        <w:rPr>
          <w:rFonts w:eastAsiaTheme="minorEastAsia"/>
          <w:szCs w:val="24"/>
          <w:lang w:eastAsia="zh-CN"/>
        </w:rPr>
        <w:t>include:</w:t>
      </w:r>
    </w:p>
    <w:p w:rsidR="00A5525D" w:rsidRPr="00EE0EFA" w:rsidRDefault="00A5525D" w:rsidP="00082CE7">
      <w:pPr>
        <w:spacing w:after="0"/>
        <w:jc w:val="both"/>
        <w:rPr>
          <w:rFonts w:eastAsiaTheme="minorEastAsia"/>
          <w:szCs w:val="24"/>
          <w:lang w:eastAsia="zh-CN"/>
        </w:rPr>
      </w:pPr>
      <w:r>
        <w:rPr>
          <w:rFonts w:eastAsiaTheme="minorEastAsia"/>
          <w:szCs w:val="24"/>
          <w:lang w:eastAsia="zh-CN"/>
        </w:rPr>
        <w:t xml:space="preserve"> </w:t>
      </w:r>
    </w:p>
    <w:p w:rsidR="00D00B44" w:rsidRPr="00456D32" w:rsidRDefault="00D00B44" w:rsidP="00D6137E">
      <w:pPr>
        <w:jc w:val="both"/>
        <w:rPr>
          <w:i/>
          <w:iCs/>
          <w:lang w:eastAsia="zh-CN"/>
        </w:rPr>
      </w:pPr>
      <w:r w:rsidRPr="00456D32">
        <w:rPr>
          <w:rFonts w:hint="eastAsia"/>
          <w:b/>
          <w:bCs/>
          <w:i/>
          <w:iCs/>
          <w:lang w:eastAsia="zh-CN"/>
        </w:rPr>
        <w:t>O</w:t>
      </w:r>
      <w:r w:rsidRPr="00456D32">
        <w:rPr>
          <w:b/>
          <w:bCs/>
          <w:i/>
          <w:iCs/>
          <w:lang w:eastAsia="zh-CN"/>
        </w:rPr>
        <w:t>bservation1:</w:t>
      </w:r>
      <w:r w:rsidRPr="00456D32">
        <w:rPr>
          <w:i/>
          <w:iCs/>
          <w:lang w:eastAsia="zh-CN"/>
        </w:rPr>
        <w:t xml:space="preserve"> When to receive a HARQ feedback enable</w:t>
      </w:r>
      <w:r w:rsidRPr="00456D32">
        <w:rPr>
          <w:rFonts w:hint="eastAsia"/>
          <w:i/>
          <w:iCs/>
          <w:lang w:eastAsia="zh-CN"/>
        </w:rPr>
        <w:t>/</w:t>
      </w:r>
      <w:r w:rsidRPr="00456D32">
        <w:rPr>
          <w:i/>
          <w:iCs/>
          <w:lang w:eastAsia="zh-CN"/>
        </w:rPr>
        <w:t>disable indication, the exact timing of starting or stopping HARQ feedback needs to be further clarified, especially in the case of one PFSCH channel is associated to the HARQ feedbacks for multiple PSSCHes.</w:t>
      </w:r>
    </w:p>
    <w:p w:rsidR="00F255FA" w:rsidRPr="00320562" w:rsidRDefault="00D00B44" w:rsidP="00D6137E">
      <w:pPr>
        <w:jc w:val="both"/>
        <w:rPr>
          <w:i/>
          <w:iCs/>
          <w:lang w:eastAsia="zh-CN"/>
        </w:rPr>
      </w:pPr>
      <w:r w:rsidRPr="00456D32">
        <w:rPr>
          <w:rFonts w:hint="eastAsia"/>
          <w:b/>
          <w:bCs/>
          <w:i/>
          <w:iCs/>
          <w:lang w:eastAsia="zh-CN"/>
        </w:rPr>
        <w:t>P</w:t>
      </w:r>
      <w:r w:rsidRPr="00456D32">
        <w:rPr>
          <w:b/>
          <w:bCs/>
          <w:i/>
          <w:iCs/>
          <w:lang w:eastAsia="zh-CN"/>
        </w:rPr>
        <w:t>roposal1:</w:t>
      </w:r>
      <w:r w:rsidRPr="00456D32">
        <w:rPr>
          <w:i/>
          <w:iCs/>
          <w:lang w:eastAsia="zh-CN"/>
        </w:rPr>
        <w:t xml:space="preserve"> FFS </w:t>
      </w:r>
      <w:r>
        <w:rPr>
          <w:i/>
          <w:iCs/>
          <w:lang w:eastAsia="zh-CN"/>
        </w:rPr>
        <w:t>t</w:t>
      </w:r>
      <w:r w:rsidRPr="00456D32">
        <w:rPr>
          <w:i/>
          <w:iCs/>
          <w:lang w:eastAsia="zh-CN"/>
        </w:rPr>
        <w:t>he timing of starting or stopping HARQ feedback.</w:t>
      </w:r>
      <w:r w:rsidR="00F255FA" w:rsidRPr="00320562">
        <w:rPr>
          <w:i/>
          <w:iCs/>
          <w:lang w:eastAsia="zh-CN"/>
        </w:rPr>
        <w:t xml:space="preserve">  </w:t>
      </w:r>
    </w:p>
    <w:p w:rsidR="008110CD" w:rsidRPr="00F103FF" w:rsidRDefault="008110CD" w:rsidP="00D6137E">
      <w:pPr>
        <w:jc w:val="both"/>
        <w:rPr>
          <w:i/>
          <w:lang w:eastAsia="zh-CN"/>
        </w:rPr>
      </w:pPr>
      <w:r w:rsidRPr="00F103FF">
        <w:rPr>
          <w:rFonts w:hint="eastAsia"/>
          <w:b/>
          <w:i/>
          <w:lang w:eastAsia="zh-CN"/>
        </w:rPr>
        <w:t>Observation</w:t>
      </w:r>
      <w:r>
        <w:rPr>
          <w:b/>
          <w:i/>
          <w:lang w:eastAsia="zh-CN"/>
        </w:rPr>
        <w:t>2</w:t>
      </w:r>
      <w:r w:rsidRPr="00F103FF">
        <w:rPr>
          <w:i/>
          <w:lang w:eastAsia="zh-CN"/>
        </w:rPr>
        <w:t>: The resulted transmit power based on DL only might cause large interferences to the neighbour SLs with</w:t>
      </w:r>
      <w:r w:rsidRPr="00F103FF">
        <w:rPr>
          <w:rFonts w:hint="eastAsia"/>
          <w:i/>
          <w:lang w:eastAsia="zh-CN"/>
        </w:rPr>
        <w:t>/without power control</w:t>
      </w:r>
      <w:r w:rsidRPr="00F103FF">
        <w:rPr>
          <w:i/>
          <w:lang w:eastAsia="zh-CN"/>
        </w:rPr>
        <w:t>, or not be sufficient to meet the transmission reliability requirements.</w:t>
      </w:r>
    </w:p>
    <w:p w:rsidR="008110CD" w:rsidRPr="00F75227" w:rsidRDefault="008110CD" w:rsidP="00D6137E">
      <w:pPr>
        <w:jc w:val="both"/>
        <w:rPr>
          <w:i/>
          <w:lang w:eastAsia="zh-CN"/>
        </w:rPr>
      </w:pPr>
      <w:r w:rsidRPr="00F103FF">
        <w:rPr>
          <w:b/>
          <w:i/>
          <w:lang w:eastAsia="zh-CN"/>
        </w:rPr>
        <w:t>Proposal</w:t>
      </w:r>
      <w:r>
        <w:rPr>
          <w:b/>
          <w:i/>
          <w:lang w:eastAsia="zh-CN"/>
        </w:rPr>
        <w:t>2</w:t>
      </w:r>
      <w:r w:rsidRPr="00F103FF">
        <w:rPr>
          <w:i/>
          <w:lang w:eastAsia="zh-CN"/>
        </w:rPr>
        <w:t xml:space="preserve">: It is suggested to configure </w:t>
      </w:r>
      <w:r w:rsidRPr="00F103FF">
        <w:rPr>
          <w:rFonts w:hint="eastAsia"/>
          <w:i/>
          <w:lang w:eastAsia="zh-CN"/>
        </w:rPr>
        <w:t xml:space="preserve">the resource pools </w:t>
      </w:r>
      <w:r w:rsidRPr="00F103FF">
        <w:rPr>
          <w:i/>
          <w:lang w:eastAsia="zh-CN"/>
        </w:rPr>
        <w:t>with different power-control types. And for the resource pools with power control based on DL-PL only, associate the initial transmit power with DL-PL level.</w:t>
      </w:r>
    </w:p>
    <w:p w:rsidR="008110CD" w:rsidRPr="008110CD" w:rsidRDefault="008110CD" w:rsidP="00D6137E">
      <w:pPr>
        <w:rPr>
          <w:i/>
          <w:lang w:eastAsia="zh-CN"/>
        </w:rPr>
      </w:pPr>
      <w:r w:rsidRPr="008110CD">
        <w:rPr>
          <w:rFonts w:hint="eastAsia"/>
          <w:b/>
          <w:i/>
          <w:lang w:eastAsia="zh-CN"/>
        </w:rPr>
        <w:t>Observation</w:t>
      </w:r>
      <w:r>
        <w:rPr>
          <w:b/>
          <w:i/>
          <w:lang w:eastAsia="zh-CN"/>
        </w:rPr>
        <w:t>3</w:t>
      </w:r>
      <w:r w:rsidRPr="008110CD">
        <w:rPr>
          <w:i/>
          <w:lang w:eastAsia="zh-CN"/>
        </w:rPr>
        <w:t xml:space="preserve">: The PUCCH for sidelink HARQ feedback result report to gNB is effective only after the transmitter UE receives the HARQ feedback from the receiver UE in Mode1. </w:t>
      </w:r>
    </w:p>
    <w:p w:rsidR="008110CD" w:rsidRPr="008110CD" w:rsidRDefault="008110CD" w:rsidP="00D6137E">
      <w:pPr>
        <w:rPr>
          <w:i/>
        </w:rPr>
      </w:pPr>
      <w:r w:rsidRPr="008110CD">
        <w:rPr>
          <w:b/>
          <w:i/>
          <w:lang w:eastAsia="zh-CN"/>
        </w:rPr>
        <w:t>Proposal</w:t>
      </w:r>
      <w:r>
        <w:rPr>
          <w:b/>
          <w:i/>
          <w:lang w:eastAsia="zh-CN"/>
        </w:rPr>
        <w:t>3</w:t>
      </w:r>
      <w:r w:rsidRPr="008110CD">
        <w:rPr>
          <w:i/>
          <w:lang w:eastAsia="zh-CN"/>
        </w:rPr>
        <w:t xml:space="preserve">: It is suggested to configure the association between PSFCH and PUCCH for Mode1. </w:t>
      </w:r>
    </w:p>
    <w:p w:rsidR="0021285F" w:rsidRPr="00D84F95" w:rsidRDefault="0021285F" w:rsidP="00D6137E">
      <w:pPr>
        <w:jc w:val="both"/>
        <w:rPr>
          <w:i/>
          <w:lang w:eastAsia="zh-CN"/>
        </w:rPr>
      </w:pPr>
      <w:r w:rsidRPr="00D84F95">
        <w:rPr>
          <w:b/>
          <w:i/>
          <w:lang w:eastAsia="zh-CN"/>
        </w:rPr>
        <w:t>Observation</w:t>
      </w:r>
      <w:r w:rsidR="008110CD">
        <w:rPr>
          <w:b/>
          <w:i/>
          <w:lang w:eastAsia="zh-CN"/>
        </w:rPr>
        <w:t>4</w:t>
      </w:r>
      <w:r w:rsidRPr="00D84F95">
        <w:rPr>
          <w:b/>
          <w:i/>
          <w:lang w:eastAsia="zh-CN"/>
        </w:rPr>
        <w:t>:</w:t>
      </w:r>
      <w:r>
        <w:rPr>
          <w:b/>
          <w:i/>
          <w:lang w:eastAsia="zh-CN"/>
        </w:rPr>
        <w:t xml:space="preserve"> </w:t>
      </w:r>
      <w:r w:rsidRPr="009860B4">
        <w:rPr>
          <w:i/>
          <w:lang w:eastAsia="zh-CN"/>
        </w:rPr>
        <w:t>For LTE Mode1/2,</w:t>
      </w:r>
      <w:r w:rsidRPr="009860B4">
        <w:rPr>
          <w:rFonts w:hint="eastAsia"/>
          <w:i/>
          <w:lang w:eastAsia="zh-CN"/>
        </w:rPr>
        <w:t xml:space="preserve"> </w:t>
      </w:r>
      <w:r>
        <w:rPr>
          <w:i/>
          <w:lang w:eastAsia="zh-CN"/>
        </w:rPr>
        <w:t>a</w:t>
      </w:r>
      <w:r w:rsidRPr="009860B4">
        <w:rPr>
          <w:i/>
          <w:lang w:eastAsia="zh-CN"/>
        </w:rPr>
        <w:t>ny receiver could decode the PDCP packet with the ID information provided in the SCI and MAC subheader even if it is not the destination</w:t>
      </w:r>
      <w:r w:rsidRPr="00D84F95">
        <w:rPr>
          <w:i/>
          <w:lang w:eastAsia="zh-CN"/>
        </w:rPr>
        <w:t xml:space="preserve"> and </w:t>
      </w:r>
      <w:r>
        <w:rPr>
          <w:i/>
          <w:lang w:eastAsia="zh-CN"/>
        </w:rPr>
        <w:t xml:space="preserve">thus it </w:t>
      </w:r>
      <w:r w:rsidRPr="00D84F95">
        <w:rPr>
          <w:i/>
          <w:lang w:eastAsia="zh-CN"/>
        </w:rPr>
        <w:t>has no physical layer security.</w:t>
      </w:r>
    </w:p>
    <w:p w:rsidR="00B65535" w:rsidRPr="0021285F" w:rsidRDefault="0021285F" w:rsidP="00D6137E">
      <w:pPr>
        <w:jc w:val="both"/>
        <w:rPr>
          <w:b/>
          <w:i/>
          <w:lang w:eastAsia="zh-CN"/>
        </w:rPr>
      </w:pPr>
      <w:r w:rsidRPr="00F440C2">
        <w:rPr>
          <w:b/>
          <w:i/>
          <w:lang w:eastAsia="zh-CN"/>
        </w:rPr>
        <w:t>Proposal</w:t>
      </w:r>
      <w:r w:rsidR="008110CD">
        <w:rPr>
          <w:b/>
          <w:i/>
          <w:lang w:eastAsia="zh-CN"/>
        </w:rPr>
        <w:t>4</w:t>
      </w:r>
      <w:r w:rsidRPr="00F440C2">
        <w:rPr>
          <w:i/>
          <w:lang w:eastAsia="zh-CN"/>
        </w:rPr>
        <w:t xml:space="preserve">: FFS </w:t>
      </w:r>
      <w:r w:rsidRPr="000964B7">
        <w:rPr>
          <w:i/>
          <w:lang w:eastAsia="zh-CN"/>
        </w:rPr>
        <w:t>whether</w:t>
      </w:r>
      <w:r w:rsidRPr="00F440C2">
        <w:rPr>
          <w:i/>
          <w:lang w:eastAsia="zh-CN"/>
        </w:rPr>
        <w:t xml:space="preserve"> to adopt the same scrambling method as LTE mode1/2 for NR unicast sidelink in sacrifice of the physical layer security.</w:t>
      </w:r>
    </w:p>
    <w:p w:rsidR="004F7E07" w:rsidRPr="00B65535" w:rsidRDefault="004F7E07" w:rsidP="00F30F86">
      <w:pPr>
        <w:jc w:val="both"/>
        <w:rPr>
          <w:i/>
          <w:lang w:eastAsia="zh-CN"/>
        </w:rPr>
      </w:pPr>
    </w:p>
    <w:p w:rsidR="00CB50AD" w:rsidRPr="00D9625F" w:rsidRDefault="00CB50AD" w:rsidP="00F46A0B">
      <w:pPr>
        <w:pStyle w:val="1"/>
      </w:pPr>
      <w:r w:rsidRPr="00D9625F">
        <w:t>References</w:t>
      </w:r>
    </w:p>
    <w:p w:rsidR="00E008D9" w:rsidRDefault="00594A34" w:rsidP="00594A34">
      <w:pPr>
        <w:pStyle w:val="LGTdoc"/>
        <w:numPr>
          <w:ilvl w:val="0"/>
          <w:numId w:val="2"/>
        </w:numPr>
        <w:spacing w:afterLines="0" w:after="0" w:line="300" w:lineRule="auto"/>
        <w:rPr>
          <w:rFonts w:eastAsia="宋体"/>
          <w:sz w:val="20"/>
          <w:szCs w:val="20"/>
          <w:lang w:eastAsia="zh-CN"/>
        </w:rPr>
      </w:pPr>
      <w:bookmarkStart w:id="3" w:name="OLE_LINK20"/>
      <w:r w:rsidRPr="00594A34">
        <w:rPr>
          <w:rFonts w:eastAsia="宋体"/>
          <w:sz w:val="20"/>
          <w:szCs w:val="20"/>
          <w:lang w:eastAsia="zh-CN"/>
        </w:rPr>
        <w:t>Chairman's Notes RAN1#96</w:t>
      </w:r>
      <w:r w:rsidR="0044726F" w:rsidRPr="0044726F">
        <w:rPr>
          <w:rFonts w:eastAsia="宋体"/>
          <w:sz w:val="20"/>
          <w:szCs w:val="20"/>
          <w:lang w:eastAsia="zh-CN"/>
        </w:rPr>
        <w:t xml:space="preserve">, </w:t>
      </w:r>
      <w:r>
        <w:rPr>
          <w:rFonts w:eastAsia="宋体"/>
          <w:sz w:val="20"/>
          <w:szCs w:val="20"/>
          <w:lang w:eastAsia="zh-CN"/>
        </w:rPr>
        <w:t>Feb</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3"/>
    </w:p>
    <w:p w:rsidR="009D16A5" w:rsidRDefault="00E0592A" w:rsidP="006B63F4">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May</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2E4A95" w:rsidRDefault="002E4A95" w:rsidP="002E4A95">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8</w:t>
      </w:r>
      <w:r w:rsidRPr="0044726F">
        <w:rPr>
          <w:rFonts w:eastAsia="宋体"/>
          <w:sz w:val="20"/>
          <w:szCs w:val="20"/>
          <w:lang w:eastAsia="zh-CN"/>
        </w:rPr>
        <w:t xml:space="preserve">, </w:t>
      </w:r>
      <w:r>
        <w:rPr>
          <w:rFonts w:eastAsia="宋体"/>
          <w:sz w:val="20"/>
          <w:szCs w:val="20"/>
          <w:lang w:eastAsia="zh-CN"/>
        </w:rPr>
        <w:t>Aug</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2E4A95" w:rsidRDefault="002E4A95" w:rsidP="00216731">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 xml:space="preserve">R1-1909350, </w:t>
      </w:r>
      <w:r w:rsidR="00216731" w:rsidRPr="00216731">
        <w:rPr>
          <w:rFonts w:eastAsia="宋体"/>
          <w:sz w:val="20"/>
          <w:szCs w:val="20"/>
          <w:lang w:eastAsia="zh-CN"/>
        </w:rPr>
        <w:t>Considerations on procedures of NR Sidelink</w:t>
      </w:r>
      <w:r w:rsidR="00216731">
        <w:rPr>
          <w:rFonts w:eastAsia="宋体"/>
          <w:sz w:val="20"/>
          <w:szCs w:val="20"/>
          <w:lang w:eastAsia="zh-CN"/>
        </w:rPr>
        <w:t xml:space="preserve">, </w:t>
      </w:r>
      <w:r>
        <w:rPr>
          <w:rFonts w:eastAsia="宋体"/>
          <w:sz w:val="20"/>
          <w:szCs w:val="20"/>
          <w:lang w:eastAsia="zh-CN"/>
        </w:rPr>
        <w:t xml:space="preserve">CAICT, </w:t>
      </w:r>
      <w:r>
        <w:rPr>
          <w:rFonts w:eastAsia="宋体" w:hint="eastAsia"/>
          <w:sz w:val="20"/>
          <w:szCs w:val="20"/>
          <w:lang w:eastAsia="zh-CN"/>
        </w:rPr>
        <w:t>Aug</w:t>
      </w:r>
      <w:r>
        <w:rPr>
          <w:rFonts w:eastAsia="宋体"/>
          <w:sz w:val="20"/>
          <w:szCs w:val="20"/>
          <w:lang w:eastAsia="zh-CN"/>
        </w:rPr>
        <w:t>.</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D6137E" w:rsidRPr="002E4A95" w:rsidRDefault="00566871" w:rsidP="00566871">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R1-1911324</w:t>
      </w:r>
      <w:r>
        <w:rPr>
          <w:rFonts w:eastAsia="宋体" w:hint="eastAsia"/>
          <w:sz w:val="20"/>
          <w:szCs w:val="20"/>
          <w:lang w:eastAsia="zh-CN"/>
        </w:rPr>
        <w:t>,</w:t>
      </w:r>
      <w:r>
        <w:rPr>
          <w:rFonts w:eastAsia="宋体"/>
          <w:sz w:val="20"/>
          <w:szCs w:val="20"/>
          <w:lang w:eastAsia="zh-CN"/>
        </w:rPr>
        <w:t xml:space="preserve"> </w:t>
      </w:r>
      <w:r w:rsidRPr="00566871">
        <w:rPr>
          <w:rFonts w:eastAsia="宋体"/>
          <w:sz w:val="20"/>
          <w:szCs w:val="20"/>
          <w:lang w:eastAsia="zh-CN"/>
        </w:rPr>
        <w:t>Considerations on procedures</w:t>
      </w:r>
      <w:r>
        <w:rPr>
          <w:rFonts w:eastAsia="宋体"/>
          <w:sz w:val="20"/>
          <w:szCs w:val="20"/>
          <w:lang w:eastAsia="zh-CN"/>
        </w:rPr>
        <w:t xml:space="preserve"> of NR Sidelink </w:t>
      </w:r>
      <w:r w:rsidRPr="00566871">
        <w:rPr>
          <w:rFonts w:eastAsia="宋体"/>
          <w:sz w:val="20"/>
          <w:szCs w:val="20"/>
          <w:lang w:eastAsia="zh-CN"/>
        </w:rPr>
        <w:t>CAICT</w:t>
      </w:r>
      <w:r>
        <w:rPr>
          <w:rFonts w:eastAsia="宋体"/>
          <w:sz w:val="20"/>
          <w:szCs w:val="20"/>
          <w:lang w:eastAsia="zh-CN"/>
        </w:rPr>
        <w:t>, Oct.</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sectPr w:rsidR="00D6137E" w:rsidRPr="002E4A95"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091" w:rsidRDefault="00F14091" w:rsidP="00B32FB0">
      <w:pPr>
        <w:spacing w:after="0"/>
      </w:pPr>
      <w:r>
        <w:separator/>
      </w:r>
    </w:p>
  </w:endnote>
  <w:endnote w:type="continuationSeparator" w:id="0">
    <w:p w:rsidR="00F14091" w:rsidRDefault="00F14091"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mp;quo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091" w:rsidRDefault="00F14091" w:rsidP="00B32FB0">
      <w:pPr>
        <w:spacing w:after="0"/>
      </w:pPr>
      <w:r>
        <w:separator/>
      </w:r>
    </w:p>
  </w:footnote>
  <w:footnote w:type="continuationSeparator" w:id="0">
    <w:p w:rsidR="00F14091" w:rsidRDefault="00F14091"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B69082D"/>
    <w:multiLevelType w:val="hybridMultilevel"/>
    <w:tmpl w:val="A64C4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FB602D"/>
    <w:multiLevelType w:val="hybridMultilevel"/>
    <w:tmpl w:val="1E04C02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Malgun Gothic" w:eastAsia="Malgun Gothic" w:hAnsi="Malgun Gothic"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9"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0F2080"/>
    <w:multiLevelType w:val="hybridMultilevel"/>
    <w:tmpl w:val="94C0EFCA"/>
    <w:lvl w:ilvl="0" w:tplc="44002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307C95"/>
    <w:multiLevelType w:val="hybridMultilevel"/>
    <w:tmpl w:val="5BC043A6"/>
    <w:lvl w:ilvl="0" w:tplc="FBF8ECBE">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9"/>
  </w:num>
  <w:num w:numId="3">
    <w:abstractNumId w:val="18"/>
  </w:num>
  <w:num w:numId="4">
    <w:abstractNumId w:val="5"/>
  </w:num>
  <w:num w:numId="5">
    <w:abstractNumId w:val="31"/>
  </w:num>
  <w:num w:numId="6">
    <w:abstractNumId w:val="12"/>
  </w:num>
  <w:num w:numId="7">
    <w:abstractNumId w:val="28"/>
  </w:num>
  <w:num w:numId="8">
    <w:abstractNumId w:val="13"/>
  </w:num>
  <w:num w:numId="9">
    <w:abstractNumId w:val="27"/>
  </w:num>
  <w:num w:numId="10">
    <w:abstractNumId w:val="25"/>
  </w:num>
  <w:num w:numId="11">
    <w:abstractNumId w:val="17"/>
  </w:num>
  <w:num w:numId="12">
    <w:abstractNumId w:val="16"/>
  </w:num>
  <w:num w:numId="13">
    <w:abstractNumId w:val="42"/>
  </w:num>
  <w:num w:numId="14">
    <w:abstractNumId w:val="8"/>
  </w:num>
  <w:num w:numId="15">
    <w:abstractNumId w:val="0"/>
  </w:num>
  <w:num w:numId="16">
    <w:abstractNumId w:val="2"/>
  </w:num>
  <w:num w:numId="17">
    <w:abstractNumId w:val="23"/>
  </w:num>
  <w:num w:numId="18">
    <w:abstractNumId w:val="3"/>
  </w:num>
  <w:num w:numId="19">
    <w:abstractNumId w:val="19"/>
  </w:num>
  <w:num w:numId="20">
    <w:abstractNumId w:val="15"/>
  </w:num>
  <w:num w:numId="21">
    <w:abstractNumId w:val="40"/>
  </w:num>
  <w:num w:numId="22">
    <w:abstractNumId w:val="11"/>
  </w:num>
  <w:num w:numId="23">
    <w:abstractNumId w:val="4"/>
  </w:num>
  <w:num w:numId="24">
    <w:abstractNumId w:val="20"/>
  </w:num>
  <w:num w:numId="25">
    <w:abstractNumId w:val="33"/>
  </w:num>
  <w:num w:numId="26">
    <w:abstractNumId w:val="35"/>
  </w:num>
  <w:num w:numId="27">
    <w:abstractNumId w:val="22"/>
  </w:num>
  <w:num w:numId="28">
    <w:abstractNumId w:val="21"/>
  </w:num>
  <w:num w:numId="29">
    <w:abstractNumId w:val="41"/>
  </w:num>
  <w:num w:numId="30">
    <w:abstractNumId w:val="30"/>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8"/>
  </w:num>
  <w:num w:numId="34">
    <w:abstractNumId w:val="9"/>
  </w:num>
  <w:num w:numId="35">
    <w:abstractNumId w:val="6"/>
  </w:num>
  <w:num w:numId="36">
    <w:abstractNumId w:val="32"/>
  </w:num>
  <w:num w:numId="37">
    <w:abstractNumId w:val="34"/>
  </w:num>
  <w:num w:numId="38">
    <w:abstractNumId w:val="1"/>
  </w:num>
  <w:num w:numId="39">
    <w:abstractNumId w:val="26"/>
  </w:num>
  <w:num w:numId="40">
    <w:abstractNumId w:val="10"/>
  </w:num>
  <w:num w:numId="41">
    <w:abstractNumId w:val="14"/>
  </w:num>
  <w:num w:numId="42">
    <w:abstractNumId w:val="24"/>
  </w:num>
  <w:num w:numId="43">
    <w:abstractNumId w:val="7"/>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B3E"/>
    <w:rsid w:val="00003026"/>
    <w:rsid w:val="00004BBB"/>
    <w:rsid w:val="00010FE2"/>
    <w:rsid w:val="00012082"/>
    <w:rsid w:val="0001254A"/>
    <w:rsid w:val="0001454F"/>
    <w:rsid w:val="00015718"/>
    <w:rsid w:val="00016438"/>
    <w:rsid w:val="0001668C"/>
    <w:rsid w:val="00017539"/>
    <w:rsid w:val="00020E0D"/>
    <w:rsid w:val="00025C72"/>
    <w:rsid w:val="0002707E"/>
    <w:rsid w:val="0004080F"/>
    <w:rsid w:val="0004198E"/>
    <w:rsid w:val="00041BE4"/>
    <w:rsid w:val="000461D1"/>
    <w:rsid w:val="0004637A"/>
    <w:rsid w:val="000521B7"/>
    <w:rsid w:val="00052DFD"/>
    <w:rsid w:val="00053352"/>
    <w:rsid w:val="00053BB6"/>
    <w:rsid w:val="00054E66"/>
    <w:rsid w:val="00055D96"/>
    <w:rsid w:val="00062CB9"/>
    <w:rsid w:val="00064AA5"/>
    <w:rsid w:val="00065A0A"/>
    <w:rsid w:val="00070088"/>
    <w:rsid w:val="000767CE"/>
    <w:rsid w:val="000829E3"/>
    <w:rsid w:val="00082CE7"/>
    <w:rsid w:val="00084625"/>
    <w:rsid w:val="00087481"/>
    <w:rsid w:val="00087F82"/>
    <w:rsid w:val="00087FDC"/>
    <w:rsid w:val="0009134A"/>
    <w:rsid w:val="00094F8B"/>
    <w:rsid w:val="00095271"/>
    <w:rsid w:val="000964B7"/>
    <w:rsid w:val="000A3F0E"/>
    <w:rsid w:val="000A5CDF"/>
    <w:rsid w:val="000B0A18"/>
    <w:rsid w:val="000B2811"/>
    <w:rsid w:val="000B2A99"/>
    <w:rsid w:val="000B4E4E"/>
    <w:rsid w:val="000B4FFB"/>
    <w:rsid w:val="000C0267"/>
    <w:rsid w:val="000C4602"/>
    <w:rsid w:val="000C59D3"/>
    <w:rsid w:val="000C7A42"/>
    <w:rsid w:val="000D25C5"/>
    <w:rsid w:val="000E029E"/>
    <w:rsid w:val="000E0C74"/>
    <w:rsid w:val="000E1D4E"/>
    <w:rsid w:val="000E3F19"/>
    <w:rsid w:val="000E7B73"/>
    <w:rsid w:val="000F4C15"/>
    <w:rsid w:val="0010466C"/>
    <w:rsid w:val="0010737B"/>
    <w:rsid w:val="00107568"/>
    <w:rsid w:val="00110D51"/>
    <w:rsid w:val="00117A60"/>
    <w:rsid w:val="001237D2"/>
    <w:rsid w:val="00132AC1"/>
    <w:rsid w:val="00134354"/>
    <w:rsid w:val="00134683"/>
    <w:rsid w:val="00134CE6"/>
    <w:rsid w:val="001412E0"/>
    <w:rsid w:val="00142E51"/>
    <w:rsid w:val="001460CD"/>
    <w:rsid w:val="00146722"/>
    <w:rsid w:val="00153372"/>
    <w:rsid w:val="00160115"/>
    <w:rsid w:val="001654B5"/>
    <w:rsid w:val="001707C1"/>
    <w:rsid w:val="00171929"/>
    <w:rsid w:val="00172588"/>
    <w:rsid w:val="00177293"/>
    <w:rsid w:val="00177AF4"/>
    <w:rsid w:val="001819D4"/>
    <w:rsid w:val="00183B07"/>
    <w:rsid w:val="0018422A"/>
    <w:rsid w:val="00186AF0"/>
    <w:rsid w:val="001906D9"/>
    <w:rsid w:val="00193A47"/>
    <w:rsid w:val="00195AE2"/>
    <w:rsid w:val="001A30DE"/>
    <w:rsid w:val="001A4C09"/>
    <w:rsid w:val="001A7F2F"/>
    <w:rsid w:val="001B0381"/>
    <w:rsid w:val="001B0383"/>
    <w:rsid w:val="001B49EB"/>
    <w:rsid w:val="001B6FED"/>
    <w:rsid w:val="001C25A0"/>
    <w:rsid w:val="001C684E"/>
    <w:rsid w:val="001D19E7"/>
    <w:rsid w:val="001D3A3B"/>
    <w:rsid w:val="001D467C"/>
    <w:rsid w:val="001D46D2"/>
    <w:rsid w:val="001D4734"/>
    <w:rsid w:val="001E2A1D"/>
    <w:rsid w:val="001E2E3F"/>
    <w:rsid w:val="001E3EDB"/>
    <w:rsid w:val="001E4110"/>
    <w:rsid w:val="00201813"/>
    <w:rsid w:val="00202724"/>
    <w:rsid w:val="00205DD3"/>
    <w:rsid w:val="00206A4B"/>
    <w:rsid w:val="00212546"/>
    <w:rsid w:val="00212579"/>
    <w:rsid w:val="0021285F"/>
    <w:rsid w:val="00212B25"/>
    <w:rsid w:val="002157CE"/>
    <w:rsid w:val="00216731"/>
    <w:rsid w:val="00220892"/>
    <w:rsid w:val="00222245"/>
    <w:rsid w:val="002240AA"/>
    <w:rsid w:val="00226090"/>
    <w:rsid w:val="002315E5"/>
    <w:rsid w:val="00233649"/>
    <w:rsid w:val="002354ED"/>
    <w:rsid w:val="00244F41"/>
    <w:rsid w:val="0025555F"/>
    <w:rsid w:val="002561E8"/>
    <w:rsid w:val="0025718F"/>
    <w:rsid w:val="0025782D"/>
    <w:rsid w:val="00265C23"/>
    <w:rsid w:val="00270F22"/>
    <w:rsid w:val="00272ECD"/>
    <w:rsid w:val="00276D65"/>
    <w:rsid w:val="002774A0"/>
    <w:rsid w:val="00281957"/>
    <w:rsid w:val="00283927"/>
    <w:rsid w:val="00286997"/>
    <w:rsid w:val="0029207C"/>
    <w:rsid w:val="002A0190"/>
    <w:rsid w:val="002A1213"/>
    <w:rsid w:val="002A601E"/>
    <w:rsid w:val="002A6643"/>
    <w:rsid w:val="002A778C"/>
    <w:rsid w:val="002B374E"/>
    <w:rsid w:val="002B41F2"/>
    <w:rsid w:val="002B4F4B"/>
    <w:rsid w:val="002B5519"/>
    <w:rsid w:val="002B6DBD"/>
    <w:rsid w:val="002C16CC"/>
    <w:rsid w:val="002C3250"/>
    <w:rsid w:val="002C4593"/>
    <w:rsid w:val="002D1F78"/>
    <w:rsid w:val="002D2EDF"/>
    <w:rsid w:val="002D77A1"/>
    <w:rsid w:val="002E04F3"/>
    <w:rsid w:val="002E1549"/>
    <w:rsid w:val="002E1ED1"/>
    <w:rsid w:val="002E1EF0"/>
    <w:rsid w:val="002E39BA"/>
    <w:rsid w:val="002E4A95"/>
    <w:rsid w:val="002E6F68"/>
    <w:rsid w:val="002F4242"/>
    <w:rsid w:val="002F7F24"/>
    <w:rsid w:val="00300D8B"/>
    <w:rsid w:val="00312BDC"/>
    <w:rsid w:val="00320562"/>
    <w:rsid w:val="003233A2"/>
    <w:rsid w:val="00327400"/>
    <w:rsid w:val="00327B92"/>
    <w:rsid w:val="00333B83"/>
    <w:rsid w:val="003341C7"/>
    <w:rsid w:val="00334EDB"/>
    <w:rsid w:val="00337778"/>
    <w:rsid w:val="00353403"/>
    <w:rsid w:val="00353824"/>
    <w:rsid w:val="003566BD"/>
    <w:rsid w:val="003665B4"/>
    <w:rsid w:val="00370B12"/>
    <w:rsid w:val="003740C5"/>
    <w:rsid w:val="00374751"/>
    <w:rsid w:val="003759B5"/>
    <w:rsid w:val="00380DFE"/>
    <w:rsid w:val="00380F3F"/>
    <w:rsid w:val="003836CD"/>
    <w:rsid w:val="00383DD7"/>
    <w:rsid w:val="00386EA7"/>
    <w:rsid w:val="0039119D"/>
    <w:rsid w:val="00391279"/>
    <w:rsid w:val="00391C18"/>
    <w:rsid w:val="003936E7"/>
    <w:rsid w:val="00394ED1"/>
    <w:rsid w:val="00397CB4"/>
    <w:rsid w:val="003A1798"/>
    <w:rsid w:val="003A1C63"/>
    <w:rsid w:val="003A6E79"/>
    <w:rsid w:val="003A7962"/>
    <w:rsid w:val="003B397A"/>
    <w:rsid w:val="003B70A7"/>
    <w:rsid w:val="003C1060"/>
    <w:rsid w:val="003C3252"/>
    <w:rsid w:val="003C35D2"/>
    <w:rsid w:val="003C44D7"/>
    <w:rsid w:val="003C451A"/>
    <w:rsid w:val="003C6841"/>
    <w:rsid w:val="003C76FE"/>
    <w:rsid w:val="003D1E4A"/>
    <w:rsid w:val="003D269E"/>
    <w:rsid w:val="003D4DE4"/>
    <w:rsid w:val="003D586C"/>
    <w:rsid w:val="003E046A"/>
    <w:rsid w:val="003E177D"/>
    <w:rsid w:val="003E2A5D"/>
    <w:rsid w:val="003E2D2F"/>
    <w:rsid w:val="003E7CE1"/>
    <w:rsid w:val="003F0BA6"/>
    <w:rsid w:val="003F1C7A"/>
    <w:rsid w:val="003F4DD7"/>
    <w:rsid w:val="003F581B"/>
    <w:rsid w:val="003F5CB5"/>
    <w:rsid w:val="00402FF3"/>
    <w:rsid w:val="00403176"/>
    <w:rsid w:val="0040420A"/>
    <w:rsid w:val="00407754"/>
    <w:rsid w:val="00414600"/>
    <w:rsid w:val="00420A87"/>
    <w:rsid w:val="00423796"/>
    <w:rsid w:val="00424C84"/>
    <w:rsid w:val="00434442"/>
    <w:rsid w:val="00437403"/>
    <w:rsid w:val="00437AD0"/>
    <w:rsid w:val="00441046"/>
    <w:rsid w:val="0044726F"/>
    <w:rsid w:val="00450096"/>
    <w:rsid w:val="00450EE1"/>
    <w:rsid w:val="00456D32"/>
    <w:rsid w:val="0046640B"/>
    <w:rsid w:val="00475A30"/>
    <w:rsid w:val="00480C31"/>
    <w:rsid w:val="004868DD"/>
    <w:rsid w:val="00486F03"/>
    <w:rsid w:val="004935AB"/>
    <w:rsid w:val="00494518"/>
    <w:rsid w:val="00494C90"/>
    <w:rsid w:val="00495C66"/>
    <w:rsid w:val="00496AF6"/>
    <w:rsid w:val="00497E97"/>
    <w:rsid w:val="004A3763"/>
    <w:rsid w:val="004A7291"/>
    <w:rsid w:val="004A7704"/>
    <w:rsid w:val="004B1B51"/>
    <w:rsid w:val="004B2055"/>
    <w:rsid w:val="004B2CF3"/>
    <w:rsid w:val="004B44EF"/>
    <w:rsid w:val="004B54A2"/>
    <w:rsid w:val="004B660D"/>
    <w:rsid w:val="004C2B81"/>
    <w:rsid w:val="004C3383"/>
    <w:rsid w:val="004C49BB"/>
    <w:rsid w:val="004D2ECA"/>
    <w:rsid w:val="004D635E"/>
    <w:rsid w:val="004D770A"/>
    <w:rsid w:val="004E28D8"/>
    <w:rsid w:val="004E3C77"/>
    <w:rsid w:val="004E6144"/>
    <w:rsid w:val="004E6158"/>
    <w:rsid w:val="004E68E9"/>
    <w:rsid w:val="004F5766"/>
    <w:rsid w:val="004F7E07"/>
    <w:rsid w:val="005013BD"/>
    <w:rsid w:val="005077D0"/>
    <w:rsid w:val="00510D74"/>
    <w:rsid w:val="005123FF"/>
    <w:rsid w:val="00512DBC"/>
    <w:rsid w:val="00513B95"/>
    <w:rsid w:val="00516809"/>
    <w:rsid w:val="00525794"/>
    <w:rsid w:val="00525ED1"/>
    <w:rsid w:val="00537010"/>
    <w:rsid w:val="00543BF1"/>
    <w:rsid w:val="00543EF0"/>
    <w:rsid w:val="00550211"/>
    <w:rsid w:val="0055379D"/>
    <w:rsid w:val="005547A4"/>
    <w:rsid w:val="00560C74"/>
    <w:rsid w:val="005613BD"/>
    <w:rsid w:val="00561612"/>
    <w:rsid w:val="00561641"/>
    <w:rsid w:val="005642B8"/>
    <w:rsid w:val="00566871"/>
    <w:rsid w:val="005701DD"/>
    <w:rsid w:val="005702EC"/>
    <w:rsid w:val="005733A0"/>
    <w:rsid w:val="00574B4D"/>
    <w:rsid w:val="005776DA"/>
    <w:rsid w:val="005818CB"/>
    <w:rsid w:val="00583B6A"/>
    <w:rsid w:val="00585454"/>
    <w:rsid w:val="00587421"/>
    <w:rsid w:val="005902AE"/>
    <w:rsid w:val="00590D0A"/>
    <w:rsid w:val="00590DE3"/>
    <w:rsid w:val="00593854"/>
    <w:rsid w:val="00594A34"/>
    <w:rsid w:val="00594D6C"/>
    <w:rsid w:val="005A3F33"/>
    <w:rsid w:val="005A5F66"/>
    <w:rsid w:val="005A723F"/>
    <w:rsid w:val="005B36BF"/>
    <w:rsid w:val="005B4021"/>
    <w:rsid w:val="005C06FB"/>
    <w:rsid w:val="005C1AAF"/>
    <w:rsid w:val="005C30E9"/>
    <w:rsid w:val="005C38BB"/>
    <w:rsid w:val="005C56A8"/>
    <w:rsid w:val="005C5A19"/>
    <w:rsid w:val="005E6719"/>
    <w:rsid w:val="005F221F"/>
    <w:rsid w:val="005F3C7D"/>
    <w:rsid w:val="0060027B"/>
    <w:rsid w:val="00604561"/>
    <w:rsid w:val="006126D5"/>
    <w:rsid w:val="00612F8D"/>
    <w:rsid w:val="00613125"/>
    <w:rsid w:val="00616120"/>
    <w:rsid w:val="006200B7"/>
    <w:rsid w:val="0062096B"/>
    <w:rsid w:val="00621239"/>
    <w:rsid w:val="00621779"/>
    <w:rsid w:val="006223A0"/>
    <w:rsid w:val="00622B19"/>
    <w:rsid w:val="00624558"/>
    <w:rsid w:val="0062551D"/>
    <w:rsid w:val="00626D5B"/>
    <w:rsid w:val="00632CEF"/>
    <w:rsid w:val="00636191"/>
    <w:rsid w:val="00636E9E"/>
    <w:rsid w:val="00643737"/>
    <w:rsid w:val="0064596E"/>
    <w:rsid w:val="00650ABF"/>
    <w:rsid w:val="00655C20"/>
    <w:rsid w:val="00657130"/>
    <w:rsid w:val="00662E52"/>
    <w:rsid w:val="00670673"/>
    <w:rsid w:val="00676F8C"/>
    <w:rsid w:val="00677484"/>
    <w:rsid w:val="0067790D"/>
    <w:rsid w:val="00682B78"/>
    <w:rsid w:val="00687718"/>
    <w:rsid w:val="00687EC3"/>
    <w:rsid w:val="00691B2E"/>
    <w:rsid w:val="00695F9F"/>
    <w:rsid w:val="006A1D8D"/>
    <w:rsid w:val="006A2D63"/>
    <w:rsid w:val="006A505D"/>
    <w:rsid w:val="006A7304"/>
    <w:rsid w:val="006B2CB9"/>
    <w:rsid w:val="006B34F5"/>
    <w:rsid w:val="006B3B36"/>
    <w:rsid w:val="006B4B0F"/>
    <w:rsid w:val="006B63F4"/>
    <w:rsid w:val="006D21FF"/>
    <w:rsid w:val="006D35F3"/>
    <w:rsid w:val="006D5A72"/>
    <w:rsid w:val="006D717A"/>
    <w:rsid w:val="006F057C"/>
    <w:rsid w:val="006F22C5"/>
    <w:rsid w:val="006F499E"/>
    <w:rsid w:val="006F5505"/>
    <w:rsid w:val="006F5864"/>
    <w:rsid w:val="00700353"/>
    <w:rsid w:val="00700906"/>
    <w:rsid w:val="00705B8A"/>
    <w:rsid w:val="00710061"/>
    <w:rsid w:val="00713B27"/>
    <w:rsid w:val="0071763A"/>
    <w:rsid w:val="0071778A"/>
    <w:rsid w:val="00721858"/>
    <w:rsid w:val="0072230B"/>
    <w:rsid w:val="00723B06"/>
    <w:rsid w:val="0073578C"/>
    <w:rsid w:val="0074081F"/>
    <w:rsid w:val="00740BE3"/>
    <w:rsid w:val="00743256"/>
    <w:rsid w:val="00744C51"/>
    <w:rsid w:val="00745911"/>
    <w:rsid w:val="00745FFA"/>
    <w:rsid w:val="007551F0"/>
    <w:rsid w:val="0075526A"/>
    <w:rsid w:val="00761B1A"/>
    <w:rsid w:val="007638BE"/>
    <w:rsid w:val="00763F0C"/>
    <w:rsid w:val="00764BC9"/>
    <w:rsid w:val="00766B1C"/>
    <w:rsid w:val="007720F9"/>
    <w:rsid w:val="00782C65"/>
    <w:rsid w:val="007868FB"/>
    <w:rsid w:val="007947D7"/>
    <w:rsid w:val="00796673"/>
    <w:rsid w:val="00796A4A"/>
    <w:rsid w:val="007A34B3"/>
    <w:rsid w:val="007A413E"/>
    <w:rsid w:val="007A4439"/>
    <w:rsid w:val="007A59F0"/>
    <w:rsid w:val="007A5F13"/>
    <w:rsid w:val="007A6427"/>
    <w:rsid w:val="007A7908"/>
    <w:rsid w:val="007B3F61"/>
    <w:rsid w:val="007B497A"/>
    <w:rsid w:val="007C2FA7"/>
    <w:rsid w:val="007C60E0"/>
    <w:rsid w:val="007C7F14"/>
    <w:rsid w:val="007D29BA"/>
    <w:rsid w:val="007D2B34"/>
    <w:rsid w:val="007D4E5D"/>
    <w:rsid w:val="007E1C1D"/>
    <w:rsid w:val="007E29CC"/>
    <w:rsid w:val="007E2BA0"/>
    <w:rsid w:val="007E3971"/>
    <w:rsid w:val="007E3F72"/>
    <w:rsid w:val="007E5427"/>
    <w:rsid w:val="007E748D"/>
    <w:rsid w:val="007E7ABA"/>
    <w:rsid w:val="007F7546"/>
    <w:rsid w:val="007F7F84"/>
    <w:rsid w:val="00800DF1"/>
    <w:rsid w:val="00801690"/>
    <w:rsid w:val="0080174B"/>
    <w:rsid w:val="0080495D"/>
    <w:rsid w:val="00805E49"/>
    <w:rsid w:val="00807C20"/>
    <w:rsid w:val="008110CD"/>
    <w:rsid w:val="00811132"/>
    <w:rsid w:val="008145D3"/>
    <w:rsid w:val="00814D90"/>
    <w:rsid w:val="008208E4"/>
    <w:rsid w:val="00823D81"/>
    <w:rsid w:val="00834410"/>
    <w:rsid w:val="008345AD"/>
    <w:rsid w:val="0083692B"/>
    <w:rsid w:val="00847E75"/>
    <w:rsid w:val="00854B9B"/>
    <w:rsid w:val="00854D11"/>
    <w:rsid w:val="008571C1"/>
    <w:rsid w:val="0086458E"/>
    <w:rsid w:val="0086640D"/>
    <w:rsid w:val="0086643C"/>
    <w:rsid w:val="008664AB"/>
    <w:rsid w:val="00870AC1"/>
    <w:rsid w:val="0087360D"/>
    <w:rsid w:val="00874301"/>
    <w:rsid w:val="00874D97"/>
    <w:rsid w:val="00882718"/>
    <w:rsid w:val="008835D2"/>
    <w:rsid w:val="008847E3"/>
    <w:rsid w:val="00885E14"/>
    <w:rsid w:val="00887686"/>
    <w:rsid w:val="008905C5"/>
    <w:rsid w:val="00893105"/>
    <w:rsid w:val="008935BC"/>
    <w:rsid w:val="00896ECF"/>
    <w:rsid w:val="008A3C71"/>
    <w:rsid w:val="008A3E94"/>
    <w:rsid w:val="008A4D77"/>
    <w:rsid w:val="008B1616"/>
    <w:rsid w:val="008B1991"/>
    <w:rsid w:val="008B21B8"/>
    <w:rsid w:val="008B49F4"/>
    <w:rsid w:val="008B7CD7"/>
    <w:rsid w:val="008C0234"/>
    <w:rsid w:val="008C391E"/>
    <w:rsid w:val="008C39F6"/>
    <w:rsid w:val="008C45D4"/>
    <w:rsid w:val="008C795D"/>
    <w:rsid w:val="008D0E5B"/>
    <w:rsid w:val="008D20F0"/>
    <w:rsid w:val="008D4FCB"/>
    <w:rsid w:val="008D6452"/>
    <w:rsid w:val="008E3636"/>
    <w:rsid w:val="008E3F64"/>
    <w:rsid w:val="008E5D48"/>
    <w:rsid w:val="008F042C"/>
    <w:rsid w:val="008F275D"/>
    <w:rsid w:val="008F5D37"/>
    <w:rsid w:val="008F7C91"/>
    <w:rsid w:val="00901AC5"/>
    <w:rsid w:val="00901F95"/>
    <w:rsid w:val="009142E9"/>
    <w:rsid w:val="009149FA"/>
    <w:rsid w:val="00915CF7"/>
    <w:rsid w:val="00915F34"/>
    <w:rsid w:val="00916411"/>
    <w:rsid w:val="00924060"/>
    <w:rsid w:val="0093161F"/>
    <w:rsid w:val="00931FEE"/>
    <w:rsid w:val="009320CB"/>
    <w:rsid w:val="00934487"/>
    <w:rsid w:val="009365A1"/>
    <w:rsid w:val="00942C73"/>
    <w:rsid w:val="009469FE"/>
    <w:rsid w:val="00947519"/>
    <w:rsid w:val="0094781D"/>
    <w:rsid w:val="00950386"/>
    <w:rsid w:val="009507C9"/>
    <w:rsid w:val="009507D4"/>
    <w:rsid w:val="00950B32"/>
    <w:rsid w:val="00955575"/>
    <w:rsid w:val="009603AD"/>
    <w:rsid w:val="00960E8C"/>
    <w:rsid w:val="00964062"/>
    <w:rsid w:val="00964C79"/>
    <w:rsid w:val="00967E85"/>
    <w:rsid w:val="00971329"/>
    <w:rsid w:val="009732A4"/>
    <w:rsid w:val="00973D04"/>
    <w:rsid w:val="00974640"/>
    <w:rsid w:val="00975424"/>
    <w:rsid w:val="009774C3"/>
    <w:rsid w:val="00977A0F"/>
    <w:rsid w:val="00977A3B"/>
    <w:rsid w:val="009860B4"/>
    <w:rsid w:val="00986CE1"/>
    <w:rsid w:val="00986E58"/>
    <w:rsid w:val="009904C0"/>
    <w:rsid w:val="0099181E"/>
    <w:rsid w:val="009947CB"/>
    <w:rsid w:val="009A3554"/>
    <w:rsid w:val="009A3963"/>
    <w:rsid w:val="009A44D9"/>
    <w:rsid w:val="009A6AF4"/>
    <w:rsid w:val="009A717A"/>
    <w:rsid w:val="009B21B6"/>
    <w:rsid w:val="009B2A12"/>
    <w:rsid w:val="009B4748"/>
    <w:rsid w:val="009B7EF9"/>
    <w:rsid w:val="009C1B5D"/>
    <w:rsid w:val="009C4CE4"/>
    <w:rsid w:val="009C4EE1"/>
    <w:rsid w:val="009C76CB"/>
    <w:rsid w:val="009D16A5"/>
    <w:rsid w:val="009D3254"/>
    <w:rsid w:val="009D45AB"/>
    <w:rsid w:val="009D6ED0"/>
    <w:rsid w:val="009D72B7"/>
    <w:rsid w:val="009D7592"/>
    <w:rsid w:val="009E68A1"/>
    <w:rsid w:val="009F3E7F"/>
    <w:rsid w:val="00A01680"/>
    <w:rsid w:val="00A02E6C"/>
    <w:rsid w:val="00A0326A"/>
    <w:rsid w:val="00A04D30"/>
    <w:rsid w:val="00A05F3F"/>
    <w:rsid w:val="00A1186E"/>
    <w:rsid w:val="00A22B8C"/>
    <w:rsid w:val="00A22CC6"/>
    <w:rsid w:val="00A2357B"/>
    <w:rsid w:val="00A2399E"/>
    <w:rsid w:val="00A30784"/>
    <w:rsid w:val="00A32536"/>
    <w:rsid w:val="00A32691"/>
    <w:rsid w:val="00A3312D"/>
    <w:rsid w:val="00A3385A"/>
    <w:rsid w:val="00A33BC5"/>
    <w:rsid w:val="00A3447E"/>
    <w:rsid w:val="00A40895"/>
    <w:rsid w:val="00A45A28"/>
    <w:rsid w:val="00A46C04"/>
    <w:rsid w:val="00A46D11"/>
    <w:rsid w:val="00A504FD"/>
    <w:rsid w:val="00A50A30"/>
    <w:rsid w:val="00A52B7B"/>
    <w:rsid w:val="00A54DD4"/>
    <w:rsid w:val="00A5525D"/>
    <w:rsid w:val="00A57CD5"/>
    <w:rsid w:val="00A60A68"/>
    <w:rsid w:val="00A6177F"/>
    <w:rsid w:val="00A62164"/>
    <w:rsid w:val="00A6685E"/>
    <w:rsid w:val="00A733C5"/>
    <w:rsid w:val="00A76678"/>
    <w:rsid w:val="00A779BC"/>
    <w:rsid w:val="00A80845"/>
    <w:rsid w:val="00A84BA4"/>
    <w:rsid w:val="00A94E3D"/>
    <w:rsid w:val="00AA0055"/>
    <w:rsid w:val="00AA0E57"/>
    <w:rsid w:val="00AB15A0"/>
    <w:rsid w:val="00AB1B77"/>
    <w:rsid w:val="00AB34D1"/>
    <w:rsid w:val="00AB4D28"/>
    <w:rsid w:val="00AB7BF1"/>
    <w:rsid w:val="00AB7D8A"/>
    <w:rsid w:val="00AC15E8"/>
    <w:rsid w:val="00AC19AA"/>
    <w:rsid w:val="00AC43AE"/>
    <w:rsid w:val="00AD030D"/>
    <w:rsid w:val="00AD24AE"/>
    <w:rsid w:val="00AD2C18"/>
    <w:rsid w:val="00AE054A"/>
    <w:rsid w:val="00AE133C"/>
    <w:rsid w:val="00AF10EA"/>
    <w:rsid w:val="00AF417B"/>
    <w:rsid w:val="00AF5716"/>
    <w:rsid w:val="00AF5883"/>
    <w:rsid w:val="00B117A7"/>
    <w:rsid w:val="00B17F17"/>
    <w:rsid w:val="00B2065B"/>
    <w:rsid w:val="00B20F39"/>
    <w:rsid w:val="00B22865"/>
    <w:rsid w:val="00B243C1"/>
    <w:rsid w:val="00B26563"/>
    <w:rsid w:val="00B32C0D"/>
    <w:rsid w:val="00B32FB0"/>
    <w:rsid w:val="00B40954"/>
    <w:rsid w:val="00B41067"/>
    <w:rsid w:val="00B415F6"/>
    <w:rsid w:val="00B42538"/>
    <w:rsid w:val="00B428AF"/>
    <w:rsid w:val="00B440A5"/>
    <w:rsid w:val="00B515D5"/>
    <w:rsid w:val="00B53374"/>
    <w:rsid w:val="00B60811"/>
    <w:rsid w:val="00B61C64"/>
    <w:rsid w:val="00B64F41"/>
    <w:rsid w:val="00B65535"/>
    <w:rsid w:val="00B65624"/>
    <w:rsid w:val="00B66F27"/>
    <w:rsid w:val="00B73A28"/>
    <w:rsid w:val="00B81037"/>
    <w:rsid w:val="00B82D19"/>
    <w:rsid w:val="00B837C2"/>
    <w:rsid w:val="00B848F7"/>
    <w:rsid w:val="00B852F7"/>
    <w:rsid w:val="00B86DDA"/>
    <w:rsid w:val="00B8772D"/>
    <w:rsid w:val="00B90C99"/>
    <w:rsid w:val="00BA0B06"/>
    <w:rsid w:val="00BA4F25"/>
    <w:rsid w:val="00BA5950"/>
    <w:rsid w:val="00BB7EC5"/>
    <w:rsid w:val="00BC1C50"/>
    <w:rsid w:val="00BC27F5"/>
    <w:rsid w:val="00BC7850"/>
    <w:rsid w:val="00BD3D7C"/>
    <w:rsid w:val="00BD4187"/>
    <w:rsid w:val="00BD54E2"/>
    <w:rsid w:val="00BD5C68"/>
    <w:rsid w:val="00BE00C4"/>
    <w:rsid w:val="00BE3191"/>
    <w:rsid w:val="00BE325B"/>
    <w:rsid w:val="00BE4378"/>
    <w:rsid w:val="00BE7F1B"/>
    <w:rsid w:val="00BF14E7"/>
    <w:rsid w:val="00BF4627"/>
    <w:rsid w:val="00C00A66"/>
    <w:rsid w:val="00C00EF4"/>
    <w:rsid w:val="00C02A3A"/>
    <w:rsid w:val="00C03396"/>
    <w:rsid w:val="00C06AAD"/>
    <w:rsid w:val="00C07C69"/>
    <w:rsid w:val="00C125C9"/>
    <w:rsid w:val="00C13563"/>
    <w:rsid w:val="00C13DD8"/>
    <w:rsid w:val="00C146C1"/>
    <w:rsid w:val="00C15F34"/>
    <w:rsid w:val="00C17C8B"/>
    <w:rsid w:val="00C202E9"/>
    <w:rsid w:val="00C2064A"/>
    <w:rsid w:val="00C22613"/>
    <w:rsid w:val="00C34A91"/>
    <w:rsid w:val="00C36BAC"/>
    <w:rsid w:val="00C427BA"/>
    <w:rsid w:val="00C430B5"/>
    <w:rsid w:val="00C43986"/>
    <w:rsid w:val="00C43AE1"/>
    <w:rsid w:val="00C4457F"/>
    <w:rsid w:val="00C44B71"/>
    <w:rsid w:val="00C455D0"/>
    <w:rsid w:val="00C4628D"/>
    <w:rsid w:val="00C54742"/>
    <w:rsid w:val="00C55DA3"/>
    <w:rsid w:val="00C61B58"/>
    <w:rsid w:val="00C62117"/>
    <w:rsid w:val="00C62DB9"/>
    <w:rsid w:val="00C63618"/>
    <w:rsid w:val="00C66427"/>
    <w:rsid w:val="00C70A3B"/>
    <w:rsid w:val="00C80832"/>
    <w:rsid w:val="00C82F40"/>
    <w:rsid w:val="00C82FC3"/>
    <w:rsid w:val="00C8400F"/>
    <w:rsid w:val="00C851EB"/>
    <w:rsid w:val="00C8609F"/>
    <w:rsid w:val="00C864E9"/>
    <w:rsid w:val="00C86630"/>
    <w:rsid w:val="00C914B3"/>
    <w:rsid w:val="00C97EE0"/>
    <w:rsid w:val="00CA15B8"/>
    <w:rsid w:val="00CA3B28"/>
    <w:rsid w:val="00CA3EAA"/>
    <w:rsid w:val="00CA4A28"/>
    <w:rsid w:val="00CA616D"/>
    <w:rsid w:val="00CB50AD"/>
    <w:rsid w:val="00CB5E03"/>
    <w:rsid w:val="00CB7921"/>
    <w:rsid w:val="00CC0C39"/>
    <w:rsid w:val="00CC199F"/>
    <w:rsid w:val="00CC19A9"/>
    <w:rsid w:val="00CC1BB5"/>
    <w:rsid w:val="00CC5A94"/>
    <w:rsid w:val="00CC6980"/>
    <w:rsid w:val="00CD1C82"/>
    <w:rsid w:val="00CD7238"/>
    <w:rsid w:val="00CE0525"/>
    <w:rsid w:val="00CE25AC"/>
    <w:rsid w:val="00CE2C9F"/>
    <w:rsid w:val="00CE7991"/>
    <w:rsid w:val="00CF00F7"/>
    <w:rsid w:val="00CF0188"/>
    <w:rsid w:val="00CF0B62"/>
    <w:rsid w:val="00CF4AF5"/>
    <w:rsid w:val="00D00B44"/>
    <w:rsid w:val="00D0168D"/>
    <w:rsid w:val="00D0336E"/>
    <w:rsid w:val="00D06EE1"/>
    <w:rsid w:val="00D070F2"/>
    <w:rsid w:val="00D07396"/>
    <w:rsid w:val="00D120AA"/>
    <w:rsid w:val="00D15B94"/>
    <w:rsid w:val="00D168E7"/>
    <w:rsid w:val="00D31F34"/>
    <w:rsid w:val="00D35CC2"/>
    <w:rsid w:val="00D40726"/>
    <w:rsid w:val="00D438CB"/>
    <w:rsid w:val="00D46199"/>
    <w:rsid w:val="00D519A4"/>
    <w:rsid w:val="00D5484E"/>
    <w:rsid w:val="00D54EB8"/>
    <w:rsid w:val="00D553B4"/>
    <w:rsid w:val="00D5549A"/>
    <w:rsid w:val="00D6137E"/>
    <w:rsid w:val="00D6505F"/>
    <w:rsid w:val="00D65FA7"/>
    <w:rsid w:val="00D668D3"/>
    <w:rsid w:val="00D705E5"/>
    <w:rsid w:val="00D806AA"/>
    <w:rsid w:val="00D84F95"/>
    <w:rsid w:val="00D85283"/>
    <w:rsid w:val="00D86342"/>
    <w:rsid w:val="00D8688D"/>
    <w:rsid w:val="00D869FA"/>
    <w:rsid w:val="00D8704E"/>
    <w:rsid w:val="00D92461"/>
    <w:rsid w:val="00DA1B45"/>
    <w:rsid w:val="00DA6B75"/>
    <w:rsid w:val="00DB0F4A"/>
    <w:rsid w:val="00DB38E6"/>
    <w:rsid w:val="00DB443C"/>
    <w:rsid w:val="00DB6BD8"/>
    <w:rsid w:val="00DB7968"/>
    <w:rsid w:val="00DB7BCA"/>
    <w:rsid w:val="00DC2E56"/>
    <w:rsid w:val="00DC3AAB"/>
    <w:rsid w:val="00DD0230"/>
    <w:rsid w:val="00DD14DF"/>
    <w:rsid w:val="00DD2355"/>
    <w:rsid w:val="00DD3324"/>
    <w:rsid w:val="00DD4FEA"/>
    <w:rsid w:val="00DE1782"/>
    <w:rsid w:val="00DE4F88"/>
    <w:rsid w:val="00DE525B"/>
    <w:rsid w:val="00DF12AD"/>
    <w:rsid w:val="00E008D9"/>
    <w:rsid w:val="00E01EB2"/>
    <w:rsid w:val="00E0592A"/>
    <w:rsid w:val="00E07A82"/>
    <w:rsid w:val="00E10B7B"/>
    <w:rsid w:val="00E12560"/>
    <w:rsid w:val="00E128DE"/>
    <w:rsid w:val="00E13078"/>
    <w:rsid w:val="00E13CE0"/>
    <w:rsid w:val="00E1546D"/>
    <w:rsid w:val="00E16F41"/>
    <w:rsid w:val="00E2006A"/>
    <w:rsid w:val="00E20963"/>
    <w:rsid w:val="00E214E1"/>
    <w:rsid w:val="00E221D8"/>
    <w:rsid w:val="00E24631"/>
    <w:rsid w:val="00E24D56"/>
    <w:rsid w:val="00E260F0"/>
    <w:rsid w:val="00E26F51"/>
    <w:rsid w:val="00E27AB4"/>
    <w:rsid w:val="00E378ED"/>
    <w:rsid w:val="00E3791F"/>
    <w:rsid w:val="00E379E7"/>
    <w:rsid w:val="00E40C17"/>
    <w:rsid w:val="00E4365F"/>
    <w:rsid w:val="00E4691A"/>
    <w:rsid w:val="00E46A6A"/>
    <w:rsid w:val="00E5200D"/>
    <w:rsid w:val="00E52717"/>
    <w:rsid w:val="00E548B6"/>
    <w:rsid w:val="00E54D85"/>
    <w:rsid w:val="00E55859"/>
    <w:rsid w:val="00E55C71"/>
    <w:rsid w:val="00E5673F"/>
    <w:rsid w:val="00E604E8"/>
    <w:rsid w:val="00E656DB"/>
    <w:rsid w:val="00E70BA5"/>
    <w:rsid w:val="00E713D2"/>
    <w:rsid w:val="00E73C9D"/>
    <w:rsid w:val="00E73CFF"/>
    <w:rsid w:val="00E75381"/>
    <w:rsid w:val="00E84493"/>
    <w:rsid w:val="00E87FF5"/>
    <w:rsid w:val="00EA2C61"/>
    <w:rsid w:val="00EA3756"/>
    <w:rsid w:val="00EA72B5"/>
    <w:rsid w:val="00EB0266"/>
    <w:rsid w:val="00EB4FC4"/>
    <w:rsid w:val="00EB5EDA"/>
    <w:rsid w:val="00EB7D45"/>
    <w:rsid w:val="00EC0F51"/>
    <w:rsid w:val="00EC32AA"/>
    <w:rsid w:val="00EC6F80"/>
    <w:rsid w:val="00ED1A56"/>
    <w:rsid w:val="00ED408A"/>
    <w:rsid w:val="00ED4C2E"/>
    <w:rsid w:val="00ED4DCE"/>
    <w:rsid w:val="00ED5823"/>
    <w:rsid w:val="00ED675C"/>
    <w:rsid w:val="00EE07F9"/>
    <w:rsid w:val="00EE088D"/>
    <w:rsid w:val="00EE0EFA"/>
    <w:rsid w:val="00EE275C"/>
    <w:rsid w:val="00EE4947"/>
    <w:rsid w:val="00EF2B1B"/>
    <w:rsid w:val="00EF61AB"/>
    <w:rsid w:val="00EF7480"/>
    <w:rsid w:val="00EF77F7"/>
    <w:rsid w:val="00EF7F70"/>
    <w:rsid w:val="00F01637"/>
    <w:rsid w:val="00F04EFC"/>
    <w:rsid w:val="00F051D8"/>
    <w:rsid w:val="00F103FF"/>
    <w:rsid w:val="00F14091"/>
    <w:rsid w:val="00F23BE0"/>
    <w:rsid w:val="00F255FA"/>
    <w:rsid w:val="00F26E0B"/>
    <w:rsid w:val="00F30A87"/>
    <w:rsid w:val="00F30F86"/>
    <w:rsid w:val="00F312C3"/>
    <w:rsid w:val="00F34BDD"/>
    <w:rsid w:val="00F35311"/>
    <w:rsid w:val="00F36AEF"/>
    <w:rsid w:val="00F37168"/>
    <w:rsid w:val="00F40FF5"/>
    <w:rsid w:val="00F440C2"/>
    <w:rsid w:val="00F441A9"/>
    <w:rsid w:val="00F448CC"/>
    <w:rsid w:val="00F46A0B"/>
    <w:rsid w:val="00F47EB1"/>
    <w:rsid w:val="00F5791B"/>
    <w:rsid w:val="00F63488"/>
    <w:rsid w:val="00F64794"/>
    <w:rsid w:val="00F70C1E"/>
    <w:rsid w:val="00F72551"/>
    <w:rsid w:val="00F74EC7"/>
    <w:rsid w:val="00F75227"/>
    <w:rsid w:val="00F75449"/>
    <w:rsid w:val="00F75F3A"/>
    <w:rsid w:val="00F77081"/>
    <w:rsid w:val="00F83FB2"/>
    <w:rsid w:val="00F85747"/>
    <w:rsid w:val="00F85905"/>
    <w:rsid w:val="00F90BB4"/>
    <w:rsid w:val="00F96711"/>
    <w:rsid w:val="00FA0752"/>
    <w:rsid w:val="00FA0D5D"/>
    <w:rsid w:val="00FA176A"/>
    <w:rsid w:val="00FB27E9"/>
    <w:rsid w:val="00FB5ACB"/>
    <w:rsid w:val="00FB6257"/>
    <w:rsid w:val="00FC2B8A"/>
    <w:rsid w:val="00FC7158"/>
    <w:rsid w:val="00FC789D"/>
    <w:rsid w:val="00FD404C"/>
    <w:rsid w:val="00FD5286"/>
    <w:rsid w:val="00FE2B8B"/>
    <w:rsid w:val="00FE4E54"/>
    <w:rsid w:val="00FE589F"/>
    <w:rsid w:val="00FF0679"/>
    <w:rsid w:val="00FF6ACA"/>
    <w:rsid w:val="00FF6ED7"/>
    <w:rsid w:val="00FF7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117DF"/>
  <w15:chartTrackingRefBased/>
  <w15:docId w15:val="{F9362E7F-67FD-4D64-AFE6-C9852D43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
    <w:basedOn w:val="a"/>
    <w:link w:val="a6"/>
    <w:uiPriority w:val="34"/>
    <w:qFormat/>
    <w:rsid w:val="00CB50AD"/>
    <w:pPr>
      <w:ind w:firstLineChars="200" w:firstLine="420"/>
    </w:pPr>
  </w:style>
  <w:style w:type="paragraph" w:customStyle="1" w:styleId="LGTdoc">
    <w:name w:val="LGTdoc_본문"/>
    <w:basedOn w:val="a"/>
    <w:link w:val="LGTdocChar"/>
    <w:qFormat/>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customStyle="1" w:styleId="LGTdocChar">
    <w:name w:val="LGTdoc_본문 Char"/>
    <w:link w:val="LGTdoc"/>
    <w:qFormat/>
    <w:rsid w:val="00BA0B06"/>
    <w:rPr>
      <w:rFonts w:ascii="Times New Roman" w:eastAsia="Batang" w:hAnsi="Times New Roman" w:cs="Times New Roman"/>
      <w:sz w:val="22"/>
      <w:szCs w:val="24"/>
      <w:lang w:val="en-GB" w:eastAsia="ko-KR"/>
    </w:rPr>
  </w:style>
  <w:style w:type="paragraph" w:customStyle="1" w:styleId="3GPPAgreements">
    <w:name w:val="3GPP Agreements"/>
    <w:basedOn w:val="a"/>
    <w:link w:val="3GPPAgreementsChar"/>
    <w:qFormat/>
    <w:rsid w:val="001D4734"/>
    <w:pPr>
      <w:numPr>
        <w:numId w:val="2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D4734"/>
    <w:rPr>
      <w:rFonts w:ascii="Times New Roman" w:eastAsia="宋体" w:hAnsi="Times New Roman" w:cs="Times New Roman"/>
      <w:kern w:val="0"/>
      <w:sz w:val="22"/>
      <w:szCs w:val="20"/>
    </w:rPr>
  </w:style>
  <w:style w:type="paragraph" w:customStyle="1" w:styleId="lgtdoc0">
    <w:name w:val="lgtdoc"/>
    <w:basedOn w:val="a"/>
    <w:rsid w:val="00C43AE1"/>
    <w:pPr>
      <w:spacing w:before="100" w:beforeAutospacing="1" w:after="100" w:afterAutospacing="1"/>
    </w:pPr>
    <w:rPr>
      <w:rFonts w:ascii="宋体" w:hAnsi="宋体" w:cs="宋体"/>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025911927">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6461F-6114-4F4D-9B6C-612A8C579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Pages>
  <Words>1759</Words>
  <Characters>10030</Characters>
  <Application>Microsoft Office Word</Application>
  <DocSecurity>0</DocSecurity>
  <Lines>83</Lines>
  <Paragraphs>23</Paragraphs>
  <ScaleCrop>false</ScaleCrop>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77</cp:revision>
  <dcterms:created xsi:type="dcterms:W3CDTF">2019-10-02T22:48:00Z</dcterms:created>
  <dcterms:modified xsi:type="dcterms:W3CDTF">2019-11-08T10:36:00Z</dcterms:modified>
</cp:coreProperties>
</file>