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526032C4"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1202FA">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C9513A" w:rsidRPr="00EE5C07">
        <w:rPr>
          <w:rFonts w:ascii="Arial" w:hAnsi="Arial" w:cs="Arial"/>
          <w:b/>
          <w:sz w:val="24"/>
          <w:lang w:val="en-US"/>
        </w:rPr>
        <w:t>R1-19</w:t>
      </w:r>
      <w:r w:rsidR="00C9513A">
        <w:rPr>
          <w:rFonts w:ascii="Arial" w:hAnsi="Arial" w:cs="Arial"/>
          <w:b/>
          <w:sz w:val="24"/>
          <w:lang w:val="en-US"/>
        </w:rPr>
        <w:t>1280</w:t>
      </w:r>
      <w:r w:rsidR="00C9513A">
        <w:rPr>
          <w:rFonts w:ascii="Arial" w:hAnsi="Arial" w:cs="Arial"/>
          <w:b/>
          <w:sz w:val="24"/>
          <w:lang w:val="en-US"/>
        </w:rPr>
        <w:t>9</w:t>
      </w:r>
    </w:p>
    <w:p w14:paraId="0FBC8402" w14:textId="2E9E8EA7" w:rsidR="00B975F2" w:rsidRPr="001202FA" w:rsidRDefault="001202FA" w:rsidP="001202FA">
      <w:pPr>
        <w:tabs>
          <w:tab w:val="center" w:pos="4536"/>
          <w:tab w:val="right" w:pos="9072"/>
        </w:tabs>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457BC906"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2B793E">
        <w:rPr>
          <w:rFonts w:ascii="Arial" w:hAnsi="Arial" w:cs="Arial"/>
          <w:b/>
          <w:sz w:val="24"/>
          <w:lang w:val="en-US"/>
        </w:rPr>
        <w:t>Wideband Operation for NR-U</w:t>
      </w:r>
      <w:r w:rsidR="001A255D" w:rsidRPr="001A255D">
        <w:rPr>
          <w:rFonts w:ascii="Arial" w:hAnsi="Arial" w:cs="Arial"/>
          <w:b/>
          <w:sz w:val="24"/>
          <w:lang w:val="en-US"/>
        </w:rPr>
        <w:t xml:space="preserve"> </w:t>
      </w:r>
      <w:bookmarkStart w:id="0" w:name="_GoBack"/>
      <w:bookmarkEnd w:id="0"/>
    </w:p>
    <w:p w14:paraId="7B288F5E" w14:textId="7C094F63"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7.2.2.</w:t>
      </w:r>
      <w:r w:rsidR="002B793E">
        <w:rPr>
          <w:rFonts w:ascii="Arial" w:hAnsi="Arial" w:cs="Arial"/>
          <w:b/>
          <w:sz w:val="24"/>
          <w:lang w:val="en-US"/>
        </w:rPr>
        <w:t>2.5</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59FB4CD6" w14:textId="1ECBB4AA" w:rsidR="00EA7D94" w:rsidRDefault="009A4152" w:rsidP="002028B1">
      <w:pPr>
        <w:rPr>
          <w:rFonts w:ascii="Arial" w:hAnsi="Arial" w:cs="Arial"/>
          <w:lang w:val="en-US" w:eastAsia="zh-CN"/>
        </w:rPr>
      </w:pPr>
      <w:r>
        <w:rPr>
          <w:rFonts w:ascii="Arial" w:hAnsi="Arial" w:cs="Arial"/>
          <w:lang w:val="en-US" w:eastAsia="zh-CN"/>
        </w:rPr>
        <w:t xml:space="preserve">At </w:t>
      </w:r>
      <w:r w:rsidR="00525663">
        <w:rPr>
          <w:rFonts w:ascii="Arial" w:hAnsi="Arial" w:cs="Arial"/>
          <w:lang w:val="en-US" w:eastAsia="zh-CN"/>
        </w:rPr>
        <w:t>the RAN1 #9</w:t>
      </w:r>
      <w:r w:rsidR="00C94115">
        <w:rPr>
          <w:rFonts w:ascii="Arial" w:hAnsi="Arial" w:cs="Arial"/>
          <w:lang w:val="en-US" w:eastAsia="zh-CN"/>
        </w:rPr>
        <w:t>8</w:t>
      </w:r>
      <w:r w:rsidR="001202FA">
        <w:rPr>
          <w:rFonts w:ascii="Arial" w:hAnsi="Arial" w:cs="Arial"/>
          <w:lang w:val="en-US" w:eastAsia="zh-CN"/>
        </w:rPr>
        <w:t>bis</w:t>
      </w:r>
      <w:r w:rsidR="00525663">
        <w:rPr>
          <w:rFonts w:ascii="Arial" w:hAnsi="Arial" w:cs="Arial"/>
          <w:lang w:val="en-US" w:eastAsia="zh-CN"/>
        </w:rPr>
        <w:t xml:space="preserve"> meeting, good progress was made on </w:t>
      </w:r>
      <w:r w:rsidR="00153049">
        <w:rPr>
          <w:rFonts w:ascii="Arial" w:hAnsi="Arial" w:cs="Arial"/>
          <w:lang w:val="en-US" w:eastAsia="zh-CN"/>
        </w:rPr>
        <w:t>wideband operation</w:t>
      </w:r>
      <w:r w:rsidR="008E0BFA">
        <w:rPr>
          <w:rFonts w:ascii="Arial" w:hAnsi="Arial" w:cs="Arial"/>
          <w:lang w:val="en-US" w:eastAsia="zh-CN"/>
        </w:rPr>
        <w:t xml:space="preserve"> for NR-U operation</w:t>
      </w:r>
      <w:r w:rsidR="00525663">
        <w:rPr>
          <w:rFonts w:ascii="Arial" w:hAnsi="Arial" w:cs="Arial"/>
          <w:lang w:val="en-US" w:eastAsia="zh-CN"/>
        </w:rPr>
        <w:t xml:space="preserve"> and the following agreements were made</w:t>
      </w:r>
      <w:r w:rsidR="00FE12B6">
        <w:rPr>
          <w:rFonts w:ascii="Arial" w:hAnsi="Arial" w:cs="Arial"/>
          <w:lang w:val="en-US" w:eastAsia="zh-CN"/>
        </w:rPr>
        <w:t xml:space="preserve"> [1]</w:t>
      </w:r>
      <w:r w:rsidR="00525663">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525663" w14:paraId="22FAD468" w14:textId="77777777" w:rsidTr="00525663">
        <w:tc>
          <w:tcPr>
            <w:tcW w:w="9962" w:type="dxa"/>
          </w:tcPr>
          <w:p w14:paraId="7C5B7522" w14:textId="77777777" w:rsidR="00153049" w:rsidRPr="00153049" w:rsidRDefault="00153049" w:rsidP="00153049">
            <w:pPr>
              <w:rPr>
                <w:rFonts w:ascii="Arial" w:hAnsi="Arial" w:cs="Arial"/>
              </w:rPr>
            </w:pPr>
            <w:r w:rsidRPr="00153049">
              <w:rPr>
                <w:rFonts w:ascii="Arial" w:hAnsi="Arial" w:cs="Arial"/>
                <w:highlight w:val="green"/>
              </w:rPr>
              <w:t>Agreement:</w:t>
            </w:r>
          </w:p>
          <w:p w14:paraId="5BA99FEC" w14:textId="77777777" w:rsidR="00153049" w:rsidRPr="00153049" w:rsidRDefault="00153049" w:rsidP="00153049">
            <w:pPr>
              <w:jc w:val="both"/>
              <w:rPr>
                <w:rFonts w:ascii="Arial" w:hAnsi="Arial" w:cs="Arial"/>
                <w:lang w:eastAsia="x-none"/>
              </w:rPr>
            </w:pPr>
            <w:r w:rsidRPr="00153049">
              <w:rPr>
                <w:rFonts w:ascii="Arial" w:hAnsi="Arial" w:cs="Arial"/>
                <w:lang w:eastAsia="x-none"/>
              </w:rPr>
              <w:t>For a search space set configuration associated with multiple monitoring locations in the frequency domain (as per the previous agreement defining such a search space set associated with a CORESET confined within an LBT bandwidth):</w:t>
            </w:r>
          </w:p>
          <w:p w14:paraId="15690345" w14:textId="77777777" w:rsidR="00153049" w:rsidRPr="00153049" w:rsidRDefault="00153049" w:rsidP="00153049">
            <w:pPr>
              <w:numPr>
                <w:ilvl w:val="0"/>
                <w:numId w:val="16"/>
              </w:numPr>
              <w:overflowPunct/>
              <w:autoSpaceDE/>
              <w:autoSpaceDN/>
              <w:adjustRightInd/>
              <w:spacing w:after="0"/>
              <w:ind w:left="360"/>
              <w:textAlignment w:val="auto"/>
              <w:rPr>
                <w:rFonts w:ascii="Arial" w:hAnsi="Arial" w:cs="Arial"/>
              </w:rPr>
            </w:pPr>
            <w:r w:rsidRPr="00153049">
              <w:rPr>
                <w:rFonts w:ascii="Arial" w:hAnsi="Arial" w:cs="Arial"/>
              </w:rPr>
              <w:t xml:space="preserve">PRBs allocated by </w:t>
            </w:r>
            <w:r w:rsidRPr="00153049">
              <w:rPr>
                <w:rFonts w:ascii="Arial" w:hAnsi="Arial" w:cs="Arial"/>
                <w:i/>
              </w:rPr>
              <w:t>frequencyDomainResources</w:t>
            </w:r>
            <w:r w:rsidRPr="00153049">
              <w:rPr>
                <w:rFonts w:ascii="Arial" w:hAnsi="Arial" w:cs="Arial"/>
              </w:rPr>
              <w:t xml:space="preserve"> in the CORESET configuration are confined within one of LBT bandwidths within the BWP corresponding to the CORESET.</w:t>
            </w:r>
          </w:p>
          <w:p w14:paraId="78AF1C12" w14:textId="77777777" w:rsidR="00153049" w:rsidRPr="00153049" w:rsidRDefault="00153049" w:rsidP="00153049">
            <w:pPr>
              <w:numPr>
                <w:ilvl w:val="0"/>
                <w:numId w:val="16"/>
              </w:numPr>
              <w:overflowPunct/>
              <w:autoSpaceDE/>
              <w:autoSpaceDN/>
              <w:adjustRightInd/>
              <w:spacing w:after="0"/>
              <w:ind w:left="360"/>
              <w:textAlignment w:val="auto"/>
              <w:rPr>
                <w:rFonts w:ascii="Arial" w:hAnsi="Arial" w:cs="Arial"/>
              </w:rPr>
            </w:pPr>
            <w:r w:rsidRPr="00153049">
              <w:rPr>
                <w:rFonts w:ascii="Arial" w:hAnsi="Arial" w:cs="Arial"/>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0D4CC9B" w14:textId="77777777" w:rsidR="00153049" w:rsidRPr="00153049" w:rsidRDefault="00153049" w:rsidP="00153049">
            <w:pPr>
              <w:numPr>
                <w:ilvl w:val="0"/>
                <w:numId w:val="15"/>
              </w:numPr>
              <w:overflowPunct/>
              <w:autoSpaceDE/>
              <w:autoSpaceDN/>
              <w:adjustRightInd/>
              <w:spacing w:after="0"/>
              <w:ind w:left="720"/>
              <w:textAlignment w:val="auto"/>
              <w:rPr>
                <w:rFonts w:ascii="Arial" w:hAnsi="Arial" w:cs="Arial"/>
              </w:rPr>
            </w:pPr>
            <w:r w:rsidRPr="00153049">
              <w:rPr>
                <w:rFonts w:ascii="Arial" w:hAnsi="Arial" w:cs="Arial"/>
              </w:rPr>
              <w:t xml:space="preserve">CORESET parameters other than frequency domain resource allocation pattern </w:t>
            </w:r>
            <w:proofErr w:type="gramStart"/>
            <w:r w:rsidRPr="00153049">
              <w:rPr>
                <w:rFonts w:ascii="Arial" w:hAnsi="Arial" w:cs="Arial"/>
              </w:rPr>
              <w:t>are</w:t>
            </w:r>
            <w:proofErr w:type="gramEnd"/>
            <w:r w:rsidRPr="00153049">
              <w:rPr>
                <w:rFonts w:ascii="Arial" w:hAnsi="Arial" w:cs="Arial"/>
              </w:rPr>
              <w:t xml:space="preserve"> identical for each of the one or more monitoring locations in the frequency domain.</w:t>
            </w:r>
          </w:p>
          <w:p w14:paraId="2EBA5012" w14:textId="77777777" w:rsidR="00153049" w:rsidRPr="00153049" w:rsidRDefault="00153049" w:rsidP="00153049">
            <w:pPr>
              <w:numPr>
                <w:ilvl w:val="0"/>
                <w:numId w:val="16"/>
              </w:numPr>
              <w:overflowPunct/>
              <w:autoSpaceDE/>
              <w:autoSpaceDN/>
              <w:adjustRightInd/>
              <w:spacing w:after="0"/>
              <w:ind w:left="360"/>
              <w:textAlignment w:val="auto"/>
              <w:rPr>
                <w:rFonts w:ascii="Arial" w:hAnsi="Arial" w:cs="Arial"/>
              </w:rPr>
            </w:pPr>
            <w:r w:rsidRPr="00153049">
              <w:rPr>
                <w:rFonts w:ascii="Arial" w:hAnsi="Arial" w:cs="Arial"/>
              </w:rPr>
              <w:t xml:space="preserve">Include this and the prior agreement on this issue in </w:t>
            </w:r>
            <w:proofErr w:type="gramStart"/>
            <w:r w:rsidRPr="00153049">
              <w:rPr>
                <w:rFonts w:ascii="Arial" w:hAnsi="Arial" w:cs="Arial"/>
              </w:rPr>
              <w:t>an</w:t>
            </w:r>
            <w:proofErr w:type="gramEnd"/>
            <w:r w:rsidRPr="00153049">
              <w:rPr>
                <w:rFonts w:ascii="Arial" w:hAnsi="Arial" w:cs="Arial"/>
              </w:rPr>
              <w:t xml:space="preserve"> LS to RAN2</w:t>
            </w:r>
          </w:p>
          <w:p w14:paraId="1803BC9D" w14:textId="77777777" w:rsidR="00153049" w:rsidRPr="00153049" w:rsidRDefault="00153049" w:rsidP="00153049">
            <w:pPr>
              <w:rPr>
                <w:rFonts w:ascii="Arial" w:hAnsi="Arial" w:cs="Arial"/>
              </w:rPr>
            </w:pPr>
          </w:p>
          <w:p w14:paraId="62679B1D" w14:textId="77777777" w:rsidR="00153049" w:rsidRPr="00153049" w:rsidRDefault="00153049" w:rsidP="00153049">
            <w:pPr>
              <w:rPr>
                <w:rFonts w:ascii="Arial" w:hAnsi="Arial" w:cs="Arial"/>
              </w:rPr>
            </w:pPr>
            <w:r w:rsidRPr="00153049">
              <w:rPr>
                <w:rFonts w:ascii="Arial" w:hAnsi="Arial" w:cs="Arial"/>
                <w:highlight w:val="green"/>
              </w:rPr>
              <w:t>Agreement:</w:t>
            </w:r>
          </w:p>
          <w:p w14:paraId="3BB69DB3" w14:textId="77777777" w:rsidR="00153049" w:rsidRPr="00153049" w:rsidRDefault="00153049" w:rsidP="00153049">
            <w:pPr>
              <w:rPr>
                <w:rFonts w:ascii="Arial" w:hAnsi="Arial" w:cs="Arial"/>
              </w:rPr>
            </w:pPr>
            <w:r w:rsidRPr="00153049">
              <w:rPr>
                <w:rFonts w:ascii="Arial" w:hAnsi="Arial" w:cs="Arial"/>
              </w:rPr>
              <w:t>The intra-carrier guard bands on a carrier can be semi-statically adjusted with an RB level granularity. The RAN4 minimum guard band requirements are used as the guard bands when no semi-static adjustment is applied.</w:t>
            </w:r>
          </w:p>
          <w:p w14:paraId="67CCA0A9" w14:textId="77777777" w:rsidR="00153049" w:rsidRPr="00153049" w:rsidRDefault="00153049" w:rsidP="00153049">
            <w:pPr>
              <w:numPr>
                <w:ilvl w:val="0"/>
                <w:numId w:val="16"/>
              </w:numPr>
              <w:overflowPunct/>
              <w:autoSpaceDE/>
              <w:autoSpaceDN/>
              <w:adjustRightInd/>
              <w:spacing w:after="0"/>
              <w:textAlignment w:val="auto"/>
              <w:rPr>
                <w:rFonts w:ascii="Arial" w:hAnsi="Arial" w:cs="Arial"/>
              </w:rPr>
            </w:pPr>
            <w:r w:rsidRPr="00153049">
              <w:rPr>
                <w:rFonts w:ascii="Arial" w:hAnsi="Arial" w:cs="Arial"/>
              </w:rPr>
              <w:t>The guard bands adjustments do not affect the already agreed restrictions on PUCCH resource allocation.</w:t>
            </w:r>
          </w:p>
          <w:p w14:paraId="303C5BEC" w14:textId="77777777" w:rsidR="00153049" w:rsidRPr="00153049" w:rsidRDefault="00153049" w:rsidP="00153049">
            <w:pPr>
              <w:numPr>
                <w:ilvl w:val="0"/>
                <w:numId w:val="16"/>
              </w:numPr>
              <w:overflowPunct/>
              <w:autoSpaceDE/>
              <w:autoSpaceDN/>
              <w:adjustRightInd/>
              <w:spacing w:after="0"/>
              <w:textAlignment w:val="auto"/>
              <w:rPr>
                <w:rFonts w:ascii="Arial" w:hAnsi="Arial" w:cs="Arial"/>
              </w:rPr>
            </w:pPr>
            <w:r w:rsidRPr="00153049">
              <w:rPr>
                <w:rFonts w:ascii="Arial" w:hAnsi="Arial" w:cs="Arial"/>
                <w:highlight w:val="yellow"/>
              </w:rPr>
              <w:t>FFS:</w:t>
            </w:r>
            <w:r w:rsidRPr="00153049">
              <w:rPr>
                <w:rFonts w:ascii="Arial" w:hAnsi="Arial" w:cs="Arial"/>
              </w:rPr>
              <w:t xml:space="preserve"> Whether and how to handle the case where the intra-carrier guard bands are part of a resource allocation</w:t>
            </w:r>
          </w:p>
          <w:p w14:paraId="62930583" w14:textId="77777777" w:rsidR="00153049" w:rsidRPr="00153049" w:rsidRDefault="00153049" w:rsidP="00153049">
            <w:pPr>
              <w:rPr>
                <w:rFonts w:ascii="Arial" w:hAnsi="Arial" w:cs="Arial"/>
              </w:rPr>
            </w:pPr>
          </w:p>
          <w:p w14:paraId="3D476501" w14:textId="77777777" w:rsidR="00153049" w:rsidRPr="00153049" w:rsidRDefault="00153049" w:rsidP="00153049">
            <w:pPr>
              <w:rPr>
                <w:rFonts w:ascii="Arial" w:hAnsi="Arial" w:cs="Arial"/>
              </w:rPr>
            </w:pPr>
            <w:r w:rsidRPr="00153049">
              <w:rPr>
                <w:rFonts w:ascii="Arial" w:hAnsi="Arial" w:cs="Arial"/>
                <w:highlight w:val="green"/>
              </w:rPr>
              <w:t>Agreement:</w:t>
            </w:r>
          </w:p>
          <w:p w14:paraId="76FABF36" w14:textId="77777777" w:rsidR="00153049" w:rsidRPr="00153049" w:rsidRDefault="00153049" w:rsidP="00153049">
            <w:pPr>
              <w:numPr>
                <w:ilvl w:val="0"/>
                <w:numId w:val="16"/>
              </w:numPr>
              <w:overflowPunct/>
              <w:autoSpaceDE/>
              <w:autoSpaceDN/>
              <w:adjustRightInd/>
              <w:spacing w:after="0"/>
              <w:textAlignment w:val="auto"/>
              <w:rPr>
                <w:rFonts w:ascii="Arial" w:hAnsi="Arial" w:cs="Arial"/>
              </w:rPr>
            </w:pPr>
            <w:r w:rsidRPr="00153049">
              <w:rPr>
                <w:rFonts w:ascii="Arial" w:hAnsi="Arial" w:cs="Arial"/>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0C867162" w14:textId="77777777" w:rsidR="00153049" w:rsidRPr="00153049" w:rsidRDefault="00153049" w:rsidP="00153049">
            <w:pPr>
              <w:numPr>
                <w:ilvl w:val="0"/>
                <w:numId w:val="16"/>
              </w:numPr>
              <w:overflowPunct/>
              <w:autoSpaceDE/>
              <w:autoSpaceDN/>
              <w:adjustRightInd/>
              <w:spacing w:after="0"/>
              <w:textAlignment w:val="auto"/>
              <w:rPr>
                <w:rFonts w:ascii="Arial" w:hAnsi="Arial" w:cs="Arial"/>
              </w:rPr>
            </w:pPr>
            <w:r w:rsidRPr="00153049">
              <w:rPr>
                <w:rFonts w:ascii="Arial" w:hAnsi="Arial" w:cs="Arial"/>
              </w:rPr>
              <w:t xml:space="preserve">The UE is not expected to receive resource allocations in </w:t>
            </w:r>
            <w:proofErr w:type="spellStart"/>
            <w:r w:rsidRPr="00153049">
              <w:rPr>
                <w:rFonts w:ascii="Arial" w:hAnsi="Arial" w:cs="Arial"/>
              </w:rPr>
              <w:t>discontiguous</w:t>
            </w:r>
            <w:proofErr w:type="spellEnd"/>
            <w:r w:rsidRPr="00153049">
              <w:rPr>
                <w:rFonts w:ascii="Arial" w:hAnsi="Arial" w:cs="Arial"/>
              </w:rPr>
              <w:t xml:space="preserve"> LBT bandwidths within a wideband carrier</w:t>
            </w:r>
          </w:p>
          <w:p w14:paraId="1CB86C55" w14:textId="77777777" w:rsidR="00153049" w:rsidRPr="00153049" w:rsidRDefault="00153049" w:rsidP="00153049">
            <w:pPr>
              <w:numPr>
                <w:ilvl w:val="1"/>
                <w:numId w:val="16"/>
              </w:numPr>
              <w:overflowPunct/>
              <w:autoSpaceDE/>
              <w:autoSpaceDN/>
              <w:adjustRightInd/>
              <w:spacing w:after="0"/>
              <w:textAlignment w:val="auto"/>
              <w:rPr>
                <w:rFonts w:ascii="Arial" w:hAnsi="Arial" w:cs="Arial"/>
              </w:rPr>
            </w:pPr>
            <w:r w:rsidRPr="00153049">
              <w:rPr>
                <w:rFonts w:ascii="Arial" w:hAnsi="Arial" w:cs="Arial"/>
              </w:rPr>
              <w:t xml:space="preserve">This does not preclude such resource allocation in </w:t>
            </w:r>
            <w:proofErr w:type="spellStart"/>
            <w:r w:rsidRPr="00153049">
              <w:rPr>
                <w:rFonts w:ascii="Arial" w:hAnsi="Arial" w:cs="Arial"/>
              </w:rPr>
              <w:t>discontiguous</w:t>
            </w:r>
            <w:proofErr w:type="spellEnd"/>
            <w:r w:rsidRPr="00153049">
              <w:rPr>
                <w:rFonts w:ascii="Arial" w:hAnsi="Arial" w:cs="Arial"/>
              </w:rPr>
              <w:t xml:space="preserve"> LBT bandwidths being supported by specifications managed by RAN1 in Rel-16.</w:t>
            </w:r>
          </w:p>
          <w:p w14:paraId="623EEC44" w14:textId="6BE81E99" w:rsidR="00525663" w:rsidRPr="001202FA" w:rsidRDefault="00525663" w:rsidP="00153049">
            <w:pPr>
              <w:overflowPunct/>
              <w:autoSpaceDE/>
              <w:autoSpaceDN/>
              <w:adjustRightInd/>
              <w:spacing w:after="0"/>
              <w:textAlignment w:val="auto"/>
              <w:rPr>
                <w:rFonts w:ascii="Arial" w:hAnsi="Arial" w:cs="Arial"/>
                <w:lang w:val="en-US" w:eastAsia="x-none"/>
              </w:rPr>
            </w:pPr>
          </w:p>
        </w:tc>
      </w:tr>
    </w:tbl>
    <w:p w14:paraId="63AF87B9" w14:textId="0B537754" w:rsidR="00525663" w:rsidRDefault="00525663" w:rsidP="001202FA">
      <w:pPr>
        <w:spacing w:before="120"/>
        <w:rPr>
          <w:rFonts w:ascii="Arial" w:hAnsi="Arial" w:cs="Arial"/>
          <w:lang w:val="en-US" w:eastAsia="zh-CN"/>
        </w:rPr>
      </w:pPr>
      <w:r>
        <w:rPr>
          <w:rFonts w:ascii="Arial" w:hAnsi="Arial" w:cs="Arial"/>
          <w:lang w:val="en-US" w:eastAsia="zh-CN"/>
        </w:rPr>
        <w:t>This contribution studies different</w:t>
      </w:r>
      <w:r w:rsidR="00ED1A96">
        <w:rPr>
          <w:rFonts w:ascii="Arial" w:hAnsi="Arial" w:cs="Arial"/>
          <w:lang w:val="en-US" w:eastAsia="zh-CN"/>
        </w:rPr>
        <w:t xml:space="preserve"> remaining</w:t>
      </w:r>
      <w:r>
        <w:rPr>
          <w:rFonts w:ascii="Arial" w:hAnsi="Arial" w:cs="Arial"/>
          <w:lang w:val="en-US" w:eastAsia="zh-CN"/>
        </w:rPr>
        <w:t xml:space="preserve"> </w:t>
      </w:r>
      <w:r w:rsidR="00C94115">
        <w:rPr>
          <w:rFonts w:ascii="Arial" w:hAnsi="Arial" w:cs="Arial"/>
          <w:lang w:val="en-US" w:eastAsia="zh-CN"/>
        </w:rPr>
        <w:t>open issues</w:t>
      </w:r>
      <w:r>
        <w:rPr>
          <w:rFonts w:ascii="Arial" w:hAnsi="Arial" w:cs="Arial"/>
          <w:lang w:val="en-US" w:eastAsia="zh-CN"/>
        </w:rPr>
        <w:t xml:space="preserve"> </w:t>
      </w:r>
      <w:r w:rsidR="00ED1A96">
        <w:rPr>
          <w:rFonts w:ascii="Arial" w:hAnsi="Arial" w:cs="Arial"/>
          <w:lang w:val="en-US" w:eastAsia="zh-CN"/>
        </w:rPr>
        <w:t xml:space="preserve">for </w:t>
      </w:r>
      <w:r w:rsidR="00E77A11">
        <w:rPr>
          <w:rFonts w:ascii="Arial" w:hAnsi="Arial" w:cs="Arial"/>
          <w:lang w:val="en-US" w:eastAsia="zh-CN"/>
        </w:rPr>
        <w:t>wideband operation</w:t>
      </w:r>
      <w:r w:rsidR="00ED1A96">
        <w:rPr>
          <w:rFonts w:ascii="Arial" w:hAnsi="Arial" w:cs="Arial"/>
          <w:lang w:val="en-US" w:eastAsia="zh-CN"/>
        </w:rPr>
        <w:t xml:space="preserve"> of</w:t>
      </w:r>
      <w:r>
        <w:rPr>
          <w:rFonts w:ascii="Arial" w:hAnsi="Arial" w:cs="Arial"/>
          <w:lang w:val="en-US" w:eastAsia="zh-CN"/>
        </w:rPr>
        <w:t xml:space="preserve"> NR-U and presents our views. </w:t>
      </w:r>
    </w:p>
    <w:p w14:paraId="3C800B44" w14:textId="72B3F490" w:rsidR="007D05CA" w:rsidRDefault="00B975F2" w:rsidP="006F0588">
      <w:pPr>
        <w:pStyle w:val="Heading1"/>
        <w:rPr>
          <w:rFonts w:cs="Arial"/>
          <w:lang w:val="en-US"/>
        </w:rPr>
      </w:pPr>
      <w:r w:rsidRPr="00B822B1">
        <w:rPr>
          <w:rFonts w:cs="Arial"/>
          <w:lang w:val="en-US"/>
        </w:rPr>
        <w:lastRenderedPageBreak/>
        <w:t>2. Discussion</w:t>
      </w:r>
    </w:p>
    <w:p w14:paraId="4E6990F9" w14:textId="77777777" w:rsidR="0012229A" w:rsidRDefault="00025FC0" w:rsidP="00E77A11">
      <w:pPr>
        <w:spacing w:after="120"/>
        <w:jc w:val="both"/>
        <w:rPr>
          <w:rFonts w:ascii="Arial" w:hAnsi="Arial" w:cs="Arial"/>
        </w:rPr>
      </w:pPr>
      <w:r>
        <w:rPr>
          <w:rFonts w:ascii="Arial" w:hAnsi="Arial" w:cs="Arial"/>
          <w:lang w:val="en-US" w:eastAsia="zh-CN"/>
        </w:rPr>
        <w:t xml:space="preserve">In the RAN1#98bis, it was agreed that </w:t>
      </w:r>
      <w:r>
        <w:rPr>
          <w:rFonts w:ascii="Arial" w:hAnsi="Arial" w:cs="Arial"/>
        </w:rPr>
        <w:t>t</w:t>
      </w:r>
      <w:r w:rsidRPr="00153049">
        <w:rPr>
          <w:rFonts w:ascii="Arial" w:hAnsi="Arial" w:cs="Arial"/>
        </w:rPr>
        <w:t>he intra-carrier guard bands on a carrier can be semi-statically adjusted with an RB level granularity</w:t>
      </w:r>
      <w:r>
        <w:rPr>
          <w:rFonts w:ascii="Arial" w:hAnsi="Arial" w:cs="Arial"/>
        </w:rPr>
        <w:t xml:space="preserve"> and </w:t>
      </w:r>
      <w:r w:rsidRPr="00153049">
        <w:rPr>
          <w:rFonts w:ascii="Arial" w:hAnsi="Arial" w:cs="Arial"/>
        </w:rPr>
        <w:t>minimum guard band requirements</w:t>
      </w:r>
      <w:r>
        <w:rPr>
          <w:rFonts w:ascii="Arial" w:hAnsi="Arial" w:cs="Arial"/>
        </w:rPr>
        <w:t xml:space="preserve"> defined by RAN4 is applied if no semi-static adjustment is configured. One of remaining issues for </w:t>
      </w:r>
      <w:r w:rsidR="0012229A">
        <w:rPr>
          <w:rFonts w:ascii="Arial" w:hAnsi="Arial" w:cs="Arial"/>
        </w:rPr>
        <w:t xml:space="preserve">wideband operation in NR-U </w:t>
      </w:r>
      <w:r>
        <w:rPr>
          <w:rFonts w:ascii="Arial" w:hAnsi="Arial" w:cs="Arial"/>
        </w:rPr>
        <w:t xml:space="preserve">is to determine the reference point to locate the intra-CC guard bands within a carrier. </w:t>
      </w:r>
    </w:p>
    <w:p w14:paraId="167E4B15" w14:textId="68F8CA3E" w:rsidR="00153049" w:rsidRPr="00707286" w:rsidRDefault="00707286" w:rsidP="00E77A11">
      <w:pPr>
        <w:spacing w:after="120"/>
        <w:jc w:val="both"/>
        <w:rPr>
          <w:rFonts w:ascii="Arial" w:hAnsi="Arial" w:cs="Arial"/>
        </w:rPr>
      </w:pPr>
      <w:r>
        <w:rPr>
          <w:rFonts w:ascii="Arial" w:hAnsi="Arial" w:cs="Arial"/>
        </w:rPr>
        <w:t>In Rel-15, a common reference point, known as Point A, together with two types of RBs, i.e. common RB and physical RB are used to model the resource grid. More specifically, Point A serves as the reference from which the frequency structure can be described.</w:t>
      </w:r>
      <w:r w:rsidR="00926751">
        <w:rPr>
          <w:rFonts w:ascii="Arial" w:hAnsi="Arial" w:cs="Arial"/>
        </w:rPr>
        <w:t xml:space="preserve"> Typically, the guard band location and bandwidth are determined to align with Wi-Fi channel grid as much as possible </w:t>
      </w:r>
      <w:r w:rsidR="0012229A">
        <w:rPr>
          <w:rFonts w:ascii="Arial" w:hAnsi="Arial" w:cs="Arial"/>
        </w:rPr>
        <w:t xml:space="preserve">with </w:t>
      </w:r>
      <w:r w:rsidR="00926751">
        <w:rPr>
          <w:rFonts w:ascii="Arial" w:hAnsi="Arial" w:cs="Arial"/>
        </w:rPr>
        <w:t>certain RF requirements</w:t>
      </w:r>
      <w:r w:rsidR="0012229A">
        <w:rPr>
          <w:rFonts w:ascii="Arial" w:hAnsi="Arial" w:cs="Arial"/>
        </w:rPr>
        <w:t xml:space="preserve"> (e.g. in-carrier leakage)</w:t>
      </w:r>
      <w:r w:rsidR="00926751">
        <w:rPr>
          <w:rFonts w:ascii="Arial" w:hAnsi="Arial" w:cs="Arial"/>
        </w:rPr>
        <w:t xml:space="preserve">. Hence, it should be configured on a per CC basis. Correspondingly, Point A is naturely used as reference for resource allocation. </w:t>
      </w:r>
      <w:r w:rsidR="0012229A">
        <w:rPr>
          <w:rFonts w:ascii="Arial" w:hAnsi="Arial" w:cs="Arial"/>
        </w:rPr>
        <w:t xml:space="preserve">Therefore, we propose the following: </w:t>
      </w:r>
      <w:r w:rsidR="00926751">
        <w:rPr>
          <w:rFonts w:ascii="Arial" w:hAnsi="Arial" w:cs="Arial"/>
        </w:rPr>
        <w:t xml:space="preserve">  </w:t>
      </w:r>
    </w:p>
    <w:p w14:paraId="095F14BF" w14:textId="77777777" w:rsidR="00153049" w:rsidRDefault="00205715" w:rsidP="00E77A11">
      <w:pPr>
        <w:spacing w:after="0"/>
        <w:jc w:val="both"/>
        <w:rPr>
          <w:rFonts w:ascii="Arial" w:hAnsi="Arial" w:cs="Arial"/>
          <w:b/>
          <w:bCs/>
          <w:lang w:val="en-US" w:eastAsia="zh-CN"/>
        </w:rPr>
      </w:pPr>
      <w:r>
        <w:rPr>
          <w:rFonts w:ascii="Arial" w:hAnsi="Arial" w:cs="Arial"/>
          <w:lang w:val="en-US" w:eastAsia="zh-CN"/>
        </w:rPr>
        <w:t xml:space="preserve"> </w:t>
      </w:r>
      <w:r w:rsidR="00153049" w:rsidRPr="00906300">
        <w:rPr>
          <w:rFonts w:ascii="Arial" w:hAnsi="Arial" w:cs="Arial"/>
          <w:b/>
          <w:bCs/>
          <w:lang w:val="en-US" w:eastAsia="zh-CN"/>
        </w:rPr>
        <w:t xml:space="preserve">Proposal </w:t>
      </w:r>
      <w:r w:rsidR="00153049">
        <w:rPr>
          <w:rFonts w:ascii="Arial" w:hAnsi="Arial" w:cs="Arial"/>
          <w:b/>
          <w:bCs/>
          <w:lang w:val="en-US" w:eastAsia="zh-CN"/>
        </w:rPr>
        <w:t>1</w:t>
      </w:r>
      <w:r w:rsidR="00153049" w:rsidRPr="00906300">
        <w:rPr>
          <w:rFonts w:ascii="Arial" w:hAnsi="Arial" w:cs="Arial"/>
          <w:b/>
          <w:bCs/>
          <w:lang w:val="en-US" w:eastAsia="zh-CN"/>
        </w:rPr>
        <w:t xml:space="preserve">: </w:t>
      </w:r>
    </w:p>
    <w:p w14:paraId="1FAB9A76" w14:textId="77777777" w:rsidR="00153049" w:rsidRPr="00153049" w:rsidRDefault="00153049" w:rsidP="00E77A11">
      <w:pPr>
        <w:pStyle w:val="ListParagraph"/>
        <w:numPr>
          <w:ilvl w:val="0"/>
          <w:numId w:val="5"/>
        </w:numPr>
        <w:spacing w:after="120"/>
        <w:jc w:val="both"/>
        <w:rPr>
          <w:rFonts w:ascii="Arial" w:hAnsi="Arial" w:cs="Arial"/>
          <w:i/>
          <w:iCs/>
          <w:lang w:val="en-US" w:eastAsia="zh-CN"/>
        </w:rPr>
      </w:pPr>
      <w:r>
        <w:rPr>
          <w:rFonts w:ascii="Arial" w:hAnsi="Arial" w:cs="Arial"/>
          <w:i/>
          <w:iCs/>
        </w:rPr>
        <w:t xml:space="preserve">Point A is served as a common reference point for the resource blocks of intra-CC guard-band. </w:t>
      </w:r>
    </w:p>
    <w:p w14:paraId="54D9DFA6" w14:textId="3A614AD5" w:rsidR="00153049" w:rsidRDefault="00153049" w:rsidP="00E77A11">
      <w:pPr>
        <w:spacing w:after="120"/>
        <w:jc w:val="both"/>
        <w:rPr>
          <w:rFonts w:ascii="Arial" w:hAnsi="Arial" w:cs="Arial"/>
          <w:lang w:val="en-US" w:eastAsia="zh-CN"/>
        </w:rPr>
      </w:pPr>
    </w:p>
    <w:p w14:paraId="16548537" w14:textId="68310F01" w:rsidR="008400AA" w:rsidRDefault="008400AA" w:rsidP="00E77A11">
      <w:pPr>
        <w:spacing w:after="120"/>
        <w:jc w:val="both"/>
        <w:rPr>
          <w:rFonts w:ascii="Arial" w:hAnsi="Arial" w:cs="Arial"/>
          <w:lang w:val="en-US" w:eastAsia="zh-CN"/>
        </w:rPr>
      </w:pPr>
      <w:r>
        <w:rPr>
          <w:rFonts w:ascii="Arial" w:hAnsi="Arial" w:cs="Arial"/>
          <w:lang w:val="en-US" w:eastAsia="zh-CN"/>
        </w:rPr>
        <w:t xml:space="preserve">Another FFS aspect is whether and how to handle the case where the intra-CC guard bands are part of resource allocation. Two cases need to be considered to define UE behavior: </w:t>
      </w:r>
    </w:p>
    <w:p w14:paraId="6418A8D4" w14:textId="4BB22C49" w:rsidR="008400AA" w:rsidRDefault="008400AA" w:rsidP="00E77A11">
      <w:pPr>
        <w:pStyle w:val="ListParagraph"/>
        <w:numPr>
          <w:ilvl w:val="1"/>
          <w:numId w:val="5"/>
        </w:numPr>
        <w:spacing w:after="120"/>
        <w:ind w:left="720" w:hanging="270"/>
        <w:jc w:val="both"/>
        <w:rPr>
          <w:rFonts w:ascii="Arial" w:hAnsi="Arial" w:cs="Arial"/>
          <w:lang w:val="en-US" w:eastAsia="zh-CN"/>
        </w:rPr>
      </w:pPr>
      <w:r>
        <w:rPr>
          <w:rFonts w:ascii="Arial" w:hAnsi="Arial" w:cs="Arial"/>
          <w:lang w:val="en-US" w:eastAsia="zh-CN"/>
        </w:rPr>
        <w:t xml:space="preserve">Case 1: LBT is successful for </w:t>
      </w:r>
      <w:r w:rsidR="00E77A11">
        <w:rPr>
          <w:rFonts w:ascii="Arial" w:hAnsi="Arial" w:cs="Arial"/>
          <w:lang w:val="en-US" w:eastAsia="zh-CN"/>
        </w:rPr>
        <w:t>two scheduled adjacent DL/UL LBT bandwidths</w:t>
      </w:r>
      <w:r>
        <w:rPr>
          <w:rFonts w:ascii="Arial" w:hAnsi="Arial" w:cs="Arial"/>
          <w:lang w:val="en-US" w:eastAsia="zh-CN"/>
        </w:rPr>
        <w:t xml:space="preserve">. </w:t>
      </w:r>
    </w:p>
    <w:p w14:paraId="6F947F19" w14:textId="0AA13C02" w:rsidR="00025FC0" w:rsidRPr="008400AA" w:rsidRDefault="008400AA" w:rsidP="00E77A11">
      <w:pPr>
        <w:pStyle w:val="ListParagraph"/>
        <w:numPr>
          <w:ilvl w:val="1"/>
          <w:numId w:val="5"/>
        </w:numPr>
        <w:spacing w:after="120"/>
        <w:ind w:left="720" w:hanging="270"/>
        <w:jc w:val="both"/>
        <w:rPr>
          <w:rFonts w:ascii="Arial" w:hAnsi="Arial" w:cs="Arial"/>
          <w:lang w:val="en-US" w:eastAsia="zh-CN"/>
        </w:rPr>
      </w:pPr>
      <w:r>
        <w:rPr>
          <w:rFonts w:ascii="Arial" w:hAnsi="Arial" w:cs="Arial"/>
          <w:lang w:val="en-US" w:eastAsia="zh-CN"/>
        </w:rPr>
        <w:t>Case 2: LBT is</w:t>
      </w:r>
      <w:r w:rsidR="00E77A11">
        <w:rPr>
          <w:rFonts w:ascii="Arial" w:hAnsi="Arial" w:cs="Arial"/>
          <w:lang w:val="en-US" w:eastAsia="zh-CN"/>
        </w:rPr>
        <w:t xml:space="preserve"> </w:t>
      </w:r>
      <w:r>
        <w:rPr>
          <w:rFonts w:ascii="Arial" w:hAnsi="Arial" w:cs="Arial"/>
          <w:lang w:val="en-US" w:eastAsia="zh-CN"/>
        </w:rPr>
        <w:t xml:space="preserve">successful for </w:t>
      </w:r>
      <w:r w:rsidR="00E77A11">
        <w:rPr>
          <w:rFonts w:ascii="Arial" w:hAnsi="Arial" w:cs="Arial"/>
          <w:lang w:val="en-US" w:eastAsia="zh-CN"/>
        </w:rPr>
        <w:t>one of</w:t>
      </w:r>
      <w:r>
        <w:rPr>
          <w:rFonts w:ascii="Arial" w:hAnsi="Arial" w:cs="Arial"/>
          <w:lang w:val="en-US" w:eastAsia="zh-CN"/>
        </w:rPr>
        <w:t xml:space="preserve"> two scheduled</w:t>
      </w:r>
      <w:r w:rsidR="00E77A11">
        <w:rPr>
          <w:rFonts w:ascii="Arial" w:hAnsi="Arial" w:cs="Arial"/>
          <w:lang w:val="en-US" w:eastAsia="zh-CN"/>
        </w:rPr>
        <w:t xml:space="preserve"> adjacent</w:t>
      </w:r>
      <w:r>
        <w:rPr>
          <w:rFonts w:ascii="Arial" w:hAnsi="Arial" w:cs="Arial"/>
          <w:lang w:val="en-US" w:eastAsia="zh-CN"/>
        </w:rPr>
        <w:t xml:space="preserve"> DL LBT bandwidths </w:t>
      </w:r>
    </w:p>
    <w:p w14:paraId="2E65FEC3" w14:textId="40A6C822" w:rsidR="00E77A11" w:rsidRDefault="008400AA" w:rsidP="00E77A11">
      <w:pPr>
        <w:spacing w:after="0"/>
        <w:jc w:val="both"/>
        <w:rPr>
          <w:rFonts w:ascii="Arial" w:hAnsi="Arial" w:cs="Arial"/>
          <w:lang w:val="en-US" w:eastAsia="zh-CN"/>
        </w:rPr>
      </w:pPr>
      <w:r>
        <w:rPr>
          <w:rFonts w:ascii="Arial" w:hAnsi="Arial" w:cs="Arial"/>
          <w:lang w:val="en-US" w:eastAsia="zh-CN"/>
        </w:rPr>
        <w:t>For Case 1, the RBs within intra-CC guard band should be schedulable for data transmission, same as Rel-15 BWP operation. While, for Case 2</w:t>
      </w:r>
      <w:r w:rsidR="00E77A11">
        <w:rPr>
          <w:rFonts w:ascii="Arial" w:hAnsi="Arial" w:cs="Arial"/>
          <w:lang w:val="en-US" w:eastAsia="zh-CN"/>
        </w:rPr>
        <w:t xml:space="preserve"> with Type-0 FDRA (i.e. RBG-based)</w:t>
      </w:r>
      <w:r>
        <w:rPr>
          <w:rFonts w:ascii="Arial" w:hAnsi="Arial" w:cs="Arial"/>
          <w:lang w:val="en-US" w:eastAsia="zh-CN"/>
        </w:rPr>
        <w:t xml:space="preserve">, </w:t>
      </w:r>
      <w:r w:rsidR="00E77A11">
        <w:rPr>
          <w:rFonts w:ascii="Arial" w:hAnsi="Arial" w:cs="Arial"/>
          <w:lang w:val="en-US" w:eastAsia="zh-CN"/>
        </w:rPr>
        <w:t xml:space="preserve">one possible way is to perform rate-matching operation to use the non-overlapped RBs within the collided RBG for data transmission. This approach provides the best scheduling flexibility for resource allocation and maximizes throughput performance. </w:t>
      </w:r>
    </w:p>
    <w:p w14:paraId="0E5E41E3" w14:textId="51125C48" w:rsidR="00E77A11" w:rsidRDefault="00E77A11" w:rsidP="00E77A11">
      <w:pPr>
        <w:spacing w:after="0"/>
        <w:jc w:val="both"/>
        <w:rPr>
          <w:rFonts w:ascii="Arial" w:hAnsi="Arial" w:cs="Arial"/>
          <w:lang w:val="en-US" w:eastAsia="zh-CN"/>
        </w:rPr>
      </w:pPr>
    </w:p>
    <w:p w14:paraId="486B268C" w14:textId="6FDABF01" w:rsidR="00E77A11" w:rsidRDefault="00E77A11" w:rsidP="00E77A11">
      <w:pPr>
        <w:spacing w:after="0"/>
        <w:jc w:val="both"/>
        <w:rPr>
          <w:rFonts w:ascii="Arial" w:hAnsi="Arial" w:cs="Arial"/>
          <w:lang w:val="en-US" w:eastAsia="zh-CN"/>
        </w:rPr>
      </w:pPr>
      <w:r>
        <w:rPr>
          <w:rFonts w:ascii="Arial" w:hAnsi="Arial" w:cs="Arial"/>
          <w:lang w:val="en-US" w:eastAsia="zh-CN"/>
        </w:rPr>
        <w:t xml:space="preserve">Based on the discussions above, the following was proposed: </w:t>
      </w:r>
    </w:p>
    <w:p w14:paraId="26E6373F" w14:textId="77777777" w:rsidR="00153049" w:rsidRDefault="00153049" w:rsidP="00E77A11">
      <w:pPr>
        <w:spacing w:after="0"/>
        <w:jc w:val="both"/>
        <w:rPr>
          <w:rFonts w:ascii="Arial" w:hAnsi="Arial" w:cs="Arial"/>
          <w:b/>
          <w:bCs/>
          <w:lang w:val="en-US" w:eastAsia="zh-CN"/>
        </w:rPr>
      </w:pPr>
    </w:p>
    <w:p w14:paraId="68E239F6" w14:textId="0F617B3C" w:rsidR="00153049" w:rsidRDefault="00153049" w:rsidP="00E77A11">
      <w:pPr>
        <w:spacing w:after="0"/>
        <w:jc w:val="both"/>
        <w:rPr>
          <w:rFonts w:ascii="Arial" w:hAnsi="Arial" w:cs="Arial"/>
          <w:b/>
          <w:bCs/>
          <w:lang w:val="en-US" w:eastAsia="zh-CN"/>
        </w:rPr>
      </w:pPr>
      <w:r w:rsidRPr="00906300">
        <w:rPr>
          <w:rFonts w:ascii="Arial" w:hAnsi="Arial" w:cs="Arial"/>
          <w:b/>
          <w:bCs/>
          <w:lang w:val="en-US" w:eastAsia="zh-CN"/>
        </w:rPr>
        <w:t xml:space="preserve">Proposal </w:t>
      </w:r>
      <w:r w:rsidR="00E77A11">
        <w:rPr>
          <w:rFonts w:ascii="Arial" w:hAnsi="Arial" w:cs="Arial"/>
          <w:b/>
          <w:bCs/>
          <w:lang w:val="en-US" w:eastAsia="zh-CN"/>
        </w:rPr>
        <w:t>2</w:t>
      </w:r>
      <w:r w:rsidRPr="00906300">
        <w:rPr>
          <w:rFonts w:ascii="Arial" w:hAnsi="Arial" w:cs="Arial"/>
          <w:b/>
          <w:bCs/>
          <w:lang w:val="en-US" w:eastAsia="zh-CN"/>
        </w:rPr>
        <w:t xml:space="preserve">: </w:t>
      </w:r>
    </w:p>
    <w:p w14:paraId="49D6768C" w14:textId="55060ABF" w:rsidR="00153049" w:rsidRPr="00153049" w:rsidRDefault="00153049" w:rsidP="00E77A11">
      <w:pPr>
        <w:pStyle w:val="ListParagraph"/>
        <w:numPr>
          <w:ilvl w:val="0"/>
          <w:numId w:val="5"/>
        </w:numPr>
        <w:jc w:val="both"/>
        <w:rPr>
          <w:rFonts w:ascii="Arial" w:hAnsi="Arial" w:cs="Arial"/>
          <w:i/>
          <w:iCs/>
        </w:rPr>
      </w:pPr>
      <w:r w:rsidRPr="00153049">
        <w:rPr>
          <w:rFonts w:ascii="Arial" w:hAnsi="Arial" w:cs="Arial"/>
          <w:i/>
          <w:iCs/>
        </w:rPr>
        <w:t>Rate matching around the intra-CC guard-band when allocated RBGs</w:t>
      </w:r>
      <w:r>
        <w:rPr>
          <w:rFonts w:ascii="Arial" w:hAnsi="Arial" w:cs="Arial"/>
          <w:i/>
          <w:iCs/>
        </w:rPr>
        <w:t xml:space="preserve"> of Type-0 RA</w:t>
      </w:r>
      <w:r w:rsidRPr="00153049">
        <w:rPr>
          <w:rFonts w:ascii="Arial" w:hAnsi="Arial" w:cs="Arial"/>
          <w:i/>
          <w:iCs/>
        </w:rPr>
        <w:t xml:space="preserve"> is partially overlapped with </w:t>
      </w:r>
      <w:r>
        <w:rPr>
          <w:rFonts w:ascii="Arial" w:hAnsi="Arial" w:cs="Arial"/>
          <w:i/>
          <w:iCs/>
        </w:rPr>
        <w:t xml:space="preserve">the </w:t>
      </w:r>
      <w:r w:rsidRPr="00153049">
        <w:rPr>
          <w:rFonts w:ascii="Arial" w:hAnsi="Arial" w:cs="Arial"/>
          <w:i/>
          <w:iCs/>
        </w:rPr>
        <w:t>guard-band and</w:t>
      </w:r>
      <w:r w:rsidR="00E77A11">
        <w:rPr>
          <w:rFonts w:ascii="Arial" w:hAnsi="Arial" w:cs="Arial"/>
          <w:i/>
          <w:iCs/>
        </w:rPr>
        <w:t xml:space="preserve"> LBT is successful for one of two scheduled adjacent DL LBT </w:t>
      </w:r>
      <w:proofErr w:type="gramStart"/>
      <w:r w:rsidR="00E77A11">
        <w:rPr>
          <w:rFonts w:ascii="Arial" w:hAnsi="Arial" w:cs="Arial"/>
          <w:i/>
          <w:iCs/>
        </w:rPr>
        <w:t xml:space="preserve">bandwidth </w:t>
      </w:r>
      <w:r w:rsidRPr="00153049">
        <w:rPr>
          <w:rFonts w:ascii="Arial" w:hAnsi="Arial" w:cs="Arial"/>
          <w:i/>
          <w:iCs/>
        </w:rPr>
        <w:t>.</w:t>
      </w:r>
      <w:proofErr w:type="gramEnd"/>
    </w:p>
    <w:p w14:paraId="37D3CD3E" w14:textId="4587DCB3" w:rsidR="005E4196" w:rsidRPr="005E4196" w:rsidRDefault="005E4196" w:rsidP="005E4196">
      <w:pPr>
        <w:spacing w:after="120"/>
        <w:rPr>
          <w:rFonts w:ascii="Arial" w:hAnsi="Arial" w:cs="Arial"/>
          <w:lang w:val="en-US" w:eastAsia="zh-CN"/>
        </w:rPr>
      </w:pPr>
    </w:p>
    <w:p w14:paraId="40028204" w14:textId="77777777"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23158F37" w14:textId="4603A616" w:rsidR="00F826A1" w:rsidRPr="00087945" w:rsidRDefault="006E2C0F" w:rsidP="00087945">
      <w:pPr>
        <w:rPr>
          <w:rFonts w:ascii="Arial" w:hAnsi="Arial" w:cs="Arial"/>
          <w:lang w:val="en-US"/>
        </w:rPr>
      </w:pPr>
      <w:r w:rsidRPr="002053BF">
        <w:rPr>
          <w:rFonts w:ascii="Arial" w:hAnsi="Arial" w:cs="Arial"/>
          <w:lang w:val="en-US"/>
        </w:rPr>
        <w:t xml:space="preserve">In this contribution, </w:t>
      </w:r>
      <w:r w:rsidR="00CE37EB">
        <w:rPr>
          <w:rFonts w:ascii="Arial" w:hAnsi="Arial" w:cs="Arial"/>
          <w:lang w:val="en-US"/>
        </w:rPr>
        <w:t xml:space="preserve">we discussed several FFS aspects related to </w:t>
      </w:r>
      <w:r w:rsidR="008E0BFA">
        <w:rPr>
          <w:rFonts w:ascii="Arial" w:hAnsi="Arial" w:cs="Arial"/>
          <w:lang w:val="en-US"/>
        </w:rPr>
        <w:t>UL signals and channels for NR-U</w:t>
      </w:r>
      <w:r w:rsidR="00CE37EB">
        <w:rPr>
          <w:rFonts w:ascii="Arial" w:hAnsi="Arial" w:cs="Arial"/>
          <w:lang w:val="en-US"/>
        </w:rPr>
        <w:t xml:space="preserve"> o. Based on the discussions above, we made the following proposals:</w:t>
      </w:r>
    </w:p>
    <w:p w14:paraId="6B499A2C" w14:textId="77777777" w:rsidR="00DD50DE" w:rsidRDefault="00DD50DE" w:rsidP="00DD50DE">
      <w:pPr>
        <w:spacing w:after="0"/>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1</w:t>
      </w:r>
      <w:r w:rsidRPr="00906300">
        <w:rPr>
          <w:rFonts w:ascii="Arial" w:hAnsi="Arial" w:cs="Arial"/>
          <w:b/>
          <w:bCs/>
          <w:lang w:val="en-US" w:eastAsia="zh-CN"/>
        </w:rPr>
        <w:t xml:space="preserve">: </w:t>
      </w:r>
    </w:p>
    <w:p w14:paraId="01AC7210" w14:textId="31D5EBC3" w:rsidR="00DD50DE" w:rsidRPr="00153049" w:rsidRDefault="00153049" w:rsidP="00DD50DE">
      <w:pPr>
        <w:pStyle w:val="ListParagraph"/>
        <w:numPr>
          <w:ilvl w:val="0"/>
          <w:numId w:val="5"/>
        </w:numPr>
        <w:spacing w:after="120"/>
        <w:rPr>
          <w:rFonts w:ascii="Arial" w:hAnsi="Arial" w:cs="Arial"/>
          <w:i/>
          <w:iCs/>
          <w:lang w:val="en-US" w:eastAsia="zh-CN"/>
        </w:rPr>
      </w:pPr>
      <w:r>
        <w:rPr>
          <w:rFonts w:ascii="Arial" w:hAnsi="Arial" w:cs="Arial"/>
          <w:i/>
          <w:iCs/>
        </w:rPr>
        <w:t xml:space="preserve">Point A is served as a common reference point for the resource blocks of intra-CC guard-band. </w:t>
      </w:r>
    </w:p>
    <w:p w14:paraId="0E53DE40" w14:textId="77777777" w:rsidR="00DD50DE" w:rsidRDefault="00DD50DE" w:rsidP="00DD50DE">
      <w:pPr>
        <w:spacing w:after="0"/>
        <w:rPr>
          <w:rFonts w:ascii="Arial" w:hAnsi="Arial" w:cs="Arial"/>
          <w:b/>
          <w:bCs/>
          <w:lang w:val="en-US" w:eastAsia="zh-CN"/>
        </w:rPr>
      </w:pPr>
    </w:p>
    <w:p w14:paraId="77268C53" w14:textId="52D61A2E" w:rsidR="00153049" w:rsidRDefault="00153049" w:rsidP="00153049">
      <w:pPr>
        <w:spacing w:after="0"/>
        <w:rPr>
          <w:rFonts w:ascii="Arial" w:hAnsi="Arial" w:cs="Arial"/>
          <w:b/>
          <w:bCs/>
          <w:lang w:val="en-US" w:eastAsia="zh-CN"/>
        </w:rPr>
      </w:pPr>
      <w:r w:rsidRPr="00906300">
        <w:rPr>
          <w:rFonts w:ascii="Arial" w:hAnsi="Arial" w:cs="Arial"/>
          <w:b/>
          <w:bCs/>
          <w:lang w:val="en-US" w:eastAsia="zh-CN"/>
        </w:rPr>
        <w:t xml:space="preserve">Proposal </w:t>
      </w:r>
      <w:r w:rsidR="00E77A11">
        <w:rPr>
          <w:rFonts w:ascii="Arial" w:hAnsi="Arial" w:cs="Arial"/>
          <w:b/>
          <w:bCs/>
          <w:lang w:val="en-US" w:eastAsia="zh-CN"/>
        </w:rPr>
        <w:t>2</w:t>
      </w:r>
      <w:r w:rsidRPr="00906300">
        <w:rPr>
          <w:rFonts w:ascii="Arial" w:hAnsi="Arial" w:cs="Arial"/>
          <w:b/>
          <w:bCs/>
          <w:lang w:val="en-US" w:eastAsia="zh-CN"/>
        </w:rPr>
        <w:t xml:space="preserve">: </w:t>
      </w:r>
    </w:p>
    <w:p w14:paraId="2096B431" w14:textId="082A8756" w:rsidR="00770905" w:rsidRDefault="00153049" w:rsidP="006E2C0F">
      <w:pPr>
        <w:pStyle w:val="ListParagraph"/>
        <w:numPr>
          <w:ilvl w:val="0"/>
          <w:numId w:val="5"/>
        </w:numPr>
        <w:rPr>
          <w:rFonts w:ascii="Arial" w:hAnsi="Arial" w:cs="Arial"/>
          <w:i/>
          <w:iCs/>
        </w:rPr>
      </w:pPr>
      <w:r w:rsidRPr="00153049">
        <w:rPr>
          <w:rFonts w:ascii="Arial" w:hAnsi="Arial" w:cs="Arial"/>
          <w:i/>
          <w:iCs/>
        </w:rPr>
        <w:t>Rate matching around the intra-CC guard-band when allocated RBGs</w:t>
      </w:r>
      <w:r>
        <w:rPr>
          <w:rFonts w:ascii="Arial" w:hAnsi="Arial" w:cs="Arial"/>
          <w:i/>
          <w:iCs/>
        </w:rPr>
        <w:t xml:space="preserve"> of Type-0 RA</w:t>
      </w:r>
      <w:r w:rsidRPr="00153049">
        <w:rPr>
          <w:rFonts w:ascii="Arial" w:hAnsi="Arial" w:cs="Arial"/>
          <w:i/>
          <w:iCs/>
        </w:rPr>
        <w:t xml:space="preserve"> is partially overlapped with </w:t>
      </w:r>
      <w:r>
        <w:rPr>
          <w:rFonts w:ascii="Arial" w:hAnsi="Arial" w:cs="Arial"/>
          <w:i/>
          <w:iCs/>
        </w:rPr>
        <w:t xml:space="preserve">the </w:t>
      </w:r>
      <w:r w:rsidRPr="00153049">
        <w:rPr>
          <w:rFonts w:ascii="Arial" w:hAnsi="Arial" w:cs="Arial"/>
          <w:i/>
          <w:iCs/>
        </w:rPr>
        <w:t>guard-band and PDSCH is transmitted over one of two adjacent LBT bandwidth only.</w:t>
      </w:r>
    </w:p>
    <w:p w14:paraId="6296AC95" w14:textId="4967AEC3" w:rsidR="007D29B3" w:rsidRDefault="007D29B3" w:rsidP="007D29B3">
      <w:pPr>
        <w:pStyle w:val="ListParagraph"/>
        <w:ind w:left="360"/>
        <w:rPr>
          <w:rFonts w:ascii="Arial" w:hAnsi="Arial" w:cs="Arial"/>
          <w:i/>
          <w:iCs/>
        </w:rPr>
      </w:pPr>
    </w:p>
    <w:p w14:paraId="29A8587E" w14:textId="77777777" w:rsidR="007D29B3" w:rsidRPr="007D29B3" w:rsidRDefault="007D29B3" w:rsidP="007D29B3">
      <w:pPr>
        <w:pStyle w:val="ListParagraph"/>
        <w:ind w:left="360"/>
        <w:rPr>
          <w:rFonts w:ascii="Arial" w:hAnsi="Arial" w:cs="Arial"/>
          <w:i/>
          <w:iC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4AF0423F" w14:textId="09BC6B95" w:rsidR="006E2C0F" w:rsidRPr="008E0BFA" w:rsidRDefault="006E2C0F" w:rsidP="006E2C0F">
      <w:pPr>
        <w:numPr>
          <w:ilvl w:val="0"/>
          <w:numId w:val="1"/>
        </w:numPr>
        <w:rPr>
          <w:rFonts w:ascii="Arial" w:hAnsi="Arial" w:cs="Arial"/>
          <w:lang w:val="en-US" w:eastAsia="zh-CN"/>
        </w:rPr>
      </w:pPr>
      <w:r>
        <w:rPr>
          <w:rFonts w:ascii="Arial" w:hAnsi="Arial" w:cs="Arial"/>
          <w:lang w:val="en-US" w:eastAsia="zh-CN"/>
        </w:rPr>
        <w:t>RAN1 Chairman’s Notes, RAN1 #9</w:t>
      </w:r>
      <w:r w:rsidR="00C94115">
        <w:rPr>
          <w:rFonts w:ascii="Arial" w:hAnsi="Arial" w:cs="Arial"/>
          <w:lang w:val="en-US" w:eastAsia="zh-CN"/>
        </w:rPr>
        <w:t>8</w:t>
      </w:r>
      <w:r w:rsidR="001202FA">
        <w:rPr>
          <w:rFonts w:ascii="Arial" w:hAnsi="Arial" w:cs="Arial"/>
          <w:lang w:val="en-US" w:eastAsia="zh-CN"/>
        </w:rPr>
        <w:t>bis</w:t>
      </w:r>
      <w:r>
        <w:rPr>
          <w:rFonts w:ascii="Arial" w:hAnsi="Arial" w:cs="Arial"/>
          <w:lang w:val="en-US" w:eastAsia="zh-CN"/>
        </w:rPr>
        <w:t xml:space="preserve">, </w:t>
      </w:r>
      <w:r w:rsidR="001202FA">
        <w:rPr>
          <w:rFonts w:ascii="Arial" w:hAnsi="Arial" w:cs="Arial"/>
          <w:lang w:val="en-US" w:eastAsia="zh-CN"/>
        </w:rPr>
        <w:t>October</w:t>
      </w:r>
      <w:r>
        <w:rPr>
          <w:rFonts w:ascii="Arial" w:hAnsi="Arial" w:cs="Arial"/>
          <w:lang w:val="en-US" w:eastAsia="zh-CN"/>
        </w:rPr>
        <w:t xml:space="preserve"> 2019 </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EF576" w14:textId="77777777" w:rsidR="00870D3F" w:rsidRDefault="00870D3F">
      <w:pPr>
        <w:spacing w:after="0"/>
      </w:pPr>
      <w:r>
        <w:separator/>
      </w:r>
    </w:p>
  </w:endnote>
  <w:endnote w:type="continuationSeparator" w:id="0">
    <w:p w14:paraId="55AD15C7" w14:textId="77777777" w:rsidR="00870D3F" w:rsidRDefault="00870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870D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6D974" w14:textId="77777777" w:rsidR="00870D3F" w:rsidRDefault="00870D3F">
      <w:pPr>
        <w:spacing w:after="0"/>
      </w:pPr>
      <w:r>
        <w:separator/>
      </w:r>
    </w:p>
  </w:footnote>
  <w:footnote w:type="continuationSeparator" w:id="0">
    <w:p w14:paraId="070A20CD" w14:textId="77777777" w:rsidR="00870D3F" w:rsidRDefault="00870D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63C426B7"/>
    <w:multiLevelType w:val="hybridMultilevel"/>
    <w:tmpl w:val="4644F68C"/>
    <w:lvl w:ilvl="0" w:tplc="04090003">
      <w:start w:val="1"/>
      <w:numFmt w:val="bullet"/>
      <w:lvlText w:val="o"/>
      <w:lvlJc w:val="left"/>
      <w:pPr>
        <w:ind w:left="360" w:hanging="360"/>
      </w:pPr>
      <w:rPr>
        <w:rFonts w:ascii="Courier New" w:hAnsi="Courier New" w:cs="Courier New" w:hint="default"/>
      </w:rPr>
    </w:lvl>
    <w:lvl w:ilvl="1" w:tplc="EA4E6912">
      <w:numFmt w:val="bullet"/>
      <w:lvlText w:val="-"/>
      <w:lvlJc w:val="left"/>
      <w:pPr>
        <w:ind w:left="108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
  </w:num>
  <w:num w:numId="4">
    <w:abstractNumId w:val="5"/>
  </w:num>
  <w:num w:numId="5">
    <w:abstractNumId w:val="11"/>
  </w:num>
  <w:num w:numId="6">
    <w:abstractNumId w:val="6"/>
  </w:num>
  <w:num w:numId="7">
    <w:abstractNumId w:val="4"/>
  </w:num>
  <w:num w:numId="8">
    <w:abstractNumId w:val="0"/>
  </w:num>
  <w:num w:numId="9">
    <w:abstractNumId w:val="10"/>
  </w:num>
  <w:num w:numId="10">
    <w:abstractNumId w:val="12"/>
  </w:num>
  <w:num w:numId="11">
    <w:abstractNumId w:val="2"/>
  </w:num>
  <w:num w:numId="12">
    <w:abstractNumId w:val="8"/>
  </w:num>
  <w:num w:numId="13">
    <w:abstractNumId w:val="7"/>
  </w:num>
  <w:num w:numId="14">
    <w:abstractNumId w:val="13"/>
  </w:num>
  <w:num w:numId="15">
    <w:abstractNumId w:val="14"/>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5FC0"/>
    <w:rsid w:val="00026F2D"/>
    <w:rsid w:val="000402EC"/>
    <w:rsid w:val="00041822"/>
    <w:rsid w:val="00042017"/>
    <w:rsid w:val="00043EA5"/>
    <w:rsid w:val="0006735F"/>
    <w:rsid w:val="00067F48"/>
    <w:rsid w:val="000722C9"/>
    <w:rsid w:val="0007709B"/>
    <w:rsid w:val="0008305E"/>
    <w:rsid w:val="00087945"/>
    <w:rsid w:val="00095DA3"/>
    <w:rsid w:val="000A26CE"/>
    <w:rsid w:val="000A416F"/>
    <w:rsid w:val="000A6B9F"/>
    <w:rsid w:val="000A76C8"/>
    <w:rsid w:val="000B2B28"/>
    <w:rsid w:val="000B3A78"/>
    <w:rsid w:val="000B658A"/>
    <w:rsid w:val="000C0C40"/>
    <w:rsid w:val="000C2B74"/>
    <w:rsid w:val="000C2C4D"/>
    <w:rsid w:val="000E190D"/>
    <w:rsid w:val="000F2FCE"/>
    <w:rsid w:val="00102F82"/>
    <w:rsid w:val="00103353"/>
    <w:rsid w:val="00113889"/>
    <w:rsid w:val="001156E0"/>
    <w:rsid w:val="001202FA"/>
    <w:rsid w:val="0012229A"/>
    <w:rsid w:val="00141FAE"/>
    <w:rsid w:val="0014729A"/>
    <w:rsid w:val="00152571"/>
    <w:rsid w:val="00153049"/>
    <w:rsid w:val="00153144"/>
    <w:rsid w:val="00153667"/>
    <w:rsid w:val="00164DCB"/>
    <w:rsid w:val="0017286E"/>
    <w:rsid w:val="00177AA3"/>
    <w:rsid w:val="00180C2B"/>
    <w:rsid w:val="00181D34"/>
    <w:rsid w:val="00183D1D"/>
    <w:rsid w:val="00184909"/>
    <w:rsid w:val="00185D56"/>
    <w:rsid w:val="00187556"/>
    <w:rsid w:val="001949AF"/>
    <w:rsid w:val="001A000F"/>
    <w:rsid w:val="001A028F"/>
    <w:rsid w:val="001A255D"/>
    <w:rsid w:val="001B12E0"/>
    <w:rsid w:val="001B179E"/>
    <w:rsid w:val="001D0F43"/>
    <w:rsid w:val="001D681E"/>
    <w:rsid w:val="001E0BBB"/>
    <w:rsid w:val="001E7186"/>
    <w:rsid w:val="001F0DAD"/>
    <w:rsid w:val="001F4FB6"/>
    <w:rsid w:val="002028B1"/>
    <w:rsid w:val="00203A90"/>
    <w:rsid w:val="002053BF"/>
    <w:rsid w:val="00205715"/>
    <w:rsid w:val="002259B3"/>
    <w:rsid w:val="00231D54"/>
    <w:rsid w:val="00233D51"/>
    <w:rsid w:val="00240384"/>
    <w:rsid w:val="00242992"/>
    <w:rsid w:val="00254B2F"/>
    <w:rsid w:val="00260B38"/>
    <w:rsid w:val="002623A4"/>
    <w:rsid w:val="00262722"/>
    <w:rsid w:val="00271393"/>
    <w:rsid w:val="00272E2E"/>
    <w:rsid w:val="00275A4E"/>
    <w:rsid w:val="00284187"/>
    <w:rsid w:val="00291156"/>
    <w:rsid w:val="00297FC4"/>
    <w:rsid w:val="002B793E"/>
    <w:rsid w:val="002C1749"/>
    <w:rsid w:val="002E05FB"/>
    <w:rsid w:val="002F71D5"/>
    <w:rsid w:val="00330585"/>
    <w:rsid w:val="00334BE9"/>
    <w:rsid w:val="003545E1"/>
    <w:rsid w:val="00363BBA"/>
    <w:rsid w:val="00366323"/>
    <w:rsid w:val="003731A2"/>
    <w:rsid w:val="003738FB"/>
    <w:rsid w:val="00377C96"/>
    <w:rsid w:val="00382208"/>
    <w:rsid w:val="00391B0F"/>
    <w:rsid w:val="003A310B"/>
    <w:rsid w:val="003B03BE"/>
    <w:rsid w:val="003B6437"/>
    <w:rsid w:val="003C5D14"/>
    <w:rsid w:val="003D38F9"/>
    <w:rsid w:val="003D5D41"/>
    <w:rsid w:val="003E1711"/>
    <w:rsid w:val="003E59A3"/>
    <w:rsid w:val="003E603B"/>
    <w:rsid w:val="003F0EA8"/>
    <w:rsid w:val="003F2794"/>
    <w:rsid w:val="003F35C9"/>
    <w:rsid w:val="00400CE6"/>
    <w:rsid w:val="00405A83"/>
    <w:rsid w:val="00407E8A"/>
    <w:rsid w:val="0041001B"/>
    <w:rsid w:val="004229CC"/>
    <w:rsid w:val="00431C40"/>
    <w:rsid w:val="00443035"/>
    <w:rsid w:val="00443491"/>
    <w:rsid w:val="00445FFE"/>
    <w:rsid w:val="00447402"/>
    <w:rsid w:val="00451A81"/>
    <w:rsid w:val="004548E6"/>
    <w:rsid w:val="004611B2"/>
    <w:rsid w:val="004655DA"/>
    <w:rsid w:val="00466178"/>
    <w:rsid w:val="00471A02"/>
    <w:rsid w:val="0048043C"/>
    <w:rsid w:val="004819B6"/>
    <w:rsid w:val="00483E85"/>
    <w:rsid w:val="00485C82"/>
    <w:rsid w:val="0049534F"/>
    <w:rsid w:val="004A74FB"/>
    <w:rsid w:val="004B5169"/>
    <w:rsid w:val="004B6F98"/>
    <w:rsid w:val="004C0437"/>
    <w:rsid w:val="004C4071"/>
    <w:rsid w:val="004C49E0"/>
    <w:rsid w:val="004D2DC9"/>
    <w:rsid w:val="004D40BD"/>
    <w:rsid w:val="004E0AC9"/>
    <w:rsid w:val="004E774D"/>
    <w:rsid w:val="004F2023"/>
    <w:rsid w:val="004F2F7E"/>
    <w:rsid w:val="004F5218"/>
    <w:rsid w:val="0050071A"/>
    <w:rsid w:val="00501D54"/>
    <w:rsid w:val="00520A3E"/>
    <w:rsid w:val="00525663"/>
    <w:rsid w:val="005263EF"/>
    <w:rsid w:val="00532C35"/>
    <w:rsid w:val="00537476"/>
    <w:rsid w:val="00555285"/>
    <w:rsid w:val="00563D5B"/>
    <w:rsid w:val="0057150E"/>
    <w:rsid w:val="00572F34"/>
    <w:rsid w:val="00576BFF"/>
    <w:rsid w:val="0057736C"/>
    <w:rsid w:val="00593B39"/>
    <w:rsid w:val="005970B6"/>
    <w:rsid w:val="005A29B3"/>
    <w:rsid w:val="005A3B69"/>
    <w:rsid w:val="005C2A5F"/>
    <w:rsid w:val="005C4F14"/>
    <w:rsid w:val="005C60B7"/>
    <w:rsid w:val="005D0604"/>
    <w:rsid w:val="005D4FB0"/>
    <w:rsid w:val="005D79A4"/>
    <w:rsid w:val="005E3610"/>
    <w:rsid w:val="005E4196"/>
    <w:rsid w:val="006043EE"/>
    <w:rsid w:val="00606297"/>
    <w:rsid w:val="00644D23"/>
    <w:rsid w:val="00644F77"/>
    <w:rsid w:val="00645311"/>
    <w:rsid w:val="006509D1"/>
    <w:rsid w:val="00667384"/>
    <w:rsid w:val="006749E4"/>
    <w:rsid w:val="00682D7B"/>
    <w:rsid w:val="00685B8E"/>
    <w:rsid w:val="0068700F"/>
    <w:rsid w:val="0069307A"/>
    <w:rsid w:val="00697B95"/>
    <w:rsid w:val="006A2559"/>
    <w:rsid w:val="006A2EE3"/>
    <w:rsid w:val="006A31A3"/>
    <w:rsid w:val="006A742B"/>
    <w:rsid w:val="006C6F3C"/>
    <w:rsid w:val="006C732E"/>
    <w:rsid w:val="006D541A"/>
    <w:rsid w:val="006D7A1D"/>
    <w:rsid w:val="006E2C0F"/>
    <w:rsid w:val="006F0588"/>
    <w:rsid w:val="006F6603"/>
    <w:rsid w:val="007036A1"/>
    <w:rsid w:val="00704042"/>
    <w:rsid w:val="00704460"/>
    <w:rsid w:val="00707286"/>
    <w:rsid w:val="0071248E"/>
    <w:rsid w:val="00720763"/>
    <w:rsid w:val="00732A75"/>
    <w:rsid w:val="00734D54"/>
    <w:rsid w:val="00762821"/>
    <w:rsid w:val="00765E1F"/>
    <w:rsid w:val="00770905"/>
    <w:rsid w:val="007718DC"/>
    <w:rsid w:val="00782E13"/>
    <w:rsid w:val="00783147"/>
    <w:rsid w:val="00786F91"/>
    <w:rsid w:val="00790F4B"/>
    <w:rsid w:val="007953B0"/>
    <w:rsid w:val="007A2149"/>
    <w:rsid w:val="007B36BD"/>
    <w:rsid w:val="007C0770"/>
    <w:rsid w:val="007C1BB7"/>
    <w:rsid w:val="007D05CA"/>
    <w:rsid w:val="007D29B3"/>
    <w:rsid w:val="007D33A8"/>
    <w:rsid w:val="007D41A1"/>
    <w:rsid w:val="007E0F81"/>
    <w:rsid w:val="007E190F"/>
    <w:rsid w:val="007F0245"/>
    <w:rsid w:val="007F4D7C"/>
    <w:rsid w:val="007F5D92"/>
    <w:rsid w:val="00800BED"/>
    <w:rsid w:val="00807DA8"/>
    <w:rsid w:val="00811235"/>
    <w:rsid w:val="00813070"/>
    <w:rsid w:val="00817F95"/>
    <w:rsid w:val="008220E8"/>
    <w:rsid w:val="00827205"/>
    <w:rsid w:val="00832806"/>
    <w:rsid w:val="008400AA"/>
    <w:rsid w:val="00842535"/>
    <w:rsid w:val="00845654"/>
    <w:rsid w:val="0086554A"/>
    <w:rsid w:val="00866DA4"/>
    <w:rsid w:val="008701E7"/>
    <w:rsid w:val="00870D3F"/>
    <w:rsid w:val="008748BA"/>
    <w:rsid w:val="008A0096"/>
    <w:rsid w:val="008A1688"/>
    <w:rsid w:val="008A2B25"/>
    <w:rsid w:val="008A5144"/>
    <w:rsid w:val="008B1217"/>
    <w:rsid w:val="008B212E"/>
    <w:rsid w:val="008C021C"/>
    <w:rsid w:val="008D1D46"/>
    <w:rsid w:val="008D2CDB"/>
    <w:rsid w:val="008D7057"/>
    <w:rsid w:val="008E0BFA"/>
    <w:rsid w:val="008F2A4F"/>
    <w:rsid w:val="008F6C71"/>
    <w:rsid w:val="00901A73"/>
    <w:rsid w:val="00906300"/>
    <w:rsid w:val="00924ECE"/>
    <w:rsid w:val="00926751"/>
    <w:rsid w:val="00930255"/>
    <w:rsid w:val="0093250F"/>
    <w:rsid w:val="00932CDF"/>
    <w:rsid w:val="009433FA"/>
    <w:rsid w:val="009502F4"/>
    <w:rsid w:val="00953DA3"/>
    <w:rsid w:val="0095568E"/>
    <w:rsid w:val="00957FBB"/>
    <w:rsid w:val="0096190B"/>
    <w:rsid w:val="0096275C"/>
    <w:rsid w:val="00964AA0"/>
    <w:rsid w:val="0096551C"/>
    <w:rsid w:val="009658D8"/>
    <w:rsid w:val="00970B58"/>
    <w:rsid w:val="009971A7"/>
    <w:rsid w:val="009A4152"/>
    <w:rsid w:val="009A42A2"/>
    <w:rsid w:val="009B02B8"/>
    <w:rsid w:val="009B2881"/>
    <w:rsid w:val="009B432B"/>
    <w:rsid w:val="009B7A4B"/>
    <w:rsid w:val="009C6EFD"/>
    <w:rsid w:val="009D3968"/>
    <w:rsid w:val="009E3226"/>
    <w:rsid w:val="009E59FA"/>
    <w:rsid w:val="009E5E0A"/>
    <w:rsid w:val="009F34DA"/>
    <w:rsid w:val="009F565C"/>
    <w:rsid w:val="00A04A2F"/>
    <w:rsid w:val="00A2067B"/>
    <w:rsid w:val="00A2193B"/>
    <w:rsid w:val="00A24858"/>
    <w:rsid w:val="00A27092"/>
    <w:rsid w:val="00A30C8A"/>
    <w:rsid w:val="00A344E7"/>
    <w:rsid w:val="00A34ED7"/>
    <w:rsid w:val="00A40457"/>
    <w:rsid w:val="00A50FBA"/>
    <w:rsid w:val="00A51F9A"/>
    <w:rsid w:val="00A5202E"/>
    <w:rsid w:val="00A617F3"/>
    <w:rsid w:val="00A8681D"/>
    <w:rsid w:val="00A944E3"/>
    <w:rsid w:val="00A969BD"/>
    <w:rsid w:val="00AB019B"/>
    <w:rsid w:val="00AB5D8D"/>
    <w:rsid w:val="00AB6F25"/>
    <w:rsid w:val="00AC1AA3"/>
    <w:rsid w:val="00AD19B9"/>
    <w:rsid w:val="00AE3503"/>
    <w:rsid w:val="00B00E51"/>
    <w:rsid w:val="00B1026D"/>
    <w:rsid w:val="00B147AE"/>
    <w:rsid w:val="00B5370C"/>
    <w:rsid w:val="00B66702"/>
    <w:rsid w:val="00B67876"/>
    <w:rsid w:val="00B712E7"/>
    <w:rsid w:val="00B7778C"/>
    <w:rsid w:val="00B800B2"/>
    <w:rsid w:val="00B8238D"/>
    <w:rsid w:val="00B842A7"/>
    <w:rsid w:val="00B975F2"/>
    <w:rsid w:val="00BA3989"/>
    <w:rsid w:val="00BA623B"/>
    <w:rsid w:val="00BB53A9"/>
    <w:rsid w:val="00BC0F24"/>
    <w:rsid w:val="00BC2537"/>
    <w:rsid w:val="00BD3904"/>
    <w:rsid w:val="00BD43E0"/>
    <w:rsid w:val="00BD7B23"/>
    <w:rsid w:val="00BD7FF5"/>
    <w:rsid w:val="00BE3341"/>
    <w:rsid w:val="00C071AE"/>
    <w:rsid w:val="00C11223"/>
    <w:rsid w:val="00C12097"/>
    <w:rsid w:val="00C14696"/>
    <w:rsid w:val="00C24439"/>
    <w:rsid w:val="00C5563C"/>
    <w:rsid w:val="00C56535"/>
    <w:rsid w:val="00C64D4D"/>
    <w:rsid w:val="00C67171"/>
    <w:rsid w:val="00C71168"/>
    <w:rsid w:val="00C918F6"/>
    <w:rsid w:val="00C928D7"/>
    <w:rsid w:val="00C94115"/>
    <w:rsid w:val="00C9513A"/>
    <w:rsid w:val="00C95DFB"/>
    <w:rsid w:val="00CB6542"/>
    <w:rsid w:val="00CC5700"/>
    <w:rsid w:val="00CE37EB"/>
    <w:rsid w:val="00CE4770"/>
    <w:rsid w:val="00CF7732"/>
    <w:rsid w:val="00D1459C"/>
    <w:rsid w:val="00D30C17"/>
    <w:rsid w:val="00D461B9"/>
    <w:rsid w:val="00D4670D"/>
    <w:rsid w:val="00D4672A"/>
    <w:rsid w:val="00D46936"/>
    <w:rsid w:val="00D508C2"/>
    <w:rsid w:val="00D50A49"/>
    <w:rsid w:val="00D54CE7"/>
    <w:rsid w:val="00D67B59"/>
    <w:rsid w:val="00D861AD"/>
    <w:rsid w:val="00D97F0D"/>
    <w:rsid w:val="00DA23E9"/>
    <w:rsid w:val="00DA5035"/>
    <w:rsid w:val="00DA6C93"/>
    <w:rsid w:val="00DA72D2"/>
    <w:rsid w:val="00DC063B"/>
    <w:rsid w:val="00DC5D77"/>
    <w:rsid w:val="00DD47C9"/>
    <w:rsid w:val="00DD50DE"/>
    <w:rsid w:val="00DF5363"/>
    <w:rsid w:val="00E127DE"/>
    <w:rsid w:val="00E17247"/>
    <w:rsid w:val="00E25ABB"/>
    <w:rsid w:val="00E26B06"/>
    <w:rsid w:val="00E340A5"/>
    <w:rsid w:val="00E40B01"/>
    <w:rsid w:val="00E40B42"/>
    <w:rsid w:val="00E41B41"/>
    <w:rsid w:val="00E44AE2"/>
    <w:rsid w:val="00E504FB"/>
    <w:rsid w:val="00E61443"/>
    <w:rsid w:val="00E61983"/>
    <w:rsid w:val="00E70A81"/>
    <w:rsid w:val="00E72B9D"/>
    <w:rsid w:val="00E77A11"/>
    <w:rsid w:val="00EA0E12"/>
    <w:rsid w:val="00EA2856"/>
    <w:rsid w:val="00EA559B"/>
    <w:rsid w:val="00EA7D94"/>
    <w:rsid w:val="00EA7E1E"/>
    <w:rsid w:val="00EB59AE"/>
    <w:rsid w:val="00EC1A41"/>
    <w:rsid w:val="00EC628D"/>
    <w:rsid w:val="00ED1A96"/>
    <w:rsid w:val="00EE14C4"/>
    <w:rsid w:val="00EE2A33"/>
    <w:rsid w:val="00EE5859"/>
    <w:rsid w:val="00EE5C07"/>
    <w:rsid w:val="00F01655"/>
    <w:rsid w:val="00F12E55"/>
    <w:rsid w:val="00F20322"/>
    <w:rsid w:val="00F22F47"/>
    <w:rsid w:val="00F2777A"/>
    <w:rsid w:val="00F37435"/>
    <w:rsid w:val="00F61E59"/>
    <w:rsid w:val="00F76F97"/>
    <w:rsid w:val="00F77593"/>
    <w:rsid w:val="00F8014D"/>
    <w:rsid w:val="00F825A1"/>
    <w:rsid w:val="00F826A1"/>
    <w:rsid w:val="00F8597E"/>
    <w:rsid w:val="00F924B2"/>
    <w:rsid w:val="00F96049"/>
    <w:rsid w:val="00FC1498"/>
    <w:rsid w:val="00FC44A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66050-DD0F-1042-980A-9DED91589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2373</TotalTime>
  <Pages>2</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102</cp:revision>
  <cp:lastPrinted>2019-01-22T03:27:00Z</cp:lastPrinted>
  <dcterms:created xsi:type="dcterms:W3CDTF">2019-08-05T03:40:00Z</dcterms:created>
  <dcterms:modified xsi:type="dcterms:W3CDTF">2019-11-09T01:13:00Z</dcterms:modified>
</cp:coreProperties>
</file>