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EE821" w14:textId="330FAE5E" w:rsidR="00BA0377" w:rsidRPr="0052548E" w:rsidRDefault="00BA0377" w:rsidP="00BA0377">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sidR="00927CD0">
        <w:rPr>
          <w:rFonts w:ascii="Arial" w:hAnsi="Arial" w:cs="Arial"/>
          <w:b/>
          <w:bCs/>
          <w:sz w:val="28"/>
        </w:rPr>
        <w:tab/>
      </w:r>
      <w:r w:rsidRPr="00BA0377">
        <w:rPr>
          <w:rFonts w:ascii="Arial" w:hAnsi="Arial" w:cs="Arial"/>
          <w:b/>
          <w:bCs/>
          <w:sz w:val="28"/>
        </w:rPr>
        <w:t>R1-19</w:t>
      </w:r>
      <w:r w:rsidR="00B71694" w:rsidRPr="00B71694">
        <w:rPr>
          <w:rFonts w:ascii="Arial" w:hAnsi="Arial" w:cs="Arial"/>
          <w:b/>
          <w:bCs/>
          <w:sz w:val="28"/>
        </w:rPr>
        <w:t>12747</w:t>
      </w:r>
    </w:p>
    <w:p w14:paraId="69E4C3A0" w14:textId="0831C1F9" w:rsidR="00B71694" w:rsidRDefault="00BA0377" w:rsidP="002466D5">
      <w:pPr>
        <w:widowControl w:val="0"/>
        <w:tabs>
          <w:tab w:val="left" w:pos="1701"/>
          <w:tab w:val="right" w:pos="9072"/>
          <w:tab w:val="right" w:pos="10206"/>
        </w:tabs>
        <w:spacing w:after="60"/>
        <w:rPr>
          <w:rFonts w:ascii="Arial" w:hAnsi="Arial" w:cs="Arial"/>
          <w:b/>
          <w:bCs/>
          <w:sz w:val="24"/>
          <w:szCs w:val="24"/>
        </w:rPr>
      </w:pPr>
      <w:r>
        <w:rPr>
          <w:rFonts w:ascii="Arial" w:eastAsia="ＭＳ 明朝" w:hAnsi="Arial" w:cs="Arial"/>
          <w:b/>
          <w:bCs/>
          <w:sz w:val="28"/>
          <w:lang w:eastAsia="ja-JP"/>
        </w:rPr>
        <w:t>Reno, USA, November 18</w:t>
      </w:r>
      <w:r w:rsidRPr="00896FDE">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22</w:t>
      </w:r>
      <w:r w:rsidRPr="00896FDE">
        <w:rPr>
          <w:rFonts w:ascii="Arial" w:eastAsia="ＭＳ 明朝" w:hAnsi="Arial" w:cs="Arial"/>
          <w:b/>
          <w:bCs/>
          <w:sz w:val="28"/>
          <w:vertAlign w:val="superscript"/>
          <w:lang w:eastAsia="ja-JP"/>
        </w:rPr>
        <w:t>nd</w:t>
      </w:r>
      <w:r>
        <w:rPr>
          <w:rFonts w:ascii="Arial" w:eastAsia="ＭＳ 明朝" w:hAnsi="Arial" w:cs="Arial"/>
          <w:b/>
          <w:bCs/>
          <w:sz w:val="28"/>
          <w:lang w:eastAsia="ja-JP"/>
        </w:rPr>
        <w:t>, 2019</w:t>
      </w:r>
    </w:p>
    <w:p w14:paraId="763E7B57" w14:textId="74940230" w:rsidR="002466D5" w:rsidRPr="00DB134D" w:rsidRDefault="002466D5" w:rsidP="002466D5">
      <w:pPr>
        <w:widowControl w:val="0"/>
        <w:tabs>
          <w:tab w:val="left" w:pos="1701"/>
          <w:tab w:val="right" w:pos="9072"/>
          <w:tab w:val="right" w:pos="10206"/>
        </w:tabs>
        <w:spacing w:after="6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560EB463" w14:textId="77777777" w:rsidR="002466D5" w:rsidRPr="00DB134D" w:rsidRDefault="002466D5" w:rsidP="002466D5">
      <w:pPr>
        <w:widowControl w:val="0"/>
        <w:tabs>
          <w:tab w:val="left" w:pos="1701"/>
          <w:tab w:val="right" w:pos="9072"/>
          <w:tab w:val="right" w:pos="10206"/>
        </w:tabs>
        <w:spacing w:after="6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00BA6A39">
        <w:rPr>
          <w:rFonts w:ascii="Arial" w:eastAsia="ＭＳ 明朝" w:hAnsi="Arial" w:hint="eastAsia"/>
          <w:sz w:val="24"/>
          <w:lang w:eastAsia="ja-JP"/>
        </w:rPr>
        <w:t xml:space="preserve">PDCCH </w:t>
      </w:r>
      <w:r w:rsidR="00BA6A39">
        <w:rPr>
          <w:rFonts w:ascii="Arial" w:eastAsia="ＭＳ 明朝" w:hAnsi="Arial"/>
          <w:sz w:val="24"/>
          <w:lang w:eastAsia="ja-JP"/>
        </w:rPr>
        <w:t>enhancement</w:t>
      </w:r>
      <w:r w:rsidR="00BA4008">
        <w:rPr>
          <w:rFonts w:ascii="Arial" w:eastAsia="ＭＳ 明朝" w:hAnsi="Arial"/>
          <w:sz w:val="24"/>
          <w:lang w:eastAsia="ja-JP"/>
        </w:rPr>
        <w:t>s</w:t>
      </w:r>
      <w:r w:rsidR="00BA6A39">
        <w:rPr>
          <w:rFonts w:ascii="Arial" w:eastAsia="ＭＳ 明朝" w:hAnsi="Arial" w:hint="eastAsia"/>
          <w:sz w:val="24"/>
          <w:lang w:eastAsia="ja-JP"/>
        </w:rPr>
        <w:t xml:space="preserve"> for NR </w:t>
      </w:r>
      <w:r w:rsidR="00BA6A39">
        <w:rPr>
          <w:rFonts w:ascii="Arial" w:eastAsia="ＭＳ 明朝" w:hAnsi="Arial"/>
          <w:sz w:val="24"/>
          <w:lang w:eastAsia="ja-JP"/>
        </w:rPr>
        <w:t>URLLC</w:t>
      </w:r>
      <w:r w:rsidRPr="00DB134D">
        <w:rPr>
          <w:rFonts w:ascii="Arial" w:eastAsia="ＭＳ 明朝" w:hAnsi="Arial"/>
          <w:sz w:val="24"/>
          <w:lang w:eastAsia="ja-JP"/>
        </w:rPr>
        <w:t xml:space="preserve"> </w:t>
      </w:r>
    </w:p>
    <w:p w14:paraId="0D2B1681" w14:textId="7D493967" w:rsidR="002466D5" w:rsidRPr="00DB134D" w:rsidRDefault="003D6A8E" w:rsidP="002466D5">
      <w:pPr>
        <w:spacing w:after="60"/>
        <w:rPr>
          <w:rFonts w:eastAsia="ＭＳ 明朝"/>
          <w:sz w:val="24"/>
          <w:lang w:eastAsia="ja-JP"/>
        </w:rPr>
      </w:pPr>
      <w:r>
        <w:rPr>
          <w:rFonts w:ascii="Arial" w:eastAsia="Batang" w:hAnsi="Arial"/>
          <w:b/>
          <w:sz w:val="24"/>
        </w:rPr>
        <w:t xml:space="preserve">Agenda Item:   </w:t>
      </w:r>
      <w:r w:rsidR="002466D5" w:rsidRPr="00DB134D">
        <w:rPr>
          <w:rFonts w:ascii="Arial" w:eastAsia="ＭＳ 明朝" w:hAnsi="Arial" w:hint="eastAsia"/>
          <w:sz w:val="24"/>
          <w:lang w:eastAsia="ja-JP"/>
        </w:rPr>
        <w:t>7.2.</w:t>
      </w:r>
      <w:r w:rsidR="002466D5" w:rsidRPr="00DB134D">
        <w:rPr>
          <w:rFonts w:ascii="Arial" w:eastAsia="ＭＳ 明朝" w:hAnsi="Arial"/>
          <w:sz w:val="24"/>
          <w:lang w:eastAsia="ja-JP"/>
        </w:rPr>
        <w:t>6.</w:t>
      </w:r>
      <w:r w:rsidR="00BA6A39">
        <w:rPr>
          <w:rFonts w:ascii="Arial" w:eastAsia="ＭＳ 明朝" w:hAnsi="Arial"/>
          <w:sz w:val="24"/>
          <w:lang w:eastAsia="ja-JP"/>
        </w:rPr>
        <w:t>1</w:t>
      </w:r>
    </w:p>
    <w:p w14:paraId="490B12DA"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8DF13AE"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p>
    <w:p w14:paraId="3102D5ED" w14:textId="5B1C4E83" w:rsidR="00087108" w:rsidRDefault="005418C6" w:rsidP="007B08A3">
      <w:pPr>
        <w:spacing w:beforeLines="50" w:before="120"/>
        <w:rPr>
          <w:rFonts w:eastAsia="ＭＳ 明朝"/>
          <w:lang w:eastAsia="ja-JP"/>
        </w:rPr>
      </w:pPr>
      <w:bookmarkStart w:id="1" w:name="OLE_LINK10"/>
      <w:bookmarkStart w:id="2" w:name="OLE_LINK11"/>
      <w:r w:rsidRPr="005418C6">
        <w:rPr>
          <w:rFonts w:eastAsia="ＭＳ 明朝"/>
          <w:lang w:eastAsia="ja-JP"/>
        </w:rPr>
        <w:t>In RAN#8</w:t>
      </w:r>
      <w:r w:rsidR="00DE1355">
        <w:rPr>
          <w:rFonts w:eastAsia="ＭＳ 明朝"/>
          <w:lang w:eastAsia="ja-JP"/>
        </w:rPr>
        <w:t>8</w:t>
      </w:r>
      <w:r w:rsidRPr="005418C6">
        <w:rPr>
          <w:rFonts w:eastAsia="ＭＳ 明朝"/>
          <w:lang w:eastAsia="ja-JP"/>
        </w:rPr>
        <w:t xml:space="preserve">, a new </w:t>
      </w:r>
      <w:r w:rsidR="00DE1355">
        <w:rPr>
          <w:rFonts w:eastAsia="ＭＳ 明朝"/>
          <w:lang w:eastAsia="ja-JP"/>
        </w:rPr>
        <w:t>work</w:t>
      </w:r>
      <w:r w:rsidRPr="005418C6">
        <w:rPr>
          <w:rFonts w:eastAsia="ＭＳ 明朝"/>
          <w:lang w:eastAsia="ja-JP"/>
        </w:rPr>
        <w:t xml:space="preserve"> item on physical layer enhancements for NR URLLC was approved [1]. </w:t>
      </w:r>
      <w:r w:rsidR="001C4CE4">
        <w:rPr>
          <w:rFonts w:eastAsia="ＭＳ 明朝"/>
          <w:lang w:eastAsia="ja-JP"/>
        </w:rPr>
        <w:t xml:space="preserve">This contribution </w:t>
      </w:r>
      <w:r w:rsidR="008C168C">
        <w:rPr>
          <w:rFonts w:eastAsia="ＭＳ 明朝"/>
          <w:lang w:eastAsia="ja-JP"/>
        </w:rPr>
        <w:t>is updated from R1-1</w:t>
      </w:r>
      <w:r w:rsidR="00BA0377">
        <w:rPr>
          <w:rFonts w:eastAsia="ＭＳ 明朝" w:hint="eastAsia"/>
          <w:lang w:eastAsia="ja-JP"/>
        </w:rPr>
        <w:t>0989</w:t>
      </w:r>
      <w:r w:rsidR="008C168C">
        <w:rPr>
          <w:rFonts w:eastAsia="ＭＳ 明朝"/>
          <w:lang w:eastAsia="ja-JP"/>
        </w:rPr>
        <w:t xml:space="preserve"> and </w:t>
      </w:r>
      <w:r w:rsidR="001C4CE4">
        <w:rPr>
          <w:rFonts w:eastAsia="ＭＳ 明朝"/>
          <w:lang w:eastAsia="ja-JP"/>
        </w:rPr>
        <w:t>discussed following aspects</w:t>
      </w:r>
      <w:r w:rsidR="008C168C">
        <w:rPr>
          <w:rFonts w:eastAsia="ＭＳ 明朝"/>
          <w:lang w:eastAsia="ja-JP"/>
        </w:rPr>
        <w:t>.</w:t>
      </w:r>
      <w:r w:rsidR="001C4CE4">
        <w:rPr>
          <w:rFonts w:eastAsia="ＭＳ 明朝"/>
          <w:lang w:eastAsia="ja-JP"/>
        </w:rPr>
        <w:t xml:space="preserve"> </w:t>
      </w:r>
    </w:p>
    <w:p w14:paraId="4FC67D34" w14:textId="67FCD3C0" w:rsidR="001C4CE4" w:rsidRDefault="001C4CE4" w:rsidP="00BD71E5">
      <w:pPr>
        <w:numPr>
          <w:ilvl w:val="0"/>
          <w:numId w:val="29"/>
        </w:numPr>
        <w:spacing w:beforeLines="50" w:before="120"/>
        <w:rPr>
          <w:rFonts w:eastAsia="ＭＳ 明朝"/>
          <w:lang w:eastAsia="ja-JP"/>
        </w:rPr>
      </w:pPr>
      <w:r>
        <w:rPr>
          <w:rFonts w:eastAsia="ＭＳ 明朝"/>
          <w:lang w:eastAsia="ja-JP"/>
        </w:rPr>
        <w:t>DCI false detection</w:t>
      </w:r>
    </w:p>
    <w:p w14:paraId="5D0CD7C1" w14:textId="6954569F" w:rsidR="001C4CE4" w:rsidRDefault="001C4CE4" w:rsidP="00BD71E5">
      <w:pPr>
        <w:numPr>
          <w:ilvl w:val="0"/>
          <w:numId w:val="29"/>
        </w:numPr>
        <w:spacing w:beforeLines="50" w:before="120"/>
        <w:rPr>
          <w:rFonts w:eastAsia="ＭＳ 明朝"/>
          <w:lang w:eastAsia="ja-JP"/>
        </w:rPr>
      </w:pPr>
      <w:r>
        <w:rPr>
          <w:rFonts w:eastAsia="ＭＳ 明朝" w:hint="eastAsia"/>
          <w:lang w:eastAsia="ja-JP"/>
        </w:rPr>
        <w:t>Co</w:t>
      </w:r>
      <w:r>
        <w:rPr>
          <w:rFonts w:eastAsia="ＭＳ 明朝"/>
          <w:lang w:eastAsia="ja-JP"/>
        </w:rPr>
        <w:t>ntents of DCI</w:t>
      </w:r>
    </w:p>
    <w:p w14:paraId="45C27695" w14:textId="638C04DA" w:rsidR="001C4CE4" w:rsidRPr="00DC3219" w:rsidRDefault="001C4CE4" w:rsidP="00BD71E5">
      <w:pPr>
        <w:numPr>
          <w:ilvl w:val="0"/>
          <w:numId w:val="29"/>
        </w:numPr>
        <w:spacing w:beforeLines="50" w:before="120"/>
        <w:rPr>
          <w:rFonts w:eastAsia="ＭＳ 明朝"/>
          <w:lang w:eastAsia="ja-JP"/>
        </w:rPr>
      </w:pPr>
      <w:r w:rsidRPr="001C4CE4">
        <w:rPr>
          <w:rFonts w:eastAsia="ＭＳ 明朝"/>
          <w:lang w:eastAsia="ja-JP"/>
        </w:rPr>
        <w:t>PDCCH monitoring capability</w:t>
      </w:r>
    </w:p>
    <w:p w14:paraId="1C1082F6" w14:textId="602328E8" w:rsidR="00C4091A" w:rsidRPr="00F36F48" w:rsidRDefault="00BA6A39" w:rsidP="00F36F48">
      <w:pPr>
        <w:pStyle w:val="af"/>
        <w:keepNext/>
        <w:keepLines/>
        <w:numPr>
          <w:ilvl w:val="0"/>
          <w:numId w:val="28"/>
        </w:numPr>
        <w:pBdr>
          <w:top w:val="single" w:sz="12" w:space="3" w:color="auto"/>
        </w:pBdr>
        <w:tabs>
          <w:tab w:val="num" w:pos="4969"/>
        </w:tabs>
        <w:spacing w:before="240"/>
        <w:ind w:leftChars="0"/>
        <w:jc w:val="both"/>
        <w:outlineLvl w:val="0"/>
        <w:rPr>
          <w:rFonts w:ascii="Arial" w:hAnsi="Arial"/>
          <w:sz w:val="36"/>
          <w:szCs w:val="36"/>
          <w:lang w:val="en-US" w:eastAsia="ja-JP"/>
        </w:rPr>
      </w:pPr>
      <w:r w:rsidRPr="00F36F48">
        <w:rPr>
          <w:rFonts w:ascii="Arial" w:hAnsi="Arial"/>
          <w:sz w:val="36"/>
          <w:szCs w:val="36"/>
          <w:lang w:val="en-US" w:eastAsia="ja-JP"/>
        </w:rPr>
        <w:t>Discussion</w:t>
      </w:r>
    </w:p>
    <w:p w14:paraId="083D9289" w14:textId="50911ED0" w:rsidR="00894F79" w:rsidRDefault="00A52053" w:rsidP="00F36EE6">
      <w:pPr>
        <w:numPr>
          <w:ilvl w:val="1"/>
          <w:numId w:val="28"/>
        </w:numPr>
        <w:rPr>
          <w:rFonts w:ascii="Arial" w:hAnsi="Arial" w:cs="Arial"/>
          <w:sz w:val="22"/>
          <w:lang w:eastAsia="ja-JP"/>
        </w:rPr>
      </w:pPr>
      <w:r w:rsidRPr="00BD71E5">
        <w:rPr>
          <w:rFonts w:ascii="Arial" w:hAnsi="Arial" w:cs="Arial"/>
          <w:sz w:val="22"/>
          <w:lang w:eastAsia="ja-JP"/>
        </w:rPr>
        <w:t>DCI false detection</w:t>
      </w:r>
    </w:p>
    <w:p w14:paraId="190D525D" w14:textId="77777777" w:rsidR="00894F79" w:rsidRPr="00BD71E5" w:rsidRDefault="00894F79" w:rsidP="00F36EE6">
      <w:pPr>
        <w:ind w:left="360"/>
        <w:rPr>
          <w:rFonts w:ascii="Arial" w:hAnsi="Arial" w:cs="Arial"/>
          <w:sz w:val="22"/>
          <w:lang w:eastAsia="ja-JP"/>
        </w:rPr>
      </w:pPr>
    </w:p>
    <w:p w14:paraId="2EA3788D" w14:textId="77777777" w:rsidR="00A52053" w:rsidRDefault="00A52053" w:rsidP="00A52053">
      <w:pPr>
        <w:rPr>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5054898C" w14:textId="77777777" w:rsidR="00A52053" w:rsidRPr="00B80A15" w:rsidRDefault="00A52053" w:rsidP="00A52053">
      <w:pPr>
        <w:rPr>
          <w:lang w:eastAsia="ja-JP"/>
        </w:rPr>
      </w:pPr>
    </w:p>
    <w:p w14:paraId="562D8EE8" w14:textId="77777777" w:rsidR="00A52053" w:rsidRDefault="00A52053" w:rsidP="00A52053">
      <w:pPr>
        <w:rPr>
          <w:lang w:eastAsia="ja-JP"/>
        </w:rPr>
      </w:pPr>
      <w:r>
        <w:rPr>
          <w:rFonts w:hint="eastAsia"/>
          <w:lang w:eastAsia="ja-JP"/>
        </w:rPr>
        <w:t>I</w:t>
      </w:r>
      <w:r>
        <w:rPr>
          <w:lang w:eastAsia="ja-JP"/>
        </w:rPr>
        <w:t>n order to reduce the false detection of DCI, followings are identified.</w:t>
      </w:r>
    </w:p>
    <w:p w14:paraId="2C27720D" w14:textId="77777777" w:rsidR="00DC42B0" w:rsidRDefault="00DC42B0" w:rsidP="00D861D2">
      <w:pPr>
        <w:numPr>
          <w:ilvl w:val="0"/>
          <w:numId w:val="18"/>
        </w:numPr>
        <w:rPr>
          <w:lang w:eastAsia="ja-JP"/>
        </w:rPr>
      </w:pPr>
      <w:r>
        <w:rPr>
          <w:lang w:eastAsia="ja-JP"/>
        </w:rPr>
        <w:t>Virtual CRC</w:t>
      </w:r>
    </w:p>
    <w:p w14:paraId="2CD04C53" w14:textId="409195AA" w:rsidR="00045F43" w:rsidRDefault="00A52053" w:rsidP="00DC42B0">
      <w:pPr>
        <w:ind w:left="360"/>
        <w:rPr>
          <w:lang w:eastAsia="ja-JP"/>
        </w:rPr>
      </w:pPr>
      <w:r>
        <w:rPr>
          <w:lang w:eastAsia="ja-JP"/>
        </w:rP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w:t>
      </w:r>
      <w:r w:rsidR="00D861D2">
        <w:rPr>
          <w:lang w:eastAsia="ja-JP"/>
        </w:rPr>
        <w:t xml:space="preserve"> A</w:t>
      </w:r>
      <w:r w:rsidR="00D861D2" w:rsidRPr="00D861D2">
        <w:rPr>
          <w:lang w:eastAsia="ja-JP"/>
        </w:rPr>
        <w:t>dditional CRC for aligning the size of configurable DCI</w:t>
      </w:r>
      <w:r w:rsidR="00D861D2">
        <w:rPr>
          <w:lang w:eastAsia="ja-JP"/>
        </w:rPr>
        <w:t xml:space="preserve"> is also proposed [6].</w:t>
      </w:r>
    </w:p>
    <w:p w14:paraId="62B78272" w14:textId="77777777" w:rsidR="00DC42B0" w:rsidRDefault="00A52053" w:rsidP="00796CB5">
      <w:pPr>
        <w:numPr>
          <w:ilvl w:val="0"/>
          <w:numId w:val="18"/>
        </w:numPr>
        <w:rPr>
          <w:lang w:eastAsia="ja-JP"/>
        </w:rPr>
      </w:pPr>
      <w:r>
        <w:rPr>
          <w:lang w:eastAsia="ja-JP"/>
        </w:rPr>
        <w:t>Monitoring PDCCH occasions</w:t>
      </w:r>
      <w:r w:rsidR="00DC42B0">
        <w:rPr>
          <w:lang w:eastAsia="ja-JP"/>
        </w:rPr>
        <w:t xml:space="preserve"> are limited for RNTI for URLLC</w:t>
      </w:r>
    </w:p>
    <w:p w14:paraId="4E0CD129" w14:textId="393D1E56" w:rsidR="00796CB5" w:rsidRPr="00796CB5" w:rsidRDefault="00A52053" w:rsidP="00DC42B0">
      <w:pPr>
        <w:ind w:left="360"/>
        <w:rPr>
          <w:lang w:eastAsia="ja-JP"/>
        </w:rPr>
      </w:pPr>
      <w:r>
        <w:rPr>
          <w:lang w:eastAsia="ja-JP"/>
        </w:rPr>
        <w:t xml:space="preserve">MCS-C-RNTI is monitored in USS and Type 3 CSS in Rel.15. When </w:t>
      </w:r>
      <w:r w:rsidR="00BA0377">
        <w:rPr>
          <w:lang w:eastAsia="ja-JP"/>
        </w:rPr>
        <w:t>new</w:t>
      </w:r>
      <w:r>
        <w:rPr>
          <w:lang w:eastAsia="ja-JP"/>
        </w:rPr>
        <w:t>-RNTI is configured</w:t>
      </w:r>
      <w:r w:rsidR="00BA0377">
        <w:rPr>
          <w:lang w:eastAsia="ja-JP"/>
        </w:rPr>
        <w:t xml:space="preserve"> for URLLC</w:t>
      </w:r>
      <w:r>
        <w:rPr>
          <w:lang w:eastAsia="ja-JP"/>
        </w:rPr>
        <w:t xml:space="preserve">, one option is the monitoring search spaces for RNTI for URLLC are </w:t>
      </w:r>
      <w:r w:rsidR="00BA0377">
        <w:rPr>
          <w:lang w:eastAsia="ja-JP"/>
        </w:rPr>
        <w:t>different from search space for C-RNT</w:t>
      </w:r>
      <w:r w:rsidR="00F16440">
        <w:rPr>
          <w:lang w:eastAsia="ja-JP"/>
        </w:rPr>
        <w:t>I</w:t>
      </w:r>
      <w:r w:rsidR="00BA0377">
        <w:rPr>
          <w:lang w:eastAsia="ja-JP"/>
        </w:rPr>
        <w:t xml:space="preserve"> for eMBB </w:t>
      </w:r>
      <w:r>
        <w:rPr>
          <w:lang w:eastAsia="ja-JP"/>
        </w:rPr>
        <w:t>to reduce the number of blind decoding</w:t>
      </w:r>
      <w:r w:rsidR="00BA0377">
        <w:rPr>
          <w:lang w:eastAsia="ja-JP"/>
        </w:rPr>
        <w:t xml:space="preserve"> for URLLC</w:t>
      </w:r>
      <w:r>
        <w:rPr>
          <w:lang w:eastAsia="ja-JP"/>
        </w:rPr>
        <w:t>.</w:t>
      </w:r>
      <w:r w:rsidR="00BA0377">
        <w:rPr>
          <w:lang w:eastAsia="ja-JP"/>
        </w:rPr>
        <w:t xml:space="preserve"> It is based on option 1 in </w:t>
      </w:r>
      <w:r w:rsidR="00BA0377" w:rsidRPr="00BA0377">
        <w:rPr>
          <w:lang w:eastAsia="ja-JP"/>
        </w:rPr>
        <w:t>enhanced PDCCH monitoring capability</w:t>
      </w:r>
      <w:r w:rsidR="00BA0377">
        <w:rPr>
          <w:lang w:eastAsia="ja-JP"/>
        </w:rPr>
        <w:t>.</w:t>
      </w:r>
      <w:r>
        <w:rPr>
          <w:lang w:eastAsia="ja-JP"/>
        </w:rPr>
        <w:t xml:space="preserve"> </w:t>
      </w:r>
    </w:p>
    <w:p w14:paraId="65F4A0F1" w14:textId="77777777" w:rsidR="00DC42B0" w:rsidRDefault="00A52053" w:rsidP="00796CB5">
      <w:pPr>
        <w:numPr>
          <w:ilvl w:val="0"/>
          <w:numId w:val="18"/>
        </w:numPr>
        <w:rPr>
          <w:lang w:eastAsia="ja-JP"/>
        </w:rPr>
      </w:pPr>
      <w:r>
        <w:rPr>
          <w:lang w:eastAsia="ja-JP"/>
        </w:rPr>
        <w:t>2 steps PDCCH reception</w:t>
      </w:r>
    </w:p>
    <w:p w14:paraId="5CC0F6E5" w14:textId="49B8325E" w:rsidR="00796CB5" w:rsidRDefault="00A52053" w:rsidP="003D6A8E">
      <w:pPr>
        <w:ind w:left="360"/>
        <w:rPr>
          <w:lang w:eastAsia="ja-JP"/>
        </w:rPr>
      </w:pPr>
      <w:r>
        <w:rPr>
          <w:lang w:eastAsia="ja-JP"/>
        </w:rPr>
        <w:t xml:space="preserve">For the symbols indicated by SFI PDCCH, PDCCHs are only monitored in dynamic DL symbols indicated by SFI and not received in dynamic flexible symbols. SFI PDCCH reception can contribute to reduce false alarm if UE monitors PDCCHs on dynamic DL symbols only when UE detects SFI correctly. In current spec, if SFI PDCCH is mis-detected or if SFI PDCCH is not sent by gNB, PDCCH is still monitored in semi-static flexible symbols. Therefore, false detection reduction by 2 steps PDCCH reception of SFI PDCCH and unicast PDCCH for URLLC does not work well. To resolve this, </w:t>
      </w:r>
      <w:r w:rsidR="005F7CFC">
        <w:rPr>
          <w:lang w:eastAsia="ja-JP"/>
        </w:rPr>
        <w:t xml:space="preserve">in case SFI PDCCH is not detected, </w:t>
      </w:r>
      <w:r>
        <w:rPr>
          <w:lang w:eastAsia="ja-JP"/>
        </w:rPr>
        <w:t>unicast PDCCH for URLLC is not monitored in semi-static flexible symbol is one approach.</w:t>
      </w:r>
      <w:r w:rsidR="00796CB5" w:rsidRPr="00796CB5">
        <w:t xml:space="preserve"> </w:t>
      </w:r>
      <w:r w:rsidR="00796CB5" w:rsidRPr="00796CB5">
        <w:rPr>
          <w:lang w:eastAsia="ja-JP"/>
        </w:rPr>
        <w:t>On the other hand, such operation requires more reliable transmission of SFI PDCCH. The different handling of SFI reception makes compatibility more difficult.</w:t>
      </w:r>
    </w:p>
    <w:p w14:paraId="71CCA9B2" w14:textId="77777777" w:rsidR="00A52053" w:rsidRPr="00420AF9" w:rsidRDefault="00A52053" w:rsidP="00045F43">
      <w:pPr>
        <w:rPr>
          <w:lang w:eastAsia="ja-JP"/>
        </w:rPr>
      </w:pPr>
    </w:p>
    <w:p w14:paraId="49D080E7" w14:textId="6491E2A0" w:rsidR="00796CB5" w:rsidRDefault="00796CB5" w:rsidP="004E5338">
      <w:r>
        <w:rPr>
          <w:rFonts w:hint="eastAsia"/>
          <w:lang w:eastAsia="ja-JP"/>
        </w:rPr>
        <w:t xml:space="preserve">In </w:t>
      </w:r>
      <w:r>
        <w:rPr>
          <w:lang w:eastAsia="ja-JP"/>
        </w:rPr>
        <w:t xml:space="preserve">RAN1#95, </w:t>
      </w:r>
      <w:r w:rsidR="000258BF">
        <w:rPr>
          <w:lang w:eastAsia="ja-JP"/>
        </w:rPr>
        <w:t>"</w:t>
      </w:r>
      <w:r w:rsidR="000258BF">
        <w:t>n</w:t>
      </w:r>
      <w:r w:rsidR="000258BF" w:rsidRPr="000258BF">
        <w:rPr>
          <w:lang w:eastAsia="ja-JP"/>
        </w:rPr>
        <w:t>o change of DCI format 0_0/1_0 in CSS from Rel-16 URLLC study item perspective</w:t>
      </w:r>
      <w:r w:rsidR="000258BF">
        <w:rPr>
          <w:lang w:eastAsia="ja-JP"/>
        </w:rPr>
        <w:t>"</w:t>
      </w:r>
      <w:r>
        <w:rPr>
          <w:lang w:eastAsia="ja-JP"/>
        </w:rPr>
        <w:t xml:space="preserve"> was agreed. Therefore, it would be difficult to reduce false detection of DCI in CSS when UE is operating to target 1E-6. On the other hand, in order to reduce the latency, USS would be configured more frequently in time for URLLC and at least some mechanism to reduce false detection of DCI should be taken.</w:t>
      </w:r>
    </w:p>
    <w:p w14:paraId="4BAFF0D0" w14:textId="77777777" w:rsidR="004E5338" w:rsidRPr="004E5338" w:rsidRDefault="004E5338" w:rsidP="004E5338"/>
    <w:p w14:paraId="3DA82B70" w14:textId="1EEF938F" w:rsidR="00C64A59" w:rsidRDefault="0041656C" w:rsidP="00F36EE6">
      <w:pPr>
        <w:spacing w:afterLines="50" w:after="120"/>
        <w:rPr>
          <w:rFonts w:ascii="Arial" w:hAnsi="Arial" w:cs="Arial"/>
          <w:sz w:val="22"/>
          <w:u w:val="single"/>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7964A4D0" w14:textId="77777777" w:rsidR="00141D81" w:rsidRPr="00C64A59" w:rsidRDefault="00141D81" w:rsidP="00A52053"/>
    <w:p w14:paraId="2513C935" w14:textId="1F24BC5E" w:rsidR="00CC307E" w:rsidRDefault="00CC307E" w:rsidP="00BD71E5">
      <w:pPr>
        <w:numPr>
          <w:ilvl w:val="1"/>
          <w:numId w:val="28"/>
        </w:numPr>
        <w:rPr>
          <w:rFonts w:ascii="Arial" w:hAnsi="Arial" w:cs="Arial"/>
          <w:sz w:val="22"/>
          <w:lang w:eastAsia="ja-JP"/>
        </w:rPr>
      </w:pPr>
      <w:bookmarkStart w:id="3" w:name="_Hlk953412"/>
      <w:r w:rsidRPr="00BD71E5">
        <w:rPr>
          <w:rFonts w:ascii="Arial" w:hAnsi="Arial" w:cs="Arial"/>
          <w:sz w:val="22"/>
          <w:lang w:eastAsia="ja-JP"/>
        </w:rPr>
        <w:t>Contents of DCI</w:t>
      </w:r>
    </w:p>
    <w:p w14:paraId="5F5B1BC4" w14:textId="77777777" w:rsidR="00894F79" w:rsidRPr="00BD71E5" w:rsidRDefault="00894F79" w:rsidP="00F36F48">
      <w:pPr>
        <w:ind w:left="360"/>
        <w:rPr>
          <w:rFonts w:ascii="Arial" w:hAnsi="Arial" w:cs="Arial"/>
          <w:sz w:val="22"/>
          <w:lang w:eastAsia="ja-JP"/>
        </w:rPr>
      </w:pPr>
    </w:p>
    <w:p w14:paraId="76A57192" w14:textId="72C493D0" w:rsidR="00751373" w:rsidRDefault="00751373" w:rsidP="00751373">
      <w:pPr>
        <w:rPr>
          <w:lang w:eastAsia="ja-JP"/>
        </w:rPr>
      </w:pPr>
      <w:r>
        <w:rPr>
          <w:lang w:eastAsia="ja-JP"/>
        </w:rPr>
        <w:t xml:space="preserve">The DCI format for </w:t>
      </w:r>
      <w:r w:rsidR="007F2586">
        <w:rPr>
          <w:lang w:eastAsia="ja-JP"/>
        </w:rPr>
        <w:t>enhanced</w:t>
      </w:r>
      <w:r w:rsidRPr="007657C6">
        <w:rPr>
          <w:lang w:eastAsia="ja-JP"/>
        </w:rPr>
        <w:t xml:space="preserve"> URLLC</w:t>
      </w:r>
      <w:r>
        <w:rPr>
          <w:lang w:eastAsia="ja-JP"/>
        </w:rPr>
        <w:t xml:space="preserve"> can be larger than DCI format 0_0/1_0. </w:t>
      </w:r>
      <w:r w:rsidR="00BD1B17">
        <w:rPr>
          <w:lang w:eastAsia="ja-JP"/>
        </w:rPr>
        <w:t>From application usage perspective, t</w:t>
      </w:r>
      <w:r>
        <w:rPr>
          <w:lang w:eastAsia="ja-JP"/>
        </w:rPr>
        <w:t xml:space="preserve">here would be no clear border between URLLC and eMBB. </w:t>
      </w:r>
      <w:r w:rsidR="00BD1B17">
        <w:rPr>
          <w:lang w:eastAsia="ja-JP"/>
        </w:rPr>
        <w:t xml:space="preserve">Some of extreme requirement of URLLC is really URLC but relaxed requirement of URLLC is almost similar to eMBB. </w:t>
      </w:r>
      <w:r w:rsidR="00CB2FE7">
        <w:rPr>
          <w:lang w:eastAsia="ja-JP"/>
        </w:rPr>
        <w:t>T</w:t>
      </w:r>
      <w:r w:rsidR="00CB2FE7" w:rsidRPr="00CB2FE7">
        <w:rPr>
          <w:lang w:eastAsia="ja-JP"/>
        </w:rPr>
        <w:t xml:space="preserve">he larger DCI format </w:t>
      </w:r>
      <w:r w:rsidR="00CB2FE7">
        <w:rPr>
          <w:lang w:eastAsia="ja-JP"/>
        </w:rPr>
        <w:t xml:space="preserve">for URLLC </w:t>
      </w:r>
      <w:r w:rsidR="00CB2FE7" w:rsidRPr="00CB2FE7">
        <w:rPr>
          <w:lang w:eastAsia="ja-JP"/>
        </w:rPr>
        <w:t xml:space="preserve">could be used </w:t>
      </w:r>
      <w:r w:rsidR="00CB2FE7">
        <w:rPr>
          <w:lang w:eastAsia="ja-JP"/>
        </w:rPr>
        <w:t xml:space="preserve">for the application very similar to </w:t>
      </w:r>
      <w:r w:rsidR="00CB2FE7" w:rsidRPr="00CB2FE7">
        <w:rPr>
          <w:lang w:eastAsia="ja-JP"/>
        </w:rPr>
        <w:t xml:space="preserve">eMBB operation. </w:t>
      </w:r>
      <w:r w:rsidR="00CB2FE7">
        <w:rPr>
          <w:lang w:eastAsia="ja-JP"/>
        </w:rPr>
        <w:t>Therefore, c</w:t>
      </w:r>
      <w:r>
        <w:rPr>
          <w:lang w:eastAsia="ja-JP"/>
        </w:rPr>
        <w:t xml:space="preserve">onfigurable fields in DCI format 1_1/0_1 </w:t>
      </w:r>
      <w:r w:rsidR="00CB2FE7">
        <w:rPr>
          <w:lang w:eastAsia="ja-JP"/>
        </w:rPr>
        <w:t>should</w:t>
      </w:r>
      <w:r>
        <w:rPr>
          <w:lang w:eastAsia="ja-JP"/>
        </w:rPr>
        <w:t xml:space="preserve"> be also supported in </w:t>
      </w:r>
      <w:bookmarkStart w:id="4" w:name="_Hlk4698542"/>
      <w:r>
        <w:rPr>
          <w:lang w:eastAsia="ja-JP"/>
        </w:rPr>
        <w:t xml:space="preserve">DCI format for </w:t>
      </w:r>
      <w:r w:rsidR="00F53663">
        <w:rPr>
          <w:lang w:eastAsia="ja-JP"/>
        </w:rPr>
        <w:t xml:space="preserve">enhanced </w:t>
      </w:r>
      <w:r w:rsidRPr="007657C6">
        <w:rPr>
          <w:lang w:eastAsia="ja-JP"/>
        </w:rPr>
        <w:t>URLLC</w:t>
      </w:r>
      <w:bookmarkEnd w:id="4"/>
      <w:r>
        <w:rPr>
          <w:lang w:eastAsia="ja-JP"/>
        </w:rPr>
        <w:t xml:space="preserve"> if there is no specific reason to </w:t>
      </w:r>
      <w:r w:rsidR="00CB2FE7">
        <w:rPr>
          <w:lang w:eastAsia="ja-JP"/>
        </w:rPr>
        <w:t>differentiate</w:t>
      </w:r>
      <w:r>
        <w:rPr>
          <w:lang w:eastAsia="ja-JP"/>
        </w:rPr>
        <w:t xml:space="preserve"> it.</w:t>
      </w:r>
    </w:p>
    <w:p w14:paraId="72E10D69" w14:textId="243B3BE6" w:rsidR="00751373" w:rsidRDefault="00751373" w:rsidP="00751373">
      <w:pPr>
        <w:rPr>
          <w:lang w:eastAsia="ja-JP"/>
        </w:rPr>
      </w:pPr>
    </w:p>
    <w:p w14:paraId="0A640363" w14:textId="22DC5E67" w:rsidR="00DC3219" w:rsidRDefault="00FE402A" w:rsidP="00DC3219">
      <w:pPr>
        <w:rPr>
          <w:u w:val="single"/>
          <w:lang w:eastAsia="ja-JP"/>
        </w:rPr>
      </w:pPr>
      <w:r w:rsidRPr="00BD71E5">
        <w:rPr>
          <w:u w:val="single"/>
          <w:lang w:eastAsia="ja-JP"/>
        </w:rPr>
        <w:t>Reduction bits</w:t>
      </w:r>
      <w:r>
        <w:rPr>
          <w:u w:val="single"/>
          <w:lang w:eastAsia="ja-JP"/>
        </w:rPr>
        <w:t xml:space="preserve"> from DCI format </w:t>
      </w:r>
      <w:r w:rsidR="00B61DE9">
        <w:rPr>
          <w:u w:val="single"/>
          <w:lang w:eastAsia="ja-JP"/>
        </w:rPr>
        <w:t>0</w:t>
      </w:r>
      <w:r w:rsidR="00B95416">
        <w:rPr>
          <w:u w:val="single"/>
          <w:lang w:eastAsia="ja-JP"/>
        </w:rPr>
        <w:t>_</w:t>
      </w:r>
      <w:r w:rsidR="00B61DE9">
        <w:rPr>
          <w:u w:val="single"/>
          <w:lang w:eastAsia="ja-JP"/>
        </w:rPr>
        <w:t>0/1_0</w:t>
      </w:r>
      <w:r w:rsidR="002504A5">
        <w:rPr>
          <w:u w:val="single"/>
          <w:lang w:eastAsia="ja-JP"/>
        </w:rPr>
        <w:t xml:space="preserve"> to </w:t>
      </w:r>
      <w:r w:rsidR="00800666">
        <w:rPr>
          <w:u w:val="single"/>
          <w:lang w:eastAsia="ja-JP"/>
        </w:rPr>
        <w:t>support</w:t>
      </w:r>
      <w:r w:rsidR="002504A5">
        <w:rPr>
          <w:u w:val="single"/>
          <w:lang w:eastAsia="ja-JP"/>
        </w:rPr>
        <w:t xml:space="preserve"> compact DCI</w:t>
      </w:r>
    </w:p>
    <w:p w14:paraId="474395EC" w14:textId="77777777" w:rsidR="00491A98" w:rsidRPr="00BD71E5" w:rsidRDefault="00491A98" w:rsidP="00DC3219">
      <w:pPr>
        <w:rPr>
          <w:u w:val="single"/>
          <w:lang w:eastAsia="ja-JP"/>
        </w:rPr>
      </w:pPr>
    </w:p>
    <w:p w14:paraId="28DA9181" w14:textId="77777777" w:rsidR="00892430" w:rsidRDefault="00FE402A" w:rsidP="00453DD8">
      <w:pPr>
        <w:pStyle w:val="af"/>
        <w:numPr>
          <w:ilvl w:val="0"/>
          <w:numId w:val="29"/>
        </w:numPr>
        <w:ind w:leftChars="0"/>
        <w:rPr>
          <w:lang w:eastAsia="ja-JP"/>
        </w:rPr>
      </w:pPr>
      <w:r w:rsidRPr="00FE402A">
        <w:rPr>
          <w:lang w:eastAsia="ja-JP"/>
        </w:rPr>
        <w:t>Frequency domain resource assignment</w:t>
      </w:r>
    </w:p>
    <w:p w14:paraId="235CCE73" w14:textId="36A9D1C1" w:rsidR="008D02F4" w:rsidRDefault="008D02F4" w:rsidP="00793B61">
      <w:pPr>
        <w:ind w:left="360"/>
        <w:rPr>
          <w:lang w:eastAsia="ja-JP"/>
        </w:rPr>
      </w:pPr>
      <w:r>
        <w:rPr>
          <w:rFonts w:hint="eastAsia"/>
          <w:lang w:eastAsia="ja-JP"/>
        </w:rPr>
        <w:t xml:space="preserve">For type </w:t>
      </w:r>
      <w:r>
        <w:rPr>
          <w:lang w:eastAsia="ja-JP"/>
        </w:rPr>
        <w:t>0</w:t>
      </w:r>
      <w:r>
        <w:rPr>
          <w:rFonts w:hint="eastAsia"/>
          <w:lang w:eastAsia="ja-JP"/>
        </w:rPr>
        <w:t xml:space="preserve"> resource allocation, </w:t>
      </w:r>
      <w:r>
        <w:rPr>
          <w:lang w:eastAsia="ja-JP"/>
        </w:rPr>
        <w:t>following</w:t>
      </w:r>
      <w:r>
        <w:rPr>
          <w:rFonts w:hint="eastAsia"/>
          <w:lang w:eastAsia="ja-JP"/>
        </w:rPr>
        <w:t xml:space="preserve"> options </w:t>
      </w:r>
      <w:r w:rsidR="00142189">
        <w:rPr>
          <w:lang w:eastAsia="ja-JP"/>
        </w:rPr>
        <w:t>were</w:t>
      </w:r>
      <w:r>
        <w:rPr>
          <w:rFonts w:hint="eastAsia"/>
          <w:lang w:eastAsia="ja-JP"/>
        </w:rPr>
        <w:t xml:space="preserve"> discussed in [</w:t>
      </w:r>
      <w:r>
        <w:rPr>
          <w:lang w:eastAsia="ja-JP"/>
        </w:rPr>
        <w:t>5</w:t>
      </w:r>
      <w:r>
        <w:rPr>
          <w:rFonts w:hint="eastAsia"/>
          <w:lang w:eastAsia="ja-JP"/>
        </w:rPr>
        <w:t>]</w:t>
      </w:r>
    </w:p>
    <w:tbl>
      <w:tblPr>
        <w:tblStyle w:val="af3"/>
        <w:tblW w:w="0" w:type="auto"/>
        <w:tblInd w:w="360" w:type="dxa"/>
        <w:tblLook w:val="04A0" w:firstRow="1" w:lastRow="0" w:firstColumn="1" w:lastColumn="0" w:noHBand="0" w:noVBand="1"/>
      </w:tblPr>
      <w:tblGrid>
        <w:gridCol w:w="9495"/>
      </w:tblGrid>
      <w:tr w:rsidR="008D02F4" w14:paraId="2CEC60E8" w14:textId="77777777" w:rsidTr="008D02F4">
        <w:tc>
          <w:tcPr>
            <w:tcW w:w="9855" w:type="dxa"/>
          </w:tcPr>
          <w:p w14:paraId="681D5842" w14:textId="57CA76AF" w:rsidR="00CB4F73" w:rsidRPr="00CB3D4F" w:rsidRDefault="00CB4F73" w:rsidP="00CB4F73">
            <w:pPr>
              <w:pStyle w:val="af"/>
              <w:numPr>
                <w:ilvl w:val="0"/>
                <w:numId w:val="31"/>
              </w:numPr>
              <w:autoSpaceDE w:val="0"/>
              <w:autoSpaceDN w:val="0"/>
              <w:adjustRightInd w:val="0"/>
              <w:snapToGrid w:val="0"/>
              <w:spacing w:after="120"/>
              <w:ind w:leftChars="0"/>
              <w:contextualSpacing/>
              <w:rPr>
                <w:lang w:eastAsia="ja-JP"/>
              </w:rPr>
            </w:pPr>
          </w:p>
          <w:p w14:paraId="48CFCCE5" w14:textId="77777777" w:rsidR="00CB4F73" w:rsidRPr="00AC1D6B" w:rsidRDefault="00CB4F73" w:rsidP="00CB4F73">
            <w:pPr>
              <w:pStyle w:val="af"/>
              <w:numPr>
                <w:ilvl w:val="0"/>
                <w:numId w:val="31"/>
              </w:numPr>
              <w:autoSpaceDE w:val="0"/>
              <w:autoSpaceDN w:val="0"/>
              <w:adjustRightInd w:val="0"/>
              <w:snapToGrid w:val="0"/>
              <w:spacing w:after="120"/>
              <w:ind w:leftChars="0"/>
              <w:contextualSpacing/>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Support also resource allocation type 0 with configurable granularity for the new DCI format scheduling PDSCH (and PUSCH)</w:t>
            </w:r>
          </w:p>
          <w:p w14:paraId="1C71A2DE" w14:textId="77777777" w:rsidR="00CB4F73" w:rsidRPr="002A7166" w:rsidRDefault="00CB4F73" w:rsidP="00CB4F73">
            <w:pPr>
              <w:pStyle w:val="af"/>
              <w:numPr>
                <w:ilvl w:val="0"/>
                <w:numId w:val="31"/>
              </w:numPr>
              <w:autoSpaceDE w:val="0"/>
              <w:autoSpaceDN w:val="0"/>
              <w:adjustRightInd w:val="0"/>
              <w:snapToGrid w:val="0"/>
              <w:spacing w:beforeLines="50" w:before="120" w:after="120"/>
              <w:ind w:leftChars="0"/>
              <w:contextualSpacing/>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68495673" w14:textId="77777777" w:rsidR="00CB4F73" w:rsidRPr="00AC1D6B" w:rsidRDefault="00CB4F73" w:rsidP="00CB4F73">
            <w:pPr>
              <w:pStyle w:val="af"/>
              <w:numPr>
                <w:ilvl w:val="0"/>
                <w:numId w:val="31"/>
              </w:numPr>
              <w:autoSpaceDE w:val="0"/>
              <w:autoSpaceDN w:val="0"/>
              <w:adjustRightInd w:val="0"/>
              <w:snapToGrid w:val="0"/>
              <w:spacing w:after="120"/>
              <w:ind w:leftChars="0"/>
              <w:contextualSpacing/>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3D5CD1E0" w14:textId="11ECC930" w:rsidR="00CB4F73" w:rsidRPr="00CB3D4F" w:rsidRDefault="00CB4F73" w:rsidP="00CB3D4F">
            <w:pPr>
              <w:pStyle w:val="af"/>
              <w:numPr>
                <w:ilvl w:val="0"/>
                <w:numId w:val="31"/>
              </w:numPr>
              <w:autoSpaceDE w:val="0"/>
              <w:autoSpaceDN w:val="0"/>
              <w:adjustRightInd w:val="0"/>
              <w:snapToGrid w:val="0"/>
              <w:spacing w:beforeLines="50" w:before="120" w:after="120"/>
              <w:ind w:leftChars="0"/>
              <w:contextualSpacing/>
              <w:rPr>
                <w:b/>
                <w:i/>
                <w:color w:val="000000"/>
                <w:kern w:val="2"/>
                <w:lang w:eastAsia="zh-CN"/>
              </w:rPr>
            </w:pPr>
            <w:r w:rsidRPr="00AC1D6B">
              <w:rPr>
                <w:rFonts w:hint="eastAsia"/>
                <w:b/>
                <w:i/>
                <w:color w:val="000000"/>
                <w:kern w:val="2"/>
                <w:lang w:eastAsia="zh-CN"/>
              </w:rPr>
              <w:t xml:space="preserve">Option </w:t>
            </w:r>
            <w:r>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tc>
      </w:tr>
    </w:tbl>
    <w:p w14:paraId="435B87EC" w14:textId="77777777" w:rsidR="008D02F4" w:rsidRPr="008D02F4" w:rsidRDefault="008D02F4" w:rsidP="00793B61">
      <w:pPr>
        <w:ind w:left="360"/>
        <w:rPr>
          <w:lang w:eastAsia="ja-JP"/>
        </w:rPr>
      </w:pPr>
    </w:p>
    <w:p w14:paraId="6D5588B7" w14:textId="030D4503" w:rsidR="008D02F4" w:rsidRDefault="00066E2A" w:rsidP="00793B61">
      <w:pPr>
        <w:ind w:leftChars="150" w:left="300"/>
        <w:rPr>
          <w:lang w:eastAsia="ja-JP"/>
        </w:rPr>
      </w:pPr>
      <w:r>
        <w:rPr>
          <w:lang w:eastAsia="ja-JP"/>
        </w:rPr>
        <w:t xml:space="preserve">We support option </w:t>
      </w:r>
      <w:r w:rsidR="00CB4F73">
        <w:rPr>
          <w:lang w:eastAsia="ja-JP"/>
        </w:rPr>
        <w:t>4</w:t>
      </w:r>
      <w:r>
        <w:rPr>
          <w:lang w:eastAsia="ja-JP"/>
        </w:rPr>
        <w:t>. For URLLC,</w:t>
      </w:r>
      <w:r w:rsidR="00C53355">
        <w:rPr>
          <w:lang w:eastAsia="ja-JP"/>
        </w:rPr>
        <w:t xml:space="preserve"> logically contiguously allocation (type 1)</w:t>
      </w:r>
      <w:r w:rsidR="00020931">
        <w:rPr>
          <w:lang w:eastAsia="ja-JP"/>
        </w:rPr>
        <w:t xml:space="preserve"> i.e. physically non-contiguous allocation </w:t>
      </w:r>
      <w:r w:rsidR="00462968">
        <w:rPr>
          <w:lang w:eastAsia="ja-JP"/>
        </w:rPr>
        <w:t>is</w:t>
      </w:r>
      <w:r w:rsidR="00020931">
        <w:rPr>
          <w:lang w:eastAsia="ja-JP"/>
        </w:rPr>
        <w:t xml:space="preserve"> </w:t>
      </w:r>
      <w:r w:rsidR="00A73E25">
        <w:rPr>
          <w:lang w:eastAsia="ja-JP"/>
        </w:rPr>
        <w:t xml:space="preserve">used </w:t>
      </w:r>
      <w:r w:rsidR="00286A55">
        <w:rPr>
          <w:lang w:eastAsia="ja-JP"/>
        </w:rPr>
        <w:t>by indication of VRB-to PRB mapping</w:t>
      </w:r>
      <w:r w:rsidR="00020931">
        <w:rPr>
          <w:lang w:eastAsia="ja-JP"/>
        </w:rPr>
        <w:t>,</w:t>
      </w:r>
      <w:r>
        <w:rPr>
          <w:lang w:eastAsia="ja-JP"/>
        </w:rPr>
        <w:t xml:space="preserve"> </w:t>
      </w:r>
      <w:r w:rsidR="00534308">
        <w:rPr>
          <w:lang w:eastAsia="ja-JP"/>
        </w:rPr>
        <w:t>would</w:t>
      </w:r>
      <w:r w:rsidR="00020931">
        <w:rPr>
          <w:lang w:eastAsia="ja-JP"/>
        </w:rPr>
        <w:t xml:space="preserve"> be enough for URLLC as it is sent as priority</w:t>
      </w:r>
      <w:r w:rsidR="00534308">
        <w:rPr>
          <w:lang w:eastAsia="ja-JP"/>
        </w:rPr>
        <w:t>.</w:t>
      </w:r>
    </w:p>
    <w:p w14:paraId="3763144B" w14:textId="77777777" w:rsidR="00B543A7" w:rsidRPr="00020931" w:rsidRDefault="00B543A7" w:rsidP="00793B61">
      <w:pPr>
        <w:ind w:leftChars="150" w:left="300"/>
        <w:rPr>
          <w:lang w:eastAsia="ja-JP"/>
        </w:rPr>
      </w:pPr>
    </w:p>
    <w:p w14:paraId="13ED33E1" w14:textId="77777777" w:rsidR="00DC42B0" w:rsidRDefault="00FE402A" w:rsidP="00545D29">
      <w:pPr>
        <w:numPr>
          <w:ilvl w:val="0"/>
          <w:numId w:val="29"/>
        </w:numPr>
        <w:rPr>
          <w:lang w:eastAsia="ja-JP"/>
        </w:rPr>
      </w:pPr>
      <w:r>
        <w:rPr>
          <w:lang w:eastAsia="ja-JP"/>
        </w:rPr>
        <w:t>Time</w:t>
      </w:r>
      <w:r w:rsidRPr="00FE402A">
        <w:rPr>
          <w:lang w:eastAsia="ja-JP"/>
        </w:rPr>
        <w:t xml:space="preserve"> domain resource assignment</w:t>
      </w:r>
      <w:r w:rsidR="00800666">
        <w:rPr>
          <w:lang w:eastAsia="ja-JP"/>
        </w:rPr>
        <w:t xml:space="preserve"> </w:t>
      </w:r>
      <w:r w:rsidR="00B637D1">
        <w:rPr>
          <w:lang w:eastAsia="ja-JP"/>
        </w:rPr>
        <w:t>(TDRA)</w:t>
      </w:r>
      <w:r w:rsidR="00C25DC3">
        <w:rPr>
          <w:lang w:eastAsia="ja-JP"/>
        </w:rPr>
        <w:t xml:space="preserve"> </w:t>
      </w:r>
      <w:r w:rsidR="00800666">
        <w:rPr>
          <w:lang w:eastAsia="ja-JP"/>
        </w:rPr>
        <w:t>[4</w:t>
      </w:r>
      <w:r w:rsidR="00C77DB2">
        <w:rPr>
          <w:lang w:eastAsia="ja-JP"/>
        </w:rPr>
        <w:t xml:space="preserve"> </w:t>
      </w:r>
      <w:r w:rsidR="00800666">
        <w:rPr>
          <w:lang w:eastAsia="ja-JP"/>
        </w:rPr>
        <w:t>bits in DCI format 0_0/1_0]</w:t>
      </w:r>
    </w:p>
    <w:p w14:paraId="4494E3F6" w14:textId="35E8363F" w:rsidR="00B543A7" w:rsidRDefault="00545D29" w:rsidP="00DC42B0">
      <w:pPr>
        <w:ind w:left="360"/>
        <w:rPr>
          <w:lang w:eastAsia="ja-JP"/>
        </w:rPr>
      </w:pPr>
      <w:r>
        <w:rPr>
          <w:lang w:eastAsia="ja-JP"/>
        </w:rPr>
        <w:t>In RAN1#97, “s</w:t>
      </w:r>
      <w:r w:rsidRPr="00545D29">
        <w:rPr>
          <w:lang w:eastAsia="ja-JP"/>
        </w:rPr>
        <w:t>upport configurable TDRA table as in Rel-15 DCI format 1_1 (i.e. 0, 1, 2, 3 or 4 bits for time domain resource assignment) for the DL DCI format scheduling Rel-16 URLLC</w:t>
      </w:r>
      <w:r>
        <w:rPr>
          <w:lang w:eastAsia="ja-JP"/>
        </w:rPr>
        <w:t xml:space="preserve">” was agreed. </w:t>
      </w:r>
      <w:r w:rsidR="00CB4F73">
        <w:rPr>
          <w:lang w:eastAsia="ja-JP"/>
        </w:rPr>
        <w:t xml:space="preserve"> For reference point, followings are agreed in </w:t>
      </w:r>
      <w:r w:rsidR="00CB4F73" w:rsidRPr="00E93A24">
        <w:t>[98b-NR-22]</w:t>
      </w:r>
      <w:r w:rsidR="00CB4F73">
        <w:rPr>
          <w:lang w:eastAsia="ja-JP"/>
        </w:rPr>
        <w:t xml:space="preserve"> </w:t>
      </w:r>
    </w:p>
    <w:tbl>
      <w:tblPr>
        <w:tblStyle w:val="af3"/>
        <w:tblW w:w="0" w:type="auto"/>
        <w:tblInd w:w="360" w:type="dxa"/>
        <w:tblLook w:val="04A0" w:firstRow="1" w:lastRow="0" w:firstColumn="1" w:lastColumn="0" w:noHBand="0" w:noVBand="1"/>
      </w:tblPr>
      <w:tblGrid>
        <w:gridCol w:w="9495"/>
      </w:tblGrid>
      <w:tr w:rsidR="00B543A7" w14:paraId="7E13E526" w14:textId="77777777" w:rsidTr="00523579">
        <w:tc>
          <w:tcPr>
            <w:tcW w:w="9495" w:type="dxa"/>
          </w:tcPr>
          <w:p w14:paraId="75325323" w14:textId="77777777" w:rsidR="00CB4F73" w:rsidRDefault="00CB4F73" w:rsidP="00CB4F73">
            <w:pPr>
              <w:spacing w:after="60"/>
              <w:rPr>
                <w:szCs w:val="24"/>
              </w:rPr>
            </w:pPr>
            <w:r>
              <w:rPr>
                <w:color w:val="000000"/>
              </w:rPr>
              <w:t>For time domain resource allocation indication for PDSCH for Rel-16 URLLC in new DCI format, using the starting symbol of the PDCCH monitoring occasion in which the DL assignment is detected as the reference of the SLIV is supported.</w:t>
            </w:r>
          </w:p>
          <w:p w14:paraId="26AC500A" w14:textId="77777777" w:rsidR="00CB4F73" w:rsidRDefault="00CB4F73" w:rsidP="00CB4F73">
            <w:pPr>
              <w:numPr>
                <w:ilvl w:val="0"/>
                <w:numId w:val="24"/>
              </w:numPr>
              <w:autoSpaceDE w:val="0"/>
              <w:autoSpaceDN w:val="0"/>
              <w:snapToGrid w:val="0"/>
              <w:ind w:left="782" w:hanging="357"/>
              <w:jc w:val="both"/>
            </w:pPr>
            <w:r>
              <w:t xml:space="preserve">A RRC parameter is used to enable the utilization of the new reference  </w:t>
            </w:r>
          </w:p>
          <w:p w14:paraId="3B875FE2" w14:textId="77777777" w:rsidR="00CB4F73" w:rsidRPr="00CF1AAF" w:rsidRDefault="00CB4F73" w:rsidP="00CB4F73">
            <w:pPr>
              <w:numPr>
                <w:ilvl w:val="0"/>
                <w:numId w:val="24"/>
              </w:numPr>
              <w:autoSpaceDE w:val="0"/>
              <w:autoSpaceDN w:val="0"/>
              <w:snapToGrid w:val="0"/>
              <w:ind w:left="782" w:hanging="357"/>
              <w:jc w:val="both"/>
            </w:pPr>
            <w:r w:rsidRPr="00CF1AAF">
              <w:t>When the RRC parameter enables the utilization of the new reference, the new reference is applied for TDRA entries with K0=0</w:t>
            </w:r>
          </w:p>
          <w:p w14:paraId="5376292F" w14:textId="77777777" w:rsidR="00CB4F73" w:rsidRPr="00CF1AAF" w:rsidRDefault="00CB4F73" w:rsidP="00CB4F73">
            <w:pPr>
              <w:numPr>
                <w:ilvl w:val="1"/>
                <w:numId w:val="24"/>
              </w:numPr>
              <w:autoSpaceDE w:val="0"/>
              <w:autoSpaceDN w:val="0"/>
              <w:snapToGrid w:val="0"/>
              <w:ind w:left="1505"/>
              <w:jc w:val="both"/>
            </w:pPr>
            <w:r w:rsidRPr="00CF1AAF">
              <w:rPr>
                <w:rFonts w:eastAsiaTheme="minorEastAsia"/>
                <w:lang w:eastAsia="zh-CN"/>
              </w:rPr>
              <w:t xml:space="preserve">FFS: Other entries with K0&gt;0 can also be included in the same TDRA table </w:t>
            </w:r>
          </w:p>
          <w:p w14:paraId="7716BFDF" w14:textId="77777777" w:rsidR="00CB4F73" w:rsidRPr="00CF1AAF" w:rsidRDefault="00CB4F73" w:rsidP="00CB4F73">
            <w:pPr>
              <w:numPr>
                <w:ilvl w:val="2"/>
                <w:numId w:val="24"/>
              </w:numPr>
              <w:autoSpaceDE w:val="0"/>
              <w:autoSpaceDN w:val="0"/>
              <w:snapToGrid w:val="0"/>
              <w:ind w:left="2225"/>
              <w:jc w:val="both"/>
              <w:rPr>
                <w:rFonts w:eastAsiaTheme="minorEastAsia"/>
                <w:lang w:eastAsia="zh-CN"/>
              </w:rPr>
            </w:pPr>
            <w:r w:rsidRPr="00CF1AAF">
              <w:rPr>
                <w:rFonts w:eastAsiaTheme="minorEastAsia"/>
                <w:lang w:eastAsia="zh-CN"/>
              </w:rPr>
              <w:t>For other entries (if any) in the same TDRA table, the reference is slot boundary as in Rel-15.</w:t>
            </w:r>
          </w:p>
          <w:p w14:paraId="1B41B52D" w14:textId="77777777" w:rsidR="00CB4F73" w:rsidRDefault="00CB4F73" w:rsidP="00CB4F73">
            <w:pPr>
              <w:rPr>
                <w:color w:val="000000"/>
              </w:rPr>
            </w:pPr>
          </w:p>
          <w:p w14:paraId="00E220E0" w14:textId="2875ED26" w:rsidR="00CB4F73" w:rsidRDefault="00CB4F73" w:rsidP="00286A55">
            <w:pPr>
              <w:rPr>
                <w:lang w:eastAsia="ja-JP"/>
              </w:rPr>
            </w:pPr>
            <w:r>
              <w:t xml:space="preserve">PDSCH mapping type A is not supported with the new reference. </w:t>
            </w:r>
          </w:p>
        </w:tc>
      </w:tr>
    </w:tbl>
    <w:p w14:paraId="5F4FB7C2" w14:textId="46514CF9" w:rsidR="00CB4F73" w:rsidRPr="00890152" w:rsidRDefault="00CB4F73" w:rsidP="009D5D47">
      <w:pPr>
        <w:ind w:leftChars="200" w:left="400"/>
        <w:rPr>
          <w:lang w:eastAsia="ja-JP"/>
        </w:rPr>
      </w:pPr>
      <w:r>
        <w:rPr>
          <w:lang w:eastAsia="ja-JP"/>
        </w:rPr>
        <w:t>For K&gt;0, We</w:t>
      </w:r>
      <w:r w:rsidRPr="00CB4F73">
        <w:rPr>
          <w:lang w:eastAsia="ja-JP"/>
        </w:rPr>
        <w:t xml:space="preserve"> support the reference is slot boundary as in Rel-15. K&gt;0 is used for eMBB like resource allocation with longer PDSCH length. The multiple resource allocation in a slot would be not necessary. </w:t>
      </w:r>
      <w:r>
        <w:rPr>
          <w:lang w:eastAsia="ja-JP"/>
        </w:rPr>
        <w:t xml:space="preserve">For PUSCH resource allocation, we support </w:t>
      </w:r>
      <w:r w:rsidR="00890152" w:rsidRPr="00890152">
        <w:rPr>
          <w:lang w:eastAsia="ja-JP"/>
        </w:rPr>
        <w:t>the reference is slot boundary as in Rel-15</w:t>
      </w:r>
      <w:r w:rsidR="00890152">
        <w:rPr>
          <w:lang w:eastAsia="ja-JP"/>
        </w:rPr>
        <w:t>.</w:t>
      </w:r>
    </w:p>
    <w:p w14:paraId="505A134A" w14:textId="1FAF9558" w:rsidR="00462968" w:rsidRDefault="00462968" w:rsidP="00CF1AAF">
      <w:pPr>
        <w:rPr>
          <w:lang w:eastAsia="ja-JP"/>
        </w:rPr>
      </w:pPr>
    </w:p>
    <w:p w14:paraId="7819014F" w14:textId="5248DEC4" w:rsidR="00FE402A" w:rsidRDefault="008729F0" w:rsidP="00972D24">
      <w:pPr>
        <w:pStyle w:val="af"/>
        <w:numPr>
          <w:ilvl w:val="0"/>
          <w:numId w:val="29"/>
        </w:numPr>
        <w:ind w:leftChars="0"/>
        <w:rPr>
          <w:lang w:eastAsia="ja-JP"/>
        </w:rPr>
      </w:pPr>
      <w:r w:rsidRPr="008729F0">
        <w:rPr>
          <w:lang w:eastAsia="ja-JP"/>
        </w:rPr>
        <w:t>Modulation and coding scheme</w:t>
      </w:r>
      <w:r>
        <w:rPr>
          <w:lang w:eastAsia="ja-JP"/>
        </w:rPr>
        <w:t xml:space="preserve"> [5bits in DCI format 0_0/1_0]</w:t>
      </w:r>
      <w:r w:rsidR="00800666">
        <w:rPr>
          <w:lang w:eastAsia="ja-JP"/>
        </w:rPr>
        <w:br/>
      </w:r>
      <w:r w:rsidR="00B50744">
        <w:rPr>
          <w:lang w:eastAsia="ja-JP"/>
        </w:rPr>
        <w:t>Following</w:t>
      </w:r>
      <w:r w:rsidR="00B50744">
        <w:rPr>
          <w:rFonts w:hint="eastAsia"/>
          <w:lang w:eastAsia="ja-JP"/>
        </w:rPr>
        <w:t xml:space="preserve"> options </w:t>
      </w:r>
      <w:r w:rsidR="00B50744">
        <w:rPr>
          <w:lang w:eastAsia="ja-JP"/>
        </w:rPr>
        <w:t>were</w:t>
      </w:r>
      <w:r w:rsidR="00B50744">
        <w:rPr>
          <w:rFonts w:hint="eastAsia"/>
          <w:lang w:eastAsia="ja-JP"/>
        </w:rPr>
        <w:t xml:space="preserve"> discussed in [</w:t>
      </w:r>
      <w:r w:rsidR="00B50744">
        <w:rPr>
          <w:lang w:eastAsia="ja-JP"/>
        </w:rPr>
        <w:t>5</w:t>
      </w:r>
      <w:r w:rsidR="00B50744">
        <w:rPr>
          <w:rFonts w:hint="eastAsia"/>
          <w:lang w:eastAsia="ja-JP"/>
        </w:rPr>
        <w:t>]</w:t>
      </w:r>
      <w:r w:rsidR="00B50744">
        <w:rPr>
          <w:lang w:eastAsia="ja-JP"/>
        </w:rPr>
        <w:t>.</w:t>
      </w:r>
    </w:p>
    <w:tbl>
      <w:tblPr>
        <w:tblStyle w:val="af3"/>
        <w:tblW w:w="0" w:type="auto"/>
        <w:tblInd w:w="360" w:type="dxa"/>
        <w:tblLook w:val="04A0" w:firstRow="1" w:lastRow="0" w:firstColumn="1" w:lastColumn="0" w:noHBand="0" w:noVBand="1"/>
      </w:tblPr>
      <w:tblGrid>
        <w:gridCol w:w="9495"/>
      </w:tblGrid>
      <w:tr w:rsidR="00B50744" w14:paraId="2FA98391" w14:textId="77777777" w:rsidTr="00B50744">
        <w:tc>
          <w:tcPr>
            <w:tcW w:w="9855" w:type="dxa"/>
          </w:tcPr>
          <w:p w14:paraId="6C241BB6" w14:textId="4CE0B6D5" w:rsidR="00B50744" w:rsidRDefault="00B50744" w:rsidP="00B50744">
            <w:pPr>
              <w:pStyle w:val="af"/>
              <w:numPr>
                <w:ilvl w:val="0"/>
                <w:numId w:val="24"/>
              </w:numPr>
              <w:autoSpaceDE w:val="0"/>
              <w:autoSpaceDN w:val="0"/>
              <w:adjustRightInd w:val="0"/>
              <w:snapToGrid w:val="0"/>
              <w:spacing w:after="120"/>
              <w:ind w:leftChars="0"/>
              <w:contextualSpacing/>
              <w:rPr>
                <w:lang w:eastAsia="zh-CN"/>
              </w:rPr>
            </w:pPr>
            <w:r w:rsidRPr="003A07CD">
              <w:rPr>
                <w:rFonts w:hint="eastAsia"/>
                <w:b/>
                <w:lang w:eastAsia="zh-CN"/>
              </w:rPr>
              <w:t xml:space="preserve">Option </w:t>
            </w:r>
            <w:r>
              <w:rPr>
                <w:b/>
                <w:lang w:eastAsia="zh-CN"/>
              </w:rPr>
              <w:t>1</w:t>
            </w:r>
            <w:r w:rsidRPr="003A07CD">
              <w:rPr>
                <w:lang w:eastAsia="zh-CN"/>
              </w:rPr>
              <w:t xml:space="preserve">: </w:t>
            </w:r>
            <w:bookmarkStart w:id="5" w:name="OLE_LINK5"/>
            <w:r w:rsidRPr="003A07CD">
              <w:rPr>
                <w:lang w:eastAsia="zh-CN"/>
              </w:rPr>
              <w:t>Configurable size for the MCS field for the DCI scheduling Rel-16 URLLC</w:t>
            </w:r>
            <w:bookmarkEnd w:id="5"/>
          </w:p>
          <w:p w14:paraId="457DC994" w14:textId="77777777" w:rsidR="00B50744" w:rsidRDefault="00B50744" w:rsidP="00B50744">
            <w:pPr>
              <w:pStyle w:val="af"/>
              <w:numPr>
                <w:ilvl w:val="2"/>
                <w:numId w:val="24"/>
              </w:numPr>
              <w:autoSpaceDE w:val="0"/>
              <w:autoSpaceDN w:val="0"/>
              <w:adjustRightInd w:val="0"/>
              <w:snapToGrid w:val="0"/>
              <w:spacing w:after="120"/>
              <w:ind w:leftChars="0"/>
              <w:contextualSpacing/>
              <w:jc w:val="both"/>
              <w:rPr>
                <w:i/>
              </w:rPr>
            </w:pPr>
            <w:r w:rsidRPr="003A07CD">
              <w:rPr>
                <w:b/>
                <w:i/>
              </w:rPr>
              <w:t>Alt 1</w:t>
            </w:r>
            <w:r w:rsidRPr="003A07CD">
              <w:rPr>
                <w:i/>
              </w:rPr>
              <w:t xml:space="preserve">: </w:t>
            </w:r>
            <w:bookmarkStart w:id="6" w:name="OLE_LINK6"/>
            <w:r w:rsidRPr="003A07CD">
              <w:rPr>
                <w:i/>
              </w:rPr>
              <w:t>by configuring an anchoring index and the number of bits in the DCI</w:t>
            </w:r>
            <w:bookmarkEnd w:id="6"/>
          </w:p>
          <w:p w14:paraId="05AB0CAF" w14:textId="77777777" w:rsidR="00B50744" w:rsidRDefault="00B50744" w:rsidP="00B50744">
            <w:pPr>
              <w:pStyle w:val="af"/>
              <w:numPr>
                <w:ilvl w:val="2"/>
                <w:numId w:val="24"/>
              </w:numPr>
              <w:autoSpaceDE w:val="0"/>
              <w:autoSpaceDN w:val="0"/>
              <w:adjustRightInd w:val="0"/>
              <w:snapToGrid w:val="0"/>
              <w:spacing w:after="120"/>
              <w:ind w:leftChars="0"/>
              <w:contextualSpacing/>
              <w:jc w:val="both"/>
              <w:rPr>
                <w:i/>
              </w:rPr>
            </w:pPr>
            <w:bookmarkStart w:id="7" w:name="OLE_LINK7"/>
            <w:r w:rsidRPr="003A07CD">
              <w:rPr>
                <w:b/>
                <w:i/>
              </w:rPr>
              <w:t>Alt 2</w:t>
            </w:r>
            <w:r w:rsidRPr="003A07CD">
              <w:rPr>
                <w:i/>
              </w:rPr>
              <w:t>: Configurable MCS table size and the entries</w:t>
            </w:r>
          </w:p>
          <w:p w14:paraId="6E5B4B76" w14:textId="77777777" w:rsidR="00B50744" w:rsidRDefault="00B50744" w:rsidP="00B50744">
            <w:pPr>
              <w:pStyle w:val="af"/>
              <w:numPr>
                <w:ilvl w:val="2"/>
                <w:numId w:val="24"/>
              </w:numPr>
              <w:autoSpaceDE w:val="0"/>
              <w:autoSpaceDN w:val="0"/>
              <w:adjustRightInd w:val="0"/>
              <w:snapToGrid w:val="0"/>
              <w:spacing w:after="120"/>
              <w:ind w:leftChars="0"/>
              <w:contextualSpacing/>
              <w:jc w:val="both"/>
              <w:rPr>
                <w:i/>
              </w:rPr>
            </w:pPr>
            <w:r>
              <w:rPr>
                <w:b/>
                <w:i/>
              </w:rPr>
              <w:t>Alt 3</w:t>
            </w:r>
            <w:r w:rsidRPr="007A153A">
              <w:rPr>
                <w:i/>
              </w:rPr>
              <w:t>:</w:t>
            </w:r>
            <w:r>
              <w:rPr>
                <w:i/>
              </w:rPr>
              <w:t xml:space="preserve"> </w:t>
            </w:r>
            <w:r w:rsidRPr="004647B7">
              <w:rPr>
                <w:i/>
              </w:rPr>
              <w:t>limiting the number of rows to be indicated</w:t>
            </w:r>
            <w:bookmarkEnd w:id="7"/>
          </w:p>
          <w:p w14:paraId="1A93AF5F" w14:textId="77777777" w:rsidR="00B50744" w:rsidRPr="003A07CD" w:rsidRDefault="00B50744" w:rsidP="00972D24">
            <w:pPr>
              <w:pStyle w:val="af"/>
              <w:numPr>
                <w:ilvl w:val="0"/>
                <w:numId w:val="24"/>
              </w:numPr>
              <w:autoSpaceDE w:val="0"/>
              <w:autoSpaceDN w:val="0"/>
              <w:adjustRightInd w:val="0"/>
              <w:snapToGrid w:val="0"/>
              <w:spacing w:after="120"/>
              <w:ind w:leftChars="0" w:left="785" w:hanging="407"/>
              <w:contextualSpacing/>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650298B7" w14:textId="09460D3D" w:rsidR="00B50744" w:rsidRPr="00B50744" w:rsidRDefault="00B50744" w:rsidP="00972D24">
            <w:pPr>
              <w:pStyle w:val="af"/>
              <w:numPr>
                <w:ilvl w:val="0"/>
                <w:numId w:val="24"/>
              </w:numPr>
              <w:autoSpaceDE w:val="0"/>
              <w:autoSpaceDN w:val="0"/>
              <w:adjustRightInd w:val="0"/>
              <w:snapToGrid w:val="0"/>
              <w:spacing w:after="120"/>
              <w:ind w:leftChars="0" w:left="785" w:hanging="407"/>
              <w:contextualSpacing/>
              <w:rPr>
                <w:lang w:eastAsia="zh-CN"/>
              </w:rPr>
            </w:pPr>
            <w:r w:rsidRPr="003A07CD">
              <w:rPr>
                <w:rFonts w:hint="eastAsia"/>
                <w:b/>
                <w:lang w:eastAsia="zh-CN"/>
              </w:rPr>
              <w:t xml:space="preserve">Option </w:t>
            </w:r>
            <w:r>
              <w:rPr>
                <w:b/>
                <w:lang w:eastAsia="zh-CN"/>
              </w:rPr>
              <w:t>3</w:t>
            </w:r>
            <w:r w:rsidRPr="003A07CD">
              <w:rPr>
                <w:lang w:eastAsia="zh-CN"/>
              </w:rPr>
              <w:t>: Joint coding of MCS and RV</w:t>
            </w:r>
          </w:p>
        </w:tc>
      </w:tr>
    </w:tbl>
    <w:p w14:paraId="5096F8F7" w14:textId="0A2602E2" w:rsidR="00B50744" w:rsidRDefault="00B50744" w:rsidP="00972D24">
      <w:pPr>
        <w:pStyle w:val="af"/>
        <w:ind w:leftChars="0" w:left="360"/>
        <w:rPr>
          <w:lang w:eastAsia="ja-JP"/>
        </w:rPr>
      </w:pPr>
      <w:r>
        <w:rPr>
          <w:rFonts w:hint="eastAsia"/>
          <w:lang w:eastAsia="ja-JP"/>
        </w:rPr>
        <w:t>W</w:t>
      </w:r>
      <w:r>
        <w:rPr>
          <w:lang w:eastAsia="ja-JP"/>
        </w:rPr>
        <w:t xml:space="preserve">e support Option 2. Without 2 or 3 bits reduction in MCS, at least 10btis </w:t>
      </w:r>
      <w:r w:rsidR="004772CC">
        <w:rPr>
          <w:lang w:eastAsia="ja-JP"/>
        </w:rPr>
        <w:t xml:space="preserve">reduction </w:t>
      </w:r>
      <w:r>
        <w:rPr>
          <w:lang w:eastAsia="ja-JP"/>
        </w:rPr>
        <w:t xml:space="preserve">could be achieved. Option 1 has still three alternatives. To conclude one of alternatives, more discussion time is necessary. </w:t>
      </w:r>
      <w:r w:rsidR="007224EE">
        <w:rPr>
          <w:lang w:eastAsia="ja-JP"/>
        </w:rPr>
        <w:t>If option 1 should be supported, we preferer Alt</w:t>
      </w:r>
      <w:r w:rsidR="005E4542">
        <w:rPr>
          <w:lang w:eastAsia="ja-JP"/>
        </w:rPr>
        <w:t>.</w:t>
      </w:r>
      <w:r w:rsidR="007224EE">
        <w:rPr>
          <w:lang w:eastAsia="ja-JP"/>
        </w:rPr>
        <w:t>1 has lesser spec impact.</w:t>
      </w:r>
    </w:p>
    <w:p w14:paraId="2CB2137D" w14:textId="577F9E89" w:rsidR="00710948" w:rsidRDefault="00710948" w:rsidP="00E42AE4">
      <w:pPr>
        <w:rPr>
          <w:lang w:eastAsia="ja-JP"/>
        </w:rPr>
      </w:pPr>
    </w:p>
    <w:p w14:paraId="7E21D5E2" w14:textId="00BBF6CC" w:rsidR="00972D24" w:rsidRDefault="00972D24" w:rsidP="00972D24">
      <w:pPr>
        <w:spacing w:afterLines="50" w:after="120"/>
        <w:rPr>
          <w:b/>
          <w:i/>
          <w:lang w:eastAsia="ja-JP"/>
        </w:rPr>
      </w:pPr>
      <w:r w:rsidRPr="008B2FC0">
        <w:rPr>
          <w:rFonts w:hint="eastAsia"/>
          <w:b/>
          <w:i/>
          <w:lang w:eastAsia="ja-JP"/>
        </w:rPr>
        <w:t>Proposal</w:t>
      </w:r>
      <w:r>
        <w:rPr>
          <w:b/>
          <w:i/>
          <w:lang w:eastAsia="ja-JP"/>
        </w:rPr>
        <w:t xml:space="preserve"> </w:t>
      </w:r>
      <w:r w:rsidR="00462968">
        <w:rPr>
          <w:b/>
          <w:i/>
          <w:lang w:eastAsia="ja-JP"/>
        </w:rPr>
        <w:t>2</w:t>
      </w:r>
      <w:r>
        <w:rPr>
          <w:b/>
          <w:i/>
          <w:lang w:eastAsia="ja-JP"/>
        </w:rPr>
        <w:t>: For frequency domain resource assignment</w:t>
      </w:r>
      <w:r w:rsidR="007F1A25">
        <w:rPr>
          <w:b/>
          <w:i/>
          <w:lang w:eastAsia="ja-JP"/>
        </w:rPr>
        <w:t xml:space="preserve"> for DCI format scheduling URLLC</w:t>
      </w:r>
      <w:r>
        <w:rPr>
          <w:b/>
          <w:i/>
          <w:lang w:eastAsia="ja-JP"/>
        </w:rPr>
        <w:t>, resource allocation type 0 is not supported for URLLC scheduling.</w:t>
      </w:r>
    </w:p>
    <w:p w14:paraId="15A4C450" w14:textId="45F7999F" w:rsidR="007F1A25" w:rsidRDefault="007F1A25" w:rsidP="00972D24">
      <w:pPr>
        <w:spacing w:afterLines="50" w:after="120"/>
        <w:rPr>
          <w:b/>
          <w:i/>
          <w:lang w:eastAsia="ja-JP"/>
        </w:rPr>
      </w:pPr>
      <w:r>
        <w:rPr>
          <w:b/>
          <w:i/>
          <w:lang w:eastAsia="ja-JP"/>
        </w:rPr>
        <w:t xml:space="preserve">Proposal </w:t>
      </w:r>
      <w:r w:rsidR="00462968">
        <w:rPr>
          <w:b/>
          <w:i/>
          <w:lang w:eastAsia="ja-JP"/>
        </w:rPr>
        <w:t>3</w:t>
      </w:r>
      <w:r>
        <w:rPr>
          <w:b/>
          <w:i/>
          <w:lang w:eastAsia="ja-JP"/>
        </w:rPr>
        <w:t>: For time domain resource assignment for</w:t>
      </w:r>
      <w:r w:rsidR="007224EE">
        <w:rPr>
          <w:b/>
          <w:i/>
          <w:lang w:eastAsia="ja-JP"/>
        </w:rPr>
        <w:t xml:space="preserve"> K&gt;0,</w:t>
      </w:r>
      <w:r w:rsidR="007224EE" w:rsidRPr="007224EE">
        <w:rPr>
          <w:b/>
          <w:i/>
          <w:lang w:eastAsia="ja-JP"/>
        </w:rPr>
        <w:t xml:space="preserve"> the reference is slot boundary as in Rel-15</w:t>
      </w:r>
      <w:r w:rsidR="007224EE">
        <w:rPr>
          <w:b/>
          <w:i/>
          <w:lang w:eastAsia="ja-JP"/>
        </w:rPr>
        <w:t>.</w:t>
      </w:r>
    </w:p>
    <w:p w14:paraId="55F1C343" w14:textId="46CD345E" w:rsidR="00972D24" w:rsidRPr="007F1A25" w:rsidRDefault="007F1A25" w:rsidP="009D5D47">
      <w:pPr>
        <w:spacing w:afterLines="50" w:after="120"/>
        <w:rPr>
          <w:lang w:eastAsia="ja-JP"/>
        </w:rPr>
      </w:pPr>
      <w:r>
        <w:rPr>
          <w:b/>
          <w:i/>
          <w:lang w:eastAsia="ja-JP"/>
        </w:rPr>
        <w:t xml:space="preserve">Proposal </w:t>
      </w:r>
      <w:r w:rsidR="00462968">
        <w:rPr>
          <w:b/>
          <w:i/>
          <w:lang w:eastAsia="ja-JP"/>
        </w:rPr>
        <w:t>4</w:t>
      </w:r>
      <w:r>
        <w:rPr>
          <w:b/>
          <w:i/>
          <w:lang w:eastAsia="ja-JP"/>
        </w:rPr>
        <w:t>: For DCI format scheduling URLLC, MCS field is NOT changed compared to Rel.15 DCI.</w:t>
      </w:r>
    </w:p>
    <w:p w14:paraId="4E7874B3" w14:textId="77777777" w:rsidR="00972D24" w:rsidRDefault="00972D24" w:rsidP="00E42AE4">
      <w:pPr>
        <w:rPr>
          <w:lang w:eastAsia="ja-JP"/>
        </w:rPr>
      </w:pPr>
    </w:p>
    <w:p w14:paraId="4DDBAC4D" w14:textId="77777777" w:rsidR="00897E04" w:rsidRDefault="00E42AE4" w:rsidP="00E42AE4">
      <w:pPr>
        <w:rPr>
          <w:u w:val="single"/>
          <w:lang w:eastAsia="ja-JP"/>
        </w:rPr>
      </w:pPr>
      <w:r>
        <w:rPr>
          <w:u w:val="single"/>
          <w:lang w:eastAsia="ja-JP"/>
        </w:rPr>
        <w:t xml:space="preserve">Configurable </w:t>
      </w:r>
      <w:r w:rsidRPr="004A2E97">
        <w:rPr>
          <w:u w:val="single"/>
          <w:lang w:eastAsia="ja-JP"/>
        </w:rPr>
        <w:t>bits</w:t>
      </w:r>
      <w:r>
        <w:rPr>
          <w:u w:val="single"/>
          <w:lang w:eastAsia="ja-JP"/>
        </w:rPr>
        <w:t xml:space="preserve"> different from DCI format 0_1/1_1</w:t>
      </w:r>
    </w:p>
    <w:p w14:paraId="550893AD" w14:textId="77777777" w:rsidR="005E4542" w:rsidRDefault="005E4542" w:rsidP="00453DD8">
      <w:pPr>
        <w:rPr>
          <w:u w:val="single"/>
          <w:lang w:eastAsia="ja-JP"/>
        </w:rPr>
      </w:pPr>
    </w:p>
    <w:p w14:paraId="2F4C1647" w14:textId="6674A062" w:rsidR="00453DD8" w:rsidRDefault="00867C57" w:rsidP="00453DD8">
      <w:pPr>
        <w:rPr>
          <w:lang w:eastAsia="ja-JP"/>
        </w:rPr>
      </w:pPr>
      <w:r>
        <w:rPr>
          <w:lang w:eastAsia="ja-JP"/>
        </w:rPr>
        <w:t xml:space="preserve"> </w:t>
      </w:r>
      <w:r w:rsidR="009C66AC" w:rsidRPr="00793B61">
        <w:rPr>
          <w:lang w:eastAsia="ja-JP"/>
        </w:rPr>
        <w:t xml:space="preserve">For following fields, we </w:t>
      </w:r>
      <w:r w:rsidR="00FC1DF6">
        <w:rPr>
          <w:lang w:eastAsia="ja-JP"/>
        </w:rPr>
        <w:t>have following comments.</w:t>
      </w:r>
    </w:p>
    <w:p w14:paraId="484ED21E" w14:textId="109886FD" w:rsidR="00E42AE4" w:rsidRPr="004A2E97" w:rsidRDefault="00E42AE4" w:rsidP="008C0FD4">
      <w:pPr>
        <w:pStyle w:val="af"/>
        <w:numPr>
          <w:ilvl w:val="0"/>
          <w:numId w:val="29"/>
        </w:numPr>
        <w:ind w:leftChars="0"/>
        <w:rPr>
          <w:lang w:eastAsia="ja-JP"/>
        </w:rPr>
      </w:pPr>
      <w:r>
        <w:rPr>
          <w:lang w:eastAsia="ja-JP"/>
        </w:rPr>
        <w:t>SRS request</w:t>
      </w:r>
      <w:r w:rsidR="008C0FD4">
        <w:rPr>
          <w:lang w:eastAsia="ja-JP"/>
        </w:rPr>
        <w:br/>
      </w:r>
      <w:r w:rsidR="008C0FD4" w:rsidRPr="008C0FD4">
        <w:rPr>
          <w:lang w:eastAsia="ja-JP"/>
        </w:rPr>
        <w:t>0 or 2 or 3 bits</w:t>
      </w:r>
      <w:r w:rsidR="008C0FD4">
        <w:rPr>
          <w:lang w:eastAsia="ja-JP"/>
        </w:rPr>
        <w:t xml:space="preserve"> is supported and FFS on 1bits.</w:t>
      </w:r>
      <w:r w:rsidR="00D77AF1">
        <w:rPr>
          <w:lang w:eastAsia="ja-JP"/>
        </w:rPr>
        <w:t xml:space="preserve">When 1 bits is configured, one state indicates </w:t>
      </w:r>
      <w:r w:rsidR="00C25DC3">
        <w:rPr>
          <w:lang w:eastAsia="ja-JP"/>
        </w:rPr>
        <w:t>no</w:t>
      </w:r>
      <w:r w:rsidR="008729F0">
        <w:rPr>
          <w:lang w:eastAsia="ja-JP"/>
        </w:rPr>
        <w:t xml:space="preserve"> </w:t>
      </w:r>
      <w:r w:rsidR="00D77AF1">
        <w:rPr>
          <w:lang w:eastAsia="ja-JP"/>
        </w:rPr>
        <w:t>aperiodic SRS and the other state indicates one of aperiodic SRS.</w:t>
      </w:r>
      <w:r w:rsidR="008729F0">
        <w:rPr>
          <w:lang w:eastAsia="ja-JP"/>
        </w:rPr>
        <w:t xml:space="preserve"> We support </w:t>
      </w:r>
      <w:r w:rsidR="008729F0" w:rsidRPr="008729F0">
        <w:rPr>
          <w:lang w:eastAsia="ja-JP"/>
        </w:rPr>
        <w:t>configurable # of bits (0</w:t>
      </w:r>
      <w:r w:rsidR="00020931">
        <w:rPr>
          <w:lang w:eastAsia="ja-JP"/>
        </w:rPr>
        <w:t xml:space="preserve">, </w:t>
      </w:r>
      <w:r w:rsidR="008729F0" w:rsidRPr="008729F0">
        <w:rPr>
          <w:lang w:eastAsia="ja-JP"/>
        </w:rPr>
        <w:t>1</w:t>
      </w:r>
      <w:r w:rsidR="00020931">
        <w:rPr>
          <w:lang w:eastAsia="ja-JP"/>
        </w:rPr>
        <w:t xml:space="preserve">, </w:t>
      </w:r>
      <w:r w:rsidR="008729F0" w:rsidRPr="008729F0">
        <w:rPr>
          <w:lang w:eastAsia="ja-JP"/>
        </w:rPr>
        <w:t>2 or 3 bits)</w:t>
      </w:r>
      <w:r w:rsidR="008729F0">
        <w:rPr>
          <w:lang w:eastAsia="ja-JP"/>
        </w:rPr>
        <w:t>.</w:t>
      </w:r>
    </w:p>
    <w:p w14:paraId="7B48A44F" w14:textId="495EC3A7" w:rsidR="00A35A08" w:rsidRDefault="00A35A08" w:rsidP="00CF1AAF">
      <w:pPr>
        <w:pStyle w:val="af"/>
        <w:numPr>
          <w:ilvl w:val="0"/>
          <w:numId w:val="29"/>
        </w:numPr>
        <w:ind w:leftChars="0"/>
        <w:rPr>
          <w:lang w:eastAsia="ja-JP"/>
        </w:rPr>
      </w:pPr>
      <w:r w:rsidRPr="008C0FD4">
        <w:rPr>
          <w:lang w:eastAsia="ja-JP"/>
        </w:rPr>
        <w:lastRenderedPageBreak/>
        <w:t xml:space="preserve">SRS resource indicator </w:t>
      </w:r>
      <w:r w:rsidR="008C0FD4">
        <w:rPr>
          <w:lang w:eastAsia="ja-JP"/>
        </w:rPr>
        <w:br/>
      </w:r>
      <w:r w:rsidR="008C0FD4" w:rsidRPr="008C0FD4">
        <w:rPr>
          <w:lang w:eastAsia="ja-JP"/>
        </w:rPr>
        <w:t>0 or 1 or 2 or 3 or 4 bits</w:t>
      </w:r>
      <w:r w:rsidR="008C0FD4">
        <w:rPr>
          <w:lang w:eastAsia="ja-JP"/>
        </w:rPr>
        <w:t xml:space="preserve"> is agreed and </w:t>
      </w:r>
      <w:r w:rsidR="008C0FD4" w:rsidRPr="008C0FD4">
        <w:rPr>
          <w:rFonts w:eastAsia="游明朝"/>
          <w:lang w:eastAsia="ja-JP"/>
        </w:rPr>
        <w:t>FFS details of configuration</w:t>
      </w:r>
      <w:r w:rsidR="00462968">
        <w:rPr>
          <w:rFonts w:eastAsia="游明朝"/>
          <w:lang w:eastAsia="ja-JP"/>
        </w:rPr>
        <w:t>.</w:t>
      </w:r>
      <w:r w:rsidR="00462968">
        <w:rPr>
          <w:rFonts w:eastAsia="游明朝"/>
          <w:lang w:eastAsia="ja-JP"/>
        </w:rPr>
        <w:br/>
      </w:r>
      <w:r>
        <w:rPr>
          <w:rFonts w:hint="eastAsia"/>
          <w:lang w:eastAsia="ja-JP"/>
        </w:rPr>
        <w:t>I</w:t>
      </w:r>
      <w:r>
        <w:rPr>
          <w:lang w:eastAsia="ja-JP"/>
        </w:rPr>
        <w:t xml:space="preserve">n DCI format 0_1, </w:t>
      </w:r>
      <w:bookmarkStart w:id="8" w:name="_Hlk24019936"/>
      <w:r>
        <w:rPr>
          <w:lang w:eastAsia="ja-JP"/>
        </w:rPr>
        <w:t>the number of bits depend</w:t>
      </w:r>
      <w:r w:rsidR="00623C8D">
        <w:rPr>
          <w:lang w:eastAsia="ja-JP"/>
        </w:rPr>
        <w:t>s</w:t>
      </w:r>
      <w:r>
        <w:rPr>
          <w:lang w:eastAsia="ja-JP"/>
        </w:rPr>
        <w:t xml:space="preserve"> on the number of configured SRS resources</w:t>
      </w:r>
      <w:bookmarkEnd w:id="8"/>
      <w:r>
        <w:rPr>
          <w:lang w:eastAsia="ja-JP"/>
        </w:rPr>
        <w:t xml:space="preserve">. For </w:t>
      </w:r>
      <w:r w:rsidRPr="00B86498">
        <w:rPr>
          <w:lang w:eastAsia="ja-JP"/>
        </w:rPr>
        <w:t xml:space="preserve">DCI format for </w:t>
      </w:r>
      <w:r w:rsidR="00623C8D">
        <w:rPr>
          <w:lang w:eastAsia="ja-JP"/>
        </w:rPr>
        <w:t>enhanced</w:t>
      </w:r>
      <w:r w:rsidRPr="00B86498">
        <w:rPr>
          <w:lang w:eastAsia="ja-JP"/>
        </w:rPr>
        <w:t xml:space="preserve"> URLLC</w:t>
      </w:r>
      <w:r>
        <w:rPr>
          <w:lang w:eastAsia="ja-JP"/>
        </w:rPr>
        <w:t xml:space="preserve">, whether configurable bits depend on the number of configured SRS or not should be </w:t>
      </w:r>
      <w:r w:rsidR="00623C8D">
        <w:rPr>
          <w:lang w:eastAsia="ja-JP"/>
        </w:rPr>
        <w:t>discussed</w:t>
      </w:r>
      <w:r>
        <w:rPr>
          <w:lang w:eastAsia="ja-JP"/>
        </w:rPr>
        <w:t xml:space="preserve">. </w:t>
      </w:r>
      <w:r w:rsidR="00325C91">
        <w:rPr>
          <w:lang w:eastAsia="ja-JP"/>
        </w:rPr>
        <w:t>If</w:t>
      </w:r>
      <w:r>
        <w:rPr>
          <w:lang w:eastAsia="ja-JP"/>
        </w:rPr>
        <w:t xml:space="preserve"> it </w:t>
      </w:r>
      <w:r w:rsidR="00325C91">
        <w:rPr>
          <w:lang w:eastAsia="ja-JP"/>
        </w:rPr>
        <w:t>does not</w:t>
      </w:r>
      <w:r>
        <w:rPr>
          <w:lang w:eastAsia="ja-JP"/>
        </w:rPr>
        <w:t xml:space="preserve"> depend on the number of configured SRS, only lower index could be indicat</w:t>
      </w:r>
      <w:r w:rsidR="00325C91">
        <w:rPr>
          <w:lang w:eastAsia="ja-JP"/>
        </w:rPr>
        <w:t>able</w:t>
      </w:r>
      <w:r>
        <w:rPr>
          <w:lang w:eastAsia="ja-JP"/>
        </w:rPr>
        <w:t>.</w:t>
      </w:r>
    </w:p>
    <w:p w14:paraId="7CCE4E7D" w14:textId="5384BEC6" w:rsidR="007224EE" w:rsidRPr="007224EE" w:rsidRDefault="007F1A25" w:rsidP="007F1A25">
      <w:pPr>
        <w:spacing w:afterLines="50" w:after="120"/>
        <w:rPr>
          <w:b/>
          <w:i/>
          <w:lang w:eastAsia="ja-JP"/>
        </w:rPr>
      </w:pPr>
      <w:r w:rsidRPr="007224EE">
        <w:rPr>
          <w:b/>
          <w:i/>
          <w:lang w:eastAsia="ja-JP"/>
        </w:rPr>
        <w:t xml:space="preserve">Proposal </w:t>
      </w:r>
      <w:r w:rsidR="00462968">
        <w:rPr>
          <w:b/>
          <w:i/>
          <w:lang w:eastAsia="ja-JP"/>
        </w:rPr>
        <w:t>5</w:t>
      </w:r>
      <w:r w:rsidRPr="007224EE">
        <w:rPr>
          <w:b/>
          <w:i/>
          <w:lang w:eastAsia="ja-JP"/>
        </w:rPr>
        <w:t xml:space="preserve">: </w:t>
      </w:r>
      <w:r w:rsidR="007224EE" w:rsidRPr="00462968">
        <w:rPr>
          <w:b/>
          <w:i/>
          <w:lang w:eastAsia="ja-JP"/>
        </w:rPr>
        <w:t xml:space="preserve">SRS request is </w:t>
      </w:r>
      <w:r w:rsidR="007224EE" w:rsidRPr="007224EE">
        <w:rPr>
          <w:b/>
          <w:i/>
          <w:lang w:eastAsia="ja-JP"/>
        </w:rPr>
        <w:t>configurable # of bits</w:t>
      </w:r>
      <w:r w:rsidR="005E4542">
        <w:rPr>
          <w:b/>
          <w:i/>
          <w:lang w:eastAsia="ja-JP"/>
        </w:rPr>
        <w:t xml:space="preserve"> </w:t>
      </w:r>
      <w:r w:rsidR="007224EE" w:rsidRPr="00462968">
        <w:rPr>
          <w:b/>
          <w:i/>
          <w:lang w:eastAsia="ja-JP"/>
        </w:rPr>
        <w:t>(0, 1, 2 or 3 bits).</w:t>
      </w:r>
      <w:r w:rsidR="007224EE" w:rsidRPr="00462968">
        <w:rPr>
          <w:b/>
        </w:rPr>
        <w:t xml:space="preserve"> </w:t>
      </w:r>
      <w:r w:rsidR="007224EE" w:rsidRPr="00462968">
        <w:rPr>
          <w:b/>
          <w:i/>
          <w:lang w:eastAsia="ja-JP"/>
        </w:rPr>
        <w:t>When 1 bits is configured, one state indicates no aperiodic SRS and the other state indicates one of aperiodic SRS.</w:t>
      </w:r>
    </w:p>
    <w:p w14:paraId="0C7EC54F" w14:textId="26979B5B" w:rsidR="005E4542" w:rsidRPr="00462968" w:rsidRDefault="001A595A" w:rsidP="00793B61">
      <w:pPr>
        <w:rPr>
          <w:b/>
          <w:i/>
          <w:lang w:eastAsia="ja-JP"/>
        </w:rPr>
      </w:pPr>
      <w:r w:rsidRPr="00E82AC4">
        <w:rPr>
          <w:b/>
          <w:i/>
          <w:lang w:eastAsia="ja-JP"/>
        </w:rPr>
        <w:t xml:space="preserve">Proposal </w:t>
      </w:r>
      <w:r w:rsidR="00462968">
        <w:rPr>
          <w:b/>
          <w:i/>
          <w:lang w:eastAsia="ja-JP"/>
        </w:rPr>
        <w:t>6</w:t>
      </w:r>
      <w:r w:rsidRPr="005E4542">
        <w:rPr>
          <w:b/>
          <w:i/>
          <w:lang w:eastAsia="ja-JP"/>
        </w:rPr>
        <w:t xml:space="preserve">: For </w:t>
      </w:r>
      <w:r w:rsidR="00830E0A" w:rsidRPr="00462968">
        <w:rPr>
          <w:b/>
          <w:i/>
          <w:lang w:eastAsia="ja-JP"/>
        </w:rPr>
        <w:t>SRS resource indicator,</w:t>
      </w:r>
      <w:r w:rsidR="00830E0A" w:rsidRPr="00462968">
        <w:rPr>
          <w:b/>
          <w:i/>
        </w:rPr>
        <w:t xml:space="preserve"> </w:t>
      </w:r>
      <w:r w:rsidR="00830E0A" w:rsidRPr="00462968">
        <w:rPr>
          <w:b/>
          <w:i/>
          <w:lang w:eastAsia="ja-JP"/>
        </w:rPr>
        <w:t>if the number of bits doesn’t depend on the number of configured SRS resources, only lower index</w:t>
      </w:r>
      <w:r w:rsidR="005E4542">
        <w:rPr>
          <w:b/>
          <w:i/>
          <w:lang w:eastAsia="ja-JP"/>
        </w:rPr>
        <w:t>es</w:t>
      </w:r>
      <w:r w:rsidR="00830E0A" w:rsidRPr="00462968">
        <w:rPr>
          <w:b/>
          <w:i/>
          <w:lang w:eastAsia="ja-JP"/>
        </w:rPr>
        <w:t xml:space="preserve"> are indicatable. </w:t>
      </w:r>
    </w:p>
    <w:p w14:paraId="48C25E53" w14:textId="77777777" w:rsidR="007F1A25" w:rsidRDefault="007F1A25" w:rsidP="00793B61">
      <w:pPr>
        <w:rPr>
          <w:lang w:eastAsia="ja-JP"/>
        </w:rPr>
      </w:pPr>
    </w:p>
    <w:p w14:paraId="6DD44212" w14:textId="2D0C1E3F" w:rsidR="00F458EB" w:rsidRDefault="00EE43CA" w:rsidP="00793B61">
      <w:pPr>
        <w:rPr>
          <w:u w:val="single"/>
          <w:lang w:eastAsia="ja-JP"/>
        </w:rPr>
      </w:pPr>
      <w:r>
        <w:rPr>
          <w:u w:val="single"/>
          <w:lang w:eastAsia="ja-JP"/>
        </w:rPr>
        <w:t xml:space="preserve">Possible new field </w:t>
      </w:r>
    </w:p>
    <w:p w14:paraId="44F128B5" w14:textId="77777777" w:rsidR="00897E04" w:rsidRDefault="00897E04" w:rsidP="00793B61">
      <w:pPr>
        <w:rPr>
          <w:lang w:eastAsia="ja-JP"/>
        </w:rPr>
      </w:pPr>
    </w:p>
    <w:p w14:paraId="5D2A0DD5" w14:textId="77777777" w:rsidR="00DC42B0" w:rsidRDefault="00F458EB" w:rsidP="00793B61">
      <w:pPr>
        <w:pStyle w:val="af"/>
        <w:numPr>
          <w:ilvl w:val="0"/>
          <w:numId w:val="29"/>
        </w:numPr>
        <w:ind w:leftChars="0"/>
        <w:rPr>
          <w:lang w:eastAsia="ja-JP"/>
        </w:rPr>
      </w:pPr>
      <w:r w:rsidRPr="00F458EB">
        <w:rPr>
          <w:lang w:eastAsia="ja-JP"/>
        </w:rPr>
        <w:t>New format indicator</w:t>
      </w:r>
    </w:p>
    <w:p w14:paraId="65095448" w14:textId="2C3CDCB6" w:rsidR="00F458EB" w:rsidRDefault="00F458EB" w:rsidP="00453DD8">
      <w:pPr>
        <w:pStyle w:val="af"/>
        <w:ind w:leftChars="0" w:left="360"/>
        <w:rPr>
          <w:lang w:eastAsia="ja-JP"/>
        </w:rPr>
      </w:pPr>
      <w:r>
        <w:rPr>
          <w:lang w:eastAsia="ja-JP"/>
        </w:rPr>
        <w:t>If n</w:t>
      </w:r>
      <w:r w:rsidRPr="00F458EB">
        <w:rPr>
          <w:lang w:eastAsia="ja-JP"/>
        </w:rPr>
        <w:t>ew</w:t>
      </w:r>
      <w:r>
        <w:rPr>
          <w:lang w:eastAsia="ja-JP"/>
        </w:rPr>
        <w:t xml:space="preserve"> format is distinguished by RNTI, this fi</w:t>
      </w:r>
      <w:r w:rsidR="005E4542">
        <w:rPr>
          <w:lang w:eastAsia="ja-JP"/>
        </w:rPr>
        <w:t>e</w:t>
      </w:r>
      <w:r>
        <w:rPr>
          <w:lang w:eastAsia="ja-JP"/>
        </w:rPr>
        <w:t>ld is not necessary.</w:t>
      </w:r>
      <w:r w:rsidR="00AF1B70">
        <w:rPr>
          <w:lang w:eastAsia="ja-JP"/>
        </w:rPr>
        <w:t xml:space="preserve"> </w:t>
      </w:r>
    </w:p>
    <w:p w14:paraId="06B7DF0D" w14:textId="77777777" w:rsidR="00DC42B0" w:rsidRDefault="00F458EB" w:rsidP="00793B61">
      <w:pPr>
        <w:pStyle w:val="af"/>
        <w:numPr>
          <w:ilvl w:val="0"/>
          <w:numId w:val="29"/>
        </w:numPr>
        <w:ind w:leftChars="0"/>
        <w:rPr>
          <w:lang w:eastAsia="ja-JP"/>
        </w:rPr>
      </w:pPr>
      <w:r w:rsidRPr="00F458EB">
        <w:rPr>
          <w:lang w:eastAsia="ja-JP"/>
        </w:rPr>
        <w:t>Virtual CRC</w:t>
      </w:r>
    </w:p>
    <w:p w14:paraId="596B8A3C" w14:textId="4A06A9D6" w:rsidR="00F458EB" w:rsidRDefault="00F458EB" w:rsidP="00453DD8">
      <w:pPr>
        <w:pStyle w:val="af"/>
        <w:ind w:leftChars="0" w:left="360"/>
        <w:rPr>
          <w:lang w:eastAsia="ja-JP"/>
        </w:rPr>
      </w:pPr>
      <w:r>
        <w:rPr>
          <w:lang w:eastAsia="ja-JP"/>
        </w:rPr>
        <w:t xml:space="preserve">As discussed on section 2.1. </w:t>
      </w:r>
      <w:r w:rsidRPr="00F458EB">
        <w:rPr>
          <w:lang w:eastAsia="ja-JP"/>
        </w:rPr>
        <w:t xml:space="preserve">To reduce false detection probability, the virtual CRC with fixed value padding </w:t>
      </w:r>
      <w:r w:rsidR="00091569">
        <w:rPr>
          <w:lang w:eastAsia="ja-JP"/>
        </w:rPr>
        <w:t xml:space="preserve">should </w:t>
      </w:r>
      <w:r w:rsidRPr="00F458EB">
        <w:rPr>
          <w:lang w:eastAsia="ja-JP"/>
        </w:rPr>
        <w:t xml:space="preserve">be specified in a SPS activation/release. </w:t>
      </w:r>
      <w:r w:rsidR="00D861D2">
        <w:rPr>
          <w:lang w:eastAsia="ja-JP"/>
        </w:rPr>
        <w:t>The other potential way would be a</w:t>
      </w:r>
      <w:r w:rsidR="00D861D2" w:rsidRPr="00D861D2">
        <w:rPr>
          <w:lang w:eastAsia="ja-JP"/>
        </w:rPr>
        <w:t>dditional CRC for aligning the size of configurable DCI</w:t>
      </w:r>
      <w:r w:rsidR="00D861D2">
        <w:rPr>
          <w:lang w:eastAsia="ja-JP"/>
        </w:rPr>
        <w:t xml:space="preserve"> [6].</w:t>
      </w:r>
    </w:p>
    <w:p w14:paraId="029EA01E" w14:textId="77777777" w:rsidR="00DC42B0" w:rsidRDefault="00F458EB" w:rsidP="00793B61">
      <w:pPr>
        <w:pStyle w:val="af"/>
        <w:numPr>
          <w:ilvl w:val="0"/>
          <w:numId w:val="29"/>
        </w:numPr>
        <w:ind w:leftChars="0"/>
        <w:rPr>
          <w:lang w:eastAsia="ja-JP"/>
        </w:rPr>
      </w:pPr>
      <w:r w:rsidRPr="00F458EB">
        <w:rPr>
          <w:lang w:eastAsia="ja-JP"/>
        </w:rPr>
        <w:t>AL8/AL16 identifier</w:t>
      </w:r>
    </w:p>
    <w:p w14:paraId="7BA050ED" w14:textId="7CAE5E84" w:rsidR="00F458EB" w:rsidRDefault="00F458EB" w:rsidP="00453DD8">
      <w:pPr>
        <w:pStyle w:val="af"/>
        <w:ind w:leftChars="0" w:left="360"/>
        <w:rPr>
          <w:lang w:eastAsia="ja-JP"/>
        </w:rPr>
      </w:pPr>
      <w:r w:rsidRPr="00F458EB">
        <w:rPr>
          <w:lang w:eastAsia="ja-JP"/>
        </w:rPr>
        <w:t>This filed is proposed for the unused resources in CORESETs should be re-used by PDSCH whenever possible to achieve the high spectrum efficiency. It is unclear whether this problem is large or not.</w:t>
      </w:r>
    </w:p>
    <w:p w14:paraId="08D979E6" w14:textId="77777777" w:rsidR="00DC42B0" w:rsidRDefault="00F458EB" w:rsidP="00793B61">
      <w:pPr>
        <w:pStyle w:val="af"/>
        <w:numPr>
          <w:ilvl w:val="0"/>
          <w:numId w:val="29"/>
        </w:numPr>
        <w:ind w:leftChars="0"/>
        <w:rPr>
          <w:lang w:eastAsia="ja-JP"/>
        </w:rPr>
      </w:pPr>
      <w:r w:rsidRPr="00F458EB">
        <w:rPr>
          <w:lang w:eastAsia="ja-JP"/>
        </w:rPr>
        <w:t>Waveform indicator</w:t>
      </w:r>
    </w:p>
    <w:p w14:paraId="67AA6A2D" w14:textId="486CDDBF" w:rsidR="00F458EB" w:rsidRDefault="00F458EB" w:rsidP="00453DD8">
      <w:pPr>
        <w:pStyle w:val="af"/>
        <w:ind w:leftChars="0" w:left="360"/>
        <w:rPr>
          <w:lang w:eastAsia="ja-JP"/>
        </w:rPr>
      </w:pPr>
      <w:r w:rsidRPr="00F458EB">
        <w:rPr>
          <w:lang w:eastAsia="ja-JP"/>
        </w:rPr>
        <w:t>This filed is proposed to indicate the wave form between CP-OFDM and DFT-S-OFDM.</w:t>
      </w:r>
      <w:r>
        <w:rPr>
          <w:lang w:eastAsia="ja-JP"/>
        </w:rPr>
        <w:t xml:space="preserve"> </w:t>
      </w:r>
      <w:r w:rsidRPr="00F458EB">
        <w:rPr>
          <w:lang w:eastAsia="ja-JP"/>
        </w:rPr>
        <w:t xml:space="preserve">Current semi-static operation </w:t>
      </w:r>
      <w:r w:rsidR="00142189">
        <w:rPr>
          <w:lang w:eastAsia="ja-JP"/>
        </w:rPr>
        <w:t>can be</w:t>
      </w:r>
      <w:r w:rsidRPr="00F458EB">
        <w:rPr>
          <w:lang w:eastAsia="ja-JP"/>
        </w:rPr>
        <w:t xml:space="preserve"> enough. </w:t>
      </w:r>
      <w:r w:rsidR="00803AB3">
        <w:rPr>
          <w:lang w:eastAsia="ja-JP"/>
        </w:rPr>
        <w:t>When</w:t>
      </w:r>
      <w:r w:rsidRPr="00F458EB">
        <w:rPr>
          <w:lang w:eastAsia="ja-JP"/>
        </w:rPr>
        <w:t xml:space="preserve"> power limited or not is frequently changed, DFT-S-OFDM could be selected semi-statically.</w:t>
      </w:r>
    </w:p>
    <w:bookmarkEnd w:id="1"/>
    <w:bookmarkEnd w:id="2"/>
    <w:bookmarkEnd w:id="3"/>
    <w:p w14:paraId="0C462EC7" w14:textId="7B7D47FB" w:rsidR="00AF1B70" w:rsidRDefault="00AF1B70" w:rsidP="00776FF2"/>
    <w:p w14:paraId="103F5129" w14:textId="7F6DDF22" w:rsidR="00AF1B70" w:rsidRDefault="00AF1B70" w:rsidP="00776FF2">
      <w:pPr>
        <w:rPr>
          <w:u w:val="single"/>
        </w:rPr>
      </w:pPr>
      <w:r w:rsidRPr="001F70FF">
        <w:rPr>
          <w:u w:val="single"/>
        </w:rPr>
        <w:t>DCI size alignment</w:t>
      </w:r>
    </w:p>
    <w:p w14:paraId="6DBE6905" w14:textId="77777777" w:rsidR="00510E37" w:rsidRDefault="00510E37" w:rsidP="00776FF2">
      <w:pPr>
        <w:rPr>
          <w:rFonts w:eastAsia="DengXian"/>
          <w:color w:val="000000"/>
          <w:kern w:val="2"/>
          <w:lang w:eastAsia="zh-CN"/>
        </w:rPr>
      </w:pPr>
    </w:p>
    <w:p w14:paraId="35162166" w14:textId="5118AA48" w:rsidR="00897E04" w:rsidRPr="00F16440" w:rsidRDefault="00F16440" w:rsidP="00776FF2">
      <w:pPr>
        <w:rPr>
          <w:u w:val="single"/>
        </w:rPr>
      </w:pPr>
      <w:r w:rsidRPr="00773D5C">
        <w:rPr>
          <w:rFonts w:eastAsia="DengXian"/>
          <w:color w:val="000000"/>
          <w:kern w:val="2"/>
          <w:lang w:eastAsia="zh-CN"/>
        </w:rPr>
        <w:t xml:space="preserve">In Rel-15, there exists a “3+1” budget on the number of DCI sizes </w:t>
      </w:r>
      <w:r>
        <w:rPr>
          <w:rFonts w:eastAsia="DengXian"/>
          <w:color w:val="000000"/>
          <w:kern w:val="2"/>
          <w:lang w:eastAsia="zh-CN"/>
        </w:rPr>
        <w:t>that UE can</w:t>
      </w:r>
      <w:r w:rsidRPr="00773D5C">
        <w:rPr>
          <w:rFonts w:eastAsia="DengXian"/>
          <w:color w:val="000000"/>
          <w:kern w:val="2"/>
          <w:lang w:eastAsia="zh-CN"/>
        </w:rPr>
        <w:t xml:space="preserve"> monitor for the cell, i.e., different sizes for DCI scrambled by C-RNTI</w:t>
      </w:r>
      <w:r w:rsidR="00462968">
        <w:rPr>
          <w:rFonts w:eastAsia="DengXian"/>
          <w:color w:val="000000"/>
          <w:kern w:val="2"/>
          <w:lang w:eastAsia="zh-CN"/>
        </w:rPr>
        <w:t xml:space="preserve"> is limited to 3</w:t>
      </w:r>
      <w:r w:rsidRPr="00773D5C">
        <w:rPr>
          <w:rFonts w:eastAsia="DengXian"/>
          <w:color w:val="000000"/>
          <w:kern w:val="2"/>
          <w:lang w:eastAsia="zh-CN"/>
        </w:rPr>
        <w:t xml:space="preserve"> and </w:t>
      </w:r>
      <w:r w:rsidR="00462968">
        <w:rPr>
          <w:rFonts w:eastAsia="DengXian"/>
          <w:color w:val="000000"/>
          <w:kern w:val="2"/>
          <w:lang w:eastAsia="zh-CN"/>
        </w:rPr>
        <w:t>total different sizes is limited to 4.</w:t>
      </w:r>
      <w:r w:rsidR="00D926E2">
        <w:rPr>
          <w:rFonts w:eastAsia="DengXian"/>
          <w:color w:val="000000"/>
          <w:kern w:val="2"/>
          <w:lang w:eastAsia="zh-CN"/>
        </w:rPr>
        <w:t xml:space="preserve"> </w:t>
      </w:r>
      <w:r w:rsidR="00D926E2" w:rsidRPr="00D926E2">
        <w:rPr>
          <w:rFonts w:eastAsia="DengXian"/>
          <w:color w:val="000000"/>
          <w:kern w:val="2"/>
          <w:lang w:eastAsia="zh-CN"/>
        </w:rPr>
        <w:t>From our simulation result</w:t>
      </w:r>
      <w:r w:rsidR="00D926E2">
        <w:rPr>
          <w:rFonts w:eastAsia="DengXian"/>
          <w:color w:val="000000"/>
          <w:kern w:val="2"/>
          <w:lang w:eastAsia="zh-CN"/>
        </w:rPr>
        <w:t xml:space="preserve"> [</w:t>
      </w:r>
      <w:r w:rsidR="00462968">
        <w:rPr>
          <w:rFonts w:eastAsia="DengXian"/>
          <w:color w:val="000000"/>
          <w:kern w:val="2"/>
          <w:lang w:eastAsia="zh-CN"/>
        </w:rPr>
        <w:t>4</w:t>
      </w:r>
      <w:r w:rsidR="00D926E2">
        <w:rPr>
          <w:rFonts w:eastAsia="DengXian"/>
          <w:color w:val="000000"/>
          <w:kern w:val="2"/>
          <w:lang w:eastAsia="zh-CN"/>
        </w:rPr>
        <w:t>]</w:t>
      </w:r>
      <w:r w:rsidR="00D926E2" w:rsidRPr="00D926E2">
        <w:rPr>
          <w:rFonts w:eastAsia="DengXian"/>
          <w:color w:val="000000"/>
          <w:kern w:val="2"/>
          <w:lang w:eastAsia="zh-CN"/>
        </w:rPr>
        <w:t>,</w:t>
      </w:r>
      <w:r w:rsidR="00D926E2">
        <w:rPr>
          <w:rFonts w:eastAsia="DengXian"/>
          <w:color w:val="000000"/>
          <w:kern w:val="2"/>
          <w:lang w:eastAsia="zh-CN"/>
        </w:rPr>
        <w:t xml:space="preserve"> there is no issue that size of new DCI is same </w:t>
      </w:r>
      <w:r w:rsidR="00D926E2" w:rsidRPr="00D926E2">
        <w:rPr>
          <w:rFonts w:eastAsia="DengXian"/>
          <w:color w:val="000000"/>
          <w:kern w:val="2"/>
          <w:lang w:eastAsia="zh-CN"/>
        </w:rPr>
        <w:t>as DCI format 0_0/1_0. Then “3+1” budget is enough. Th</w:t>
      </w:r>
      <w:r w:rsidR="00D926E2">
        <w:rPr>
          <w:rFonts w:eastAsia="DengXian"/>
          <w:color w:val="000000"/>
          <w:kern w:val="2"/>
          <w:lang w:eastAsia="zh-CN"/>
        </w:rPr>
        <w:t>ey are distinguished by RNTI. However</w:t>
      </w:r>
      <w:r w:rsidR="00E82AC4">
        <w:rPr>
          <w:rFonts w:eastAsia="DengXian"/>
          <w:color w:val="000000"/>
          <w:kern w:val="2"/>
          <w:lang w:eastAsia="zh-CN"/>
        </w:rPr>
        <w:t>,</w:t>
      </w:r>
      <w:r w:rsidR="00D926E2">
        <w:rPr>
          <w:rFonts w:eastAsia="DengXian"/>
          <w:color w:val="000000"/>
          <w:kern w:val="2"/>
          <w:lang w:eastAsia="zh-CN"/>
        </w:rPr>
        <w:t xml:space="preserve"> we don’t object to support “4+1” i</w:t>
      </w:r>
      <w:r w:rsidR="00D926E2" w:rsidRPr="00D926E2">
        <w:rPr>
          <w:rFonts w:eastAsia="DengXian"/>
          <w:color w:val="000000"/>
          <w:kern w:val="2"/>
          <w:lang w:eastAsia="zh-CN"/>
        </w:rPr>
        <w:t xml:space="preserve">f </w:t>
      </w:r>
      <w:r w:rsidR="00D926E2">
        <w:rPr>
          <w:rFonts w:eastAsia="DengXian"/>
          <w:color w:val="000000"/>
          <w:kern w:val="2"/>
          <w:lang w:eastAsia="zh-CN"/>
        </w:rPr>
        <w:t>decoding complexity is no issue.</w:t>
      </w:r>
      <w:r w:rsidR="00D926E2" w:rsidRPr="00D926E2">
        <w:rPr>
          <w:rFonts w:eastAsia="DengXian"/>
          <w:color w:val="000000"/>
          <w:kern w:val="2"/>
          <w:lang w:eastAsia="zh-CN"/>
        </w:rPr>
        <w:t xml:space="preserve"> Even if “4+1” is supported, enhancement of size alignment rule is necessary. </w:t>
      </w:r>
    </w:p>
    <w:p w14:paraId="28CCE406" w14:textId="77777777" w:rsidR="00F16440" w:rsidRPr="001F70FF" w:rsidRDefault="00F16440" w:rsidP="00776FF2">
      <w:pPr>
        <w:rPr>
          <w:u w:val="single"/>
        </w:rPr>
      </w:pPr>
    </w:p>
    <w:p w14:paraId="67686AC7" w14:textId="20C38F2F" w:rsidR="00AF1B70" w:rsidRDefault="00AF1B70" w:rsidP="00776FF2">
      <w:pPr>
        <w:rPr>
          <w:lang w:eastAsia="ja-JP"/>
        </w:rPr>
      </w:pPr>
      <w:r w:rsidRPr="00AF1B70">
        <w:rPr>
          <w:lang w:eastAsia="ja-JP"/>
        </w:rPr>
        <w:t xml:space="preserve">When total number of DCI sizes to monitor exceeds the budget, new DCI format size could be aligned with DCI format 0_0/1_0 </w:t>
      </w:r>
      <w:r>
        <w:rPr>
          <w:lang w:eastAsia="ja-JP"/>
        </w:rPr>
        <w:t xml:space="preserve">in USS or DCI format 0_1/1_1. </w:t>
      </w:r>
      <w:r w:rsidRPr="00AF1B70">
        <w:rPr>
          <w:lang w:eastAsia="ja-JP"/>
        </w:rPr>
        <w:t>Depending on the configured fields/size in new DCI format, the target of size alignment DCI formats could</w:t>
      </w:r>
      <w:r w:rsidRPr="008C1556">
        <w:rPr>
          <w:lang w:eastAsia="ja-JP"/>
        </w:rPr>
        <w:t xml:space="preserve"> be different</w:t>
      </w:r>
      <w:r w:rsidR="008C1556">
        <w:rPr>
          <w:lang w:eastAsia="ja-JP"/>
        </w:rPr>
        <w:t xml:space="preserve"> as shown in </w:t>
      </w:r>
      <w:r w:rsidR="008C1556">
        <w:rPr>
          <w:lang w:eastAsia="ja-JP"/>
        </w:rPr>
        <w:fldChar w:fldCharType="begin"/>
      </w:r>
      <w:r w:rsidR="008C1556">
        <w:rPr>
          <w:lang w:eastAsia="ja-JP"/>
        </w:rPr>
        <w:instrText xml:space="preserve"> REF _Ref24022938 \h </w:instrText>
      </w:r>
      <w:r w:rsidR="008C1556">
        <w:rPr>
          <w:lang w:eastAsia="ja-JP"/>
        </w:rPr>
      </w:r>
      <w:r w:rsidR="008C1556">
        <w:rPr>
          <w:lang w:eastAsia="ja-JP"/>
        </w:rPr>
        <w:fldChar w:fldCharType="separate"/>
      </w:r>
      <w:r w:rsidR="008C1556">
        <w:t xml:space="preserve">Figure </w:t>
      </w:r>
      <w:r w:rsidR="008C1556">
        <w:rPr>
          <w:noProof/>
        </w:rPr>
        <w:t>1</w:t>
      </w:r>
      <w:r w:rsidR="008C1556">
        <w:rPr>
          <w:lang w:eastAsia="ja-JP"/>
        </w:rPr>
        <w:fldChar w:fldCharType="end"/>
      </w:r>
      <w:r w:rsidRPr="00462968">
        <w:rPr>
          <w:lang w:eastAsia="ja-JP"/>
        </w:rPr>
        <w:t>.</w:t>
      </w:r>
      <w:r w:rsidR="00B22CD3" w:rsidRPr="00462968">
        <w:rPr>
          <w:lang w:eastAsia="ja-JP"/>
        </w:rPr>
        <w:t xml:space="preserve"> If</w:t>
      </w:r>
      <w:r w:rsidR="00B22CD3" w:rsidRPr="00CF1AAF">
        <w:rPr>
          <w:lang w:eastAsia="ja-JP"/>
        </w:rPr>
        <w:t xml:space="preserve"> DCI format 0_1 and DCI format 1_1 are different size, </w:t>
      </w:r>
      <w:r w:rsidR="008C1556" w:rsidRPr="00CF1AAF">
        <w:rPr>
          <w:lang w:eastAsia="ja-JP"/>
        </w:rPr>
        <w:t>new DCI format size could be aligned with closer DCI format.</w:t>
      </w:r>
      <w:r w:rsidR="00D926E2">
        <w:rPr>
          <w:lang w:eastAsia="ja-JP"/>
        </w:rPr>
        <w:t xml:space="preserve"> If the size in</w:t>
      </w:r>
      <w:r w:rsidR="008C1556">
        <w:rPr>
          <w:lang w:eastAsia="ja-JP"/>
        </w:rPr>
        <w:t xml:space="preserve"> DCI format 0_1 and </w:t>
      </w:r>
      <w:r w:rsidR="00D926E2">
        <w:rPr>
          <w:lang w:eastAsia="ja-JP"/>
        </w:rPr>
        <w:t xml:space="preserve">1_1 </w:t>
      </w:r>
      <w:r w:rsidR="008C1556">
        <w:rPr>
          <w:lang w:eastAsia="ja-JP"/>
        </w:rPr>
        <w:t>are</w:t>
      </w:r>
      <w:r w:rsidR="00D926E2">
        <w:rPr>
          <w:lang w:eastAsia="ja-JP"/>
        </w:rPr>
        <w:t xml:space="preserve"> smaller than new DCI format, </w:t>
      </w:r>
      <w:r w:rsidR="00DC6504" w:rsidRPr="00AF1B70">
        <w:rPr>
          <w:lang w:eastAsia="ja-JP"/>
        </w:rPr>
        <w:t>DCI format</w:t>
      </w:r>
      <w:r w:rsidR="008C1556">
        <w:rPr>
          <w:lang w:eastAsia="ja-JP"/>
        </w:rPr>
        <w:t xml:space="preserve"> 0_1 or/and DCI format </w:t>
      </w:r>
      <w:r w:rsidR="00DC6504">
        <w:rPr>
          <w:lang w:eastAsia="ja-JP"/>
        </w:rPr>
        <w:t>1_1</w:t>
      </w:r>
      <w:r w:rsidR="00DC6504" w:rsidRPr="00AF1B70">
        <w:rPr>
          <w:lang w:eastAsia="ja-JP"/>
        </w:rPr>
        <w:t xml:space="preserve"> size could be aligned with </w:t>
      </w:r>
      <w:r w:rsidR="00DC6504">
        <w:rPr>
          <w:lang w:eastAsia="ja-JP"/>
        </w:rPr>
        <w:t>new DCI format</w:t>
      </w:r>
      <w:r w:rsidR="008C1556">
        <w:rPr>
          <w:lang w:eastAsia="ja-JP"/>
        </w:rPr>
        <w:t xml:space="preserve">. </w:t>
      </w:r>
    </w:p>
    <w:p w14:paraId="48D2076E" w14:textId="14FE745A" w:rsidR="00DC6504" w:rsidRDefault="00DC6504" w:rsidP="00776FF2">
      <w:pPr>
        <w:rPr>
          <w:lang w:eastAsia="ja-JP"/>
        </w:rPr>
      </w:pPr>
    </w:p>
    <w:tbl>
      <w:tblPr>
        <w:tblStyle w:val="af3"/>
        <w:tblW w:w="0" w:type="auto"/>
        <w:tblInd w:w="1239" w:type="dxa"/>
        <w:tblLook w:val="04A0" w:firstRow="1" w:lastRow="0" w:firstColumn="1" w:lastColumn="0" w:noHBand="0" w:noVBand="1"/>
      </w:tblPr>
      <w:tblGrid>
        <w:gridCol w:w="7486"/>
      </w:tblGrid>
      <w:tr w:rsidR="00DC6504" w14:paraId="7A3C7D5E" w14:textId="77777777" w:rsidTr="00462968">
        <w:trPr>
          <w:trHeight w:val="786"/>
        </w:trPr>
        <w:tc>
          <w:tcPr>
            <w:tcW w:w="7486" w:type="dxa"/>
          </w:tcPr>
          <w:p w14:paraId="5DF7E658" w14:textId="65842ECA" w:rsidR="00DC6504" w:rsidRPr="00DC6504" w:rsidRDefault="00DC6504" w:rsidP="00462968">
            <w:r w:rsidRPr="00DC6504">
              <w:rPr>
                <w:rFonts w:hint="eastAsia"/>
              </w:rPr>
              <w:t>New DCI format &lt; DCI format 0_0/1_0 in USS</w:t>
            </w:r>
          </w:p>
          <w:p w14:paraId="69C308FB" w14:textId="65196B41" w:rsidR="00DC6504" w:rsidRPr="00DC6504" w:rsidRDefault="00DC6504" w:rsidP="00462968">
            <w:pPr>
              <w:ind w:firstLineChars="50" w:firstLine="100"/>
            </w:pPr>
            <w:r w:rsidRPr="00DC6504">
              <w:rPr>
                <w:noProof/>
              </w:rPr>
              <w:drawing>
                <wp:inline distT="0" distB="0" distL="0" distR="0" wp14:anchorId="2190BF22" wp14:editId="3B543FFC">
                  <wp:extent cx="2797920" cy="421560"/>
                  <wp:effectExtent l="0" t="0" r="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7920" cy="421560"/>
                          </a:xfrm>
                          <a:prstGeom prst="rect">
                            <a:avLst/>
                          </a:prstGeom>
                          <a:noFill/>
                          <a:ln>
                            <a:noFill/>
                          </a:ln>
                        </pic:spPr>
                      </pic:pic>
                    </a:graphicData>
                  </a:graphic>
                </wp:inline>
              </w:drawing>
            </w:r>
          </w:p>
        </w:tc>
      </w:tr>
      <w:tr w:rsidR="00DC6504" w14:paraId="5A421C61" w14:textId="77777777" w:rsidTr="00462968">
        <w:trPr>
          <w:trHeight w:val="820"/>
        </w:trPr>
        <w:tc>
          <w:tcPr>
            <w:tcW w:w="7486" w:type="dxa"/>
          </w:tcPr>
          <w:p w14:paraId="0C73A7CA" w14:textId="77777777" w:rsidR="00DC6504" w:rsidRPr="00DC6504" w:rsidRDefault="00DC6504" w:rsidP="00462968">
            <w:r w:rsidRPr="00DC6504">
              <w:rPr>
                <w:rFonts w:hint="eastAsia"/>
              </w:rPr>
              <w:t>DCI format 0_0/1_0 in USS  &lt;New DCI format &lt; DCI format 0_1 or DCI format 1_1</w:t>
            </w:r>
          </w:p>
          <w:p w14:paraId="7DA26679" w14:textId="590224DD" w:rsidR="00DC6504" w:rsidRPr="00DC6504" w:rsidRDefault="00DC6504" w:rsidP="00462968">
            <w:pPr>
              <w:ind w:firstLineChars="650" w:firstLine="1300"/>
            </w:pPr>
            <w:r w:rsidRPr="00DC6504">
              <w:rPr>
                <w:noProof/>
              </w:rPr>
              <w:drawing>
                <wp:inline distT="0" distB="0" distL="0" distR="0" wp14:anchorId="62AB2B39" wp14:editId="2A278AF4">
                  <wp:extent cx="2086200" cy="4392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6200" cy="439200"/>
                          </a:xfrm>
                          <a:prstGeom prst="rect">
                            <a:avLst/>
                          </a:prstGeom>
                          <a:noFill/>
                          <a:ln>
                            <a:noFill/>
                          </a:ln>
                        </pic:spPr>
                      </pic:pic>
                    </a:graphicData>
                  </a:graphic>
                </wp:inline>
              </w:drawing>
            </w:r>
          </w:p>
        </w:tc>
      </w:tr>
      <w:tr w:rsidR="00DC6504" w14:paraId="14574ECE" w14:textId="77777777" w:rsidTr="00462968">
        <w:trPr>
          <w:trHeight w:val="786"/>
        </w:trPr>
        <w:tc>
          <w:tcPr>
            <w:tcW w:w="7486" w:type="dxa"/>
          </w:tcPr>
          <w:p w14:paraId="4309BB82" w14:textId="77777777" w:rsidR="00DC6504" w:rsidRPr="00DC6504" w:rsidRDefault="00DC6504" w:rsidP="00462968">
            <w:r w:rsidRPr="00DC6504">
              <w:rPr>
                <w:rFonts w:hint="eastAsia"/>
              </w:rPr>
              <w:t xml:space="preserve">DCI format 0_1 and DCI format 1_1 &lt; New DCI format </w:t>
            </w:r>
          </w:p>
          <w:p w14:paraId="354788C9" w14:textId="7FC297F4" w:rsidR="00DC6504" w:rsidRPr="00DC6504" w:rsidRDefault="00DC6504" w:rsidP="00462968">
            <w:pPr>
              <w:ind w:firstLineChars="650" w:firstLine="1300"/>
            </w:pPr>
            <w:r w:rsidRPr="00DC6504">
              <w:rPr>
                <w:noProof/>
              </w:rPr>
              <w:drawing>
                <wp:inline distT="0" distB="0" distL="0" distR="0" wp14:anchorId="348A4D1D" wp14:editId="4A0A7567">
                  <wp:extent cx="2743920" cy="4179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920" cy="417960"/>
                          </a:xfrm>
                          <a:prstGeom prst="rect">
                            <a:avLst/>
                          </a:prstGeom>
                          <a:noFill/>
                          <a:ln>
                            <a:noFill/>
                          </a:ln>
                        </pic:spPr>
                      </pic:pic>
                    </a:graphicData>
                  </a:graphic>
                </wp:inline>
              </w:drawing>
            </w:r>
          </w:p>
        </w:tc>
      </w:tr>
    </w:tbl>
    <w:p w14:paraId="20C63765" w14:textId="3CA9DA3D" w:rsidR="00226D5E" w:rsidRDefault="00B22CD3" w:rsidP="00462968">
      <w:pPr>
        <w:pStyle w:val="af1"/>
        <w:jc w:val="center"/>
      </w:pPr>
      <w:bookmarkStart w:id="9" w:name="_Ref24022938"/>
      <w:r>
        <w:t xml:space="preserve">Figure </w:t>
      </w:r>
      <w:r>
        <w:fldChar w:fldCharType="begin"/>
      </w:r>
      <w:r>
        <w:instrText xml:space="preserve"> SEQ Figure \* ARABIC </w:instrText>
      </w:r>
      <w:r>
        <w:fldChar w:fldCharType="separate"/>
      </w:r>
      <w:r>
        <w:rPr>
          <w:noProof/>
        </w:rPr>
        <w:t>1</w:t>
      </w:r>
      <w:r>
        <w:fldChar w:fldCharType="end"/>
      </w:r>
      <w:bookmarkEnd w:id="9"/>
    </w:p>
    <w:p w14:paraId="60858F83" w14:textId="7EDF6B94" w:rsidR="00F83F29" w:rsidRDefault="00F83F29" w:rsidP="00F83F29"/>
    <w:p w14:paraId="6FADF1B3" w14:textId="77777777" w:rsidR="000E4449" w:rsidRDefault="000E4449" w:rsidP="00F83F29">
      <w:pPr>
        <w:rPr>
          <w:b/>
          <w:u w:val="single"/>
          <w:lang w:eastAsia="zh-CN"/>
        </w:rPr>
      </w:pPr>
      <w:bookmarkStart w:id="10" w:name="_Hlk23234779"/>
    </w:p>
    <w:p w14:paraId="5C2F088C" w14:textId="14CB2DC2" w:rsidR="00F83F29" w:rsidRPr="00F26085" w:rsidRDefault="00F83F29" w:rsidP="00F83F29">
      <w:pPr>
        <w:rPr>
          <w:u w:val="single"/>
          <w:lang w:eastAsia="zh-CN"/>
        </w:rPr>
      </w:pPr>
      <w:r w:rsidRPr="00F26085">
        <w:rPr>
          <w:u w:val="single"/>
          <w:lang w:eastAsia="zh-CN"/>
        </w:rPr>
        <w:lastRenderedPageBreak/>
        <w:t>Differentiate DCI formats</w:t>
      </w:r>
      <w:bookmarkEnd w:id="10"/>
    </w:p>
    <w:p w14:paraId="51A72A1E" w14:textId="77777777" w:rsidR="00F26085" w:rsidRDefault="00F26085" w:rsidP="00F83F29">
      <w:pPr>
        <w:rPr>
          <w:b/>
          <w:u w:val="single"/>
          <w:lang w:eastAsia="zh-CN"/>
        </w:rPr>
      </w:pPr>
    </w:p>
    <w:p w14:paraId="3325EC94" w14:textId="76E00C32" w:rsidR="00F83F29" w:rsidRPr="00F83F29" w:rsidRDefault="00F83F29" w:rsidP="00F83F29">
      <w:r w:rsidRPr="00462968">
        <w:rPr>
          <w:lang w:eastAsia="zh-CN"/>
        </w:rPr>
        <w:t xml:space="preserve">Following </w:t>
      </w:r>
      <w:r>
        <w:rPr>
          <w:lang w:eastAsia="zh-CN"/>
        </w:rPr>
        <w:t>options are discussed in [</w:t>
      </w:r>
      <w:r w:rsidR="00516434">
        <w:rPr>
          <w:lang w:eastAsia="zh-CN"/>
        </w:rPr>
        <w:t>5</w:t>
      </w:r>
      <w:r>
        <w:rPr>
          <w:lang w:eastAsia="zh-CN"/>
        </w:rPr>
        <w:t>]</w:t>
      </w:r>
    </w:p>
    <w:tbl>
      <w:tblPr>
        <w:tblStyle w:val="af3"/>
        <w:tblW w:w="0" w:type="auto"/>
        <w:tblLook w:val="04A0" w:firstRow="1" w:lastRow="0" w:firstColumn="1" w:lastColumn="0" w:noHBand="0" w:noVBand="1"/>
      </w:tblPr>
      <w:tblGrid>
        <w:gridCol w:w="9855"/>
      </w:tblGrid>
      <w:tr w:rsidR="00F83F29" w14:paraId="7C4CF3FB" w14:textId="77777777" w:rsidTr="00F83F29">
        <w:tc>
          <w:tcPr>
            <w:tcW w:w="9855" w:type="dxa"/>
          </w:tcPr>
          <w:p w14:paraId="4BB38A18" w14:textId="7CE7A7CF" w:rsidR="00F83F29" w:rsidRPr="00462968" w:rsidRDefault="00F83F29" w:rsidP="00462968">
            <w:pPr>
              <w:spacing w:beforeLines="50" w:before="120"/>
              <w:rPr>
                <w:rFonts w:eastAsia="DengXian"/>
                <w:lang w:eastAsia="zh-CN"/>
              </w:rPr>
            </w:pPr>
            <w:r>
              <w:rPr>
                <w:lang w:eastAsia="zh-CN"/>
              </w:rPr>
              <w:t xml:space="preserve">How to </w:t>
            </w:r>
            <w:r w:rsidRPr="007452AE">
              <w:rPr>
                <w:lang w:eastAsia="zh-CN"/>
              </w:rPr>
              <w:t xml:space="preserve">differentiate DCI formats if the size of </w:t>
            </w:r>
            <w:r>
              <w:rPr>
                <w:lang w:eastAsia="zh-CN"/>
              </w:rPr>
              <w:t xml:space="preserve">the new </w:t>
            </w:r>
            <w:r w:rsidRPr="007452AE">
              <w:rPr>
                <w:lang w:eastAsia="zh-CN"/>
              </w:rPr>
              <w:t>DCI format</w:t>
            </w:r>
            <w:r>
              <w:rPr>
                <w:lang w:eastAsia="zh-CN"/>
              </w:rPr>
              <w:t>s scheduling Rel-16 URLLC</w:t>
            </w:r>
            <w:r w:rsidRPr="007452AE">
              <w:rPr>
                <w:lang w:eastAsia="zh-CN"/>
              </w:rPr>
              <w:t xml:space="preserve"> is aligned with that of Rel-15 DCI</w:t>
            </w:r>
            <w:r>
              <w:rPr>
                <w:lang w:eastAsia="zh-CN"/>
              </w:rPr>
              <w:t>?</w:t>
            </w:r>
          </w:p>
          <w:p w14:paraId="13B61748" w14:textId="6D32AA13" w:rsidR="00F83F29" w:rsidRPr="00715DDB" w:rsidRDefault="00F83F29" w:rsidP="00F83F29">
            <w:pPr>
              <w:pStyle w:val="af"/>
              <w:numPr>
                <w:ilvl w:val="0"/>
                <w:numId w:val="36"/>
              </w:numPr>
              <w:autoSpaceDE w:val="0"/>
              <w:autoSpaceDN w:val="0"/>
              <w:adjustRightInd w:val="0"/>
              <w:snapToGrid w:val="0"/>
              <w:spacing w:after="120"/>
              <w:ind w:leftChars="0"/>
              <w:contextualSpacing/>
              <w:jc w:val="both"/>
            </w:pPr>
            <w:r w:rsidRPr="00715DDB">
              <w:rPr>
                <w:rFonts w:hint="eastAsia"/>
                <w:b/>
                <w:lang w:eastAsia="zh-CN"/>
              </w:rPr>
              <w:t>Option 1</w:t>
            </w:r>
            <w:r w:rsidRPr="00715DDB">
              <w:rPr>
                <w:rFonts w:hint="eastAsia"/>
                <w:lang w:eastAsia="zh-CN"/>
              </w:rPr>
              <w:t xml:space="preserve">: </w:t>
            </w:r>
            <w:bookmarkStart w:id="11" w:name="_Hlk23174454"/>
            <w:r w:rsidRPr="00715DDB">
              <w:rPr>
                <w:lang w:eastAsia="zh-CN"/>
              </w:rPr>
              <w:t>Different DCI formats are transm</w:t>
            </w:r>
            <w:r>
              <w:rPr>
                <w:lang w:eastAsia="zh-CN"/>
              </w:rPr>
              <w:t>itted in different search space</w:t>
            </w:r>
            <w:bookmarkEnd w:id="11"/>
            <w:r>
              <w:rPr>
                <w:lang w:eastAsia="zh-CN"/>
              </w:rPr>
              <w:t xml:space="preserve"> type/different search space sets</w:t>
            </w:r>
            <w:r w:rsidRPr="00715DDB">
              <w:rPr>
                <w:lang w:eastAsia="zh-CN"/>
              </w:rPr>
              <w:t xml:space="preserve">, e.g. Rel-15 fallback DCI and the </w:t>
            </w:r>
            <w:r>
              <w:rPr>
                <w:lang w:eastAsia="zh-CN"/>
              </w:rPr>
              <w:t xml:space="preserve">new </w:t>
            </w:r>
            <w:r w:rsidRPr="00715DDB">
              <w:rPr>
                <w:lang w:eastAsia="zh-CN"/>
              </w:rPr>
              <w:t xml:space="preserve">DCI format scheduling Rel-16 URLLC can be transmitted in CSS and USS respectively. </w:t>
            </w:r>
          </w:p>
          <w:p w14:paraId="021A45EC" w14:textId="77777777" w:rsidR="00F83F29" w:rsidRPr="00715DDB" w:rsidRDefault="00F83F29" w:rsidP="00F83F29">
            <w:pPr>
              <w:pStyle w:val="af"/>
              <w:numPr>
                <w:ilvl w:val="0"/>
                <w:numId w:val="36"/>
              </w:numPr>
              <w:autoSpaceDE w:val="0"/>
              <w:autoSpaceDN w:val="0"/>
              <w:adjustRightInd w:val="0"/>
              <w:snapToGrid w:val="0"/>
              <w:spacing w:after="120"/>
              <w:ind w:leftChars="0"/>
              <w:contextualSpacing/>
              <w:jc w:val="both"/>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25AAB765" w14:textId="77777777" w:rsidR="00F83F29" w:rsidRPr="00715DDB" w:rsidRDefault="00F83F29" w:rsidP="00F83F29">
            <w:pPr>
              <w:pStyle w:val="af"/>
              <w:numPr>
                <w:ilvl w:val="0"/>
                <w:numId w:val="36"/>
              </w:numPr>
              <w:autoSpaceDE w:val="0"/>
              <w:autoSpaceDN w:val="0"/>
              <w:adjustRightInd w:val="0"/>
              <w:snapToGrid w:val="0"/>
              <w:spacing w:after="120"/>
              <w:ind w:leftChars="0"/>
              <w:contextualSpacing/>
              <w:jc w:val="both"/>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 xml:space="preserve">different CORESETs with the condition that UE reports </w:t>
            </w:r>
            <w:r>
              <w:t>enhanced PDCCH monitoring capability separately from those of the Rel. 15</w:t>
            </w:r>
            <w:r w:rsidRPr="00715DDB">
              <w:rPr>
                <w:lang w:eastAsia="zh-CN"/>
              </w:rPr>
              <w:t xml:space="preserve">. </w:t>
            </w:r>
          </w:p>
          <w:p w14:paraId="3F26619B" w14:textId="77777777" w:rsidR="00F83F29" w:rsidRDefault="00F83F29" w:rsidP="00F83F29">
            <w:pPr>
              <w:pStyle w:val="af"/>
              <w:numPr>
                <w:ilvl w:val="0"/>
                <w:numId w:val="36"/>
              </w:numPr>
              <w:autoSpaceDE w:val="0"/>
              <w:autoSpaceDN w:val="0"/>
              <w:adjustRightInd w:val="0"/>
              <w:snapToGrid w:val="0"/>
              <w:spacing w:after="120"/>
              <w:ind w:leftChars="0"/>
              <w:contextualSpacing/>
              <w:jc w:val="both"/>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the new DCI formats scheduling Rel-16 URLLC</w:t>
            </w:r>
          </w:p>
          <w:p w14:paraId="1D1882A4" w14:textId="77777777" w:rsidR="00F83F29" w:rsidRDefault="00F83F29" w:rsidP="00F83F29">
            <w:pPr>
              <w:pStyle w:val="af"/>
              <w:numPr>
                <w:ilvl w:val="0"/>
                <w:numId w:val="36"/>
              </w:numPr>
              <w:autoSpaceDE w:val="0"/>
              <w:autoSpaceDN w:val="0"/>
              <w:adjustRightInd w:val="0"/>
              <w:snapToGrid w:val="0"/>
              <w:spacing w:beforeLines="50" w:before="120" w:after="240"/>
              <w:ind w:leftChars="0" w:left="714" w:hanging="357"/>
              <w:contextualSpacing/>
              <w:jc w:val="both"/>
              <w:rPr>
                <w:b/>
              </w:rPr>
            </w:pPr>
            <w:r w:rsidRPr="00686D9B">
              <w:rPr>
                <w:b/>
              </w:rPr>
              <w:t>Option 5:</w:t>
            </w:r>
            <w:r>
              <w:rPr>
                <w:b/>
              </w:rPr>
              <w:t xml:space="preserve"> </w:t>
            </w:r>
            <w:r w:rsidRPr="00686D9B">
              <w:t>Different DCI sizes for URLLC and eMBB</w:t>
            </w:r>
          </w:p>
          <w:p w14:paraId="4DA1DD34" w14:textId="77777777" w:rsidR="00F83F29" w:rsidRPr="006916C8" w:rsidRDefault="00F83F29" w:rsidP="00F83F29">
            <w:pPr>
              <w:pStyle w:val="af"/>
              <w:numPr>
                <w:ilvl w:val="0"/>
                <w:numId w:val="36"/>
              </w:numPr>
              <w:autoSpaceDE w:val="0"/>
              <w:autoSpaceDN w:val="0"/>
              <w:adjustRightInd w:val="0"/>
              <w:snapToGrid w:val="0"/>
              <w:spacing w:beforeLines="50" w:before="120" w:after="120"/>
              <w:ind w:leftChars="0" w:left="714" w:hanging="357"/>
              <w:contextualSpacing/>
              <w:jc w:val="both"/>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5AFF453" w14:textId="77777777" w:rsidR="00F83F29" w:rsidRDefault="00F83F29" w:rsidP="00F83F29">
            <w:pPr>
              <w:pStyle w:val="af"/>
              <w:numPr>
                <w:ilvl w:val="1"/>
                <w:numId w:val="36"/>
              </w:numPr>
              <w:autoSpaceDE w:val="0"/>
              <w:autoSpaceDN w:val="0"/>
              <w:adjustRightInd w:val="0"/>
              <w:snapToGrid w:val="0"/>
              <w:spacing w:beforeLines="50" w:before="120" w:after="120"/>
              <w:ind w:leftChars="0"/>
              <w:contextualSpacing/>
              <w:jc w:val="both"/>
            </w:pPr>
            <w:r w:rsidRPr="006916C8">
              <w:t>Align</w:t>
            </w:r>
            <w:r>
              <w:t xml:space="preserve"> the DCI size for DCI format 0_1 and DCI format 1_1 if the number of DCI sizes exceed the DCI size budget </w:t>
            </w:r>
            <w:r w:rsidRPr="006916C8">
              <w:t xml:space="preserve"> </w:t>
            </w:r>
          </w:p>
          <w:p w14:paraId="5CD541DF" w14:textId="77777777" w:rsidR="00F83F29" w:rsidRPr="00F83F29" w:rsidRDefault="00F83F29" w:rsidP="00F83F29"/>
        </w:tc>
      </w:tr>
    </w:tbl>
    <w:p w14:paraId="0E266C0C" w14:textId="77777777" w:rsidR="00F83F29" w:rsidRPr="00F83F29" w:rsidRDefault="00F83F29" w:rsidP="00F83F29"/>
    <w:p w14:paraId="044B06E0" w14:textId="0118CB27" w:rsidR="00F83F29" w:rsidRDefault="00FA7220" w:rsidP="00F83F29">
      <w:pPr>
        <w:rPr>
          <w:lang w:eastAsia="ja-JP"/>
        </w:rPr>
      </w:pPr>
      <w:r>
        <w:rPr>
          <w:lang w:eastAsia="ja-JP"/>
        </w:rPr>
        <w:t>If</w:t>
      </w:r>
      <w:r w:rsidR="00F83F29">
        <w:rPr>
          <w:lang w:eastAsia="ja-JP"/>
        </w:rPr>
        <w:t xml:space="preserve"> option 1 in </w:t>
      </w:r>
      <w:r w:rsidR="00F83F29" w:rsidRPr="00F83F29">
        <w:rPr>
          <w:lang w:eastAsia="ja-JP"/>
        </w:rPr>
        <w:t xml:space="preserve">enhanced PDCCH monitoring capability </w:t>
      </w:r>
      <w:r w:rsidR="00F83F29">
        <w:rPr>
          <w:lang w:eastAsia="ja-JP"/>
        </w:rPr>
        <w:t>as “</w:t>
      </w:r>
      <w:r w:rsidR="00F83F29" w:rsidRPr="00E90E6A">
        <w:rPr>
          <w:lang w:eastAsia="ja-JP"/>
        </w:rPr>
        <w:t>PDCCH monitoring based on Rel-15 capability for eMBB and PDCCH monitoring based on Rel-16 capability for URLLC can be configured to a UE on the same carrier</w:t>
      </w:r>
      <w:r w:rsidR="00F83F29">
        <w:rPr>
          <w:lang w:eastAsia="ja-JP"/>
        </w:rPr>
        <w:t xml:space="preserve">” is supported, </w:t>
      </w:r>
      <w:r w:rsidR="00F83F29" w:rsidRPr="00E90E6A">
        <w:rPr>
          <w:lang w:eastAsia="ja-JP"/>
        </w:rPr>
        <w:t>Different DCI formats are transmitted in different search space</w:t>
      </w:r>
      <w:r w:rsidR="00F83F29">
        <w:rPr>
          <w:lang w:eastAsia="ja-JP"/>
        </w:rPr>
        <w:t xml:space="preserve"> is baseline.</w:t>
      </w:r>
      <w:r>
        <w:rPr>
          <w:lang w:eastAsia="ja-JP"/>
        </w:rPr>
        <w:t xml:space="preserve"> </w:t>
      </w:r>
      <w:r w:rsidR="00F83F29">
        <w:rPr>
          <w:lang w:eastAsia="ja-JP"/>
        </w:rPr>
        <w:t>The monitoring cycles for eMBB and URLLC are different. Then, the search spaces are not shared. However,</w:t>
      </w:r>
      <w:r w:rsidRPr="00FA7220">
        <w:t xml:space="preserve"> </w:t>
      </w:r>
      <w:r>
        <w:rPr>
          <w:lang w:eastAsia="ja-JP"/>
        </w:rPr>
        <w:t>Rel.</w:t>
      </w:r>
      <w:r w:rsidRPr="00FA7220">
        <w:rPr>
          <w:lang w:eastAsia="ja-JP"/>
        </w:rPr>
        <w:t>15 fallback DCI is not necessary to be restricted to CSS.</w:t>
      </w:r>
      <w:r>
        <w:rPr>
          <w:lang w:eastAsia="ja-JP"/>
        </w:rPr>
        <w:t xml:space="preserve"> In addition, t</w:t>
      </w:r>
      <w:r w:rsidR="00F83F29">
        <w:rPr>
          <w:lang w:eastAsia="ja-JP"/>
        </w:rPr>
        <w:t xml:space="preserve">he location of search spaces could be overlapped. Only search space separation is not enough to </w:t>
      </w:r>
      <w:r w:rsidR="00F83F29" w:rsidRPr="00535DF3">
        <w:rPr>
          <w:lang w:eastAsia="ja-JP"/>
        </w:rPr>
        <w:t>differentiate DCI formats</w:t>
      </w:r>
      <w:r w:rsidR="00F83F29">
        <w:rPr>
          <w:lang w:eastAsia="ja-JP"/>
        </w:rPr>
        <w:t>.</w:t>
      </w:r>
      <w:r w:rsidR="00F83F29">
        <w:rPr>
          <w:rFonts w:hint="eastAsia"/>
          <w:lang w:eastAsia="ja-JP"/>
        </w:rPr>
        <w:t xml:space="preserve"> </w:t>
      </w:r>
      <w:r>
        <w:rPr>
          <w:lang w:eastAsia="ja-JP"/>
        </w:rPr>
        <w:t xml:space="preserve">We also support different RNTI for rel.16 URLLC. </w:t>
      </w:r>
      <w:r w:rsidR="00F83F29">
        <w:rPr>
          <w:lang w:eastAsia="ja-JP"/>
        </w:rPr>
        <w:t xml:space="preserve">It has no scheduling restriction. The issue of false detection </w:t>
      </w:r>
      <w:r w:rsidR="00C301E6">
        <w:rPr>
          <w:lang w:eastAsia="ja-JP"/>
        </w:rPr>
        <w:t>could be solved by vertical CRC</w:t>
      </w:r>
      <w:r>
        <w:rPr>
          <w:lang w:eastAsia="ja-JP"/>
        </w:rPr>
        <w:t>. For option 4</w:t>
      </w:r>
      <w:r w:rsidR="00F83F29">
        <w:rPr>
          <w:lang w:eastAsia="ja-JP"/>
        </w:rPr>
        <w:t xml:space="preserve">, the length of </w:t>
      </w:r>
      <w:r w:rsidR="00F83F29" w:rsidRPr="00535DF3">
        <w:rPr>
          <w:lang w:eastAsia="ja-JP"/>
        </w:rPr>
        <w:t>DCI format 0_0/1_0 in USS</w:t>
      </w:r>
      <w:r>
        <w:rPr>
          <w:lang w:eastAsia="ja-JP"/>
        </w:rPr>
        <w:t xml:space="preserve"> should be </w:t>
      </w:r>
      <w:r w:rsidR="00F83F29">
        <w:rPr>
          <w:lang w:eastAsia="ja-JP"/>
        </w:rPr>
        <w:t>longer</w:t>
      </w:r>
      <w:r>
        <w:rPr>
          <w:lang w:eastAsia="ja-JP"/>
        </w:rPr>
        <w:t xml:space="preserve"> than rel.15</w:t>
      </w:r>
      <w:r w:rsidR="00F83F29">
        <w:rPr>
          <w:lang w:eastAsia="ja-JP"/>
        </w:rPr>
        <w:t>. The coverage is changed from rel.15.</w:t>
      </w:r>
      <w:r w:rsidR="00C301E6">
        <w:rPr>
          <w:lang w:eastAsia="ja-JP"/>
        </w:rPr>
        <w:t xml:space="preserve"> It should be avoided.</w:t>
      </w:r>
      <w:r>
        <w:rPr>
          <w:lang w:eastAsia="ja-JP"/>
        </w:rPr>
        <w:t xml:space="preserve"> </w:t>
      </w:r>
    </w:p>
    <w:p w14:paraId="2F4A3F5F" w14:textId="5DCAC9B8" w:rsidR="00AF1B70" w:rsidRPr="00F83F29" w:rsidRDefault="00AF1B70" w:rsidP="00776FF2"/>
    <w:p w14:paraId="47A98131" w14:textId="3A4962ED" w:rsidR="00F83F29" w:rsidRPr="00462968" w:rsidRDefault="00FA7220" w:rsidP="00776FF2">
      <w:pPr>
        <w:rPr>
          <w:b/>
          <w:i/>
          <w:lang w:eastAsia="ja-JP"/>
        </w:rPr>
      </w:pPr>
      <w:r w:rsidRPr="00462968">
        <w:rPr>
          <w:b/>
          <w:i/>
          <w:lang w:eastAsia="ja-JP"/>
        </w:rPr>
        <w:t>Proposal</w:t>
      </w:r>
      <w:r w:rsidR="00516434">
        <w:rPr>
          <w:b/>
          <w:i/>
          <w:lang w:eastAsia="ja-JP"/>
        </w:rPr>
        <w:t>7</w:t>
      </w:r>
      <w:r w:rsidRPr="00462968">
        <w:rPr>
          <w:b/>
          <w:i/>
          <w:lang w:eastAsia="ja-JP"/>
        </w:rPr>
        <w:t xml:space="preserve">: </w:t>
      </w:r>
      <w:r w:rsidR="00AA0F43">
        <w:rPr>
          <w:b/>
          <w:i/>
          <w:lang w:eastAsia="zh-CN"/>
        </w:rPr>
        <w:t>N</w:t>
      </w:r>
      <w:r w:rsidRPr="00462968">
        <w:rPr>
          <w:b/>
          <w:i/>
          <w:lang w:eastAsia="zh-CN"/>
        </w:rPr>
        <w:t xml:space="preserve">ew DCI format and rel.15 DCI formats are transmitted in different search space and </w:t>
      </w:r>
      <w:r w:rsidR="00C301E6">
        <w:rPr>
          <w:b/>
          <w:i/>
          <w:lang w:eastAsia="zh-CN"/>
        </w:rPr>
        <w:t>CRC is</w:t>
      </w:r>
      <w:r w:rsidRPr="00462968">
        <w:rPr>
          <w:b/>
          <w:i/>
          <w:lang w:eastAsia="zh-CN"/>
        </w:rPr>
        <w:t xml:space="preserve"> scrambled with different RNTIs.</w:t>
      </w:r>
    </w:p>
    <w:p w14:paraId="1FD5ACF4" w14:textId="3CCFD4AF" w:rsidR="00F83F29" w:rsidRDefault="00F83F29" w:rsidP="00776FF2"/>
    <w:p w14:paraId="0C1F1EC2" w14:textId="77777777" w:rsidR="00510E37" w:rsidRPr="00C64A59" w:rsidRDefault="00510E37" w:rsidP="00776FF2"/>
    <w:p w14:paraId="7A521E76" w14:textId="0E99B01C" w:rsidR="00776FF2" w:rsidRPr="004A2E97" w:rsidRDefault="00776FF2" w:rsidP="00776FF2">
      <w:pPr>
        <w:numPr>
          <w:ilvl w:val="1"/>
          <w:numId w:val="28"/>
        </w:numPr>
        <w:rPr>
          <w:rFonts w:ascii="Arial" w:hAnsi="Arial" w:cs="Arial"/>
          <w:sz w:val="22"/>
          <w:lang w:eastAsia="ja-JP"/>
        </w:rPr>
      </w:pPr>
      <w:bookmarkStart w:id="12" w:name="_Hlk4692868"/>
      <w:r>
        <w:rPr>
          <w:rFonts w:ascii="Arial" w:hAnsi="Arial" w:cs="Arial" w:hint="eastAsia"/>
          <w:sz w:val="22"/>
          <w:lang w:eastAsia="ja-JP"/>
        </w:rPr>
        <w:t xml:space="preserve"> </w:t>
      </w:r>
      <w:r w:rsidRPr="00776FF2">
        <w:rPr>
          <w:rFonts w:ascii="Arial" w:hAnsi="Arial" w:cs="Arial"/>
          <w:sz w:val="22"/>
          <w:lang w:eastAsia="ja-JP"/>
        </w:rPr>
        <w:t>PDCCH monitoring capability</w:t>
      </w:r>
    </w:p>
    <w:bookmarkEnd w:id="12"/>
    <w:p w14:paraId="754CCEEF" w14:textId="330EDD3D" w:rsidR="00BC6F88" w:rsidRDefault="00BC6F88" w:rsidP="009D0589">
      <w:pPr>
        <w:spacing w:beforeLines="50" w:before="120"/>
        <w:rPr>
          <w:rFonts w:eastAsia="ＭＳ 明朝"/>
          <w:u w:val="single"/>
          <w:lang w:eastAsia="ja-JP"/>
        </w:rPr>
      </w:pPr>
      <w:r w:rsidRPr="00BC6F88">
        <w:rPr>
          <w:rFonts w:eastAsia="ＭＳ 明朝"/>
          <w:u w:val="single"/>
          <w:lang w:eastAsia="ja-JP"/>
        </w:rPr>
        <w:t>Enhanced PDCCH monitoring capability</w:t>
      </w:r>
    </w:p>
    <w:p w14:paraId="5C4A316B" w14:textId="2C64DE9D" w:rsidR="00BC6F88" w:rsidRDefault="00BC6F88" w:rsidP="009D0589">
      <w:pPr>
        <w:spacing w:beforeLines="50" w:before="120"/>
        <w:rPr>
          <w:rFonts w:eastAsia="ＭＳ 明朝"/>
          <w:lang w:eastAsia="ja-JP"/>
        </w:rPr>
      </w:pPr>
      <w:r>
        <w:rPr>
          <w:rFonts w:eastAsia="ＭＳ 明朝"/>
          <w:lang w:eastAsia="ja-JP"/>
        </w:rPr>
        <w:t xml:space="preserve">In RAN1#98, followings </w:t>
      </w:r>
      <w:r w:rsidR="00516434">
        <w:rPr>
          <w:rFonts w:eastAsia="ＭＳ 明朝"/>
          <w:lang w:eastAsia="ja-JP"/>
        </w:rPr>
        <w:t>were</w:t>
      </w:r>
      <w:r>
        <w:rPr>
          <w:rFonts w:eastAsia="ＭＳ 明朝"/>
          <w:lang w:eastAsia="ja-JP"/>
        </w:rPr>
        <w:t xml:space="preserve"> agreed.</w:t>
      </w:r>
    </w:p>
    <w:tbl>
      <w:tblPr>
        <w:tblStyle w:val="af3"/>
        <w:tblW w:w="0" w:type="auto"/>
        <w:tblLook w:val="04A0" w:firstRow="1" w:lastRow="0" w:firstColumn="1" w:lastColumn="0" w:noHBand="0" w:noVBand="1"/>
      </w:tblPr>
      <w:tblGrid>
        <w:gridCol w:w="9855"/>
      </w:tblGrid>
      <w:tr w:rsidR="00BC6F88" w14:paraId="2248A9FA" w14:textId="77777777" w:rsidTr="00BC6F88">
        <w:tc>
          <w:tcPr>
            <w:tcW w:w="9855" w:type="dxa"/>
          </w:tcPr>
          <w:p w14:paraId="73C98D38" w14:textId="77777777" w:rsidR="00BC6F88" w:rsidRPr="00BC6F88" w:rsidRDefault="00BC6F88" w:rsidP="00BC6F88">
            <w:pPr>
              <w:rPr>
                <w:rFonts w:ascii="Times" w:eastAsia="Batang" w:hAnsi="Times"/>
              </w:rPr>
            </w:pPr>
            <w:r w:rsidRPr="00BC6F88">
              <w:rPr>
                <w:rFonts w:ascii="Times" w:eastAsia="Batang" w:hAnsi="Times"/>
                <w:highlight w:val="green"/>
              </w:rPr>
              <w:t>Agreements</w:t>
            </w:r>
            <w:r w:rsidRPr="00BC6F88">
              <w:rPr>
                <w:rFonts w:ascii="Times" w:eastAsia="Batang" w:hAnsi="Times"/>
              </w:rPr>
              <w:t>:</w:t>
            </w:r>
          </w:p>
          <w:p w14:paraId="163B9D8D" w14:textId="77777777" w:rsidR="00BC6F88" w:rsidRPr="00BC6F88" w:rsidRDefault="00BC6F88" w:rsidP="00BC6F88">
            <w:pPr>
              <w:spacing w:beforeLines="100" w:before="240"/>
              <w:rPr>
                <w:rFonts w:ascii="Times" w:eastAsia="Batang" w:hAnsi="Times"/>
                <w:iCs/>
                <w:lang w:eastAsia="zh-CN"/>
              </w:rPr>
            </w:pPr>
            <w:r w:rsidRPr="00BC6F88">
              <w:rPr>
                <w:rFonts w:ascii="Times" w:eastAsia="Batang" w:hAnsi="Times"/>
                <w:iCs/>
                <w:lang w:eastAsia="zh-CN"/>
              </w:rPr>
              <w:t xml:space="preserve">For a Rel-16 UE supporting enhanced </w:t>
            </w:r>
            <w:bookmarkStart w:id="13" w:name="_Hlk21002159"/>
            <w:r w:rsidRPr="00BC6F88">
              <w:rPr>
                <w:rFonts w:ascii="Times" w:eastAsia="Batang" w:hAnsi="Times"/>
                <w:iCs/>
                <w:lang w:eastAsia="zh-CN"/>
              </w:rPr>
              <w:t>PDCCH monitoring capability</w:t>
            </w:r>
            <w:bookmarkEnd w:id="13"/>
            <w:r w:rsidRPr="00BC6F88">
              <w:rPr>
                <w:rFonts w:ascii="Times" w:eastAsia="Batang" w:hAnsi="Times"/>
                <w:iCs/>
                <w:lang w:eastAsia="zh-CN"/>
              </w:rPr>
              <w:t xml:space="preserve">, down-select between option 1 and option 2: </w:t>
            </w:r>
          </w:p>
          <w:p w14:paraId="0817D59C" w14:textId="77777777" w:rsidR="00BC6F88" w:rsidRPr="00BC6F88" w:rsidRDefault="00BC6F88" w:rsidP="00BC6F88">
            <w:pPr>
              <w:numPr>
                <w:ilvl w:val="0"/>
                <w:numId w:val="37"/>
              </w:numPr>
              <w:spacing w:after="120"/>
              <w:jc w:val="both"/>
              <w:rPr>
                <w:rFonts w:ascii="Times" w:eastAsia="SimSun" w:hAnsi="Times" w:cs="Times"/>
                <w:iCs/>
                <w:lang w:eastAsia="zh-CN"/>
              </w:rPr>
            </w:pPr>
            <w:r w:rsidRPr="00BC6F88">
              <w:rPr>
                <w:rFonts w:ascii="Times" w:eastAsia="SimSun" w:hAnsi="Times" w:cs="Times"/>
                <w:b/>
                <w:iCs/>
                <w:lang w:eastAsia="zh-CN"/>
              </w:rPr>
              <w:t>Option 1</w:t>
            </w:r>
            <w:r w:rsidRPr="00BC6F88">
              <w:rPr>
                <w:rFonts w:ascii="Times" w:eastAsia="SimSun" w:hAnsi="Times" w:cs="Times"/>
                <w:iCs/>
                <w:lang w:eastAsia="zh-CN"/>
              </w:rPr>
              <w:t>:</w:t>
            </w:r>
            <w:bookmarkStart w:id="14" w:name="_Hlk20997809"/>
            <w:r w:rsidRPr="00BC6F88">
              <w:rPr>
                <w:rFonts w:ascii="Times" w:eastAsia="SimSun" w:hAnsi="Times" w:cs="Times"/>
                <w:iCs/>
                <w:lang w:eastAsia="zh-CN"/>
              </w:rPr>
              <w:t xml:space="preserve"> PDCCH monitoring based on Rel-15 capability for eMBB and PDCCH monitoring based on Rel-16 capability for URLLC can be configured to a UE on the same carrier</w:t>
            </w:r>
          </w:p>
          <w:bookmarkEnd w:id="14"/>
          <w:p w14:paraId="156A7BAB" w14:textId="01FCD2FF" w:rsidR="00BC6F88" w:rsidRPr="00BC6F88" w:rsidRDefault="00BC6F88" w:rsidP="00BC6F88">
            <w:pPr>
              <w:numPr>
                <w:ilvl w:val="1"/>
                <w:numId w:val="37"/>
              </w:numPr>
              <w:spacing w:after="120"/>
              <w:jc w:val="both"/>
              <w:rPr>
                <w:rFonts w:ascii="Times" w:eastAsia="SimSun" w:hAnsi="Times" w:cs="Times"/>
                <w:iCs/>
                <w:lang w:eastAsia="zh-CN"/>
              </w:rPr>
            </w:pPr>
            <w:r w:rsidRPr="00BC6F88">
              <w:rPr>
                <w:rFonts w:ascii="Times" w:eastAsia="SimSun" w:hAnsi="Times" w:cs="Times"/>
                <w:iCs/>
                <w:lang w:eastAsia="zh-CN"/>
              </w:rPr>
              <w:t xml:space="preserve">UE monitors PDCCH for eMBB following reported Rel-15 capability, and monitors PDCCH for URLLC following reported </w:t>
            </w:r>
            <w:bookmarkStart w:id="15" w:name="_Hlk21002229"/>
            <w:r w:rsidRPr="00BC6F88">
              <w:rPr>
                <w:rFonts w:ascii="Times" w:eastAsia="SimSun" w:hAnsi="Times" w:cs="Times"/>
                <w:iCs/>
                <w:lang w:eastAsia="zh-CN"/>
              </w:rPr>
              <w:t xml:space="preserve">Rel-16 capability </w:t>
            </w:r>
            <w:bookmarkEnd w:id="15"/>
          </w:p>
          <w:p w14:paraId="3117193A" w14:textId="77777777" w:rsidR="00BC6F88" w:rsidRPr="00BC6F88" w:rsidRDefault="00BC6F88" w:rsidP="00BC6F88">
            <w:pPr>
              <w:numPr>
                <w:ilvl w:val="1"/>
                <w:numId w:val="37"/>
              </w:numPr>
              <w:spacing w:after="120"/>
              <w:jc w:val="both"/>
              <w:rPr>
                <w:rFonts w:ascii="Times" w:eastAsia="SimSun" w:hAnsi="Times" w:cs="Times"/>
                <w:iCs/>
                <w:lang w:eastAsia="zh-CN"/>
              </w:rPr>
            </w:pPr>
            <w:r w:rsidRPr="00BC6F88">
              <w:rPr>
                <w:rFonts w:ascii="Times" w:eastAsia="SimSun" w:hAnsi="Times" w:cs="Times"/>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5E2F9232" w14:textId="77777777" w:rsidR="00BC6F88" w:rsidRPr="00BC6F88" w:rsidRDefault="00BC6F88" w:rsidP="00BC6F88">
            <w:pPr>
              <w:numPr>
                <w:ilvl w:val="0"/>
                <w:numId w:val="37"/>
              </w:numPr>
              <w:spacing w:after="120"/>
              <w:jc w:val="both"/>
              <w:rPr>
                <w:rFonts w:ascii="Times" w:eastAsia="SimSun" w:hAnsi="Times" w:cs="Times"/>
                <w:iCs/>
                <w:lang w:eastAsia="zh-CN"/>
              </w:rPr>
            </w:pPr>
            <w:r w:rsidRPr="00BC6F88">
              <w:rPr>
                <w:rFonts w:ascii="Times" w:eastAsia="SimSun" w:hAnsi="Times" w:cs="Times"/>
                <w:b/>
                <w:iCs/>
                <w:lang w:eastAsia="zh-CN"/>
              </w:rPr>
              <w:t>Option 2</w:t>
            </w:r>
            <w:r w:rsidRPr="00BC6F88">
              <w:rPr>
                <w:rFonts w:ascii="Times" w:eastAsia="SimSun" w:hAnsi="Times" w:cs="Times"/>
                <w:iCs/>
                <w:lang w:eastAsia="zh-CN"/>
              </w:rPr>
              <w:t>: PDCCH monitoring for both eMBB and URLLC can be configured based on either Rel-15 capability or Rel-16 capability</w:t>
            </w:r>
          </w:p>
          <w:p w14:paraId="620876FB" w14:textId="77777777" w:rsidR="00BC6F88" w:rsidRPr="00BC6F88" w:rsidRDefault="00BC6F88" w:rsidP="00BC6F88">
            <w:pPr>
              <w:numPr>
                <w:ilvl w:val="1"/>
                <w:numId w:val="37"/>
              </w:numPr>
              <w:spacing w:after="120"/>
              <w:jc w:val="both"/>
              <w:rPr>
                <w:rFonts w:ascii="Times" w:eastAsia="SimSun" w:hAnsi="Times" w:cs="Times"/>
                <w:iCs/>
                <w:lang w:eastAsia="zh-CN"/>
              </w:rPr>
            </w:pPr>
            <w:r w:rsidRPr="00BC6F88">
              <w:rPr>
                <w:rFonts w:ascii="Times" w:eastAsia="SimSun" w:hAnsi="Times" w:cs="Times"/>
                <w:iCs/>
                <w:lang w:eastAsia="zh-CN"/>
              </w:rPr>
              <w:t xml:space="preserve">  gNB configures which capability is used </w:t>
            </w:r>
          </w:p>
          <w:p w14:paraId="79C96DD2" w14:textId="77777777" w:rsidR="00BC6F88" w:rsidRPr="00BC6F88" w:rsidRDefault="00BC6F88" w:rsidP="00BC6F88">
            <w:pPr>
              <w:numPr>
                <w:ilvl w:val="1"/>
                <w:numId w:val="37"/>
              </w:numPr>
              <w:spacing w:after="120"/>
              <w:jc w:val="both"/>
              <w:rPr>
                <w:rFonts w:ascii="Times" w:eastAsia="SimSun" w:hAnsi="Times" w:cs="Times"/>
                <w:iCs/>
                <w:lang w:eastAsia="zh-CN"/>
              </w:rPr>
            </w:pPr>
            <w:r w:rsidRPr="00BC6F88">
              <w:rPr>
                <w:rFonts w:ascii="Times" w:eastAsia="SimSun" w:hAnsi="Times" w:cs="Times"/>
                <w:iCs/>
                <w:lang w:eastAsia="zh-CN"/>
              </w:rPr>
              <w:t>For Rel-16 PDCCH monitoring capability,</w:t>
            </w:r>
          </w:p>
          <w:p w14:paraId="3F870E0C" w14:textId="77777777" w:rsidR="00BC6F88" w:rsidRPr="00BC6F88" w:rsidRDefault="00BC6F88" w:rsidP="00BC6F88">
            <w:pPr>
              <w:numPr>
                <w:ilvl w:val="2"/>
                <w:numId w:val="37"/>
              </w:numPr>
              <w:spacing w:after="120"/>
              <w:jc w:val="both"/>
              <w:rPr>
                <w:rFonts w:ascii="Times" w:eastAsia="SimSun" w:hAnsi="Times" w:cs="Times"/>
                <w:iCs/>
                <w:lang w:eastAsia="zh-CN"/>
              </w:rPr>
            </w:pPr>
            <w:r w:rsidRPr="00BC6F88">
              <w:rPr>
                <w:rFonts w:ascii="Times" w:eastAsia="SimSun" w:hAnsi="Times" w:cs="Times"/>
                <w:iCs/>
                <w:lang w:eastAsia="zh-CN"/>
              </w:rPr>
              <w:t xml:space="preserve">The limit C on the maximum number of non-overlapping CCEs for channel estimation per PDCCH monitoring span is the same across different spans within a slot, each span can cover CSS and/or USS  </w:t>
            </w:r>
          </w:p>
          <w:p w14:paraId="14F8A7C3" w14:textId="092F0CD0" w:rsidR="00BC6F88" w:rsidRPr="00972D24" w:rsidRDefault="00BC6F88" w:rsidP="00972D24">
            <w:pPr>
              <w:numPr>
                <w:ilvl w:val="0"/>
                <w:numId w:val="37"/>
              </w:numPr>
              <w:spacing w:after="120"/>
              <w:jc w:val="both"/>
              <w:rPr>
                <w:rFonts w:ascii="Times" w:eastAsia="SimSun" w:hAnsi="Times" w:cs="Times"/>
                <w:iCs/>
                <w:lang w:eastAsia="zh-CN"/>
              </w:rPr>
            </w:pPr>
            <w:r w:rsidRPr="00BC6F88">
              <w:rPr>
                <w:rFonts w:ascii="Times" w:eastAsia="SimSun" w:hAnsi="Times" w:cs="Times"/>
                <w:iCs/>
                <w:lang w:eastAsia="zh-CN"/>
              </w:rPr>
              <w:t>Note: the value C is to be separately discussed</w:t>
            </w:r>
          </w:p>
        </w:tc>
      </w:tr>
    </w:tbl>
    <w:p w14:paraId="67F6188A" w14:textId="3B978889" w:rsidR="000E7580" w:rsidRDefault="000E7580" w:rsidP="009D0589">
      <w:pPr>
        <w:spacing w:beforeLines="50" w:before="120"/>
        <w:rPr>
          <w:rFonts w:eastAsia="ＭＳ 明朝"/>
          <w:lang w:eastAsia="ja-JP"/>
        </w:rPr>
      </w:pPr>
    </w:p>
    <w:p w14:paraId="7493988F" w14:textId="59599F2A" w:rsidR="002478C9" w:rsidRDefault="00E11C09" w:rsidP="009D0589">
      <w:pPr>
        <w:spacing w:beforeLines="50" w:before="120"/>
        <w:rPr>
          <w:rFonts w:eastAsia="ＭＳ 明朝"/>
          <w:lang w:eastAsia="ja-JP"/>
        </w:rPr>
      </w:pPr>
      <w:r>
        <w:rPr>
          <w:rFonts w:eastAsia="ＭＳ 明朝"/>
          <w:lang w:eastAsia="ja-JP"/>
        </w:rPr>
        <w:t>T</w:t>
      </w:r>
      <w:r w:rsidR="006D528E" w:rsidRPr="006D528E">
        <w:rPr>
          <w:rFonts w:eastAsia="ＭＳ 明朝" w:hint="eastAsia"/>
          <w:lang w:eastAsia="ja-JP"/>
        </w:rPr>
        <w:t>otal number of BD/CCE budgets in a slot could be same for option</w:t>
      </w:r>
      <w:r>
        <w:rPr>
          <w:rFonts w:eastAsia="ＭＳ 明朝"/>
          <w:lang w:eastAsia="ja-JP"/>
        </w:rPr>
        <w:t xml:space="preserve"> </w:t>
      </w:r>
      <w:r w:rsidR="006D528E" w:rsidRPr="006D528E">
        <w:rPr>
          <w:rFonts w:eastAsia="ＭＳ 明朝" w:hint="eastAsia"/>
          <w:lang w:eastAsia="ja-JP"/>
        </w:rPr>
        <w:t>1 and option</w:t>
      </w:r>
      <w:r>
        <w:rPr>
          <w:rFonts w:eastAsia="ＭＳ 明朝"/>
          <w:lang w:eastAsia="ja-JP"/>
        </w:rPr>
        <w:t xml:space="preserve"> </w:t>
      </w:r>
      <w:r w:rsidR="006D528E" w:rsidRPr="006D528E">
        <w:rPr>
          <w:rFonts w:eastAsia="ＭＳ 明朝" w:hint="eastAsia"/>
          <w:lang w:eastAsia="ja-JP"/>
        </w:rPr>
        <w:t>2</w:t>
      </w:r>
      <w:r w:rsidR="000E7580" w:rsidRPr="000E7580">
        <w:rPr>
          <w:rFonts w:eastAsia="ＭＳ 明朝"/>
          <w:lang w:eastAsia="ja-JP"/>
        </w:rPr>
        <w:t>.</w:t>
      </w:r>
      <w:r w:rsidR="000E7580">
        <w:rPr>
          <w:rFonts w:eastAsia="ＭＳ 明朝"/>
          <w:lang w:eastAsia="ja-JP"/>
        </w:rPr>
        <w:t xml:space="preserve"> However, w</w:t>
      </w:r>
      <w:r w:rsidR="00CD7189">
        <w:rPr>
          <w:rFonts w:eastAsia="ＭＳ 明朝"/>
          <w:lang w:eastAsia="ja-JP"/>
        </w:rPr>
        <w:t>hen PDCCH for eMBB</w:t>
      </w:r>
      <w:r>
        <w:rPr>
          <w:rFonts w:eastAsia="ＭＳ 明朝"/>
          <w:lang w:eastAsia="ja-JP"/>
        </w:rPr>
        <w:t xml:space="preserve"> is located on only the first</w:t>
      </w:r>
      <w:r w:rsidR="00CD7189">
        <w:rPr>
          <w:rFonts w:eastAsia="ＭＳ 明朝"/>
          <w:lang w:eastAsia="ja-JP"/>
        </w:rPr>
        <w:t xml:space="preserve"> </w:t>
      </w:r>
      <w:r>
        <w:rPr>
          <w:rFonts w:eastAsia="ＭＳ 明朝"/>
          <w:lang w:eastAsia="ja-JP"/>
        </w:rPr>
        <w:t>of PDCCH span</w:t>
      </w:r>
      <w:r w:rsidR="00CD7189">
        <w:rPr>
          <w:rFonts w:eastAsia="ＭＳ 明朝"/>
          <w:lang w:eastAsia="ja-JP"/>
        </w:rPr>
        <w:t xml:space="preserve"> and PDCCH for URLLC is located on multiple </w:t>
      </w:r>
      <w:r>
        <w:rPr>
          <w:rFonts w:eastAsia="ＭＳ 明朝"/>
          <w:lang w:eastAsia="ja-JP"/>
        </w:rPr>
        <w:t xml:space="preserve">spans </w:t>
      </w:r>
      <w:r w:rsidR="00CD7189">
        <w:rPr>
          <w:rFonts w:eastAsia="ＭＳ 明朝"/>
          <w:lang w:eastAsia="ja-JP"/>
        </w:rPr>
        <w:t>in a slot,</w:t>
      </w:r>
      <w:bookmarkStart w:id="16" w:name="_Hlk20996654"/>
      <w:r>
        <w:rPr>
          <w:rFonts w:eastAsia="ＭＳ 明朝"/>
          <w:lang w:eastAsia="ja-JP"/>
        </w:rPr>
        <w:t xml:space="preserve"> option 1 has larger number of BD/CCE budgets than option 2 for eMBB. </w:t>
      </w:r>
      <w:r w:rsidR="00CD7189">
        <w:rPr>
          <w:rFonts w:eastAsia="ＭＳ 明朝"/>
          <w:lang w:eastAsia="ja-JP"/>
        </w:rPr>
        <w:t>In option</w:t>
      </w:r>
      <w:r w:rsidR="00FE3D59">
        <w:rPr>
          <w:rFonts w:eastAsia="ＭＳ 明朝"/>
          <w:lang w:eastAsia="ja-JP"/>
        </w:rPr>
        <w:t xml:space="preserve"> </w:t>
      </w:r>
      <w:r w:rsidR="00CD7189">
        <w:rPr>
          <w:rFonts w:eastAsia="ＭＳ 明朝"/>
          <w:lang w:eastAsia="ja-JP"/>
        </w:rPr>
        <w:t xml:space="preserve">1, </w:t>
      </w:r>
      <w:r>
        <w:rPr>
          <w:rFonts w:eastAsia="ＭＳ 明朝"/>
          <w:lang w:eastAsia="ja-JP"/>
        </w:rPr>
        <w:t>all</w:t>
      </w:r>
      <w:r w:rsidR="00CD7189">
        <w:rPr>
          <w:rFonts w:eastAsia="ＭＳ 明朝"/>
          <w:lang w:eastAsia="ja-JP"/>
        </w:rPr>
        <w:t xml:space="preserve"> BD/CCEs </w:t>
      </w:r>
      <w:r w:rsidR="00020931">
        <w:rPr>
          <w:rFonts w:eastAsia="ＭＳ 明朝"/>
          <w:lang w:eastAsia="ja-JP"/>
        </w:rPr>
        <w:t xml:space="preserve">budgets </w:t>
      </w:r>
      <w:r w:rsidR="00CD7189">
        <w:rPr>
          <w:rFonts w:eastAsia="ＭＳ 明朝"/>
          <w:lang w:eastAsia="ja-JP"/>
        </w:rPr>
        <w:t>for eMBB</w:t>
      </w:r>
      <w:bookmarkEnd w:id="16"/>
      <w:r w:rsidR="00CD7189">
        <w:rPr>
          <w:rFonts w:eastAsia="ＭＳ 明朝"/>
          <w:lang w:eastAsia="ja-JP"/>
        </w:rPr>
        <w:t xml:space="preserve"> could be</w:t>
      </w:r>
      <w:r w:rsidR="00FE3D59">
        <w:rPr>
          <w:rFonts w:eastAsia="ＭＳ 明朝"/>
          <w:lang w:eastAsia="ja-JP"/>
        </w:rPr>
        <w:t xml:space="preserve"> located on </w:t>
      </w:r>
      <w:r w:rsidR="00B36ABF">
        <w:rPr>
          <w:rFonts w:eastAsia="ＭＳ 明朝"/>
          <w:lang w:eastAsia="ja-JP"/>
        </w:rPr>
        <w:t xml:space="preserve">the </w:t>
      </w:r>
      <w:r w:rsidR="00FE3D59">
        <w:rPr>
          <w:rFonts w:eastAsia="ＭＳ 明朝"/>
          <w:lang w:eastAsia="ja-JP"/>
        </w:rPr>
        <w:lastRenderedPageBreak/>
        <w:t>first PDCCH span</w:t>
      </w:r>
      <w:r>
        <w:rPr>
          <w:rFonts w:eastAsia="ＭＳ 明朝"/>
          <w:lang w:eastAsia="ja-JP"/>
        </w:rPr>
        <w:t xml:space="preserve"> as </w:t>
      </w:r>
      <w:r w:rsidR="00CD7189">
        <w:rPr>
          <w:rFonts w:eastAsia="ＭＳ 明朝"/>
          <w:lang w:eastAsia="ja-JP"/>
        </w:rPr>
        <w:t>same as rel.15. In option 2, t</w:t>
      </w:r>
      <w:r w:rsidR="00FE3D59">
        <w:rPr>
          <w:rFonts w:eastAsia="ＭＳ 明朝"/>
          <w:lang w:eastAsia="ja-JP"/>
        </w:rPr>
        <w:t xml:space="preserve">he </w:t>
      </w:r>
      <w:r w:rsidR="00020931">
        <w:rPr>
          <w:rFonts w:eastAsia="ＭＳ 明朝"/>
          <w:lang w:eastAsia="ja-JP"/>
        </w:rPr>
        <w:t xml:space="preserve">total </w:t>
      </w:r>
      <w:r w:rsidR="00FE3D59">
        <w:rPr>
          <w:rFonts w:eastAsia="ＭＳ 明朝"/>
          <w:lang w:eastAsia="ja-JP"/>
        </w:rPr>
        <w:t>BD/CCEs budgets</w:t>
      </w:r>
      <w:r w:rsidR="00CD7189">
        <w:rPr>
          <w:rFonts w:eastAsia="ＭＳ 明朝"/>
          <w:lang w:eastAsia="ja-JP"/>
        </w:rPr>
        <w:t xml:space="preserve"> should be</w:t>
      </w:r>
      <w:r w:rsidR="00FE3D59">
        <w:rPr>
          <w:rFonts w:eastAsia="ＭＳ 明朝"/>
          <w:lang w:eastAsia="ja-JP"/>
        </w:rPr>
        <w:t xml:space="preserve"> divided for multiple PDCCH spans to be aligned with URLLC PDCCH spans. It causes BD/CCEs </w:t>
      </w:r>
      <w:r w:rsidR="006F2BB2">
        <w:rPr>
          <w:rFonts w:eastAsia="ＭＳ 明朝"/>
          <w:lang w:eastAsia="ja-JP"/>
        </w:rPr>
        <w:t>budgets</w:t>
      </w:r>
      <w:r w:rsidR="00FE3D59">
        <w:rPr>
          <w:rFonts w:eastAsia="ＭＳ 明朝"/>
          <w:lang w:eastAsia="ja-JP"/>
        </w:rPr>
        <w:t xml:space="preserve"> for eMBB in the first PDCCH span is reduced.</w:t>
      </w:r>
    </w:p>
    <w:p w14:paraId="774EC9F1" w14:textId="5818C6E0" w:rsidR="00830E0A" w:rsidRPr="00E8629B" w:rsidRDefault="00CD7189" w:rsidP="00CD7189">
      <w:pPr>
        <w:spacing w:beforeLines="50" w:before="120"/>
        <w:rPr>
          <w:rFonts w:eastAsia="ＭＳ 明朝"/>
          <w:lang w:eastAsia="ja-JP"/>
        </w:rPr>
      </w:pPr>
      <w:r>
        <w:rPr>
          <w:rFonts w:eastAsia="ＭＳ 明朝" w:hint="eastAsia"/>
          <w:lang w:eastAsia="ja-JP"/>
        </w:rPr>
        <w:t>T</w:t>
      </w:r>
      <w:r>
        <w:rPr>
          <w:rFonts w:eastAsia="ＭＳ 明朝"/>
          <w:lang w:eastAsia="ja-JP"/>
        </w:rPr>
        <w:t>h</w:t>
      </w:r>
      <w:r>
        <w:rPr>
          <w:rFonts w:eastAsia="ＭＳ 明朝" w:hint="eastAsia"/>
          <w:lang w:eastAsia="ja-JP"/>
        </w:rPr>
        <w:t xml:space="preserve">e </w:t>
      </w:r>
      <w:r>
        <w:rPr>
          <w:rFonts w:eastAsia="ＭＳ 明朝"/>
          <w:lang w:eastAsia="ja-JP"/>
        </w:rPr>
        <w:t xml:space="preserve">merit of option 2 is </w:t>
      </w:r>
      <w:r>
        <w:rPr>
          <w:rFonts w:eastAsia="ＭＳ 明朝" w:hint="eastAsia"/>
          <w:lang w:eastAsia="ja-JP"/>
        </w:rPr>
        <w:t xml:space="preserve">the </w:t>
      </w:r>
      <w:r w:rsidRPr="00CD7189">
        <w:rPr>
          <w:rFonts w:eastAsia="ＭＳ 明朝"/>
          <w:lang w:eastAsia="ja-JP"/>
        </w:rPr>
        <w:t>BD/CCE budgets could be shared between eMBB and URLLC</w:t>
      </w:r>
      <w:r w:rsidR="0036566C">
        <w:rPr>
          <w:rFonts w:eastAsia="ＭＳ 明朝"/>
          <w:lang w:eastAsia="ja-JP"/>
        </w:rPr>
        <w:t xml:space="preserve"> in a monitoring occasions</w:t>
      </w:r>
      <w:r>
        <w:rPr>
          <w:rFonts w:eastAsia="ＭＳ 明朝"/>
          <w:lang w:eastAsia="ja-JP"/>
        </w:rPr>
        <w:t>.</w:t>
      </w:r>
      <w:r w:rsidR="0036566C">
        <w:rPr>
          <w:rFonts w:eastAsia="ＭＳ 明朝"/>
          <w:lang w:eastAsia="ja-JP"/>
        </w:rPr>
        <w:t xml:space="preserve"> The maximum number of BD/CCEs for eMBB or URLLC could be increased if either eMBB or URLLC is configured. </w:t>
      </w:r>
      <w:r w:rsidR="00E35FD9">
        <w:rPr>
          <w:rFonts w:eastAsia="ＭＳ 明朝"/>
          <w:lang w:eastAsia="ja-JP"/>
        </w:rPr>
        <w:t>However, it is unclear the larger number of BD/CCEs is necessary for eMBB and URLLC. For eMBB</w:t>
      </w:r>
      <w:r w:rsidR="00651536">
        <w:rPr>
          <w:rFonts w:eastAsia="ＭＳ 明朝"/>
          <w:lang w:eastAsia="ja-JP"/>
        </w:rPr>
        <w:t>,</w:t>
      </w:r>
      <w:r w:rsidR="00E35FD9">
        <w:rPr>
          <w:rFonts w:eastAsia="ＭＳ 明朝"/>
          <w:lang w:eastAsia="ja-JP"/>
        </w:rPr>
        <w:t xml:space="preserve"> we observe rel.15 capability is enough and for URLLC</w:t>
      </w:r>
      <w:r w:rsidR="00B36ABF">
        <w:rPr>
          <w:rFonts w:eastAsia="ＭＳ 明朝"/>
          <w:lang w:eastAsia="ja-JP"/>
        </w:rPr>
        <w:t>,</w:t>
      </w:r>
      <w:r w:rsidR="00E35FD9">
        <w:rPr>
          <w:rFonts w:eastAsia="ＭＳ 明朝"/>
          <w:lang w:eastAsia="ja-JP"/>
        </w:rPr>
        <w:t xml:space="preserve"> we study the necessary </w:t>
      </w:r>
      <w:r w:rsidR="00651536">
        <w:rPr>
          <w:rFonts w:eastAsia="ＭＳ 明朝"/>
          <w:lang w:eastAsia="ja-JP"/>
        </w:rPr>
        <w:t xml:space="preserve">number of CCE in following sub-section and it is lower than rel.15 </w:t>
      </w:r>
      <w:r w:rsidR="002878BE">
        <w:rPr>
          <w:rFonts w:eastAsia="ＭＳ 明朝"/>
          <w:lang w:eastAsia="ja-JP"/>
        </w:rPr>
        <w:t>capability</w:t>
      </w:r>
      <w:r w:rsidR="00E35FD9">
        <w:rPr>
          <w:rFonts w:eastAsia="ＭＳ 明朝"/>
          <w:lang w:eastAsia="ja-JP"/>
        </w:rPr>
        <w:t>.</w:t>
      </w:r>
    </w:p>
    <w:p w14:paraId="7341ABA0" w14:textId="5499C694" w:rsidR="002878BE" w:rsidRDefault="006D528E" w:rsidP="009D0589">
      <w:pPr>
        <w:spacing w:beforeLines="50" w:before="120"/>
        <w:rPr>
          <w:rFonts w:eastAsia="ＭＳ 明朝"/>
          <w:lang w:eastAsia="ja-JP"/>
        </w:rPr>
      </w:pPr>
      <w:r>
        <w:rPr>
          <w:rFonts w:eastAsia="ＭＳ 明朝"/>
          <w:lang w:eastAsia="ja-JP"/>
        </w:rPr>
        <w:t xml:space="preserve">From above, </w:t>
      </w:r>
      <w:r>
        <w:rPr>
          <w:rFonts w:eastAsia="ＭＳ 明朝" w:hint="eastAsia"/>
          <w:lang w:eastAsia="ja-JP"/>
        </w:rPr>
        <w:t>i</w:t>
      </w:r>
      <w:r w:rsidR="000E7580">
        <w:rPr>
          <w:rFonts w:eastAsia="ＭＳ 明朝" w:hint="eastAsia"/>
          <w:lang w:eastAsia="ja-JP"/>
        </w:rPr>
        <w:t xml:space="preserve">n order to </w:t>
      </w:r>
      <w:r w:rsidR="006F2BB2">
        <w:rPr>
          <w:rFonts w:eastAsia="ＭＳ 明朝"/>
          <w:lang w:eastAsia="ja-JP"/>
        </w:rPr>
        <w:t>allow</w:t>
      </w:r>
      <w:r w:rsidR="00FE3D59">
        <w:rPr>
          <w:rFonts w:eastAsia="ＭＳ 明朝"/>
          <w:lang w:eastAsia="ja-JP"/>
        </w:rPr>
        <w:t xml:space="preserve"> </w:t>
      </w:r>
      <w:r w:rsidR="000E7580">
        <w:rPr>
          <w:rFonts w:eastAsia="ＭＳ 明朝" w:hint="eastAsia"/>
          <w:lang w:eastAsia="ja-JP"/>
        </w:rPr>
        <w:t>same</w:t>
      </w:r>
      <w:r w:rsidR="000E7580">
        <w:rPr>
          <w:rFonts w:eastAsia="ＭＳ 明朝"/>
          <w:lang w:eastAsia="ja-JP"/>
        </w:rPr>
        <w:t xml:space="preserve"> behavior in rel.15 for eMBB, </w:t>
      </w:r>
      <w:r w:rsidR="000E7580" w:rsidRPr="000E7580">
        <w:rPr>
          <w:rFonts w:eastAsia="ＭＳ 明朝"/>
          <w:lang w:eastAsia="ja-JP"/>
        </w:rPr>
        <w:t>we prefer option 1.</w:t>
      </w:r>
    </w:p>
    <w:p w14:paraId="52A9940B" w14:textId="77777777" w:rsidR="00FE3D59" w:rsidRDefault="00FE3D59" w:rsidP="009D0589">
      <w:pPr>
        <w:spacing w:beforeLines="50" w:before="120"/>
        <w:rPr>
          <w:rFonts w:eastAsia="ＭＳ 明朝"/>
          <w:lang w:eastAsia="ja-JP"/>
        </w:rPr>
      </w:pPr>
    </w:p>
    <w:p w14:paraId="475BD95A" w14:textId="34BCEF93" w:rsidR="00BC6F88" w:rsidRPr="00972D24" w:rsidRDefault="006D528E" w:rsidP="009D0589">
      <w:pPr>
        <w:spacing w:beforeLines="50" w:before="120"/>
        <w:rPr>
          <w:rFonts w:eastAsia="ＭＳ 明朝"/>
          <w:b/>
          <w:i/>
          <w:lang w:eastAsia="ja-JP"/>
        </w:rPr>
      </w:pPr>
      <w:r w:rsidRPr="00972D24">
        <w:rPr>
          <w:rFonts w:eastAsia="ＭＳ 明朝"/>
          <w:b/>
          <w:i/>
          <w:lang w:eastAsia="ja-JP"/>
        </w:rPr>
        <w:t>Proposal</w:t>
      </w:r>
      <w:r w:rsidR="00FE3D59">
        <w:rPr>
          <w:rFonts w:eastAsia="ＭＳ 明朝"/>
          <w:b/>
          <w:i/>
          <w:lang w:eastAsia="ja-JP"/>
        </w:rPr>
        <w:t xml:space="preserve"> </w:t>
      </w:r>
      <w:r w:rsidR="00516434">
        <w:rPr>
          <w:rFonts w:eastAsia="ＭＳ 明朝"/>
          <w:b/>
          <w:i/>
          <w:lang w:eastAsia="ja-JP"/>
        </w:rPr>
        <w:t>8</w:t>
      </w:r>
      <w:r w:rsidRPr="00972D24">
        <w:rPr>
          <w:rFonts w:eastAsia="ＭＳ 明朝"/>
          <w:b/>
          <w:i/>
          <w:lang w:eastAsia="ja-JP"/>
        </w:rPr>
        <w:t>: PDCCH monitoring based on Rel-15 capability for eMBB and PDCCH monitoring based on Rel-16 capability for URLLC can be configured to a UE on the same carrier</w:t>
      </w:r>
      <w:r w:rsidR="00F50F4C">
        <w:rPr>
          <w:rFonts w:eastAsia="ＭＳ 明朝"/>
          <w:b/>
          <w:i/>
          <w:lang w:eastAsia="ja-JP"/>
        </w:rPr>
        <w:t>.</w:t>
      </w:r>
    </w:p>
    <w:p w14:paraId="61648D58" w14:textId="366331B6" w:rsidR="006D528E" w:rsidRDefault="006D528E" w:rsidP="009D0589">
      <w:pPr>
        <w:spacing w:beforeLines="50" w:before="120"/>
        <w:rPr>
          <w:rFonts w:eastAsia="ＭＳ 明朝"/>
          <w:lang w:eastAsia="ja-JP"/>
        </w:rPr>
      </w:pPr>
    </w:p>
    <w:p w14:paraId="1676E684" w14:textId="7674F77D" w:rsidR="00F16440" w:rsidRDefault="00F16440" w:rsidP="009D0589">
      <w:pPr>
        <w:spacing w:beforeLines="50" w:before="120"/>
        <w:rPr>
          <w:rFonts w:eastAsia="ＭＳ 明朝"/>
          <w:lang w:eastAsia="ja-JP"/>
        </w:rPr>
      </w:pPr>
      <w:r>
        <w:rPr>
          <w:rFonts w:eastAsia="ＭＳ 明朝" w:hint="eastAsia"/>
          <w:lang w:eastAsia="ja-JP"/>
        </w:rPr>
        <w:t xml:space="preserve">In </w:t>
      </w:r>
      <w:r>
        <w:rPr>
          <w:rFonts w:eastAsia="ＭＳ 明朝"/>
          <w:lang w:eastAsia="ja-JP"/>
        </w:rPr>
        <w:t xml:space="preserve">option1, UE </w:t>
      </w:r>
      <w:r w:rsidRPr="00F16440">
        <w:rPr>
          <w:rFonts w:eastAsia="ＭＳ 明朝"/>
          <w:lang w:eastAsia="ja-JP"/>
        </w:rPr>
        <w:t>report</w:t>
      </w:r>
      <w:r>
        <w:rPr>
          <w:rFonts w:eastAsia="ＭＳ 明朝"/>
          <w:lang w:eastAsia="ja-JP"/>
        </w:rPr>
        <w:t>s</w:t>
      </w:r>
      <w:r w:rsidRPr="00F16440">
        <w:rPr>
          <w:rFonts w:eastAsia="ＭＳ 明朝"/>
          <w:lang w:eastAsia="ja-JP"/>
        </w:rPr>
        <w:t xml:space="preserve"> the number of </w:t>
      </w:r>
      <w:r>
        <w:rPr>
          <w:rFonts w:eastAsia="ＭＳ 明朝"/>
          <w:lang w:eastAsia="ja-JP"/>
        </w:rPr>
        <w:t xml:space="preserve">CCs for Rel-15 eMBB monitoring capability and </w:t>
      </w:r>
      <w:r w:rsidRPr="00F16440">
        <w:rPr>
          <w:rFonts w:eastAsia="ＭＳ 明朝"/>
          <w:lang w:eastAsia="ja-JP"/>
        </w:rPr>
        <w:t xml:space="preserve">the number of </w:t>
      </w:r>
      <w:r>
        <w:rPr>
          <w:rFonts w:eastAsia="ＭＳ 明朝"/>
          <w:lang w:eastAsia="ja-JP"/>
        </w:rPr>
        <w:t>CCs for Rel-16 URLLC monitoring capability separately.  The suitable numbers of CCs</w:t>
      </w:r>
      <w:r w:rsidRPr="00F16440">
        <w:rPr>
          <w:rFonts w:eastAsia="ＭＳ 明朝"/>
          <w:lang w:eastAsia="ja-JP"/>
        </w:rPr>
        <w:t xml:space="preserve"> are different for eMBB and URLLC. For URLLC, it is not necessa</w:t>
      </w:r>
      <w:r>
        <w:rPr>
          <w:rFonts w:eastAsia="ＭＳ 明朝"/>
          <w:lang w:eastAsia="ja-JP"/>
        </w:rPr>
        <w:t>ry to support large number of CCs</w:t>
      </w:r>
      <w:r w:rsidRPr="00F16440">
        <w:rPr>
          <w:rFonts w:eastAsia="ＭＳ 明朝"/>
          <w:lang w:eastAsia="ja-JP"/>
        </w:rPr>
        <w:t>.</w:t>
      </w:r>
    </w:p>
    <w:p w14:paraId="4987AFA5" w14:textId="77777777" w:rsidR="00F16440" w:rsidRPr="00F16440" w:rsidRDefault="00F16440" w:rsidP="009D0589">
      <w:pPr>
        <w:spacing w:beforeLines="50" w:before="120"/>
        <w:rPr>
          <w:rFonts w:eastAsia="ＭＳ 明朝"/>
          <w:lang w:eastAsia="ja-JP"/>
        </w:rPr>
      </w:pPr>
    </w:p>
    <w:p w14:paraId="0318BD78" w14:textId="556D5EAE" w:rsidR="00281FE8" w:rsidRPr="00972D24" w:rsidRDefault="00281FE8" w:rsidP="009D0589">
      <w:pPr>
        <w:spacing w:beforeLines="50" w:before="120"/>
        <w:rPr>
          <w:rFonts w:eastAsia="ＭＳ 明朝"/>
          <w:u w:val="single"/>
          <w:lang w:eastAsia="ja-JP"/>
        </w:rPr>
      </w:pPr>
      <w:r w:rsidRPr="00BE4081">
        <w:rPr>
          <w:rFonts w:eastAsia="ＭＳ 明朝"/>
          <w:u w:val="single"/>
          <w:lang w:eastAsia="ja-JP"/>
        </w:rPr>
        <w:t>(X, Y</w:t>
      </w:r>
      <w:r w:rsidRPr="00D35103">
        <w:rPr>
          <w:rFonts w:eastAsia="ＭＳ 明朝"/>
          <w:u w:val="single"/>
          <w:lang w:eastAsia="ja-JP"/>
        </w:rPr>
        <w:t>)</w:t>
      </w:r>
      <w:r w:rsidR="00AC2CE0">
        <w:rPr>
          <w:rFonts w:eastAsia="ＭＳ 明朝"/>
          <w:u w:val="single"/>
          <w:lang w:eastAsia="ja-JP"/>
        </w:rPr>
        <w:t xml:space="preserve"> </w:t>
      </w:r>
      <w:r w:rsidRPr="009D7FAA">
        <w:rPr>
          <w:rFonts w:eastAsia="ＭＳ 明朝"/>
          <w:u w:val="single"/>
          <w:lang w:eastAsia="ja-JP"/>
        </w:rPr>
        <w:t>=</w:t>
      </w:r>
      <w:r w:rsidRPr="00972D24">
        <w:rPr>
          <w:rFonts w:eastAsia="ＭＳ 明朝"/>
          <w:u w:val="single"/>
          <w:lang w:eastAsia="ja-JP"/>
        </w:rPr>
        <w:t xml:space="preserve"> (3,3) or (3,2)</w:t>
      </w:r>
    </w:p>
    <w:p w14:paraId="255EBF05" w14:textId="77777777" w:rsidR="00281FE8" w:rsidRDefault="00281FE8" w:rsidP="00281FE8">
      <w:pPr>
        <w:spacing w:beforeLines="50" w:before="120"/>
        <w:rPr>
          <w:rFonts w:eastAsia="ＭＳ 明朝"/>
          <w:lang w:eastAsia="ja-JP"/>
        </w:rPr>
      </w:pPr>
      <w:r>
        <w:rPr>
          <w:rFonts w:eastAsia="ＭＳ 明朝"/>
          <w:lang w:eastAsia="ja-JP"/>
        </w:rPr>
        <w:t xml:space="preserve">To providing 4 monitoring occasions in a slot is proposed in order to satisfy 1ms latency. Even if (X,Y)=(2,2) can support 4 monitoring occasions, the capability with </w:t>
      </w:r>
      <w:r w:rsidRPr="0031392A">
        <w:rPr>
          <w:rFonts w:eastAsia="ＭＳ 明朝"/>
          <w:lang w:eastAsia="ja-JP"/>
        </w:rPr>
        <w:t>(X,Y)=(2,2)</w:t>
      </w:r>
      <w:r>
        <w:rPr>
          <w:rFonts w:eastAsia="ＭＳ 明朝"/>
          <w:lang w:eastAsia="ja-JP"/>
        </w:rPr>
        <w:t xml:space="preserve"> would be too demanding. If (X,Y)=(3,3) or (3,2) is supported, it is the capability to support 4 monitoring occasion but not to support 7 monitoring occasion. </w:t>
      </w:r>
      <w:r w:rsidRPr="00600091">
        <w:rPr>
          <w:rFonts w:eastAsia="ＭＳ 明朝"/>
          <w:lang w:eastAsia="ja-JP"/>
        </w:rPr>
        <w:t>If (4,3) is used for 4 monitoring occasions in a slot, at least two monitoring occasions should be located on one span. The CORESET length =1 should be used. In addition, one of interval between monitoring occasions is one or two symbols in a same span.</w:t>
      </w:r>
      <w:r>
        <w:rPr>
          <w:rFonts w:eastAsia="ＭＳ 明朝"/>
          <w:lang w:eastAsia="ja-JP"/>
        </w:rPr>
        <w:t xml:space="preserve"> Therefore, we propose additional capability for 4 monitoring occasions in a slot.</w:t>
      </w:r>
    </w:p>
    <w:p w14:paraId="3A7C4105" w14:textId="4F3F9944" w:rsidR="00281FE8" w:rsidRPr="00972D24" w:rsidRDefault="00281FE8" w:rsidP="009D0589">
      <w:pPr>
        <w:spacing w:beforeLines="50" w:before="120"/>
        <w:rPr>
          <w:rFonts w:eastAsia="ＭＳ 明朝"/>
          <w:b/>
          <w:i/>
          <w:lang w:eastAsia="ja-JP"/>
        </w:rPr>
      </w:pPr>
      <w:r w:rsidRPr="00972D24">
        <w:rPr>
          <w:rFonts w:eastAsia="ＭＳ 明朝"/>
          <w:b/>
          <w:i/>
          <w:lang w:eastAsia="ja-JP"/>
        </w:rPr>
        <w:t>Proposal</w:t>
      </w:r>
      <w:r w:rsidR="00FE3D59">
        <w:rPr>
          <w:rFonts w:eastAsia="ＭＳ 明朝"/>
          <w:b/>
          <w:i/>
          <w:lang w:eastAsia="ja-JP"/>
        </w:rPr>
        <w:t xml:space="preserve"> </w:t>
      </w:r>
      <w:r w:rsidR="00516434">
        <w:rPr>
          <w:rFonts w:eastAsia="ＭＳ 明朝"/>
          <w:b/>
          <w:i/>
          <w:lang w:eastAsia="ja-JP"/>
        </w:rPr>
        <w:t>9</w:t>
      </w:r>
      <w:r w:rsidRPr="00972D24">
        <w:rPr>
          <w:rFonts w:eastAsia="ＭＳ 明朝"/>
          <w:b/>
          <w:i/>
          <w:lang w:eastAsia="ja-JP"/>
        </w:rPr>
        <w:t xml:space="preserve">: </w:t>
      </w:r>
      <w:r w:rsidRPr="00972D24">
        <w:rPr>
          <w:rFonts w:eastAsia="ＭＳ 明朝"/>
          <w:b/>
          <w:i/>
          <w:u w:val="single"/>
          <w:lang w:eastAsia="ja-JP"/>
        </w:rPr>
        <w:t>(X, Y)</w:t>
      </w:r>
      <w:r w:rsidR="00510E37">
        <w:rPr>
          <w:rFonts w:eastAsia="ＭＳ 明朝"/>
          <w:b/>
          <w:i/>
          <w:u w:val="single"/>
          <w:lang w:eastAsia="ja-JP"/>
        </w:rPr>
        <w:t xml:space="preserve"> </w:t>
      </w:r>
      <w:r w:rsidRPr="00972D24">
        <w:rPr>
          <w:rFonts w:eastAsia="ＭＳ 明朝"/>
          <w:b/>
          <w:i/>
          <w:u w:val="single"/>
          <w:lang w:eastAsia="ja-JP"/>
        </w:rPr>
        <w:t>=</w:t>
      </w:r>
      <w:r w:rsidRPr="00972D24">
        <w:rPr>
          <w:rFonts w:eastAsia="ＭＳ 明朝"/>
          <w:b/>
          <w:i/>
          <w:lang w:eastAsia="ja-JP"/>
        </w:rPr>
        <w:t xml:space="preserve"> (3,3) or (3,2) is supported.</w:t>
      </w:r>
    </w:p>
    <w:p w14:paraId="1AF3D5B9" w14:textId="77777777" w:rsidR="00281FE8" w:rsidRPr="00516434" w:rsidRDefault="00281FE8" w:rsidP="009D0589">
      <w:pPr>
        <w:spacing w:beforeLines="50" w:before="120"/>
        <w:rPr>
          <w:rFonts w:eastAsia="ＭＳ 明朝"/>
          <w:lang w:eastAsia="ja-JP"/>
        </w:rPr>
      </w:pPr>
    </w:p>
    <w:p w14:paraId="42CFAADD" w14:textId="748A362A" w:rsidR="009D0589" w:rsidRDefault="00DC0210" w:rsidP="009D0589">
      <w:pPr>
        <w:spacing w:beforeLines="50" w:before="120"/>
        <w:rPr>
          <w:rFonts w:eastAsia="ＭＳ 明朝"/>
          <w:lang w:eastAsia="ja-JP"/>
        </w:rPr>
      </w:pPr>
      <w:r w:rsidRPr="00BD71E5">
        <w:rPr>
          <w:rFonts w:eastAsia="ＭＳ 明朝"/>
          <w:u w:val="single"/>
          <w:lang w:eastAsia="ja-JP"/>
        </w:rPr>
        <w:t>The number of CCEs</w:t>
      </w:r>
      <w:r w:rsidR="00226C5D">
        <w:rPr>
          <w:rFonts w:eastAsia="ＭＳ 明朝" w:hint="eastAsia"/>
          <w:u w:val="single"/>
          <w:lang w:eastAsia="ja-JP"/>
        </w:rPr>
        <w:t xml:space="preserve"> for URLLC</w:t>
      </w:r>
    </w:p>
    <w:p w14:paraId="1B75DD6D" w14:textId="5334F4E4" w:rsidR="00655697" w:rsidRDefault="00F3051C" w:rsidP="00453DD8">
      <w:pPr>
        <w:spacing w:beforeLines="50" w:before="120"/>
        <w:rPr>
          <w:rFonts w:eastAsia="ＭＳ 明朝"/>
          <w:lang w:eastAsia="ja-JP"/>
        </w:rPr>
      </w:pPr>
      <w:r w:rsidRPr="00F3051C">
        <w:rPr>
          <w:rFonts w:eastAsia="ＭＳ 明朝"/>
          <w:lang w:eastAsia="ja-JP"/>
        </w:rPr>
        <w:t>It was agreed to study the relation between “the maximum number of non-overlapping CCEs per CC”</w:t>
      </w:r>
      <w:r>
        <w:rPr>
          <w:rFonts w:eastAsia="ＭＳ 明朝"/>
          <w:lang w:eastAsia="ja-JP"/>
        </w:rPr>
        <w:t xml:space="preserve"> and the parameter (X, Y, μ). X is t</w:t>
      </w:r>
      <w:r w:rsidRPr="00F3051C">
        <w:rPr>
          <w:rFonts w:eastAsia="ＭＳ 明朝"/>
          <w:lang w:eastAsia="ja-JP"/>
        </w:rPr>
        <w:t>he minimum symbol separation of b</w:t>
      </w:r>
      <w:r>
        <w:rPr>
          <w:rFonts w:eastAsia="ＭＳ 明朝"/>
          <w:lang w:eastAsia="ja-JP"/>
        </w:rPr>
        <w:t xml:space="preserve">etween the start of two spans. Y is the length of a span up to Y </w:t>
      </w:r>
      <w:r w:rsidRPr="00F3051C">
        <w:rPr>
          <w:rFonts w:eastAsia="ＭＳ 明朝"/>
          <w:lang w:eastAsia="ja-JP"/>
        </w:rPr>
        <w:t>consecutive symbols</w:t>
      </w:r>
      <w:r>
        <w:rPr>
          <w:rFonts w:eastAsia="ＭＳ 明朝"/>
          <w:lang w:eastAsia="ja-JP"/>
        </w:rPr>
        <w:t>. μ is</w:t>
      </w:r>
      <w:r w:rsidRPr="00F3051C">
        <w:rPr>
          <w:rFonts w:eastAsia="ＭＳ 明朝"/>
          <w:lang w:eastAsia="ja-JP"/>
        </w:rPr>
        <w:t xml:space="preserve"> SCS</w:t>
      </w:r>
      <w:r>
        <w:rPr>
          <w:rFonts w:eastAsia="ＭＳ 明朝"/>
          <w:lang w:eastAsia="ja-JP"/>
        </w:rPr>
        <w:t>.</w:t>
      </w:r>
      <w:r w:rsidR="00655697">
        <w:rPr>
          <w:rFonts w:eastAsia="ＭＳ 明朝"/>
          <w:lang w:eastAsia="ja-JP"/>
        </w:rPr>
        <w:t xml:space="preserve"> </w:t>
      </w:r>
      <w:r w:rsidR="00502DEB">
        <w:rPr>
          <w:rFonts w:eastAsia="ＭＳ 明朝"/>
          <w:lang w:eastAsia="ja-JP"/>
        </w:rPr>
        <w:t xml:space="preserve">The multiple monitoring occasions in a slot </w:t>
      </w:r>
      <w:r w:rsidR="00843B7C">
        <w:rPr>
          <w:rFonts w:eastAsia="ＭＳ 明朝"/>
          <w:lang w:eastAsia="ja-JP"/>
        </w:rPr>
        <w:t>needs to be supported for</w:t>
      </w:r>
      <w:r w:rsidR="00502DEB">
        <w:rPr>
          <w:rFonts w:eastAsia="ＭＳ 明朝"/>
          <w:lang w:eastAsia="ja-JP"/>
        </w:rPr>
        <w:t xml:space="preserve"> low l</w:t>
      </w:r>
      <w:r w:rsidR="009467FD">
        <w:rPr>
          <w:rFonts w:eastAsia="ＭＳ 明朝"/>
          <w:lang w:eastAsia="ja-JP"/>
        </w:rPr>
        <w:t>atency</w:t>
      </w:r>
      <w:r w:rsidR="00502DEB">
        <w:rPr>
          <w:rFonts w:eastAsia="ＭＳ 明朝"/>
          <w:lang w:eastAsia="ja-JP"/>
        </w:rPr>
        <w:t xml:space="preserve"> scenarios. </w:t>
      </w:r>
      <w:r w:rsidR="00117D7A" w:rsidRPr="00117D7A">
        <w:rPr>
          <w:rFonts w:eastAsia="ＭＳ 明朝"/>
          <w:lang w:eastAsia="ja-JP"/>
        </w:rPr>
        <w:t>60kHz</w:t>
      </w:r>
      <w:r w:rsidR="00117D7A">
        <w:rPr>
          <w:rFonts w:eastAsia="ＭＳ 明朝"/>
          <w:lang w:eastAsia="ja-JP"/>
        </w:rPr>
        <w:t xml:space="preserve"> and 120kHz</w:t>
      </w:r>
      <w:r w:rsidR="00117D7A" w:rsidRPr="00117D7A">
        <w:rPr>
          <w:rFonts w:eastAsia="ＭＳ 明朝"/>
          <w:lang w:eastAsia="ja-JP"/>
        </w:rPr>
        <w:t xml:space="preserve"> has already supported enough frequently monitoring occasions by short slot time.</w:t>
      </w:r>
      <w:r w:rsidR="00843B7C">
        <w:rPr>
          <w:rFonts w:eastAsia="ＭＳ 明朝"/>
          <w:lang w:eastAsia="ja-JP"/>
        </w:rPr>
        <w:t xml:space="preserve"> Therefore, no need to enhance PDCCH monitoring capability.</w:t>
      </w:r>
      <w:r w:rsidR="00117D7A">
        <w:rPr>
          <w:rFonts w:eastAsia="ＭＳ 明朝" w:hint="eastAsia"/>
          <w:lang w:eastAsia="ja-JP"/>
        </w:rPr>
        <w:t xml:space="preserve"> </w:t>
      </w:r>
    </w:p>
    <w:p w14:paraId="31A3A2E6" w14:textId="55E7AEC0" w:rsidR="00EE6A6B" w:rsidRPr="00EE6A6B" w:rsidRDefault="00EE6A6B" w:rsidP="00453DD8">
      <w:pPr>
        <w:spacing w:beforeLines="50" w:before="120"/>
        <w:rPr>
          <w:rFonts w:eastAsia="ＭＳ 明朝"/>
          <w:lang w:eastAsia="ja-JP"/>
        </w:rPr>
      </w:pPr>
      <w:r w:rsidRPr="00453DD8">
        <w:rPr>
          <w:rFonts w:eastAsia="ＭＳ 明朝"/>
          <w:b/>
          <w:i/>
          <w:lang w:eastAsia="ja-JP"/>
        </w:rPr>
        <w:t xml:space="preserve">Proposal </w:t>
      </w:r>
      <w:r w:rsidR="005E75EE">
        <w:rPr>
          <w:rFonts w:eastAsia="ＭＳ 明朝"/>
          <w:b/>
          <w:i/>
          <w:lang w:eastAsia="ja-JP"/>
        </w:rPr>
        <w:t>1</w:t>
      </w:r>
      <w:r w:rsidR="00516434">
        <w:rPr>
          <w:rFonts w:eastAsia="ＭＳ 明朝"/>
          <w:b/>
          <w:i/>
          <w:lang w:eastAsia="ja-JP"/>
        </w:rPr>
        <w:t>0</w:t>
      </w:r>
      <w:r w:rsidRPr="00453DD8">
        <w:rPr>
          <w:rFonts w:eastAsia="ＭＳ 明朝"/>
          <w:b/>
          <w:i/>
          <w:lang w:eastAsia="ja-JP"/>
        </w:rPr>
        <w:t xml:space="preserve">: </w:t>
      </w:r>
      <w:r>
        <w:rPr>
          <w:rFonts w:eastAsia="ＭＳ 明朝"/>
          <w:b/>
          <w:i/>
          <w:lang w:eastAsia="ja-JP"/>
        </w:rPr>
        <w:t>N</w:t>
      </w:r>
      <w:r w:rsidRPr="00C53B9E">
        <w:rPr>
          <w:rFonts w:eastAsia="ＭＳ 明朝"/>
          <w:b/>
          <w:i/>
          <w:lang w:eastAsia="ja-JP"/>
        </w:rPr>
        <w:t xml:space="preserve">o need to enhance PDCCH monitoring capability </w:t>
      </w:r>
      <w:r>
        <w:rPr>
          <w:rFonts w:eastAsia="ＭＳ 明朝"/>
          <w:b/>
          <w:i/>
          <w:lang w:eastAsia="ja-JP"/>
        </w:rPr>
        <w:t>f</w:t>
      </w:r>
      <w:r w:rsidRPr="00453DD8">
        <w:rPr>
          <w:rFonts w:eastAsia="ＭＳ 明朝"/>
          <w:b/>
          <w:i/>
          <w:lang w:eastAsia="ja-JP"/>
        </w:rPr>
        <w:t>or 60kHz and 120kHz</w:t>
      </w:r>
      <w:r>
        <w:rPr>
          <w:rFonts w:eastAsia="ＭＳ 明朝"/>
          <w:b/>
          <w:i/>
          <w:lang w:eastAsia="ja-JP"/>
        </w:rPr>
        <w:t>.</w:t>
      </w:r>
    </w:p>
    <w:p w14:paraId="3BCD8741" w14:textId="77777777" w:rsidR="00655697" w:rsidRDefault="00655697" w:rsidP="009D0589">
      <w:pPr>
        <w:rPr>
          <w:rFonts w:eastAsia="ＭＳ 明朝"/>
          <w:lang w:eastAsia="ja-JP"/>
        </w:rPr>
      </w:pPr>
    </w:p>
    <w:p w14:paraId="6786E6A2" w14:textId="539A481B" w:rsidR="00495635" w:rsidRDefault="0064364F" w:rsidP="00797383">
      <w:pPr>
        <w:spacing w:beforeLines="50" w:before="120"/>
        <w:rPr>
          <w:rFonts w:eastAsia="ＭＳ 明朝"/>
          <w:lang w:eastAsia="ja-JP"/>
        </w:rPr>
      </w:pPr>
      <w:r>
        <w:rPr>
          <w:rFonts w:eastAsia="ＭＳ 明朝"/>
          <w:lang w:eastAsia="ja-JP"/>
        </w:rPr>
        <w:t xml:space="preserve">One </w:t>
      </w:r>
      <w:r w:rsidR="009D0589">
        <w:rPr>
          <w:rFonts w:eastAsia="ＭＳ 明朝"/>
          <w:lang w:eastAsia="ja-JP"/>
        </w:rPr>
        <w:t xml:space="preserve">ms air interface latency </w:t>
      </w:r>
      <w:r>
        <w:rPr>
          <w:rFonts w:eastAsia="ＭＳ 明朝"/>
          <w:lang w:eastAsia="ja-JP"/>
        </w:rPr>
        <w:t>is</w:t>
      </w:r>
      <w:r w:rsidR="009D0589">
        <w:rPr>
          <w:rFonts w:eastAsia="ＭＳ 明朝"/>
          <w:lang w:eastAsia="ja-JP"/>
        </w:rPr>
        <w:t xml:space="preserve"> </w:t>
      </w:r>
      <w:r w:rsidR="009D0589">
        <w:rPr>
          <w:rFonts w:eastAsia="ＭＳ 明朝" w:hint="eastAsia"/>
          <w:lang w:eastAsia="ja-JP"/>
        </w:rPr>
        <w:t>required</w:t>
      </w:r>
      <w:r w:rsidR="009D0589">
        <w:rPr>
          <w:rFonts w:eastAsia="ＭＳ 明朝"/>
          <w:lang w:eastAsia="ja-JP"/>
        </w:rPr>
        <w:t xml:space="preserve"> </w:t>
      </w:r>
      <w:r w:rsidR="00634284">
        <w:rPr>
          <w:rFonts w:eastAsia="ＭＳ 明朝"/>
          <w:lang w:eastAsia="ja-JP"/>
        </w:rPr>
        <w:t>for f</w:t>
      </w:r>
      <w:r w:rsidR="009D0589" w:rsidRPr="009D0589">
        <w:rPr>
          <w:rFonts w:eastAsia="ＭＳ 明朝"/>
          <w:lang w:eastAsia="ja-JP"/>
        </w:rPr>
        <w:t>actory automation</w:t>
      </w:r>
      <w:r w:rsidR="009D0589">
        <w:rPr>
          <w:rFonts w:eastAsia="ＭＳ 明朝"/>
          <w:lang w:eastAsia="ja-JP"/>
        </w:rPr>
        <w:t xml:space="preserve"> and </w:t>
      </w:r>
      <w:r w:rsidR="009D0589" w:rsidRPr="009D0589">
        <w:rPr>
          <w:rFonts w:eastAsia="ＭＳ 明朝"/>
          <w:lang w:eastAsia="ja-JP"/>
        </w:rPr>
        <w:t>AR/VR</w:t>
      </w:r>
      <w:r w:rsidR="009D0589">
        <w:rPr>
          <w:rFonts w:eastAsia="ＭＳ 明朝"/>
          <w:lang w:eastAsia="ja-JP"/>
        </w:rPr>
        <w:t xml:space="preserve"> [</w:t>
      </w:r>
      <w:r w:rsidR="00634284">
        <w:rPr>
          <w:rFonts w:eastAsia="ＭＳ 明朝"/>
          <w:lang w:eastAsia="ja-JP"/>
        </w:rPr>
        <w:t>7</w:t>
      </w:r>
      <w:r w:rsidR="009D0589">
        <w:rPr>
          <w:rFonts w:eastAsia="ＭＳ 明朝"/>
          <w:lang w:eastAsia="ja-JP"/>
        </w:rPr>
        <w:t xml:space="preserve">]. </w:t>
      </w:r>
      <w:r w:rsidR="00634284">
        <w:rPr>
          <w:rFonts w:eastAsia="ＭＳ 明朝"/>
          <w:lang w:eastAsia="ja-JP"/>
        </w:rPr>
        <w:t>In factory automation, the per</w:t>
      </w:r>
      <w:r w:rsidR="006E08C0">
        <w:rPr>
          <w:rFonts w:eastAsia="ＭＳ 明朝"/>
          <w:lang w:eastAsia="ja-JP"/>
        </w:rPr>
        <w:t>iodic</w:t>
      </w:r>
      <w:r w:rsidR="00634284">
        <w:rPr>
          <w:rFonts w:eastAsia="ＭＳ 明朝"/>
          <w:lang w:eastAsia="ja-JP"/>
        </w:rPr>
        <w:t xml:space="preserve"> traffic could be assumed. </w:t>
      </w:r>
      <w:r w:rsidR="006B21F9">
        <w:rPr>
          <w:rFonts w:eastAsia="ＭＳ 明朝"/>
          <w:lang w:eastAsia="ja-JP"/>
        </w:rPr>
        <w:t xml:space="preserve">For periodic traffic, </w:t>
      </w:r>
      <w:r w:rsidR="00634284">
        <w:rPr>
          <w:rFonts w:eastAsia="ＭＳ 明朝"/>
          <w:lang w:eastAsia="ja-JP"/>
        </w:rPr>
        <w:t xml:space="preserve">the enhancement of DL SPS and UL </w:t>
      </w:r>
      <w:r w:rsidR="006E08C0">
        <w:rPr>
          <w:rFonts w:eastAsia="ＭＳ 明朝"/>
          <w:lang w:eastAsia="ja-JP"/>
        </w:rPr>
        <w:t xml:space="preserve">configured </w:t>
      </w:r>
      <w:r w:rsidR="00634284">
        <w:rPr>
          <w:rFonts w:eastAsia="ＭＳ 明朝"/>
          <w:lang w:eastAsia="ja-JP"/>
        </w:rPr>
        <w:t>grant are useful</w:t>
      </w:r>
      <w:r w:rsidR="006B21F9">
        <w:rPr>
          <w:rFonts w:eastAsia="ＭＳ 明朝"/>
          <w:lang w:eastAsia="ja-JP"/>
        </w:rPr>
        <w:t xml:space="preserve"> and at least 1ms periodicity is supported in rel.16</w:t>
      </w:r>
      <w:r w:rsidR="00634284">
        <w:rPr>
          <w:rFonts w:eastAsia="ＭＳ 明朝"/>
          <w:lang w:eastAsia="ja-JP"/>
        </w:rPr>
        <w:t>.</w:t>
      </w:r>
      <w:r w:rsidR="006E08C0">
        <w:rPr>
          <w:rFonts w:eastAsia="ＭＳ 明朝"/>
          <w:lang w:eastAsia="ja-JP"/>
        </w:rPr>
        <w:t xml:space="preserve"> The retransmission is indicated by PDCCH</w:t>
      </w:r>
      <w:r w:rsidR="006B21F9">
        <w:rPr>
          <w:rFonts w:eastAsia="ＭＳ 明朝"/>
          <w:lang w:eastAsia="ja-JP"/>
        </w:rPr>
        <w:t xml:space="preserve"> for</w:t>
      </w:r>
      <w:r w:rsidR="006E08C0">
        <w:rPr>
          <w:rFonts w:eastAsia="ＭＳ 明朝"/>
          <w:lang w:eastAsia="ja-JP"/>
        </w:rPr>
        <w:t xml:space="preserve"> DL SPS and UL configured grant. However, the probability of the retransmission </w:t>
      </w:r>
      <w:r w:rsidR="002F3314">
        <w:rPr>
          <w:rFonts w:eastAsia="ＭＳ 明朝"/>
          <w:lang w:eastAsia="ja-JP"/>
        </w:rPr>
        <w:t>could be</w:t>
      </w:r>
      <w:r w:rsidR="006E08C0">
        <w:rPr>
          <w:rFonts w:eastAsia="ＭＳ 明朝"/>
          <w:lang w:eastAsia="ja-JP"/>
        </w:rPr>
        <w:t xml:space="preserve"> very</w:t>
      </w:r>
      <w:r w:rsidR="006B21F9">
        <w:rPr>
          <w:rFonts w:eastAsia="ＭＳ 明朝"/>
          <w:lang w:eastAsia="ja-JP"/>
        </w:rPr>
        <w:t xml:space="preserve"> low for </w:t>
      </w:r>
      <w:r w:rsidR="006E08C0">
        <w:rPr>
          <w:rFonts w:eastAsia="ＭＳ 明朝"/>
          <w:lang w:eastAsia="ja-JP"/>
        </w:rPr>
        <w:t>factory automation with high reliability target. Then the monitoring occasion for retransmission is not necessary to be located with high periodicity.</w:t>
      </w:r>
      <w:r w:rsidR="006B21F9" w:rsidRPr="006B21F9">
        <w:rPr>
          <w:rFonts w:eastAsia="ＭＳ 明朝"/>
          <w:lang w:eastAsia="ja-JP"/>
        </w:rPr>
        <w:t xml:space="preserve"> </w:t>
      </w:r>
      <w:r w:rsidR="006B21F9">
        <w:rPr>
          <w:rFonts w:eastAsia="ＭＳ 明朝"/>
          <w:lang w:eastAsia="ja-JP"/>
        </w:rPr>
        <w:t xml:space="preserve">For </w:t>
      </w:r>
      <w:r w:rsidR="006B21F9" w:rsidRPr="006E08C0">
        <w:rPr>
          <w:rFonts w:eastAsia="ＭＳ 明朝"/>
          <w:lang w:eastAsia="ja-JP"/>
        </w:rPr>
        <w:t>AR/VR</w:t>
      </w:r>
      <w:r w:rsidR="006B21F9">
        <w:rPr>
          <w:rFonts w:eastAsia="ＭＳ 明朝"/>
          <w:lang w:eastAsia="ja-JP"/>
        </w:rPr>
        <w:t>, both periodic traffic and aperiodic</w:t>
      </w:r>
      <w:r w:rsidR="006B21F9" w:rsidRPr="006E08C0">
        <w:rPr>
          <w:rFonts w:eastAsia="ＭＳ 明朝"/>
          <w:lang w:eastAsia="ja-JP"/>
        </w:rPr>
        <w:t xml:space="preserve"> traffic</w:t>
      </w:r>
      <w:r w:rsidR="006B21F9">
        <w:rPr>
          <w:rFonts w:eastAsia="ＭＳ 明朝"/>
          <w:lang w:eastAsia="ja-JP"/>
        </w:rPr>
        <w:t xml:space="preserve"> are considered [7]. For periodic traffic, DL SPS and UL configured grant would be used as similar as factory automation. For aperiodic traffic, multiple monitoring occasions are necessary. From the simulation results, </w:t>
      </w:r>
      <w:r w:rsidR="00495635">
        <w:rPr>
          <w:rFonts w:eastAsia="ＭＳ 明朝"/>
          <w:lang w:eastAsia="ja-JP"/>
        </w:rPr>
        <w:t>when target BER</w:t>
      </w:r>
      <w:r w:rsidR="00044DFA">
        <w:rPr>
          <w:rFonts w:eastAsia="ＭＳ 明朝"/>
          <w:lang w:eastAsia="ja-JP"/>
        </w:rPr>
        <w:t xml:space="preserve"> of PDCCH</w:t>
      </w:r>
      <w:r w:rsidR="00495635">
        <w:rPr>
          <w:rFonts w:eastAsia="ＭＳ 明朝"/>
          <w:lang w:eastAsia="ja-JP"/>
        </w:rPr>
        <w:t xml:space="preserve"> is 1E</w:t>
      </w:r>
      <w:r w:rsidR="00044DFA">
        <w:rPr>
          <w:rFonts w:eastAsia="ＭＳ 明朝"/>
          <w:lang w:eastAsia="ja-JP"/>
        </w:rPr>
        <w:t xml:space="preserve">-4 </w:t>
      </w:r>
      <w:r w:rsidR="00495635">
        <w:rPr>
          <w:rFonts w:eastAsia="ＭＳ 明朝"/>
          <w:lang w:eastAsia="ja-JP"/>
        </w:rPr>
        <w:t>to operate 1E-3</w:t>
      </w:r>
      <w:r w:rsidR="00044DFA">
        <w:rPr>
          <w:rFonts w:eastAsia="ＭＳ 明朝"/>
          <w:lang w:eastAsia="ja-JP"/>
        </w:rPr>
        <w:t xml:space="preserve"> BER</w:t>
      </w:r>
      <w:r w:rsidR="00495635">
        <w:rPr>
          <w:rFonts w:eastAsia="ＭＳ 明朝"/>
          <w:lang w:eastAsia="ja-JP"/>
        </w:rPr>
        <w:t xml:space="preserve"> of PDSCH, </w:t>
      </w:r>
      <w:r w:rsidR="006B21F9">
        <w:rPr>
          <w:rFonts w:eastAsia="ＭＳ 明朝"/>
          <w:lang w:eastAsia="ja-JP"/>
        </w:rPr>
        <w:t>AL4</w:t>
      </w:r>
      <w:r w:rsidR="006F03D5">
        <w:rPr>
          <w:rFonts w:eastAsia="ＭＳ 明朝"/>
          <w:lang w:eastAsia="ja-JP"/>
        </w:rPr>
        <w:t>[4],</w:t>
      </w:r>
      <w:r w:rsidR="006B21F9">
        <w:rPr>
          <w:rFonts w:eastAsia="ＭＳ 明朝"/>
          <w:lang w:eastAsia="ja-JP"/>
        </w:rPr>
        <w:t xml:space="preserve">[8] or AL8[9] are necessary </w:t>
      </w:r>
      <w:r w:rsidR="00495635">
        <w:rPr>
          <w:rFonts w:eastAsia="ＭＳ 明朝"/>
          <w:lang w:eastAsia="ja-JP"/>
        </w:rPr>
        <w:t>for</w:t>
      </w:r>
      <w:r w:rsidR="00495635" w:rsidRPr="00495635">
        <w:t xml:space="preserve"> </w:t>
      </w:r>
      <w:bookmarkStart w:id="17" w:name="_Hlk16763604"/>
      <w:r w:rsidR="00495635">
        <w:rPr>
          <w:rFonts w:eastAsia="ＭＳ 明朝"/>
          <w:lang w:eastAsia="ja-JP"/>
        </w:rPr>
        <w:t>t</w:t>
      </w:r>
      <w:r w:rsidR="00495635" w:rsidRPr="00495635">
        <w:rPr>
          <w:rFonts w:eastAsia="ＭＳ 明朝"/>
          <w:lang w:eastAsia="ja-JP"/>
        </w:rPr>
        <w:t>he 5%-tile SINR for urban Macro</w:t>
      </w:r>
      <w:r w:rsidR="00495635">
        <w:rPr>
          <w:rFonts w:eastAsia="ＭＳ 明朝"/>
          <w:lang w:eastAsia="ja-JP"/>
        </w:rPr>
        <w:t>.</w:t>
      </w:r>
      <w:r w:rsidR="005C3B57">
        <w:rPr>
          <w:rFonts w:eastAsia="ＭＳ 明朝"/>
          <w:lang w:eastAsia="ja-JP"/>
        </w:rPr>
        <w:t xml:space="preserve"> To monitor DL assignment and UL grant, 16</w:t>
      </w:r>
      <w:r w:rsidR="002F3314">
        <w:rPr>
          <w:rFonts w:eastAsia="ＭＳ 明朝"/>
          <w:lang w:eastAsia="ja-JP"/>
        </w:rPr>
        <w:t xml:space="preserve"> </w:t>
      </w:r>
      <w:r w:rsidR="005C3B57">
        <w:rPr>
          <w:rFonts w:eastAsia="ＭＳ 明朝"/>
          <w:lang w:eastAsia="ja-JP"/>
        </w:rPr>
        <w:t>CCEs are necessary for a monitoring occasion.</w:t>
      </w:r>
      <w:r w:rsidR="00EE6A6B" w:rsidRPr="00EE6A6B">
        <w:rPr>
          <w:rFonts w:eastAsia="ＭＳ 明朝"/>
          <w:lang w:eastAsia="ja-JP"/>
        </w:rPr>
        <w:t xml:space="preserve"> </w:t>
      </w:r>
      <w:r w:rsidR="00EE6A6B">
        <w:rPr>
          <w:rFonts w:eastAsia="ＭＳ 明朝"/>
          <w:lang w:eastAsia="ja-JP"/>
        </w:rPr>
        <w:t xml:space="preserve">For URLLC, the UE specific search space </w:t>
      </w:r>
      <w:r w:rsidR="006F2BB2">
        <w:rPr>
          <w:rFonts w:eastAsia="ＭＳ 明朝"/>
          <w:lang w:eastAsia="ja-JP"/>
        </w:rPr>
        <w:t xml:space="preserve">should </w:t>
      </w:r>
      <w:r w:rsidR="00EE6A6B">
        <w:rPr>
          <w:rFonts w:eastAsia="ＭＳ 明朝"/>
          <w:lang w:eastAsia="ja-JP"/>
        </w:rPr>
        <w:t xml:space="preserve">not </w:t>
      </w:r>
      <w:r w:rsidR="006F2BB2">
        <w:rPr>
          <w:rFonts w:eastAsia="ＭＳ 明朝"/>
          <w:lang w:eastAsia="ja-JP"/>
        </w:rPr>
        <w:t xml:space="preserve">be </w:t>
      </w:r>
      <w:r w:rsidR="00EE6A6B">
        <w:rPr>
          <w:rFonts w:eastAsia="ＭＳ 明朝"/>
          <w:lang w:eastAsia="ja-JP"/>
        </w:rPr>
        <w:t xml:space="preserve">shared by </w:t>
      </w:r>
      <w:r w:rsidR="006F2BB2">
        <w:rPr>
          <w:rFonts w:eastAsia="ＭＳ 明朝"/>
          <w:lang w:eastAsia="ja-JP"/>
        </w:rPr>
        <w:t xml:space="preserve">many </w:t>
      </w:r>
      <w:r w:rsidR="00EE6A6B">
        <w:rPr>
          <w:rFonts w:eastAsia="ＭＳ 明朝"/>
          <w:lang w:eastAsia="ja-JP"/>
        </w:rPr>
        <w:t>UEs</w:t>
      </w:r>
      <w:r w:rsidR="006F2BB2">
        <w:rPr>
          <w:rFonts w:eastAsia="ＭＳ 明朝"/>
          <w:lang w:eastAsia="ja-JP"/>
        </w:rPr>
        <w:t xml:space="preserve"> in order to reduce the blocking</w:t>
      </w:r>
      <w:r w:rsidR="00EE6A6B">
        <w:rPr>
          <w:rFonts w:eastAsia="ＭＳ 明朝"/>
          <w:lang w:eastAsia="ja-JP"/>
        </w:rPr>
        <w:t>. Therefore, the number BD/CCE budgets is not necessary to increase to avoid blocking.</w:t>
      </w:r>
      <w:bookmarkEnd w:id="17"/>
    </w:p>
    <w:p w14:paraId="64978243" w14:textId="7F049945" w:rsidR="00F3051C" w:rsidRDefault="00F3051C" w:rsidP="00667FCD">
      <w:pPr>
        <w:spacing w:beforeLines="50" w:before="120"/>
        <w:rPr>
          <w:rFonts w:eastAsia="ＭＳ 明朝"/>
          <w:lang w:eastAsia="ja-JP"/>
        </w:rPr>
      </w:pPr>
      <w:r>
        <w:rPr>
          <w:rFonts w:eastAsia="ＭＳ 明朝" w:hint="eastAsia"/>
          <w:lang w:eastAsia="ja-JP"/>
        </w:rPr>
        <w:t>F</w:t>
      </w:r>
      <w:r>
        <w:rPr>
          <w:rFonts w:eastAsia="ＭＳ 明朝"/>
          <w:lang w:eastAsia="ja-JP"/>
        </w:rPr>
        <w:t xml:space="preserve">rom above observation, </w:t>
      </w:r>
      <w:r w:rsidR="00667FCD">
        <w:rPr>
          <w:rFonts w:eastAsia="ＭＳ 明朝"/>
          <w:lang w:eastAsia="ja-JP"/>
        </w:rPr>
        <w:t xml:space="preserve">if option 1 of </w:t>
      </w:r>
      <w:r w:rsidR="00667FCD" w:rsidRPr="00647E0F">
        <w:rPr>
          <w:rFonts w:eastAsia="ＭＳ 明朝"/>
          <w:lang w:eastAsia="ja-JP"/>
        </w:rPr>
        <w:t xml:space="preserve">PDCCH monitoring capability </w:t>
      </w:r>
      <w:r w:rsidR="00667FCD">
        <w:rPr>
          <w:rFonts w:eastAsia="ＭＳ 明朝"/>
          <w:lang w:eastAsia="ja-JP"/>
        </w:rPr>
        <w:t xml:space="preserve">is supported, </w:t>
      </w:r>
      <w:r w:rsidR="00667FCD" w:rsidRPr="00647E0F">
        <w:rPr>
          <w:rFonts w:eastAsia="ＭＳ 明朝"/>
          <w:lang w:eastAsia="ja-JP"/>
        </w:rPr>
        <w:t>Rel-16 capability</w:t>
      </w:r>
      <w:r w:rsidR="00667FCD">
        <w:rPr>
          <w:rFonts w:eastAsia="ＭＳ 明朝"/>
          <w:lang w:eastAsia="ja-JP"/>
        </w:rPr>
        <w:t xml:space="preserve"> for URLLC could be 16 CCEs per </w:t>
      </w:r>
      <w:r w:rsidR="00281FE8">
        <w:rPr>
          <w:rFonts w:eastAsia="ＭＳ 明朝"/>
          <w:lang w:eastAsia="ja-JP"/>
        </w:rPr>
        <w:t xml:space="preserve">span </w:t>
      </w:r>
      <w:r w:rsidR="00667FCD">
        <w:rPr>
          <w:rFonts w:eastAsia="ＭＳ 明朝"/>
          <w:lang w:eastAsia="ja-JP"/>
        </w:rPr>
        <w:t xml:space="preserve">as </w:t>
      </w:r>
      <w:r>
        <w:rPr>
          <w:rFonts w:eastAsia="ＭＳ 明朝"/>
          <w:lang w:eastAsia="ja-JP"/>
        </w:rPr>
        <w:t xml:space="preserve">shown in </w:t>
      </w:r>
      <w:r w:rsidR="00655697">
        <w:rPr>
          <w:rFonts w:eastAsia="ＭＳ 明朝"/>
          <w:lang w:eastAsia="ja-JP"/>
        </w:rPr>
        <w:fldChar w:fldCharType="begin"/>
      </w:r>
      <w:r w:rsidR="00655697">
        <w:rPr>
          <w:rFonts w:eastAsia="ＭＳ 明朝"/>
          <w:lang w:eastAsia="ja-JP"/>
        </w:rPr>
        <w:instrText xml:space="preserve"> REF _Ref16765049 \h </w:instrText>
      </w:r>
      <w:r w:rsidR="00655697">
        <w:rPr>
          <w:rFonts w:eastAsia="ＭＳ 明朝"/>
          <w:lang w:eastAsia="ja-JP"/>
        </w:rPr>
      </w:r>
      <w:r w:rsidR="00655697">
        <w:rPr>
          <w:rFonts w:eastAsia="ＭＳ 明朝"/>
          <w:lang w:eastAsia="ja-JP"/>
        </w:rPr>
        <w:fldChar w:fldCharType="separate"/>
      </w:r>
      <w:r w:rsidR="00655697">
        <w:t xml:space="preserve">Table </w:t>
      </w:r>
      <w:r w:rsidR="00655697">
        <w:rPr>
          <w:noProof/>
        </w:rPr>
        <w:t>1</w:t>
      </w:r>
      <w:r w:rsidR="00655697">
        <w:rPr>
          <w:rFonts w:eastAsia="ＭＳ 明朝"/>
          <w:lang w:eastAsia="ja-JP"/>
        </w:rPr>
        <w:fldChar w:fldCharType="end"/>
      </w:r>
      <w:r w:rsidR="00655697">
        <w:rPr>
          <w:rFonts w:eastAsia="ＭＳ 明朝"/>
          <w:lang w:eastAsia="ja-JP"/>
        </w:rPr>
        <w:t>.</w:t>
      </w:r>
    </w:p>
    <w:p w14:paraId="2CD814A0" w14:textId="483CB8ED" w:rsidR="00F3051C" w:rsidRPr="00281FE8" w:rsidRDefault="00F3051C" w:rsidP="00797383">
      <w:pPr>
        <w:spacing w:beforeLines="50" w:before="120"/>
        <w:rPr>
          <w:rFonts w:eastAsia="ＭＳ 明朝"/>
          <w:lang w:eastAsia="ja-JP"/>
        </w:rPr>
      </w:pPr>
    </w:p>
    <w:p w14:paraId="5C8F3FAD" w14:textId="6D7021FC" w:rsidR="00F3051C" w:rsidRDefault="00655697" w:rsidP="00CF1AAF">
      <w:pPr>
        <w:pStyle w:val="af1"/>
        <w:keepNext/>
        <w:jc w:val="center"/>
      </w:pPr>
      <w:bookmarkStart w:id="18" w:name="_Ref16765049"/>
      <w:r>
        <w:t xml:space="preserve">Table </w:t>
      </w:r>
      <w:r>
        <w:fldChar w:fldCharType="begin"/>
      </w:r>
      <w:r>
        <w:instrText xml:space="preserve"> SEQ Table \* ARABIC </w:instrText>
      </w:r>
      <w:r>
        <w:fldChar w:fldCharType="separate"/>
      </w:r>
      <w:r>
        <w:rPr>
          <w:noProof/>
        </w:rPr>
        <w:t>1</w:t>
      </w:r>
      <w:r>
        <w:fldChar w:fldCharType="end"/>
      </w:r>
      <w:bookmarkEnd w:id="18"/>
      <w:r w:rsidR="00682180">
        <w:t xml:space="preserve"> </w:t>
      </w:r>
      <w:r w:rsidR="00682180" w:rsidRPr="00682180">
        <w:t>the number CCEs</w:t>
      </w:r>
      <w:r w:rsidR="001B75AB">
        <w:t xml:space="preserve"> per span</w:t>
      </w:r>
      <w:r w:rsidR="00667FCD">
        <w:t xml:space="preserve"> in option 1</w:t>
      </w:r>
      <w:r w:rsidR="001B75AB">
        <w:t xml:space="preserve"> (Rel-16 capability for URLLC)</w:t>
      </w:r>
    </w:p>
    <w:tbl>
      <w:tblPr>
        <w:tblStyle w:val="af3"/>
        <w:tblW w:w="0" w:type="auto"/>
        <w:tblLook w:val="04A0" w:firstRow="1" w:lastRow="0" w:firstColumn="1" w:lastColumn="0" w:noHBand="0" w:noVBand="1"/>
      </w:tblPr>
      <w:tblGrid>
        <w:gridCol w:w="1696"/>
        <w:gridCol w:w="1119"/>
        <w:gridCol w:w="1008"/>
        <w:gridCol w:w="1559"/>
        <w:gridCol w:w="1657"/>
        <w:gridCol w:w="1408"/>
        <w:gridCol w:w="1408"/>
      </w:tblGrid>
      <w:tr w:rsidR="001B75AB" w14:paraId="16FD5420" w14:textId="77777777" w:rsidTr="00972D24">
        <w:tc>
          <w:tcPr>
            <w:tcW w:w="1696" w:type="dxa"/>
          </w:tcPr>
          <w:p w14:paraId="145C9AEA" w14:textId="77777777" w:rsidR="001B75AB" w:rsidRDefault="001B75AB" w:rsidP="001B75AB"/>
        </w:tc>
        <w:tc>
          <w:tcPr>
            <w:tcW w:w="1119" w:type="dxa"/>
          </w:tcPr>
          <w:p w14:paraId="3FAFD282" w14:textId="1FB7A215" w:rsidR="001B75AB" w:rsidRDefault="001B75AB" w:rsidP="001B75AB">
            <w:pPr>
              <w:rPr>
                <w:lang w:eastAsia="ja-JP"/>
              </w:rPr>
            </w:pPr>
            <w:r>
              <w:rPr>
                <w:rFonts w:hint="eastAsia"/>
                <w:lang w:eastAsia="ja-JP"/>
              </w:rPr>
              <w:t>X</w:t>
            </w:r>
          </w:p>
        </w:tc>
        <w:tc>
          <w:tcPr>
            <w:tcW w:w="1008" w:type="dxa"/>
          </w:tcPr>
          <w:p w14:paraId="572B945A" w14:textId="62D1C23D" w:rsidR="001B75AB" w:rsidRDefault="001B75AB" w:rsidP="001B75AB">
            <w:pPr>
              <w:rPr>
                <w:lang w:eastAsia="ja-JP"/>
              </w:rPr>
            </w:pPr>
            <w:r>
              <w:rPr>
                <w:rFonts w:hint="eastAsia"/>
                <w:lang w:eastAsia="ja-JP"/>
              </w:rPr>
              <w:t>Y</w:t>
            </w:r>
          </w:p>
        </w:tc>
        <w:tc>
          <w:tcPr>
            <w:tcW w:w="6032" w:type="dxa"/>
            <w:gridSpan w:val="4"/>
          </w:tcPr>
          <w:p w14:paraId="26B8B4D0" w14:textId="1111641B" w:rsidR="001B75AB" w:rsidRDefault="001B75AB" w:rsidP="001B75AB">
            <w:pPr>
              <w:rPr>
                <w:lang w:eastAsia="ja-JP"/>
              </w:rPr>
            </w:pPr>
            <w:r>
              <w:rPr>
                <w:rFonts w:hint="eastAsia"/>
                <w:lang w:eastAsia="ja-JP"/>
              </w:rPr>
              <w:t>C</w:t>
            </w:r>
          </w:p>
        </w:tc>
      </w:tr>
      <w:tr w:rsidR="001B75AB" w14:paraId="4B19079E" w14:textId="77777777" w:rsidTr="005C1023">
        <w:tc>
          <w:tcPr>
            <w:tcW w:w="1696" w:type="dxa"/>
          </w:tcPr>
          <w:p w14:paraId="0F910AD2" w14:textId="77777777" w:rsidR="001B75AB" w:rsidRDefault="001B75AB" w:rsidP="001B75AB"/>
        </w:tc>
        <w:tc>
          <w:tcPr>
            <w:tcW w:w="1119" w:type="dxa"/>
          </w:tcPr>
          <w:p w14:paraId="4A58E0CC" w14:textId="77777777" w:rsidR="001B75AB" w:rsidRDefault="001B75AB" w:rsidP="001B75AB"/>
        </w:tc>
        <w:tc>
          <w:tcPr>
            <w:tcW w:w="1008" w:type="dxa"/>
          </w:tcPr>
          <w:p w14:paraId="4EB4C907" w14:textId="77777777" w:rsidR="001B75AB" w:rsidRDefault="001B75AB" w:rsidP="001B75AB"/>
        </w:tc>
        <w:tc>
          <w:tcPr>
            <w:tcW w:w="1559" w:type="dxa"/>
          </w:tcPr>
          <w:p w14:paraId="0890DFFF" w14:textId="4647A616" w:rsidR="001B75AB" w:rsidRDefault="001B75AB" w:rsidP="001B75AB">
            <w:r>
              <w:rPr>
                <w:rFonts w:ascii="Symbol" w:eastAsia="Malgun Gothic" w:hAnsi="Symbol"/>
                <w:color w:val="000000"/>
              </w:rPr>
              <w:t></w:t>
            </w:r>
            <w:r>
              <w:rPr>
                <w:rFonts w:eastAsia="Malgun Gothic"/>
                <w:color w:val="000000"/>
              </w:rPr>
              <w:t>=0</w:t>
            </w:r>
          </w:p>
        </w:tc>
        <w:tc>
          <w:tcPr>
            <w:tcW w:w="1657" w:type="dxa"/>
          </w:tcPr>
          <w:p w14:paraId="38EDF3EF" w14:textId="05349D28" w:rsidR="001B75AB" w:rsidRDefault="001B75AB" w:rsidP="001B75AB">
            <w:r>
              <w:rPr>
                <w:rFonts w:ascii="Symbol" w:eastAsia="Malgun Gothic" w:hAnsi="Symbol"/>
                <w:color w:val="000000"/>
              </w:rPr>
              <w:t></w:t>
            </w:r>
            <w:r>
              <w:rPr>
                <w:rFonts w:eastAsia="Malgun Gothic"/>
                <w:color w:val="000000"/>
              </w:rPr>
              <w:t>=1</w:t>
            </w:r>
          </w:p>
        </w:tc>
        <w:tc>
          <w:tcPr>
            <w:tcW w:w="1408" w:type="dxa"/>
          </w:tcPr>
          <w:p w14:paraId="1BB3D771" w14:textId="056B42BC" w:rsidR="001B75AB" w:rsidRDefault="001B75AB" w:rsidP="001B75AB">
            <w:r>
              <w:rPr>
                <w:rFonts w:ascii="Symbol" w:eastAsia="Malgun Gothic" w:hAnsi="Symbol"/>
                <w:color w:val="000000"/>
              </w:rPr>
              <w:t></w:t>
            </w:r>
            <w:r>
              <w:rPr>
                <w:rFonts w:eastAsia="Malgun Gothic"/>
                <w:color w:val="000000"/>
              </w:rPr>
              <w:t>=2</w:t>
            </w:r>
          </w:p>
        </w:tc>
        <w:tc>
          <w:tcPr>
            <w:tcW w:w="1408" w:type="dxa"/>
          </w:tcPr>
          <w:p w14:paraId="5D5CC5B1" w14:textId="170FFF7E" w:rsidR="001B75AB" w:rsidRDefault="001B75AB" w:rsidP="001B75AB">
            <w:r>
              <w:rPr>
                <w:rFonts w:ascii="Symbol" w:eastAsia="Malgun Gothic" w:hAnsi="Symbol"/>
                <w:color w:val="000000"/>
              </w:rPr>
              <w:t></w:t>
            </w:r>
            <w:r>
              <w:rPr>
                <w:rFonts w:eastAsia="Malgun Gothic"/>
                <w:color w:val="000000"/>
              </w:rPr>
              <w:t>=3</w:t>
            </w:r>
          </w:p>
        </w:tc>
      </w:tr>
      <w:tr w:rsidR="001B75AB" w14:paraId="5C5FBDE2" w14:textId="77777777" w:rsidTr="005C1023">
        <w:tc>
          <w:tcPr>
            <w:tcW w:w="1696" w:type="dxa"/>
          </w:tcPr>
          <w:p w14:paraId="72921769" w14:textId="2A939FC3" w:rsidR="001B75AB" w:rsidRDefault="001B75AB" w:rsidP="001B75AB">
            <w:r>
              <w:rPr>
                <w:kern w:val="2"/>
                <w:lang w:eastAsia="zh-CN"/>
              </w:rPr>
              <w:t>Combination 1</w:t>
            </w:r>
          </w:p>
        </w:tc>
        <w:tc>
          <w:tcPr>
            <w:tcW w:w="1119" w:type="dxa"/>
          </w:tcPr>
          <w:p w14:paraId="699911E1" w14:textId="398BEDCA" w:rsidR="001B75AB" w:rsidRDefault="001B75AB" w:rsidP="001B75AB">
            <w:r>
              <w:rPr>
                <w:rFonts w:hint="eastAsia"/>
                <w:kern w:val="2"/>
                <w:lang w:eastAsia="ja-JP"/>
              </w:rPr>
              <w:t>7</w:t>
            </w:r>
          </w:p>
        </w:tc>
        <w:tc>
          <w:tcPr>
            <w:tcW w:w="1008" w:type="dxa"/>
          </w:tcPr>
          <w:p w14:paraId="304FC386" w14:textId="482E2A5C" w:rsidR="001B75AB" w:rsidRDefault="001B75AB" w:rsidP="001B75AB">
            <w:r>
              <w:rPr>
                <w:rFonts w:hint="eastAsia"/>
                <w:kern w:val="2"/>
                <w:lang w:eastAsia="ja-JP"/>
              </w:rPr>
              <w:t>3</w:t>
            </w:r>
          </w:p>
        </w:tc>
        <w:tc>
          <w:tcPr>
            <w:tcW w:w="1559" w:type="dxa"/>
          </w:tcPr>
          <w:p w14:paraId="7F0CBCE6" w14:textId="60B6733F" w:rsidR="001B75AB" w:rsidRDefault="001B75AB" w:rsidP="001B75AB">
            <w:pPr>
              <w:rPr>
                <w:lang w:eastAsia="ja-JP"/>
              </w:rPr>
            </w:pPr>
            <w:r>
              <w:rPr>
                <w:rFonts w:hint="eastAsia"/>
                <w:lang w:eastAsia="ja-JP"/>
              </w:rPr>
              <w:t>16</w:t>
            </w:r>
          </w:p>
        </w:tc>
        <w:tc>
          <w:tcPr>
            <w:tcW w:w="1657" w:type="dxa"/>
          </w:tcPr>
          <w:p w14:paraId="26B7BFDD" w14:textId="0436FB5D" w:rsidR="001B75AB" w:rsidRDefault="001B75AB" w:rsidP="001B75AB">
            <w:pPr>
              <w:rPr>
                <w:lang w:eastAsia="ja-JP"/>
              </w:rPr>
            </w:pPr>
            <w:r>
              <w:rPr>
                <w:rFonts w:hint="eastAsia"/>
                <w:lang w:eastAsia="ja-JP"/>
              </w:rPr>
              <w:t>16</w:t>
            </w:r>
          </w:p>
        </w:tc>
        <w:tc>
          <w:tcPr>
            <w:tcW w:w="1408" w:type="dxa"/>
          </w:tcPr>
          <w:p w14:paraId="724841F2" w14:textId="71B0F50C" w:rsidR="001B75AB" w:rsidRDefault="001B75AB" w:rsidP="001B75AB">
            <w:pPr>
              <w:rPr>
                <w:lang w:eastAsia="ja-JP"/>
              </w:rPr>
            </w:pPr>
            <w:r>
              <w:rPr>
                <w:rFonts w:hint="eastAsia"/>
                <w:lang w:eastAsia="ja-JP"/>
              </w:rPr>
              <w:t>-</w:t>
            </w:r>
          </w:p>
        </w:tc>
        <w:tc>
          <w:tcPr>
            <w:tcW w:w="1408" w:type="dxa"/>
          </w:tcPr>
          <w:p w14:paraId="5916D7C0" w14:textId="2CB5C3D3" w:rsidR="001B75AB" w:rsidRDefault="001B75AB" w:rsidP="001B75AB">
            <w:pPr>
              <w:rPr>
                <w:lang w:eastAsia="ja-JP"/>
              </w:rPr>
            </w:pPr>
            <w:r>
              <w:rPr>
                <w:rFonts w:hint="eastAsia"/>
                <w:lang w:eastAsia="ja-JP"/>
              </w:rPr>
              <w:t>-</w:t>
            </w:r>
          </w:p>
        </w:tc>
      </w:tr>
      <w:tr w:rsidR="001B75AB" w14:paraId="40BF33CB" w14:textId="77777777" w:rsidTr="005C1023">
        <w:tc>
          <w:tcPr>
            <w:tcW w:w="1696" w:type="dxa"/>
          </w:tcPr>
          <w:p w14:paraId="7FB1D845" w14:textId="469A0C1B" w:rsidR="001B75AB" w:rsidRDefault="001B75AB" w:rsidP="001B75AB">
            <w:r>
              <w:rPr>
                <w:kern w:val="2"/>
                <w:lang w:eastAsia="zh-CN"/>
              </w:rPr>
              <w:t>Combination 2</w:t>
            </w:r>
          </w:p>
        </w:tc>
        <w:tc>
          <w:tcPr>
            <w:tcW w:w="1119" w:type="dxa"/>
          </w:tcPr>
          <w:p w14:paraId="64C2DDBA" w14:textId="2E1BEC4E" w:rsidR="001B75AB" w:rsidRDefault="001B75AB" w:rsidP="001B75AB">
            <w:r>
              <w:rPr>
                <w:rFonts w:hint="eastAsia"/>
                <w:kern w:val="2"/>
                <w:lang w:eastAsia="ja-JP"/>
              </w:rPr>
              <w:t>4</w:t>
            </w:r>
          </w:p>
        </w:tc>
        <w:tc>
          <w:tcPr>
            <w:tcW w:w="1008" w:type="dxa"/>
          </w:tcPr>
          <w:p w14:paraId="22C122C8" w14:textId="004540DC" w:rsidR="001B75AB" w:rsidRDefault="001B75AB" w:rsidP="001B75AB">
            <w:r>
              <w:rPr>
                <w:rFonts w:hint="eastAsia"/>
                <w:kern w:val="2"/>
                <w:lang w:eastAsia="ja-JP"/>
              </w:rPr>
              <w:t>3</w:t>
            </w:r>
          </w:p>
        </w:tc>
        <w:tc>
          <w:tcPr>
            <w:tcW w:w="1559" w:type="dxa"/>
          </w:tcPr>
          <w:p w14:paraId="66600FF2" w14:textId="319B5047" w:rsidR="001B75AB" w:rsidRDefault="001B75AB" w:rsidP="001B75AB">
            <w:pPr>
              <w:rPr>
                <w:lang w:eastAsia="ja-JP"/>
              </w:rPr>
            </w:pPr>
            <w:r>
              <w:rPr>
                <w:rFonts w:hint="eastAsia"/>
                <w:lang w:eastAsia="ja-JP"/>
              </w:rPr>
              <w:t>16</w:t>
            </w:r>
          </w:p>
        </w:tc>
        <w:tc>
          <w:tcPr>
            <w:tcW w:w="1657" w:type="dxa"/>
          </w:tcPr>
          <w:p w14:paraId="0E50A716" w14:textId="1295AFD8" w:rsidR="001B75AB" w:rsidRDefault="001B75AB" w:rsidP="001B75AB">
            <w:pPr>
              <w:rPr>
                <w:lang w:eastAsia="ja-JP"/>
              </w:rPr>
            </w:pPr>
            <w:r>
              <w:rPr>
                <w:rFonts w:hint="eastAsia"/>
                <w:lang w:eastAsia="ja-JP"/>
              </w:rPr>
              <w:t>16</w:t>
            </w:r>
          </w:p>
        </w:tc>
        <w:tc>
          <w:tcPr>
            <w:tcW w:w="1408" w:type="dxa"/>
          </w:tcPr>
          <w:p w14:paraId="4726A73F" w14:textId="54262FDF" w:rsidR="001B75AB" w:rsidRDefault="001B75AB" w:rsidP="001B75AB">
            <w:pPr>
              <w:rPr>
                <w:lang w:eastAsia="ja-JP"/>
              </w:rPr>
            </w:pPr>
            <w:r>
              <w:rPr>
                <w:rFonts w:hint="eastAsia"/>
                <w:lang w:eastAsia="ja-JP"/>
              </w:rPr>
              <w:t>-</w:t>
            </w:r>
          </w:p>
        </w:tc>
        <w:tc>
          <w:tcPr>
            <w:tcW w:w="1408" w:type="dxa"/>
          </w:tcPr>
          <w:p w14:paraId="30EAF4D4" w14:textId="58075D05" w:rsidR="001B75AB" w:rsidRDefault="001B75AB" w:rsidP="001B75AB">
            <w:pPr>
              <w:rPr>
                <w:lang w:eastAsia="ja-JP"/>
              </w:rPr>
            </w:pPr>
            <w:r>
              <w:rPr>
                <w:rFonts w:hint="eastAsia"/>
                <w:lang w:eastAsia="ja-JP"/>
              </w:rPr>
              <w:t>-</w:t>
            </w:r>
          </w:p>
        </w:tc>
      </w:tr>
      <w:tr w:rsidR="001B75AB" w14:paraId="35518897" w14:textId="77777777" w:rsidTr="005C1023">
        <w:tc>
          <w:tcPr>
            <w:tcW w:w="1696" w:type="dxa"/>
          </w:tcPr>
          <w:p w14:paraId="51076733" w14:textId="1ECF380F" w:rsidR="001B75AB" w:rsidRDefault="001B75AB" w:rsidP="001B75AB">
            <w:r>
              <w:rPr>
                <w:kern w:val="2"/>
                <w:lang w:eastAsia="zh-CN"/>
              </w:rPr>
              <w:t xml:space="preserve">Combination </w:t>
            </w:r>
            <w:r>
              <w:rPr>
                <w:rFonts w:hint="eastAsia"/>
                <w:kern w:val="2"/>
                <w:lang w:eastAsia="ja-JP"/>
              </w:rPr>
              <w:t>3</w:t>
            </w:r>
          </w:p>
        </w:tc>
        <w:tc>
          <w:tcPr>
            <w:tcW w:w="1119" w:type="dxa"/>
          </w:tcPr>
          <w:p w14:paraId="240EF415" w14:textId="7BD5E733" w:rsidR="001B75AB" w:rsidRDefault="001B75AB" w:rsidP="001B75AB">
            <w:r>
              <w:rPr>
                <w:kern w:val="2"/>
                <w:lang w:eastAsia="ja-JP"/>
              </w:rPr>
              <w:t>3</w:t>
            </w:r>
          </w:p>
        </w:tc>
        <w:tc>
          <w:tcPr>
            <w:tcW w:w="1008" w:type="dxa"/>
          </w:tcPr>
          <w:p w14:paraId="6CB69A53" w14:textId="581380F8" w:rsidR="001B75AB" w:rsidRDefault="001B75AB" w:rsidP="001B75AB">
            <w:r>
              <w:rPr>
                <w:rFonts w:hint="eastAsia"/>
                <w:kern w:val="2"/>
                <w:lang w:eastAsia="ja-JP"/>
              </w:rPr>
              <w:t>3</w:t>
            </w:r>
            <w:r>
              <w:rPr>
                <w:kern w:val="2"/>
                <w:lang w:eastAsia="ja-JP"/>
              </w:rPr>
              <w:t xml:space="preserve"> or 2</w:t>
            </w:r>
          </w:p>
        </w:tc>
        <w:tc>
          <w:tcPr>
            <w:tcW w:w="1559" w:type="dxa"/>
          </w:tcPr>
          <w:p w14:paraId="344B540B" w14:textId="38B6BA22" w:rsidR="001B75AB" w:rsidRDefault="001B75AB" w:rsidP="001B75AB">
            <w:pPr>
              <w:rPr>
                <w:lang w:eastAsia="ja-JP"/>
              </w:rPr>
            </w:pPr>
            <w:r>
              <w:rPr>
                <w:rFonts w:hint="eastAsia"/>
                <w:lang w:eastAsia="ja-JP"/>
              </w:rPr>
              <w:t>16</w:t>
            </w:r>
          </w:p>
        </w:tc>
        <w:tc>
          <w:tcPr>
            <w:tcW w:w="1657" w:type="dxa"/>
          </w:tcPr>
          <w:p w14:paraId="48E4076E" w14:textId="56AFDF7F" w:rsidR="001B75AB" w:rsidRDefault="001B75AB" w:rsidP="001B75AB">
            <w:pPr>
              <w:rPr>
                <w:lang w:eastAsia="ja-JP"/>
              </w:rPr>
            </w:pPr>
            <w:r>
              <w:rPr>
                <w:rFonts w:hint="eastAsia"/>
                <w:lang w:eastAsia="ja-JP"/>
              </w:rPr>
              <w:t>16</w:t>
            </w:r>
          </w:p>
        </w:tc>
        <w:tc>
          <w:tcPr>
            <w:tcW w:w="1408" w:type="dxa"/>
          </w:tcPr>
          <w:p w14:paraId="6EFDF434" w14:textId="2D886EF2" w:rsidR="001B75AB" w:rsidRDefault="001B75AB" w:rsidP="001B75AB">
            <w:pPr>
              <w:rPr>
                <w:lang w:eastAsia="ja-JP"/>
              </w:rPr>
            </w:pPr>
            <w:r>
              <w:rPr>
                <w:rFonts w:hint="eastAsia"/>
                <w:lang w:eastAsia="ja-JP"/>
              </w:rPr>
              <w:t>-</w:t>
            </w:r>
          </w:p>
        </w:tc>
        <w:tc>
          <w:tcPr>
            <w:tcW w:w="1408" w:type="dxa"/>
          </w:tcPr>
          <w:p w14:paraId="1F8E68A7" w14:textId="6615037E" w:rsidR="001B75AB" w:rsidRDefault="001B75AB" w:rsidP="001B75AB">
            <w:pPr>
              <w:rPr>
                <w:lang w:eastAsia="ja-JP"/>
              </w:rPr>
            </w:pPr>
            <w:r>
              <w:rPr>
                <w:rFonts w:hint="eastAsia"/>
                <w:lang w:eastAsia="ja-JP"/>
              </w:rPr>
              <w:t>-</w:t>
            </w:r>
          </w:p>
        </w:tc>
      </w:tr>
      <w:tr w:rsidR="001B75AB" w14:paraId="25C35F9B" w14:textId="77777777" w:rsidTr="005C1023">
        <w:tc>
          <w:tcPr>
            <w:tcW w:w="1696" w:type="dxa"/>
          </w:tcPr>
          <w:p w14:paraId="1BD450F2" w14:textId="0EA65F89" w:rsidR="001B75AB" w:rsidRDefault="001B75AB" w:rsidP="001B75AB">
            <w:r>
              <w:rPr>
                <w:rFonts w:hint="eastAsia"/>
                <w:kern w:val="2"/>
                <w:lang w:eastAsia="ja-JP"/>
              </w:rPr>
              <w:t>Combination 4</w:t>
            </w:r>
          </w:p>
        </w:tc>
        <w:tc>
          <w:tcPr>
            <w:tcW w:w="1119" w:type="dxa"/>
          </w:tcPr>
          <w:p w14:paraId="3B321C38" w14:textId="7F479277" w:rsidR="001B75AB" w:rsidRDefault="001B75AB" w:rsidP="001B75AB">
            <w:r>
              <w:rPr>
                <w:rFonts w:hint="eastAsia"/>
                <w:kern w:val="2"/>
                <w:lang w:eastAsia="ja-JP"/>
              </w:rPr>
              <w:t>2</w:t>
            </w:r>
          </w:p>
        </w:tc>
        <w:tc>
          <w:tcPr>
            <w:tcW w:w="1008" w:type="dxa"/>
          </w:tcPr>
          <w:p w14:paraId="0C71750D" w14:textId="77CAE067" w:rsidR="001B75AB" w:rsidRDefault="001B75AB" w:rsidP="001B75AB">
            <w:r>
              <w:rPr>
                <w:rFonts w:hint="eastAsia"/>
                <w:kern w:val="2"/>
                <w:lang w:eastAsia="ja-JP"/>
              </w:rPr>
              <w:t>2</w:t>
            </w:r>
          </w:p>
        </w:tc>
        <w:tc>
          <w:tcPr>
            <w:tcW w:w="1559" w:type="dxa"/>
          </w:tcPr>
          <w:p w14:paraId="77A42BFE" w14:textId="4DB13018" w:rsidR="001B75AB" w:rsidRDefault="001B75AB" w:rsidP="001B75AB">
            <w:pPr>
              <w:rPr>
                <w:lang w:eastAsia="ja-JP"/>
              </w:rPr>
            </w:pPr>
            <w:r>
              <w:rPr>
                <w:rFonts w:hint="eastAsia"/>
                <w:lang w:eastAsia="ja-JP"/>
              </w:rPr>
              <w:t>16</w:t>
            </w:r>
          </w:p>
        </w:tc>
        <w:tc>
          <w:tcPr>
            <w:tcW w:w="1657" w:type="dxa"/>
          </w:tcPr>
          <w:p w14:paraId="703898EB" w14:textId="7D66F424" w:rsidR="001B75AB" w:rsidRDefault="001B75AB" w:rsidP="001B75AB">
            <w:pPr>
              <w:rPr>
                <w:lang w:eastAsia="ja-JP"/>
              </w:rPr>
            </w:pPr>
            <w:r>
              <w:rPr>
                <w:rFonts w:hint="eastAsia"/>
                <w:lang w:eastAsia="ja-JP"/>
              </w:rPr>
              <w:t>16</w:t>
            </w:r>
          </w:p>
        </w:tc>
        <w:tc>
          <w:tcPr>
            <w:tcW w:w="1408" w:type="dxa"/>
          </w:tcPr>
          <w:p w14:paraId="464F7412" w14:textId="4F33E0D9" w:rsidR="001B75AB" w:rsidRDefault="001B75AB" w:rsidP="001B75AB">
            <w:pPr>
              <w:rPr>
                <w:lang w:eastAsia="ja-JP"/>
              </w:rPr>
            </w:pPr>
            <w:r>
              <w:rPr>
                <w:rFonts w:hint="eastAsia"/>
                <w:lang w:eastAsia="ja-JP"/>
              </w:rPr>
              <w:t>-</w:t>
            </w:r>
          </w:p>
        </w:tc>
        <w:tc>
          <w:tcPr>
            <w:tcW w:w="1408" w:type="dxa"/>
          </w:tcPr>
          <w:p w14:paraId="7124A463" w14:textId="1445CA23" w:rsidR="001B75AB" w:rsidRDefault="001B75AB" w:rsidP="001B75AB">
            <w:pPr>
              <w:rPr>
                <w:lang w:eastAsia="ja-JP"/>
              </w:rPr>
            </w:pPr>
            <w:r>
              <w:rPr>
                <w:rFonts w:hint="eastAsia"/>
                <w:lang w:eastAsia="ja-JP"/>
              </w:rPr>
              <w:t>-</w:t>
            </w:r>
          </w:p>
        </w:tc>
      </w:tr>
      <w:tr w:rsidR="001B75AB" w14:paraId="52F259EC" w14:textId="77777777" w:rsidTr="005C1023">
        <w:tc>
          <w:tcPr>
            <w:tcW w:w="1696" w:type="dxa"/>
          </w:tcPr>
          <w:p w14:paraId="65A61606" w14:textId="49AC39E0" w:rsidR="001B75AB" w:rsidRDefault="001B75AB" w:rsidP="001B75AB">
            <w:pPr>
              <w:rPr>
                <w:kern w:val="2"/>
                <w:lang w:eastAsia="ja-JP"/>
              </w:rPr>
            </w:pPr>
            <w:r>
              <w:rPr>
                <w:kern w:val="2"/>
                <w:lang w:eastAsia="ja-JP"/>
              </w:rPr>
              <w:lastRenderedPageBreak/>
              <w:t>R</w:t>
            </w:r>
            <w:r>
              <w:rPr>
                <w:rFonts w:hint="eastAsia"/>
                <w:kern w:val="2"/>
                <w:lang w:eastAsia="ja-JP"/>
              </w:rPr>
              <w:t>e</w:t>
            </w:r>
            <w:r>
              <w:rPr>
                <w:kern w:val="2"/>
                <w:lang w:eastAsia="ja-JP"/>
              </w:rPr>
              <w:t>l.15 for eMBB</w:t>
            </w:r>
          </w:p>
        </w:tc>
        <w:tc>
          <w:tcPr>
            <w:tcW w:w="2127" w:type="dxa"/>
            <w:gridSpan w:val="2"/>
          </w:tcPr>
          <w:p w14:paraId="533CBFF3" w14:textId="45879091" w:rsidR="001B75AB" w:rsidRDefault="001B75AB" w:rsidP="001B75AB">
            <w:pPr>
              <w:rPr>
                <w:kern w:val="2"/>
                <w:lang w:eastAsia="ja-JP"/>
              </w:rPr>
            </w:pPr>
            <w:r>
              <w:rPr>
                <w:kern w:val="2"/>
                <w:lang w:eastAsia="ja-JP"/>
              </w:rPr>
              <w:t>S</w:t>
            </w:r>
            <w:r>
              <w:rPr>
                <w:rFonts w:hint="eastAsia"/>
                <w:kern w:val="2"/>
                <w:lang w:eastAsia="ja-JP"/>
              </w:rPr>
              <w:t xml:space="preserve">lot </w:t>
            </w:r>
            <w:r>
              <w:rPr>
                <w:kern w:val="2"/>
                <w:lang w:eastAsia="ja-JP"/>
              </w:rPr>
              <w:t>level</w:t>
            </w:r>
          </w:p>
        </w:tc>
        <w:tc>
          <w:tcPr>
            <w:tcW w:w="1559" w:type="dxa"/>
          </w:tcPr>
          <w:p w14:paraId="5C9CB7E6" w14:textId="37AA33A2" w:rsidR="001B75AB" w:rsidRDefault="001B75AB" w:rsidP="001B75AB">
            <w:pPr>
              <w:rPr>
                <w:lang w:eastAsia="ja-JP"/>
              </w:rPr>
            </w:pPr>
            <w:r>
              <w:rPr>
                <w:rFonts w:hint="eastAsia"/>
                <w:lang w:eastAsia="ja-JP"/>
              </w:rPr>
              <w:t>56</w:t>
            </w:r>
          </w:p>
        </w:tc>
        <w:tc>
          <w:tcPr>
            <w:tcW w:w="1657" w:type="dxa"/>
          </w:tcPr>
          <w:p w14:paraId="0347DE9B" w14:textId="6037AACE" w:rsidR="001B75AB" w:rsidRDefault="001B75AB" w:rsidP="001B75AB">
            <w:pPr>
              <w:rPr>
                <w:lang w:eastAsia="ja-JP"/>
              </w:rPr>
            </w:pPr>
            <w:r>
              <w:rPr>
                <w:rFonts w:hint="eastAsia"/>
                <w:lang w:eastAsia="ja-JP"/>
              </w:rPr>
              <w:t>56</w:t>
            </w:r>
          </w:p>
        </w:tc>
        <w:tc>
          <w:tcPr>
            <w:tcW w:w="1408" w:type="dxa"/>
          </w:tcPr>
          <w:p w14:paraId="773390EF" w14:textId="71FC4B9A" w:rsidR="001B75AB" w:rsidRDefault="001B75AB" w:rsidP="001B75AB">
            <w:pPr>
              <w:rPr>
                <w:lang w:eastAsia="ja-JP"/>
              </w:rPr>
            </w:pPr>
            <w:r>
              <w:rPr>
                <w:rFonts w:hint="eastAsia"/>
                <w:lang w:eastAsia="ja-JP"/>
              </w:rPr>
              <w:t>48</w:t>
            </w:r>
          </w:p>
        </w:tc>
        <w:tc>
          <w:tcPr>
            <w:tcW w:w="1408" w:type="dxa"/>
          </w:tcPr>
          <w:p w14:paraId="104C1C9D" w14:textId="0911B0C3" w:rsidR="001B75AB" w:rsidRDefault="001B75AB" w:rsidP="001B75AB">
            <w:pPr>
              <w:rPr>
                <w:lang w:eastAsia="ja-JP"/>
              </w:rPr>
            </w:pPr>
            <w:r>
              <w:rPr>
                <w:rFonts w:hint="eastAsia"/>
                <w:lang w:eastAsia="ja-JP"/>
              </w:rPr>
              <w:t>32</w:t>
            </w:r>
          </w:p>
        </w:tc>
      </w:tr>
    </w:tbl>
    <w:p w14:paraId="7411E523" w14:textId="6D905D42" w:rsidR="001B75AB" w:rsidRDefault="001B75AB" w:rsidP="00972D24"/>
    <w:p w14:paraId="310234D7" w14:textId="657B6F4F" w:rsidR="00281FE8" w:rsidRDefault="00281FE8" w:rsidP="00EE6A6B">
      <w:pPr>
        <w:rPr>
          <w:rFonts w:eastAsia="ＭＳ 明朝"/>
          <w:lang w:eastAsia="ja-JP"/>
        </w:rPr>
      </w:pPr>
      <w:r>
        <w:rPr>
          <w:rFonts w:hint="eastAsia"/>
          <w:lang w:eastAsia="ja-JP"/>
        </w:rPr>
        <w:t>If option 2</w:t>
      </w:r>
      <w:r>
        <w:rPr>
          <w:lang w:eastAsia="ja-JP"/>
        </w:rPr>
        <w:t xml:space="preserve"> of </w:t>
      </w:r>
      <w:r w:rsidRPr="00647E0F">
        <w:rPr>
          <w:rFonts w:eastAsia="ＭＳ 明朝"/>
          <w:lang w:eastAsia="ja-JP"/>
        </w:rPr>
        <w:t xml:space="preserve">PDCCH monitoring capability </w:t>
      </w:r>
      <w:r>
        <w:rPr>
          <w:rFonts w:eastAsia="ＭＳ 明朝"/>
          <w:lang w:eastAsia="ja-JP"/>
        </w:rPr>
        <w:t xml:space="preserve">is supported, </w:t>
      </w:r>
      <w:r w:rsidRPr="00647E0F">
        <w:rPr>
          <w:rFonts w:eastAsia="ＭＳ 明朝"/>
          <w:lang w:eastAsia="ja-JP"/>
        </w:rPr>
        <w:t>Rel-16 capability</w:t>
      </w:r>
      <w:r>
        <w:rPr>
          <w:rFonts w:eastAsia="ＭＳ 明朝"/>
          <w:lang w:eastAsia="ja-JP"/>
        </w:rPr>
        <w:t xml:space="preserve"> </w:t>
      </w:r>
      <w:r w:rsidR="00EE6A6B">
        <w:rPr>
          <w:rFonts w:eastAsia="ＭＳ 明朝"/>
          <w:lang w:eastAsia="ja-JP"/>
        </w:rPr>
        <w:t xml:space="preserve">should include eMBB CCE budget. When </w:t>
      </w:r>
      <w:r w:rsidR="00FE3D59">
        <w:rPr>
          <w:rFonts w:eastAsia="ＭＳ 明朝"/>
          <w:lang w:eastAsia="ja-JP"/>
        </w:rPr>
        <w:t>t</w:t>
      </w:r>
      <w:r w:rsidR="00EE6A6B">
        <w:rPr>
          <w:rFonts w:eastAsia="ＭＳ 明朝"/>
          <w:lang w:eastAsia="ja-JP"/>
        </w:rPr>
        <w:t>he number of CCEs for eMBB in a slot</w:t>
      </w:r>
      <w:r w:rsidR="00FE3D59">
        <w:rPr>
          <w:rFonts w:eastAsia="ＭＳ 明朝"/>
          <w:lang w:eastAsia="ja-JP"/>
        </w:rPr>
        <w:t xml:space="preserve"> is not changed </w:t>
      </w:r>
      <w:r w:rsidR="006F2BB2">
        <w:rPr>
          <w:rFonts w:eastAsia="ＭＳ 明朝"/>
          <w:lang w:eastAsia="ja-JP"/>
        </w:rPr>
        <w:t>from</w:t>
      </w:r>
      <w:r w:rsidR="00FE3D59">
        <w:rPr>
          <w:rFonts w:eastAsia="ＭＳ 明朝"/>
          <w:lang w:eastAsia="ja-JP"/>
        </w:rPr>
        <w:t xml:space="preserve"> rel.15</w:t>
      </w:r>
      <w:r w:rsidR="00EE6A6B">
        <w:rPr>
          <w:rFonts w:eastAsia="ＭＳ 明朝"/>
          <w:lang w:eastAsia="ja-JP"/>
        </w:rPr>
        <w:t xml:space="preserve">, the number of CCEs per span for eMBB </w:t>
      </w:r>
      <w:r w:rsidR="00E11C09">
        <w:rPr>
          <w:rFonts w:eastAsia="ＭＳ 明朝"/>
          <w:lang w:eastAsia="ja-JP"/>
        </w:rPr>
        <w:t xml:space="preserve">could be obtained by dividing 56 by </w:t>
      </w:r>
      <w:r w:rsidR="00EE6A6B">
        <w:rPr>
          <w:rFonts w:eastAsia="ＭＳ 明朝"/>
          <w:lang w:eastAsia="ja-JP"/>
        </w:rPr>
        <w:t>the number of span</w:t>
      </w:r>
      <w:r w:rsidR="006A3166">
        <w:rPr>
          <w:rFonts w:eastAsia="ＭＳ 明朝"/>
          <w:lang w:eastAsia="ja-JP"/>
        </w:rPr>
        <w:t>s</w:t>
      </w:r>
      <w:r w:rsidR="00EE6A6B">
        <w:rPr>
          <w:rFonts w:eastAsia="ＭＳ 明朝"/>
          <w:lang w:eastAsia="ja-JP"/>
        </w:rPr>
        <w:t xml:space="preserve">. The </w:t>
      </w:r>
      <w:r w:rsidR="00EE6A6B" w:rsidRPr="00647E0F">
        <w:rPr>
          <w:rFonts w:eastAsia="ＭＳ 明朝"/>
          <w:lang w:eastAsia="ja-JP"/>
        </w:rPr>
        <w:t>Rel-16 capability</w:t>
      </w:r>
      <w:r w:rsidR="00EE6A6B">
        <w:rPr>
          <w:rFonts w:eastAsia="ＭＳ 明朝"/>
          <w:lang w:eastAsia="ja-JP"/>
        </w:rPr>
        <w:t xml:space="preserve"> for eMBB and URLLC is shown in </w:t>
      </w:r>
      <w:r w:rsidR="00EE6A6B">
        <w:rPr>
          <w:rFonts w:eastAsia="ＭＳ 明朝"/>
          <w:lang w:eastAsia="ja-JP"/>
        </w:rPr>
        <w:fldChar w:fldCharType="begin"/>
      </w:r>
      <w:r w:rsidR="00EE6A6B">
        <w:rPr>
          <w:rFonts w:eastAsia="ＭＳ 明朝"/>
          <w:lang w:eastAsia="ja-JP"/>
        </w:rPr>
        <w:instrText xml:space="preserve"> REF _Ref21004105 \h </w:instrText>
      </w:r>
      <w:r w:rsidR="00EE6A6B">
        <w:rPr>
          <w:rFonts w:eastAsia="ＭＳ 明朝"/>
          <w:lang w:eastAsia="ja-JP"/>
        </w:rPr>
      </w:r>
      <w:r w:rsidR="00EE6A6B">
        <w:rPr>
          <w:rFonts w:eastAsia="ＭＳ 明朝"/>
          <w:lang w:eastAsia="ja-JP"/>
        </w:rPr>
        <w:fldChar w:fldCharType="separate"/>
      </w:r>
      <w:r w:rsidR="00EE6A6B">
        <w:t xml:space="preserve">Table </w:t>
      </w:r>
      <w:r w:rsidR="00EE6A6B">
        <w:rPr>
          <w:noProof/>
        </w:rPr>
        <w:t>2</w:t>
      </w:r>
      <w:r w:rsidR="00EE6A6B">
        <w:rPr>
          <w:rFonts w:eastAsia="ＭＳ 明朝"/>
          <w:lang w:eastAsia="ja-JP"/>
        </w:rPr>
        <w:fldChar w:fldCharType="end"/>
      </w:r>
      <w:r w:rsidR="00EE6A6B">
        <w:rPr>
          <w:rFonts w:eastAsia="ＭＳ 明朝"/>
          <w:lang w:eastAsia="ja-JP"/>
        </w:rPr>
        <w:t>.</w:t>
      </w:r>
    </w:p>
    <w:p w14:paraId="028D4472" w14:textId="00878450" w:rsidR="00281FE8" w:rsidRPr="00972D24" w:rsidRDefault="00281FE8" w:rsidP="00972D24">
      <w:pPr>
        <w:rPr>
          <w:lang w:eastAsia="ja-JP"/>
        </w:rPr>
      </w:pPr>
    </w:p>
    <w:p w14:paraId="5E21ADA9" w14:textId="47026CD3" w:rsidR="00281FE8" w:rsidRDefault="00281FE8" w:rsidP="00281FE8">
      <w:pPr>
        <w:pStyle w:val="af1"/>
        <w:jc w:val="center"/>
      </w:pPr>
      <w:bookmarkStart w:id="19" w:name="_Ref21004105"/>
      <w:r>
        <w:t xml:space="preserve">Table </w:t>
      </w:r>
      <w:r>
        <w:fldChar w:fldCharType="begin"/>
      </w:r>
      <w:r>
        <w:instrText xml:space="preserve"> SEQ Table \* ARABIC </w:instrText>
      </w:r>
      <w:r>
        <w:fldChar w:fldCharType="separate"/>
      </w:r>
      <w:r w:rsidR="00EE6A6B">
        <w:rPr>
          <w:noProof/>
        </w:rPr>
        <w:t>2</w:t>
      </w:r>
      <w:r>
        <w:fldChar w:fldCharType="end"/>
      </w:r>
      <w:bookmarkEnd w:id="19"/>
      <w:r>
        <w:t xml:space="preserve"> </w:t>
      </w:r>
      <w:r w:rsidRPr="00682180">
        <w:t>the number CCEs</w:t>
      </w:r>
      <w:r>
        <w:t xml:space="preserve"> per span in option </w:t>
      </w:r>
      <w:r w:rsidR="00AC2CE0">
        <w:t>2</w:t>
      </w:r>
      <w:r>
        <w:t xml:space="preserve"> (Rel-16 capability for </w:t>
      </w:r>
      <w:r w:rsidR="00AC2CE0">
        <w:t xml:space="preserve">eMBB and </w:t>
      </w:r>
      <w:r>
        <w:t>URLLC)</w:t>
      </w:r>
    </w:p>
    <w:tbl>
      <w:tblPr>
        <w:tblStyle w:val="af3"/>
        <w:tblW w:w="0" w:type="auto"/>
        <w:tblLook w:val="04A0" w:firstRow="1" w:lastRow="0" w:firstColumn="1" w:lastColumn="0" w:noHBand="0" w:noVBand="1"/>
      </w:tblPr>
      <w:tblGrid>
        <w:gridCol w:w="1696"/>
        <w:gridCol w:w="1119"/>
        <w:gridCol w:w="1008"/>
        <w:gridCol w:w="1559"/>
        <w:gridCol w:w="1657"/>
        <w:gridCol w:w="1408"/>
        <w:gridCol w:w="1408"/>
      </w:tblGrid>
      <w:tr w:rsidR="00281FE8" w14:paraId="0B405A10" w14:textId="77777777" w:rsidTr="009D7FAA">
        <w:tc>
          <w:tcPr>
            <w:tcW w:w="1696" w:type="dxa"/>
          </w:tcPr>
          <w:p w14:paraId="4D101C0A" w14:textId="77777777" w:rsidR="00281FE8" w:rsidRDefault="00281FE8" w:rsidP="009D7FAA"/>
        </w:tc>
        <w:tc>
          <w:tcPr>
            <w:tcW w:w="1119" w:type="dxa"/>
          </w:tcPr>
          <w:p w14:paraId="7E1077D5" w14:textId="77777777" w:rsidR="00281FE8" w:rsidRDefault="00281FE8" w:rsidP="009D7FAA">
            <w:pPr>
              <w:rPr>
                <w:lang w:eastAsia="ja-JP"/>
              </w:rPr>
            </w:pPr>
            <w:r>
              <w:rPr>
                <w:rFonts w:hint="eastAsia"/>
                <w:lang w:eastAsia="ja-JP"/>
              </w:rPr>
              <w:t>X</w:t>
            </w:r>
          </w:p>
        </w:tc>
        <w:tc>
          <w:tcPr>
            <w:tcW w:w="1008" w:type="dxa"/>
          </w:tcPr>
          <w:p w14:paraId="58D21C2A" w14:textId="77777777" w:rsidR="00281FE8" w:rsidRDefault="00281FE8" w:rsidP="009D7FAA">
            <w:pPr>
              <w:rPr>
                <w:lang w:eastAsia="ja-JP"/>
              </w:rPr>
            </w:pPr>
            <w:r>
              <w:rPr>
                <w:rFonts w:hint="eastAsia"/>
                <w:lang w:eastAsia="ja-JP"/>
              </w:rPr>
              <w:t>Y</w:t>
            </w:r>
          </w:p>
        </w:tc>
        <w:tc>
          <w:tcPr>
            <w:tcW w:w="6032" w:type="dxa"/>
            <w:gridSpan w:val="4"/>
          </w:tcPr>
          <w:p w14:paraId="0F8F65C8" w14:textId="77777777" w:rsidR="00281FE8" w:rsidRDefault="00281FE8" w:rsidP="009D7FAA">
            <w:pPr>
              <w:rPr>
                <w:lang w:eastAsia="ja-JP"/>
              </w:rPr>
            </w:pPr>
            <w:r>
              <w:rPr>
                <w:rFonts w:hint="eastAsia"/>
                <w:lang w:eastAsia="ja-JP"/>
              </w:rPr>
              <w:t>C</w:t>
            </w:r>
          </w:p>
        </w:tc>
      </w:tr>
      <w:tr w:rsidR="00281FE8" w14:paraId="680B3918" w14:textId="77777777" w:rsidTr="00972D24">
        <w:tc>
          <w:tcPr>
            <w:tcW w:w="1696" w:type="dxa"/>
          </w:tcPr>
          <w:p w14:paraId="3ECBD853" w14:textId="77777777" w:rsidR="00281FE8" w:rsidRDefault="00281FE8" w:rsidP="009D7FAA"/>
        </w:tc>
        <w:tc>
          <w:tcPr>
            <w:tcW w:w="1119" w:type="dxa"/>
          </w:tcPr>
          <w:p w14:paraId="2D36D10E" w14:textId="77777777" w:rsidR="00281FE8" w:rsidRDefault="00281FE8" w:rsidP="009D7FAA"/>
        </w:tc>
        <w:tc>
          <w:tcPr>
            <w:tcW w:w="1008" w:type="dxa"/>
          </w:tcPr>
          <w:p w14:paraId="2AFEC4F4" w14:textId="77777777" w:rsidR="00281FE8" w:rsidRDefault="00281FE8" w:rsidP="009D7FAA"/>
        </w:tc>
        <w:tc>
          <w:tcPr>
            <w:tcW w:w="1559" w:type="dxa"/>
          </w:tcPr>
          <w:p w14:paraId="0AD68755" w14:textId="77777777" w:rsidR="00281FE8" w:rsidRDefault="00281FE8" w:rsidP="009D7FAA">
            <w:r>
              <w:rPr>
                <w:rFonts w:ascii="Symbol" w:eastAsia="Malgun Gothic" w:hAnsi="Symbol"/>
                <w:color w:val="000000"/>
              </w:rPr>
              <w:t></w:t>
            </w:r>
            <w:r>
              <w:rPr>
                <w:rFonts w:eastAsia="Malgun Gothic"/>
                <w:color w:val="000000"/>
              </w:rPr>
              <w:t>=0</w:t>
            </w:r>
          </w:p>
        </w:tc>
        <w:tc>
          <w:tcPr>
            <w:tcW w:w="1657" w:type="dxa"/>
          </w:tcPr>
          <w:p w14:paraId="63126E51" w14:textId="77777777" w:rsidR="00281FE8" w:rsidRDefault="00281FE8" w:rsidP="009D7FAA">
            <w:r>
              <w:rPr>
                <w:rFonts w:ascii="Symbol" w:eastAsia="Malgun Gothic" w:hAnsi="Symbol"/>
                <w:color w:val="000000"/>
              </w:rPr>
              <w:t></w:t>
            </w:r>
            <w:r>
              <w:rPr>
                <w:rFonts w:eastAsia="Malgun Gothic"/>
                <w:color w:val="000000"/>
              </w:rPr>
              <w:t>=1</w:t>
            </w:r>
          </w:p>
        </w:tc>
        <w:tc>
          <w:tcPr>
            <w:tcW w:w="1408" w:type="dxa"/>
          </w:tcPr>
          <w:p w14:paraId="551EFA3B" w14:textId="77777777" w:rsidR="00281FE8" w:rsidRDefault="00281FE8" w:rsidP="009D7FAA">
            <w:r>
              <w:rPr>
                <w:rFonts w:ascii="Symbol" w:eastAsia="Malgun Gothic" w:hAnsi="Symbol"/>
                <w:color w:val="000000"/>
              </w:rPr>
              <w:t></w:t>
            </w:r>
            <w:r>
              <w:rPr>
                <w:rFonts w:eastAsia="Malgun Gothic"/>
                <w:color w:val="000000"/>
              </w:rPr>
              <w:t>=2</w:t>
            </w:r>
          </w:p>
        </w:tc>
        <w:tc>
          <w:tcPr>
            <w:tcW w:w="1408" w:type="dxa"/>
          </w:tcPr>
          <w:p w14:paraId="20729D5A" w14:textId="77777777" w:rsidR="00281FE8" w:rsidRDefault="00281FE8" w:rsidP="009D7FAA">
            <w:r>
              <w:rPr>
                <w:rFonts w:ascii="Symbol" w:eastAsia="Malgun Gothic" w:hAnsi="Symbol"/>
                <w:color w:val="000000"/>
              </w:rPr>
              <w:t></w:t>
            </w:r>
            <w:r>
              <w:rPr>
                <w:rFonts w:eastAsia="Malgun Gothic"/>
                <w:color w:val="000000"/>
              </w:rPr>
              <w:t>=3</w:t>
            </w:r>
          </w:p>
        </w:tc>
      </w:tr>
      <w:tr w:rsidR="00E11C09" w14:paraId="7145F34C" w14:textId="77777777" w:rsidTr="00972D24">
        <w:tc>
          <w:tcPr>
            <w:tcW w:w="1696" w:type="dxa"/>
          </w:tcPr>
          <w:p w14:paraId="119A3ECA" w14:textId="77777777" w:rsidR="00E11C09" w:rsidRDefault="00E11C09" w:rsidP="00E11C09">
            <w:r>
              <w:rPr>
                <w:kern w:val="2"/>
                <w:lang w:eastAsia="zh-CN"/>
              </w:rPr>
              <w:t>Combination 1</w:t>
            </w:r>
          </w:p>
        </w:tc>
        <w:tc>
          <w:tcPr>
            <w:tcW w:w="1119" w:type="dxa"/>
          </w:tcPr>
          <w:p w14:paraId="65678287" w14:textId="77777777" w:rsidR="00E11C09" w:rsidRDefault="00E11C09" w:rsidP="00E11C09">
            <w:r>
              <w:rPr>
                <w:rFonts w:hint="eastAsia"/>
                <w:kern w:val="2"/>
                <w:lang w:eastAsia="ja-JP"/>
              </w:rPr>
              <w:t>7</w:t>
            </w:r>
          </w:p>
        </w:tc>
        <w:tc>
          <w:tcPr>
            <w:tcW w:w="1008" w:type="dxa"/>
          </w:tcPr>
          <w:p w14:paraId="4F076942" w14:textId="77777777" w:rsidR="00E11C09" w:rsidRDefault="00E11C09" w:rsidP="00E11C09">
            <w:r>
              <w:rPr>
                <w:rFonts w:hint="eastAsia"/>
                <w:kern w:val="2"/>
                <w:lang w:eastAsia="ja-JP"/>
              </w:rPr>
              <w:t>3</w:t>
            </w:r>
          </w:p>
        </w:tc>
        <w:tc>
          <w:tcPr>
            <w:tcW w:w="1559" w:type="dxa"/>
          </w:tcPr>
          <w:p w14:paraId="6A5DD840" w14:textId="7E05D60D" w:rsidR="00E11C09" w:rsidRDefault="00E11C09" w:rsidP="00E11C09">
            <w:pPr>
              <w:rPr>
                <w:lang w:eastAsia="ja-JP"/>
              </w:rPr>
            </w:pPr>
            <w:r>
              <w:rPr>
                <w:rFonts w:hint="eastAsia"/>
                <w:lang w:eastAsia="ja-JP"/>
              </w:rPr>
              <w:t>44</w:t>
            </w:r>
          </w:p>
        </w:tc>
        <w:tc>
          <w:tcPr>
            <w:tcW w:w="1657" w:type="dxa"/>
          </w:tcPr>
          <w:p w14:paraId="2D3DEFD6" w14:textId="3036C1CC" w:rsidR="00E11C09" w:rsidRDefault="00E11C09" w:rsidP="00E11C09">
            <w:pPr>
              <w:rPr>
                <w:lang w:eastAsia="ja-JP"/>
              </w:rPr>
            </w:pPr>
            <w:r>
              <w:rPr>
                <w:rFonts w:hint="eastAsia"/>
                <w:lang w:eastAsia="ja-JP"/>
              </w:rPr>
              <w:t>44</w:t>
            </w:r>
          </w:p>
        </w:tc>
        <w:tc>
          <w:tcPr>
            <w:tcW w:w="1408" w:type="dxa"/>
          </w:tcPr>
          <w:p w14:paraId="3C269D63" w14:textId="77777777" w:rsidR="00E11C09" w:rsidRDefault="00E11C09" w:rsidP="00E11C09">
            <w:pPr>
              <w:rPr>
                <w:lang w:eastAsia="ja-JP"/>
              </w:rPr>
            </w:pPr>
            <w:r>
              <w:rPr>
                <w:rFonts w:hint="eastAsia"/>
                <w:lang w:eastAsia="ja-JP"/>
              </w:rPr>
              <w:t>-</w:t>
            </w:r>
          </w:p>
        </w:tc>
        <w:tc>
          <w:tcPr>
            <w:tcW w:w="1408" w:type="dxa"/>
          </w:tcPr>
          <w:p w14:paraId="3070C518" w14:textId="77777777" w:rsidR="00E11C09" w:rsidRDefault="00E11C09" w:rsidP="00E11C09">
            <w:pPr>
              <w:rPr>
                <w:lang w:eastAsia="ja-JP"/>
              </w:rPr>
            </w:pPr>
            <w:r>
              <w:rPr>
                <w:rFonts w:hint="eastAsia"/>
                <w:lang w:eastAsia="ja-JP"/>
              </w:rPr>
              <w:t>-</w:t>
            </w:r>
          </w:p>
        </w:tc>
      </w:tr>
      <w:tr w:rsidR="00E11C09" w14:paraId="20209F63" w14:textId="77777777" w:rsidTr="00972D24">
        <w:tc>
          <w:tcPr>
            <w:tcW w:w="1696" w:type="dxa"/>
          </w:tcPr>
          <w:p w14:paraId="239392B0" w14:textId="77777777" w:rsidR="00E11C09" w:rsidRDefault="00E11C09" w:rsidP="00E11C09">
            <w:r>
              <w:rPr>
                <w:kern w:val="2"/>
                <w:lang w:eastAsia="zh-CN"/>
              </w:rPr>
              <w:t>Combination 2</w:t>
            </w:r>
          </w:p>
        </w:tc>
        <w:tc>
          <w:tcPr>
            <w:tcW w:w="1119" w:type="dxa"/>
          </w:tcPr>
          <w:p w14:paraId="6F6F28F3" w14:textId="77777777" w:rsidR="00E11C09" w:rsidRDefault="00E11C09" w:rsidP="00E11C09">
            <w:r>
              <w:rPr>
                <w:rFonts w:hint="eastAsia"/>
                <w:kern w:val="2"/>
                <w:lang w:eastAsia="ja-JP"/>
              </w:rPr>
              <w:t>4</w:t>
            </w:r>
          </w:p>
        </w:tc>
        <w:tc>
          <w:tcPr>
            <w:tcW w:w="1008" w:type="dxa"/>
          </w:tcPr>
          <w:p w14:paraId="1682E944" w14:textId="77777777" w:rsidR="00E11C09" w:rsidRDefault="00E11C09" w:rsidP="00E11C09">
            <w:r>
              <w:rPr>
                <w:rFonts w:hint="eastAsia"/>
                <w:kern w:val="2"/>
                <w:lang w:eastAsia="ja-JP"/>
              </w:rPr>
              <w:t>3</w:t>
            </w:r>
          </w:p>
        </w:tc>
        <w:tc>
          <w:tcPr>
            <w:tcW w:w="1559" w:type="dxa"/>
          </w:tcPr>
          <w:p w14:paraId="373B9A43" w14:textId="1533EDCB" w:rsidR="00E11C09" w:rsidRDefault="00E11C09" w:rsidP="00E11C09">
            <w:pPr>
              <w:rPr>
                <w:lang w:eastAsia="ja-JP"/>
              </w:rPr>
            </w:pPr>
            <w:r>
              <w:rPr>
                <w:rFonts w:hint="eastAsia"/>
                <w:lang w:eastAsia="ja-JP"/>
              </w:rPr>
              <w:t>34</w:t>
            </w:r>
          </w:p>
        </w:tc>
        <w:tc>
          <w:tcPr>
            <w:tcW w:w="1657" w:type="dxa"/>
          </w:tcPr>
          <w:p w14:paraId="0499DDE7" w14:textId="3FB58B32" w:rsidR="00E11C09" w:rsidRDefault="00E11C09" w:rsidP="00E11C09">
            <w:pPr>
              <w:rPr>
                <w:lang w:eastAsia="ja-JP"/>
              </w:rPr>
            </w:pPr>
            <w:r>
              <w:rPr>
                <w:rFonts w:hint="eastAsia"/>
                <w:lang w:eastAsia="ja-JP"/>
              </w:rPr>
              <w:t>34</w:t>
            </w:r>
          </w:p>
        </w:tc>
        <w:tc>
          <w:tcPr>
            <w:tcW w:w="1408" w:type="dxa"/>
          </w:tcPr>
          <w:p w14:paraId="1DE28711" w14:textId="77777777" w:rsidR="00E11C09" w:rsidRDefault="00E11C09" w:rsidP="00E11C09">
            <w:pPr>
              <w:rPr>
                <w:lang w:eastAsia="ja-JP"/>
              </w:rPr>
            </w:pPr>
            <w:r>
              <w:rPr>
                <w:rFonts w:hint="eastAsia"/>
                <w:lang w:eastAsia="ja-JP"/>
              </w:rPr>
              <w:t>-</w:t>
            </w:r>
          </w:p>
        </w:tc>
        <w:tc>
          <w:tcPr>
            <w:tcW w:w="1408" w:type="dxa"/>
          </w:tcPr>
          <w:p w14:paraId="166447BB" w14:textId="77777777" w:rsidR="00E11C09" w:rsidRDefault="00E11C09" w:rsidP="00E11C09">
            <w:pPr>
              <w:rPr>
                <w:lang w:eastAsia="ja-JP"/>
              </w:rPr>
            </w:pPr>
            <w:r>
              <w:rPr>
                <w:rFonts w:hint="eastAsia"/>
                <w:lang w:eastAsia="ja-JP"/>
              </w:rPr>
              <w:t>-</w:t>
            </w:r>
          </w:p>
        </w:tc>
      </w:tr>
      <w:tr w:rsidR="00E11C09" w14:paraId="145DA98D" w14:textId="77777777" w:rsidTr="00972D24">
        <w:tc>
          <w:tcPr>
            <w:tcW w:w="1696" w:type="dxa"/>
          </w:tcPr>
          <w:p w14:paraId="1E8F5343" w14:textId="77777777" w:rsidR="00E11C09" w:rsidRDefault="00E11C09" w:rsidP="00E11C09">
            <w:r>
              <w:rPr>
                <w:kern w:val="2"/>
                <w:lang w:eastAsia="zh-CN"/>
              </w:rPr>
              <w:t xml:space="preserve">Combination </w:t>
            </w:r>
            <w:r>
              <w:rPr>
                <w:rFonts w:hint="eastAsia"/>
                <w:kern w:val="2"/>
                <w:lang w:eastAsia="ja-JP"/>
              </w:rPr>
              <w:t>3</w:t>
            </w:r>
          </w:p>
        </w:tc>
        <w:tc>
          <w:tcPr>
            <w:tcW w:w="1119" w:type="dxa"/>
          </w:tcPr>
          <w:p w14:paraId="7B79F0F3" w14:textId="77777777" w:rsidR="00E11C09" w:rsidRDefault="00E11C09" w:rsidP="00E11C09">
            <w:r>
              <w:rPr>
                <w:kern w:val="2"/>
                <w:lang w:eastAsia="ja-JP"/>
              </w:rPr>
              <w:t>3</w:t>
            </w:r>
          </w:p>
        </w:tc>
        <w:tc>
          <w:tcPr>
            <w:tcW w:w="1008" w:type="dxa"/>
          </w:tcPr>
          <w:p w14:paraId="101DA2A6" w14:textId="77777777" w:rsidR="00E11C09" w:rsidRDefault="00E11C09" w:rsidP="00E11C09">
            <w:r>
              <w:rPr>
                <w:rFonts w:hint="eastAsia"/>
                <w:kern w:val="2"/>
                <w:lang w:eastAsia="ja-JP"/>
              </w:rPr>
              <w:t>3</w:t>
            </w:r>
            <w:r>
              <w:rPr>
                <w:kern w:val="2"/>
                <w:lang w:eastAsia="ja-JP"/>
              </w:rPr>
              <w:t xml:space="preserve"> or 2</w:t>
            </w:r>
          </w:p>
        </w:tc>
        <w:tc>
          <w:tcPr>
            <w:tcW w:w="1559" w:type="dxa"/>
          </w:tcPr>
          <w:p w14:paraId="5BF58442" w14:textId="302E87D6" w:rsidR="00E11C09" w:rsidRDefault="00E11C09" w:rsidP="00E11C09">
            <w:pPr>
              <w:rPr>
                <w:lang w:eastAsia="ja-JP"/>
              </w:rPr>
            </w:pPr>
            <w:r>
              <w:rPr>
                <w:rFonts w:hint="eastAsia"/>
                <w:lang w:eastAsia="ja-JP"/>
              </w:rPr>
              <w:t>30</w:t>
            </w:r>
          </w:p>
        </w:tc>
        <w:tc>
          <w:tcPr>
            <w:tcW w:w="1657" w:type="dxa"/>
          </w:tcPr>
          <w:p w14:paraId="74DFBC87" w14:textId="32A9E012" w:rsidR="00E11C09" w:rsidRDefault="00E11C09" w:rsidP="00E11C09">
            <w:pPr>
              <w:rPr>
                <w:lang w:eastAsia="ja-JP"/>
              </w:rPr>
            </w:pPr>
            <w:r>
              <w:rPr>
                <w:rFonts w:hint="eastAsia"/>
                <w:lang w:eastAsia="ja-JP"/>
              </w:rPr>
              <w:t>30</w:t>
            </w:r>
          </w:p>
        </w:tc>
        <w:tc>
          <w:tcPr>
            <w:tcW w:w="1408" w:type="dxa"/>
          </w:tcPr>
          <w:p w14:paraId="46507E1B" w14:textId="77777777" w:rsidR="00E11C09" w:rsidRDefault="00E11C09" w:rsidP="00E11C09">
            <w:pPr>
              <w:rPr>
                <w:lang w:eastAsia="ja-JP"/>
              </w:rPr>
            </w:pPr>
            <w:r>
              <w:rPr>
                <w:rFonts w:hint="eastAsia"/>
                <w:lang w:eastAsia="ja-JP"/>
              </w:rPr>
              <w:t>-</w:t>
            </w:r>
          </w:p>
        </w:tc>
        <w:tc>
          <w:tcPr>
            <w:tcW w:w="1408" w:type="dxa"/>
          </w:tcPr>
          <w:p w14:paraId="19029D6A" w14:textId="77777777" w:rsidR="00E11C09" w:rsidRDefault="00E11C09" w:rsidP="00E11C09">
            <w:pPr>
              <w:rPr>
                <w:lang w:eastAsia="ja-JP"/>
              </w:rPr>
            </w:pPr>
            <w:r>
              <w:rPr>
                <w:rFonts w:hint="eastAsia"/>
                <w:lang w:eastAsia="ja-JP"/>
              </w:rPr>
              <w:t>-</w:t>
            </w:r>
          </w:p>
        </w:tc>
      </w:tr>
      <w:tr w:rsidR="00E11C09" w14:paraId="6FD6F27A" w14:textId="77777777" w:rsidTr="00972D24">
        <w:tc>
          <w:tcPr>
            <w:tcW w:w="1696" w:type="dxa"/>
          </w:tcPr>
          <w:p w14:paraId="683E48FB" w14:textId="77777777" w:rsidR="00E11C09" w:rsidRDefault="00E11C09" w:rsidP="00E11C09">
            <w:r>
              <w:rPr>
                <w:rFonts w:hint="eastAsia"/>
                <w:kern w:val="2"/>
                <w:lang w:eastAsia="ja-JP"/>
              </w:rPr>
              <w:t>Combination 4</w:t>
            </w:r>
          </w:p>
        </w:tc>
        <w:tc>
          <w:tcPr>
            <w:tcW w:w="1119" w:type="dxa"/>
          </w:tcPr>
          <w:p w14:paraId="3882BF51" w14:textId="77777777" w:rsidR="00E11C09" w:rsidRDefault="00E11C09" w:rsidP="00E11C09">
            <w:r>
              <w:rPr>
                <w:rFonts w:hint="eastAsia"/>
                <w:kern w:val="2"/>
                <w:lang w:eastAsia="ja-JP"/>
              </w:rPr>
              <w:t>2</w:t>
            </w:r>
          </w:p>
        </w:tc>
        <w:tc>
          <w:tcPr>
            <w:tcW w:w="1008" w:type="dxa"/>
          </w:tcPr>
          <w:p w14:paraId="0AF2631E" w14:textId="77777777" w:rsidR="00E11C09" w:rsidRDefault="00E11C09" w:rsidP="00E11C09">
            <w:r>
              <w:rPr>
                <w:rFonts w:hint="eastAsia"/>
                <w:kern w:val="2"/>
                <w:lang w:eastAsia="ja-JP"/>
              </w:rPr>
              <w:t>2</w:t>
            </w:r>
          </w:p>
        </w:tc>
        <w:tc>
          <w:tcPr>
            <w:tcW w:w="1559" w:type="dxa"/>
          </w:tcPr>
          <w:p w14:paraId="0FD11D77" w14:textId="335537B3" w:rsidR="00E11C09" w:rsidRDefault="00E11C09" w:rsidP="00E11C09">
            <w:pPr>
              <w:rPr>
                <w:lang w:eastAsia="ja-JP"/>
              </w:rPr>
            </w:pPr>
            <w:r>
              <w:rPr>
                <w:rFonts w:hint="eastAsia"/>
                <w:lang w:eastAsia="ja-JP"/>
              </w:rPr>
              <w:t>24</w:t>
            </w:r>
          </w:p>
        </w:tc>
        <w:tc>
          <w:tcPr>
            <w:tcW w:w="1657" w:type="dxa"/>
          </w:tcPr>
          <w:p w14:paraId="64640E1C" w14:textId="3A05E363" w:rsidR="00E11C09" w:rsidRDefault="00E11C09" w:rsidP="00E11C09">
            <w:pPr>
              <w:rPr>
                <w:lang w:eastAsia="ja-JP"/>
              </w:rPr>
            </w:pPr>
            <w:r>
              <w:rPr>
                <w:rFonts w:hint="eastAsia"/>
                <w:lang w:eastAsia="ja-JP"/>
              </w:rPr>
              <w:t>24</w:t>
            </w:r>
          </w:p>
        </w:tc>
        <w:tc>
          <w:tcPr>
            <w:tcW w:w="1408" w:type="dxa"/>
          </w:tcPr>
          <w:p w14:paraId="6D7E24A2" w14:textId="77777777" w:rsidR="00E11C09" w:rsidRDefault="00E11C09" w:rsidP="00E11C09">
            <w:pPr>
              <w:rPr>
                <w:lang w:eastAsia="ja-JP"/>
              </w:rPr>
            </w:pPr>
            <w:r>
              <w:rPr>
                <w:rFonts w:hint="eastAsia"/>
                <w:lang w:eastAsia="ja-JP"/>
              </w:rPr>
              <w:t>-</w:t>
            </w:r>
          </w:p>
        </w:tc>
        <w:tc>
          <w:tcPr>
            <w:tcW w:w="1408" w:type="dxa"/>
          </w:tcPr>
          <w:p w14:paraId="1B503A3D" w14:textId="77777777" w:rsidR="00E11C09" w:rsidRDefault="00E11C09" w:rsidP="00E11C09">
            <w:pPr>
              <w:rPr>
                <w:lang w:eastAsia="ja-JP"/>
              </w:rPr>
            </w:pPr>
            <w:r>
              <w:rPr>
                <w:rFonts w:hint="eastAsia"/>
                <w:lang w:eastAsia="ja-JP"/>
              </w:rPr>
              <w:t>-</w:t>
            </w:r>
          </w:p>
        </w:tc>
      </w:tr>
      <w:tr w:rsidR="00E11C09" w14:paraId="5E6459B4" w14:textId="77777777" w:rsidTr="00972D24">
        <w:tc>
          <w:tcPr>
            <w:tcW w:w="1696" w:type="dxa"/>
          </w:tcPr>
          <w:p w14:paraId="242114A1" w14:textId="77777777" w:rsidR="00E11C09" w:rsidRDefault="00E11C09" w:rsidP="00E11C09">
            <w:pPr>
              <w:rPr>
                <w:kern w:val="2"/>
                <w:lang w:eastAsia="ja-JP"/>
              </w:rPr>
            </w:pPr>
            <w:r>
              <w:rPr>
                <w:kern w:val="2"/>
                <w:lang w:eastAsia="ja-JP"/>
              </w:rPr>
              <w:t>R</w:t>
            </w:r>
            <w:r>
              <w:rPr>
                <w:rFonts w:hint="eastAsia"/>
                <w:kern w:val="2"/>
                <w:lang w:eastAsia="ja-JP"/>
              </w:rPr>
              <w:t>e</w:t>
            </w:r>
            <w:r>
              <w:rPr>
                <w:kern w:val="2"/>
                <w:lang w:eastAsia="ja-JP"/>
              </w:rPr>
              <w:t>l.15 for eMBB</w:t>
            </w:r>
          </w:p>
        </w:tc>
        <w:tc>
          <w:tcPr>
            <w:tcW w:w="2127" w:type="dxa"/>
            <w:gridSpan w:val="2"/>
          </w:tcPr>
          <w:p w14:paraId="242123F4" w14:textId="77777777" w:rsidR="00E11C09" w:rsidRDefault="00E11C09" w:rsidP="00E11C09">
            <w:pPr>
              <w:rPr>
                <w:kern w:val="2"/>
                <w:lang w:eastAsia="ja-JP"/>
              </w:rPr>
            </w:pPr>
            <w:r>
              <w:rPr>
                <w:kern w:val="2"/>
                <w:lang w:eastAsia="ja-JP"/>
              </w:rPr>
              <w:t>S</w:t>
            </w:r>
            <w:r>
              <w:rPr>
                <w:rFonts w:hint="eastAsia"/>
                <w:kern w:val="2"/>
                <w:lang w:eastAsia="ja-JP"/>
              </w:rPr>
              <w:t xml:space="preserve">lot </w:t>
            </w:r>
            <w:r>
              <w:rPr>
                <w:kern w:val="2"/>
                <w:lang w:eastAsia="ja-JP"/>
              </w:rPr>
              <w:t>level</w:t>
            </w:r>
          </w:p>
        </w:tc>
        <w:tc>
          <w:tcPr>
            <w:tcW w:w="1559" w:type="dxa"/>
          </w:tcPr>
          <w:p w14:paraId="266D1BB6" w14:textId="77777777" w:rsidR="00E11C09" w:rsidRDefault="00E11C09" w:rsidP="00E11C09">
            <w:pPr>
              <w:rPr>
                <w:lang w:eastAsia="ja-JP"/>
              </w:rPr>
            </w:pPr>
            <w:r>
              <w:rPr>
                <w:rFonts w:hint="eastAsia"/>
                <w:lang w:eastAsia="ja-JP"/>
              </w:rPr>
              <w:t>56</w:t>
            </w:r>
          </w:p>
        </w:tc>
        <w:tc>
          <w:tcPr>
            <w:tcW w:w="1657" w:type="dxa"/>
          </w:tcPr>
          <w:p w14:paraId="42CCE750" w14:textId="77777777" w:rsidR="00E11C09" w:rsidRDefault="00E11C09" w:rsidP="00E11C09">
            <w:pPr>
              <w:rPr>
                <w:lang w:eastAsia="ja-JP"/>
              </w:rPr>
            </w:pPr>
            <w:r>
              <w:rPr>
                <w:rFonts w:hint="eastAsia"/>
                <w:lang w:eastAsia="ja-JP"/>
              </w:rPr>
              <w:t>56</w:t>
            </w:r>
          </w:p>
        </w:tc>
        <w:tc>
          <w:tcPr>
            <w:tcW w:w="1408" w:type="dxa"/>
          </w:tcPr>
          <w:p w14:paraId="49D2CBDE" w14:textId="77777777" w:rsidR="00E11C09" w:rsidRDefault="00E11C09" w:rsidP="00E11C09">
            <w:pPr>
              <w:rPr>
                <w:lang w:eastAsia="ja-JP"/>
              </w:rPr>
            </w:pPr>
            <w:r>
              <w:rPr>
                <w:rFonts w:hint="eastAsia"/>
                <w:lang w:eastAsia="ja-JP"/>
              </w:rPr>
              <w:t>48</w:t>
            </w:r>
          </w:p>
        </w:tc>
        <w:tc>
          <w:tcPr>
            <w:tcW w:w="1408" w:type="dxa"/>
          </w:tcPr>
          <w:p w14:paraId="36E3DB64" w14:textId="77777777" w:rsidR="00E11C09" w:rsidRDefault="00E11C09" w:rsidP="00E11C09">
            <w:pPr>
              <w:rPr>
                <w:lang w:eastAsia="ja-JP"/>
              </w:rPr>
            </w:pPr>
            <w:r>
              <w:rPr>
                <w:rFonts w:hint="eastAsia"/>
                <w:lang w:eastAsia="ja-JP"/>
              </w:rPr>
              <w:t>32</w:t>
            </w:r>
          </w:p>
        </w:tc>
      </w:tr>
    </w:tbl>
    <w:p w14:paraId="69EB9BB2" w14:textId="4AD22814" w:rsidR="00281FE8" w:rsidRDefault="00281FE8" w:rsidP="00972D24">
      <w:pPr>
        <w:rPr>
          <w:lang w:eastAsia="ja-JP"/>
        </w:rPr>
      </w:pPr>
    </w:p>
    <w:p w14:paraId="0D4D51FA" w14:textId="2424E95B" w:rsidR="00E8629B" w:rsidRDefault="00E8629B" w:rsidP="00E8629B">
      <w:pPr>
        <w:spacing w:beforeLines="50" w:before="120"/>
        <w:rPr>
          <w:rFonts w:eastAsia="ＭＳ 明朝"/>
          <w:u w:val="single"/>
          <w:lang w:eastAsia="ja-JP"/>
        </w:rPr>
      </w:pPr>
      <w:r>
        <w:rPr>
          <w:rFonts w:eastAsia="ＭＳ 明朝"/>
          <w:u w:val="single"/>
          <w:lang w:eastAsia="ja-JP"/>
        </w:rPr>
        <w:t>The number of BD</w:t>
      </w:r>
      <w:r w:rsidRPr="00BD71E5">
        <w:rPr>
          <w:rFonts w:eastAsia="ＭＳ 明朝"/>
          <w:u w:val="single"/>
          <w:lang w:eastAsia="ja-JP"/>
        </w:rPr>
        <w:t>s</w:t>
      </w:r>
      <w:r>
        <w:rPr>
          <w:rFonts w:eastAsia="ＭＳ 明朝" w:hint="eastAsia"/>
          <w:u w:val="single"/>
          <w:lang w:eastAsia="ja-JP"/>
        </w:rPr>
        <w:t xml:space="preserve"> for URLLC</w:t>
      </w:r>
    </w:p>
    <w:p w14:paraId="06A74969" w14:textId="70045636" w:rsidR="00E8629B" w:rsidRDefault="00E8629B" w:rsidP="00E8629B">
      <w:pPr>
        <w:spacing w:beforeLines="50" w:before="120"/>
        <w:rPr>
          <w:rFonts w:eastAsia="ＭＳ 明朝"/>
          <w:lang w:eastAsia="ja-JP"/>
        </w:rPr>
      </w:pPr>
      <w:r w:rsidRPr="00E8629B">
        <w:rPr>
          <w:rFonts w:eastAsia="ＭＳ 明朝"/>
          <w:lang w:eastAsia="ja-JP"/>
        </w:rPr>
        <w:t>If CCEs for Rel-16 capability for URLLC is added</w:t>
      </w:r>
      <w:r>
        <w:rPr>
          <w:rFonts w:eastAsia="ＭＳ 明朝"/>
          <w:lang w:eastAsia="ja-JP"/>
        </w:rPr>
        <w:t xml:space="preserve"> as option 1 of </w:t>
      </w:r>
      <w:r w:rsidRPr="00BC6F88">
        <w:rPr>
          <w:rFonts w:ascii="Times" w:eastAsia="Batang" w:hAnsi="Times"/>
          <w:iCs/>
          <w:lang w:eastAsia="zh-CN"/>
        </w:rPr>
        <w:t>PDCCH monitoring capability</w:t>
      </w:r>
      <w:r w:rsidRPr="00E8629B">
        <w:rPr>
          <w:rFonts w:eastAsia="ＭＳ 明朝"/>
          <w:lang w:eastAsia="ja-JP"/>
        </w:rPr>
        <w:t xml:space="preserve">, the </w:t>
      </w:r>
      <w:r>
        <w:rPr>
          <w:rFonts w:eastAsia="ＭＳ 明朝"/>
          <w:lang w:eastAsia="ja-JP"/>
        </w:rPr>
        <w:t>number of BD could be also defined for Rel-16 capability for UR</w:t>
      </w:r>
      <w:r>
        <w:rPr>
          <w:rFonts w:eastAsia="ＭＳ 明朝" w:hint="eastAsia"/>
          <w:lang w:eastAsia="ja-JP"/>
        </w:rPr>
        <w:t>LLC</w:t>
      </w:r>
      <w:r w:rsidRPr="00E8629B">
        <w:rPr>
          <w:rFonts w:eastAsia="ＭＳ 明朝"/>
          <w:lang w:eastAsia="ja-JP"/>
        </w:rPr>
        <w:t>.</w:t>
      </w:r>
      <w:r>
        <w:rPr>
          <w:rFonts w:eastAsia="ＭＳ 明朝"/>
          <w:lang w:eastAsia="ja-JP"/>
        </w:rPr>
        <w:t xml:space="preserve"> To monitor DL assignment and UL grant, two BDs per span is necessary as shown in Table 3. For URLLC, </w:t>
      </w:r>
      <w:r w:rsidR="003D485F">
        <w:rPr>
          <w:rFonts w:eastAsia="ＭＳ 明朝"/>
          <w:lang w:eastAsia="ja-JP"/>
        </w:rPr>
        <w:t>w</w:t>
      </w:r>
      <w:r>
        <w:rPr>
          <w:rFonts w:eastAsia="ＭＳ 明朝"/>
          <w:lang w:eastAsia="ja-JP"/>
        </w:rPr>
        <w:t>e observe the number BD/CCE budgets is not necessary to increase to avoid blocking for URLLC as discussed in the number of CCEs.</w:t>
      </w:r>
    </w:p>
    <w:p w14:paraId="7A82F7C7" w14:textId="77777777" w:rsidR="00E8629B" w:rsidRPr="00342A03" w:rsidRDefault="00E8629B" w:rsidP="00E8629B">
      <w:pPr>
        <w:pStyle w:val="af1"/>
        <w:jc w:val="center"/>
      </w:pPr>
      <w:r>
        <w:t>Table 3 the number BD</w:t>
      </w:r>
      <w:r w:rsidRPr="00682180">
        <w:t>s</w:t>
      </w:r>
      <w:r>
        <w:t xml:space="preserve"> per span in option 1 (Rel-16 capability for URLLC)</w:t>
      </w:r>
    </w:p>
    <w:tbl>
      <w:tblPr>
        <w:tblStyle w:val="af3"/>
        <w:tblW w:w="0" w:type="auto"/>
        <w:tblLook w:val="04A0" w:firstRow="1" w:lastRow="0" w:firstColumn="1" w:lastColumn="0" w:noHBand="0" w:noVBand="1"/>
      </w:tblPr>
      <w:tblGrid>
        <w:gridCol w:w="1696"/>
        <w:gridCol w:w="1119"/>
        <w:gridCol w:w="1008"/>
        <w:gridCol w:w="1559"/>
        <w:gridCol w:w="1657"/>
        <w:gridCol w:w="1408"/>
        <w:gridCol w:w="1408"/>
      </w:tblGrid>
      <w:tr w:rsidR="00E8629B" w14:paraId="480CF53C" w14:textId="77777777" w:rsidTr="00DC6504">
        <w:tc>
          <w:tcPr>
            <w:tcW w:w="1696" w:type="dxa"/>
          </w:tcPr>
          <w:p w14:paraId="0D688B7A" w14:textId="77777777" w:rsidR="00E8629B" w:rsidRDefault="00E8629B" w:rsidP="00DC6504"/>
        </w:tc>
        <w:tc>
          <w:tcPr>
            <w:tcW w:w="1119" w:type="dxa"/>
          </w:tcPr>
          <w:p w14:paraId="7EBB764C" w14:textId="77777777" w:rsidR="00E8629B" w:rsidRDefault="00E8629B" w:rsidP="00DC6504">
            <w:pPr>
              <w:rPr>
                <w:lang w:eastAsia="ja-JP"/>
              </w:rPr>
            </w:pPr>
            <w:r>
              <w:rPr>
                <w:rFonts w:hint="eastAsia"/>
                <w:lang w:eastAsia="ja-JP"/>
              </w:rPr>
              <w:t>X</w:t>
            </w:r>
          </w:p>
        </w:tc>
        <w:tc>
          <w:tcPr>
            <w:tcW w:w="1008" w:type="dxa"/>
          </w:tcPr>
          <w:p w14:paraId="78B63D8A" w14:textId="77777777" w:rsidR="00E8629B" w:rsidRDefault="00E8629B" w:rsidP="00DC6504">
            <w:pPr>
              <w:rPr>
                <w:lang w:eastAsia="ja-JP"/>
              </w:rPr>
            </w:pPr>
            <w:r>
              <w:rPr>
                <w:rFonts w:hint="eastAsia"/>
                <w:lang w:eastAsia="ja-JP"/>
              </w:rPr>
              <w:t>Y</w:t>
            </w:r>
          </w:p>
        </w:tc>
        <w:tc>
          <w:tcPr>
            <w:tcW w:w="6032" w:type="dxa"/>
            <w:gridSpan w:val="4"/>
          </w:tcPr>
          <w:p w14:paraId="0263C1C3" w14:textId="77777777" w:rsidR="00E8629B" w:rsidRDefault="00E8629B" w:rsidP="00DC6504">
            <w:pPr>
              <w:rPr>
                <w:lang w:eastAsia="ja-JP"/>
              </w:rPr>
            </w:pPr>
            <w:r>
              <w:rPr>
                <w:rFonts w:hint="eastAsia"/>
                <w:lang w:eastAsia="ja-JP"/>
              </w:rPr>
              <w:t>C</w:t>
            </w:r>
          </w:p>
        </w:tc>
      </w:tr>
      <w:tr w:rsidR="00E8629B" w14:paraId="697D765F" w14:textId="77777777" w:rsidTr="00DC6504">
        <w:tc>
          <w:tcPr>
            <w:tcW w:w="1696" w:type="dxa"/>
          </w:tcPr>
          <w:p w14:paraId="3428DCC3" w14:textId="77777777" w:rsidR="00E8629B" w:rsidRDefault="00E8629B" w:rsidP="00DC6504"/>
        </w:tc>
        <w:tc>
          <w:tcPr>
            <w:tcW w:w="1119" w:type="dxa"/>
          </w:tcPr>
          <w:p w14:paraId="1EA9E6C7" w14:textId="77777777" w:rsidR="00E8629B" w:rsidRDefault="00E8629B" w:rsidP="00DC6504"/>
        </w:tc>
        <w:tc>
          <w:tcPr>
            <w:tcW w:w="1008" w:type="dxa"/>
          </w:tcPr>
          <w:p w14:paraId="77073422" w14:textId="77777777" w:rsidR="00E8629B" w:rsidRDefault="00E8629B" w:rsidP="00DC6504"/>
        </w:tc>
        <w:tc>
          <w:tcPr>
            <w:tcW w:w="1559" w:type="dxa"/>
          </w:tcPr>
          <w:p w14:paraId="6A68065E" w14:textId="77777777" w:rsidR="00E8629B" w:rsidRDefault="00E8629B" w:rsidP="00DC6504">
            <w:r>
              <w:rPr>
                <w:rFonts w:ascii="Symbol" w:eastAsia="Malgun Gothic" w:hAnsi="Symbol"/>
                <w:color w:val="000000"/>
              </w:rPr>
              <w:t></w:t>
            </w:r>
            <w:r>
              <w:rPr>
                <w:rFonts w:eastAsia="Malgun Gothic"/>
                <w:color w:val="000000"/>
              </w:rPr>
              <w:t>=0</w:t>
            </w:r>
          </w:p>
        </w:tc>
        <w:tc>
          <w:tcPr>
            <w:tcW w:w="1657" w:type="dxa"/>
          </w:tcPr>
          <w:p w14:paraId="33C93478" w14:textId="77777777" w:rsidR="00E8629B" w:rsidRDefault="00E8629B" w:rsidP="00DC6504">
            <w:r>
              <w:rPr>
                <w:rFonts w:ascii="Symbol" w:eastAsia="Malgun Gothic" w:hAnsi="Symbol"/>
                <w:color w:val="000000"/>
              </w:rPr>
              <w:t></w:t>
            </w:r>
            <w:r>
              <w:rPr>
                <w:rFonts w:eastAsia="Malgun Gothic"/>
                <w:color w:val="000000"/>
              </w:rPr>
              <w:t>=1</w:t>
            </w:r>
          </w:p>
        </w:tc>
        <w:tc>
          <w:tcPr>
            <w:tcW w:w="1408" w:type="dxa"/>
          </w:tcPr>
          <w:p w14:paraId="48EE9DC9" w14:textId="77777777" w:rsidR="00E8629B" w:rsidRDefault="00E8629B" w:rsidP="00DC6504">
            <w:r>
              <w:rPr>
                <w:rFonts w:ascii="Symbol" w:eastAsia="Malgun Gothic" w:hAnsi="Symbol"/>
                <w:color w:val="000000"/>
              </w:rPr>
              <w:t></w:t>
            </w:r>
            <w:r>
              <w:rPr>
                <w:rFonts w:eastAsia="Malgun Gothic"/>
                <w:color w:val="000000"/>
              </w:rPr>
              <w:t>=2</w:t>
            </w:r>
          </w:p>
        </w:tc>
        <w:tc>
          <w:tcPr>
            <w:tcW w:w="1408" w:type="dxa"/>
          </w:tcPr>
          <w:p w14:paraId="0527F8B9" w14:textId="77777777" w:rsidR="00E8629B" w:rsidRDefault="00E8629B" w:rsidP="00DC6504">
            <w:r>
              <w:rPr>
                <w:rFonts w:ascii="Symbol" w:eastAsia="Malgun Gothic" w:hAnsi="Symbol"/>
                <w:color w:val="000000"/>
              </w:rPr>
              <w:t></w:t>
            </w:r>
            <w:r>
              <w:rPr>
                <w:rFonts w:eastAsia="Malgun Gothic"/>
                <w:color w:val="000000"/>
              </w:rPr>
              <w:t>=3</w:t>
            </w:r>
          </w:p>
        </w:tc>
      </w:tr>
      <w:tr w:rsidR="00E8629B" w14:paraId="5917429E" w14:textId="77777777" w:rsidTr="00DC6504">
        <w:tc>
          <w:tcPr>
            <w:tcW w:w="1696" w:type="dxa"/>
          </w:tcPr>
          <w:p w14:paraId="0D32F7F3" w14:textId="77777777" w:rsidR="00E8629B" w:rsidRDefault="00E8629B" w:rsidP="00DC6504">
            <w:r>
              <w:rPr>
                <w:kern w:val="2"/>
                <w:lang w:eastAsia="zh-CN"/>
              </w:rPr>
              <w:t>Combination 1</w:t>
            </w:r>
          </w:p>
        </w:tc>
        <w:tc>
          <w:tcPr>
            <w:tcW w:w="1119" w:type="dxa"/>
          </w:tcPr>
          <w:p w14:paraId="775EEC28" w14:textId="77777777" w:rsidR="00E8629B" w:rsidRDefault="00E8629B" w:rsidP="00DC6504">
            <w:r>
              <w:rPr>
                <w:rFonts w:hint="eastAsia"/>
                <w:kern w:val="2"/>
                <w:lang w:eastAsia="ja-JP"/>
              </w:rPr>
              <w:t>7</w:t>
            </w:r>
          </w:p>
        </w:tc>
        <w:tc>
          <w:tcPr>
            <w:tcW w:w="1008" w:type="dxa"/>
          </w:tcPr>
          <w:p w14:paraId="0F96B44B" w14:textId="77777777" w:rsidR="00E8629B" w:rsidRDefault="00E8629B" w:rsidP="00DC6504">
            <w:r>
              <w:rPr>
                <w:rFonts w:hint="eastAsia"/>
                <w:kern w:val="2"/>
                <w:lang w:eastAsia="ja-JP"/>
              </w:rPr>
              <w:t>3</w:t>
            </w:r>
          </w:p>
        </w:tc>
        <w:tc>
          <w:tcPr>
            <w:tcW w:w="1559" w:type="dxa"/>
          </w:tcPr>
          <w:p w14:paraId="238F5B2B" w14:textId="77777777" w:rsidR="00E8629B" w:rsidRDefault="00E8629B" w:rsidP="00DC6504">
            <w:pPr>
              <w:rPr>
                <w:lang w:eastAsia="ja-JP"/>
              </w:rPr>
            </w:pPr>
            <w:r>
              <w:rPr>
                <w:lang w:eastAsia="ja-JP"/>
              </w:rPr>
              <w:t>2</w:t>
            </w:r>
          </w:p>
        </w:tc>
        <w:tc>
          <w:tcPr>
            <w:tcW w:w="1657" w:type="dxa"/>
          </w:tcPr>
          <w:p w14:paraId="4DA943C2" w14:textId="77777777" w:rsidR="00E8629B" w:rsidRDefault="00E8629B" w:rsidP="00DC6504">
            <w:pPr>
              <w:rPr>
                <w:lang w:eastAsia="ja-JP"/>
              </w:rPr>
            </w:pPr>
            <w:r>
              <w:rPr>
                <w:rFonts w:hint="eastAsia"/>
                <w:lang w:eastAsia="ja-JP"/>
              </w:rPr>
              <w:t>2</w:t>
            </w:r>
          </w:p>
        </w:tc>
        <w:tc>
          <w:tcPr>
            <w:tcW w:w="1408" w:type="dxa"/>
          </w:tcPr>
          <w:p w14:paraId="719939B9" w14:textId="77777777" w:rsidR="00E8629B" w:rsidRDefault="00E8629B" w:rsidP="00DC6504">
            <w:pPr>
              <w:rPr>
                <w:lang w:eastAsia="ja-JP"/>
              </w:rPr>
            </w:pPr>
            <w:r>
              <w:rPr>
                <w:rFonts w:hint="eastAsia"/>
                <w:lang w:eastAsia="ja-JP"/>
              </w:rPr>
              <w:t>-</w:t>
            </w:r>
          </w:p>
        </w:tc>
        <w:tc>
          <w:tcPr>
            <w:tcW w:w="1408" w:type="dxa"/>
          </w:tcPr>
          <w:p w14:paraId="1E485CA7" w14:textId="77777777" w:rsidR="00E8629B" w:rsidRDefault="00E8629B" w:rsidP="00DC6504">
            <w:pPr>
              <w:rPr>
                <w:lang w:eastAsia="ja-JP"/>
              </w:rPr>
            </w:pPr>
            <w:r>
              <w:rPr>
                <w:rFonts w:hint="eastAsia"/>
                <w:lang w:eastAsia="ja-JP"/>
              </w:rPr>
              <w:t>-</w:t>
            </w:r>
          </w:p>
        </w:tc>
      </w:tr>
      <w:tr w:rsidR="00E8629B" w14:paraId="2DF157C7" w14:textId="77777777" w:rsidTr="00DC6504">
        <w:tc>
          <w:tcPr>
            <w:tcW w:w="1696" w:type="dxa"/>
          </w:tcPr>
          <w:p w14:paraId="6C6379F8" w14:textId="77777777" w:rsidR="00E8629B" w:rsidRDefault="00E8629B" w:rsidP="00DC6504">
            <w:r>
              <w:rPr>
                <w:kern w:val="2"/>
                <w:lang w:eastAsia="zh-CN"/>
              </w:rPr>
              <w:t>Combination 2</w:t>
            </w:r>
          </w:p>
        </w:tc>
        <w:tc>
          <w:tcPr>
            <w:tcW w:w="1119" w:type="dxa"/>
          </w:tcPr>
          <w:p w14:paraId="3F4AFF61" w14:textId="77777777" w:rsidR="00E8629B" w:rsidRDefault="00E8629B" w:rsidP="00DC6504">
            <w:r>
              <w:rPr>
                <w:rFonts w:hint="eastAsia"/>
                <w:kern w:val="2"/>
                <w:lang w:eastAsia="ja-JP"/>
              </w:rPr>
              <w:t>4</w:t>
            </w:r>
          </w:p>
        </w:tc>
        <w:tc>
          <w:tcPr>
            <w:tcW w:w="1008" w:type="dxa"/>
          </w:tcPr>
          <w:p w14:paraId="3B33EF73" w14:textId="77777777" w:rsidR="00E8629B" w:rsidRDefault="00E8629B" w:rsidP="00DC6504">
            <w:r>
              <w:rPr>
                <w:rFonts w:hint="eastAsia"/>
                <w:kern w:val="2"/>
                <w:lang w:eastAsia="ja-JP"/>
              </w:rPr>
              <w:t>3</w:t>
            </w:r>
          </w:p>
        </w:tc>
        <w:tc>
          <w:tcPr>
            <w:tcW w:w="1559" w:type="dxa"/>
          </w:tcPr>
          <w:p w14:paraId="5275E5FE" w14:textId="77777777" w:rsidR="00E8629B" w:rsidRDefault="00E8629B" w:rsidP="00DC6504">
            <w:pPr>
              <w:rPr>
                <w:lang w:eastAsia="ja-JP"/>
              </w:rPr>
            </w:pPr>
            <w:r>
              <w:rPr>
                <w:rFonts w:hint="eastAsia"/>
                <w:lang w:eastAsia="ja-JP"/>
              </w:rPr>
              <w:t>2</w:t>
            </w:r>
          </w:p>
        </w:tc>
        <w:tc>
          <w:tcPr>
            <w:tcW w:w="1657" w:type="dxa"/>
          </w:tcPr>
          <w:p w14:paraId="10052B9A" w14:textId="77777777" w:rsidR="00E8629B" w:rsidRDefault="00E8629B" w:rsidP="00DC6504">
            <w:pPr>
              <w:rPr>
                <w:lang w:eastAsia="ja-JP"/>
              </w:rPr>
            </w:pPr>
            <w:r>
              <w:rPr>
                <w:rFonts w:hint="eastAsia"/>
                <w:lang w:eastAsia="ja-JP"/>
              </w:rPr>
              <w:t>2</w:t>
            </w:r>
          </w:p>
        </w:tc>
        <w:tc>
          <w:tcPr>
            <w:tcW w:w="1408" w:type="dxa"/>
          </w:tcPr>
          <w:p w14:paraId="31665CC2" w14:textId="77777777" w:rsidR="00E8629B" w:rsidRDefault="00E8629B" w:rsidP="00DC6504">
            <w:pPr>
              <w:rPr>
                <w:lang w:eastAsia="ja-JP"/>
              </w:rPr>
            </w:pPr>
            <w:r>
              <w:rPr>
                <w:rFonts w:hint="eastAsia"/>
                <w:lang w:eastAsia="ja-JP"/>
              </w:rPr>
              <w:t>-</w:t>
            </w:r>
          </w:p>
        </w:tc>
        <w:tc>
          <w:tcPr>
            <w:tcW w:w="1408" w:type="dxa"/>
          </w:tcPr>
          <w:p w14:paraId="3F013F97" w14:textId="77777777" w:rsidR="00E8629B" w:rsidRDefault="00E8629B" w:rsidP="00DC6504">
            <w:pPr>
              <w:rPr>
                <w:lang w:eastAsia="ja-JP"/>
              </w:rPr>
            </w:pPr>
            <w:r>
              <w:rPr>
                <w:rFonts w:hint="eastAsia"/>
                <w:lang w:eastAsia="ja-JP"/>
              </w:rPr>
              <w:t>-</w:t>
            </w:r>
          </w:p>
        </w:tc>
      </w:tr>
      <w:tr w:rsidR="00E8629B" w14:paraId="1CBCCEB6" w14:textId="77777777" w:rsidTr="00DC6504">
        <w:tc>
          <w:tcPr>
            <w:tcW w:w="1696" w:type="dxa"/>
          </w:tcPr>
          <w:p w14:paraId="1EC1318E" w14:textId="77777777" w:rsidR="00E8629B" w:rsidRDefault="00E8629B" w:rsidP="00DC6504">
            <w:r>
              <w:rPr>
                <w:kern w:val="2"/>
                <w:lang w:eastAsia="zh-CN"/>
              </w:rPr>
              <w:t xml:space="preserve">Combination </w:t>
            </w:r>
            <w:r>
              <w:rPr>
                <w:rFonts w:hint="eastAsia"/>
                <w:kern w:val="2"/>
                <w:lang w:eastAsia="ja-JP"/>
              </w:rPr>
              <w:t>3</w:t>
            </w:r>
          </w:p>
        </w:tc>
        <w:tc>
          <w:tcPr>
            <w:tcW w:w="1119" w:type="dxa"/>
          </w:tcPr>
          <w:p w14:paraId="7496DA44" w14:textId="77777777" w:rsidR="00E8629B" w:rsidRDefault="00E8629B" w:rsidP="00DC6504">
            <w:r>
              <w:rPr>
                <w:kern w:val="2"/>
                <w:lang w:eastAsia="ja-JP"/>
              </w:rPr>
              <w:t>3</w:t>
            </w:r>
          </w:p>
        </w:tc>
        <w:tc>
          <w:tcPr>
            <w:tcW w:w="1008" w:type="dxa"/>
          </w:tcPr>
          <w:p w14:paraId="5A40600F" w14:textId="77777777" w:rsidR="00E8629B" w:rsidRDefault="00E8629B" w:rsidP="00DC6504">
            <w:r>
              <w:rPr>
                <w:rFonts w:hint="eastAsia"/>
                <w:kern w:val="2"/>
                <w:lang w:eastAsia="ja-JP"/>
              </w:rPr>
              <w:t>3</w:t>
            </w:r>
            <w:r>
              <w:rPr>
                <w:kern w:val="2"/>
                <w:lang w:eastAsia="ja-JP"/>
              </w:rPr>
              <w:t xml:space="preserve"> or 2</w:t>
            </w:r>
          </w:p>
        </w:tc>
        <w:tc>
          <w:tcPr>
            <w:tcW w:w="1559" w:type="dxa"/>
          </w:tcPr>
          <w:p w14:paraId="72B1F4F1" w14:textId="77777777" w:rsidR="00E8629B" w:rsidRDefault="00E8629B" w:rsidP="00DC6504">
            <w:pPr>
              <w:rPr>
                <w:lang w:eastAsia="ja-JP"/>
              </w:rPr>
            </w:pPr>
            <w:r>
              <w:rPr>
                <w:rFonts w:hint="eastAsia"/>
                <w:lang w:eastAsia="ja-JP"/>
              </w:rPr>
              <w:t>2</w:t>
            </w:r>
          </w:p>
        </w:tc>
        <w:tc>
          <w:tcPr>
            <w:tcW w:w="1657" w:type="dxa"/>
          </w:tcPr>
          <w:p w14:paraId="300EA50F" w14:textId="77777777" w:rsidR="00E8629B" w:rsidRDefault="00E8629B" w:rsidP="00DC6504">
            <w:pPr>
              <w:rPr>
                <w:lang w:eastAsia="ja-JP"/>
              </w:rPr>
            </w:pPr>
            <w:r>
              <w:rPr>
                <w:rFonts w:hint="eastAsia"/>
                <w:lang w:eastAsia="ja-JP"/>
              </w:rPr>
              <w:t>2</w:t>
            </w:r>
          </w:p>
        </w:tc>
        <w:tc>
          <w:tcPr>
            <w:tcW w:w="1408" w:type="dxa"/>
          </w:tcPr>
          <w:p w14:paraId="3CDEEC51" w14:textId="77777777" w:rsidR="00E8629B" w:rsidRDefault="00E8629B" w:rsidP="00DC6504">
            <w:pPr>
              <w:rPr>
                <w:lang w:eastAsia="ja-JP"/>
              </w:rPr>
            </w:pPr>
            <w:r>
              <w:rPr>
                <w:rFonts w:hint="eastAsia"/>
                <w:lang w:eastAsia="ja-JP"/>
              </w:rPr>
              <w:t>-</w:t>
            </w:r>
          </w:p>
        </w:tc>
        <w:tc>
          <w:tcPr>
            <w:tcW w:w="1408" w:type="dxa"/>
          </w:tcPr>
          <w:p w14:paraId="4F1CBE49" w14:textId="77777777" w:rsidR="00E8629B" w:rsidRDefault="00E8629B" w:rsidP="00DC6504">
            <w:pPr>
              <w:rPr>
                <w:lang w:eastAsia="ja-JP"/>
              </w:rPr>
            </w:pPr>
            <w:r>
              <w:rPr>
                <w:rFonts w:hint="eastAsia"/>
                <w:lang w:eastAsia="ja-JP"/>
              </w:rPr>
              <w:t>-</w:t>
            </w:r>
          </w:p>
        </w:tc>
      </w:tr>
      <w:tr w:rsidR="00E8629B" w14:paraId="4C97AEBB" w14:textId="77777777" w:rsidTr="00DC6504">
        <w:tc>
          <w:tcPr>
            <w:tcW w:w="1696" w:type="dxa"/>
          </w:tcPr>
          <w:p w14:paraId="1252EDF1" w14:textId="77777777" w:rsidR="00E8629B" w:rsidRDefault="00E8629B" w:rsidP="00DC6504">
            <w:r>
              <w:rPr>
                <w:rFonts w:hint="eastAsia"/>
                <w:kern w:val="2"/>
                <w:lang w:eastAsia="ja-JP"/>
              </w:rPr>
              <w:t>Combination 4</w:t>
            </w:r>
          </w:p>
        </w:tc>
        <w:tc>
          <w:tcPr>
            <w:tcW w:w="1119" w:type="dxa"/>
          </w:tcPr>
          <w:p w14:paraId="127EF784" w14:textId="77777777" w:rsidR="00E8629B" w:rsidRDefault="00E8629B" w:rsidP="00DC6504">
            <w:r>
              <w:rPr>
                <w:rFonts w:hint="eastAsia"/>
                <w:kern w:val="2"/>
                <w:lang w:eastAsia="ja-JP"/>
              </w:rPr>
              <w:t>2</w:t>
            </w:r>
          </w:p>
        </w:tc>
        <w:tc>
          <w:tcPr>
            <w:tcW w:w="1008" w:type="dxa"/>
          </w:tcPr>
          <w:p w14:paraId="2BEA48F0" w14:textId="77777777" w:rsidR="00E8629B" w:rsidRDefault="00E8629B" w:rsidP="00DC6504">
            <w:r>
              <w:rPr>
                <w:rFonts w:hint="eastAsia"/>
                <w:kern w:val="2"/>
                <w:lang w:eastAsia="ja-JP"/>
              </w:rPr>
              <w:t>2</w:t>
            </w:r>
          </w:p>
        </w:tc>
        <w:tc>
          <w:tcPr>
            <w:tcW w:w="1559" w:type="dxa"/>
          </w:tcPr>
          <w:p w14:paraId="55FCEBB0" w14:textId="77777777" w:rsidR="00E8629B" w:rsidRDefault="00E8629B" w:rsidP="00DC6504">
            <w:pPr>
              <w:rPr>
                <w:lang w:eastAsia="ja-JP"/>
              </w:rPr>
            </w:pPr>
            <w:r>
              <w:rPr>
                <w:rFonts w:hint="eastAsia"/>
                <w:lang w:eastAsia="ja-JP"/>
              </w:rPr>
              <w:t>2</w:t>
            </w:r>
          </w:p>
        </w:tc>
        <w:tc>
          <w:tcPr>
            <w:tcW w:w="1657" w:type="dxa"/>
          </w:tcPr>
          <w:p w14:paraId="62EAAA3C" w14:textId="77777777" w:rsidR="00E8629B" w:rsidRDefault="00E8629B" w:rsidP="00DC6504">
            <w:pPr>
              <w:rPr>
                <w:lang w:eastAsia="ja-JP"/>
              </w:rPr>
            </w:pPr>
            <w:r>
              <w:rPr>
                <w:rFonts w:hint="eastAsia"/>
                <w:lang w:eastAsia="ja-JP"/>
              </w:rPr>
              <w:t>2</w:t>
            </w:r>
          </w:p>
        </w:tc>
        <w:tc>
          <w:tcPr>
            <w:tcW w:w="1408" w:type="dxa"/>
          </w:tcPr>
          <w:p w14:paraId="5F919DD5" w14:textId="77777777" w:rsidR="00E8629B" w:rsidRDefault="00E8629B" w:rsidP="00DC6504">
            <w:pPr>
              <w:rPr>
                <w:lang w:eastAsia="ja-JP"/>
              </w:rPr>
            </w:pPr>
            <w:r>
              <w:rPr>
                <w:rFonts w:hint="eastAsia"/>
                <w:lang w:eastAsia="ja-JP"/>
              </w:rPr>
              <w:t>-</w:t>
            </w:r>
          </w:p>
        </w:tc>
        <w:tc>
          <w:tcPr>
            <w:tcW w:w="1408" w:type="dxa"/>
          </w:tcPr>
          <w:p w14:paraId="7060CCA4" w14:textId="77777777" w:rsidR="00E8629B" w:rsidRDefault="00E8629B" w:rsidP="00DC6504">
            <w:pPr>
              <w:rPr>
                <w:lang w:eastAsia="ja-JP"/>
              </w:rPr>
            </w:pPr>
            <w:r>
              <w:rPr>
                <w:rFonts w:hint="eastAsia"/>
                <w:lang w:eastAsia="ja-JP"/>
              </w:rPr>
              <w:t>-</w:t>
            </w:r>
          </w:p>
        </w:tc>
      </w:tr>
      <w:tr w:rsidR="00E8629B" w14:paraId="412BAC10" w14:textId="77777777" w:rsidTr="00DC6504">
        <w:tc>
          <w:tcPr>
            <w:tcW w:w="1696" w:type="dxa"/>
          </w:tcPr>
          <w:p w14:paraId="72171F36" w14:textId="77777777" w:rsidR="00E8629B" w:rsidRDefault="00E8629B" w:rsidP="00DC6504">
            <w:pPr>
              <w:rPr>
                <w:kern w:val="2"/>
                <w:lang w:eastAsia="ja-JP"/>
              </w:rPr>
            </w:pPr>
            <w:r>
              <w:rPr>
                <w:kern w:val="2"/>
                <w:lang w:eastAsia="ja-JP"/>
              </w:rPr>
              <w:t>R</w:t>
            </w:r>
            <w:r>
              <w:rPr>
                <w:rFonts w:hint="eastAsia"/>
                <w:kern w:val="2"/>
                <w:lang w:eastAsia="ja-JP"/>
              </w:rPr>
              <w:t>e</w:t>
            </w:r>
            <w:r>
              <w:rPr>
                <w:kern w:val="2"/>
                <w:lang w:eastAsia="ja-JP"/>
              </w:rPr>
              <w:t>l.15 for eMBB</w:t>
            </w:r>
          </w:p>
        </w:tc>
        <w:tc>
          <w:tcPr>
            <w:tcW w:w="2127" w:type="dxa"/>
            <w:gridSpan w:val="2"/>
          </w:tcPr>
          <w:p w14:paraId="7C154E4E" w14:textId="77777777" w:rsidR="00E8629B" w:rsidRDefault="00E8629B" w:rsidP="00DC6504">
            <w:pPr>
              <w:rPr>
                <w:kern w:val="2"/>
                <w:lang w:eastAsia="ja-JP"/>
              </w:rPr>
            </w:pPr>
            <w:r>
              <w:rPr>
                <w:kern w:val="2"/>
                <w:lang w:eastAsia="ja-JP"/>
              </w:rPr>
              <w:t>S</w:t>
            </w:r>
            <w:r>
              <w:rPr>
                <w:rFonts w:hint="eastAsia"/>
                <w:kern w:val="2"/>
                <w:lang w:eastAsia="ja-JP"/>
              </w:rPr>
              <w:t xml:space="preserve">lot </w:t>
            </w:r>
            <w:r>
              <w:rPr>
                <w:kern w:val="2"/>
                <w:lang w:eastAsia="ja-JP"/>
              </w:rPr>
              <w:t>level</w:t>
            </w:r>
          </w:p>
        </w:tc>
        <w:tc>
          <w:tcPr>
            <w:tcW w:w="1559" w:type="dxa"/>
          </w:tcPr>
          <w:p w14:paraId="5869F18F" w14:textId="77777777" w:rsidR="00E8629B" w:rsidRDefault="00E8629B" w:rsidP="00DC6504">
            <w:pPr>
              <w:rPr>
                <w:lang w:eastAsia="ja-JP"/>
              </w:rPr>
            </w:pPr>
            <w:r>
              <w:rPr>
                <w:rFonts w:hint="eastAsia"/>
                <w:lang w:eastAsia="ja-JP"/>
              </w:rPr>
              <w:t>4</w:t>
            </w:r>
            <w:r>
              <w:rPr>
                <w:lang w:eastAsia="ja-JP"/>
              </w:rPr>
              <w:t>4</w:t>
            </w:r>
          </w:p>
        </w:tc>
        <w:tc>
          <w:tcPr>
            <w:tcW w:w="1657" w:type="dxa"/>
          </w:tcPr>
          <w:p w14:paraId="7364D217" w14:textId="77777777" w:rsidR="00E8629B" w:rsidRDefault="00E8629B" w:rsidP="00DC6504">
            <w:pPr>
              <w:rPr>
                <w:lang w:eastAsia="ja-JP"/>
              </w:rPr>
            </w:pPr>
            <w:r>
              <w:rPr>
                <w:lang w:eastAsia="ja-JP"/>
              </w:rPr>
              <w:t>36</w:t>
            </w:r>
          </w:p>
        </w:tc>
        <w:tc>
          <w:tcPr>
            <w:tcW w:w="1408" w:type="dxa"/>
          </w:tcPr>
          <w:p w14:paraId="7DDC9FB5" w14:textId="77777777" w:rsidR="00E8629B" w:rsidRDefault="00E8629B" w:rsidP="00DC6504">
            <w:pPr>
              <w:rPr>
                <w:lang w:eastAsia="ja-JP"/>
              </w:rPr>
            </w:pPr>
            <w:r>
              <w:rPr>
                <w:rFonts w:hint="eastAsia"/>
                <w:lang w:eastAsia="ja-JP"/>
              </w:rPr>
              <w:t>2</w:t>
            </w:r>
            <w:r>
              <w:rPr>
                <w:lang w:eastAsia="ja-JP"/>
              </w:rPr>
              <w:t>2</w:t>
            </w:r>
          </w:p>
        </w:tc>
        <w:tc>
          <w:tcPr>
            <w:tcW w:w="1408" w:type="dxa"/>
          </w:tcPr>
          <w:p w14:paraId="13E7DD90" w14:textId="77777777" w:rsidR="00E8629B" w:rsidRDefault="00E8629B" w:rsidP="00DC6504">
            <w:pPr>
              <w:rPr>
                <w:lang w:eastAsia="ja-JP"/>
              </w:rPr>
            </w:pPr>
            <w:r>
              <w:rPr>
                <w:rFonts w:hint="eastAsia"/>
                <w:lang w:eastAsia="ja-JP"/>
              </w:rPr>
              <w:t>20</w:t>
            </w:r>
          </w:p>
        </w:tc>
      </w:tr>
    </w:tbl>
    <w:p w14:paraId="7F9F6D08" w14:textId="0EE49A8F" w:rsidR="00AB0351" w:rsidRPr="00E8629B" w:rsidRDefault="00AB0351" w:rsidP="00797383">
      <w:pPr>
        <w:spacing w:beforeLines="50" w:before="120"/>
        <w:rPr>
          <w:rFonts w:eastAsia="ＭＳ 明朝"/>
          <w:lang w:eastAsia="ja-JP"/>
        </w:rPr>
      </w:pPr>
    </w:p>
    <w:p w14:paraId="4DF8D7AE" w14:textId="77777777" w:rsidR="0031392A" w:rsidRPr="00453DD8" w:rsidRDefault="0031392A" w:rsidP="0031392A">
      <w:pPr>
        <w:spacing w:beforeLines="50" w:before="120"/>
        <w:rPr>
          <w:u w:val="single"/>
          <w:lang w:val="en-US"/>
        </w:rPr>
      </w:pPr>
      <w:r w:rsidRPr="00453DD8">
        <w:rPr>
          <w:u w:val="single"/>
        </w:rPr>
        <w:t>What is the UE behavior if the obtained PDCCH monitoring span arrangement is invalid?</w:t>
      </w:r>
    </w:p>
    <w:p w14:paraId="297C22A0" w14:textId="6D499F7B" w:rsidR="00856352" w:rsidRDefault="00856352" w:rsidP="00797383">
      <w:pPr>
        <w:spacing w:beforeLines="50" w:before="120"/>
        <w:rPr>
          <w:rFonts w:eastAsia="ＭＳ 明朝"/>
          <w:lang w:eastAsia="ja-JP"/>
        </w:rPr>
      </w:pPr>
      <w:r>
        <w:rPr>
          <w:rFonts w:eastAsia="ＭＳ 明朝"/>
          <w:lang w:eastAsia="ja-JP"/>
        </w:rPr>
        <w:t>For</w:t>
      </w:r>
      <w:r w:rsidR="0051257E">
        <w:rPr>
          <w:rFonts w:eastAsia="ＭＳ 明朝"/>
          <w:lang w:eastAsia="ja-JP"/>
        </w:rPr>
        <w:t xml:space="preserve"> option 1 of </w:t>
      </w:r>
      <w:r w:rsidR="0051257E" w:rsidRPr="00647E0F">
        <w:rPr>
          <w:rFonts w:eastAsia="ＭＳ 明朝"/>
          <w:lang w:eastAsia="ja-JP"/>
        </w:rPr>
        <w:t>PDCCH monitoring capability</w:t>
      </w:r>
      <w:r w:rsidR="0051257E">
        <w:rPr>
          <w:rFonts w:eastAsia="ＭＳ 明朝"/>
          <w:lang w:eastAsia="ja-JP"/>
        </w:rPr>
        <w:t xml:space="preserve">, the limit of BD/CCE is separated for eMBB and URLLC. For each eMBB and URLLC, </w:t>
      </w:r>
      <w:r w:rsidR="0076386D">
        <w:rPr>
          <w:rFonts w:eastAsia="ＭＳ 明朝"/>
          <w:lang w:eastAsia="ja-JP"/>
        </w:rPr>
        <w:t xml:space="preserve">the PDCCH candidates </w:t>
      </w:r>
      <w:r w:rsidR="00323412">
        <w:rPr>
          <w:rFonts w:eastAsia="ＭＳ 明朝"/>
          <w:lang w:eastAsia="ja-JP"/>
        </w:rPr>
        <w:t>dropping rules in</w:t>
      </w:r>
      <w:r w:rsidR="0051257E" w:rsidRPr="0051257E">
        <w:rPr>
          <w:rFonts w:eastAsia="ＭＳ 明朝"/>
          <w:lang w:eastAsia="ja-JP"/>
        </w:rPr>
        <w:t xml:space="preserve"> Rel-15 could be re-used per monitoring span</w:t>
      </w:r>
      <w:r w:rsidR="0051257E">
        <w:rPr>
          <w:rFonts w:eastAsia="ＭＳ 明朝"/>
          <w:lang w:eastAsia="ja-JP"/>
        </w:rPr>
        <w:t xml:space="preserve">. </w:t>
      </w:r>
      <w:r>
        <w:rPr>
          <w:rFonts w:eastAsia="ＭＳ 明朝"/>
          <w:lang w:eastAsia="ja-JP"/>
        </w:rPr>
        <w:t xml:space="preserve">When PDCCH candidate for eMBB and PDCCH candidate for URLLC are located on same CCE and same size, whether this PDCCH candidate is </w:t>
      </w:r>
      <w:r w:rsidR="00134990">
        <w:rPr>
          <w:rFonts w:eastAsia="ＭＳ 明朝"/>
          <w:lang w:eastAsia="ja-JP"/>
        </w:rPr>
        <w:t>count for eMBB, URLLC or both</w:t>
      </w:r>
      <w:r>
        <w:rPr>
          <w:rFonts w:eastAsia="ＭＳ 明朝"/>
          <w:lang w:eastAsia="ja-JP"/>
        </w:rPr>
        <w:t xml:space="preserve"> should </w:t>
      </w:r>
      <w:r w:rsidRPr="00856352">
        <w:rPr>
          <w:rFonts w:eastAsia="ＭＳ 明朝"/>
          <w:lang w:eastAsia="ja-JP"/>
        </w:rPr>
        <w:t>be defined.</w:t>
      </w:r>
    </w:p>
    <w:p w14:paraId="72545747" w14:textId="16C6C626" w:rsidR="00080DCA" w:rsidRDefault="00856352" w:rsidP="00797383">
      <w:pPr>
        <w:spacing w:beforeLines="50" w:before="120"/>
        <w:rPr>
          <w:rFonts w:eastAsia="ＭＳ 明朝"/>
          <w:lang w:eastAsia="ja-JP"/>
        </w:rPr>
      </w:pPr>
      <w:r>
        <w:rPr>
          <w:rFonts w:eastAsia="ＭＳ 明朝"/>
          <w:lang w:eastAsia="ja-JP"/>
        </w:rPr>
        <w:t>For</w:t>
      </w:r>
      <w:r w:rsidR="0051257E">
        <w:rPr>
          <w:rFonts w:eastAsia="ＭＳ 明朝"/>
          <w:lang w:eastAsia="ja-JP"/>
        </w:rPr>
        <w:t xml:space="preserve"> option 2 of </w:t>
      </w:r>
      <w:r w:rsidR="0051257E" w:rsidRPr="00647E0F">
        <w:rPr>
          <w:rFonts w:eastAsia="ＭＳ 明朝"/>
          <w:lang w:eastAsia="ja-JP"/>
        </w:rPr>
        <w:t>PDCCH monitoring capability</w:t>
      </w:r>
      <w:r w:rsidR="0051257E">
        <w:rPr>
          <w:rFonts w:eastAsia="ＭＳ 明朝"/>
          <w:lang w:eastAsia="ja-JP"/>
        </w:rPr>
        <w:t xml:space="preserve">, </w:t>
      </w:r>
      <w:r w:rsidR="0051257E">
        <w:rPr>
          <w:rFonts w:eastAsia="ＭＳ 明朝" w:hint="eastAsia"/>
          <w:lang w:eastAsia="ja-JP"/>
        </w:rPr>
        <w:t>t</w:t>
      </w:r>
      <w:r w:rsidR="0051257E" w:rsidRPr="00EC12CB">
        <w:rPr>
          <w:rFonts w:eastAsia="ＭＳ 明朝" w:hint="eastAsia"/>
          <w:lang w:eastAsia="ja-JP"/>
        </w:rPr>
        <w:t>he PDCCH candidate</w:t>
      </w:r>
      <w:r w:rsidR="0076386D">
        <w:rPr>
          <w:rFonts w:eastAsia="ＭＳ 明朝"/>
          <w:lang w:eastAsia="ja-JP"/>
        </w:rPr>
        <w:t>s</w:t>
      </w:r>
      <w:r w:rsidR="00323412">
        <w:rPr>
          <w:rFonts w:eastAsia="ＭＳ 明朝" w:hint="eastAsia"/>
          <w:lang w:eastAsia="ja-JP"/>
        </w:rPr>
        <w:t xml:space="preserve"> dropping rules in</w:t>
      </w:r>
      <w:r w:rsidR="0051257E" w:rsidRPr="00EC12CB">
        <w:rPr>
          <w:rFonts w:eastAsia="ＭＳ 明朝" w:hint="eastAsia"/>
          <w:lang w:eastAsia="ja-JP"/>
        </w:rPr>
        <w:t xml:space="preserve"> Rel-15 could</w:t>
      </w:r>
      <w:r w:rsidR="0051257E">
        <w:rPr>
          <w:rFonts w:eastAsia="ＭＳ 明朝" w:hint="eastAsia"/>
          <w:lang w:eastAsia="ja-JP"/>
        </w:rPr>
        <w:t xml:space="preserve"> be re-used per monitoring span.</w:t>
      </w:r>
    </w:p>
    <w:p w14:paraId="62AC63EA" w14:textId="77777777" w:rsidR="00510E37" w:rsidRPr="002466D5" w:rsidRDefault="00510E37" w:rsidP="00797383">
      <w:pPr>
        <w:spacing w:beforeLines="50" w:before="120"/>
        <w:rPr>
          <w:rFonts w:eastAsia="ＭＳ 明朝"/>
          <w:lang w:eastAsia="ja-JP"/>
        </w:rPr>
      </w:pPr>
    </w:p>
    <w:p w14:paraId="74B6EEC3" w14:textId="77777777" w:rsidR="009E68FD" w:rsidRDefault="00206426" w:rsidP="00B9401E">
      <w:pPr>
        <w:keepNext/>
        <w:keepLines/>
        <w:pBdr>
          <w:top w:val="single" w:sz="12" w:space="3" w:color="auto"/>
        </w:pBdr>
        <w:tabs>
          <w:tab w:val="num" w:pos="426"/>
          <w:tab w:val="num" w:pos="4969"/>
        </w:tabs>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t>3</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28F2AFF1" w14:textId="77777777" w:rsidR="00915920" w:rsidRPr="002559EA" w:rsidRDefault="00D26F30" w:rsidP="0085259E">
      <w:pPr>
        <w:spacing w:beforeLines="50" w:before="120"/>
        <w:jc w:val="both"/>
        <w:rPr>
          <w:rFonts w:eastAsia="ＭＳ 明朝"/>
          <w:lang w:eastAsia="ja-JP"/>
        </w:rPr>
      </w:pPr>
      <w:r w:rsidRPr="002559EA">
        <w:rPr>
          <w:rFonts w:eastAsia="ＭＳ 明朝"/>
          <w:lang w:eastAsia="ja-JP"/>
        </w:rPr>
        <w:t xml:space="preserve">Here we summarize the </w:t>
      </w:r>
      <w:r w:rsidR="002661F0" w:rsidRPr="002559EA">
        <w:rPr>
          <w:rFonts w:eastAsia="ＭＳ 明朝"/>
          <w:lang w:eastAsia="ja-JP"/>
        </w:rPr>
        <w:t xml:space="preserve">observations and </w:t>
      </w:r>
      <w:r w:rsidRPr="002559EA">
        <w:rPr>
          <w:rFonts w:eastAsia="ＭＳ 明朝"/>
          <w:lang w:eastAsia="ja-JP"/>
        </w:rPr>
        <w:t xml:space="preserve">proposals </w:t>
      </w:r>
    </w:p>
    <w:p w14:paraId="01548932" w14:textId="5DEC8ABA" w:rsidR="00271106" w:rsidRDefault="00271106" w:rsidP="00271106">
      <w:pPr>
        <w:spacing w:afterLines="50" w:after="120"/>
        <w:rPr>
          <w:b/>
          <w:i/>
          <w:lang w:eastAsia="ja-JP"/>
        </w:rPr>
      </w:pPr>
    </w:p>
    <w:p w14:paraId="0CEDDCF2" w14:textId="3EBEA57D" w:rsidR="00462968" w:rsidRPr="00CF1AAF" w:rsidRDefault="00462968" w:rsidP="00CF1AAF">
      <w:pPr>
        <w:spacing w:afterLines="50" w:after="120"/>
        <w:rPr>
          <w:rFonts w:ascii="Arial" w:hAnsi="Arial" w:cs="Arial"/>
          <w:sz w:val="22"/>
          <w:u w:val="single"/>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1C41E950" w14:textId="77777777" w:rsidR="00462968" w:rsidRDefault="00462968" w:rsidP="00462968">
      <w:pPr>
        <w:spacing w:afterLines="50" w:after="120"/>
        <w:rPr>
          <w:b/>
          <w:i/>
          <w:lang w:eastAsia="ja-JP"/>
        </w:rPr>
      </w:pPr>
      <w:r w:rsidRPr="008B2FC0">
        <w:rPr>
          <w:rFonts w:hint="eastAsia"/>
          <w:b/>
          <w:i/>
          <w:lang w:eastAsia="ja-JP"/>
        </w:rPr>
        <w:t>Proposal</w:t>
      </w:r>
      <w:r>
        <w:rPr>
          <w:b/>
          <w:i/>
          <w:lang w:eastAsia="ja-JP"/>
        </w:rPr>
        <w:t xml:space="preserve"> 2: For frequency domain resource assignment for DCI format scheduling URLLC, resource allocation type 0 is not supported for URLLC scheduling.</w:t>
      </w:r>
    </w:p>
    <w:p w14:paraId="27A05AC9" w14:textId="77777777" w:rsidR="00462968" w:rsidRDefault="00462968" w:rsidP="00462968">
      <w:pPr>
        <w:spacing w:afterLines="50" w:after="120"/>
        <w:rPr>
          <w:b/>
          <w:i/>
          <w:lang w:eastAsia="ja-JP"/>
        </w:rPr>
      </w:pPr>
      <w:r>
        <w:rPr>
          <w:b/>
          <w:i/>
          <w:lang w:eastAsia="ja-JP"/>
        </w:rPr>
        <w:t>Proposal 3: For time domain resource assignment for K&gt;0,</w:t>
      </w:r>
      <w:r w:rsidRPr="007224EE">
        <w:rPr>
          <w:b/>
          <w:i/>
          <w:lang w:eastAsia="ja-JP"/>
        </w:rPr>
        <w:t xml:space="preserve"> the reference is slot boundary as in Rel-15</w:t>
      </w:r>
      <w:r>
        <w:rPr>
          <w:b/>
          <w:i/>
          <w:lang w:eastAsia="ja-JP"/>
        </w:rPr>
        <w:t>.</w:t>
      </w:r>
    </w:p>
    <w:p w14:paraId="4DC797C0" w14:textId="77777777" w:rsidR="00462968" w:rsidRPr="007F1A25" w:rsidRDefault="00462968" w:rsidP="00462968">
      <w:pPr>
        <w:spacing w:afterLines="50" w:after="120"/>
        <w:rPr>
          <w:lang w:eastAsia="ja-JP"/>
        </w:rPr>
      </w:pPr>
      <w:r>
        <w:rPr>
          <w:b/>
          <w:i/>
          <w:lang w:eastAsia="ja-JP"/>
        </w:rPr>
        <w:t>Proposal 4: For DCI format scheduling URLLC, MCS field is NOT changed compared to Rel.15 DCI.</w:t>
      </w:r>
    </w:p>
    <w:p w14:paraId="0DD0C25F" w14:textId="77777777" w:rsidR="00462968" w:rsidRPr="007224EE" w:rsidRDefault="00462968" w:rsidP="00462968">
      <w:pPr>
        <w:spacing w:afterLines="50" w:after="120"/>
        <w:rPr>
          <w:b/>
          <w:i/>
          <w:lang w:eastAsia="ja-JP"/>
        </w:rPr>
      </w:pPr>
      <w:r w:rsidRPr="007224EE">
        <w:rPr>
          <w:b/>
          <w:i/>
          <w:lang w:eastAsia="ja-JP"/>
        </w:rPr>
        <w:t xml:space="preserve">Proposal </w:t>
      </w:r>
      <w:r>
        <w:rPr>
          <w:b/>
          <w:i/>
          <w:lang w:eastAsia="ja-JP"/>
        </w:rPr>
        <w:t>5</w:t>
      </w:r>
      <w:r w:rsidRPr="007224EE">
        <w:rPr>
          <w:b/>
          <w:i/>
          <w:lang w:eastAsia="ja-JP"/>
        </w:rPr>
        <w:t xml:space="preserve">: </w:t>
      </w:r>
      <w:r w:rsidRPr="00462968">
        <w:rPr>
          <w:b/>
          <w:i/>
          <w:lang w:eastAsia="ja-JP"/>
        </w:rPr>
        <w:t xml:space="preserve">SRS request is </w:t>
      </w:r>
      <w:r w:rsidRPr="007224EE">
        <w:rPr>
          <w:b/>
          <w:i/>
          <w:lang w:eastAsia="ja-JP"/>
        </w:rPr>
        <w:t>configurable # of bits</w:t>
      </w:r>
      <w:r>
        <w:rPr>
          <w:b/>
          <w:i/>
          <w:lang w:eastAsia="ja-JP"/>
        </w:rPr>
        <w:t xml:space="preserve"> </w:t>
      </w:r>
      <w:r w:rsidRPr="00462968">
        <w:rPr>
          <w:b/>
          <w:i/>
          <w:lang w:eastAsia="ja-JP"/>
        </w:rPr>
        <w:t>(0, 1, 2 or 3 bits).</w:t>
      </w:r>
      <w:r w:rsidRPr="00462968">
        <w:rPr>
          <w:b/>
        </w:rPr>
        <w:t xml:space="preserve"> </w:t>
      </w:r>
      <w:r w:rsidRPr="00462968">
        <w:rPr>
          <w:b/>
          <w:i/>
          <w:lang w:eastAsia="ja-JP"/>
        </w:rPr>
        <w:t>When 1 bits is configured, one state indicates no aperiodic SRS and the other state indicates one of aperiodic SRS.</w:t>
      </w:r>
    </w:p>
    <w:p w14:paraId="1CBD71A2" w14:textId="77777777" w:rsidR="00462968" w:rsidRPr="00462968" w:rsidRDefault="00462968" w:rsidP="00462968">
      <w:pPr>
        <w:rPr>
          <w:b/>
          <w:i/>
          <w:lang w:eastAsia="ja-JP"/>
        </w:rPr>
      </w:pPr>
      <w:r w:rsidRPr="00E82AC4">
        <w:rPr>
          <w:b/>
          <w:i/>
          <w:lang w:eastAsia="ja-JP"/>
        </w:rPr>
        <w:t xml:space="preserve">Proposal </w:t>
      </w:r>
      <w:r>
        <w:rPr>
          <w:b/>
          <w:i/>
          <w:lang w:eastAsia="ja-JP"/>
        </w:rPr>
        <w:t>6</w:t>
      </w:r>
      <w:r w:rsidRPr="005E4542">
        <w:rPr>
          <w:b/>
          <w:i/>
          <w:lang w:eastAsia="ja-JP"/>
        </w:rPr>
        <w:t xml:space="preserve">: For </w:t>
      </w:r>
      <w:r w:rsidRPr="00462968">
        <w:rPr>
          <w:b/>
          <w:i/>
          <w:lang w:eastAsia="ja-JP"/>
        </w:rPr>
        <w:t>SRS resource indicator,</w:t>
      </w:r>
      <w:r w:rsidRPr="00462968">
        <w:rPr>
          <w:b/>
          <w:i/>
        </w:rPr>
        <w:t xml:space="preserve"> </w:t>
      </w:r>
      <w:r w:rsidRPr="00462968">
        <w:rPr>
          <w:b/>
          <w:i/>
          <w:lang w:eastAsia="ja-JP"/>
        </w:rPr>
        <w:t>if the number of bits doesn’t depend on the number of configured SRS resources, only lower index</w:t>
      </w:r>
      <w:r>
        <w:rPr>
          <w:b/>
          <w:i/>
          <w:lang w:eastAsia="ja-JP"/>
        </w:rPr>
        <w:t>es</w:t>
      </w:r>
      <w:r w:rsidRPr="00462968">
        <w:rPr>
          <w:b/>
          <w:i/>
          <w:lang w:eastAsia="ja-JP"/>
        </w:rPr>
        <w:t xml:space="preserve"> are indicatable. </w:t>
      </w:r>
    </w:p>
    <w:p w14:paraId="6ECDD116" w14:textId="77777777" w:rsidR="00516434" w:rsidRPr="00462968" w:rsidRDefault="00516434" w:rsidP="00516434">
      <w:pPr>
        <w:rPr>
          <w:b/>
          <w:i/>
          <w:lang w:eastAsia="ja-JP"/>
        </w:rPr>
      </w:pPr>
      <w:r w:rsidRPr="00462968">
        <w:rPr>
          <w:b/>
          <w:i/>
          <w:lang w:eastAsia="ja-JP"/>
        </w:rPr>
        <w:t>Proposal</w:t>
      </w:r>
      <w:r>
        <w:rPr>
          <w:b/>
          <w:i/>
          <w:lang w:eastAsia="ja-JP"/>
        </w:rPr>
        <w:t>7</w:t>
      </w:r>
      <w:r w:rsidRPr="00462968">
        <w:rPr>
          <w:b/>
          <w:i/>
          <w:lang w:eastAsia="ja-JP"/>
        </w:rPr>
        <w:t xml:space="preserve">: </w:t>
      </w:r>
      <w:r>
        <w:rPr>
          <w:b/>
          <w:i/>
          <w:lang w:eastAsia="zh-CN"/>
        </w:rPr>
        <w:t>N</w:t>
      </w:r>
      <w:r w:rsidRPr="00462968">
        <w:rPr>
          <w:b/>
          <w:i/>
          <w:lang w:eastAsia="zh-CN"/>
        </w:rPr>
        <w:t xml:space="preserve">ew DCI format and rel.15 DCI formats are transmitted in different search space and </w:t>
      </w:r>
      <w:r>
        <w:rPr>
          <w:b/>
          <w:i/>
          <w:lang w:eastAsia="zh-CN"/>
        </w:rPr>
        <w:t>CRC is</w:t>
      </w:r>
      <w:r w:rsidRPr="00462968">
        <w:rPr>
          <w:b/>
          <w:i/>
          <w:lang w:eastAsia="zh-CN"/>
        </w:rPr>
        <w:t xml:space="preserve"> scrambled with different RNTIs.</w:t>
      </w:r>
    </w:p>
    <w:p w14:paraId="053E3B19" w14:textId="77777777" w:rsidR="00516434" w:rsidRPr="00972D24" w:rsidRDefault="00516434" w:rsidP="00516434">
      <w:pPr>
        <w:spacing w:beforeLines="50" w:before="120"/>
        <w:rPr>
          <w:rFonts w:eastAsia="ＭＳ 明朝"/>
          <w:b/>
          <w:i/>
          <w:lang w:eastAsia="ja-JP"/>
        </w:rPr>
      </w:pPr>
      <w:r w:rsidRPr="00972D24">
        <w:rPr>
          <w:rFonts w:eastAsia="ＭＳ 明朝"/>
          <w:b/>
          <w:i/>
          <w:lang w:eastAsia="ja-JP"/>
        </w:rPr>
        <w:lastRenderedPageBreak/>
        <w:t>Proposal</w:t>
      </w:r>
      <w:r>
        <w:rPr>
          <w:rFonts w:eastAsia="ＭＳ 明朝"/>
          <w:b/>
          <w:i/>
          <w:lang w:eastAsia="ja-JP"/>
        </w:rPr>
        <w:t xml:space="preserve"> 8</w:t>
      </w:r>
      <w:r w:rsidRPr="00972D24">
        <w:rPr>
          <w:rFonts w:eastAsia="ＭＳ 明朝"/>
          <w:b/>
          <w:i/>
          <w:lang w:eastAsia="ja-JP"/>
        </w:rPr>
        <w:t>: PDCCH monitoring based on Rel-15 capability for eMBB and PDCCH monitoring based on Rel-16 capability for URLLC can be configured to a UE on the same carrier</w:t>
      </w:r>
      <w:r>
        <w:rPr>
          <w:rFonts w:eastAsia="ＭＳ 明朝"/>
          <w:b/>
          <w:i/>
          <w:lang w:eastAsia="ja-JP"/>
        </w:rPr>
        <w:t>.</w:t>
      </w:r>
    </w:p>
    <w:p w14:paraId="00229C57" w14:textId="77777777" w:rsidR="00516434" w:rsidRPr="00972D24" w:rsidRDefault="00516434" w:rsidP="00516434">
      <w:pPr>
        <w:spacing w:beforeLines="50" w:before="120"/>
        <w:rPr>
          <w:rFonts w:eastAsia="ＭＳ 明朝"/>
          <w:b/>
          <w:i/>
          <w:lang w:eastAsia="ja-JP"/>
        </w:rPr>
      </w:pPr>
      <w:r w:rsidRPr="00972D24">
        <w:rPr>
          <w:rFonts w:eastAsia="ＭＳ 明朝"/>
          <w:b/>
          <w:i/>
          <w:lang w:eastAsia="ja-JP"/>
        </w:rPr>
        <w:t>Proposal</w:t>
      </w:r>
      <w:r>
        <w:rPr>
          <w:rFonts w:eastAsia="ＭＳ 明朝"/>
          <w:b/>
          <w:i/>
          <w:lang w:eastAsia="ja-JP"/>
        </w:rPr>
        <w:t xml:space="preserve"> 9</w:t>
      </w:r>
      <w:r w:rsidRPr="00972D24">
        <w:rPr>
          <w:rFonts w:eastAsia="ＭＳ 明朝"/>
          <w:b/>
          <w:i/>
          <w:lang w:eastAsia="ja-JP"/>
        </w:rPr>
        <w:t xml:space="preserve">: </w:t>
      </w:r>
      <w:r w:rsidRPr="00972D24">
        <w:rPr>
          <w:rFonts w:eastAsia="ＭＳ 明朝"/>
          <w:b/>
          <w:i/>
          <w:u w:val="single"/>
          <w:lang w:eastAsia="ja-JP"/>
        </w:rPr>
        <w:t>(X, Y)=</w:t>
      </w:r>
      <w:r w:rsidRPr="00972D24">
        <w:rPr>
          <w:rFonts w:eastAsia="ＭＳ 明朝"/>
          <w:b/>
          <w:i/>
          <w:lang w:eastAsia="ja-JP"/>
        </w:rPr>
        <w:t xml:space="preserve"> (3,3) or (3,2) is supported.</w:t>
      </w:r>
    </w:p>
    <w:p w14:paraId="5692D7D0" w14:textId="6C038AA1" w:rsidR="00462968" w:rsidRPr="00921120" w:rsidRDefault="00516434" w:rsidP="00921120">
      <w:pPr>
        <w:spacing w:beforeLines="50" w:before="120"/>
        <w:rPr>
          <w:rFonts w:eastAsia="ＭＳ 明朝"/>
          <w:lang w:eastAsia="ja-JP"/>
        </w:rPr>
      </w:pPr>
      <w:r w:rsidRPr="00453DD8">
        <w:rPr>
          <w:rFonts w:eastAsia="ＭＳ 明朝"/>
          <w:b/>
          <w:i/>
          <w:lang w:eastAsia="ja-JP"/>
        </w:rPr>
        <w:t xml:space="preserve">Proposal </w:t>
      </w:r>
      <w:r>
        <w:rPr>
          <w:rFonts w:eastAsia="ＭＳ 明朝"/>
          <w:b/>
          <w:i/>
          <w:lang w:eastAsia="ja-JP"/>
        </w:rPr>
        <w:t>10</w:t>
      </w:r>
      <w:r w:rsidRPr="00453DD8">
        <w:rPr>
          <w:rFonts w:eastAsia="ＭＳ 明朝"/>
          <w:b/>
          <w:i/>
          <w:lang w:eastAsia="ja-JP"/>
        </w:rPr>
        <w:t xml:space="preserve">: </w:t>
      </w:r>
      <w:r>
        <w:rPr>
          <w:rFonts w:eastAsia="ＭＳ 明朝"/>
          <w:b/>
          <w:i/>
          <w:lang w:eastAsia="ja-JP"/>
        </w:rPr>
        <w:t>N</w:t>
      </w:r>
      <w:r w:rsidRPr="00C53B9E">
        <w:rPr>
          <w:rFonts w:eastAsia="ＭＳ 明朝"/>
          <w:b/>
          <w:i/>
          <w:lang w:eastAsia="ja-JP"/>
        </w:rPr>
        <w:t xml:space="preserve">o need to enhance PDCCH monitoring capability </w:t>
      </w:r>
      <w:r>
        <w:rPr>
          <w:rFonts w:eastAsia="ＭＳ 明朝"/>
          <w:b/>
          <w:i/>
          <w:lang w:eastAsia="ja-JP"/>
        </w:rPr>
        <w:t>f</w:t>
      </w:r>
      <w:r w:rsidRPr="00453DD8">
        <w:rPr>
          <w:rFonts w:eastAsia="ＭＳ 明朝"/>
          <w:b/>
          <w:i/>
          <w:lang w:eastAsia="ja-JP"/>
        </w:rPr>
        <w:t>or 60kHz and 120kHz</w:t>
      </w:r>
      <w:r>
        <w:rPr>
          <w:rFonts w:eastAsia="ＭＳ 明朝"/>
          <w:b/>
          <w:i/>
          <w:lang w:eastAsia="ja-JP"/>
        </w:rPr>
        <w:t>.</w:t>
      </w:r>
    </w:p>
    <w:p w14:paraId="5B4D9EED" w14:textId="2D60DE43" w:rsidR="0000798C" w:rsidRDefault="0000798C" w:rsidP="0000798C">
      <w:pPr>
        <w:keepNext/>
        <w:keepLines/>
        <w:pBdr>
          <w:top w:val="single" w:sz="12" w:space="3" w:color="auto"/>
        </w:pBdr>
        <w:tabs>
          <w:tab w:val="num" w:pos="4969"/>
        </w:tabs>
        <w:spacing w:before="240"/>
        <w:outlineLvl w:val="0"/>
        <w:rPr>
          <w:rFonts w:ascii="Arial" w:eastAsia="ＭＳ 明朝" w:hAnsi="Arial"/>
          <w:sz w:val="36"/>
          <w:szCs w:val="36"/>
          <w:lang w:val="en-US" w:eastAsia="ja-JP"/>
        </w:rPr>
      </w:pPr>
      <w:r>
        <w:rPr>
          <w:rFonts w:ascii="Arial" w:eastAsia="ＭＳ 明朝" w:hAnsi="Arial"/>
          <w:sz w:val="36"/>
          <w:szCs w:val="36"/>
          <w:lang w:val="en-US" w:eastAsia="ja-JP"/>
        </w:rPr>
        <w:t>References</w:t>
      </w:r>
      <w:r w:rsidR="006F03D5">
        <w:rPr>
          <w:rFonts w:ascii="Arial" w:eastAsia="ＭＳ 明朝" w:hAnsi="Arial"/>
          <w:sz w:val="36"/>
          <w:szCs w:val="36"/>
          <w:lang w:val="en-US" w:eastAsia="ja-JP"/>
        </w:rPr>
        <w:t xml:space="preserve"> </w:t>
      </w:r>
    </w:p>
    <w:p w14:paraId="4BD6CD61" w14:textId="207DA0F4" w:rsidR="0000798C" w:rsidRDefault="0000798C" w:rsidP="0000798C">
      <w:pPr>
        <w:spacing w:beforeLines="50" w:before="120"/>
        <w:ind w:left="720" w:hanging="720"/>
        <w:jc w:val="both"/>
        <w:rPr>
          <w:lang w:eastAsia="ja-JP"/>
        </w:rPr>
      </w:pPr>
      <w:r>
        <w:rPr>
          <w:rFonts w:eastAsia="ＭＳ 明朝"/>
          <w:lang w:eastAsia="ja-JP"/>
        </w:rPr>
        <w:t>[1]</w:t>
      </w:r>
      <w:r>
        <w:rPr>
          <w:rFonts w:eastAsia="ＭＳ 明朝"/>
          <w:lang w:eastAsia="ja-JP"/>
        </w:rPr>
        <w:tab/>
      </w:r>
      <w:r w:rsidRPr="001C4CE4">
        <w:rPr>
          <w:rFonts w:eastAsia="ＭＳ 明朝"/>
          <w:lang w:eastAsia="ja-JP"/>
        </w:rPr>
        <w:t>RP-190726</w:t>
      </w:r>
      <w:r>
        <w:t xml:space="preserve">, </w:t>
      </w:r>
      <w:r w:rsidRPr="004A413D">
        <w:t>“</w:t>
      </w:r>
      <w:r w:rsidRPr="001C4CE4">
        <w:t>New WID: Physical Layer Enhancements for NR Ultra-Reliable and Low Latency Communication (URLLC)</w:t>
      </w:r>
      <w:r w:rsidRPr="005809B9">
        <w:t>”,</w:t>
      </w:r>
      <w:r>
        <w:t xml:space="preserve"> </w:t>
      </w:r>
      <w:r w:rsidRPr="00963FC1">
        <w:t>Huawei, HiSilicon</w:t>
      </w:r>
    </w:p>
    <w:p w14:paraId="600F6D55" w14:textId="3427EEEA" w:rsidR="004A2544" w:rsidRDefault="0000798C" w:rsidP="004A2544">
      <w:pPr>
        <w:spacing w:beforeLines="50" w:before="120"/>
        <w:ind w:left="720" w:hanging="720"/>
        <w:jc w:val="both"/>
      </w:pPr>
      <w:r>
        <w:t>[2]</w:t>
      </w:r>
      <w:r>
        <w:tab/>
      </w:r>
      <w:r w:rsidR="004A2544" w:rsidRPr="00F36F48">
        <w:t>R1-</w:t>
      </w:r>
      <w:r w:rsidR="00EF2F46" w:rsidRPr="00EF2F46">
        <w:t>19</w:t>
      </w:r>
      <w:r w:rsidR="00856B34">
        <w:rPr>
          <w:rFonts w:hint="eastAsia"/>
        </w:rPr>
        <w:t>12749</w:t>
      </w:r>
      <w:r w:rsidR="004A2544">
        <w:t>, “</w:t>
      </w:r>
      <w:r w:rsidR="004A2544" w:rsidRPr="00F36F48">
        <w:t>On PUSCH enhancements for NR URLLC</w:t>
      </w:r>
      <w:r w:rsidR="004A2544">
        <w:t>”, Panasonic</w:t>
      </w:r>
    </w:p>
    <w:p w14:paraId="57DADF03" w14:textId="7B0567D0" w:rsidR="00C25DC3" w:rsidRDefault="00C25DC3" w:rsidP="004A2544">
      <w:pPr>
        <w:spacing w:beforeLines="50" w:before="120"/>
        <w:ind w:left="720" w:hanging="720"/>
        <w:jc w:val="both"/>
      </w:pPr>
      <w:r>
        <w:t>[3]</w:t>
      </w:r>
      <w:r>
        <w:tab/>
        <w:t>R1-</w:t>
      </w:r>
      <w:r w:rsidR="002D3E45" w:rsidRPr="002D3E45">
        <w:t>19</w:t>
      </w:r>
      <w:r w:rsidR="00856B34">
        <w:rPr>
          <w:rFonts w:hint="eastAsia"/>
        </w:rPr>
        <w:t>12748</w:t>
      </w:r>
      <w:r>
        <w:t>, “Discussi</w:t>
      </w:r>
      <w:r w:rsidR="00162C02">
        <w:t>on on UCI enhancement for URLLC</w:t>
      </w:r>
      <w:r>
        <w:t>”</w:t>
      </w:r>
      <w:r w:rsidR="00162C02">
        <w:t>,</w:t>
      </w:r>
      <w:r>
        <w:t xml:space="preserve"> Panasonic</w:t>
      </w:r>
    </w:p>
    <w:p w14:paraId="0A91CF91" w14:textId="196C8A7B" w:rsidR="0000798C" w:rsidRDefault="004A2544" w:rsidP="004A2544">
      <w:pPr>
        <w:spacing w:beforeLines="50" w:before="120"/>
        <w:ind w:left="720" w:hanging="720"/>
        <w:jc w:val="both"/>
      </w:pPr>
      <w:r>
        <w:t>[</w:t>
      </w:r>
      <w:r w:rsidR="00C25DC3">
        <w:t>4</w:t>
      </w:r>
      <w:r>
        <w:t>]</w:t>
      </w:r>
      <w:r>
        <w:tab/>
      </w:r>
      <w:r w:rsidR="0000798C" w:rsidRPr="007657C6">
        <w:t>R1-190</w:t>
      </w:r>
      <w:r w:rsidR="006F03D5">
        <w:rPr>
          <w:lang w:eastAsia="ja-JP"/>
        </w:rPr>
        <w:t>2399</w:t>
      </w:r>
      <w:r w:rsidR="0000798C">
        <w:t>, “PDCCH enhancements for NR URLLC”, Panasonic</w:t>
      </w:r>
    </w:p>
    <w:p w14:paraId="68ED5B62" w14:textId="2288AA92" w:rsidR="00827C8B" w:rsidRDefault="00827C8B" w:rsidP="004A2544">
      <w:pPr>
        <w:spacing w:beforeLines="50" w:before="120"/>
        <w:ind w:left="720" w:hanging="720"/>
        <w:jc w:val="both"/>
        <w:rPr>
          <w:lang w:eastAsia="ja-JP"/>
        </w:rPr>
      </w:pPr>
      <w:r>
        <w:t>[5]</w:t>
      </w:r>
      <w:r>
        <w:tab/>
      </w:r>
      <w:r w:rsidR="00643C1C" w:rsidRPr="00643C1C">
        <w:t>R1-</w:t>
      </w:r>
      <w:r w:rsidR="00856B34" w:rsidRPr="00856B34">
        <w:t xml:space="preserve"> 1911717</w:t>
      </w:r>
      <w:r w:rsidR="00643C1C">
        <w:rPr>
          <w:rFonts w:hint="eastAsia"/>
          <w:lang w:eastAsia="ja-JP"/>
        </w:rPr>
        <w:t>,</w:t>
      </w:r>
      <w:r w:rsidR="00643C1C">
        <w:rPr>
          <w:lang w:eastAsia="ja-JP"/>
        </w:rPr>
        <w:t xml:space="preserve"> “</w:t>
      </w:r>
      <w:r w:rsidR="00E34412" w:rsidRPr="00E34412">
        <w:rPr>
          <w:lang w:eastAsia="ja-JP"/>
        </w:rPr>
        <w:t xml:space="preserve">Summary of </w:t>
      </w:r>
      <w:r w:rsidR="00B27A55">
        <w:rPr>
          <w:rFonts w:hint="eastAsia"/>
          <w:lang w:eastAsia="ja-JP"/>
        </w:rPr>
        <w:t>Fri</w:t>
      </w:r>
      <w:r w:rsidR="00E34412" w:rsidRPr="00E34412">
        <w:rPr>
          <w:lang w:eastAsia="ja-JP"/>
        </w:rPr>
        <w:t>day offline d</w:t>
      </w:r>
      <w:r w:rsidR="00E34412">
        <w:rPr>
          <w:lang w:eastAsia="ja-JP"/>
        </w:rPr>
        <w:t>iscussion on PDCCH enhancements</w:t>
      </w:r>
      <w:r w:rsidR="00643C1C">
        <w:rPr>
          <w:lang w:eastAsia="ja-JP"/>
        </w:rPr>
        <w:t xml:space="preserve">”, </w:t>
      </w:r>
      <w:r w:rsidR="00643C1C" w:rsidRPr="00643C1C">
        <w:rPr>
          <w:lang w:eastAsia="ja-JP"/>
        </w:rPr>
        <w:t>Huawei</w:t>
      </w:r>
    </w:p>
    <w:p w14:paraId="1D2735FA" w14:textId="057F42B2" w:rsidR="00D861D2" w:rsidRDefault="00D861D2" w:rsidP="004A2544">
      <w:pPr>
        <w:spacing w:beforeLines="50" w:before="120"/>
        <w:ind w:left="720" w:hanging="720"/>
        <w:jc w:val="both"/>
        <w:rPr>
          <w:lang w:eastAsia="ja-JP"/>
        </w:rPr>
      </w:pPr>
      <w:r>
        <w:rPr>
          <w:lang w:eastAsia="ja-JP"/>
        </w:rPr>
        <w:t>[6]</w:t>
      </w:r>
      <w:r>
        <w:rPr>
          <w:lang w:eastAsia="ja-JP"/>
        </w:rPr>
        <w:tab/>
      </w:r>
      <w:r w:rsidRPr="00D861D2">
        <w:rPr>
          <w:lang w:eastAsia="ja-JP"/>
        </w:rPr>
        <w:t>R1-190</w:t>
      </w:r>
      <w:r w:rsidR="00331832">
        <w:rPr>
          <w:lang w:eastAsia="ja-JP"/>
        </w:rPr>
        <w:t>6616</w:t>
      </w:r>
      <w:r>
        <w:rPr>
          <w:lang w:eastAsia="ja-JP"/>
        </w:rPr>
        <w:t>, “</w:t>
      </w:r>
      <w:r w:rsidRPr="00D861D2">
        <w:rPr>
          <w:lang w:eastAsia="ja-JP"/>
        </w:rPr>
        <w:t>Extended CRC for URLLC</w:t>
      </w:r>
      <w:r>
        <w:rPr>
          <w:lang w:eastAsia="ja-JP"/>
        </w:rPr>
        <w:t>”</w:t>
      </w:r>
      <w:r w:rsidR="005F5594">
        <w:rPr>
          <w:lang w:eastAsia="ja-JP"/>
        </w:rPr>
        <w:t>,</w:t>
      </w:r>
      <w:r>
        <w:rPr>
          <w:lang w:eastAsia="ja-JP"/>
        </w:rPr>
        <w:t xml:space="preserve"> </w:t>
      </w:r>
      <w:r w:rsidR="008C6BB7" w:rsidRPr="008C6BB7">
        <w:rPr>
          <w:lang w:eastAsia="ja-JP"/>
        </w:rPr>
        <w:t>Huawei, HiSilicon</w:t>
      </w:r>
    </w:p>
    <w:p w14:paraId="35908A07" w14:textId="7E75CCCB" w:rsidR="009D0589" w:rsidRDefault="009D0589" w:rsidP="009D0589">
      <w:pPr>
        <w:spacing w:beforeLines="50" w:before="120"/>
        <w:ind w:left="720" w:hanging="720"/>
        <w:jc w:val="both"/>
        <w:rPr>
          <w:lang w:eastAsia="ja-JP"/>
        </w:rPr>
      </w:pPr>
      <w:r>
        <w:rPr>
          <w:rFonts w:hint="eastAsia"/>
          <w:lang w:eastAsia="ja-JP"/>
        </w:rPr>
        <w:t>[</w:t>
      </w:r>
      <w:r>
        <w:rPr>
          <w:lang w:eastAsia="ja-JP"/>
        </w:rPr>
        <w:t>7]</w:t>
      </w:r>
      <w:r>
        <w:rPr>
          <w:lang w:eastAsia="ja-JP"/>
        </w:rPr>
        <w:tab/>
      </w:r>
      <w:r w:rsidRPr="009D0589">
        <w:rPr>
          <w:lang w:eastAsia="ja-JP"/>
        </w:rPr>
        <w:t>TR 38.824 V16.0.0</w:t>
      </w:r>
      <w:r>
        <w:rPr>
          <w:lang w:eastAsia="ja-JP"/>
        </w:rPr>
        <w:t>, “Study on physical layer enhancements for NR ultra-reliable and low latency case (URLLC)”</w:t>
      </w:r>
    </w:p>
    <w:p w14:paraId="5952904F" w14:textId="6AE0A0BA" w:rsidR="00C540D3" w:rsidRDefault="008E5B70" w:rsidP="004A2544">
      <w:pPr>
        <w:spacing w:beforeLines="50" w:before="120"/>
        <w:ind w:left="720" w:hanging="720"/>
        <w:jc w:val="both"/>
        <w:rPr>
          <w:lang w:eastAsia="zh-CN"/>
        </w:rPr>
      </w:pPr>
      <w:r>
        <w:rPr>
          <w:lang w:eastAsia="zh-CN"/>
        </w:rPr>
        <w:t>[8]</w:t>
      </w:r>
      <w:r>
        <w:rPr>
          <w:lang w:eastAsia="zh-CN"/>
        </w:rPr>
        <w:tab/>
      </w:r>
      <w:r w:rsidR="006B21F9">
        <w:rPr>
          <w:lang w:eastAsia="zh-CN"/>
        </w:rPr>
        <w:t>R1-1901593</w:t>
      </w:r>
      <w:r>
        <w:rPr>
          <w:lang w:eastAsia="zh-CN"/>
        </w:rPr>
        <w:t>, “</w:t>
      </w:r>
      <w:r w:rsidRPr="008E5B70">
        <w:rPr>
          <w:lang w:eastAsia="zh-CN"/>
        </w:rPr>
        <w:t>PDCCH enhancements for NR URLLC</w:t>
      </w:r>
      <w:r>
        <w:rPr>
          <w:lang w:eastAsia="zh-CN"/>
        </w:rPr>
        <w:t xml:space="preserve">”, </w:t>
      </w:r>
      <w:r w:rsidRPr="008E5B70">
        <w:rPr>
          <w:lang w:eastAsia="zh-CN"/>
        </w:rPr>
        <w:t>Ericsson</w:t>
      </w:r>
    </w:p>
    <w:p w14:paraId="20046C8C" w14:textId="61B02920" w:rsidR="00B86498" w:rsidRPr="003552AB" w:rsidRDefault="008E5B70" w:rsidP="003552AB">
      <w:pPr>
        <w:spacing w:beforeLines="50" w:before="120"/>
        <w:ind w:left="720" w:hanging="720"/>
        <w:jc w:val="both"/>
        <w:rPr>
          <w:lang w:eastAsia="ja-JP"/>
        </w:rPr>
      </w:pPr>
      <w:r>
        <w:t>[9]</w:t>
      </w:r>
      <w:r>
        <w:tab/>
      </w:r>
      <w:r w:rsidR="006B21F9">
        <w:t>R1-1902045</w:t>
      </w:r>
      <w:r>
        <w:t>, “</w:t>
      </w:r>
      <w:r w:rsidRPr="008E5B70">
        <w:t>PDCCH enhancements for NR URLLC</w:t>
      </w:r>
      <w:r>
        <w:t xml:space="preserve">”, </w:t>
      </w:r>
      <w:r w:rsidRPr="008E5B70">
        <w:t>LG Electronics</w:t>
      </w:r>
    </w:p>
    <w:sectPr w:rsidR="00B86498" w:rsidRPr="003552AB" w:rsidSect="00CA660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208B6" w14:textId="77777777" w:rsidR="00FC410D" w:rsidRDefault="00FC410D">
      <w:r>
        <w:separator/>
      </w:r>
    </w:p>
  </w:endnote>
  <w:endnote w:type="continuationSeparator" w:id="0">
    <w:p w14:paraId="6C138589" w14:textId="77777777" w:rsidR="00FC410D" w:rsidRDefault="00FC4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1A688" w14:textId="77777777" w:rsidR="00FC410D" w:rsidRDefault="00FC410D">
      <w:r>
        <w:separator/>
      </w:r>
    </w:p>
  </w:footnote>
  <w:footnote w:type="continuationSeparator" w:id="0">
    <w:p w14:paraId="6CD2AD60" w14:textId="77777777" w:rsidR="00FC410D" w:rsidRDefault="00FC4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0FDF04E0"/>
    <w:multiLevelType w:val="hybridMultilevel"/>
    <w:tmpl w:val="52B8C5EC"/>
    <w:lvl w:ilvl="0" w:tplc="7EAC197E">
      <w:numFmt w:val="bullet"/>
      <w:lvlText w:val="•"/>
      <w:lvlJc w:val="left"/>
      <w:pPr>
        <w:ind w:left="360" w:hanging="360"/>
      </w:pPr>
      <w:rPr>
        <w:rFonts w:ascii="游明朝" w:eastAsia="游明朝" w:hAnsi="游明朝" w:cs="Times New Roman" w:hint="eastAsia"/>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F6E50"/>
    <w:multiLevelType w:val="hybridMultilevel"/>
    <w:tmpl w:val="75B4FE28"/>
    <w:lvl w:ilvl="0" w:tplc="05946754">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F7604"/>
    <w:multiLevelType w:val="hybridMultilevel"/>
    <w:tmpl w:val="8996AA94"/>
    <w:lvl w:ilvl="0" w:tplc="8280CB00">
      <w:start w:val="1"/>
      <w:numFmt w:val="bullet"/>
      <w:lvlText w:val="–"/>
      <w:lvlJc w:val="left"/>
      <w:pPr>
        <w:tabs>
          <w:tab w:val="num" w:pos="720"/>
        </w:tabs>
        <w:ind w:left="720" w:hanging="360"/>
      </w:pPr>
      <w:rPr>
        <w:rFonts w:ascii="Arial" w:hAnsi="Arial" w:hint="default"/>
      </w:rPr>
    </w:lvl>
    <w:lvl w:ilvl="1" w:tplc="3746EB5A">
      <w:start w:val="1"/>
      <w:numFmt w:val="bullet"/>
      <w:lvlText w:val="–"/>
      <w:lvlJc w:val="left"/>
      <w:pPr>
        <w:tabs>
          <w:tab w:val="num" w:pos="1440"/>
        </w:tabs>
        <w:ind w:left="1440" w:hanging="360"/>
      </w:pPr>
      <w:rPr>
        <w:rFonts w:ascii="Arial" w:hAnsi="Arial" w:hint="default"/>
      </w:rPr>
    </w:lvl>
    <w:lvl w:ilvl="2" w:tplc="6D0849E2" w:tentative="1">
      <w:start w:val="1"/>
      <w:numFmt w:val="bullet"/>
      <w:lvlText w:val="–"/>
      <w:lvlJc w:val="left"/>
      <w:pPr>
        <w:tabs>
          <w:tab w:val="num" w:pos="2160"/>
        </w:tabs>
        <w:ind w:left="2160" w:hanging="360"/>
      </w:pPr>
      <w:rPr>
        <w:rFonts w:ascii="Arial" w:hAnsi="Arial" w:hint="default"/>
      </w:rPr>
    </w:lvl>
    <w:lvl w:ilvl="3" w:tplc="CEB8FEFE" w:tentative="1">
      <w:start w:val="1"/>
      <w:numFmt w:val="bullet"/>
      <w:lvlText w:val="–"/>
      <w:lvlJc w:val="left"/>
      <w:pPr>
        <w:tabs>
          <w:tab w:val="num" w:pos="2880"/>
        </w:tabs>
        <w:ind w:left="2880" w:hanging="360"/>
      </w:pPr>
      <w:rPr>
        <w:rFonts w:ascii="Arial" w:hAnsi="Arial" w:hint="default"/>
      </w:rPr>
    </w:lvl>
    <w:lvl w:ilvl="4" w:tplc="D9CCFBEE" w:tentative="1">
      <w:start w:val="1"/>
      <w:numFmt w:val="bullet"/>
      <w:lvlText w:val="–"/>
      <w:lvlJc w:val="left"/>
      <w:pPr>
        <w:tabs>
          <w:tab w:val="num" w:pos="3600"/>
        </w:tabs>
        <w:ind w:left="3600" w:hanging="360"/>
      </w:pPr>
      <w:rPr>
        <w:rFonts w:ascii="Arial" w:hAnsi="Arial" w:hint="default"/>
      </w:rPr>
    </w:lvl>
    <w:lvl w:ilvl="5" w:tplc="6EF40976" w:tentative="1">
      <w:start w:val="1"/>
      <w:numFmt w:val="bullet"/>
      <w:lvlText w:val="–"/>
      <w:lvlJc w:val="left"/>
      <w:pPr>
        <w:tabs>
          <w:tab w:val="num" w:pos="4320"/>
        </w:tabs>
        <w:ind w:left="4320" w:hanging="360"/>
      </w:pPr>
      <w:rPr>
        <w:rFonts w:ascii="Arial" w:hAnsi="Arial" w:hint="default"/>
      </w:rPr>
    </w:lvl>
    <w:lvl w:ilvl="6" w:tplc="4F224E62" w:tentative="1">
      <w:start w:val="1"/>
      <w:numFmt w:val="bullet"/>
      <w:lvlText w:val="–"/>
      <w:lvlJc w:val="left"/>
      <w:pPr>
        <w:tabs>
          <w:tab w:val="num" w:pos="5040"/>
        </w:tabs>
        <w:ind w:left="5040" w:hanging="360"/>
      </w:pPr>
      <w:rPr>
        <w:rFonts w:ascii="Arial" w:hAnsi="Arial" w:hint="default"/>
      </w:rPr>
    </w:lvl>
    <w:lvl w:ilvl="7" w:tplc="5E08EC30" w:tentative="1">
      <w:start w:val="1"/>
      <w:numFmt w:val="bullet"/>
      <w:lvlText w:val="–"/>
      <w:lvlJc w:val="left"/>
      <w:pPr>
        <w:tabs>
          <w:tab w:val="num" w:pos="5760"/>
        </w:tabs>
        <w:ind w:left="5760" w:hanging="360"/>
      </w:pPr>
      <w:rPr>
        <w:rFonts w:ascii="Arial" w:hAnsi="Arial" w:hint="default"/>
      </w:rPr>
    </w:lvl>
    <w:lvl w:ilvl="8" w:tplc="8C80A4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FCE3FFA"/>
    <w:multiLevelType w:val="hybridMultilevel"/>
    <w:tmpl w:val="56546AB0"/>
    <w:lvl w:ilvl="0" w:tplc="7F0C6724">
      <w:start w:val="1"/>
      <w:numFmt w:val="bullet"/>
      <w:lvlText w:val="–"/>
      <w:lvlJc w:val="left"/>
      <w:pPr>
        <w:tabs>
          <w:tab w:val="num" w:pos="720"/>
        </w:tabs>
        <w:ind w:left="720" w:hanging="360"/>
      </w:pPr>
      <w:rPr>
        <w:rFonts w:ascii="Arial" w:hAnsi="Arial" w:hint="default"/>
      </w:rPr>
    </w:lvl>
    <w:lvl w:ilvl="1" w:tplc="5D68E7F6" w:tentative="1">
      <w:start w:val="1"/>
      <w:numFmt w:val="bullet"/>
      <w:lvlText w:val="–"/>
      <w:lvlJc w:val="left"/>
      <w:pPr>
        <w:tabs>
          <w:tab w:val="num" w:pos="1440"/>
        </w:tabs>
        <w:ind w:left="1440" w:hanging="360"/>
      </w:pPr>
      <w:rPr>
        <w:rFonts w:ascii="Arial" w:hAnsi="Arial" w:hint="default"/>
      </w:rPr>
    </w:lvl>
    <w:lvl w:ilvl="2" w:tplc="4BA8035A" w:tentative="1">
      <w:start w:val="1"/>
      <w:numFmt w:val="bullet"/>
      <w:lvlText w:val="–"/>
      <w:lvlJc w:val="left"/>
      <w:pPr>
        <w:tabs>
          <w:tab w:val="num" w:pos="2160"/>
        </w:tabs>
        <w:ind w:left="2160" w:hanging="360"/>
      </w:pPr>
      <w:rPr>
        <w:rFonts w:ascii="Arial" w:hAnsi="Arial" w:hint="default"/>
      </w:rPr>
    </w:lvl>
    <w:lvl w:ilvl="3" w:tplc="E410BB92">
      <w:start w:val="1"/>
      <w:numFmt w:val="bullet"/>
      <w:lvlText w:val="–"/>
      <w:lvlJc w:val="left"/>
      <w:pPr>
        <w:tabs>
          <w:tab w:val="num" w:pos="2880"/>
        </w:tabs>
        <w:ind w:left="2880" w:hanging="360"/>
      </w:pPr>
      <w:rPr>
        <w:rFonts w:ascii="Arial" w:hAnsi="Arial" w:hint="default"/>
      </w:rPr>
    </w:lvl>
    <w:lvl w:ilvl="4" w:tplc="521088E8" w:tentative="1">
      <w:start w:val="1"/>
      <w:numFmt w:val="bullet"/>
      <w:lvlText w:val="–"/>
      <w:lvlJc w:val="left"/>
      <w:pPr>
        <w:tabs>
          <w:tab w:val="num" w:pos="3600"/>
        </w:tabs>
        <w:ind w:left="3600" w:hanging="360"/>
      </w:pPr>
      <w:rPr>
        <w:rFonts w:ascii="Arial" w:hAnsi="Arial" w:hint="default"/>
      </w:rPr>
    </w:lvl>
    <w:lvl w:ilvl="5" w:tplc="A3D49482" w:tentative="1">
      <w:start w:val="1"/>
      <w:numFmt w:val="bullet"/>
      <w:lvlText w:val="–"/>
      <w:lvlJc w:val="left"/>
      <w:pPr>
        <w:tabs>
          <w:tab w:val="num" w:pos="4320"/>
        </w:tabs>
        <w:ind w:left="4320" w:hanging="360"/>
      </w:pPr>
      <w:rPr>
        <w:rFonts w:ascii="Arial" w:hAnsi="Arial" w:hint="default"/>
      </w:rPr>
    </w:lvl>
    <w:lvl w:ilvl="6" w:tplc="ADD8A984" w:tentative="1">
      <w:start w:val="1"/>
      <w:numFmt w:val="bullet"/>
      <w:lvlText w:val="–"/>
      <w:lvlJc w:val="left"/>
      <w:pPr>
        <w:tabs>
          <w:tab w:val="num" w:pos="5040"/>
        </w:tabs>
        <w:ind w:left="5040" w:hanging="360"/>
      </w:pPr>
      <w:rPr>
        <w:rFonts w:ascii="Arial" w:hAnsi="Arial" w:hint="default"/>
      </w:rPr>
    </w:lvl>
    <w:lvl w:ilvl="7" w:tplc="BC5CB836" w:tentative="1">
      <w:start w:val="1"/>
      <w:numFmt w:val="bullet"/>
      <w:lvlText w:val="–"/>
      <w:lvlJc w:val="left"/>
      <w:pPr>
        <w:tabs>
          <w:tab w:val="num" w:pos="5760"/>
        </w:tabs>
        <w:ind w:left="5760" w:hanging="360"/>
      </w:pPr>
      <w:rPr>
        <w:rFonts w:ascii="Arial" w:hAnsi="Arial" w:hint="default"/>
      </w:rPr>
    </w:lvl>
    <w:lvl w:ilvl="8" w:tplc="64441D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B54B3"/>
    <w:multiLevelType w:val="hybridMultilevel"/>
    <w:tmpl w:val="1E5AB91E"/>
    <w:lvl w:ilvl="0" w:tplc="4F64034E">
      <w:start w:val="1"/>
      <w:numFmt w:val="bullet"/>
      <w:lvlText w:val="–"/>
      <w:lvlJc w:val="left"/>
      <w:pPr>
        <w:tabs>
          <w:tab w:val="num" w:pos="720"/>
        </w:tabs>
        <w:ind w:left="720" w:hanging="360"/>
      </w:pPr>
      <w:rPr>
        <w:rFonts w:ascii="Arial" w:hAnsi="Arial" w:hint="default"/>
      </w:rPr>
    </w:lvl>
    <w:lvl w:ilvl="1" w:tplc="05002C6E" w:tentative="1">
      <w:start w:val="1"/>
      <w:numFmt w:val="bullet"/>
      <w:lvlText w:val="–"/>
      <w:lvlJc w:val="left"/>
      <w:pPr>
        <w:tabs>
          <w:tab w:val="num" w:pos="1440"/>
        </w:tabs>
        <w:ind w:left="1440" w:hanging="360"/>
      </w:pPr>
      <w:rPr>
        <w:rFonts w:ascii="Arial" w:hAnsi="Arial" w:hint="default"/>
      </w:rPr>
    </w:lvl>
    <w:lvl w:ilvl="2" w:tplc="F1EC8686" w:tentative="1">
      <w:start w:val="1"/>
      <w:numFmt w:val="bullet"/>
      <w:lvlText w:val="–"/>
      <w:lvlJc w:val="left"/>
      <w:pPr>
        <w:tabs>
          <w:tab w:val="num" w:pos="2160"/>
        </w:tabs>
        <w:ind w:left="2160" w:hanging="360"/>
      </w:pPr>
      <w:rPr>
        <w:rFonts w:ascii="Arial" w:hAnsi="Arial" w:hint="default"/>
      </w:rPr>
    </w:lvl>
    <w:lvl w:ilvl="3" w:tplc="531E3914">
      <w:start w:val="1"/>
      <w:numFmt w:val="bullet"/>
      <w:lvlText w:val="–"/>
      <w:lvlJc w:val="left"/>
      <w:pPr>
        <w:tabs>
          <w:tab w:val="num" w:pos="2880"/>
        </w:tabs>
        <w:ind w:left="2880" w:hanging="360"/>
      </w:pPr>
      <w:rPr>
        <w:rFonts w:ascii="Arial" w:hAnsi="Arial" w:hint="default"/>
      </w:rPr>
    </w:lvl>
    <w:lvl w:ilvl="4" w:tplc="0414DB52" w:tentative="1">
      <w:start w:val="1"/>
      <w:numFmt w:val="bullet"/>
      <w:lvlText w:val="–"/>
      <w:lvlJc w:val="left"/>
      <w:pPr>
        <w:tabs>
          <w:tab w:val="num" w:pos="3600"/>
        </w:tabs>
        <w:ind w:left="3600" w:hanging="360"/>
      </w:pPr>
      <w:rPr>
        <w:rFonts w:ascii="Arial" w:hAnsi="Arial" w:hint="default"/>
      </w:rPr>
    </w:lvl>
    <w:lvl w:ilvl="5" w:tplc="811457CC" w:tentative="1">
      <w:start w:val="1"/>
      <w:numFmt w:val="bullet"/>
      <w:lvlText w:val="–"/>
      <w:lvlJc w:val="left"/>
      <w:pPr>
        <w:tabs>
          <w:tab w:val="num" w:pos="4320"/>
        </w:tabs>
        <w:ind w:left="4320" w:hanging="360"/>
      </w:pPr>
      <w:rPr>
        <w:rFonts w:ascii="Arial" w:hAnsi="Arial" w:hint="default"/>
      </w:rPr>
    </w:lvl>
    <w:lvl w:ilvl="6" w:tplc="AF68BD1C" w:tentative="1">
      <w:start w:val="1"/>
      <w:numFmt w:val="bullet"/>
      <w:lvlText w:val="–"/>
      <w:lvlJc w:val="left"/>
      <w:pPr>
        <w:tabs>
          <w:tab w:val="num" w:pos="5040"/>
        </w:tabs>
        <w:ind w:left="5040" w:hanging="360"/>
      </w:pPr>
      <w:rPr>
        <w:rFonts w:ascii="Arial" w:hAnsi="Arial" w:hint="default"/>
      </w:rPr>
    </w:lvl>
    <w:lvl w:ilvl="7" w:tplc="966E9A88" w:tentative="1">
      <w:start w:val="1"/>
      <w:numFmt w:val="bullet"/>
      <w:lvlText w:val="–"/>
      <w:lvlJc w:val="left"/>
      <w:pPr>
        <w:tabs>
          <w:tab w:val="num" w:pos="5760"/>
        </w:tabs>
        <w:ind w:left="5760" w:hanging="360"/>
      </w:pPr>
      <w:rPr>
        <w:rFonts w:ascii="Arial" w:hAnsi="Arial" w:hint="default"/>
      </w:rPr>
    </w:lvl>
    <w:lvl w:ilvl="8" w:tplc="D492A5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FE22FE"/>
    <w:multiLevelType w:val="hybridMultilevel"/>
    <w:tmpl w:val="DEA03D26"/>
    <w:lvl w:ilvl="0" w:tplc="042A1E1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3331417"/>
    <w:multiLevelType w:val="hybridMultilevel"/>
    <w:tmpl w:val="651A1952"/>
    <w:lvl w:ilvl="0" w:tplc="FA8A29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99E5A34"/>
    <w:multiLevelType w:val="multilevel"/>
    <w:tmpl w:val="C23ACA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497C87"/>
    <w:multiLevelType w:val="hybridMultilevel"/>
    <w:tmpl w:val="4356B554"/>
    <w:lvl w:ilvl="0" w:tplc="37345318">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1D42EA"/>
    <w:multiLevelType w:val="hybridMultilevel"/>
    <w:tmpl w:val="7EAAD7A4"/>
    <w:lvl w:ilvl="0" w:tplc="AD008C7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A74F31"/>
    <w:multiLevelType w:val="hybridMultilevel"/>
    <w:tmpl w:val="67FEEF08"/>
    <w:lvl w:ilvl="0" w:tplc="FDA2F43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71708D"/>
    <w:multiLevelType w:val="hybridMultilevel"/>
    <w:tmpl w:val="5038D0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6A46AD0"/>
    <w:multiLevelType w:val="hybridMultilevel"/>
    <w:tmpl w:val="F878A77E"/>
    <w:lvl w:ilvl="0" w:tplc="0DACE5F8">
      <w:start w:val="1"/>
      <w:numFmt w:val="bullet"/>
      <w:lvlText w:val="–"/>
      <w:lvlJc w:val="left"/>
      <w:pPr>
        <w:tabs>
          <w:tab w:val="num" w:pos="720"/>
        </w:tabs>
        <w:ind w:left="720" w:hanging="360"/>
      </w:pPr>
      <w:rPr>
        <w:rFonts w:ascii="Arial" w:hAnsi="Arial" w:hint="default"/>
      </w:rPr>
    </w:lvl>
    <w:lvl w:ilvl="1" w:tplc="F864B042" w:tentative="1">
      <w:start w:val="1"/>
      <w:numFmt w:val="bullet"/>
      <w:lvlText w:val="–"/>
      <w:lvlJc w:val="left"/>
      <w:pPr>
        <w:tabs>
          <w:tab w:val="num" w:pos="1440"/>
        </w:tabs>
        <w:ind w:left="1440" w:hanging="360"/>
      </w:pPr>
      <w:rPr>
        <w:rFonts w:ascii="Arial" w:hAnsi="Arial" w:hint="default"/>
      </w:rPr>
    </w:lvl>
    <w:lvl w:ilvl="2" w:tplc="4F24A934" w:tentative="1">
      <w:start w:val="1"/>
      <w:numFmt w:val="bullet"/>
      <w:lvlText w:val="–"/>
      <w:lvlJc w:val="left"/>
      <w:pPr>
        <w:tabs>
          <w:tab w:val="num" w:pos="2160"/>
        </w:tabs>
        <w:ind w:left="2160" w:hanging="360"/>
      </w:pPr>
      <w:rPr>
        <w:rFonts w:ascii="Arial" w:hAnsi="Arial" w:hint="default"/>
      </w:rPr>
    </w:lvl>
    <w:lvl w:ilvl="3" w:tplc="B3FA0D12">
      <w:start w:val="1"/>
      <w:numFmt w:val="bullet"/>
      <w:lvlText w:val="–"/>
      <w:lvlJc w:val="left"/>
      <w:pPr>
        <w:tabs>
          <w:tab w:val="num" w:pos="2880"/>
        </w:tabs>
        <w:ind w:left="2880" w:hanging="360"/>
      </w:pPr>
      <w:rPr>
        <w:rFonts w:ascii="Arial" w:hAnsi="Arial" w:hint="default"/>
      </w:rPr>
    </w:lvl>
    <w:lvl w:ilvl="4" w:tplc="D908BD4A" w:tentative="1">
      <w:start w:val="1"/>
      <w:numFmt w:val="bullet"/>
      <w:lvlText w:val="–"/>
      <w:lvlJc w:val="left"/>
      <w:pPr>
        <w:tabs>
          <w:tab w:val="num" w:pos="3600"/>
        </w:tabs>
        <w:ind w:left="3600" w:hanging="360"/>
      </w:pPr>
      <w:rPr>
        <w:rFonts w:ascii="Arial" w:hAnsi="Arial" w:hint="default"/>
      </w:rPr>
    </w:lvl>
    <w:lvl w:ilvl="5" w:tplc="517C85EA" w:tentative="1">
      <w:start w:val="1"/>
      <w:numFmt w:val="bullet"/>
      <w:lvlText w:val="–"/>
      <w:lvlJc w:val="left"/>
      <w:pPr>
        <w:tabs>
          <w:tab w:val="num" w:pos="4320"/>
        </w:tabs>
        <w:ind w:left="4320" w:hanging="360"/>
      </w:pPr>
      <w:rPr>
        <w:rFonts w:ascii="Arial" w:hAnsi="Arial" w:hint="default"/>
      </w:rPr>
    </w:lvl>
    <w:lvl w:ilvl="6" w:tplc="0BAADB6C" w:tentative="1">
      <w:start w:val="1"/>
      <w:numFmt w:val="bullet"/>
      <w:lvlText w:val="–"/>
      <w:lvlJc w:val="left"/>
      <w:pPr>
        <w:tabs>
          <w:tab w:val="num" w:pos="5040"/>
        </w:tabs>
        <w:ind w:left="5040" w:hanging="360"/>
      </w:pPr>
      <w:rPr>
        <w:rFonts w:ascii="Arial" w:hAnsi="Arial" w:hint="default"/>
      </w:rPr>
    </w:lvl>
    <w:lvl w:ilvl="7" w:tplc="73F603DC" w:tentative="1">
      <w:start w:val="1"/>
      <w:numFmt w:val="bullet"/>
      <w:lvlText w:val="–"/>
      <w:lvlJc w:val="left"/>
      <w:pPr>
        <w:tabs>
          <w:tab w:val="num" w:pos="5760"/>
        </w:tabs>
        <w:ind w:left="5760" w:hanging="360"/>
      </w:pPr>
      <w:rPr>
        <w:rFonts w:ascii="Arial" w:hAnsi="Arial" w:hint="default"/>
      </w:rPr>
    </w:lvl>
    <w:lvl w:ilvl="8" w:tplc="841E122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1D3A1C"/>
    <w:multiLevelType w:val="hybridMultilevel"/>
    <w:tmpl w:val="7D082088"/>
    <w:lvl w:ilvl="0" w:tplc="EF5AD9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31"/>
  </w:num>
  <w:num w:numId="2">
    <w:abstractNumId w:val="23"/>
  </w:num>
  <w:num w:numId="3">
    <w:abstractNumId w:val="17"/>
  </w:num>
  <w:num w:numId="4">
    <w:abstractNumId w:val="6"/>
  </w:num>
  <w:num w:numId="5">
    <w:abstractNumId w:val="16"/>
  </w:num>
  <w:num w:numId="6">
    <w:abstractNumId w:val="20"/>
  </w:num>
  <w:num w:numId="7">
    <w:abstractNumId w:val="7"/>
  </w:num>
  <w:num w:numId="8">
    <w:abstractNumId w:val="21"/>
  </w:num>
  <w:num w:numId="9">
    <w:abstractNumId w:val="10"/>
  </w:num>
  <w:num w:numId="10">
    <w:abstractNumId w:val="0"/>
  </w:num>
  <w:num w:numId="11">
    <w:abstractNumId w:val="29"/>
  </w:num>
  <w:num w:numId="12">
    <w:abstractNumId w:val="36"/>
  </w:num>
  <w:num w:numId="13">
    <w:abstractNumId w:val="5"/>
  </w:num>
  <w:num w:numId="14">
    <w:abstractNumId w:val="1"/>
  </w:num>
  <w:num w:numId="15">
    <w:abstractNumId w:val="2"/>
  </w:num>
  <w:num w:numId="16">
    <w:abstractNumId w:val="19"/>
  </w:num>
  <w:num w:numId="17">
    <w:abstractNumId w:val="19"/>
  </w:num>
  <w:num w:numId="18">
    <w:abstractNumId w:val="30"/>
  </w:num>
  <w:num w:numId="19">
    <w:abstractNumId w:val="38"/>
  </w:num>
  <w:num w:numId="20">
    <w:abstractNumId w:val="33"/>
  </w:num>
  <w:num w:numId="21">
    <w:abstractNumId w:val="27"/>
  </w:num>
  <w:num w:numId="22">
    <w:abstractNumId w:val="9"/>
  </w:num>
  <w:num w:numId="23">
    <w:abstractNumId w:val="22"/>
  </w:num>
  <w:num w:numId="24">
    <w:abstractNumId w:val="13"/>
  </w:num>
  <w:num w:numId="25">
    <w:abstractNumId w:val="35"/>
  </w:num>
  <w:num w:numId="26">
    <w:abstractNumId w:val="15"/>
  </w:num>
  <w:num w:numId="27">
    <w:abstractNumId w:val="32"/>
  </w:num>
  <w:num w:numId="28">
    <w:abstractNumId w:val="25"/>
  </w:num>
  <w:num w:numId="29">
    <w:abstractNumId w:val="26"/>
  </w:num>
  <w:num w:numId="30">
    <w:abstractNumId w:val="13"/>
  </w:num>
  <w:num w:numId="31">
    <w:abstractNumId w:val="3"/>
  </w:num>
  <w:num w:numId="32">
    <w:abstractNumId w:val="8"/>
  </w:num>
  <w:num w:numId="33">
    <w:abstractNumId w:val="12"/>
  </w:num>
  <w:num w:numId="34">
    <w:abstractNumId w:val="24"/>
  </w:num>
  <w:num w:numId="35">
    <w:abstractNumId w:val="13"/>
  </w:num>
  <w:num w:numId="36">
    <w:abstractNumId w:val="4"/>
  </w:num>
  <w:num w:numId="37">
    <w:abstractNumId w:val="37"/>
  </w:num>
  <w:num w:numId="38">
    <w:abstractNumId w:val="18"/>
  </w:num>
  <w:num w:numId="39">
    <w:abstractNumId w:val="28"/>
  </w:num>
  <w:num w:numId="40">
    <w:abstractNumId w:val="34"/>
  </w:num>
  <w:num w:numId="41">
    <w:abstractNumId w:val="11"/>
  </w:num>
  <w:num w:numId="4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A67"/>
    <w:rsid w:val="00007214"/>
    <w:rsid w:val="0000798C"/>
    <w:rsid w:val="00007AE5"/>
    <w:rsid w:val="00010F01"/>
    <w:rsid w:val="00012043"/>
    <w:rsid w:val="00012102"/>
    <w:rsid w:val="00012A9D"/>
    <w:rsid w:val="00013090"/>
    <w:rsid w:val="000137F6"/>
    <w:rsid w:val="00015E6D"/>
    <w:rsid w:val="00016370"/>
    <w:rsid w:val="000165F3"/>
    <w:rsid w:val="00020931"/>
    <w:rsid w:val="0002150E"/>
    <w:rsid w:val="000241B6"/>
    <w:rsid w:val="000258BF"/>
    <w:rsid w:val="0002728F"/>
    <w:rsid w:val="00027F47"/>
    <w:rsid w:val="00031DE3"/>
    <w:rsid w:val="00034709"/>
    <w:rsid w:val="00034BB9"/>
    <w:rsid w:val="00035E28"/>
    <w:rsid w:val="000404B4"/>
    <w:rsid w:val="0004056C"/>
    <w:rsid w:val="00043295"/>
    <w:rsid w:val="00044DFA"/>
    <w:rsid w:val="00045F43"/>
    <w:rsid w:val="00051697"/>
    <w:rsid w:val="00066BB7"/>
    <w:rsid w:val="00066E2A"/>
    <w:rsid w:val="00070248"/>
    <w:rsid w:val="0007566D"/>
    <w:rsid w:val="00080DCA"/>
    <w:rsid w:val="00081391"/>
    <w:rsid w:val="000814C6"/>
    <w:rsid w:val="00084236"/>
    <w:rsid w:val="000846E6"/>
    <w:rsid w:val="00086290"/>
    <w:rsid w:val="00087108"/>
    <w:rsid w:val="000902ED"/>
    <w:rsid w:val="000903F4"/>
    <w:rsid w:val="00091569"/>
    <w:rsid w:val="00092001"/>
    <w:rsid w:val="00094E5D"/>
    <w:rsid w:val="0009509D"/>
    <w:rsid w:val="00095DB8"/>
    <w:rsid w:val="00096F39"/>
    <w:rsid w:val="00097BF1"/>
    <w:rsid w:val="000A5273"/>
    <w:rsid w:val="000B589A"/>
    <w:rsid w:val="000B6C99"/>
    <w:rsid w:val="000C075E"/>
    <w:rsid w:val="000C27F6"/>
    <w:rsid w:val="000C44B6"/>
    <w:rsid w:val="000C7907"/>
    <w:rsid w:val="000E179B"/>
    <w:rsid w:val="000E300E"/>
    <w:rsid w:val="000E4449"/>
    <w:rsid w:val="000E530C"/>
    <w:rsid w:val="000E7580"/>
    <w:rsid w:val="000F167C"/>
    <w:rsid w:val="000F5873"/>
    <w:rsid w:val="001022EB"/>
    <w:rsid w:val="001079BD"/>
    <w:rsid w:val="00110116"/>
    <w:rsid w:val="001141F0"/>
    <w:rsid w:val="00117D7A"/>
    <w:rsid w:val="00122625"/>
    <w:rsid w:val="001250B5"/>
    <w:rsid w:val="001264E9"/>
    <w:rsid w:val="00127B63"/>
    <w:rsid w:val="00131547"/>
    <w:rsid w:val="0013280E"/>
    <w:rsid w:val="00134990"/>
    <w:rsid w:val="0013597D"/>
    <w:rsid w:val="00141D81"/>
    <w:rsid w:val="00142189"/>
    <w:rsid w:val="00144031"/>
    <w:rsid w:val="001475DA"/>
    <w:rsid w:val="001511A1"/>
    <w:rsid w:val="001551AE"/>
    <w:rsid w:val="00162C02"/>
    <w:rsid w:val="001636E8"/>
    <w:rsid w:val="00164A88"/>
    <w:rsid w:val="00174D50"/>
    <w:rsid w:val="00195B29"/>
    <w:rsid w:val="001969F7"/>
    <w:rsid w:val="001A2F54"/>
    <w:rsid w:val="001A3C54"/>
    <w:rsid w:val="001A41F6"/>
    <w:rsid w:val="001A595A"/>
    <w:rsid w:val="001B4647"/>
    <w:rsid w:val="001B7352"/>
    <w:rsid w:val="001B75AB"/>
    <w:rsid w:val="001B7DEC"/>
    <w:rsid w:val="001C04DB"/>
    <w:rsid w:val="001C0C0A"/>
    <w:rsid w:val="001C0FE9"/>
    <w:rsid w:val="001C2052"/>
    <w:rsid w:val="001C4CE4"/>
    <w:rsid w:val="001C582D"/>
    <w:rsid w:val="001D542E"/>
    <w:rsid w:val="001E35DA"/>
    <w:rsid w:val="001F20AC"/>
    <w:rsid w:val="001F5C6A"/>
    <w:rsid w:val="001F70FF"/>
    <w:rsid w:val="001F7F5A"/>
    <w:rsid w:val="00200A67"/>
    <w:rsid w:val="00202A63"/>
    <w:rsid w:val="002036E7"/>
    <w:rsid w:val="00204467"/>
    <w:rsid w:val="00205708"/>
    <w:rsid w:val="002061F4"/>
    <w:rsid w:val="00206426"/>
    <w:rsid w:val="002071B9"/>
    <w:rsid w:val="00212B0D"/>
    <w:rsid w:val="00224AE7"/>
    <w:rsid w:val="00225AE1"/>
    <w:rsid w:val="0022606B"/>
    <w:rsid w:val="00226C5D"/>
    <w:rsid w:val="00226D5E"/>
    <w:rsid w:val="00227C19"/>
    <w:rsid w:val="00230E7C"/>
    <w:rsid w:val="002411F8"/>
    <w:rsid w:val="002418B4"/>
    <w:rsid w:val="00243C95"/>
    <w:rsid w:val="002458F3"/>
    <w:rsid w:val="002466D5"/>
    <w:rsid w:val="002478C9"/>
    <w:rsid w:val="002504A5"/>
    <w:rsid w:val="0025186C"/>
    <w:rsid w:val="0025562F"/>
    <w:rsid w:val="002559EA"/>
    <w:rsid w:val="00261D11"/>
    <w:rsid w:val="002657D2"/>
    <w:rsid w:val="002661F0"/>
    <w:rsid w:val="00271106"/>
    <w:rsid w:val="002715A8"/>
    <w:rsid w:val="00277E2C"/>
    <w:rsid w:val="002808E0"/>
    <w:rsid w:val="002810DF"/>
    <w:rsid w:val="00281FE8"/>
    <w:rsid w:val="00282F49"/>
    <w:rsid w:val="00283E70"/>
    <w:rsid w:val="00286A55"/>
    <w:rsid w:val="002878BE"/>
    <w:rsid w:val="002911A8"/>
    <w:rsid w:val="00291E3C"/>
    <w:rsid w:val="0029347C"/>
    <w:rsid w:val="00294141"/>
    <w:rsid w:val="002963C4"/>
    <w:rsid w:val="00297EA5"/>
    <w:rsid w:val="002B02D1"/>
    <w:rsid w:val="002B0A7D"/>
    <w:rsid w:val="002B12AB"/>
    <w:rsid w:val="002C0D3E"/>
    <w:rsid w:val="002C1330"/>
    <w:rsid w:val="002C3CD3"/>
    <w:rsid w:val="002C56D1"/>
    <w:rsid w:val="002C648F"/>
    <w:rsid w:val="002C7CD0"/>
    <w:rsid w:val="002D042E"/>
    <w:rsid w:val="002D3E45"/>
    <w:rsid w:val="002D5190"/>
    <w:rsid w:val="002D5ECB"/>
    <w:rsid w:val="002D7810"/>
    <w:rsid w:val="002E575F"/>
    <w:rsid w:val="002F0A0A"/>
    <w:rsid w:val="002F0F93"/>
    <w:rsid w:val="002F1B18"/>
    <w:rsid w:val="002F25C8"/>
    <w:rsid w:val="002F3314"/>
    <w:rsid w:val="002F4365"/>
    <w:rsid w:val="002F4AF8"/>
    <w:rsid w:val="002F6812"/>
    <w:rsid w:val="00304843"/>
    <w:rsid w:val="00306BDE"/>
    <w:rsid w:val="003124A6"/>
    <w:rsid w:val="003135D9"/>
    <w:rsid w:val="0031392A"/>
    <w:rsid w:val="003179AC"/>
    <w:rsid w:val="00323412"/>
    <w:rsid w:val="00325C91"/>
    <w:rsid w:val="00326902"/>
    <w:rsid w:val="00331832"/>
    <w:rsid w:val="003329E4"/>
    <w:rsid w:val="00334349"/>
    <w:rsid w:val="003352EA"/>
    <w:rsid w:val="003356B6"/>
    <w:rsid w:val="00340CB0"/>
    <w:rsid w:val="00340D8C"/>
    <w:rsid w:val="003412BC"/>
    <w:rsid w:val="00350E91"/>
    <w:rsid w:val="00353137"/>
    <w:rsid w:val="00355190"/>
    <w:rsid w:val="003552AB"/>
    <w:rsid w:val="00355E3A"/>
    <w:rsid w:val="0035739E"/>
    <w:rsid w:val="0036008C"/>
    <w:rsid w:val="00365406"/>
    <w:rsid w:val="0036566C"/>
    <w:rsid w:val="0036719C"/>
    <w:rsid w:val="003673FD"/>
    <w:rsid w:val="00367690"/>
    <w:rsid w:val="0037025A"/>
    <w:rsid w:val="00370970"/>
    <w:rsid w:val="00370D2C"/>
    <w:rsid w:val="003728C3"/>
    <w:rsid w:val="00376A65"/>
    <w:rsid w:val="0038212D"/>
    <w:rsid w:val="0038465A"/>
    <w:rsid w:val="00387133"/>
    <w:rsid w:val="00393089"/>
    <w:rsid w:val="00393A3E"/>
    <w:rsid w:val="003949D5"/>
    <w:rsid w:val="00395244"/>
    <w:rsid w:val="003A1497"/>
    <w:rsid w:val="003A253B"/>
    <w:rsid w:val="003A5C53"/>
    <w:rsid w:val="003B105A"/>
    <w:rsid w:val="003B1503"/>
    <w:rsid w:val="003B3E7B"/>
    <w:rsid w:val="003B4C56"/>
    <w:rsid w:val="003B6B53"/>
    <w:rsid w:val="003C04C8"/>
    <w:rsid w:val="003C0E57"/>
    <w:rsid w:val="003C3C52"/>
    <w:rsid w:val="003C6361"/>
    <w:rsid w:val="003C648B"/>
    <w:rsid w:val="003D0D88"/>
    <w:rsid w:val="003D2FB5"/>
    <w:rsid w:val="003D39AC"/>
    <w:rsid w:val="003D3FD7"/>
    <w:rsid w:val="003D485F"/>
    <w:rsid w:val="003D6033"/>
    <w:rsid w:val="003D6A8E"/>
    <w:rsid w:val="003E010E"/>
    <w:rsid w:val="003E130A"/>
    <w:rsid w:val="003E6C1F"/>
    <w:rsid w:val="003F1759"/>
    <w:rsid w:val="003F2FF3"/>
    <w:rsid w:val="003F42E8"/>
    <w:rsid w:val="003F7911"/>
    <w:rsid w:val="00400E53"/>
    <w:rsid w:val="00401E3A"/>
    <w:rsid w:val="0040260C"/>
    <w:rsid w:val="0040540F"/>
    <w:rsid w:val="00407C04"/>
    <w:rsid w:val="00410C7D"/>
    <w:rsid w:val="00410D91"/>
    <w:rsid w:val="004125AE"/>
    <w:rsid w:val="00412870"/>
    <w:rsid w:val="00412F4E"/>
    <w:rsid w:val="00415220"/>
    <w:rsid w:val="00415E98"/>
    <w:rsid w:val="0041656C"/>
    <w:rsid w:val="00416E79"/>
    <w:rsid w:val="00420224"/>
    <w:rsid w:val="00423618"/>
    <w:rsid w:val="0042380B"/>
    <w:rsid w:val="00423B8D"/>
    <w:rsid w:val="00436222"/>
    <w:rsid w:val="00436BB4"/>
    <w:rsid w:val="004377D1"/>
    <w:rsid w:val="00441C12"/>
    <w:rsid w:val="004431F1"/>
    <w:rsid w:val="004453AA"/>
    <w:rsid w:val="00446854"/>
    <w:rsid w:val="0045366C"/>
    <w:rsid w:val="00453DD8"/>
    <w:rsid w:val="004600C1"/>
    <w:rsid w:val="004603FA"/>
    <w:rsid w:val="004607C3"/>
    <w:rsid w:val="004620C5"/>
    <w:rsid w:val="00462968"/>
    <w:rsid w:val="00464B32"/>
    <w:rsid w:val="00466560"/>
    <w:rsid w:val="00471ADB"/>
    <w:rsid w:val="00471EC5"/>
    <w:rsid w:val="004735D9"/>
    <w:rsid w:val="004772CC"/>
    <w:rsid w:val="004800F7"/>
    <w:rsid w:val="00490E68"/>
    <w:rsid w:val="00491457"/>
    <w:rsid w:val="00491A98"/>
    <w:rsid w:val="004922EB"/>
    <w:rsid w:val="004930E6"/>
    <w:rsid w:val="00493C15"/>
    <w:rsid w:val="00495635"/>
    <w:rsid w:val="00495FC8"/>
    <w:rsid w:val="004A2153"/>
    <w:rsid w:val="004A2544"/>
    <w:rsid w:val="004A28E2"/>
    <w:rsid w:val="004A413D"/>
    <w:rsid w:val="004B043A"/>
    <w:rsid w:val="004B0A4D"/>
    <w:rsid w:val="004B4CA4"/>
    <w:rsid w:val="004C239E"/>
    <w:rsid w:val="004C26AA"/>
    <w:rsid w:val="004C773D"/>
    <w:rsid w:val="004D02E3"/>
    <w:rsid w:val="004D5348"/>
    <w:rsid w:val="004E00C8"/>
    <w:rsid w:val="004E13CF"/>
    <w:rsid w:val="004E432A"/>
    <w:rsid w:val="004E49A7"/>
    <w:rsid w:val="004E5338"/>
    <w:rsid w:val="004E5B13"/>
    <w:rsid w:val="004F0278"/>
    <w:rsid w:val="004F1133"/>
    <w:rsid w:val="004F196A"/>
    <w:rsid w:val="004F7F1A"/>
    <w:rsid w:val="00502211"/>
    <w:rsid w:val="00502DEB"/>
    <w:rsid w:val="005061CB"/>
    <w:rsid w:val="00510E37"/>
    <w:rsid w:val="005120EF"/>
    <w:rsid w:val="0051257E"/>
    <w:rsid w:val="005129CF"/>
    <w:rsid w:val="00516434"/>
    <w:rsid w:val="0052275D"/>
    <w:rsid w:val="00523579"/>
    <w:rsid w:val="00523FF7"/>
    <w:rsid w:val="00524ACB"/>
    <w:rsid w:val="00524D6B"/>
    <w:rsid w:val="00526C70"/>
    <w:rsid w:val="005306E8"/>
    <w:rsid w:val="00530B9F"/>
    <w:rsid w:val="00532525"/>
    <w:rsid w:val="0053270E"/>
    <w:rsid w:val="00533CF8"/>
    <w:rsid w:val="00534308"/>
    <w:rsid w:val="00540937"/>
    <w:rsid w:val="005418C6"/>
    <w:rsid w:val="00541B27"/>
    <w:rsid w:val="00545AF5"/>
    <w:rsid w:val="00545D29"/>
    <w:rsid w:val="0055044D"/>
    <w:rsid w:val="00551678"/>
    <w:rsid w:val="005566EF"/>
    <w:rsid w:val="00557266"/>
    <w:rsid w:val="00562FF4"/>
    <w:rsid w:val="00563DFE"/>
    <w:rsid w:val="005802D0"/>
    <w:rsid w:val="005809B9"/>
    <w:rsid w:val="00580AAA"/>
    <w:rsid w:val="0058350E"/>
    <w:rsid w:val="0058615E"/>
    <w:rsid w:val="00586F9C"/>
    <w:rsid w:val="00592AF8"/>
    <w:rsid w:val="00594D29"/>
    <w:rsid w:val="00595844"/>
    <w:rsid w:val="00596110"/>
    <w:rsid w:val="005A1EA3"/>
    <w:rsid w:val="005A297A"/>
    <w:rsid w:val="005A310C"/>
    <w:rsid w:val="005A624A"/>
    <w:rsid w:val="005A6B19"/>
    <w:rsid w:val="005B098B"/>
    <w:rsid w:val="005B13BA"/>
    <w:rsid w:val="005B58E2"/>
    <w:rsid w:val="005C06AB"/>
    <w:rsid w:val="005C08A7"/>
    <w:rsid w:val="005C1023"/>
    <w:rsid w:val="005C1D30"/>
    <w:rsid w:val="005C3251"/>
    <w:rsid w:val="005C3B57"/>
    <w:rsid w:val="005C6809"/>
    <w:rsid w:val="005D0C2A"/>
    <w:rsid w:val="005D20F1"/>
    <w:rsid w:val="005D2759"/>
    <w:rsid w:val="005D3E0A"/>
    <w:rsid w:val="005D45DC"/>
    <w:rsid w:val="005D62D6"/>
    <w:rsid w:val="005E0F38"/>
    <w:rsid w:val="005E4542"/>
    <w:rsid w:val="005E5E59"/>
    <w:rsid w:val="005E689B"/>
    <w:rsid w:val="005E75EE"/>
    <w:rsid w:val="005E7A46"/>
    <w:rsid w:val="005F46A9"/>
    <w:rsid w:val="005F5594"/>
    <w:rsid w:val="005F6E7E"/>
    <w:rsid w:val="005F7CFC"/>
    <w:rsid w:val="00600091"/>
    <w:rsid w:val="0060048A"/>
    <w:rsid w:val="0060235C"/>
    <w:rsid w:val="00604E11"/>
    <w:rsid w:val="00610499"/>
    <w:rsid w:val="00612255"/>
    <w:rsid w:val="00620389"/>
    <w:rsid w:val="00621145"/>
    <w:rsid w:val="00623C8D"/>
    <w:rsid w:val="006258E5"/>
    <w:rsid w:val="0062698E"/>
    <w:rsid w:val="00626B79"/>
    <w:rsid w:val="00631105"/>
    <w:rsid w:val="00634284"/>
    <w:rsid w:val="00642137"/>
    <w:rsid w:val="00642B0D"/>
    <w:rsid w:val="00642C67"/>
    <w:rsid w:val="0064364F"/>
    <w:rsid w:val="00643C1C"/>
    <w:rsid w:val="0064435F"/>
    <w:rsid w:val="00647E0F"/>
    <w:rsid w:val="00650E4D"/>
    <w:rsid w:val="00651536"/>
    <w:rsid w:val="00655697"/>
    <w:rsid w:val="00657C16"/>
    <w:rsid w:val="0066396D"/>
    <w:rsid w:val="00665446"/>
    <w:rsid w:val="006668AF"/>
    <w:rsid w:val="00667FCD"/>
    <w:rsid w:val="006723ED"/>
    <w:rsid w:val="00675E70"/>
    <w:rsid w:val="0068001A"/>
    <w:rsid w:val="00682180"/>
    <w:rsid w:val="00682674"/>
    <w:rsid w:val="00691C88"/>
    <w:rsid w:val="00692FE3"/>
    <w:rsid w:val="00696AD5"/>
    <w:rsid w:val="006978B2"/>
    <w:rsid w:val="006A3166"/>
    <w:rsid w:val="006A35CB"/>
    <w:rsid w:val="006A717B"/>
    <w:rsid w:val="006A77A3"/>
    <w:rsid w:val="006A7AF1"/>
    <w:rsid w:val="006A7CD6"/>
    <w:rsid w:val="006B21F9"/>
    <w:rsid w:val="006B2358"/>
    <w:rsid w:val="006B3337"/>
    <w:rsid w:val="006B49AA"/>
    <w:rsid w:val="006B5F50"/>
    <w:rsid w:val="006B6BF1"/>
    <w:rsid w:val="006B7EF6"/>
    <w:rsid w:val="006C200E"/>
    <w:rsid w:val="006C4014"/>
    <w:rsid w:val="006C4153"/>
    <w:rsid w:val="006D0A0F"/>
    <w:rsid w:val="006D129E"/>
    <w:rsid w:val="006D1664"/>
    <w:rsid w:val="006D528E"/>
    <w:rsid w:val="006D6A2A"/>
    <w:rsid w:val="006D7A11"/>
    <w:rsid w:val="006D7D4D"/>
    <w:rsid w:val="006E0425"/>
    <w:rsid w:val="006E08C0"/>
    <w:rsid w:val="006E15BD"/>
    <w:rsid w:val="006E25ED"/>
    <w:rsid w:val="006E5833"/>
    <w:rsid w:val="006F03D5"/>
    <w:rsid w:val="006F0C25"/>
    <w:rsid w:val="006F2516"/>
    <w:rsid w:val="006F2BB2"/>
    <w:rsid w:val="006F4796"/>
    <w:rsid w:val="006F6B0E"/>
    <w:rsid w:val="00700252"/>
    <w:rsid w:val="007009A3"/>
    <w:rsid w:val="00701E7A"/>
    <w:rsid w:val="00706D89"/>
    <w:rsid w:val="00707485"/>
    <w:rsid w:val="00710948"/>
    <w:rsid w:val="00716336"/>
    <w:rsid w:val="007224EE"/>
    <w:rsid w:val="00722CD2"/>
    <w:rsid w:val="00732525"/>
    <w:rsid w:val="007347ED"/>
    <w:rsid w:val="0074033B"/>
    <w:rsid w:val="0074117D"/>
    <w:rsid w:val="007412B4"/>
    <w:rsid w:val="007414A2"/>
    <w:rsid w:val="00743F75"/>
    <w:rsid w:val="0074755C"/>
    <w:rsid w:val="00747BAA"/>
    <w:rsid w:val="00750297"/>
    <w:rsid w:val="00751373"/>
    <w:rsid w:val="00751625"/>
    <w:rsid w:val="00753A05"/>
    <w:rsid w:val="00761E5A"/>
    <w:rsid w:val="0076386D"/>
    <w:rsid w:val="007657C6"/>
    <w:rsid w:val="00765894"/>
    <w:rsid w:val="007662FC"/>
    <w:rsid w:val="00770B69"/>
    <w:rsid w:val="00772869"/>
    <w:rsid w:val="00776FF2"/>
    <w:rsid w:val="00777D93"/>
    <w:rsid w:val="00780428"/>
    <w:rsid w:val="007815BD"/>
    <w:rsid w:val="0078255E"/>
    <w:rsid w:val="00785092"/>
    <w:rsid w:val="00791ACA"/>
    <w:rsid w:val="00793B61"/>
    <w:rsid w:val="007959E4"/>
    <w:rsid w:val="00796CB5"/>
    <w:rsid w:val="00797383"/>
    <w:rsid w:val="007A00D2"/>
    <w:rsid w:val="007A091D"/>
    <w:rsid w:val="007A6CFE"/>
    <w:rsid w:val="007A7915"/>
    <w:rsid w:val="007B08A3"/>
    <w:rsid w:val="007B1E74"/>
    <w:rsid w:val="007B2F93"/>
    <w:rsid w:val="007C02A0"/>
    <w:rsid w:val="007C149A"/>
    <w:rsid w:val="007C3082"/>
    <w:rsid w:val="007C4969"/>
    <w:rsid w:val="007D022F"/>
    <w:rsid w:val="007D1B91"/>
    <w:rsid w:val="007D2A7E"/>
    <w:rsid w:val="007D4102"/>
    <w:rsid w:val="007D58CE"/>
    <w:rsid w:val="007D65CF"/>
    <w:rsid w:val="007E0D76"/>
    <w:rsid w:val="007E1FC9"/>
    <w:rsid w:val="007F098A"/>
    <w:rsid w:val="007F11E4"/>
    <w:rsid w:val="007F12FB"/>
    <w:rsid w:val="007F1999"/>
    <w:rsid w:val="007F1A25"/>
    <w:rsid w:val="007F2586"/>
    <w:rsid w:val="007F56FB"/>
    <w:rsid w:val="007F584F"/>
    <w:rsid w:val="00800666"/>
    <w:rsid w:val="00803AB3"/>
    <w:rsid w:val="00806D1C"/>
    <w:rsid w:val="0080750A"/>
    <w:rsid w:val="00811E78"/>
    <w:rsid w:val="00815EF7"/>
    <w:rsid w:val="00816DAF"/>
    <w:rsid w:val="0081740B"/>
    <w:rsid w:val="00822096"/>
    <w:rsid w:val="00822B35"/>
    <w:rsid w:val="00823FF5"/>
    <w:rsid w:val="00826B32"/>
    <w:rsid w:val="0082701A"/>
    <w:rsid w:val="00827C8B"/>
    <w:rsid w:val="00830E0A"/>
    <w:rsid w:val="008334E1"/>
    <w:rsid w:val="00835059"/>
    <w:rsid w:val="00840E86"/>
    <w:rsid w:val="00841285"/>
    <w:rsid w:val="00841623"/>
    <w:rsid w:val="00843B29"/>
    <w:rsid w:val="00843B7C"/>
    <w:rsid w:val="0085013E"/>
    <w:rsid w:val="00851E9D"/>
    <w:rsid w:val="0085242A"/>
    <w:rsid w:val="0085259E"/>
    <w:rsid w:val="00856352"/>
    <w:rsid w:val="00856B34"/>
    <w:rsid w:val="00857131"/>
    <w:rsid w:val="00857220"/>
    <w:rsid w:val="00864450"/>
    <w:rsid w:val="00864CDE"/>
    <w:rsid w:val="0086620D"/>
    <w:rsid w:val="00867C57"/>
    <w:rsid w:val="008729F0"/>
    <w:rsid w:val="0087364F"/>
    <w:rsid w:val="0087568E"/>
    <w:rsid w:val="00875CEF"/>
    <w:rsid w:val="0087708F"/>
    <w:rsid w:val="0088102E"/>
    <w:rsid w:val="00884BFB"/>
    <w:rsid w:val="00885B21"/>
    <w:rsid w:val="00890152"/>
    <w:rsid w:val="008901B7"/>
    <w:rsid w:val="0089224C"/>
    <w:rsid w:val="00892430"/>
    <w:rsid w:val="00893251"/>
    <w:rsid w:val="00894F79"/>
    <w:rsid w:val="0089544F"/>
    <w:rsid w:val="00895C30"/>
    <w:rsid w:val="00895FC4"/>
    <w:rsid w:val="00896C36"/>
    <w:rsid w:val="00897E04"/>
    <w:rsid w:val="008A12F6"/>
    <w:rsid w:val="008A2005"/>
    <w:rsid w:val="008A269E"/>
    <w:rsid w:val="008A61EF"/>
    <w:rsid w:val="008A7F29"/>
    <w:rsid w:val="008B1288"/>
    <w:rsid w:val="008B5F13"/>
    <w:rsid w:val="008C0FD4"/>
    <w:rsid w:val="008C12B6"/>
    <w:rsid w:val="008C1556"/>
    <w:rsid w:val="008C168C"/>
    <w:rsid w:val="008C6BB7"/>
    <w:rsid w:val="008C6CF1"/>
    <w:rsid w:val="008D02F4"/>
    <w:rsid w:val="008D0AE1"/>
    <w:rsid w:val="008D12B5"/>
    <w:rsid w:val="008D36B3"/>
    <w:rsid w:val="008D3FED"/>
    <w:rsid w:val="008D5E67"/>
    <w:rsid w:val="008D788A"/>
    <w:rsid w:val="008E08EE"/>
    <w:rsid w:val="008E354A"/>
    <w:rsid w:val="008E40F0"/>
    <w:rsid w:val="008E5B70"/>
    <w:rsid w:val="008E7B8B"/>
    <w:rsid w:val="008F01A8"/>
    <w:rsid w:val="008F0AD1"/>
    <w:rsid w:val="008F2602"/>
    <w:rsid w:val="008F5944"/>
    <w:rsid w:val="00900139"/>
    <w:rsid w:val="00900A4F"/>
    <w:rsid w:val="00903C22"/>
    <w:rsid w:val="00903FE3"/>
    <w:rsid w:val="009069B7"/>
    <w:rsid w:val="00907CF6"/>
    <w:rsid w:val="0091078E"/>
    <w:rsid w:val="009131C2"/>
    <w:rsid w:val="00915920"/>
    <w:rsid w:val="009204D4"/>
    <w:rsid w:val="00921120"/>
    <w:rsid w:val="00921E6F"/>
    <w:rsid w:val="00927CD0"/>
    <w:rsid w:val="00931C2F"/>
    <w:rsid w:val="0094008F"/>
    <w:rsid w:val="00944A61"/>
    <w:rsid w:val="009467FD"/>
    <w:rsid w:val="00946A51"/>
    <w:rsid w:val="00950901"/>
    <w:rsid w:val="00950D57"/>
    <w:rsid w:val="00952BF1"/>
    <w:rsid w:val="00954BDA"/>
    <w:rsid w:val="00954F6B"/>
    <w:rsid w:val="00955598"/>
    <w:rsid w:val="00957519"/>
    <w:rsid w:val="009602A3"/>
    <w:rsid w:val="00960F99"/>
    <w:rsid w:val="00962631"/>
    <w:rsid w:val="009632C3"/>
    <w:rsid w:val="00963FC1"/>
    <w:rsid w:val="0096488F"/>
    <w:rsid w:val="00970E0B"/>
    <w:rsid w:val="00972D24"/>
    <w:rsid w:val="009751CB"/>
    <w:rsid w:val="0097698E"/>
    <w:rsid w:val="00997DB3"/>
    <w:rsid w:val="009A1CE0"/>
    <w:rsid w:val="009A2703"/>
    <w:rsid w:val="009A6BF7"/>
    <w:rsid w:val="009A7F54"/>
    <w:rsid w:val="009B0F1C"/>
    <w:rsid w:val="009B2CD5"/>
    <w:rsid w:val="009B6881"/>
    <w:rsid w:val="009B6D1E"/>
    <w:rsid w:val="009C262B"/>
    <w:rsid w:val="009C3F18"/>
    <w:rsid w:val="009C4D19"/>
    <w:rsid w:val="009C63B1"/>
    <w:rsid w:val="009C66AC"/>
    <w:rsid w:val="009C6B9E"/>
    <w:rsid w:val="009D04EA"/>
    <w:rsid w:val="009D0589"/>
    <w:rsid w:val="009D0B92"/>
    <w:rsid w:val="009D1FC2"/>
    <w:rsid w:val="009D2ED1"/>
    <w:rsid w:val="009D54A5"/>
    <w:rsid w:val="009D5707"/>
    <w:rsid w:val="009D5D47"/>
    <w:rsid w:val="009D7AFD"/>
    <w:rsid w:val="009D7F43"/>
    <w:rsid w:val="009D7FAA"/>
    <w:rsid w:val="009E3D31"/>
    <w:rsid w:val="009E68FD"/>
    <w:rsid w:val="009F3131"/>
    <w:rsid w:val="009F53AE"/>
    <w:rsid w:val="009F54AC"/>
    <w:rsid w:val="009F7768"/>
    <w:rsid w:val="00A0250A"/>
    <w:rsid w:val="00A0424C"/>
    <w:rsid w:val="00A11713"/>
    <w:rsid w:val="00A21860"/>
    <w:rsid w:val="00A23EE9"/>
    <w:rsid w:val="00A300EA"/>
    <w:rsid w:val="00A32868"/>
    <w:rsid w:val="00A3400D"/>
    <w:rsid w:val="00A35A08"/>
    <w:rsid w:val="00A361F7"/>
    <w:rsid w:val="00A367D7"/>
    <w:rsid w:val="00A4395E"/>
    <w:rsid w:val="00A45360"/>
    <w:rsid w:val="00A50105"/>
    <w:rsid w:val="00A505B7"/>
    <w:rsid w:val="00A518BF"/>
    <w:rsid w:val="00A51C21"/>
    <w:rsid w:val="00A51FED"/>
    <w:rsid w:val="00A52053"/>
    <w:rsid w:val="00A54072"/>
    <w:rsid w:val="00A66B27"/>
    <w:rsid w:val="00A73042"/>
    <w:rsid w:val="00A73E25"/>
    <w:rsid w:val="00A77DCA"/>
    <w:rsid w:val="00A828B8"/>
    <w:rsid w:val="00A84DAC"/>
    <w:rsid w:val="00A911F8"/>
    <w:rsid w:val="00A977E9"/>
    <w:rsid w:val="00AA0D7E"/>
    <w:rsid w:val="00AA0F43"/>
    <w:rsid w:val="00AA27A9"/>
    <w:rsid w:val="00AA3900"/>
    <w:rsid w:val="00AA4C67"/>
    <w:rsid w:val="00AA57BC"/>
    <w:rsid w:val="00AA7770"/>
    <w:rsid w:val="00AB0351"/>
    <w:rsid w:val="00AB3C17"/>
    <w:rsid w:val="00AB3CB7"/>
    <w:rsid w:val="00AB3DF4"/>
    <w:rsid w:val="00AB6ACB"/>
    <w:rsid w:val="00AC2CE0"/>
    <w:rsid w:val="00AC2F3C"/>
    <w:rsid w:val="00AC628B"/>
    <w:rsid w:val="00AD1459"/>
    <w:rsid w:val="00AD1AA4"/>
    <w:rsid w:val="00AD1F7E"/>
    <w:rsid w:val="00AD2649"/>
    <w:rsid w:val="00AD30E6"/>
    <w:rsid w:val="00AD3CD1"/>
    <w:rsid w:val="00AE1C10"/>
    <w:rsid w:val="00AE3341"/>
    <w:rsid w:val="00AF1B70"/>
    <w:rsid w:val="00AF318F"/>
    <w:rsid w:val="00AF7DF1"/>
    <w:rsid w:val="00B0032A"/>
    <w:rsid w:val="00B00B15"/>
    <w:rsid w:val="00B00EA6"/>
    <w:rsid w:val="00B05108"/>
    <w:rsid w:val="00B05F36"/>
    <w:rsid w:val="00B07459"/>
    <w:rsid w:val="00B15638"/>
    <w:rsid w:val="00B22109"/>
    <w:rsid w:val="00B22CD3"/>
    <w:rsid w:val="00B27A55"/>
    <w:rsid w:val="00B30591"/>
    <w:rsid w:val="00B3088E"/>
    <w:rsid w:val="00B34051"/>
    <w:rsid w:val="00B3592D"/>
    <w:rsid w:val="00B36ABF"/>
    <w:rsid w:val="00B40811"/>
    <w:rsid w:val="00B4104A"/>
    <w:rsid w:val="00B4407B"/>
    <w:rsid w:val="00B457D4"/>
    <w:rsid w:val="00B50744"/>
    <w:rsid w:val="00B510F4"/>
    <w:rsid w:val="00B53361"/>
    <w:rsid w:val="00B53A76"/>
    <w:rsid w:val="00B54099"/>
    <w:rsid w:val="00B543A7"/>
    <w:rsid w:val="00B55F4F"/>
    <w:rsid w:val="00B56E39"/>
    <w:rsid w:val="00B60A2F"/>
    <w:rsid w:val="00B61DE9"/>
    <w:rsid w:val="00B62510"/>
    <w:rsid w:val="00B629FB"/>
    <w:rsid w:val="00B637D1"/>
    <w:rsid w:val="00B6537B"/>
    <w:rsid w:val="00B66AD6"/>
    <w:rsid w:val="00B6726E"/>
    <w:rsid w:val="00B676CC"/>
    <w:rsid w:val="00B71694"/>
    <w:rsid w:val="00B74A14"/>
    <w:rsid w:val="00B7635D"/>
    <w:rsid w:val="00B806E8"/>
    <w:rsid w:val="00B82E9F"/>
    <w:rsid w:val="00B84C10"/>
    <w:rsid w:val="00B86498"/>
    <w:rsid w:val="00B87943"/>
    <w:rsid w:val="00B906D2"/>
    <w:rsid w:val="00B93D07"/>
    <w:rsid w:val="00B9401E"/>
    <w:rsid w:val="00B95416"/>
    <w:rsid w:val="00B956F1"/>
    <w:rsid w:val="00B977F4"/>
    <w:rsid w:val="00B97D51"/>
    <w:rsid w:val="00BA0377"/>
    <w:rsid w:val="00BA1626"/>
    <w:rsid w:val="00BA18CC"/>
    <w:rsid w:val="00BA1DA0"/>
    <w:rsid w:val="00BA4008"/>
    <w:rsid w:val="00BA565C"/>
    <w:rsid w:val="00BA6613"/>
    <w:rsid w:val="00BA6A39"/>
    <w:rsid w:val="00BB14C9"/>
    <w:rsid w:val="00BB3184"/>
    <w:rsid w:val="00BB419E"/>
    <w:rsid w:val="00BB6AE8"/>
    <w:rsid w:val="00BB769B"/>
    <w:rsid w:val="00BC40C1"/>
    <w:rsid w:val="00BC6F88"/>
    <w:rsid w:val="00BD0606"/>
    <w:rsid w:val="00BD1B17"/>
    <w:rsid w:val="00BD71E5"/>
    <w:rsid w:val="00BE2307"/>
    <w:rsid w:val="00BE2F03"/>
    <w:rsid w:val="00BE4081"/>
    <w:rsid w:val="00BE4F88"/>
    <w:rsid w:val="00BE71C2"/>
    <w:rsid w:val="00BE7769"/>
    <w:rsid w:val="00BE778C"/>
    <w:rsid w:val="00BF26FA"/>
    <w:rsid w:val="00BF2811"/>
    <w:rsid w:val="00BF2934"/>
    <w:rsid w:val="00C00C43"/>
    <w:rsid w:val="00C00F2E"/>
    <w:rsid w:val="00C03463"/>
    <w:rsid w:val="00C150F2"/>
    <w:rsid w:val="00C2410E"/>
    <w:rsid w:val="00C25DC3"/>
    <w:rsid w:val="00C264F1"/>
    <w:rsid w:val="00C301E6"/>
    <w:rsid w:val="00C30669"/>
    <w:rsid w:val="00C30DA9"/>
    <w:rsid w:val="00C3122E"/>
    <w:rsid w:val="00C34034"/>
    <w:rsid w:val="00C34AAD"/>
    <w:rsid w:val="00C36503"/>
    <w:rsid w:val="00C36C94"/>
    <w:rsid w:val="00C37CF1"/>
    <w:rsid w:val="00C404FE"/>
    <w:rsid w:val="00C4091A"/>
    <w:rsid w:val="00C41182"/>
    <w:rsid w:val="00C42CD8"/>
    <w:rsid w:val="00C46683"/>
    <w:rsid w:val="00C4738B"/>
    <w:rsid w:val="00C476A8"/>
    <w:rsid w:val="00C508FA"/>
    <w:rsid w:val="00C53355"/>
    <w:rsid w:val="00C53B9E"/>
    <w:rsid w:val="00C540D3"/>
    <w:rsid w:val="00C568D8"/>
    <w:rsid w:val="00C61EAC"/>
    <w:rsid w:val="00C64135"/>
    <w:rsid w:val="00C6456B"/>
    <w:rsid w:val="00C64A59"/>
    <w:rsid w:val="00C74A78"/>
    <w:rsid w:val="00C76457"/>
    <w:rsid w:val="00C76B28"/>
    <w:rsid w:val="00C77DB2"/>
    <w:rsid w:val="00C824D3"/>
    <w:rsid w:val="00C83DC1"/>
    <w:rsid w:val="00C84314"/>
    <w:rsid w:val="00C8452E"/>
    <w:rsid w:val="00C84694"/>
    <w:rsid w:val="00CA22BB"/>
    <w:rsid w:val="00CA60F8"/>
    <w:rsid w:val="00CA6603"/>
    <w:rsid w:val="00CA79C9"/>
    <w:rsid w:val="00CB2FE7"/>
    <w:rsid w:val="00CB3BA1"/>
    <w:rsid w:val="00CB3D4F"/>
    <w:rsid w:val="00CB4F73"/>
    <w:rsid w:val="00CB5B14"/>
    <w:rsid w:val="00CB63D8"/>
    <w:rsid w:val="00CB7338"/>
    <w:rsid w:val="00CC307E"/>
    <w:rsid w:val="00CC339A"/>
    <w:rsid w:val="00CD064C"/>
    <w:rsid w:val="00CD111D"/>
    <w:rsid w:val="00CD1929"/>
    <w:rsid w:val="00CD1A12"/>
    <w:rsid w:val="00CD6FF8"/>
    <w:rsid w:val="00CD7189"/>
    <w:rsid w:val="00CE041E"/>
    <w:rsid w:val="00CE2AD0"/>
    <w:rsid w:val="00CE440E"/>
    <w:rsid w:val="00CE4630"/>
    <w:rsid w:val="00CF02A6"/>
    <w:rsid w:val="00CF170F"/>
    <w:rsid w:val="00CF1AAF"/>
    <w:rsid w:val="00CF6161"/>
    <w:rsid w:val="00D00FAE"/>
    <w:rsid w:val="00D02C67"/>
    <w:rsid w:val="00D032BE"/>
    <w:rsid w:val="00D06795"/>
    <w:rsid w:val="00D07291"/>
    <w:rsid w:val="00D077EE"/>
    <w:rsid w:val="00D11393"/>
    <w:rsid w:val="00D16B32"/>
    <w:rsid w:val="00D1791F"/>
    <w:rsid w:val="00D24ABA"/>
    <w:rsid w:val="00D2525A"/>
    <w:rsid w:val="00D269B0"/>
    <w:rsid w:val="00D26F30"/>
    <w:rsid w:val="00D27401"/>
    <w:rsid w:val="00D27EDE"/>
    <w:rsid w:val="00D35103"/>
    <w:rsid w:val="00D35343"/>
    <w:rsid w:val="00D432FB"/>
    <w:rsid w:val="00D45359"/>
    <w:rsid w:val="00D46689"/>
    <w:rsid w:val="00D5080C"/>
    <w:rsid w:val="00D51D72"/>
    <w:rsid w:val="00D53E33"/>
    <w:rsid w:val="00D54746"/>
    <w:rsid w:val="00D60A67"/>
    <w:rsid w:val="00D63A25"/>
    <w:rsid w:val="00D665FE"/>
    <w:rsid w:val="00D66784"/>
    <w:rsid w:val="00D66A00"/>
    <w:rsid w:val="00D6755D"/>
    <w:rsid w:val="00D712EC"/>
    <w:rsid w:val="00D737C3"/>
    <w:rsid w:val="00D7426B"/>
    <w:rsid w:val="00D74FF3"/>
    <w:rsid w:val="00D76F95"/>
    <w:rsid w:val="00D77AF1"/>
    <w:rsid w:val="00D81771"/>
    <w:rsid w:val="00D85271"/>
    <w:rsid w:val="00D861D2"/>
    <w:rsid w:val="00D9251F"/>
    <w:rsid w:val="00D926E2"/>
    <w:rsid w:val="00D94A6B"/>
    <w:rsid w:val="00DA0F08"/>
    <w:rsid w:val="00DA2B21"/>
    <w:rsid w:val="00DA34A5"/>
    <w:rsid w:val="00DA7786"/>
    <w:rsid w:val="00DB06FA"/>
    <w:rsid w:val="00DB0EE1"/>
    <w:rsid w:val="00DB134D"/>
    <w:rsid w:val="00DB13D7"/>
    <w:rsid w:val="00DB37D2"/>
    <w:rsid w:val="00DB4648"/>
    <w:rsid w:val="00DB5D01"/>
    <w:rsid w:val="00DC0210"/>
    <w:rsid w:val="00DC13E6"/>
    <w:rsid w:val="00DC1878"/>
    <w:rsid w:val="00DC3219"/>
    <w:rsid w:val="00DC42B0"/>
    <w:rsid w:val="00DC6504"/>
    <w:rsid w:val="00DC7600"/>
    <w:rsid w:val="00DD24BF"/>
    <w:rsid w:val="00DD4461"/>
    <w:rsid w:val="00DE1355"/>
    <w:rsid w:val="00DE1B79"/>
    <w:rsid w:val="00DE638B"/>
    <w:rsid w:val="00DF0791"/>
    <w:rsid w:val="00DF09E5"/>
    <w:rsid w:val="00DF2FBE"/>
    <w:rsid w:val="00DF3016"/>
    <w:rsid w:val="00DF367A"/>
    <w:rsid w:val="00DF39B4"/>
    <w:rsid w:val="00DF7EA4"/>
    <w:rsid w:val="00E03A49"/>
    <w:rsid w:val="00E05EEB"/>
    <w:rsid w:val="00E066AD"/>
    <w:rsid w:val="00E1131B"/>
    <w:rsid w:val="00E11C09"/>
    <w:rsid w:val="00E12A0F"/>
    <w:rsid w:val="00E12AB0"/>
    <w:rsid w:val="00E163FD"/>
    <w:rsid w:val="00E243EB"/>
    <w:rsid w:val="00E26040"/>
    <w:rsid w:val="00E26668"/>
    <w:rsid w:val="00E26EE4"/>
    <w:rsid w:val="00E2793C"/>
    <w:rsid w:val="00E31087"/>
    <w:rsid w:val="00E3376A"/>
    <w:rsid w:val="00E34412"/>
    <w:rsid w:val="00E35463"/>
    <w:rsid w:val="00E35925"/>
    <w:rsid w:val="00E35FD9"/>
    <w:rsid w:val="00E42AE4"/>
    <w:rsid w:val="00E44E64"/>
    <w:rsid w:val="00E45B39"/>
    <w:rsid w:val="00E4636C"/>
    <w:rsid w:val="00E6196F"/>
    <w:rsid w:val="00E65AFC"/>
    <w:rsid w:val="00E65D60"/>
    <w:rsid w:val="00E7145B"/>
    <w:rsid w:val="00E715FE"/>
    <w:rsid w:val="00E74886"/>
    <w:rsid w:val="00E80CFE"/>
    <w:rsid w:val="00E8285E"/>
    <w:rsid w:val="00E82AC4"/>
    <w:rsid w:val="00E84440"/>
    <w:rsid w:val="00E845BA"/>
    <w:rsid w:val="00E84853"/>
    <w:rsid w:val="00E84C41"/>
    <w:rsid w:val="00E8629B"/>
    <w:rsid w:val="00E90B98"/>
    <w:rsid w:val="00E958C6"/>
    <w:rsid w:val="00E96882"/>
    <w:rsid w:val="00E96AB6"/>
    <w:rsid w:val="00E97115"/>
    <w:rsid w:val="00E97A6D"/>
    <w:rsid w:val="00EA0F48"/>
    <w:rsid w:val="00EA126F"/>
    <w:rsid w:val="00EA2B6B"/>
    <w:rsid w:val="00EB1E52"/>
    <w:rsid w:val="00EB7C80"/>
    <w:rsid w:val="00EC12CB"/>
    <w:rsid w:val="00EC15C3"/>
    <w:rsid w:val="00EC1C25"/>
    <w:rsid w:val="00EC2467"/>
    <w:rsid w:val="00EC3EAB"/>
    <w:rsid w:val="00ED1CCF"/>
    <w:rsid w:val="00ED2191"/>
    <w:rsid w:val="00ED295F"/>
    <w:rsid w:val="00ED4334"/>
    <w:rsid w:val="00EE43CA"/>
    <w:rsid w:val="00EE6A6B"/>
    <w:rsid w:val="00EF08C8"/>
    <w:rsid w:val="00EF2F46"/>
    <w:rsid w:val="00F0535C"/>
    <w:rsid w:val="00F06AB0"/>
    <w:rsid w:val="00F07C18"/>
    <w:rsid w:val="00F11288"/>
    <w:rsid w:val="00F12694"/>
    <w:rsid w:val="00F13A5D"/>
    <w:rsid w:val="00F13B6A"/>
    <w:rsid w:val="00F145BE"/>
    <w:rsid w:val="00F16440"/>
    <w:rsid w:val="00F16AAA"/>
    <w:rsid w:val="00F17030"/>
    <w:rsid w:val="00F177E8"/>
    <w:rsid w:val="00F179BD"/>
    <w:rsid w:val="00F206E3"/>
    <w:rsid w:val="00F2071C"/>
    <w:rsid w:val="00F25945"/>
    <w:rsid w:val="00F26085"/>
    <w:rsid w:val="00F27E84"/>
    <w:rsid w:val="00F3051C"/>
    <w:rsid w:val="00F3191C"/>
    <w:rsid w:val="00F32353"/>
    <w:rsid w:val="00F36EE6"/>
    <w:rsid w:val="00F36F48"/>
    <w:rsid w:val="00F37B12"/>
    <w:rsid w:val="00F40C65"/>
    <w:rsid w:val="00F43D17"/>
    <w:rsid w:val="00F458EB"/>
    <w:rsid w:val="00F50F4C"/>
    <w:rsid w:val="00F529D6"/>
    <w:rsid w:val="00F53663"/>
    <w:rsid w:val="00F62C70"/>
    <w:rsid w:val="00F630D1"/>
    <w:rsid w:val="00F647CB"/>
    <w:rsid w:val="00F6675C"/>
    <w:rsid w:val="00F747B0"/>
    <w:rsid w:val="00F7765E"/>
    <w:rsid w:val="00F831C1"/>
    <w:rsid w:val="00F83F29"/>
    <w:rsid w:val="00F84C73"/>
    <w:rsid w:val="00F9444E"/>
    <w:rsid w:val="00F968CE"/>
    <w:rsid w:val="00FA1A3C"/>
    <w:rsid w:val="00FA302D"/>
    <w:rsid w:val="00FA39DF"/>
    <w:rsid w:val="00FA3F2F"/>
    <w:rsid w:val="00FA5928"/>
    <w:rsid w:val="00FA7220"/>
    <w:rsid w:val="00FA7398"/>
    <w:rsid w:val="00FB1D29"/>
    <w:rsid w:val="00FB5B88"/>
    <w:rsid w:val="00FB5CF1"/>
    <w:rsid w:val="00FB7382"/>
    <w:rsid w:val="00FC1DF6"/>
    <w:rsid w:val="00FC2138"/>
    <w:rsid w:val="00FC38B7"/>
    <w:rsid w:val="00FC3A97"/>
    <w:rsid w:val="00FC410D"/>
    <w:rsid w:val="00FC4B40"/>
    <w:rsid w:val="00FC52C3"/>
    <w:rsid w:val="00FC740F"/>
    <w:rsid w:val="00FD473F"/>
    <w:rsid w:val="00FD7A87"/>
    <w:rsid w:val="00FE1723"/>
    <w:rsid w:val="00FE236E"/>
    <w:rsid w:val="00FE24CA"/>
    <w:rsid w:val="00FE3D59"/>
    <w:rsid w:val="00FE402A"/>
    <w:rsid w:val="00FE572B"/>
    <w:rsid w:val="00FF03E6"/>
    <w:rsid w:val="00FF0815"/>
    <w:rsid w:val="00FF1F1A"/>
    <w:rsid w:val="00FF4C07"/>
    <w:rsid w:val="00FF5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A6E1B7"/>
  <w15:chartTrackingRefBased/>
  <w15:docId w15:val="{EF35087C-CDC5-4416-89B2-E4907537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ì¬º¥¹¥È¶ÎÂä,ÁÐ³ö¶ÎÂä,列表段落1,—ño’i—Ž,¥ê¥¹¥È¶ÎÂä,List Paragraph,1st level - Bullet List Paragraph,Lettre d'introduction,Paragrafo elenco,Normal bullet 2,Bullet list,목록단락"/>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List Paragraph (文字),Paragrafo elenco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paragraph" w:styleId="Web">
    <w:name w:val="Normal (Web)"/>
    <w:basedOn w:val="a"/>
    <w:uiPriority w:val="99"/>
    <w:semiHidden/>
    <w:unhideWhenUsed/>
    <w:rsid w:val="00227C1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Revision"/>
    <w:hidden/>
    <w:uiPriority w:val="99"/>
    <w:semiHidden/>
    <w:rsid w:val="00C34AAD"/>
    <w:rPr>
      <w:lang w:val="en-GB" w:eastAsia="en-US"/>
    </w:rPr>
  </w:style>
  <w:style w:type="table" w:styleId="af3">
    <w:name w:val="Table Grid"/>
    <w:basedOn w:val="a1"/>
    <w:qFormat/>
    <w:rsid w:val="00D54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1774">
      <w:bodyDiv w:val="1"/>
      <w:marLeft w:val="0"/>
      <w:marRight w:val="0"/>
      <w:marTop w:val="0"/>
      <w:marBottom w:val="0"/>
      <w:divBdr>
        <w:top w:val="none" w:sz="0" w:space="0" w:color="auto"/>
        <w:left w:val="none" w:sz="0" w:space="0" w:color="auto"/>
        <w:bottom w:val="none" w:sz="0" w:space="0" w:color="auto"/>
        <w:right w:val="none" w:sz="0" w:space="0" w:color="auto"/>
      </w:divBdr>
    </w:div>
    <w:div w:id="52971164">
      <w:bodyDiv w:val="1"/>
      <w:marLeft w:val="0"/>
      <w:marRight w:val="0"/>
      <w:marTop w:val="0"/>
      <w:marBottom w:val="0"/>
      <w:divBdr>
        <w:top w:val="none" w:sz="0" w:space="0" w:color="auto"/>
        <w:left w:val="none" w:sz="0" w:space="0" w:color="auto"/>
        <w:bottom w:val="none" w:sz="0" w:space="0" w:color="auto"/>
        <w:right w:val="none" w:sz="0" w:space="0" w:color="auto"/>
      </w:divBdr>
    </w:div>
    <w:div w:id="156313560">
      <w:bodyDiv w:val="1"/>
      <w:marLeft w:val="0"/>
      <w:marRight w:val="0"/>
      <w:marTop w:val="0"/>
      <w:marBottom w:val="0"/>
      <w:divBdr>
        <w:top w:val="none" w:sz="0" w:space="0" w:color="auto"/>
        <w:left w:val="none" w:sz="0" w:space="0" w:color="auto"/>
        <w:bottom w:val="none" w:sz="0" w:space="0" w:color="auto"/>
        <w:right w:val="none" w:sz="0" w:space="0" w:color="auto"/>
      </w:divBdr>
    </w:div>
    <w:div w:id="304554836">
      <w:bodyDiv w:val="1"/>
      <w:marLeft w:val="0"/>
      <w:marRight w:val="0"/>
      <w:marTop w:val="0"/>
      <w:marBottom w:val="0"/>
      <w:divBdr>
        <w:top w:val="none" w:sz="0" w:space="0" w:color="auto"/>
        <w:left w:val="none" w:sz="0" w:space="0" w:color="auto"/>
        <w:bottom w:val="none" w:sz="0" w:space="0" w:color="auto"/>
        <w:right w:val="none" w:sz="0" w:space="0" w:color="auto"/>
      </w:divBdr>
    </w:div>
    <w:div w:id="312877408">
      <w:bodyDiv w:val="1"/>
      <w:marLeft w:val="0"/>
      <w:marRight w:val="0"/>
      <w:marTop w:val="0"/>
      <w:marBottom w:val="0"/>
      <w:divBdr>
        <w:top w:val="none" w:sz="0" w:space="0" w:color="auto"/>
        <w:left w:val="none" w:sz="0" w:space="0" w:color="auto"/>
        <w:bottom w:val="none" w:sz="0" w:space="0" w:color="auto"/>
        <w:right w:val="none" w:sz="0" w:space="0" w:color="auto"/>
      </w:divBdr>
    </w:div>
    <w:div w:id="334190771">
      <w:bodyDiv w:val="1"/>
      <w:marLeft w:val="0"/>
      <w:marRight w:val="0"/>
      <w:marTop w:val="0"/>
      <w:marBottom w:val="0"/>
      <w:divBdr>
        <w:top w:val="none" w:sz="0" w:space="0" w:color="auto"/>
        <w:left w:val="none" w:sz="0" w:space="0" w:color="auto"/>
        <w:bottom w:val="none" w:sz="0" w:space="0" w:color="auto"/>
        <w:right w:val="none" w:sz="0" w:space="0" w:color="auto"/>
      </w:divBdr>
    </w:div>
    <w:div w:id="416025198">
      <w:bodyDiv w:val="1"/>
      <w:marLeft w:val="0"/>
      <w:marRight w:val="0"/>
      <w:marTop w:val="0"/>
      <w:marBottom w:val="0"/>
      <w:divBdr>
        <w:top w:val="none" w:sz="0" w:space="0" w:color="auto"/>
        <w:left w:val="none" w:sz="0" w:space="0" w:color="auto"/>
        <w:bottom w:val="none" w:sz="0" w:space="0" w:color="auto"/>
        <w:right w:val="none" w:sz="0" w:space="0" w:color="auto"/>
      </w:divBdr>
    </w:div>
    <w:div w:id="45063139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602149913">
      <w:bodyDiv w:val="1"/>
      <w:marLeft w:val="0"/>
      <w:marRight w:val="0"/>
      <w:marTop w:val="0"/>
      <w:marBottom w:val="0"/>
      <w:divBdr>
        <w:top w:val="none" w:sz="0" w:space="0" w:color="auto"/>
        <w:left w:val="none" w:sz="0" w:space="0" w:color="auto"/>
        <w:bottom w:val="none" w:sz="0" w:space="0" w:color="auto"/>
        <w:right w:val="none" w:sz="0" w:space="0" w:color="auto"/>
      </w:divBdr>
    </w:div>
    <w:div w:id="607934506">
      <w:bodyDiv w:val="1"/>
      <w:marLeft w:val="0"/>
      <w:marRight w:val="0"/>
      <w:marTop w:val="0"/>
      <w:marBottom w:val="0"/>
      <w:divBdr>
        <w:top w:val="none" w:sz="0" w:space="0" w:color="auto"/>
        <w:left w:val="none" w:sz="0" w:space="0" w:color="auto"/>
        <w:bottom w:val="none" w:sz="0" w:space="0" w:color="auto"/>
        <w:right w:val="none" w:sz="0" w:space="0" w:color="auto"/>
      </w:divBdr>
    </w:div>
    <w:div w:id="650863433">
      <w:bodyDiv w:val="1"/>
      <w:marLeft w:val="0"/>
      <w:marRight w:val="0"/>
      <w:marTop w:val="0"/>
      <w:marBottom w:val="0"/>
      <w:divBdr>
        <w:top w:val="none" w:sz="0" w:space="0" w:color="auto"/>
        <w:left w:val="none" w:sz="0" w:space="0" w:color="auto"/>
        <w:bottom w:val="none" w:sz="0" w:space="0" w:color="auto"/>
        <w:right w:val="none" w:sz="0" w:space="0" w:color="auto"/>
      </w:divBdr>
    </w:div>
    <w:div w:id="737436478">
      <w:bodyDiv w:val="1"/>
      <w:marLeft w:val="0"/>
      <w:marRight w:val="0"/>
      <w:marTop w:val="0"/>
      <w:marBottom w:val="0"/>
      <w:divBdr>
        <w:top w:val="none" w:sz="0" w:space="0" w:color="auto"/>
        <w:left w:val="none" w:sz="0" w:space="0" w:color="auto"/>
        <w:bottom w:val="none" w:sz="0" w:space="0" w:color="auto"/>
        <w:right w:val="none" w:sz="0" w:space="0" w:color="auto"/>
      </w:divBdr>
      <w:divsChild>
        <w:div w:id="677999825">
          <w:marLeft w:val="2520"/>
          <w:marRight w:val="0"/>
          <w:marTop w:val="58"/>
          <w:marBottom w:val="0"/>
          <w:divBdr>
            <w:top w:val="none" w:sz="0" w:space="0" w:color="auto"/>
            <w:left w:val="none" w:sz="0" w:space="0" w:color="auto"/>
            <w:bottom w:val="none" w:sz="0" w:space="0" w:color="auto"/>
            <w:right w:val="none" w:sz="0" w:space="0" w:color="auto"/>
          </w:divBdr>
        </w:div>
      </w:divsChild>
    </w:div>
    <w:div w:id="753088802">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897476802">
      <w:bodyDiv w:val="1"/>
      <w:marLeft w:val="0"/>
      <w:marRight w:val="0"/>
      <w:marTop w:val="0"/>
      <w:marBottom w:val="0"/>
      <w:divBdr>
        <w:top w:val="none" w:sz="0" w:space="0" w:color="auto"/>
        <w:left w:val="none" w:sz="0" w:space="0" w:color="auto"/>
        <w:bottom w:val="none" w:sz="0" w:space="0" w:color="auto"/>
        <w:right w:val="none" w:sz="0" w:space="0" w:color="auto"/>
      </w:divBdr>
      <w:divsChild>
        <w:div w:id="1871336585">
          <w:marLeft w:val="2520"/>
          <w:marRight w:val="0"/>
          <w:marTop w:val="58"/>
          <w:marBottom w:val="0"/>
          <w:divBdr>
            <w:top w:val="none" w:sz="0" w:space="0" w:color="auto"/>
            <w:left w:val="none" w:sz="0" w:space="0" w:color="auto"/>
            <w:bottom w:val="none" w:sz="0" w:space="0" w:color="auto"/>
            <w:right w:val="none" w:sz="0" w:space="0" w:color="auto"/>
          </w:divBdr>
        </w:div>
      </w:divsChild>
    </w:div>
    <w:div w:id="914125813">
      <w:bodyDiv w:val="1"/>
      <w:marLeft w:val="0"/>
      <w:marRight w:val="0"/>
      <w:marTop w:val="0"/>
      <w:marBottom w:val="0"/>
      <w:divBdr>
        <w:top w:val="none" w:sz="0" w:space="0" w:color="auto"/>
        <w:left w:val="none" w:sz="0" w:space="0" w:color="auto"/>
        <w:bottom w:val="none" w:sz="0" w:space="0" w:color="auto"/>
        <w:right w:val="none" w:sz="0" w:space="0" w:color="auto"/>
      </w:divBdr>
    </w:div>
    <w:div w:id="954361650">
      <w:bodyDiv w:val="1"/>
      <w:marLeft w:val="0"/>
      <w:marRight w:val="0"/>
      <w:marTop w:val="0"/>
      <w:marBottom w:val="0"/>
      <w:divBdr>
        <w:top w:val="none" w:sz="0" w:space="0" w:color="auto"/>
        <w:left w:val="none" w:sz="0" w:space="0" w:color="auto"/>
        <w:bottom w:val="none" w:sz="0" w:space="0" w:color="auto"/>
        <w:right w:val="none" w:sz="0" w:space="0" w:color="auto"/>
      </w:divBdr>
    </w:div>
    <w:div w:id="968435335">
      <w:bodyDiv w:val="1"/>
      <w:marLeft w:val="0"/>
      <w:marRight w:val="0"/>
      <w:marTop w:val="0"/>
      <w:marBottom w:val="0"/>
      <w:divBdr>
        <w:top w:val="none" w:sz="0" w:space="0" w:color="auto"/>
        <w:left w:val="none" w:sz="0" w:space="0" w:color="auto"/>
        <w:bottom w:val="none" w:sz="0" w:space="0" w:color="auto"/>
        <w:right w:val="none" w:sz="0" w:space="0" w:color="auto"/>
      </w:divBdr>
    </w:div>
    <w:div w:id="1013606150">
      <w:bodyDiv w:val="1"/>
      <w:marLeft w:val="0"/>
      <w:marRight w:val="0"/>
      <w:marTop w:val="0"/>
      <w:marBottom w:val="0"/>
      <w:divBdr>
        <w:top w:val="none" w:sz="0" w:space="0" w:color="auto"/>
        <w:left w:val="none" w:sz="0" w:space="0" w:color="auto"/>
        <w:bottom w:val="none" w:sz="0" w:space="0" w:color="auto"/>
        <w:right w:val="none" w:sz="0" w:space="0" w:color="auto"/>
      </w:divBdr>
    </w:div>
    <w:div w:id="1013651554">
      <w:bodyDiv w:val="1"/>
      <w:marLeft w:val="0"/>
      <w:marRight w:val="0"/>
      <w:marTop w:val="0"/>
      <w:marBottom w:val="0"/>
      <w:divBdr>
        <w:top w:val="none" w:sz="0" w:space="0" w:color="auto"/>
        <w:left w:val="none" w:sz="0" w:space="0" w:color="auto"/>
        <w:bottom w:val="none" w:sz="0" w:space="0" w:color="auto"/>
        <w:right w:val="none" w:sz="0" w:space="0" w:color="auto"/>
      </w:divBdr>
    </w:div>
    <w:div w:id="1047026816">
      <w:bodyDiv w:val="1"/>
      <w:marLeft w:val="0"/>
      <w:marRight w:val="0"/>
      <w:marTop w:val="0"/>
      <w:marBottom w:val="0"/>
      <w:divBdr>
        <w:top w:val="none" w:sz="0" w:space="0" w:color="auto"/>
        <w:left w:val="none" w:sz="0" w:space="0" w:color="auto"/>
        <w:bottom w:val="none" w:sz="0" w:space="0" w:color="auto"/>
        <w:right w:val="none" w:sz="0" w:space="0" w:color="auto"/>
      </w:divBdr>
    </w:div>
    <w:div w:id="1189833726">
      <w:bodyDiv w:val="1"/>
      <w:marLeft w:val="0"/>
      <w:marRight w:val="0"/>
      <w:marTop w:val="0"/>
      <w:marBottom w:val="0"/>
      <w:divBdr>
        <w:top w:val="none" w:sz="0" w:space="0" w:color="auto"/>
        <w:left w:val="none" w:sz="0" w:space="0" w:color="auto"/>
        <w:bottom w:val="none" w:sz="0" w:space="0" w:color="auto"/>
        <w:right w:val="none" w:sz="0" w:space="0" w:color="auto"/>
      </w:divBdr>
      <w:divsChild>
        <w:div w:id="2084788005">
          <w:marLeft w:val="1166"/>
          <w:marRight w:val="0"/>
          <w:marTop w:val="77"/>
          <w:marBottom w:val="0"/>
          <w:divBdr>
            <w:top w:val="none" w:sz="0" w:space="0" w:color="auto"/>
            <w:left w:val="none" w:sz="0" w:space="0" w:color="auto"/>
            <w:bottom w:val="none" w:sz="0" w:space="0" w:color="auto"/>
            <w:right w:val="none" w:sz="0" w:space="0" w:color="auto"/>
          </w:divBdr>
        </w:div>
        <w:div w:id="1586187695">
          <w:marLeft w:val="1166"/>
          <w:marRight w:val="0"/>
          <w:marTop w:val="77"/>
          <w:marBottom w:val="0"/>
          <w:divBdr>
            <w:top w:val="none" w:sz="0" w:space="0" w:color="auto"/>
            <w:left w:val="none" w:sz="0" w:space="0" w:color="auto"/>
            <w:bottom w:val="none" w:sz="0" w:space="0" w:color="auto"/>
            <w:right w:val="none" w:sz="0" w:space="0" w:color="auto"/>
          </w:divBdr>
        </w:div>
      </w:divsChild>
    </w:div>
    <w:div w:id="1215579818">
      <w:bodyDiv w:val="1"/>
      <w:marLeft w:val="0"/>
      <w:marRight w:val="0"/>
      <w:marTop w:val="0"/>
      <w:marBottom w:val="0"/>
      <w:divBdr>
        <w:top w:val="none" w:sz="0" w:space="0" w:color="auto"/>
        <w:left w:val="none" w:sz="0" w:space="0" w:color="auto"/>
        <w:bottom w:val="none" w:sz="0" w:space="0" w:color="auto"/>
        <w:right w:val="none" w:sz="0" w:space="0" w:color="auto"/>
      </w:divBdr>
    </w:div>
    <w:div w:id="1308196326">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395154716">
      <w:bodyDiv w:val="1"/>
      <w:marLeft w:val="0"/>
      <w:marRight w:val="0"/>
      <w:marTop w:val="0"/>
      <w:marBottom w:val="0"/>
      <w:divBdr>
        <w:top w:val="none" w:sz="0" w:space="0" w:color="auto"/>
        <w:left w:val="none" w:sz="0" w:space="0" w:color="auto"/>
        <w:bottom w:val="none" w:sz="0" w:space="0" w:color="auto"/>
        <w:right w:val="none" w:sz="0" w:space="0" w:color="auto"/>
      </w:divBdr>
    </w:div>
    <w:div w:id="1601184426">
      <w:bodyDiv w:val="1"/>
      <w:marLeft w:val="0"/>
      <w:marRight w:val="0"/>
      <w:marTop w:val="0"/>
      <w:marBottom w:val="0"/>
      <w:divBdr>
        <w:top w:val="none" w:sz="0" w:space="0" w:color="auto"/>
        <w:left w:val="none" w:sz="0" w:space="0" w:color="auto"/>
        <w:bottom w:val="none" w:sz="0" w:space="0" w:color="auto"/>
        <w:right w:val="none" w:sz="0" w:space="0" w:color="auto"/>
      </w:divBdr>
    </w:div>
    <w:div w:id="1622417990">
      <w:bodyDiv w:val="1"/>
      <w:marLeft w:val="0"/>
      <w:marRight w:val="0"/>
      <w:marTop w:val="0"/>
      <w:marBottom w:val="0"/>
      <w:divBdr>
        <w:top w:val="none" w:sz="0" w:space="0" w:color="auto"/>
        <w:left w:val="none" w:sz="0" w:space="0" w:color="auto"/>
        <w:bottom w:val="none" w:sz="0" w:space="0" w:color="auto"/>
        <w:right w:val="none" w:sz="0" w:space="0" w:color="auto"/>
      </w:divBdr>
    </w:div>
    <w:div w:id="1628583303">
      <w:bodyDiv w:val="1"/>
      <w:marLeft w:val="0"/>
      <w:marRight w:val="0"/>
      <w:marTop w:val="0"/>
      <w:marBottom w:val="0"/>
      <w:divBdr>
        <w:top w:val="none" w:sz="0" w:space="0" w:color="auto"/>
        <w:left w:val="none" w:sz="0" w:space="0" w:color="auto"/>
        <w:bottom w:val="none" w:sz="0" w:space="0" w:color="auto"/>
        <w:right w:val="none" w:sz="0" w:space="0" w:color="auto"/>
      </w:divBdr>
    </w:div>
    <w:div w:id="165780242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901987088">
      <w:bodyDiv w:val="1"/>
      <w:marLeft w:val="0"/>
      <w:marRight w:val="0"/>
      <w:marTop w:val="0"/>
      <w:marBottom w:val="0"/>
      <w:divBdr>
        <w:top w:val="none" w:sz="0" w:space="0" w:color="auto"/>
        <w:left w:val="none" w:sz="0" w:space="0" w:color="auto"/>
        <w:bottom w:val="none" w:sz="0" w:space="0" w:color="auto"/>
        <w:right w:val="none" w:sz="0" w:space="0" w:color="auto"/>
      </w:divBdr>
      <w:divsChild>
        <w:div w:id="1817066920">
          <w:marLeft w:val="2520"/>
          <w:marRight w:val="0"/>
          <w:marTop w:val="58"/>
          <w:marBottom w:val="0"/>
          <w:divBdr>
            <w:top w:val="none" w:sz="0" w:space="0" w:color="auto"/>
            <w:left w:val="none" w:sz="0" w:space="0" w:color="auto"/>
            <w:bottom w:val="none" w:sz="0" w:space="0" w:color="auto"/>
            <w:right w:val="none" w:sz="0" w:space="0" w:color="auto"/>
          </w:divBdr>
        </w:div>
      </w:divsChild>
    </w:div>
    <w:div w:id="1983339783">
      <w:bodyDiv w:val="1"/>
      <w:marLeft w:val="0"/>
      <w:marRight w:val="0"/>
      <w:marTop w:val="0"/>
      <w:marBottom w:val="0"/>
      <w:divBdr>
        <w:top w:val="none" w:sz="0" w:space="0" w:color="auto"/>
        <w:left w:val="none" w:sz="0" w:space="0" w:color="auto"/>
        <w:bottom w:val="none" w:sz="0" w:space="0" w:color="auto"/>
        <w:right w:val="none" w:sz="0" w:space="0" w:color="auto"/>
      </w:divBdr>
    </w:div>
    <w:div w:id="2004356610">
      <w:bodyDiv w:val="1"/>
      <w:marLeft w:val="0"/>
      <w:marRight w:val="0"/>
      <w:marTop w:val="0"/>
      <w:marBottom w:val="0"/>
      <w:divBdr>
        <w:top w:val="none" w:sz="0" w:space="0" w:color="auto"/>
        <w:left w:val="none" w:sz="0" w:space="0" w:color="auto"/>
        <w:bottom w:val="none" w:sz="0" w:space="0" w:color="auto"/>
        <w:right w:val="none" w:sz="0" w:space="0" w:color="auto"/>
      </w:divBdr>
      <w:divsChild>
        <w:div w:id="1797527226">
          <w:marLeft w:val="1800"/>
          <w:marRight w:val="0"/>
          <w:marTop w:val="67"/>
          <w:marBottom w:val="0"/>
          <w:divBdr>
            <w:top w:val="none" w:sz="0" w:space="0" w:color="auto"/>
            <w:left w:val="none" w:sz="0" w:space="0" w:color="auto"/>
            <w:bottom w:val="none" w:sz="0" w:space="0" w:color="auto"/>
            <w:right w:val="none" w:sz="0" w:space="0" w:color="auto"/>
          </w:divBdr>
        </w:div>
      </w:divsChild>
    </w:div>
    <w:div w:id="2072538192">
      <w:bodyDiv w:val="1"/>
      <w:marLeft w:val="0"/>
      <w:marRight w:val="0"/>
      <w:marTop w:val="0"/>
      <w:marBottom w:val="0"/>
      <w:divBdr>
        <w:top w:val="none" w:sz="0" w:space="0" w:color="auto"/>
        <w:left w:val="none" w:sz="0" w:space="0" w:color="auto"/>
        <w:bottom w:val="none" w:sz="0" w:space="0" w:color="auto"/>
        <w:right w:val="none" w:sz="0" w:space="0" w:color="auto"/>
      </w:divBdr>
    </w:div>
    <w:div w:id="21203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F4B6A-FBDF-43C7-A616-ED5EB1C9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3262</Words>
  <Characters>18595</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Iwata Ayako (岩田 綾子)</cp:lastModifiedBy>
  <cp:revision>2</cp:revision>
  <cp:lastPrinted>2002-04-23T00:10:00Z</cp:lastPrinted>
  <dcterms:created xsi:type="dcterms:W3CDTF">2019-11-08T06:52:00Z</dcterms:created>
  <dcterms:modified xsi:type="dcterms:W3CDTF">2019-11-08T06:52:00Z</dcterms:modified>
</cp:coreProperties>
</file>