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1621A525" w:rsidR="00D8090F" w:rsidRPr="0052548E" w:rsidRDefault="00D8090F" w:rsidP="0069182C">
      <w:pPr>
        <w:tabs>
          <w:tab w:val="right" w:pos="8280"/>
          <w:tab w:val="right" w:pos="9923"/>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7162ED">
        <w:rPr>
          <w:rFonts w:ascii="Arial" w:hAnsi="Arial" w:cs="Arial"/>
          <w:b/>
          <w:bCs/>
          <w:sz w:val="28"/>
        </w:rPr>
        <w:t>9</w:t>
      </w:r>
      <w:r>
        <w:rPr>
          <w:rFonts w:ascii="Arial" w:hAnsi="Arial" w:cs="Arial"/>
          <w:b/>
          <w:bCs/>
          <w:sz w:val="28"/>
        </w:rPr>
        <w:tab/>
      </w:r>
      <w:r>
        <w:rPr>
          <w:rFonts w:ascii="Arial" w:hAnsi="Arial" w:cs="Arial"/>
          <w:b/>
          <w:bCs/>
          <w:sz w:val="28"/>
        </w:rPr>
        <w:tab/>
      </w:r>
      <w:r w:rsidR="0069182C" w:rsidRPr="0069182C">
        <w:rPr>
          <w:rFonts w:ascii="Arial" w:hAnsi="Arial" w:cs="Arial"/>
          <w:b/>
          <w:bCs/>
          <w:sz w:val="28"/>
        </w:rPr>
        <w:t>R1-1912550</w:t>
      </w:r>
    </w:p>
    <w:p w14:paraId="7FAA0A76" w14:textId="4E15F309" w:rsidR="00960238" w:rsidRPr="00960238" w:rsidRDefault="00C22F93" w:rsidP="00CA665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Reno</w:t>
      </w:r>
      <w:r w:rsidR="00960238" w:rsidRPr="00960238">
        <w:rPr>
          <w:rFonts w:ascii="Arial" w:eastAsia="MS Mincho" w:hAnsi="Arial" w:cs="Arial" w:hint="eastAsia"/>
          <w:b/>
          <w:bCs/>
          <w:sz w:val="28"/>
          <w:lang w:eastAsia="ja-JP"/>
        </w:rPr>
        <w:t xml:space="preserve">, </w:t>
      </w:r>
      <w:r>
        <w:rPr>
          <w:rFonts w:ascii="Arial" w:eastAsia="MS Mincho" w:hAnsi="Arial" w:cs="Arial"/>
          <w:b/>
          <w:bCs/>
          <w:sz w:val="28"/>
          <w:lang w:eastAsia="ja-JP"/>
        </w:rPr>
        <w:t>USA</w:t>
      </w:r>
      <w:r w:rsidR="00960238" w:rsidRPr="00960238">
        <w:rPr>
          <w:rFonts w:ascii="Arial" w:eastAsia="MS Mincho" w:hAnsi="Arial" w:cs="Arial"/>
          <w:b/>
          <w:bCs/>
          <w:sz w:val="28"/>
          <w:lang w:eastAsia="ja-JP"/>
        </w:rPr>
        <w:t xml:space="preserve">, </w:t>
      </w:r>
      <w:r>
        <w:rPr>
          <w:rFonts w:ascii="Arial" w:eastAsia="MS Mincho" w:hAnsi="Arial" w:cs="Arial"/>
          <w:b/>
          <w:bCs/>
          <w:sz w:val="28"/>
          <w:lang w:eastAsia="ja-JP"/>
        </w:rPr>
        <w:t>November</w:t>
      </w:r>
      <w:r w:rsidR="00960238" w:rsidRPr="00960238">
        <w:rPr>
          <w:rFonts w:ascii="Arial" w:eastAsia="MS Mincho" w:hAnsi="Arial" w:cs="Arial"/>
          <w:b/>
          <w:bCs/>
          <w:sz w:val="28"/>
          <w:lang w:eastAsia="ja-JP"/>
        </w:rPr>
        <w:t xml:space="preserve"> 1</w:t>
      </w:r>
      <w:r w:rsidR="00DE7798">
        <w:rPr>
          <w:rFonts w:ascii="Arial" w:eastAsia="MS Mincho" w:hAnsi="Arial" w:cs="Arial"/>
          <w:b/>
          <w:bCs/>
          <w:sz w:val="28"/>
          <w:lang w:eastAsia="ja-JP"/>
        </w:rPr>
        <w:t>8</w:t>
      </w:r>
      <w:r w:rsidR="00CA6656" w:rsidRPr="00CA6656">
        <w:rPr>
          <w:rFonts w:ascii="Arial" w:eastAsia="MS Mincho" w:hAnsi="Arial" w:cs="Arial"/>
          <w:b/>
          <w:bCs/>
          <w:sz w:val="28"/>
          <w:vertAlign w:val="superscript"/>
          <w:lang w:eastAsia="ja-JP"/>
        </w:rPr>
        <w:t>t</w:t>
      </w:r>
      <w:bookmarkStart w:id="2" w:name="_GoBack"/>
      <w:bookmarkEnd w:id="2"/>
      <w:r w:rsidR="00CA6656" w:rsidRPr="00CA6656">
        <w:rPr>
          <w:rFonts w:ascii="Arial" w:eastAsia="MS Mincho" w:hAnsi="Arial" w:cs="Arial"/>
          <w:b/>
          <w:bCs/>
          <w:sz w:val="28"/>
          <w:vertAlign w:val="superscript"/>
          <w:lang w:eastAsia="ja-JP"/>
        </w:rPr>
        <w:t>h</w:t>
      </w:r>
      <w:r w:rsidR="00960238" w:rsidRPr="00960238">
        <w:rPr>
          <w:rFonts w:ascii="Arial" w:eastAsia="MS Mincho" w:hAnsi="Arial" w:cs="Arial"/>
          <w:b/>
          <w:bCs/>
          <w:sz w:val="28"/>
          <w:lang w:eastAsia="ja-JP"/>
        </w:rPr>
        <w:t xml:space="preserve"> – 2</w:t>
      </w:r>
      <w:r w:rsidR="00CA6656">
        <w:rPr>
          <w:rFonts w:ascii="Arial" w:eastAsia="MS Mincho" w:hAnsi="Arial" w:cs="Arial"/>
          <w:b/>
          <w:bCs/>
          <w:sz w:val="28"/>
          <w:lang w:eastAsia="ja-JP"/>
        </w:rPr>
        <w:t>2</w:t>
      </w:r>
      <w:r w:rsidR="00CA6656" w:rsidRPr="00CA6656">
        <w:rPr>
          <w:rFonts w:ascii="Arial" w:eastAsia="MS Mincho" w:hAnsi="Arial" w:cs="Arial"/>
          <w:b/>
          <w:bCs/>
          <w:sz w:val="28"/>
          <w:vertAlign w:val="superscript"/>
          <w:lang w:eastAsia="ja-JP"/>
        </w:rPr>
        <w:t>nd</w:t>
      </w:r>
      <w:r w:rsidR="00960238" w:rsidRPr="00960238">
        <w:rPr>
          <w:rFonts w:ascii="Arial" w:eastAsia="MS Mincho" w:hAnsi="Arial" w:cs="Arial"/>
          <w:b/>
          <w:bCs/>
          <w:sz w:val="28"/>
          <w:lang w:eastAsia="ja-JP"/>
        </w:rPr>
        <w:t xml:space="preserve">, </w:t>
      </w:r>
      <w:r w:rsidR="00960238" w:rsidRPr="00960238">
        <w:rPr>
          <w:rFonts w:ascii="Arial" w:eastAsia="MS Mincho" w:hAnsi="Arial" w:cs="Arial" w:hint="eastAsia"/>
          <w:b/>
          <w:bCs/>
          <w:sz w:val="28"/>
          <w:lang w:eastAsia="ja-JP"/>
        </w:rPr>
        <w:t>201</w:t>
      </w:r>
      <w:r w:rsidR="00960238" w:rsidRPr="00960238">
        <w:rPr>
          <w:rFonts w:ascii="Arial" w:eastAsia="MS Mincho" w:hAnsi="Arial" w:cs="Arial"/>
          <w:b/>
          <w:bCs/>
          <w:sz w:val="28"/>
          <w:lang w:eastAsia="ja-JP"/>
        </w:rPr>
        <w:t>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4ED2E19D"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6656">
        <w:rPr>
          <w:rFonts w:ascii="Arial" w:hAnsi="Arial"/>
          <w:sz w:val="24"/>
        </w:rPr>
        <w:t>Remaining issues for</w:t>
      </w:r>
      <w:r w:rsidR="006133C8">
        <w:rPr>
          <w:rFonts w:ascii="Arial" w:hAnsi="Arial"/>
          <w:sz w:val="24"/>
        </w:rPr>
        <w:t xml:space="preserve"> s</w:t>
      </w:r>
      <w:r w:rsidR="006133C8" w:rsidRPr="006133C8">
        <w:rPr>
          <w:rFonts w:ascii="Arial" w:hAnsi="Arial"/>
          <w:sz w:val="24"/>
        </w:rPr>
        <w:t>upport</w:t>
      </w:r>
      <w:r w:rsidR="006133C8">
        <w:rPr>
          <w:rFonts w:ascii="Arial" w:hAnsi="Arial"/>
          <w:sz w:val="24"/>
        </w:rPr>
        <w:t xml:space="preserve">ing </w:t>
      </w:r>
      <w:r w:rsidR="006133C8" w:rsidRPr="006133C8">
        <w:rPr>
          <w:rFonts w:ascii="Arial" w:hAnsi="Arial"/>
          <w:sz w:val="24"/>
        </w:rPr>
        <w:t>unaligned frame boundary with slot alignment and partial SFN alignment for R16 NR inter-band CA</w:t>
      </w:r>
      <w:r w:rsidR="00960238" w:rsidRPr="00A04734">
        <w:rPr>
          <w:rFonts w:ascii="Arial" w:hAnsi="Arial"/>
          <w:sz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7870FDA4" w14:textId="15BD7DB1" w:rsidR="009642B9" w:rsidRDefault="0098345B" w:rsidP="007C778D">
      <w:pPr>
        <w:widowControl w:val="0"/>
        <w:jc w:val="both"/>
      </w:pPr>
      <w:r w:rsidRPr="00C81F23">
        <w:t>In RAN</w:t>
      </w:r>
      <w:r w:rsidR="007C778D">
        <w:t>1</w:t>
      </w:r>
      <w:r w:rsidRPr="00C81F23">
        <w:t>#</w:t>
      </w:r>
      <w:r w:rsidR="007C778D">
        <w:t>98bis</w:t>
      </w:r>
      <w:r w:rsidRPr="00C81F23">
        <w:t xml:space="preserve">, </w:t>
      </w:r>
      <w:r w:rsidR="008D12A8">
        <w:t xml:space="preserve">it was agreed to introduce </w:t>
      </w:r>
      <w:r w:rsidR="009C6377">
        <w:t xml:space="preserve">explicit RRC signaling of slot offset for the UE </w:t>
      </w:r>
      <w:r w:rsidR="000C6253">
        <w:t xml:space="preserve">capable of supporting </w:t>
      </w:r>
      <w:r w:rsidR="000C6253" w:rsidRPr="001946FD">
        <w:t xml:space="preserve">unaligned frame boundary </w:t>
      </w:r>
      <w:r w:rsidR="000C6253" w:rsidRPr="00112ACF">
        <w:t xml:space="preserve">with slot alignment and partial SFN alignment </w:t>
      </w:r>
      <w:r w:rsidR="000C6253" w:rsidRPr="001946FD">
        <w:t>inter-band CA</w:t>
      </w:r>
      <w:r w:rsidR="003810F7">
        <w:t>.</w:t>
      </w:r>
    </w:p>
    <w:tbl>
      <w:tblPr>
        <w:tblStyle w:val="af5"/>
        <w:tblW w:w="9628" w:type="dxa"/>
        <w:tblLayout w:type="fixed"/>
        <w:tblLook w:val="04A0" w:firstRow="1" w:lastRow="0" w:firstColumn="1" w:lastColumn="0" w:noHBand="0" w:noVBand="1"/>
      </w:tblPr>
      <w:tblGrid>
        <w:gridCol w:w="9628"/>
      </w:tblGrid>
      <w:tr w:rsidR="001C23EB" w14:paraId="31BB12AE" w14:textId="77777777" w:rsidTr="007A59BC">
        <w:tc>
          <w:tcPr>
            <w:tcW w:w="9628" w:type="dxa"/>
          </w:tcPr>
          <w:p w14:paraId="3DDBEA7C" w14:textId="77777777" w:rsidR="00C25793" w:rsidRPr="001946FD" w:rsidRDefault="00C25793" w:rsidP="00C25793">
            <w:pPr>
              <w:rPr>
                <w:lang w:eastAsia="x-none"/>
              </w:rPr>
            </w:pPr>
            <w:r w:rsidRPr="00112ACF">
              <w:rPr>
                <w:highlight w:val="green"/>
                <w:lang w:eastAsia="x-none"/>
              </w:rPr>
              <w:t>Agreements</w:t>
            </w:r>
            <w:r>
              <w:rPr>
                <w:lang w:eastAsia="x-none"/>
              </w:rPr>
              <w:t>:</w:t>
            </w:r>
          </w:p>
          <w:p w14:paraId="38BF6BF1" w14:textId="77777777" w:rsidR="00C25793" w:rsidRPr="001946FD" w:rsidRDefault="00C25793" w:rsidP="00C25793">
            <w:pPr>
              <w:pStyle w:val="a"/>
              <w:numPr>
                <w:ilvl w:val="0"/>
                <w:numId w:val="35"/>
              </w:numPr>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29CCEAD" w14:textId="77777777" w:rsidR="00C25793" w:rsidRPr="001946FD" w:rsidRDefault="00C25793" w:rsidP="00C25793">
            <w:pPr>
              <w:pStyle w:val="a"/>
              <w:numPr>
                <w:ilvl w:val="1"/>
                <w:numId w:val="35"/>
              </w:numPr>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(to down-select)</w:t>
            </w:r>
          </w:p>
          <w:p w14:paraId="74B17951" w14:textId="77777777" w:rsidR="00C25793" w:rsidRPr="001946FD" w:rsidRDefault="00C25793" w:rsidP="00C25793">
            <w:pPr>
              <w:pStyle w:val="a"/>
              <w:numPr>
                <w:ilvl w:val="2"/>
                <w:numId w:val="35"/>
              </w:numPr>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7881AA6" w14:textId="77777777" w:rsidR="00C25793" w:rsidRPr="001946FD" w:rsidRDefault="00C25793" w:rsidP="00C25793">
            <w:pPr>
              <w:pStyle w:val="a"/>
              <w:numPr>
                <w:ilvl w:val="2"/>
                <w:numId w:val="35"/>
              </w:numPr>
            </w:pPr>
            <w:r w:rsidRPr="001946FD">
              <w:t xml:space="preserve">Alt 2: </w:t>
            </w:r>
          </w:p>
          <w:p w14:paraId="1B7346D2" w14:textId="77777777" w:rsidR="00C25793" w:rsidRPr="001946FD" w:rsidRDefault="00C25793" w:rsidP="00C25793">
            <w:pPr>
              <w:pStyle w:val="a"/>
              <w:numPr>
                <w:ilvl w:val="3"/>
                <w:numId w:val="35"/>
              </w:numPr>
            </w:pPr>
            <w:r w:rsidRPr="001946FD">
              <w:t>If the CC is FR1, 15kHz</w:t>
            </w:r>
            <w:r>
              <w:t xml:space="preserve">; </w:t>
            </w:r>
            <w:r w:rsidRPr="001946FD">
              <w:t>If the CC is FR2, 60kHz</w:t>
            </w:r>
          </w:p>
          <w:p w14:paraId="3070AB13" w14:textId="77777777" w:rsidR="00C25793" w:rsidRPr="001946FD" w:rsidRDefault="00C25793" w:rsidP="00C25793">
            <w:pPr>
              <w:pStyle w:val="a"/>
              <w:numPr>
                <w:ilvl w:val="2"/>
                <w:numId w:val="35"/>
              </w:numPr>
            </w:pPr>
            <w:r w:rsidRPr="001946FD">
              <w:t xml:space="preserve">Alt 3: </w:t>
            </w:r>
          </w:p>
          <w:p w14:paraId="6D5FC800" w14:textId="77777777" w:rsidR="00C25793" w:rsidRPr="001946FD" w:rsidRDefault="00C25793" w:rsidP="00C25793">
            <w:pPr>
              <w:pStyle w:val="a"/>
              <w:numPr>
                <w:ilvl w:val="3"/>
                <w:numId w:val="35"/>
              </w:numPr>
            </w:pPr>
            <w:r w:rsidRPr="001946FD">
              <w:t>If the CC is FR1, 60kHz</w:t>
            </w:r>
            <w:r>
              <w:t xml:space="preserve">; </w:t>
            </w:r>
            <w:r w:rsidRPr="001946FD">
              <w:t>If the CC is FR2, 1</w:t>
            </w:r>
            <w:r>
              <w:t>2</w:t>
            </w:r>
            <w:r w:rsidRPr="001946FD">
              <w:t>0kHz</w:t>
            </w:r>
          </w:p>
          <w:p w14:paraId="0E888883" w14:textId="77777777" w:rsidR="00C25793" w:rsidRPr="001946FD" w:rsidRDefault="00C25793" w:rsidP="00C25793">
            <w:pPr>
              <w:pStyle w:val="a"/>
              <w:numPr>
                <w:ilvl w:val="2"/>
                <w:numId w:val="35"/>
              </w:numPr>
            </w:pPr>
            <w:r w:rsidRPr="001946FD">
              <w:t>Alt4: 120kHz</w:t>
            </w:r>
          </w:p>
          <w:p w14:paraId="26E9BB45" w14:textId="77777777" w:rsidR="00C25793" w:rsidRPr="001946FD" w:rsidRDefault="00C25793" w:rsidP="00C25793">
            <w:pPr>
              <w:pStyle w:val="a"/>
              <w:numPr>
                <w:ilvl w:val="2"/>
                <w:numId w:val="35"/>
              </w:numPr>
            </w:pPr>
            <w:r w:rsidRPr="001946FD">
              <w:t>Others?</w:t>
            </w:r>
          </w:p>
          <w:p w14:paraId="6FC209F3" w14:textId="77777777" w:rsidR="00C25793" w:rsidRPr="00112ACF" w:rsidRDefault="00C25793" w:rsidP="00C25793">
            <w:pPr>
              <w:pStyle w:val="a"/>
              <w:numPr>
                <w:ilvl w:val="0"/>
                <w:numId w:val="35"/>
              </w:numPr>
            </w:pPr>
            <w:r w:rsidRPr="00112ACF">
              <w:t>FFS: RAN1 Spec if any impact</w:t>
            </w:r>
          </w:p>
          <w:p w14:paraId="02049EDA" w14:textId="77777777" w:rsidR="00C25793" w:rsidRPr="001946FD" w:rsidRDefault="00C25793" w:rsidP="00C25793">
            <w:pPr>
              <w:pStyle w:val="a"/>
              <w:numPr>
                <w:ilvl w:val="0"/>
                <w:numId w:val="35"/>
              </w:numPr>
            </w:pPr>
            <w:r w:rsidRPr="001946FD">
              <w:t>Note: Offset is always signalled if the offset is not zero for the UE indicat</w:t>
            </w:r>
            <w:r>
              <w:t>ing</w:t>
            </w:r>
            <w:r w:rsidRPr="001946FD">
              <w:t xml:space="preserve"> this capability</w:t>
            </w:r>
          </w:p>
          <w:p w14:paraId="064EB025" w14:textId="77777777" w:rsidR="00C25793" w:rsidRPr="001946FD" w:rsidRDefault="00C25793" w:rsidP="00C25793">
            <w:pPr>
              <w:pStyle w:val="a"/>
              <w:numPr>
                <w:ilvl w:val="0"/>
                <w:numId w:val="35"/>
              </w:numPr>
            </w:pPr>
            <w:r w:rsidRPr="001946FD">
              <w:t xml:space="preserve">Observation: One slot right-shift and one slot left-shift corresponds to different samples in the current spec description  </w:t>
            </w:r>
          </w:p>
          <w:p w14:paraId="4708A552" w14:textId="47B01445" w:rsidR="001C23EB" w:rsidRPr="0021225E" w:rsidRDefault="00C25793" w:rsidP="007A59BC">
            <w:pPr>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tc>
      </w:tr>
    </w:tbl>
    <w:p w14:paraId="47E48B27" w14:textId="63796342" w:rsidR="00621A6B" w:rsidRDefault="009B05C4" w:rsidP="007C778D">
      <w:pPr>
        <w:widowControl w:val="0"/>
        <w:jc w:val="both"/>
      </w:pPr>
      <w:r>
        <w:t>a</w:t>
      </w:r>
      <w:r w:rsidR="000C6253">
        <w:t xml:space="preserve">nd, </w:t>
      </w:r>
      <w:r w:rsidR="00B74C47">
        <w:t>it was</w:t>
      </w:r>
      <w:r w:rsidR="00520604">
        <w:t xml:space="preserve"> </w:t>
      </w:r>
      <w:r w:rsidR="003042E7">
        <w:t>tasked</w:t>
      </w:r>
      <w:r w:rsidR="00520604">
        <w:t xml:space="preserve"> to have email discussion/approval </w:t>
      </w:r>
      <w:r w:rsidR="00CE22B3">
        <w:t>for</w:t>
      </w:r>
      <w:r w:rsidR="005E0609">
        <w:t xml:space="preserve"> following details, which mainly </w:t>
      </w:r>
      <w:r w:rsidR="00B53BB1">
        <w:t>focus on</w:t>
      </w:r>
      <w:r w:rsidR="000164E2">
        <w:t xml:space="preserve"> </w:t>
      </w:r>
      <w:r w:rsidR="00DA5BED">
        <w:t>what the</w:t>
      </w:r>
      <w:r w:rsidR="00FF6165">
        <w:t xml:space="preserve"> shift </w:t>
      </w:r>
      <w:r w:rsidR="00DA5BED">
        <w:t xml:space="preserve">will be </w:t>
      </w:r>
      <w:r w:rsidR="001901D0">
        <w:t xml:space="preserve">under different combinations </w:t>
      </w:r>
      <w:r w:rsidR="006446C8">
        <w:t xml:space="preserve">of </w:t>
      </w:r>
      <w:proofErr w:type="spellStart"/>
      <w:r w:rsidR="006446C8">
        <w:t>PCell</w:t>
      </w:r>
      <w:proofErr w:type="spellEnd"/>
      <w:r w:rsidR="006446C8">
        <w:t xml:space="preserve"> and </w:t>
      </w:r>
      <w:proofErr w:type="spellStart"/>
      <w:r w:rsidR="006446C8">
        <w:t>Scell</w:t>
      </w:r>
      <w:proofErr w:type="spellEnd"/>
      <w:r w:rsidR="00B53BB1">
        <w:t xml:space="preserve"> </w:t>
      </w:r>
      <w:r w:rsidR="001901D0">
        <w:t xml:space="preserve">when </w:t>
      </w:r>
      <w:r w:rsidR="00FA1D78">
        <w:t xml:space="preserve">slot offset </w:t>
      </w:r>
      <w:r w:rsidR="001901D0">
        <w:t>is indicated</w:t>
      </w:r>
      <w:r w:rsidR="00B53BB1">
        <w:t xml:space="preserve"> to the UE</w:t>
      </w:r>
      <w:r w:rsidR="008C1D86">
        <w:t>.</w:t>
      </w:r>
    </w:p>
    <w:tbl>
      <w:tblPr>
        <w:tblStyle w:val="af5"/>
        <w:tblW w:w="9628" w:type="dxa"/>
        <w:tblLayout w:type="fixed"/>
        <w:tblLook w:val="04A0" w:firstRow="1" w:lastRow="0" w:firstColumn="1" w:lastColumn="0" w:noHBand="0" w:noVBand="1"/>
      </w:tblPr>
      <w:tblGrid>
        <w:gridCol w:w="9628"/>
      </w:tblGrid>
      <w:tr w:rsidR="00E24E2C" w14:paraId="24831ED3" w14:textId="77777777" w:rsidTr="007A59BC">
        <w:tc>
          <w:tcPr>
            <w:tcW w:w="9628" w:type="dxa"/>
          </w:tcPr>
          <w:p w14:paraId="2FFF34CF" w14:textId="508FBCE9" w:rsidR="00E24E2C" w:rsidRPr="001946FD" w:rsidRDefault="00EF7AFC" w:rsidP="007A59BC">
            <w:pPr>
              <w:rPr>
                <w:lang w:eastAsia="x-none"/>
              </w:rPr>
            </w:pPr>
            <w:r w:rsidRPr="00520604">
              <w:rPr>
                <w:highlight w:val="yellow"/>
                <w:lang w:eastAsia="x-none"/>
              </w:rPr>
              <w:lastRenderedPageBreak/>
              <w:t xml:space="preserve">Email </w:t>
            </w:r>
            <w:r w:rsidR="00286F23" w:rsidRPr="00520604">
              <w:rPr>
                <w:highlight w:val="yellow"/>
                <w:lang w:eastAsia="x-none"/>
              </w:rPr>
              <w:t>discussion/approval</w:t>
            </w:r>
            <w:r w:rsidR="00E24E2C" w:rsidRPr="00520604">
              <w:rPr>
                <w:highlight w:val="yellow"/>
                <w:lang w:eastAsia="x-none"/>
              </w:rPr>
              <w:t>:</w:t>
            </w:r>
          </w:p>
          <w:p w14:paraId="4A1AD195" w14:textId="77777777" w:rsidR="00181485" w:rsidRPr="00C74654" w:rsidRDefault="00181485" w:rsidP="00181485">
            <w:pPr>
              <w:rPr>
                <w:highlight w:val="cyan"/>
                <w:lang w:eastAsia="x-none"/>
              </w:rPr>
            </w:pPr>
            <w:r w:rsidRPr="00C74654">
              <w:rPr>
                <w:highlight w:val="cyan"/>
                <w:lang w:eastAsia="x-none"/>
              </w:rPr>
              <w:t>In the above agreements, Alt 1 is adopted with the following details:</w:t>
            </w:r>
          </w:p>
          <w:p w14:paraId="01E72144" w14:textId="77777777" w:rsidR="00181485" w:rsidRPr="00C74654" w:rsidRDefault="00181485" w:rsidP="00181485">
            <w:pPr>
              <w:ind w:left="720"/>
              <w:rPr>
                <w:highlight w:val="cyan"/>
              </w:rPr>
            </w:pPr>
            <w:r w:rsidRPr="00C74654">
              <w:rPr>
                <w:highlight w:val="cyan"/>
              </w:rPr>
              <w:t xml:space="preserve">If SCS of </w:t>
            </w:r>
            <w:proofErr w:type="spellStart"/>
            <w:r w:rsidRPr="00C74654">
              <w:rPr>
                <w:highlight w:val="cyan"/>
              </w:rPr>
              <w:t>PCell</w:t>
            </w:r>
            <w:proofErr w:type="spellEnd"/>
            <w:r w:rsidRPr="00C74654">
              <w:rPr>
                <w:highlight w:val="cyan"/>
              </w:rPr>
              <w:t xml:space="preserve"> is smaller than [or equal to] SCS of </w:t>
            </w:r>
            <w:proofErr w:type="spellStart"/>
            <w:r w:rsidRPr="00C74654">
              <w:rPr>
                <w:highlight w:val="cyan"/>
              </w:rPr>
              <w:t>SCell</w:t>
            </w:r>
            <w:proofErr w:type="spellEnd"/>
          </w:p>
          <w:p w14:paraId="1AF3E2E8" w14:textId="77777777" w:rsidR="00181485" w:rsidRPr="00C74654" w:rsidRDefault="00181485" w:rsidP="00181485">
            <w:pPr>
              <w:ind w:left="720"/>
              <w:rPr>
                <w:highlight w:val="cyan"/>
              </w:rPr>
            </w:pPr>
            <w:r w:rsidRPr="00C74654">
              <w:rPr>
                <w:highlight w:val="cyan"/>
              </w:rPr>
              <w:tab/>
            </w:r>
            <w:r w:rsidRPr="00C74654">
              <w:rPr>
                <w:i/>
                <w:iCs/>
                <w:highlight w:val="cyan"/>
              </w:rPr>
              <w:t>q</w:t>
            </w:r>
            <w:r w:rsidRPr="00C74654">
              <w:rPr>
                <w:highlight w:val="cyan"/>
              </w:rPr>
              <w:t xml:space="preserve"> = -1</w:t>
            </w:r>
          </w:p>
          <w:p w14:paraId="1954906A" w14:textId="77777777" w:rsidR="00181485" w:rsidRPr="00C74654" w:rsidRDefault="00181485" w:rsidP="00181485">
            <w:pPr>
              <w:ind w:left="720"/>
              <w:rPr>
                <w:highlight w:val="cyan"/>
              </w:rPr>
            </w:pPr>
            <w:r w:rsidRPr="00C74654">
              <w:rPr>
                <w:highlight w:val="cyan"/>
              </w:rPr>
              <w:t>Otherwise</w:t>
            </w:r>
          </w:p>
          <w:p w14:paraId="5C34EA7A" w14:textId="77777777" w:rsidR="00181485" w:rsidRPr="00C74654" w:rsidRDefault="00181485" w:rsidP="00181485">
            <w:pPr>
              <w:ind w:left="720"/>
              <w:rPr>
                <w:highlight w:val="cyan"/>
              </w:rPr>
            </w:pPr>
            <w:r w:rsidRPr="00C74654">
              <w:rPr>
                <w:highlight w:val="cyan"/>
              </w:rPr>
              <w:tab/>
            </w:r>
            <w:r w:rsidRPr="00C74654">
              <w:rPr>
                <w:i/>
                <w:iCs/>
                <w:highlight w:val="cyan"/>
              </w:rPr>
              <w:t>q</w:t>
            </w:r>
            <w:r w:rsidRPr="00C74654">
              <w:rPr>
                <w:highlight w:val="cyan"/>
              </w:rPr>
              <w:t xml:space="preserve"> = 1</w:t>
            </w:r>
          </w:p>
          <w:p w14:paraId="75143E75" w14:textId="77777777" w:rsidR="00181485" w:rsidRPr="00C74654" w:rsidRDefault="00181485" w:rsidP="00181485">
            <w:pPr>
              <w:pStyle w:val="a"/>
              <w:numPr>
                <w:ilvl w:val="3"/>
                <w:numId w:val="36"/>
              </w:numPr>
              <w:ind w:left="1008"/>
              <w:rPr>
                <w:highlight w:val="cyan"/>
              </w:rPr>
            </w:pPr>
            <w:r w:rsidRPr="00C74654">
              <w:rPr>
                <w:highlight w:val="cyan"/>
              </w:rPr>
              <w:t>For right shift and q = 1 or for left shift and q = -1: in the range of 2.5ms</w:t>
            </w:r>
            <w:r w:rsidRPr="00C74654">
              <w:rPr>
                <w:rFonts w:hint="eastAsia"/>
                <w:highlight w:val="cyan"/>
              </w:rPr>
              <w:t>,</w:t>
            </w:r>
            <w:r w:rsidRPr="00C74654">
              <w:rPr>
                <w:highlight w:val="cyan"/>
              </w:rPr>
              <w:t xml:space="preserve"> offset is indicated e.g., by M, N and n,</w:t>
            </w:r>
          </w:p>
          <w:p w14:paraId="24ACFD2D" w14:textId="3AF767AD" w:rsidR="00181485" w:rsidRPr="00C74654" w:rsidRDefault="00181485" w:rsidP="00181485">
            <w:pPr>
              <w:pStyle w:val="a"/>
              <w:ind w:left="1008" w:firstLine="0"/>
              <w:rPr>
                <w:highlight w:val="cyan"/>
              </w:rPr>
            </w:pPr>
            <w:r w:rsidRPr="00C74654">
              <w:rPr>
                <w:highlight w:val="cyan"/>
              </w:rPr>
              <w:t>Offset equals to M*(</w:t>
            </w:r>
            <m:oMath>
              <m:r>
                <w:rPr>
                  <w:rFonts w:ascii="Cambria Math" w:hAnsi="Cambria Math"/>
                </w:rPr>
                <m:t>16κ+NL</m:t>
              </m:r>
            </m:oMath>
            <w:r w:rsidRPr="00C74654">
              <w:rPr>
                <w:highlight w:val="cyan"/>
              </w:rPr>
              <w:t xml:space="preserve">) +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1B7965C4" w14:textId="77777777" w:rsidR="00181485" w:rsidRPr="00C74654" w:rsidRDefault="00181485" w:rsidP="00181485">
            <w:pPr>
              <w:pStyle w:val="a"/>
              <w:ind w:left="1008" w:firstLine="0"/>
              <w:rPr>
                <w:highlight w:val="cyan"/>
              </w:rPr>
            </w:pPr>
            <w:r w:rsidRPr="00C74654">
              <w:rPr>
                <w:highlight w:val="cyan"/>
              </w:rPr>
              <w:t>n is in the range of [0, N-1]</w:t>
            </w:r>
          </w:p>
          <w:p w14:paraId="1B41CF72" w14:textId="77777777" w:rsidR="00181485" w:rsidRPr="00C74654" w:rsidRDefault="00181485" w:rsidP="00181485">
            <w:pPr>
              <w:pStyle w:val="a"/>
              <w:numPr>
                <w:ilvl w:val="3"/>
                <w:numId w:val="36"/>
              </w:numPr>
              <w:ind w:left="1008"/>
              <w:rPr>
                <w:highlight w:val="cyan"/>
              </w:rPr>
            </w:pPr>
            <w:r w:rsidRPr="00C74654">
              <w:rPr>
                <w:highlight w:val="cyan"/>
              </w:rPr>
              <w:t>For left shift and q = 1 or for right shift and q = -1: in the range of 2.5ms</w:t>
            </w:r>
            <w:r w:rsidRPr="00C74654">
              <w:rPr>
                <w:rFonts w:hint="eastAsia"/>
                <w:highlight w:val="cyan"/>
              </w:rPr>
              <w:t>,</w:t>
            </w:r>
            <w:r w:rsidRPr="00C74654">
              <w:rPr>
                <w:highlight w:val="cyan"/>
              </w:rPr>
              <w:t xml:space="preserve"> offset is indicated by M, N and n</w:t>
            </w:r>
          </w:p>
          <w:p w14:paraId="46C00794" w14:textId="4FA751B5" w:rsidR="00181485" w:rsidRPr="00C74654" w:rsidRDefault="00181485" w:rsidP="00181485">
            <w:pPr>
              <w:pStyle w:val="a"/>
              <w:ind w:left="1008" w:firstLine="0"/>
              <w:rPr>
                <w:highlight w:val="cyan"/>
              </w:rPr>
            </w:pPr>
            <w:r w:rsidRPr="00C74654">
              <w:rPr>
                <w:highlight w:val="cyan"/>
              </w:rPr>
              <w:t>Offset equals to M*(</w:t>
            </w:r>
            <m:oMath>
              <m:r>
                <w:rPr>
                  <w:rFonts w:ascii="Cambria Math" w:hAnsi="Cambria Math"/>
                </w:rPr>
                <m:t>16κ+NL</m:t>
              </m:r>
            </m:oMath>
            <w:r w:rsidRPr="00C74654">
              <w:rPr>
                <w:highlight w:val="cyan"/>
              </w:rPr>
              <w:t>) if n=0, otherwise equals to M*(</w:t>
            </w:r>
            <m:oMath>
              <m:r>
                <w:rPr>
                  <w:rFonts w:ascii="Cambria Math" w:hAnsi="Cambria Math"/>
                </w:rPr>
                <m:t>16κ+NL</m:t>
              </m:r>
            </m:oMath>
            <w:r w:rsidRPr="00C74654">
              <w:rPr>
                <w:highlight w:val="cyan"/>
              </w:rPr>
              <w:t>) + (</w:t>
            </w:r>
            <m:oMath>
              <m:r>
                <w:rPr>
                  <w:rFonts w:ascii="Cambria Math" w:hAnsi="Cambria Math"/>
                </w:rPr>
                <m:t>16κ</m:t>
              </m:r>
            </m:oMath>
            <w:r w:rsidRPr="00C74654">
              <w:rPr>
                <w:highlight w:val="cyan"/>
              </w:rPr>
              <w:t xml:space="preserve">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4FEF9753" w14:textId="77777777" w:rsidR="00181485" w:rsidRPr="00C74654" w:rsidRDefault="00181485" w:rsidP="00181485">
            <w:pPr>
              <w:pStyle w:val="a"/>
              <w:ind w:left="1008" w:firstLine="0"/>
              <w:rPr>
                <w:highlight w:val="cyan"/>
              </w:rPr>
            </w:pPr>
            <w:r w:rsidRPr="00C74654">
              <w:rPr>
                <w:highlight w:val="cyan"/>
              </w:rPr>
              <w:t>n is in the range of [0, N-1]</w:t>
            </w:r>
          </w:p>
          <w:p w14:paraId="358D2DD5" w14:textId="77777777" w:rsidR="00181485" w:rsidRPr="00C74654" w:rsidRDefault="00181485" w:rsidP="00181485">
            <w:pPr>
              <w:ind w:left="720"/>
              <w:rPr>
                <w:highlight w:val="cyan"/>
              </w:rPr>
            </w:pPr>
            <w:r w:rsidRPr="00C74654">
              <w:rPr>
                <w:rFonts w:hint="eastAsia"/>
                <w:highlight w:val="cyan"/>
              </w:rPr>
              <w:t>FFS</w:t>
            </w:r>
            <w:r w:rsidRPr="00C74654">
              <w:rPr>
                <w:rFonts w:hint="eastAsia"/>
                <w:highlight w:val="cyan"/>
              </w:rPr>
              <w:t>：</w:t>
            </w:r>
            <w:r w:rsidRPr="00C74654">
              <w:rPr>
                <w:rFonts w:hint="eastAsia"/>
                <w:highlight w:val="cyan"/>
              </w:rPr>
              <w:t xml:space="preserve"> </w:t>
            </w:r>
            <w:r w:rsidRPr="00C74654">
              <w:rPr>
                <w:highlight w:val="cyan"/>
              </w:rPr>
              <w:t xml:space="preserve">whether SSB </w:t>
            </w:r>
            <w:r w:rsidRPr="00C74654">
              <w:rPr>
                <w:rFonts w:hint="eastAsia"/>
                <w:highlight w:val="cyan"/>
              </w:rPr>
              <w:t>SCS</w:t>
            </w:r>
            <w:r w:rsidRPr="00C74654">
              <w:rPr>
                <w:highlight w:val="cyan"/>
              </w:rPr>
              <w:t xml:space="preserve"> </w:t>
            </w:r>
            <w:r w:rsidRPr="00C74654">
              <w:rPr>
                <w:rFonts w:hint="eastAsia"/>
                <w:highlight w:val="cyan"/>
              </w:rPr>
              <w:t>should</w:t>
            </w:r>
            <w:r w:rsidRPr="00C74654">
              <w:rPr>
                <w:highlight w:val="cyan"/>
              </w:rPr>
              <w:t xml:space="preserve"> also be taken into account</w:t>
            </w:r>
          </w:p>
          <w:p w14:paraId="5302910A" w14:textId="53F981E7" w:rsidR="00E24E2C" w:rsidRPr="0021225E" w:rsidRDefault="00E24E2C" w:rsidP="007A59BC">
            <w:pPr>
              <w:rPr>
                <w:lang w:eastAsia="x-none"/>
              </w:rPr>
            </w:pPr>
          </w:p>
        </w:tc>
      </w:tr>
    </w:tbl>
    <w:p w14:paraId="750DDDB4" w14:textId="362C89C4" w:rsidR="00E24E2C" w:rsidRDefault="008C1D86" w:rsidP="007C778D">
      <w:pPr>
        <w:widowControl w:val="0"/>
        <w:jc w:val="both"/>
        <w:rPr>
          <w:lang w:val="en-GB" w:eastAsia="zh-CN"/>
        </w:rPr>
      </w:pPr>
      <w:r>
        <w:rPr>
          <w:lang w:eastAsia="zh-CN"/>
        </w:rPr>
        <w:t xml:space="preserve">Based on the email discussion after the meeting, </w:t>
      </w:r>
      <w:r w:rsidR="00BB6D01">
        <w:rPr>
          <w:lang w:eastAsia="zh-CN"/>
        </w:rPr>
        <w:t>working assumption is made as below:</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4447B9FF" w:rsidR="00621A6B" w:rsidRDefault="0021225E"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Working assumption</w:t>
            </w:r>
            <w:r w:rsidR="00621A6B">
              <w:rPr>
                <w:rFonts w:ascii="Times New Roman" w:hAnsi="Times New Roman" w:cs="Times New Roman"/>
                <w:sz w:val="20"/>
                <w:szCs w:val="18"/>
                <w:highlight w:val="green"/>
              </w:rPr>
              <w:t>:</w:t>
            </w:r>
          </w:p>
          <w:p w14:paraId="255442C4" w14:textId="77777777" w:rsidR="0021225E" w:rsidRDefault="0021225E" w:rsidP="0021225E">
            <w:pPr>
              <w:numPr>
                <w:ilvl w:val="0"/>
                <w:numId w:val="30"/>
              </w:numPr>
              <w:overflowPunct/>
              <w:autoSpaceDE/>
              <w:autoSpaceDN/>
              <w:adjustRightInd/>
              <w:spacing w:after="0"/>
              <w:textAlignment w:val="auto"/>
              <w:rPr>
                <w:lang w:eastAsia="ko-KR"/>
              </w:rPr>
            </w:pPr>
            <w:r>
              <w:rPr>
                <w:rFonts w:hint="eastAsia"/>
                <w:lang w:eastAsia="ko-KR"/>
              </w:rPr>
              <w:t xml:space="preserve">Confirm Alt 1 as the slot granularity for offset indication </w:t>
            </w:r>
          </w:p>
          <w:p w14:paraId="2C922867" w14:textId="51CC4171" w:rsidR="0021225E" w:rsidRDefault="0021225E" w:rsidP="0021225E">
            <w:pPr>
              <w:numPr>
                <w:ilvl w:val="1"/>
                <w:numId w:val="31"/>
              </w:numPr>
              <w:overflowPunct/>
              <w:autoSpaceDE/>
              <w:autoSpaceDN/>
              <w:adjustRightInd/>
              <w:spacing w:after="0"/>
              <w:textAlignment w:val="auto"/>
              <w:rPr>
                <w:lang w:eastAsia="ko-KR"/>
              </w:rPr>
            </w:pPr>
            <w:r>
              <w:rPr>
                <w:rFonts w:hint="eastAsia"/>
                <w:lang w:eastAsia="ko-KR"/>
              </w:rPr>
              <w:t xml:space="preserve">Single value representing slot offset with slot granularity is indicated by RRC parameter </w:t>
            </w:r>
            <w:r>
              <w:rPr>
                <w:rFonts w:hint="eastAsia"/>
                <w:color w:val="FF0000"/>
                <w:lang w:eastAsia="ko-KR"/>
              </w:rPr>
              <w:t xml:space="preserve">for a given </w:t>
            </w:r>
            <w:proofErr w:type="spellStart"/>
            <w:r>
              <w:rPr>
                <w:rFonts w:hint="eastAsia"/>
                <w:color w:val="FF0000"/>
                <w:lang w:eastAsia="ko-KR"/>
              </w:rPr>
              <w:t>Scell</w:t>
            </w:r>
            <w:proofErr w:type="spellEnd"/>
          </w:p>
          <w:p w14:paraId="7E24D107" w14:textId="77777777" w:rsidR="0021225E" w:rsidRDefault="0021225E" w:rsidP="0021225E">
            <w:pPr>
              <w:numPr>
                <w:ilvl w:val="1"/>
                <w:numId w:val="31"/>
              </w:numPr>
              <w:overflowPunct/>
              <w:autoSpaceDE/>
              <w:autoSpaceDN/>
              <w:adjustRightInd/>
              <w:spacing w:after="0"/>
              <w:textAlignment w:val="auto"/>
              <w:rPr>
                <w:lang w:eastAsia="ko-KR"/>
              </w:rPr>
            </w:pPr>
            <w:r>
              <w:rPr>
                <w:rFonts w:hint="eastAsia"/>
                <w:lang w:eastAsia="ko-KR"/>
              </w:rPr>
              <w:t xml:space="preserve">For slot offset </w:t>
            </w:r>
            <w:r>
              <w:rPr>
                <w:rFonts w:hint="eastAsia"/>
                <w:i/>
                <w:iCs/>
                <w:lang w:eastAsia="ko-KR"/>
              </w:rPr>
              <w:t>N</w:t>
            </w:r>
            <w:r>
              <w:rPr>
                <w:rFonts w:hint="eastAsia"/>
                <w:lang w:eastAsia="ko-KR"/>
              </w:rPr>
              <w:t xml:space="preserve">, the beginning of slot #0 of the CC with lower SCS (or </w:t>
            </w:r>
            <w:proofErr w:type="spellStart"/>
            <w:r>
              <w:rPr>
                <w:rFonts w:hint="eastAsia"/>
                <w:lang w:eastAsia="ko-KR"/>
              </w:rPr>
              <w:t>PCell</w:t>
            </w:r>
            <w:proofErr w:type="spellEnd"/>
            <w:r>
              <w:rPr>
                <w:rFonts w:hint="eastAsia"/>
                <w:color w:val="FF0000"/>
                <w:lang w:eastAsia="ko-KR"/>
              </w:rPr>
              <w:t>/</w:t>
            </w:r>
            <w:proofErr w:type="spellStart"/>
            <w:r>
              <w:rPr>
                <w:rFonts w:hint="eastAsia"/>
                <w:color w:val="FF0000"/>
                <w:lang w:eastAsia="ko-KR"/>
              </w:rPr>
              <w:t>PScell</w:t>
            </w:r>
            <w:proofErr w:type="spellEnd"/>
            <w:r>
              <w:rPr>
                <w:rFonts w:hint="eastAsia"/>
                <w:lang w:eastAsia="ko-KR"/>
              </w:rPr>
              <w:t xml:space="preserve"> for equal SCS) coincides with slot #(</w:t>
            </w:r>
            <w:proofErr w:type="spellStart"/>
            <w:r>
              <w:rPr>
                <w:rFonts w:hint="eastAsia"/>
                <w:i/>
                <w:iCs/>
                <w:lang w:eastAsia="ko-KR"/>
              </w:rPr>
              <w:t>qN</w:t>
            </w:r>
            <w:proofErr w:type="spellEnd"/>
            <w:r>
              <w:rPr>
                <w:rFonts w:hint="eastAsia"/>
                <w:lang w:eastAsia="ko-KR"/>
              </w:rPr>
              <w:t xml:space="preserve"> mod </w:t>
            </w:r>
            <w:r>
              <w:rPr>
                <w:rFonts w:hint="eastAsia"/>
                <w:i/>
                <w:iCs/>
                <w:lang w:eastAsia="ko-KR"/>
              </w:rPr>
              <w:t>M</w:t>
            </w:r>
            <w:r>
              <w:rPr>
                <w:rFonts w:hint="eastAsia"/>
                <w:lang w:eastAsia="ko-KR"/>
              </w:rPr>
              <w:t xml:space="preserve">) of the CC with higher SCS (or </w:t>
            </w:r>
            <w:proofErr w:type="spellStart"/>
            <w:r>
              <w:rPr>
                <w:rFonts w:hint="eastAsia"/>
                <w:lang w:eastAsia="ko-KR"/>
              </w:rPr>
              <w:t>SCell</w:t>
            </w:r>
            <w:proofErr w:type="spellEnd"/>
            <w:r>
              <w:rPr>
                <w:rFonts w:hint="eastAsia"/>
                <w:lang w:eastAsia="ko-KR"/>
              </w:rPr>
              <w:t xml:space="preserve"> for equal SCS) </w:t>
            </w:r>
          </w:p>
          <w:p w14:paraId="65740309" w14:textId="77777777" w:rsidR="0021225E" w:rsidRDefault="0021225E" w:rsidP="0021225E">
            <w:pPr>
              <w:numPr>
                <w:ilvl w:val="2"/>
                <w:numId w:val="32"/>
              </w:numPr>
              <w:overflowPunct/>
              <w:autoSpaceDE/>
              <w:autoSpaceDN/>
              <w:adjustRightInd/>
              <w:spacing w:after="0"/>
              <w:textAlignment w:val="auto"/>
              <w:rPr>
                <w:lang w:eastAsia="ko-KR"/>
              </w:rPr>
            </w:pPr>
            <w:r>
              <w:rPr>
                <w:rFonts w:hint="eastAsia"/>
                <w:lang w:eastAsia="ko-KR"/>
              </w:rPr>
              <w:t xml:space="preserve">Where </w:t>
            </w:r>
          </w:p>
          <w:p w14:paraId="2EA55619" w14:textId="77777777" w:rsidR="0021225E" w:rsidRDefault="0021225E" w:rsidP="0021225E">
            <w:pPr>
              <w:numPr>
                <w:ilvl w:val="3"/>
                <w:numId w:val="33"/>
              </w:numPr>
              <w:overflowPunct/>
              <w:autoSpaceDE/>
              <w:autoSpaceDN/>
              <w:adjustRightInd/>
              <w:spacing w:after="0"/>
              <w:textAlignment w:val="auto"/>
              <w:rPr>
                <w:lang w:eastAsia="ko-KR"/>
              </w:rPr>
            </w:pPr>
            <w:r>
              <w:rPr>
                <w:rFonts w:hint="eastAsia"/>
                <w:i/>
                <w:iCs/>
                <w:lang w:eastAsia="ko-KR"/>
              </w:rPr>
              <w:t>q</w:t>
            </w:r>
            <w:r>
              <w:rPr>
                <w:rFonts w:hint="eastAsia"/>
                <w:lang w:eastAsia="ko-KR"/>
              </w:rPr>
              <w:t xml:space="preserve"> = -1, if SCS of </w:t>
            </w:r>
            <w:proofErr w:type="spellStart"/>
            <w:r>
              <w:rPr>
                <w:rFonts w:hint="eastAsia"/>
                <w:lang w:eastAsia="ko-KR"/>
              </w:rPr>
              <w:t>PCell</w:t>
            </w:r>
            <w:proofErr w:type="spellEnd"/>
            <w:r>
              <w:rPr>
                <w:rFonts w:hint="eastAsia"/>
                <w:color w:val="FF0000"/>
                <w:lang w:eastAsia="ko-KR"/>
              </w:rPr>
              <w:t>/</w:t>
            </w:r>
            <w:proofErr w:type="spellStart"/>
            <w:r>
              <w:rPr>
                <w:rFonts w:hint="eastAsia"/>
                <w:color w:val="FF0000"/>
                <w:lang w:eastAsia="ko-KR"/>
              </w:rPr>
              <w:t>PScell</w:t>
            </w:r>
            <w:proofErr w:type="spellEnd"/>
            <w:r>
              <w:rPr>
                <w:rFonts w:hint="eastAsia"/>
                <w:lang w:eastAsia="ko-KR"/>
              </w:rPr>
              <w:t xml:space="preserve"> is smaller than or equal to SCS of </w:t>
            </w:r>
            <w:proofErr w:type="spellStart"/>
            <w:r>
              <w:rPr>
                <w:rFonts w:hint="eastAsia"/>
                <w:lang w:eastAsia="ko-KR"/>
              </w:rPr>
              <w:t>SCell</w:t>
            </w:r>
            <w:proofErr w:type="spellEnd"/>
          </w:p>
          <w:p w14:paraId="17E4D128" w14:textId="77777777" w:rsidR="0021225E" w:rsidRDefault="0021225E" w:rsidP="0021225E">
            <w:pPr>
              <w:numPr>
                <w:ilvl w:val="3"/>
                <w:numId w:val="33"/>
              </w:numPr>
              <w:overflowPunct/>
              <w:autoSpaceDE/>
              <w:autoSpaceDN/>
              <w:adjustRightInd/>
              <w:spacing w:after="0"/>
              <w:textAlignment w:val="auto"/>
              <w:rPr>
                <w:lang w:eastAsia="ko-KR"/>
              </w:rPr>
            </w:pPr>
            <w:r>
              <w:rPr>
                <w:rFonts w:hint="eastAsia"/>
                <w:i/>
                <w:iCs/>
                <w:lang w:eastAsia="ko-KR"/>
              </w:rPr>
              <w:t>q</w:t>
            </w:r>
            <w:r>
              <w:rPr>
                <w:rFonts w:hint="eastAsia"/>
                <w:lang w:eastAsia="ko-KR"/>
              </w:rPr>
              <w:t xml:space="preserve"> = 1, otherwise</w:t>
            </w:r>
          </w:p>
          <w:p w14:paraId="787F2C59" w14:textId="41D5396F" w:rsidR="00286CC4" w:rsidRDefault="0021225E" w:rsidP="00286CC4">
            <w:pPr>
              <w:pStyle w:val="a"/>
              <w:numPr>
                <w:ilvl w:val="1"/>
                <w:numId w:val="37"/>
              </w:numPr>
              <w:spacing w:after="0"/>
              <w:rPr>
                <w:rFonts w:ascii="Calibri" w:hAnsi="Calibri"/>
                <w:szCs w:val="20"/>
              </w:rPr>
            </w:pPr>
            <w:r>
              <w:rPr>
                <w:rFonts w:hint="eastAsia"/>
                <w:i/>
                <w:iCs/>
                <w:lang w:eastAsia="ko-KR"/>
              </w:rPr>
              <w:t>M</w:t>
            </w:r>
            <w:r>
              <w:rPr>
                <w:rFonts w:hint="eastAsia"/>
                <w:lang w:eastAsia="ko-KR"/>
              </w:rPr>
              <w:t xml:space="preserve"> is the number of slots per frame in the CC with higher SCS</w:t>
            </w:r>
            <w:r w:rsidR="00286CC4">
              <w:rPr>
                <w:rFonts w:ascii="Calibri" w:hAnsi="Calibri"/>
              </w:rPr>
              <w:t xml:space="preserve"> </w:t>
            </w:r>
            <w:r w:rsidR="00286CC4">
              <w:rPr>
                <w:rFonts w:ascii="Calibri" w:hAnsi="Calibri"/>
                <w:szCs w:val="20"/>
              </w:rPr>
              <w:t>Note: Other simple description is not precluded as long as it is aligned with above principle.</w:t>
            </w:r>
          </w:p>
          <w:p w14:paraId="4038975D" w14:textId="5EA449E3" w:rsidR="0021225E" w:rsidRPr="0097615B" w:rsidRDefault="0097615B" w:rsidP="0097615B">
            <w:pPr>
              <w:pStyle w:val="a"/>
              <w:numPr>
                <w:ilvl w:val="1"/>
                <w:numId w:val="37"/>
              </w:numPr>
              <w:spacing w:after="0"/>
              <w:rPr>
                <w:rFonts w:ascii="Calibri" w:hAnsi="Calibri"/>
                <w:szCs w:val="20"/>
              </w:rPr>
            </w:pPr>
            <w:r>
              <w:rPr>
                <w:rFonts w:ascii="Calibri" w:hAnsi="Calibri"/>
                <w:szCs w:val="20"/>
              </w:rPr>
              <w:t>Note: Other simple description is not precluded as long as it is aligned with above principle.</w:t>
            </w:r>
          </w:p>
          <w:p w14:paraId="07B47E1F" w14:textId="5785066C" w:rsidR="00621A6B" w:rsidRPr="0021225E" w:rsidRDefault="00621A6B" w:rsidP="0080446B">
            <w:pPr>
              <w:rPr>
                <w:lang w:eastAsia="zh-CN"/>
              </w:rPr>
            </w:pPr>
          </w:p>
        </w:tc>
      </w:tr>
    </w:tbl>
    <w:p w14:paraId="43CD7113" w14:textId="77777777" w:rsidR="007C586D" w:rsidRPr="00F832C3" w:rsidRDefault="007C586D" w:rsidP="00621A6B">
      <w:pPr>
        <w:ind w:left="420" w:hanging="420"/>
      </w:pPr>
    </w:p>
    <w:p w14:paraId="471F2F03" w14:textId="6F2A5078" w:rsidR="004C3FD9" w:rsidRDefault="007C586D" w:rsidP="008659F2">
      <w:pPr>
        <w:widowControl w:val="0"/>
        <w:jc w:val="both"/>
      </w:pPr>
      <w:r>
        <w:t xml:space="preserve">In this contribution, </w:t>
      </w:r>
      <w:r w:rsidR="00D606A4">
        <w:t xml:space="preserve">we will present some </w:t>
      </w:r>
      <w:r w:rsidR="00055348">
        <w:t xml:space="preserve">further </w:t>
      </w:r>
      <w:r w:rsidR="00D606A4">
        <w:t>analysis based on</w:t>
      </w:r>
      <w:r w:rsidR="004302D4">
        <w:t xml:space="preserve"> the feedback in the email discussion</w:t>
      </w:r>
      <w:r w:rsidR="00055348">
        <w:t xml:space="preserve"> and present our views for </w:t>
      </w:r>
      <w:r w:rsidR="00143F55">
        <w:t xml:space="preserve">resolving </w:t>
      </w:r>
      <w:r w:rsidR="00055348">
        <w:t xml:space="preserve">the remaining issues </w:t>
      </w:r>
      <w:r w:rsidR="00143F55">
        <w:t xml:space="preserve">for supporting </w:t>
      </w:r>
      <w:r w:rsidR="00143F55" w:rsidRPr="00143F55">
        <w:t>unaligned frame boundary with slot alignment and partial SFN alignment for R16 NR inter-band CA</w:t>
      </w:r>
      <w:r w:rsidR="00FB01A1">
        <w:rPr>
          <w:rFonts w:hint="eastAsia"/>
        </w:rPr>
        <w:t>.</w:t>
      </w:r>
      <w:r w:rsidR="00597ABD">
        <w:t xml:space="preserve"> </w:t>
      </w:r>
    </w:p>
    <w:p w14:paraId="06E2F6C2" w14:textId="5391FCC5" w:rsidR="004331A5" w:rsidRDefault="007530FB" w:rsidP="00E61B77">
      <w:pPr>
        <w:pStyle w:val="1"/>
        <w:rPr>
          <w:lang w:eastAsia="zh-CN"/>
        </w:rPr>
      </w:pPr>
      <w:bookmarkStart w:id="3" w:name="_Ref473802466"/>
      <w:bookmarkStart w:id="4" w:name="_Ref462669569"/>
      <w:r>
        <w:rPr>
          <w:lang w:eastAsia="zh-CN"/>
        </w:rPr>
        <w:t xml:space="preserve">Different proposals </w:t>
      </w:r>
      <w:r w:rsidR="008763C5">
        <w:rPr>
          <w:lang w:eastAsia="zh-CN"/>
        </w:rPr>
        <w:t>from</w:t>
      </w:r>
      <w:r w:rsidR="00E56F71">
        <w:rPr>
          <w:lang w:eastAsia="zh-CN"/>
        </w:rPr>
        <w:t xml:space="preserve"> the</w:t>
      </w:r>
      <w:r w:rsidR="00204F6D">
        <w:rPr>
          <w:lang w:eastAsia="zh-CN"/>
        </w:rPr>
        <w:t xml:space="preserve"> </w:t>
      </w:r>
      <w:r>
        <w:rPr>
          <w:lang w:eastAsia="zh-CN"/>
        </w:rPr>
        <w:t>working assumption</w:t>
      </w:r>
      <w:r w:rsidR="00E61B77" w:rsidRPr="00E61B77">
        <w:rPr>
          <w:lang w:eastAsia="zh-CN"/>
        </w:rPr>
        <w:t xml:space="preserve"> </w:t>
      </w:r>
    </w:p>
    <w:p w14:paraId="748D787B" w14:textId="41527382" w:rsidR="00E61B77" w:rsidRDefault="000D54F5" w:rsidP="004331A5">
      <w:pPr>
        <w:pStyle w:val="2"/>
        <w:rPr>
          <w:lang w:eastAsia="zh-CN"/>
        </w:rPr>
      </w:pPr>
      <w:r>
        <w:rPr>
          <w:lang w:eastAsia="zh-CN"/>
        </w:rPr>
        <w:t>Proposal 1</w:t>
      </w:r>
      <w:r>
        <w:rPr>
          <w:rFonts w:hint="eastAsia"/>
          <w:lang w:eastAsia="zh-CN"/>
        </w:rPr>
        <w:t>:</w:t>
      </w:r>
      <w:r>
        <w:rPr>
          <w:lang w:eastAsia="zh-CN"/>
        </w:rPr>
        <w:t xml:space="preserve"> </w:t>
      </w:r>
      <w:r w:rsidR="004C77C7">
        <w:rPr>
          <w:lang w:eastAsia="zh-CN"/>
        </w:rPr>
        <w:t xml:space="preserve">Restrict the slot </w:t>
      </w:r>
      <w:r w:rsidR="00CC3700">
        <w:rPr>
          <w:lang w:eastAsia="zh-CN"/>
        </w:rPr>
        <w:t>offset</w:t>
      </w:r>
      <w:r w:rsidR="007D23FD">
        <w:rPr>
          <w:lang w:eastAsia="zh-CN"/>
        </w:rPr>
        <w:t xml:space="preserve"> granularity to be 0.5ms</w:t>
      </w:r>
    </w:p>
    <w:p w14:paraId="7BCA91BB" w14:textId="4F595A0B" w:rsidR="00CC3700" w:rsidRPr="007A59BC" w:rsidRDefault="002511EC" w:rsidP="00CC3700">
      <w:r w:rsidRPr="007A59BC">
        <w:t>The requirements for slot alignment</w:t>
      </w:r>
      <w:r w:rsidR="00DC783F" w:rsidRPr="007A59BC">
        <w:t xml:space="preserve"> in unaligned CA</w:t>
      </w:r>
      <w:r w:rsidR="00C57530" w:rsidRPr="007A59BC">
        <w:t xml:space="preserve"> is</w:t>
      </w:r>
      <w:r w:rsidRPr="007A59BC">
        <w:t xml:space="preserve"> </w:t>
      </w:r>
      <w:r w:rsidR="00DC783F" w:rsidRPr="007A59BC">
        <w:t xml:space="preserve">referred from </w:t>
      </w:r>
      <w:r w:rsidR="00C57530" w:rsidRPr="007A59BC">
        <w:t xml:space="preserve">asynchronous DC, </w:t>
      </w:r>
      <w:r w:rsidR="008E05DF" w:rsidRPr="007A59BC">
        <w:t>so it</w:t>
      </w:r>
      <w:r w:rsidR="00C57530" w:rsidRPr="007A59BC">
        <w:t xml:space="preserve"> is not </w:t>
      </w:r>
      <w:r w:rsidR="008E05DF" w:rsidRPr="007A59BC">
        <w:t xml:space="preserve">an </w:t>
      </w:r>
      <w:r w:rsidR="00C57530" w:rsidRPr="007A59BC">
        <w:t>new and specific require</w:t>
      </w:r>
      <w:r w:rsidR="008E05DF" w:rsidRPr="007A59BC">
        <w:t>ment in NR,</w:t>
      </w:r>
      <w:r w:rsidR="007E4060" w:rsidRPr="007A59BC">
        <w:t xml:space="preserve"> in asynchronous DC, </w:t>
      </w:r>
      <w:r w:rsidR="001E6E5F" w:rsidRPr="007A59BC">
        <w:t xml:space="preserve">and </w:t>
      </w:r>
      <w:r w:rsidR="007E4060" w:rsidRPr="007A59BC">
        <w:t xml:space="preserve">there is no any restriction on the </w:t>
      </w:r>
      <w:r w:rsidR="003073EB" w:rsidRPr="007A59BC">
        <w:t>granularity of slot offset</w:t>
      </w:r>
      <w:r w:rsidR="00FF5BF1" w:rsidRPr="007A59BC">
        <w:t xml:space="preserve"> and UE can’t by default assume that there is no slot offset between </w:t>
      </w:r>
      <w:r w:rsidR="000B09F0" w:rsidRPr="007A59BC">
        <w:t>carrier of MCG and carrier of SCG</w:t>
      </w:r>
      <w:r w:rsidR="00DE1B2E" w:rsidRPr="007A59BC">
        <w:t xml:space="preserve"> based on current definition of asynchron</w:t>
      </w:r>
      <w:r w:rsidR="00C14943" w:rsidRPr="007A59BC">
        <w:t xml:space="preserve">ous DC. </w:t>
      </w:r>
      <w:r w:rsidR="002C2A91">
        <w:t xml:space="preserve">In addition, from the deployment point view, it will restrict </w:t>
      </w:r>
      <w:r w:rsidR="00AE25AB">
        <w:t>the unaligned CA to</w:t>
      </w:r>
      <w:r w:rsidR="008C0859">
        <w:t xml:space="preserve"> be applicable to</w:t>
      </w:r>
      <w:r w:rsidR="00AE25AB">
        <w:t xml:space="preserve"> </w:t>
      </w:r>
      <w:r w:rsidR="008C0859">
        <w:t xml:space="preserve">some SCS combinations while preclude some other </w:t>
      </w:r>
      <w:r w:rsidR="00A41EB5">
        <w:t>SCS combinations.</w:t>
      </w:r>
      <w:r w:rsidR="008C0859">
        <w:t xml:space="preserve"> </w:t>
      </w:r>
      <w:r w:rsidR="00847618" w:rsidRPr="007A59BC">
        <w:t xml:space="preserve">From this observation, we </w:t>
      </w:r>
      <w:r w:rsidR="00742DC6" w:rsidRPr="007A59BC">
        <w:t xml:space="preserve">don’t see it a right way </w:t>
      </w:r>
      <w:r w:rsidR="001F54C0">
        <w:t xml:space="preserve">to </w:t>
      </w:r>
      <w:r w:rsidR="00CD4F03" w:rsidRPr="007A59BC">
        <w:t>add such kind restrict only</w:t>
      </w:r>
      <w:r w:rsidR="000D54F5" w:rsidRPr="007A59BC">
        <w:t xml:space="preserve"> to unaligned CA.</w:t>
      </w:r>
    </w:p>
    <w:p w14:paraId="3893CF5D" w14:textId="496D3D27" w:rsidR="000D54F5" w:rsidRDefault="003714AE" w:rsidP="00CC3700">
      <w:pPr>
        <w:rPr>
          <w:b/>
          <w:bCs/>
          <w:sz w:val="22"/>
          <w:szCs w:val="22"/>
          <w:lang w:val="en-GB" w:eastAsia="zh-CN"/>
        </w:rPr>
      </w:pPr>
      <w:r w:rsidRPr="00871F62">
        <w:rPr>
          <w:b/>
          <w:bCs/>
          <w:sz w:val="22"/>
          <w:szCs w:val="22"/>
          <w:lang w:val="en-GB" w:eastAsia="zh-CN"/>
        </w:rPr>
        <w:t>Observation</w:t>
      </w:r>
      <w:r w:rsidR="008763C5">
        <w:rPr>
          <w:b/>
          <w:bCs/>
          <w:sz w:val="22"/>
          <w:szCs w:val="22"/>
          <w:lang w:val="en-GB" w:eastAsia="zh-CN"/>
        </w:rPr>
        <w:t xml:space="preserve"> 1</w:t>
      </w:r>
      <w:r w:rsidRPr="00871F62">
        <w:rPr>
          <w:b/>
          <w:bCs/>
          <w:sz w:val="22"/>
          <w:szCs w:val="22"/>
          <w:lang w:val="en-GB" w:eastAsia="zh-CN"/>
        </w:rPr>
        <w:t xml:space="preserve">: </w:t>
      </w:r>
      <w:r w:rsidR="00871F62" w:rsidRPr="00871F62">
        <w:rPr>
          <w:b/>
          <w:bCs/>
          <w:sz w:val="22"/>
          <w:szCs w:val="22"/>
          <w:lang w:val="en-GB" w:eastAsia="zh-CN"/>
        </w:rPr>
        <w:t>Proposal 1 is</w:t>
      </w:r>
      <w:r w:rsidR="0066600A" w:rsidRPr="00871F62">
        <w:rPr>
          <w:b/>
          <w:bCs/>
          <w:sz w:val="22"/>
          <w:szCs w:val="22"/>
          <w:lang w:val="en-GB" w:eastAsia="zh-CN"/>
        </w:rPr>
        <w:t xml:space="preserve"> </w:t>
      </w:r>
      <w:r w:rsidRPr="00871F62">
        <w:rPr>
          <w:b/>
          <w:bCs/>
          <w:sz w:val="22"/>
          <w:szCs w:val="22"/>
          <w:lang w:val="en-GB" w:eastAsia="zh-CN"/>
        </w:rPr>
        <w:t>not a valid argument to revisit the working assumption</w:t>
      </w:r>
    </w:p>
    <w:p w14:paraId="77914070" w14:textId="647F8DD5" w:rsidR="00871F62" w:rsidRDefault="00871F62" w:rsidP="00871F62">
      <w:pPr>
        <w:pStyle w:val="2"/>
        <w:rPr>
          <w:lang w:eastAsia="zh-CN"/>
        </w:rPr>
      </w:pPr>
      <w:r>
        <w:rPr>
          <w:lang w:eastAsia="zh-CN"/>
        </w:rPr>
        <w:t>Proposal 2</w:t>
      </w:r>
      <w:r>
        <w:rPr>
          <w:rFonts w:hint="eastAsia"/>
          <w:lang w:eastAsia="zh-CN"/>
        </w:rPr>
        <w:t>:</w:t>
      </w:r>
      <w:r>
        <w:rPr>
          <w:lang w:eastAsia="zh-CN"/>
        </w:rPr>
        <w:t xml:space="preserve"> </w:t>
      </w:r>
      <w:r w:rsidR="00E72397">
        <w:rPr>
          <w:lang w:eastAsia="zh-CN"/>
        </w:rPr>
        <w:t xml:space="preserve">Resolve </w:t>
      </w:r>
      <w:r w:rsidR="0013790B">
        <w:rPr>
          <w:lang w:eastAsia="zh-CN"/>
        </w:rPr>
        <w:t>“Ambiguity” on s</w:t>
      </w:r>
      <w:r w:rsidR="002B3C68">
        <w:rPr>
          <w:lang w:eastAsia="zh-CN"/>
        </w:rPr>
        <w:t xml:space="preserve">lot alignment </w:t>
      </w:r>
      <w:r w:rsidR="0066638B">
        <w:rPr>
          <w:lang w:eastAsia="zh-CN"/>
        </w:rPr>
        <w:t xml:space="preserve"> </w:t>
      </w:r>
    </w:p>
    <w:p w14:paraId="18B75123" w14:textId="6FA376A9" w:rsidR="006F5A39" w:rsidRDefault="00505FE9" w:rsidP="006F5A39">
      <w:r w:rsidRPr="007A59BC">
        <w:t>In the email discussion,</w:t>
      </w:r>
      <w:r w:rsidR="007A59BC" w:rsidRPr="007A59BC">
        <w:t xml:space="preserve"> it is questioned </w:t>
      </w:r>
      <w:r w:rsidR="007A59BC">
        <w:t>what ‘slot aligned’ mean</w:t>
      </w:r>
      <w:r w:rsidR="007A59BC" w:rsidRPr="007A59BC">
        <w:t xml:space="preserve">, the answers to which have two </w:t>
      </w:r>
      <w:r w:rsidR="007A59BC">
        <w:t>understandings:</w:t>
      </w:r>
    </w:p>
    <w:p w14:paraId="6D0C224F" w14:textId="219A176F" w:rsidR="007A59BC" w:rsidRDefault="007A59BC" w:rsidP="006F5A39">
      <w:pPr>
        <w:rPr>
          <w:rFonts w:eastAsia="Times New Roman"/>
        </w:rPr>
      </w:pPr>
      <w:r w:rsidRPr="008763C5">
        <w:rPr>
          <w:b/>
          <w:bCs/>
        </w:rPr>
        <w:t>Understanding</w:t>
      </w:r>
      <w:r w:rsidR="003A1C58" w:rsidRPr="008763C5">
        <w:rPr>
          <w:b/>
          <w:bCs/>
        </w:rPr>
        <w:t>-</w:t>
      </w:r>
      <w:r w:rsidRPr="008763C5">
        <w:rPr>
          <w:b/>
          <w:bCs/>
        </w:rPr>
        <w:t>1:</w:t>
      </w:r>
      <w:r>
        <w:t xml:space="preserve"> </w:t>
      </w:r>
      <w:r>
        <w:rPr>
          <w:rFonts w:eastAsia="Times New Roman"/>
        </w:rPr>
        <w:t>Two CCs are slot aligned if the beginning of slot 0 of the CC with lower SCS coincides with a slot boundary of the CC with higher SCS</w:t>
      </w:r>
    </w:p>
    <w:p w14:paraId="526A7AE0" w14:textId="22B53D1B" w:rsidR="007A59BC" w:rsidRPr="007A59BC" w:rsidRDefault="007A59BC" w:rsidP="007A59BC">
      <w:pPr>
        <w:rPr>
          <w:rFonts w:eastAsia="Times New Roman"/>
        </w:rPr>
      </w:pPr>
      <w:r w:rsidRPr="008763C5">
        <w:rPr>
          <w:rFonts w:eastAsia="Times New Roman"/>
          <w:b/>
          <w:bCs/>
        </w:rPr>
        <w:t>Understanding</w:t>
      </w:r>
      <w:r w:rsidR="003A1C58" w:rsidRPr="008763C5">
        <w:rPr>
          <w:rFonts w:eastAsia="Times New Roman"/>
          <w:b/>
          <w:bCs/>
        </w:rPr>
        <w:t>-</w:t>
      </w:r>
      <w:r w:rsidRPr="008763C5">
        <w:rPr>
          <w:rFonts w:eastAsia="Times New Roman"/>
          <w:b/>
          <w:bCs/>
        </w:rPr>
        <w:t>2:</w:t>
      </w:r>
      <w:r>
        <w:rPr>
          <w:rFonts w:eastAsia="Times New Roman"/>
        </w:rPr>
        <w:t xml:space="preserve"> </w:t>
      </w:r>
      <w:r w:rsidRPr="007A59BC">
        <w:rPr>
          <w:rFonts w:eastAsia="Times New Roman" w:hint="eastAsia"/>
        </w:rPr>
        <w:t>Two CCs are slot-aligned if the beginning of every slot of the CC with lower (or equal) SCS coincides with a slot boundary of the CC with higher (or equal) SCS.</w:t>
      </w:r>
    </w:p>
    <w:p w14:paraId="70E09FF3" w14:textId="02A1AD30" w:rsidR="001D547C" w:rsidRDefault="003A1C58" w:rsidP="006F5A39">
      <w:r>
        <w:t>From</w:t>
      </w:r>
      <w:r w:rsidR="007A59BC">
        <w:t xml:space="preserve"> the Understanding</w:t>
      </w:r>
      <w:r>
        <w:t>-</w:t>
      </w:r>
      <w:r w:rsidR="007A59BC">
        <w:t>2</w:t>
      </w:r>
      <w:r>
        <w:t xml:space="preserve"> point of view</w:t>
      </w:r>
      <w:r w:rsidR="007A59BC">
        <w:t>, proponent</w:t>
      </w:r>
      <w:r w:rsidR="001D547C">
        <w:t>s</w:t>
      </w:r>
      <w:r w:rsidR="007A59BC">
        <w:t xml:space="preserve"> </w:t>
      </w:r>
      <w:r w:rsidR="001D547C">
        <w:t>express that they are a bit confused why Understanding</w:t>
      </w:r>
      <w:r>
        <w:t>-</w:t>
      </w:r>
      <w:r w:rsidR="001D547C">
        <w:t>1 emphasize only the slot 0 of the CC with lower SCS is aligned, while some other slots are not aligned.</w:t>
      </w:r>
    </w:p>
    <w:p w14:paraId="4DFFCF65" w14:textId="74EEE846" w:rsidR="009D5F11" w:rsidRDefault="003A1C58" w:rsidP="006F5A39">
      <w:r>
        <w:t>We would like to illustrate some scenarios, especially the controversial SCS combination in the email discussion,</w:t>
      </w:r>
      <w:r w:rsidR="00A7313F">
        <w:t xml:space="preserve"> e.g., </w:t>
      </w:r>
      <w:proofErr w:type="spellStart"/>
      <w:r w:rsidR="00A7313F" w:rsidRPr="00A7313F">
        <w:rPr>
          <w:rFonts w:hint="eastAsia"/>
        </w:rPr>
        <w:t>PCell</w:t>
      </w:r>
      <w:proofErr w:type="spellEnd"/>
      <w:r w:rsidR="00A7313F" w:rsidRPr="00A7313F">
        <w:rPr>
          <w:rFonts w:hint="eastAsia"/>
        </w:rPr>
        <w:t xml:space="preserve"> SCS =120kHz, </w:t>
      </w:r>
      <w:proofErr w:type="spellStart"/>
      <w:r w:rsidR="00A7313F" w:rsidRPr="00A7313F">
        <w:rPr>
          <w:rFonts w:hint="eastAsia"/>
        </w:rPr>
        <w:t>SCell</w:t>
      </w:r>
      <w:proofErr w:type="spellEnd"/>
      <w:r w:rsidR="00A7313F" w:rsidRPr="00A7313F">
        <w:rPr>
          <w:rFonts w:hint="eastAsia"/>
        </w:rPr>
        <w:t xml:space="preserve"> SCS =60kHz</w:t>
      </w:r>
      <w:r w:rsidR="00A7313F">
        <w:rPr>
          <w:rFonts w:ascii="Malgun Gothic" w:eastAsia="Malgun Gothic" w:hAnsi="Malgun Gothic"/>
          <w:color w:val="1F497D"/>
          <w:lang w:eastAsia="ko-KR"/>
        </w:rPr>
        <w:t xml:space="preserve">, </w:t>
      </w:r>
      <w:r>
        <w:t xml:space="preserve">to resolve the ambiguity. In the CA deployment, ideally, it is </w:t>
      </w:r>
      <w:r w:rsidR="009E4003">
        <w:t>will be perfect</w:t>
      </w:r>
      <w:r>
        <w:t xml:space="preserve"> to be frame boundary alignment</w:t>
      </w:r>
      <w:r w:rsidR="00A7313F">
        <w:t xml:space="preserve"> as </w:t>
      </w:r>
      <w:r w:rsidR="00707D2E">
        <w:t>Fig.1</w:t>
      </w:r>
      <w:r w:rsidR="00A7313F">
        <w:t>:</w:t>
      </w:r>
    </w:p>
    <w:tbl>
      <w:tblPr>
        <w:tblStyle w:val="af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62"/>
      </w:tblGrid>
      <w:tr w:rsidR="009D5F11" w14:paraId="2977A61E" w14:textId="77777777" w:rsidTr="0021222B">
        <w:tc>
          <w:tcPr>
            <w:tcW w:w="9962" w:type="dxa"/>
          </w:tcPr>
          <w:p w14:paraId="24609D1A" w14:textId="3AF9FFB0" w:rsidR="009D5F11" w:rsidRDefault="009D5F11" w:rsidP="006F5A39">
            <w:r>
              <w:rPr>
                <w:noProof/>
              </w:rPr>
              <w:drawing>
                <wp:inline distT="0" distB="0" distL="0" distR="0" wp14:anchorId="23D2DDFA" wp14:editId="6B9A8DE5">
                  <wp:extent cx="5565913" cy="16079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6124" cy="1616641"/>
                          </a:xfrm>
                          <a:prstGeom prst="rect">
                            <a:avLst/>
                          </a:prstGeom>
                          <a:noFill/>
                        </pic:spPr>
                      </pic:pic>
                    </a:graphicData>
                  </a:graphic>
                </wp:inline>
              </w:drawing>
            </w:r>
          </w:p>
        </w:tc>
      </w:tr>
      <w:tr w:rsidR="009D5F11" w14:paraId="41C9150C" w14:textId="77777777" w:rsidTr="0021222B">
        <w:tc>
          <w:tcPr>
            <w:tcW w:w="9962" w:type="dxa"/>
          </w:tcPr>
          <w:p w14:paraId="6E2CA529" w14:textId="5C89F937" w:rsidR="009D5F11" w:rsidRDefault="00707D2E" w:rsidP="009D5F11">
            <w:pPr>
              <w:jc w:val="center"/>
            </w:pPr>
            <w:r>
              <w:t xml:space="preserve">Fig.1 </w:t>
            </w:r>
            <w:r w:rsidR="009D5F11">
              <w:t xml:space="preserve">Ideal alignment between </w:t>
            </w:r>
            <w:proofErr w:type="spellStart"/>
            <w:r w:rsidR="009D5F11">
              <w:t>Pcell</w:t>
            </w:r>
            <w:proofErr w:type="spellEnd"/>
            <w:r w:rsidR="009D5F11">
              <w:t xml:space="preserve"> and </w:t>
            </w:r>
            <w:proofErr w:type="spellStart"/>
            <w:r w:rsidR="009D5F11">
              <w:t>Scell</w:t>
            </w:r>
            <w:proofErr w:type="spellEnd"/>
            <w:r w:rsidR="009D5F11">
              <w:t xml:space="preserve">, both </w:t>
            </w:r>
            <w:proofErr w:type="spellStart"/>
            <w:r w:rsidR="007F10B0">
              <w:t>PCell</w:t>
            </w:r>
            <w:proofErr w:type="spellEnd"/>
            <w:r w:rsidR="007F10B0">
              <w:t xml:space="preserve"> and </w:t>
            </w:r>
            <w:proofErr w:type="spellStart"/>
            <w:r w:rsidR="007F10B0">
              <w:t>Scell</w:t>
            </w:r>
            <w:proofErr w:type="spellEnd"/>
            <w:r w:rsidR="007F10B0">
              <w:t xml:space="preserve"> have flexibility to </w:t>
            </w:r>
            <w:r w:rsidR="009D5F11">
              <w:t xml:space="preserve">start from </w:t>
            </w:r>
            <w:r w:rsidR="007F10B0">
              <w:t>anywhere</w:t>
            </w:r>
          </w:p>
        </w:tc>
      </w:tr>
    </w:tbl>
    <w:p w14:paraId="0F7DB094" w14:textId="23640F26" w:rsidR="003A1C58" w:rsidRDefault="00671391" w:rsidP="006F5A39">
      <w:r>
        <w:t xml:space="preserve">However, in the practical deployment, we may face two different cases: </w:t>
      </w:r>
    </w:p>
    <w:p w14:paraId="50A5F102" w14:textId="0AA78AE2" w:rsidR="00671391" w:rsidRDefault="00671391" w:rsidP="006F5A39">
      <w:r>
        <w:t xml:space="preserve">Case 1: Both </w:t>
      </w:r>
      <w:proofErr w:type="spellStart"/>
      <w:r>
        <w:t>Pcell</w:t>
      </w:r>
      <w:proofErr w:type="spellEnd"/>
      <w:r>
        <w:t xml:space="preserve"> and </w:t>
      </w:r>
      <w:proofErr w:type="spellStart"/>
      <w:r>
        <w:t>Scell</w:t>
      </w:r>
      <w:proofErr w:type="spellEnd"/>
      <w:r>
        <w:t xml:space="preserve"> are restricted by its neighbor to some extension, where </w:t>
      </w:r>
      <w:proofErr w:type="spellStart"/>
      <w:r>
        <w:t>Scell</w:t>
      </w:r>
      <w:proofErr w:type="spellEnd"/>
      <w:r>
        <w:t xml:space="preserve"> with lower SCS </w:t>
      </w:r>
      <w:r w:rsidR="00A96242">
        <w:t>right</w:t>
      </w:r>
      <w:r>
        <w:t xml:space="preserve"> shift to the GPS reference point</w:t>
      </w:r>
      <w:r w:rsidR="007D74B0">
        <w:t xml:space="preserve">, as </w:t>
      </w:r>
      <w:r w:rsidR="002073E2">
        <w:t xml:space="preserve">illustrated in </w:t>
      </w:r>
      <w:r w:rsidR="007D74B0">
        <w:t xml:space="preserve">Fig.2 </w:t>
      </w:r>
    </w:p>
    <w:p w14:paraId="12A895CF" w14:textId="6431594B" w:rsidR="00671391" w:rsidRDefault="00671391" w:rsidP="006F5A39">
      <w:r>
        <w:rPr>
          <w:rFonts w:hint="eastAsia"/>
          <w:lang w:eastAsia="zh-CN"/>
        </w:rPr>
        <w:lastRenderedPageBreak/>
        <w:t>Case</w:t>
      </w:r>
      <w:r>
        <w:rPr>
          <w:lang w:eastAsia="zh-CN"/>
        </w:rPr>
        <w:t xml:space="preserve"> 2: </w:t>
      </w:r>
      <w:r>
        <w:t xml:space="preserve">Both </w:t>
      </w:r>
      <w:proofErr w:type="spellStart"/>
      <w:r>
        <w:t>Pcell</w:t>
      </w:r>
      <w:proofErr w:type="spellEnd"/>
      <w:r>
        <w:t xml:space="preserve"> and </w:t>
      </w:r>
      <w:proofErr w:type="spellStart"/>
      <w:r>
        <w:t>Scell</w:t>
      </w:r>
      <w:proofErr w:type="spellEnd"/>
      <w:r>
        <w:t xml:space="preserve"> are restricted by its neighbor to some extension, where </w:t>
      </w:r>
      <w:proofErr w:type="spellStart"/>
      <w:r>
        <w:t>Pcell</w:t>
      </w:r>
      <w:proofErr w:type="spellEnd"/>
      <w:r>
        <w:t xml:space="preserve"> with higher SCS </w:t>
      </w:r>
      <w:r w:rsidR="00A96242">
        <w:t>right</w:t>
      </w:r>
      <w:r>
        <w:t xml:space="preserve"> shift to the GPS reference point</w:t>
      </w:r>
      <w:r w:rsidR="002073E2">
        <w:t>,</w:t>
      </w:r>
      <w:r w:rsidR="002073E2" w:rsidRPr="002073E2">
        <w:t xml:space="preserve"> </w:t>
      </w:r>
      <w:r w:rsidR="002073E2">
        <w:t>as illustrated in Fig.3</w:t>
      </w:r>
    </w:p>
    <w:tbl>
      <w:tblPr>
        <w:tblStyle w:val="af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72"/>
      </w:tblGrid>
      <w:tr w:rsidR="009D5F11" w14:paraId="689C7C39" w14:textId="77777777" w:rsidTr="0021222B">
        <w:tc>
          <w:tcPr>
            <w:tcW w:w="9962" w:type="dxa"/>
          </w:tcPr>
          <w:p w14:paraId="2F18E1D5" w14:textId="3F033991" w:rsidR="009D5F11" w:rsidRDefault="00CD2A6F" w:rsidP="006F5A39">
            <w:r>
              <w:rPr>
                <w:noProof/>
              </w:rPr>
              <w:drawing>
                <wp:inline distT="0" distB="0" distL="0" distR="0" wp14:anchorId="497F0AC3" wp14:editId="3BAD69D3">
                  <wp:extent cx="6199950" cy="272534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5032" cy="2740763"/>
                          </a:xfrm>
                          <a:prstGeom prst="rect">
                            <a:avLst/>
                          </a:prstGeom>
                          <a:noFill/>
                        </pic:spPr>
                      </pic:pic>
                    </a:graphicData>
                  </a:graphic>
                </wp:inline>
              </w:drawing>
            </w:r>
          </w:p>
        </w:tc>
      </w:tr>
      <w:tr w:rsidR="009D5F11" w14:paraId="4EA10B97" w14:textId="77777777" w:rsidTr="0021222B">
        <w:tc>
          <w:tcPr>
            <w:tcW w:w="9962" w:type="dxa"/>
          </w:tcPr>
          <w:p w14:paraId="56567A5C" w14:textId="19BB3840" w:rsidR="009D5F11" w:rsidRDefault="00407AAD" w:rsidP="007F10B0">
            <w:pPr>
              <w:jc w:val="center"/>
            </w:pPr>
            <w:r>
              <w:t xml:space="preserve">Fig.2 </w:t>
            </w:r>
            <w:r w:rsidR="00671391">
              <w:t xml:space="preserve">Both </w:t>
            </w:r>
            <w:proofErr w:type="spellStart"/>
            <w:r w:rsidR="009D5F11">
              <w:t>Pcell</w:t>
            </w:r>
            <w:proofErr w:type="spellEnd"/>
            <w:r w:rsidR="009D5F11">
              <w:t xml:space="preserve"> </w:t>
            </w:r>
            <w:r w:rsidR="00671391">
              <w:t xml:space="preserve">and </w:t>
            </w:r>
            <w:proofErr w:type="spellStart"/>
            <w:r w:rsidR="00671391">
              <w:t>Scell</w:t>
            </w:r>
            <w:proofErr w:type="spellEnd"/>
            <w:r w:rsidR="00671391">
              <w:t xml:space="preserve"> are restricted by its neighbor to some extension, where </w:t>
            </w:r>
            <w:proofErr w:type="spellStart"/>
            <w:r w:rsidR="00671391">
              <w:t>Scell</w:t>
            </w:r>
            <w:proofErr w:type="spellEnd"/>
            <w:r w:rsidR="00671391">
              <w:t xml:space="preserve"> with lower SCS </w:t>
            </w:r>
            <w:r w:rsidR="00CD2A6F">
              <w:t xml:space="preserve">right </w:t>
            </w:r>
            <w:r w:rsidR="00671391">
              <w:t>shift to the GPS reference point</w:t>
            </w:r>
          </w:p>
        </w:tc>
      </w:tr>
    </w:tbl>
    <w:p w14:paraId="17E2B66B" w14:textId="666698A5" w:rsidR="00A7313F" w:rsidRDefault="00707D2E" w:rsidP="006F5A39">
      <w:r>
        <w:t xml:space="preserve">With Case 1, the </w:t>
      </w:r>
      <w:proofErr w:type="spellStart"/>
      <w:r>
        <w:t>SCell</w:t>
      </w:r>
      <w:proofErr w:type="spellEnd"/>
      <w:r>
        <w:t xml:space="preserve"> has to right shift relative to the GPS reference point, correspondingly it is also right shift relative to </w:t>
      </w:r>
      <w:proofErr w:type="spellStart"/>
      <w:r>
        <w:t>Pcell</w:t>
      </w:r>
      <w:proofErr w:type="spellEnd"/>
      <w:r>
        <w:t xml:space="preserve">. We think it is a common understanding that the shift granularity/slot offset granularity should take that of the carrier with higher SCS, </w:t>
      </w:r>
      <w:r w:rsidR="00CD2A6F">
        <w:t xml:space="preserve">so in case 1, </w:t>
      </w:r>
      <w:proofErr w:type="spellStart"/>
      <w:r w:rsidR="00CD2A6F">
        <w:t>SCell</w:t>
      </w:r>
      <w:proofErr w:type="spellEnd"/>
      <w:r w:rsidR="00CD2A6F">
        <w:t xml:space="preserve"> is shifted one slot with 120KHz </w:t>
      </w:r>
      <w:r w:rsidR="00CD2A6F">
        <w:rPr>
          <w:rFonts w:hint="eastAsia"/>
          <w:lang w:eastAsia="zh-CN"/>
        </w:rPr>
        <w:t>SCS</w:t>
      </w:r>
      <w:r w:rsidR="00CD2A6F">
        <w:rPr>
          <w:lang w:eastAsia="zh-CN"/>
        </w:rPr>
        <w:t xml:space="preserve">, where </w:t>
      </w:r>
      <w:proofErr w:type="spellStart"/>
      <w:r w:rsidR="00CD2A6F">
        <w:rPr>
          <w:lang w:eastAsia="zh-CN"/>
        </w:rPr>
        <w:t>SCell</w:t>
      </w:r>
      <w:proofErr w:type="spellEnd"/>
      <w:r w:rsidR="00CD2A6F">
        <w:rPr>
          <w:lang w:eastAsia="zh-CN"/>
        </w:rPr>
        <w:t xml:space="preserve"> with lower SCS is </w:t>
      </w:r>
      <w:r w:rsidR="00CD2A6F" w:rsidRPr="00CD2A6F">
        <w:rPr>
          <w:i/>
          <w:iCs/>
          <w:lang w:eastAsia="zh-CN"/>
        </w:rPr>
        <w:t xml:space="preserve">right </w:t>
      </w:r>
      <w:r w:rsidR="00CD2A6F">
        <w:rPr>
          <w:lang w:eastAsia="zh-CN"/>
        </w:rPr>
        <w:t xml:space="preserve">shift relative to the </w:t>
      </w:r>
      <w:proofErr w:type="spellStart"/>
      <w:r w:rsidR="00CD2A6F">
        <w:rPr>
          <w:lang w:eastAsia="zh-CN"/>
        </w:rPr>
        <w:t>PCell</w:t>
      </w:r>
      <w:proofErr w:type="spellEnd"/>
      <w:r w:rsidR="00CD2A6F">
        <w:rPr>
          <w:lang w:eastAsia="zh-CN"/>
        </w:rPr>
        <w:t xml:space="preserve"> with higher SCS.</w:t>
      </w:r>
    </w:p>
    <w:tbl>
      <w:tblPr>
        <w:tblStyle w:val="af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62"/>
      </w:tblGrid>
      <w:tr w:rsidR="00671391" w14:paraId="6159D313" w14:textId="77777777" w:rsidTr="0021222B">
        <w:tc>
          <w:tcPr>
            <w:tcW w:w="9962" w:type="dxa"/>
          </w:tcPr>
          <w:p w14:paraId="2454B96A" w14:textId="2366CA40" w:rsidR="00671391" w:rsidRDefault="00CD2A6F" w:rsidP="006F5A39">
            <w:r>
              <w:rPr>
                <w:noProof/>
              </w:rPr>
              <w:drawing>
                <wp:inline distT="0" distB="0" distL="0" distR="0" wp14:anchorId="350B6F3F" wp14:editId="4681F56C">
                  <wp:extent cx="6055822" cy="2700916"/>
                  <wp:effectExtent l="0" t="0" r="2540"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3647" cy="2722246"/>
                          </a:xfrm>
                          <a:prstGeom prst="rect">
                            <a:avLst/>
                          </a:prstGeom>
                          <a:noFill/>
                        </pic:spPr>
                      </pic:pic>
                    </a:graphicData>
                  </a:graphic>
                </wp:inline>
              </w:drawing>
            </w:r>
          </w:p>
        </w:tc>
      </w:tr>
      <w:tr w:rsidR="00671391" w14:paraId="73E9A4EC" w14:textId="77777777" w:rsidTr="0021222B">
        <w:tc>
          <w:tcPr>
            <w:tcW w:w="9962" w:type="dxa"/>
          </w:tcPr>
          <w:p w14:paraId="4E036940" w14:textId="3E69A3A0" w:rsidR="00671391" w:rsidRDefault="00407AAD" w:rsidP="006F5A39">
            <w:r>
              <w:t xml:space="preserve">Fig.3 </w:t>
            </w:r>
            <w:r w:rsidR="00671391">
              <w:t xml:space="preserve">Both </w:t>
            </w:r>
            <w:proofErr w:type="spellStart"/>
            <w:r w:rsidR="00671391">
              <w:t>Pcell</w:t>
            </w:r>
            <w:proofErr w:type="spellEnd"/>
            <w:r w:rsidR="00671391">
              <w:t xml:space="preserve"> and </w:t>
            </w:r>
            <w:proofErr w:type="spellStart"/>
            <w:r w:rsidR="00671391">
              <w:t>Scell</w:t>
            </w:r>
            <w:proofErr w:type="spellEnd"/>
            <w:r w:rsidR="00671391">
              <w:t xml:space="preserve"> are restricted by its neighbor to some extension, where </w:t>
            </w:r>
            <w:proofErr w:type="spellStart"/>
            <w:r w:rsidR="00671391">
              <w:t>Pcell</w:t>
            </w:r>
            <w:proofErr w:type="spellEnd"/>
            <w:r w:rsidR="00671391">
              <w:t xml:space="preserve"> with higher SCS </w:t>
            </w:r>
            <w:r w:rsidR="00CD2A6F">
              <w:t>right</w:t>
            </w:r>
            <w:r w:rsidR="00671391">
              <w:t xml:space="preserve"> shift to the GPS reference point</w:t>
            </w:r>
          </w:p>
        </w:tc>
      </w:tr>
    </w:tbl>
    <w:p w14:paraId="1F406C35" w14:textId="588CDF50" w:rsidR="00CD2A6F" w:rsidRDefault="00CD2A6F" w:rsidP="00CD2A6F">
      <w:r>
        <w:t xml:space="preserve">With Case 2, the </w:t>
      </w:r>
      <w:proofErr w:type="spellStart"/>
      <w:r>
        <w:t>PCell</w:t>
      </w:r>
      <w:proofErr w:type="spellEnd"/>
      <w:r>
        <w:t xml:space="preserve"> has to right shift relative to the GPS reference point, correspondingly it is also right shift relative to </w:t>
      </w:r>
      <w:proofErr w:type="spellStart"/>
      <w:r>
        <w:t>Scell</w:t>
      </w:r>
      <w:proofErr w:type="spellEnd"/>
      <w:r>
        <w:t xml:space="preserve">. Same principle as in case 1, </w:t>
      </w:r>
      <w:proofErr w:type="spellStart"/>
      <w:r>
        <w:t>SCell</w:t>
      </w:r>
      <w:proofErr w:type="spellEnd"/>
      <w:r>
        <w:t xml:space="preserve"> is shifted one slot with 120KHz </w:t>
      </w:r>
      <w:r>
        <w:rPr>
          <w:rFonts w:hint="eastAsia"/>
          <w:lang w:eastAsia="zh-CN"/>
        </w:rPr>
        <w:t>SCS</w:t>
      </w:r>
      <w:r>
        <w:rPr>
          <w:lang w:eastAsia="zh-CN"/>
        </w:rPr>
        <w:t xml:space="preserve">, where </w:t>
      </w:r>
      <w:proofErr w:type="spellStart"/>
      <w:r>
        <w:rPr>
          <w:lang w:eastAsia="zh-CN"/>
        </w:rPr>
        <w:t>SCell</w:t>
      </w:r>
      <w:proofErr w:type="spellEnd"/>
      <w:r>
        <w:rPr>
          <w:lang w:eastAsia="zh-CN"/>
        </w:rPr>
        <w:t xml:space="preserve"> with lower SCS is </w:t>
      </w:r>
      <w:r w:rsidRPr="00CD2A6F">
        <w:rPr>
          <w:i/>
          <w:iCs/>
          <w:lang w:eastAsia="zh-CN"/>
        </w:rPr>
        <w:t xml:space="preserve">left </w:t>
      </w:r>
      <w:r>
        <w:rPr>
          <w:lang w:eastAsia="zh-CN"/>
        </w:rPr>
        <w:t xml:space="preserve">shift relative to the </w:t>
      </w:r>
      <w:proofErr w:type="spellStart"/>
      <w:r>
        <w:rPr>
          <w:lang w:eastAsia="zh-CN"/>
        </w:rPr>
        <w:t>PCell</w:t>
      </w:r>
      <w:proofErr w:type="spellEnd"/>
      <w:r>
        <w:rPr>
          <w:lang w:eastAsia="zh-CN"/>
        </w:rPr>
        <w:t xml:space="preserve"> with higher SCS.</w:t>
      </w:r>
    </w:p>
    <w:p w14:paraId="01812BF2" w14:textId="120608BB" w:rsidR="001D547C" w:rsidRDefault="00CD2A6F" w:rsidP="006F5A39">
      <w:r>
        <w:lastRenderedPageBreak/>
        <w:t xml:space="preserve">These two cases, in fact, </w:t>
      </w:r>
      <w:r w:rsidR="00D6764C">
        <w:t>are ref</w:t>
      </w:r>
      <w:r w:rsidR="003605DC">
        <w:t>lected by</w:t>
      </w:r>
      <w:r>
        <w:t xml:space="preserve"> the illustration provided by Qualcomm in </w:t>
      </w:r>
      <w:r w:rsidR="00D6764C">
        <w:t>last</w:t>
      </w:r>
      <w:r>
        <w:t xml:space="preserve"> meeting as Fig.4</w:t>
      </w:r>
      <w:r w:rsidR="008763C5">
        <w:t xml:space="preserve">, which is more like a generalization of the case 1 and case 2. </w:t>
      </w:r>
    </w:p>
    <w:tbl>
      <w:tblPr>
        <w:tblStyle w:val="af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62"/>
      </w:tblGrid>
      <w:tr w:rsidR="003D6C11" w14:paraId="3153523A" w14:textId="77777777" w:rsidTr="0021222B">
        <w:tc>
          <w:tcPr>
            <w:tcW w:w="9962" w:type="dxa"/>
          </w:tcPr>
          <w:p w14:paraId="2BC4A0A3" w14:textId="7FA95ABE" w:rsidR="003D6C11" w:rsidRDefault="00CD2A6F" w:rsidP="006F5A39">
            <w:r>
              <w:rPr>
                <w:noProof/>
              </w:rPr>
              <w:drawing>
                <wp:inline distT="0" distB="0" distL="0" distR="0" wp14:anchorId="03965097" wp14:editId="2AB1A0C9">
                  <wp:extent cx="6096635" cy="3429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3442929"/>
                          </a:xfrm>
                          <a:prstGeom prst="rect">
                            <a:avLst/>
                          </a:prstGeom>
                          <a:noFill/>
                        </pic:spPr>
                      </pic:pic>
                    </a:graphicData>
                  </a:graphic>
                </wp:inline>
              </w:drawing>
            </w:r>
          </w:p>
        </w:tc>
      </w:tr>
      <w:tr w:rsidR="003D6C11" w14:paraId="0C60CF44" w14:textId="77777777" w:rsidTr="0021222B">
        <w:tc>
          <w:tcPr>
            <w:tcW w:w="9962" w:type="dxa"/>
          </w:tcPr>
          <w:p w14:paraId="648639B5" w14:textId="48EE8DDA" w:rsidR="003D6C11" w:rsidRDefault="00A91899" w:rsidP="00A91899">
            <w:pPr>
              <w:jc w:val="center"/>
            </w:pPr>
            <w:r>
              <w:t xml:space="preserve">Fig.4 </w:t>
            </w:r>
            <w:proofErr w:type="spellStart"/>
            <w:r>
              <w:t>Scell</w:t>
            </w:r>
            <w:proofErr w:type="spellEnd"/>
            <w:r>
              <w:t xml:space="preserve"> with lower SCS </w:t>
            </w:r>
            <w:proofErr w:type="spellStart"/>
            <w:r>
              <w:t>right&amp;left</w:t>
            </w:r>
            <w:proofErr w:type="spellEnd"/>
            <w:r>
              <w:t xml:space="preserve"> shift relative to </w:t>
            </w:r>
            <w:proofErr w:type="spellStart"/>
            <w:r>
              <w:t>Pcell</w:t>
            </w:r>
            <w:proofErr w:type="spellEnd"/>
            <w:r w:rsidR="008763C5">
              <w:t xml:space="preserve"> with higher SCS</w:t>
            </w:r>
          </w:p>
        </w:tc>
      </w:tr>
    </w:tbl>
    <w:p w14:paraId="09DB6E9E" w14:textId="69F48BB2" w:rsidR="007A59BC" w:rsidRDefault="008763C5" w:rsidP="006F5A39">
      <w:r>
        <w:t xml:space="preserve">based on </w:t>
      </w:r>
      <w:r w:rsidR="003A1D79">
        <w:t>this illus</w:t>
      </w:r>
      <w:r w:rsidR="00C13538">
        <w:t>tration</w:t>
      </w:r>
      <w:r>
        <w:t xml:space="preserve">, we think it </w:t>
      </w:r>
      <w:r w:rsidR="00C13538">
        <w:t xml:space="preserve">will </w:t>
      </w:r>
      <w:r>
        <w:t>explain the question why Understanding-1 emphasize only the slot 0 of the CC with lower SCS is aligned, while some other slots are not aligned</w:t>
      </w:r>
      <w:r w:rsidR="00C13538">
        <w:t xml:space="preserve">, which is just driven by </w:t>
      </w:r>
      <w:r w:rsidR="0006000C">
        <w:t>the deployment</w:t>
      </w:r>
      <w:r w:rsidR="000655DB">
        <w:t xml:space="preserve"> scenarios.</w:t>
      </w:r>
    </w:p>
    <w:p w14:paraId="271F15FC" w14:textId="4CBEDB4D" w:rsidR="00CB0016" w:rsidRDefault="00C0522F" w:rsidP="006F5A39">
      <w:r>
        <w:t xml:space="preserve">As to the working assumption, minor </w:t>
      </w:r>
      <w:r w:rsidR="002C2653">
        <w:t xml:space="preserve">clarification maybe needed for resolving </w:t>
      </w:r>
      <w:r w:rsidR="00B867FE">
        <w:t>a bit</w:t>
      </w:r>
      <w:r w:rsidR="002C2653">
        <w:t xml:space="preserve"> confusion</w:t>
      </w:r>
      <w:r w:rsidR="008108DE">
        <w:t xml:space="preserve"> on the relative timing between the beginning of slot #0 of the CC with lower SCS </w:t>
      </w:r>
      <w:r w:rsidR="00B94C4F">
        <w:t xml:space="preserve">and the slot # of the CC with higher SCS by modifying </w:t>
      </w:r>
    </w:p>
    <w:p w14:paraId="553E911E" w14:textId="50458273" w:rsidR="00D81670" w:rsidRDefault="00D81670" w:rsidP="00D81670">
      <w:pPr>
        <w:numPr>
          <w:ilvl w:val="1"/>
          <w:numId w:val="31"/>
        </w:numPr>
        <w:overflowPunct/>
        <w:autoSpaceDE/>
        <w:autoSpaceDN/>
        <w:adjustRightInd/>
        <w:spacing w:after="0"/>
        <w:textAlignment w:val="auto"/>
        <w:rPr>
          <w:lang w:eastAsia="ko-KR"/>
        </w:rPr>
      </w:pPr>
      <w:r>
        <w:rPr>
          <w:rFonts w:hint="eastAsia"/>
          <w:lang w:eastAsia="ko-KR"/>
        </w:rPr>
        <w:t xml:space="preserve">For slot offset </w:t>
      </w:r>
      <w:r>
        <w:rPr>
          <w:rFonts w:hint="eastAsia"/>
          <w:i/>
          <w:iCs/>
          <w:lang w:eastAsia="ko-KR"/>
        </w:rPr>
        <w:t>N</w:t>
      </w:r>
      <w:r>
        <w:rPr>
          <w:rFonts w:hint="eastAsia"/>
          <w:lang w:eastAsia="ko-KR"/>
        </w:rPr>
        <w:t xml:space="preserve">, the beginning of slot #0 of the CC with lower SCS (or </w:t>
      </w:r>
      <w:proofErr w:type="spellStart"/>
      <w:r>
        <w:rPr>
          <w:rFonts w:hint="eastAsia"/>
          <w:lang w:eastAsia="ko-KR"/>
        </w:rPr>
        <w:t>PCell</w:t>
      </w:r>
      <w:proofErr w:type="spellEnd"/>
      <w:r>
        <w:rPr>
          <w:rFonts w:hint="eastAsia"/>
          <w:color w:val="FF0000"/>
          <w:lang w:eastAsia="ko-KR"/>
        </w:rPr>
        <w:t>/</w:t>
      </w:r>
      <w:proofErr w:type="spellStart"/>
      <w:r>
        <w:rPr>
          <w:rFonts w:hint="eastAsia"/>
          <w:color w:val="FF0000"/>
          <w:lang w:eastAsia="ko-KR"/>
        </w:rPr>
        <w:t>PScell</w:t>
      </w:r>
      <w:proofErr w:type="spellEnd"/>
      <w:r>
        <w:rPr>
          <w:rFonts w:hint="eastAsia"/>
          <w:lang w:eastAsia="ko-KR"/>
        </w:rPr>
        <w:t xml:space="preserve"> for equal SCS) coincides with </w:t>
      </w:r>
      <w:r w:rsidRPr="00D81670">
        <w:rPr>
          <w:rFonts w:hint="eastAsia"/>
          <w:highlight w:val="yellow"/>
          <w:lang w:eastAsia="ko-KR"/>
        </w:rPr>
        <w:t>slot #(</w:t>
      </w:r>
      <w:proofErr w:type="spellStart"/>
      <w:r w:rsidRPr="00D81670">
        <w:rPr>
          <w:rFonts w:hint="eastAsia"/>
          <w:i/>
          <w:iCs/>
          <w:highlight w:val="yellow"/>
          <w:lang w:eastAsia="ko-KR"/>
        </w:rPr>
        <w:t>qN</w:t>
      </w:r>
      <w:proofErr w:type="spellEnd"/>
      <w:r w:rsidRPr="00D81670">
        <w:rPr>
          <w:rFonts w:hint="eastAsia"/>
          <w:highlight w:val="yellow"/>
          <w:lang w:eastAsia="ko-KR"/>
        </w:rPr>
        <w:t xml:space="preserve"> mod </w:t>
      </w:r>
      <w:r w:rsidRPr="00D81670">
        <w:rPr>
          <w:rFonts w:hint="eastAsia"/>
          <w:i/>
          <w:iCs/>
          <w:highlight w:val="yellow"/>
          <w:lang w:eastAsia="ko-KR"/>
        </w:rPr>
        <w:t>M</w:t>
      </w:r>
      <w:r w:rsidRPr="00D81670">
        <w:rPr>
          <w:rFonts w:hint="eastAsia"/>
          <w:highlight w:val="yellow"/>
          <w:lang w:eastAsia="ko-KR"/>
        </w:rPr>
        <w:t>)</w:t>
      </w:r>
      <w:r>
        <w:rPr>
          <w:rFonts w:hint="eastAsia"/>
          <w:lang w:eastAsia="ko-KR"/>
        </w:rPr>
        <w:t xml:space="preserve"> of the CC with higher SCS (or </w:t>
      </w:r>
      <w:proofErr w:type="spellStart"/>
      <w:r>
        <w:rPr>
          <w:rFonts w:hint="eastAsia"/>
          <w:lang w:eastAsia="ko-KR"/>
        </w:rPr>
        <w:t>SCell</w:t>
      </w:r>
      <w:proofErr w:type="spellEnd"/>
      <w:r>
        <w:rPr>
          <w:rFonts w:hint="eastAsia"/>
          <w:lang w:eastAsia="ko-KR"/>
        </w:rPr>
        <w:t xml:space="preserve"> for equal SCS) </w:t>
      </w:r>
    </w:p>
    <w:p w14:paraId="15AA6247" w14:textId="255AC5FC" w:rsidR="00B94C4F" w:rsidRDefault="00B94C4F" w:rsidP="00B94C4F">
      <w:pPr>
        <w:overflowPunct/>
        <w:autoSpaceDE/>
        <w:autoSpaceDN/>
        <w:adjustRightInd/>
        <w:spacing w:after="0"/>
        <w:ind w:left="1080"/>
        <w:textAlignment w:val="auto"/>
        <w:rPr>
          <w:lang w:eastAsia="ko-KR"/>
        </w:rPr>
      </w:pPr>
      <w:r>
        <w:rPr>
          <w:lang w:eastAsia="ko-KR"/>
        </w:rPr>
        <w:t xml:space="preserve">To </w:t>
      </w:r>
    </w:p>
    <w:p w14:paraId="4C46023E" w14:textId="39E3C2CC" w:rsidR="00B94C4F" w:rsidRDefault="00B94C4F" w:rsidP="00B94C4F">
      <w:pPr>
        <w:numPr>
          <w:ilvl w:val="1"/>
          <w:numId w:val="31"/>
        </w:numPr>
        <w:overflowPunct/>
        <w:autoSpaceDE/>
        <w:autoSpaceDN/>
        <w:adjustRightInd/>
        <w:spacing w:after="0"/>
        <w:textAlignment w:val="auto"/>
        <w:rPr>
          <w:lang w:eastAsia="ko-KR"/>
        </w:rPr>
      </w:pPr>
      <w:r>
        <w:rPr>
          <w:rFonts w:hint="eastAsia"/>
          <w:lang w:eastAsia="ko-KR"/>
        </w:rPr>
        <w:t xml:space="preserve">For slot offset </w:t>
      </w:r>
      <w:r>
        <w:rPr>
          <w:rFonts w:hint="eastAsia"/>
          <w:i/>
          <w:iCs/>
          <w:lang w:eastAsia="ko-KR"/>
        </w:rPr>
        <w:t>N</w:t>
      </w:r>
      <w:r>
        <w:rPr>
          <w:rFonts w:hint="eastAsia"/>
          <w:lang w:eastAsia="ko-KR"/>
        </w:rPr>
        <w:t xml:space="preserve">, the beginning of slot #0 of the CC with lower SCS (or </w:t>
      </w:r>
      <w:proofErr w:type="spellStart"/>
      <w:r>
        <w:rPr>
          <w:rFonts w:hint="eastAsia"/>
          <w:lang w:eastAsia="ko-KR"/>
        </w:rPr>
        <w:t>PCell</w:t>
      </w:r>
      <w:proofErr w:type="spellEnd"/>
      <w:r>
        <w:rPr>
          <w:rFonts w:hint="eastAsia"/>
          <w:color w:val="FF0000"/>
          <w:lang w:eastAsia="ko-KR"/>
        </w:rPr>
        <w:t>/</w:t>
      </w:r>
      <w:proofErr w:type="spellStart"/>
      <w:r>
        <w:rPr>
          <w:rFonts w:hint="eastAsia"/>
          <w:color w:val="FF0000"/>
          <w:lang w:eastAsia="ko-KR"/>
        </w:rPr>
        <w:t>PScell</w:t>
      </w:r>
      <w:proofErr w:type="spellEnd"/>
      <w:r>
        <w:rPr>
          <w:rFonts w:hint="eastAsia"/>
          <w:lang w:eastAsia="ko-KR"/>
        </w:rPr>
        <w:t xml:space="preserve"> for equal SCS) coincides with</w:t>
      </w:r>
      <w:r>
        <w:rPr>
          <w:lang w:eastAsia="ko-KR"/>
        </w:rPr>
        <w:t xml:space="preserve"> </w:t>
      </w:r>
      <w:r w:rsidRPr="00025870">
        <w:rPr>
          <w:highlight w:val="green"/>
          <w:lang w:eastAsia="ko-KR"/>
        </w:rPr>
        <w:t>the beginning</w:t>
      </w:r>
      <w:r>
        <w:rPr>
          <w:lang w:eastAsia="ko-KR"/>
        </w:rPr>
        <w:t xml:space="preserve"> of</w:t>
      </w:r>
      <w:r>
        <w:rPr>
          <w:rFonts w:hint="eastAsia"/>
          <w:lang w:eastAsia="ko-KR"/>
        </w:rPr>
        <w:t xml:space="preserve"> </w:t>
      </w:r>
      <w:r w:rsidRPr="00B94C4F">
        <w:rPr>
          <w:rFonts w:hint="eastAsia"/>
          <w:highlight w:val="yellow"/>
          <w:lang w:eastAsia="ko-KR"/>
        </w:rPr>
        <w:t>slot #(</w:t>
      </w:r>
      <w:proofErr w:type="spellStart"/>
      <w:r w:rsidRPr="00B94C4F">
        <w:rPr>
          <w:rFonts w:hint="eastAsia"/>
          <w:i/>
          <w:iCs/>
          <w:highlight w:val="yellow"/>
          <w:lang w:eastAsia="ko-KR"/>
        </w:rPr>
        <w:t>qN</w:t>
      </w:r>
      <w:proofErr w:type="spellEnd"/>
      <w:r w:rsidRPr="00B94C4F">
        <w:rPr>
          <w:rFonts w:hint="eastAsia"/>
          <w:highlight w:val="yellow"/>
          <w:lang w:eastAsia="ko-KR"/>
        </w:rPr>
        <w:t xml:space="preserve"> mod </w:t>
      </w:r>
      <w:r w:rsidRPr="00B94C4F">
        <w:rPr>
          <w:rFonts w:hint="eastAsia"/>
          <w:i/>
          <w:iCs/>
          <w:highlight w:val="yellow"/>
          <w:lang w:eastAsia="ko-KR"/>
        </w:rPr>
        <w:t>M</w:t>
      </w:r>
      <w:r w:rsidRPr="00B94C4F">
        <w:rPr>
          <w:rFonts w:hint="eastAsia"/>
          <w:highlight w:val="yellow"/>
          <w:lang w:eastAsia="ko-KR"/>
        </w:rPr>
        <w:t>)</w:t>
      </w:r>
      <w:r>
        <w:rPr>
          <w:rFonts w:hint="eastAsia"/>
          <w:lang w:eastAsia="ko-KR"/>
        </w:rPr>
        <w:t xml:space="preserve"> of the CC with higher SCS (or </w:t>
      </w:r>
      <w:proofErr w:type="spellStart"/>
      <w:r>
        <w:rPr>
          <w:rFonts w:hint="eastAsia"/>
          <w:lang w:eastAsia="ko-KR"/>
        </w:rPr>
        <w:t>SCell</w:t>
      </w:r>
      <w:proofErr w:type="spellEnd"/>
      <w:r>
        <w:rPr>
          <w:rFonts w:hint="eastAsia"/>
          <w:lang w:eastAsia="ko-KR"/>
        </w:rPr>
        <w:t xml:space="preserve"> for equal SCS) </w:t>
      </w:r>
    </w:p>
    <w:p w14:paraId="4BA67792" w14:textId="77777777" w:rsidR="00B94C4F" w:rsidRDefault="00B94C4F" w:rsidP="00B94C4F">
      <w:pPr>
        <w:overflowPunct/>
        <w:autoSpaceDE/>
        <w:autoSpaceDN/>
        <w:adjustRightInd/>
        <w:spacing w:after="0"/>
        <w:ind w:left="1440"/>
        <w:textAlignment w:val="auto"/>
        <w:rPr>
          <w:lang w:eastAsia="ko-KR"/>
        </w:rPr>
      </w:pPr>
    </w:p>
    <w:p w14:paraId="7338B5B9" w14:textId="18DF768D" w:rsidR="008763C5" w:rsidRDefault="008763C5" w:rsidP="008763C5">
      <w:pPr>
        <w:rPr>
          <w:b/>
          <w:bCs/>
          <w:sz w:val="22"/>
          <w:szCs w:val="22"/>
          <w:lang w:val="en-GB" w:eastAsia="zh-CN"/>
        </w:rPr>
      </w:pPr>
      <w:r w:rsidRPr="00871F62">
        <w:rPr>
          <w:b/>
          <w:bCs/>
          <w:sz w:val="22"/>
          <w:szCs w:val="22"/>
          <w:lang w:val="en-GB" w:eastAsia="zh-CN"/>
        </w:rPr>
        <w:t>Observation</w:t>
      </w:r>
      <w:r>
        <w:rPr>
          <w:b/>
          <w:bCs/>
          <w:sz w:val="22"/>
          <w:szCs w:val="22"/>
          <w:lang w:val="en-GB" w:eastAsia="zh-CN"/>
        </w:rPr>
        <w:t xml:space="preserve"> 2</w:t>
      </w:r>
      <w:r w:rsidRPr="00871F62">
        <w:rPr>
          <w:b/>
          <w:bCs/>
          <w:sz w:val="22"/>
          <w:szCs w:val="22"/>
          <w:lang w:val="en-GB" w:eastAsia="zh-CN"/>
        </w:rPr>
        <w:t xml:space="preserve">: </w:t>
      </w:r>
      <w:r>
        <w:rPr>
          <w:b/>
          <w:bCs/>
          <w:sz w:val="22"/>
          <w:szCs w:val="22"/>
          <w:lang w:val="en-GB" w:eastAsia="zh-CN"/>
        </w:rPr>
        <w:t xml:space="preserve">Understanding-1 is aligned with the deployment requirements, </w:t>
      </w:r>
      <w:r w:rsidR="00916170">
        <w:rPr>
          <w:b/>
          <w:bCs/>
          <w:sz w:val="22"/>
          <w:szCs w:val="22"/>
          <w:lang w:val="en-GB" w:eastAsia="zh-CN"/>
        </w:rPr>
        <w:t>following which the working assumption should be confirmed after clarification/refinement</w:t>
      </w:r>
      <w:r>
        <w:rPr>
          <w:b/>
          <w:bCs/>
          <w:sz w:val="22"/>
          <w:szCs w:val="22"/>
          <w:lang w:val="en-GB" w:eastAsia="zh-CN"/>
        </w:rPr>
        <w:t xml:space="preserve">. </w:t>
      </w:r>
    </w:p>
    <w:p w14:paraId="14027127" w14:textId="5E7953B6" w:rsidR="004862A3" w:rsidRPr="00E72397" w:rsidRDefault="00E72397" w:rsidP="00433E32">
      <w:pPr>
        <w:pStyle w:val="1"/>
        <w:jc w:val="both"/>
      </w:pPr>
      <w:r>
        <w:t>Necessity</w:t>
      </w:r>
      <w:r w:rsidRPr="00E72397">
        <w:t xml:space="preserve"> of introducing slot offset into the cross-carrier operation</w:t>
      </w:r>
    </w:p>
    <w:p w14:paraId="44A3AFDE" w14:textId="63AD5971" w:rsidR="00946C06" w:rsidRDefault="00B2197F" w:rsidP="00390059">
      <w:pPr>
        <w:jc w:val="both"/>
        <w:rPr>
          <w:lang w:eastAsia="zh-CN"/>
        </w:rPr>
      </w:pPr>
      <w:r>
        <w:rPr>
          <w:lang w:val="en-GB" w:eastAsia="zh-CN"/>
        </w:rPr>
        <w:t xml:space="preserve">Cross-carrier operation, including cross-carrier scheduling such that </w:t>
      </w:r>
      <w:r w:rsidR="00433E32" w:rsidRPr="00020821">
        <w:rPr>
          <w:lang w:eastAsia="zh-CN"/>
        </w:rPr>
        <w:t xml:space="preserve">cross-carrier scheduling </w:t>
      </w:r>
      <w:r w:rsidR="00433E32">
        <w:rPr>
          <w:lang w:eastAsia="zh-CN"/>
        </w:rPr>
        <w:t>of PDSC</w:t>
      </w:r>
      <w:r w:rsidR="00433E32">
        <w:rPr>
          <w:rFonts w:hint="eastAsia"/>
          <w:lang w:eastAsia="zh-CN"/>
        </w:rPr>
        <w:t>H</w:t>
      </w:r>
      <w:r w:rsidR="00433E32">
        <w:rPr>
          <w:lang w:eastAsia="zh-CN"/>
        </w:rPr>
        <w:t xml:space="preserve"> </w:t>
      </w:r>
      <w:r w:rsidR="00433E32" w:rsidRPr="00020821">
        <w:rPr>
          <w:lang w:eastAsia="zh-CN"/>
        </w:rPr>
        <w:t xml:space="preserve">in 5.1.2.1 and </w:t>
      </w:r>
      <w:r w:rsidRPr="00020821">
        <w:rPr>
          <w:lang w:eastAsia="zh-CN"/>
        </w:rPr>
        <w:t xml:space="preserve">of </w:t>
      </w:r>
      <w:r>
        <w:rPr>
          <w:lang w:eastAsia="zh-CN"/>
        </w:rPr>
        <w:t>PUSCH</w:t>
      </w:r>
      <w:r w:rsidRPr="00020821">
        <w:rPr>
          <w:lang w:eastAsia="zh-CN"/>
        </w:rPr>
        <w:t xml:space="preserve"> </w:t>
      </w:r>
      <w:r>
        <w:rPr>
          <w:lang w:eastAsia="zh-CN"/>
        </w:rPr>
        <w:t xml:space="preserve">in </w:t>
      </w:r>
      <w:r w:rsidR="00433E32" w:rsidRPr="00020821">
        <w:rPr>
          <w:lang w:eastAsia="zh-CN"/>
        </w:rPr>
        <w:t>6.1.2.1</w:t>
      </w:r>
      <w:r w:rsidR="00222009">
        <w:rPr>
          <w:lang w:eastAsia="zh-CN"/>
        </w:rPr>
        <w:t>,</w:t>
      </w:r>
      <w:r w:rsidR="00433E32" w:rsidRPr="00020821">
        <w:rPr>
          <w:lang w:eastAsia="zh-CN"/>
        </w:rPr>
        <w:t xml:space="preserve"> TS38.214</w:t>
      </w:r>
      <w:r>
        <w:rPr>
          <w:lang w:eastAsia="zh-CN"/>
        </w:rPr>
        <w:t xml:space="preserve">, and cross-carrier triggering such that aperiodic SRS in </w:t>
      </w:r>
      <w:r w:rsidR="006D192C">
        <w:rPr>
          <w:lang w:eastAsia="zh-CN"/>
        </w:rPr>
        <w:t>6.2.1</w:t>
      </w:r>
      <w:r>
        <w:rPr>
          <w:lang w:eastAsia="zh-CN"/>
        </w:rPr>
        <w:t>and aperiodic CSI in</w:t>
      </w:r>
      <w:r w:rsidR="006D192C">
        <w:rPr>
          <w:lang w:eastAsia="zh-CN"/>
        </w:rPr>
        <w:t xml:space="preserve"> 5.1.2.5.1</w:t>
      </w:r>
      <w:r>
        <w:rPr>
          <w:lang w:eastAsia="zh-CN"/>
        </w:rPr>
        <w:t xml:space="preserve">, are defined in </w:t>
      </w:r>
      <w:r w:rsidR="006D192C">
        <w:rPr>
          <w:lang w:eastAsia="zh-CN"/>
        </w:rPr>
        <w:t>TS3</w:t>
      </w:r>
      <w:r w:rsidR="00FF3348">
        <w:rPr>
          <w:lang w:eastAsia="zh-CN"/>
        </w:rPr>
        <w:t>8.214, v15.5.0</w:t>
      </w:r>
      <w:r>
        <w:rPr>
          <w:lang w:eastAsia="zh-CN"/>
        </w:rPr>
        <w:t>.</w:t>
      </w:r>
    </w:p>
    <w:p w14:paraId="2FF60906" w14:textId="77777777" w:rsidR="00433E32" w:rsidRDefault="00433E32" w:rsidP="00433E32">
      <w:pPr>
        <w:pStyle w:val="2"/>
        <w:rPr>
          <w:lang w:eastAsia="zh-CN"/>
        </w:rPr>
      </w:pPr>
      <w:r>
        <w:rPr>
          <w:lang w:eastAsia="zh-CN"/>
        </w:rPr>
        <w:t>T</w:t>
      </w:r>
      <w:r w:rsidRPr="00FA1B47">
        <w:rPr>
          <w:lang w:eastAsia="zh-CN"/>
        </w:rPr>
        <w:t xml:space="preserve">iming </w:t>
      </w:r>
      <w:r>
        <w:rPr>
          <w:lang w:eastAsia="zh-CN"/>
        </w:rPr>
        <w:t>of</w:t>
      </w:r>
      <w:r w:rsidRPr="00FA1B47">
        <w:rPr>
          <w:lang w:eastAsia="zh-CN"/>
        </w:rPr>
        <w:t xml:space="preserve"> cross-carrier PDSCH/PUSCH</w:t>
      </w:r>
      <w:r>
        <w:rPr>
          <w:lang w:eastAsia="zh-CN"/>
        </w:rPr>
        <w:t xml:space="preserve"> </w:t>
      </w:r>
      <w:r w:rsidRPr="00FA1B47">
        <w:rPr>
          <w:lang w:eastAsia="zh-CN"/>
        </w:rPr>
        <w:t>scheduling</w:t>
      </w:r>
    </w:p>
    <w:p w14:paraId="64450F97" w14:textId="38A7C6DC" w:rsidR="008A6836" w:rsidRDefault="00B2197F" w:rsidP="004331A5">
      <w:pPr>
        <w:rPr>
          <w:lang w:eastAsia="zh-CN"/>
        </w:rPr>
      </w:pPr>
      <w:r>
        <w:rPr>
          <w:lang w:eastAsia="zh-CN"/>
        </w:rPr>
        <w:t xml:space="preserve">For cross-carrier scheduling of PDSCH defined in </w:t>
      </w:r>
      <w:r w:rsidRPr="00020821">
        <w:rPr>
          <w:lang w:eastAsia="zh-CN"/>
        </w:rPr>
        <w:t>5.1.2.1</w:t>
      </w:r>
      <w:r w:rsidR="00222009">
        <w:rPr>
          <w:lang w:eastAsia="zh-CN"/>
        </w:rPr>
        <w:t xml:space="preserve">, TS38.214, </w:t>
      </w:r>
    </w:p>
    <w:tbl>
      <w:tblPr>
        <w:tblStyle w:val="af5"/>
        <w:tblW w:w="9628" w:type="dxa"/>
        <w:tblLayout w:type="fixed"/>
        <w:tblLook w:val="04A0" w:firstRow="1" w:lastRow="0" w:firstColumn="1" w:lastColumn="0" w:noHBand="0" w:noVBand="1"/>
      </w:tblPr>
      <w:tblGrid>
        <w:gridCol w:w="9628"/>
      </w:tblGrid>
      <w:tr w:rsidR="00636961" w14:paraId="1DDF22F1" w14:textId="77777777" w:rsidTr="00233200">
        <w:tc>
          <w:tcPr>
            <w:tcW w:w="9628" w:type="dxa"/>
          </w:tcPr>
          <w:p w14:paraId="471833A0" w14:textId="77777777" w:rsidR="00636961" w:rsidRPr="0048482F" w:rsidRDefault="00636961" w:rsidP="00233200">
            <w:pPr>
              <w:pStyle w:val="4"/>
              <w:numPr>
                <w:ilvl w:val="0"/>
                <w:numId w:val="0"/>
              </w:numPr>
              <w:ind w:left="864" w:hanging="864"/>
              <w:outlineLvl w:val="3"/>
              <w:rPr>
                <w:color w:val="000000"/>
              </w:rPr>
            </w:pPr>
            <w:bookmarkStart w:id="5" w:name="_Toc4508092"/>
            <w:r w:rsidRPr="0048482F">
              <w:rPr>
                <w:color w:val="000000"/>
              </w:rPr>
              <w:lastRenderedPageBreak/>
              <w:t>5.1.2.1</w:t>
            </w:r>
            <w:r w:rsidRPr="0048482F">
              <w:rPr>
                <w:color w:val="000000"/>
              </w:rPr>
              <w:tab/>
              <w:t>Resource allocation in time domain</w:t>
            </w:r>
            <w:bookmarkEnd w:id="5"/>
          </w:p>
          <w:p w14:paraId="06815E1D" w14:textId="77777777" w:rsidR="00636961" w:rsidRDefault="00636961" w:rsidP="00233200">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0441F9" w14:textId="77777777" w:rsidR="00636961" w:rsidRPr="0048482F" w:rsidRDefault="00636961" w:rsidP="00233200">
            <w:r>
              <w:t>Given the parameter values of the indexed row:</w:t>
            </w:r>
          </w:p>
          <w:p w14:paraId="3A63B337" w14:textId="77777777" w:rsidR="00636961" w:rsidRPr="0021225E" w:rsidRDefault="00636961" w:rsidP="00233200">
            <w:pPr>
              <w:pStyle w:val="B1"/>
            </w:pPr>
            <w:r w:rsidRPr="0048482F">
              <w:t>-</w:t>
            </w:r>
            <w:r w:rsidRPr="0048482F">
              <w:tab/>
              <w:t xml:space="preserve">The slot allocated for the PDSCH is </w:t>
            </w:r>
            <w:r w:rsidRPr="0048482F">
              <w:rPr>
                <w:position w:val="-32"/>
                <w:lang w:eastAsia="ja-JP"/>
              </w:rPr>
              <w:object w:dxaOrig="1520" w:dyaOrig="740" w14:anchorId="1784C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37.8pt" o:ole="">
                  <v:imagedata r:id="rId15" o:title=""/>
                </v:shape>
                <o:OLEObject Type="Embed" ProgID="Equation.3" ShapeID="_x0000_i1025" DrawAspect="Content" ObjectID="_1634731750"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w:r w:rsidRPr="009C327A">
              <w:rPr>
                <w:color w:val="000000"/>
                <w:position w:val="-10"/>
                <w:lang w:eastAsia="ja-JP"/>
              </w:rPr>
              <w:object w:dxaOrig="580" w:dyaOrig="300" w14:anchorId="5ACEACBC">
                <v:shape id="_x0000_i1026" type="#_x0000_t75" style="width:29.4pt;height:15pt" o:ole="">
                  <v:imagedata r:id="rId17" o:title=""/>
                </v:shape>
                <o:OLEObject Type="Embed" ProgID="Equation.DSMT4" ShapeID="_x0000_i1026" DrawAspect="Content" ObjectID="_1634731751" r:id="rId18"/>
              </w:object>
            </w:r>
            <w:r w:rsidRPr="000F4E32">
              <w:rPr>
                <w:lang w:val="en-GB"/>
              </w:rPr>
              <w:t xml:space="preserve"> </w:t>
            </w:r>
            <w:r>
              <w:rPr>
                <w:lang w:val="en-GB"/>
              </w:rPr>
              <w:t xml:space="preserve">and </w:t>
            </w:r>
            <w:r w:rsidRPr="009C327A">
              <w:rPr>
                <w:color w:val="000000"/>
                <w:position w:val="-10"/>
                <w:lang w:eastAsia="ja-JP"/>
              </w:rPr>
              <w:object w:dxaOrig="600" w:dyaOrig="300" w14:anchorId="45C58F53">
                <v:shape id="_x0000_i1027" type="#_x0000_t75" style="width:30pt;height:15pt" o:ole="">
                  <v:imagedata r:id="rId19" o:title=""/>
                </v:shape>
                <o:OLEObject Type="Embed" ProgID="Equation.DSMT4" ShapeID="_x0000_i1027" DrawAspect="Content" ObjectID="_1634731752" r:id="rId20"/>
              </w:object>
            </w:r>
            <w:r>
              <w:rPr>
                <w:lang w:val="en-GB"/>
              </w:rPr>
              <w:t xml:space="preserve">are </w:t>
            </w:r>
            <w:r w:rsidRPr="000F4E32">
              <w:rPr>
                <w:lang w:val="en-GB"/>
              </w:rPr>
              <w:t>the subcarrier spacing configurations for PDSCH and PDCCH, respectively,</w:t>
            </w:r>
            <w:r>
              <w:rPr>
                <w:lang w:val="en-GB"/>
              </w:rPr>
              <w:t xml:space="preserve"> and</w:t>
            </w:r>
          </w:p>
        </w:tc>
      </w:tr>
    </w:tbl>
    <w:p w14:paraId="4E9D4F22" w14:textId="78439F9F" w:rsidR="00222009" w:rsidRDefault="0091759C" w:rsidP="004331A5">
      <w:pPr>
        <w:rPr>
          <w:lang w:eastAsia="zh-CN"/>
        </w:rPr>
      </w:pPr>
      <w:r>
        <w:rPr>
          <w:lang w:eastAsia="zh-CN"/>
        </w:rPr>
        <w:t xml:space="preserve">It can be seen the </w:t>
      </w:r>
      <w:r w:rsidR="00F30740">
        <w:rPr>
          <w:lang w:eastAsia="zh-CN"/>
        </w:rPr>
        <w:t xml:space="preserve">slot </w:t>
      </w:r>
      <w:r>
        <w:rPr>
          <w:lang w:eastAsia="zh-CN"/>
        </w:rPr>
        <w:t xml:space="preserve">index n of PDSCH </w:t>
      </w:r>
      <w:r w:rsidR="00033906">
        <w:rPr>
          <w:lang w:eastAsia="zh-CN"/>
        </w:rPr>
        <w:t xml:space="preserve">is defined </w:t>
      </w:r>
      <w:r w:rsidR="00EB31A9">
        <w:rPr>
          <w:lang w:eastAsia="zh-CN"/>
        </w:rPr>
        <w:t xml:space="preserve">for </w:t>
      </w:r>
      <w:r w:rsidR="00AF653F">
        <w:rPr>
          <w:lang w:eastAsia="zh-CN"/>
        </w:rPr>
        <w:t xml:space="preserve">the </w:t>
      </w:r>
      <w:r w:rsidR="00033906">
        <w:rPr>
          <w:lang w:eastAsia="zh-CN"/>
        </w:rPr>
        <w:t>scheduled carrier</w:t>
      </w:r>
      <w:r w:rsidR="00772344">
        <w:rPr>
          <w:lang w:eastAsia="zh-CN"/>
        </w:rPr>
        <w:t xml:space="preserve"> (</w:t>
      </w:r>
      <w:r w:rsidR="004A36BC" w:rsidRPr="009C327A">
        <w:rPr>
          <w:color w:val="000000"/>
          <w:position w:val="-10"/>
          <w:lang w:eastAsia="ja-JP"/>
        </w:rPr>
        <w:object w:dxaOrig="580" w:dyaOrig="300" w14:anchorId="1C7DA942">
          <v:shape id="_x0000_i1028" type="#_x0000_t75" style="width:29.4pt;height:15pt" o:ole="">
            <v:imagedata r:id="rId17" o:title=""/>
          </v:shape>
          <o:OLEObject Type="Embed" ProgID="Equation.DSMT4" ShapeID="_x0000_i1028" DrawAspect="Content" ObjectID="_1634731753" r:id="rId21"/>
        </w:object>
      </w:r>
      <w:r w:rsidR="004A36BC">
        <w:rPr>
          <w:color w:val="000000"/>
          <w:lang w:eastAsia="ja-JP"/>
        </w:rPr>
        <w:t xml:space="preserve"> is referring to the SCS of the scheduled carrier</w:t>
      </w:r>
      <w:r w:rsidR="00772344">
        <w:rPr>
          <w:lang w:eastAsia="zh-CN"/>
        </w:rPr>
        <w:t>)</w:t>
      </w:r>
      <w:r w:rsidR="00033906">
        <w:rPr>
          <w:lang w:eastAsia="zh-CN"/>
        </w:rPr>
        <w:t xml:space="preserve">, </w:t>
      </w:r>
      <w:r w:rsidR="00EB31A9">
        <w:rPr>
          <w:lang w:eastAsia="zh-CN"/>
        </w:rPr>
        <w:t xml:space="preserve">so from this point of view, there is no </w:t>
      </w:r>
      <w:r w:rsidR="00456CA0">
        <w:rPr>
          <w:lang w:eastAsia="zh-CN"/>
        </w:rPr>
        <w:t xml:space="preserve">ambiguity issue involving the slot index, and in this </w:t>
      </w:r>
      <w:r w:rsidR="0031710E">
        <w:rPr>
          <w:lang w:eastAsia="zh-CN"/>
        </w:rPr>
        <w:t>sense, it can be left to network implementation</w:t>
      </w:r>
      <w:r w:rsidR="0095609F">
        <w:rPr>
          <w:lang w:eastAsia="zh-CN"/>
        </w:rPr>
        <w:t xml:space="preserve"> [2,3]</w:t>
      </w:r>
      <w:r w:rsidR="0031710E">
        <w:rPr>
          <w:lang w:eastAsia="zh-CN"/>
        </w:rPr>
        <w:t xml:space="preserve"> </w:t>
      </w:r>
      <w:r w:rsidR="00F01D3E">
        <w:rPr>
          <w:lang w:eastAsia="zh-CN"/>
        </w:rPr>
        <w:t xml:space="preserve">without </w:t>
      </w:r>
      <w:r w:rsidR="001567AF">
        <w:rPr>
          <w:lang w:eastAsia="zh-CN"/>
        </w:rPr>
        <w:t xml:space="preserve">changing above </w:t>
      </w:r>
      <w:r w:rsidR="00697376">
        <w:rPr>
          <w:lang w:eastAsia="zh-CN"/>
        </w:rPr>
        <w:t xml:space="preserve">description </w:t>
      </w:r>
      <w:r w:rsidR="0031710E">
        <w:rPr>
          <w:lang w:eastAsia="zh-CN"/>
        </w:rPr>
        <w:t>when slot offset is indicated to the UE as long as the network</w:t>
      </w:r>
      <w:r w:rsidR="00456CA0">
        <w:rPr>
          <w:lang w:eastAsia="zh-CN"/>
        </w:rPr>
        <w:t xml:space="preserve"> </w:t>
      </w:r>
      <w:r w:rsidR="00FB287C">
        <w:rPr>
          <w:lang w:eastAsia="zh-CN"/>
        </w:rPr>
        <w:t xml:space="preserve">take </w:t>
      </w:r>
      <w:r w:rsidR="00861C67">
        <w:rPr>
          <w:lang w:eastAsia="zh-CN"/>
        </w:rPr>
        <w:t>slot offset</w:t>
      </w:r>
      <w:r w:rsidR="00FB287C">
        <w:rPr>
          <w:lang w:eastAsia="zh-CN"/>
        </w:rPr>
        <w:t xml:space="preserve"> into </w:t>
      </w:r>
      <w:r w:rsidR="00861C67">
        <w:rPr>
          <w:lang w:eastAsia="zh-CN"/>
        </w:rPr>
        <w:t xml:space="preserve">account when scheduling the UE, however, </w:t>
      </w:r>
      <w:r w:rsidR="00C55D67">
        <w:rPr>
          <w:lang w:eastAsia="zh-CN"/>
        </w:rPr>
        <w:t>it will</w:t>
      </w:r>
      <w:r w:rsidR="00B21FA3">
        <w:rPr>
          <w:lang w:eastAsia="zh-CN"/>
        </w:rPr>
        <w:t xml:space="preserve"> </w:t>
      </w:r>
      <w:r w:rsidR="00CB0B78">
        <w:rPr>
          <w:lang w:eastAsia="zh-CN"/>
        </w:rPr>
        <w:t>in fact</w:t>
      </w:r>
      <w:r w:rsidR="00C55D67">
        <w:rPr>
          <w:lang w:eastAsia="zh-CN"/>
        </w:rPr>
        <w:t xml:space="preserve"> reduce the range of </w:t>
      </w:r>
      <w:r w:rsidR="00581429" w:rsidRPr="0048482F">
        <w:rPr>
          <w:i/>
        </w:rPr>
        <w:t>K</w:t>
      </w:r>
      <w:r w:rsidR="00581429" w:rsidRPr="0048482F">
        <w:rPr>
          <w:i/>
          <w:vertAlign w:val="subscript"/>
        </w:rPr>
        <w:t>0</w:t>
      </w:r>
      <w:r w:rsidR="00581429">
        <w:rPr>
          <w:lang w:eastAsia="zh-CN"/>
        </w:rPr>
        <w:t xml:space="preserve">, </w:t>
      </w:r>
      <w:r w:rsidR="000A152F">
        <w:rPr>
          <w:lang w:eastAsia="zh-CN"/>
        </w:rPr>
        <w:t>especially for the case that the schedul</w:t>
      </w:r>
      <w:r w:rsidR="005B29BD">
        <w:rPr>
          <w:lang w:eastAsia="zh-CN"/>
        </w:rPr>
        <w:t>ing</w:t>
      </w:r>
      <w:r w:rsidR="000A152F">
        <w:rPr>
          <w:lang w:eastAsia="zh-CN"/>
        </w:rPr>
        <w:t xml:space="preserve"> </w:t>
      </w:r>
      <w:r w:rsidR="00214465">
        <w:rPr>
          <w:lang w:eastAsia="zh-CN"/>
        </w:rPr>
        <w:t xml:space="preserve">carrier </w:t>
      </w:r>
      <w:r w:rsidR="000A152F">
        <w:rPr>
          <w:lang w:eastAsia="zh-CN"/>
        </w:rPr>
        <w:t xml:space="preserve">shift </w:t>
      </w:r>
      <w:r w:rsidR="005B29BD">
        <w:rPr>
          <w:lang w:eastAsia="zh-CN"/>
        </w:rPr>
        <w:t>left</w:t>
      </w:r>
      <w:r w:rsidR="000A152F">
        <w:rPr>
          <w:lang w:eastAsia="zh-CN"/>
        </w:rPr>
        <w:t xml:space="preserve"> relative to the schedul</w:t>
      </w:r>
      <w:r w:rsidR="005B29BD">
        <w:rPr>
          <w:lang w:eastAsia="zh-CN"/>
        </w:rPr>
        <w:t>ed</w:t>
      </w:r>
      <w:r w:rsidR="000A152F">
        <w:rPr>
          <w:lang w:eastAsia="zh-CN"/>
        </w:rPr>
        <w:t xml:space="preserve"> </w:t>
      </w:r>
      <w:r w:rsidR="00214465">
        <w:rPr>
          <w:lang w:eastAsia="zh-CN"/>
        </w:rPr>
        <w:t>carrier</w:t>
      </w:r>
      <w:r w:rsidR="00EA0F56">
        <w:rPr>
          <w:lang w:eastAsia="zh-CN"/>
        </w:rPr>
        <w:t xml:space="preserve">, </w:t>
      </w:r>
      <w:r w:rsidR="00BE03F1">
        <w:rPr>
          <w:lang w:eastAsia="zh-CN"/>
        </w:rPr>
        <w:t xml:space="preserve">some </w:t>
      </w:r>
      <w:r w:rsidR="009370FB">
        <w:rPr>
          <w:lang w:eastAsia="zh-CN"/>
        </w:rPr>
        <w:t>slot</w:t>
      </w:r>
      <w:r w:rsidR="009C2CC0">
        <w:rPr>
          <w:lang w:eastAsia="zh-CN"/>
        </w:rPr>
        <w:t>s</w:t>
      </w:r>
      <w:r w:rsidR="00EA0F56">
        <w:rPr>
          <w:lang w:eastAsia="zh-CN"/>
        </w:rPr>
        <w:t xml:space="preserve"> can’t be used for cross-carrier scheduling</w:t>
      </w:r>
      <w:r w:rsidR="00917D54">
        <w:rPr>
          <w:lang w:eastAsia="zh-CN"/>
        </w:rPr>
        <w:t>, as illustrated in Fig.5</w:t>
      </w:r>
      <w:r w:rsidR="00FC6247">
        <w:rPr>
          <w:lang w:eastAsia="zh-CN"/>
        </w:rPr>
        <w:t xml:space="preserve">, where </w:t>
      </w:r>
      <w:r w:rsidR="00FC6247" w:rsidRPr="00FC6247">
        <w:rPr>
          <w:i/>
          <w:iCs/>
          <w:lang w:eastAsia="zh-CN"/>
        </w:rPr>
        <w:t>n</w:t>
      </w:r>
      <w:r w:rsidR="00FC6247">
        <w:rPr>
          <w:i/>
          <w:iCs/>
          <w:lang w:eastAsia="zh-CN"/>
        </w:rPr>
        <w:t xml:space="preserve"> </w:t>
      </w:r>
      <w:r w:rsidR="00FC6247">
        <w:rPr>
          <w:lang w:eastAsia="zh-CN"/>
        </w:rPr>
        <w:t xml:space="preserve">= 1, then </w:t>
      </w:r>
      <w:r w:rsidR="00E93253">
        <w:rPr>
          <w:lang w:eastAsia="zh-CN"/>
        </w:rPr>
        <w:t xml:space="preserve">the slot#1 </w:t>
      </w:r>
      <w:r w:rsidR="00743765">
        <w:rPr>
          <w:lang w:eastAsia="zh-CN"/>
        </w:rPr>
        <w:t xml:space="preserve">in the scheduled carrier </w:t>
      </w:r>
      <w:r w:rsidR="00E93253">
        <w:rPr>
          <w:lang w:eastAsia="zh-CN"/>
        </w:rPr>
        <w:t xml:space="preserve">can’t be scheduled </w:t>
      </w:r>
      <w:r w:rsidR="00743765">
        <w:rPr>
          <w:lang w:eastAsia="zh-CN"/>
        </w:rPr>
        <w:t>by slot#1 in the scheduling carrier</w:t>
      </w:r>
      <w:r w:rsidR="00EA0F56">
        <w:rPr>
          <w:lang w:eastAsia="zh-CN"/>
        </w:rPr>
        <w:t>.</w:t>
      </w:r>
    </w:p>
    <w:tbl>
      <w:tblPr>
        <w:tblStyle w:val="af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62"/>
      </w:tblGrid>
      <w:tr w:rsidR="004B17F3" w14:paraId="667B80F7" w14:textId="77777777" w:rsidTr="0021222B">
        <w:tc>
          <w:tcPr>
            <w:tcW w:w="9962" w:type="dxa"/>
          </w:tcPr>
          <w:p w14:paraId="42F90682" w14:textId="49E9B6C3" w:rsidR="004B17F3" w:rsidRDefault="0019615F" w:rsidP="004331A5">
            <w:pPr>
              <w:rPr>
                <w:lang w:eastAsia="zh-CN"/>
              </w:rPr>
            </w:pPr>
            <w:r>
              <w:rPr>
                <w:noProof/>
                <w:lang w:eastAsia="zh-CN"/>
              </w:rPr>
              <w:drawing>
                <wp:inline distT="0" distB="0" distL="0" distR="0" wp14:anchorId="444A4B89" wp14:editId="0E13E879">
                  <wp:extent cx="6175798" cy="82796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92233" cy="883799"/>
                          </a:xfrm>
                          <a:prstGeom prst="rect">
                            <a:avLst/>
                          </a:prstGeom>
                          <a:noFill/>
                        </pic:spPr>
                      </pic:pic>
                    </a:graphicData>
                  </a:graphic>
                </wp:inline>
              </w:drawing>
            </w:r>
          </w:p>
        </w:tc>
      </w:tr>
      <w:tr w:rsidR="004B17F3" w14:paraId="0B8D6D49" w14:textId="77777777" w:rsidTr="0021222B">
        <w:tc>
          <w:tcPr>
            <w:tcW w:w="9962" w:type="dxa"/>
          </w:tcPr>
          <w:p w14:paraId="2B0F7878" w14:textId="5BA63319" w:rsidR="004B17F3" w:rsidRDefault="0021222B" w:rsidP="00E92C95">
            <w:pPr>
              <w:jc w:val="center"/>
              <w:rPr>
                <w:lang w:eastAsia="zh-CN"/>
              </w:rPr>
            </w:pPr>
            <w:r>
              <w:rPr>
                <w:lang w:eastAsia="zh-CN"/>
              </w:rPr>
              <w:t xml:space="preserve">Fig.5 </w:t>
            </w:r>
            <w:r w:rsidR="00380AE4">
              <w:rPr>
                <w:lang w:eastAsia="zh-CN"/>
              </w:rPr>
              <w:t>Illustration of the scheduling restriction without intro</w:t>
            </w:r>
            <w:r w:rsidR="00E92C95">
              <w:rPr>
                <w:lang w:eastAsia="zh-CN"/>
              </w:rPr>
              <w:t>duc</w:t>
            </w:r>
            <w:r w:rsidR="008C44A7">
              <w:rPr>
                <w:lang w:eastAsia="zh-CN"/>
              </w:rPr>
              <w:t>ing</w:t>
            </w:r>
            <w:r w:rsidR="00E92C95">
              <w:rPr>
                <w:lang w:eastAsia="zh-CN"/>
              </w:rPr>
              <w:t xml:space="preserve"> </w:t>
            </w:r>
            <w:r w:rsidR="00380AE4">
              <w:rPr>
                <w:lang w:eastAsia="zh-CN"/>
              </w:rPr>
              <w:t xml:space="preserve">slot offset </w:t>
            </w:r>
            <w:r w:rsidR="00E92C95">
              <w:rPr>
                <w:lang w:eastAsia="zh-CN"/>
              </w:rPr>
              <w:t>into the equation</w:t>
            </w:r>
          </w:p>
        </w:tc>
      </w:tr>
    </w:tbl>
    <w:p w14:paraId="0A82F585" w14:textId="61E8E828" w:rsidR="00B30581" w:rsidRDefault="00B30581" w:rsidP="00B30581">
      <w:pPr>
        <w:rPr>
          <w:lang w:eastAsia="zh-CN"/>
        </w:rPr>
      </w:pPr>
      <w:r>
        <w:rPr>
          <w:lang w:eastAsia="zh-CN"/>
        </w:rPr>
        <w:t>For cross-carrier scheduling of PUSCH defined in 6</w:t>
      </w:r>
      <w:r w:rsidRPr="00020821">
        <w:rPr>
          <w:lang w:eastAsia="zh-CN"/>
        </w:rPr>
        <w:t>.1.2.1</w:t>
      </w:r>
      <w:r>
        <w:rPr>
          <w:lang w:eastAsia="zh-CN"/>
        </w:rPr>
        <w:t xml:space="preserve">, TS38.214, </w:t>
      </w:r>
    </w:p>
    <w:tbl>
      <w:tblPr>
        <w:tblStyle w:val="af5"/>
        <w:tblW w:w="9628" w:type="dxa"/>
        <w:tblLayout w:type="fixed"/>
        <w:tblLook w:val="04A0" w:firstRow="1" w:lastRow="0" w:firstColumn="1" w:lastColumn="0" w:noHBand="0" w:noVBand="1"/>
      </w:tblPr>
      <w:tblGrid>
        <w:gridCol w:w="9628"/>
      </w:tblGrid>
      <w:tr w:rsidR="00B30581" w14:paraId="1C42980D" w14:textId="77777777" w:rsidTr="00233200">
        <w:tc>
          <w:tcPr>
            <w:tcW w:w="9628" w:type="dxa"/>
          </w:tcPr>
          <w:p w14:paraId="7137E537" w14:textId="77777777" w:rsidR="0031710E" w:rsidRPr="0048482F" w:rsidRDefault="0031710E" w:rsidP="0031710E">
            <w:pPr>
              <w:pStyle w:val="4"/>
              <w:numPr>
                <w:ilvl w:val="0"/>
                <w:numId w:val="0"/>
              </w:numPr>
              <w:ind w:left="864" w:hanging="864"/>
              <w:outlineLvl w:val="3"/>
              <w:rPr>
                <w:color w:val="000000"/>
              </w:rPr>
            </w:pPr>
            <w:bookmarkStart w:id="6" w:name="_Toc4508151"/>
            <w:bookmarkStart w:id="7" w:name="_Hlk23881338"/>
            <w:r w:rsidRPr="0048482F">
              <w:rPr>
                <w:color w:val="000000"/>
              </w:rPr>
              <w:lastRenderedPageBreak/>
              <w:t>6.1.2.1</w:t>
            </w:r>
            <w:r w:rsidRPr="0048482F">
              <w:rPr>
                <w:color w:val="000000"/>
              </w:rPr>
              <w:tab/>
              <w:t>Resource allocation in time domain</w:t>
            </w:r>
            <w:bookmarkEnd w:id="6"/>
          </w:p>
          <w:p w14:paraId="08615496" w14:textId="77777777" w:rsidR="0031710E" w:rsidRDefault="0031710E" w:rsidP="0031710E">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the </w:t>
            </w:r>
            <w:r w:rsidRPr="00E77D90">
              <w:rPr>
                <w:i/>
              </w:rPr>
              <w:t>Time domain resource assignment</w:t>
            </w:r>
            <w:r>
              <w:t xml:space="preserve"> </w:t>
            </w:r>
            <w:r w:rsidRPr="0048482F">
              <w:t>field</w:t>
            </w:r>
            <w:r w:rsidRPr="006930B2">
              <w:t xml:space="preserve"> </w:t>
            </w:r>
            <w:r>
              <w:t xml:space="preserve">value </w:t>
            </w:r>
            <w:r w:rsidRPr="003D3AF6">
              <w:rPr>
                <w:i/>
              </w:rPr>
              <w:t>m</w:t>
            </w:r>
            <w:r w:rsidRPr="0048482F">
              <w:t xml:space="preserve"> of the DCI provides a row index </w:t>
            </w:r>
            <w:r>
              <w:rPr>
                <w:i/>
              </w:rPr>
              <w:t xml:space="preserve">m </w:t>
            </w:r>
            <w:r w:rsidRPr="00026F1D">
              <w:t>+</w:t>
            </w:r>
            <w:r>
              <w:t xml:space="preserve"> </w:t>
            </w:r>
            <w:r w:rsidRPr="00026F1D">
              <w:t>1</w:t>
            </w:r>
            <w:r>
              <w:rPr>
                <w:i/>
              </w:rPr>
              <w:t xml:space="preserve"> </w:t>
            </w:r>
            <w:r>
              <w:t>to an allocated table. The determination of the used resource allocation table is defined in sub-clause 6.1.2.1.1.</w:t>
            </w:r>
            <w:r w:rsidRPr="0048482F">
              <w:t xml:space="preserve"> </w:t>
            </w:r>
            <w:r>
              <w:t>T</w:t>
            </w:r>
            <w:r w:rsidRPr="0048482F">
              <w:t xml:space="preserve">he indexed row defines the slot offset </w:t>
            </w:r>
            <w:r w:rsidRPr="0048482F">
              <w:rPr>
                <w:i/>
              </w:rPr>
              <w:t>K</w:t>
            </w:r>
            <w:r w:rsidRPr="0048482F">
              <w:rPr>
                <w:i/>
                <w:vertAlign w:val="subscript"/>
              </w:rPr>
              <w:t>2</w:t>
            </w:r>
            <w:r w:rsidRPr="0048482F">
              <w:t xml:space="preserve">, the start and length indicator </w:t>
            </w:r>
            <w:r w:rsidRPr="0048482F">
              <w:rPr>
                <w:i/>
              </w:rPr>
              <w:t>SLIV</w:t>
            </w:r>
            <w:r w:rsidRPr="0048482F">
              <w:t>,</w:t>
            </w:r>
            <w:r w:rsidRPr="006930B2">
              <w:t xml:space="preserve"> </w:t>
            </w:r>
            <w:r>
              <w:t xml:space="preserve">or directly the start symbol </w:t>
            </w:r>
            <w:r>
              <w:rPr>
                <w:i/>
              </w:rPr>
              <w:t>S</w:t>
            </w:r>
            <w:r>
              <w:t xml:space="preserve"> and the allocation length </w:t>
            </w:r>
            <w:r>
              <w:rPr>
                <w:i/>
              </w:rPr>
              <w:t>L</w:t>
            </w:r>
            <w:r w:rsidRPr="0048482F">
              <w:t xml:space="preserve">, and the PUSCH mapping type to be applied in the PUSCH </w:t>
            </w:r>
            <w:r>
              <w:t>transmission.</w:t>
            </w:r>
          </w:p>
          <w:p w14:paraId="18F6BDA9" w14:textId="77777777" w:rsidR="0031710E" w:rsidRPr="0048482F" w:rsidRDefault="0031710E" w:rsidP="0031710E">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D20E277">
                <v:shape id="_x0000_i1029" type="#_x0000_t75" style="width:80.4pt;height:21.6pt" o:ole="">
                  <v:imagedata r:id="rId23" o:title=""/>
                </v:shape>
                <o:OLEObject Type="Embed" ProgID="Equation.DSMT4" ShapeID="_x0000_i1029" DrawAspect="Content" ObjectID="_1634731754" r:id="rId24"/>
              </w:object>
            </w:r>
            <w:r>
              <w:t xml:space="preserve">, where </w:t>
            </w:r>
            <w:r w:rsidRPr="00564D71">
              <w:rPr>
                <w:position w:val="-14"/>
              </w:rPr>
              <w:object w:dxaOrig="1700" w:dyaOrig="340" w14:anchorId="219CEEB0">
                <v:shape id="_x0000_i1030" type="#_x0000_t75" style="width:86.4pt;height:14.4pt" o:ole="">
                  <v:imagedata r:id="rId25" o:title=""/>
                </v:shape>
                <o:OLEObject Type="Embed" ProgID="Equation.3" ShapeID="_x0000_i1030" DrawAspect="Content" ObjectID="_1634731755" r:id="rId26"/>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1C7D885E">
                <v:shape id="_x0000_i1031" type="#_x0000_t75" style="width:21.6pt;height:14.4pt" o:ole="">
                  <v:imagedata r:id="rId27" o:title=""/>
                </v:shape>
                <o:OLEObject Type="Embed" ProgID="Equation.3" ShapeID="_x0000_i1031" DrawAspect="Content" ObjectID="_1634731756" r:id="rId28"/>
              </w:object>
            </w:r>
            <w:r>
              <w:t xml:space="preserve"> </w:t>
            </w:r>
            <w:r w:rsidRPr="00E77D90">
              <w:t>triggered CSI Reporting Settings</w:t>
            </w:r>
            <w:r>
              <w:t xml:space="preserve"> and </w:t>
            </w:r>
            <w:r w:rsidRPr="00351CC9">
              <w:rPr>
                <w:position w:val="-12"/>
              </w:rPr>
              <w:object w:dxaOrig="820" w:dyaOrig="340" w14:anchorId="16E53AFE">
                <v:shape id="_x0000_i1032" type="#_x0000_t75" style="width:44.4pt;height:14.4pt" o:ole="">
                  <v:imagedata r:id="rId29" o:title=""/>
                </v:shape>
                <o:OLEObject Type="Embed" ProgID="Equation.DSMT4" ShapeID="_x0000_i1032" DrawAspect="Content" ObjectID="_1634731757" r:id="rId30"/>
              </w:object>
            </w:r>
            <w:r>
              <w:t xml:space="preserve"> is the </w:t>
            </w:r>
            <w:r>
              <w:rPr>
                <w:i/>
              </w:rPr>
              <w:t>(m+1)</w:t>
            </w:r>
            <w:proofErr w:type="spellStart"/>
            <w:r>
              <w:t>th</w:t>
            </w:r>
            <w:proofErr w:type="spellEnd"/>
            <w:r>
              <w:t xml:space="preserve"> entry of </w:t>
            </w:r>
            <w:r w:rsidRPr="007A4D93">
              <w:rPr>
                <w:position w:val="-14"/>
              </w:rPr>
              <w:object w:dxaOrig="260" w:dyaOrig="340" w14:anchorId="7314E8A1">
                <v:shape id="_x0000_i1033" type="#_x0000_t75" style="width:14.4pt;height:14.4pt" o:ole="">
                  <v:imagedata r:id="rId31" o:title=""/>
                </v:shape>
                <o:OLEObject Type="Embed" ProgID="Equation.3" ShapeID="_x0000_i1033" DrawAspect="Content" ObjectID="_1634731758" r:id="rId32"/>
              </w:object>
            </w:r>
            <w:r>
              <w:t>.</w:t>
            </w:r>
          </w:p>
          <w:p w14:paraId="4CD6B497" w14:textId="77777777" w:rsidR="0031710E" w:rsidRPr="006930B2" w:rsidRDefault="0031710E" w:rsidP="0031710E">
            <w:pPr>
              <w:pStyle w:val="B1"/>
              <w:rPr>
                <w:color w:val="000000"/>
              </w:rPr>
            </w:pPr>
            <w:r w:rsidRPr="0048482F">
              <w:rPr>
                <w:color w:val="000000"/>
              </w:rPr>
              <w:t>-</w:t>
            </w:r>
            <w:r w:rsidRPr="0048482F">
              <w:rPr>
                <w:color w:val="000000"/>
              </w:rPr>
              <w:tab/>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042D57D6">
                <v:shape id="_x0000_i1034" type="#_x0000_t75" style="width:76.8pt;height:37.8pt" o:ole="">
                  <v:imagedata r:id="rId33" o:title=""/>
                </v:shape>
                <o:OLEObject Type="Embed" ProgID="Equation.3" ShapeID="_x0000_i1034" DrawAspect="Content" ObjectID="_1634731759" r:id="rId34"/>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r>
              <w:rPr>
                <w:color w:val="000000"/>
              </w:rPr>
              <w:t xml:space="preserve"> </w:t>
            </w:r>
            <w:r w:rsidRPr="00620428">
              <w:rPr>
                <w:position w:val="-10"/>
                <w:lang w:eastAsia="ja-JP"/>
              </w:rPr>
              <w:object w:dxaOrig="580" w:dyaOrig="300" w14:anchorId="5A8F5D38">
                <v:shape id="_x0000_i1035" type="#_x0000_t75" style="width:28.8pt;height:14.4pt" o:ole="">
                  <v:imagedata r:id="rId35" o:title=""/>
                </v:shape>
                <o:OLEObject Type="Embed" ProgID="Equation.DSMT4" ShapeID="_x0000_i1035" DrawAspect="Content" ObjectID="_1634731760" r:id="rId36"/>
              </w:object>
            </w:r>
            <w:r w:rsidRPr="000F4E32">
              <w:rPr>
                <w:lang w:val="en-GB"/>
              </w:rPr>
              <w:t xml:space="preserve"> </w:t>
            </w:r>
            <w:r>
              <w:rPr>
                <w:lang w:val="en-GB"/>
              </w:rPr>
              <w:t xml:space="preserve">and </w:t>
            </w:r>
            <w:r w:rsidRPr="00620428">
              <w:rPr>
                <w:position w:val="-10"/>
                <w:lang w:eastAsia="ja-JP"/>
              </w:rPr>
              <w:object w:dxaOrig="600" w:dyaOrig="300" w14:anchorId="48F81B30">
                <v:shape id="_x0000_i1036" type="#_x0000_t75" style="width:28.8pt;height:14.4pt" o:ole="">
                  <v:imagedata r:id="rId19" o:title=""/>
                </v:shape>
                <o:OLEObject Type="Embed" ProgID="Equation.DSMT4" ShapeID="_x0000_i1036" DrawAspect="Content" ObjectID="_1634731761" r:id="rId37"/>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and</w:t>
            </w:r>
          </w:p>
          <w:p w14:paraId="3D19A7AE" w14:textId="3A586B80" w:rsidR="00B30581" w:rsidRPr="0021225E" w:rsidRDefault="00B30581" w:rsidP="00233200">
            <w:pPr>
              <w:pStyle w:val="B1"/>
            </w:pPr>
          </w:p>
        </w:tc>
      </w:tr>
    </w:tbl>
    <w:bookmarkEnd w:id="7"/>
    <w:p w14:paraId="752D7509" w14:textId="0E0C601F" w:rsidR="00214465" w:rsidRDefault="00214465" w:rsidP="00214465">
      <w:pPr>
        <w:rPr>
          <w:lang w:eastAsia="zh-CN"/>
        </w:rPr>
      </w:pPr>
      <w:r>
        <w:rPr>
          <w:lang w:eastAsia="zh-CN"/>
        </w:rPr>
        <w:t xml:space="preserve">Similar as cross-carrier scheduling PDSCH, </w:t>
      </w:r>
      <w:r w:rsidR="00D76FBA">
        <w:rPr>
          <w:lang w:eastAsia="zh-CN"/>
        </w:rPr>
        <w:t>i</w:t>
      </w:r>
      <w:r>
        <w:rPr>
          <w:lang w:eastAsia="zh-CN"/>
        </w:rPr>
        <w:t xml:space="preserve">t can be seen the slot index n of PUSCH is defined for the scheduled carrier, so from this point of view, there is no ambiguity issue involving the slot index, and in this sense, it can be left to network implementation without changing above description when slot offset is indicated to the UE as long as the network take slot offset into account when scheduling the UE, however, it will in fact reduce the range of </w:t>
      </w:r>
      <w:r w:rsidR="00D76FBA" w:rsidRPr="0048482F">
        <w:rPr>
          <w:color w:val="000000"/>
        </w:rPr>
        <w:t>K</w:t>
      </w:r>
      <w:r w:rsidR="00D76FBA" w:rsidRPr="0002016E">
        <w:rPr>
          <w:i/>
          <w:color w:val="000000"/>
          <w:vertAlign w:val="subscript"/>
        </w:rPr>
        <w:t>2</w:t>
      </w:r>
      <w:r>
        <w:rPr>
          <w:lang w:eastAsia="zh-CN"/>
        </w:rPr>
        <w:t>, especially for the case that the schedul</w:t>
      </w:r>
      <w:r w:rsidR="00B00BA6">
        <w:rPr>
          <w:lang w:eastAsia="zh-CN"/>
        </w:rPr>
        <w:t>ing</w:t>
      </w:r>
      <w:r>
        <w:rPr>
          <w:lang w:eastAsia="zh-CN"/>
        </w:rPr>
        <w:t xml:space="preserve"> carrier shift left relative to the schedul</w:t>
      </w:r>
      <w:r w:rsidR="00B00BA6">
        <w:rPr>
          <w:lang w:eastAsia="zh-CN"/>
        </w:rPr>
        <w:t>ed</w:t>
      </w:r>
      <w:r>
        <w:rPr>
          <w:lang w:eastAsia="zh-CN"/>
        </w:rPr>
        <w:t xml:space="preserve"> carrier</w:t>
      </w:r>
      <w:r w:rsidR="006A6187">
        <w:rPr>
          <w:lang w:eastAsia="zh-CN"/>
        </w:rPr>
        <w:t xml:space="preserve">, </w:t>
      </w:r>
      <w:r w:rsidR="009370FB">
        <w:rPr>
          <w:lang w:eastAsia="zh-CN"/>
        </w:rPr>
        <w:t>some slot can’t be used for cross-carrier scheduling</w:t>
      </w:r>
      <w:r w:rsidR="00EA0F56">
        <w:rPr>
          <w:lang w:eastAsia="zh-CN"/>
        </w:rPr>
        <w:t>.</w:t>
      </w:r>
    </w:p>
    <w:p w14:paraId="1D1A5519" w14:textId="25E8228A" w:rsidR="00EA0F56" w:rsidRDefault="00EA0F56" w:rsidP="00214465">
      <w:pPr>
        <w:rPr>
          <w:lang w:eastAsia="zh-CN"/>
        </w:rPr>
      </w:pPr>
      <w:r>
        <w:rPr>
          <w:lang w:eastAsia="zh-CN"/>
        </w:rPr>
        <w:t xml:space="preserve">Based on </w:t>
      </w:r>
      <w:r w:rsidR="005D7581">
        <w:rPr>
          <w:lang w:eastAsia="zh-CN"/>
        </w:rPr>
        <w:t>above</w:t>
      </w:r>
      <w:r>
        <w:rPr>
          <w:lang w:eastAsia="zh-CN"/>
        </w:rPr>
        <w:t xml:space="preserve"> observation, </w:t>
      </w:r>
      <w:r w:rsidR="00D839A9">
        <w:rPr>
          <w:lang w:eastAsia="zh-CN"/>
        </w:rPr>
        <w:t xml:space="preserve">to keep the scheduling flexibility of cross-carrier scheduling, </w:t>
      </w:r>
      <w:r w:rsidR="00422065">
        <w:rPr>
          <w:lang w:eastAsia="zh-CN"/>
        </w:rPr>
        <w:t xml:space="preserve">it is proposed to introduce </w:t>
      </w:r>
      <w:r w:rsidR="000363E6">
        <w:rPr>
          <w:lang w:eastAsia="zh-CN"/>
        </w:rPr>
        <w:t xml:space="preserve">the parameter of slot offset </w:t>
      </w:r>
      <w:r w:rsidR="00422065">
        <w:rPr>
          <w:lang w:eastAsia="zh-CN"/>
        </w:rPr>
        <w:t xml:space="preserve">to </w:t>
      </w:r>
      <w:r w:rsidR="00963DC0">
        <w:rPr>
          <w:lang w:eastAsia="zh-CN"/>
        </w:rPr>
        <w:t xml:space="preserve">the </w:t>
      </w:r>
      <w:r w:rsidR="002D37C0">
        <w:rPr>
          <w:lang w:eastAsia="zh-CN"/>
        </w:rPr>
        <w:t xml:space="preserve">equation, </w:t>
      </w:r>
      <w:r w:rsidR="00422065">
        <w:rPr>
          <w:lang w:eastAsia="zh-CN"/>
        </w:rPr>
        <w:t>and</w:t>
      </w:r>
      <w:r w:rsidR="002D37C0">
        <w:rPr>
          <w:lang w:eastAsia="zh-CN"/>
        </w:rPr>
        <w:t xml:space="preserve"> to</w:t>
      </w:r>
      <w:r w:rsidR="00422065">
        <w:rPr>
          <w:lang w:eastAsia="zh-CN"/>
        </w:rPr>
        <w:t xml:space="preserve"> </w:t>
      </w:r>
      <w:r w:rsidR="000363E6">
        <w:rPr>
          <w:lang w:eastAsia="zh-CN"/>
        </w:rPr>
        <w:t xml:space="preserve">restrict </w:t>
      </w:r>
      <w:r w:rsidR="00963DC0">
        <w:rPr>
          <w:lang w:eastAsia="zh-CN"/>
        </w:rPr>
        <w:t>the</w:t>
      </w:r>
      <w:r w:rsidR="000363E6">
        <w:rPr>
          <w:lang w:eastAsia="zh-CN"/>
        </w:rPr>
        <w:t xml:space="preserve"> parameter </w:t>
      </w:r>
      <w:r w:rsidR="00963DC0">
        <w:rPr>
          <w:lang w:eastAsia="zh-CN"/>
        </w:rPr>
        <w:t xml:space="preserve">applicable </w:t>
      </w:r>
      <w:r w:rsidR="00BD1C2B">
        <w:rPr>
          <w:lang w:eastAsia="zh-CN"/>
        </w:rPr>
        <w:t xml:space="preserve">only </w:t>
      </w:r>
      <w:r w:rsidR="00963DC0">
        <w:rPr>
          <w:lang w:eastAsia="zh-CN"/>
        </w:rPr>
        <w:t>for cross-carrier scheduling to avoid th</w:t>
      </w:r>
      <w:r w:rsidR="000D55E4">
        <w:rPr>
          <w:lang w:eastAsia="zh-CN"/>
        </w:rPr>
        <w:t xml:space="preserve">is </w:t>
      </w:r>
      <w:r w:rsidR="00934B18">
        <w:rPr>
          <w:lang w:eastAsia="zh-CN"/>
        </w:rPr>
        <w:t xml:space="preserve">parameter is arbitrarily used for </w:t>
      </w:r>
      <w:r w:rsidR="00E92BC1">
        <w:rPr>
          <w:lang w:eastAsia="zh-CN"/>
        </w:rPr>
        <w:t xml:space="preserve">scheduling </w:t>
      </w:r>
      <w:r w:rsidR="008A63D4">
        <w:rPr>
          <w:lang w:eastAsia="zh-CN"/>
        </w:rPr>
        <w:t>in carrier</w:t>
      </w:r>
      <w:r w:rsidR="00BD1C2B">
        <w:rPr>
          <w:lang w:eastAsia="zh-CN"/>
        </w:rPr>
        <w:t>.</w:t>
      </w:r>
    </w:p>
    <w:p w14:paraId="1FC7B2DA" w14:textId="5F916DC2" w:rsidR="00C44D9D" w:rsidRPr="00C44D9D" w:rsidRDefault="00BD1C2B" w:rsidP="00C44D9D">
      <w:pPr>
        <w:rPr>
          <w:b/>
          <w:bCs/>
          <w:sz w:val="22"/>
          <w:szCs w:val="22"/>
          <w:lang w:val="en-GB" w:eastAsia="zh-CN"/>
        </w:rPr>
      </w:pPr>
      <w:r w:rsidRPr="00C44D9D">
        <w:rPr>
          <w:b/>
          <w:bCs/>
          <w:sz w:val="22"/>
          <w:szCs w:val="22"/>
          <w:lang w:val="en-GB" w:eastAsia="zh-CN"/>
        </w:rPr>
        <w:t>Proposal</w:t>
      </w:r>
      <w:r w:rsidR="00C44D9D" w:rsidRPr="00C44D9D">
        <w:rPr>
          <w:b/>
          <w:bCs/>
          <w:sz w:val="22"/>
          <w:szCs w:val="22"/>
          <w:lang w:val="en-GB" w:eastAsia="zh-CN"/>
        </w:rPr>
        <w:t xml:space="preserve"> 1</w:t>
      </w:r>
      <w:r w:rsidR="002D37C0" w:rsidRPr="00C44D9D">
        <w:rPr>
          <w:b/>
          <w:bCs/>
          <w:sz w:val="22"/>
          <w:szCs w:val="22"/>
          <w:lang w:val="en-GB" w:eastAsia="zh-CN"/>
        </w:rPr>
        <w:t>:</w:t>
      </w:r>
      <w:r w:rsidR="00C44D9D" w:rsidRPr="00C44D9D">
        <w:rPr>
          <w:b/>
          <w:bCs/>
          <w:sz w:val="22"/>
          <w:szCs w:val="22"/>
          <w:lang w:val="en-GB" w:eastAsia="zh-CN"/>
        </w:rPr>
        <w:t xml:space="preserve"> It is proposed to introduce the parameter of slot offset to the equation</w:t>
      </w:r>
      <w:r w:rsidR="00302C1E">
        <w:rPr>
          <w:b/>
          <w:bCs/>
          <w:sz w:val="22"/>
          <w:szCs w:val="22"/>
          <w:lang w:val="en-GB" w:eastAsia="zh-CN"/>
        </w:rPr>
        <w:t xml:space="preserve"> for cross-carrier scheduling</w:t>
      </w:r>
      <w:r w:rsidR="00C44D9D" w:rsidRPr="00C44D9D">
        <w:rPr>
          <w:b/>
          <w:bCs/>
          <w:sz w:val="22"/>
          <w:szCs w:val="22"/>
          <w:lang w:val="en-GB" w:eastAsia="zh-CN"/>
        </w:rPr>
        <w:t>, and to restrict the parameter applicable only for cross-carrier scheduling to avoid this parameter is arbitrarily used for scheduling in carrier.</w:t>
      </w:r>
    </w:p>
    <w:p w14:paraId="7A2CE143" w14:textId="32BCBA0C"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w:t>
      </w:r>
      <w:r w:rsidR="00FE4433">
        <w:rPr>
          <w:lang w:eastAsia="zh-CN"/>
        </w:rPr>
        <w:t>Aperiodic CSI and Aperiodic SRS</w:t>
      </w:r>
    </w:p>
    <w:p w14:paraId="5EEF15EE" w14:textId="4914B958" w:rsidR="00765DE7" w:rsidRDefault="00FD3D96" w:rsidP="00765DE7">
      <w:pPr>
        <w:rPr>
          <w:lang w:eastAsia="zh-CN"/>
        </w:rPr>
      </w:pPr>
      <w:r>
        <w:rPr>
          <w:lang w:eastAsia="zh-CN"/>
        </w:rPr>
        <w:t>As pointed by [</w:t>
      </w:r>
      <w:r w:rsidR="00FC7162">
        <w:rPr>
          <w:lang w:eastAsia="zh-CN"/>
        </w:rPr>
        <w:t>4</w:t>
      </w:r>
      <w:r>
        <w:rPr>
          <w:lang w:eastAsia="zh-CN"/>
        </w:rPr>
        <w:t xml:space="preserve">], </w:t>
      </w:r>
      <w:r w:rsidR="00FC7162">
        <w:rPr>
          <w:lang w:eastAsia="zh-CN"/>
        </w:rPr>
        <w:t>f</w:t>
      </w:r>
      <w:r w:rsidR="00765DE7">
        <w:rPr>
          <w:lang w:eastAsia="zh-CN"/>
        </w:rPr>
        <w:t>or cross-carrier triggering aperi</w:t>
      </w:r>
      <w:r w:rsidR="00F14601">
        <w:rPr>
          <w:lang w:eastAsia="zh-CN"/>
        </w:rPr>
        <w:t>odic CSI reporting</w:t>
      </w:r>
      <w:r w:rsidR="00765DE7">
        <w:rPr>
          <w:lang w:eastAsia="zh-CN"/>
        </w:rPr>
        <w:t xml:space="preserve"> defined in </w:t>
      </w:r>
      <w:r w:rsidR="00765DE7" w:rsidRPr="00020821">
        <w:rPr>
          <w:lang w:eastAsia="zh-CN"/>
        </w:rPr>
        <w:t>5.1.2.</w:t>
      </w:r>
      <w:r w:rsidR="0036093C">
        <w:rPr>
          <w:lang w:eastAsia="zh-CN"/>
        </w:rPr>
        <w:t>5.</w:t>
      </w:r>
      <w:r w:rsidR="00765DE7" w:rsidRPr="00020821">
        <w:rPr>
          <w:lang w:eastAsia="zh-CN"/>
        </w:rPr>
        <w:t>1</w:t>
      </w:r>
      <w:r w:rsidR="00765DE7">
        <w:rPr>
          <w:lang w:eastAsia="zh-CN"/>
        </w:rPr>
        <w:t xml:space="preserve">, TS38.214, </w:t>
      </w:r>
      <w:r w:rsidR="00014259">
        <w:rPr>
          <w:lang w:eastAsia="zh-CN"/>
        </w:rPr>
        <w:t xml:space="preserve">v15.5.0, </w:t>
      </w:r>
      <w:r w:rsidR="00302816">
        <w:rPr>
          <w:lang w:eastAsia="zh-CN"/>
        </w:rPr>
        <w:t xml:space="preserve">which </w:t>
      </w:r>
      <w:r w:rsidR="004E0AE7">
        <w:rPr>
          <w:lang w:eastAsia="zh-CN"/>
        </w:rPr>
        <w:t xml:space="preserve">is in </w:t>
      </w:r>
      <w:r w:rsidR="00302816">
        <w:rPr>
          <w:lang w:eastAsia="zh-CN"/>
        </w:rPr>
        <w:t>re-discuss</w:t>
      </w:r>
      <w:r w:rsidR="00A61916">
        <w:rPr>
          <w:lang w:eastAsia="zh-CN"/>
        </w:rPr>
        <w:t>ion</w:t>
      </w:r>
      <w:r w:rsidR="00080579">
        <w:rPr>
          <w:lang w:eastAsia="zh-CN"/>
        </w:rPr>
        <w:t>. Here is just referred for example.</w:t>
      </w:r>
      <w:r w:rsidR="00302816">
        <w:rPr>
          <w:lang w:eastAsia="zh-CN"/>
        </w:rPr>
        <w:t xml:space="preserve"> </w:t>
      </w:r>
    </w:p>
    <w:tbl>
      <w:tblPr>
        <w:tblStyle w:val="af5"/>
        <w:tblW w:w="9628" w:type="dxa"/>
        <w:tblLayout w:type="fixed"/>
        <w:tblLook w:val="04A0" w:firstRow="1" w:lastRow="0" w:firstColumn="1" w:lastColumn="0" w:noHBand="0" w:noVBand="1"/>
      </w:tblPr>
      <w:tblGrid>
        <w:gridCol w:w="9628"/>
      </w:tblGrid>
      <w:tr w:rsidR="001E6EFA" w14:paraId="78F5FF12" w14:textId="77777777" w:rsidTr="00233200">
        <w:tc>
          <w:tcPr>
            <w:tcW w:w="9628" w:type="dxa"/>
          </w:tcPr>
          <w:p w14:paraId="35969141" w14:textId="77777777" w:rsidR="0036093C" w:rsidRPr="0036093C" w:rsidRDefault="0036093C" w:rsidP="0036093C">
            <w:pPr>
              <w:pStyle w:val="5"/>
              <w:numPr>
                <w:ilvl w:val="0"/>
                <w:numId w:val="0"/>
              </w:numPr>
              <w:ind w:left="1008" w:hanging="1008"/>
              <w:outlineLvl w:val="4"/>
              <w:rPr>
                <w:color w:val="000000"/>
                <w:sz w:val="24"/>
              </w:rPr>
            </w:pPr>
            <w:bookmarkStart w:id="8" w:name="_Toc4508125"/>
            <w:r w:rsidRPr="0036093C">
              <w:rPr>
                <w:color w:val="000000"/>
                <w:sz w:val="24"/>
              </w:rPr>
              <w:lastRenderedPageBreak/>
              <w:t>5.2.1.5.1</w:t>
            </w:r>
            <w:r w:rsidRPr="0036093C">
              <w:rPr>
                <w:color w:val="000000"/>
                <w:sz w:val="24"/>
              </w:rPr>
              <w:tab/>
              <w:t>Aperiodic CSI Reporting/Aperiodic CSI-RS</w:t>
            </w:r>
            <w:bookmarkEnd w:id="8"/>
          </w:p>
          <w:p w14:paraId="52CE3D95" w14:textId="77777777" w:rsidR="001E6EFA" w:rsidRPr="009A22B0" w:rsidRDefault="001E6EFA" w:rsidP="00233200">
            <w:pPr>
              <w:rPr>
                <w:lang w:val="en-GB"/>
              </w:rPr>
            </w:pPr>
            <w:r>
              <w:rPr>
                <w:lang w:val="en-GB" w:eastAsia="zh-CN"/>
              </w:rPr>
              <w:t>……</w:t>
            </w:r>
          </w:p>
          <w:p w14:paraId="2B806D83" w14:textId="22EB02F8" w:rsidR="001E6EFA" w:rsidRPr="003D7111" w:rsidRDefault="003D7111" w:rsidP="003D7111">
            <w:pPr>
              <w:rPr>
                <w:color w:val="000000"/>
              </w:rPr>
            </w:pPr>
            <w:r w:rsidRPr="0048482F">
              <w:rPr>
                <w:color w:val="000000"/>
              </w:rPr>
              <w:t xml:space="preserve">When aperiodic CSI-RS is used with aperiodic </w:t>
            </w:r>
            <w:r>
              <w:rPr>
                <w:color w:val="000000"/>
              </w:rPr>
              <w:t xml:space="preserve">CSI </w:t>
            </w:r>
            <w:r w:rsidRPr="0048482F">
              <w:rPr>
                <w:color w:val="000000"/>
              </w:rPr>
              <w:t xml:space="preserve">reporting, the CSI-RS </w:t>
            </w:r>
            <w:r>
              <w:rPr>
                <w:color w:val="000000"/>
              </w:rPr>
              <w:t xml:space="preserve">triggering </w:t>
            </w:r>
            <w:r w:rsidRPr="0048482F">
              <w:rPr>
                <w:color w:val="000000"/>
              </w:rPr>
              <w:t>offset</w:t>
            </w:r>
            <w:r>
              <w:rPr>
                <w:color w:val="000000"/>
              </w:rPr>
              <w:t xml:space="preserve"> </w:t>
            </w:r>
            <m:oMath>
              <m:r>
                <w:rPr>
                  <w:rFonts w:ascii="Cambria Math" w:hAnsi="Cambria Math"/>
                  <w:color w:val="000000"/>
                </w:rPr>
                <m:t>X</m:t>
              </m:r>
            </m:oMath>
            <w:r w:rsidRPr="0048482F">
              <w:rPr>
                <w:color w:val="000000"/>
              </w:rPr>
              <w:t xml:space="preserve"> 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sidRPr="0048482F">
              <w:rPr>
                <w:color w:val="000000"/>
              </w:rPr>
              <w:t xml:space="preserve">. The CSI-RS triggering offset </w:t>
            </w:r>
            <w:r>
              <w:rPr>
                <w:color w:val="000000"/>
              </w:rPr>
              <w:t xml:space="preserve">has the values of {0, 1, 2, 3, 4, 16, 24} </w:t>
            </w:r>
            <w:r w:rsidRPr="0048482F">
              <w:rPr>
                <w:color w:val="000000"/>
              </w:rPr>
              <w:t>slots.</w:t>
            </w:r>
            <w:r w:rsidRPr="005200C0">
              <w:t xml:space="preserve"> </w:t>
            </w:r>
            <w:r>
              <w:rPr>
                <w:color w:val="000000"/>
              </w:rPr>
              <w:t xml:space="preserve">The aperiodic CSI-RS is transmitted in slot </w:t>
            </w:r>
            <m:oMath>
              <m:r>
                <w:rPr>
                  <w:rFonts w:ascii="Cambria Math" w:hAnsi="Cambria Math"/>
                  <w:color w:val="000000"/>
                </w:rPr>
                <m:t>n+X</m:t>
              </m:r>
            </m:oMath>
            <w:r>
              <w:rPr>
                <w:color w:val="000000"/>
              </w:rPr>
              <w:t xml:space="preserve"> if the PDCCH SCS is equal to the CSI-RS SCS and </w:t>
            </w:r>
            <m:oMath>
              <m:d>
                <m:dPr>
                  <m:ctrlPr>
                    <w:rPr>
                      <w:rFonts w:ascii="Cambria Math" w:hAnsi="Cambria Math"/>
                      <w:i/>
                      <w:color w:val="000000"/>
                    </w:rPr>
                  </m:ctrlPr>
                </m:dPr>
                <m:e>
                  <m:r>
                    <w:rPr>
                      <w:rFonts w:ascii="Cambria Math" w:hAnsi="Cambria Math"/>
                      <w:color w:val="000000"/>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if the PDCCH SCS is smaller than the CSI-RS SCS,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 xml:space="preserve">in the numerology of CSI-RS according to the higher layer parameter </w:t>
            </w:r>
            <w:proofErr w:type="spellStart"/>
            <w:r>
              <w:rPr>
                <w:i/>
                <w:color w:val="000000"/>
              </w:rPr>
              <w:t>aperiodicTriggeringOffset</w:t>
            </w:r>
            <w:proofErr w:type="spellEnd"/>
            <w:r>
              <w:rPr>
                <w:color w:val="000000"/>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rPr>
              <w:t>If all the associated tr</w:t>
            </w:r>
            <w:r>
              <w:rPr>
                <w:color w:val="000000"/>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rPr>
              <w:t xml:space="preserve"> 'QCL-</w:t>
            </w:r>
            <w:proofErr w:type="spellStart"/>
            <w:r w:rsidRPr="005200C0">
              <w:rPr>
                <w:color w:val="000000"/>
              </w:rPr>
              <w:t>TypeD</w:t>
            </w:r>
            <w:proofErr w:type="spellEnd"/>
            <w:r>
              <w:rPr>
                <w:color w:val="000000"/>
              </w:rPr>
              <w:t>'</w:t>
            </w:r>
            <w:r w:rsidRPr="005200C0">
              <w:rPr>
                <w:color w:val="000000"/>
              </w:rPr>
              <w:t xml:space="preserve"> in the corresponding TCI states</w:t>
            </w:r>
            <w:r>
              <w:rPr>
                <w:color w:val="000000"/>
              </w:rPr>
              <w:t xml:space="preserve"> and the PDCCH SCS is equal to the CSI-RS SCS</w:t>
            </w:r>
            <w:r w:rsidRPr="005200C0">
              <w:rPr>
                <w:color w:val="000000"/>
              </w:rPr>
              <w:t xml:space="preserve">, the CSI-RS triggering offset </w:t>
            </w:r>
            <m:oMath>
              <m:r>
                <w:rPr>
                  <w:rFonts w:ascii="Cambria Math" w:hAnsi="Cambria Math"/>
                  <w:color w:val="000000"/>
                </w:rPr>
                <m:t>X</m:t>
              </m:r>
            </m:oMath>
            <w:r w:rsidRPr="005200C0">
              <w:rPr>
                <w:color w:val="000000"/>
              </w:rPr>
              <w:t xml:space="preserve"> is fixed to zero</w:t>
            </w:r>
            <w:r>
              <w:rPr>
                <w:color w:val="000000"/>
              </w:rPr>
              <w:t xml:space="preserve">. </w:t>
            </w:r>
            <w:r w:rsidRPr="002F14C9">
              <w:rPr>
                <w:color w:val="000000"/>
              </w:rPr>
              <w:t xml:space="preserve">If the PDCCH SCS is smaller than the CSI-RS SCS, the UE </w:t>
            </w:r>
            <w:r>
              <w:rPr>
                <w:color w:val="000000"/>
              </w:rPr>
              <w:t>does not expect that the PDCCH carrying the triggering DCI is contained in the last 10 symbols of the slot</w:t>
            </w:r>
            <w:r w:rsidRPr="006D6C4C">
              <w:rPr>
                <w:color w:val="000000"/>
              </w:rPr>
              <w:t>.</w:t>
            </w:r>
            <w:r>
              <w:rPr>
                <w:color w:val="000000"/>
              </w:rPr>
              <w:t xml:space="preserve"> The aperiodic triggering offset of the CSI-IM follows offset of the associated NZP CSI-RS for channel measurement.</w:t>
            </w:r>
          </w:p>
        </w:tc>
      </w:tr>
    </w:tbl>
    <w:p w14:paraId="66357065" w14:textId="6BD3F408" w:rsidR="00765DE7" w:rsidRDefault="00C526F0" w:rsidP="00765DE7">
      <w:pPr>
        <w:rPr>
          <w:rFonts w:eastAsia="Batang"/>
          <w:lang w:eastAsia="x-none"/>
        </w:rPr>
      </w:pPr>
      <w:r>
        <w:rPr>
          <w:lang w:eastAsia="zh-CN"/>
        </w:rPr>
        <w:t xml:space="preserve">and for cross-carrier triggering aperiodic SRS defined in </w:t>
      </w:r>
      <w:r w:rsidR="00636C18">
        <w:rPr>
          <w:lang w:eastAsia="zh-CN"/>
        </w:rPr>
        <w:t>6</w:t>
      </w:r>
      <w:r w:rsidRPr="00020821">
        <w:rPr>
          <w:lang w:eastAsia="zh-CN"/>
        </w:rPr>
        <w:t>.2.1</w:t>
      </w:r>
      <w:r>
        <w:rPr>
          <w:lang w:eastAsia="zh-CN"/>
        </w:rPr>
        <w:t>, TS38.214</w:t>
      </w:r>
      <w:r w:rsidR="00D1145E">
        <w:rPr>
          <w:lang w:eastAsia="zh-CN"/>
        </w:rPr>
        <w:t xml:space="preserve">, </w:t>
      </w:r>
    </w:p>
    <w:tbl>
      <w:tblPr>
        <w:tblStyle w:val="af5"/>
        <w:tblW w:w="9628" w:type="dxa"/>
        <w:tblLayout w:type="fixed"/>
        <w:tblLook w:val="04A0" w:firstRow="1" w:lastRow="0" w:firstColumn="1" w:lastColumn="0" w:noHBand="0" w:noVBand="1"/>
      </w:tblPr>
      <w:tblGrid>
        <w:gridCol w:w="9628"/>
      </w:tblGrid>
      <w:tr w:rsidR="00DD7944" w14:paraId="237DEFCC" w14:textId="77777777" w:rsidTr="00233200">
        <w:tc>
          <w:tcPr>
            <w:tcW w:w="9628" w:type="dxa"/>
          </w:tcPr>
          <w:p w14:paraId="06D98FCC" w14:textId="5EE5B073" w:rsidR="009A22B0" w:rsidRDefault="009A22B0" w:rsidP="009A22B0">
            <w:pPr>
              <w:pStyle w:val="3"/>
              <w:numPr>
                <w:ilvl w:val="0"/>
                <w:numId w:val="0"/>
              </w:numPr>
              <w:ind w:left="720" w:hanging="720"/>
              <w:outlineLvl w:val="2"/>
              <w:rPr>
                <w:color w:val="000000"/>
              </w:rPr>
            </w:pPr>
            <w:bookmarkStart w:id="9" w:name="_Toc4508165"/>
            <w:r w:rsidRPr="0048482F">
              <w:rPr>
                <w:color w:val="000000"/>
              </w:rPr>
              <w:t>6.2.1</w:t>
            </w:r>
            <w:r w:rsidRPr="0048482F">
              <w:rPr>
                <w:color w:val="000000"/>
              </w:rPr>
              <w:tab/>
              <w:t>UE sounding procedure</w:t>
            </w:r>
            <w:bookmarkEnd w:id="9"/>
          </w:p>
          <w:p w14:paraId="2CAF1FB1" w14:textId="2594E60A" w:rsidR="009A22B0" w:rsidRPr="009A22B0" w:rsidRDefault="009A22B0" w:rsidP="009A22B0">
            <w:pPr>
              <w:rPr>
                <w:lang w:val="en-GB"/>
              </w:rPr>
            </w:pPr>
            <w:r>
              <w:rPr>
                <w:lang w:val="en-GB" w:eastAsia="zh-CN"/>
              </w:rPr>
              <w:t>……</w:t>
            </w:r>
          </w:p>
          <w:p w14:paraId="31E24FDF" w14:textId="77777777" w:rsidR="00DD7944" w:rsidRPr="0048482F" w:rsidRDefault="00DD7944" w:rsidP="00DD7944">
            <w:pPr>
              <w:rPr>
                <w:rFonts w:eastAsia="MS Mincho"/>
                <w:lang w:eastAsia="ja-JP"/>
              </w:rPr>
            </w:pPr>
            <w:r w:rsidRPr="0048482F">
              <w:rPr>
                <w:rFonts w:eastAsia="MS Mincho"/>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14:paraId="4C40D01B" w14:textId="77777777" w:rsidR="00CE6B93" w:rsidRPr="0048482F" w:rsidRDefault="00CE6B93" w:rsidP="00CE6B93">
            <w:pPr>
              <w:pStyle w:val="B1"/>
              <w:rPr>
                <w:rFonts w:eastAsia="MS Mincho"/>
                <w:lang w:eastAsia="ja-JP"/>
              </w:rPr>
            </w:pPr>
            <w:r>
              <w:t>-</w:t>
            </w:r>
            <w:r>
              <w:tab/>
            </w:r>
            <w:r w:rsidRPr="0048482F">
              <w:t>the UE receives a configuration of SRS resource sets,</w:t>
            </w:r>
          </w:p>
          <w:p w14:paraId="6D7C71AD" w14:textId="77777777" w:rsidR="00CE6B93" w:rsidRDefault="00CE6B93" w:rsidP="00CE6B93">
            <w:pPr>
              <w:pStyle w:val="B1"/>
            </w:pPr>
            <w:r>
              <w:t>-</w:t>
            </w:r>
            <w:r>
              <w:tab/>
            </w:r>
            <w:r w:rsidRPr="0048482F">
              <w:t>the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bookmarkStart w:id="10" w:name="_Hlk515880410"/>
            <w:r w:rsidRPr="0084375D">
              <w:t xml:space="preserve">For SRS in a resource set with usage set to </w:t>
            </w:r>
            <w:r>
              <w:t>'</w:t>
            </w:r>
            <w:r w:rsidRPr="0084375D">
              <w:t>codebook</w:t>
            </w:r>
            <w:r>
              <w:t>'</w:t>
            </w:r>
            <w:r w:rsidRPr="0084375D">
              <w:t xml:space="preserve"> or </w:t>
            </w:r>
            <w:r>
              <w:t>'</w:t>
            </w:r>
            <w:proofErr w:type="spellStart"/>
            <w:r w:rsidRPr="0084375D">
              <w:t>antennaSwitching</w:t>
            </w:r>
            <w:proofErr w:type="spellEnd"/>
            <w:r>
              <w:t>'</w:t>
            </w:r>
            <w:r w:rsidRPr="0084375D">
              <w:t xml:space="preserve">, the minimal time interval between the last symbol of the PDCCH triggering the aperiodic SRS transmission and the first symbol of SRS resource is </w:t>
            </w:r>
            <w:r w:rsidRPr="00752D76">
              <w:rPr>
                <w:i/>
              </w:rPr>
              <w:t>N</w:t>
            </w:r>
            <w:r w:rsidRPr="00752D76">
              <w:rPr>
                <w:i/>
                <w:vertAlign w:val="subscript"/>
              </w:rPr>
              <w:t>2</w:t>
            </w:r>
            <w:r w:rsidRPr="0084375D">
              <w:t xml:space="preserve">. </w:t>
            </w:r>
            <w:r>
              <w:t xml:space="preserve">Otherwise,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+ 14.</w:t>
            </w:r>
            <w:bookmarkEnd w:id="10"/>
            <w:r>
              <w:t xml:space="preserve"> </w:t>
            </w:r>
            <w:r>
              <w:rPr>
                <w:rFonts w:hint="eastAsia"/>
                <w:lang w:eastAsia="zh-CN"/>
              </w:rPr>
              <w:t>T</w:t>
            </w:r>
            <w:r w:rsidRPr="0084375D">
              <w:t>he minimal time interval in units of OFDM symbols is counted based on the minimum subcarrier spacing between the</w:t>
            </w:r>
            <w:r>
              <w:t xml:space="preserve"> </w:t>
            </w:r>
            <w:r w:rsidRPr="0084375D">
              <w:t>PDCCH and the aperiodic SRS.</w:t>
            </w:r>
          </w:p>
          <w:p w14:paraId="3634D28B" w14:textId="3AB9F6C2" w:rsidR="00DD7944" w:rsidRPr="00D1145E" w:rsidRDefault="00DD7944" w:rsidP="00D1145E">
            <w:pPr>
              <w:pStyle w:val="B1"/>
              <w:rPr>
                <w:rFonts w:eastAsia="等线"/>
                <w:lang w:val="en-GB" w:eastAsia="zh-CN"/>
              </w:rPr>
            </w:pPr>
            <w:r>
              <w:t>-</w:t>
            </w:r>
            <w: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sidRPr="00440358">
              <w:rPr>
                <w:rFonts w:eastAsia="等线"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0B7851">
              <w:rPr>
                <w:position w:val="-28"/>
              </w:rPr>
              <w:object w:dxaOrig="1300" w:dyaOrig="660" w14:anchorId="790437EC">
                <v:shape id="_x0000_i1037" type="#_x0000_t75" style="width:63.6pt;height:36.6pt" o:ole="">
                  <v:imagedata r:id="rId38" o:title=""/>
                </v:shape>
                <o:OLEObject Type="Embed" ProgID="Equation.DSMT4" ShapeID="_x0000_i1037" DrawAspect="Content" ObjectID="_1634731762" r:id="rId39"/>
              </w:object>
            </w:r>
            <w:r w:rsidRPr="00440358">
              <w:t xml:space="preserve">where </w:t>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sidRPr="00440358">
              <w:rPr>
                <w:lang w:val="en-AU"/>
              </w:rPr>
              <w:t>.</w:t>
            </w:r>
            <w:r w:rsidRPr="00440358">
              <w:rPr>
                <w:rFonts w:hint="eastAsia"/>
                <w:lang w:val="en-AU" w:eastAsia="zh-CN"/>
              </w:rPr>
              <w:t xml:space="preserve"> </w:t>
            </w:r>
          </w:p>
        </w:tc>
      </w:tr>
    </w:tbl>
    <w:p w14:paraId="0D3A33EE" w14:textId="385B038C" w:rsidR="00765DE7" w:rsidRDefault="00A42F62" w:rsidP="00765DE7">
      <w:pPr>
        <w:rPr>
          <w:lang w:eastAsia="zh-CN"/>
        </w:rPr>
      </w:pPr>
      <w:r>
        <w:rPr>
          <w:lang w:eastAsia="zh-CN"/>
        </w:rPr>
        <w:t>Above</w:t>
      </w:r>
      <w:r w:rsidR="005B5531">
        <w:rPr>
          <w:lang w:eastAsia="zh-CN"/>
        </w:rPr>
        <w:t xml:space="preserve"> </w:t>
      </w:r>
      <w:r w:rsidR="00A46FDC">
        <w:rPr>
          <w:lang w:eastAsia="zh-CN"/>
        </w:rPr>
        <w:t xml:space="preserve">timing </w:t>
      </w:r>
      <w:r w:rsidR="005B5531">
        <w:rPr>
          <w:lang w:eastAsia="zh-CN"/>
        </w:rPr>
        <w:t>definition</w:t>
      </w:r>
      <w:r w:rsidR="004D56F8">
        <w:rPr>
          <w:lang w:eastAsia="zh-CN"/>
        </w:rPr>
        <w:t xml:space="preserve"> </w:t>
      </w:r>
      <w:r w:rsidR="005B5531">
        <w:rPr>
          <w:lang w:eastAsia="zh-CN"/>
        </w:rPr>
        <w:t>for aperiodic CSI reporting and aperiodic SRS</w:t>
      </w:r>
      <w:r w:rsidR="00A46FDC">
        <w:rPr>
          <w:lang w:eastAsia="zh-CN"/>
        </w:rPr>
        <w:t xml:space="preserve"> </w:t>
      </w:r>
      <w:r w:rsidR="005C4C9F">
        <w:rPr>
          <w:lang w:eastAsia="zh-CN"/>
        </w:rPr>
        <w:t xml:space="preserve">is similar as the definition for </w:t>
      </w:r>
      <w:r w:rsidR="008B2723">
        <w:rPr>
          <w:lang w:eastAsia="zh-CN"/>
        </w:rPr>
        <w:t>PDSCH/</w:t>
      </w:r>
      <w:r w:rsidR="005C4C9F">
        <w:rPr>
          <w:lang w:eastAsia="zh-CN"/>
        </w:rPr>
        <w:t>PUSCH</w:t>
      </w:r>
      <w:r w:rsidR="008B2723">
        <w:rPr>
          <w:lang w:eastAsia="zh-CN"/>
        </w:rPr>
        <w:t xml:space="preserve">, so similar </w:t>
      </w:r>
      <w:r w:rsidR="00101B82">
        <w:rPr>
          <w:lang w:eastAsia="zh-CN"/>
        </w:rPr>
        <w:t xml:space="preserve">specification change </w:t>
      </w:r>
      <w:r>
        <w:rPr>
          <w:lang w:eastAsia="zh-CN"/>
        </w:rPr>
        <w:t xml:space="preserve">as for PDSCH/PUSCH </w:t>
      </w:r>
      <w:r w:rsidR="00101B82">
        <w:rPr>
          <w:lang w:eastAsia="zh-CN"/>
        </w:rPr>
        <w:t>should be app</w:t>
      </w:r>
      <w:r w:rsidR="00F51BB5">
        <w:rPr>
          <w:lang w:eastAsia="zh-CN"/>
        </w:rPr>
        <w:t>lied for these two parts.</w:t>
      </w:r>
    </w:p>
    <w:p w14:paraId="0DA29B15" w14:textId="128F4D50" w:rsidR="00B61AEA" w:rsidRPr="00C44D9D" w:rsidRDefault="00B61AEA" w:rsidP="00B61AEA">
      <w:pPr>
        <w:rPr>
          <w:b/>
          <w:bCs/>
          <w:sz w:val="22"/>
          <w:szCs w:val="22"/>
          <w:lang w:val="en-GB" w:eastAsia="zh-CN"/>
        </w:rPr>
      </w:pPr>
      <w:r w:rsidRPr="00C44D9D">
        <w:rPr>
          <w:b/>
          <w:bCs/>
          <w:sz w:val="22"/>
          <w:szCs w:val="22"/>
          <w:lang w:val="en-GB" w:eastAsia="zh-CN"/>
        </w:rPr>
        <w:t xml:space="preserve">Proposal </w:t>
      </w:r>
      <w:r>
        <w:rPr>
          <w:b/>
          <w:bCs/>
          <w:sz w:val="22"/>
          <w:szCs w:val="22"/>
          <w:lang w:val="en-GB" w:eastAsia="zh-CN"/>
        </w:rPr>
        <w:t>2</w:t>
      </w:r>
      <w:r w:rsidRPr="00C44D9D">
        <w:rPr>
          <w:b/>
          <w:bCs/>
          <w:sz w:val="22"/>
          <w:szCs w:val="22"/>
          <w:lang w:val="en-GB" w:eastAsia="zh-CN"/>
        </w:rPr>
        <w:t>: It is proposed to introduce the parameter of slot offset to the equation</w:t>
      </w:r>
      <w:r>
        <w:rPr>
          <w:b/>
          <w:bCs/>
          <w:sz w:val="22"/>
          <w:szCs w:val="22"/>
          <w:lang w:val="en-GB" w:eastAsia="zh-CN"/>
        </w:rPr>
        <w:t xml:space="preserve"> for</w:t>
      </w:r>
      <w:r w:rsidRPr="00C44D9D">
        <w:rPr>
          <w:b/>
          <w:bCs/>
          <w:sz w:val="22"/>
          <w:szCs w:val="22"/>
          <w:lang w:val="en-GB" w:eastAsia="zh-CN"/>
        </w:rPr>
        <w:t xml:space="preserve"> cross-carrier </w:t>
      </w:r>
      <w:r>
        <w:rPr>
          <w:b/>
          <w:bCs/>
          <w:sz w:val="22"/>
          <w:szCs w:val="22"/>
          <w:lang w:val="en-GB" w:eastAsia="zh-CN"/>
        </w:rPr>
        <w:t xml:space="preserve">triggering </w:t>
      </w:r>
      <w:r w:rsidR="00302C1E">
        <w:rPr>
          <w:b/>
          <w:bCs/>
          <w:sz w:val="22"/>
          <w:szCs w:val="22"/>
          <w:lang w:val="en-GB" w:eastAsia="zh-CN"/>
        </w:rPr>
        <w:t>aperiodic CSI report and aperiodic SRS.</w:t>
      </w:r>
    </w:p>
    <w:p w14:paraId="16A3EFAC" w14:textId="34319A9B" w:rsidR="00F51BB5" w:rsidRDefault="00EE6F23" w:rsidP="00EE6F23">
      <w:pPr>
        <w:pStyle w:val="1"/>
        <w:jc w:val="both"/>
      </w:pPr>
      <w:r>
        <w:lastRenderedPageBreak/>
        <w:t xml:space="preserve">Conclusion </w:t>
      </w:r>
    </w:p>
    <w:p w14:paraId="32DF2290" w14:textId="0DB8CDB5" w:rsidR="00EE6F23" w:rsidRDefault="00EE6F23" w:rsidP="00EE6F23">
      <w:pPr>
        <w:rPr>
          <w:b/>
          <w:bCs/>
          <w:sz w:val="22"/>
          <w:szCs w:val="22"/>
          <w:lang w:val="en-GB" w:eastAsia="zh-CN"/>
        </w:rPr>
      </w:pPr>
      <w:r w:rsidRPr="00871F62">
        <w:rPr>
          <w:b/>
          <w:bCs/>
          <w:sz w:val="22"/>
          <w:szCs w:val="22"/>
          <w:lang w:val="en-GB" w:eastAsia="zh-CN"/>
        </w:rPr>
        <w:t>Observation</w:t>
      </w:r>
      <w:r>
        <w:rPr>
          <w:b/>
          <w:bCs/>
          <w:sz w:val="22"/>
          <w:szCs w:val="22"/>
          <w:lang w:val="en-GB" w:eastAsia="zh-CN"/>
        </w:rPr>
        <w:t xml:space="preserve"> 1</w:t>
      </w:r>
      <w:r w:rsidRPr="00871F62">
        <w:rPr>
          <w:b/>
          <w:bCs/>
          <w:sz w:val="22"/>
          <w:szCs w:val="22"/>
          <w:lang w:val="en-GB" w:eastAsia="zh-CN"/>
        </w:rPr>
        <w:t xml:space="preserve">: </w:t>
      </w:r>
      <w:r>
        <w:rPr>
          <w:b/>
          <w:bCs/>
          <w:sz w:val="22"/>
          <w:szCs w:val="22"/>
          <w:lang w:val="en-GB" w:eastAsia="zh-CN"/>
        </w:rPr>
        <w:t>Restr</w:t>
      </w:r>
      <w:r w:rsidR="00DE388F">
        <w:rPr>
          <w:b/>
          <w:bCs/>
          <w:sz w:val="22"/>
          <w:szCs w:val="22"/>
          <w:lang w:val="en-GB" w:eastAsia="zh-CN"/>
        </w:rPr>
        <w:t>icting the shift granularity to 0.5</w:t>
      </w:r>
      <w:r w:rsidR="00BB083B">
        <w:rPr>
          <w:b/>
          <w:bCs/>
          <w:sz w:val="22"/>
          <w:szCs w:val="22"/>
          <w:lang w:val="en-GB" w:eastAsia="zh-CN"/>
        </w:rPr>
        <w:t>ms</w:t>
      </w:r>
      <w:r w:rsidRPr="00871F62">
        <w:rPr>
          <w:b/>
          <w:bCs/>
          <w:sz w:val="22"/>
          <w:szCs w:val="22"/>
          <w:lang w:val="en-GB" w:eastAsia="zh-CN"/>
        </w:rPr>
        <w:t xml:space="preserve"> is not a valid argument to revisit the working assumption</w:t>
      </w:r>
    </w:p>
    <w:p w14:paraId="1EF2094F" w14:textId="59124710" w:rsidR="00EE6F23" w:rsidRDefault="00EE6F23" w:rsidP="00EE6F23">
      <w:pPr>
        <w:rPr>
          <w:b/>
          <w:bCs/>
          <w:sz w:val="22"/>
          <w:szCs w:val="22"/>
          <w:lang w:val="en-GB" w:eastAsia="zh-CN"/>
        </w:rPr>
      </w:pPr>
      <w:r w:rsidRPr="00871F62">
        <w:rPr>
          <w:b/>
          <w:bCs/>
          <w:sz w:val="22"/>
          <w:szCs w:val="22"/>
          <w:lang w:val="en-GB" w:eastAsia="zh-CN"/>
        </w:rPr>
        <w:t>Observation</w:t>
      </w:r>
      <w:r>
        <w:rPr>
          <w:b/>
          <w:bCs/>
          <w:sz w:val="22"/>
          <w:szCs w:val="22"/>
          <w:lang w:val="en-GB" w:eastAsia="zh-CN"/>
        </w:rPr>
        <w:t xml:space="preserve"> 2</w:t>
      </w:r>
      <w:r w:rsidRPr="00871F62">
        <w:rPr>
          <w:b/>
          <w:bCs/>
          <w:sz w:val="22"/>
          <w:szCs w:val="22"/>
          <w:lang w:val="en-GB" w:eastAsia="zh-CN"/>
        </w:rPr>
        <w:t xml:space="preserve">: </w:t>
      </w:r>
      <w:r w:rsidR="00F721AA">
        <w:rPr>
          <w:b/>
          <w:bCs/>
          <w:sz w:val="22"/>
          <w:szCs w:val="22"/>
          <w:lang w:val="en-GB" w:eastAsia="zh-CN"/>
        </w:rPr>
        <w:t>T</w:t>
      </w:r>
      <w:r w:rsidR="00DE388F" w:rsidRPr="004D1657">
        <w:rPr>
          <w:b/>
          <w:bCs/>
          <w:sz w:val="22"/>
          <w:szCs w:val="22"/>
          <w:lang w:val="en-GB" w:eastAsia="zh-CN"/>
        </w:rPr>
        <w:t>wo CCs are slot aligned if the beginning of slot 0 of the CC with lower SCS coincides with a slot boundary of the CC with higher SCS</w:t>
      </w:r>
      <w:r w:rsidR="00F721AA">
        <w:rPr>
          <w:b/>
          <w:bCs/>
          <w:sz w:val="22"/>
          <w:szCs w:val="22"/>
          <w:lang w:val="en-GB" w:eastAsia="zh-CN"/>
        </w:rPr>
        <w:t xml:space="preserve">, </w:t>
      </w:r>
      <w:r w:rsidR="009B5F36">
        <w:rPr>
          <w:b/>
          <w:bCs/>
          <w:sz w:val="22"/>
          <w:szCs w:val="22"/>
          <w:lang w:val="en-GB" w:eastAsia="zh-CN"/>
        </w:rPr>
        <w:t>which</w:t>
      </w:r>
      <w:r w:rsidR="00DE388F">
        <w:rPr>
          <w:b/>
          <w:bCs/>
          <w:sz w:val="22"/>
          <w:szCs w:val="22"/>
          <w:lang w:val="en-GB" w:eastAsia="zh-CN"/>
        </w:rPr>
        <w:t xml:space="preserve"> </w:t>
      </w:r>
      <w:r>
        <w:rPr>
          <w:b/>
          <w:bCs/>
          <w:sz w:val="22"/>
          <w:szCs w:val="22"/>
          <w:lang w:val="en-GB" w:eastAsia="zh-CN"/>
        </w:rPr>
        <w:t xml:space="preserve">is aligned with the deployment requirements, </w:t>
      </w:r>
      <w:r w:rsidR="007050ED">
        <w:rPr>
          <w:b/>
          <w:bCs/>
          <w:sz w:val="22"/>
          <w:szCs w:val="22"/>
          <w:lang w:val="en-GB" w:eastAsia="zh-CN"/>
        </w:rPr>
        <w:t>following which the working assumption should be confirmed after clarification/refinement</w:t>
      </w:r>
      <w:r>
        <w:rPr>
          <w:b/>
          <w:bCs/>
          <w:sz w:val="22"/>
          <w:szCs w:val="22"/>
          <w:lang w:val="en-GB" w:eastAsia="zh-CN"/>
        </w:rPr>
        <w:t xml:space="preserve">. </w:t>
      </w:r>
    </w:p>
    <w:p w14:paraId="4A9249BE" w14:textId="77777777" w:rsidR="00EE6F23" w:rsidRPr="00C44D9D" w:rsidRDefault="00EE6F23" w:rsidP="00EE6F23">
      <w:pPr>
        <w:rPr>
          <w:b/>
          <w:bCs/>
          <w:sz w:val="22"/>
          <w:szCs w:val="22"/>
          <w:lang w:val="en-GB" w:eastAsia="zh-CN"/>
        </w:rPr>
      </w:pPr>
      <w:r w:rsidRPr="00C44D9D">
        <w:rPr>
          <w:b/>
          <w:bCs/>
          <w:sz w:val="22"/>
          <w:szCs w:val="22"/>
          <w:lang w:val="en-GB" w:eastAsia="zh-CN"/>
        </w:rPr>
        <w:t>Proposal 1: It is proposed to introduce the parameter of slot offset to the equation</w:t>
      </w:r>
      <w:r>
        <w:rPr>
          <w:b/>
          <w:bCs/>
          <w:sz w:val="22"/>
          <w:szCs w:val="22"/>
          <w:lang w:val="en-GB" w:eastAsia="zh-CN"/>
        </w:rPr>
        <w:t xml:space="preserve"> for cross-carrier scheduling</w:t>
      </w:r>
      <w:r w:rsidRPr="00C44D9D">
        <w:rPr>
          <w:b/>
          <w:bCs/>
          <w:sz w:val="22"/>
          <w:szCs w:val="22"/>
          <w:lang w:val="en-GB" w:eastAsia="zh-CN"/>
        </w:rPr>
        <w:t>, and to restrict the parameter applicable only for cross-carrier scheduling to avoid this parameter is arbitrarily used for scheduling in carrier.</w:t>
      </w:r>
    </w:p>
    <w:p w14:paraId="226A24F0" w14:textId="77777777" w:rsidR="00EE6F23" w:rsidRPr="00C44D9D" w:rsidRDefault="00EE6F23" w:rsidP="00EE6F23">
      <w:pPr>
        <w:rPr>
          <w:b/>
          <w:bCs/>
          <w:sz w:val="22"/>
          <w:szCs w:val="22"/>
          <w:lang w:val="en-GB" w:eastAsia="zh-CN"/>
        </w:rPr>
      </w:pPr>
      <w:r w:rsidRPr="00C44D9D">
        <w:rPr>
          <w:b/>
          <w:bCs/>
          <w:sz w:val="22"/>
          <w:szCs w:val="22"/>
          <w:lang w:val="en-GB" w:eastAsia="zh-CN"/>
        </w:rPr>
        <w:t xml:space="preserve">Proposal </w:t>
      </w:r>
      <w:r>
        <w:rPr>
          <w:b/>
          <w:bCs/>
          <w:sz w:val="22"/>
          <w:szCs w:val="22"/>
          <w:lang w:val="en-GB" w:eastAsia="zh-CN"/>
        </w:rPr>
        <w:t>2</w:t>
      </w:r>
      <w:r w:rsidRPr="00C44D9D">
        <w:rPr>
          <w:b/>
          <w:bCs/>
          <w:sz w:val="22"/>
          <w:szCs w:val="22"/>
          <w:lang w:val="en-GB" w:eastAsia="zh-CN"/>
        </w:rPr>
        <w:t>: It is proposed to introduce the parameter of slot offset to the equation</w:t>
      </w:r>
      <w:r>
        <w:rPr>
          <w:b/>
          <w:bCs/>
          <w:sz w:val="22"/>
          <w:szCs w:val="22"/>
          <w:lang w:val="en-GB" w:eastAsia="zh-CN"/>
        </w:rPr>
        <w:t xml:space="preserve"> for</w:t>
      </w:r>
      <w:r w:rsidRPr="00C44D9D">
        <w:rPr>
          <w:b/>
          <w:bCs/>
          <w:sz w:val="22"/>
          <w:szCs w:val="22"/>
          <w:lang w:val="en-GB" w:eastAsia="zh-CN"/>
        </w:rPr>
        <w:t xml:space="preserve"> cross-carrier </w:t>
      </w:r>
      <w:r>
        <w:rPr>
          <w:b/>
          <w:bCs/>
          <w:sz w:val="22"/>
          <w:szCs w:val="22"/>
          <w:lang w:val="en-GB" w:eastAsia="zh-CN"/>
        </w:rPr>
        <w:t>triggering aperiodic CSI report and aperiodic SRS.</w:t>
      </w:r>
    </w:p>
    <w:bookmarkEnd w:id="3"/>
    <w:bookmarkEnd w:id="4"/>
    <w:p w14:paraId="64099BEB" w14:textId="69A78F6C" w:rsidR="002F77EB" w:rsidRPr="00F0497A" w:rsidRDefault="00E523F3" w:rsidP="008D0DF4">
      <w:pPr>
        <w:pStyle w:val="1"/>
        <w:spacing w:before="480"/>
        <w:jc w:val="both"/>
        <w:rPr>
          <w:lang w:val="en-US"/>
        </w:rPr>
      </w:pPr>
      <w:r w:rsidRPr="000A64D8">
        <w:rPr>
          <w:lang w:val="en-US"/>
        </w:rPr>
        <w:t>References</w:t>
      </w:r>
      <w:bookmarkStart w:id="11" w:name="_Ref457730460"/>
      <w:bookmarkStart w:id="12" w:name="_Ref450735844"/>
      <w:bookmarkStart w:id="13" w:name="_Ref450342757"/>
      <w:r w:rsidR="002F77EB" w:rsidRPr="005D74B7">
        <w:rPr>
          <w:rFonts w:hint="eastAsia"/>
        </w:rPr>
        <w:tab/>
      </w:r>
    </w:p>
    <w:p w14:paraId="7420828A" w14:textId="72AC75D2" w:rsidR="00621A6B" w:rsidRDefault="00621A6B" w:rsidP="005876F0">
      <w:pPr>
        <w:pStyle w:val="a"/>
        <w:numPr>
          <w:ilvl w:val="0"/>
          <w:numId w:val="2"/>
        </w:numPr>
        <w:spacing w:after="0"/>
        <w:jc w:val="both"/>
        <w:rPr>
          <w:rFonts w:eastAsia="宋体"/>
          <w:szCs w:val="20"/>
        </w:rPr>
      </w:pPr>
      <w:bookmarkStart w:id="14" w:name="_Ref20400164"/>
      <w:bookmarkStart w:id="15" w:name="_Ref461383190"/>
      <w:bookmarkStart w:id="16" w:name="_Ref20955566"/>
      <w:r w:rsidRPr="005876F0">
        <w:rPr>
          <w:rFonts w:eastAsia="宋体"/>
          <w:szCs w:val="20"/>
        </w:rPr>
        <w:t>Final_Minutes_report_RAN1#9</w:t>
      </w:r>
      <w:r w:rsidR="0095609F">
        <w:rPr>
          <w:rFonts w:eastAsia="宋体"/>
          <w:szCs w:val="20"/>
        </w:rPr>
        <w:t>8bis</w:t>
      </w:r>
      <w:r w:rsidRPr="005876F0">
        <w:rPr>
          <w:rFonts w:eastAsia="宋体"/>
          <w:szCs w:val="20"/>
        </w:rPr>
        <w:t>_</w:t>
      </w:r>
      <w:r w:rsidR="0095609F">
        <w:rPr>
          <w:rFonts w:eastAsia="宋体"/>
          <w:szCs w:val="20"/>
        </w:rPr>
        <w:t>final</w:t>
      </w:r>
      <w:r w:rsidRPr="005876F0">
        <w:rPr>
          <w:rFonts w:eastAsia="宋体"/>
          <w:szCs w:val="20"/>
        </w:rPr>
        <w:t>, RAN1#9</w:t>
      </w:r>
      <w:r w:rsidR="0095609F">
        <w:rPr>
          <w:rFonts w:eastAsia="宋体"/>
          <w:szCs w:val="20"/>
        </w:rPr>
        <w:t>8bis</w:t>
      </w:r>
      <w:r w:rsidRPr="005876F0">
        <w:rPr>
          <w:rFonts w:eastAsia="宋体"/>
          <w:szCs w:val="20"/>
        </w:rPr>
        <w:t>, 2019-</w:t>
      </w:r>
      <w:r w:rsidR="0095609F">
        <w:rPr>
          <w:rFonts w:eastAsia="宋体"/>
          <w:szCs w:val="20"/>
        </w:rPr>
        <w:t>10</w:t>
      </w:r>
      <w:r w:rsidRPr="005876F0">
        <w:rPr>
          <w:rFonts w:eastAsia="宋体"/>
          <w:szCs w:val="20"/>
        </w:rPr>
        <w:t>.</w:t>
      </w:r>
      <w:bookmarkEnd w:id="14"/>
    </w:p>
    <w:p w14:paraId="37035502" w14:textId="77777777" w:rsidR="0095609F" w:rsidRDefault="0095609F" w:rsidP="0095609F">
      <w:pPr>
        <w:pStyle w:val="a"/>
        <w:numPr>
          <w:ilvl w:val="0"/>
          <w:numId w:val="2"/>
        </w:numPr>
        <w:spacing w:after="0"/>
        <w:jc w:val="both"/>
        <w:rPr>
          <w:rFonts w:eastAsia="宋体"/>
          <w:szCs w:val="20"/>
        </w:rPr>
      </w:pPr>
      <w:r w:rsidRPr="00876363">
        <w:rPr>
          <w:rFonts w:eastAsia="宋体"/>
          <w:szCs w:val="20"/>
        </w:rPr>
        <w:t>R1-1911016</w:t>
      </w:r>
      <w:r>
        <w:rPr>
          <w:rFonts w:eastAsia="宋体"/>
          <w:szCs w:val="20"/>
        </w:rPr>
        <w:t xml:space="preserve">, </w:t>
      </w:r>
      <w:r w:rsidRPr="00876363">
        <w:rPr>
          <w:rFonts w:eastAsia="宋体"/>
          <w:szCs w:val="20"/>
        </w:rPr>
        <w:t>Inter-band CA with unaligned frame boundary</w:t>
      </w:r>
      <w:r>
        <w:rPr>
          <w:rFonts w:eastAsia="宋体"/>
          <w:szCs w:val="20"/>
        </w:rPr>
        <w:t>,</w:t>
      </w:r>
      <w:r w:rsidRPr="00876363">
        <w:rPr>
          <w:rFonts w:eastAsia="宋体"/>
          <w:szCs w:val="20"/>
        </w:rPr>
        <w:tab/>
      </w:r>
      <w:r>
        <w:rPr>
          <w:rFonts w:eastAsia="宋体"/>
          <w:szCs w:val="20"/>
        </w:rPr>
        <w:t xml:space="preserve"> </w:t>
      </w:r>
      <w:r w:rsidRPr="00876363">
        <w:rPr>
          <w:rFonts w:eastAsia="宋体"/>
          <w:szCs w:val="20"/>
        </w:rPr>
        <w:t>Ericsson</w:t>
      </w:r>
    </w:p>
    <w:p w14:paraId="15E10C4A" w14:textId="77777777" w:rsidR="0095609F" w:rsidRPr="00390059" w:rsidRDefault="0095609F" w:rsidP="0095609F">
      <w:pPr>
        <w:pStyle w:val="a"/>
        <w:numPr>
          <w:ilvl w:val="0"/>
          <w:numId w:val="2"/>
        </w:numPr>
        <w:spacing w:after="0"/>
        <w:jc w:val="both"/>
        <w:rPr>
          <w:rFonts w:eastAsia="宋体"/>
          <w:szCs w:val="20"/>
        </w:rPr>
      </w:pPr>
      <w:r w:rsidRPr="00390059">
        <w:rPr>
          <w:rFonts w:eastAsia="宋体"/>
          <w:szCs w:val="20"/>
        </w:rPr>
        <w:t>R1-1911141, Unaligned frame boundary with slot alignment and partial SFN alignment for R16 NR inter-band CA,</w:t>
      </w:r>
      <w:r w:rsidRPr="00390059">
        <w:rPr>
          <w:rFonts w:eastAsia="宋体"/>
          <w:szCs w:val="20"/>
        </w:rPr>
        <w:tab/>
        <w:t>Qualcomm Incorporated</w:t>
      </w:r>
    </w:p>
    <w:bookmarkEnd w:id="11"/>
    <w:bookmarkEnd w:id="12"/>
    <w:bookmarkEnd w:id="13"/>
    <w:bookmarkEnd w:id="15"/>
    <w:bookmarkEnd w:id="16"/>
    <w:p w14:paraId="702D4825"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R1-1910510</w:t>
      </w:r>
      <w:r>
        <w:rPr>
          <w:rFonts w:eastAsia="宋体"/>
          <w:szCs w:val="20"/>
        </w:rPr>
        <w:t xml:space="preserve">, </w:t>
      </w:r>
      <w:r w:rsidRPr="00876363">
        <w:rPr>
          <w:rFonts w:eastAsia="宋体"/>
          <w:szCs w:val="20"/>
        </w:rPr>
        <w:t>Unaligned frame boundary for CA</w:t>
      </w:r>
      <w:r>
        <w:rPr>
          <w:rFonts w:eastAsia="宋体"/>
          <w:szCs w:val="20"/>
        </w:rPr>
        <w:t xml:space="preserve">, </w:t>
      </w:r>
      <w:r w:rsidRPr="00876363">
        <w:rPr>
          <w:rFonts w:eastAsia="宋体"/>
          <w:szCs w:val="20"/>
        </w:rPr>
        <w:t>Samsung</w:t>
      </w:r>
    </w:p>
    <w:sectPr w:rsidR="00390059" w:rsidRPr="00876363"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D9D62" w14:textId="77777777" w:rsidR="00936391" w:rsidRDefault="00936391">
      <w:r>
        <w:separator/>
      </w:r>
    </w:p>
  </w:endnote>
  <w:endnote w:type="continuationSeparator" w:id="0">
    <w:p w14:paraId="267E2C26" w14:textId="77777777" w:rsidR="00936391" w:rsidRDefault="00936391">
      <w:r>
        <w:continuationSeparator/>
      </w:r>
    </w:p>
  </w:endnote>
  <w:endnote w:type="continuationNotice" w:id="1">
    <w:p w14:paraId="604AED93" w14:textId="77777777" w:rsidR="00936391" w:rsidRDefault="00936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A59BC" w:rsidRDefault="007A59BC"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7A59BC" w:rsidRDefault="007A59BC"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CE6430A" w:rsidR="007A59BC" w:rsidRDefault="007A59BC" w:rsidP="00450D3B">
    <w:pPr>
      <w:pStyle w:val="ad"/>
      <w:ind w:right="360"/>
    </w:pPr>
    <w:r>
      <w:rPr>
        <w:rStyle w:val="af6"/>
      </w:rPr>
      <w:fldChar w:fldCharType="begin"/>
    </w:r>
    <w:r>
      <w:rPr>
        <w:rStyle w:val="af6"/>
      </w:rPr>
      <w:instrText xml:space="preserve"> PAGE </w:instrText>
    </w:r>
    <w:r>
      <w:rPr>
        <w:rStyle w:val="af6"/>
      </w:rPr>
      <w:fldChar w:fldCharType="separate"/>
    </w:r>
    <w:r>
      <w:rPr>
        <w:rStyle w:val="af6"/>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13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0DE18" w14:textId="77777777" w:rsidR="00936391" w:rsidRDefault="00936391">
      <w:r>
        <w:separator/>
      </w:r>
    </w:p>
  </w:footnote>
  <w:footnote w:type="continuationSeparator" w:id="0">
    <w:p w14:paraId="2ED28F17" w14:textId="77777777" w:rsidR="00936391" w:rsidRDefault="00936391">
      <w:r>
        <w:continuationSeparator/>
      </w:r>
    </w:p>
  </w:footnote>
  <w:footnote w:type="continuationNotice" w:id="1">
    <w:p w14:paraId="3FF437F4" w14:textId="77777777" w:rsidR="00936391" w:rsidRDefault="00936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A59BC" w:rsidRDefault="007A59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51426"/>
    <w:multiLevelType w:val="hybridMultilevel"/>
    <w:tmpl w:val="470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C0EC8"/>
    <w:multiLevelType w:val="hybridMultilevel"/>
    <w:tmpl w:val="6316C04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7E6283"/>
    <w:multiLevelType w:val="hybridMultilevel"/>
    <w:tmpl w:val="F57A0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067DDF"/>
    <w:multiLevelType w:val="hybridMultilevel"/>
    <w:tmpl w:val="6824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E23B89"/>
    <w:multiLevelType w:val="multilevel"/>
    <w:tmpl w:val="7C5A0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
  </w:num>
  <w:num w:numId="4">
    <w:abstractNumId w:val="16"/>
  </w:num>
  <w:num w:numId="5">
    <w:abstractNumId w:val="13"/>
  </w:num>
  <w:num w:numId="6">
    <w:abstractNumId w:val="24"/>
  </w:num>
  <w:num w:numId="7">
    <w:abstractNumId w:val="35"/>
  </w:num>
  <w:num w:numId="8">
    <w:abstractNumId w:val="25"/>
  </w:num>
  <w:num w:numId="9">
    <w:abstractNumId w:val="22"/>
  </w:num>
  <w:num w:numId="10">
    <w:abstractNumId w:val="33"/>
  </w:num>
  <w:num w:numId="11">
    <w:abstractNumId w:val="19"/>
  </w:num>
  <w:num w:numId="12">
    <w:abstractNumId w:val="29"/>
  </w:num>
  <w:num w:numId="13">
    <w:abstractNumId w:val="23"/>
  </w:num>
  <w:num w:numId="14">
    <w:abstractNumId w:val="12"/>
  </w:num>
  <w:num w:numId="15">
    <w:abstractNumId w:val="5"/>
  </w:num>
  <w:num w:numId="16">
    <w:abstractNumId w:val="34"/>
  </w:num>
  <w:num w:numId="17">
    <w:abstractNumId w:val="27"/>
  </w:num>
  <w:num w:numId="18">
    <w:abstractNumId w:val="7"/>
  </w:num>
  <w:num w:numId="19">
    <w:abstractNumId w:val="27"/>
  </w:num>
  <w:num w:numId="20">
    <w:abstractNumId w:val="10"/>
  </w:num>
  <w:num w:numId="21">
    <w:abstractNumId w:val="20"/>
  </w:num>
  <w:num w:numId="22">
    <w:abstractNumId w:val="3"/>
  </w:num>
  <w:num w:numId="23">
    <w:abstractNumId w:val="28"/>
  </w:num>
  <w:num w:numId="24">
    <w:abstractNumId w:val="30"/>
  </w:num>
  <w:num w:numId="25">
    <w:abstractNumId w:val="17"/>
  </w:num>
  <w:num w:numId="26">
    <w:abstractNumId w:val="8"/>
  </w:num>
  <w:num w:numId="27">
    <w:abstractNumId w:val="2"/>
  </w:num>
  <w:num w:numId="28">
    <w:abstractNumId w:val="6"/>
  </w:num>
  <w:num w:numId="29">
    <w:abstractNumId w:val="4"/>
  </w:num>
  <w:num w:numId="30">
    <w:abstractNumId w:val="32"/>
  </w:num>
  <w:num w:numId="31">
    <w:abstractNumId w:val="21"/>
  </w:num>
  <w:num w:numId="32">
    <w:abstractNumId w:val="15"/>
  </w:num>
  <w:num w:numId="33">
    <w:abstractNumId w:val="9"/>
  </w:num>
  <w:num w:numId="34">
    <w:abstractNumId w:val="31"/>
  </w:num>
  <w:num w:numId="35">
    <w:abstractNumId w:val="26"/>
  </w:num>
  <w:num w:numId="36">
    <w:abstractNumId w:val="26"/>
  </w:num>
  <w:num w:numId="37">
    <w:abstractNumId w:val="18"/>
  </w:num>
  <w:num w:numId="38">
    <w:abstractNumId w:val="14"/>
  </w:num>
  <w:num w:numId="39">
    <w:abstractNumId w:val="1"/>
  </w:num>
  <w:num w:numId="4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259"/>
    <w:rsid w:val="000144DE"/>
    <w:rsid w:val="00014CFE"/>
    <w:rsid w:val="00014E0E"/>
    <w:rsid w:val="0001505D"/>
    <w:rsid w:val="000150EC"/>
    <w:rsid w:val="00015BCB"/>
    <w:rsid w:val="00015CED"/>
    <w:rsid w:val="0001609B"/>
    <w:rsid w:val="000160D3"/>
    <w:rsid w:val="000161BE"/>
    <w:rsid w:val="000162B2"/>
    <w:rsid w:val="0001645D"/>
    <w:rsid w:val="000164BB"/>
    <w:rsid w:val="000164E2"/>
    <w:rsid w:val="000167A6"/>
    <w:rsid w:val="00016DCE"/>
    <w:rsid w:val="00016FED"/>
    <w:rsid w:val="00017309"/>
    <w:rsid w:val="00017829"/>
    <w:rsid w:val="0002002A"/>
    <w:rsid w:val="000205C1"/>
    <w:rsid w:val="0002082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70"/>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906"/>
    <w:rsid w:val="00033EC5"/>
    <w:rsid w:val="00034882"/>
    <w:rsid w:val="000349B7"/>
    <w:rsid w:val="00034AEB"/>
    <w:rsid w:val="000350EC"/>
    <w:rsid w:val="0003540B"/>
    <w:rsid w:val="00035574"/>
    <w:rsid w:val="00035B0B"/>
    <w:rsid w:val="00036199"/>
    <w:rsid w:val="000361C2"/>
    <w:rsid w:val="000363E6"/>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48"/>
    <w:rsid w:val="00055873"/>
    <w:rsid w:val="00055B8E"/>
    <w:rsid w:val="00055FB8"/>
    <w:rsid w:val="0005602E"/>
    <w:rsid w:val="00056057"/>
    <w:rsid w:val="00056675"/>
    <w:rsid w:val="000572A7"/>
    <w:rsid w:val="00057388"/>
    <w:rsid w:val="0005755D"/>
    <w:rsid w:val="00057DF9"/>
    <w:rsid w:val="00057F68"/>
    <w:rsid w:val="00057F6C"/>
    <w:rsid w:val="0006000C"/>
    <w:rsid w:val="00060586"/>
    <w:rsid w:val="0006090A"/>
    <w:rsid w:val="00060FDB"/>
    <w:rsid w:val="000612C5"/>
    <w:rsid w:val="000613C1"/>
    <w:rsid w:val="000616E1"/>
    <w:rsid w:val="00061BDC"/>
    <w:rsid w:val="00061D2A"/>
    <w:rsid w:val="000621A9"/>
    <w:rsid w:val="000625B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5DB"/>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79"/>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52F"/>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F0"/>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253"/>
    <w:rsid w:val="000C673C"/>
    <w:rsid w:val="000C69F8"/>
    <w:rsid w:val="000C6A01"/>
    <w:rsid w:val="000C7184"/>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4F5"/>
    <w:rsid w:val="000D55E4"/>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C8E"/>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B82"/>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90B"/>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55"/>
    <w:rsid w:val="00143FFE"/>
    <w:rsid w:val="00144320"/>
    <w:rsid w:val="0014471E"/>
    <w:rsid w:val="0014491B"/>
    <w:rsid w:val="00144B3F"/>
    <w:rsid w:val="00144D67"/>
    <w:rsid w:val="00144E04"/>
    <w:rsid w:val="00144E2A"/>
    <w:rsid w:val="00144F50"/>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567AF"/>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C07"/>
    <w:rsid w:val="00170E05"/>
    <w:rsid w:val="00171661"/>
    <w:rsid w:val="00171B5E"/>
    <w:rsid w:val="00171BC2"/>
    <w:rsid w:val="00171BF0"/>
    <w:rsid w:val="00171D7E"/>
    <w:rsid w:val="00171F14"/>
    <w:rsid w:val="00172070"/>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485"/>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1D0"/>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15F"/>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17E"/>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3EB"/>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47C"/>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6E5F"/>
    <w:rsid w:val="001E6EFA"/>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4C0"/>
    <w:rsid w:val="001F5C95"/>
    <w:rsid w:val="001F5C9E"/>
    <w:rsid w:val="001F5E73"/>
    <w:rsid w:val="001F5ED8"/>
    <w:rsid w:val="001F5F10"/>
    <w:rsid w:val="001F644E"/>
    <w:rsid w:val="001F6E45"/>
    <w:rsid w:val="001F725D"/>
    <w:rsid w:val="001F7317"/>
    <w:rsid w:val="001F76B6"/>
    <w:rsid w:val="001F798D"/>
    <w:rsid w:val="001F7DD6"/>
    <w:rsid w:val="001F7DFE"/>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4F6D"/>
    <w:rsid w:val="00205635"/>
    <w:rsid w:val="002059A3"/>
    <w:rsid w:val="00205AB2"/>
    <w:rsid w:val="00205CB2"/>
    <w:rsid w:val="00205D98"/>
    <w:rsid w:val="0020610B"/>
    <w:rsid w:val="002063A7"/>
    <w:rsid w:val="0020671A"/>
    <w:rsid w:val="0020674D"/>
    <w:rsid w:val="00206BF6"/>
    <w:rsid w:val="00206E5A"/>
    <w:rsid w:val="002073E2"/>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22B"/>
    <w:rsid w:val="0021225E"/>
    <w:rsid w:val="00212816"/>
    <w:rsid w:val="002130BD"/>
    <w:rsid w:val="00213851"/>
    <w:rsid w:val="00214465"/>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09"/>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1EC"/>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342"/>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42B0"/>
    <w:rsid w:val="00284CD4"/>
    <w:rsid w:val="00284E7F"/>
    <w:rsid w:val="0028550D"/>
    <w:rsid w:val="00285520"/>
    <w:rsid w:val="0028555C"/>
    <w:rsid w:val="00285894"/>
    <w:rsid w:val="00285E28"/>
    <w:rsid w:val="00286631"/>
    <w:rsid w:val="00286CC4"/>
    <w:rsid w:val="00286F23"/>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870"/>
    <w:rsid w:val="002B3C68"/>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653"/>
    <w:rsid w:val="002C2A91"/>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7C0"/>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711"/>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816"/>
    <w:rsid w:val="00302B48"/>
    <w:rsid w:val="00302C1E"/>
    <w:rsid w:val="00302DC0"/>
    <w:rsid w:val="00302EDE"/>
    <w:rsid w:val="00302FEF"/>
    <w:rsid w:val="0030318E"/>
    <w:rsid w:val="003037F4"/>
    <w:rsid w:val="0030387E"/>
    <w:rsid w:val="003042E7"/>
    <w:rsid w:val="00304556"/>
    <w:rsid w:val="00304915"/>
    <w:rsid w:val="00304AC5"/>
    <w:rsid w:val="00304C9E"/>
    <w:rsid w:val="003060B8"/>
    <w:rsid w:val="003065FB"/>
    <w:rsid w:val="00306ED2"/>
    <w:rsid w:val="00306F89"/>
    <w:rsid w:val="003073EB"/>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10E"/>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39"/>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5DC"/>
    <w:rsid w:val="0036093C"/>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4AE"/>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AE4"/>
    <w:rsid w:val="00380BBD"/>
    <w:rsid w:val="003810F7"/>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5ED"/>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87D3A"/>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58"/>
    <w:rsid w:val="003A1CDE"/>
    <w:rsid w:val="003A1D79"/>
    <w:rsid w:val="003A1DD5"/>
    <w:rsid w:val="003A2019"/>
    <w:rsid w:val="003A282E"/>
    <w:rsid w:val="003A2844"/>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19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B7FF7"/>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6C11"/>
    <w:rsid w:val="003D7111"/>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07AAD"/>
    <w:rsid w:val="0041029D"/>
    <w:rsid w:val="004102A7"/>
    <w:rsid w:val="00411230"/>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065"/>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C25"/>
    <w:rsid w:val="00427E67"/>
    <w:rsid w:val="00427FF1"/>
    <w:rsid w:val="00430178"/>
    <w:rsid w:val="004302D4"/>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3E32"/>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ABD"/>
    <w:rsid w:val="00443C38"/>
    <w:rsid w:val="004442A7"/>
    <w:rsid w:val="00444901"/>
    <w:rsid w:val="00444934"/>
    <w:rsid w:val="00444D4B"/>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6CA0"/>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A3"/>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BC"/>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7F3"/>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7C7"/>
    <w:rsid w:val="004C7836"/>
    <w:rsid w:val="004C7BDF"/>
    <w:rsid w:val="004D061A"/>
    <w:rsid w:val="004D0C48"/>
    <w:rsid w:val="004D0E42"/>
    <w:rsid w:val="004D0FA5"/>
    <w:rsid w:val="004D1059"/>
    <w:rsid w:val="004D113C"/>
    <w:rsid w:val="004D1657"/>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6F8"/>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AE7"/>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5FE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3B7"/>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604"/>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6A0"/>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429"/>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6FD"/>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9BD"/>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531"/>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C9F"/>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81"/>
    <w:rsid w:val="005D759A"/>
    <w:rsid w:val="005D76F4"/>
    <w:rsid w:val="005D7ACD"/>
    <w:rsid w:val="005D7CA8"/>
    <w:rsid w:val="005D7E04"/>
    <w:rsid w:val="005E0082"/>
    <w:rsid w:val="005E0609"/>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6"/>
    <w:rsid w:val="006103F0"/>
    <w:rsid w:val="00610B78"/>
    <w:rsid w:val="006113A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61"/>
    <w:rsid w:val="006369A3"/>
    <w:rsid w:val="00636A76"/>
    <w:rsid w:val="00636C18"/>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273"/>
    <w:rsid w:val="0064360E"/>
    <w:rsid w:val="00643769"/>
    <w:rsid w:val="00643891"/>
    <w:rsid w:val="00643DCD"/>
    <w:rsid w:val="00644200"/>
    <w:rsid w:val="0064428B"/>
    <w:rsid w:val="00644511"/>
    <w:rsid w:val="006446C8"/>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00A"/>
    <w:rsid w:val="0066638B"/>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391"/>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82C"/>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376"/>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187"/>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D18"/>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92C"/>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A39"/>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0ED"/>
    <w:rsid w:val="007053C0"/>
    <w:rsid w:val="007056ED"/>
    <w:rsid w:val="00705D28"/>
    <w:rsid w:val="00706AC2"/>
    <w:rsid w:val="00707132"/>
    <w:rsid w:val="00707376"/>
    <w:rsid w:val="0070743B"/>
    <w:rsid w:val="00707CC2"/>
    <w:rsid w:val="00707D2E"/>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2ED"/>
    <w:rsid w:val="00716324"/>
    <w:rsid w:val="007163BF"/>
    <w:rsid w:val="0071649C"/>
    <w:rsid w:val="0071657E"/>
    <w:rsid w:val="00716B63"/>
    <w:rsid w:val="00716FC0"/>
    <w:rsid w:val="00717267"/>
    <w:rsid w:val="00717890"/>
    <w:rsid w:val="007178EE"/>
    <w:rsid w:val="007178FB"/>
    <w:rsid w:val="0072002E"/>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2DC6"/>
    <w:rsid w:val="00743468"/>
    <w:rsid w:val="007436B1"/>
    <w:rsid w:val="007436D5"/>
    <w:rsid w:val="0074376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0FB"/>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8ED"/>
    <w:rsid w:val="00763D64"/>
    <w:rsid w:val="00763E60"/>
    <w:rsid w:val="00763EB7"/>
    <w:rsid w:val="00764043"/>
    <w:rsid w:val="00764B51"/>
    <w:rsid w:val="00764E23"/>
    <w:rsid w:val="00764EB8"/>
    <w:rsid w:val="00765098"/>
    <w:rsid w:val="007650A8"/>
    <w:rsid w:val="0076539C"/>
    <w:rsid w:val="00765832"/>
    <w:rsid w:val="00765DE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344"/>
    <w:rsid w:val="007728F4"/>
    <w:rsid w:val="007729ED"/>
    <w:rsid w:val="00772D15"/>
    <w:rsid w:val="00772DC3"/>
    <w:rsid w:val="007733C4"/>
    <w:rsid w:val="007734E3"/>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9BC"/>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FFB"/>
    <w:rsid w:val="007B3476"/>
    <w:rsid w:val="007B3515"/>
    <w:rsid w:val="007B3B0B"/>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4DA"/>
    <w:rsid w:val="007C6939"/>
    <w:rsid w:val="007C6941"/>
    <w:rsid w:val="007C6D8A"/>
    <w:rsid w:val="007C6E75"/>
    <w:rsid w:val="007C6FFC"/>
    <w:rsid w:val="007C7578"/>
    <w:rsid w:val="007C778D"/>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3FD"/>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4B0"/>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060"/>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0B0"/>
    <w:rsid w:val="007F18C0"/>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8DE"/>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618"/>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57EF6"/>
    <w:rsid w:val="008600FD"/>
    <w:rsid w:val="0086037F"/>
    <w:rsid w:val="008604E6"/>
    <w:rsid w:val="0086067F"/>
    <w:rsid w:val="00860690"/>
    <w:rsid w:val="00860840"/>
    <w:rsid w:val="00860BAC"/>
    <w:rsid w:val="008611A3"/>
    <w:rsid w:val="00861750"/>
    <w:rsid w:val="008617B9"/>
    <w:rsid w:val="00861B41"/>
    <w:rsid w:val="00861C67"/>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1F6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3C5"/>
    <w:rsid w:val="00876AC7"/>
    <w:rsid w:val="008773ED"/>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3D4"/>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723"/>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859"/>
    <w:rsid w:val="008C0BBE"/>
    <w:rsid w:val="008C1161"/>
    <w:rsid w:val="008C1C56"/>
    <w:rsid w:val="008C1D86"/>
    <w:rsid w:val="008C2135"/>
    <w:rsid w:val="008C2236"/>
    <w:rsid w:val="008C2426"/>
    <w:rsid w:val="008C2453"/>
    <w:rsid w:val="008C26B4"/>
    <w:rsid w:val="008C2767"/>
    <w:rsid w:val="008C27CD"/>
    <w:rsid w:val="008C2BC8"/>
    <w:rsid w:val="008C3466"/>
    <w:rsid w:val="008C385A"/>
    <w:rsid w:val="008C44A7"/>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2A8"/>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5DF"/>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6A"/>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70"/>
    <w:rsid w:val="009161BA"/>
    <w:rsid w:val="0091759C"/>
    <w:rsid w:val="00917D54"/>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1CC"/>
    <w:rsid w:val="00926264"/>
    <w:rsid w:val="00926595"/>
    <w:rsid w:val="0092698B"/>
    <w:rsid w:val="009269EB"/>
    <w:rsid w:val="009273A4"/>
    <w:rsid w:val="00927522"/>
    <w:rsid w:val="0092784B"/>
    <w:rsid w:val="009279AF"/>
    <w:rsid w:val="0093011E"/>
    <w:rsid w:val="009301E4"/>
    <w:rsid w:val="009301FB"/>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7C8"/>
    <w:rsid w:val="00933D61"/>
    <w:rsid w:val="00933DE4"/>
    <w:rsid w:val="00934044"/>
    <w:rsid w:val="00934760"/>
    <w:rsid w:val="00934AEC"/>
    <w:rsid w:val="00934B18"/>
    <w:rsid w:val="00934F42"/>
    <w:rsid w:val="00934FFD"/>
    <w:rsid w:val="0093524A"/>
    <w:rsid w:val="00935601"/>
    <w:rsid w:val="009359C0"/>
    <w:rsid w:val="00935B52"/>
    <w:rsid w:val="009360F7"/>
    <w:rsid w:val="0093634D"/>
    <w:rsid w:val="00936391"/>
    <w:rsid w:val="00936D07"/>
    <w:rsid w:val="009370A6"/>
    <w:rsid w:val="009370FB"/>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09F"/>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3DC0"/>
    <w:rsid w:val="009642B9"/>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15B"/>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49A"/>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2B0"/>
    <w:rsid w:val="009A246A"/>
    <w:rsid w:val="009A3183"/>
    <w:rsid w:val="009A32D7"/>
    <w:rsid w:val="009A3576"/>
    <w:rsid w:val="009A37B4"/>
    <w:rsid w:val="009A3A6D"/>
    <w:rsid w:val="009A3AB5"/>
    <w:rsid w:val="009A3BA5"/>
    <w:rsid w:val="009A4AA9"/>
    <w:rsid w:val="009A516A"/>
    <w:rsid w:val="009A557B"/>
    <w:rsid w:val="009A56A7"/>
    <w:rsid w:val="009A6127"/>
    <w:rsid w:val="009A62DC"/>
    <w:rsid w:val="009A637B"/>
    <w:rsid w:val="009A6456"/>
    <w:rsid w:val="009A659A"/>
    <w:rsid w:val="009A6C74"/>
    <w:rsid w:val="009A6EE7"/>
    <w:rsid w:val="009A7056"/>
    <w:rsid w:val="009A7154"/>
    <w:rsid w:val="009A78D1"/>
    <w:rsid w:val="009A7DFB"/>
    <w:rsid w:val="009A7E08"/>
    <w:rsid w:val="009B003C"/>
    <w:rsid w:val="009B05C4"/>
    <w:rsid w:val="009B0E63"/>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5F36"/>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CC0"/>
    <w:rsid w:val="009C3244"/>
    <w:rsid w:val="009C3D88"/>
    <w:rsid w:val="009C42A3"/>
    <w:rsid w:val="009C4B76"/>
    <w:rsid w:val="009C4B78"/>
    <w:rsid w:val="009C4DA5"/>
    <w:rsid w:val="009C520B"/>
    <w:rsid w:val="009C5390"/>
    <w:rsid w:val="009C5785"/>
    <w:rsid w:val="009C5874"/>
    <w:rsid w:val="009C5AD8"/>
    <w:rsid w:val="009C610E"/>
    <w:rsid w:val="009C6377"/>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AA"/>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5F11"/>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003"/>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B5"/>
    <w:rsid w:val="00A41EF0"/>
    <w:rsid w:val="00A422A2"/>
    <w:rsid w:val="00A42659"/>
    <w:rsid w:val="00A42B87"/>
    <w:rsid w:val="00A42F62"/>
    <w:rsid w:val="00A4339C"/>
    <w:rsid w:val="00A435CA"/>
    <w:rsid w:val="00A4392A"/>
    <w:rsid w:val="00A43963"/>
    <w:rsid w:val="00A43E83"/>
    <w:rsid w:val="00A44034"/>
    <w:rsid w:val="00A4424E"/>
    <w:rsid w:val="00A442E8"/>
    <w:rsid w:val="00A44789"/>
    <w:rsid w:val="00A44882"/>
    <w:rsid w:val="00A44C32"/>
    <w:rsid w:val="00A44E28"/>
    <w:rsid w:val="00A44F39"/>
    <w:rsid w:val="00A45371"/>
    <w:rsid w:val="00A4570E"/>
    <w:rsid w:val="00A4579D"/>
    <w:rsid w:val="00A45A3B"/>
    <w:rsid w:val="00A45C5B"/>
    <w:rsid w:val="00A45EFA"/>
    <w:rsid w:val="00A46451"/>
    <w:rsid w:val="00A46AE4"/>
    <w:rsid w:val="00A46FAD"/>
    <w:rsid w:val="00A46FDC"/>
    <w:rsid w:val="00A47B4B"/>
    <w:rsid w:val="00A5044D"/>
    <w:rsid w:val="00A50B00"/>
    <w:rsid w:val="00A50D49"/>
    <w:rsid w:val="00A511CD"/>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916"/>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13F"/>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99"/>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242"/>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5A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3F"/>
    <w:rsid w:val="00AF6591"/>
    <w:rsid w:val="00AF66F1"/>
    <w:rsid w:val="00AF6A76"/>
    <w:rsid w:val="00AF6AA4"/>
    <w:rsid w:val="00AF6B1B"/>
    <w:rsid w:val="00AF7363"/>
    <w:rsid w:val="00AF738A"/>
    <w:rsid w:val="00AF7F09"/>
    <w:rsid w:val="00AF7F0E"/>
    <w:rsid w:val="00B002BA"/>
    <w:rsid w:val="00B00306"/>
    <w:rsid w:val="00B00BA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6F8E"/>
    <w:rsid w:val="00B1736C"/>
    <w:rsid w:val="00B174D8"/>
    <w:rsid w:val="00B17744"/>
    <w:rsid w:val="00B17D3E"/>
    <w:rsid w:val="00B20057"/>
    <w:rsid w:val="00B2043A"/>
    <w:rsid w:val="00B20CD7"/>
    <w:rsid w:val="00B20E2B"/>
    <w:rsid w:val="00B20F3D"/>
    <w:rsid w:val="00B21016"/>
    <w:rsid w:val="00B21172"/>
    <w:rsid w:val="00B215F9"/>
    <w:rsid w:val="00B217CD"/>
    <w:rsid w:val="00B2197F"/>
    <w:rsid w:val="00B21B67"/>
    <w:rsid w:val="00B21CA7"/>
    <w:rsid w:val="00B21FA3"/>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581"/>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BB1"/>
    <w:rsid w:val="00B53EF5"/>
    <w:rsid w:val="00B542BA"/>
    <w:rsid w:val="00B54989"/>
    <w:rsid w:val="00B54CC5"/>
    <w:rsid w:val="00B54E22"/>
    <w:rsid w:val="00B553CF"/>
    <w:rsid w:val="00B555B8"/>
    <w:rsid w:val="00B55ACA"/>
    <w:rsid w:val="00B561BD"/>
    <w:rsid w:val="00B566E0"/>
    <w:rsid w:val="00B5685D"/>
    <w:rsid w:val="00B56B1E"/>
    <w:rsid w:val="00B56E91"/>
    <w:rsid w:val="00B56F22"/>
    <w:rsid w:val="00B574BA"/>
    <w:rsid w:val="00B57750"/>
    <w:rsid w:val="00B57861"/>
    <w:rsid w:val="00B60407"/>
    <w:rsid w:val="00B6059C"/>
    <w:rsid w:val="00B609F0"/>
    <w:rsid w:val="00B60E6E"/>
    <w:rsid w:val="00B6112D"/>
    <w:rsid w:val="00B6156C"/>
    <w:rsid w:val="00B6181D"/>
    <w:rsid w:val="00B619AF"/>
    <w:rsid w:val="00B61AEA"/>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575"/>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C47"/>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7FE"/>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4C4F"/>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83B"/>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E5A"/>
    <w:rsid w:val="00BB4FBF"/>
    <w:rsid w:val="00BB5075"/>
    <w:rsid w:val="00BB5321"/>
    <w:rsid w:val="00BB56F2"/>
    <w:rsid w:val="00BB57E0"/>
    <w:rsid w:val="00BB5846"/>
    <w:rsid w:val="00BB5C64"/>
    <w:rsid w:val="00BB61DC"/>
    <w:rsid w:val="00BB6258"/>
    <w:rsid w:val="00BB6431"/>
    <w:rsid w:val="00BB645D"/>
    <w:rsid w:val="00BB6472"/>
    <w:rsid w:val="00BB6514"/>
    <w:rsid w:val="00BB6D01"/>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2B"/>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3F1"/>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22F"/>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38"/>
    <w:rsid w:val="00C13C8A"/>
    <w:rsid w:val="00C13F22"/>
    <w:rsid w:val="00C140FE"/>
    <w:rsid w:val="00C1412F"/>
    <w:rsid w:val="00C14346"/>
    <w:rsid w:val="00C14691"/>
    <w:rsid w:val="00C14943"/>
    <w:rsid w:val="00C14C8D"/>
    <w:rsid w:val="00C14E4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3"/>
    <w:rsid w:val="00C22F9A"/>
    <w:rsid w:val="00C232DD"/>
    <w:rsid w:val="00C23452"/>
    <w:rsid w:val="00C2423A"/>
    <w:rsid w:val="00C244D8"/>
    <w:rsid w:val="00C24789"/>
    <w:rsid w:val="00C24EE5"/>
    <w:rsid w:val="00C250A4"/>
    <w:rsid w:val="00C250CF"/>
    <w:rsid w:val="00C2544D"/>
    <w:rsid w:val="00C25793"/>
    <w:rsid w:val="00C258E4"/>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D9D"/>
    <w:rsid w:val="00C44F96"/>
    <w:rsid w:val="00C44FF2"/>
    <w:rsid w:val="00C45249"/>
    <w:rsid w:val="00C4587D"/>
    <w:rsid w:val="00C45C66"/>
    <w:rsid w:val="00C46890"/>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26F0"/>
    <w:rsid w:val="00C531B4"/>
    <w:rsid w:val="00C532EB"/>
    <w:rsid w:val="00C532F9"/>
    <w:rsid w:val="00C53BD6"/>
    <w:rsid w:val="00C53E22"/>
    <w:rsid w:val="00C54287"/>
    <w:rsid w:val="00C54C14"/>
    <w:rsid w:val="00C54C62"/>
    <w:rsid w:val="00C54CBD"/>
    <w:rsid w:val="00C54CDD"/>
    <w:rsid w:val="00C5589B"/>
    <w:rsid w:val="00C55A58"/>
    <w:rsid w:val="00C55CF4"/>
    <w:rsid w:val="00C55D67"/>
    <w:rsid w:val="00C55E23"/>
    <w:rsid w:val="00C5638E"/>
    <w:rsid w:val="00C567B6"/>
    <w:rsid w:val="00C56918"/>
    <w:rsid w:val="00C569CA"/>
    <w:rsid w:val="00C5733A"/>
    <w:rsid w:val="00C57530"/>
    <w:rsid w:val="00C57CC6"/>
    <w:rsid w:val="00C57D43"/>
    <w:rsid w:val="00C57EE9"/>
    <w:rsid w:val="00C601EB"/>
    <w:rsid w:val="00C60203"/>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6BB0"/>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656"/>
    <w:rsid w:val="00CA6BDF"/>
    <w:rsid w:val="00CA7239"/>
    <w:rsid w:val="00CA73B4"/>
    <w:rsid w:val="00CA7E66"/>
    <w:rsid w:val="00CB0016"/>
    <w:rsid w:val="00CB010F"/>
    <w:rsid w:val="00CB01BC"/>
    <w:rsid w:val="00CB03CF"/>
    <w:rsid w:val="00CB047F"/>
    <w:rsid w:val="00CB0B78"/>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41"/>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70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6F"/>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4F03"/>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2B3"/>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B93"/>
    <w:rsid w:val="00CE6E24"/>
    <w:rsid w:val="00CE7392"/>
    <w:rsid w:val="00CE76BD"/>
    <w:rsid w:val="00CE781A"/>
    <w:rsid w:val="00CE7E9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45E"/>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3CB"/>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6A4"/>
    <w:rsid w:val="00D60BCB"/>
    <w:rsid w:val="00D60C1A"/>
    <w:rsid w:val="00D60CB2"/>
    <w:rsid w:val="00D60DD4"/>
    <w:rsid w:val="00D610FA"/>
    <w:rsid w:val="00D6131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64C"/>
    <w:rsid w:val="00D67888"/>
    <w:rsid w:val="00D7010A"/>
    <w:rsid w:val="00D7040B"/>
    <w:rsid w:val="00D7066F"/>
    <w:rsid w:val="00D708A9"/>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4F7"/>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6FBA"/>
    <w:rsid w:val="00D771C9"/>
    <w:rsid w:val="00D77704"/>
    <w:rsid w:val="00D800A1"/>
    <w:rsid w:val="00D8036A"/>
    <w:rsid w:val="00D8090F"/>
    <w:rsid w:val="00D80AB8"/>
    <w:rsid w:val="00D80ADF"/>
    <w:rsid w:val="00D80BE9"/>
    <w:rsid w:val="00D80C93"/>
    <w:rsid w:val="00D80CCB"/>
    <w:rsid w:val="00D81307"/>
    <w:rsid w:val="00D81465"/>
    <w:rsid w:val="00D81670"/>
    <w:rsid w:val="00D817FD"/>
    <w:rsid w:val="00D81F6B"/>
    <w:rsid w:val="00D820F3"/>
    <w:rsid w:val="00D82175"/>
    <w:rsid w:val="00D829AC"/>
    <w:rsid w:val="00D82AA1"/>
    <w:rsid w:val="00D83401"/>
    <w:rsid w:val="00D834B9"/>
    <w:rsid w:val="00D8373E"/>
    <w:rsid w:val="00D83850"/>
    <w:rsid w:val="00D839A9"/>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AEE"/>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BED"/>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3F"/>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D7944"/>
    <w:rsid w:val="00DE0171"/>
    <w:rsid w:val="00DE0333"/>
    <w:rsid w:val="00DE0558"/>
    <w:rsid w:val="00DE067E"/>
    <w:rsid w:val="00DE088E"/>
    <w:rsid w:val="00DE0C27"/>
    <w:rsid w:val="00DE0F87"/>
    <w:rsid w:val="00DE10D2"/>
    <w:rsid w:val="00DE128B"/>
    <w:rsid w:val="00DE14DB"/>
    <w:rsid w:val="00DE1799"/>
    <w:rsid w:val="00DE1B2E"/>
    <w:rsid w:val="00DE20FB"/>
    <w:rsid w:val="00DE21CF"/>
    <w:rsid w:val="00DE279F"/>
    <w:rsid w:val="00DE2D4B"/>
    <w:rsid w:val="00DE2DDA"/>
    <w:rsid w:val="00DE388F"/>
    <w:rsid w:val="00DE3E7C"/>
    <w:rsid w:val="00DE447E"/>
    <w:rsid w:val="00DE464E"/>
    <w:rsid w:val="00DE4664"/>
    <w:rsid w:val="00DE4811"/>
    <w:rsid w:val="00DE48BC"/>
    <w:rsid w:val="00DE4B0C"/>
    <w:rsid w:val="00DE5FDA"/>
    <w:rsid w:val="00DE61AA"/>
    <w:rsid w:val="00DE7504"/>
    <w:rsid w:val="00DE752E"/>
    <w:rsid w:val="00DE7793"/>
    <w:rsid w:val="00DE7798"/>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EB5"/>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2C"/>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71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71"/>
    <w:rsid w:val="00E5709C"/>
    <w:rsid w:val="00E5711F"/>
    <w:rsid w:val="00E6000E"/>
    <w:rsid w:val="00E60050"/>
    <w:rsid w:val="00E600B3"/>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97"/>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BC1"/>
    <w:rsid w:val="00E92C95"/>
    <w:rsid w:val="00E92F0A"/>
    <w:rsid w:val="00E93168"/>
    <w:rsid w:val="00E93253"/>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0F56"/>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1A9"/>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484"/>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139"/>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3F9E"/>
    <w:rsid w:val="00EE4825"/>
    <w:rsid w:val="00EE5112"/>
    <w:rsid w:val="00EE539F"/>
    <w:rsid w:val="00EE62B4"/>
    <w:rsid w:val="00EE636D"/>
    <w:rsid w:val="00EE66B1"/>
    <w:rsid w:val="00EE6964"/>
    <w:rsid w:val="00EE6F23"/>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AFC"/>
    <w:rsid w:val="00EF7F14"/>
    <w:rsid w:val="00EF7F47"/>
    <w:rsid w:val="00F000F0"/>
    <w:rsid w:val="00F00180"/>
    <w:rsid w:val="00F004AB"/>
    <w:rsid w:val="00F006E4"/>
    <w:rsid w:val="00F00923"/>
    <w:rsid w:val="00F00C9D"/>
    <w:rsid w:val="00F00FF1"/>
    <w:rsid w:val="00F0109A"/>
    <w:rsid w:val="00F01571"/>
    <w:rsid w:val="00F0197D"/>
    <w:rsid w:val="00F01A58"/>
    <w:rsid w:val="00F01D3E"/>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01"/>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A7D"/>
    <w:rsid w:val="00F27E0C"/>
    <w:rsid w:val="00F27F00"/>
    <w:rsid w:val="00F3002F"/>
    <w:rsid w:val="00F30353"/>
    <w:rsid w:val="00F30740"/>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5C90"/>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BB5"/>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1AA"/>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78"/>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87C"/>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247"/>
    <w:rsid w:val="00FC65A0"/>
    <w:rsid w:val="00FC6B41"/>
    <w:rsid w:val="00FC6D8C"/>
    <w:rsid w:val="00FC7162"/>
    <w:rsid w:val="00FC73E5"/>
    <w:rsid w:val="00FC791E"/>
    <w:rsid w:val="00FC7F93"/>
    <w:rsid w:val="00FD04AA"/>
    <w:rsid w:val="00FD10D2"/>
    <w:rsid w:val="00FD235B"/>
    <w:rsid w:val="00FD2804"/>
    <w:rsid w:val="00FD282A"/>
    <w:rsid w:val="00FD2A71"/>
    <w:rsid w:val="00FD3124"/>
    <w:rsid w:val="00FD35EE"/>
    <w:rsid w:val="00FD37A7"/>
    <w:rsid w:val="00FD3905"/>
    <w:rsid w:val="00FD3D96"/>
    <w:rsid w:val="00FD4CC0"/>
    <w:rsid w:val="00FD52B1"/>
    <w:rsid w:val="00FD52E5"/>
    <w:rsid w:val="00FD55E1"/>
    <w:rsid w:val="00FD5999"/>
    <w:rsid w:val="00FD6318"/>
    <w:rsid w:val="00FD66D0"/>
    <w:rsid w:val="00FD6A3D"/>
    <w:rsid w:val="00FD6D13"/>
    <w:rsid w:val="00FD6F9D"/>
    <w:rsid w:val="00FD72D9"/>
    <w:rsid w:val="00FD73AE"/>
    <w:rsid w:val="00FD7D6B"/>
    <w:rsid w:val="00FD7E74"/>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3E04"/>
    <w:rsid w:val="00FE42C4"/>
    <w:rsid w:val="00FE4433"/>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348"/>
    <w:rsid w:val="00FF37C5"/>
    <w:rsid w:val="00FF3A12"/>
    <w:rsid w:val="00FF3CD1"/>
    <w:rsid w:val="00FF3CFC"/>
    <w:rsid w:val="00FF43AF"/>
    <w:rsid w:val="00FF48E0"/>
    <w:rsid w:val="00FF5026"/>
    <w:rsid w:val="00FF5173"/>
    <w:rsid w:val="00FF51D0"/>
    <w:rsid w:val="00FF52CC"/>
    <w:rsid w:val="00FF52E3"/>
    <w:rsid w:val="00FF55C1"/>
    <w:rsid w:val="00FF5BF1"/>
    <w:rsid w:val="00FF5D1A"/>
    <w:rsid w:val="00FF609A"/>
    <w:rsid w:val="00FF6165"/>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EE6F2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uiPriority w:val="99"/>
    <w:rsid w:val="004936E2"/>
    <w:rPr>
      <w:rFonts w:ascii="Courier New" w:eastAsia="Times New Roman" w:hAnsi="Courier New"/>
      <w:lang w:val="nb-NO" w:eastAsia="en-GB"/>
    </w:rPr>
  </w:style>
  <w:style w:type="character" w:customStyle="1" w:styleId="aff8">
    <w:name w:val="纯文本 字符"/>
    <w:basedOn w:val="a1"/>
    <w:link w:val="aff7"/>
    <w:uiPriority w:val="99"/>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501470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5183100">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65018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461068">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183932">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72DC1188-5EE7-42B1-924C-9EA8C186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2302</TotalTime>
  <Pages>9</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Jingwen</cp:lastModifiedBy>
  <cp:revision>257</cp:revision>
  <cp:lastPrinted>2014-11-07T12:38:00Z</cp:lastPrinted>
  <dcterms:created xsi:type="dcterms:W3CDTF">2019-11-04T07:19:00Z</dcterms:created>
  <dcterms:modified xsi:type="dcterms:W3CDTF">2019-11-08T07:23:00Z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