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6A0AA27" w14:textId="4A3A9193" w:rsidR="006F1FA6" w:rsidRPr="009C1B30" w:rsidRDefault="006F1FA6" w:rsidP="006F1FA6">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6AC09AB" wp14:editId="20FBD72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A46B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w:t>
      </w:r>
      <w:r w:rsidR="00316A0D">
        <w:rPr>
          <w:rFonts w:ascii="Arial" w:hAnsi="Arial" w:cs="Arial"/>
          <w:b/>
          <w:kern w:val="2"/>
          <w:lang w:eastAsia="zh-CN"/>
        </w:rPr>
        <w:t>9</w:t>
      </w:r>
      <w:r w:rsidRPr="009C1B30">
        <w:rPr>
          <w:rFonts w:ascii="Arial" w:hAnsi="Arial" w:cs="Arial"/>
          <w:b/>
          <w:kern w:val="2"/>
          <w:lang w:eastAsia="zh-CN"/>
        </w:rPr>
        <w:tab/>
        <w:t>R1-19</w:t>
      </w:r>
      <w:r w:rsidR="00BE3D38">
        <w:rPr>
          <w:rFonts w:ascii="Arial" w:hAnsi="Arial" w:cs="Arial"/>
          <w:b/>
          <w:kern w:val="2"/>
          <w:lang w:eastAsia="zh-CN"/>
        </w:rPr>
        <w:t>12425</w:t>
      </w:r>
    </w:p>
    <w:p w14:paraId="1CAC80F9" w14:textId="1581CFFC" w:rsidR="006F1FA6" w:rsidRPr="009C1B30" w:rsidRDefault="00316A0D" w:rsidP="006F1FA6">
      <w:pPr>
        <w:jc w:val="left"/>
        <w:rPr>
          <w:rFonts w:ascii="Arial" w:hAnsi="Arial" w:cs="Arial"/>
          <w:b/>
          <w:kern w:val="2"/>
          <w:lang w:eastAsia="zh-CN"/>
        </w:rPr>
      </w:pPr>
      <w:r>
        <w:rPr>
          <w:rFonts w:ascii="Arial" w:hAnsi="Arial" w:cs="Arial"/>
          <w:b/>
          <w:kern w:val="2"/>
          <w:lang w:eastAsia="zh-CN"/>
        </w:rPr>
        <w:t>Reno</w:t>
      </w:r>
      <w:r w:rsidR="006F1FA6" w:rsidRPr="009C1B30">
        <w:rPr>
          <w:rFonts w:ascii="Arial" w:hAnsi="Arial" w:cs="Arial"/>
          <w:b/>
          <w:kern w:val="2"/>
          <w:lang w:eastAsia="zh-CN"/>
        </w:rPr>
        <w:t xml:space="preserve">, </w:t>
      </w:r>
      <w:r>
        <w:rPr>
          <w:rFonts w:ascii="Arial" w:hAnsi="Arial" w:cs="Arial"/>
          <w:b/>
          <w:kern w:val="2"/>
          <w:lang w:eastAsia="zh-CN"/>
        </w:rPr>
        <w:t>USA</w:t>
      </w:r>
      <w:r w:rsidR="006F1FA6" w:rsidRPr="009C1B30">
        <w:rPr>
          <w:rFonts w:ascii="Arial" w:hAnsi="Arial" w:cs="Arial"/>
          <w:b/>
          <w:kern w:val="2"/>
          <w:lang w:eastAsia="zh-CN"/>
        </w:rPr>
        <w:t xml:space="preserve">, </w:t>
      </w:r>
      <w:r>
        <w:rPr>
          <w:rFonts w:ascii="Arial" w:hAnsi="Arial" w:cs="Arial"/>
          <w:b/>
          <w:kern w:val="2"/>
          <w:lang w:eastAsia="zh-CN"/>
        </w:rPr>
        <w:t>November 18-22</w:t>
      </w:r>
      <w:r w:rsidR="006F1FA6" w:rsidRPr="009C1B30">
        <w:rPr>
          <w:rFonts w:ascii="Arial" w:hAnsi="Arial" w:cs="Arial"/>
          <w:b/>
          <w:kern w:val="2"/>
          <w:lang w:eastAsia="zh-CN"/>
        </w:rPr>
        <w:t>, 2019</w:t>
      </w:r>
    </w:p>
    <w:p w14:paraId="20DC8C07" w14:textId="3C019C3F" w:rsidR="006F1FA6" w:rsidRPr="009C1B30" w:rsidRDefault="006F1FA6" w:rsidP="006F1FA6">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r>
      <w:r w:rsidR="00AB3674" w:rsidRPr="009C1B30">
        <w:rPr>
          <w:rFonts w:ascii="Arial" w:hAnsi="Arial" w:cs="Arial"/>
          <w:b/>
          <w:lang w:eastAsia="zh-CN"/>
        </w:rPr>
        <w:t>7.2.4.3</w:t>
      </w:r>
    </w:p>
    <w:p w14:paraId="47F4AB87" w14:textId="77777777" w:rsidR="006F1FA6" w:rsidRPr="009C1B30" w:rsidRDefault="006F1FA6" w:rsidP="006F1FA6">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
    <w:p w14:paraId="106542B9" w14:textId="52710791" w:rsidR="006F1FA6" w:rsidRPr="009C1B30" w:rsidRDefault="006F1FA6" w:rsidP="006F1FA6">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t>Synchronization for sidelink</w:t>
      </w:r>
    </w:p>
    <w:p w14:paraId="17BD5D2B" w14:textId="77777777" w:rsidR="006F1FA6" w:rsidRPr="009C1B30" w:rsidRDefault="006F1FA6" w:rsidP="006F1FA6">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9C1B30" w:rsidRDefault="009C0564" w:rsidP="007F5EC6"/>
    <w:p w14:paraId="281D3039" w14:textId="77777777" w:rsidR="009C0564" w:rsidRPr="009C1B30" w:rsidRDefault="009C0564">
      <w:pPr>
        <w:pStyle w:val="Heading1"/>
        <w:rPr>
          <w:rFonts w:cs="Arial"/>
        </w:rPr>
      </w:pPr>
      <w:bookmarkStart w:id="1" w:name="_Ref124589705"/>
      <w:bookmarkStart w:id="2" w:name="_Ref129681862"/>
      <w:r w:rsidRPr="009C1B30">
        <w:rPr>
          <w:rFonts w:cs="Arial"/>
        </w:rPr>
        <w:t>Introduction</w:t>
      </w:r>
      <w:bookmarkEnd w:id="1"/>
      <w:bookmarkEnd w:id="2"/>
    </w:p>
    <w:p w14:paraId="63D99A60" w14:textId="7E16F6F4" w:rsidR="0038705A" w:rsidRDefault="003F7E7C" w:rsidP="00A11784">
      <w:pPr>
        <w:rPr>
          <w:lang w:eastAsia="zh-CN"/>
        </w:rPr>
      </w:pPr>
      <w:r w:rsidRPr="009C1B30">
        <w:rPr>
          <w:lang w:eastAsia="zh-CN"/>
        </w:rPr>
        <w:t>At RAN1#9</w:t>
      </w:r>
      <w:r w:rsidR="006F1FA6" w:rsidRPr="009C1B30">
        <w:rPr>
          <w:lang w:eastAsia="zh-CN"/>
        </w:rPr>
        <w:t>8</w:t>
      </w:r>
      <w:r w:rsidR="000D15CB">
        <w:rPr>
          <w:lang w:eastAsia="zh-CN"/>
        </w:rPr>
        <w:t>bis</w:t>
      </w:r>
      <w:r w:rsidRPr="009C1B30">
        <w:rPr>
          <w:lang w:eastAsia="zh-CN"/>
        </w:rPr>
        <w:t xml:space="preserve">, </w:t>
      </w:r>
      <w:r w:rsidR="0038705A">
        <w:rPr>
          <w:lang w:eastAsia="zh-CN"/>
        </w:rPr>
        <w:t>the following have been agreed</w:t>
      </w:r>
      <w:r w:rsidR="004E04E2">
        <w:rPr>
          <w:lang w:eastAsia="zh-CN"/>
        </w:rPr>
        <w:t xml:space="preserve"> [1]</w:t>
      </w:r>
      <w:r w:rsidR="0038705A">
        <w:rPr>
          <w:lang w:eastAsia="zh-CN"/>
        </w:rPr>
        <w:t xml:space="preserve">: </w:t>
      </w:r>
    </w:p>
    <w:p w14:paraId="5E3CD64A" w14:textId="77777777" w:rsidR="00C31318" w:rsidRPr="00C31318" w:rsidRDefault="00C31318" w:rsidP="00C31318">
      <w:pPr>
        <w:ind w:left="420"/>
        <w:rPr>
          <w:b/>
          <w:bCs/>
          <w:i/>
          <w:szCs w:val="20"/>
          <w:lang w:eastAsia="x-none"/>
        </w:rPr>
      </w:pPr>
      <w:r w:rsidRPr="00777A85">
        <w:rPr>
          <w:i/>
          <w:szCs w:val="20"/>
          <w:lang w:eastAsia="x-none"/>
        </w:rPr>
        <w:t>Agreements</w:t>
      </w:r>
      <w:r w:rsidRPr="00777A85">
        <w:rPr>
          <w:b/>
          <w:bCs/>
          <w:i/>
          <w:szCs w:val="20"/>
          <w:lang w:eastAsia="x-none"/>
        </w:rPr>
        <w:t>:</w:t>
      </w:r>
    </w:p>
    <w:p w14:paraId="5EF5D023" w14:textId="77777777" w:rsidR="00C31318" w:rsidRPr="0091190C" w:rsidRDefault="00C31318" w:rsidP="00C23683">
      <w:pPr>
        <w:pStyle w:val="BodyText"/>
        <w:numPr>
          <w:ilvl w:val="0"/>
          <w:numId w:val="9"/>
        </w:numPr>
        <w:autoSpaceDE/>
        <w:autoSpaceDN/>
        <w:adjustRightInd/>
        <w:snapToGrid/>
        <w:ind w:left="840"/>
        <w:rPr>
          <w:rFonts w:eastAsia="DengXian"/>
          <w:lang w:eastAsia="zh-CN"/>
        </w:rPr>
      </w:pPr>
      <w:r w:rsidRPr="00C31318">
        <w:rPr>
          <w:i/>
          <w:lang w:eastAsia="zh-CN"/>
        </w:rPr>
        <w:t xml:space="preserve">When two or more </w:t>
      </w:r>
      <w:r w:rsidRPr="00C31318">
        <w:rPr>
          <w:rFonts w:eastAsia="DengXian" w:hint="eastAsia"/>
          <w:i/>
          <w:lang w:eastAsia="zh-CN"/>
        </w:rPr>
        <w:t xml:space="preserve">UE </w:t>
      </w:r>
      <w:r w:rsidRPr="00C31318">
        <w:rPr>
          <w:i/>
          <w:lang w:eastAsia="zh-CN"/>
        </w:rPr>
        <w:t>synchronization sources have same priority, S</w:t>
      </w:r>
      <w:r w:rsidRPr="00C31318">
        <w:rPr>
          <w:rFonts w:eastAsia="DengXian" w:hint="eastAsia"/>
          <w:i/>
          <w:lang w:eastAsia="zh-CN"/>
        </w:rPr>
        <w:t xml:space="preserve">-SSB </w:t>
      </w:r>
      <w:r w:rsidRPr="00C31318">
        <w:rPr>
          <w:i/>
          <w:lang w:eastAsia="zh-CN"/>
        </w:rPr>
        <w:t>RSRP</w:t>
      </w:r>
      <w:r w:rsidRPr="00C31318">
        <w:rPr>
          <w:rFonts w:eastAsia="DengXian" w:hint="eastAsia"/>
          <w:i/>
          <w:lang w:eastAsia="zh-CN"/>
        </w:rPr>
        <w:t xml:space="preserve"> is used</w:t>
      </w:r>
      <w:r w:rsidRPr="00C31318">
        <w:rPr>
          <w:i/>
          <w:lang w:eastAsia="zh-CN"/>
        </w:rPr>
        <w:t xml:space="preserve"> for the selection of the synchronization source</w:t>
      </w:r>
      <w:r w:rsidRPr="00C31318">
        <w:rPr>
          <w:rFonts w:hint="eastAsia"/>
          <w:i/>
          <w:lang w:eastAsia="zh-CN"/>
        </w:rPr>
        <w:t>.</w:t>
      </w:r>
    </w:p>
    <w:p w14:paraId="6F7BADC5" w14:textId="210FF838" w:rsidR="00E1359A" w:rsidRPr="00C31318" w:rsidRDefault="00E1359A" w:rsidP="00E1359A">
      <w:pPr>
        <w:pStyle w:val="BodyText"/>
        <w:ind w:left="360"/>
        <w:rPr>
          <w:rFonts w:eastAsia="DengXian"/>
          <w:b/>
          <w:bCs/>
          <w:i/>
          <w:lang w:eastAsia="zh-CN"/>
        </w:rPr>
      </w:pPr>
      <w:r w:rsidRPr="00C31318">
        <w:rPr>
          <w:rFonts w:eastAsia="DengXian"/>
          <w:i/>
          <w:lang w:eastAsia="zh-CN"/>
        </w:rPr>
        <w:t>Agreements</w:t>
      </w:r>
      <w:r w:rsidRPr="00C31318">
        <w:rPr>
          <w:rFonts w:eastAsia="DengXian"/>
          <w:b/>
          <w:bCs/>
          <w:i/>
          <w:lang w:eastAsia="zh-CN"/>
        </w:rPr>
        <w:t>:</w:t>
      </w:r>
    </w:p>
    <w:p w14:paraId="76C6479D" w14:textId="77777777" w:rsidR="00E1359A" w:rsidRPr="00C31318" w:rsidRDefault="00E1359A" w:rsidP="00C23683">
      <w:pPr>
        <w:pStyle w:val="BodyText"/>
        <w:numPr>
          <w:ilvl w:val="0"/>
          <w:numId w:val="7"/>
        </w:numPr>
        <w:autoSpaceDE/>
        <w:autoSpaceDN/>
        <w:adjustRightInd/>
        <w:snapToGrid/>
        <w:ind w:left="1080"/>
        <w:rPr>
          <w:i/>
          <w:lang w:eastAsia="zh-CN"/>
        </w:rPr>
      </w:pPr>
      <w:r w:rsidRPr="00C31318">
        <w:rPr>
          <w:i/>
          <w:lang w:eastAsia="zh-CN"/>
        </w:rPr>
        <w:t>The procedure for signalling, identifying priority for one or more synchronization references and selecting the synchronization reference from the LTE is re-used (as a working assumption) for NR SL</w:t>
      </w:r>
    </w:p>
    <w:p w14:paraId="2FB6455A" w14:textId="77777777" w:rsidR="00E1359A" w:rsidRPr="00C31318" w:rsidRDefault="00E1359A" w:rsidP="00C23683">
      <w:pPr>
        <w:pStyle w:val="BodyText"/>
        <w:numPr>
          <w:ilvl w:val="1"/>
          <w:numId w:val="7"/>
        </w:numPr>
        <w:autoSpaceDE/>
        <w:autoSpaceDN/>
        <w:adjustRightInd/>
        <w:snapToGrid/>
        <w:ind w:left="1800"/>
        <w:rPr>
          <w:i/>
          <w:lang w:eastAsia="zh-CN"/>
        </w:rPr>
      </w:pPr>
      <w:r w:rsidRPr="00C31318">
        <w:rPr>
          <w:i/>
          <w:lang w:eastAsia="zh-CN"/>
        </w:rPr>
        <w:t>FFS SSIDs used for each priority</w:t>
      </w:r>
    </w:p>
    <w:p w14:paraId="7E8F5626" w14:textId="77777777" w:rsidR="00E1359A" w:rsidRPr="00C31318" w:rsidRDefault="00E1359A" w:rsidP="00C23683">
      <w:pPr>
        <w:pStyle w:val="BodyText"/>
        <w:numPr>
          <w:ilvl w:val="1"/>
          <w:numId w:val="7"/>
        </w:numPr>
        <w:autoSpaceDE/>
        <w:autoSpaceDN/>
        <w:adjustRightInd/>
        <w:snapToGrid/>
        <w:ind w:left="1800"/>
        <w:rPr>
          <w:i/>
          <w:lang w:eastAsia="zh-CN"/>
        </w:rPr>
      </w:pPr>
      <w:r w:rsidRPr="00C31318">
        <w:rPr>
          <w:i/>
          <w:lang w:eastAsia="zh-CN"/>
        </w:rPr>
        <w:t>FFS other potential impacts due to P3/P4/P5</w:t>
      </w:r>
    </w:p>
    <w:p w14:paraId="5BE8E272" w14:textId="77777777" w:rsidR="00E1359A" w:rsidRPr="00C31318" w:rsidRDefault="00E1359A" w:rsidP="00C23683">
      <w:pPr>
        <w:pStyle w:val="BodyText"/>
        <w:numPr>
          <w:ilvl w:val="0"/>
          <w:numId w:val="7"/>
        </w:numPr>
        <w:autoSpaceDE/>
        <w:autoSpaceDN/>
        <w:adjustRightInd/>
        <w:snapToGrid/>
        <w:ind w:left="1080"/>
        <w:rPr>
          <w:i/>
          <w:lang w:eastAsia="zh-CN"/>
        </w:rPr>
      </w:pPr>
      <w:r w:rsidRPr="00C31318">
        <w:rPr>
          <w:i/>
          <w:lang w:eastAsia="zh-CN"/>
        </w:rPr>
        <w:t>FFS whether there is an issue with prioritization among references of the same priority</w:t>
      </w:r>
    </w:p>
    <w:p w14:paraId="0E799AB9" w14:textId="77777777" w:rsidR="00E1359A" w:rsidRPr="00C31318" w:rsidRDefault="00E1359A" w:rsidP="00E1359A">
      <w:pPr>
        <w:pStyle w:val="BodyText"/>
        <w:ind w:left="360"/>
        <w:rPr>
          <w:rFonts w:eastAsia="DengXian"/>
          <w:b/>
          <w:bCs/>
          <w:i/>
          <w:lang w:eastAsia="zh-CN"/>
        </w:rPr>
      </w:pPr>
      <w:r w:rsidRPr="00C31318">
        <w:rPr>
          <w:rFonts w:eastAsia="DengXian"/>
          <w:i/>
          <w:lang w:eastAsia="zh-CN"/>
        </w:rPr>
        <w:t>Agreements</w:t>
      </w:r>
      <w:r w:rsidRPr="00C31318">
        <w:rPr>
          <w:rFonts w:eastAsia="DengXian"/>
          <w:b/>
          <w:bCs/>
          <w:i/>
          <w:lang w:eastAsia="zh-CN"/>
        </w:rPr>
        <w:t>:</w:t>
      </w:r>
    </w:p>
    <w:p w14:paraId="6A3168F2" w14:textId="77777777" w:rsidR="00E1359A" w:rsidRPr="00C31318" w:rsidRDefault="00E1359A" w:rsidP="00B933C0">
      <w:pPr>
        <w:spacing w:beforeLines="50" w:before="120" w:afterLines="50"/>
        <w:ind w:left="825"/>
        <w:rPr>
          <w:rFonts w:eastAsia="DengXian"/>
          <w:bCs/>
          <w:i/>
          <w:iCs/>
          <w:sz w:val="20"/>
          <w:szCs w:val="20"/>
          <w:lang w:eastAsia="zh-CN"/>
        </w:rPr>
      </w:pPr>
      <w:r w:rsidRPr="00C31318">
        <w:rPr>
          <w:rFonts w:eastAsia="DengXian"/>
          <w:bCs/>
          <w:i/>
          <w:iCs/>
          <w:sz w:val="20"/>
          <w:szCs w:val="20"/>
          <w:lang w:eastAsia="zh-CN"/>
        </w:rPr>
        <w:t xml:space="preserve">672 SL-SSIDs are divided into 2 </w:t>
      </w:r>
      <w:r w:rsidRPr="00C31318">
        <w:rPr>
          <w:bCs/>
          <w:i/>
          <w:iCs/>
          <w:sz w:val="20"/>
          <w:szCs w:val="20"/>
        </w:rPr>
        <w:t>sets to indicate different synchronization priorities</w:t>
      </w:r>
      <w:r w:rsidRPr="00C31318">
        <w:rPr>
          <w:rFonts w:eastAsia="DengXian"/>
          <w:bCs/>
          <w:i/>
          <w:iCs/>
          <w:sz w:val="20"/>
          <w:szCs w:val="20"/>
          <w:lang w:eastAsia="zh-CN"/>
        </w:rPr>
        <w:t xml:space="preserve"> following a similar approach as in LTE-V2X: </w:t>
      </w:r>
    </w:p>
    <w:p w14:paraId="0493FF88" w14:textId="77777777" w:rsidR="00E1359A" w:rsidRPr="00C31318" w:rsidRDefault="00E1359A" w:rsidP="00C23683">
      <w:pPr>
        <w:pStyle w:val="ListParagraph"/>
        <w:numPr>
          <w:ilvl w:val="0"/>
          <w:numId w:val="6"/>
        </w:numPr>
        <w:spacing w:beforeLines="50" w:before="120" w:afterLines="50" w:after="120" w:line="240" w:lineRule="auto"/>
        <w:ind w:left="1445"/>
        <w:contextualSpacing w:val="0"/>
        <w:rPr>
          <w:rFonts w:ascii="Times New Roman" w:hAnsi="Times New Roman"/>
          <w:bCs/>
          <w:i/>
          <w:iCs/>
          <w:sz w:val="20"/>
          <w:szCs w:val="20"/>
        </w:rPr>
      </w:pPr>
      <w:r w:rsidRPr="00C31318">
        <w:rPr>
          <w:rFonts w:ascii="Times New Roman" w:hAnsi="Times New Roman"/>
          <w:bCs/>
          <w:i/>
          <w:iCs/>
          <w:sz w:val="20"/>
          <w:szCs w:val="20"/>
        </w:rPr>
        <w:t xml:space="preserve">Set </w:t>
      </w:r>
      <w:proofErr w:type="spellStart"/>
      <w:r w:rsidRPr="00C31318">
        <w:rPr>
          <w:rFonts w:ascii="Times New Roman" w:hAnsi="Times New Roman"/>
          <w:bCs/>
          <w:i/>
          <w:iCs/>
          <w:sz w:val="20"/>
          <w:szCs w:val="20"/>
        </w:rPr>
        <w:t>id_net</w:t>
      </w:r>
      <w:proofErr w:type="spellEnd"/>
      <w:r w:rsidRPr="00C31318">
        <w:rPr>
          <w:rFonts w:ascii="Times New Roman" w:hAnsi="Times New Roman"/>
          <w:bCs/>
          <w:i/>
          <w:iCs/>
          <w:sz w:val="20"/>
          <w:szCs w:val="20"/>
        </w:rPr>
        <w:t xml:space="preserve"> {0, 1, …, 335}</w:t>
      </w:r>
    </w:p>
    <w:p w14:paraId="3CBEC24C" w14:textId="77777777" w:rsidR="00E1359A" w:rsidRPr="00C31318" w:rsidRDefault="00E1359A" w:rsidP="00C23683">
      <w:pPr>
        <w:pStyle w:val="ListParagraph"/>
        <w:numPr>
          <w:ilvl w:val="0"/>
          <w:numId w:val="6"/>
        </w:numPr>
        <w:spacing w:beforeLines="50" w:before="120" w:afterLines="50" w:after="120" w:line="240" w:lineRule="auto"/>
        <w:ind w:left="1445"/>
        <w:contextualSpacing w:val="0"/>
        <w:rPr>
          <w:rFonts w:ascii="Times New Roman" w:hAnsi="Times New Roman"/>
          <w:bCs/>
          <w:i/>
          <w:iCs/>
          <w:sz w:val="20"/>
          <w:szCs w:val="20"/>
          <w:lang w:eastAsia="zh-CN"/>
        </w:rPr>
      </w:pPr>
      <w:r w:rsidRPr="00C31318">
        <w:rPr>
          <w:rFonts w:ascii="Times New Roman" w:hAnsi="Times New Roman"/>
          <w:bCs/>
          <w:i/>
          <w:iCs/>
          <w:sz w:val="20"/>
          <w:szCs w:val="20"/>
        </w:rPr>
        <w:t xml:space="preserve">Set </w:t>
      </w:r>
      <w:proofErr w:type="spellStart"/>
      <w:r w:rsidRPr="00C31318">
        <w:rPr>
          <w:rFonts w:ascii="Times New Roman" w:hAnsi="Times New Roman"/>
          <w:bCs/>
          <w:i/>
          <w:iCs/>
          <w:sz w:val="20"/>
          <w:szCs w:val="20"/>
        </w:rPr>
        <w:t>id_</w:t>
      </w:r>
      <w:proofErr w:type="gramStart"/>
      <w:r w:rsidRPr="00C31318">
        <w:rPr>
          <w:rFonts w:ascii="Times New Roman" w:hAnsi="Times New Roman"/>
          <w:bCs/>
          <w:i/>
          <w:iCs/>
          <w:sz w:val="20"/>
          <w:szCs w:val="20"/>
        </w:rPr>
        <w:t>oon</w:t>
      </w:r>
      <w:proofErr w:type="spellEnd"/>
      <w:r w:rsidRPr="00C31318">
        <w:rPr>
          <w:rFonts w:ascii="Times New Roman" w:hAnsi="Times New Roman"/>
          <w:bCs/>
          <w:i/>
          <w:iCs/>
          <w:sz w:val="20"/>
          <w:szCs w:val="20"/>
        </w:rPr>
        <w:t>{</w:t>
      </w:r>
      <w:proofErr w:type="gramEnd"/>
      <w:r w:rsidRPr="00C31318">
        <w:rPr>
          <w:rFonts w:ascii="Times New Roman" w:hAnsi="Times New Roman"/>
          <w:bCs/>
          <w:i/>
          <w:iCs/>
          <w:sz w:val="20"/>
          <w:szCs w:val="20"/>
        </w:rPr>
        <w:t>336, 337, 338, …, 671}</w:t>
      </w:r>
    </w:p>
    <w:p w14:paraId="7D30B8CB" w14:textId="77777777" w:rsidR="00E1359A" w:rsidRPr="00C31318" w:rsidRDefault="00E1359A" w:rsidP="00C23683">
      <w:pPr>
        <w:pStyle w:val="ListParagraph"/>
        <w:numPr>
          <w:ilvl w:val="0"/>
          <w:numId w:val="6"/>
        </w:numPr>
        <w:spacing w:beforeLines="50" w:before="120" w:afterLines="50" w:after="120" w:line="240" w:lineRule="auto"/>
        <w:ind w:left="1445"/>
        <w:contextualSpacing w:val="0"/>
        <w:rPr>
          <w:rFonts w:ascii="Times New Roman" w:hAnsi="Times New Roman"/>
          <w:bCs/>
          <w:i/>
          <w:iCs/>
          <w:sz w:val="20"/>
          <w:szCs w:val="20"/>
          <w:lang w:eastAsia="zh-CN"/>
        </w:rPr>
      </w:pPr>
      <w:r w:rsidRPr="00C31318">
        <w:rPr>
          <w:rFonts w:ascii="Times New Roman" w:hAnsi="Times New Roman"/>
          <w:bCs/>
          <w:i/>
          <w:iCs/>
          <w:sz w:val="20"/>
          <w:szCs w:val="20"/>
          <w:lang w:eastAsia="zh-CN"/>
        </w:rPr>
        <w:t>The usage of 0 is the same as 0 as in LTE</w:t>
      </w:r>
    </w:p>
    <w:p w14:paraId="512E461F" w14:textId="77777777" w:rsidR="00E1359A" w:rsidRPr="00C31318" w:rsidRDefault="00E1359A" w:rsidP="00C23683">
      <w:pPr>
        <w:pStyle w:val="ListParagraph"/>
        <w:numPr>
          <w:ilvl w:val="0"/>
          <w:numId w:val="6"/>
        </w:numPr>
        <w:spacing w:beforeLines="50" w:before="120" w:afterLines="50" w:after="120" w:line="240" w:lineRule="auto"/>
        <w:ind w:left="1445"/>
        <w:contextualSpacing w:val="0"/>
        <w:rPr>
          <w:rFonts w:ascii="Times New Roman" w:hAnsi="Times New Roman"/>
          <w:bCs/>
          <w:i/>
          <w:iCs/>
          <w:sz w:val="20"/>
          <w:szCs w:val="20"/>
          <w:lang w:eastAsia="zh-CN"/>
        </w:rPr>
      </w:pPr>
      <w:r w:rsidRPr="00C31318">
        <w:rPr>
          <w:rFonts w:ascii="Times New Roman" w:hAnsi="Times New Roman"/>
          <w:bCs/>
          <w:i/>
          <w:iCs/>
          <w:sz w:val="20"/>
          <w:szCs w:val="20"/>
        </w:rPr>
        <w:t>The usage of 336 is the same as 168 as in LTE</w:t>
      </w:r>
    </w:p>
    <w:p w14:paraId="7744EF32" w14:textId="77777777" w:rsidR="00E1359A" w:rsidRPr="00C31318" w:rsidRDefault="00E1359A" w:rsidP="00C23683">
      <w:pPr>
        <w:pStyle w:val="ListParagraph"/>
        <w:numPr>
          <w:ilvl w:val="0"/>
          <w:numId w:val="6"/>
        </w:numPr>
        <w:spacing w:beforeLines="50" w:before="120" w:afterLines="50" w:after="120" w:line="240" w:lineRule="auto"/>
        <w:ind w:left="1445"/>
        <w:contextualSpacing w:val="0"/>
        <w:rPr>
          <w:rFonts w:ascii="Times New Roman" w:hAnsi="Times New Roman"/>
          <w:bCs/>
          <w:i/>
          <w:iCs/>
          <w:sz w:val="20"/>
          <w:szCs w:val="20"/>
          <w:lang w:eastAsia="zh-CN"/>
        </w:rPr>
      </w:pPr>
      <w:r w:rsidRPr="00C31318">
        <w:rPr>
          <w:rFonts w:ascii="Times New Roman" w:hAnsi="Times New Roman"/>
          <w:bCs/>
          <w:i/>
          <w:iCs/>
          <w:sz w:val="20"/>
          <w:szCs w:val="20"/>
        </w:rPr>
        <w:t>The usage of 337 is the same as 169 as in LTE</w:t>
      </w:r>
    </w:p>
    <w:p w14:paraId="56187D60" w14:textId="77777777" w:rsidR="00E1359A" w:rsidRPr="00C31318" w:rsidRDefault="00E1359A" w:rsidP="00E1359A">
      <w:pPr>
        <w:pStyle w:val="BodyText"/>
        <w:ind w:left="360"/>
        <w:rPr>
          <w:rFonts w:eastAsia="DengXian"/>
          <w:i/>
          <w:lang w:eastAsia="zh-CN"/>
        </w:rPr>
      </w:pPr>
      <w:r w:rsidRPr="00C31318">
        <w:rPr>
          <w:rFonts w:eastAsia="DengXian"/>
          <w:i/>
          <w:lang w:eastAsia="zh-CN"/>
        </w:rPr>
        <w:t>Agreements:</w:t>
      </w:r>
    </w:p>
    <w:p w14:paraId="048EB288" w14:textId="77777777" w:rsidR="00E1359A" w:rsidRPr="00C31318" w:rsidRDefault="00E1359A" w:rsidP="00C23683">
      <w:pPr>
        <w:pStyle w:val="BodyText"/>
        <w:numPr>
          <w:ilvl w:val="0"/>
          <w:numId w:val="8"/>
        </w:numPr>
        <w:autoSpaceDE/>
        <w:autoSpaceDN/>
        <w:adjustRightInd/>
        <w:snapToGrid/>
        <w:ind w:left="1200"/>
        <w:rPr>
          <w:rFonts w:eastAsia="DengXian"/>
          <w:iCs/>
          <w:lang w:eastAsia="zh-CN"/>
        </w:rPr>
      </w:pPr>
      <w:r w:rsidRPr="00C31318">
        <w:rPr>
          <w:rFonts w:eastAsia="DengXian"/>
          <w:i/>
          <w:iCs/>
          <w:lang w:eastAsia="zh-CN"/>
        </w:rPr>
        <w:t xml:space="preserve">Do not support 2/4/8 as the number of S-SSB transmissions within one S-SSB period for 15/30/60 </w:t>
      </w:r>
      <w:proofErr w:type="spellStart"/>
      <w:r w:rsidRPr="00C31318">
        <w:rPr>
          <w:rFonts w:eastAsia="DengXian"/>
          <w:i/>
          <w:iCs/>
          <w:lang w:eastAsia="zh-CN"/>
        </w:rPr>
        <w:t>KHz</w:t>
      </w:r>
      <w:proofErr w:type="spellEnd"/>
      <w:r w:rsidRPr="00C31318">
        <w:rPr>
          <w:rFonts w:eastAsia="DengXian"/>
          <w:i/>
          <w:iCs/>
          <w:lang w:eastAsia="zh-CN"/>
        </w:rPr>
        <w:t xml:space="preserve"> SCS for FR1, respectively.</w:t>
      </w:r>
    </w:p>
    <w:p w14:paraId="57F0D64C" w14:textId="0E64EB65" w:rsidR="00921409" w:rsidRDefault="00942139" w:rsidP="00942139">
      <w:pPr>
        <w:rPr>
          <w:lang w:eastAsia="zh-CN"/>
        </w:rPr>
      </w:pPr>
      <w:r>
        <w:rPr>
          <w:lang w:eastAsia="zh-CN"/>
        </w:rPr>
        <w:t>In this contribution, we discuss the SL-SSIDs assignment to the different synchronization priorities and the S-SSB indexing.</w:t>
      </w:r>
    </w:p>
    <w:p w14:paraId="1B553CB8" w14:textId="77777777" w:rsidR="00942139" w:rsidRPr="00942139" w:rsidRDefault="00942139" w:rsidP="00942139">
      <w:pPr>
        <w:rPr>
          <w:lang w:eastAsia="zh-CN"/>
        </w:rPr>
      </w:pPr>
    </w:p>
    <w:p w14:paraId="48E9A4FC" w14:textId="27BA81B7" w:rsidR="00567E69" w:rsidRPr="009C1B30" w:rsidRDefault="00502E01" w:rsidP="0038705A">
      <w:pPr>
        <w:pStyle w:val="Heading1"/>
      </w:pPr>
      <w:r w:rsidRPr="009C1B30">
        <w:rPr>
          <w:lang w:eastAsia="zh-CN"/>
        </w:rPr>
        <w:t xml:space="preserve">Remaining Issues </w:t>
      </w:r>
      <w:r w:rsidR="006F1FA6" w:rsidRPr="009C1B30">
        <w:t xml:space="preserve"> </w:t>
      </w:r>
    </w:p>
    <w:p w14:paraId="1945746C" w14:textId="1C325CEE" w:rsidR="00502E01" w:rsidRPr="009C1B30" w:rsidRDefault="00502E01" w:rsidP="00502E01">
      <w:pPr>
        <w:pStyle w:val="Heading2"/>
        <w:rPr>
          <w:lang w:val="en-GB"/>
        </w:rPr>
      </w:pPr>
      <w:r w:rsidRPr="009C1B30">
        <w:rPr>
          <w:lang w:val="en-GB"/>
        </w:rPr>
        <w:t>Synchronization Procedures</w:t>
      </w:r>
    </w:p>
    <w:p w14:paraId="18901D1E" w14:textId="6B5406F0" w:rsidR="00502E01" w:rsidRPr="009C1B30" w:rsidRDefault="00502E01" w:rsidP="00502E01">
      <w:pPr>
        <w:rPr>
          <w:i/>
        </w:rPr>
      </w:pPr>
      <w:r w:rsidRPr="009C1B30">
        <w:rPr>
          <w:lang w:val="en-GB"/>
        </w:rPr>
        <w:t xml:space="preserve">For the synchronization procedures for SLSS, the working assumption has been confirmed with additional changes given in the Table below. </w:t>
      </w:r>
      <w:r w:rsidR="00D11BCB">
        <w:rPr>
          <w:lang w:val="en-GB"/>
        </w:rPr>
        <w:t>T</w:t>
      </w:r>
      <w:r w:rsidRPr="009C1B30">
        <w:rPr>
          <w:lang w:val="en-GB"/>
        </w:rPr>
        <w:t xml:space="preserve">he agreement below assumed that the UE is pre-configured to either having GNSS or gNB/eNB as synchronization sources. </w:t>
      </w:r>
      <w:r w:rsidRPr="009C1B30">
        <w:rPr>
          <w:i/>
        </w:rPr>
        <w:t xml:space="preserve">  </w:t>
      </w:r>
    </w:p>
    <w:p w14:paraId="67C5D1C0" w14:textId="77777777" w:rsidR="00502E01" w:rsidRPr="009C1B30" w:rsidRDefault="00502E01" w:rsidP="00502E01">
      <w:pPr>
        <w:rPr>
          <w:i/>
        </w:rPr>
      </w:pPr>
    </w:p>
    <w:tbl>
      <w:tblPr>
        <w:tblStyle w:val="TableGrid"/>
        <w:tblW w:w="0" w:type="auto"/>
        <w:tblLook w:val="04A0" w:firstRow="1" w:lastRow="0" w:firstColumn="1" w:lastColumn="0" w:noHBand="0" w:noVBand="1"/>
      </w:tblPr>
      <w:tblGrid>
        <w:gridCol w:w="4653"/>
        <w:gridCol w:w="4654"/>
      </w:tblGrid>
      <w:tr w:rsidR="00502E01" w:rsidRPr="009C1B30" w14:paraId="20388E9E" w14:textId="77777777" w:rsidTr="0038705A">
        <w:tc>
          <w:tcPr>
            <w:tcW w:w="4653" w:type="dxa"/>
          </w:tcPr>
          <w:p w14:paraId="4FE5DD14" w14:textId="39DB0889" w:rsidR="00502E01" w:rsidRPr="009C1B30" w:rsidRDefault="00502E01" w:rsidP="0038705A">
            <w:pPr>
              <w:widowControl/>
              <w:rPr>
                <w:b/>
                <w:lang w:val="en-GB"/>
              </w:rPr>
            </w:pPr>
            <w:r w:rsidRPr="009C1B30">
              <w:rPr>
                <w:b/>
              </w:rPr>
              <w:t>GNSS-based synchronization</w:t>
            </w:r>
          </w:p>
        </w:tc>
        <w:tc>
          <w:tcPr>
            <w:tcW w:w="4654" w:type="dxa"/>
          </w:tcPr>
          <w:p w14:paraId="405F39C8" w14:textId="77777777" w:rsidR="00502E01" w:rsidRPr="009C1B30" w:rsidRDefault="00502E01" w:rsidP="0038705A">
            <w:pPr>
              <w:widowControl/>
              <w:rPr>
                <w:b/>
                <w:lang w:val="en-GB"/>
              </w:rPr>
            </w:pPr>
            <w:r w:rsidRPr="009C1B30">
              <w:rPr>
                <w:b/>
              </w:rPr>
              <w:t>gNB/eNB-based synchronization</w:t>
            </w:r>
          </w:p>
        </w:tc>
      </w:tr>
      <w:tr w:rsidR="00502E01" w:rsidRPr="009C1B30" w14:paraId="7C21DC57" w14:textId="77777777" w:rsidTr="0038705A">
        <w:tc>
          <w:tcPr>
            <w:tcW w:w="4653" w:type="dxa"/>
          </w:tcPr>
          <w:p w14:paraId="34C3F886" w14:textId="77777777" w:rsidR="00502E01" w:rsidRPr="009C1B30" w:rsidRDefault="00502E01" w:rsidP="0038705A">
            <w:pPr>
              <w:widowControl/>
              <w:rPr>
                <w:lang w:val="en-GB"/>
              </w:rPr>
            </w:pPr>
            <w:r w:rsidRPr="009C1B30">
              <w:t>P0: GNSS</w:t>
            </w:r>
          </w:p>
        </w:tc>
        <w:tc>
          <w:tcPr>
            <w:tcW w:w="4654" w:type="dxa"/>
          </w:tcPr>
          <w:p w14:paraId="5D21FE33" w14:textId="77777777" w:rsidR="00502E01" w:rsidRPr="009C1B30" w:rsidRDefault="00502E01" w:rsidP="0038705A">
            <w:pPr>
              <w:widowControl/>
              <w:rPr>
                <w:lang w:val="en-GB"/>
              </w:rPr>
            </w:pPr>
            <w:r w:rsidRPr="009C1B30">
              <w:t>P0: gNB/eNB</w:t>
            </w:r>
          </w:p>
        </w:tc>
      </w:tr>
      <w:tr w:rsidR="00502E01" w:rsidRPr="009C1B30" w14:paraId="3E417B4D" w14:textId="77777777" w:rsidTr="0038705A">
        <w:tc>
          <w:tcPr>
            <w:tcW w:w="4653" w:type="dxa"/>
          </w:tcPr>
          <w:p w14:paraId="6A777DD7" w14:textId="264DF8E7" w:rsidR="00502E01" w:rsidRPr="009C1B30" w:rsidRDefault="00502E01">
            <w:pPr>
              <w:widowControl/>
            </w:pPr>
            <w:r w:rsidRPr="009C1B30">
              <w:lastRenderedPageBreak/>
              <w:t xml:space="preserve">P1: UE directly synchronized to GNSS </w:t>
            </w:r>
          </w:p>
        </w:tc>
        <w:tc>
          <w:tcPr>
            <w:tcW w:w="4654" w:type="dxa"/>
          </w:tcPr>
          <w:p w14:paraId="05238211" w14:textId="77777777" w:rsidR="00502E01" w:rsidRPr="009C1B30" w:rsidRDefault="00502E01" w:rsidP="0038705A">
            <w:pPr>
              <w:widowControl/>
              <w:rPr>
                <w:lang w:val="en-GB"/>
              </w:rPr>
            </w:pPr>
            <w:r w:rsidRPr="009C1B30">
              <w:t>P1’: UE directly synchronized to gNB/eNB</w:t>
            </w:r>
          </w:p>
        </w:tc>
      </w:tr>
      <w:tr w:rsidR="00502E01" w:rsidRPr="009C1B30" w14:paraId="0DF03308" w14:textId="77777777" w:rsidTr="0038705A">
        <w:tc>
          <w:tcPr>
            <w:tcW w:w="4653" w:type="dxa"/>
          </w:tcPr>
          <w:p w14:paraId="0EB37598" w14:textId="6C3745DC" w:rsidR="00502E01" w:rsidRPr="009C1B30" w:rsidRDefault="00502E01">
            <w:pPr>
              <w:widowControl/>
            </w:pPr>
            <w:r w:rsidRPr="009C1B30">
              <w:t>P2: UE indirectly synchronized to GNSS</w:t>
            </w:r>
          </w:p>
        </w:tc>
        <w:tc>
          <w:tcPr>
            <w:tcW w:w="4654" w:type="dxa"/>
          </w:tcPr>
          <w:p w14:paraId="15B2F867" w14:textId="77777777" w:rsidR="00502E01" w:rsidRPr="009C1B30" w:rsidRDefault="00502E01" w:rsidP="0038705A">
            <w:pPr>
              <w:widowControl/>
              <w:rPr>
                <w:lang w:val="en-GB"/>
              </w:rPr>
            </w:pPr>
            <w:r w:rsidRPr="009C1B30">
              <w:t>P2’: UE indirectly synchronized to gNB/eNB</w:t>
            </w:r>
          </w:p>
        </w:tc>
      </w:tr>
      <w:tr w:rsidR="00502E01" w:rsidRPr="009C1B30" w14:paraId="365364C9" w14:textId="77777777" w:rsidTr="0038705A">
        <w:tc>
          <w:tcPr>
            <w:tcW w:w="4653" w:type="dxa"/>
          </w:tcPr>
          <w:p w14:paraId="52E26271" w14:textId="77E26DD7" w:rsidR="00502E01" w:rsidRPr="009C1B30" w:rsidRDefault="00502E01" w:rsidP="0038705A">
            <w:pPr>
              <w:widowControl/>
              <w:rPr>
                <w:lang w:val="en-GB"/>
              </w:rPr>
            </w:pPr>
            <w:r w:rsidRPr="009C1B30">
              <w:t xml:space="preserve">P3: gNB/eNB </w:t>
            </w:r>
          </w:p>
        </w:tc>
        <w:tc>
          <w:tcPr>
            <w:tcW w:w="4654" w:type="dxa"/>
          </w:tcPr>
          <w:p w14:paraId="51E76D27" w14:textId="77777777" w:rsidR="00502E01" w:rsidRPr="009C1B30" w:rsidRDefault="00502E01" w:rsidP="0038705A">
            <w:pPr>
              <w:widowControl/>
              <w:rPr>
                <w:lang w:val="en-GB"/>
              </w:rPr>
            </w:pPr>
            <w:r w:rsidRPr="009C1B30">
              <w:t>P3’: GNSS</w:t>
            </w:r>
          </w:p>
        </w:tc>
      </w:tr>
      <w:tr w:rsidR="00502E01" w:rsidRPr="009C1B30" w14:paraId="51990864" w14:textId="77777777" w:rsidTr="0038705A">
        <w:tc>
          <w:tcPr>
            <w:tcW w:w="4653" w:type="dxa"/>
          </w:tcPr>
          <w:p w14:paraId="384E30E9" w14:textId="1F09A108" w:rsidR="00502E01" w:rsidRPr="009C1B30" w:rsidRDefault="00502E01" w:rsidP="00AB3674">
            <w:pPr>
              <w:spacing w:line="276" w:lineRule="auto"/>
              <w:rPr>
                <w:lang w:eastAsia="zh-CN"/>
              </w:rPr>
            </w:pPr>
            <w:r w:rsidRPr="009C1B30">
              <w:rPr>
                <w:lang w:eastAsia="zh-CN"/>
              </w:rPr>
              <w:t>P4: UE directly synchronized to gNB/eNB</w:t>
            </w:r>
            <w:r w:rsidRPr="009C1B30">
              <w:rPr>
                <w:rFonts w:eastAsia="Malgun Gothic"/>
                <w:sz w:val="14"/>
                <w:szCs w:val="14"/>
                <w:lang w:eastAsia="zh-CN"/>
              </w:rPr>
              <w:t xml:space="preserve"> </w:t>
            </w:r>
          </w:p>
        </w:tc>
        <w:tc>
          <w:tcPr>
            <w:tcW w:w="4654" w:type="dxa"/>
          </w:tcPr>
          <w:p w14:paraId="2AB735D5" w14:textId="77777777" w:rsidR="00502E01" w:rsidRPr="009C1B30" w:rsidRDefault="00502E01" w:rsidP="0038705A">
            <w:pPr>
              <w:widowControl/>
              <w:rPr>
                <w:lang w:val="en-GB"/>
              </w:rPr>
            </w:pPr>
            <w:r w:rsidRPr="009C1B30">
              <w:t>P4’: UE directly synchronized to GNSS</w:t>
            </w:r>
          </w:p>
        </w:tc>
      </w:tr>
      <w:tr w:rsidR="00502E01" w:rsidRPr="009C1B30" w14:paraId="1AD330BA" w14:textId="77777777" w:rsidTr="0038705A">
        <w:tc>
          <w:tcPr>
            <w:tcW w:w="4653" w:type="dxa"/>
          </w:tcPr>
          <w:p w14:paraId="76E3C043" w14:textId="0F0F2E00" w:rsidR="00502E01" w:rsidRPr="009C1B30" w:rsidRDefault="00502E01" w:rsidP="0038705A">
            <w:pPr>
              <w:widowControl/>
              <w:rPr>
                <w:lang w:val="en-GB"/>
              </w:rPr>
            </w:pPr>
            <w:r w:rsidRPr="009C1B30">
              <w:rPr>
                <w:lang w:eastAsia="zh-CN"/>
              </w:rPr>
              <w:t>P5: UE indirectly synchronized to gNB/eNB</w:t>
            </w:r>
          </w:p>
        </w:tc>
        <w:tc>
          <w:tcPr>
            <w:tcW w:w="4654" w:type="dxa"/>
          </w:tcPr>
          <w:p w14:paraId="1A53C5AD" w14:textId="77777777" w:rsidR="00502E01" w:rsidRPr="009C1B30" w:rsidRDefault="00502E01" w:rsidP="0038705A">
            <w:pPr>
              <w:widowControl/>
              <w:rPr>
                <w:lang w:val="en-GB"/>
              </w:rPr>
            </w:pPr>
            <w:r w:rsidRPr="009C1B30">
              <w:t>P5’: UE indirectly synchronized to GNSS</w:t>
            </w:r>
          </w:p>
        </w:tc>
      </w:tr>
      <w:tr w:rsidR="00502E01" w:rsidRPr="009C1B30" w14:paraId="4BDC8899" w14:textId="77777777" w:rsidTr="0038705A">
        <w:tc>
          <w:tcPr>
            <w:tcW w:w="4653" w:type="dxa"/>
          </w:tcPr>
          <w:p w14:paraId="33010FDC" w14:textId="3852706A" w:rsidR="00502E01" w:rsidRPr="009C1B30" w:rsidRDefault="00502E01" w:rsidP="0038705A">
            <w:pPr>
              <w:widowControl/>
              <w:rPr>
                <w:lang w:val="en-GB"/>
              </w:rPr>
            </w:pPr>
            <w:r w:rsidRPr="009C1B30">
              <w:rPr>
                <w:lang w:eastAsia="zh-CN"/>
              </w:rPr>
              <w:t>P6: the remaining UEs have the lowest priority.</w:t>
            </w:r>
          </w:p>
        </w:tc>
        <w:tc>
          <w:tcPr>
            <w:tcW w:w="4654" w:type="dxa"/>
          </w:tcPr>
          <w:p w14:paraId="4ACA3EEB" w14:textId="77777777" w:rsidR="00502E01" w:rsidRPr="009C1B30" w:rsidRDefault="00502E01" w:rsidP="0038705A">
            <w:pPr>
              <w:widowControl/>
              <w:rPr>
                <w:lang w:val="en-GB"/>
              </w:rPr>
            </w:pPr>
            <w:r w:rsidRPr="009C1B30">
              <w:t>P6’: the remaining UEs have the lowest priority.</w:t>
            </w:r>
          </w:p>
        </w:tc>
      </w:tr>
    </w:tbl>
    <w:p w14:paraId="66713D81" w14:textId="77777777" w:rsidR="00502E01" w:rsidRPr="009C1B30" w:rsidRDefault="00502E01" w:rsidP="00502E01">
      <w:pPr>
        <w:pStyle w:val="Caption"/>
        <w:rPr>
          <w:lang w:val="en-GB"/>
        </w:rPr>
      </w:pPr>
      <w:r w:rsidRPr="009C1B30">
        <w:rPr>
          <w:rFonts w:hint="eastAsia"/>
          <w:lang w:val="en-GB"/>
        </w:rPr>
        <w:t>Table 1: Agreed Synchronization Sources Prioritization</w:t>
      </w:r>
    </w:p>
    <w:p w14:paraId="21517B98" w14:textId="5734C4CF" w:rsidR="00502E01" w:rsidRDefault="00502E01" w:rsidP="00502E01"/>
    <w:p w14:paraId="21184C5C" w14:textId="50A730D2" w:rsidR="00605D0C" w:rsidRDefault="00605D0C" w:rsidP="00605D0C">
      <w:pPr>
        <w:pStyle w:val="BodyText"/>
        <w:autoSpaceDE/>
        <w:autoSpaceDN/>
        <w:adjustRightInd/>
        <w:snapToGrid/>
        <w:rPr>
          <w:sz w:val="22"/>
          <w:lang w:eastAsia="zh-CN"/>
        </w:rPr>
      </w:pPr>
      <w:r w:rsidRPr="00605D0C">
        <w:rPr>
          <w:sz w:val="22"/>
          <w:lang w:eastAsia="zh-CN"/>
        </w:rPr>
        <w:t>It was agreed as a working assumption that the procedure for signaling, identifying priority for one or more synchronization references and selecting the synchronization reference from the LTE is re-used for NR SL</w:t>
      </w:r>
      <w:r w:rsidR="00942139">
        <w:rPr>
          <w:sz w:val="22"/>
          <w:lang w:eastAsia="zh-CN"/>
        </w:rPr>
        <w:t>.</w:t>
      </w:r>
      <w:r>
        <w:rPr>
          <w:sz w:val="22"/>
          <w:lang w:eastAsia="zh-CN"/>
        </w:rPr>
        <w:t xml:space="preserve"> In addition, it was also agreed that:</w:t>
      </w:r>
    </w:p>
    <w:p w14:paraId="63DFF71A" w14:textId="77777777" w:rsidR="00605D0C" w:rsidRPr="00A65427" w:rsidRDefault="00605D0C" w:rsidP="00C23683">
      <w:pPr>
        <w:pStyle w:val="ListParagraph"/>
        <w:numPr>
          <w:ilvl w:val="0"/>
          <w:numId w:val="6"/>
        </w:numPr>
        <w:spacing w:beforeLines="50" w:before="120" w:afterLines="50" w:after="120" w:line="240" w:lineRule="auto"/>
        <w:ind w:left="1445"/>
        <w:contextualSpacing w:val="0"/>
        <w:rPr>
          <w:rFonts w:ascii="Times New Roman" w:hAnsi="Times New Roman"/>
          <w:bCs/>
          <w:iCs/>
          <w:szCs w:val="20"/>
        </w:rPr>
      </w:pPr>
      <w:r w:rsidRPr="00A65427">
        <w:rPr>
          <w:rFonts w:ascii="Times New Roman" w:hAnsi="Times New Roman"/>
          <w:bCs/>
          <w:iCs/>
          <w:szCs w:val="20"/>
        </w:rPr>
        <w:t xml:space="preserve">Set </w:t>
      </w:r>
      <w:proofErr w:type="spellStart"/>
      <w:r w:rsidRPr="00A65427">
        <w:rPr>
          <w:rFonts w:ascii="Times New Roman" w:hAnsi="Times New Roman"/>
          <w:bCs/>
          <w:iCs/>
          <w:szCs w:val="20"/>
        </w:rPr>
        <w:t>id_net</w:t>
      </w:r>
      <w:proofErr w:type="spellEnd"/>
      <w:r w:rsidRPr="00A65427">
        <w:rPr>
          <w:rFonts w:ascii="Times New Roman" w:hAnsi="Times New Roman"/>
          <w:bCs/>
          <w:iCs/>
          <w:szCs w:val="20"/>
        </w:rPr>
        <w:t xml:space="preserve"> {0, 1, …, 335}</w:t>
      </w:r>
    </w:p>
    <w:p w14:paraId="22179902" w14:textId="4AEE5074" w:rsidR="00605D0C" w:rsidRPr="00A65427" w:rsidRDefault="00605D0C" w:rsidP="00C23683">
      <w:pPr>
        <w:pStyle w:val="ListParagraph"/>
        <w:numPr>
          <w:ilvl w:val="0"/>
          <w:numId w:val="6"/>
        </w:numPr>
        <w:spacing w:beforeLines="50" w:before="120" w:afterLines="50" w:after="120" w:line="240" w:lineRule="auto"/>
        <w:ind w:left="1445"/>
        <w:contextualSpacing w:val="0"/>
        <w:rPr>
          <w:rFonts w:ascii="Times New Roman" w:hAnsi="Times New Roman"/>
          <w:bCs/>
          <w:iCs/>
          <w:szCs w:val="20"/>
          <w:lang w:eastAsia="zh-CN"/>
        </w:rPr>
      </w:pPr>
      <w:r w:rsidRPr="00A65427">
        <w:rPr>
          <w:rFonts w:ascii="Times New Roman" w:hAnsi="Times New Roman"/>
          <w:bCs/>
          <w:iCs/>
          <w:szCs w:val="20"/>
        </w:rPr>
        <w:t xml:space="preserve">Set </w:t>
      </w:r>
      <w:proofErr w:type="spellStart"/>
      <w:r w:rsidRPr="00A65427">
        <w:rPr>
          <w:rFonts w:ascii="Times New Roman" w:hAnsi="Times New Roman"/>
          <w:bCs/>
          <w:iCs/>
          <w:szCs w:val="20"/>
        </w:rPr>
        <w:t>id_oon</w:t>
      </w:r>
      <w:proofErr w:type="spellEnd"/>
      <w:r w:rsidRPr="00A65427">
        <w:rPr>
          <w:rFonts w:ascii="Times New Roman" w:hAnsi="Times New Roman"/>
          <w:bCs/>
          <w:iCs/>
          <w:szCs w:val="20"/>
        </w:rPr>
        <w:t xml:space="preserve"> {336, 337, 338, …, 671}</w:t>
      </w:r>
    </w:p>
    <w:p w14:paraId="178AF58B" w14:textId="5F846A07" w:rsidR="00FC30BB" w:rsidRDefault="00A65427" w:rsidP="00A65427">
      <w:pPr>
        <w:spacing w:beforeLines="50" w:before="120" w:afterLines="50"/>
        <w:rPr>
          <w:bCs/>
          <w:iCs/>
          <w:szCs w:val="20"/>
          <w:lang w:eastAsia="zh-CN"/>
        </w:rPr>
      </w:pPr>
      <w:r w:rsidRPr="00A65427">
        <w:rPr>
          <w:bCs/>
          <w:iCs/>
          <w:szCs w:val="20"/>
          <w:lang w:eastAsia="zh-CN"/>
        </w:rPr>
        <w:t>Where the usage of 0 is the same as 0 as in LTE, to indicate UE that synchronizes to GNSS.</w:t>
      </w:r>
      <w:r>
        <w:rPr>
          <w:bCs/>
          <w:iCs/>
          <w:szCs w:val="20"/>
          <w:lang w:eastAsia="zh-CN"/>
        </w:rPr>
        <w:t xml:space="preserve"> Combining the SL-SSIDs and the </w:t>
      </w:r>
      <w:r w:rsidR="00FC30BB">
        <w:rPr>
          <w:bCs/>
          <w:iCs/>
          <w:szCs w:val="20"/>
          <w:lang w:eastAsia="zh-CN"/>
        </w:rPr>
        <w:t xml:space="preserve">sources </w:t>
      </w:r>
      <w:r>
        <w:rPr>
          <w:bCs/>
          <w:iCs/>
          <w:szCs w:val="20"/>
          <w:lang w:eastAsia="zh-CN"/>
        </w:rPr>
        <w:t>prioritization</w:t>
      </w:r>
      <w:r w:rsidR="00FC30BB">
        <w:rPr>
          <w:bCs/>
          <w:iCs/>
          <w:szCs w:val="20"/>
          <w:lang w:eastAsia="zh-CN"/>
        </w:rPr>
        <w:t xml:space="preserve"> in Table 1, </w:t>
      </w:r>
      <w:r w:rsidR="00942139">
        <w:rPr>
          <w:bCs/>
          <w:iCs/>
          <w:szCs w:val="20"/>
          <w:lang w:eastAsia="zh-CN"/>
        </w:rPr>
        <w:t xml:space="preserve">these SL-SSIDs can be assigned </w:t>
      </w:r>
      <w:r w:rsidR="00004A0F">
        <w:rPr>
          <w:bCs/>
          <w:iCs/>
          <w:szCs w:val="20"/>
          <w:lang w:eastAsia="zh-CN"/>
        </w:rPr>
        <w:t>in the following proposal</w:t>
      </w:r>
      <w:r w:rsidR="00942139">
        <w:rPr>
          <w:bCs/>
          <w:iCs/>
          <w:szCs w:val="20"/>
          <w:lang w:eastAsia="zh-CN"/>
        </w:rPr>
        <w:t>:</w:t>
      </w:r>
      <w:r w:rsidR="00004A0F">
        <w:rPr>
          <w:bCs/>
          <w:iCs/>
          <w:szCs w:val="20"/>
          <w:lang w:eastAsia="zh-CN"/>
        </w:rPr>
        <w:t xml:space="preserve"> </w:t>
      </w:r>
    </w:p>
    <w:p w14:paraId="44633540" w14:textId="6DC061B8" w:rsidR="00004A0F" w:rsidRPr="00D000C7" w:rsidRDefault="00004A0F" w:rsidP="00502E01">
      <w:pPr>
        <w:rPr>
          <w:i/>
        </w:rPr>
      </w:pPr>
      <w:r w:rsidRPr="00004A0F">
        <w:rPr>
          <w:b/>
          <w:i/>
        </w:rPr>
        <w:t xml:space="preserve">Proposal 1: </w:t>
      </w:r>
      <w:r w:rsidRPr="00D000C7">
        <w:rPr>
          <w:i/>
        </w:rPr>
        <w:t>The SL-SSIDs used for each priority is assigned as follows:</w:t>
      </w:r>
    </w:p>
    <w:p w14:paraId="271A832B" w14:textId="77777777" w:rsidR="00004A0F" w:rsidRPr="00D000C7" w:rsidRDefault="00004A0F"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P1/P4’: UE directly synchronized to GNSS; SL-SSID = 0</w:t>
      </w:r>
    </w:p>
    <w:p w14:paraId="3F26D98B" w14:textId="77777777" w:rsidR="00004A0F" w:rsidRPr="00D000C7" w:rsidRDefault="00004A0F"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P2/P5’: UE indirectly synchronized to GNSS; SL-SSID = 336</w:t>
      </w:r>
    </w:p>
    <w:p w14:paraId="507489EE" w14:textId="77777777" w:rsidR="00004A0F" w:rsidRPr="00D000C7" w:rsidRDefault="00004A0F"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 xml:space="preserve">P4/P1’: </w:t>
      </w:r>
      <w:proofErr w:type="spellStart"/>
      <w:r w:rsidRPr="00D000C7">
        <w:rPr>
          <w:rFonts w:ascii="Times New Roman" w:hAnsi="Times New Roman"/>
          <w:i/>
        </w:rPr>
        <w:t>InCoverage</w:t>
      </w:r>
      <w:proofErr w:type="spellEnd"/>
      <w:r w:rsidRPr="00D000C7">
        <w:rPr>
          <w:rFonts w:ascii="Times New Roman" w:hAnsi="Times New Roman"/>
          <w:i/>
        </w:rPr>
        <w:t>, SL-SSID = 1-335</w:t>
      </w:r>
    </w:p>
    <w:p w14:paraId="21DC4089" w14:textId="3908CBCB" w:rsidR="00004A0F" w:rsidRPr="00D000C7" w:rsidRDefault="00004A0F"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P5, P6/P2’,</w:t>
      </w:r>
      <w:r w:rsidR="00942139">
        <w:rPr>
          <w:rFonts w:ascii="Times New Roman" w:hAnsi="Times New Roman"/>
          <w:i/>
        </w:rPr>
        <w:t xml:space="preserve"> </w:t>
      </w:r>
      <w:r w:rsidRPr="00D000C7">
        <w:rPr>
          <w:rFonts w:ascii="Times New Roman" w:hAnsi="Times New Roman"/>
          <w:i/>
        </w:rPr>
        <w:t xml:space="preserve">P6’: </w:t>
      </w:r>
      <w:proofErr w:type="spellStart"/>
      <w:r w:rsidRPr="00D000C7">
        <w:rPr>
          <w:rFonts w:ascii="Times New Roman" w:hAnsi="Times New Roman"/>
          <w:i/>
        </w:rPr>
        <w:t>OutOfCoverage</w:t>
      </w:r>
      <w:proofErr w:type="spellEnd"/>
      <w:r w:rsidRPr="00D000C7">
        <w:rPr>
          <w:rFonts w:ascii="Times New Roman" w:hAnsi="Times New Roman"/>
          <w:i/>
        </w:rPr>
        <w:t>, SL-SSID = 336-671</w:t>
      </w:r>
    </w:p>
    <w:p w14:paraId="39C186FB" w14:textId="4A3B8E0D" w:rsidR="00502E01" w:rsidRPr="009C1B30" w:rsidRDefault="00942139" w:rsidP="00502E01">
      <w:r>
        <w:t xml:space="preserve">Furthermore Table 1 includes priorities whereby either </w:t>
      </w:r>
      <w:r w:rsidR="00662903" w:rsidRPr="009C1B30">
        <w:t>gNB</w:t>
      </w:r>
      <w:r>
        <w:t xml:space="preserve"> or </w:t>
      </w:r>
      <w:r w:rsidR="00662903" w:rsidRPr="009C1B30">
        <w:t>eNB</w:t>
      </w:r>
      <w:r>
        <w:t xml:space="preserve"> could be selected. </w:t>
      </w:r>
      <w:r w:rsidR="00662903" w:rsidRPr="009C1B30">
        <w:t>Hence, w</w:t>
      </w:r>
      <w:r w:rsidR="00502E01" w:rsidRPr="009C1B30">
        <w:t xml:space="preserve">hen both eNB and gNB are available as synchronization sources (i.e. UE can detect </w:t>
      </w:r>
      <w:proofErr w:type="gramStart"/>
      <w:r w:rsidR="00502E01" w:rsidRPr="009C1B30">
        <w:t>both of them</w:t>
      </w:r>
      <w:proofErr w:type="gramEnd"/>
      <w:r w:rsidR="00502E01" w:rsidRPr="009C1B30">
        <w:t xml:space="preserve">), the priority between them should depend on received signal strength, e.g. based on RSRP/RSRQ. </w:t>
      </w:r>
    </w:p>
    <w:p w14:paraId="1A768779" w14:textId="49D93917" w:rsidR="00153ED0" w:rsidRPr="00D000C7" w:rsidRDefault="00153ED0" w:rsidP="00502E01">
      <w:pPr>
        <w:rPr>
          <w:i/>
        </w:rPr>
      </w:pPr>
      <w:bookmarkStart w:id="3" w:name="_Hlk23481595"/>
      <w:r>
        <w:rPr>
          <w:b/>
          <w:i/>
        </w:rPr>
        <w:t>Observation 1</w:t>
      </w:r>
      <w:r w:rsidR="00502E01" w:rsidRPr="00D448FD">
        <w:rPr>
          <w:rFonts w:hint="eastAsia"/>
          <w:b/>
          <w:i/>
        </w:rPr>
        <w:t>:</w:t>
      </w:r>
      <w:r w:rsidR="00502E01" w:rsidRPr="00D448FD">
        <w:rPr>
          <w:b/>
          <w:i/>
        </w:rPr>
        <w:t xml:space="preserve"> </w:t>
      </w:r>
      <w:r w:rsidR="00502E01" w:rsidRPr="00D000C7">
        <w:rPr>
          <w:i/>
        </w:rPr>
        <w:t xml:space="preserve">When </w:t>
      </w:r>
      <w:r w:rsidR="00662903" w:rsidRPr="00D000C7">
        <w:rPr>
          <w:i/>
        </w:rPr>
        <w:t>e</w:t>
      </w:r>
      <w:r w:rsidR="00DB7528" w:rsidRPr="00D000C7">
        <w:rPr>
          <w:i/>
        </w:rPr>
        <w:t>NB</w:t>
      </w:r>
      <w:r w:rsidR="00662903" w:rsidRPr="00D000C7">
        <w:rPr>
          <w:i/>
        </w:rPr>
        <w:t xml:space="preserve"> or </w:t>
      </w:r>
      <w:r w:rsidR="00DB7528" w:rsidRPr="00D000C7">
        <w:rPr>
          <w:i/>
        </w:rPr>
        <w:t xml:space="preserve">gNB </w:t>
      </w:r>
      <w:r w:rsidR="00662903" w:rsidRPr="00D000C7">
        <w:rPr>
          <w:i/>
        </w:rPr>
        <w:t xml:space="preserve">are the two </w:t>
      </w:r>
      <w:r w:rsidR="00EA2584" w:rsidRPr="00D000C7">
        <w:rPr>
          <w:i/>
        </w:rPr>
        <w:t xml:space="preserve">synchronization </w:t>
      </w:r>
      <w:r w:rsidR="00844A19" w:rsidRPr="00D000C7">
        <w:rPr>
          <w:i/>
        </w:rPr>
        <w:t>sources</w:t>
      </w:r>
      <w:r w:rsidR="00662903" w:rsidRPr="00D000C7">
        <w:rPr>
          <w:i/>
        </w:rPr>
        <w:t xml:space="preserve">, each </w:t>
      </w:r>
      <w:r w:rsidR="00844A19" w:rsidRPr="00D000C7">
        <w:rPr>
          <w:i/>
        </w:rPr>
        <w:t xml:space="preserve">with the </w:t>
      </w:r>
      <w:r w:rsidR="00502E01" w:rsidRPr="00D000C7">
        <w:rPr>
          <w:i/>
        </w:rPr>
        <w:t>same priority, the UE select</w:t>
      </w:r>
      <w:r w:rsidR="00E63772" w:rsidRPr="00D000C7">
        <w:rPr>
          <w:i/>
        </w:rPr>
        <w:t>s</w:t>
      </w:r>
      <w:r w:rsidR="00502E01" w:rsidRPr="00D000C7">
        <w:rPr>
          <w:i/>
        </w:rPr>
        <w:t xml:space="preserve"> </w:t>
      </w:r>
      <w:r w:rsidR="00844A19" w:rsidRPr="00D000C7">
        <w:rPr>
          <w:i/>
        </w:rPr>
        <w:t>sync</w:t>
      </w:r>
      <w:r w:rsidR="00EA2584" w:rsidRPr="00D000C7">
        <w:rPr>
          <w:i/>
        </w:rPr>
        <w:t>hronization</w:t>
      </w:r>
      <w:r w:rsidR="00844A19" w:rsidRPr="00D000C7">
        <w:rPr>
          <w:i/>
        </w:rPr>
        <w:t xml:space="preserve"> source </w:t>
      </w:r>
      <w:r w:rsidR="00502E01" w:rsidRPr="00D000C7">
        <w:rPr>
          <w:i/>
        </w:rPr>
        <w:t xml:space="preserve">based on </w:t>
      </w:r>
      <w:r w:rsidRPr="00D000C7">
        <w:rPr>
          <w:i/>
        </w:rPr>
        <w:t>a received signal strength and/or a defined threshold.</w:t>
      </w:r>
      <w:r w:rsidR="00942139">
        <w:rPr>
          <w:i/>
        </w:rPr>
        <w:t xml:space="preserve"> There is no further specification work needed in RAN1.</w:t>
      </w:r>
    </w:p>
    <w:bookmarkEnd w:id="3"/>
    <w:p w14:paraId="551A4F14" w14:textId="454C3390" w:rsidR="00CA0C7B" w:rsidRDefault="00004A0F" w:rsidP="00502E01">
      <w:pPr>
        <w:rPr>
          <w:i/>
        </w:rPr>
      </w:pPr>
      <w:r>
        <w:t xml:space="preserve">Furthermore, we have agreed </w:t>
      </w:r>
      <w:r w:rsidR="001E65AD">
        <w:t xml:space="preserve">also for the case when </w:t>
      </w:r>
      <w:r>
        <w:t>UEs with the same priority</w:t>
      </w:r>
      <w:r w:rsidR="001E65AD">
        <w:t xml:space="preserve"> are the available synchronization sources, the S-SSB RSRP would be the metric to decide which UE would be selected as the synchronization source</w:t>
      </w:r>
      <w:r>
        <w:t xml:space="preserve">: </w:t>
      </w:r>
    </w:p>
    <w:p w14:paraId="193AD109" w14:textId="77777777" w:rsidR="00CA0C7B" w:rsidRPr="00004A0F" w:rsidRDefault="00CA0C7B" w:rsidP="00C23683">
      <w:pPr>
        <w:pStyle w:val="BodyText"/>
        <w:numPr>
          <w:ilvl w:val="0"/>
          <w:numId w:val="9"/>
        </w:numPr>
        <w:autoSpaceDE/>
        <w:autoSpaceDN/>
        <w:adjustRightInd/>
        <w:snapToGrid/>
        <w:ind w:left="840"/>
        <w:rPr>
          <w:rFonts w:eastAsia="DengXian"/>
          <w:sz w:val="22"/>
          <w:lang w:eastAsia="zh-CN"/>
        </w:rPr>
      </w:pPr>
      <w:r w:rsidRPr="00004A0F">
        <w:rPr>
          <w:i/>
          <w:sz w:val="22"/>
          <w:lang w:eastAsia="zh-CN"/>
        </w:rPr>
        <w:t xml:space="preserve">When two or more </w:t>
      </w:r>
      <w:r w:rsidRPr="00004A0F">
        <w:rPr>
          <w:rFonts w:eastAsia="DengXian" w:hint="eastAsia"/>
          <w:i/>
          <w:sz w:val="22"/>
          <w:lang w:eastAsia="zh-CN"/>
        </w:rPr>
        <w:t xml:space="preserve">UE </w:t>
      </w:r>
      <w:r w:rsidRPr="00004A0F">
        <w:rPr>
          <w:i/>
          <w:sz w:val="22"/>
          <w:lang w:eastAsia="zh-CN"/>
        </w:rPr>
        <w:t>synchronization sources have same priority, S</w:t>
      </w:r>
      <w:r w:rsidRPr="00004A0F">
        <w:rPr>
          <w:rFonts w:eastAsia="DengXian" w:hint="eastAsia"/>
          <w:i/>
          <w:sz w:val="22"/>
          <w:lang w:eastAsia="zh-CN"/>
        </w:rPr>
        <w:t xml:space="preserve">-SSB </w:t>
      </w:r>
      <w:r w:rsidRPr="00004A0F">
        <w:rPr>
          <w:i/>
          <w:sz w:val="22"/>
          <w:lang w:eastAsia="zh-CN"/>
        </w:rPr>
        <w:t>RSRP</w:t>
      </w:r>
      <w:r w:rsidRPr="00004A0F">
        <w:rPr>
          <w:rFonts w:eastAsia="DengXian" w:hint="eastAsia"/>
          <w:i/>
          <w:sz w:val="22"/>
          <w:lang w:eastAsia="zh-CN"/>
        </w:rPr>
        <w:t xml:space="preserve"> is used</w:t>
      </w:r>
      <w:r w:rsidRPr="00004A0F">
        <w:rPr>
          <w:i/>
          <w:sz w:val="22"/>
          <w:lang w:eastAsia="zh-CN"/>
        </w:rPr>
        <w:t xml:space="preserve"> for the selection of the synchronization source</w:t>
      </w:r>
      <w:r w:rsidRPr="00004A0F">
        <w:rPr>
          <w:rFonts w:hint="eastAsia"/>
          <w:i/>
          <w:sz w:val="22"/>
          <w:lang w:eastAsia="zh-CN"/>
        </w:rPr>
        <w:t>.</w:t>
      </w:r>
    </w:p>
    <w:p w14:paraId="77CD4772" w14:textId="6FC52429" w:rsidR="00CA0C7B" w:rsidRDefault="001E65AD" w:rsidP="00502E01">
      <w:r>
        <w:t>As in the case with gNB or eNB, RAN4 would employ the measured S-SSB RSRP to decide the appropriate UE to be selected as the sync source. One approach used throughout 38.215 would be to ensure that the higher S-SSB RSRP is used to determine the selected source, provided a certain minimum performance is met.  As in Observation 1</w:t>
      </w:r>
      <w:r w:rsidR="00153ED0">
        <w:t xml:space="preserve">, the use of threshold and </w:t>
      </w:r>
      <w:r w:rsidR="0095345E">
        <w:t>selection rule can be left to RAN4.</w:t>
      </w:r>
    </w:p>
    <w:p w14:paraId="0D15C71B" w14:textId="5BCFAFF0" w:rsidR="0095345E" w:rsidRPr="00D000C7" w:rsidRDefault="0095345E" w:rsidP="00502E01">
      <w:pPr>
        <w:rPr>
          <w:i/>
        </w:rPr>
      </w:pPr>
      <w:r w:rsidRPr="0095345E">
        <w:rPr>
          <w:b/>
          <w:i/>
        </w:rPr>
        <w:t xml:space="preserve">Observation 2: </w:t>
      </w:r>
      <w:r w:rsidRPr="00D000C7">
        <w:rPr>
          <w:i/>
        </w:rPr>
        <w:t>The selection of synchronization sources of the same priority</w:t>
      </w:r>
      <w:r w:rsidR="001E65AD">
        <w:rPr>
          <w:i/>
        </w:rPr>
        <w:t xml:space="preserve"> </w:t>
      </w:r>
      <w:r w:rsidRPr="00D000C7">
        <w:rPr>
          <w:i/>
        </w:rPr>
        <w:t xml:space="preserve">should be </w:t>
      </w:r>
      <w:r w:rsidR="001E65AD">
        <w:rPr>
          <w:i/>
        </w:rPr>
        <w:t xml:space="preserve">part of RAN4 evaluation which also ensure </w:t>
      </w:r>
      <w:r w:rsidRPr="00D000C7">
        <w:rPr>
          <w:i/>
        </w:rPr>
        <w:t>meet</w:t>
      </w:r>
      <w:r w:rsidR="001E65AD">
        <w:rPr>
          <w:i/>
        </w:rPr>
        <w:t>ing</w:t>
      </w:r>
      <w:r w:rsidRPr="00D000C7">
        <w:rPr>
          <w:i/>
        </w:rPr>
        <w:t xml:space="preserve"> </w:t>
      </w:r>
      <w:r w:rsidR="001E65AD">
        <w:rPr>
          <w:i/>
        </w:rPr>
        <w:t xml:space="preserve">the </w:t>
      </w:r>
      <w:r w:rsidRPr="00D000C7">
        <w:rPr>
          <w:i/>
        </w:rPr>
        <w:t>minimum performance requirement</w:t>
      </w:r>
      <w:r w:rsidR="001E65AD">
        <w:rPr>
          <w:i/>
        </w:rPr>
        <w:t xml:space="preserve">. </w:t>
      </w:r>
    </w:p>
    <w:p w14:paraId="584E419E" w14:textId="77777777" w:rsidR="00CA0C7B" w:rsidRPr="009C1B30" w:rsidRDefault="00CA0C7B" w:rsidP="00502E01">
      <w:pPr>
        <w:rPr>
          <w:i/>
        </w:rPr>
      </w:pPr>
    </w:p>
    <w:p w14:paraId="2DA61C79" w14:textId="5581EA22" w:rsidR="00D873D2" w:rsidRPr="009C1B30" w:rsidRDefault="00C639CC" w:rsidP="00567E69">
      <w:pPr>
        <w:pStyle w:val="Heading2"/>
        <w:rPr>
          <w:lang w:val="en-GB"/>
        </w:rPr>
      </w:pPr>
      <w:r w:rsidRPr="009C1B30">
        <w:rPr>
          <w:lang w:val="en-GB"/>
        </w:rPr>
        <w:t>S</w:t>
      </w:r>
      <w:r w:rsidR="00D873D2" w:rsidRPr="009C1B30">
        <w:rPr>
          <w:lang w:val="en-GB"/>
        </w:rPr>
        <w:t xml:space="preserve">-SSB </w:t>
      </w:r>
      <w:r w:rsidR="00942139">
        <w:rPr>
          <w:lang w:val="en-GB"/>
        </w:rPr>
        <w:t xml:space="preserve">Index </w:t>
      </w:r>
      <w:r w:rsidR="00D873D2" w:rsidRPr="009C1B30">
        <w:rPr>
          <w:lang w:val="en-GB"/>
        </w:rPr>
        <w:t xml:space="preserve"> </w:t>
      </w:r>
    </w:p>
    <w:p w14:paraId="79B523A8" w14:textId="3813B13F" w:rsidR="00C639CC" w:rsidRPr="009C1B30" w:rsidRDefault="00C639CC" w:rsidP="00C639CC">
      <w:pPr>
        <w:rPr>
          <w:lang w:val="en-GB"/>
        </w:rPr>
      </w:pPr>
      <w:r w:rsidRPr="009C1B30">
        <w:rPr>
          <w:lang w:val="en-GB"/>
        </w:rPr>
        <w:t>From the agreements in RAN1#98, multiple S-SSB transmissions up to [8] and 64 S-SSB blocks are supported for FR1 and FR2, respectively. In addition, it is noted in the agreement that:</w:t>
      </w:r>
    </w:p>
    <w:p w14:paraId="3525EF66" w14:textId="2CD2C891" w:rsidR="00C639CC" w:rsidRPr="009C1B30" w:rsidRDefault="00C639CC" w:rsidP="00C23683">
      <w:pPr>
        <w:numPr>
          <w:ilvl w:val="0"/>
          <w:numId w:val="5"/>
        </w:numPr>
        <w:autoSpaceDE/>
        <w:autoSpaceDN/>
        <w:adjustRightInd/>
        <w:snapToGrid/>
        <w:spacing w:after="0"/>
        <w:jc w:val="left"/>
        <w:rPr>
          <w:i/>
          <w:sz w:val="20"/>
          <w:szCs w:val="20"/>
        </w:rPr>
      </w:pPr>
      <w:r w:rsidRPr="009C1B30">
        <w:rPr>
          <w:i/>
          <w:sz w:val="20"/>
          <w:szCs w:val="20"/>
        </w:rPr>
        <w:t xml:space="preserve">FFS details for the multiple S-SSB transmissions within one S-SSB period (the set of slots, </w:t>
      </w:r>
      <w:r w:rsidR="00ED3A34" w:rsidRPr="009C1B30">
        <w:rPr>
          <w:i/>
          <w:sz w:val="20"/>
          <w:szCs w:val="20"/>
        </w:rPr>
        <w:t>repetition?</w:t>
      </w:r>
      <w:r w:rsidRPr="009C1B30">
        <w:rPr>
          <w:i/>
          <w:sz w:val="20"/>
          <w:szCs w:val="20"/>
        </w:rPr>
        <w:t xml:space="preserve"> etc.)</w:t>
      </w:r>
    </w:p>
    <w:p w14:paraId="0B5DF034" w14:textId="77777777" w:rsidR="00C639CC" w:rsidRPr="009C1B30" w:rsidRDefault="00C639CC" w:rsidP="00C639CC">
      <w:pPr>
        <w:rPr>
          <w:lang w:val="en-GB"/>
        </w:rPr>
      </w:pPr>
    </w:p>
    <w:p w14:paraId="2A44B27A" w14:textId="13F818AC" w:rsidR="006444BF" w:rsidRDefault="0082034B" w:rsidP="00D873D2">
      <w:pPr>
        <w:rPr>
          <w:lang w:val="en-GB"/>
        </w:rPr>
      </w:pPr>
      <w:r w:rsidRPr="009C1B30">
        <w:rPr>
          <w:lang w:val="en-GB"/>
        </w:rPr>
        <w:t>In NR Uu, both combining across SSB period</w:t>
      </w:r>
      <w:r w:rsidR="006444BF" w:rsidRPr="009C1B30">
        <w:rPr>
          <w:lang w:val="en-GB"/>
        </w:rPr>
        <w:t>s</w:t>
      </w:r>
      <w:r w:rsidRPr="009C1B30">
        <w:rPr>
          <w:lang w:val="en-GB"/>
        </w:rPr>
        <w:t xml:space="preserve"> and beam forming within a</w:t>
      </w:r>
      <w:r w:rsidR="006444BF" w:rsidRPr="009C1B30">
        <w:rPr>
          <w:lang w:val="en-GB"/>
        </w:rPr>
        <w:t>n</w:t>
      </w:r>
      <w:r w:rsidRPr="009C1B30">
        <w:rPr>
          <w:lang w:val="en-GB"/>
        </w:rPr>
        <w:t xml:space="preserve"> SSB period are supported. </w:t>
      </w:r>
      <w:r w:rsidR="006444BF" w:rsidRPr="009C1B30">
        <w:rPr>
          <w:lang w:val="en-GB"/>
        </w:rPr>
        <w:t>To support beam forming or sweeping, the SSB within a period can be unique identified. The specification does not describe the mapping of the beam to the S-SSB either for beam repetition or beam sweeping/forming since that is a matter of network implementation.</w:t>
      </w:r>
    </w:p>
    <w:p w14:paraId="24D0E3F6" w14:textId="50529DC6" w:rsidR="000519DC" w:rsidRDefault="000519DC" w:rsidP="000519DC">
      <w:pPr>
        <w:pStyle w:val="BodyText"/>
        <w:autoSpaceDE/>
        <w:autoSpaceDN/>
        <w:adjustRightInd/>
        <w:snapToGrid/>
        <w:rPr>
          <w:rFonts w:eastAsiaTheme="minorEastAsia"/>
          <w:sz w:val="22"/>
          <w:lang w:eastAsia="zh-CN"/>
        </w:rPr>
      </w:pPr>
      <w:r w:rsidRPr="000519DC">
        <w:rPr>
          <w:rFonts w:eastAsiaTheme="minorEastAsia"/>
          <w:sz w:val="22"/>
          <w:lang w:eastAsia="zh-CN"/>
        </w:rPr>
        <w:t>In NR, the SSB burst is the number of SSBs within a slot. Here in S-SSB, the pattern essentially only supports 1 S-SSB per slot. Therefore, the concept of S-SSB burst is not necessary. All the S-SSBs are contained within a short window equivalent to the NR SSB burst set and for SL, it has been agreed that a periodicity of 160ms is supported.</w:t>
      </w:r>
      <w:r>
        <w:rPr>
          <w:rFonts w:eastAsiaTheme="minorEastAsia"/>
          <w:sz w:val="22"/>
          <w:lang w:eastAsia="zh-CN"/>
        </w:rPr>
        <w:t xml:space="preserve"> </w:t>
      </w:r>
      <w:r w:rsidRPr="000519DC">
        <w:rPr>
          <w:rFonts w:eastAsiaTheme="minorEastAsia"/>
          <w:sz w:val="22"/>
          <w:lang w:eastAsia="zh-CN"/>
        </w:rPr>
        <w:t xml:space="preserve">To </w:t>
      </w:r>
      <w:r>
        <w:rPr>
          <w:rFonts w:eastAsiaTheme="minorEastAsia"/>
          <w:sz w:val="22"/>
          <w:lang w:eastAsia="zh-CN"/>
        </w:rPr>
        <w:t xml:space="preserve">accommodate the </w:t>
      </w:r>
      <w:r w:rsidRPr="000519DC">
        <w:rPr>
          <w:rFonts w:eastAsiaTheme="minorEastAsia"/>
          <w:sz w:val="22"/>
          <w:lang w:eastAsia="zh-CN"/>
        </w:rPr>
        <w:t xml:space="preserve">different deployments with different UL-DL slot configurations, </w:t>
      </w:r>
      <w:r>
        <w:rPr>
          <w:rFonts w:eastAsiaTheme="minorEastAsia"/>
          <w:sz w:val="22"/>
          <w:lang w:eastAsia="zh-CN"/>
        </w:rPr>
        <w:t xml:space="preserve">fixing the </w:t>
      </w:r>
      <w:r w:rsidRPr="000519DC">
        <w:rPr>
          <w:rFonts w:eastAsiaTheme="minorEastAsia"/>
          <w:sz w:val="22"/>
          <w:lang w:eastAsia="zh-CN"/>
        </w:rPr>
        <w:t xml:space="preserve">S-SSB </w:t>
      </w:r>
      <w:r>
        <w:rPr>
          <w:rFonts w:eastAsiaTheme="minorEastAsia"/>
          <w:sz w:val="22"/>
          <w:lang w:eastAsia="zh-CN"/>
        </w:rPr>
        <w:t xml:space="preserve">locations may not be possible. </w:t>
      </w:r>
      <w:r w:rsidR="00ED3A34">
        <w:rPr>
          <w:rFonts w:eastAsiaTheme="minorEastAsia"/>
          <w:sz w:val="22"/>
          <w:lang w:eastAsia="zh-CN"/>
        </w:rPr>
        <w:t>For this reason, having a pre-configured S-SSBs locations would provide full flexibility while at the same time requires the least RAN1 specification effort. In addition, this provides a framework that is unified for both FR1 and FR2.</w:t>
      </w:r>
    </w:p>
    <w:p w14:paraId="6B5FFCAF" w14:textId="77777777" w:rsidR="004E04E2" w:rsidRPr="009C1B30" w:rsidRDefault="004E04E2" w:rsidP="004E04E2">
      <w:r w:rsidRPr="009C1B30">
        <w:t xml:space="preserve">In NR Uu, the </w:t>
      </w:r>
      <w:r w:rsidRPr="009C1B30">
        <w:rPr>
          <w:szCs w:val="18"/>
        </w:rPr>
        <w:t>SSB time index is indicated using a combination of PBCH payload and DMRS/scrambling. However, the PBCH payload already carries timing information in SFN and half frame. For sidelink, such unnecessary complex scheme should be avoided. In other words, if the PSBCH already carries timing information which would require PSBCH to be decoded, then other additional information should be carried as well in the PSBCH payload.</w:t>
      </w:r>
    </w:p>
    <w:p w14:paraId="5C6DB285" w14:textId="6A7F0EF3" w:rsidR="004E04E2" w:rsidRPr="004E04E2" w:rsidRDefault="004E04E2" w:rsidP="004E04E2">
      <w:pPr>
        <w:rPr>
          <w:i/>
        </w:rPr>
      </w:pPr>
      <w:r w:rsidRPr="00D448FD">
        <w:rPr>
          <w:b/>
          <w:i/>
        </w:rPr>
        <w:t xml:space="preserve">Observation </w:t>
      </w:r>
      <w:r>
        <w:rPr>
          <w:b/>
          <w:i/>
        </w:rPr>
        <w:t>3</w:t>
      </w:r>
      <w:r w:rsidRPr="00D448FD">
        <w:rPr>
          <w:b/>
          <w:i/>
        </w:rPr>
        <w:t xml:space="preserve">: </w:t>
      </w:r>
      <w:r w:rsidRPr="004E04E2">
        <w:rPr>
          <w:i/>
        </w:rPr>
        <w:t xml:space="preserve">A single approach to signal the S-SSB index is supported for FR1 and FR2. </w:t>
      </w:r>
    </w:p>
    <w:p w14:paraId="2F3CE0E2" w14:textId="0D713C35" w:rsidR="00ED3A34" w:rsidRPr="00D000C7" w:rsidRDefault="00ED3A34" w:rsidP="000519DC">
      <w:pPr>
        <w:pStyle w:val="BodyText"/>
        <w:autoSpaceDE/>
        <w:autoSpaceDN/>
        <w:adjustRightInd/>
        <w:snapToGrid/>
        <w:rPr>
          <w:rFonts w:eastAsiaTheme="minorEastAsia"/>
          <w:i/>
          <w:sz w:val="22"/>
          <w:lang w:eastAsia="zh-CN"/>
        </w:rPr>
      </w:pPr>
      <w:r w:rsidRPr="00ED3A34">
        <w:rPr>
          <w:rFonts w:eastAsiaTheme="minorEastAsia"/>
          <w:b/>
          <w:i/>
          <w:sz w:val="22"/>
          <w:lang w:eastAsia="zh-CN"/>
        </w:rPr>
        <w:t xml:space="preserve">Proposal 2: </w:t>
      </w:r>
      <w:r w:rsidRPr="00D000C7">
        <w:rPr>
          <w:rFonts w:eastAsiaTheme="minorEastAsia"/>
          <w:i/>
          <w:sz w:val="22"/>
          <w:lang w:eastAsia="zh-CN"/>
        </w:rPr>
        <w:t>S-SSBs are sent in a burst set with a periodicity 160ms</w:t>
      </w:r>
      <w:r w:rsidR="00354503" w:rsidRPr="00D000C7">
        <w:rPr>
          <w:rFonts w:eastAsiaTheme="minorEastAsia"/>
          <w:i/>
          <w:sz w:val="22"/>
          <w:lang w:eastAsia="zh-CN"/>
        </w:rPr>
        <w:t>,</w:t>
      </w:r>
      <w:r w:rsidRPr="00D000C7">
        <w:rPr>
          <w:rFonts w:eastAsiaTheme="minorEastAsia"/>
          <w:i/>
          <w:sz w:val="22"/>
          <w:lang w:eastAsia="zh-CN"/>
        </w:rPr>
        <w:t xml:space="preserve"> with pre-configured time positions and </w:t>
      </w:r>
      <w:r w:rsidR="00354503" w:rsidRPr="00D000C7">
        <w:rPr>
          <w:rFonts w:eastAsiaTheme="minorEastAsia"/>
          <w:i/>
          <w:sz w:val="22"/>
          <w:lang w:eastAsia="zh-CN"/>
        </w:rPr>
        <w:t xml:space="preserve">the </w:t>
      </w:r>
      <w:r w:rsidRPr="00D000C7">
        <w:rPr>
          <w:rFonts w:eastAsiaTheme="minorEastAsia"/>
          <w:i/>
          <w:sz w:val="22"/>
          <w:lang w:eastAsia="zh-CN"/>
        </w:rPr>
        <w:t>number of S-SSBs. The S-SSB index is indicated as part of the PSBCH payload.</w:t>
      </w:r>
    </w:p>
    <w:p w14:paraId="12220CB8" w14:textId="77777777" w:rsidR="00582C6D" w:rsidRPr="009C1B30" w:rsidRDefault="00582C6D" w:rsidP="00582C6D"/>
    <w:p w14:paraId="43DEFF9D" w14:textId="39C41F40" w:rsidR="007A1615" w:rsidRDefault="007A1615" w:rsidP="00714852">
      <w:pPr>
        <w:pStyle w:val="Heading1"/>
      </w:pPr>
      <w:r>
        <w:t>PSBCH Content</w:t>
      </w:r>
    </w:p>
    <w:p w14:paraId="33EFA22F" w14:textId="13FDC53A" w:rsidR="007A1615" w:rsidRPr="00746C49" w:rsidRDefault="007A1615" w:rsidP="007A1615">
      <w:r w:rsidRPr="00746C49">
        <w:t xml:space="preserve">In this section, we summarize the content of the PSBCH payload, with considerations of the proposals in the above sections. </w:t>
      </w:r>
    </w:p>
    <w:p w14:paraId="0983FB8B" w14:textId="33D1CEC2" w:rsidR="007A1615" w:rsidRPr="00746C49" w:rsidRDefault="007A1615" w:rsidP="007A1615">
      <w:r w:rsidRPr="00746C49">
        <w:t>As per agreement in RAN1#98bis, we have</w:t>
      </w:r>
    </w:p>
    <w:p w14:paraId="13F1D3CF" w14:textId="77777777" w:rsidR="002E1A6C" w:rsidRPr="00746C49" w:rsidRDefault="007A1615" w:rsidP="007A1615">
      <w:pPr>
        <w:pStyle w:val="ListParagraph"/>
        <w:numPr>
          <w:ilvl w:val="0"/>
          <w:numId w:val="10"/>
        </w:numPr>
        <w:rPr>
          <w:rFonts w:ascii="Times New Roman" w:hAnsi="Times New Roman"/>
        </w:rPr>
      </w:pPr>
      <w:r w:rsidRPr="00746C49">
        <w:rPr>
          <w:rFonts w:ascii="Times New Roman" w:hAnsi="Times New Roman"/>
        </w:rPr>
        <w:t>DFN</w:t>
      </w:r>
    </w:p>
    <w:p w14:paraId="12F5A4A6" w14:textId="15530A36" w:rsidR="007A1615" w:rsidRPr="00746C49" w:rsidRDefault="002E1A6C" w:rsidP="002E1A6C">
      <w:pPr>
        <w:pStyle w:val="ListParagraph"/>
        <w:numPr>
          <w:ilvl w:val="1"/>
          <w:numId w:val="10"/>
        </w:numPr>
        <w:rPr>
          <w:rFonts w:ascii="Times New Roman" w:hAnsi="Times New Roman"/>
        </w:rPr>
      </w:pPr>
      <w:r w:rsidRPr="00746C49">
        <w:rPr>
          <w:rFonts w:ascii="Times New Roman" w:hAnsi="Times New Roman"/>
        </w:rPr>
        <w:t xml:space="preserve">Note: </w:t>
      </w:r>
      <w:r w:rsidR="007A1615" w:rsidRPr="00746C49">
        <w:rPr>
          <w:rFonts w:ascii="Times New Roman" w:hAnsi="Times New Roman"/>
        </w:rPr>
        <w:t>This field is needed for frame synchronization</w:t>
      </w:r>
    </w:p>
    <w:p w14:paraId="7AF87A72" w14:textId="3F5760E0" w:rsidR="007A1615" w:rsidRPr="00746C49" w:rsidRDefault="007A1615" w:rsidP="007A1615">
      <w:pPr>
        <w:pStyle w:val="ListParagraph"/>
        <w:numPr>
          <w:ilvl w:val="0"/>
          <w:numId w:val="10"/>
        </w:numPr>
        <w:rPr>
          <w:rFonts w:ascii="Times New Roman" w:hAnsi="Times New Roman"/>
        </w:rPr>
      </w:pPr>
      <w:r w:rsidRPr="00746C49">
        <w:rPr>
          <w:rFonts w:ascii="Times New Roman" w:hAnsi="Times New Roman"/>
        </w:rPr>
        <w:t xml:space="preserve">TDD </w:t>
      </w:r>
      <w:r w:rsidR="002E1A6C" w:rsidRPr="00746C49">
        <w:rPr>
          <w:rFonts w:ascii="Times New Roman" w:hAnsi="Times New Roman"/>
        </w:rPr>
        <w:t xml:space="preserve">Configuration </w:t>
      </w:r>
    </w:p>
    <w:p w14:paraId="162C3F74" w14:textId="5EEAF357" w:rsidR="002E1A6C" w:rsidRPr="00746C49" w:rsidRDefault="002E1A6C" w:rsidP="002E1A6C">
      <w:pPr>
        <w:pStyle w:val="ListParagraph"/>
        <w:numPr>
          <w:ilvl w:val="1"/>
          <w:numId w:val="10"/>
        </w:numPr>
        <w:rPr>
          <w:rFonts w:ascii="Times New Roman" w:hAnsi="Times New Roman"/>
        </w:rPr>
      </w:pPr>
      <w:r w:rsidRPr="00746C49">
        <w:rPr>
          <w:rFonts w:ascii="Times New Roman" w:hAnsi="Times New Roman"/>
          <w:szCs w:val="20"/>
          <w:lang w:eastAsia="zh-CN"/>
        </w:rPr>
        <w:t xml:space="preserve">System-wide information, e.g. TDD-UL-DL common configuration and/or potential SL slots. Note: </w:t>
      </w:r>
      <w:r w:rsidRPr="00746C49">
        <w:rPr>
          <w:rFonts w:ascii="Times New Roman" w:eastAsia="SimSun" w:hAnsi="Times New Roman"/>
          <w:i/>
          <w:lang w:eastAsia="zh-CN"/>
        </w:rPr>
        <w:t>TDD-UL-DL-</w:t>
      </w:r>
      <w:proofErr w:type="spellStart"/>
      <w:r w:rsidRPr="00746C49">
        <w:rPr>
          <w:rFonts w:ascii="Times New Roman" w:eastAsia="SimSun" w:hAnsi="Times New Roman"/>
          <w:i/>
          <w:lang w:eastAsia="zh-CN"/>
        </w:rPr>
        <w:t>ConfigCommon</w:t>
      </w:r>
      <w:proofErr w:type="spellEnd"/>
    </w:p>
    <w:p w14:paraId="76863DD9" w14:textId="10E87087" w:rsidR="002E1A6C" w:rsidRPr="00746C49" w:rsidRDefault="002E1A6C" w:rsidP="002E1A6C">
      <w:pPr>
        <w:pStyle w:val="ListParagraph"/>
        <w:numPr>
          <w:ilvl w:val="0"/>
          <w:numId w:val="10"/>
        </w:numPr>
        <w:rPr>
          <w:rFonts w:ascii="Times New Roman" w:hAnsi="Times New Roman"/>
        </w:rPr>
      </w:pPr>
      <w:r w:rsidRPr="00746C49">
        <w:rPr>
          <w:rFonts w:ascii="Times New Roman" w:eastAsia="SimSun" w:hAnsi="Times New Roman"/>
          <w:lang w:eastAsia="zh-CN"/>
        </w:rPr>
        <w:t>In Coverage Indicator</w:t>
      </w:r>
    </w:p>
    <w:p w14:paraId="403198E6" w14:textId="199F23AF" w:rsidR="002E1A6C" w:rsidRPr="00746C49" w:rsidRDefault="002E1A6C" w:rsidP="002E1A6C">
      <w:pPr>
        <w:pStyle w:val="ListParagraph"/>
        <w:numPr>
          <w:ilvl w:val="0"/>
          <w:numId w:val="10"/>
        </w:numPr>
        <w:rPr>
          <w:rFonts w:ascii="Times New Roman" w:hAnsi="Times New Roman"/>
        </w:rPr>
      </w:pPr>
      <w:r w:rsidRPr="00746C49">
        <w:rPr>
          <w:rFonts w:ascii="Times New Roman" w:eastAsia="SimSun" w:hAnsi="Times New Roman"/>
          <w:lang w:eastAsia="zh-CN"/>
        </w:rPr>
        <w:t>CRC</w:t>
      </w:r>
    </w:p>
    <w:p w14:paraId="7D0067DC" w14:textId="3235F4C0" w:rsidR="002E1A6C" w:rsidRPr="00746C49" w:rsidRDefault="002E1A6C" w:rsidP="002E1A6C">
      <w:r w:rsidRPr="00746C49">
        <w:t>Additional contents for PSBCH:</w:t>
      </w:r>
    </w:p>
    <w:p w14:paraId="39B05304" w14:textId="1C1AED53" w:rsidR="00746C49" w:rsidRPr="00746C49" w:rsidRDefault="00746C49" w:rsidP="002E1A6C">
      <w:pPr>
        <w:pStyle w:val="ListParagraph"/>
        <w:numPr>
          <w:ilvl w:val="0"/>
          <w:numId w:val="10"/>
        </w:numPr>
        <w:rPr>
          <w:rFonts w:ascii="Times New Roman" w:hAnsi="Times New Roman"/>
        </w:rPr>
      </w:pPr>
      <w:r w:rsidRPr="00746C49">
        <w:rPr>
          <w:rFonts w:ascii="Times New Roman" w:hAnsi="Times New Roman"/>
        </w:rPr>
        <w:t>Half Frame Indication</w:t>
      </w:r>
    </w:p>
    <w:p w14:paraId="500F5906" w14:textId="14EBCACA" w:rsidR="00746C49" w:rsidRPr="00746C49" w:rsidRDefault="00746C49" w:rsidP="00746C49">
      <w:pPr>
        <w:pStyle w:val="ListParagraph"/>
        <w:numPr>
          <w:ilvl w:val="1"/>
          <w:numId w:val="10"/>
        </w:numPr>
        <w:rPr>
          <w:rFonts w:ascii="Times New Roman" w:hAnsi="Times New Roman"/>
        </w:rPr>
      </w:pPr>
      <w:r w:rsidRPr="00746C49">
        <w:rPr>
          <w:rFonts w:ascii="Times New Roman" w:hAnsi="Times New Roman"/>
        </w:rPr>
        <w:t xml:space="preserve">Note: This field would be needed if full configurability of the S-SSBs is supported (Proposal 2). </w:t>
      </w:r>
      <w:r w:rsidR="00E85AC1">
        <w:rPr>
          <w:rFonts w:ascii="Times New Roman" w:hAnsi="Times New Roman"/>
        </w:rPr>
        <w:t>If the S-SSBs location that be restricted to a certain HF, then this field can be removed.</w:t>
      </w:r>
    </w:p>
    <w:p w14:paraId="5AFB4829" w14:textId="42044AA4" w:rsidR="002E1A6C" w:rsidRPr="00746C49" w:rsidRDefault="002E1A6C" w:rsidP="002E1A6C">
      <w:pPr>
        <w:pStyle w:val="ListParagraph"/>
        <w:numPr>
          <w:ilvl w:val="0"/>
          <w:numId w:val="10"/>
        </w:numPr>
        <w:rPr>
          <w:rFonts w:ascii="Times New Roman" w:hAnsi="Times New Roman"/>
        </w:rPr>
      </w:pPr>
      <w:r w:rsidRPr="00746C49">
        <w:rPr>
          <w:rFonts w:ascii="Times New Roman" w:hAnsi="Times New Roman"/>
        </w:rPr>
        <w:t>Slot Number</w:t>
      </w:r>
      <w:r w:rsidR="00746C49" w:rsidRPr="00746C49">
        <w:rPr>
          <w:rFonts w:ascii="Times New Roman" w:hAnsi="Times New Roman"/>
        </w:rPr>
        <w:t>/Index</w:t>
      </w:r>
    </w:p>
    <w:p w14:paraId="4F140E71" w14:textId="43BD20C2" w:rsidR="002E1A6C" w:rsidRPr="00746C49" w:rsidRDefault="002E1A6C" w:rsidP="002E1A6C">
      <w:pPr>
        <w:pStyle w:val="ListParagraph"/>
        <w:numPr>
          <w:ilvl w:val="1"/>
          <w:numId w:val="10"/>
        </w:numPr>
        <w:rPr>
          <w:rFonts w:ascii="Times New Roman" w:hAnsi="Times New Roman"/>
        </w:rPr>
      </w:pPr>
      <w:r w:rsidRPr="00746C49">
        <w:rPr>
          <w:rFonts w:ascii="Times New Roman" w:hAnsi="Times New Roman"/>
        </w:rPr>
        <w:t xml:space="preserve">Note: A similar field to </w:t>
      </w:r>
      <w:proofErr w:type="spellStart"/>
      <w:r w:rsidRPr="00E85AC1">
        <w:rPr>
          <w:rFonts w:ascii="Times New Roman" w:hAnsi="Times New Roman"/>
          <w:i/>
        </w:rPr>
        <w:t>directSubframeNumber</w:t>
      </w:r>
      <w:proofErr w:type="spellEnd"/>
      <w:r w:rsidRPr="00E85AC1">
        <w:rPr>
          <w:rFonts w:ascii="Times New Roman" w:hAnsi="Times New Roman"/>
        </w:rPr>
        <w:t xml:space="preserve"> in</w:t>
      </w:r>
      <w:r w:rsidRPr="00746C49">
        <w:rPr>
          <w:rFonts w:ascii="Times New Roman" w:hAnsi="Times New Roman"/>
        </w:rPr>
        <w:t xml:space="preserve"> LTE but in terms of slots for NR instead of subframes.</w:t>
      </w:r>
      <w:r w:rsidR="00746C49" w:rsidRPr="00746C49">
        <w:rPr>
          <w:rFonts w:ascii="Times New Roman" w:hAnsi="Times New Roman"/>
        </w:rPr>
        <w:t xml:space="preserve"> To support full configurability and to avoid the need for S-SSBs structure and pattern indicator, </w:t>
      </w:r>
      <w:r w:rsidR="00746C49" w:rsidRPr="00746C49">
        <w:rPr>
          <w:rFonts w:ascii="Times New Roman" w:eastAsia="SimSun" w:hAnsi="Times New Roman"/>
          <w:lang w:eastAsia="zh-CN"/>
        </w:rPr>
        <w:t xml:space="preserve">the locations of S-SSBs are pre-configured. </w:t>
      </w:r>
    </w:p>
    <w:p w14:paraId="19445AB8" w14:textId="6E58F984" w:rsidR="00746C49" w:rsidRPr="00746C49" w:rsidRDefault="00746C49" w:rsidP="002E1A6C">
      <w:pPr>
        <w:pStyle w:val="ListParagraph"/>
        <w:numPr>
          <w:ilvl w:val="0"/>
          <w:numId w:val="10"/>
        </w:numPr>
        <w:rPr>
          <w:rFonts w:ascii="Times New Roman" w:hAnsi="Times New Roman"/>
        </w:rPr>
      </w:pPr>
      <w:r w:rsidRPr="00746C49">
        <w:rPr>
          <w:rFonts w:ascii="Times New Roman" w:hAnsi="Times New Roman"/>
        </w:rPr>
        <w:t>S-SSB Index</w:t>
      </w:r>
    </w:p>
    <w:p w14:paraId="66693164" w14:textId="03242225" w:rsidR="00746C49" w:rsidRPr="00746C49" w:rsidRDefault="00746C49" w:rsidP="00746C49">
      <w:pPr>
        <w:pStyle w:val="ListParagraph"/>
        <w:numPr>
          <w:ilvl w:val="1"/>
          <w:numId w:val="10"/>
        </w:numPr>
        <w:rPr>
          <w:rFonts w:ascii="Times New Roman" w:hAnsi="Times New Roman"/>
        </w:rPr>
      </w:pPr>
      <w:r w:rsidRPr="00746C49">
        <w:rPr>
          <w:rFonts w:ascii="Times New Roman" w:hAnsi="Times New Roman"/>
        </w:rPr>
        <w:t xml:space="preserve">Note: With up to 64 S-SSBs that are needed for 120kHz/FR2, 6 bits are needed to be carried. In addition, </w:t>
      </w:r>
    </w:p>
    <w:p w14:paraId="41EE59B5" w14:textId="45BA5B10" w:rsidR="002E1A6C" w:rsidRPr="00746C49" w:rsidRDefault="00746C49" w:rsidP="002E1A6C">
      <w:pPr>
        <w:pStyle w:val="ListParagraph"/>
        <w:numPr>
          <w:ilvl w:val="0"/>
          <w:numId w:val="10"/>
        </w:numPr>
        <w:rPr>
          <w:rFonts w:ascii="Times New Roman" w:hAnsi="Times New Roman"/>
        </w:rPr>
      </w:pPr>
      <w:r w:rsidRPr="00746C49">
        <w:rPr>
          <w:rFonts w:ascii="Times New Roman" w:hAnsi="Times New Roman"/>
        </w:rPr>
        <w:t>SL-BWP</w:t>
      </w:r>
    </w:p>
    <w:p w14:paraId="22C198E6" w14:textId="2B62A912" w:rsidR="00746C49" w:rsidRPr="00746C49" w:rsidRDefault="00746C49" w:rsidP="00746C49">
      <w:pPr>
        <w:pStyle w:val="ListParagraph"/>
        <w:numPr>
          <w:ilvl w:val="1"/>
          <w:numId w:val="10"/>
        </w:numPr>
        <w:rPr>
          <w:rFonts w:ascii="Times New Roman" w:hAnsi="Times New Roman"/>
        </w:rPr>
      </w:pPr>
      <w:r w:rsidRPr="00746C49">
        <w:rPr>
          <w:rFonts w:ascii="Times New Roman" w:hAnsi="Times New Roman"/>
        </w:rPr>
        <w:t>Note: This field is needed since the sidelink bandwidth could be configured by the network and different to what is used for out-of-coverage UEs.</w:t>
      </w:r>
      <w:r w:rsidR="00E85AC1">
        <w:rPr>
          <w:rFonts w:ascii="Times New Roman" w:hAnsi="Times New Roman"/>
        </w:rPr>
        <w:t xml:space="preserve"> Furthermore, the location of the SL-BWP has already been agreed to be relative to Point A during email discussions on the RRC parameters.</w:t>
      </w:r>
    </w:p>
    <w:p w14:paraId="389B9DB1" w14:textId="013D73EA" w:rsidR="00E85AC1" w:rsidRPr="00D000C7" w:rsidRDefault="00E85AC1" w:rsidP="00E85AC1">
      <w:pPr>
        <w:pStyle w:val="BodyText"/>
        <w:autoSpaceDE/>
        <w:autoSpaceDN/>
        <w:adjustRightInd/>
        <w:snapToGrid/>
        <w:rPr>
          <w:rFonts w:eastAsiaTheme="minorEastAsia"/>
          <w:i/>
          <w:sz w:val="22"/>
          <w:lang w:eastAsia="zh-CN"/>
        </w:rPr>
      </w:pPr>
      <w:r w:rsidRPr="00ED3A34">
        <w:rPr>
          <w:rFonts w:eastAsiaTheme="minorEastAsia"/>
          <w:b/>
          <w:i/>
          <w:sz w:val="22"/>
          <w:lang w:eastAsia="zh-CN"/>
        </w:rPr>
        <w:t xml:space="preserve">Proposal </w:t>
      </w:r>
      <w:r>
        <w:rPr>
          <w:rFonts w:eastAsiaTheme="minorEastAsia"/>
          <w:b/>
          <w:i/>
          <w:sz w:val="22"/>
          <w:lang w:eastAsia="zh-CN"/>
        </w:rPr>
        <w:t>3</w:t>
      </w:r>
      <w:r w:rsidRPr="00ED3A34">
        <w:rPr>
          <w:rFonts w:eastAsiaTheme="minorEastAsia"/>
          <w:b/>
          <w:i/>
          <w:sz w:val="22"/>
          <w:lang w:eastAsia="zh-CN"/>
        </w:rPr>
        <w:t xml:space="preserve">: </w:t>
      </w:r>
      <w:r>
        <w:rPr>
          <w:rFonts w:eastAsiaTheme="minorEastAsia"/>
          <w:i/>
          <w:sz w:val="22"/>
          <w:lang w:eastAsia="zh-CN"/>
        </w:rPr>
        <w:t>PSBCH payload contains the following additional fields: Half frame Indicator, Slot N</w:t>
      </w:r>
      <w:r w:rsidR="00B76E57">
        <w:rPr>
          <w:rFonts w:eastAsiaTheme="minorEastAsia"/>
          <w:i/>
          <w:sz w:val="22"/>
          <w:lang w:eastAsia="zh-CN"/>
        </w:rPr>
        <w:t>u</w:t>
      </w:r>
      <w:r>
        <w:rPr>
          <w:rFonts w:eastAsiaTheme="minorEastAsia"/>
          <w:i/>
          <w:sz w:val="22"/>
          <w:lang w:eastAsia="zh-CN"/>
        </w:rPr>
        <w:t>mber/Index, S-SSB Index and S</w:t>
      </w:r>
      <w:r w:rsidR="00B76E57">
        <w:rPr>
          <w:rFonts w:eastAsiaTheme="minorEastAsia"/>
          <w:i/>
          <w:sz w:val="22"/>
          <w:lang w:eastAsia="zh-CN"/>
        </w:rPr>
        <w:t>L</w:t>
      </w:r>
      <w:r>
        <w:rPr>
          <w:rFonts w:eastAsiaTheme="minorEastAsia"/>
          <w:i/>
          <w:sz w:val="22"/>
          <w:lang w:eastAsia="zh-CN"/>
        </w:rPr>
        <w:t>-BWP.</w:t>
      </w:r>
    </w:p>
    <w:p w14:paraId="0F803EF7" w14:textId="45FC4393" w:rsidR="007A1615" w:rsidRDefault="007A1615" w:rsidP="007A1615"/>
    <w:p w14:paraId="0D315785" w14:textId="11BE12AC" w:rsidR="00B51F62" w:rsidRPr="009C1B30" w:rsidRDefault="00714852" w:rsidP="00714852">
      <w:pPr>
        <w:pStyle w:val="Heading1"/>
      </w:pPr>
      <w:r w:rsidRPr="009C1B30">
        <w:t>Conclusion</w:t>
      </w:r>
    </w:p>
    <w:p w14:paraId="7CA8078D" w14:textId="5BF4568B" w:rsidR="00354503" w:rsidRPr="00354503" w:rsidRDefault="00354503" w:rsidP="00354503">
      <w:r w:rsidRPr="00354503">
        <w:t>This contribution contains the following proposals and observations:</w:t>
      </w:r>
    </w:p>
    <w:p w14:paraId="114BBED6" w14:textId="31BB61E9" w:rsidR="00354503" w:rsidRPr="00D000C7" w:rsidRDefault="00354503" w:rsidP="00354503">
      <w:pPr>
        <w:rPr>
          <w:i/>
        </w:rPr>
      </w:pPr>
      <w:r w:rsidRPr="00004A0F">
        <w:rPr>
          <w:b/>
          <w:i/>
        </w:rPr>
        <w:t xml:space="preserve">Proposal 1: </w:t>
      </w:r>
      <w:r w:rsidRPr="00D000C7">
        <w:rPr>
          <w:i/>
        </w:rPr>
        <w:t>The SL-SSIDs used for each priority is assigned as follows:</w:t>
      </w:r>
    </w:p>
    <w:p w14:paraId="21E4D8B5" w14:textId="77777777" w:rsidR="00354503" w:rsidRPr="00D000C7" w:rsidRDefault="00354503"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P1/P4’: UE directly synchronized to GNSS; SL-SSID = 0</w:t>
      </w:r>
    </w:p>
    <w:p w14:paraId="635A5DBC" w14:textId="77777777" w:rsidR="00354503" w:rsidRPr="00D000C7" w:rsidRDefault="00354503"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P2/P5’: UE indirectly synchronized to GNSS; SL-SSID = 336</w:t>
      </w:r>
    </w:p>
    <w:p w14:paraId="1CCAE82A" w14:textId="77777777" w:rsidR="00354503" w:rsidRPr="00D000C7" w:rsidRDefault="00354503"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 xml:space="preserve">P4/P1’: </w:t>
      </w:r>
      <w:proofErr w:type="spellStart"/>
      <w:r w:rsidRPr="00D000C7">
        <w:rPr>
          <w:rFonts w:ascii="Times New Roman" w:hAnsi="Times New Roman"/>
          <w:i/>
        </w:rPr>
        <w:t>InCoverage</w:t>
      </w:r>
      <w:proofErr w:type="spellEnd"/>
      <w:r w:rsidRPr="00D000C7">
        <w:rPr>
          <w:rFonts w:ascii="Times New Roman" w:hAnsi="Times New Roman"/>
          <w:i/>
        </w:rPr>
        <w:t>, SL-SSID = 1-335</w:t>
      </w:r>
    </w:p>
    <w:p w14:paraId="2F395831" w14:textId="77777777" w:rsidR="00354503" w:rsidRPr="00D000C7" w:rsidRDefault="00354503" w:rsidP="00C23683">
      <w:pPr>
        <w:pStyle w:val="ListParagraph"/>
        <w:numPr>
          <w:ilvl w:val="0"/>
          <w:numId w:val="10"/>
        </w:numPr>
        <w:spacing w:beforeLines="50" w:before="120" w:afterLines="50" w:after="120"/>
        <w:rPr>
          <w:rFonts w:ascii="Times New Roman" w:hAnsi="Times New Roman"/>
          <w:bCs/>
          <w:i/>
          <w:iCs/>
          <w:szCs w:val="20"/>
          <w:lang w:eastAsia="zh-CN"/>
        </w:rPr>
      </w:pPr>
      <w:r w:rsidRPr="00D000C7">
        <w:rPr>
          <w:rFonts w:ascii="Times New Roman" w:hAnsi="Times New Roman"/>
          <w:i/>
        </w:rPr>
        <w:t>P5, P6/P2</w:t>
      </w:r>
      <w:proofErr w:type="gramStart"/>
      <w:r w:rsidRPr="00D000C7">
        <w:rPr>
          <w:rFonts w:ascii="Times New Roman" w:hAnsi="Times New Roman"/>
          <w:i/>
        </w:rPr>
        <w:t>’,P</w:t>
      </w:r>
      <w:proofErr w:type="gramEnd"/>
      <w:r w:rsidRPr="00D000C7">
        <w:rPr>
          <w:rFonts w:ascii="Times New Roman" w:hAnsi="Times New Roman"/>
          <w:i/>
        </w:rPr>
        <w:t xml:space="preserve">6’: </w:t>
      </w:r>
      <w:proofErr w:type="spellStart"/>
      <w:r w:rsidRPr="00D000C7">
        <w:rPr>
          <w:rFonts w:ascii="Times New Roman" w:hAnsi="Times New Roman"/>
          <w:i/>
        </w:rPr>
        <w:t>OutOfCoverage</w:t>
      </w:r>
      <w:proofErr w:type="spellEnd"/>
      <w:r w:rsidRPr="00D000C7">
        <w:rPr>
          <w:rFonts w:ascii="Times New Roman" w:hAnsi="Times New Roman"/>
          <w:i/>
        </w:rPr>
        <w:t>, SL-SSID = 336-671</w:t>
      </w:r>
    </w:p>
    <w:p w14:paraId="348E2E47" w14:textId="77777777" w:rsidR="00942139" w:rsidRPr="00942139" w:rsidRDefault="00942139" w:rsidP="00942139">
      <w:pPr>
        <w:rPr>
          <w:i/>
        </w:rPr>
      </w:pPr>
      <w:r w:rsidRPr="00942139">
        <w:rPr>
          <w:b/>
          <w:i/>
        </w:rPr>
        <w:t>Observation 1</w:t>
      </w:r>
      <w:r w:rsidRPr="00942139">
        <w:rPr>
          <w:rFonts w:hint="eastAsia"/>
          <w:b/>
          <w:i/>
        </w:rPr>
        <w:t>:</w:t>
      </w:r>
      <w:r w:rsidRPr="00942139">
        <w:rPr>
          <w:b/>
          <w:i/>
        </w:rPr>
        <w:t xml:space="preserve"> </w:t>
      </w:r>
      <w:r w:rsidRPr="00942139">
        <w:rPr>
          <w:i/>
        </w:rPr>
        <w:t>When eNB or gNB are the two synchronization sources, each with the same priority, the UE selects synchronization source based on a received signal strength and/or a defined threshold. There is no further specification work needed in RAN1.</w:t>
      </w:r>
    </w:p>
    <w:p w14:paraId="36A8AB7E" w14:textId="77777777" w:rsidR="001E65AD" w:rsidRPr="00D000C7" w:rsidRDefault="001E65AD" w:rsidP="001E65AD">
      <w:pPr>
        <w:rPr>
          <w:i/>
        </w:rPr>
      </w:pPr>
      <w:r w:rsidRPr="0095345E">
        <w:rPr>
          <w:b/>
          <w:i/>
        </w:rPr>
        <w:t xml:space="preserve">Observation 2: </w:t>
      </w:r>
      <w:r w:rsidRPr="00D000C7">
        <w:rPr>
          <w:i/>
        </w:rPr>
        <w:t>The selection of synchronization sources of the same priority</w:t>
      </w:r>
      <w:r>
        <w:rPr>
          <w:i/>
        </w:rPr>
        <w:t xml:space="preserve"> </w:t>
      </w:r>
      <w:r w:rsidRPr="00D000C7">
        <w:rPr>
          <w:i/>
        </w:rPr>
        <w:t xml:space="preserve">should be </w:t>
      </w:r>
      <w:r>
        <w:rPr>
          <w:i/>
        </w:rPr>
        <w:t xml:space="preserve">part of RAN4 evaluation which also ensure </w:t>
      </w:r>
      <w:r w:rsidRPr="00D000C7">
        <w:rPr>
          <w:i/>
        </w:rPr>
        <w:t>meet</w:t>
      </w:r>
      <w:r>
        <w:rPr>
          <w:i/>
        </w:rPr>
        <w:t>ing</w:t>
      </w:r>
      <w:r w:rsidRPr="00D000C7">
        <w:rPr>
          <w:i/>
        </w:rPr>
        <w:t xml:space="preserve"> </w:t>
      </w:r>
      <w:r>
        <w:rPr>
          <w:i/>
        </w:rPr>
        <w:t xml:space="preserve">the </w:t>
      </w:r>
      <w:r w:rsidRPr="00D000C7">
        <w:rPr>
          <w:i/>
        </w:rPr>
        <w:t>minimum performance requirement</w:t>
      </w:r>
      <w:r>
        <w:rPr>
          <w:i/>
        </w:rPr>
        <w:t xml:space="preserve">. </w:t>
      </w:r>
    </w:p>
    <w:p w14:paraId="3DE82CB2" w14:textId="77777777" w:rsidR="004E04E2" w:rsidRPr="004E04E2" w:rsidRDefault="004E04E2" w:rsidP="004E04E2">
      <w:pPr>
        <w:rPr>
          <w:i/>
        </w:rPr>
      </w:pPr>
      <w:r w:rsidRPr="00D448FD">
        <w:rPr>
          <w:b/>
          <w:i/>
        </w:rPr>
        <w:t xml:space="preserve">Observation </w:t>
      </w:r>
      <w:r>
        <w:rPr>
          <w:b/>
          <w:i/>
        </w:rPr>
        <w:t>3</w:t>
      </w:r>
      <w:r w:rsidRPr="00D448FD">
        <w:rPr>
          <w:b/>
          <w:i/>
        </w:rPr>
        <w:t xml:space="preserve">: </w:t>
      </w:r>
      <w:r w:rsidRPr="004E04E2">
        <w:rPr>
          <w:i/>
        </w:rPr>
        <w:t xml:space="preserve">A single approach to signal the S-SSB index is supported for FR1 and FR2. </w:t>
      </w:r>
    </w:p>
    <w:p w14:paraId="27BF733F" w14:textId="036D61E5" w:rsidR="00354503" w:rsidRDefault="00354503" w:rsidP="00354503">
      <w:pPr>
        <w:pStyle w:val="BodyText"/>
        <w:autoSpaceDE/>
        <w:autoSpaceDN/>
        <w:adjustRightInd/>
        <w:snapToGrid/>
        <w:rPr>
          <w:rFonts w:eastAsiaTheme="minorEastAsia"/>
          <w:i/>
          <w:sz w:val="22"/>
          <w:lang w:eastAsia="zh-CN"/>
        </w:rPr>
      </w:pPr>
      <w:r w:rsidRPr="00ED3A34">
        <w:rPr>
          <w:rFonts w:eastAsiaTheme="minorEastAsia"/>
          <w:b/>
          <w:i/>
          <w:sz w:val="22"/>
          <w:lang w:eastAsia="zh-CN"/>
        </w:rPr>
        <w:t xml:space="preserve">Proposal 2: </w:t>
      </w:r>
      <w:r w:rsidRPr="00D000C7">
        <w:rPr>
          <w:rFonts w:eastAsiaTheme="minorEastAsia"/>
          <w:i/>
          <w:sz w:val="22"/>
          <w:lang w:eastAsia="zh-CN"/>
        </w:rPr>
        <w:t>S-SSBs are sent in a burst set with a periodicity 160ms, with pre-configured time positions and the number of S-SSBs. The S-SSB index is indicated as part of the PSBCH payload.</w:t>
      </w:r>
    </w:p>
    <w:p w14:paraId="4839B8CF" w14:textId="2D949454" w:rsidR="00E85AC1" w:rsidRPr="00D000C7" w:rsidRDefault="00E85AC1" w:rsidP="00E85AC1">
      <w:pPr>
        <w:pStyle w:val="BodyText"/>
        <w:autoSpaceDE/>
        <w:autoSpaceDN/>
        <w:adjustRightInd/>
        <w:snapToGrid/>
        <w:rPr>
          <w:rFonts w:eastAsiaTheme="minorEastAsia"/>
          <w:i/>
          <w:sz w:val="22"/>
          <w:lang w:eastAsia="zh-CN"/>
        </w:rPr>
      </w:pPr>
      <w:r w:rsidRPr="00ED3A34">
        <w:rPr>
          <w:rFonts w:eastAsiaTheme="minorEastAsia"/>
          <w:b/>
          <w:i/>
          <w:sz w:val="22"/>
          <w:lang w:eastAsia="zh-CN"/>
        </w:rPr>
        <w:t>Proposal</w:t>
      </w:r>
      <w:r w:rsidR="00B76E57">
        <w:rPr>
          <w:rFonts w:eastAsiaTheme="minorEastAsia"/>
          <w:b/>
          <w:i/>
          <w:sz w:val="22"/>
          <w:lang w:eastAsia="zh-CN"/>
        </w:rPr>
        <w:t xml:space="preserve"> </w:t>
      </w:r>
      <w:r>
        <w:rPr>
          <w:rFonts w:eastAsiaTheme="minorEastAsia"/>
          <w:b/>
          <w:i/>
          <w:sz w:val="22"/>
          <w:lang w:eastAsia="zh-CN"/>
        </w:rPr>
        <w:t>3</w:t>
      </w:r>
      <w:r w:rsidRPr="00ED3A34">
        <w:rPr>
          <w:rFonts w:eastAsiaTheme="minorEastAsia"/>
          <w:b/>
          <w:i/>
          <w:sz w:val="22"/>
          <w:lang w:eastAsia="zh-CN"/>
        </w:rPr>
        <w:t xml:space="preserve">: </w:t>
      </w:r>
      <w:r>
        <w:rPr>
          <w:rFonts w:eastAsiaTheme="minorEastAsia"/>
          <w:i/>
          <w:sz w:val="22"/>
          <w:lang w:eastAsia="zh-CN"/>
        </w:rPr>
        <w:t>PSBCH payload contains the following additional fields: Half frame Indicator, Slot N</w:t>
      </w:r>
      <w:r w:rsidR="00B76E57">
        <w:rPr>
          <w:rFonts w:eastAsiaTheme="minorEastAsia"/>
          <w:i/>
          <w:sz w:val="22"/>
          <w:lang w:eastAsia="zh-CN"/>
        </w:rPr>
        <w:t>u</w:t>
      </w:r>
      <w:r>
        <w:rPr>
          <w:rFonts w:eastAsiaTheme="minorEastAsia"/>
          <w:i/>
          <w:sz w:val="22"/>
          <w:lang w:eastAsia="zh-CN"/>
        </w:rPr>
        <w:t>mber/Index, S-SSB Index and S</w:t>
      </w:r>
      <w:r w:rsidR="00B76E57">
        <w:rPr>
          <w:rFonts w:eastAsiaTheme="minorEastAsia"/>
          <w:i/>
          <w:sz w:val="22"/>
          <w:lang w:eastAsia="zh-CN"/>
        </w:rPr>
        <w:t>L</w:t>
      </w:r>
      <w:r>
        <w:rPr>
          <w:rFonts w:eastAsiaTheme="minorEastAsia"/>
          <w:i/>
          <w:sz w:val="22"/>
          <w:lang w:eastAsia="zh-CN"/>
        </w:rPr>
        <w:t>-BWP.</w:t>
      </w:r>
    </w:p>
    <w:p w14:paraId="20836CC4" w14:textId="77777777" w:rsidR="00762444" w:rsidRPr="009C1B30" w:rsidRDefault="00762444" w:rsidP="00582C6D"/>
    <w:p w14:paraId="6485DD8A" w14:textId="4A359DE6" w:rsidR="00B51F62" w:rsidRPr="009C1B30" w:rsidRDefault="001F4229" w:rsidP="001F4229">
      <w:pPr>
        <w:pStyle w:val="Heading1"/>
      </w:pPr>
      <w:r w:rsidRPr="009C1B30">
        <w:t>References</w:t>
      </w:r>
    </w:p>
    <w:p w14:paraId="7E3A2438" w14:textId="03951A9E" w:rsidR="00366E37" w:rsidRPr="00366E37" w:rsidRDefault="00354503" w:rsidP="00366E37">
      <w:r>
        <w:t>[1] Chairman Notes, RAN1#98bis.</w:t>
      </w:r>
    </w:p>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3C5F0" w14:textId="77777777" w:rsidR="000A0770" w:rsidRDefault="000A0770">
      <w:r>
        <w:separator/>
      </w:r>
    </w:p>
  </w:endnote>
  <w:endnote w:type="continuationSeparator" w:id="0">
    <w:p w14:paraId="4991244C" w14:textId="77777777" w:rsidR="000A0770" w:rsidRDefault="000A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5047" w14:textId="77777777" w:rsidR="000A0770" w:rsidRDefault="000A0770">
      <w:r>
        <w:separator/>
      </w:r>
    </w:p>
  </w:footnote>
  <w:footnote w:type="continuationSeparator" w:id="0">
    <w:p w14:paraId="30F2EAD1" w14:textId="77777777" w:rsidR="000A0770" w:rsidRDefault="000A0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F334037"/>
    <w:multiLevelType w:val="hybridMultilevel"/>
    <w:tmpl w:val="61C2CC76"/>
    <w:lvl w:ilvl="0" w:tplc="B22EFF14">
      <w:numFmt w:val="bullet"/>
      <w:lvlText w:val="-"/>
      <w:lvlJc w:val="left"/>
      <w:pPr>
        <w:ind w:left="1080" w:hanging="360"/>
      </w:pPr>
      <w:rPr>
        <w:rFonts w:ascii="Calibri" w:eastAsia="DengXi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1"/>
  </w:num>
  <w:num w:numId="4">
    <w:abstractNumId w:val="8"/>
  </w:num>
  <w:num w:numId="5">
    <w:abstractNumId w:val="4"/>
  </w:num>
  <w:num w:numId="6">
    <w:abstractNumId w:val="3"/>
  </w:num>
  <w:num w:numId="7">
    <w:abstractNumId w:val="13"/>
  </w:num>
  <w:num w:numId="8">
    <w:abstractNumId w:val="5"/>
  </w:num>
  <w:num w:numId="9">
    <w:abstractNumId w:val="9"/>
  </w:num>
  <w:num w:numId="10">
    <w:abstractNumId w:val="12"/>
  </w:num>
  <w:num w:numId="11">
    <w:abstractNumId w:val="0"/>
  </w:num>
  <w:num w:numId="12">
    <w:abstractNumId w:val="14"/>
  </w:num>
  <w:num w:numId="13">
    <w:abstractNumId w:val="2"/>
  </w:num>
  <w:num w:numId="14">
    <w:abstractNumId w:val="1"/>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A0F"/>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A8F"/>
    <w:rsid w:val="0002211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0"/>
    <w:rsid w:val="00047D21"/>
    <w:rsid w:val="00047D47"/>
    <w:rsid w:val="00047E60"/>
    <w:rsid w:val="00050D8A"/>
    <w:rsid w:val="000512E3"/>
    <w:rsid w:val="000519DC"/>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DB"/>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770"/>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133"/>
    <w:rsid w:val="000C055B"/>
    <w:rsid w:val="000C0D8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5CB"/>
    <w:rsid w:val="000D16FF"/>
    <w:rsid w:val="000D1796"/>
    <w:rsid w:val="000D22CC"/>
    <w:rsid w:val="000D36AE"/>
    <w:rsid w:val="000D38A1"/>
    <w:rsid w:val="000D3C4B"/>
    <w:rsid w:val="000D3C6F"/>
    <w:rsid w:val="000D4C4E"/>
    <w:rsid w:val="000D4C5A"/>
    <w:rsid w:val="000D5077"/>
    <w:rsid w:val="000D51C3"/>
    <w:rsid w:val="000D5362"/>
    <w:rsid w:val="000D57F8"/>
    <w:rsid w:val="000D5851"/>
    <w:rsid w:val="000D5C60"/>
    <w:rsid w:val="000D71E2"/>
    <w:rsid w:val="000D73A5"/>
    <w:rsid w:val="000E07D6"/>
    <w:rsid w:val="000E1380"/>
    <w:rsid w:val="000E18DF"/>
    <w:rsid w:val="000E4045"/>
    <w:rsid w:val="000E4761"/>
    <w:rsid w:val="000E47E8"/>
    <w:rsid w:val="000E48AF"/>
    <w:rsid w:val="000E59A0"/>
    <w:rsid w:val="000E7403"/>
    <w:rsid w:val="000E7A84"/>
    <w:rsid w:val="000F124C"/>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859"/>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0DFF"/>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3ED0"/>
    <w:rsid w:val="001559FA"/>
    <w:rsid w:val="00155CB6"/>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065"/>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5AD"/>
    <w:rsid w:val="001E66A9"/>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729"/>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59C"/>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A6C"/>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A0D"/>
    <w:rsid w:val="00316DFF"/>
    <w:rsid w:val="003178DA"/>
    <w:rsid w:val="00317DB8"/>
    <w:rsid w:val="00317E6F"/>
    <w:rsid w:val="00320085"/>
    <w:rsid w:val="00320618"/>
    <w:rsid w:val="00320F61"/>
    <w:rsid w:val="0032100B"/>
    <w:rsid w:val="00321507"/>
    <w:rsid w:val="00321BD7"/>
    <w:rsid w:val="00322217"/>
    <w:rsid w:val="00322303"/>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503"/>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05A"/>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38D"/>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106"/>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3E5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2DF"/>
    <w:rsid w:val="00474DA2"/>
    <w:rsid w:val="00474E54"/>
    <w:rsid w:val="00474FBB"/>
    <w:rsid w:val="004752D3"/>
    <w:rsid w:val="0047542A"/>
    <w:rsid w:val="004754E1"/>
    <w:rsid w:val="00475CE0"/>
    <w:rsid w:val="00476827"/>
    <w:rsid w:val="0047683A"/>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4D1"/>
    <w:rsid w:val="0049162F"/>
    <w:rsid w:val="00491E43"/>
    <w:rsid w:val="00492D44"/>
    <w:rsid w:val="004930A3"/>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5D"/>
    <w:rsid w:val="004A5D55"/>
    <w:rsid w:val="004A5DF3"/>
    <w:rsid w:val="004A6134"/>
    <w:rsid w:val="004A7092"/>
    <w:rsid w:val="004A7437"/>
    <w:rsid w:val="004A74BE"/>
    <w:rsid w:val="004B0101"/>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4E2"/>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4DB"/>
    <w:rsid w:val="004F6644"/>
    <w:rsid w:val="004F6C73"/>
    <w:rsid w:val="004F7528"/>
    <w:rsid w:val="004F7BCA"/>
    <w:rsid w:val="004F7D89"/>
    <w:rsid w:val="00501981"/>
    <w:rsid w:val="00501A85"/>
    <w:rsid w:val="00501BB3"/>
    <w:rsid w:val="005021DD"/>
    <w:rsid w:val="005026CA"/>
    <w:rsid w:val="00502B72"/>
    <w:rsid w:val="00502E01"/>
    <w:rsid w:val="00502FB1"/>
    <w:rsid w:val="0050376D"/>
    <w:rsid w:val="00504009"/>
    <w:rsid w:val="00504BC1"/>
    <w:rsid w:val="00505134"/>
    <w:rsid w:val="00505C04"/>
    <w:rsid w:val="00506853"/>
    <w:rsid w:val="005076EC"/>
    <w:rsid w:val="005118E5"/>
    <w:rsid w:val="00511F15"/>
    <w:rsid w:val="0051318C"/>
    <w:rsid w:val="00513659"/>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2B"/>
    <w:rsid w:val="005615D8"/>
    <w:rsid w:val="00561B5E"/>
    <w:rsid w:val="00562152"/>
    <w:rsid w:val="005626D6"/>
    <w:rsid w:val="00562B1C"/>
    <w:rsid w:val="005638D4"/>
    <w:rsid w:val="005643CA"/>
    <w:rsid w:val="005656ED"/>
    <w:rsid w:val="00565C9E"/>
    <w:rsid w:val="00566544"/>
    <w:rsid w:val="00566608"/>
    <w:rsid w:val="00566C83"/>
    <w:rsid w:val="00567E69"/>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D0C"/>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899"/>
    <w:rsid w:val="00621F53"/>
    <w:rsid w:val="0062267C"/>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B0B"/>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4BF"/>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7CD"/>
    <w:rsid w:val="006571F6"/>
    <w:rsid w:val="006613F4"/>
    <w:rsid w:val="006618CC"/>
    <w:rsid w:val="00661ACB"/>
    <w:rsid w:val="00661E09"/>
    <w:rsid w:val="00662111"/>
    <w:rsid w:val="00662118"/>
    <w:rsid w:val="00662903"/>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DB0"/>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A6"/>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66F"/>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6C49"/>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444"/>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A85"/>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615"/>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3BE"/>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34B"/>
    <w:rsid w:val="008205E8"/>
    <w:rsid w:val="00820DCE"/>
    <w:rsid w:val="0082102D"/>
    <w:rsid w:val="008221B3"/>
    <w:rsid w:val="0082248E"/>
    <w:rsid w:val="00822944"/>
    <w:rsid w:val="00823FB6"/>
    <w:rsid w:val="00824B6F"/>
    <w:rsid w:val="00824FDF"/>
    <w:rsid w:val="00825125"/>
    <w:rsid w:val="00825749"/>
    <w:rsid w:val="008257CC"/>
    <w:rsid w:val="00825F5C"/>
    <w:rsid w:val="00827038"/>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4A19"/>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D1"/>
    <w:rsid w:val="008712FD"/>
    <w:rsid w:val="008716A1"/>
    <w:rsid w:val="00872AA7"/>
    <w:rsid w:val="00872D3F"/>
    <w:rsid w:val="008733AA"/>
    <w:rsid w:val="008733E4"/>
    <w:rsid w:val="00873F15"/>
    <w:rsid w:val="00874096"/>
    <w:rsid w:val="008743B5"/>
    <w:rsid w:val="008756A4"/>
    <w:rsid w:val="00875793"/>
    <w:rsid w:val="00875D95"/>
    <w:rsid w:val="00875F73"/>
    <w:rsid w:val="00877049"/>
    <w:rsid w:val="00877F56"/>
    <w:rsid w:val="00880680"/>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10B"/>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409"/>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139"/>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45E"/>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5DB"/>
    <w:rsid w:val="009B7B5B"/>
    <w:rsid w:val="009B7BB3"/>
    <w:rsid w:val="009C0074"/>
    <w:rsid w:val="009C0564"/>
    <w:rsid w:val="009C15B2"/>
    <w:rsid w:val="009C17DA"/>
    <w:rsid w:val="009C1B30"/>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444"/>
    <w:rsid w:val="009F521F"/>
    <w:rsid w:val="009F5356"/>
    <w:rsid w:val="009F553C"/>
    <w:rsid w:val="009F59F8"/>
    <w:rsid w:val="00A00457"/>
    <w:rsid w:val="00A005B0"/>
    <w:rsid w:val="00A00A45"/>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784"/>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427"/>
    <w:rsid w:val="00A65911"/>
    <w:rsid w:val="00A65C0A"/>
    <w:rsid w:val="00A6643C"/>
    <w:rsid w:val="00A664E3"/>
    <w:rsid w:val="00A66F8E"/>
    <w:rsid w:val="00A6710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B4B"/>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97762"/>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674"/>
    <w:rsid w:val="00AB3F38"/>
    <w:rsid w:val="00AB43EC"/>
    <w:rsid w:val="00AB4BF4"/>
    <w:rsid w:val="00AB577C"/>
    <w:rsid w:val="00AB5ADF"/>
    <w:rsid w:val="00AB5E57"/>
    <w:rsid w:val="00AB5FB8"/>
    <w:rsid w:val="00AB725F"/>
    <w:rsid w:val="00AC00EF"/>
    <w:rsid w:val="00AC0705"/>
    <w:rsid w:val="00AC097C"/>
    <w:rsid w:val="00AC109B"/>
    <w:rsid w:val="00AC1A6D"/>
    <w:rsid w:val="00AC209E"/>
    <w:rsid w:val="00AC250E"/>
    <w:rsid w:val="00AC46BB"/>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10"/>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262"/>
    <w:rsid w:val="00B6186B"/>
    <w:rsid w:val="00B61BE2"/>
    <w:rsid w:val="00B6266F"/>
    <w:rsid w:val="00B62907"/>
    <w:rsid w:val="00B62E0B"/>
    <w:rsid w:val="00B63C32"/>
    <w:rsid w:val="00B64434"/>
    <w:rsid w:val="00B647EC"/>
    <w:rsid w:val="00B657E1"/>
    <w:rsid w:val="00B659C5"/>
    <w:rsid w:val="00B66559"/>
    <w:rsid w:val="00B70D58"/>
    <w:rsid w:val="00B711CE"/>
    <w:rsid w:val="00B71306"/>
    <w:rsid w:val="00B71CA8"/>
    <w:rsid w:val="00B71DC8"/>
    <w:rsid w:val="00B73A6A"/>
    <w:rsid w:val="00B746C6"/>
    <w:rsid w:val="00B74B5B"/>
    <w:rsid w:val="00B7604C"/>
    <w:rsid w:val="00B7652C"/>
    <w:rsid w:val="00B76639"/>
    <w:rsid w:val="00B766BF"/>
    <w:rsid w:val="00B76E57"/>
    <w:rsid w:val="00B76FA6"/>
    <w:rsid w:val="00B774B7"/>
    <w:rsid w:val="00B80910"/>
    <w:rsid w:val="00B80B71"/>
    <w:rsid w:val="00B818F4"/>
    <w:rsid w:val="00B81BC9"/>
    <w:rsid w:val="00B8222F"/>
    <w:rsid w:val="00B82615"/>
    <w:rsid w:val="00B828C9"/>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3C0"/>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16B"/>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38"/>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0DF"/>
    <w:rsid w:val="00BF6B41"/>
    <w:rsid w:val="00BF6CBF"/>
    <w:rsid w:val="00BF73F2"/>
    <w:rsid w:val="00C0129B"/>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5E82"/>
    <w:rsid w:val="00C167DB"/>
    <w:rsid w:val="00C16C30"/>
    <w:rsid w:val="00C20A00"/>
    <w:rsid w:val="00C21673"/>
    <w:rsid w:val="00C21C7A"/>
    <w:rsid w:val="00C23130"/>
    <w:rsid w:val="00C23683"/>
    <w:rsid w:val="00C24631"/>
    <w:rsid w:val="00C255A5"/>
    <w:rsid w:val="00C25758"/>
    <w:rsid w:val="00C2584B"/>
    <w:rsid w:val="00C25942"/>
    <w:rsid w:val="00C25D34"/>
    <w:rsid w:val="00C25DD9"/>
    <w:rsid w:val="00C2663F"/>
    <w:rsid w:val="00C26DB8"/>
    <w:rsid w:val="00C272EF"/>
    <w:rsid w:val="00C30E58"/>
    <w:rsid w:val="00C31215"/>
    <w:rsid w:val="00C312BD"/>
    <w:rsid w:val="00C31318"/>
    <w:rsid w:val="00C32217"/>
    <w:rsid w:val="00C3400F"/>
    <w:rsid w:val="00C344A0"/>
    <w:rsid w:val="00C34B64"/>
    <w:rsid w:val="00C34C36"/>
    <w:rsid w:val="00C352B3"/>
    <w:rsid w:val="00C36082"/>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CC"/>
    <w:rsid w:val="00C639D6"/>
    <w:rsid w:val="00C63F8E"/>
    <w:rsid w:val="00C647FB"/>
    <w:rsid w:val="00C65262"/>
    <w:rsid w:val="00C654E0"/>
    <w:rsid w:val="00C67719"/>
    <w:rsid w:val="00C67EAB"/>
    <w:rsid w:val="00C70DFF"/>
    <w:rsid w:val="00C71D02"/>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048"/>
    <w:rsid w:val="00C876BC"/>
    <w:rsid w:val="00C91DE3"/>
    <w:rsid w:val="00C92C7F"/>
    <w:rsid w:val="00C9369D"/>
    <w:rsid w:val="00C9383D"/>
    <w:rsid w:val="00C944FA"/>
    <w:rsid w:val="00C95854"/>
    <w:rsid w:val="00C959FD"/>
    <w:rsid w:val="00C95D24"/>
    <w:rsid w:val="00C95EFF"/>
    <w:rsid w:val="00C96E6F"/>
    <w:rsid w:val="00C97872"/>
    <w:rsid w:val="00C97CD7"/>
    <w:rsid w:val="00CA0532"/>
    <w:rsid w:val="00CA0C7B"/>
    <w:rsid w:val="00CA17DE"/>
    <w:rsid w:val="00CA221D"/>
    <w:rsid w:val="00CA2241"/>
    <w:rsid w:val="00CA3CDD"/>
    <w:rsid w:val="00CA403B"/>
    <w:rsid w:val="00CA46C8"/>
    <w:rsid w:val="00CA505A"/>
    <w:rsid w:val="00CA55A4"/>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0C7"/>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1BC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444"/>
    <w:rsid w:val="00D36234"/>
    <w:rsid w:val="00D36371"/>
    <w:rsid w:val="00D41005"/>
    <w:rsid w:val="00D41CC4"/>
    <w:rsid w:val="00D42604"/>
    <w:rsid w:val="00D437D8"/>
    <w:rsid w:val="00D438E0"/>
    <w:rsid w:val="00D448FD"/>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441"/>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1E4"/>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3D2"/>
    <w:rsid w:val="00D87ABF"/>
    <w:rsid w:val="00D87C75"/>
    <w:rsid w:val="00D90CD3"/>
    <w:rsid w:val="00D90E2C"/>
    <w:rsid w:val="00D919E6"/>
    <w:rsid w:val="00D91BE1"/>
    <w:rsid w:val="00D92B24"/>
    <w:rsid w:val="00D92C29"/>
    <w:rsid w:val="00D936E2"/>
    <w:rsid w:val="00D9383B"/>
    <w:rsid w:val="00D9503C"/>
    <w:rsid w:val="00D95104"/>
    <w:rsid w:val="00D95600"/>
    <w:rsid w:val="00D95900"/>
    <w:rsid w:val="00D95F0E"/>
    <w:rsid w:val="00D9683C"/>
    <w:rsid w:val="00D9726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0D7"/>
    <w:rsid w:val="00DB3153"/>
    <w:rsid w:val="00DB317A"/>
    <w:rsid w:val="00DB3B82"/>
    <w:rsid w:val="00DB4420"/>
    <w:rsid w:val="00DB485D"/>
    <w:rsid w:val="00DB4C6E"/>
    <w:rsid w:val="00DB5293"/>
    <w:rsid w:val="00DB6ED8"/>
    <w:rsid w:val="00DB752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59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978"/>
    <w:rsid w:val="00E61CC0"/>
    <w:rsid w:val="00E6277B"/>
    <w:rsid w:val="00E63772"/>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C1"/>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584"/>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A34"/>
    <w:rsid w:val="00ED3C23"/>
    <w:rsid w:val="00ED49B0"/>
    <w:rsid w:val="00ED5FE4"/>
    <w:rsid w:val="00ED6FAD"/>
    <w:rsid w:val="00ED71C5"/>
    <w:rsid w:val="00EE16FA"/>
    <w:rsid w:val="00EE18B9"/>
    <w:rsid w:val="00EE32CE"/>
    <w:rsid w:val="00EE3C42"/>
    <w:rsid w:val="00EE3D4F"/>
    <w:rsid w:val="00EE3EFD"/>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1373"/>
    <w:rsid w:val="00F133A1"/>
    <w:rsid w:val="00F13ECD"/>
    <w:rsid w:val="00F14D13"/>
    <w:rsid w:val="00F150A4"/>
    <w:rsid w:val="00F155CE"/>
    <w:rsid w:val="00F16750"/>
    <w:rsid w:val="00F16BF2"/>
    <w:rsid w:val="00F17EAE"/>
    <w:rsid w:val="00F2117B"/>
    <w:rsid w:val="00F2135D"/>
    <w:rsid w:val="00F218D4"/>
    <w:rsid w:val="00F21E08"/>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8F3"/>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A7A45"/>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30BB"/>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480"/>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styleId="Title">
    <w:name w:val="Title"/>
    <w:basedOn w:val="Normal"/>
    <w:next w:val="Normal"/>
    <w:link w:val="TitleChar"/>
    <w:qFormat/>
    <w:rsid w:val="00F478F3"/>
    <w:pPr>
      <w:spacing w:before="240" w:after="60"/>
      <w:jc w:val="center"/>
      <w:outlineLvl w:val="0"/>
    </w:pPr>
    <w:rPr>
      <w:rFonts w:ascii="Calibri Light" w:eastAsiaTheme="minorEastAsia" w:hAnsi="Calibri Light"/>
      <w:b/>
      <w:bCs/>
      <w:kern w:val="2"/>
      <w:sz w:val="32"/>
      <w:szCs w:val="32"/>
      <w:lang w:val="en-GB"/>
    </w:rPr>
  </w:style>
  <w:style w:type="character" w:customStyle="1" w:styleId="TitleChar">
    <w:name w:val="Title Char"/>
    <w:basedOn w:val="DefaultParagraphFont"/>
    <w:link w:val="Title"/>
    <w:rsid w:val="00F478F3"/>
    <w:rPr>
      <w:rFonts w:ascii="Calibri Light" w:eastAsiaTheme="minorEastAsia" w:hAnsi="Calibri Light"/>
      <w:b/>
      <w:bCs/>
      <w:kern w:val="2"/>
      <w:sz w:val="32"/>
      <w:szCs w:val="32"/>
      <w:lang w:val="en-GB"/>
    </w:rPr>
  </w:style>
  <w:style w:type="table" w:customStyle="1" w:styleId="TableGrid1">
    <w:name w:val="Table Grid1"/>
    <w:basedOn w:val="TableNormal"/>
    <w:next w:val="TableGrid"/>
    <w:rsid w:val="00502E01"/>
    <w:rPr>
      <w:rFonts w:eastAsia="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339858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59782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ED71A-E78D-4A0B-B7CB-4DA4B29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2019-11-08T14:39:00Z</dcterms:created>
  <dcterms:modified xsi:type="dcterms:W3CDTF">2019-11-08T14:39:00Z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(3)UmO6hM32NrXWvHvQxUbR01gctvHfIM7vPshf1iSfsIMxdiFH5bKC3Bc/XXEClYMdaKtc37Ey
NNred4zAiDaz2RsMo2xOqOfzeaX6iV6BHp4uaBANSl6noJgqWscMFk7A8vS1eCapaKxvwyzl
Z5WGHXrYEXCDxogYbtAvbSLjnRwtJDUaGnqJRJZbRSsl/5kCxJyxy2kPhzPVfYW26wDwa3+4
W4iHsfQqcYmKQi4OEH</vt:lpwstr>
  </property>
  <property fmtid="{D5CDD505-2E9C-101B-9397-08002B2CF9AE}" pid="13" name="_2015_ms_pID_725343_00">
    <vt:lpwstr>_2015_ms_pID_725343</vt:lpwstr>
  </property>
  <property fmtid="{D5CDD505-2E9C-101B-9397-08002B2CF9AE}" pid="14" name="_2015_ms_pID_7253431">
    <vt:lpwstr>eTnGkcmeijwxEEkZwwRPduryZYTdHa59JQWdIIhW9FR62+E8KyU0Qw
8ImOtZzONfhcIdU5UOzU6lFA5aCq+UAZRdVawI66zLcFFzi037d07/eTeb+QXYthbq/6M8fq
M5xB+Mu2F31dUEqOcvfpPi9Dd/g3sSPHlypZbdbkUR30648XJbXSptBnKB15+ju48xaAh+43
u/nZExx9Iy0ei0viq0VhJA0W5Bu+3JVWZqcx</vt:lpwstr>
  </property>
  <property fmtid="{D5CDD505-2E9C-101B-9397-08002B2CF9AE}" pid="15" name="_2015_ms_pID_7253431_00">
    <vt:lpwstr>_2015_ms_pID_7253431</vt:lpwstr>
  </property>
  <property fmtid="{D5CDD505-2E9C-101B-9397-08002B2CF9AE}" pid="16" name="_2015_ms_pID_7253432">
    <vt:lpwstr>15COQpO8kVMqCQYR/MiM7MPaNl2Vfdo4ofS+
SdQ0D1uAT6FN7m+9wd4MG5A17uqJYbaYthEeXm+/7FNFIQv6SYM=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