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957F" w14:textId="4ED8DCE7" w:rsidR="00A309BE" w:rsidRPr="00CF195E" w:rsidRDefault="00F7623D" w:rsidP="00A309B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CAE69E2" wp14:editId="5B3C0F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FED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w:t>
      </w:r>
      <w:r w:rsidR="00F96015">
        <w:rPr>
          <w:b/>
          <w:kern w:val="2"/>
          <w:lang w:eastAsia="zh-CN"/>
        </w:rPr>
        <w:t>99</w:t>
      </w:r>
      <w:r w:rsidR="00A309BE" w:rsidRPr="00CF195E">
        <w:rPr>
          <w:b/>
          <w:kern w:val="2"/>
          <w:lang w:eastAsia="zh-CN"/>
        </w:rPr>
        <w:tab/>
      </w:r>
      <w:r w:rsidR="00561A98" w:rsidRPr="00561A98">
        <w:rPr>
          <w:b/>
          <w:kern w:val="2"/>
          <w:lang w:eastAsia="zh-CN"/>
        </w:rPr>
        <w:t>R1-</w:t>
      </w:r>
      <w:r w:rsidR="00F96015">
        <w:rPr>
          <w:b/>
          <w:kern w:val="2"/>
          <w:lang w:eastAsia="zh-CN"/>
        </w:rPr>
        <w:t>19</w:t>
      </w:r>
      <w:r w:rsidR="007B3A49">
        <w:rPr>
          <w:b/>
          <w:kern w:val="2"/>
          <w:lang w:eastAsia="zh-CN"/>
        </w:rPr>
        <w:t>11879</w:t>
      </w:r>
    </w:p>
    <w:p w14:paraId="3293175B" w14:textId="55D26F22" w:rsidR="00A309BE" w:rsidRPr="00CF195E" w:rsidRDefault="00F96015" w:rsidP="00A309BE">
      <w:pPr>
        <w:jc w:val="left"/>
        <w:rPr>
          <w:b/>
          <w:kern w:val="2"/>
          <w:lang w:eastAsia="zh-CN"/>
        </w:rPr>
      </w:pPr>
      <w:r>
        <w:rPr>
          <w:b/>
          <w:kern w:val="2"/>
          <w:lang w:eastAsia="zh-CN"/>
        </w:rPr>
        <w:t>Reno</w:t>
      </w:r>
      <w:r w:rsidR="00B84D66">
        <w:rPr>
          <w:b/>
          <w:kern w:val="2"/>
          <w:lang w:eastAsia="zh-CN"/>
        </w:rPr>
        <w:t xml:space="preserve">, </w:t>
      </w:r>
      <w:r>
        <w:rPr>
          <w:b/>
          <w:kern w:val="2"/>
          <w:lang w:eastAsia="zh-CN"/>
        </w:rPr>
        <w:t>USA</w:t>
      </w:r>
      <w:r w:rsidR="00B84D66">
        <w:rPr>
          <w:b/>
          <w:kern w:val="2"/>
          <w:lang w:eastAsia="zh-CN"/>
        </w:rPr>
        <w:t>,</w:t>
      </w:r>
      <w:r w:rsidR="00B84D66" w:rsidRPr="00B84D66">
        <w:rPr>
          <w:b/>
          <w:kern w:val="2"/>
          <w:lang w:eastAsia="zh-CN"/>
        </w:rPr>
        <w:t xml:space="preserve"> </w:t>
      </w:r>
      <w:r>
        <w:rPr>
          <w:b/>
          <w:kern w:val="2"/>
          <w:lang w:eastAsia="zh-CN"/>
        </w:rPr>
        <w:t>November</w:t>
      </w:r>
      <w:r w:rsidR="00B84D66" w:rsidRPr="00B84D66">
        <w:rPr>
          <w:b/>
          <w:kern w:val="2"/>
          <w:lang w:eastAsia="zh-CN"/>
        </w:rPr>
        <w:t xml:space="preserve"> </w:t>
      </w:r>
      <w:r w:rsidR="00C6196B">
        <w:rPr>
          <w:b/>
          <w:kern w:val="2"/>
          <w:lang w:eastAsia="zh-CN"/>
        </w:rPr>
        <w:t>18</w:t>
      </w:r>
      <w:r w:rsidR="00C6196B" w:rsidRPr="002243DF">
        <w:rPr>
          <w:b/>
          <w:kern w:val="2"/>
          <w:vertAlign w:val="superscript"/>
          <w:lang w:eastAsia="zh-CN"/>
        </w:rPr>
        <w:t>th</w:t>
      </w:r>
      <w:r w:rsidR="00C6196B">
        <w:rPr>
          <w:b/>
          <w:kern w:val="2"/>
          <w:lang w:eastAsia="zh-CN"/>
        </w:rPr>
        <w:t xml:space="preserve"> - 22</w:t>
      </w:r>
      <w:r w:rsidR="00C6196B" w:rsidRPr="002243DF">
        <w:rPr>
          <w:b/>
          <w:kern w:val="2"/>
          <w:vertAlign w:val="superscript"/>
          <w:lang w:eastAsia="zh-CN"/>
        </w:rPr>
        <w:t>nd</w:t>
      </w:r>
      <w:r w:rsidR="00B84D66">
        <w:rPr>
          <w:b/>
          <w:kern w:val="2"/>
          <w:lang w:eastAsia="zh-CN"/>
        </w:rPr>
        <w:t xml:space="preserve">, </w:t>
      </w:r>
      <w:r w:rsidR="00B84D66" w:rsidRPr="00B84D66">
        <w:rPr>
          <w:b/>
          <w:kern w:val="2"/>
          <w:lang w:eastAsia="zh-CN"/>
        </w:rPr>
        <w:t>2019</w:t>
      </w:r>
    </w:p>
    <w:p w14:paraId="4FF3DF51" w14:textId="77777777" w:rsidR="009C0564" w:rsidRPr="00A309BE" w:rsidRDefault="009C0564" w:rsidP="00CF195E">
      <w:pPr>
        <w:pBdr>
          <w:top w:val="single" w:sz="4" w:space="1" w:color="auto"/>
        </w:pBdr>
        <w:spacing w:after="0"/>
        <w:jc w:val="left"/>
        <w:rPr>
          <w:b/>
          <w:kern w:val="2"/>
          <w:sz w:val="16"/>
          <w:szCs w:val="16"/>
          <w:lang w:eastAsia="zh-CN"/>
        </w:rPr>
      </w:pPr>
    </w:p>
    <w:p w14:paraId="59CAF76C" w14:textId="77B49F1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E5F51" w:rsidRPr="00AE5F51">
        <w:rPr>
          <w:b/>
          <w:kern w:val="2"/>
          <w:lang w:eastAsia="zh-CN"/>
        </w:rPr>
        <w:t>7.2.13.1</w:t>
      </w:r>
    </w:p>
    <w:p w14:paraId="5A82D1A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7B1272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2F0E">
        <w:rPr>
          <w:b/>
          <w:kern w:val="2"/>
          <w:lang w:eastAsia="zh-CN"/>
        </w:rPr>
        <w:t>UL power control for NR-NR dual connectivity</w:t>
      </w:r>
    </w:p>
    <w:p w14:paraId="1238650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8879CAD" w14:textId="77777777" w:rsidR="009C0564" w:rsidRPr="00CF195E" w:rsidRDefault="009C0564" w:rsidP="00CF195E">
      <w:pPr>
        <w:pBdr>
          <w:bottom w:val="single" w:sz="4" w:space="1" w:color="auto"/>
        </w:pBdr>
        <w:spacing w:after="0"/>
        <w:jc w:val="left"/>
        <w:rPr>
          <w:b/>
          <w:kern w:val="2"/>
          <w:sz w:val="16"/>
          <w:szCs w:val="16"/>
          <w:lang w:eastAsia="zh-CN"/>
        </w:rPr>
      </w:pPr>
    </w:p>
    <w:p w14:paraId="25924D00" w14:textId="77777777" w:rsidR="009C0564" w:rsidRPr="00CF195E" w:rsidRDefault="009C0564">
      <w:pPr>
        <w:pStyle w:val="Heading1"/>
      </w:pPr>
      <w:bookmarkStart w:id="0" w:name="_Ref124589705"/>
      <w:bookmarkStart w:id="1" w:name="_Ref129681862"/>
      <w:r w:rsidRPr="00CF195E">
        <w:t>Introduction</w:t>
      </w:r>
      <w:bookmarkEnd w:id="0"/>
      <w:bookmarkEnd w:id="1"/>
    </w:p>
    <w:p w14:paraId="78A0BCA8" w14:textId="0953D7E8" w:rsidR="00D92F0E" w:rsidRDefault="00D92F0E" w:rsidP="00D92F0E">
      <w:pPr>
        <w:rPr>
          <w:rFonts w:eastAsiaTheme="minorEastAsia"/>
          <w:lang w:eastAsia="zh-CN"/>
        </w:rPr>
      </w:pPr>
      <w:r>
        <w:rPr>
          <w:rFonts w:eastAsiaTheme="minorEastAsia" w:hint="eastAsia"/>
          <w:lang w:eastAsia="zh-CN"/>
        </w:rPr>
        <w:t>In RAN#80</w:t>
      </w:r>
      <w:r>
        <w:rPr>
          <w:rFonts w:eastAsiaTheme="minorEastAsia"/>
          <w:lang w:eastAsia="zh-CN"/>
        </w:rPr>
        <w:t xml:space="preserve"> meeting, the WID on multi-RAT dual connectivity and carrier aggregation enhancements is approved which includes </w:t>
      </w:r>
      <w:r>
        <w:rPr>
          <w:rFonts w:eastAsiaTheme="minorEastAsia" w:hint="eastAsia"/>
          <w:lang w:eastAsia="zh-CN"/>
        </w:rPr>
        <w:t>the target of</w:t>
      </w:r>
      <w:r>
        <w:rPr>
          <w:rFonts w:eastAsiaTheme="minorEastAsia"/>
          <w:lang w:eastAsia="zh-CN"/>
        </w:rPr>
        <w:t xml:space="preserve"> support</w:t>
      </w:r>
      <w:r>
        <w:rPr>
          <w:rFonts w:eastAsiaTheme="minorEastAsia" w:hint="eastAsia"/>
          <w:lang w:eastAsia="zh-CN"/>
        </w:rPr>
        <w:t>ing</w:t>
      </w:r>
      <w:r>
        <w:rPr>
          <w:rFonts w:eastAsiaTheme="minorEastAsia"/>
          <w:lang w:eastAsia="zh-CN"/>
        </w:rPr>
        <w:t xml:space="preserve"> asynchronous and synchronous </w:t>
      </w:r>
      <w:r w:rsidR="008C16BA">
        <w:rPr>
          <w:rFonts w:eastAsiaTheme="minorEastAsia"/>
          <w:lang w:eastAsia="zh-CN"/>
        </w:rPr>
        <w:t>NR</w:t>
      </w:r>
      <w:r>
        <w:rPr>
          <w:rFonts w:eastAsiaTheme="minorEastAsia"/>
          <w:lang w:eastAsia="zh-CN"/>
        </w:rPr>
        <w:t xml:space="preserve">-DC [1]. The aspects corresponding to </w:t>
      </w:r>
      <w:r w:rsidR="008C16BA">
        <w:rPr>
          <w:rFonts w:eastAsiaTheme="minorEastAsia"/>
          <w:lang w:eastAsia="zh-CN"/>
        </w:rPr>
        <w:t>NR</w:t>
      </w:r>
      <w:r>
        <w:rPr>
          <w:rFonts w:eastAsiaTheme="minorEastAsia"/>
          <w:lang w:eastAsia="zh-CN"/>
        </w:rPr>
        <w:t>-DC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9CCD043" w14:textId="77777777" w:rsidTr="00C334C9">
        <w:tc>
          <w:tcPr>
            <w:tcW w:w="9356" w:type="dxa"/>
          </w:tcPr>
          <w:p w14:paraId="49727A0F" w14:textId="77777777" w:rsidR="00D92F0E" w:rsidRPr="007D0D0A" w:rsidRDefault="00D92F0E" w:rsidP="00D92F0E">
            <w:pPr>
              <w:numPr>
                <w:ilvl w:val="0"/>
                <w:numId w:val="13"/>
              </w:numPr>
              <w:overflowPunct w:val="0"/>
              <w:snapToGrid/>
              <w:spacing w:after="0"/>
              <w:ind w:leftChars="-36" w:left="281"/>
              <w:textAlignment w:val="baseline"/>
              <w:rPr>
                <w:bCs/>
                <w:i/>
                <w:sz w:val="21"/>
              </w:rPr>
            </w:pPr>
            <w:r w:rsidRPr="007D0D0A">
              <w:rPr>
                <w:bCs/>
                <w:i/>
                <w:sz w:val="21"/>
              </w:rPr>
              <w:t>Support of asynchronous and synchronous NR-NR Dual Connectivity [RAN1, RAN2, RAN4]</w:t>
            </w:r>
          </w:p>
          <w:p w14:paraId="47C16332"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UE power control [RAN1]</w:t>
            </w:r>
          </w:p>
          <w:p w14:paraId="61075585"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RRC signalling to support of enhanced NR-NR DC [RAN2]</w:t>
            </w:r>
          </w:p>
          <w:p w14:paraId="7168BFC8"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Core requirements to support enhanced NR-NR DC [RAN4]</w:t>
            </w:r>
          </w:p>
          <w:p w14:paraId="5A924E25" w14:textId="77777777" w:rsidR="00D92F0E" w:rsidRPr="008248AB" w:rsidRDefault="00D92F0E" w:rsidP="00C334C9">
            <w:pPr>
              <w:spacing w:after="0"/>
              <w:ind w:leftChars="-36" w:left="-79"/>
              <w:rPr>
                <w:bCs/>
              </w:rPr>
            </w:pPr>
            <w:r w:rsidRPr="007D0D0A">
              <w:rPr>
                <w:bCs/>
                <w:i/>
                <w:sz w:val="21"/>
              </w:rPr>
              <w:t xml:space="preserve">Note: Synchronous DC enhancements in this WID considers only cases not covered in Rel-15 exception sheet for NR WI NR_newRAT-Core. </w:t>
            </w:r>
          </w:p>
        </w:tc>
      </w:tr>
    </w:tbl>
    <w:p w14:paraId="015E669F" w14:textId="708E81F8" w:rsidR="00D92F0E" w:rsidRDefault="00D92F0E" w:rsidP="00D92F0E">
      <w:pPr>
        <w:rPr>
          <w:rFonts w:eastAsiaTheme="minorEastAsia"/>
          <w:lang w:eastAsia="zh-CN"/>
        </w:rPr>
      </w:pPr>
      <w:r>
        <w:rPr>
          <w:rFonts w:eastAsiaTheme="minorEastAsia" w:hint="eastAsia"/>
          <w:lang w:eastAsia="zh-CN"/>
        </w:rPr>
        <w:t>From RAN1 perspective, the main object</w:t>
      </w:r>
      <w:r>
        <w:rPr>
          <w:rFonts w:eastAsiaTheme="minorEastAsia"/>
          <w:lang w:eastAsia="zh-CN"/>
        </w:rPr>
        <w:t>ive</w:t>
      </w:r>
      <w:r>
        <w:rPr>
          <w:rFonts w:eastAsiaTheme="minorEastAsia" w:hint="eastAsia"/>
          <w:lang w:eastAsia="zh-CN"/>
        </w:rPr>
        <w:t xml:space="preserve"> </w:t>
      </w:r>
      <w:r w:rsidR="00893A2E">
        <w:rPr>
          <w:rFonts w:eastAsiaTheme="minorEastAsia"/>
          <w:lang w:eastAsia="zh-CN"/>
        </w:rPr>
        <w:t>is</w:t>
      </w:r>
      <w:r>
        <w:rPr>
          <w:rFonts w:eastAsiaTheme="minorEastAsia" w:hint="eastAsia"/>
          <w:lang w:eastAsia="zh-CN"/>
        </w:rPr>
        <w:t xml:space="preserve"> UE power control. </w:t>
      </w:r>
      <w:r>
        <w:rPr>
          <w:rFonts w:eastAsiaTheme="minorEastAsia"/>
          <w:lang w:eastAsia="zh-CN"/>
        </w:rPr>
        <w:t>In RAN1 Ad-Hoc meeting 1901, the following agreements have been achieved where i</w:t>
      </w:r>
      <w:r w:rsidRPr="007D0D0A">
        <w:rPr>
          <w:rFonts w:eastAsiaTheme="minorEastAsia"/>
          <w:lang w:eastAsia="zh-CN"/>
        </w:rPr>
        <w:t xml:space="preserve">ndependent power control per cell group is adopted for asynchronous </w:t>
      </w:r>
      <w:r w:rsidR="008C16BA" w:rsidRPr="007D0D0A">
        <w:rPr>
          <w:rFonts w:eastAsiaTheme="minorEastAsia"/>
          <w:lang w:eastAsia="zh-CN"/>
        </w:rPr>
        <w:t>N</w:t>
      </w:r>
      <w:r w:rsidR="008C16BA">
        <w:rPr>
          <w:rFonts w:eastAsiaTheme="minorEastAsia"/>
          <w:lang w:eastAsia="zh-CN"/>
        </w:rPr>
        <w:t>R</w:t>
      </w:r>
      <w:r w:rsidRPr="007D0D0A">
        <w:rPr>
          <w:rFonts w:eastAsiaTheme="minorEastAsia"/>
          <w:lang w:eastAsia="zh-CN"/>
        </w:rPr>
        <w:t>-DC with FR1+FR2 band combination(s)</w:t>
      </w:r>
      <w:r>
        <w:rPr>
          <w:rFonts w:eastAsiaTheme="minorEastAsia"/>
          <w:lang w:eastAsia="zh-CN"/>
        </w:rPr>
        <w:t xml:space="preserv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A8ECF36" w14:textId="77777777" w:rsidTr="00C334C9">
        <w:tc>
          <w:tcPr>
            <w:tcW w:w="9356" w:type="dxa"/>
          </w:tcPr>
          <w:p w14:paraId="1D9391CB" w14:textId="77777777" w:rsidR="00D92F0E" w:rsidRPr="007D0D0A" w:rsidRDefault="00D92F0E" w:rsidP="00C334C9">
            <w:pPr>
              <w:rPr>
                <w:i/>
                <w:sz w:val="21"/>
                <w:szCs w:val="20"/>
                <w:lang w:eastAsia="x-none"/>
              </w:rPr>
            </w:pPr>
            <w:r w:rsidRPr="007D0D0A">
              <w:rPr>
                <w:i/>
                <w:sz w:val="21"/>
                <w:szCs w:val="20"/>
                <w:highlight w:val="green"/>
                <w:lang w:eastAsia="x-none"/>
              </w:rPr>
              <w:t>Agreements</w:t>
            </w:r>
            <w:r w:rsidRPr="007D0D0A">
              <w:rPr>
                <w:i/>
                <w:sz w:val="21"/>
                <w:szCs w:val="20"/>
                <w:lang w:eastAsia="x-none"/>
              </w:rPr>
              <w:t>:</w:t>
            </w:r>
          </w:p>
          <w:p w14:paraId="414CDCC8"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For Rel. 16 UEs and asynchronous NN-DC operation, where MCG has serving cells only in FR1 and the SCG has serving cells only in FR2, the uplink power control is performed independently across cell groups</w:t>
            </w:r>
          </w:p>
          <w:p w14:paraId="3CBEC74D"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This is under the assumption that for NR Rel. 16, no joint power limit across FR1 and FR2 is defined by RAN4.</w:t>
            </w:r>
          </w:p>
          <w:p w14:paraId="7DF0A0A6"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134FEBAE"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If supported, power control is performed independently across the two cell groups.</w:t>
            </w:r>
          </w:p>
          <w:p w14:paraId="7C1130EC" w14:textId="77777777" w:rsidR="00D92F0E" w:rsidRPr="008248AB" w:rsidRDefault="00D92F0E" w:rsidP="00C334C9">
            <w:pPr>
              <w:rPr>
                <w:bCs/>
              </w:rPr>
            </w:pPr>
            <w:r w:rsidRPr="007D0D0A">
              <w:rPr>
                <w:i/>
                <w:sz w:val="21"/>
                <w:szCs w:val="20"/>
              </w:rPr>
              <w:t xml:space="preserve">Send an LS to RAN4 (cc RAN2) capturing the above – Kianoush (QC), </w:t>
            </w:r>
            <w:r w:rsidRPr="007D0D0A">
              <w:rPr>
                <w:b/>
                <w:i/>
                <w:sz w:val="21"/>
                <w:szCs w:val="20"/>
                <w:highlight w:val="green"/>
              </w:rPr>
              <w:t>R1-1901402</w:t>
            </w:r>
            <w:r w:rsidRPr="007D0D0A">
              <w:rPr>
                <w:i/>
                <w:sz w:val="21"/>
                <w:szCs w:val="20"/>
              </w:rPr>
              <w:t>, which is approved.</w:t>
            </w:r>
          </w:p>
        </w:tc>
      </w:tr>
    </w:tbl>
    <w:p w14:paraId="4ED0B263" w14:textId="41795761" w:rsidR="00F667C1" w:rsidRDefault="00D92F0E" w:rsidP="00061D60">
      <w:pPr>
        <w:rPr>
          <w:rFonts w:eastAsiaTheme="minorEastAsia"/>
          <w:lang w:eastAsia="zh-CN"/>
        </w:rPr>
      </w:pPr>
      <w:r>
        <w:rPr>
          <w:rFonts w:eastAsiaTheme="minorEastAsia" w:hint="eastAsia"/>
          <w:lang w:eastAsia="zh-CN"/>
        </w:rPr>
        <w:t>In R</w:t>
      </w:r>
      <w:r>
        <w:rPr>
          <w:rFonts w:eastAsiaTheme="minorEastAsia"/>
          <w:lang w:eastAsia="zh-CN"/>
        </w:rPr>
        <w:t>AN1#96 meeting, there was discussion on whether to support semi-static power sharing or dynamic power sharing or both</w:t>
      </w:r>
      <w:r w:rsidR="00B7739C">
        <w:rPr>
          <w:rFonts w:eastAsiaTheme="minorEastAsia"/>
          <w:lang w:eastAsia="zh-CN"/>
        </w:rPr>
        <w:t>, but no consensus was reached</w:t>
      </w:r>
      <w:r w:rsidR="008404E4">
        <w:rPr>
          <w:rFonts w:eastAsiaTheme="minorEastAsia"/>
          <w:lang w:eastAsia="zh-CN"/>
        </w:rPr>
        <w:t xml:space="preserve"> [3]</w:t>
      </w:r>
      <w:r>
        <w:rPr>
          <w:rFonts w:eastAsiaTheme="minorEastAsia"/>
          <w:lang w:eastAsia="zh-CN"/>
        </w:rPr>
        <w:t>.</w:t>
      </w:r>
      <w:r w:rsidR="00B7739C">
        <w:rPr>
          <w:rFonts w:eastAsiaTheme="minorEastAsia"/>
          <w:lang w:eastAsia="zh-CN"/>
        </w:rPr>
        <w:t xml:space="preserve"> </w:t>
      </w:r>
      <w:r w:rsidR="008F0680">
        <w:rPr>
          <w:rFonts w:eastAsiaTheme="minorEastAsia"/>
          <w:lang w:eastAsia="zh-CN"/>
        </w:rPr>
        <w:t xml:space="preserve">And in RAN1#96bis meeting, still no further agreement or conclusion was made on </w:t>
      </w:r>
      <w:r w:rsidR="00FE64DB">
        <w:rPr>
          <w:rFonts w:eastAsiaTheme="minorEastAsia"/>
          <w:lang w:eastAsia="zh-CN"/>
        </w:rPr>
        <w:t xml:space="preserve">UE </w:t>
      </w:r>
      <w:r w:rsidR="008F0680">
        <w:rPr>
          <w:rFonts w:eastAsiaTheme="minorEastAsia"/>
          <w:lang w:eastAsia="zh-CN"/>
        </w:rPr>
        <w:t xml:space="preserve">power control for NR-NR </w:t>
      </w:r>
      <w:r w:rsidR="00FE64DB">
        <w:rPr>
          <w:rFonts w:eastAsiaTheme="minorEastAsia"/>
          <w:lang w:eastAsia="zh-CN"/>
        </w:rPr>
        <w:t xml:space="preserve">DC. </w:t>
      </w:r>
      <w:r w:rsidR="00EB4346">
        <w:rPr>
          <w:rFonts w:eastAsiaTheme="minorEastAsia"/>
          <w:lang w:eastAsia="zh-CN"/>
        </w:rPr>
        <w:t xml:space="preserve">In RAN1#98 meeting, following </w:t>
      </w:r>
      <w:r w:rsidR="00F667C1">
        <w:rPr>
          <w:rFonts w:eastAsiaTheme="minorEastAsia"/>
          <w:lang w:eastAsia="zh-CN"/>
        </w:rPr>
        <w:t xml:space="preserve">agreement on semi-static power sharing </w:t>
      </w:r>
      <w:r w:rsidR="00681957">
        <w:rPr>
          <w:rFonts w:eastAsiaTheme="minorEastAsia"/>
          <w:lang w:eastAsia="zh-CN"/>
        </w:rPr>
        <w:t>had been</w:t>
      </w:r>
      <w:r w:rsidR="00F667C1">
        <w:rPr>
          <w:rFonts w:eastAsiaTheme="minorEastAsia"/>
          <w:lang w:eastAsia="zh-CN"/>
        </w:rPr>
        <w:t xml:space="preserve"> made [4].</w:t>
      </w:r>
    </w:p>
    <w:tbl>
      <w:tblPr>
        <w:tblStyle w:val="TableGrid"/>
        <w:tblW w:w="0" w:type="auto"/>
        <w:tblLook w:val="04A0" w:firstRow="1" w:lastRow="0" w:firstColumn="1" w:lastColumn="0" w:noHBand="0" w:noVBand="1"/>
      </w:tblPr>
      <w:tblGrid>
        <w:gridCol w:w="9307"/>
      </w:tblGrid>
      <w:tr w:rsidR="00F667C1" w14:paraId="234BA1EC" w14:textId="77777777" w:rsidTr="00F667C1">
        <w:tc>
          <w:tcPr>
            <w:tcW w:w="9307" w:type="dxa"/>
          </w:tcPr>
          <w:p w14:paraId="50D3A960" w14:textId="77777777" w:rsidR="00AD6E4E" w:rsidRPr="00EC6E5E" w:rsidRDefault="00AD6E4E" w:rsidP="00AD6E4E">
            <w:pPr>
              <w:rPr>
                <w:i/>
                <w:sz w:val="21"/>
                <w:szCs w:val="21"/>
                <w:lang w:eastAsia="x-none"/>
              </w:rPr>
            </w:pPr>
            <w:r w:rsidRPr="00EC6E5E">
              <w:rPr>
                <w:i/>
                <w:sz w:val="21"/>
                <w:szCs w:val="21"/>
                <w:highlight w:val="green"/>
                <w:lang w:eastAsia="x-none"/>
              </w:rPr>
              <w:t>Agreements</w:t>
            </w:r>
            <w:r w:rsidRPr="00EC6E5E">
              <w:rPr>
                <w:i/>
                <w:sz w:val="21"/>
                <w:szCs w:val="21"/>
                <w:lang w:eastAsia="x-none"/>
              </w:rPr>
              <w:t>:</w:t>
            </w:r>
          </w:p>
          <w:p w14:paraId="6315AA1B" w14:textId="438D1953" w:rsidR="00AD6E4E" w:rsidRPr="006E4A68" w:rsidRDefault="00AD6E4E" w:rsidP="00AD6E4E">
            <w:pPr>
              <w:rPr>
                <w:i/>
                <w:sz w:val="21"/>
                <w:szCs w:val="21"/>
                <w:lang w:eastAsia="zh-CN"/>
              </w:rPr>
            </w:pPr>
            <w:r w:rsidRPr="006E4A68">
              <w:rPr>
                <w:rFonts w:hint="eastAsia"/>
                <w:i/>
                <w:sz w:val="21"/>
                <w:szCs w:val="21"/>
                <w:lang w:eastAsia="zh-CN"/>
              </w:rPr>
              <w:t>Considering the following two alternatives for semi-static power sharing with</w:t>
            </w:r>
            <w:r w:rsidRPr="003C62B2">
              <w:rPr>
                <w:i/>
                <w:sz w:val="21"/>
                <w:szCs w:val="21"/>
                <w:lang w:eastAsia="zh-CN"/>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SCG</m:t>
                  </m:r>
                </m:sub>
              </m:sSub>
              <m:r>
                <w:rPr>
                  <w:rFonts w:ascii="Cambria Math" w:hAnsi="Cambria Math" w:hint="eastAsia"/>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Total</m:t>
                  </m:r>
                </m:sub>
                <m:sup>
                  <m:r>
                    <w:rPr>
                      <w:rFonts w:ascii="Cambria Math" w:hAnsi="Cambria Math"/>
                      <w:sz w:val="21"/>
                      <w:szCs w:val="21"/>
                      <w:lang w:eastAsia="zh-CN"/>
                    </w:rPr>
                    <m:t>NN-DC</m:t>
                  </m:r>
                </m:sup>
              </m:sSubSup>
            </m:oMath>
          </w:p>
          <w:p w14:paraId="512BACAB" w14:textId="77777777" w:rsidR="00AD6E4E" w:rsidRPr="00ED42DF" w:rsidRDefault="00AD6E4E" w:rsidP="00AD6E4E">
            <w:pPr>
              <w:pStyle w:val="ListParagraph"/>
              <w:numPr>
                <w:ilvl w:val="0"/>
                <w:numId w:val="20"/>
              </w:numPr>
              <w:rPr>
                <w:rFonts w:ascii="Times New Roman" w:hAnsi="Times New Roman"/>
                <w:i/>
                <w:sz w:val="21"/>
                <w:szCs w:val="21"/>
                <w:lang w:eastAsia="zh-CN"/>
              </w:rPr>
            </w:pPr>
            <w:r w:rsidRPr="006E4A68">
              <w:rPr>
                <w:rFonts w:ascii="Times New Roman" w:hAnsi="Times New Roman"/>
                <w:i/>
                <w:sz w:val="21"/>
                <w:szCs w:val="21"/>
                <w:lang w:eastAsia="zh-CN"/>
              </w:rPr>
              <w:t>Alt.1: For the uplink transmission in MCG, the UE checks the semi-statically configured direction of the overlapping symbols of all serving cells of SCG, and vice versa.</w:t>
            </w:r>
          </w:p>
          <w:p w14:paraId="138BF451" w14:textId="49352EF1" w:rsidR="00AD6E4E" w:rsidRPr="006E4A68" w:rsidRDefault="00AD6E4E" w:rsidP="00AD6E4E">
            <w:pPr>
              <w:pStyle w:val="ListParagraph"/>
              <w:numPr>
                <w:ilvl w:val="0"/>
                <w:numId w:val="21"/>
              </w:numPr>
              <w:rPr>
                <w:rFonts w:ascii="Times New Roman" w:hAnsi="Times New Roman"/>
                <w:i/>
                <w:sz w:val="21"/>
                <w:szCs w:val="21"/>
                <w:lang w:eastAsia="zh-CN"/>
              </w:rPr>
            </w:pPr>
            <w:r w:rsidRPr="00ED42DF">
              <w:rPr>
                <w:rFonts w:ascii="Times New Roman" w:hAnsi="Times New Roman"/>
                <w:i/>
                <w:sz w:val="21"/>
                <w:szCs w:val="21"/>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E4A68">
              <w:rPr>
                <w:rFonts w:ascii="Times New Roman" w:hAnsi="Times New Roman" w:hint="eastAsia"/>
                <w:i/>
                <w:sz w:val="21"/>
                <w:szCs w:val="21"/>
                <w:lang w:eastAsia="zh-CN"/>
              </w:rPr>
              <w:t xml:space="preserve"> in </w:t>
            </w:r>
            <w:r w:rsidRPr="006E4A68">
              <w:rPr>
                <w:rFonts w:ascii="Times New Roman" w:hAnsi="Times New Roman"/>
                <w:i/>
                <w:sz w:val="21"/>
                <w:szCs w:val="21"/>
                <w:lang w:eastAsia="zh-CN"/>
              </w:rPr>
              <w:t xml:space="preserve">MCG such that </w:t>
            </w:r>
            <m:oMath>
              <m:sSub>
                <m:sSubPr>
                  <m:ctrlPr>
                    <w:rPr>
                      <w:rFonts w:ascii="Cambria Math" w:hAnsi="Cambria Math"/>
                      <w:sz w:val="21"/>
                      <w:szCs w:val="21"/>
                      <w:lang w:eastAsia="zh-CN"/>
                    </w:rPr>
                  </m:ctrlPr>
                </m:sSubPr>
                <m:e>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r>
                    <w:rPr>
                      <w:rFonts w:ascii="Cambria Math" w:hAnsi="Cambria Math"/>
                      <w:sz w:val="21"/>
                      <w:szCs w:val="21"/>
                      <w:lang w:eastAsia="zh-CN"/>
                    </w:rPr>
                    <m:t>≤P</m:t>
                  </m:r>
                </m:e>
                <m:sub>
                  <m:r>
                    <w:rPr>
                      <w:rFonts w:ascii="Cambria Math" w:hAnsi="Cambria Math"/>
                      <w:sz w:val="21"/>
                      <w:szCs w:val="21"/>
                      <w:lang w:eastAsia="zh-CN"/>
                    </w:rPr>
                    <m:t>MCG</m:t>
                  </m:r>
                </m:sub>
              </m:sSub>
            </m:oMath>
            <w:r w:rsidR="00CC5E33">
              <w:rPr>
                <w:rFonts w:ascii="Times New Roman" w:hAnsi="Times New Roman"/>
                <w:i/>
                <w:sz w:val="21"/>
                <w:szCs w:val="21"/>
                <w:lang w:eastAsia="zh-CN"/>
              </w:rPr>
              <w:t>;</w:t>
            </w:r>
          </w:p>
          <w:p w14:paraId="7B2872E2" w14:textId="13F01E27" w:rsidR="00AD6E4E" w:rsidRPr="006E4A68" w:rsidRDefault="00AD6E4E" w:rsidP="00AD6E4E">
            <w:pPr>
              <w:pStyle w:val="ListParagraph"/>
              <w:numPr>
                <w:ilvl w:val="0"/>
                <w:numId w:val="21"/>
              </w:numPr>
              <w:rPr>
                <w:rFonts w:ascii="Times New Roman" w:hAnsi="Times New Roman"/>
                <w:sz w:val="21"/>
                <w:szCs w:val="21"/>
                <w:lang w:eastAsia="zh-CN"/>
              </w:rPr>
            </w:pPr>
            <w:r w:rsidRPr="00ED42DF">
              <w:rPr>
                <w:rFonts w:ascii="Times New Roman" w:hAnsi="Times New Roman"/>
                <w:i/>
                <w:sz w:val="21"/>
                <w:szCs w:val="21"/>
                <w:lang w:eastAsia="zh-CN"/>
              </w:rPr>
              <w:t xml:space="preserve">Otherwise (i.e. collides with only semi-static ‘DL’ symbols on all CCs of SCG),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00663A21">
              <w:rPr>
                <w:rFonts w:ascii="Times New Roman" w:hAnsi="Times New Roman" w:hint="eastAsia"/>
                <w:i/>
                <w:sz w:val="21"/>
                <w:szCs w:val="21"/>
                <w:lang w:eastAsia="zh-CN"/>
              </w:rPr>
              <w:t xml:space="preserve"> </w:t>
            </w:r>
            <w:r w:rsidRPr="006E4A68">
              <w:rPr>
                <w:rFonts w:ascii="Times New Roman" w:hAnsi="Times New Roman"/>
                <w:i/>
                <w:sz w:val="21"/>
                <w:szCs w:val="21"/>
                <w:lang w:eastAsia="zh-CN"/>
              </w:rPr>
              <w:t xml:space="preserve">can be up to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MCG</m:t>
                  </m:r>
                </m:sub>
                <m:sup>
                  <m:r>
                    <w:rPr>
                      <w:rFonts w:ascii="Cambria Math" w:hAnsi="Cambria Math"/>
                      <w:sz w:val="21"/>
                      <w:szCs w:val="21"/>
                      <w:lang w:eastAsia="zh-CN"/>
                    </w:rPr>
                    <m:t>'</m:t>
                  </m:r>
                </m:sup>
              </m:sSubSup>
            </m:oMath>
            <w:r w:rsidRPr="006E4A68">
              <w:rPr>
                <w:rFonts w:ascii="Times New Roman" w:hAnsi="Times New Roman" w:hint="eastAsia"/>
                <w:i/>
                <w:sz w:val="21"/>
                <w:szCs w:val="21"/>
                <w:lang w:eastAsia="zh-CN"/>
              </w:rPr>
              <w:t xml:space="preserve"> and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E4A68">
              <w:rPr>
                <w:rFonts w:ascii="Times New Roman" w:hAnsi="Times New Roman" w:hint="eastAsia"/>
                <w:i/>
                <w:sz w:val="21"/>
                <w:szCs w:val="21"/>
                <w:lang w:eastAsia="zh-CN"/>
              </w:rPr>
              <w:t xml:space="preserve"> can</w:t>
            </w:r>
            <w:r w:rsidRPr="006E4A68">
              <w:rPr>
                <w:rFonts w:ascii="Times New Roman" w:hAnsi="Times New Roman"/>
                <w:i/>
                <w:sz w:val="21"/>
                <w:szCs w:val="21"/>
                <w:lang w:eastAsia="zh-CN"/>
              </w:rPr>
              <w:t xml:space="preserve"> be up to</w:t>
            </w:r>
            <w:r w:rsidR="00663A21">
              <w:rPr>
                <w:rFonts w:ascii="Times New Roman" w:hAnsi="Times New Roman"/>
                <w:i/>
                <w:sz w:val="21"/>
                <w:szCs w:val="21"/>
                <w:lang w:eastAsia="zh-CN"/>
              </w:rPr>
              <w:t xml:space="preserve">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SCG</m:t>
                  </m:r>
                </m:sub>
                <m:sup>
                  <m:r>
                    <w:rPr>
                      <w:rFonts w:ascii="Cambria Math" w:hAnsi="Cambria Math"/>
                      <w:sz w:val="21"/>
                      <w:szCs w:val="21"/>
                      <w:lang w:eastAsia="zh-CN"/>
                    </w:rPr>
                    <m:t>'</m:t>
                  </m:r>
                </m:sup>
              </m:sSubSup>
            </m:oMath>
            <w:r w:rsidRPr="006E4A68">
              <w:rPr>
                <w:rFonts w:ascii="Times New Roman" w:hAnsi="Times New Roman" w:hint="eastAsia"/>
                <w:i/>
                <w:sz w:val="21"/>
                <w:szCs w:val="21"/>
                <w:lang w:eastAsia="zh-CN"/>
              </w:rPr>
              <w:t>.</w:t>
            </w:r>
          </w:p>
          <w:p w14:paraId="59CC2F6D" w14:textId="276361C5" w:rsidR="00AD6E4E" w:rsidRPr="00EC6E5E" w:rsidRDefault="00AD6E4E" w:rsidP="00AD6E4E">
            <w:pPr>
              <w:pStyle w:val="ListParagraph"/>
              <w:numPr>
                <w:ilvl w:val="1"/>
                <w:numId w:val="22"/>
              </w:numPr>
              <w:rPr>
                <w:rFonts w:ascii="Times New Roman" w:hAnsi="Times New Roman"/>
                <w:i/>
                <w:sz w:val="21"/>
                <w:szCs w:val="21"/>
                <w:lang w:eastAsia="zh-CN"/>
              </w:rPr>
            </w:pPr>
            <w:r w:rsidRPr="006E4A68">
              <w:rPr>
                <w:rFonts w:ascii="Times New Roman" w:hAnsi="Times New Roman" w:hint="eastAsia"/>
                <w:i/>
                <w:sz w:val="21"/>
                <w:szCs w:val="21"/>
                <w:lang w:eastAsia="zh-CN"/>
              </w:rPr>
              <w:t xml:space="preserve">Alt.1-1: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MCG</m:t>
                  </m:r>
                </m:sub>
                <m:sup>
                  <m:r>
                    <w:rPr>
                      <w:rFonts w:ascii="Cambria Math" w:hAnsi="Cambria Math"/>
                      <w:sz w:val="21"/>
                      <w:szCs w:val="21"/>
                      <w:lang w:eastAsia="zh-CN"/>
                    </w:rPr>
                    <m:t>'</m:t>
                  </m:r>
                </m:sup>
              </m:sSubSup>
            </m:oMath>
            <w:r w:rsidR="00CD7745">
              <w:rPr>
                <w:rFonts w:ascii="Times New Roman" w:hAnsi="Times New Roman" w:hint="eastAsia"/>
                <w:i/>
                <w:sz w:val="21"/>
                <w:szCs w:val="21"/>
                <w:lang w:eastAsia="zh-CN"/>
              </w:rPr>
              <w:t xml:space="preserve"> </w:t>
            </w:r>
            <w:r w:rsidRPr="006E4A68">
              <w:rPr>
                <w:rFonts w:ascii="Times New Roman" w:hAnsi="Times New Roman" w:hint="eastAsia"/>
                <w:i/>
                <w:sz w:val="21"/>
                <w:szCs w:val="21"/>
                <w:lang w:eastAsia="zh-CN"/>
              </w:rPr>
              <w:t>and</w:t>
            </w:r>
            <w:r w:rsidRPr="006E4A68">
              <w:rPr>
                <w:rFonts w:ascii="Times New Roman" w:hAnsi="Times New Roman"/>
                <w:i/>
                <w:sz w:val="21"/>
                <w:szCs w:val="21"/>
                <w:lang w:eastAsia="zh-CN"/>
              </w:rPr>
              <w:t xml:space="preserve">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SCG</m:t>
                  </m:r>
                </m:sub>
                <m:sup>
                  <m:r>
                    <w:rPr>
                      <w:rFonts w:ascii="Cambria Math" w:hAnsi="Cambria Math"/>
                      <w:sz w:val="21"/>
                      <w:szCs w:val="21"/>
                      <w:lang w:eastAsia="zh-CN"/>
                    </w:rPr>
                    <m:t>'</m:t>
                  </m:r>
                </m:sup>
              </m:sSubSup>
            </m:oMath>
            <w:r w:rsidRPr="006E4A68">
              <w:rPr>
                <w:rFonts w:ascii="Times New Roman" w:hAnsi="Times New Roman" w:hint="eastAsia"/>
                <w:i/>
                <w:sz w:val="21"/>
                <w:szCs w:val="21"/>
                <w:lang w:eastAsia="zh-CN"/>
              </w:rPr>
              <w:t xml:space="preserve"> </w:t>
            </w:r>
            <w:r w:rsidRPr="006E4A68">
              <w:rPr>
                <w:rFonts w:ascii="Times New Roman" w:hAnsi="Times New Roman"/>
                <w:i/>
                <w:sz w:val="21"/>
                <w:szCs w:val="21"/>
                <w:lang w:eastAsia="zh-CN"/>
              </w:rPr>
              <w:t>are configured by RRC signaling</w:t>
            </w:r>
            <w:r w:rsidRPr="00EC6E5E">
              <w:rPr>
                <w:rFonts w:ascii="Times New Roman" w:hAnsi="Times New Roman"/>
                <w:i/>
                <w:sz w:val="21"/>
                <w:szCs w:val="21"/>
                <w:lang w:eastAsia="zh-CN"/>
              </w:rPr>
              <w:t>;</w:t>
            </w:r>
          </w:p>
          <w:p w14:paraId="09445506" w14:textId="7AC73087" w:rsidR="00AD6E4E" w:rsidRPr="00EC6E5E" w:rsidRDefault="00AD6E4E" w:rsidP="00AD6E4E">
            <w:pPr>
              <w:pStyle w:val="ListParagraph"/>
              <w:numPr>
                <w:ilvl w:val="1"/>
                <w:numId w:val="22"/>
              </w:numPr>
              <w:rPr>
                <w:rFonts w:ascii="Times New Roman" w:hAnsi="Times New Roman"/>
                <w:i/>
                <w:sz w:val="21"/>
                <w:szCs w:val="21"/>
                <w:lang w:eastAsia="zh-CN"/>
              </w:rPr>
            </w:pPr>
            <w:r w:rsidRPr="00EC6E5E">
              <w:rPr>
                <w:rFonts w:ascii="Times New Roman" w:hAnsi="Times New Roman" w:hint="eastAsia"/>
                <w:i/>
                <w:sz w:val="21"/>
                <w:szCs w:val="21"/>
                <w:lang w:eastAsia="zh-CN"/>
              </w:rPr>
              <w:t xml:space="preserve">Alt.1-2: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MCG</m:t>
                  </m:r>
                </m:sub>
                <m:sup>
                  <m:r>
                    <w:rPr>
                      <w:rFonts w:ascii="Cambria Math" w:hAnsi="Cambria Math"/>
                      <w:sz w:val="21"/>
                      <w:szCs w:val="21"/>
                      <w:lang w:eastAsia="zh-CN"/>
                    </w:rPr>
                    <m:t>'</m:t>
                  </m:r>
                </m:sup>
              </m:sSubSup>
              <m:r>
                <w:rPr>
                  <w:rFonts w:ascii="Cambria Math" w:hAnsi="Cambria Math"/>
                  <w:sz w:val="21"/>
                  <w:szCs w:val="21"/>
                  <w:lang w:eastAsia="zh-CN"/>
                </w:rPr>
                <m:t xml:space="preserve"> </m:t>
              </m:r>
            </m:oMath>
            <w:r w:rsidRPr="00EC6E5E">
              <w:rPr>
                <w:rFonts w:ascii="Times New Roman" w:hAnsi="Times New Roman" w:hint="eastAsia"/>
                <w:i/>
                <w:sz w:val="21"/>
                <w:szCs w:val="21"/>
                <w:lang w:eastAsia="zh-CN"/>
              </w:rPr>
              <w:t>and</w:t>
            </w:r>
            <w:r w:rsidRPr="00EC6E5E">
              <w:rPr>
                <w:rFonts w:ascii="Times New Roman" w:hAnsi="Times New Roman"/>
                <w:i/>
                <w:sz w:val="21"/>
                <w:szCs w:val="21"/>
                <w:lang w:eastAsia="zh-CN"/>
              </w:rPr>
              <w:t xml:space="preserve"> </w:t>
            </w:r>
            <m:oMath>
              <m:sSubSup>
                <m:sSubSupPr>
                  <m:ctrlPr>
                    <w:rPr>
                      <w:rFonts w:ascii="Cambria Math" w:hAnsi="Cambria Math"/>
                      <w:i/>
                      <w:sz w:val="21"/>
                      <w:szCs w:val="21"/>
                      <w:lang w:eastAsia="zh-CN"/>
                    </w:rPr>
                  </m:ctrlPr>
                </m:sSubSupPr>
                <m:e>
                  <m:r>
                    <w:rPr>
                      <w:rFonts w:ascii="Cambria Math" w:hAnsi="Cambria Math"/>
                      <w:sz w:val="21"/>
                      <w:szCs w:val="21"/>
                      <w:lang w:eastAsia="zh-CN"/>
                    </w:rPr>
                    <m:t>P</m:t>
                  </m:r>
                </m:e>
                <m:sub>
                  <m:r>
                    <w:rPr>
                      <w:rFonts w:ascii="Cambria Math" w:hAnsi="Cambria Math"/>
                      <w:sz w:val="21"/>
                      <w:szCs w:val="21"/>
                      <w:lang w:eastAsia="zh-CN"/>
                    </w:rPr>
                    <m:t>SCG</m:t>
                  </m:r>
                </m:sub>
                <m:sup>
                  <m:r>
                    <w:rPr>
                      <w:rFonts w:ascii="Cambria Math" w:hAnsi="Cambria Math"/>
                      <w:sz w:val="21"/>
                      <w:szCs w:val="21"/>
                      <w:lang w:eastAsia="zh-CN"/>
                    </w:rPr>
                    <m:t>'</m:t>
                  </m:r>
                </m:sup>
              </m:sSubSup>
            </m:oMath>
            <w:r w:rsidRPr="00EC6E5E">
              <w:rPr>
                <w:rFonts w:ascii="Times New Roman" w:hAnsi="Times New Roman" w:hint="eastAsia"/>
                <w:i/>
                <w:sz w:val="21"/>
                <w:szCs w:val="21"/>
                <w:lang w:eastAsia="zh-CN"/>
              </w:rPr>
              <w:t xml:space="preserve"> </w:t>
            </w:r>
            <w:r w:rsidRPr="00EC6E5E">
              <w:rPr>
                <w:rFonts w:ascii="Times New Roman" w:hAnsi="Times New Roman"/>
                <w:i/>
                <w:sz w:val="21"/>
                <w:szCs w:val="21"/>
                <w:lang w:eastAsia="zh-CN"/>
              </w:rPr>
              <w:t>are determined by RAN4 requirement.</w:t>
            </w:r>
          </w:p>
          <w:p w14:paraId="559A80CA" w14:textId="0B84B7F5" w:rsidR="00F667C1" w:rsidRPr="006F576C" w:rsidRDefault="00AD6E4E" w:rsidP="006F576C">
            <w:pPr>
              <w:pStyle w:val="ListParagraph"/>
              <w:numPr>
                <w:ilvl w:val="0"/>
                <w:numId w:val="20"/>
              </w:numPr>
              <w:rPr>
                <w:rFonts w:eastAsiaTheme="minorEastAsia"/>
                <w:lang w:eastAsia="zh-CN"/>
              </w:rPr>
            </w:pPr>
            <w:r w:rsidRPr="006F576C">
              <w:rPr>
                <w:rFonts w:ascii="Times New Roman" w:hAnsi="Times New Roman"/>
                <w:i/>
                <w:sz w:val="21"/>
                <w:szCs w:val="21"/>
                <w:lang w:eastAsia="zh-CN"/>
              </w:rPr>
              <w:t xml:space="preserve">Alt.2: For the uplink transmission in MCG and in SCG, UE limits its actual transmission power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F576C">
              <w:rPr>
                <w:rFonts w:ascii="Times New Roman" w:hAnsi="Times New Roman"/>
                <w:i/>
                <w:sz w:val="21"/>
                <w:szCs w:val="21"/>
                <w:lang w:eastAsia="zh-CN"/>
              </w:rPr>
              <w:t xml:space="preserve"> to be up to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F576C">
              <w:rPr>
                <w:rFonts w:ascii="Times New Roman" w:hAnsi="Times New Roman"/>
                <w:i/>
                <w:sz w:val="21"/>
                <w:szCs w:val="21"/>
                <w:lang w:eastAsia="zh-CN"/>
              </w:rPr>
              <w:t xml:space="preserve"> and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SCG</m:t>
                  </m:r>
                </m:sub>
              </m:sSub>
            </m:oMath>
            <w:r w:rsidRPr="006F576C">
              <w:rPr>
                <w:rFonts w:ascii="Times New Roman" w:hAnsi="Times New Roman"/>
                <w:i/>
                <w:sz w:val="21"/>
                <w:szCs w:val="21"/>
                <w:lang w:eastAsia="zh-CN"/>
              </w:rPr>
              <w:t xml:space="preserve"> to be up to</w:t>
            </w:r>
            <w:r w:rsidR="00710614" w:rsidRPr="006F576C">
              <w:rPr>
                <w:rFonts w:ascii="Times New Roman" w:hAnsi="Times New Roman"/>
                <w:i/>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MCG</m:t>
                  </m:r>
                </m:sub>
              </m:sSub>
            </m:oMath>
            <w:r w:rsidRPr="006F576C">
              <w:rPr>
                <w:rFonts w:ascii="Times New Roman" w:hAnsi="Times New Roman"/>
                <w:i/>
                <w:sz w:val="21"/>
                <w:szCs w:val="21"/>
                <w:lang w:eastAsia="zh-CN"/>
              </w:rPr>
              <w:t>.</w:t>
            </w:r>
          </w:p>
        </w:tc>
      </w:tr>
    </w:tbl>
    <w:p w14:paraId="4EAA2656" w14:textId="5A491492" w:rsidR="00EB4346" w:rsidRDefault="00681957" w:rsidP="00061D60">
      <w:pPr>
        <w:rPr>
          <w:rFonts w:eastAsiaTheme="minorEastAsia"/>
          <w:lang w:eastAsia="zh-CN"/>
        </w:rPr>
      </w:pPr>
      <w:r>
        <w:rPr>
          <w:rFonts w:eastAsiaTheme="minorEastAsia" w:hint="eastAsia"/>
          <w:lang w:eastAsia="zh-CN"/>
        </w:rPr>
        <w:lastRenderedPageBreak/>
        <w:t xml:space="preserve">And for the power determination for uplink transmissions on CC(s) in a same CG, the </w:t>
      </w:r>
      <w:r>
        <w:rPr>
          <w:rFonts w:eastAsiaTheme="minorEastAsia"/>
          <w:lang w:eastAsia="zh-CN"/>
        </w:rPr>
        <w:t xml:space="preserve">following </w:t>
      </w:r>
      <w:r>
        <w:rPr>
          <w:rFonts w:eastAsiaTheme="minorEastAsia" w:hint="eastAsia"/>
          <w:lang w:eastAsia="zh-CN"/>
        </w:rPr>
        <w:t>agreement was determined</w:t>
      </w:r>
      <w:r>
        <w:rPr>
          <w:rFonts w:eastAsiaTheme="minorEastAsia"/>
          <w:lang w:eastAsia="zh-CN"/>
        </w:rPr>
        <w:t xml:space="preserve"> [5]</w:t>
      </w:r>
      <w:r>
        <w:rPr>
          <w:rFonts w:eastAsiaTheme="minorEastAsia" w:hint="eastAsia"/>
          <w:lang w:eastAsia="zh-CN"/>
        </w:rPr>
        <w:t>.</w:t>
      </w:r>
    </w:p>
    <w:tbl>
      <w:tblPr>
        <w:tblStyle w:val="TableGrid"/>
        <w:tblW w:w="0" w:type="auto"/>
        <w:tblLook w:val="04A0" w:firstRow="1" w:lastRow="0" w:firstColumn="1" w:lastColumn="0" w:noHBand="0" w:noVBand="1"/>
      </w:tblPr>
      <w:tblGrid>
        <w:gridCol w:w="9307"/>
      </w:tblGrid>
      <w:tr w:rsidR="00681957" w14:paraId="6D22E815" w14:textId="77777777" w:rsidTr="00681957">
        <w:tc>
          <w:tcPr>
            <w:tcW w:w="9307" w:type="dxa"/>
          </w:tcPr>
          <w:p w14:paraId="755303E5" w14:textId="21726D96" w:rsidR="00681957" w:rsidRPr="006F576C" w:rsidRDefault="00681957" w:rsidP="00061D60">
            <w:pPr>
              <w:rPr>
                <w:i/>
                <w:sz w:val="21"/>
                <w:szCs w:val="21"/>
                <w:lang w:eastAsia="x-none"/>
              </w:rPr>
            </w:pPr>
            <w:r w:rsidRPr="006A46FB">
              <w:rPr>
                <w:i/>
                <w:sz w:val="21"/>
                <w:szCs w:val="21"/>
                <w:highlight w:val="green"/>
                <w:lang w:eastAsia="x-none"/>
              </w:rPr>
              <w:t>Agreements</w:t>
            </w:r>
            <w:r w:rsidRPr="00AD6E4E">
              <w:rPr>
                <w:i/>
                <w:sz w:val="21"/>
                <w:szCs w:val="21"/>
                <w:lang w:eastAsia="x-none"/>
              </w:rPr>
              <w:t>:</w:t>
            </w:r>
          </w:p>
          <w:p w14:paraId="0A8360BD" w14:textId="3FE98A6A" w:rsidR="00681957" w:rsidRPr="006F576C" w:rsidRDefault="00681957" w:rsidP="006F576C">
            <w:pPr>
              <w:pStyle w:val="ListParagraph"/>
              <w:numPr>
                <w:ilvl w:val="0"/>
                <w:numId w:val="20"/>
              </w:numPr>
              <w:rPr>
                <w:rFonts w:eastAsiaTheme="minorEastAsia"/>
                <w:i/>
                <w:lang w:eastAsia="zh-CN"/>
              </w:rPr>
            </w:pPr>
            <w:r w:rsidRPr="006F576C">
              <w:rPr>
                <w:rFonts w:ascii="Times New Roman" w:hAnsi="Times New Roman"/>
                <w:i/>
                <w:sz w:val="21"/>
                <w:szCs w:val="21"/>
              </w:rPr>
              <w:t>Aim to reuse the existing CA power determination for uplink transmissions on CC(s) in a same CG.</w:t>
            </w:r>
          </w:p>
        </w:tc>
      </w:tr>
    </w:tbl>
    <w:p w14:paraId="706D016D" w14:textId="2A490FF5" w:rsidR="0062086B" w:rsidRDefault="0062086B" w:rsidP="00061D60">
      <w:pPr>
        <w:rPr>
          <w:rFonts w:eastAsiaTheme="minorEastAsia"/>
          <w:lang w:eastAsia="zh-CN"/>
        </w:rPr>
      </w:pPr>
      <w:r>
        <w:rPr>
          <w:rFonts w:eastAsiaTheme="minorEastAsia" w:hint="eastAsia"/>
          <w:lang w:eastAsia="zh-CN"/>
        </w:rPr>
        <w:t>In RAN1</w:t>
      </w:r>
      <w:r>
        <w:rPr>
          <w:rFonts w:eastAsiaTheme="minorEastAsia"/>
          <w:lang w:eastAsia="zh-CN"/>
        </w:rPr>
        <w:t xml:space="preserve">#98bis meeting, </w:t>
      </w:r>
      <w:r w:rsidR="00A36110">
        <w:rPr>
          <w:rFonts w:eastAsiaTheme="minorEastAsia"/>
          <w:lang w:eastAsia="zh-CN"/>
        </w:rPr>
        <w:t>more agreements for</w:t>
      </w:r>
      <w:r>
        <w:rPr>
          <w:rFonts w:eastAsiaTheme="minorEastAsia" w:hint="eastAsia"/>
          <w:lang w:eastAsia="zh-CN"/>
        </w:rPr>
        <w:t xml:space="preserve"> </w:t>
      </w:r>
      <w:r w:rsidR="00A36110">
        <w:rPr>
          <w:rFonts w:eastAsiaTheme="minorEastAsia"/>
          <w:lang w:eastAsia="zh-CN"/>
        </w:rPr>
        <w:t>semi-static power sharing and dynamic power sharing have been made [6].</w:t>
      </w:r>
    </w:p>
    <w:tbl>
      <w:tblPr>
        <w:tblStyle w:val="TableGrid"/>
        <w:tblW w:w="0" w:type="auto"/>
        <w:tblLook w:val="04A0" w:firstRow="1" w:lastRow="0" w:firstColumn="1" w:lastColumn="0" w:noHBand="0" w:noVBand="1"/>
      </w:tblPr>
      <w:tblGrid>
        <w:gridCol w:w="9307"/>
      </w:tblGrid>
      <w:tr w:rsidR="00A36110" w14:paraId="08825E21" w14:textId="77777777" w:rsidTr="00A36110">
        <w:tc>
          <w:tcPr>
            <w:tcW w:w="9307" w:type="dxa"/>
          </w:tcPr>
          <w:p w14:paraId="60D56159" w14:textId="4B929C91" w:rsidR="00A36110" w:rsidRPr="006F576C" w:rsidRDefault="00A36110" w:rsidP="00A36110">
            <w:pPr>
              <w:rPr>
                <w:i/>
                <w:sz w:val="21"/>
                <w:szCs w:val="21"/>
                <w:lang w:eastAsia="x-none"/>
              </w:rPr>
            </w:pPr>
            <w:r w:rsidRPr="006A46FB">
              <w:rPr>
                <w:i/>
                <w:sz w:val="21"/>
                <w:szCs w:val="21"/>
                <w:highlight w:val="green"/>
                <w:lang w:eastAsia="x-none"/>
              </w:rPr>
              <w:t>Agreements</w:t>
            </w:r>
            <w:r w:rsidRPr="00AD6E4E">
              <w:rPr>
                <w:i/>
                <w:sz w:val="21"/>
                <w:szCs w:val="21"/>
                <w:lang w:eastAsia="x-none"/>
              </w:rPr>
              <w:t>:</w:t>
            </w:r>
          </w:p>
          <w:p w14:paraId="3A837A75" w14:textId="77777777" w:rsidR="00A36110" w:rsidRPr="00CA6B39" w:rsidRDefault="00A36110" w:rsidP="00CA6B39">
            <w:pPr>
              <w:pStyle w:val="ListParagraph"/>
              <w:numPr>
                <w:ilvl w:val="0"/>
                <w:numId w:val="23"/>
              </w:numPr>
              <w:rPr>
                <w:rFonts w:eastAsiaTheme="minorEastAsia"/>
                <w:lang w:eastAsia="zh-CN"/>
              </w:rPr>
            </w:pPr>
            <w:r>
              <w:rPr>
                <w:rFonts w:ascii="Times New Roman" w:hAnsi="Times New Roman"/>
                <w:i/>
                <w:sz w:val="21"/>
                <w:szCs w:val="21"/>
              </w:rPr>
              <w:t>Adopt Alt</w:t>
            </w:r>
            <w:r w:rsidRPr="00CA6B39">
              <w:rPr>
                <w:rFonts w:ascii="Times New Roman" w:hAnsi="Times New Roman"/>
                <w:i/>
                <w:sz w:val="21"/>
                <w:szCs w:val="21"/>
              </w:rPr>
              <w:t>.</w:t>
            </w:r>
            <w:r>
              <w:rPr>
                <w:rFonts w:ascii="Times New Roman" w:hAnsi="Times New Roman"/>
                <w:i/>
                <w:sz w:val="21"/>
                <w:szCs w:val="21"/>
              </w:rPr>
              <w:t xml:space="preserve"> 1-2 and Alt. 2 for semi-static power sharing for NR-NR DC.</w:t>
            </w:r>
          </w:p>
          <w:p w14:paraId="300AE91F" w14:textId="77777777" w:rsidR="00A36110" w:rsidRPr="00CA6B39" w:rsidRDefault="005117B4" w:rsidP="00CA6B39">
            <w:pPr>
              <w:pStyle w:val="ListParagraph"/>
              <w:numPr>
                <w:ilvl w:val="1"/>
                <w:numId w:val="23"/>
              </w:numPr>
              <w:rPr>
                <w:rFonts w:eastAsiaTheme="minorEastAsia"/>
                <w:lang w:eastAsia="zh-CN"/>
              </w:rPr>
            </w:pPr>
            <w:r w:rsidRPr="00CA6B39">
              <w:rPr>
                <w:rFonts w:ascii="Times New Roman" w:hAnsi="Times New Roman"/>
                <w:i/>
                <w:sz w:val="21"/>
                <w:szCs w:val="21"/>
              </w:rPr>
              <w:t>Alt.1-2 is only subject to configured maximum transmission power defined by RAN4</w:t>
            </w:r>
          </w:p>
          <w:p w14:paraId="06A7F0E2" w14:textId="77777777" w:rsidR="005117B4" w:rsidRPr="00CA6B39" w:rsidRDefault="005117B4" w:rsidP="00CA6B39">
            <w:pPr>
              <w:pStyle w:val="ListParagraph"/>
              <w:numPr>
                <w:ilvl w:val="1"/>
                <w:numId w:val="23"/>
              </w:numPr>
              <w:rPr>
                <w:rFonts w:eastAsiaTheme="minorEastAsia"/>
                <w:lang w:eastAsia="zh-CN"/>
              </w:rPr>
            </w:pPr>
            <w:r w:rsidRPr="00CA6B39">
              <w:rPr>
                <w:rFonts w:ascii="Times New Roman" w:hAnsi="Times New Roman"/>
                <w:i/>
                <w:sz w:val="21"/>
                <w:szCs w:val="21"/>
              </w:rPr>
              <w:t>Configuration between Alt.1-2 and Alt.2 is supported</w:t>
            </w:r>
          </w:p>
          <w:p w14:paraId="3E0D51C7" w14:textId="77777777" w:rsidR="00B13AEA" w:rsidRPr="00CA6B39" w:rsidRDefault="00B13AEA" w:rsidP="00CA6B39">
            <w:pPr>
              <w:pStyle w:val="ListParagraph"/>
              <w:numPr>
                <w:ilvl w:val="1"/>
                <w:numId w:val="23"/>
              </w:numPr>
              <w:rPr>
                <w:rFonts w:eastAsiaTheme="minorEastAsia"/>
                <w:lang w:eastAsia="zh-CN"/>
              </w:rPr>
            </w:pPr>
            <w:r>
              <w:rPr>
                <w:rFonts w:ascii="Times New Roman" w:hAnsi="Times New Roman"/>
                <w:i/>
                <w:sz w:val="21"/>
                <w:szCs w:val="21"/>
              </w:rPr>
              <w:t>FFS: add more clarification</w:t>
            </w:r>
          </w:p>
          <w:p w14:paraId="20071A8F" w14:textId="15141702" w:rsidR="00B13AEA" w:rsidRPr="00CA6B39" w:rsidRDefault="00B13AEA" w:rsidP="00CA6B39">
            <w:pPr>
              <w:pStyle w:val="ListParagraph"/>
              <w:numPr>
                <w:ilvl w:val="1"/>
                <w:numId w:val="23"/>
              </w:numPr>
              <w:rPr>
                <w:rFonts w:eastAsiaTheme="minorEastAsia"/>
                <w:lang w:eastAsia="zh-CN"/>
              </w:rPr>
            </w:pPr>
            <w:r>
              <w:rPr>
                <w:rFonts w:ascii="Times New Roman" w:hAnsi="Times New Roman"/>
                <w:i/>
                <w:sz w:val="21"/>
                <w:szCs w:val="21"/>
              </w:rPr>
              <w:t>FFS: applied for synchronous DC only or applied for both synchronous and a synchronous DC (which may be the same or different for Alt. 1-2 and Alt. 2)</w:t>
            </w:r>
          </w:p>
          <w:p w14:paraId="012B908B" w14:textId="60895F3A" w:rsidR="005117B4" w:rsidRPr="00CA6B39" w:rsidRDefault="005117B4" w:rsidP="00CA6B39">
            <w:pPr>
              <w:pStyle w:val="ListParagraph"/>
              <w:numPr>
                <w:ilvl w:val="0"/>
                <w:numId w:val="23"/>
              </w:numPr>
              <w:rPr>
                <w:rFonts w:eastAsiaTheme="minorEastAsia"/>
                <w:lang w:eastAsia="zh-CN"/>
              </w:rPr>
            </w:pPr>
            <w:r>
              <w:rPr>
                <w:rFonts w:ascii="Times New Roman" w:hAnsi="Times New Roman"/>
                <w:i/>
                <w:sz w:val="21"/>
                <w:szCs w:val="21"/>
              </w:rPr>
              <w:t xml:space="preserve">For </w:t>
            </w:r>
            <w:r w:rsidRPr="00CA6B39">
              <w:rPr>
                <w:rFonts w:ascii="Times New Roman" w:hAnsi="Times New Roman"/>
                <w:i/>
                <w:sz w:val="21"/>
                <w:szCs w:val="21"/>
              </w:rPr>
              <w:t>semi-static power sharing for NR-NR DC</w:t>
            </w:r>
            <w:r>
              <w:rPr>
                <w:rFonts w:ascii="Times New Roman" w:hAnsi="Times New Roman"/>
                <w:i/>
                <w:sz w:val="21"/>
                <w:szCs w:val="21"/>
              </w:rPr>
              <w:t xml:space="preserve"> and dynamic power sharing for NR-NR DC (if supported)</w:t>
            </w:r>
          </w:p>
          <w:p w14:paraId="111727B0" w14:textId="405A48D4" w:rsidR="005117B4" w:rsidRPr="00CA6B39" w:rsidRDefault="005117B4" w:rsidP="00CA6B39">
            <w:pPr>
              <w:pStyle w:val="ListParagraph"/>
              <w:numPr>
                <w:ilvl w:val="1"/>
                <w:numId w:val="23"/>
              </w:numPr>
              <w:rPr>
                <w:rFonts w:eastAsiaTheme="minorEastAsia"/>
                <w:lang w:eastAsia="zh-CN"/>
              </w:rPr>
            </w:pPr>
            <w:r>
              <w:rPr>
                <w:rFonts w:ascii="Times New Roman" w:hAnsi="Times New Roman"/>
                <w:i/>
                <w:sz w:val="21"/>
                <w:szCs w:val="21"/>
              </w:rPr>
              <w:t>Virtual PHR for active CCs of another CG</w:t>
            </w:r>
          </w:p>
          <w:p w14:paraId="62A8C834" w14:textId="5C4FF6C5" w:rsidR="005117B4" w:rsidRPr="00CA6B39" w:rsidRDefault="005117B4" w:rsidP="00CA6B39">
            <w:pPr>
              <w:pStyle w:val="ListParagraph"/>
              <w:numPr>
                <w:ilvl w:val="0"/>
                <w:numId w:val="23"/>
              </w:numPr>
              <w:rPr>
                <w:rFonts w:eastAsiaTheme="minorEastAsia"/>
                <w:lang w:eastAsia="zh-CN"/>
              </w:rPr>
            </w:pPr>
            <w:r>
              <w:rPr>
                <w:rFonts w:ascii="Times New Roman" w:hAnsi="Times New Roman"/>
                <w:i/>
                <w:sz w:val="21"/>
                <w:szCs w:val="21"/>
              </w:rPr>
              <w:t>Support dynamic power sharing.</w:t>
            </w:r>
          </w:p>
          <w:p w14:paraId="02BABE89" w14:textId="28749665" w:rsidR="005117B4" w:rsidRPr="00CA6B39" w:rsidRDefault="005117B4" w:rsidP="00CA6B39">
            <w:pPr>
              <w:pStyle w:val="ListParagraph"/>
              <w:numPr>
                <w:ilvl w:val="1"/>
                <w:numId w:val="23"/>
              </w:numPr>
              <w:rPr>
                <w:rFonts w:eastAsiaTheme="minorEastAsia"/>
                <w:lang w:eastAsia="zh-CN"/>
              </w:rPr>
            </w:pPr>
            <w:r>
              <w:rPr>
                <w:rFonts w:ascii="Times New Roman" w:hAnsi="Times New Roman"/>
                <w:i/>
                <w:sz w:val="21"/>
                <w:szCs w:val="21"/>
              </w:rPr>
              <w:t xml:space="preserve">If </w:t>
            </w:r>
            <w:r w:rsidRPr="00CA6B39">
              <w:rPr>
                <w:rFonts w:ascii="Times New Roman" w:hAnsi="Times New Roman"/>
                <w:i/>
                <w:sz w:val="21"/>
                <w:szCs w:val="21"/>
              </w:rPr>
              <w:t>there is no overlapping transmission, maximum power on CG i is determined by RAN4 spec without considering P_CG_i</w:t>
            </w:r>
          </w:p>
          <w:p w14:paraId="69D3A647" w14:textId="5A78433A" w:rsidR="005117B4" w:rsidRDefault="005117B4" w:rsidP="00CA6B39">
            <w:pPr>
              <w:pStyle w:val="ListParagraph"/>
              <w:numPr>
                <w:ilvl w:val="1"/>
                <w:numId w:val="23"/>
              </w:numPr>
              <w:rPr>
                <w:i/>
                <w:sz w:val="21"/>
                <w:szCs w:val="21"/>
              </w:rPr>
            </w:pPr>
            <w:r w:rsidRPr="00CA6B39">
              <w:rPr>
                <w:rFonts w:ascii="Times New Roman" w:hAnsi="Times New Roman"/>
                <w:i/>
                <w:sz w:val="21"/>
                <w:szCs w:val="21"/>
              </w:rPr>
              <w:t>If there is overlapping transmission, maximum power on CG i is limited to P_CG_i</w:t>
            </w:r>
          </w:p>
          <w:p w14:paraId="36F8F790" w14:textId="1EB44F1D" w:rsidR="005117B4" w:rsidRDefault="005117B4" w:rsidP="00CA6B39">
            <w:pPr>
              <w:pStyle w:val="ListParagraph"/>
              <w:numPr>
                <w:ilvl w:val="1"/>
                <w:numId w:val="23"/>
              </w:numPr>
              <w:rPr>
                <w:i/>
                <w:sz w:val="21"/>
                <w:szCs w:val="21"/>
              </w:rPr>
            </w:pPr>
            <w:r w:rsidRPr="00CA6B39">
              <w:rPr>
                <w:rFonts w:ascii="Times New Roman" w:hAnsi="Times New Roman"/>
                <w:i/>
                <w:sz w:val="21"/>
                <w:szCs w:val="21"/>
              </w:rPr>
              <w:t>Note: “look-ahead” operation is included as a UE capability below</w:t>
            </w:r>
          </w:p>
          <w:p w14:paraId="6E5A3E51" w14:textId="090B897F" w:rsidR="005117B4" w:rsidRDefault="005117B4" w:rsidP="00CA6B39">
            <w:pPr>
              <w:pStyle w:val="ListParagraph"/>
              <w:numPr>
                <w:ilvl w:val="0"/>
                <w:numId w:val="23"/>
              </w:numPr>
              <w:rPr>
                <w:i/>
                <w:sz w:val="21"/>
                <w:szCs w:val="21"/>
              </w:rPr>
            </w:pPr>
            <w:r w:rsidRPr="00CA6B39">
              <w:rPr>
                <w:rFonts w:ascii="Times New Roman" w:hAnsi="Times New Roman"/>
                <w:i/>
                <w:sz w:val="21"/>
                <w:szCs w:val="21"/>
              </w:rPr>
              <w:t>In case of power limitation, MCG is prioritized over SCG and reuse CA rule within each CG</w:t>
            </w:r>
          </w:p>
          <w:p w14:paraId="3DBE75D4" w14:textId="379A6B19" w:rsidR="005117B4" w:rsidRDefault="005117B4" w:rsidP="00CA6B39">
            <w:pPr>
              <w:pStyle w:val="ListParagraph"/>
              <w:numPr>
                <w:ilvl w:val="0"/>
                <w:numId w:val="23"/>
              </w:numPr>
              <w:rPr>
                <w:i/>
                <w:sz w:val="21"/>
                <w:szCs w:val="21"/>
              </w:rPr>
            </w:pPr>
            <w:r w:rsidRPr="00CA6B39">
              <w:rPr>
                <w:rFonts w:ascii="Times New Roman" w:hAnsi="Times New Roman"/>
                <w:i/>
                <w:sz w:val="21"/>
                <w:szCs w:val="21"/>
              </w:rPr>
              <w:t>Optional UE capability to indicate the support of dynamic power sharing operation</w:t>
            </w:r>
          </w:p>
          <w:p w14:paraId="3D232655" w14:textId="20ED023B" w:rsidR="005117B4" w:rsidRPr="00CA6B39" w:rsidRDefault="005117B4" w:rsidP="00CA6B39">
            <w:pPr>
              <w:pStyle w:val="ListParagraph"/>
              <w:numPr>
                <w:ilvl w:val="0"/>
                <w:numId w:val="23"/>
              </w:numPr>
              <w:rPr>
                <w:i/>
                <w:sz w:val="21"/>
                <w:szCs w:val="21"/>
              </w:rPr>
            </w:pPr>
            <w:r w:rsidRPr="00CA6B39">
              <w:rPr>
                <w:rFonts w:ascii="Times New Roman" w:hAnsi="Times New Roman"/>
                <w:i/>
                <w:sz w:val="21"/>
                <w:szCs w:val="21"/>
              </w:rPr>
              <w:t>Separate optional UE capability to indicate the support of ’look-ahead’ operation on condition that UE indicates support of dynamic power sharing operation</w:t>
            </w:r>
          </w:p>
        </w:tc>
      </w:tr>
    </w:tbl>
    <w:p w14:paraId="13B01FAA" w14:textId="2901B4C5" w:rsidR="00C71A70" w:rsidRDefault="00846B29" w:rsidP="00061D60">
      <w:pPr>
        <w:rPr>
          <w:rFonts w:eastAsiaTheme="minorEastAsia"/>
          <w:lang w:eastAsia="zh-CN"/>
        </w:rPr>
      </w:pPr>
      <w:r>
        <w:rPr>
          <w:rFonts w:eastAsiaTheme="minorEastAsia"/>
          <w:lang w:eastAsia="zh-CN"/>
        </w:rPr>
        <w:t>This</w:t>
      </w:r>
      <w:r w:rsidR="00FE64DB">
        <w:rPr>
          <w:rFonts w:eastAsiaTheme="minorEastAsia"/>
          <w:lang w:eastAsia="zh-CN"/>
        </w:rPr>
        <w:t xml:space="preserve"> </w:t>
      </w:r>
      <w:r>
        <w:rPr>
          <w:rFonts w:eastAsiaTheme="minorEastAsia"/>
          <w:lang w:eastAsia="zh-CN"/>
        </w:rPr>
        <w:t>contribution mainly discusses the</w:t>
      </w:r>
      <w:r w:rsidR="00F85EDD">
        <w:rPr>
          <w:rFonts w:eastAsiaTheme="minorEastAsia"/>
          <w:lang w:eastAsia="zh-CN"/>
        </w:rPr>
        <w:t xml:space="preserve"> remaining problems of dynamic power </w:t>
      </w:r>
      <w:r>
        <w:rPr>
          <w:rFonts w:eastAsiaTheme="minorEastAsia"/>
          <w:lang w:eastAsia="zh-CN"/>
        </w:rPr>
        <w:t xml:space="preserve">and provides our preference. </w:t>
      </w:r>
    </w:p>
    <w:p w14:paraId="66BB7673" w14:textId="77777777" w:rsidR="009A3A86" w:rsidRDefault="00061D60" w:rsidP="00CF195E">
      <w:pPr>
        <w:pStyle w:val="Heading1"/>
      </w:pPr>
      <w:bookmarkStart w:id="2" w:name="_Ref129681832"/>
      <w:r>
        <w:t>Discussion</w:t>
      </w:r>
      <w:r w:rsidR="006D62BC" w:rsidRPr="00CF195E">
        <w:t xml:space="preserve"> </w:t>
      </w:r>
    </w:p>
    <w:p w14:paraId="7C1429F2" w14:textId="6A311CB5" w:rsidR="00434F60" w:rsidRPr="00AB1608" w:rsidRDefault="00434F60" w:rsidP="008404E4">
      <w:r w:rsidRPr="00AB1608">
        <w:rPr>
          <w:b/>
          <w:u w:val="single"/>
          <w:lang w:eastAsia="zh-CN"/>
        </w:rPr>
        <w:t>O</w:t>
      </w:r>
      <w:r w:rsidRPr="00AB1608">
        <w:rPr>
          <w:b/>
          <w:u w:val="single"/>
        </w:rPr>
        <w:t>n the definition of look-ahead operation</w:t>
      </w:r>
    </w:p>
    <w:p w14:paraId="06E8DB7D" w14:textId="50CEFAD3" w:rsidR="00443FDB" w:rsidRDefault="00756FDA" w:rsidP="001527F3">
      <w:pPr>
        <w:rPr>
          <w:lang w:eastAsia="zh-CN"/>
        </w:rPr>
      </w:pPr>
      <w:r>
        <w:rPr>
          <w:rFonts w:hint="eastAsia"/>
          <w:lang w:eastAsia="zh-CN"/>
        </w:rPr>
        <w:t>According to the agreements</w:t>
      </w:r>
      <w:r>
        <w:rPr>
          <w:lang w:eastAsia="zh-CN"/>
        </w:rPr>
        <w:t xml:space="preserve">, dynamic power sharing </w:t>
      </w:r>
      <w:r w:rsidR="00F65D52">
        <w:rPr>
          <w:lang w:eastAsia="zh-CN"/>
        </w:rPr>
        <w:t>is</w:t>
      </w:r>
      <w:r>
        <w:rPr>
          <w:lang w:eastAsia="zh-CN"/>
        </w:rPr>
        <w:t xml:space="preserve"> supported for the good performance on uplink coverage and downlink throughput</w:t>
      </w:r>
      <w:r w:rsidR="00C6196B">
        <w:rPr>
          <w:lang w:eastAsia="zh-CN"/>
        </w:rPr>
        <w:t xml:space="preserve"> for both syn</w:t>
      </w:r>
      <w:r w:rsidR="00C6196B">
        <w:t>chronous and</w:t>
      </w:r>
      <w:r w:rsidR="00C6196B">
        <w:rPr>
          <w:lang w:eastAsia="zh-CN"/>
        </w:rPr>
        <w:t xml:space="preserve"> </w:t>
      </w:r>
      <w:r w:rsidR="00C6196B">
        <w:t>asynchronous NR-DC</w:t>
      </w:r>
      <w:r w:rsidR="00F85EDD">
        <w:t>.</w:t>
      </w:r>
      <w:r w:rsidR="00F85EDD">
        <w:rPr>
          <w:lang w:eastAsia="zh-CN"/>
        </w:rPr>
        <w:t xml:space="preserve"> </w:t>
      </w:r>
      <w:r w:rsidR="00632FC7">
        <w:rPr>
          <w:lang w:eastAsia="zh-CN"/>
        </w:rPr>
        <w:t xml:space="preserve">Look-ahead operation </w:t>
      </w:r>
      <w:r w:rsidR="00F65D52">
        <w:rPr>
          <w:lang w:eastAsia="zh-CN"/>
        </w:rPr>
        <w:t>is</w:t>
      </w:r>
      <w:r w:rsidR="00632FC7">
        <w:rPr>
          <w:lang w:eastAsia="zh-CN"/>
        </w:rPr>
        <w:t xml:space="preserve"> also support</w:t>
      </w:r>
      <w:r w:rsidR="00DC137A">
        <w:rPr>
          <w:lang w:eastAsia="zh-CN"/>
        </w:rPr>
        <w:t>ed</w:t>
      </w:r>
      <w:r w:rsidR="00632FC7">
        <w:rPr>
          <w:lang w:eastAsia="zh-CN"/>
        </w:rPr>
        <w:t xml:space="preserve">. </w:t>
      </w:r>
      <w:r w:rsidR="00F65D52">
        <w:rPr>
          <w:lang w:eastAsia="zh-CN"/>
        </w:rPr>
        <w:t>However</w:t>
      </w:r>
      <w:r w:rsidR="00C6196B">
        <w:rPr>
          <w:lang w:eastAsia="zh-CN"/>
        </w:rPr>
        <w:t xml:space="preserve">, </w:t>
      </w:r>
      <w:r w:rsidR="00DC137A">
        <w:rPr>
          <w:lang w:eastAsia="zh-CN"/>
        </w:rPr>
        <w:t>the definition of</w:t>
      </w:r>
      <w:r w:rsidR="00C6196B">
        <w:rPr>
          <w:lang w:eastAsia="zh-CN"/>
        </w:rPr>
        <w:t xml:space="preserve"> </w:t>
      </w:r>
      <w:r w:rsidR="00632FC7">
        <w:rPr>
          <w:lang w:eastAsia="zh-CN"/>
        </w:rPr>
        <w:t xml:space="preserve">look-ahead </w:t>
      </w:r>
      <w:r w:rsidR="00F65D52">
        <w:rPr>
          <w:lang w:eastAsia="zh-CN"/>
        </w:rPr>
        <w:t>needs clarification</w:t>
      </w:r>
      <w:r w:rsidR="00C6196B">
        <w:rPr>
          <w:lang w:eastAsia="zh-CN"/>
        </w:rPr>
        <w:t>.</w:t>
      </w:r>
    </w:p>
    <w:p w14:paraId="4DAA3F87" w14:textId="5282A21E" w:rsidR="00B12C5D" w:rsidRDefault="00740276" w:rsidP="00AB1608">
      <w:pPr>
        <w:jc w:val="center"/>
        <w:rPr>
          <w:lang w:val="en-GB" w:eastAsia="zh-CN"/>
        </w:rPr>
      </w:pPr>
      <w:r>
        <w:rPr>
          <w:noProof/>
          <w:lang w:val="en-GB" w:eastAsia="en-GB"/>
        </w:rPr>
        <w:drawing>
          <wp:inline distT="0" distB="0" distL="0" distR="0" wp14:anchorId="3707AAAF" wp14:editId="0CEAC7C8">
            <wp:extent cx="3740030" cy="2026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85239" cy="2050653"/>
                    </a:xfrm>
                    <a:prstGeom prst="rect">
                      <a:avLst/>
                    </a:prstGeom>
                  </pic:spPr>
                </pic:pic>
              </a:graphicData>
            </a:graphic>
          </wp:inline>
        </w:drawing>
      </w:r>
    </w:p>
    <w:p w14:paraId="58E7B4C0" w14:textId="1DF03478" w:rsidR="00B12C5D" w:rsidRPr="00B12C5D" w:rsidRDefault="00B12C5D" w:rsidP="00897BEB">
      <w:pPr>
        <w:pStyle w:val="Caption"/>
        <w:rPr>
          <w:lang w:eastAsia="zh-CN"/>
        </w:rPr>
      </w:pPr>
      <w:r>
        <w:t xml:space="preserve">Figure </w:t>
      </w:r>
      <w:r>
        <w:rPr>
          <w:b w:val="0"/>
          <w:bCs w:val="0"/>
          <w:noProof/>
        </w:rPr>
        <w:fldChar w:fldCharType="begin"/>
      </w:r>
      <w:r>
        <w:rPr>
          <w:noProof/>
        </w:rPr>
        <w:instrText xml:space="preserve"> SEQ Figure \* ARABIC </w:instrText>
      </w:r>
      <w:r>
        <w:rPr>
          <w:b w:val="0"/>
          <w:bCs w:val="0"/>
          <w:noProof/>
        </w:rPr>
        <w:fldChar w:fldCharType="separate"/>
      </w:r>
      <w:r>
        <w:rPr>
          <w:noProof/>
        </w:rPr>
        <w:t>1</w:t>
      </w:r>
      <w:r>
        <w:rPr>
          <w:b w:val="0"/>
          <w:bCs w:val="0"/>
          <w:noProof/>
        </w:rPr>
        <w:fldChar w:fldCharType="end"/>
      </w:r>
      <w:r>
        <w:t>. Illustration of look-ahead operation</w:t>
      </w:r>
    </w:p>
    <w:p w14:paraId="24D8EFE5" w14:textId="5D63A656" w:rsidR="00576D1A" w:rsidRDefault="00740276" w:rsidP="00B12C5D">
      <w:pPr>
        <w:rPr>
          <w:lang w:eastAsia="zh-CN"/>
        </w:rPr>
      </w:pPr>
      <w:r>
        <w:rPr>
          <w:lang w:eastAsia="zh-CN"/>
        </w:rPr>
        <w:t>T</w:t>
      </w:r>
      <w:r w:rsidR="00767AB8">
        <w:rPr>
          <w:lang w:eastAsia="zh-CN"/>
        </w:rPr>
        <w:t xml:space="preserve">he difference between look-ahead and non-look-ahead is that whether a </w:t>
      </w:r>
      <w:r w:rsidR="00576D1A">
        <w:rPr>
          <w:lang w:eastAsia="zh-CN"/>
        </w:rPr>
        <w:t xml:space="preserve">cut-off </w:t>
      </w:r>
      <w:r w:rsidR="00767AB8">
        <w:rPr>
          <w:lang w:eastAsia="zh-CN"/>
        </w:rPr>
        <w:t xml:space="preserve">timing for </w:t>
      </w:r>
      <w:r>
        <w:rPr>
          <w:lang w:eastAsia="zh-CN"/>
        </w:rPr>
        <w:t>a specific UL transmission</w:t>
      </w:r>
      <w:r w:rsidR="00767AB8">
        <w:rPr>
          <w:lang w:eastAsia="zh-CN"/>
        </w:rPr>
        <w:t xml:space="preserve"> power calcul</w:t>
      </w:r>
      <w:r>
        <w:rPr>
          <w:lang w:eastAsia="zh-CN"/>
        </w:rPr>
        <w:t xml:space="preserve">ation </w:t>
      </w:r>
      <w:r w:rsidR="00767AB8">
        <w:rPr>
          <w:lang w:eastAsia="zh-CN"/>
        </w:rPr>
        <w:t>starts right after the reception of the UL grant of the concerned PUSCH. For instance,</w:t>
      </w:r>
      <w:r>
        <w:rPr>
          <w:lang w:eastAsia="zh-CN"/>
        </w:rPr>
        <w:t xml:space="preserve"> </w:t>
      </w:r>
      <w:r w:rsidR="002E1A01">
        <w:rPr>
          <w:lang w:eastAsia="zh-CN"/>
        </w:rPr>
        <w:t>a</w:t>
      </w:r>
      <w:bookmarkStart w:id="3" w:name="_GoBack"/>
      <w:bookmarkEnd w:id="3"/>
      <w:r>
        <w:rPr>
          <w:lang w:eastAsia="zh-CN"/>
        </w:rPr>
        <w:t xml:space="preserve">s depicted in Figure 1, </w:t>
      </w:r>
      <w:r w:rsidR="00767AB8">
        <w:rPr>
          <w:lang w:eastAsia="zh-CN"/>
        </w:rPr>
        <w:t xml:space="preserve">when UE determines the transmission power of PUSCH #1, UE will keep detecting if there is any DCI scheduling overlapping UL transmission until </w:t>
      </w:r>
      <w:r w:rsidR="00576D1A">
        <w:rPr>
          <w:lang w:eastAsia="zh-CN"/>
        </w:rPr>
        <w:t xml:space="preserve">cut-off </w:t>
      </w:r>
      <w:r w:rsidR="00767AB8">
        <w:rPr>
          <w:lang w:eastAsia="zh-CN"/>
        </w:rPr>
        <w:t xml:space="preserve">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m:t>
            </m:r>
          </m:sub>
        </m:sSub>
      </m:oMath>
      <w:r w:rsidR="00767AB8">
        <w:rPr>
          <w:rFonts w:hint="eastAsia"/>
          <w:lang w:eastAsia="zh-CN"/>
        </w:rPr>
        <w:t>.</w:t>
      </w:r>
      <w:r w:rsidR="00767AB8">
        <w:rPr>
          <w:lang w:eastAsia="zh-CN"/>
        </w:rPr>
        <w:t xml:space="preserve"> </w:t>
      </w:r>
      <w:r w:rsidR="00767AB8">
        <w:rPr>
          <w:lang w:eastAsia="zh-CN"/>
        </w:rPr>
        <w:lastRenderedPageBreak/>
        <w:t xml:space="preserve">In </w:t>
      </w:r>
      <w:r w:rsidR="00576D1A">
        <w:rPr>
          <w:lang w:eastAsia="zh-CN"/>
        </w:rPr>
        <w:t>conclusion</w:t>
      </w:r>
      <w:r w:rsidR="00767AB8">
        <w:rPr>
          <w:lang w:eastAsia="zh-CN"/>
        </w:rPr>
        <w:t xml:space="preserve">, </w:t>
      </w:r>
      <w:r w:rsidR="00576D1A">
        <w:rPr>
          <w:lang w:eastAsia="zh-CN"/>
        </w:rPr>
        <w:t>for the power calculation of UL transmission scheduled by a DCI, i</w:t>
      </w:r>
      <w:r w:rsidR="00767AB8">
        <w:rPr>
          <w:lang w:eastAsia="zh-CN"/>
        </w:rPr>
        <w:t xml:space="preserve">f </w:t>
      </w:r>
      <w:r w:rsidR="00576D1A">
        <w:rPr>
          <w:lang w:eastAsia="zh-CN"/>
        </w:rPr>
        <w:t xml:space="preserve">a </w:t>
      </w:r>
      <w:r w:rsidR="00767AB8">
        <w:rPr>
          <w:lang w:eastAsia="zh-CN"/>
        </w:rPr>
        <w:t xml:space="preserve">UE will not detect any other DCI after the reception of </w:t>
      </w:r>
      <w:r w:rsidR="00576D1A">
        <w:rPr>
          <w:lang w:eastAsia="zh-CN"/>
        </w:rPr>
        <w:t xml:space="preserve">the </w:t>
      </w:r>
      <w:r w:rsidR="00767AB8">
        <w:rPr>
          <w:lang w:eastAsia="zh-CN"/>
        </w:rPr>
        <w:t>DCI, then UE is</w:t>
      </w:r>
      <w:r w:rsidR="005F6E53">
        <w:rPr>
          <w:lang w:eastAsia="zh-CN"/>
        </w:rPr>
        <w:t xml:space="preserve"> working </w:t>
      </w:r>
      <w:r w:rsidR="00576D1A">
        <w:rPr>
          <w:lang w:eastAsia="zh-CN"/>
        </w:rPr>
        <w:t xml:space="preserve">in </w:t>
      </w:r>
      <w:r w:rsidR="005F6E53">
        <w:rPr>
          <w:lang w:eastAsia="zh-CN"/>
        </w:rPr>
        <w:t xml:space="preserve">non-look-ahead mode, otherwise UE is working </w:t>
      </w:r>
      <w:r w:rsidR="00576D1A">
        <w:rPr>
          <w:lang w:eastAsia="zh-CN"/>
        </w:rPr>
        <w:t xml:space="preserve">in </w:t>
      </w:r>
      <w:r w:rsidR="005F6E53">
        <w:rPr>
          <w:lang w:eastAsia="zh-CN"/>
        </w:rPr>
        <w:t>look-ahead mode.</w:t>
      </w:r>
      <w:r w:rsidR="00601431">
        <w:rPr>
          <w:i/>
          <w:lang w:val="en-GB" w:eastAsia="zh-CN"/>
        </w:rPr>
        <w:t xml:space="preserve">  </w:t>
      </w:r>
    </w:p>
    <w:p w14:paraId="15051D35" w14:textId="35B3CADC" w:rsidR="00C02E72" w:rsidRPr="00C72329" w:rsidRDefault="00C02E72" w:rsidP="00B12C5D">
      <w:pPr>
        <w:rPr>
          <w:b/>
          <w:u w:val="single"/>
          <w:lang w:eastAsia="zh-CN"/>
        </w:rPr>
      </w:pPr>
      <w:r w:rsidRPr="00C72329">
        <w:rPr>
          <w:b/>
          <w:u w:val="single"/>
          <w:lang w:eastAsia="zh-CN"/>
        </w:rPr>
        <w:t xml:space="preserve">On the value of </w:t>
      </w:r>
      <m:oMath>
        <m:sSub>
          <m:sSubPr>
            <m:ctrlPr>
              <w:rPr>
                <w:rFonts w:ascii="Cambria Math" w:hAnsi="Cambria Math"/>
                <w:b/>
                <w:i/>
                <w:u w:val="single"/>
                <w:lang w:val="en-GB" w:eastAsia="zh-CN"/>
              </w:rPr>
            </m:ctrlPr>
          </m:sSubPr>
          <m:e>
            <m:r>
              <m:rPr>
                <m:sty m:val="bi"/>
              </m:rPr>
              <w:rPr>
                <w:rFonts w:ascii="Cambria Math" w:hAnsi="Cambria Math"/>
                <w:u w:val="single"/>
                <w:lang w:val="en-GB" w:eastAsia="zh-CN"/>
              </w:rPr>
              <m:t>T</m:t>
            </m:r>
          </m:e>
          <m:sub>
            <m:r>
              <m:rPr>
                <m:sty m:val="bi"/>
              </m:rPr>
              <w:rPr>
                <w:rFonts w:ascii="Cambria Math" w:hAnsi="Cambria Math"/>
                <w:u w:val="single"/>
                <w:lang w:val="en-GB" w:eastAsia="zh-CN"/>
              </w:rPr>
              <m:t>offset</m:t>
            </m:r>
          </m:sub>
        </m:sSub>
      </m:oMath>
    </w:p>
    <w:p w14:paraId="2A85D3FD" w14:textId="59A40ECB" w:rsidR="009545FD" w:rsidRDefault="009545FD" w:rsidP="00B12C5D">
      <w:r>
        <w:t xml:space="preserve">As we already </w:t>
      </w:r>
      <w:r w:rsidR="00740276">
        <w:t>discussed in the last meeting [</w:t>
      </w:r>
      <w:r w:rsidR="0072089C">
        <w:t>7</w:t>
      </w:r>
      <w:r>
        <w:t xml:space="preserve">], </w:t>
      </w:r>
      <w:r>
        <w:rPr>
          <w:lang w:eastAsia="zh-CN"/>
        </w:rPr>
        <w:t xml:space="preserve">According to the </w:t>
      </w:r>
      <w:r>
        <w:rPr>
          <w:rFonts w:hint="eastAsia"/>
          <w:lang w:eastAsia="zh-CN"/>
        </w:rPr>
        <w:t>TS 38.214,</w:t>
      </w:r>
      <w:r>
        <w:rPr>
          <w:lang w:eastAsia="zh-CN"/>
        </w:rPr>
        <w:t xml:space="preserve"> during </w:t>
      </w:r>
      <w:r>
        <w:rPr>
          <w:rFonts w:eastAsia="Times New Roman"/>
          <w:szCs w:val="24"/>
          <w:lang w:bidi="ar"/>
        </w:rPr>
        <w:t>T</w:t>
      </w:r>
      <w:r>
        <w:rPr>
          <w:rFonts w:eastAsia="Times New Roman"/>
          <w:szCs w:val="24"/>
          <w:vertAlign w:val="subscript"/>
          <w:lang w:bidi="ar"/>
        </w:rPr>
        <w:t>proc,2</w:t>
      </w:r>
      <w:r>
        <w:rPr>
          <w:lang w:eastAsia="zh-CN"/>
        </w:rPr>
        <w:t xml:space="preserve">, UE will first decode the DCI then calculate the actual transmission power of this occasion and prepare for the signal. If the gap between the stopping time and the start time of the scheduling signal is smaller than </w:t>
      </w:r>
      <w:r>
        <w:rPr>
          <w:rFonts w:eastAsia="Times New Roman"/>
          <w:szCs w:val="24"/>
          <w:lang w:bidi="ar"/>
        </w:rPr>
        <w:t>T</w:t>
      </w:r>
      <w:r>
        <w:rPr>
          <w:rFonts w:eastAsia="Times New Roman"/>
          <w:szCs w:val="24"/>
          <w:vertAlign w:val="subscript"/>
          <w:lang w:bidi="ar"/>
        </w:rPr>
        <w:t>proc,2</w:t>
      </w:r>
      <w:r>
        <w:rPr>
          <w:lang w:eastAsia="zh-CN"/>
        </w:rPr>
        <w:t xml:space="preserve">, UE will not have enough time to take this kind of DCI into consideration for power calculation: the DCI, which schedules an uplink traffic overlapping with the concerned transmission, arrives within </w:t>
      </w:r>
      <w:r>
        <w:rPr>
          <w:rFonts w:eastAsia="Times New Roman"/>
          <w:szCs w:val="24"/>
          <w:lang w:bidi="ar"/>
        </w:rPr>
        <w:t>T</w:t>
      </w:r>
      <w:r>
        <w:rPr>
          <w:rFonts w:eastAsia="Times New Roman"/>
          <w:szCs w:val="24"/>
          <w:vertAlign w:val="subscript"/>
          <w:lang w:bidi="ar"/>
        </w:rPr>
        <w:t>proc,2</w:t>
      </w:r>
      <w:r>
        <w:rPr>
          <w:lang w:eastAsia="zh-CN"/>
        </w:rPr>
        <w:t xml:space="preserve"> and earlier than the stopping time. If the time gap is not smaller than </w:t>
      </w:r>
      <w:r>
        <w:rPr>
          <w:rFonts w:eastAsia="Times New Roman"/>
          <w:szCs w:val="24"/>
          <w:lang w:bidi="ar"/>
        </w:rPr>
        <w:t>T</w:t>
      </w:r>
      <w:r>
        <w:rPr>
          <w:rFonts w:eastAsia="Times New Roman"/>
          <w:szCs w:val="24"/>
          <w:vertAlign w:val="subscript"/>
          <w:lang w:bidi="ar"/>
        </w:rPr>
        <w:t>proc,2</w:t>
      </w:r>
      <w:r>
        <w:rPr>
          <w:lang w:eastAsia="zh-CN"/>
        </w:rPr>
        <w:t xml:space="preserve">, all the DCIs that detected before stopping time by UE can be counted. Thus, the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offset</m:t>
            </m:r>
          </m:sub>
        </m:sSub>
      </m:oMath>
      <w:r>
        <w:rPr>
          <w:lang w:eastAsia="zh-CN"/>
        </w:rPr>
        <w:t xml:space="preserve"> could be equal to </w:t>
      </w:r>
      <w:r>
        <w:rPr>
          <w:rFonts w:eastAsia="Times New Roman"/>
          <w:szCs w:val="24"/>
          <w:lang w:bidi="ar"/>
        </w:rPr>
        <w:t>T</w:t>
      </w:r>
      <w:r>
        <w:rPr>
          <w:rFonts w:eastAsia="Times New Roman"/>
          <w:szCs w:val="24"/>
          <w:vertAlign w:val="subscript"/>
          <w:lang w:bidi="ar"/>
        </w:rPr>
        <w:t>proc,2</w:t>
      </w:r>
      <w:r w:rsidR="00E72A5D">
        <w:t>.</w:t>
      </w:r>
    </w:p>
    <w:p w14:paraId="4421D6BB" w14:textId="7DF22919" w:rsidR="00CD0074" w:rsidRDefault="00CD0074" w:rsidP="00B12C5D">
      <w:pPr>
        <w:rPr>
          <w:i/>
          <w:lang w:val="en-GB" w:eastAsia="zh-CN"/>
        </w:rPr>
      </w:pPr>
      <w:r w:rsidRPr="00500BF7">
        <w:rPr>
          <w:b/>
          <w:i/>
          <w:lang w:val="en-GB" w:eastAsia="zh-CN"/>
        </w:rPr>
        <w:t>Proposal</w:t>
      </w:r>
      <w:r w:rsidR="00BA6C96">
        <w:rPr>
          <w:b/>
          <w:i/>
          <w:lang w:val="en-GB" w:eastAsia="zh-CN"/>
        </w:rPr>
        <w:t xml:space="preserve"> 1</w:t>
      </w:r>
      <w:r w:rsidRPr="00500BF7">
        <w:rPr>
          <w:i/>
          <w:lang w:val="en-GB" w:eastAsia="zh-CN"/>
        </w:rPr>
        <w:t xml:space="preserve">: </w:t>
      </w:r>
      <w:r>
        <w:rPr>
          <w:i/>
          <w:lang w:val="en-GB" w:eastAsia="zh-CN"/>
        </w:rPr>
        <w:t xml:space="preserve">Look-ahead operation should be </w:t>
      </w:r>
      <w:r w:rsidR="00EA71F4">
        <w:rPr>
          <w:i/>
          <w:lang w:val="en-GB" w:eastAsia="zh-CN"/>
        </w:rPr>
        <w:t>defined</w:t>
      </w:r>
      <w:r>
        <w:rPr>
          <w:i/>
          <w:lang w:val="en-GB" w:eastAsia="zh-CN"/>
        </w:rPr>
        <w:t xml:space="preserve"> as: </w:t>
      </w:r>
    </w:p>
    <w:p w14:paraId="19B92C5E" w14:textId="01F4FE56" w:rsidR="00E72A5D" w:rsidRPr="00C72329" w:rsidRDefault="00937DC8">
      <w:pPr>
        <w:pStyle w:val="ListParagraph"/>
        <w:numPr>
          <w:ilvl w:val="0"/>
          <w:numId w:val="24"/>
        </w:numPr>
        <w:rPr>
          <w:i/>
          <w:lang w:val="en-GB" w:eastAsia="zh-CN"/>
        </w:rPr>
      </w:pPr>
      <w:r w:rsidRPr="001955F8">
        <w:rPr>
          <w:rFonts w:ascii="Times New Roman" w:hAnsi="Times New Roman"/>
          <w:i/>
          <w:sz w:val="22"/>
          <w:szCs w:val="22"/>
          <w:lang w:val="en-GB" w:eastAsia="zh-CN"/>
        </w:rPr>
        <w:t>To compute the transmi</w:t>
      </w:r>
      <w:r w:rsidR="00EE70BF">
        <w:rPr>
          <w:rFonts w:ascii="Times New Roman" w:hAnsi="Times New Roman"/>
          <w:i/>
          <w:sz w:val="22"/>
          <w:szCs w:val="22"/>
          <w:lang w:val="en-GB" w:eastAsia="zh-CN"/>
        </w:rPr>
        <w:t>ssion</w:t>
      </w:r>
      <w:r w:rsidRPr="001955F8">
        <w:rPr>
          <w:rFonts w:ascii="Times New Roman" w:hAnsi="Times New Roman"/>
          <w:i/>
          <w:sz w:val="22"/>
          <w:szCs w:val="22"/>
          <w:lang w:val="en-GB" w:eastAsia="zh-CN"/>
        </w:rPr>
        <w:t xml:space="preserve"> power for</w:t>
      </w:r>
      <w:r w:rsidRPr="00C72329">
        <w:rPr>
          <w:rFonts w:ascii="Times New Roman" w:hAnsi="Times New Roman"/>
          <w:i/>
          <w:sz w:val="22"/>
          <w:szCs w:val="22"/>
          <w:lang w:val="en-GB" w:eastAsia="zh-CN"/>
        </w:rPr>
        <w:t xml:space="preserve"> the DCI-scheduling uplink transmission start</w:t>
      </w:r>
      <w:r w:rsidR="00EE70BF">
        <w:rPr>
          <w:rFonts w:ascii="Times New Roman" w:hAnsi="Times New Roman"/>
          <w:i/>
          <w:sz w:val="22"/>
          <w:szCs w:val="22"/>
          <w:lang w:val="en-GB" w:eastAsia="zh-CN"/>
        </w:rPr>
        <w:t>ing</w:t>
      </w:r>
      <w:r w:rsidRPr="00C72329">
        <w:rPr>
          <w:rFonts w:ascii="Times New Roman" w:hAnsi="Times New Roman"/>
          <w:i/>
          <w:sz w:val="22"/>
          <w:szCs w:val="22"/>
          <w:lang w:val="en-GB" w:eastAsia="zh-CN"/>
        </w:rPr>
        <w:t xml:space="preserve"> at </w:t>
      </w:r>
      <w:r w:rsidRPr="001955F8">
        <w:rPr>
          <w:rFonts w:ascii="Times New Roman" w:hAnsi="Times New Roman"/>
          <w:i/>
          <w:sz w:val="22"/>
          <w:szCs w:val="22"/>
          <w:lang w:val="en-GB" w:eastAsia="zh-CN"/>
        </w:rPr>
        <w:t xml:space="preserve">time </w:t>
      </w:r>
      <m:oMath>
        <m:sSub>
          <m:sSubPr>
            <m:ctrlPr>
              <w:rPr>
                <w:rFonts w:ascii="Cambria Math" w:hAnsi="Cambria Math"/>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0</m:t>
            </m:r>
          </m:sub>
        </m:sSub>
      </m:oMath>
      <w:r w:rsidRPr="001955F8">
        <w:rPr>
          <w:rFonts w:ascii="Times New Roman" w:hAnsi="Times New Roman"/>
          <w:i/>
          <w:sz w:val="22"/>
          <w:szCs w:val="22"/>
          <w:lang w:val="en-GB" w:eastAsia="zh-CN"/>
        </w:rPr>
        <w:t xml:space="preserve"> on a CG, </w:t>
      </w:r>
      <w:r w:rsidR="00EE70BF">
        <w:rPr>
          <w:rFonts w:ascii="Times New Roman" w:hAnsi="Times New Roman"/>
          <w:i/>
          <w:sz w:val="22"/>
          <w:szCs w:val="22"/>
          <w:lang w:val="en-GB" w:eastAsia="zh-CN"/>
        </w:rPr>
        <w:t xml:space="preserve">a </w:t>
      </w:r>
      <w:r w:rsidR="001955F8" w:rsidRPr="001955F8">
        <w:rPr>
          <w:rFonts w:ascii="Times New Roman" w:hAnsi="Times New Roman"/>
          <w:i/>
          <w:sz w:val="22"/>
          <w:szCs w:val="22"/>
          <w:lang w:val="en-GB" w:eastAsia="zh-CN"/>
        </w:rPr>
        <w:t xml:space="preserve">UE </w:t>
      </w:r>
      <w:r w:rsidR="00EE70BF">
        <w:rPr>
          <w:rFonts w:ascii="Times New Roman" w:hAnsi="Times New Roman"/>
          <w:i/>
          <w:sz w:val="22"/>
          <w:szCs w:val="22"/>
          <w:lang w:val="en-GB" w:eastAsia="zh-CN"/>
        </w:rPr>
        <w:t>takes into account all DCIs</w:t>
      </w:r>
      <w:r w:rsidR="001955F8" w:rsidRPr="001955F8">
        <w:rPr>
          <w:rFonts w:ascii="Times New Roman" w:hAnsi="Times New Roman"/>
          <w:i/>
          <w:sz w:val="22"/>
          <w:szCs w:val="22"/>
          <w:lang w:val="en-GB" w:eastAsia="zh-CN"/>
        </w:rPr>
        <w:t xml:space="preserve"> received </w:t>
      </w:r>
      <w:r w:rsidR="00EE70BF">
        <w:rPr>
          <w:rFonts w:ascii="Times New Roman" w:hAnsi="Times New Roman"/>
          <w:i/>
          <w:sz w:val="22"/>
          <w:szCs w:val="22"/>
          <w:lang w:val="en-GB" w:eastAsia="zh-CN"/>
        </w:rPr>
        <w:t>for the other CG</w:t>
      </w:r>
      <w:r w:rsidR="00BA6C96">
        <w:rPr>
          <w:rFonts w:ascii="Times New Roman" w:hAnsi="Times New Roman"/>
          <w:i/>
          <w:sz w:val="22"/>
          <w:szCs w:val="22"/>
          <w:lang w:val="en-GB" w:eastAsia="zh-CN"/>
        </w:rPr>
        <w:t xml:space="preserve"> </w:t>
      </w:r>
      <w:r w:rsidR="00EE70BF">
        <w:rPr>
          <w:rFonts w:ascii="Times New Roman" w:hAnsi="Times New Roman"/>
          <w:i/>
          <w:sz w:val="22"/>
          <w:szCs w:val="22"/>
          <w:lang w:val="en-GB" w:eastAsia="zh-CN"/>
        </w:rPr>
        <w:t>until the time</w:t>
      </w:r>
      <w:r w:rsidR="001955F8" w:rsidRPr="001955F8">
        <w:rPr>
          <w:rFonts w:ascii="Times New Roman" w:hAnsi="Times New Roman"/>
          <w:i/>
          <w:sz w:val="22"/>
          <w:szCs w:val="22"/>
          <w:lang w:val="en-GB" w:eastAsia="zh-CN"/>
        </w:rPr>
        <w:t xml:space="preserve"> </w:t>
      </w:r>
      <m:oMath>
        <m:sSub>
          <m:sSubPr>
            <m:ctrlPr>
              <w:rPr>
                <w:rFonts w:ascii="Cambria Math" w:hAnsi="Cambria Math"/>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0</m:t>
            </m:r>
          </m:sub>
        </m:sSub>
        <m:sSub>
          <m:sSubPr>
            <m:ctrlPr>
              <w:rPr>
                <w:rFonts w:ascii="Cambria Math" w:hAnsi="Cambria Math"/>
                <w:i/>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offset</m:t>
            </m:r>
          </m:sub>
        </m:sSub>
      </m:oMath>
      <w:r w:rsidR="00EE70BF">
        <w:rPr>
          <w:rFonts w:ascii="Times New Roman" w:hAnsi="Times New Roman" w:hint="eastAsia"/>
          <w:i/>
          <w:sz w:val="22"/>
          <w:szCs w:val="22"/>
          <w:lang w:val="en-GB" w:eastAsia="zh-CN"/>
        </w:rPr>
        <w:t>.</w:t>
      </w:r>
      <w:r w:rsidR="001955F8" w:rsidRPr="001955F8">
        <w:rPr>
          <w:rFonts w:ascii="Times New Roman" w:hAnsi="Times New Roman"/>
          <w:i/>
          <w:sz w:val="22"/>
          <w:szCs w:val="22"/>
          <w:lang w:val="en-GB" w:eastAsia="zh-CN"/>
        </w:rPr>
        <w:t xml:space="preserve"> </w:t>
      </w:r>
    </w:p>
    <w:p w14:paraId="71A66E18" w14:textId="2BD9A41C" w:rsidR="00BA6C96" w:rsidRPr="00BA6C96" w:rsidRDefault="00385D5D" w:rsidP="00C72329">
      <w:pPr>
        <w:pStyle w:val="ListParagraph"/>
        <w:numPr>
          <w:ilvl w:val="0"/>
          <w:numId w:val="25"/>
        </w:numPr>
      </w:pPr>
      <m:oMath>
        <m:sSub>
          <m:sSubPr>
            <m:ctrlPr>
              <w:rPr>
                <w:rFonts w:ascii="Cambria Math" w:hAnsi="Cambria Math"/>
                <w:i/>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offset</m:t>
            </m:r>
          </m:sub>
        </m:sSub>
      </m:oMath>
      <w:r w:rsidR="007A0BBE" w:rsidRPr="007A0BBE">
        <w:rPr>
          <w:rFonts w:ascii="Times New Roman" w:hAnsi="Times New Roman"/>
          <w:i/>
          <w:sz w:val="22"/>
          <w:szCs w:val="22"/>
          <w:lang w:val="en-GB" w:eastAsia="zh-CN"/>
        </w:rPr>
        <w:t xml:space="preserve"> </w:t>
      </w:r>
      <w:r w:rsidR="006D7FF4" w:rsidRPr="00CE4EC3">
        <w:rPr>
          <w:rFonts w:ascii="Times New Roman" w:hAnsi="Times New Roman"/>
          <w:i/>
          <w:sz w:val="22"/>
          <w:szCs w:val="22"/>
          <w:lang w:val="en-GB" w:eastAsia="zh-CN"/>
        </w:rPr>
        <w:t xml:space="preserve">should be specified </w:t>
      </w:r>
      <w:r w:rsidR="006D7FF4" w:rsidRPr="00CE4EC3">
        <w:rPr>
          <w:rFonts w:ascii="Times New Roman" w:hAnsi="Times New Roman"/>
          <w:i/>
          <w:sz w:val="22"/>
          <w:szCs w:val="22"/>
        </w:rPr>
        <w:t xml:space="preserve">as </w:t>
      </w:r>
      <w:r w:rsidR="00D67D39">
        <w:rPr>
          <w:rFonts w:ascii="Times New Roman" w:hAnsi="Times New Roman"/>
          <w:i/>
          <w:sz w:val="22"/>
          <w:szCs w:val="22"/>
        </w:rPr>
        <w:t xml:space="preserve">the </w:t>
      </w:r>
      <w:r w:rsidR="006D7FF4" w:rsidRPr="00CE4EC3">
        <w:rPr>
          <w:rFonts w:ascii="Times New Roman" w:hAnsi="Times New Roman"/>
          <w:i/>
          <w:sz w:val="22"/>
          <w:szCs w:val="22"/>
        </w:rPr>
        <w:t xml:space="preserve">value </w:t>
      </w:r>
      <w:r w:rsidR="006D7FF4" w:rsidRPr="00CE4EC3">
        <w:rPr>
          <w:rFonts w:ascii="Times New Roman" w:eastAsia="Times New Roman" w:hAnsi="Times New Roman"/>
          <w:i/>
          <w:sz w:val="22"/>
          <w:szCs w:val="22"/>
          <w:lang w:bidi="ar"/>
        </w:rPr>
        <w:t>T</w:t>
      </w:r>
      <w:r w:rsidR="006D7FF4" w:rsidRPr="00CE4EC3">
        <w:rPr>
          <w:rFonts w:ascii="Times New Roman" w:eastAsia="Times New Roman" w:hAnsi="Times New Roman"/>
          <w:i/>
          <w:sz w:val="22"/>
          <w:szCs w:val="22"/>
          <w:vertAlign w:val="subscript"/>
          <w:lang w:bidi="ar"/>
        </w:rPr>
        <w:t>proc,2</w:t>
      </w:r>
      <w:r w:rsidR="006D7FF4" w:rsidRPr="00CE4EC3">
        <w:rPr>
          <w:rFonts w:ascii="Times New Roman" w:hAnsi="Times New Roman"/>
          <w:i/>
          <w:sz w:val="22"/>
          <w:szCs w:val="22"/>
        </w:rPr>
        <w:t>.</w:t>
      </w:r>
      <w:r w:rsidR="007A0BBE" w:rsidRPr="00C72329">
        <w:rPr>
          <w:i/>
          <w:lang w:val="en-GB" w:eastAsia="zh-CN"/>
        </w:rPr>
        <w:t xml:space="preserve">  </w:t>
      </w:r>
      <w:r w:rsidR="00CD0074" w:rsidRPr="00C72329">
        <w:rPr>
          <w:i/>
          <w:lang w:val="en-GB" w:eastAsia="zh-CN"/>
        </w:rPr>
        <w:t xml:space="preserve"> </w:t>
      </w:r>
      <w:r w:rsidR="00CD0074">
        <w:t xml:space="preserve"> </w:t>
      </w:r>
    </w:p>
    <w:p w14:paraId="234749A5" w14:textId="1EAA591D" w:rsidR="00BA6C96" w:rsidRDefault="00BA6C96" w:rsidP="00BA6C96">
      <w:r>
        <w:t xml:space="preserve">For the PUSCH transmission configured by </w:t>
      </w:r>
      <w:r w:rsidRPr="00125312">
        <w:rPr>
          <w:i/>
        </w:rPr>
        <w:t>ConfiguredGrantConfig</w:t>
      </w:r>
      <w:r>
        <w:t xml:space="preserve"> or </w:t>
      </w:r>
      <w:r w:rsidRPr="00125312">
        <w:rPr>
          <w:i/>
        </w:rPr>
        <w:t>semiPersistentOnPUSCH</w:t>
      </w:r>
      <w:r>
        <w:t xml:space="preserve"> and SP/P-SRS transmission, a cut-off time for transmission power calculation has</w:t>
      </w:r>
      <w:r w:rsidR="002644A3">
        <w:t xml:space="preserve"> already</w:t>
      </w:r>
      <w:r>
        <w:t xml:space="preserve"> been defined in subclause 7.7</w:t>
      </w:r>
      <w:r w:rsidR="00C72329">
        <w:t xml:space="preserve"> of TS 38.213.</w:t>
      </w:r>
      <w:r>
        <w:rPr>
          <w:lang w:eastAsia="zh-CN"/>
        </w:rPr>
        <w:t xml:space="preserve"> </w:t>
      </w:r>
      <w:r w:rsidR="00C72329">
        <w:rPr>
          <w:lang w:eastAsia="zh-CN"/>
        </w:rPr>
        <w:t>T</w:t>
      </w:r>
      <w:r>
        <w:rPr>
          <w:lang w:eastAsia="zh-CN"/>
        </w:rPr>
        <w:t xml:space="preserve">his cut-off time can be reused for </w:t>
      </w:r>
      <w:r w:rsidR="00C72329">
        <w:rPr>
          <w:lang w:eastAsia="zh-CN"/>
        </w:rPr>
        <w:t xml:space="preserve">power calculation of </w:t>
      </w:r>
      <w:r>
        <w:rPr>
          <w:lang w:eastAsia="zh-CN"/>
        </w:rPr>
        <w:t>these UL transmission</w:t>
      </w:r>
      <w:r w:rsidR="00C72329">
        <w:rPr>
          <w:lang w:eastAsia="zh-CN"/>
        </w:rPr>
        <w:t>s</w:t>
      </w:r>
      <w:r>
        <w:rPr>
          <w:lang w:eastAsia="zh-CN"/>
        </w:rPr>
        <w:t>.</w:t>
      </w:r>
      <w:r>
        <w:t xml:space="preserve"> </w:t>
      </w:r>
    </w:p>
    <w:p w14:paraId="16DFE483" w14:textId="4E87FF03" w:rsidR="00BA6C96" w:rsidRDefault="00BA6C96">
      <w:r w:rsidRPr="00500BF7">
        <w:rPr>
          <w:b/>
          <w:i/>
          <w:lang w:val="en-GB" w:eastAsia="zh-CN"/>
        </w:rPr>
        <w:t>Proposal</w:t>
      </w:r>
      <w:r>
        <w:rPr>
          <w:b/>
          <w:i/>
          <w:lang w:val="en-GB" w:eastAsia="zh-CN"/>
        </w:rPr>
        <w:t xml:space="preserve"> 2</w:t>
      </w:r>
      <w:r w:rsidRPr="00500BF7">
        <w:rPr>
          <w:i/>
          <w:lang w:val="en-GB" w:eastAsia="zh-CN"/>
        </w:rPr>
        <w:t xml:space="preserve">: </w:t>
      </w:r>
      <w:r w:rsidR="00BC41FD">
        <w:rPr>
          <w:i/>
          <w:lang w:val="en-GB" w:eastAsia="zh-CN"/>
        </w:rPr>
        <w:t xml:space="preserve">For </w:t>
      </w:r>
      <w:r w:rsidR="00BC41FD" w:rsidRPr="002644A3">
        <w:rPr>
          <w:i/>
          <w:lang w:val="en-GB" w:eastAsia="zh-CN"/>
        </w:rPr>
        <w:t>transmission power</w:t>
      </w:r>
      <w:r w:rsidR="00BC41FD" w:rsidRPr="00C22E23">
        <w:rPr>
          <w:i/>
          <w:lang w:eastAsia="ko-KR"/>
        </w:rPr>
        <w:t xml:space="preserve"> </w:t>
      </w:r>
      <w:r w:rsidR="00BC41FD">
        <w:rPr>
          <w:i/>
          <w:lang w:eastAsia="ko-KR"/>
        </w:rPr>
        <w:t>cal</w:t>
      </w:r>
      <w:r w:rsidR="00BC41FD" w:rsidRPr="00C22E23">
        <w:rPr>
          <w:i/>
          <w:lang w:eastAsia="ko-KR"/>
        </w:rPr>
        <w:t>culation of configured grant and periodic/semi-persistent sounding reference signal transmissions</w:t>
      </w:r>
      <w:r w:rsidR="00BC41FD">
        <w:rPr>
          <w:i/>
          <w:lang w:eastAsia="ko-KR"/>
        </w:rPr>
        <w:t>,</w:t>
      </w:r>
      <w:r w:rsidR="00BC41FD">
        <w:rPr>
          <w:i/>
          <w:lang w:val="en-GB" w:eastAsia="zh-CN"/>
        </w:rPr>
        <w:t xml:space="preserve"> </w:t>
      </w:r>
      <w:r w:rsidR="002644A3">
        <w:rPr>
          <w:i/>
          <w:lang w:val="en-GB" w:eastAsia="zh-CN"/>
        </w:rPr>
        <w:t>the cut-off time defined in TS 38.213 can be reused</w:t>
      </w:r>
      <w:r w:rsidRPr="00CE4EC3">
        <w:rPr>
          <w:i/>
        </w:rPr>
        <w:t>.</w:t>
      </w:r>
    </w:p>
    <w:p w14:paraId="2465B16B" w14:textId="781F2025" w:rsidR="00BA6C96" w:rsidRDefault="002644A3" w:rsidP="00BA6C96">
      <w:r>
        <w:t xml:space="preserve">Besides, </w:t>
      </w:r>
      <w:r w:rsidR="00BC41FD">
        <w:t xml:space="preserve">because </w:t>
      </w:r>
      <w:r>
        <w:t xml:space="preserve">the cut-off time </w:t>
      </w:r>
      <w:r w:rsidR="00BC41FD">
        <w:t xml:space="preserve">for power calculation is always the same as </w:t>
      </w:r>
      <w:r w:rsidR="00BC41FD" w:rsidRPr="00CE4EC3">
        <w:rPr>
          <w:rFonts w:eastAsia="Times New Roman"/>
          <w:i/>
          <w:lang w:bidi="ar"/>
        </w:rPr>
        <w:t>T</w:t>
      </w:r>
      <w:r w:rsidR="00BC41FD" w:rsidRPr="00CE4EC3">
        <w:rPr>
          <w:rFonts w:eastAsia="Times New Roman"/>
          <w:i/>
          <w:vertAlign w:val="subscript"/>
          <w:lang w:bidi="ar"/>
        </w:rPr>
        <w:t>proc,2</w:t>
      </w:r>
      <w:r w:rsidR="00BC41FD">
        <w:t>,</w:t>
      </w:r>
      <w:r w:rsidR="00BA6C96">
        <w:t xml:space="preserve"> the power calculation of th</w:t>
      </w:r>
      <w:r w:rsidR="00BC41FD">
        <w:t>e</w:t>
      </w:r>
      <w:r w:rsidR="00BA6C96">
        <w:t>s</w:t>
      </w:r>
      <w:r w:rsidR="00BC41FD">
        <w:t>e</w:t>
      </w:r>
      <w:r w:rsidR="00BA6C96">
        <w:t xml:space="preserve"> kind</w:t>
      </w:r>
      <w:r w:rsidR="00BC41FD">
        <w:t>s</w:t>
      </w:r>
      <w:r w:rsidR="00BA6C96">
        <w:t xml:space="preserve"> of UL transmission</w:t>
      </w:r>
      <w:r>
        <w:t xml:space="preserve"> </w:t>
      </w:r>
      <w:r w:rsidR="00BC41FD">
        <w:t>is the same irrespective of look-ahead mode</w:t>
      </w:r>
      <w:r w:rsidR="00BA6C96">
        <w:t xml:space="preserve">.  </w:t>
      </w:r>
    </w:p>
    <w:p w14:paraId="6B58A475" w14:textId="79718852" w:rsidR="00BA6C96" w:rsidRPr="00125312" w:rsidRDefault="00BA6C96" w:rsidP="00125312">
      <w:pPr>
        <w:rPr>
          <w:b/>
          <w:i/>
          <w:lang w:val="en-GB" w:eastAsia="zh-CN"/>
        </w:rPr>
      </w:pPr>
      <w:r w:rsidRPr="00BC41FD">
        <w:rPr>
          <w:b/>
          <w:i/>
          <w:lang w:val="en-GB" w:eastAsia="zh-CN"/>
        </w:rPr>
        <w:t xml:space="preserve">Observation: </w:t>
      </w:r>
      <w:r w:rsidR="00BC41FD">
        <w:rPr>
          <w:i/>
          <w:lang w:val="en-GB" w:eastAsia="zh-CN"/>
        </w:rPr>
        <w:t xml:space="preserve">For </w:t>
      </w:r>
      <w:r w:rsidR="00BC41FD" w:rsidRPr="00C22E23">
        <w:rPr>
          <w:i/>
          <w:lang w:eastAsia="ko-KR"/>
        </w:rPr>
        <w:t>configured grant and periodic/semi-persistent sounding reference signal transmissions</w:t>
      </w:r>
      <w:r w:rsidR="00BC41FD">
        <w:rPr>
          <w:i/>
          <w:lang w:val="en-GB" w:eastAsia="zh-CN"/>
        </w:rPr>
        <w:t>, t</w:t>
      </w:r>
      <w:r w:rsidRPr="00125312">
        <w:rPr>
          <w:i/>
          <w:lang w:val="en-GB" w:eastAsia="zh-CN"/>
        </w:rPr>
        <w:t xml:space="preserve">he power calculation remains the same </w:t>
      </w:r>
      <w:r w:rsidR="00BC41FD">
        <w:rPr>
          <w:i/>
          <w:lang w:val="en-GB" w:eastAsia="zh-CN"/>
        </w:rPr>
        <w:t xml:space="preserve">regardless of </w:t>
      </w:r>
      <w:r w:rsidRPr="00125312">
        <w:rPr>
          <w:i/>
          <w:lang w:val="en-GB" w:eastAsia="zh-CN"/>
        </w:rPr>
        <w:t>look-ahead mode.</w:t>
      </w:r>
    </w:p>
    <w:p w14:paraId="00022C33" w14:textId="77777777" w:rsidR="00157FC3" w:rsidRPr="00CF195E" w:rsidRDefault="00747F48" w:rsidP="00CF195E">
      <w:pPr>
        <w:pStyle w:val="Heading1"/>
      </w:pPr>
      <w:r w:rsidRPr="00CF195E">
        <w:t>Conclusion</w:t>
      </w:r>
      <w:r w:rsidR="006B1FD5" w:rsidRPr="00CF195E">
        <w:t>s</w:t>
      </w:r>
    </w:p>
    <w:p w14:paraId="6E665713" w14:textId="12BC705F" w:rsidR="006B1FD5" w:rsidRDefault="002F423C" w:rsidP="006B1FD5">
      <w:pPr>
        <w:rPr>
          <w:kern w:val="2"/>
          <w:lang w:val="en-GB" w:eastAsia="zh-CN"/>
        </w:rPr>
      </w:pPr>
      <w:r>
        <w:rPr>
          <w:kern w:val="2"/>
          <w:lang w:val="en-GB" w:eastAsia="zh-CN"/>
        </w:rPr>
        <w:t xml:space="preserve">In this contribution, </w:t>
      </w:r>
      <w:r w:rsidR="00846B29">
        <w:rPr>
          <w:kern w:val="2"/>
          <w:lang w:val="en-GB" w:eastAsia="zh-CN"/>
        </w:rPr>
        <w:t xml:space="preserve">issues on uplink power control for NR-DC are discussed. </w:t>
      </w:r>
      <w:r w:rsidR="004A1A14">
        <w:rPr>
          <w:kern w:val="2"/>
          <w:lang w:val="en-GB" w:eastAsia="zh-CN"/>
        </w:rPr>
        <w:t xml:space="preserve">The following proposals are </w:t>
      </w:r>
      <w:r w:rsidR="007F40CE">
        <w:rPr>
          <w:kern w:val="2"/>
          <w:lang w:val="en-GB" w:eastAsia="zh-CN"/>
        </w:rPr>
        <w:t>provided</w:t>
      </w:r>
      <w:r w:rsidR="004A1A14">
        <w:rPr>
          <w:kern w:val="2"/>
          <w:lang w:val="en-GB" w:eastAsia="zh-CN"/>
        </w:rPr>
        <w:t>:</w:t>
      </w:r>
    </w:p>
    <w:p w14:paraId="3BF2971E" w14:textId="7A9B4E4F" w:rsidR="00BC41FD" w:rsidRPr="00D72D21" w:rsidRDefault="00BC41FD" w:rsidP="00BC41FD">
      <w:pPr>
        <w:rPr>
          <w:i/>
          <w:lang w:val="en-GB" w:eastAsia="zh-CN"/>
        </w:rPr>
      </w:pPr>
      <w:bookmarkStart w:id="4" w:name="_Ref124589665"/>
      <w:bookmarkStart w:id="5" w:name="_Ref71620620"/>
      <w:bookmarkStart w:id="6" w:name="_Ref124671424"/>
      <w:r w:rsidRPr="00CE4EC3">
        <w:rPr>
          <w:b/>
          <w:i/>
          <w:lang w:val="en-GB" w:eastAsia="zh-CN"/>
        </w:rPr>
        <w:t xml:space="preserve">Observation: </w:t>
      </w:r>
      <w:r w:rsidR="00AE06B3">
        <w:rPr>
          <w:i/>
          <w:lang w:val="en-GB" w:eastAsia="zh-CN"/>
        </w:rPr>
        <w:t xml:space="preserve">For </w:t>
      </w:r>
      <w:r w:rsidR="00AE06B3" w:rsidRPr="00C22E23">
        <w:rPr>
          <w:i/>
          <w:lang w:eastAsia="ko-KR"/>
        </w:rPr>
        <w:t>configured grant and periodic/semi-persistent sounding reference signal transmissions</w:t>
      </w:r>
      <w:r w:rsidR="00AE06B3">
        <w:rPr>
          <w:i/>
          <w:lang w:val="en-GB" w:eastAsia="zh-CN"/>
        </w:rPr>
        <w:t>, t</w:t>
      </w:r>
      <w:r w:rsidR="00AE06B3" w:rsidRPr="00CE4EC3">
        <w:rPr>
          <w:i/>
          <w:lang w:val="en-GB" w:eastAsia="zh-CN"/>
        </w:rPr>
        <w:t xml:space="preserve">he power calculation remains the same </w:t>
      </w:r>
      <w:r w:rsidR="00AE06B3">
        <w:rPr>
          <w:i/>
          <w:lang w:val="en-GB" w:eastAsia="zh-CN"/>
        </w:rPr>
        <w:t xml:space="preserve">regardless of </w:t>
      </w:r>
      <w:r w:rsidR="00AE06B3" w:rsidRPr="00CE4EC3">
        <w:rPr>
          <w:i/>
          <w:lang w:val="en-GB" w:eastAsia="zh-CN"/>
        </w:rPr>
        <w:t>look-ahead mode</w:t>
      </w:r>
      <w:r>
        <w:rPr>
          <w:i/>
          <w:lang w:val="en-GB" w:eastAsia="zh-CN"/>
        </w:rPr>
        <w:t>.</w:t>
      </w:r>
    </w:p>
    <w:p w14:paraId="41C1314B" w14:textId="77777777" w:rsidR="002644A3" w:rsidRDefault="002644A3" w:rsidP="002644A3">
      <w:pPr>
        <w:rPr>
          <w:i/>
          <w:lang w:val="en-GB" w:eastAsia="zh-CN"/>
        </w:rPr>
      </w:pPr>
      <w:r w:rsidRPr="00500BF7">
        <w:rPr>
          <w:b/>
          <w:i/>
          <w:lang w:val="en-GB" w:eastAsia="zh-CN"/>
        </w:rPr>
        <w:t>Proposal</w:t>
      </w:r>
      <w:r>
        <w:rPr>
          <w:b/>
          <w:i/>
          <w:lang w:val="en-GB" w:eastAsia="zh-CN"/>
        </w:rPr>
        <w:t xml:space="preserve"> 1</w:t>
      </w:r>
      <w:r w:rsidRPr="00500BF7">
        <w:rPr>
          <w:i/>
          <w:lang w:val="en-GB" w:eastAsia="zh-CN"/>
        </w:rPr>
        <w:t xml:space="preserve">: </w:t>
      </w:r>
      <w:r>
        <w:rPr>
          <w:i/>
          <w:lang w:val="en-GB" w:eastAsia="zh-CN"/>
        </w:rPr>
        <w:t xml:space="preserve">Look-ahead operation should be defined as: </w:t>
      </w:r>
    </w:p>
    <w:p w14:paraId="1652187D" w14:textId="77777777" w:rsidR="002644A3" w:rsidRPr="00125312" w:rsidRDefault="002644A3" w:rsidP="002644A3">
      <w:pPr>
        <w:pStyle w:val="ListParagraph"/>
        <w:numPr>
          <w:ilvl w:val="0"/>
          <w:numId w:val="24"/>
        </w:numPr>
        <w:rPr>
          <w:i/>
          <w:lang w:val="en-GB" w:eastAsia="zh-CN"/>
        </w:rPr>
      </w:pPr>
      <w:r w:rsidRPr="001955F8">
        <w:rPr>
          <w:rFonts w:ascii="Times New Roman" w:hAnsi="Times New Roman"/>
          <w:i/>
          <w:sz w:val="22"/>
          <w:szCs w:val="22"/>
          <w:lang w:val="en-GB" w:eastAsia="zh-CN"/>
        </w:rPr>
        <w:t>To compute the transmi</w:t>
      </w:r>
      <w:r>
        <w:rPr>
          <w:rFonts w:ascii="Times New Roman" w:hAnsi="Times New Roman"/>
          <w:i/>
          <w:sz w:val="22"/>
          <w:szCs w:val="22"/>
          <w:lang w:val="en-GB" w:eastAsia="zh-CN"/>
        </w:rPr>
        <w:t>ssion</w:t>
      </w:r>
      <w:r w:rsidRPr="001955F8">
        <w:rPr>
          <w:rFonts w:ascii="Times New Roman" w:hAnsi="Times New Roman"/>
          <w:i/>
          <w:sz w:val="22"/>
          <w:szCs w:val="22"/>
          <w:lang w:val="en-GB" w:eastAsia="zh-CN"/>
        </w:rPr>
        <w:t xml:space="preserve"> power for</w:t>
      </w:r>
      <w:r w:rsidRPr="00CE4EC3">
        <w:rPr>
          <w:rFonts w:ascii="Times New Roman" w:hAnsi="Times New Roman"/>
          <w:i/>
          <w:sz w:val="22"/>
          <w:szCs w:val="22"/>
          <w:lang w:val="en-GB" w:eastAsia="zh-CN"/>
        </w:rPr>
        <w:t xml:space="preserve"> the DCI-scheduling uplink transmission start</w:t>
      </w:r>
      <w:r>
        <w:rPr>
          <w:rFonts w:ascii="Times New Roman" w:hAnsi="Times New Roman"/>
          <w:i/>
          <w:sz w:val="22"/>
          <w:szCs w:val="22"/>
          <w:lang w:val="en-GB" w:eastAsia="zh-CN"/>
        </w:rPr>
        <w:t>ing</w:t>
      </w:r>
      <w:r w:rsidRPr="00CE4EC3">
        <w:rPr>
          <w:rFonts w:ascii="Times New Roman" w:hAnsi="Times New Roman"/>
          <w:i/>
          <w:sz w:val="22"/>
          <w:szCs w:val="22"/>
          <w:lang w:val="en-GB" w:eastAsia="zh-CN"/>
        </w:rPr>
        <w:t xml:space="preserve"> at </w:t>
      </w:r>
      <w:r w:rsidRPr="001955F8">
        <w:rPr>
          <w:rFonts w:ascii="Times New Roman" w:hAnsi="Times New Roman"/>
          <w:i/>
          <w:sz w:val="22"/>
          <w:szCs w:val="22"/>
          <w:lang w:val="en-GB" w:eastAsia="zh-CN"/>
        </w:rPr>
        <w:t xml:space="preserve">time </w:t>
      </w:r>
      <m:oMath>
        <m:sSub>
          <m:sSubPr>
            <m:ctrlPr>
              <w:rPr>
                <w:rFonts w:ascii="Cambria Math" w:hAnsi="Cambria Math"/>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0</m:t>
            </m:r>
          </m:sub>
        </m:sSub>
      </m:oMath>
      <w:r w:rsidRPr="001955F8">
        <w:rPr>
          <w:rFonts w:ascii="Times New Roman" w:hAnsi="Times New Roman"/>
          <w:i/>
          <w:sz w:val="22"/>
          <w:szCs w:val="22"/>
          <w:lang w:val="en-GB" w:eastAsia="zh-CN"/>
        </w:rPr>
        <w:t xml:space="preserve"> on a CG, </w:t>
      </w:r>
      <w:r>
        <w:rPr>
          <w:rFonts w:ascii="Times New Roman" w:hAnsi="Times New Roman"/>
          <w:i/>
          <w:sz w:val="22"/>
          <w:szCs w:val="22"/>
          <w:lang w:val="en-GB" w:eastAsia="zh-CN"/>
        </w:rPr>
        <w:t xml:space="preserve">a </w:t>
      </w:r>
      <w:r w:rsidRPr="001955F8">
        <w:rPr>
          <w:rFonts w:ascii="Times New Roman" w:hAnsi="Times New Roman"/>
          <w:i/>
          <w:sz w:val="22"/>
          <w:szCs w:val="22"/>
          <w:lang w:val="en-GB" w:eastAsia="zh-CN"/>
        </w:rPr>
        <w:t xml:space="preserve">UE </w:t>
      </w:r>
      <w:r>
        <w:rPr>
          <w:rFonts w:ascii="Times New Roman" w:hAnsi="Times New Roman"/>
          <w:i/>
          <w:sz w:val="22"/>
          <w:szCs w:val="22"/>
          <w:lang w:val="en-GB" w:eastAsia="zh-CN"/>
        </w:rPr>
        <w:t>takes into account all DCIs</w:t>
      </w:r>
      <w:r w:rsidRPr="001955F8">
        <w:rPr>
          <w:rFonts w:ascii="Times New Roman" w:hAnsi="Times New Roman"/>
          <w:i/>
          <w:sz w:val="22"/>
          <w:szCs w:val="22"/>
          <w:lang w:val="en-GB" w:eastAsia="zh-CN"/>
        </w:rPr>
        <w:t xml:space="preserve"> received </w:t>
      </w:r>
      <w:r>
        <w:rPr>
          <w:rFonts w:ascii="Times New Roman" w:hAnsi="Times New Roman"/>
          <w:i/>
          <w:sz w:val="22"/>
          <w:szCs w:val="22"/>
          <w:lang w:val="en-GB" w:eastAsia="zh-CN"/>
        </w:rPr>
        <w:t>for the other CG until the time</w:t>
      </w:r>
      <w:r w:rsidRPr="001955F8">
        <w:rPr>
          <w:rFonts w:ascii="Times New Roman" w:hAnsi="Times New Roman"/>
          <w:i/>
          <w:sz w:val="22"/>
          <w:szCs w:val="22"/>
          <w:lang w:val="en-GB" w:eastAsia="zh-CN"/>
        </w:rPr>
        <w:t xml:space="preserve"> </w:t>
      </w:r>
      <m:oMath>
        <m:sSub>
          <m:sSubPr>
            <m:ctrlPr>
              <w:rPr>
                <w:rFonts w:ascii="Cambria Math" w:hAnsi="Cambria Math"/>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0</m:t>
            </m:r>
          </m:sub>
        </m:sSub>
        <m:sSub>
          <m:sSubPr>
            <m:ctrlPr>
              <w:rPr>
                <w:rFonts w:ascii="Cambria Math" w:hAnsi="Cambria Math"/>
                <w:i/>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offset</m:t>
            </m:r>
          </m:sub>
        </m:sSub>
      </m:oMath>
      <w:r>
        <w:rPr>
          <w:rFonts w:ascii="Times New Roman" w:hAnsi="Times New Roman" w:hint="eastAsia"/>
          <w:i/>
          <w:sz w:val="22"/>
          <w:szCs w:val="22"/>
          <w:lang w:val="en-GB" w:eastAsia="zh-CN"/>
        </w:rPr>
        <w:t>.</w:t>
      </w:r>
    </w:p>
    <w:p w14:paraId="2B8CD7BA" w14:textId="360865BB" w:rsidR="002644A3" w:rsidRPr="00125312" w:rsidRDefault="00385D5D" w:rsidP="002644A3">
      <w:pPr>
        <w:pStyle w:val="ListParagraph"/>
        <w:numPr>
          <w:ilvl w:val="0"/>
          <w:numId w:val="24"/>
        </w:numPr>
        <w:rPr>
          <w:i/>
          <w:lang w:val="en-GB" w:eastAsia="zh-CN"/>
        </w:rPr>
      </w:pPr>
      <m:oMath>
        <m:sSub>
          <m:sSubPr>
            <m:ctrlPr>
              <w:rPr>
                <w:rFonts w:ascii="Cambria Math" w:hAnsi="Cambria Math"/>
                <w:i/>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offset</m:t>
            </m:r>
          </m:sub>
        </m:sSub>
      </m:oMath>
      <w:r w:rsidR="002644A3" w:rsidRPr="00CE4EC3">
        <w:rPr>
          <w:rFonts w:ascii="Times New Roman" w:hAnsi="Times New Roman"/>
          <w:i/>
          <w:sz w:val="22"/>
          <w:szCs w:val="22"/>
          <w:lang w:val="en-GB" w:eastAsia="zh-CN"/>
        </w:rPr>
        <w:t xml:space="preserve"> should be specified </w:t>
      </w:r>
      <w:r w:rsidR="002644A3" w:rsidRPr="00CE4EC3">
        <w:rPr>
          <w:rFonts w:ascii="Times New Roman" w:hAnsi="Times New Roman"/>
          <w:i/>
          <w:sz w:val="22"/>
          <w:szCs w:val="22"/>
        </w:rPr>
        <w:t xml:space="preserve">as </w:t>
      </w:r>
      <w:r w:rsidR="002644A3">
        <w:rPr>
          <w:rFonts w:ascii="Times New Roman" w:hAnsi="Times New Roman"/>
          <w:i/>
          <w:sz w:val="22"/>
          <w:szCs w:val="22"/>
        </w:rPr>
        <w:t xml:space="preserve">the </w:t>
      </w:r>
      <w:r w:rsidR="002644A3" w:rsidRPr="00CE4EC3">
        <w:rPr>
          <w:rFonts w:ascii="Times New Roman" w:hAnsi="Times New Roman"/>
          <w:i/>
          <w:sz w:val="22"/>
          <w:szCs w:val="22"/>
        </w:rPr>
        <w:t xml:space="preserve">value </w:t>
      </w:r>
      <w:r w:rsidR="002644A3" w:rsidRPr="00CE4EC3">
        <w:rPr>
          <w:rFonts w:ascii="Times New Roman" w:eastAsia="Times New Roman" w:hAnsi="Times New Roman"/>
          <w:i/>
          <w:sz w:val="22"/>
          <w:szCs w:val="22"/>
          <w:lang w:bidi="ar"/>
        </w:rPr>
        <w:t>T</w:t>
      </w:r>
      <w:r w:rsidR="002644A3" w:rsidRPr="00CE4EC3">
        <w:rPr>
          <w:rFonts w:ascii="Times New Roman" w:eastAsia="Times New Roman" w:hAnsi="Times New Roman"/>
          <w:i/>
          <w:sz w:val="22"/>
          <w:szCs w:val="22"/>
          <w:vertAlign w:val="subscript"/>
          <w:lang w:bidi="ar"/>
        </w:rPr>
        <w:t>proc,2</w:t>
      </w:r>
      <w:r w:rsidR="002644A3">
        <w:rPr>
          <w:rFonts w:ascii="Times New Roman" w:hAnsi="Times New Roman"/>
          <w:i/>
          <w:sz w:val="22"/>
          <w:szCs w:val="22"/>
          <w:lang w:val="en-GB" w:eastAsia="zh-CN"/>
        </w:rPr>
        <w:t>.</w:t>
      </w:r>
    </w:p>
    <w:p w14:paraId="7DECC99C" w14:textId="6752DDB6" w:rsidR="002644A3" w:rsidRDefault="002644A3" w:rsidP="00125312">
      <w:pPr>
        <w:rPr>
          <w:i/>
        </w:rPr>
      </w:pPr>
      <w:r w:rsidRPr="00500BF7">
        <w:rPr>
          <w:b/>
          <w:i/>
          <w:lang w:val="en-GB" w:eastAsia="zh-CN"/>
        </w:rPr>
        <w:t>Proposal</w:t>
      </w:r>
      <w:r>
        <w:rPr>
          <w:b/>
          <w:i/>
          <w:lang w:val="en-GB" w:eastAsia="zh-CN"/>
        </w:rPr>
        <w:t xml:space="preserve"> 2</w:t>
      </w:r>
      <w:r w:rsidRPr="00500BF7">
        <w:rPr>
          <w:i/>
          <w:lang w:val="en-GB" w:eastAsia="zh-CN"/>
        </w:rPr>
        <w:t xml:space="preserve">: </w:t>
      </w:r>
      <w:r w:rsidR="00AE06B3">
        <w:rPr>
          <w:i/>
          <w:lang w:val="en-GB" w:eastAsia="zh-CN"/>
        </w:rPr>
        <w:t xml:space="preserve">For </w:t>
      </w:r>
      <w:r w:rsidR="00AE06B3" w:rsidRPr="002644A3">
        <w:rPr>
          <w:i/>
          <w:lang w:val="en-GB" w:eastAsia="zh-CN"/>
        </w:rPr>
        <w:t>transmission power</w:t>
      </w:r>
      <w:r w:rsidR="00AE06B3" w:rsidRPr="00C22E23">
        <w:rPr>
          <w:i/>
          <w:lang w:eastAsia="ko-KR"/>
        </w:rPr>
        <w:t xml:space="preserve"> </w:t>
      </w:r>
      <w:r w:rsidR="00AE06B3">
        <w:rPr>
          <w:i/>
          <w:lang w:eastAsia="ko-KR"/>
        </w:rPr>
        <w:t>cal</w:t>
      </w:r>
      <w:r w:rsidR="00AE06B3" w:rsidRPr="00C22E23">
        <w:rPr>
          <w:i/>
          <w:lang w:eastAsia="ko-KR"/>
        </w:rPr>
        <w:t>culation of configured grant and periodic/semi-persistent sounding reference signal transmissions</w:t>
      </w:r>
      <w:r w:rsidR="00AE06B3">
        <w:rPr>
          <w:i/>
          <w:lang w:eastAsia="ko-KR"/>
        </w:rPr>
        <w:t>,</w:t>
      </w:r>
      <w:r w:rsidR="00AE06B3">
        <w:rPr>
          <w:i/>
          <w:lang w:val="en-GB" w:eastAsia="zh-CN"/>
        </w:rPr>
        <w:t xml:space="preserve"> the cut-off time defined in TS 38.213 can be reused</w:t>
      </w:r>
      <w:r w:rsidRPr="00CE4EC3">
        <w:rPr>
          <w:i/>
        </w:rPr>
        <w:t>.</w:t>
      </w:r>
    </w:p>
    <w:p w14:paraId="6CC0CA13" w14:textId="77777777" w:rsidR="001D780E" w:rsidRPr="00CF195E" w:rsidRDefault="001D780E" w:rsidP="00CF195E">
      <w:pPr>
        <w:pStyle w:val="Heading1"/>
        <w:numPr>
          <w:ilvl w:val="0"/>
          <w:numId w:val="0"/>
        </w:numPr>
        <w:ind w:left="432" w:hanging="432"/>
      </w:pPr>
      <w:r w:rsidRPr="00CF195E">
        <w:t>References</w:t>
      </w:r>
    </w:p>
    <w:p w14:paraId="3B152D3E" w14:textId="77777777"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3675848E" w14:textId="77777777"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14:paraId="556B1E0A" w14:textId="77777777"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p w14:paraId="39DE0AA7" w14:textId="72E5F94C" w:rsidR="00F628AF" w:rsidRDefault="00F628AF" w:rsidP="00052494">
      <w:pPr>
        <w:pStyle w:val="References"/>
      </w:pPr>
      <w:r>
        <w:rPr>
          <w:rFonts w:hint="eastAsia"/>
          <w:lang w:eastAsia="zh-CN"/>
        </w:rPr>
        <w:t>R</w:t>
      </w:r>
      <w:r>
        <w:t xml:space="preserve">1-1909864, “Summary #3 for Uplink Power Control for Supporting NN-DC”, Prague, Czech Republic, </w:t>
      </w:r>
      <w:r w:rsidRPr="00E30F9A">
        <w:t>A</w:t>
      </w:r>
      <w:r>
        <w:t>ugust</w:t>
      </w:r>
      <w:r w:rsidRPr="00E30F9A">
        <w:t xml:space="preserve"> </w:t>
      </w:r>
      <w:r>
        <w:t>26 – 30</w:t>
      </w:r>
      <w:r w:rsidRPr="00E30F9A">
        <w:t>, 2019</w:t>
      </w:r>
      <w:r>
        <w:t>.</w:t>
      </w:r>
    </w:p>
    <w:p w14:paraId="5F667D2A" w14:textId="68BA4EC5" w:rsidR="00EB4346" w:rsidRDefault="00EB4346" w:rsidP="00052494">
      <w:pPr>
        <w:pStyle w:val="References"/>
      </w:pPr>
      <w:r>
        <w:rPr>
          <w:lang w:eastAsia="zh-CN"/>
        </w:rPr>
        <w:t xml:space="preserve">“Chairman’s notes RAN1 #98”, </w:t>
      </w:r>
      <w:r>
        <w:t>Prague</w:t>
      </w:r>
      <w:r w:rsidRPr="0035286A">
        <w:t>,</w:t>
      </w:r>
      <w:r w:rsidRPr="00E30F9A">
        <w:t xml:space="preserve"> </w:t>
      </w:r>
      <w:r>
        <w:t>Czech Republic</w:t>
      </w:r>
      <w:r w:rsidRPr="00E30F9A">
        <w:t>, A</w:t>
      </w:r>
      <w:r>
        <w:t>ugust</w:t>
      </w:r>
      <w:r w:rsidRPr="00E30F9A">
        <w:t xml:space="preserve"> </w:t>
      </w:r>
      <w:r>
        <w:t>26 – 30</w:t>
      </w:r>
      <w:r w:rsidRPr="00E30F9A">
        <w:t>, 2019</w:t>
      </w:r>
      <w:r>
        <w:t>.</w:t>
      </w:r>
    </w:p>
    <w:p w14:paraId="096C5967" w14:textId="56CC541D" w:rsidR="00C91118" w:rsidRDefault="00A36110" w:rsidP="00CA6B39">
      <w:pPr>
        <w:pStyle w:val="References"/>
        <w:rPr>
          <w:lang w:eastAsia="zh-CN"/>
        </w:rPr>
      </w:pPr>
      <w:r>
        <w:rPr>
          <w:lang w:eastAsia="zh-CN"/>
        </w:rPr>
        <w:t>“Chairman’s notes RAN1 #98b”, Chongqing</w:t>
      </w:r>
      <w:r w:rsidRPr="0035286A">
        <w:t>,</w:t>
      </w:r>
      <w:r w:rsidRPr="00E30F9A">
        <w:t xml:space="preserve"> </w:t>
      </w:r>
      <w:r>
        <w:t>China</w:t>
      </w:r>
      <w:r w:rsidRPr="00E30F9A">
        <w:t xml:space="preserve">, </w:t>
      </w:r>
      <w:r>
        <w:t>October</w:t>
      </w:r>
      <w:r w:rsidRPr="00E30F9A">
        <w:t xml:space="preserve"> </w:t>
      </w:r>
      <w:r>
        <w:t>14 – 20</w:t>
      </w:r>
      <w:r w:rsidRPr="00E30F9A">
        <w:t>, 2019</w:t>
      </w:r>
      <w:r>
        <w:t>.</w:t>
      </w:r>
      <w:bookmarkEnd w:id="2"/>
      <w:bookmarkEnd w:id="7"/>
      <w:bookmarkEnd w:id="8"/>
      <w:bookmarkEnd w:id="9"/>
      <w:bookmarkEnd w:id="10"/>
      <w:bookmarkEnd w:id="11"/>
    </w:p>
    <w:p w14:paraId="33D94700" w14:textId="2025A4A3" w:rsidR="00647847" w:rsidRPr="00C91118" w:rsidRDefault="00647847" w:rsidP="00CA6B39">
      <w:pPr>
        <w:pStyle w:val="References"/>
        <w:rPr>
          <w:lang w:eastAsia="zh-CN"/>
        </w:rPr>
      </w:pPr>
      <w:r>
        <w:rPr>
          <w:rFonts w:hint="eastAsia"/>
          <w:lang w:eastAsia="zh-CN"/>
        </w:rPr>
        <w:t>R1-1910040</w:t>
      </w:r>
      <w:r>
        <w:rPr>
          <w:lang w:eastAsia="zh-CN"/>
        </w:rPr>
        <w:t>, “</w:t>
      </w:r>
      <w:r>
        <w:rPr>
          <w:lang w:eastAsia="x-none"/>
        </w:rPr>
        <w:t>UL power control for NR-NR dual connectivity</w:t>
      </w:r>
      <w:r>
        <w:rPr>
          <w:lang w:eastAsia="zh-CN"/>
        </w:rPr>
        <w:t>”, Chongqing</w:t>
      </w:r>
      <w:r w:rsidRPr="0035286A">
        <w:t>,</w:t>
      </w:r>
      <w:r w:rsidRPr="00E30F9A">
        <w:t xml:space="preserve"> </w:t>
      </w:r>
      <w:r>
        <w:t>China</w:t>
      </w:r>
      <w:r w:rsidRPr="00E30F9A">
        <w:t xml:space="preserve">, </w:t>
      </w:r>
      <w:r>
        <w:t>October</w:t>
      </w:r>
      <w:r w:rsidRPr="00E30F9A">
        <w:t xml:space="preserve"> </w:t>
      </w:r>
      <w:r>
        <w:t>14 – 20</w:t>
      </w:r>
      <w:r w:rsidRPr="00E30F9A">
        <w:t>, 2019</w:t>
      </w:r>
      <w:r>
        <w:t>.</w:t>
      </w:r>
    </w:p>
    <w:sectPr w:rsidR="00647847"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51697" w14:textId="77777777" w:rsidR="00385D5D" w:rsidRDefault="00385D5D">
      <w:r>
        <w:separator/>
      </w:r>
    </w:p>
  </w:endnote>
  <w:endnote w:type="continuationSeparator" w:id="0">
    <w:p w14:paraId="78B28EA4" w14:textId="77777777" w:rsidR="00385D5D" w:rsidRDefault="0038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AB76F" w14:textId="77777777" w:rsidR="00385D5D" w:rsidRDefault="00385D5D">
      <w:r>
        <w:separator/>
      </w:r>
    </w:p>
  </w:footnote>
  <w:footnote w:type="continuationSeparator" w:id="0">
    <w:p w14:paraId="055E5857" w14:textId="77777777" w:rsidR="00385D5D" w:rsidRDefault="00385D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25661"/>
    <w:multiLevelType w:val="hybridMultilevel"/>
    <w:tmpl w:val="0CB02C30"/>
    <w:lvl w:ilvl="0" w:tplc="7FC40688">
      <w:start w:val="1"/>
      <w:numFmt w:val="bullet"/>
      <w:lvlText w:val="•"/>
      <w:lvlJc w:val="left"/>
      <w:pPr>
        <w:tabs>
          <w:tab w:val="num" w:pos="720"/>
        </w:tabs>
        <w:ind w:left="720" w:hanging="360"/>
      </w:pPr>
      <w:rPr>
        <w:rFonts w:ascii="Arial" w:hAnsi="Arial" w:hint="default"/>
      </w:rPr>
    </w:lvl>
    <w:lvl w:ilvl="1" w:tplc="F2264C12">
      <w:numFmt w:val="bullet"/>
      <w:lvlText w:val="•"/>
      <w:lvlJc w:val="left"/>
      <w:pPr>
        <w:tabs>
          <w:tab w:val="num" w:pos="1440"/>
        </w:tabs>
        <w:ind w:left="1440" w:hanging="360"/>
      </w:pPr>
      <w:rPr>
        <w:rFonts w:ascii="Arial" w:hAnsi="Arial" w:hint="default"/>
      </w:rPr>
    </w:lvl>
    <w:lvl w:ilvl="2" w:tplc="D374BF10">
      <w:numFmt w:val="bullet"/>
      <w:lvlText w:val="•"/>
      <w:lvlJc w:val="left"/>
      <w:pPr>
        <w:tabs>
          <w:tab w:val="num" w:pos="2160"/>
        </w:tabs>
        <w:ind w:left="2160" w:hanging="360"/>
      </w:pPr>
      <w:rPr>
        <w:rFonts w:ascii="Arial" w:hAnsi="Arial" w:hint="default"/>
      </w:rPr>
    </w:lvl>
    <w:lvl w:ilvl="3" w:tplc="7D3CF41A">
      <w:numFmt w:val="bullet"/>
      <w:lvlText w:val="•"/>
      <w:lvlJc w:val="left"/>
      <w:pPr>
        <w:tabs>
          <w:tab w:val="num" w:pos="2880"/>
        </w:tabs>
        <w:ind w:left="2880" w:hanging="360"/>
      </w:pPr>
      <w:rPr>
        <w:rFonts w:ascii="Arial" w:hAnsi="Arial" w:hint="default"/>
      </w:rPr>
    </w:lvl>
    <w:lvl w:ilvl="4" w:tplc="3524050E" w:tentative="1">
      <w:start w:val="1"/>
      <w:numFmt w:val="bullet"/>
      <w:lvlText w:val="•"/>
      <w:lvlJc w:val="left"/>
      <w:pPr>
        <w:tabs>
          <w:tab w:val="num" w:pos="3600"/>
        </w:tabs>
        <w:ind w:left="3600" w:hanging="360"/>
      </w:pPr>
      <w:rPr>
        <w:rFonts w:ascii="Arial" w:hAnsi="Arial" w:hint="default"/>
      </w:rPr>
    </w:lvl>
    <w:lvl w:ilvl="5" w:tplc="344CA44A" w:tentative="1">
      <w:start w:val="1"/>
      <w:numFmt w:val="bullet"/>
      <w:lvlText w:val="•"/>
      <w:lvlJc w:val="left"/>
      <w:pPr>
        <w:tabs>
          <w:tab w:val="num" w:pos="4320"/>
        </w:tabs>
        <w:ind w:left="4320" w:hanging="360"/>
      </w:pPr>
      <w:rPr>
        <w:rFonts w:ascii="Arial" w:hAnsi="Arial" w:hint="default"/>
      </w:rPr>
    </w:lvl>
    <w:lvl w:ilvl="6" w:tplc="4D006D14" w:tentative="1">
      <w:start w:val="1"/>
      <w:numFmt w:val="bullet"/>
      <w:lvlText w:val="•"/>
      <w:lvlJc w:val="left"/>
      <w:pPr>
        <w:tabs>
          <w:tab w:val="num" w:pos="5040"/>
        </w:tabs>
        <w:ind w:left="5040" w:hanging="360"/>
      </w:pPr>
      <w:rPr>
        <w:rFonts w:ascii="Arial" w:hAnsi="Arial" w:hint="default"/>
      </w:rPr>
    </w:lvl>
    <w:lvl w:ilvl="7" w:tplc="36801B7E" w:tentative="1">
      <w:start w:val="1"/>
      <w:numFmt w:val="bullet"/>
      <w:lvlText w:val="•"/>
      <w:lvlJc w:val="left"/>
      <w:pPr>
        <w:tabs>
          <w:tab w:val="num" w:pos="5760"/>
        </w:tabs>
        <w:ind w:left="5760" w:hanging="360"/>
      </w:pPr>
      <w:rPr>
        <w:rFonts w:ascii="Arial" w:hAnsi="Arial" w:hint="default"/>
      </w:rPr>
    </w:lvl>
    <w:lvl w:ilvl="8" w:tplc="21481C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307E8"/>
    <w:multiLevelType w:val="hybridMultilevel"/>
    <w:tmpl w:val="E4B698C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271E8"/>
    <w:multiLevelType w:val="multilevel"/>
    <w:tmpl w:val="B16C3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6419C"/>
    <w:multiLevelType w:val="hybridMultilevel"/>
    <w:tmpl w:val="A61890E8"/>
    <w:lvl w:ilvl="0" w:tplc="D7DC97FE">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1B0FB7"/>
    <w:multiLevelType w:val="hybridMultilevel"/>
    <w:tmpl w:val="201E99E6"/>
    <w:lvl w:ilvl="0" w:tplc="8D7C725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EA4D62"/>
    <w:multiLevelType w:val="hybridMultilevel"/>
    <w:tmpl w:val="A5DC846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B57B1B"/>
    <w:multiLevelType w:val="hybridMultilevel"/>
    <w:tmpl w:val="9D86C57A"/>
    <w:lvl w:ilvl="0" w:tplc="A718ED0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6C618F"/>
    <w:multiLevelType w:val="hybridMultilevel"/>
    <w:tmpl w:val="263291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A7EAA"/>
    <w:multiLevelType w:val="hybridMultilevel"/>
    <w:tmpl w:val="3190C67E"/>
    <w:lvl w:ilvl="0" w:tplc="50A0935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4C7A6A"/>
    <w:multiLevelType w:val="multilevel"/>
    <w:tmpl w:val="C590D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7"/>
  </w:num>
  <w:num w:numId="4">
    <w:abstractNumId w:val="13"/>
  </w:num>
  <w:num w:numId="5">
    <w:abstractNumId w:val="12"/>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1"/>
  </w:num>
  <w:num w:numId="13">
    <w:abstractNumId w:val="22"/>
  </w:num>
  <w:num w:numId="14">
    <w:abstractNumId w:val="4"/>
  </w:num>
  <w:num w:numId="15">
    <w:abstractNumId w:val="20"/>
  </w:num>
  <w:num w:numId="16">
    <w:abstractNumId w:val="2"/>
  </w:num>
  <w:num w:numId="17">
    <w:abstractNumId w:val="15"/>
  </w:num>
  <w:num w:numId="18">
    <w:abstractNumId w:val="6"/>
  </w:num>
  <w:num w:numId="19">
    <w:abstractNumId w:val="0"/>
  </w:num>
  <w:num w:numId="20">
    <w:abstractNumId w:val="16"/>
  </w:num>
  <w:num w:numId="21">
    <w:abstractNumId w:val="3"/>
  </w:num>
  <w:num w:numId="22">
    <w:abstractNumId w:val="21"/>
  </w:num>
  <w:num w:numId="23">
    <w:abstractNumId w:val="9"/>
  </w:num>
  <w:num w:numId="24">
    <w:abstractNumId w:val="5"/>
  </w:num>
  <w:num w:numId="2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EF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16C"/>
    <w:rsid w:val="00031ADB"/>
    <w:rsid w:val="00032056"/>
    <w:rsid w:val="000328CA"/>
    <w:rsid w:val="00032E40"/>
    <w:rsid w:val="0003376B"/>
    <w:rsid w:val="00033B96"/>
    <w:rsid w:val="00034676"/>
    <w:rsid w:val="000346E6"/>
    <w:rsid w:val="000352B3"/>
    <w:rsid w:val="00035A62"/>
    <w:rsid w:val="0004023E"/>
    <w:rsid w:val="0004024B"/>
    <w:rsid w:val="00040632"/>
    <w:rsid w:val="00041C57"/>
    <w:rsid w:val="00042DF2"/>
    <w:rsid w:val="000434B7"/>
    <w:rsid w:val="000435E4"/>
    <w:rsid w:val="00046796"/>
    <w:rsid w:val="000467FD"/>
    <w:rsid w:val="00046AAF"/>
    <w:rsid w:val="00047225"/>
    <w:rsid w:val="00047E60"/>
    <w:rsid w:val="00052AD2"/>
    <w:rsid w:val="000530DF"/>
    <w:rsid w:val="00053984"/>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7"/>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280"/>
    <w:rsid w:val="000A7B38"/>
    <w:rsid w:val="000B0343"/>
    <w:rsid w:val="000B24E4"/>
    <w:rsid w:val="000B2985"/>
    <w:rsid w:val="000B2C88"/>
    <w:rsid w:val="000B3342"/>
    <w:rsid w:val="000B416D"/>
    <w:rsid w:val="000B51FA"/>
    <w:rsid w:val="000B5905"/>
    <w:rsid w:val="000B5975"/>
    <w:rsid w:val="000B6E2C"/>
    <w:rsid w:val="000B711A"/>
    <w:rsid w:val="000B73A9"/>
    <w:rsid w:val="000B76C5"/>
    <w:rsid w:val="000B7A10"/>
    <w:rsid w:val="000C115D"/>
    <w:rsid w:val="000C1535"/>
    <w:rsid w:val="000C252B"/>
    <w:rsid w:val="000C2FBD"/>
    <w:rsid w:val="000C3601"/>
    <w:rsid w:val="000C3B0C"/>
    <w:rsid w:val="000C422D"/>
    <w:rsid w:val="000C4796"/>
    <w:rsid w:val="000C5F91"/>
    <w:rsid w:val="000C6025"/>
    <w:rsid w:val="000C6D3A"/>
    <w:rsid w:val="000D0565"/>
    <w:rsid w:val="000D0E4E"/>
    <w:rsid w:val="000D113C"/>
    <w:rsid w:val="000D12D1"/>
    <w:rsid w:val="000D159A"/>
    <w:rsid w:val="000D1796"/>
    <w:rsid w:val="000D22CC"/>
    <w:rsid w:val="000D332B"/>
    <w:rsid w:val="000D36AE"/>
    <w:rsid w:val="000D38A1"/>
    <w:rsid w:val="000D4C4E"/>
    <w:rsid w:val="000D5077"/>
    <w:rsid w:val="000D5362"/>
    <w:rsid w:val="000D57F8"/>
    <w:rsid w:val="000D5851"/>
    <w:rsid w:val="000D5C60"/>
    <w:rsid w:val="000D71E2"/>
    <w:rsid w:val="000D73A5"/>
    <w:rsid w:val="000E0030"/>
    <w:rsid w:val="000E07D6"/>
    <w:rsid w:val="000E1380"/>
    <w:rsid w:val="000E18DF"/>
    <w:rsid w:val="000E59A0"/>
    <w:rsid w:val="000E7A84"/>
    <w:rsid w:val="000F15BC"/>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312"/>
    <w:rsid w:val="00125733"/>
    <w:rsid w:val="001263AA"/>
    <w:rsid w:val="00130779"/>
    <w:rsid w:val="001307A1"/>
    <w:rsid w:val="00130F81"/>
    <w:rsid w:val="001321D3"/>
    <w:rsid w:val="00133599"/>
    <w:rsid w:val="00133709"/>
    <w:rsid w:val="00133BF7"/>
    <w:rsid w:val="00134B88"/>
    <w:rsid w:val="00136A23"/>
    <w:rsid w:val="00136B99"/>
    <w:rsid w:val="00136E11"/>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9FA"/>
    <w:rsid w:val="00156374"/>
    <w:rsid w:val="001577D8"/>
    <w:rsid w:val="00157FC3"/>
    <w:rsid w:val="00160739"/>
    <w:rsid w:val="00160C38"/>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59CD"/>
    <w:rsid w:val="00187252"/>
    <w:rsid w:val="00190236"/>
    <w:rsid w:val="00191C91"/>
    <w:rsid w:val="00191E69"/>
    <w:rsid w:val="00192DD9"/>
    <w:rsid w:val="00194339"/>
    <w:rsid w:val="00194848"/>
    <w:rsid w:val="00194F64"/>
    <w:rsid w:val="001955F8"/>
    <w:rsid w:val="001958EA"/>
    <w:rsid w:val="00195E0E"/>
    <w:rsid w:val="001969F6"/>
    <w:rsid w:val="001A180D"/>
    <w:rsid w:val="001A1BAC"/>
    <w:rsid w:val="001A23CE"/>
    <w:rsid w:val="001A2C89"/>
    <w:rsid w:val="001A5D23"/>
    <w:rsid w:val="001A6180"/>
    <w:rsid w:val="001A673E"/>
    <w:rsid w:val="001A7763"/>
    <w:rsid w:val="001A7D96"/>
    <w:rsid w:val="001B36D0"/>
    <w:rsid w:val="001B3964"/>
    <w:rsid w:val="001B4452"/>
    <w:rsid w:val="001B466C"/>
    <w:rsid w:val="001B4F34"/>
    <w:rsid w:val="001B52EC"/>
    <w:rsid w:val="001B554A"/>
    <w:rsid w:val="001B6564"/>
    <w:rsid w:val="001B691A"/>
    <w:rsid w:val="001B6CF6"/>
    <w:rsid w:val="001B730C"/>
    <w:rsid w:val="001B745A"/>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44B0"/>
    <w:rsid w:val="001D5033"/>
    <w:rsid w:val="001D5C88"/>
    <w:rsid w:val="001D6567"/>
    <w:rsid w:val="001D695C"/>
    <w:rsid w:val="001D6FD9"/>
    <w:rsid w:val="001D780E"/>
    <w:rsid w:val="001E05C3"/>
    <w:rsid w:val="001E0AD3"/>
    <w:rsid w:val="001E1050"/>
    <w:rsid w:val="001E1F70"/>
    <w:rsid w:val="001E29E5"/>
    <w:rsid w:val="001E3028"/>
    <w:rsid w:val="001E3465"/>
    <w:rsid w:val="001E36D8"/>
    <w:rsid w:val="001E36E4"/>
    <w:rsid w:val="001E379D"/>
    <w:rsid w:val="001E3A3C"/>
    <w:rsid w:val="001E5C0D"/>
    <w:rsid w:val="001E5C23"/>
    <w:rsid w:val="001E69E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75"/>
    <w:rsid w:val="001F7121"/>
    <w:rsid w:val="00200D2C"/>
    <w:rsid w:val="00200E1B"/>
    <w:rsid w:val="002019D8"/>
    <w:rsid w:val="00201C07"/>
    <w:rsid w:val="00201EC7"/>
    <w:rsid w:val="0020349A"/>
    <w:rsid w:val="002034B4"/>
    <w:rsid w:val="00204032"/>
    <w:rsid w:val="00204BAD"/>
    <w:rsid w:val="00204D60"/>
    <w:rsid w:val="00205627"/>
    <w:rsid w:val="002056D0"/>
    <w:rsid w:val="00206C6F"/>
    <w:rsid w:val="0020733F"/>
    <w:rsid w:val="00210860"/>
    <w:rsid w:val="00210B6A"/>
    <w:rsid w:val="00212CB6"/>
    <w:rsid w:val="00212E37"/>
    <w:rsid w:val="002140FF"/>
    <w:rsid w:val="00215CA7"/>
    <w:rsid w:val="00220894"/>
    <w:rsid w:val="002220B5"/>
    <w:rsid w:val="00224952"/>
    <w:rsid w:val="00224DD2"/>
    <w:rsid w:val="00225A6A"/>
    <w:rsid w:val="00225AC7"/>
    <w:rsid w:val="00225ACC"/>
    <w:rsid w:val="00226FBA"/>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4A3"/>
    <w:rsid w:val="002647BF"/>
    <w:rsid w:val="002647D5"/>
    <w:rsid w:val="00265032"/>
    <w:rsid w:val="002651FB"/>
    <w:rsid w:val="0026538C"/>
    <w:rsid w:val="00265781"/>
    <w:rsid w:val="00266B13"/>
    <w:rsid w:val="0027069A"/>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02E"/>
    <w:rsid w:val="002B0A7D"/>
    <w:rsid w:val="002B1A69"/>
    <w:rsid w:val="002B2723"/>
    <w:rsid w:val="002B303A"/>
    <w:rsid w:val="002B446E"/>
    <w:rsid w:val="002B538E"/>
    <w:rsid w:val="002B596C"/>
    <w:rsid w:val="002B5DCA"/>
    <w:rsid w:val="002B6BDC"/>
    <w:rsid w:val="002B75B0"/>
    <w:rsid w:val="002B7EAF"/>
    <w:rsid w:val="002C099C"/>
    <w:rsid w:val="002C0B74"/>
    <w:rsid w:val="002C0C8B"/>
    <w:rsid w:val="002C0CBB"/>
    <w:rsid w:val="002C0E0F"/>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A01"/>
    <w:rsid w:val="002E1C9E"/>
    <w:rsid w:val="002E257B"/>
    <w:rsid w:val="002E3C65"/>
    <w:rsid w:val="002E3C95"/>
    <w:rsid w:val="002E3F5B"/>
    <w:rsid w:val="002E4362"/>
    <w:rsid w:val="002E4C0F"/>
    <w:rsid w:val="002E63D9"/>
    <w:rsid w:val="002E640E"/>
    <w:rsid w:val="002E76E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26ED9"/>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272"/>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3A5E"/>
    <w:rsid w:val="00374059"/>
    <w:rsid w:val="0037535B"/>
    <w:rsid w:val="00375493"/>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5D5D"/>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62E"/>
    <w:rsid w:val="003A7834"/>
    <w:rsid w:val="003B067A"/>
    <w:rsid w:val="003B0B5B"/>
    <w:rsid w:val="003B0E79"/>
    <w:rsid w:val="003B19A2"/>
    <w:rsid w:val="003B3575"/>
    <w:rsid w:val="003B4F34"/>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37E5"/>
    <w:rsid w:val="003C5E6B"/>
    <w:rsid w:val="003C623E"/>
    <w:rsid w:val="003C62B2"/>
    <w:rsid w:val="003C7AD7"/>
    <w:rsid w:val="003D0FC3"/>
    <w:rsid w:val="003D2275"/>
    <w:rsid w:val="003D2C1D"/>
    <w:rsid w:val="003D2C34"/>
    <w:rsid w:val="003D3DDD"/>
    <w:rsid w:val="003D5CBF"/>
    <w:rsid w:val="003D66D2"/>
    <w:rsid w:val="003D6DC9"/>
    <w:rsid w:val="003D7554"/>
    <w:rsid w:val="003E07AE"/>
    <w:rsid w:val="003E14FC"/>
    <w:rsid w:val="003E19A9"/>
    <w:rsid w:val="003E2976"/>
    <w:rsid w:val="003E4858"/>
    <w:rsid w:val="003E54DE"/>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4B67"/>
    <w:rsid w:val="0040570B"/>
    <w:rsid w:val="0040574D"/>
    <w:rsid w:val="00405EDB"/>
    <w:rsid w:val="00405FB1"/>
    <w:rsid w:val="00406460"/>
    <w:rsid w:val="004064AD"/>
    <w:rsid w:val="00410FDF"/>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17F7E"/>
    <w:rsid w:val="00421DCF"/>
    <w:rsid w:val="00422341"/>
    <w:rsid w:val="00423641"/>
    <w:rsid w:val="004246EB"/>
    <w:rsid w:val="00426266"/>
    <w:rsid w:val="004263AC"/>
    <w:rsid w:val="00430A2D"/>
    <w:rsid w:val="00431505"/>
    <w:rsid w:val="00431AF0"/>
    <w:rsid w:val="0043213A"/>
    <w:rsid w:val="004330F4"/>
    <w:rsid w:val="00433590"/>
    <w:rsid w:val="0043393D"/>
    <w:rsid w:val="004344C7"/>
    <w:rsid w:val="00434F60"/>
    <w:rsid w:val="00435274"/>
    <w:rsid w:val="004352AD"/>
    <w:rsid w:val="0043545D"/>
    <w:rsid w:val="00435989"/>
    <w:rsid w:val="00435F33"/>
    <w:rsid w:val="00435FE2"/>
    <w:rsid w:val="00436E2F"/>
    <w:rsid w:val="00436EAB"/>
    <w:rsid w:val="00437E23"/>
    <w:rsid w:val="00443FDB"/>
    <w:rsid w:val="00444A93"/>
    <w:rsid w:val="00444FB0"/>
    <w:rsid w:val="004461D9"/>
    <w:rsid w:val="00446AC6"/>
    <w:rsid w:val="0044759B"/>
    <w:rsid w:val="00447F54"/>
    <w:rsid w:val="00450B7E"/>
    <w:rsid w:val="0045136B"/>
    <w:rsid w:val="00451C7E"/>
    <w:rsid w:val="00453BB6"/>
    <w:rsid w:val="00453CAA"/>
    <w:rsid w:val="00453CC3"/>
    <w:rsid w:val="0045410C"/>
    <w:rsid w:val="00455113"/>
    <w:rsid w:val="00456421"/>
    <w:rsid w:val="00456DAB"/>
    <w:rsid w:val="00460CC3"/>
    <w:rsid w:val="00460E86"/>
    <w:rsid w:val="00462436"/>
    <w:rsid w:val="004646B4"/>
    <w:rsid w:val="00464A88"/>
    <w:rsid w:val="004651A0"/>
    <w:rsid w:val="00465B88"/>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6C7F"/>
    <w:rsid w:val="00477C35"/>
    <w:rsid w:val="00480988"/>
    <w:rsid w:val="00480E05"/>
    <w:rsid w:val="00482BBE"/>
    <w:rsid w:val="00483A12"/>
    <w:rsid w:val="00484A77"/>
    <w:rsid w:val="0048540F"/>
    <w:rsid w:val="00485970"/>
    <w:rsid w:val="00485C0D"/>
    <w:rsid w:val="00486575"/>
    <w:rsid w:val="004866D0"/>
    <w:rsid w:val="00486936"/>
    <w:rsid w:val="00486B2E"/>
    <w:rsid w:val="00491DFB"/>
    <w:rsid w:val="00494242"/>
    <w:rsid w:val="00494E8E"/>
    <w:rsid w:val="004955BC"/>
    <w:rsid w:val="00495D63"/>
    <w:rsid w:val="0049648F"/>
    <w:rsid w:val="00496606"/>
    <w:rsid w:val="004966B3"/>
    <w:rsid w:val="00496F05"/>
    <w:rsid w:val="00497370"/>
    <w:rsid w:val="004A0F39"/>
    <w:rsid w:val="004A1956"/>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3FD6"/>
    <w:rsid w:val="004F407E"/>
    <w:rsid w:val="004F53F8"/>
    <w:rsid w:val="004F5479"/>
    <w:rsid w:val="004F7528"/>
    <w:rsid w:val="004F7BCA"/>
    <w:rsid w:val="004F7D89"/>
    <w:rsid w:val="00500BF7"/>
    <w:rsid w:val="00501981"/>
    <w:rsid w:val="00501A85"/>
    <w:rsid w:val="00501BB3"/>
    <w:rsid w:val="005021DD"/>
    <w:rsid w:val="005026CA"/>
    <w:rsid w:val="00502B72"/>
    <w:rsid w:val="00504452"/>
    <w:rsid w:val="00504BC1"/>
    <w:rsid w:val="00505134"/>
    <w:rsid w:val="00505C04"/>
    <w:rsid w:val="00506A60"/>
    <w:rsid w:val="00507236"/>
    <w:rsid w:val="0051149A"/>
    <w:rsid w:val="005117B4"/>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74"/>
    <w:rsid w:val="00537BE8"/>
    <w:rsid w:val="0054343A"/>
    <w:rsid w:val="00543974"/>
    <w:rsid w:val="00543EBF"/>
    <w:rsid w:val="00544ABA"/>
    <w:rsid w:val="0054593A"/>
    <w:rsid w:val="00545D71"/>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1A98"/>
    <w:rsid w:val="00561C26"/>
    <w:rsid w:val="005626D6"/>
    <w:rsid w:val="005638D4"/>
    <w:rsid w:val="005656ED"/>
    <w:rsid w:val="005659D5"/>
    <w:rsid w:val="00566544"/>
    <w:rsid w:val="00566608"/>
    <w:rsid w:val="00566C83"/>
    <w:rsid w:val="005700FE"/>
    <w:rsid w:val="00570E24"/>
    <w:rsid w:val="00572760"/>
    <w:rsid w:val="005728EE"/>
    <w:rsid w:val="005743DE"/>
    <w:rsid w:val="00574F3F"/>
    <w:rsid w:val="0057562C"/>
    <w:rsid w:val="005759F6"/>
    <w:rsid w:val="00575E3E"/>
    <w:rsid w:val="005765F5"/>
    <w:rsid w:val="00576D1A"/>
    <w:rsid w:val="00576D6C"/>
    <w:rsid w:val="00577A2E"/>
    <w:rsid w:val="00580E48"/>
    <w:rsid w:val="00580F0A"/>
    <w:rsid w:val="00581246"/>
    <w:rsid w:val="00582C3A"/>
    <w:rsid w:val="00582E1A"/>
    <w:rsid w:val="00583147"/>
    <w:rsid w:val="00583EF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14E"/>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3014"/>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5B9A"/>
    <w:rsid w:val="005D648A"/>
    <w:rsid w:val="005D6FAF"/>
    <w:rsid w:val="005D7E0D"/>
    <w:rsid w:val="005E232C"/>
    <w:rsid w:val="005E234A"/>
    <w:rsid w:val="005E3286"/>
    <w:rsid w:val="005E35CC"/>
    <w:rsid w:val="005E371E"/>
    <w:rsid w:val="005E53F9"/>
    <w:rsid w:val="005E775D"/>
    <w:rsid w:val="005F0A43"/>
    <w:rsid w:val="005F27BF"/>
    <w:rsid w:val="005F3A24"/>
    <w:rsid w:val="005F4171"/>
    <w:rsid w:val="005F43A5"/>
    <w:rsid w:val="005F46D6"/>
    <w:rsid w:val="005F4C3D"/>
    <w:rsid w:val="005F4DD6"/>
    <w:rsid w:val="005F50D8"/>
    <w:rsid w:val="005F53A1"/>
    <w:rsid w:val="005F6B77"/>
    <w:rsid w:val="005F6E53"/>
    <w:rsid w:val="005F7487"/>
    <w:rsid w:val="006002C7"/>
    <w:rsid w:val="00600F95"/>
    <w:rsid w:val="00601431"/>
    <w:rsid w:val="00601839"/>
    <w:rsid w:val="00602759"/>
    <w:rsid w:val="0060277A"/>
    <w:rsid w:val="00602B7C"/>
    <w:rsid w:val="00603312"/>
    <w:rsid w:val="00604642"/>
    <w:rsid w:val="00604DC7"/>
    <w:rsid w:val="00604E47"/>
    <w:rsid w:val="00605221"/>
    <w:rsid w:val="00605441"/>
    <w:rsid w:val="00605AC3"/>
    <w:rsid w:val="00606970"/>
    <w:rsid w:val="00606A20"/>
    <w:rsid w:val="006072C6"/>
    <w:rsid w:val="0060799C"/>
    <w:rsid w:val="00607A2E"/>
    <w:rsid w:val="006130F7"/>
    <w:rsid w:val="00613AF8"/>
    <w:rsid w:val="00613D8E"/>
    <w:rsid w:val="006142E0"/>
    <w:rsid w:val="00616112"/>
    <w:rsid w:val="006167EA"/>
    <w:rsid w:val="006205CA"/>
    <w:rsid w:val="0062086B"/>
    <w:rsid w:val="00621F53"/>
    <w:rsid w:val="00622886"/>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2FC7"/>
    <w:rsid w:val="00633382"/>
    <w:rsid w:val="00634368"/>
    <w:rsid w:val="00634ACF"/>
    <w:rsid w:val="00635035"/>
    <w:rsid w:val="0063580D"/>
    <w:rsid w:val="00635CAE"/>
    <w:rsid w:val="00637240"/>
    <w:rsid w:val="006373A3"/>
    <w:rsid w:val="00643660"/>
    <w:rsid w:val="00647847"/>
    <w:rsid w:val="00650139"/>
    <w:rsid w:val="006502A8"/>
    <w:rsid w:val="00650874"/>
    <w:rsid w:val="00651930"/>
    <w:rsid w:val="0065205B"/>
    <w:rsid w:val="00652756"/>
    <w:rsid w:val="00652AD8"/>
    <w:rsid w:val="00652B79"/>
    <w:rsid w:val="006533C3"/>
    <w:rsid w:val="00654068"/>
    <w:rsid w:val="00654B38"/>
    <w:rsid w:val="00654B83"/>
    <w:rsid w:val="00655061"/>
    <w:rsid w:val="0065510C"/>
    <w:rsid w:val="00655B22"/>
    <w:rsid w:val="00655B63"/>
    <w:rsid w:val="006571F6"/>
    <w:rsid w:val="006618CC"/>
    <w:rsid w:val="00662111"/>
    <w:rsid w:val="00662118"/>
    <w:rsid w:val="006638AD"/>
    <w:rsid w:val="00663A21"/>
    <w:rsid w:val="0066732C"/>
    <w:rsid w:val="006679F5"/>
    <w:rsid w:val="00667B77"/>
    <w:rsid w:val="00667BFA"/>
    <w:rsid w:val="006716DA"/>
    <w:rsid w:val="006728ED"/>
    <w:rsid w:val="006732B1"/>
    <w:rsid w:val="0067446F"/>
    <w:rsid w:val="006746A4"/>
    <w:rsid w:val="00675558"/>
    <w:rsid w:val="00675611"/>
    <w:rsid w:val="00675A60"/>
    <w:rsid w:val="0067697E"/>
    <w:rsid w:val="00677030"/>
    <w:rsid w:val="00677443"/>
    <w:rsid w:val="0067769A"/>
    <w:rsid w:val="00680472"/>
    <w:rsid w:val="006806A3"/>
    <w:rsid w:val="006806A6"/>
    <w:rsid w:val="006810AE"/>
    <w:rsid w:val="00681211"/>
    <w:rsid w:val="00681957"/>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0403"/>
    <w:rsid w:val="006A1D79"/>
    <w:rsid w:val="006A254E"/>
    <w:rsid w:val="006A2C30"/>
    <w:rsid w:val="006A301C"/>
    <w:rsid w:val="006A3E2B"/>
    <w:rsid w:val="006A46FB"/>
    <w:rsid w:val="006A606B"/>
    <w:rsid w:val="006A634A"/>
    <w:rsid w:val="006A6E17"/>
    <w:rsid w:val="006B03B1"/>
    <w:rsid w:val="006B0D82"/>
    <w:rsid w:val="006B120D"/>
    <w:rsid w:val="006B17E7"/>
    <w:rsid w:val="006B19E8"/>
    <w:rsid w:val="006B1A8A"/>
    <w:rsid w:val="006B1FD5"/>
    <w:rsid w:val="006B3D81"/>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FB2"/>
    <w:rsid w:val="006D59F5"/>
    <w:rsid w:val="006D62BC"/>
    <w:rsid w:val="006D6450"/>
    <w:rsid w:val="006D6939"/>
    <w:rsid w:val="006D7845"/>
    <w:rsid w:val="006D7EB0"/>
    <w:rsid w:val="006D7FF4"/>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576C"/>
    <w:rsid w:val="006F6066"/>
    <w:rsid w:val="006F6850"/>
    <w:rsid w:val="006F6D63"/>
    <w:rsid w:val="006F707E"/>
    <w:rsid w:val="007001DC"/>
    <w:rsid w:val="0070061B"/>
    <w:rsid w:val="007025CB"/>
    <w:rsid w:val="007034AA"/>
    <w:rsid w:val="00703C9D"/>
    <w:rsid w:val="0070490C"/>
    <w:rsid w:val="00705C38"/>
    <w:rsid w:val="00706465"/>
    <w:rsid w:val="0070695A"/>
    <w:rsid w:val="0070782D"/>
    <w:rsid w:val="00710614"/>
    <w:rsid w:val="007109C2"/>
    <w:rsid w:val="00711340"/>
    <w:rsid w:val="00712C42"/>
    <w:rsid w:val="00713DE4"/>
    <w:rsid w:val="00714C47"/>
    <w:rsid w:val="00716462"/>
    <w:rsid w:val="0072089C"/>
    <w:rsid w:val="00721084"/>
    <w:rsid w:val="00721262"/>
    <w:rsid w:val="00721D9B"/>
    <w:rsid w:val="00722121"/>
    <w:rsid w:val="00722469"/>
    <w:rsid w:val="007224B9"/>
    <w:rsid w:val="00722F94"/>
    <w:rsid w:val="00723AA7"/>
    <w:rsid w:val="0072432E"/>
    <w:rsid w:val="00726036"/>
    <w:rsid w:val="00726279"/>
    <w:rsid w:val="00726A9B"/>
    <w:rsid w:val="00727530"/>
    <w:rsid w:val="00731E7C"/>
    <w:rsid w:val="007329EF"/>
    <w:rsid w:val="0073327A"/>
    <w:rsid w:val="00734EBE"/>
    <w:rsid w:val="007359FE"/>
    <w:rsid w:val="00736DD8"/>
    <w:rsid w:val="00740276"/>
    <w:rsid w:val="0074076A"/>
    <w:rsid w:val="00741AF4"/>
    <w:rsid w:val="00741DCC"/>
    <w:rsid w:val="0074203A"/>
    <w:rsid w:val="007427B5"/>
    <w:rsid w:val="00742865"/>
    <w:rsid w:val="0074296C"/>
    <w:rsid w:val="00742C83"/>
    <w:rsid w:val="00743405"/>
    <w:rsid w:val="0074360F"/>
    <w:rsid w:val="00744A64"/>
    <w:rsid w:val="00744D47"/>
    <w:rsid w:val="00744EA0"/>
    <w:rsid w:val="00745F09"/>
    <w:rsid w:val="0074638D"/>
    <w:rsid w:val="00746484"/>
    <w:rsid w:val="0074704F"/>
    <w:rsid w:val="0074785F"/>
    <w:rsid w:val="00747F48"/>
    <w:rsid w:val="00747F4C"/>
    <w:rsid w:val="00751091"/>
    <w:rsid w:val="00751B83"/>
    <w:rsid w:val="00753F59"/>
    <w:rsid w:val="00754359"/>
    <w:rsid w:val="00754411"/>
    <w:rsid w:val="00754BD9"/>
    <w:rsid w:val="00754C16"/>
    <w:rsid w:val="00754E7A"/>
    <w:rsid w:val="0075540C"/>
    <w:rsid w:val="00755DB1"/>
    <w:rsid w:val="00756FDA"/>
    <w:rsid w:val="007574FC"/>
    <w:rsid w:val="00760975"/>
    <w:rsid w:val="00761FDA"/>
    <w:rsid w:val="00762017"/>
    <w:rsid w:val="007621FF"/>
    <w:rsid w:val="007634E3"/>
    <w:rsid w:val="00764194"/>
    <w:rsid w:val="00765ED3"/>
    <w:rsid w:val="0076681D"/>
    <w:rsid w:val="00766A65"/>
    <w:rsid w:val="00766C48"/>
    <w:rsid w:val="007671F5"/>
    <w:rsid w:val="007676B8"/>
    <w:rsid w:val="00767A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BE"/>
    <w:rsid w:val="007A0BC2"/>
    <w:rsid w:val="007A1F04"/>
    <w:rsid w:val="007A1F44"/>
    <w:rsid w:val="007A23FF"/>
    <w:rsid w:val="007A295B"/>
    <w:rsid w:val="007A3424"/>
    <w:rsid w:val="007A35EF"/>
    <w:rsid w:val="007A3B5A"/>
    <w:rsid w:val="007A43A2"/>
    <w:rsid w:val="007A4D04"/>
    <w:rsid w:val="007A7A96"/>
    <w:rsid w:val="007B03AF"/>
    <w:rsid w:val="007B1543"/>
    <w:rsid w:val="007B1AC0"/>
    <w:rsid w:val="007B270A"/>
    <w:rsid w:val="007B2D3B"/>
    <w:rsid w:val="007B3A49"/>
    <w:rsid w:val="007B5246"/>
    <w:rsid w:val="007B52CD"/>
    <w:rsid w:val="007B72BF"/>
    <w:rsid w:val="007B7DC1"/>
    <w:rsid w:val="007B7EDB"/>
    <w:rsid w:val="007C19AD"/>
    <w:rsid w:val="007C3598"/>
    <w:rsid w:val="007C3DE9"/>
    <w:rsid w:val="007C3FA8"/>
    <w:rsid w:val="007C590B"/>
    <w:rsid w:val="007C68DA"/>
    <w:rsid w:val="007D229A"/>
    <w:rsid w:val="007D2F44"/>
    <w:rsid w:val="007D2F4D"/>
    <w:rsid w:val="007D4178"/>
    <w:rsid w:val="007D4D33"/>
    <w:rsid w:val="007D7175"/>
    <w:rsid w:val="007D731C"/>
    <w:rsid w:val="007D7863"/>
    <w:rsid w:val="007E1369"/>
    <w:rsid w:val="007E1A1B"/>
    <w:rsid w:val="007E1A88"/>
    <w:rsid w:val="007E4C88"/>
    <w:rsid w:val="007E4E99"/>
    <w:rsid w:val="007E5278"/>
    <w:rsid w:val="007E585E"/>
    <w:rsid w:val="007E7DDF"/>
    <w:rsid w:val="007F11C8"/>
    <w:rsid w:val="007F1CFB"/>
    <w:rsid w:val="007F220B"/>
    <w:rsid w:val="007F27DD"/>
    <w:rsid w:val="007F40CE"/>
    <w:rsid w:val="007F49F7"/>
    <w:rsid w:val="007F6880"/>
    <w:rsid w:val="007F76B4"/>
    <w:rsid w:val="008001B4"/>
    <w:rsid w:val="00800769"/>
    <w:rsid w:val="00800ED2"/>
    <w:rsid w:val="00802E74"/>
    <w:rsid w:val="00804B92"/>
    <w:rsid w:val="00804E21"/>
    <w:rsid w:val="00805092"/>
    <w:rsid w:val="00806AAF"/>
    <w:rsid w:val="00806E8C"/>
    <w:rsid w:val="008070AC"/>
    <w:rsid w:val="00810093"/>
    <w:rsid w:val="008101FD"/>
    <w:rsid w:val="00810230"/>
    <w:rsid w:val="00810D82"/>
    <w:rsid w:val="00810D8D"/>
    <w:rsid w:val="00811835"/>
    <w:rsid w:val="00812CB7"/>
    <w:rsid w:val="0081581D"/>
    <w:rsid w:val="00816CF8"/>
    <w:rsid w:val="008172BE"/>
    <w:rsid w:val="00817B71"/>
    <w:rsid w:val="00820244"/>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3FE1"/>
    <w:rsid w:val="008359E0"/>
    <w:rsid w:val="008376F6"/>
    <w:rsid w:val="00837D5B"/>
    <w:rsid w:val="008404E4"/>
    <w:rsid w:val="00840607"/>
    <w:rsid w:val="00841CD2"/>
    <w:rsid w:val="00842B77"/>
    <w:rsid w:val="0084309F"/>
    <w:rsid w:val="00845C12"/>
    <w:rsid w:val="008469D9"/>
    <w:rsid w:val="00846B29"/>
    <w:rsid w:val="00846DC0"/>
    <w:rsid w:val="008474A7"/>
    <w:rsid w:val="008506B6"/>
    <w:rsid w:val="00850AE0"/>
    <w:rsid w:val="00851369"/>
    <w:rsid w:val="008524D2"/>
    <w:rsid w:val="00852B15"/>
    <w:rsid w:val="00852E19"/>
    <w:rsid w:val="008542D4"/>
    <w:rsid w:val="0085585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2CD"/>
    <w:rsid w:val="00885953"/>
    <w:rsid w:val="00887B48"/>
    <w:rsid w:val="0089176E"/>
    <w:rsid w:val="008917E0"/>
    <w:rsid w:val="00891D2E"/>
    <w:rsid w:val="00892365"/>
    <w:rsid w:val="00892BE5"/>
    <w:rsid w:val="0089387C"/>
    <w:rsid w:val="00893A2E"/>
    <w:rsid w:val="0089444E"/>
    <w:rsid w:val="008949DF"/>
    <w:rsid w:val="00894FFC"/>
    <w:rsid w:val="008951DB"/>
    <w:rsid w:val="00896C81"/>
    <w:rsid w:val="00896D83"/>
    <w:rsid w:val="00897B6D"/>
    <w:rsid w:val="00897BEB"/>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087C"/>
    <w:rsid w:val="008C13F0"/>
    <w:rsid w:val="008C16BA"/>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3EA3"/>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680"/>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37DC8"/>
    <w:rsid w:val="009413C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45FD"/>
    <w:rsid w:val="00955C0A"/>
    <w:rsid w:val="00955C4F"/>
    <w:rsid w:val="009572B1"/>
    <w:rsid w:val="00964C0A"/>
    <w:rsid w:val="009657F1"/>
    <w:rsid w:val="0096625D"/>
    <w:rsid w:val="009709F8"/>
    <w:rsid w:val="00972929"/>
    <w:rsid w:val="00972F91"/>
    <w:rsid w:val="00973827"/>
    <w:rsid w:val="009742D3"/>
    <w:rsid w:val="009751F1"/>
    <w:rsid w:val="00977BA7"/>
    <w:rsid w:val="00980517"/>
    <w:rsid w:val="00981446"/>
    <w:rsid w:val="0098194F"/>
    <w:rsid w:val="009826C8"/>
    <w:rsid w:val="009836E4"/>
    <w:rsid w:val="0098412F"/>
    <w:rsid w:val="00985F28"/>
    <w:rsid w:val="00986149"/>
    <w:rsid w:val="00986176"/>
    <w:rsid w:val="00986E7F"/>
    <w:rsid w:val="00987517"/>
    <w:rsid w:val="00987536"/>
    <w:rsid w:val="00990BD5"/>
    <w:rsid w:val="009917BA"/>
    <w:rsid w:val="0099196F"/>
    <w:rsid w:val="009925CC"/>
    <w:rsid w:val="00992B98"/>
    <w:rsid w:val="0099359F"/>
    <w:rsid w:val="00993621"/>
    <w:rsid w:val="009940CD"/>
    <w:rsid w:val="00994871"/>
    <w:rsid w:val="00994E08"/>
    <w:rsid w:val="009951F9"/>
    <w:rsid w:val="0099563D"/>
    <w:rsid w:val="00995C95"/>
    <w:rsid w:val="00995E85"/>
    <w:rsid w:val="00996468"/>
    <w:rsid w:val="00996876"/>
    <w:rsid w:val="00996FFA"/>
    <w:rsid w:val="009973F1"/>
    <w:rsid w:val="009973F3"/>
    <w:rsid w:val="009A010D"/>
    <w:rsid w:val="009A0C6F"/>
    <w:rsid w:val="009A14EF"/>
    <w:rsid w:val="009A2DF9"/>
    <w:rsid w:val="009A326E"/>
    <w:rsid w:val="009A3A86"/>
    <w:rsid w:val="009A4869"/>
    <w:rsid w:val="009A4D2D"/>
    <w:rsid w:val="009A6A6B"/>
    <w:rsid w:val="009B1EF9"/>
    <w:rsid w:val="009B26AC"/>
    <w:rsid w:val="009B37D6"/>
    <w:rsid w:val="009B37E2"/>
    <w:rsid w:val="009B4519"/>
    <w:rsid w:val="009B4635"/>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A3"/>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3790"/>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0"/>
    <w:rsid w:val="00A3611D"/>
    <w:rsid w:val="00A36339"/>
    <w:rsid w:val="00A366E4"/>
    <w:rsid w:val="00A4376F"/>
    <w:rsid w:val="00A45282"/>
    <w:rsid w:val="00A4549F"/>
    <w:rsid w:val="00A45B9B"/>
    <w:rsid w:val="00A462FE"/>
    <w:rsid w:val="00A501C9"/>
    <w:rsid w:val="00A50506"/>
    <w:rsid w:val="00A51D13"/>
    <w:rsid w:val="00A51DA4"/>
    <w:rsid w:val="00A53F55"/>
    <w:rsid w:val="00A53FC3"/>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FA3"/>
    <w:rsid w:val="00A71CE6"/>
    <w:rsid w:val="00A71D23"/>
    <w:rsid w:val="00A71D91"/>
    <w:rsid w:val="00A73258"/>
    <w:rsid w:val="00A7333A"/>
    <w:rsid w:val="00A73D0D"/>
    <w:rsid w:val="00A74A92"/>
    <w:rsid w:val="00A74C3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608"/>
    <w:rsid w:val="00AB185A"/>
    <w:rsid w:val="00AB19E1"/>
    <w:rsid w:val="00AB1BA7"/>
    <w:rsid w:val="00AB1E04"/>
    <w:rsid w:val="00AB2841"/>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5D24"/>
    <w:rsid w:val="00AD6E4E"/>
    <w:rsid w:val="00AD7305"/>
    <w:rsid w:val="00AD7E64"/>
    <w:rsid w:val="00AE0532"/>
    <w:rsid w:val="00AE06B3"/>
    <w:rsid w:val="00AE0C56"/>
    <w:rsid w:val="00AE149E"/>
    <w:rsid w:val="00AE22F2"/>
    <w:rsid w:val="00AE29FC"/>
    <w:rsid w:val="00AE2F3F"/>
    <w:rsid w:val="00AE3B4E"/>
    <w:rsid w:val="00AE59EC"/>
    <w:rsid w:val="00AE5F51"/>
    <w:rsid w:val="00AE67B3"/>
    <w:rsid w:val="00AE7864"/>
    <w:rsid w:val="00AE7949"/>
    <w:rsid w:val="00AF25D5"/>
    <w:rsid w:val="00AF3DBB"/>
    <w:rsid w:val="00AF43E1"/>
    <w:rsid w:val="00AF5194"/>
    <w:rsid w:val="00AF53EF"/>
    <w:rsid w:val="00AF73C3"/>
    <w:rsid w:val="00AF795C"/>
    <w:rsid w:val="00B0043D"/>
    <w:rsid w:val="00B00752"/>
    <w:rsid w:val="00B026C1"/>
    <w:rsid w:val="00B02B9C"/>
    <w:rsid w:val="00B0353B"/>
    <w:rsid w:val="00B040B2"/>
    <w:rsid w:val="00B10558"/>
    <w:rsid w:val="00B12C5D"/>
    <w:rsid w:val="00B13AEA"/>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6AB"/>
    <w:rsid w:val="00B51D1D"/>
    <w:rsid w:val="00B5310E"/>
    <w:rsid w:val="00B532E7"/>
    <w:rsid w:val="00B544F5"/>
    <w:rsid w:val="00B54ACC"/>
    <w:rsid w:val="00B54DCB"/>
    <w:rsid w:val="00B552C7"/>
    <w:rsid w:val="00B55AC2"/>
    <w:rsid w:val="00B560C9"/>
    <w:rsid w:val="00B56533"/>
    <w:rsid w:val="00B567AC"/>
    <w:rsid w:val="00B56CFC"/>
    <w:rsid w:val="00B57777"/>
    <w:rsid w:val="00B57A17"/>
    <w:rsid w:val="00B61BE2"/>
    <w:rsid w:val="00B6266F"/>
    <w:rsid w:val="00B62AB0"/>
    <w:rsid w:val="00B62E0B"/>
    <w:rsid w:val="00B63C32"/>
    <w:rsid w:val="00B64434"/>
    <w:rsid w:val="00B711CE"/>
    <w:rsid w:val="00B71DC8"/>
    <w:rsid w:val="00B746C6"/>
    <w:rsid w:val="00B7604C"/>
    <w:rsid w:val="00B762E6"/>
    <w:rsid w:val="00B7652C"/>
    <w:rsid w:val="00B766BF"/>
    <w:rsid w:val="00B76FA6"/>
    <w:rsid w:val="00B7739C"/>
    <w:rsid w:val="00B80910"/>
    <w:rsid w:val="00B80EAE"/>
    <w:rsid w:val="00B818F4"/>
    <w:rsid w:val="00B81BC9"/>
    <w:rsid w:val="00B8222F"/>
    <w:rsid w:val="00B82615"/>
    <w:rsid w:val="00B83444"/>
    <w:rsid w:val="00B836ED"/>
    <w:rsid w:val="00B84D66"/>
    <w:rsid w:val="00B853BE"/>
    <w:rsid w:val="00B8540B"/>
    <w:rsid w:val="00B86476"/>
    <w:rsid w:val="00B86A3D"/>
    <w:rsid w:val="00B875C7"/>
    <w:rsid w:val="00B901EC"/>
    <w:rsid w:val="00B90D10"/>
    <w:rsid w:val="00B90FE5"/>
    <w:rsid w:val="00B911EB"/>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A6C96"/>
    <w:rsid w:val="00BB1548"/>
    <w:rsid w:val="00BB1CE7"/>
    <w:rsid w:val="00BB25EE"/>
    <w:rsid w:val="00BB2FD3"/>
    <w:rsid w:val="00BB2FDF"/>
    <w:rsid w:val="00BB2FFF"/>
    <w:rsid w:val="00BB548D"/>
    <w:rsid w:val="00BB5FCB"/>
    <w:rsid w:val="00BB604B"/>
    <w:rsid w:val="00BB65A2"/>
    <w:rsid w:val="00BC00EC"/>
    <w:rsid w:val="00BC08C5"/>
    <w:rsid w:val="00BC12FB"/>
    <w:rsid w:val="00BC1C3C"/>
    <w:rsid w:val="00BC1D14"/>
    <w:rsid w:val="00BC307F"/>
    <w:rsid w:val="00BC3159"/>
    <w:rsid w:val="00BC3257"/>
    <w:rsid w:val="00BC388D"/>
    <w:rsid w:val="00BC39DB"/>
    <w:rsid w:val="00BC3A32"/>
    <w:rsid w:val="00BC3B07"/>
    <w:rsid w:val="00BC41FD"/>
    <w:rsid w:val="00BC46EF"/>
    <w:rsid w:val="00BC6FD6"/>
    <w:rsid w:val="00BC7A98"/>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6A11"/>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2E72"/>
    <w:rsid w:val="00C03EE8"/>
    <w:rsid w:val="00C05BEC"/>
    <w:rsid w:val="00C06E7D"/>
    <w:rsid w:val="00C1112B"/>
    <w:rsid w:val="00C11A88"/>
    <w:rsid w:val="00C12012"/>
    <w:rsid w:val="00C12874"/>
    <w:rsid w:val="00C12BC1"/>
    <w:rsid w:val="00C13BD6"/>
    <w:rsid w:val="00C13BDA"/>
    <w:rsid w:val="00C13FFD"/>
    <w:rsid w:val="00C14632"/>
    <w:rsid w:val="00C16C30"/>
    <w:rsid w:val="00C179B9"/>
    <w:rsid w:val="00C20A00"/>
    <w:rsid w:val="00C21540"/>
    <w:rsid w:val="00C21673"/>
    <w:rsid w:val="00C21C7A"/>
    <w:rsid w:val="00C23130"/>
    <w:rsid w:val="00C235B3"/>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894"/>
    <w:rsid w:val="00C40AE6"/>
    <w:rsid w:val="00C411AF"/>
    <w:rsid w:val="00C4138D"/>
    <w:rsid w:val="00C41E3A"/>
    <w:rsid w:val="00C4304C"/>
    <w:rsid w:val="00C43315"/>
    <w:rsid w:val="00C44B4A"/>
    <w:rsid w:val="00C452F5"/>
    <w:rsid w:val="00C46555"/>
    <w:rsid w:val="00C46B15"/>
    <w:rsid w:val="00C46F7D"/>
    <w:rsid w:val="00C479B5"/>
    <w:rsid w:val="00C50242"/>
    <w:rsid w:val="00C5034D"/>
    <w:rsid w:val="00C5050E"/>
    <w:rsid w:val="00C50E99"/>
    <w:rsid w:val="00C52744"/>
    <w:rsid w:val="00C53A87"/>
    <w:rsid w:val="00C53C47"/>
    <w:rsid w:val="00C53EB3"/>
    <w:rsid w:val="00C542D4"/>
    <w:rsid w:val="00C54D71"/>
    <w:rsid w:val="00C563F5"/>
    <w:rsid w:val="00C570F7"/>
    <w:rsid w:val="00C6196B"/>
    <w:rsid w:val="00C62CD5"/>
    <w:rsid w:val="00C636E6"/>
    <w:rsid w:val="00C639D6"/>
    <w:rsid w:val="00C63F8E"/>
    <w:rsid w:val="00C64516"/>
    <w:rsid w:val="00C647FB"/>
    <w:rsid w:val="00C654E0"/>
    <w:rsid w:val="00C67EAB"/>
    <w:rsid w:val="00C70DFF"/>
    <w:rsid w:val="00C71A70"/>
    <w:rsid w:val="00C72329"/>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185F"/>
    <w:rsid w:val="00CA1ECA"/>
    <w:rsid w:val="00CA2241"/>
    <w:rsid w:val="00CA3CDD"/>
    <w:rsid w:val="00CA403B"/>
    <w:rsid w:val="00CA42F6"/>
    <w:rsid w:val="00CA505A"/>
    <w:rsid w:val="00CA59DD"/>
    <w:rsid w:val="00CA6B39"/>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5E33"/>
    <w:rsid w:val="00CC737C"/>
    <w:rsid w:val="00CD0074"/>
    <w:rsid w:val="00CD087D"/>
    <w:rsid w:val="00CD0F5D"/>
    <w:rsid w:val="00CD1C0B"/>
    <w:rsid w:val="00CD239A"/>
    <w:rsid w:val="00CD5512"/>
    <w:rsid w:val="00CD6587"/>
    <w:rsid w:val="00CD6E3D"/>
    <w:rsid w:val="00CD71AB"/>
    <w:rsid w:val="00CD7745"/>
    <w:rsid w:val="00CD77EC"/>
    <w:rsid w:val="00CE0109"/>
    <w:rsid w:val="00CE1FC5"/>
    <w:rsid w:val="00CE46E5"/>
    <w:rsid w:val="00CE485A"/>
    <w:rsid w:val="00CE5279"/>
    <w:rsid w:val="00CE5766"/>
    <w:rsid w:val="00CE5A78"/>
    <w:rsid w:val="00CE693F"/>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4098"/>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7E7"/>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D39"/>
    <w:rsid w:val="00D7356F"/>
    <w:rsid w:val="00D73587"/>
    <w:rsid w:val="00D73EBB"/>
    <w:rsid w:val="00D751FB"/>
    <w:rsid w:val="00D754D6"/>
    <w:rsid w:val="00D761AA"/>
    <w:rsid w:val="00D76FAE"/>
    <w:rsid w:val="00D777D7"/>
    <w:rsid w:val="00D80AB8"/>
    <w:rsid w:val="00D8150D"/>
    <w:rsid w:val="00D81792"/>
    <w:rsid w:val="00D819B1"/>
    <w:rsid w:val="00D82494"/>
    <w:rsid w:val="00D83AE9"/>
    <w:rsid w:val="00D857B8"/>
    <w:rsid w:val="00D87175"/>
    <w:rsid w:val="00D87ABF"/>
    <w:rsid w:val="00D90AF4"/>
    <w:rsid w:val="00D90CD3"/>
    <w:rsid w:val="00D919E6"/>
    <w:rsid w:val="00D91BE1"/>
    <w:rsid w:val="00D91DFF"/>
    <w:rsid w:val="00D92C29"/>
    <w:rsid w:val="00D92F0E"/>
    <w:rsid w:val="00D936E2"/>
    <w:rsid w:val="00D94F68"/>
    <w:rsid w:val="00D95104"/>
    <w:rsid w:val="00D95600"/>
    <w:rsid w:val="00D9683C"/>
    <w:rsid w:val="00D976C3"/>
    <w:rsid w:val="00D97884"/>
    <w:rsid w:val="00DA0A7F"/>
    <w:rsid w:val="00DA0AA1"/>
    <w:rsid w:val="00DA1C31"/>
    <w:rsid w:val="00DA20BC"/>
    <w:rsid w:val="00DA26A2"/>
    <w:rsid w:val="00DA2ED7"/>
    <w:rsid w:val="00DA31B6"/>
    <w:rsid w:val="00DA3E7A"/>
    <w:rsid w:val="00DA4195"/>
    <w:rsid w:val="00DA430C"/>
    <w:rsid w:val="00DA615D"/>
    <w:rsid w:val="00DA6598"/>
    <w:rsid w:val="00DA6C0F"/>
    <w:rsid w:val="00DA702F"/>
    <w:rsid w:val="00DA72F2"/>
    <w:rsid w:val="00DA75B0"/>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B5D2C"/>
    <w:rsid w:val="00DB738B"/>
    <w:rsid w:val="00DC009E"/>
    <w:rsid w:val="00DC1327"/>
    <w:rsid w:val="00DC1350"/>
    <w:rsid w:val="00DC137A"/>
    <w:rsid w:val="00DC1AFB"/>
    <w:rsid w:val="00DC3237"/>
    <w:rsid w:val="00DC41A4"/>
    <w:rsid w:val="00DC5672"/>
    <w:rsid w:val="00DC60A2"/>
    <w:rsid w:val="00DC6600"/>
    <w:rsid w:val="00DC67BD"/>
    <w:rsid w:val="00DC6924"/>
    <w:rsid w:val="00DC71F2"/>
    <w:rsid w:val="00DD1B7A"/>
    <w:rsid w:val="00DD2025"/>
    <w:rsid w:val="00DD22EA"/>
    <w:rsid w:val="00DD23A0"/>
    <w:rsid w:val="00DD3EE4"/>
    <w:rsid w:val="00DD3EF5"/>
    <w:rsid w:val="00DD447B"/>
    <w:rsid w:val="00DD4801"/>
    <w:rsid w:val="00DD53FA"/>
    <w:rsid w:val="00DD5F42"/>
    <w:rsid w:val="00DD617B"/>
    <w:rsid w:val="00DE0E59"/>
    <w:rsid w:val="00DE0F6C"/>
    <w:rsid w:val="00DE219B"/>
    <w:rsid w:val="00DE2F80"/>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61B8"/>
    <w:rsid w:val="00E36A1B"/>
    <w:rsid w:val="00E429ED"/>
    <w:rsid w:val="00E42A89"/>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0FE"/>
    <w:rsid w:val="00E6277B"/>
    <w:rsid w:val="00E64424"/>
    <w:rsid w:val="00E64C99"/>
    <w:rsid w:val="00E64CD3"/>
    <w:rsid w:val="00E65B99"/>
    <w:rsid w:val="00E671C9"/>
    <w:rsid w:val="00E6743F"/>
    <w:rsid w:val="00E6758E"/>
    <w:rsid w:val="00E67E23"/>
    <w:rsid w:val="00E70016"/>
    <w:rsid w:val="00E70BC7"/>
    <w:rsid w:val="00E70FBC"/>
    <w:rsid w:val="00E71549"/>
    <w:rsid w:val="00E72A5D"/>
    <w:rsid w:val="00E72C01"/>
    <w:rsid w:val="00E741AC"/>
    <w:rsid w:val="00E75174"/>
    <w:rsid w:val="00E75EBA"/>
    <w:rsid w:val="00E76018"/>
    <w:rsid w:val="00E763B4"/>
    <w:rsid w:val="00E76C88"/>
    <w:rsid w:val="00E77848"/>
    <w:rsid w:val="00E801C3"/>
    <w:rsid w:val="00E80514"/>
    <w:rsid w:val="00E80CD7"/>
    <w:rsid w:val="00E80E5B"/>
    <w:rsid w:val="00E816C5"/>
    <w:rsid w:val="00E81CE0"/>
    <w:rsid w:val="00E81E7C"/>
    <w:rsid w:val="00E8224D"/>
    <w:rsid w:val="00E83E94"/>
    <w:rsid w:val="00E84F9F"/>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0C9"/>
    <w:rsid w:val="00EA1A54"/>
    <w:rsid w:val="00EA2226"/>
    <w:rsid w:val="00EA26FC"/>
    <w:rsid w:val="00EA3B5A"/>
    <w:rsid w:val="00EA410E"/>
    <w:rsid w:val="00EA4239"/>
    <w:rsid w:val="00EA4FD1"/>
    <w:rsid w:val="00EA53C2"/>
    <w:rsid w:val="00EA5695"/>
    <w:rsid w:val="00EA5B0A"/>
    <w:rsid w:val="00EA65AD"/>
    <w:rsid w:val="00EA71F4"/>
    <w:rsid w:val="00EA7FCF"/>
    <w:rsid w:val="00EB0CA3"/>
    <w:rsid w:val="00EB104F"/>
    <w:rsid w:val="00EB1640"/>
    <w:rsid w:val="00EB1B27"/>
    <w:rsid w:val="00EB1DA8"/>
    <w:rsid w:val="00EB4346"/>
    <w:rsid w:val="00EB4CFF"/>
    <w:rsid w:val="00EB5476"/>
    <w:rsid w:val="00EB70B0"/>
    <w:rsid w:val="00EB7633"/>
    <w:rsid w:val="00EB7736"/>
    <w:rsid w:val="00EC2E2D"/>
    <w:rsid w:val="00EC462B"/>
    <w:rsid w:val="00EC4723"/>
    <w:rsid w:val="00EC56E0"/>
    <w:rsid w:val="00EC6057"/>
    <w:rsid w:val="00EC6847"/>
    <w:rsid w:val="00EC7554"/>
    <w:rsid w:val="00EC7DB6"/>
    <w:rsid w:val="00ED162F"/>
    <w:rsid w:val="00ED2171"/>
    <w:rsid w:val="00ED2E52"/>
    <w:rsid w:val="00ED2F1F"/>
    <w:rsid w:val="00ED3024"/>
    <w:rsid w:val="00ED5FE4"/>
    <w:rsid w:val="00ED71C5"/>
    <w:rsid w:val="00EE16FA"/>
    <w:rsid w:val="00EE3C42"/>
    <w:rsid w:val="00EE3D4F"/>
    <w:rsid w:val="00EE505C"/>
    <w:rsid w:val="00EE534D"/>
    <w:rsid w:val="00EE5560"/>
    <w:rsid w:val="00EE6F1E"/>
    <w:rsid w:val="00EE70BF"/>
    <w:rsid w:val="00EF0348"/>
    <w:rsid w:val="00EF1F9C"/>
    <w:rsid w:val="00EF4278"/>
    <w:rsid w:val="00EF4366"/>
    <w:rsid w:val="00EF4CD6"/>
    <w:rsid w:val="00EF55A0"/>
    <w:rsid w:val="00EF5940"/>
    <w:rsid w:val="00EF63D1"/>
    <w:rsid w:val="00EF6513"/>
    <w:rsid w:val="00EF6683"/>
    <w:rsid w:val="00EF6AEE"/>
    <w:rsid w:val="00EF7002"/>
    <w:rsid w:val="00EF769B"/>
    <w:rsid w:val="00F027BA"/>
    <w:rsid w:val="00F02A2E"/>
    <w:rsid w:val="00F03E79"/>
    <w:rsid w:val="00F04046"/>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5CA1"/>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C1F"/>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8AF"/>
    <w:rsid w:val="00F62DBF"/>
    <w:rsid w:val="00F641FC"/>
    <w:rsid w:val="00F64606"/>
    <w:rsid w:val="00F647F7"/>
    <w:rsid w:val="00F6583C"/>
    <w:rsid w:val="00F6589A"/>
    <w:rsid w:val="00F65D52"/>
    <w:rsid w:val="00F667C1"/>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23D"/>
    <w:rsid w:val="00F76445"/>
    <w:rsid w:val="00F76DE4"/>
    <w:rsid w:val="00F76ECC"/>
    <w:rsid w:val="00F777DC"/>
    <w:rsid w:val="00F80399"/>
    <w:rsid w:val="00F812C8"/>
    <w:rsid w:val="00F8132D"/>
    <w:rsid w:val="00F81796"/>
    <w:rsid w:val="00F818AE"/>
    <w:rsid w:val="00F81B40"/>
    <w:rsid w:val="00F820C4"/>
    <w:rsid w:val="00F836B6"/>
    <w:rsid w:val="00F83829"/>
    <w:rsid w:val="00F84069"/>
    <w:rsid w:val="00F843D7"/>
    <w:rsid w:val="00F85536"/>
    <w:rsid w:val="00F85EDD"/>
    <w:rsid w:val="00F8657A"/>
    <w:rsid w:val="00F8679A"/>
    <w:rsid w:val="00F87117"/>
    <w:rsid w:val="00F8736C"/>
    <w:rsid w:val="00F9030E"/>
    <w:rsid w:val="00F90ADB"/>
    <w:rsid w:val="00F90E78"/>
    <w:rsid w:val="00F91189"/>
    <w:rsid w:val="00F91209"/>
    <w:rsid w:val="00F9221F"/>
    <w:rsid w:val="00F9315A"/>
    <w:rsid w:val="00F931C7"/>
    <w:rsid w:val="00F93559"/>
    <w:rsid w:val="00F93D72"/>
    <w:rsid w:val="00F93E65"/>
    <w:rsid w:val="00F94070"/>
    <w:rsid w:val="00F950B5"/>
    <w:rsid w:val="00F9513F"/>
    <w:rsid w:val="00F96015"/>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C6D"/>
    <w:rsid w:val="00FC5FC2"/>
    <w:rsid w:val="00FC6177"/>
    <w:rsid w:val="00FC63D1"/>
    <w:rsid w:val="00FC7528"/>
    <w:rsid w:val="00FD0572"/>
    <w:rsid w:val="00FD15B7"/>
    <w:rsid w:val="00FD1A97"/>
    <w:rsid w:val="00FD2D7B"/>
    <w:rsid w:val="00FD37F6"/>
    <w:rsid w:val="00FD3882"/>
    <w:rsid w:val="00FD4589"/>
    <w:rsid w:val="00FD473E"/>
    <w:rsid w:val="00FD57EC"/>
    <w:rsid w:val="00FD7DF9"/>
    <w:rsid w:val="00FE05B4"/>
    <w:rsid w:val="00FE0B51"/>
    <w:rsid w:val="00FE0B78"/>
    <w:rsid w:val="00FE0B9C"/>
    <w:rsid w:val="00FE0ED4"/>
    <w:rsid w:val="00FE15C3"/>
    <w:rsid w:val="00FE1EAB"/>
    <w:rsid w:val="00FE3465"/>
    <w:rsid w:val="00FE5ECF"/>
    <w:rsid w:val="00FE610D"/>
    <w:rsid w:val="00FE64D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8CA02"/>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unhideWhenUsed/>
    <w:rsid w:val="00507236"/>
    <w:pPr>
      <w:jc w:val="left"/>
    </w:pPr>
  </w:style>
  <w:style w:type="character" w:customStyle="1" w:styleId="CommentTextChar">
    <w:name w:val="Comment Text Char"/>
    <w:basedOn w:val="DefaultParagraphFont"/>
    <w:link w:val="CommentTex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76896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1971128">
      <w:bodyDiv w:val="1"/>
      <w:marLeft w:val="0"/>
      <w:marRight w:val="0"/>
      <w:marTop w:val="0"/>
      <w:marBottom w:val="0"/>
      <w:divBdr>
        <w:top w:val="none" w:sz="0" w:space="0" w:color="auto"/>
        <w:left w:val="none" w:sz="0" w:space="0" w:color="auto"/>
        <w:bottom w:val="none" w:sz="0" w:space="0" w:color="auto"/>
        <w:right w:val="none" w:sz="0" w:space="0" w:color="auto"/>
      </w:divBdr>
      <w:divsChild>
        <w:div w:id="1360396527">
          <w:marLeft w:val="1080"/>
          <w:marRight w:val="0"/>
          <w:marTop w:val="10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7920371">
      <w:bodyDiv w:val="1"/>
      <w:marLeft w:val="0"/>
      <w:marRight w:val="0"/>
      <w:marTop w:val="0"/>
      <w:marBottom w:val="0"/>
      <w:divBdr>
        <w:top w:val="none" w:sz="0" w:space="0" w:color="auto"/>
        <w:left w:val="none" w:sz="0" w:space="0" w:color="auto"/>
        <w:bottom w:val="none" w:sz="0" w:space="0" w:color="auto"/>
        <w:right w:val="none" w:sz="0" w:space="0" w:color="auto"/>
      </w:divBdr>
      <w:divsChild>
        <w:div w:id="1216047806">
          <w:marLeft w:val="360"/>
          <w:marRight w:val="0"/>
          <w:marTop w:val="200"/>
          <w:marBottom w:val="0"/>
          <w:divBdr>
            <w:top w:val="none" w:sz="0" w:space="0" w:color="auto"/>
            <w:left w:val="none" w:sz="0" w:space="0" w:color="auto"/>
            <w:bottom w:val="none" w:sz="0" w:space="0" w:color="auto"/>
            <w:right w:val="none" w:sz="0" w:space="0" w:color="auto"/>
          </w:divBdr>
        </w:div>
        <w:div w:id="894388427">
          <w:marLeft w:val="1080"/>
          <w:marRight w:val="0"/>
          <w:marTop w:val="100"/>
          <w:marBottom w:val="0"/>
          <w:divBdr>
            <w:top w:val="none" w:sz="0" w:space="0" w:color="auto"/>
            <w:left w:val="none" w:sz="0" w:space="0" w:color="auto"/>
            <w:bottom w:val="none" w:sz="0" w:space="0" w:color="auto"/>
            <w:right w:val="none" w:sz="0" w:space="0" w:color="auto"/>
          </w:divBdr>
        </w:div>
        <w:div w:id="1123380384">
          <w:marLeft w:val="1800"/>
          <w:marRight w:val="0"/>
          <w:marTop w:val="100"/>
          <w:marBottom w:val="0"/>
          <w:divBdr>
            <w:top w:val="none" w:sz="0" w:space="0" w:color="auto"/>
            <w:left w:val="none" w:sz="0" w:space="0" w:color="auto"/>
            <w:bottom w:val="none" w:sz="0" w:space="0" w:color="auto"/>
            <w:right w:val="none" w:sz="0" w:space="0" w:color="auto"/>
          </w:divBdr>
        </w:div>
        <w:div w:id="1090731899">
          <w:marLeft w:val="1800"/>
          <w:marRight w:val="0"/>
          <w:marTop w:val="100"/>
          <w:marBottom w:val="0"/>
          <w:divBdr>
            <w:top w:val="none" w:sz="0" w:space="0" w:color="auto"/>
            <w:left w:val="none" w:sz="0" w:space="0" w:color="auto"/>
            <w:bottom w:val="none" w:sz="0" w:space="0" w:color="auto"/>
            <w:right w:val="none" w:sz="0" w:space="0" w:color="auto"/>
          </w:divBdr>
        </w:div>
        <w:div w:id="2082094842">
          <w:marLeft w:val="2520"/>
          <w:marRight w:val="0"/>
          <w:marTop w:val="100"/>
          <w:marBottom w:val="0"/>
          <w:divBdr>
            <w:top w:val="none" w:sz="0" w:space="0" w:color="auto"/>
            <w:left w:val="none" w:sz="0" w:space="0" w:color="auto"/>
            <w:bottom w:val="none" w:sz="0" w:space="0" w:color="auto"/>
            <w:right w:val="none" w:sz="0" w:space="0" w:color="auto"/>
          </w:divBdr>
        </w:div>
        <w:div w:id="1355771249">
          <w:marLeft w:val="2520"/>
          <w:marRight w:val="0"/>
          <w:marTop w:val="100"/>
          <w:marBottom w:val="0"/>
          <w:divBdr>
            <w:top w:val="none" w:sz="0" w:space="0" w:color="auto"/>
            <w:left w:val="none" w:sz="0" w:space="0" w:color="auto"/>
            <w:bottom w:val="none" w:sz="0" w:space="0" w:color="auto"/>
            <w:right w:val="none" w:sz="0" w:space="0" w:color="auto"/>
          </w:divBdr>
        </w:div>
      </w:divsChild>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64BAD-CC2C-4D02-B763-C96F80ED5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1405</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Matthew Webbfinal</cp:lastModifiedBy>
  <cp:revision>6</cp:revision>
  <cp:lastPrinted>2007-06-18T22:08:00Z</cp:lastPrinted>
  <dcterms:created xsi:type="dcterms:W3CDTF">2019-11-08T17:12:00Z</dcterms:created>
  <dcterms:modified xsi:type="dcterms:W3CDTF">2019-11-08T23:58:00Z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(3)4IoajUO4ilwQwkAY9oRepMBkp+EqKJmvMunVUvW+xJzgVhIAFNVl9qNQ4yrtCEcIWqZjqPub
hODnktDCUS8bZTwcIDzgajtDYe9f/KJbTLUSn6xpihpj8SjrVwKsxstaTA52qNrQWJb4CprM
HdGtgMi5dEQQtNos65w12R7Sb0xySRzvbzVAS2qziNFBfXrbk4KgA1njjiWGLfZCSffkpW6M
hfYL3QHbzgxmG/4WW9</vt:lpwstr>
  </property>
  <property fmtid="{D5CDD505-2E9C-101B-9397-08002B2CF9AE}" pid="13" name="_2015_ms_pID_725343_00">
    <vt:lpwstr>_2015_ms_pID_725343</vt:lpwstr>
  </property>
  <property fmtid="{D5CDD505-2E9C-101B-9397-08002B2CF9AE}" pid="14" name="_2015_ms_pID_7253431">
    <vt:lpwstr>u7ibhjsWrDX1VOi7X19KlvuBFoGVZ+I5hUc3zkcIVPuUi5K7unXzpM
o5q3bnGxZ74HfwprylL2GHGDJy+KJZT/KRfWVcH9RKU5CllEgpuSFzFH9zQTbXziA+eJCUdP
UIIXEhDrNiyXdIop6brU/EcAB3DdzDI3E4jq1BvnI57eTBgMRYVJ7No9Oq8bv2AHR654g8bD
vko5LnkDBR3sDgrsXlLRPLStPzgk21Rl5DBq</vt:lpwstr>
  </property>
  <property fmtid="{D5CDD505-2E9C-101B-9397-08002B2CF9AE}" pid="15" name="_2015_ms_pID_7253431_00">
    <vt:lpwstr>_2015_ms_pID_7253431</vt:lpwstr>
  </property>
  <property fmtid="{D5CDD505-2E9C-101B-9397-08002B2CF9AE}" pid="16" name="_2015_ms_pID_7253432">
    <vt:lpwstr>1bZPk/DaHqU+JbjgpI9irYOu526dGixhJ0G4
UFVoSQ0iZtNZMBfKRasgqcZE2SQWJoiuv04bsgVC2fWYElMnCjc=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1573257389</vt:lpwstr>
  </property>
</Properties>
</file>