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894D7D" w14:textId="7EBF3F0B" w:rsidR="001B3437" w:rsidRPr="00FF02E2" w:rsidRDefault="001B3437" w:rsidP="001B3437">
      <w:pPr>
        <w:widowControl w:val="0"/>
        <w:tabs>
          <w:tab w:val="right" w:pos="9216"/>
        </w:tabs>
        <w:spacing w:after="0"/>
        <w:rPr>
          <w:b/>
          <w:bCs/>
          <w:noProof/>
          <w:lang w:val="en-GB"/>
        </w:rPr>
      </w:pPr>
      <w:r w:rsidRPr="00CF195E">
        <w:rPr>
          <w:b/>
          <w:kern w:val="2"/>
          <w:lang w:eastAsia="zh-CN"/>
        </w:rPr>
        <w:t>3GPP TSG RAN WG1 Meeting #</w:t>
      </w:r>
      <w:r>
        <w:rPr>
          <w:b/>
          <w:kern w:val="2"/>
          <w:lang w:eastAsia="zh-CN"/>
        </w:rPr>
        <w:t>99</w:t>
      </w:r>
      <w:r w:rsidRPr="00FF02E2">
        <w:rPr>
          <w:b/>
          <w:bCs/>
          <w:noProof/>
          <w:lang w:val="en-GB"/>
        </w:rPr>
        <w:tab/>
      </w:r>
      <w:r w:rsidRPr="006831E2">
        <w:rPr>
          <w:b/>
          <w:bCs/>
          <w:noProof/>
          <w:lang w:val="en-GB"/>
        </w:rPr>
        <w:t>R1-191</w:t>
      </w:r>
      <w:r w:rsidR="00000DC5">
        <w:rPr>
          <w:b/>
          <w:bCs/>
          <w:noProof/>
          <w:lang w:val="en-GB"/>
        </w:rPr>
        <w:t>1869</w:t>
      </w:r>
    </w:p>
    <w:p w14:paraId="43703CB3" w14:textId="0CE8D823" w:rsidR="00EE57CC" w:rsidRPr="00CF195E" w:rsidRDefault="001B3437" w:rsidP="00AD06B2">
      <w:pPr>
        <w:jc w:val="left"/>
        <w:rPr>
          <w:b/>
          <w:kern w:val="2"/>
          <w:lang w:eastAsia="zh-CN"/>
        </w:rPr>
      </w:pPr>
      <w:r>
        <w:rPr>
          <w:b/>
          <w:kern w:val="2"/>
          <w:lang w:eastAsia="zh-CN"/>
        </w:rPr>
        <w:t>Reno, USA, November 18-22, 2019</w:t>
      </w:r>
      <w:r w:rsidR="00EC4A7C">
        <w:rPr>
          <w:b/>
          <w:kern w:val="2"/>
          <w:lang w:eastAsia="zh-CN"/>
        </w:rPr>
        <w:tab/>
      </w:r>
    </w:p>
    <w:p w14:paraId="7931827F" w14:textId="3DBDEE38" w:rsidR="001438FA" w:rsidRPr="004A66B5" w:rsidRDefault="001438FA" w:rsidP="001438FA">
      <w:pPr>
        <w:pBdr>
          <w:top w:val="single" w:sz="4" w:space="1" w:color="auto"/>
        </w:pBdr>
        <w:spacing w:after="0"/>
        <w:jc w:val="left"/>
        <w:rPr>
          <w:b/>
          <w:kern w:val="2"/>
          <w:sz w:val="16"/>
          <w:szCs w:val="16"/>
          <w:lang w:eastAsia="zh-CN"/>
        </w:rPr>
      </w:pPr>
    </w:p>
    <w:p w14:paraId="7B68409D" w14:textId="5B7596BA" w:rsidR="001438FA" w:rsidRPr="00CF195E" w:rsidRDefault="001438FA" w:rsidP="001438FA">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2F418E">
        <w:rPr>
          <w:b/>
          <w:kern w:val="2"/>
          <w:lang w:eastAsia="zh-CN"/>
        </w:rPr>
        <w:t>7.2.2</w:t>
      </w:r>
      <w:r w:rsidR="004A66B5">
        <w:rPr>
          <w:b/>
          <w:kern w:val="2"/>
          <w:lang w:eastAsia="zh-CN"/>
        </w:rPr>
        <w:t>.2</w:t>
      </w:r>
      <w:r>
        <w:rPr>
          <w:b/>
          <w:kern w:val="2"/>
          <w:lang w:eastAsia="zh-CN"/>
        </w:rPr>
        <w:t>.4</w:t>
      </w:r>
    </w:p>
    <w:p w14:paraId="6983B840" w14:textId="77777777" w:rsidR="001438FA" w:rsidRPr="00CF195E" w:rsidRDefault="001438FA" w:rsidP="001438FA">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7D405AC5" w14:textId="77777777" w:rsidR="001438FA" w:rsidRPr="00CF195E" w:rsidRDefault="001438FA" w:rsidP="001438FA">
      <w:pPr>
        <w:spacing w:after="60"/>
        <w:ind w:left="1555" w:hanging="1555"/>
        <w:jc w:val="left"/>
        <w:rPr>
          <w:b/>
          <w:kern w:val="2"/>
          <w:lang w:eastAsia="zh-CN"/>
        </w:rPr>
      </w:pPr>
      <w:r w:rsidRPr="00CF195E">
        <w:rPr>
          <w:b/>
          <w:kern w:val="2"/>
          <w:lang w:eastAsia="zh-CN"/>
        </w:rPr>
        <w:t>Title:</w:t>
      </w:r>
      <w:r w:rsidRPr="00CF195E">
        <w:rPr>
          <w:b/>
          <w:kern w:val="2"/>
          <w:lang w:eastAsia="zh-CN"/>
        </w:rPr>
        <w:tab/>
      </w:r>
      <w:r w:rsidR="00B64BC4">
        <w:rPr>
          <w:b/>
          <w:kern w:val="2"/>
          <w:lang w:eastAsia="zh-CN"/>
        </w:rPr>
        <w:t xml:space="preserve">Transmission with </w:t>
      </w:r>
      <w:r w:rsidR="008B77E9">
        <w:rPr>
          <w:b/>
          <w:kern w:val="2"/>
          <w:lang w:eastAsia="zh-CN"/>
        </w:rPr>
        <w:t>c</w:t>
      </w:r>
      <w:r>
        <w:rPr>
          <w:b/>
          <w:kern w:val="2"/>
          <w:lang w:eastAsia="zh-CN"/>
        </w:rPr>
        <w:t>onfigured g</w:t>
      </w:r>
      <w:r w:rsidR="00B64BC4">
        <w:rPr>
          <w:b/>
          <w:kern w:val="2"/>
          <w:lang w:eastAsia="zh-CN"/>
        </w:rPr>
        <w:t xml:space="preserve">rant </w:t>
      </w:r>
      <w:r w:rsidRPr="001438FA">
        <w:rPr>
          <w:b/>
          <w:kern w:val="2"/>
          <w:lang w:eastAsia="zh-CN"/>
        </w:rPr>
        <w:t>in NR unlicensed band</w:t>
      </w:r>
    </w:p>
    <w:p w14:paraId="28E72A82" w14:textId="441A5DE5" w:rsidR="009C0564" w:rsidRPr="00CF195E" w:rsidRDefault="001438FA" w:rsidP="001438FA">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1F7785">
        <w:rPr>
          <w:b/>
          <w:kern w:val="2"/>
          <w:lang w:eastAsia="zh-CN"/>
        </w:rPr>
        <w:t>D</w:t>
      </w:r>
      <w:r w:rsidRPr="00CF195E">
        <w:rPr>
          <w:b/>
          <w:kern w:val="2"/>
          <w:lang w:eastAsia="zh-CN"/>
        </w:rPr>
        <w:t>ecision</w:t>
      </w:r>
      <w:r w:rsidR="002D0439" w:rsidRPr="00CF195E">
        <w:rPr>
          <w:b/>
          <w:kern w:val="2"/>
          <w:lang w:eastAsia="zh-CN"/>
        </w:rPr>
        <w:t xml:space="preserve"> </w:t>
      </w:r>
    </w:p>
    <w:p w14:paraId="47568947" w14:textId="77777777" w:rsidR="009C0564" w:rsidRPr="00CF195E" w:rsidRDefault="009C0564" w:rsidP="00CF195E">
      <w:pPr>
        <w:pBdr>
          <w:bottom w:val="single" w:sz="4" w:space="1" w:color="auto"/>
        </w:pBdr>
        <w:spacing w:after="0"/>
        <w:jc w:val="left"/>
        <w:rPr>
          <w:b/>
          <w:kern w:val="2"/>
          <w:sz w:val="16"/>
          <w:szCs w:val="16"/>
          <w:lang w:eastAsia="zh-CN"/>
        </w:rPr>
      </w:pPr>
    </w:p>
    <w:p w14:paraId="5DDD50A4" w14:textId="77777777" w:rsidR="00544FD4" w:rsidRPr="00544FD4" w:rsidRDefault="00CB5CB9" w:rsidP="008749AD">
      <w:pPr>
        <w:pStyle w:val="Heading1"/>
        <w:rPr>
          <w:lang w:eastAsia="zh-CN"/>
        </w:rPr>
      </w:pPr>
      <w:r>
        <w:rPr>
          <w:lang w:eastAsia="zh-CN"/>
        </w:rPr>
        <w:t>Introduction</w:t>
      </w:r>
    </w:p>
    <w:p w14:paraId="0E6B9A58" w14:textId="4535A7C9" w:rsidR="00A97C98" w:rsidRPr="00DF6529" w:rsidRDefault="00B44D6C" w:rsidP="00570A11">
      <w:pPr>
        <w:rPr>
          <w:lang w:eastAsia="zh-CN"/>
        </w:rPr>
      </w:pPr>
      <w:r w:rsidRPr="00140F28">
        <w:rPr>
          <w:kern w:val="2"/>
          <w:lang w:eastAsia="zh-CN"/>
        </w:rPr>
        <w:t>In</w:t>
      </w:r>
      <w:r>
        <w:rPr>
          <w:kern w:val="2"/>
          <w:lang w:eastAsia="zh-CN"/>
        </w:rPr>
        <w:t xml:space="preserve"> the previous </w:t>
      </w:r>
      <w:r>
        <w:rPr>
          <w:lang w:eastAsia="zh-CN"/>
        </w:rPr>
        <w:t>RAN</w:t>
      </w:r>
      <w:r w:rsidR="00AD197E">
        <w:rPr>
          <w:lang w:eastAsia="zh-CN"/>
        </w:rPr>
        <w:t>1</w:t>
      </w:r>
      <w:r>
        <w:rPr>
          <w:lang w:eastAsia="zh-CN"/>
        </w:rPr>
        <w:t xml:space="preserve"> meeting #</w:t>
      </w:r>
      <w:r w:rsidR="00AD197E">
        <w:rPr>
          <w:lang w:eastAsia="zh-CN"/>
        </w:rPr>
        <w:t>9</w:t>
      </w:r>
      <w:r w:rsidR="00C60261">
        <w:rPr>
          <w:lang w:eastAsia="zh-CN"/>
        </w:rPr>
        <w:t>8</w:t>
      </w:r>
      <w:r w:rsidR="001B3437">
        <w:rPr>
          <w:lang w:eastAsia="zh-CN"/>
        </w:rPr>
        <w:t>bis</w:t>
      </w:r>
      <w:r w:rsidR="00AD197E">
        <w:rPr>
          <w:lang w:eastAsia="zh-CN"/>
        </w:rPr>
        <w:t xml:space="preserve"> [1]</w:t>
      </w:r>
      <w:r>
        <w:rPr>
          <w:lang w:eastAsia="zh-CN"/>
        </w:rPr>
        <w:t xml:space="preserve">, the following </w:t>
      </w:r>
      <w:r w:rsidR="00AD197E">
        <w:rPr>
          <w:lang w:eastAsia="zh-CN"/>
        </w:rPr>
        <w:t>agreement</w:t>
      </w:r>
      <w:r w:rsidR="00E84E64">
        <w:rPr>
          <w:lang w:eastAsia="zh-CN"/>
        </w:rPr>
        <w:t>s</w:t>
      </w:r>
      <w:r w:rsidR="00AD197E">
        <w:rPr>
          <w:lang w:eastAsia="zh-CN"/>
        </w:rPr>
        <w:t xml:space="preserve"> w</w:t>
      </w:r>
      <w:r w:rsidR="00E84E64">
        <w:rPr>
          <w:lang w:eastAsia="zh-CN"/>
        </w:rPr>
        <w:t>ere</w:t>
      </w:r>
      <w:r w:rsidR="00AD197E">
        <w:rPr>
          <w:lang w:eastAsia="zh-CN"/>
        </w:rPr>
        <w:t xml:space="preserve"> made</w:t>
      </w:r>
      <w:r w:rsidR="00EE57CC">
        <w:rPr>
          <w:lang w:eastAsia="zh-CN"/>
        </w:rPr>
        <w:t xml:space="preserve"> for configured grant enhancements in NR-U</w:t>
      </w:r>
      <w:r w:rsidR="00AD197E">
        <w:rPr>
          <w:lang w:eastAsia="zh-CN"/>
        </w:rPr>
        <w:t>:</w:t>
      </w:r>
      <w:r>
        <w:rPr>
          <w:lang w:eastAsia="zh-CN"/>
        </w:rPr>
        <w:t xml:space="preserve"> </w:t>
      </w:r>
    </w:p>
    <w:p w14:paraId="57170F16" w14:textId="77777777" w:rsidR="008C11FE" w:rsidRPr="00AD06B2" w:rsidRDefault="008C11FE" w:rsidP="008C11FE">
      <w:pPr>
        <w:autoSpaceDE/>
        <w:autoSpaceDN/>
        <w:adjustRightInd/>
        <w:snapToGrid/>
        <w:spacing w:after="0" w:line="259" w:lineRule="auto"/>
        <w:jc w:val="left"/>
        <w:rPr>
          <w:rFonts w:eastAsia="宋体"/>
          <w:i/>
          <w:sz w:val="20"/>
          <w:szCs w:val="16"/>
          <w:lang w:eastAsia="x-none"/>
        </w:rPr>
      </w:pPr>
      <w:r w:rsidRPr="00AD06B2">
        <w:rPr>
          <w:rFonts w:eastAsia="宋体"/>
          <w:i/>
          <w:sz w:val="20"/>
          <w:szCs w:val="16"/>
          <w:highlight w:val="green"/>
          <w:lang w:eastAsia="x-none"/>
        </w:rPr>
        <w:t>Agreement:</w:t>
      </w:r>
    </w:p>
    <w:p w14:paraId="2AAA9370" w14:textId="77777777" w:rsidR="008C11FE" w:rsidRPr="00AD06B2" w:rsidRDefault="008C11FE" w:rsidP="008C11FE">
      <w:pPr>
        <w:autoSpaceDE/>
        <w:autoSpaceDN/>
        <w:adjustRightInd/>
        <w:snapToGrid/>
        <w:spacing w:after="0" w:line="259" w:lineRule="auto"/>
        <w:jc w:val="left"/>
        <w:rPr>
          <w:rFonts w:eastAsia="宋体"/>
          <w:i/>
          <w:sz w:val="20"/>
          <w:szCs w:val="16"/>
          <w:lang w:eastAsia="x-none"/>
        </w:rPr>
      </w:pPr>
      <w:r w:rsidRPr="00AD06B2">
        <w:rPr>
          <w:rFonts w:eastAsia="宋体"/>
          <w:i/>
          <w:sz w:val="20"/>
          <w:szCs w:val="16"/>
          <w:lang w:eastAsia="x-none"/>
        </w:rPr>
        <w:t xml:space="preserve">The starting time offset applied by a UE at the beginning of a transmitted burst with a CG resource at the start of the transmission burst, is RRC configured and defined as the length of a CP extension of the first symbol that is located before the configured resource </w:t>
      </w:r>
    </w:p>
    <w:p w14:paraId="7901113C" w14:textId="09E275DF" w:rsidR="008C11FE" w:rsidRPr="006065AE" w:rsidRDefault="008C11FE" w:rsidP="00E93064">
      <w:pPr>
        <w:numPr>
          <w:ilvl w:val="0"/>
          <w:numId w:val="122"/>
        </w:numPr>
        <w:autoSpaceDE/>
        <w:autoSpaceDN/>
        <w:adjustRightInd/>
        <w:snapToGrid/>
        <w:spacing w:after="0" w:line="259" w:lineRule="auto"/>
        <w:jc w:val="left"/>
        <w:rPr>
          <w:rFonts w:eastAsia="宋体"/>
          <w:i/>
          <w:sz w:val="20"/>
          <w:szCs w:val="20"/>
          <w:lang w:eastAsia="zh-CN"/>
        </w:rPr>
      </w:pPr>
      <w:r w:rsidRPr="00AD06B2">
        <w:rPr>
          <w:rFonts w:eastAsia="宋体"/>
          <w:i/>
          <w:sz w:val="20"/>
          <w:szCs w:val="16"/>
          <w:lang w:eastAsia="x-none"/>
        </w:rPr>
        <w:t>Regardless of SCS, the CP extension is up to 72 micro seconds with a granularity of 9 micro seconds</w:t>
      </w:r>
    </w:p>
    <w:p w14:paraId="38FF14F9" w14:textId="77777777" w:rsidR="008C11FE" w:rsidRPr="00AD06B2" w:rsidRDefault="008C11FE" w:rsidP="008C11FE">
      <w:pPr>
        <w:autoSpaceDE/>
        <w:autoSpaceDN/>
        <w:spacing w:afterLines="50" w:line="259" w:lineRule="auto"/>
        <w:jc w:val="left"/>
        <w:rPr>
          <w:rFonts w:eastAsia="宋体"/>
          <w:i/>
          <w:sz w:val="20"/>
          <w:szCs w:val="20"/>
          <w:lang w:eastAsia="zh-CN"/>
        </w:rPr>
      </w:pPr>
      <w:r w:rsidRPr="00AD06B2">
        <w:rPr>
          <w:rFonts w:eastAsia="宋体"/>
          <w:i/>
          <w:sz w:val="20"/>
          <w:szCs w:val="20"/>
          <w:highlight w:val="green"/>
          <w:lang w:eastAsia="zh-CN"/>
        </w:rPr>
        <w:t>Agreement:</w:t>
      </w:r>
    </w:p>
    <w:p w14:paraId="691193E3" w14:textId="20A71D4C" w:rsidR="008C11FE" w:rsidRPr="00AD06B2" w:rsidRDefault="008C11FE" w:rsidP="008C11FE">
      <w:pPr>
        <w:autoSpaceDE/>
        <w:autoSpaceDN/>
        <w:spacing w:afterLines="50" w:line="259" w:lineRule="auto"/>
        <w:jc w:val="left"/>
        <w:rPr>
          <w:rFonts w:eastAsia="宋体"/>
          <w:i/>
          <w:sz w:val="20"/>
          <w:szCs w:val="20"/>
          <w:lang w:eastAsia="zh-CN"/>
        </w:rPr>
      </w:pPr>
      <w:r w:rsidRPr="00AD06B2">
        <w:rPr>
          <w:rFonts w:eastAsia="宋体"/>
          <w:i/>
          <w:sz w:val="20"/>
          <w:szCs w:val="20"/>
          <w:lang w:eastAsia="zh-CN"/>
        </w:rPr>
        <w:t>CG-UCI is mapped as per Rel-15 rules with CG-UCI having the highest priority (CG-UCI is mapped on the symbols starting after first DMRS symbol)</w:t>
      </w:r>
    </w:p>
    <w:p w14:paraId="626360E0" w14:textId="77777777" w:rsidR="008C11FE" w:rsidRPr="00AD06B2" w:rsidRDefault="008C11FE" w:rsidP="008C11FE">
      <w:pPr>
        <w:autoSpaceDE/>
        <w:autoSpaceDN/>
        <w:spacing w:afterLines="50" w:line="259" w:lineRule="auto"/>
        <w:jc w:val="left"/>
        <w:rPr>
          <w:rFonts w:eastAsia="宋体"/>
          <w:i/>
          <w:sz w:val="20"/>
          <w:szCs w:val="20"/>
          <w:lang w:eastAsia="zh-CN"/>
        </w:rPr>
      </w:pPr>
      <w:r w:rsidRPr="00AD06B2">
        <w:rPr>
          <w:rFonts w:eastAsia="宋体"/>
          <w:i/>
          <w:sz w:val="20"/>
          <w:szCs w:val="20"/>
          <w:highlight w:val="green"/>
          <w:lang w:eastAsia="zh-CN"/>
        </w:rPr>
        <w:t>Agreement:</w:t>
      </w:r>
    </w:p>
    <w:p w14:paraId="1988636B" w14:textId="77777777" w:rsidR="008C11FE" w:rsidRPr="00AD06B2" w:rsidRDefault="008C11FE" w:rsidP="008C11FE">
      <w:pPr>
        <w:autoSpaceDE/>
        <w:autoSpaceDN/>
        <w:spacing w:afterLines="50" w:line="259" w:lineRule="auto"/>
        <w:jc w:val="left"/>
        <w:rPr>
          <w:rFonts w:eastAsia="宋体"/>
          <w:i/>
          <w:sz w:val="20"/>
          <w:szCs w:val="20"/>
          <w:lang w:eastAsia="zh-CN"/>
        </w:rPr>
      </w:pPr>
      <w:r w:rsidRPr="00AD06B2">
        <w:rPr>
          <w:rFonts w:eastAsia="宋体"/>
          <w:i/>
          <w:sz w:val="20"/>
          <w:szCs w:val="20"/>
          <w:lang w:eastAsia="zh-CN"/>
        </w:rPr>
        <w:t>To determine the number of REs used for CG-UCI, the mechanism of beta-offset in Rel-15 NR for HARQ-ACK on CG-PUSCH is reused.</w:t>
      </w:r>
    </w:p>
    <w:p w14:paraId="553FD0BE" w14:textId="60D64A82" w:rsidR="008C11FE" w:rsidRPr="00AD06B2" w:rsidRDefault="008C11FE" w:rsidP="00AD06B2">
      <w:pPr>
        <w:numPr>
          <w:ilvl w:val="0"/>
          <w:numId w:val="122"/>
        </w:numPr>
        <w:autoSpaceDE/>
        <w:autoSpaceDN/>
        <w:adjustRightInd/>
        <w:snapToGrid/>
        <w:spacing w:afterLines="50" w:line="259" w:lineRule="auto"/>
        <w:jc w:val="left"/>
        <w:rPr>
          <w:rFonts w:eastAsia="宋体"/>
          <w:i/>
          <w:sz w:val="20"/>
          <w:szCs w:val="20"/>
          <w:lang w:eastAsia="zh-CN"/>
        </w:rPr>
      </w:pPr>
      <w:r w:rsidRPr="00AD06B2">
        <w:rPr>
          <w:rFonts w:eastAsia="宋体"/>
          <w:i/>
          <w:sz w:val="20"/>
          <w:szCs w:val="20"/>
          <w:lang w:eastAsia="zh-CN"/>
        </w:rPr>
        <w:t>A new RRC parameter to configure the beta-offset for CG-UCI is defined. FFS: Value range</w:t>
      </w:r>
    </w:p>
    <w:p w14:paraId="0C37DD2C" w14:textId="77777777" w:rsidR="008C11FE" w:rsidRPr="00AD06B2" w:rsidRDefault="008C11FE" w:rsidP="008C11FE">
      <w:pPr>
        <w:autoSpaceDE/>
        <w:autoSpaceDN/>
        <w:spacing w:afterLines="50" w:line="259" w:lineRule="auto"/>
        <w:jc w:val="left"/>
        <w:rPr>
          <w:rFonts w:eastAsia="宋体"/>
          <w:i/>
          <w:sz w:val="20"/>
          <w:szCs w:val="20"/>
          <w:lang w:eastAsia="zh-CN"/>
        </w:rPr>
      </w:pPr>
      <w:r w:rsidRPr="00AD06B2">
        <w:rPr>
          <w:rFonts w:eastAsia="宋体"/>
          <w:i/>
          <w:sz w:val="20"/>
          <w:szCs w:val="20"/>
          <w:highlight w:val="green"/>
          <w:lang w:eastAsia="zh-CN"/>
        </w:rPr>
        <w:t>Agreement:</w:t>
      </w:r>
      <w:r w:rsidRPr="00AD06B2">
        <w:rPr>
          <w:rFonts w:eastAsia="宋体"/>
          <w:i/>
          <w:sz w:val="20"/>
          <w:szCs w:val="20"/>
          <w:lang w:eastAsia="zh-CN"/>
        </w:rPr>
        <w:t xml:space="preserve"> </w:t>
      </w:r>
    </w:p>
    <w:p w14:paraId="1A008282" w14:textId="17F54741" w:rsidR="008C11FE" w:rsidRPr="00AD06B2" w:rsidRDefault="008C11FE" w:rsidP="008C11FE">
      <w:pPr>
        <w:autoSpaceDE/>
        <w:autoSpaceDN/>
        <w:spacing w:afterLines="50" w:line="259" w:lineRule="auto"/>
        <w:jc w:val="left"/>
        <w:rPr>
          <w:rFonts w:eastAsia="宋体"/>
          <w:i/>
          <w:sz w:val="20"/>
          <w:szCs w:val="20"/>
          <w:lang w:eastAsia="zh-CN"/>
        </w:rPr>
      </w:pPr>
      <w:r w:rsidRPr="00AD06B2">
        <w:rPr>
          <w:rFonts w:eastAsia="宋体"/>
          <w:i/>
          <w:sz w:val="20"/>
          <w:szCs w:val="20"/>
          <w:lang w:eastAsia="zh-CN"/>
        </w:rPr>
        <w:t>CG-UCI is included in every CG-PUSCH transmission (confirms working assumption from RAN1#98)</w:t>
      </w:r>
    </w:p>
    <w:p w14:paraId="209B8015" w14:textId="77777777" w:rsidR="008C11FE" w:rsidRPr="00AD06B2" w:rsidRDefault="008C11FE" w:rsidP="008C11FE">
      <w:pPr>
        <w:autoSpaceDE/>
        <w:autoSpaceDN/>
        <w:spacing w:afterLines="50" w:line="259" w:lineRule="auto"/>
        <w:jc w:val="left"/>
        <w:rPr>
          <w:rFonts w:eastAsia="宋体"/>
          <w:i/>
          <w:sz w:val="20"/>
          <w:szCs w:val="20"/>
          <w:lang w:eastAsia="zh-CN"/>
        </w:rPr>
      </w:pPr>
      <w:r w:rsidRPr="00AD06B2">
        <w:rPr>
          <w:rFonts w:eastAsia="宋体"/>
          <w:i/>
          <w:sz w:val="20"/>
          <w:szCs w:val="20"/>
          <w:highlight w:val="green"/>
          <w:lang w:eastAsia="zh-CN"/>
        </w:rPr>
        <w:t>Agreement:</w:t>
      </w:r>
    </w:p>
    <w:p w14:paraId="088D6AB7" w14:textId="77777777" w:rsidR="008C11FE" w:rsidRPr="00AD06B2" w:rsidRDefault="008C11FE" w:rsidP="008C11FE">
      <w:pPr>
        <w:numPr>
          <w:ilvl w:val="0"/>
          <w:numId w:val="122"/>
        </w:numPr>
        <w:autoSpaceDE/>
        <w:autoSpaceDN/>
        <w:adjustRightInd/>
        <w:snapToGrid/>
        <w:spacing w:afterLines="50" w:line="259" w:lineRule="auto"/>
        <w:jc w:val="left"/>
        <w:rPr>
          <w:rFonts w:eastAsia="宋体"/>
          <w:i/>
          <w:sz w:val="20"/>
          <w:szCs w:val="20"/>
          <w:lang w:eastAsia="zh-CN"/>
        </w:rPr>
      </w:pPr>
      <w:r w:rsidRPr="00AD06B2">
        <w:rPr>
          <w:rFonts w:eastAsia="宋体"/>
          <w:i/>
          <w:sz w:val="20"/>
          <w:szCs w:val="20"/>
          <w:lang w:eastAsia="zh-CN"/>
        </w:rPr>
        <w:t>CG-UCI, CSI-part1, CSI-part 2 can be sent on CG-PUSCH at least when CG-UCI and HARQ-ACK feedback is not multiplexed on a CG-PUSCH</w:t>
      </w:r>
    </w:p>
    <w:p w14:paraId="33129853" w14:textId="77777777" w:rsidR="00432186" w:rsidRPr="002651DD" w:rsidRDefault="00432186" w:rsidP="00265295">
      <w:pPr>
        <w:autoSpaceDE/>
        <w:autoSpaceDN/>
        <w:adjustRightInd/>
        <w:snapToGrid/>
        <w:spacing w:after="0"/>
        <w:jc w:val="left"/>
        <w:rPr>
          <w:rFonts w:ascii="Times" w:eastAsia="Batang" w:hAnsi="Times" w:cs="Times"/>
          <w:i/>
          <w:sz w:val="20"/>
          <w:szCs w:val="20"/>
          <w:lang w:eastAsia="x-none"/>
        </w:rPr>
      </w:pPr>
    </w:p>
    <w:p w14:paraId="2E646FAA" w14:textId="227DC8E8" w:rsidR="00541C68" w:rsidRPr="00DC1E4F" w:rsidRDefault="001F72D2" w:rsidP="00570A11">
      <w:pPr>
        <w:rPr>
          <w:kern w:val="2"/>
          <w:lang w:eastAsia="zh-CN"/>
        </w:rPr>
      </w:pPr>
      <w:r>
        <w:rPr>
          <w:kern w:val="2"/>
          <w:lang w:eastAsia="zh-CN"/>
        </w:rPr>
        <w:t>In th</w:t>
      </w:r>
      <w:r w:rsidR="00057EDB">
        <w:rPr>
          <w:kern w:val="2"/>
          <w:lang w:eastAsia="zh-CN"/>
        </w:rPr>
        <w:t>e</w:t>
      </w:r>
      <w:r w:rsidR="004D1D80">
        <w:rPr>
          <w:kern w:val="2"/>
          <w:lang w:eastAsia="zh-CN"/>
        </w:rPr>
        <w:t xml:space="preserve"> following sections</w:t>
      </w:r>
      <w:r>
        <w:rPr>
          <w:kern w:val="2"/>
          <w:lang w:eastAsia="zh-CN"/>
        </w:rPr>
        <w:t>, we discuss the</w:t>
      </w:r>
      <w:r w:rsidR="001438FA">
        <w:rPr>
          <w:kern w:val="2"/>
          <w:lang w:eastAsia="zh-CN"/>
        </w:rPr>
        <w:t xml:space="preserve"> </w:t>
      </w:r>
      <w:r w:rsidR="00CC62AA">
        <w:rPr>
          <w:kern w:val="2"/>
          <w:lang w:eastAsia="zh-CN"/>
        </w:rPr>
        <w:t xml:space="preserve">support of </w:t>
      </w:r>
      <w:r w:rsidR="001438FA">
        <w:rPr>
          <w:kern w:val="2"/>
          <w:lang w:eastAsia="zh-CN"/>
        </w:rPr>
        <w:t>uplink transmission with configur</w:t>
      </w:r>
      <w:r w:rsidR="00DC1E4F">
        <w:rPr>
          <w:kern w:val="2"/>
          <w:lang w:eastAsia="zh-CN"/>
        </w:rPr>
        <w:t xml:space="preserve">ed grant </w:t>
      </w:r>
      <w:r w:rsidR="00471E78">
        <w:rPr>
          <w:kern w:val="2"/>
          <w:lang w:eastAsia="zh-CN"/>
        </w:rPr>
        <w:t xml:space="preserve">in NR-U </w:t>
      </w:r>
      <w:r w:rsidR="00EA2C48">
        <w:rPr>
          <w:kern w:val="2"/>
          <w:lang w:eastAsia="zh-CN"/>
        </w:rPr>
        <w:t xml:space="preserve">based on </w:t>
      </w:r>
      <w:r w:rsidR="00471E78">
        <w:rPr>
          <w:kern w:val="2"/>
          <w:lang w:eastAsia="zh-CN"/>
        </w:rPr>
        <w:t xml:space="preserve">NR Rel-15 CG </w:t>
      </w:r>
      <w:r w:rsidR="00DC1E4F">
        <w:rPr>
          <w:kern w:val="2"/>
          <w:lang w:eastAsia="zh-CN"/>
        </w:rPr>
        <w:t xml:space="preserve">and the further </w:t>
      </w:r>
      <w:r w:rsidR="00471E78">
        <w:rPr>
          <w:kern w:val="2"/>
          <w:lang w:eastAsia="zh-CN"/>
        </w:rPr>
        <w:t xml:space="preserve">enhancements </w:t>
      </w:r>
      <w:r w:rsidR="001438FA">
        <w:rPr>
          <w:kern w:val="2"/>
          <w:lang w:eastAsia="zh-CN"/>
        </w:rPr>
        <w:t xml:space="preserve">required </w:t>
      </w:r>
      <w:r w:rsidR="0015238A">
        <w:rPr>
          <w:kern w:val="2"/>
          <w:lang w:eastAsia="zh-CN"/>
        </w:rPr>
        <w:t xml:space="preserve">to Type 1 and Type 2 in </w:t>
      </w:r>
      <w:r w:rsidR="00310C9C">
        <w:rPr>
          <w:kern w:val="2"/>
          <w:lang w:eastAsia="zh-CN"/>
        </w:rPr>
        <w:t xml:space="preserve">aspects </w:t>
      </w:r>
      <w:r w:rsidR="001438FA">
        <w:rPr>
          <w:kern w:val="2"/>
          <w:lang w:eastAsia="zh-CN"/>
        </w:rPr>
        <w:t xml:space="preserve">such as </w:t>
      </w:r>
      <w:r w:rsidR="00310C9C">
        <w:rPr>
          <w:kern w:val="2"/>
          <w:lang w:eastAsia="zh-CN"/>
        </w:rPr>
        <w:t xml:space="preserve">time-frequency </w:t>
      </w:r>
      <w:r w:rsidR="001438FA">
        <w:rPr>
          <w:kern w:val="2"/>
          <w:lang w:eastAsia="zh-CN"/>
        </w:rPr>
        <w:t xml:space="preserve">resource configuration, HARQ </w:t>
      </w:r>
      <w:r w:rsidR="00471E78">
        <w:rPr>
          <w:kern w:val="2"/>
          <w:lang w:eastAsia="zh-CN"/>
        </w:rPr>
        <w:t>retran</w:t>
      </w:r>
      <w:r w:rsidR="0015238A">
        <w:rPr>
          <w:kern w:val="2"/>
          <w:lang w:eastAsia="zh-CN"/>
        </w:rPr>
        <w:t>s</w:t>
      </w:r>
      <w:r w:rsidR="00471E78">
        <w:rPr>
          <w:kern w:val="2"/>
          <w:lang w:eastAsia="zh-CN"/>
        </w:rPr>
        <w:t>mission and feedback indication</w:t>
      </w:r>
      <w:r w:rsidR="00971474">
        <w:rPr>
          <w:kern w:val="2"/>
          <w:lang w:eastAsia="zh-CN"/>
        </w:rPr>
        <w:t xml:space="preserve">, </w:t>
      </w:r>
      <w:r w:rsidR="007052D4">
        <w:rPr>
          <w:kern w:val="2"/>
          <w:lang w:eastAsia="zh-CN"/>
        </w:rPr>
        <w:t xml:space="preserve">UCI on PUSCH, </w:t>
      </w:r>
      <w:r w:rsidR="00310C9C">
        <w:rPr>
          <w:kern w:val="2"/>
          <w:lang w:eastAsia="zh-CN"/>
        </w:rPr>
        <w:t>MCOT sharing</w:t>
      </w:r>
      <w:r w:rsidR="0015238A">
        <w:rPr>
          <w:kern w:val="2"/>
          <w:lang w:eastAsia="zh-CN"/>
        </w:rPr>
        <w:t>,</w:t>
      </w:r>
      <w:r w:rsidR="0034742D">
        <w:rPr>
          <w:kern w:val="2"/>
          <w:lang w:eastAsia="zh-CN"/>
        </w:rPr>
        <w:t xml:space="preserve"> as well as transmission adaptation</w:t>
      </w:r>
      <w:r w:rsidR="00971474">
        <w:rPr>
          <w:kern w:val="2"/>
          <w:lang w:eastAsia="zh-CN"/>
        </w:rPr>
        <w:t>.</w:t>
      </w:r>
      <w:r w:rsidR="00210933">
        <w:rPr>
          <w:kern w:val="2"/>
          <w:lang w:eastAsia="zh-CN"/>
        </w:rPr>
        <w:t xml:space="preserve"> This is a </w:t>
      </w:r>
      <w:r w:rsidR="00904A38">
        <w:rPr>
          <w:kern w:val="2"/>
          <w:lang w:eastAsia="zh-CN"/>
        </w:rPr>
        <w:t xml:space="preserve">revision of </w:t>
      </w:r>
      <w:r w:rsidR="00A16D42" w:rsidRPr="00A16D42">
        <w:rPr>
          <w:kern w:val="2"/>
          <w:lang w:eastAsia="zh-CN"/>
        </w:rPr>
        <w:t>R1-</w:t>
      </w:r>
      <w:r w:rsidR="001B3437" w:rsidRPr="00A16D42">
        <w:rPr>
          <w:kern w:val="2"/>
          <w:lang w:eastAsia="zh-CN"/>
        </w:rPr>
        <w:t>1</w:t>
      </w:r>
      <w:r w:rsidR="001B3437">
        <w:rPr>
          <w:kern w:val="2"/>
          <w:lang w:eastAsia="zh-CN"/>
        </w:rPr>
        <w:t>910048</w:t>
      </w:r>
      <w:r w:rsidR="00B94D33">
        <w:rPr>
          <w:kern w:val="2"/>
          <w:lang w:eastAsia="zh-CN"/>
        </w:rPr>
        <w:t>.</w:t>
      </w:r>
      <w:r w:rsidR="001438FA">
        <w:rPr>
          <w:kern w:val="2"/>
          <w:lang w:eastAsia="zh-CN"/>
        </w:rPr>
        <w:t xml:space="preserve"> </w:t>
      </w:r>
      <w:r>
        <w:rPr>
          <w:kern w:val="2"/>
          <w:lang w:eastAsia="zh-CN"/>
        </w:rPr>
        <w:t xml:space="preserve"> </w:t>
      </w:r>
    </w:p>
    <w:p w14:paraId="0C9A6879" w14:textId="77777777" w:rsidR="00164850" w:rsidRPr="00164850" w:rsidRDefault="005E0D76" w:rsidP="00DF6529">
      <w:pPr>
        <w:pStyle w:val="Heading1"/>
        <w:rPr>
          <w:lang w:eastAsia="zh-CN"/>
        </w:rPr>
      </w:pPr>
      <w:bookmarkStart w:id="0" w:name="_Ref129681832"/>
      <w:r>
        <w:t xml:space="preserve">Time-frequency </w:t>
      </w:r>
      <w:r w:rsidR="00164850">
        <w:t>Resource Configuration</w:t>
      </w:r>
    </w:p>
    <w:p w14:paraId="3A5F115B" w14:textId="5498CD93" w:rsidR="00A50360" w:rsidRPr="00E93064" w:rsidRDefault="00CD20AE" w:rsidP="00E93064">
      <w:pPr>
        <w:pStyle w:val="Heading2"/>
        <w:rPr>
          <w:kern w:val="2"/>
          <w:lang w:eastAsia="zh-CN"/>
        </w:rPr>
      </w:pPr>
      <w:r>
        <w:rPr>
          <w:kern w:val="2"/>
          <w:lang w:eastAsia="zh-CN"/>
        </w:rPr>
        <w:t>Ti</w:t>
      </w:r>
      <w:r w:rsidR="00C071E3">
        <w:rPr>
          <w:kern w:val="2"/>
          <w:lang w:eastAsia="zh-CN"/>
        </w:rPr>
        <w:t>me-domain resource configuration</w:t>
      </w:r>
    </w:p>
    <w:p w14:paraId="3D1A37BA" w14:textId="29F193F2" w:rsidR="005F0F9C" w:rsidRDefault="006B398B">
      <w:pPr>
        <w:pStyle w:val="Heading3"/>
      </w:pPr>
      <w:r>
        <w:t xml:space="preserve">Extending </w:t>
      </w:r>
      <w:r w:rsidR="005F0F9C">
        <w:t xml:space="preserve">NR Rel-15 </w:t>
      </w:r>
      <w:r>
        <w:t>time-domain resource allocation mechanisms</w:t>
      </w:r>
    </w:p>
    <w:p w14:paraId="2843DB00" w14:textId="6C0A547D" w:rsidR="00CC4623" w:rsidRPr="00B729D7" w:rsidRDefault="00C86C1C">
      <w:r>
        <w:rPr>
          <w:kern w:val="2"/>
          <w:lang w:eastAsia="zh-CN"/>
        </w:rPr>
        <w:t>In NR R15, an RRC signaling indicates the full time domain resource allocation for type 1 including periodicity, offset, start symbol and length of PUSCH and K repetitions over K slots (</w:t>
      </w:r>
      <w:r w:rsidRPr="00265295">
        <w:rPr>
          <w:i/>
          <w:kern w:val="2"/>
          <w:lang w:eastAsia="zh-CN"/>
        </w:rPr>
        <w:t>repK</w:t>
      </w:r>
      <w:r>
        <w:rPr>
          <w:kern w:val="2"/>
          <w:lang w:eastAsia="zh-CN"/>
        </w:rPr>
        <w:t xml:space="preserve">). For type 2, only periodicity and </w:t>
      </w:r>
      <w:r w:rsidRPr="00265295">
        <w:rPr>
          <w:i/>
          <w:kern w:val="2"/>
          <w:lang w:eastAsia="zh-CN"/>
        </w:rPr>
        <w:t>repK</w:t>
      </w:r>
      <w:r>
        <w:rPr>
          <w:kern w:val="2"/>
          <w:lang w:eastAsia="zh-CN"/>
        </w:rPr>
        <w:t xml:space="preserve"> are given through RRC signaling. The other time domain related parameters are given through DCI activation scrambled with CS-RNTI.</w:t>
      </w:r>
    </w:p>
    <w:p w14:paraId="3D80EDE1" w14:textId="3FBDD1B3" w:rsidR="003A4F66" w:rsidRPr="0048598A" w:rsidRDefault="003A4F66">
      <w:pPr>
        <w:rPr>
          <w:rFonts w:eastAsia="宋体"/>
          <w:kern w:val="2"/>
        </w:rPr>
      </w:pPr>
      <w:r w:rsidRPr="0048598A">
        <w:rPr>
          <w:rFonts w:eastAsia="宋体"/>
          <w:kern w:val="2"/>
        </w:rPr>
        <w:t xml:space="preserve">While both the </w:t>
      </w:r>
      <w:r w:rsidRPr="0048598A">
        <w:rPr>
          <w:rFonts w:eastAsia="宋体"/>
          <w:b/>
          <w:i/>
          <w:kern w:val="2"/>
        </w:rPr>
        <w:t>Periodicity</w:t>
      </w:r>
      <w:r w:rsidR="00A602DA">
        <w:rPr>
          <w:rFonts w:eastAsia="宋体"/>
          <w:b/>
          <w:i/>
          <w:kern w:val="2"/>
        </w:rPr>
        <w:t>,</w:t>
      </w:r>
      <w:r w:rsidR="00A602DA" w:rsidRPr="00A602DA">
        <w:rPr>
          <w:rFonts w:eastAsia="宋体"/>
          <w:b/>
          <w:i/>
          <w:kern w:val="2"/>
        </w:rPr>
        <w:t xml:space="preserve"> </w:t>
      </w:r>
      <w:r w:rsidR="00A602DA" w:rsidRPr="00CF47A3">
        <w:rPr>
          <w:rFonts w:eastAsia="宋体"/>
          <w:b/>
          <w:i/>
          <w:kern w:val="2"/>
        </w:rPr>
        <w:t>repK</w:t>
      </w:r>
      <w:r w:rsidR="00A602DA">
        <w:rPr>
          <w:rFonts w:eastAsia="宋体"/>
          <w:b/>
          <w:i/>
          <w:kern w:val="2"/>
        </w:rPr>
        <w:t xml:space="preserve">, </w:t>
      </w:r>
      <w:r w:rsidRPr="0048598A">
        <w:rPr>
          <w:rFonts w:eastAsia="宋体"/>
          <w:kern w:val="2"/>
        </w:rPr>
        <w:t xml:space="preserve">and the </w:t>
      </w:r>
      <w:r w:rsidRPr="0048598A">
        <w:rPr>
          <w:rFonts w:eastAsia="宋体"/>
          <w:b/>
          <w:i/>
          <w:kern w:val="2"/>
        </w:rPr>
        <w:t>timeDomainOffset</w:t>
      </w:r>
      <w:r w:rsidRPr="0048598A">
        <w:rPr>
          <w:rFonts w:eastAsia="宋体"/>
          <w:kern w:val="2"/>
        </w:rPr>
        <w:t xml:space="preserve"> parameters can be directly reused for NR-U CG, it needs to be decided how the remaining time-domain resource </w:t>
      </w:r>
      <w:r w:rsidR="008B4957">
        <w:rPr>
          <w:rFonts w:eastAsia="宋体"/>
          <w:kern w:val="2"/>
        </w:rPr>
        <w:t>allocation</w:t>
      </w:r>
      <w:r w:rsidRPr="0048598A">
        <w:rPr>
          <w:rFonts w:eastAsia="宋体"/>
          <w:kern w:val="2"/>
        </w:rPr>
        <w:t xml:space="preserve"> parameters can be </w:t>
      </w:r>
      <w:r w:rsidR="00CD6E03">
        <w:rPr>
          <w:rFonts w:eastAsia="宋体"/>
          <w:kern w:val="2"/>
        </w:rPr>
        <w:t>re</w:t>
      </w:r>
      <w:r w:rsidRPr="0048598A">
        <w:rPr>
          <w:rFonts w:eastAsia="宋体"/>
          <w:kern w:val="2"/>
        </w:rPr>
        <w:t xml:space="preserve">used/enhanced in NR-U: </w:t>
      </w:r>
    </w:p>
    <w:p w14:paraId="3C17D479" w14:textId="4BFF5B28" w:rsidR="00300C61" w:rsidRPr="00E7584A" w:rsidRDefault="00300C61">
      <w:pPr>
        <w:numPr>
          <w:ilvl w:val="0"/>
          <w:numId w:val="95"/>
        </w:numPr>
        <w:rPr>
          <w:rFonts w:eastAsia="宋体"/>
          <w:kern w:val="2"/>
        </w:rPr>
      </w:pPr>
      <w:r>
        <w:rPr>
          <w:rFonts w:eastAsia="宋体"/>
          <w:b/>
          <w:i/>
          <w:kern w:val="2"/>
        </w:rPr>
        <w:t xml:space="preserve">timeDomainResourceDurtaion: </w:t>
      </w:r>
      <w:r w:rsidR="00A602DA">
        <w:rPr>
          <w:rFonts w:eastAsia="宋体"/>
          <w:kern w:val="2"/>
        </w:rPr>
        <w:t>G</w:t>
      </w:r>
      <w:r w:rsidR="00A602DA" w:rsidRPr="0048598A">
        <w:rPr>
          <w:rFonts w:eastAsia="宋体"/>
          <w:kern w:val="2"/>
        </w:rPr>
        <w:t>iven</w:t>
      </w:r>
      <w:r w:rsidR="00A602DA" w:rsidRPr="00CF47A3">
        <w:rPr>
          <w:rFonts w:eastAsia="宋体"/>
          <w:kern w:val="2"/>
        </w:rPr>
        <w:t xml:space="preserve"> that the duration of the </w:t>
      </w:r>
      <w:r w:rsidR="00A602DA" w:rsidRPr="0048598A">
        <w:rPr>
          <w:rFonts w:eastAsia="宋体"/>
          <w:kern w:val="2"/>
        </w:rPr>
        <w:t xml:space="preserve">CG time resource </w:t>
      </w:r>
      <w:r w:rsidR="00A602DA">
        <w:rPr>
          <w:rFonts w:eastAsia="宋体"/>
          <w:kern w:val="2"/>
        </w:rPr>
        <w:t xml:space="preserve">(the number of allocated slots) </w:t>
      </w:r>
      <w:r w:rsidR="00A602DA" w:rsidRPr="0048598A">
        <w:rPr>
          <w:rFonts w:eastAsia="宋体"/>
          <w:kern w:val="2"/>
        </w:rPr>
        <w:t xml:space="preserve">shall </w:t>
      </w:r>
      <w:r w:rsidR="00A602DA">
        <w:rPr>
          <w:rFonts w:eastAsia="宋体"/>
          <w:kern w:val="2"/>
        </w:rPr>
        <w:t xml:space="preserve">be </w:t>
      </w:r>
      <w:r w:rsidR="00A602DA" w:rsidRPr="0048598A">
        <w:rPr>
          <w:rFonts w:eastAsia="宋体"/>
          <w:kern w:val="2"/>
        </w:rPr>
        <w:t xml:space="preserve">configured while generally containing transmissions of multiple TBs </w:t>
      </w:r>
      <w:r w:rsidR="00A602DA" w:rsidRPr="0048598A">
        <w:rPr>
          <w:rFonts w:eastAsia="宋体"/>
          <w:kern w:val="2"/>
        </w:rPr>
        <w:lastRenderedPageBreak/>
        <w:t>within a period</w:t>
      </w:r>
      <w:r>
        <w:rPr>
          <w:rFonts w:eastAsia="宋体"/>
          <w:kern w:val="2"/>
        </w:rPr>
        <w:t xml:space="preserve">, </w:t>
      </w:r>
      <w:r w:rsidRPr="00E7584A">
        <w:rPr>
          <w:rFonts w:eastAsia="宋体"/>
          <w:kern w:val="2"/>
        </w:rPr>
        <w:t xml:space="preserve">this new parameter </w:t>
      </w:r>
      <w:r>
        <w:rPr>
          <w:rFonts w:eastAsia="宋体"/>
          <w:kern w:val="2"/>
        </w:rPr>
        <w:t xml:space="preserve">could be </w:t>
      </w:r>
      <w:r w:rsidRPr="00E7584A">
        <w:rPr>
          <w:rFonts w:eastAsia="宋体"/>
          <w:kern w:val="2"/>
        </w:rPr>
        <w:t xml:space="preserve">introduced </w:t>
      </w:r>
      <w:r>
        <w:rPr>
          <w:rFonts w:eastAsia="宋体"/>
          <w:kern w:val="2"/>
        </w:rPr>
        <w:t>and signaled in RRC (type 1/2). The indication of such a number could be explicit, i.e.,</w:t>
      </w:r>
      <w:r w:rsidR="00535B44">
        <w:rPr>
          <w:rFonts w:eastAsia="宋体"/>
          <w:kern w:val="2"/>
        </w:rPr>
        <w:t xml:space="preserve"> N</w:t>
      </w:r>
      <w:r>
        <w:rPr>
          <w:rFonts w:eastAsia="宋体"/>
          <w:kern w:val="2"/>
        </w:rPr>
        <w:t xml:space="preserve"> slots</w:t>
      </w:r>
      <w:r w:rsidR="00A602DA">
        <w:rPr>
          <w:rFonts w:eastAsia="宋体"/>
          <w:kern w:val="2"/>
        </w:rPr>
        <w:t xml:space="preserve"> or symbols valid for the SCS of the respective active UL BWP</w:t>
      </w:r>
      <w:r>
        <w:rPr>
          <w:rFonts w:eastAsia="宋体"/>
          <w:kern w:val="2"/>
        </w:rPr>
        <w:t xml:space="preserve">, or implicit through indicting </w:t>
      </w:r>
      <w:r w:rsidR="00590409">
        <w:rPr>
          <w:rFonts w:eastAsia="宋体"/>
          <w:kern w:val="2"/>
        </w:rPr>
        <w:t xml:space="preserve">the absolute resource duration, e.g. </w:t>
      </w:r>
      <w:r w:rsidR="00535B44">
        <w:rPr>
          <w:rFonts w:eastAsia="宋体"/>
          <w:kern w:val="2"/>
        </w:rPr>
        <w:t>N</w:t>
      </w:r>
      <w:r w:rsidR="00590409">
        <w:rPr>
          <w:rFonts w:eastAsia="宋体"/>
          <w:kern w:val="2"/>
        </w:rPr>
        <w:t xml:space="preserve"> </w:t>
      </w:r>
      <w:r w:rsidR="00A602DA">
        <w:rPr>
          <w:rFonts w:eastAsia="宋体"/>
          <w:kern w:val="2"/>
        </w:rPr>
        <w:t xml:space="preserve">subframes or </w:t>
      </w:r>
      <w:r w:rsidR="00590409">
        <w:rPr>
          <w:rFonts w:eastAsia="宋体"/>
          <w:kern w:val="2"/>
        </w:rPr>
        <w:t>msec</w:t>
      </w:r>
      <w:r w:rsidR="00F3635A">
        <w:rPr>
          <w:rFonts w:eastAsia="宋体"/>
          <w:kern w:val="2"/>
        </w:rPr>
        <w:t>. W</w:t>
      </w:r>
      <w:r w:rsidR="00590409">
        <w:rPr>
          <w:rFonts w:eastAsia="宋体"/>
          <w:kern w:val="2"/>
        </w:rPr>
        <w:t>here</w:t>
      </w:r>
      <w:r w:rsidR="00F3635A">
        <w:rPr>
          <w:rFonts w:eastAsia="宋体"/>
          <w:kern w:val="2"/>
        </w:rPr>
        <w:t xml:space="preserve">in the latter approach, </w:t>
      </w:r>
      <w:r w:rsidR="00590409">
        <w:rPr>
          <w:rFonts w:eastAsia="宋体"/>
          <w:kern w:val="2"/>
        </w:rPr>
        <w:t xml:space="preserve">the UE derives the number of allocated slots </w:t>
      </w:r>
      <w:r w:rsidR="00A602DA">
        <w:rPr>
          <w:rFonts w:eastAsia="宋体"/>
          <w:kern w:val="2"/>
        </w:rPr>
        <w:t xml:space="preserve">based on </w:t>
      </w:r>
      <w:r w:rsidR="00590409" w:rsidRPr="00FE0511">
        <w:rPr>
          <w:rFonts w:eastAsia="宋体"/>
          <w:kern w:val="2"/>
        </w:rPr>
        <w:t xml:space="preserve">the SCS </w:t>
      </w:r>
      <w:r w:rsidR="00F3635A">
        <w:rPr>
          <w:rFonts w:eastAsia="宋体"/>
          <w:kern w:val="2"/>
        </w:rPr>
        <w:t>of</w:t>
      </w:r>
      <w:r w:rsidR="00590409">
        <w:rPr>
          <w:rFonts w:eastAsia="宋体"/>
          <w:kern w:val="2"/>
        </w:rPr>
        <w:t xml:space="preserve"> the respective active UL BWP. </w:t>
      </w:r>
      <w:r w:rsidR="00A602DA">
        <w:rPr>
          <w:rFonts w:eastAsia="宋体"/>
          <w:kern w:val="2"/>
        </w:rPr>
        <w:t>Although t</w:t>
      </w:r>
      <w:r w:rsidR="00590409">
        <w:rPr>
          <w:rFonts w:eastAsia="宋体"/>
          <w:kern w:val="2"/>
        </w:rPr>
        <w:t xml:space="preserve">he implicit </w:t>
      </w:r>
      <w:r w:rsidR="00496124">
        <w:rPr>
          <w:rFonts w:eastAsia="宋体"/>
          <w:kern w:val="2"/>
        </w:rPr>
        <w:t xml:space="preserve">indication is </w:t>
      </w:r>
      <w:r w:rsidR="00590409">
        <w:rPr>
          <w:rFonts w:eastAsia="宋体"/>
          <w:kern w:val="2"/>
        </w:rPr>
        <w:t>more efficient since the field values and bitwidth are agnostic to the numerology in use</w:t>
      </w:r>
      <w:r w:rsidR="00A602DA">
        <w:rPr>
          <w:rFonts w:eastAsia="宋体"/>
          <w:kern w:val="2"/>
        </w:rPr>
        <w:t xml:space="preserve">, we observe that it would be more intuitive and harmonized </w:t>
      </w:r>
      <w:r w:rsidR="00EC7888">
        <w:rPr>
          <w:rFonts w:eastAsia="宋体"/>
          <w:kern w:val="2"/>
        </w:rPr>
        <w:t>if</w:t>
      </w:r>
      <w:r w:rsidR="00A602DA">
        <w:rPr>
          <w:rFonts w:eastAsia="宋体"/>
          <w:kern w:val="2"/>
        </w:rPr>
        <w:t xml:space="preserve"> the indication of the new </w:t>
      </w:r>
      <w:r w:rsidR="00A602DA">
        <w:rPr>
          <w:rFonts w:eastAsia="宋体"/>
          <w:b/>
          <w:i/>
          <w:kern w:val="2"/>
        </w:rPr>
        <w:t xml:space="preserve">timeDomainResourceDurtaion </w:t>
      </w:r>
      <w:r w:rsidR="00A602DA" w:rsidRPr="00DE20F5">
        <w:rPr>
          <w:rFonts w:eastAsia="宋体"/>
          <w:kern w:val="2"/>
        </w:rPr>
        <w:t>parameter follow</w:t>
      </w:r>
      <w:r w:rsidR="00EC7888">
        <w:rPr>
          <w:rFonts w:eastAsia="宋体"/>
          <w:kern w:val="2"/>
        </w:rPr>
        <w:t>s</w:t>
      </w:r>
      <w:r w:rsidR="00A602DA" w:rsidRPr="00DE20F5">
        <w:rPr>
          <w:rFonts w:eastAsia="宋体"/>
          <w:kern w:val="2"/>
        </w:rPr>
        <w:t xml:space="preserve"> the same </w:t>
      </w:r>
      <w:r w:rsidR="00A602DA">
        <w:rPr>
          <w:rFonts w:eastAsia="宋体"/>
          <w:kern w:val="2"/>
        </w:rPr>
        <w:t xml:space="preserve">explicit </w:t>
      </w:r>
      <w:r w:rsidR="00A602DA" w:rsidRPr="00DE20F5">
        <w:rPr>
          <w:rFonts w:eastAsia="宋体"/>
          <w:kern w:val="2"/>
        </w:rPr>
        <w:t>appr</w:t>
      </w:r>
      <w:r w:rsidR="00EC7888" w:rsidRPr="00EC7888">
        <w:rPr>
          <w:rFonts w:eastAsia="宋体"/>
          <w:kern w:val="2"/>
        </w:rPr>
        <w:t xml:space="preserve">oach as that of indicating the </w:t>
      </w:r>
      <w:r w:rsidR="00EC7888" w:rsidRPr="00DE20F5">
        <w:rPr>
          <w:rFonts w:eastAsia="宋体"/>
          <w:b/>
          <w:i/>
          <w:kern w:val="2"/>
        </w:rPr>
        <w:t>P</w:t>
      </w:r>
      <w:r w:rsidR="00A602DA" w:rsidRPr="00EC7888">
        <w:rPr>
          <w:rFonts w:eastAsia="宋体"/>
          <w:b/>
          <w:i/>
          <w:kern w:val="2"/>
        </w:rPr>
        <w:t>eriodicity</w:t>
      </w:r>
      <w:r w:rsidR="00A602DA">
        <w:rPr>
          <w:rFonts w:eastAsia="宋体"/>
          <w:kern w:val="2"/>
        </w:rPr>
        <w:t xml:space="preserve"> parameter</w:t>
      </w:r>
      <w:r w:rsidR="00F3635A">
        <w:rPr>
          <w:rFonts w:eastAsia="宋体"/>
          <w:kern w:val="2"/>
        </w:rPr>
        <w:t>.</w:t>
      </w:r>
      <w:r w:rsidR="00A602DA">
        <w:rPr>
          <w:rFonts w:eastAsia="宋体"/>
          <w:kern w:val="2"/>
        </w:rPr>
        <w:t xml:space="preserve"> </w:t>
      </w:r>
      <w:r w:rsidR="00A602DA">
        <w:rPr>
          <w:rFonts w:eastAsia="宋体"/>
          <w:b/>
          <w:i/>
          <w:kern w:val="2"/>
        </w:rPr>
        <w:t xml:space="preserve"> </w:t>
      </w:r>
      <w:r w:rsidR="00A602DA">
        <w:rPr>
          <w:rFonts w:eastAsia="宋体"/>
          <w:kern w:val="2"/>
        </w:rPr>
        <w:t xml:space="preserve"> </w:t>
      </w:r>
      <w:r w:rsidR="00496124">
        <w:rPr>
          <w:rFonts w:eastAsia="宋体"/>
          <w:kern w:val="2"/>
        </w:rPr>
        <w:t xml:space="preserve"> </w:t>
      </w:r>
    </w:p>
    <w:p w14:paraId="1C2A8D29" w14:textId="4B968CD7" w:rsidR="00535B44" w:rsidRPr="0048598A" w:rsidRDefault="00EB0B35" w:rsidP="00E93064">
      <w:pPr>
        <w:pStyle w:val="CommentText"/>
        <w:ind w:leftChars="300" w:left="660"/>
      </w:pPr>
      <w:r w:rsidRPr="00DF6529">
        <w:rPr>
          <w:b/>
          <w:i/>
          <w:sz w:val="22"/>
          <w:lang w:eastAsia="zh-CN"/>
        </w:rPr>
        <w:t xml:space="preserve">Proposal </w:t>
      </w:r>
      <w:r w:rsidR="00A602DA">
        <w:rPr>
          <w:b/>
          <w:i/>
          <w:sz w:val="22"/>
          <w:lang w:eastAsia="zh-CN"/>
        </w:rPr>
        <w:t>1</w:t>
      </w:r>
      <w:r w:rsidRPr="00DF6529">
        <w:rPr>
          <w:b/>
          <w:i/>
          <w:sz w:val="22"/>
          <w:lang w:eastAsia="zh-CN"/>
        </w:rPr>
        <w:t xml:space="preserve">: </w:t>
      </w:r>
      <w:r w:rsidR="00A602DA">
        <w:rPr>
          <w:b/>
          <w:i/>
          <w:sz w:val="22"/>
          <w:lang w:eastAsia="zh-CN"/>
        </w:rPr>
        <w:t>For indicating the number of allocated slots within a period</w:t>
      </w:r>
      <w:r w:rsidR="00F3635A">
        <w:rPr>
          <w:b/>
          <w:i/>
          <w:sz w:val="22"/>
          <w:lang w:eastAsia="zh-CN"/>
        </w:rPr>
        <w:t xml:space="preserve"> for NR-U CG</w:t>
      </w:r>
      <w:r w:rsidR="00A602DA">
        <w:rPr>
          <w:b/>
          <w:i/>
          <w:sz w:val="22"/>
          <w:lang w:eastAsia="zh-CN"/>
        </w:rPr>
        <w:t xml:space="preserve">, </w:t>
      </w:r>
      <w:r w:rsidR="00F3635A">
        <w:rPr>
          <w:rFonts w:eastAsia="Calibri"/>
          <w:b/>
          <w:i/>
          <w:sz w:val="22"/>
          <w:szCs w:val="22"/>
          <w:lang w:val="en-US" w:eastAsia="sv-SE"/>
        </w:rPr>
        <w:t xml:space="preserve">a new </w:t>
      </w:r>
      <w:r w:rsidR="00F3635A">
        <w:rPr>
          <w:rFonts w:eastAsia="宋体"/>
          <w:b/>
          <w:i/>
        </w:rPr>
        <w:t>timeDomainResourceDur</w:t>
      </w:r>
      <w:r w:rsidR="00EC4A7C">
        <w:rPr>
          <w:rFonts w:eastAsia="宋体"/>
          <w:b/>
          <w:i/>
        </w:rPr>
        <w:t>ation</w:t>
      </w:r>
      <w:r w:rsidR="00F3635A">
        <w:rPr>
          <w:rFonts w:eastAsia="Calibri"/>
          <w:b/>
          <w:i/>
          <w:sz w:val="22"/>
          <w:szCs w:val="22"/>
          <w:lang w:val="en-US" w:eastAsia="sv-SE"/>
        </w:rPr>
        <w:t xml:space="preserve"> parameter is introduced in the </w:t>
      </w:r>
      <w:r w:rsidR="00F3635A" w:rsidRPr="00F3635A">
        <w:rPr>
          <w:rFonts w:eastAsia="Calibri"/>
          <w:b/>
          <w:i/>
          <w:sz w:val="22"/>
          <w:szCs w:val="22"/>
          <w:lang w:val="en-US" w:eastAsia="sv-SE"/>
        </w:rPr>
        <w:t>ConfiguredGrantConfig information element</w:t>
      </w:r>
      <w:r w:rsidR="00F3635A">
        <w:rPr>
          <w:rFonts w:eastAsia="Calibri"/>
          <w:b/>
          <w:i/>
          <w:sz w:val="22"/>
          <w:szCs w:val="22"/>
          <w:lang w:val="en-US" w:eastAsia="sv-SE"/>
        </w:rPr>
        <w:t>.</w:t>
      </w:r>
      <w:r w:rsidR="00F3635A" w:rsidRPr="00F3635A">
        <w:rPr>
          <w:rFonts w:eastAsia="Calibri"/>
          <w:b/>
          <w:i/>
          <w:sz w:val="22"/>
          <w:szCs w:val="22"/>
          <w:lang w:val="en-US" w:eastAsia="sv-SE"/>
        </w:rPr>
        <w:t xml:space="preserve"> </w:t>
      </w:r>
      <w:r w:rsidR="00F3635A">
        <w:rPr>
          <w:rFonts w:eastAsia="Calibri"/>
          <w:b/>
          <w:i/>
          <w:sz w:val="22"/>
          <w:szCs w:val="22"/>
          <w:lang w:val="en-US" w:eastAsia="sv-SE"/>
        </w:rPr>
        <w:t xml:space="preserve">The </w:t>
      </w:r>
      <w:r w:rsidR="00F3635A" w:rsidRPr="00F3635A">
        <w:rPr>
          <w:rFonts w:eastAsia="Calibri"/>
          <w:b/>
          <w:i/>
          <w:sz w:val="22"/>
          <w:szCs w:val="22"/>
          <w:lang w:val="en-US" w:eastAsia="sv-SE"/>
        </w:rPr>
        <w:t>indication follow</w:t>
      </w:r>
      <w:r w:rsidR="00F3635A">
        <w:rPr>
          <w:rFonts w:eastAsia="Calibri"/>
          <w:b/>
          <w:i/>
          <w:sz w:val="22"/>
          <w:szCs w:val="22"/>
          <w:lang w:val="en-US" w:eastAsia="sv-SE"/>
        </w:rPr>
        <w:t xml:space="preserve">s the same </w:t>
      </w:r>
      <w:r w:rsidR="00F3635A" w:rsidRPr="00F3635A">
        <w:rPr>
          <w:rFonts w:eastAsia="Calibri"/>
          <w:b/>
          <w:i/>
          <w:sz w:val="22"/>
          <w:szCs w:val="22"/>
          <w:lang w:val="en-US" w:eastAsia="sv-SE"/>
        </w:rPr>
        <w:t>appr</w:t>
      </w:r>
      <w:r w:rsidR="00500840">
        <w:rPr>
          <w:rFonts w:eastAsia="Calibri"/>
          <w:b/>
          <w:i/>
          <w:sz w:val="22"/>
          <w:szCs w:val="22"/>
          <w:lang w:val="en-US" w:eastAsia="sv-SE"/>
        </w:rPr>
        <w:t>oach as that of indicating the P</w:t>
      </w:r>
      <w:r w:rsidR="00F3635A" w:rsidRPr="00F3635A">
        <w:rPr>
          <w:rFonts w:eastAsia="Calibri"/>
          <w:b/>
          <w:i/>
          <w:sz w:val="22"/>
          <w:szCs w:val="22"/>
          <w:lang w:val="en-US" w:eastAsia="sv-SE"/>
        </w:rPr>
        <w:t>eriodicity parameter</w:t>
      </w:r>
      <w:r w:rsidR="00F3635A">
        <w:rPr>
          <w:rFonts w:eastAsia="Calibri"/>
          <w:b/>
          <w:i/>
          <w:sz w:val="22"/>
          <w:szCs w:val="22"/>
          <w:lang w:val="en-US" w:eastAsia="sv-SE"/>
        </w:rPr>
        <w:t>.</w:t>
      </w:r>
    </w:p>
    <w:p w14:paraId="3FD1DD85" w14:textId="0D3B6459" w:rsidR="00360775" w:rsidRDefault="003A4F66" w:rsidP="00E93064">
      <w:pPr>
        <w:numPr>
          <w:ilvl w:val="0"/>
          <w:numId w:val="79"/>
        </w:numPr>
        <w:ind w:left="850" w:hanging="425"/>
        <w:rPr>
          <w:b/>
          <w:i/>
          <w:lang w:eastAsia="zh-CN"/>
        </w:rPr>
      </w:pPr>
      <w:r w:rsidRPr="0048598A">
        <w:rPr>
          <w:rFonts w:eastAsia="宋体"/>
          <w:b/>
          <w:bCs/>
          <w:i/>
          <w:iCs/>
          <w:kern w:val="2"/>
          <w:lang w:val="x-none"/>
        </w:rPr>
        <w:t>startSymbolAndLength</w:t>
      </w:r>
      <w:r w:rsidRPr="0048598A">
        <w:rPr>
          <w:rFonts w:eastAsia="宋体"/>
          <w:b/>
          <w:bCs/>
          <w:i/>
          <w:iCs/>
          <w:kern w:val="2"/>
        </w:rPr>
        <w:t xml:space="preserve"> (SLIV)</w:t>
      </w:r>
      <w:r w:rsidRPr="0048598A">
        <w:rPr>
          <w:rFonts w:eastAsia="宋体"/>
          <w:b/>
          <w:bCs/>
          <w:i/>
          <w:iCs/>
          <w:kern w:val="2"/>
          <w:lang w:val="en-GB"/>
        </w:rPr>
        <w:t xml:space="preserve">: </w:t>
      </w:r>
      <w:r w:rsidRPr="0048598A">
        <w:rPr>
          <w:rFonts w:eastAsia="宋体"/>
          <w:kern w:val="2"/>
          <w:lang w:val="en-GB"/>
        </w:rPr>
        <w:t>In NR</w:t>
      </w:r>
      <w:r w:rsidR="00EA44FE" w:rsidRPr="00CF47A3">
        <w:rPr>
          <w:rFonts w:eastAsia="宋体"/>
          <w:kern w:val="2"/>
          <w:lang w:val="en-GB"/>
        </w:rPr>
        <w:t xml:space="preserve"> R1</w:t>
      </w:r>
      <w:r w:rsidRPr="0048598A">
        <w:rPr>
          <w:rFonts w:eastAsia="宋体"/>
          <w:kern w:val="2"/>
          <w:lang w:val="en-GB"/>
        </w:rPr>
        <w:t xml:space="preserve">5, this parameter </w:t>
      </w:r>
      <w:r w:rsidRPr="0048598A">
        <w:rPr>
          <w:rFonts w:eastAsia="宋体"/>
          <w:kern w:val="2"/>
          <w:lang w:val="x-none"/>
        </w:rPr>
        <w:t>indicate</w:t>
      </w:r>
      <w:r w:rsidRPr="0048598A">
        <w:rPr>
          <w:rFonts w:eastAsia="宋体"/>
          <w:kern w:val="2"/>
        </w:rPr>
        <w:t>s</w:t>
      </w:r>
      <w:r w:rsidRPr="0048598A">
        <w:rPr>
          <w:rFonts w:eastAsia="宋体"/>
          <w:kern w:val="2"/>
          <w:lang w:val="x-none"/>
        </w:rPr>
        <w:t xml:space="preserve"> the starting symbol</w:t>
      </w:r>
      <w:r w:rsidRPr="0048598A">
        <w:rPr>
          <w:rFonts w:eastAsia="宋体"/>
          <w:kern w:val="2"/>
        </w:rPr>
        <w:t xml:space="preserve"> (S) and the length of the PUSCH (L) within a slot; the SLIV is repeated over K slots. In NR-U, to avoid gaps between the consecutive slots within a period (when L&lt;14) in which other coexisting nodes may acquire the unlicensed channel, and to avoid allocating all the time-domain resources to the UE (P = L=2, 7, or 14), some enhancements </w:t>
      </w:r>
      <w:r w:rsidR="00C071E3" w:rsidRPr="00E93064">
        <w:rPr>
          <w:rFonts w:eastAsia="宋体"/>
          <w:b/>
          <w:kern w:val="2"/>
        </w:rPr>
        <w:t>as discussed in the next section</w:t>
      </w:r>
      <w:r w:rsidR="00C071E3">
        <w:rPr>
          <w:rFonts w:eastAsia="宋体"/>
          <w:kern w:val="2"/>
        </w:rPr>
        <w:t xml:space="preserve"> </w:t>
      </w:r>
      <w:r w:rsidRPr="0048598A">
        <w:rPr>
          <w:rFonts w:eastAsia="宋体"/>
          <w:kern w:val="2"/>
        </w:rPr>
        <w:t xml:space="preserve">are needed as to how the UE would interpret the SLIV parameter. </w:t>
      </w:r>
      <w:r w:rsidRPr="00E93064">
        <w:rPr>
          <w:rFonts w:eastAsia="宋体"/>
          <w:kern w:val="2"/>
        </w:rPr>
        <w:t xml:space="preserve">This is particularly important </w:t>
      </w:r>
      <w:r w:rsidR="00C071E3" w:rsidRPr="00E93064">
        <w:rPr>
          <w:rFonts w:eastAsia="宋体"/>
          <w:kern w:val="2"/>
        </w:rPr>
        <w:t xml:space="preserve">in terms of the channel access opportunities </w:t>
      </w:r>
      <w:r w:rsidRPr="00E93064">
        <w:rPr>
          <w:rFonts w:eastAsia="宋体"/>
          <w:kern w:val="2"/>
        </w:rPr>
        <w:t xml:space="preserve">in light of the </w:t>
      </w:r>
      <w:r w:rsidR="00C071E3" w:rsidRPr="00E93064">
        <w:rPr>
          <w:rFonts w:eastAsia="宋体"/>
          <w:kern w:val="2"/>
        </w:rPr>
        <w:t>earlier</w:t>
      </w:r>
      <w:r w:rsidRPr="00E93064">
        <w:rPr>
          <w:rFonts w:eastAsia="宋体"/>
          <w:kern w:val="2"/>
        </w:rPr>
        <w:t xml:space="preserve"> agreement </w:t>
      </w:r>
      <w:r w:rsidR="004F498B" w:rsidRPr="006F73F2">
        <w:rPr>
          <w:rFonts w:eastAsia="宋体"/>
          <w:kern w:val="2"/>
        </w:rPr>
        <w:t xml:space="preserve">that </w:t>
      </w:r>
      <w:r w:rsidR="004F498B" w:rsidRPr="00E93064">
        <w:rPr>
          <w:rFonts w:eastAsia="宋体"/>
          <w:b/>
          <w:kern w:val="2"/>
        </w:rPr>
        <w:t xml:space="preserve">a </w:t>
      </w:r>
      <w:r w:rsidRPr="00E93064">
        <w:rPr>
          <w:rFonts w:eastAsia="宋体"/>
          <w:b/>
          <w:kern w:val="2"/>
          <w:lang w:val="en-GB"/>
        </w:rPr>
        <w:t xml:space="preserve">UE can only start transmissions accessing transmission opportunities provided by a </w:t>
      </w:r>
      <w:r w:rsidR="00C071E3" w:rsidRPr="00E93064">
        <w:rPr>
          <w:rFonts w:eastAsia="宋体"/>
          <w:b/>
          <w:kern w:val="2"/>
          <w:lang w:val="en-GB"/>
        </w:rPr>
        <w:t>CG</w:t>
      </w:r>
      <w:r w:rsidRPr="00E93064">
        <w:rPr>
          <w:rFonts w:eastAsia="宋体"/>
          <w:b/>
          <w:kern w:val="2"/>
          <w:lang w:val="en-GB"/>
        </w:rPr>
        <w:t xml:space="preserve"> at the configured/indicated starting position</w:t>
      </w:r>
      <w:r w:rsidR="004F498B" w:rsidRPr="00E93064">
        <w:rPr>
          <w:rFonts w:eastAsia="宋体"/>
          <w:b/>
          <w:kern w:val="2"/>
          <w:lang w:val="en-GB"/>
        </w:rPr>
        <w:t xml:space="preserve">. </w:t>
      </w:r>
      <w:r w:rsidR="00930D35" w:rsidRPr="00E131E5">
        <w:rPr>
          <w:rFonts w:eastAsia="宋体"/>
          <w:b/>
          <w:kern w:val="2"/>
        </w:rPr>
        <w:t xml:space="preserve"> </w:t>
      </w:r>
    </w:p>
    <w:p w14:paraId="778D916B" w14:textId="77777777" w:rsidR="005F0F9C" w:rsidRDefault="005F0F9C" w:rsidP="00E808BB"/>
    <w:p w14:paraId="640A48D9" w14:textId="61A78FA0" w:rsidR="000652CE" w:rsidRDefault="000652CE" w:rsidP="00E131E5">
      <w:pPr>
        <w:pStyle w:val="Heading3"/>
      </w:pPr>
      <w:r>
        <w:rPr>
          <w:rFonts w:hint="eastAsia"/>
        </w:rPr>
        <w:t xml:space="preserve">Indication of multiple </w:t>
      </w:r>
      <w:r>
        <w:t>(min</w:t>
      </w:r>
      <w:r w:rsidR="00471E78">
        <w:t>i</w:t>
      </w:r>
      <w:r>
        <w:t xml:space="preserve">-slot) </w:t>
      </w:r>
      <w:r>
        <w:rPr>
          <w:rFonts w:hint="eastAsia"/>
        </w:rPr>
        <w:t>PUSCHs within a slot</w:t>
      </w:r>
    </w:p>
    <w:p w14:paraId="58B9EF97" w14:textId="41C96862" w:rsidR="008422B3" w:rsidRPr="00CF47A3" w:rsidRDefault="008422B3" w:rsidP="00800C0A">
      <w:pPr>
        <w:autoSpaceDE/>
        <w:autoSpaceDN/>
        <w:adjustRightInd/>
        <w:rPr>
          <w:rFonts w:eastAsia="宋体"/>
          <w:kern w:val="2"/>
          <w:szCs w:val="20"/>
        </w:rPr>
      </w:pPr>
      <w:r>
        <w:rPr>
          <w:rFonts w:eastAsia="宋体"/>
          <w:kern w:val="2"/>
          <w:szCs w:val="20"/>
          <w:lang w:val="en-GB"/>
        </w:rPr>
        <w:t xml:space="preserve">Given the requirement for NR-U CG to </w:t>
      </w:r>
      <w:r w:rsidR="00360775">
        <w:rPr>
          <w:rFonts w:eastAsia="宋体"/>
          <w:kern w:val="2"/>
          <w:szCs w:val="20"/>
          <w:lang w:val="en-GB"/>
        </w:rPr>
        <w:t>enable configuring</w:t>
      </w:r>
      <w:r>
        <w:rPr>
          <w:rFonts w:eastAsia="宋体"/>
          <w:kern w:val="2"/>
          <w:szCs w:val="20"/>
          <w:lang w:val="en-GB"/>
        </w:rPr>
        <w:t xml:space="preserve"> multiple PUSCHs within a </w:t>
      </w:r>
      <w:bookmarkStart w:id="1" w:name="OLE_LINK9"/>
      <w:r w:rsidR="00E93064">
        <w:rPr>
          <w:rFonts w:eastAsia="宋体"/>
          <w:kern w:val="2"/>
          <w:szCs w:val="20"/>
          <w:lang w:val="en-GB"/>
        </w:rPr>
        <w:t>slot</w:t>
      </w:r>
      <w:r w:rsidR="00E93064" w:rsidDel="00800C0A">
        <w:rPr>
          <w:rFonts w:eastAsia="宋体"/>
          <w:kern w:val="2"/>
          <w:szCs w:val="20"/>
          <w:lang w:val="en-GB"/>
        </w:rPr>
        <w:t>,</w:t>
      </w:r>
      <w:r w:rsidRPr="0048598A">
        <w:rPr>
          <w:rFonts w:eastAsia="宋体"/>
          <w:bCs/>
          <w:kern w:val="2"/>
          <w:szCs w:val="20"/>
          <w:lang w:val="en-GB"/>
        </w:rPr>
        <w:t xml:space="preserve"> the following issues need to be addressed:</w:t>
      </w:r>
    </w:p>
    <w:p w14:paraId="7CC449C1" w14:textId="668F460F" w:rsidR="008422B3" w:rsidRPr="00CF47A3" w:rsidRDefault="00D40F94" w:rsidP="00C8729F">
      <w:pPr>
        <w:widowControl w:val="0"/>
        <w:numPr>
          <w:ilvl w:val="1"/>
          <w:numId w:val="98"/>
        </w:numPr>
        <w:autoSpaceDE/>
        <w:autoSpaceDN/>
        <w:adjustRightInd/>
        <w:snapToGrid/>
        <w:spacing w:after="0"/>
        <w:rPr>
          <w:rFonts w:eastAsia="宋体"/>
          <w:kern w:val="2"/>
          <w:szCs w:val="20"/>
        </w:rPr>
      </w:pPr>
      <w:r>
        <w:rPr>
          <w:rFonts w:eastAsia="宋体"/>
          <w:kern w:val="2"/>
          <w:szCs w:val="20"/>
          <w:lang w:val="en-GB"/>
        </w:rPr>
        <w:t>A</w:t>
      </w:r>
      <w:r w:rsidR="008422B3" w:rsidRPr="00951A35">
        <w:rPr>
          <w:rFonts w:eastAsia="宋体"/>
          <w:kern w:val="2"/>
          <w:szCs w:val="20"/>
          <w:lang w:val="en-GB"/>
        </w:rPr>
        <w:t xml:space="preserve"> PUSCH is </w:t>
      </w:r>
      <w:r w:rsidR="008422B3" w:rsidRPr="00BD1DE8">
        <w:rPr>
          <w:rFonts w:eastAsia="宋体"/>
          <w:b/>
          <w:kern w:val="2"/>
          <w:szCs w:val="20"/>
          <w:lang w:val="en-GB"/>
        </w:rPr>
        <w:t>not allowed to cross the slot boundary</w:t>
      </w:r>
      <w:r>
        <w:rPr>
          <w:rFonts w:eastAsia="宋体"/>
          <w:b/>
          <w:kern w:val="2"/>
          <w:szCs w:val="20"/>
          <w:lang w:val="en-GB"/>
        </w:rPr>
        <w:t>,</w:t>
      </w:r>
      <w:r w:rsidR="008422B3" w:rsidRPr="00951A35">
        <w:rPr>
          <w:rFonts w:eastAsia="宋体"/>
          <w:kern w:val="2"/>
          <w:szCs w:val="20"/>
          <w:lang w:val="en-GB"/>
        </w:rPr>
        <w:t xml:space="preserve"> </w:t>
      </w:r>
      <w:r w:rsidR="00CB1BBC">
        <w:rPr>
          <w:rFonts w:eastAsia="宋体"/>
          <w:kern w:val="2"/>
          <w:szCs w:val="20"/>
          <w:lang w:val="en-GB"/>
        </w:rPr>
        <w:t xml:space="preserve">whereas </w:t>
      </w:r>
      <w:r w:rsidR="008422B3" w:rsidRPr="00CF47A3">
        <w:rPr>
          <w:rFonts w:eastAsia="宋体"/>
          <w:b/>
          <w:kern w:val="2"/>
          <w:szCs w:val="20"/>
          <w:lang w:val="en-GB"/>
        </w:rPr>
        <w:t>gaps between resources allocated in consecutive CG slots should be avoided</w:t>
      </w:r>
      <w:r>
        <w:rPr>
          <w:rFonts w:eastAsia="宋体"/>
          <w:b/>
          <w:kern w:val="2"/>
          <w:szCs w:val="20"/>
          <w:lang w:val="en-GB"/>
        </w:rPr>
        <w:t xml:space="preserve">. </w:t>
      </w:r>
      <w:r w:rsidR="00CB1BBC">
        <w:rPr>
          <w:rFonts w:eastAsia="宋体"/>
          <w:kern w:val="2"/>
          <w:szCs w:val="20"/>
          <w:lang w:val="en-GB"/>
        </w:rPr>
        <w:t>Without enhancements</w:t>
      </w:r>
      <w:r w:rsidRPr="0048598A">
        <w:rPr>
          <w:rFonts w:eastAsia="宋体"/>
          <w:kern w:val="2"/>
          <w:szCs w:val="20"/>
          <w:lang w:val="en-GB"/>
        </w:rPr>
        <w:t xml:space="preserve">, </w:t>
      </w:r>
      <w:r w:rsidRPr="00CF47A3">
        <w:rPr>
          <w:rFonts w:eastAsia="宋体"/>
          <w:b/>
          <w:kern w:val="2"/>
          <w:szCs w:val="20"/>
          <w:lang w:val="en-GB"/>
        </w:rPr>
        <w:t xml:space="preserve">only </w:t>
      </w:r>
      <w:r w:rsidR="00CB1BBC">
        <w:rPr>
          <w:rFonts w:eastAsia="宋体"/>
          <w:b/>
          <w:kern w:val="2"/>
          <w:szCs w:val="20"/>
          <w:lang w:val="en-GB"/>
        </w:rPr>
        <w:t xml:space="preserve">2 or </w:t>
      </w:r>
      <w:r w:rsidRPr="00CF47A3">
        <w:rPr>
          <w:rFonts w:eastAsia="宋体"/>
          <w:b/>
          <w:kern w:val="2"/>
          <w:szCs w:val="20"/>
          <w:lang w:val="en-GB"/>
        </w:rPr>
        <w:t>7</w:t>
      </w:r>
      <w:r w:rsidR="00CB1BBC">
        <w:rPr>
          <w:rFonts w:eastAsia="宋体"/>
          <w:b/>
          <w:kern w:val="2"/>
          <w:szCs w:val="20"/>
          <w:lang w:val="en-GB"/>
        </w:rPr>
        <w:t>-symbol</w:t>
      </w:r>
      <w:r w:rsidR="00B17A4E" w:rsidRPr="00CF47A3">
        <w:rPr>
          <w:rFonts w:eastAsia="宋体"/>
          <w:b/>
          <w:kern w:val="2"/>
          <w:szCs w:val="20"/>
          <w:lang w:val="en-GB"/>
        </w:rPr>
        <w:t xml:space="preserve"> </w:t>
      </w:r>
      <w:r w:rsidR="00B17A4E" w:rsidRPr="0048598A">
        <w:rPr>
          <w:rFonts w:eastAsia="宋体"/>
          <w:b/>
          <w:kern w:val="2"/>
          <w:szCs w:val="20"/>
          <w:lang w:val="en-GB"/>
        </w:rPr>
        <w:t>PUSCHs are possible for the typical case of NCP</w:t>
      </w:r>
      <w:r w:rsidR="00B17A4E">
        <w:rPr>
          <w:rFonts w:eastAsia="宋体"/>
          <w:kern w:val="2"/>
          <w:szCs w:val="20"/>
          <w:lang w:val="en-GB"/>
        </w:rPr>
        <w:t>.</w:t>
      </w:r>
    </w:p>
    <w:p w14:paraId="114E663B" w14:textId="358FDC4C" w:rsidR="008422B3" w:rsidRPr="00951A35" w:rsidRDefault="008422B3">
      <w:pPr>
        <w:widowControl w:val="0"/>
        <w:numPr>
          <w:ilvl w:val="1"/>
          <w:numId w:val="98"/>
        </w:numPr>
        <w:autoSpaceDE/>
        <w:autoSpaceDN/>
        <w:adjustRightInd/>
        <w:snapToGrid/>
        <w:spacing w:after="0"/>
        <w:rPr>
          <w:rFonts w:eastAsia="宋体"/>
          <w:kern w:val="2"/>
          <w:szCs w:val="20"/>
        </w:rPr>
      </w:pPr>
      <w:r w:rsidRPr="00951A35">
        <w:rPr>
          <w:rFonts w:eastAsia="宋体"/>
          <w:b/>
          <w:bCs/>
          <w:kern w:val="2"/>
          <w:szCs w:val="20"/>
          <w:lang w:val="en-GB"/>
        </w:rPr>
        <w:t>Overhead:</w:t>
      </w:r>
      <w:r w:rsidRPr="00951A35">
        <w:rPr>
          <w:rFonts w:eastAsia="宋体"/>
          <w:kern w:val="2"/>
          <w:szCs w:val="20"/>
          <w:lang w:val="en-GB"/>
        </w:rPr>
        <w:t xml:space="preserve"> </w:t>
      </w:r>
      <w:r w:rsidR="00CB1BBC">
        <w:rPr>
          <w:rFonts w:eastAsia="宋体"/>
          <w:kern w:val="2"/>
          <w:szCs w:val="20"/>
          <w:lang w:val="en-GB"/>
        </w:rPr>
        <w:t>A</w:t>
      </w:r>
      <w:r w:rsidRPr="00951A35">
        <w:rPr>
          <w:rFonts w:eastAsia="宋体"/>
          <w:kern w:val="2"/>
          <w:szCs w:val="20"/>
          <w:lang w:val="en-GB"/>
        </w:rPr>
        <w:t xml:space="preserve"> </w:t>
      </w:r>
      <w:r w:rsidR="00B17A4E">
        <w:rPr>
          <w:rFonts w:eastAsia="宋体"/>
          <w:kern w:val="2"/>
          <w:szCs w:val="20"/>
          <w:lang w:val="en-GB"/>
        </w:rPr>
        <w:t xml:space="preserve">2-symbol </w:t>
      </w:r>
      <w:r w:rsidRPr="00951A35">
        <w:rPr>
          <w:rFonts w:eastAsia="宋体"/>
          <w:kern w:val="2"/>
          <w:szCs w:val="20"/>
          <w:lang w:val="en-GB"/>
        </w:rPr>
        <w:t xml:space="preserve">PUSCH </w:t>
      </w:r>
      <w:r w:rsidRPr="00BD1DE8">
        <w:rPr>
          <w:rFonts w:eastAsia="宋体"/>
          <w:b/>
          <w:kern w:val="2"/>
          <w:szCs w:val="20"/>
          <w:lang w:val="en-GB"/>
        </w:rPr>
        <w:t>may not offer sufficient resources</w:t>
      </w:r>
      <w:r w:rsidRPr="00951A35">
        <w:rPr>
          <w:rFonts w:eastAsia="宋体"/>
          <w:kern w:val="2"/>
          <w:szCs w:val="20"/>
          <w:lang w:val="en-GB"/>
        </w:rPr>
        <w:t xml:space="preserve"> due to the high </w:t>
      </w:r>
      <w:r w:rsidR="00CB1BBC" w:rsidRPr="00951A35">
        <w:rPr>
          <w:rFonts w:eastAsia="宋体"/>
          <w:kern w:val="2"/>
          <w:szCs w:val="20"/>
          <w:lang w:val="en-GB"/>
        </w:rPr>
        <w:t xml:space="preserve">DMRS and UCI </w:t>
      </w:r>
      <w:r w:rsidRPr="00951A35">
        <w:rPr>
          <w:rFonts w:eastAsia="宋体"/>
          <w:kern w:val="2"/>
          <w:szCs w:val="20"/>
          <w:lang w:val="en-GB"/>
        </w:rPr>
        <w:t>overhead</w:t>
      </w:r>
      <w:r w:rsidR="00B17A4E">
        <w:rPr>
          <w:rFonts w:eastAsia="宋体"/>
          <w:kern w:val="2"/>
          <w:szCs w:val="20"/>
          <w:lang w:val="en-GB"/>
        </w:rPr>
        <w:t xml:space="preserve">, </w:t>
      </w:r>
      <w:r w:rsidR="00B17A4E" w:rsidRPr="0048598A">
        <w:rPr>
          <w:rFonts w:eastAsia="宋体"/>
          <w:b/>
          <w:kern w:val="2"/>
          <w:szCs w:val="20"/>
          <w:lang w:val="en-GB"/>
        </w:rPr>
        <w:t>especially when partial BW allocation (interlaces) and/or large SCS</w:t>
      </w:r>
      <w:r w:rsidR="00D40252">
        <w:rPr>
          <w:rFonts w:eastAsia="宋体"/>
          <w:b/>
          <w:kern w:val="2"/>
          <w:szCs w:val="20"/>
          <w:lang w:val="en-GB"/>
        </w:rPr>
        <w:t>s</w:t>
      </w:r>
      <w:r w:rsidR="00B17A4E" w:rsidRPr="0048598A">
        <w:rPr>
          <w:rFonts w:eastAsia="宋体"/>
          <w:b/>
          <w:kern w:val="2"/>
          <w:szCs w:val="20"/>
          <w:lang w:val="en-GB"/>
        </w:rPr>
        <w:t xml:space="preserve"> are used</w:t>
      </w:r>
      <w:r w:rsidR="00B17A4E">
        <w:rPr>
          <w:rFonts w:eastAsia="宋体"/>
          <w:kern w:val="2"/>
          <w:szCs w:val="20"/>
          <w:lang w:val="en-GB"/>
        </w:rPr>
        <w:t>.</w:t>
      </w:r>
    </w:p>
    <w:p w14:paraId="07B49551" w14:textId="6CEC6E20" w:rsidR="008422B3" w:rsidRPr="00951A35" w:rsidRDefault="008422B3">
      <w:pPr>
        <w:widowControl w:val="0"/>
        <w:numPr>
          <w:ilvl w:val="1"/>
          <w:numId w:val="98"/>
        </w:numPr>
        <w:autoSpaceDE/>
        <w:autoSpaceDN/>
        <w:adjustRightInd/>
        <w:snapToGrid/>
        <w:spacing w:after="0"/>
        <w:rPr>
          <w:rFonts w:eastAsia="宋体"/>
          <w:kern w:val="2"/>
          <w:szCs w:val="20"/>
        </w:rPr>
      </w:pPr>
      <w:r w:rsidRPr="00951A35">
        <w:rPr>
          <w:rFonts w:eastAsia="宋体"/>
          <w:b/>
          <w:bCs/>
          <w:kern w:val="2"/>
          <w:szCs w:val="20"/>
          <w:lang w:val="en-GB"/>
        </w:rPr>
        <w:t xml:space="preserve">HARQ Processes: </w:t>
      </w:r>
      <w:r w:rsidR="00D40252">
        <w:rPr>
          <w:rFonts w:eastAsia="宋体"/>
          <w:kern w:val="2"/>
          <w:szCs w:val="20"/>
          <w:lang w:val="en-GB"/>
        </w:rPr>
        <w:t>Transmitt</w:t>
      </w:r>
      <w:r w:rsidRPr="00951A35">
        <w:rPr>
          <w:rFonts w:eastAsia="宋体"/>
          <w:kern w:val="2"/>
          <w:szCs w:val="20"/>
          <w:lang w:val="en-GB"/>
        </w:rPr>
        <w:t xml:space="preserve">ing </w:t>
      </w:r>
      <w:r w:rsidRPr="0048598A">
        <w:rPr>
          <w:rFonts w:eastAsia="宋体"/>
          <w:b/>
          <w:kern w:val="2"/>
          <w:szCs w:val="20"/>
          <w:lang w:val="en-GB"/>
        </w:rPr>
        <w:t xml:space="preserve">all PUSCHs of </w:t>
      </w:r>
      <w:r w:rsidRPr="00CF47A3">
        <w:rPr>
          <w:rFonts w:eastAsia="宋体"/>
          <w:b/>
          <w:kern w:val="2"/>
          <w:szCs w:val="20"/>
          <w:lang w:val="en-GB"/>
        </w:rPr>
        <w:t xml:space="preserve">length 2 </w:t>
      </w:r>
      <w:r w:rsidR="00893537" w:rsidRPr="00CF47A3">
        <w:rPr>
          <w:rFonts w:eastAsia="宋体"/>
          <w:b/>
          <w:kern w:val="2"/>
          <w:szCs w:val="20"/>
          <w:lang w:val="en-GB"/>
        </w:rPr>
        <w:t>symbols</w:t>
      </w:r>
      <w:r w:rsidRPr="00CF47A3">
        <w:rPr>
          <w:rFonts w:eastAsia="宋体"/>
          <w:b/>
          <w:kern w:val="2"/>
          <w:szCs w:val="20"/>
          <w:lang w:val="en-GB"/>
        </w:rPr>
        <w:t xml:space="preserve"> occupies too many HARQ processes</w:t>
      </w:r>
      <w:r w:rsidRPr="00951A35">
        <w:rPr>
          <w:rFonts w:eastAsia="宋体"/>
          <w:kern w:val="2"/>
          <w:szCs w:val="20"/>
          <w:lang w:val="en-GB"/>
        </w:rPr>
        <w:t xml:space="preserve"> thus limiting the ability to transmit new TBs in long bursts and/or when frequent </w:t>
      </w:r>
      <w:r w:rsidR="00B17A4E">
        <w:rPr>
          <w:rFonts w:eastAsia="宋体"/>
          <w:kern w:val="2"/>
          <w:szCs w:val="20"/>
          <w:lang w:val="en-GB"/>
        </w:rPr>
        <w:t xml:space="preserve">HARQ </w:t>
      </w:r>
      <w:r w:rsidRPr="00951A35">
        <w:rPr>
          <w:rFonts w:eastAsia="宋体"/>
          <w:kern w:val="2"/>
          <w:szCs w:val="20"/>
          <w:lang w:val="en-GB"/>
        </w:rPr>
        <w:t>retransmissions are needed</w:t>
      </w:r>
    </w:p>
    <w:p w14:paraId="35D0FA86" w14:textId="0C9402A6" w:rsidR="008422B3" w:rsidRPr="00951A35" w:rsidRDefault="008422B3">
      <w:pPr>
        <w:widowControl w:val="0"/>
        <w:numPr>
          <w:ilvl w:val="1"/>
          <w:numId w:val="98"/>
        </w:numPr>
        <w:autoSpaceDE/>
        <w:autoSpaceDN/>
        <w:adjustRightInd/>
        <w:snapToGrid/>
        <w:spacing w:after="0"/>
        <w:rPr>
          <w:rFonts w:eastAsia="宋体"/>
          <w:kern w:val="2"/>
          <w:szCs w:val="20"/>
        </w:rPr>
      </w:pPr>
      <w:r w:rsidRPr="00951A35">
        <w:rPr>
          <w:rFonts w:eastAsia="宋体"/>
          <w:b/>
          <w:bCs/>
          <w:kern w:val="2"/>
          <w:szCs w:val="20"/>
        </w:rPr>
        <w:t xml:space="preserve">UE capability: </w:t>
      </w:r>
      <w:r w:rsidR="00893537">
        <w:rPr>
          <w:rFonts w:eastAsia="宋体"/>
          <w:kern w:val="2"/>
          <w:szCs w:val="20"/>
        </w:rPr>
        <w:t>In NR R</w:t>
      </w:r>
      <w:r w:rsidRPr="00951A35">
        <w:rPr>
          <w:rFonts w:eastAsia="宋体"/>
          <w:kern w:val="2"/>
          <w:szCs w:val="20"/>
        </w:rPr>
        <w:t>15, a UE may only support up 2 or 4 TDMed PU</w:t>
      </w:r>
      <w:r w:rsidR="00893537">
        <w:rPr>
          <w:rFonts w:eastAsia="宋体"/>
          <w:kern w:val="2"/>
          <w:szCs w:val="20"/>
        </w:rPr>
        <w:t xml:space="preserve">SCHs per slot for different TBs. Consequently, </w:t>
      </w:r>
      <w:r w:rsidRPr="00BD1DE8">
        <w:rPr>
          <w:rFonts w:eastAsia="宋体"/>
          <w:b/>
          <w:kern w:val="2"/>
          <w:szCs w:val="20"/>
        </w:rPr>
        <w:t>UE</w:t>
      </w:r>
      <w:r w:rsidR="00893537">
        <w:rPr>
          <w:rFonts w:eastAsia="宋体"/>
          <w:b/>
          <w:kern w:val="2"/>
          <w:szCs w:val="20"/>
        </w:rPr>
        <w:t xml:space="preserve">s may </w:t>
      </w:r>
      <w:r w:rsidRPr="00BD1DE8">
        <w:rPr>
          <w:rFonts w:eastAsia="宋体"/>
          <w:b/>
          <w:kern w:val="2"/>
          <w:szCs w:val="20"/>
        </w:rPr>
        <w:t>not support 7 TDMed PUSCHs</w:t>
      </w:r>
      <w:r w:rsidRPr="00951A35">
        <w:rPr>
          <w:rFonts w:eastAsia="宋体"/>
          <w:kern w:val="2"/>
          <w:szCs w:val="20"/>
        </w:rPr>
        <w:t xml:space="preserve"> </w:t>
      </w:r>
      <w:r w:rsidRPr="0048598A">
        <w:rPr>
          <w:rFonts w:eastAsia="宋体"/>
          <w:b/>
          <w:kern w:val="2"/>
          <w:szCs w:val="20"/>
        </w:rPr>
        <w:t>per slot</w:t>
      </w:r>
      <w:r w:rsidR="00491ED5" w:rsidRPr="00CF47A3">
        <w:rPr>
          <w:rFonts w:eastAsia="宋体"/>
          <w:b/>
          <w:kern w:val="2"/>
          <w:szCs w:val="20"/>
        </w:rPr>
        <w:t xml:space="preserve"> if </w:t>
      </w:r>
      <w:r w:rsidR="00893537" w:rsidRPr="0048598A">
        <w:rPr>
          <w:rFonts w:eastAsia="宋体"/>
          <w:b/>
          <w:kern w:val="2"/>
          <w:szCs w:val="20"/>
        </w:rPr>
        <w:t>repetition</w:t>
      </w:r>
      <w:r w:rsidR="00491ED5">
        <w:rPr>
          <w:rFonts w:eastAsia="宋体"/>
          <w:b/>
          <w:kern w:val="2"/>
          <w:szCs w:val="20"/>
        </w:rPr>
        <w:t>s</w:t>
      </w:r>
      <w:r w:rsidR="00491ED5" w:rsidRPr="00CF47A3">
        <w:rPr>
          <w:rFonts w:eastAsia="宋体"/>
          <w:b/>
          <w:kern w:val="2"/>
          <w:szCs w:val="20"/>
        </w:rPr>
        <w:t xml:space="preserve"> are</w:t>
      </w:r>
      <w:r w:rsidR="00893537" w:rsidRPr="0048598A">
        <w:rPr>
          <w:rFonts w:eastAsia="宋体"/>
          <w:b/>
          <w:kern w:val="2"/>
          <w:szCs w:val="20"/>
        </w:rPr>
        <w:t xml:space="preserve"> </w:t>
      </w:r>
      <w:r w:rsidR="00491ED5">
        <w:rPr>
          <w:rFonts w:eastAsia="宋体"/>
          <w:b/>
          <w:kern w:val="2"/>
          <w:szCs w:val="20"/>
        </w:rPr>
        <w:t xml:space="preserve">not </w:t>
      </w:r>
      <w:r w:rsidR="00893537" w:rsidRPr="0048598A">
        <w:rPr>
          <w:rFonts w:eastAsia="宋体"/>
          <w:b/>
          <w:kern w:val="2"/>
          <w:szCs w:val="20"/>
        </w:rPr>
        <w:t>needed</w:t>
      </w:r>
      <w:r w:rsidRPr="00951A35">
        <w:rPr>
          <w:rFonts w:eastAsia="宋体"/>
          <w:kern w:val="2"/>
          <w:szCs w:val="20"/>
        </w:rPr>
        <w:t xml:space="preserve">. </w:t>
      </w:r>
    </w:p>
    <w:p w14:paraId="2D27C611" w14:textId="406EB592" w:rsidR="008422B3" w:rsidRPr="00951A35" w:rsidRDefault="008422B3">
      <w:pPr>
        <w:widowControl w:val="0"/>
        <w:numPr>
          <w:ilvl w:val="1"/>
          <w:numId w:val="98"/>
        </w:numPr>
        <w:autoSpaceDE/>
        <w:autoSpaceDN/>
        <w:adjustRightInd/>
        <w:snapToGrid/>
        <w:spacing w:after="0"/>
        <w:rPr>
          <w:rFonts w:eastAsia="宋体"/>
          <w:kern w:val="2"/>
          <w:szCs w:val="20"/>
        </w:rPr>
      </w:pPr>
      <w:r w:rsidRPr="00951A35">
        <w:rPr>
          <w:rFonts w:eastAsia="宋体"/>
          <w:b/>
          <w:bCs/>
          <w:kern w:val="2"/>
          <w:szCs w:val="20"/>
          <w:lang w:val="en-GB"/>
        </w:rPr>
        <w:t>Channel access flexibility/probability:</w:t>
      </w:r>
      <w:r w:rsidRPr="00951A35">
        <w:rPr>
          <w:rFonts w:eastAsia="宋体"/>
          <w:kern w:val="2"/>
          <w:szCs w:val="20"/>
          <w:lang w:val="en-GB"/>
        </w:rPr>
        <w:t xml:space="preserve"> </w:t>
      </w:r>
      <w:r>
        <w:rPr>
          <w:rFonts w:eastAsia="宋体"/>
          <w:kern w:val="2"/>
          <w:szCs w:val="20"/>
          <w:lang w:val="en-GB"/>
        </w:rPr>
        <w:t xml:space="preserve">Based on </w:t>
      </w:r>
      <w:r w:rsidR="00D40252">
        <w:rPr>
          <w:rFonts w:eastAsia="宋体"/>
          <w:kern w:val="2"/>
          <w:szCs w:val="20"/>
          <w:lang w:val="en-GB"/>
        </w:rPr>
        <w:t xml:space="preserve">coexistence </w:t>
      </w:r>
      <w:r>
        <w:rPr>
          <w:rFonts w:eastAsia="宋体"/>
          <w:kern w:val="2"/>
          <w:szCs w:val="20"/>
          <w:lang w:val="en-GB"/>
        </w:rPr>
        <w:t>simulation results</w:t>
      </w:r>
      <w:r w:rsidR="00893537">
        <w:rPr>
          <w:rFonts w:eastAsia="宋体"/>
          <w:kern w:val="2"/>
          <w:szCs w:val="20"/>
          <w:lang w:val="en-GB"/>
        </w:rPr>
        <w:t xml:space="preserve"> [</w:t>
      </w:r>
      <w:r w:rsidR="009E5F1E">
        <w:rPr>
          <w:rFonts w:eastAsia="宋体"/>
          <w:kern w:val="2"/>
          <w:szCs w:val="20"/>
          <w:lang w:val="en-GB"/>
        </w:rPr>
        <w:t>2</w:t>
      </w:r>
      <w:r w:rsidR="00893537">
        <w:rPr>
          <w:rFonts w:eastAsia="宋体"/>
          <w:kern w:val="2"/>
          <w:szCs w:val="20"/>
          <w:lang w:val="en-GB"/>
        </w:rPr>
        <w:t>]</w:t>
      </w:r>
      <w:r>
        <w:rPr>
          <w:rFonts w:eastAsia="宋体"/>
          <w:kern w:val="2"/>
          <w:szCs w:val="20"/>
          <w:lang w:val="en-GB"/>
        </w:rPr>
        <w:t xml:space="preserve">, </w:t>
      </w:r>
      <w:r w:rsidR="00893537">
        <w:rPr>
          <w:rFonts w:eastAsia="宋体"/>
          <w:kern w:val="2"/>
          <w:szCs w:val="20"/>
          <w:lang w:val="en-GB"/>
        </w:rPr>
        <w:t xml:space="preserve">potentially </w:t>
      </w:r>
      <w:r>
        <w:rPr>
          <w:rFonts w:eastAsia="宋体"/>
          <w:kern w:val="2"/>
          <w:szCs w:val="20"/>
          <w:lang w:val="en-GB"/>
        </w:rPr>
        <w:t>s</w:t>
      </w:r>
      <w:r w:rsidR="00D40252">
        <w:rPr>
          <w:rFonts w:eastAsia="宋体"/>
          <w:kern w:val="2"/>
          <w:szCs w:val="20"/>
          <w:lang w:val="en-GB"/>
        </w:rPr>
        <w:t xml:space="preserve">tarting the </w:t>
      </w:r>
      <w:r w:rsidRPr="00951A35">
        <w:rPr>
          <w:rFonts w:eastAsia="宋体"/>
          <w:kern w:val="2"/>
          <w:szCs w:val="20"/>
          <w:lang w:val="en-GB"/>
        </w:rPr>
        <w:t xml:space="preserve">transmission </w:t>
      </w:r>
      <w:r w:rsidRPr="00BD1DE8">
        <w:rPr>
          <w:rFonts w:eastAsia="宋体"/>
          <w:b/>
          <w:kern w:val="2"/>
          <w:szCs w:val="20"/>
          <w:lang w:val="en-GB"/>
        </w:rPr>
        <w:t xml:space="preserve">every 7 </w:t>
      </w:r>
      <w:r w:rsidR="00893537">
        <w:rPr>
          <w:rFonts w:eastAsia="宋体"/>
          <w:b/>
          <w:kern w:val="2"/>
          <w:szCs w:val="20"/>
          <w:lang w:val="en-GB"/>
        </w:rPr>
        <w:t>symbols</w:t>
      </w:r>
      <w:r w:rsidRPr="00BD1DE8">
        <w:rPr>
          <w:rFonts w:eastAsia="宋体"/>
          <w:b/>
          <w:kern w:val="2"/>
          <w:szCs w:val="20"/>
          <w:lang w:val="en-GB"/>
        </w:rPr>
        <w:t xml:space="preserve"> is a granularity suitable only for SCSs of 60 kHz or above</w:t>
      </w:r>
      <w:r w:rsidR="00893537">
        <w:rPr>
          <w:rFonts w:eastAsia="宋体"/>
          <w:b/>
          <w:kern w:val="2"/>
          <w:szCs w:val="20"/>
          <w:lang w:val="en-GB"/>
        </w:rPr>
        <w:t xml:space="preserve">. </w:t>
      </w:r>
      <w:r w:rsidR="00D40252">
        <w:rPr>
          <w:rFonts w:eastAsia="宋体"/>
          <w:kern w:val="2"/>
          <w:szCs w:val="20"/>
          <w:lang w:val="en-GB"/>
        </w:rPr>
        <w:t xml:space="preserve"> Configuring 7-symbol </w:t>
      </w:r>
      <w:r w:rsidR="00491ED5">
        <w:rPr>
          <w:rFonts w:eastAsia="宋体"/>
          <w:kern w:val="2"/>
          <w:szCs w:val="20"/>
          <w:lang w:val="en-GB"/>
        </w:rPr>
        <w:t xml:space="preserve">or longer </w:t>
      </w:r>
      <w:r w:rsidR="00D40252">
        <w:rPr>
          <w:rFonts w:eastAsia="宋体"/>
          <w:kern w:val="2"/>
          <w:szCs w:val="20"/>
          <w:lang w:val="en-GB"/>
        </w:rPr>
        <w:t xml:space="preserve">PUSCHs, at least </w:t>
      </w:r>
      <w:r w:rsidR="00491ED5">
        <w:rPr>
          <w:rFonts w:eastAsia="宋体"/>
          <w:kern w:val="2"/>
          <w:szCs w:val="20"/>
          <w:lang w:val="en-GB"/>
        </w:rPr>
        <w:t xml:space="preserve">at the beginning of the CG time resource, would undermine the performance of CG using the SCSs of </w:t>
      </w:r>
      <w:r w:rsidRPr="00951A35">
        <w:rPr>
          <w:rFonts w:eastAsia="宋体"/>
          <w:kern w:val="2"/>
          <w:szCs w:val="20"/>
          <w:lang w:val="en-GB"/>
        </w:rPr>
        <w:t xml:space="preserve">15 and 30 kHz </w:t>
      </w:r>
      <w:r w:rsidR="007718BB">
        <w:rPr>
          <w:rFonts w:eastAsia="宋体"/>
          <w:kern w:val="2"/>
          <w:szCs w:val="20"/>
          <w:lang w:val="en-GB"/>
        </w:rPr>
        <w:t xml:space="preserve">that are </w:t>
      </w:r>
      <w:r w:rsidRPr="00951A35">
        <w:rPr>
          <w:rFonts w:eastAsia="宋体"/>
          <w:kern w:val="2"/>
          <w:szCs w:val="20"/>
          <w:lang w:val="en-GB"/>
        </w:rPr>
        <w:t>supported in NR-U</w:t>
      </w:r>
      <w:r w:rsidR="00491ED5">
        <w:rPr>
          <w:rFonts w:eastAsia="宋体"/>
          <w:kern w:val="2"/>
          <w:szCs w:val="20"/>
          <w:lang w:val="en-GB"/>
        </w:rPr>
        <w:t xml:space="preserve">. </w:t>
      </w:r>
    </w:p>
    <w:p w14:paraId="5AF443D5" w14:textId="77777777" w:rsidR="00D40252" w:rsidRDefault="00D40252">
      <w:pPr>
        <w:autoSpaceDE/>
        <w:autoSpaceDN/>
        <w:adjustRightInd/>
        <w:rPr>
          <w:rFonts w:eastAsia="宋体"/>
          <w:kern w:val="2"/>
          <w:szCs w:val="20"/>
        </w:rPr>
      </w:pPr>
    </w:p>
    <w:p w14:paraId="69E6366A" w14:textId="7D05BAB5" w:rsidR="008422B3" w:rsidRDefault="008422B3" w:rsidP="00E93064">
      <w:pPr>
        <w:widowControl w:val="0"/>
        <w:autoSpaceDE/>
        <w:autoSpaceDN/>
        <w:adjustRightInd/>
        <w:snapToGrid/>
        <w:spacing w:after="0"/>
        <w:rPr>
          <w:rFonts w:eastAsia="宋体"/>
          <w:kern w:val="2"/>
          <w:szCs w:val="20"/>
          <w:lang w:val="en-GB"/>
        </w:rPr>
      </w:pPr>
      <w:r w:rsidRPr="00951A35">
        <w:rPr>
          <w:rFonts w:eastAsia="宋体"/>
          <w:kern w:val="2"/>
          <w:szCs w:val="20"/>
          <w:lang w:val="en-GB"/>
        </w:rPr>
        <w:t xml:space="preserve">As such, </w:t>
      </w:r>
      <w:r>
        <w:rPr>
          <w:rFonts w:eastAsia="宋体"/>
          <w:kern w:val="2"/>
          <w:szCs w:val="20"/>
          <w:lang w:val="en-GB"/>
        </w:rPr>
        <w:t xml:space="preserve">further </w:t>
      </w:r>
      <w:r w:rsidRPr="00951A35">
        <w:rPr>
          <w:rFonts w:eastAsia="宋体"/>
          <w:kern w:val="2"/>
          <w:szCs w:val="20"/>
          <w:lang w:val="en-GB"/>
        </w:rPr>
        <w:t xml:space="preserve">enhancements are needed to provide more flexibility in configuring/indicating </w:t>
      </w:r>
      <w:r w:rsidR="007718BB">
        <w:rPr>
          <w:rFonts w:eastAsia="宋体"/>
          <w:kern w:val="2"/>
          <w:szCs w:val="20"/>
          <w:lang w:val="en-GB"/>
        </w:rPr>
        <w:t xml:space="preserve">multiple </w:t>
      </w:r>
      <w:r>
        <w:rPr>
          <w:rFonts w:eastAsia="宋体"/>
          <w:kern w:val="2"/>
          <w:szCs w:val="20"/>
          <w:lang w:val="en-GB"/>
        </w:rPr>
        <w:t xml:space="preserve">mini-slot </w:t>
      </w:r>
      <w:r w:rsidRPr="00951A35">
        <w:rPr>
          <w:rFonts w:eastAsia="宋体"/>
          <w:kern w:val="2"/>
          <w:szCs w:val="20"/>
          <w:lang w:val="en-GB"/>
        </w:rPr>
        <w:t>PUSCH</w:t>
      </w:r>
      <w:r w:rsidR="007718BB">
        <w:rPr>
          <w:rFonts w:eastAsia="宋体"/>
          <w:kern w:val="2"/>
          <w:szCs w:val="20"/>
          <w:lang w:val="en-GB"/>
        </w:rPr>
        <w:t>s</w:t>
      </w:r>
      <w:r w:rsidRPr="00951A35">
        <w:rPr>
          <w:rFonts w:eastAsia="宋体"/>
          <w:kern w:val="2"/>
          <w:szCs w:val="20"/>
          <w:lang w:val="en-GB"/>
        </w:rPr>
        <w:t>/channel access occasio</w:t>
      </w:r>
      <w:r w:rsidR="00183828">
        <w:rPr>
          <w:rFonts w:eastAsia="宋体"/>
          <w:kern w:val="2"/>
          <w:szCs w:val="20"/>
          <w:lang w:val="en-GB"/>
        </w:rPr>
        <w:t>ns</w:t>
      </w:r>
      <w:r w:rsidR="0065477B">
        <w:rPr>
          <w:rFonts w:eastAsia="宋体"/>
          <w:kern w:val="2"/>
          <w:szCs w:val="20"/>
          <w:lang w:val="en-GB"/>
        </w:rPr>
        <w:t xml:space="preserve"> within each CG slot without gaps</w:t>
      </w:r>
      <w:r>
        <w:rPr>
          <w:rFonts w:eastAsia="宋体"/>
          <w:kern w:val="2"/>
          <w:szCs w:val="20"/>
          <w:lang w:val="en-GB"/>
        </w:rPr>
        <w:t>.</w:t>
      </w:r>
      <w:r w:rsidR="0065477B">
        <w:rPr>
          <w:rFonts w:eastAsia="宋体"/>
          <w:kern w:val="2"/>
          <w:szCs w:val="20"/>
          <w:lang w:val="en-GB"/>
        </w:rPr>
        <w:t xml:space="preserve"> That is indicating </w:t>
      </w:r>
      <w:r w:rsidR="0065477B" w:rsidRPr="00DC0403">
        <w:rPr>
          <w:rFonts w:eastAsia="宋体"/>
          <w:kern w:val="2"/>
          <w:szCs w:val="20"/>
          <w:lang w:val="en-GB"/>
        </w:rPr>
        <w:t>consecutive</w:t>
      </w:r>
      <w:r w:rsidR="0065477B">
        <w:rPr>
          <w:rFonts w:eastAsia="宋体"/>
          <w:kern w:val="2"/>
          <w:szCs w:val="20"/>
          <w:lang w:val="en-GB"/>
        </w:rPr>
        <w:t xml:space="preserve"> PUSCHs within the CG slot each of </w:t>
      </w:r>
      <w:r w:rsidR="00E93064">
        <w:rPr>
          <w:rFonts w:eastAsia="宋体"/>
          <w:kern w:val="2"/>
          <w:szCs w:val="20"/>
          <w:lang w:val="en-GB"/>
        </w:rPr>
        <w:t>length</w:t>
      </w:r>
      <m:oMath>
        <m:r>
          <w:rPr>
            <w:rFonts w:ascii="Cambria Math" w:eastAsia="宋体" w:hAnsi="Cambria Math"/>
            <w:kern w:val="2"/>
            <w:szCs w:val="20"/>
          </w:rPr>
          <m:t>≥</m:t>
        </m:r>
        <m:sSub>
          <m:sSubPr>
            <m:ctrlPr>
              <w:rPr>
                <w:rFonts w:ascii="Cambria Math" w:eastAsia="宋体" w:hAnsi="Cambria Math"/>
                <w:i/>
                <w:iCs/>
                <w:kern w:val="2"/>
                <w:szCs w:val="20"/>
              </w:rPr>
            </m:ctrlPr>
          </m:sSubPr>
          <m:e>
            <m:r>
              <w:rPr>
                <w:rFonts w:ascii="Cambria Math" w:eastAsia="宋体" w:hAnsi="Cambria Math"/>
                <w:kern w:val="2"/>
                <w:szCs w:val="20"/>
              </w:rPr>
              <m:t>L</m:t>
            </m:r>
          </m:e>
          <m:sub>
            <m:r>
              <w:rPr>
                <w:rFonts w:ascii="Cambria Math" w:eastAsia="宋体" w:hAnsi="Cambria Math"/>
                <w:kern w:val="2"/>
                <w:szCs w:val="20"/>
              </w:rPr>
              <m:t>min</m:t>
            </m:r>
          </m:sub>
        </m:sSub>
      </m:oMath>
      <w:r w:rsidR="0065477B">
        <w:rPr>
          <w:rFonts w:eastAsia="宋体"/>
          <w:iCs/>
          <w:kern w:val="2"/>
          <w:szCs w:val="20"/>
        </w:rPr>
        <w:t>, e.g.</w:t>
      </w:r>
      <w:r w:rsidR="00447D0E">
        <w:rPr>
          <w:rFonts w:eastAsia="宋体"/>
          <w:iCs/>
          <w:kern w:val="2"/>
          <w:szCs w:val="20"/>
        </w:rPr>
        <w:t>,</w:t>
      </w:r>
      <w:r w:rsidR="0065477B">
        <w:rPr>
          <w:rFonts w:eastAsia="宋体"/>
          <w:iCs/>
          <w:kern w:val="2"/>
          <w:szCs w:val="20"/>
        </w:rPr>
        <w:t xml:space="preserve"> </w:t>
      </w:r>
      <m:oMath>
        <m:sSub>
          <m:sSubPr>
            <m:ctrlPr>
              <w:rPr>
                <w:rFonts w:ascii="Cambria Math" w:eastAsia="宋体" w:hAnsi="Cambria Math"/>
                <w:i/>
                <w:iCs/>
                <w:kern w:val="2"/>
                <w:szCs w:val="20"/>
              </w:rPr>
            </m:ctrlPr>
          </m:sSubPr>
          <m:e>
            <m:r>
              <w:rPr>
                <w:rFonts w:ascii="Cambria Math" w:eastAsia="宋体" w:hAnsi="Cambria Math"/>
                <w:kern w:val="2"/>
                <w:szCs w:val="20"/>
              </w:rPr>
              <m:t>L</m:t>
            </m:r>
          </m:e>
          <m:sub>
            <m:r>
              <w:rPr>
                <w:rFonts w:ascii="Cambria Math" w:eastAsia="宋体" w:hAnsi="Cambria Math"/>
                <w:kern w:val="2"/>
                <w:szCs w:val="20"/>
              </w:rPr>
              <m:t>min</m:t>
            </m:r>
          </m:sub>
        </m:sSub>
        <m:r>
          <w:rPr>
            <w:rFonts w:ascii="Cambria Math" w:eastAsia="宋体" w:hAnsi="Cambria Math"/>
            <w:kern w:val="2"/>
            <w:szCs w:val="20"/>
          </w:rPr>
          <m:t>=3</m:t>
        </m:r>
      </m:oMath>
      <w:r w:rsidR="00447D0E">
        <w:rPr>
          <w:rFonts w:eastAsia="宋体" w:hint="eastAsia"/>
          <w:iCs/>
          <w:kern w:val="2"/>
          <w:szCs w:val="20"/>
        </w:rPr>
        <w:t xml:space="preserve"> symbols</w:t>
      </w:r>
      <w:r w:rsidR="0065477B">
        <w:rPr>
          <w:rFonts w:eastAsia="宋体" w:hint="eastAsia"/>
          <w:iCs/>
          <w:kern w:val="2"/>
          <w:szCs w:val="20"/>
        </w:rPr>
        <w:t>,</w:t>
      </w:r>
      <w:r w:rsidR="00447D0E">
        <w:rPr>
          <w:rFonts w:eastAsia="宋体"/>
          <w:iCs/>
          <w:kern w:val="2"/>
          <w:szCs w:val="20"/>
        </w:rPr>
        <w:t xml:space="preserve"> </w:t>
      </w:r>
      <w:r w:rsidR="00447D0E" w:rsidRPr="00DC0403">
        <w:rPr>
          <w:rFonts w:eastAsia="宋体"/>
          <w:kern w:val="2"/>
          <w:szCs w:val="20"/>
          <w:lang w:val="en-GB"/>
        </w:rPr>
        <w:t>which is a predefined</w:t>
      </w:r>
      <w:r w:rsidR="00CB1BBC">
        <w:rPr>
          <w:rFonts w:eastAsia="宋体"/>
          <w:kern w:val="2"/>
          <w:szCs w:val="20"/>
          <w:lang w:val="en-GB"/>
        </w:rPr>
        <w:t>/configured</w:t>
      </w:r>
      <w:r w:rsidR="00447D0E" w:rsidRPr="00DC0403">
        <w:rPr>
          <w:rFonts w:eastAsia="宋体"/>
          <w:kern w:val="2"/>
          <w:szCs w:val="20"/>
          <w:lang w:val="en-GB"/>
        </w:rPr>
        <w:t xml:space="preserve"> minimum length</w:t>
      </w:r>
      <w:r w:rsidR="00CB1BBC">
        <w:rPr>
          <w:rFonts w:eastAsia="宋体"/>
          <w:kern w:val="2"/>
          <w:szCs w:val="20"/>
          <w:lang w:val="en-GB"/>
        </w:rPr>
        <w:t>.</w:t>
      </w:r>
      <w:r w:rsidR="00447D0E" w:rsidRPr="00DC0403">
        <w:rPr>
          <w:rFonts w:eastAsia="宋体"/>
          <w:kern w:val="2"/>
          <w:szCs w:val="20"/>
          <w:lang w:val="en-GB"/>
        </w:rPr>
        <w:t xml:space="preserve"> </w:t>
      </w:r>
    </w:p>
    <w:p w14:paraId="3FC28236" w14:textId="77777777" w:rsidR="008422B3" w:rsidRDefault="008422B3">
      <w:pPr>
        <w:autoSpaceDE/>
        <w:autoSpaceDN/>
        <w:adjustRightInd/>
        <w:rPr>
          <w:rFonts w:eastAsia="宋体"/>
          <w:kern w:val="2"/>
          <w:szCs w:val="20"/>
          <w:lang w:val="en-GB"/>
        </w:rPr>
      </w:pPr>
    </w:p>
    <w:p w14:paraId="69803335" w14:textId="7EE62D5A" w:rsidR="008422B3" w:rsidRDefault="00183828">
      <w:pPr>
        <w:keepNext/>
        <w:autoSpaceDE/>
        <w:autoSpaceDN/>
        <w:adjustRightInd/>
        <w:jc w:val="center"/>
      </w:pPr>
      <w:r w:rsidRPr="00183828">
        <w:rPr>
          <w:rFonts w:eastAsia="宋体"/>
          <w:noProof/>
          <w:kern w:val="2"/>
          <w:szCs w:val="20"/>
          <w:lang w:eastAsia="zh-CN"/>
        </w:rPr>
        <w:lastRenderedPageBreak/>
        <w:drawing>
          <wp:inline distT="0" distB="0" distL="0" distR="0" wp14:anchorId="33C206B0" wp14:editId="35876561">
            <wp:extent cx="4176464" cy="1144928"/>
            <wp:effectExtent l="0" t="0" r="0" b="0"/>
            <wp:docPr id="51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rotWithShape="1">
                    <a:blip r:embed="rId8"/>
                    <a:srcRect r="23423"/>
                    <a:stretch/>
                  </pic:blipFill>
                  <pic:spPr>
                    <a:xfrm>
                      <a:off x="0" y="0"/>
                      <a:ext cx="4176464" cy="1144928"/>
                    </a:xfrm>
                    <a:prstGeom prst="rect">
                      <a:avLst/>
                    </a:prstGeom>
                  </pic:spPr>
                </pic:pic>
              </a:graphicData>
            </a:graphic>
          </wp:inline>
        </w:drawing>
      </w:r>
    </w:p>
    <w:p w14:paraId="763970A9" w14:textId="0AD45A71" w:rsidR="008422B3" w:rsidRDefault="00183828">
      <w:pPr>
        <w:pStyle w:val="Caption"/>
        <w:ind w:left="420"/>
      </w:pPr>
      <w:bookmarkStart w:id="2" w:name="_Ref13173330"/>
      <w:r>
        <w:t>Fig.</w:t>
      </w:r>
      <w:r w:rsidR="008422B3">
        <w:t xml:space="preserve"> </w:t>
      </w:r>
      <w:bookmarkEnd w:id="2"/>
      <w:r w:rsidR="000F6EFD">
        <w:t>1</w:t>
      </w:r>
      <w:r w:rsidR="008422B3" w:rsidRPr="00D4494F">
        <w:t xml:space="preserve"> </w:t>
      </w:r>
      <w:r>
        <w:t>Flexible c</w:t>
      </w:r>
      <w:r w:rsidR="008422B3">
        <w:t xml:space="preserve">onfiguration of multiple </w:t>
      </w:r>
      <w:r>
        <w:t>(</w:t>
      </w:r>
      <w:r w:rsidR="008422B3">
        <w:t>mini-slot</w:t>
      </w:r>
      <w:r>
        <w:t>)</w:t>
      </w:r>
      <w:r w:rsidR="008422B3">
        <w:t xml:space="preserve"> PUSCHs </w:t>
      </w:r>
      <w:r>
        <w:t>with</w:t>
      </w:r>
      <w:r w:rsidR="0004334F">
        <w:t xml:space="preserve">in each </w:t>
      </w:r>
      <w:r w:rsidR="008422B3">
        <w:t xml:space="preserve">slot </w:t>
      </w:r>
      <w:r w:rsidR="0004334F">
        <w:t xml:space="preserve">of the CG time resource </w:t>
      </w:r>
      <w:r w:rsidR="008422B3">
        <w:t xml:space="preserve">using </w:t>
      </w:r>
      <w:r w:rsidR="008422B3" w:rsidRPr="009C13A0">
        <w:rPr>
          <w:i/>
        </w:rPr>
        <w:t>L</w:t>
      </w:r>
      <w:r w:rsidR="008422B3" w:rsidRPr="009C13A0">
        <w:rPr>
          <w:i/>
          <w:vertAlign w:val="subscript"/>
        </w:rPr>
        <w:t>long</w:t>
      </w:r>
      <w:r w:rsidR="009C13A0" w:rsidRPr="009C13A0">
        <w:rPr>
          <w:i/>
          <w:vertAlign w:val="subscript"/>
        </w:rPr>
        <w:t xml:space="preserve"> </w:t>
      </w:r>
      <w:r w:rsidR="009C13A0" w:rsidRPr="000025CF">
        <w:rPr>
          <w:i/>
        </w:rPr>
        <w:t>=</w:t>
      </w:r>
      <w:r w:rsidR="009C13A0" w:rsidRPr="000025CF">
        <w:rPr>
          <w:i/>
          <w:lang w:val="en-US"/>
        </w:rPr>
        <w:t>L+L</w:t>
      </w:r>
      <w:r w:rsidR="009C13A0" w:rsidRPr="000025CF">
        <w:rPr>
          <w:i/>
          <w:vertAlign w:val="subscript"/>
          <w:lang w:val="en-US"/>
        </w:rPr>
        <w:t>rem</w:t>
      </w:r>
      <w:r w:rsidR="009C13A0">
        <w:rPr>
          <w:lang w:val="en-US"/>
        </w:rPr>
        <w:t xml:space="preserve"> when </w:t>
      </w:r>
      <w:r w:rsidR="009C13A0" w:rsidRPr="000025CF">
        <w:rPr>
          <w:i/>
          <w:lang w:val="en-US"/>
        </w:rPr>
        <w:t>L</w:t>
      </w:r>
      <w:r w:rsidR="009C13A0" w:rsidRPr="000025CF">
        <w:rPr>
          <w:i/>
          <w:vertAlign w:val="subscript"/>
          <w:lang w:val="en-US"/>
        </w:rPr>
        <w:t xml:space="preserve">rem </w:t>
      </w:r>
      <w:r w:rsidR="009C13A0" w:rsidRPr="000025CF">
        <w:rPr>
          <w:i/>
        </w:rPr>
        <w:t>&lt; L</w:t>
      </w:r>
      <w:r w:rsidR="009C13A0" w:rsidRPr="000025CF">
        <w:rPr>
          <w:i/>
          <w:vertAlign w:val="subscript"/>
        </w:rPr>
        <w:t>min</w:t>
      </w:r>
      <w:r w:rsidR="0004334F">
        <w:t xml:space="preserve"> T</w:t>
      </w:r>
      <w:r w:rsidR="008422B3">
        <w:t xml:space="preserve">ransmission </w:t>
      </w:r>
      <w:r w:rsidR="0004334F">
        <w:t xml:space="preserve">is </w:t>
      </w:r>
      <w:r w:rsidR="008422B3">
        <w:t>based on LBT results.</w:t>
      </w:r>
    </w:p>
    <w:bookmarkEnd w:id="1"/>
    <w:p w14:paraId="78DC2889" w14:textId="3530615C" w:rsidR="008422B3" w:rsidRDefault="008422B3"/>
    <w:p w14:paraId="310C0EC6" w14:textId="22ECEE32" w:rsidR="008422B3" w:rsidRDefault="00447D0E">
      <w:pPr>
        <w:autoSpaceDE/>
        <w:autoSpaceDN/>
        <w:adjustRightInd/>
        <w:rPr>
          <w:rFonts w:eastAsia="宋体"/>
          <w:kern w:val="2"/>
          <w:szCs w:val="20"/>
          <w:lang w:val="en-GB"/>
        </w:rPr>
      </w:pPr>
      <w:r>
        <w:rPr>
          <w:rFonts w:eastAsia="宋体"/>
          <w:kern w:val="2"/>
          <w:szCs w:val="20"/>
          <w:lang w:val="en-GB"/>
        </w:rPr>
        <w:t xml:space="preserve">The enhancements could be as simple as that the </w:t>
      </w:r>
      <w:r w:rsidR="008422B3" w:rsidRPr="00DC0403">
        <w:rPr>
          <w:rFonts w:eastAsia="宋体"/>
          <w:kern w:val="2"/>
          <w:szCs w:val="20"/>
          <w:lang w:val="en-GB"/>
        </w:rPr>
        <w:t xml:space="preserve">UE interprets SLIV as follows where the number of symbols/slot is </w:t>
      </w:r>
      <m:oMath>
        <m:sSub>
          <m:sSubPr>
            <m:ctrlPr>
              <w:rPr>
                <w:rFonts w:ascii="Cambria Math" w:eastAsia="宋体" w:hAnsi="Cambria Math"/>
                <w:i/>
                <w:iCs/>
                <w:kern w:val="2"/>
                <w:szCs w:val="20"/>
              </w:rPr>
            </m:ctrlPr>
          </m:sSubPr>
          <m:e>
            <m:r>
              <w:rPr>
                <w:rFonts w:ascii="Cambria Math" w:eastAsia="宋体" w:hAnsi="Cambria Math"/>
                <w:kern w:val="2"/>
                <w:szCs w:val="20"/>
              </w:rPr>
              <m:t>N</m:t>
            </m:r>
          </m:e>
          <m:sub>
            <m:r>
              <w:rPr>
                <w:rFonts w:ascii="Cambria Math" w:eastAsia="宋体" w:hAnsi="Cambria Math"/>
                <w:kern w:val="2"/>
                <w:szCs w:val="20"/>
              </w:rPr>
              <m:t>symb</m:t>
            </m:r>
          </m:sub>
        </m:sSub>
      </m:oMath>
      <w:r w:rsidR="004A7137">
        <w:rPr>
          <w:rFonts w:eastAsia="宋体" w:hint="eastAsia"/>
          <w:iCs/>
          <w:kern w:val="2"/>
          <w:szCs w:val="20"/>
        </w:rPr>
        <w:t xml:space="preserve"> </w:t>
      </w:r>
      <w:r w:rsidR="00E93064">
        <w:rPr>
          <w:rFonts w:eastAsia="宋体"/>
          <w:iCs/>
          <w:kern w:val="2"/>
          <w:szCs w:val="20"/>
        </w:rPr>
        <w:t xml:space="preserve">and </w:t>
      </w:r>
      <m:oMath>
        <m:r>
          <w:rPr>
            <w:rFonts w:ascii="Cambria Math" w:eastAsia="宋体" w:hAnsi="Cambria Math"/>
            <w:kern w:val="2"/>
            <w:szCs w:val="20"/>
          </w:rPr>
          <m:t>L≥</m:t>
        </m:r>
        <m:sSub>
          <m:sSubPr>
            <m:ctrlPr>
              <w:rPr>
                <w:rFonts w:ascii="Cambria Math" w:eastAsia="宋体" w:hAnsi="Cambria Math"/>
                <w:i/>
                <w:iCs/>
                <w:kern w:val="2"/>
                <w:szCs w:val="20"/>
              </w:rPr>
            </m:ctrlPr>
          </m:sSubPr>
          <m:e>
            <m:r>
              <w:rPr>
                <w:rFonts w:ascii="Cambria Math" w:eastAsia="宋体" w:hAnsi="Cambria Math"/>
                <w:kern w:val="2"/>
                <w:szCs w:val="20"/>
              </w:rPr>
              <m:t>L</m:t>
            </m:r>
          </m:e>
          <m:sub>
            <m:r>
              <w:rPr>
                <w:rFonts w:ascii="Cambria Math" w:eastAsia="宋体" w:hAnsi="Cambria Math"/>
                <w:kern w:val="2"/>
                <w:szCs w:val="20"/>
              </w:rPr>
              <m:t>min</m:t>
            </m:r>
          </m:sub>
        </m:sSub>
      </m:oMath>
      <w:r>
        <w:rPr>
          <w:rFonts w:eastAsia="宋体"/>
          <w:kern w:val="2"/>
          <w:szCs w:val="20"/>
          <w:lang w:val="en-GB"/>
        </w:rPr>
        <w:t>:</w:t>
      </w:r>
    </w:p>
    <w:p w14:paraId="3F85D4F7" w14:textId="3382E67F" w:rsidR="000E5267" w:rsidRPr="000025CF" w:rsidRDefault="000E5267">
      <w:pPr>
        <w:numPr>
          <w:ilvl w:val="0"/>
          <w:numId w:val="102"/>
        </w:numPr>
        <w:autoSpaceDE/>
        <w:autoSpaceDN/>
        <w:adjustRightInd/>
        <w:rPr>
          <w:rFonts w:eastAsia="宋体"/>
          <w:kern w:val="2"/>
          <w:szCs w:val="20"/>
          <w:lang w:val="en-GB"/>
        </w:rPr>
      </w:pPr>
      <w:r w:rsidRPr="000025CF">
        <w:rPr>
          <w:rFonts w:eastAsia="宋体"/>
          <w:kern w:val="2"/>
          <w:szCs w:val="20"/>
          <w:lang w:val="en-GB"/>
        </w:rPr>
        <w:t>S is the starting symbol of the first PUSCH in a slot and should be set to zero or otherwise applied to only the first slot and then forced to zero for the subsequent slots</w:t>
      </w:r>
    </w:p>
    <w:p w14:paraId="0C47E0C0" w14:textId="5312A331" w:rsidR="000E5267" w:rsidRPr="000025CF" w:rsidRDefault="000E5267">
      <w:pPr>
        <w:numPr>
          <w:ilvl w:val="0"/>
          <w:numId w:val="102"/>
        </w:numPr>
        <w:autoSpaceDE/>
        <w:autoSpaceDN/>
        <w:adjustRightInd/>
        <w:rPr>
          <w:rFonts w:eastAsia="宋体"/>
          <w:kern w:val="2"/>
          <w:szCs w:val="20"/>
          <w:lang w:val="en-GB"/>
        </w:rPr>
      </w:pPr>
      <w:r w:rsidRPr="000025CF">
        <w:rPr>
          <w:rFonts w:eastAsia="宋体"/>
          <w:kern w:val="2"/>
          <w:szCs w:val="20"/>
          <w:lang w:val="en-GB"/>
        </w:rPr>
        <w:t xml:space="preserve">Given </w:t>
      </w:r>
      <m:oMath>
        <m:r>
          <w:rPr>
            <w:rFonts w:ascii="Cambria Math" w:eastAsia="宋体" w:hAnsi="Cambria Math"/>
            <w:kern w:val="2"/>
            <w:szCs w:val="20"/>
            <w:lang w:val="en-GB"/>
          </w:rPr>
          <m:t>n=</m:t>
        </m:r>
        <m:d>
          <m:dPr>
            <m:begChr m:val="⌊"/>
            <m:endChr m:val="⌋"/>
            <m:ctrlPr>
              <w:rPr>
                <w:rFonts w:ascii="Cambria Math" w:eastAsia="宋体" w:hAnsi="Cambria Math"/>
                <w:i/>
                <w:kern w:val="2"/>
                <w:szCs w:val="20"/>
                <w:lang w:val="en-GB"/>
              </w:rPr>
            </m:ctrlPr>
          </m:dPr>
          <m:e>
            <m:f>
              <m:fPr>
                <m:ctrlPr>
                  <w:rPr>
                    <w:rFonts w:ascii="Cambria Math" w:eastAsia="宋体" w:hAnsi="Cambria Math"/>
                    <w:i/>
                    <w:kern w:val="2"/>
                    <w:szCs w:val="20"/>
                    <w:lang w:val="en-GB"/>
                  </w:rPr>
                </m:ctrlPr>
              </m:fPr>
              <m:num>
                <m:r>
                  <w:rPr>
                    <w:rFonts w:ascii="Cambria Math" w:eastAsia="宋体" w:hAnsi="Cambria Math"/>
                    <w:kern w:val="2"/>
                    <w:szCs w:val="20"/>
                    <w:lang w:val="en-GB"/>
                  </w:rPr>
                  <m:t>14-S</m:t>
                </m:r>
              </m:num>
              <m:den>
                <m:r>
                  <w:rPr>
                    <w:rFonts w:ascii="Cambria Math" w:eastAsia="宋体" w:hAnsi="Cambria Math"/>
                    <w:kern w:val="2"/>
                    <w:szCs w:val="20"/>
                    <w:lang w:val="en-GB"/>
                  </w:rPr>
                  <m:t>L</m:t>
                </m:r>
              </m:den>
            </m:f>
          </m:e>
        </m:d>
      </m:oMath>
      <w:r w:rsidRPr="000025CF">
        <w:rPr>
          <w:rFonts w:eastAsia="宋体"/>
          <w:kern w:val="2"/>
          <w:szCs w:val="20"/>
          <w:lang w:val="en-GB"/>
        </w:rPr>
        <w:t xml:space="preserve">, </w:t>
      </w:r>
      <w:r w:rsidRPr="000025CF">
        <w:rPr>
          <w:rFonts w:eastAsia="宋体"/>
          <w:kern w:val="2"/>
          <w:szCs w:val="20"/>
        </w:rPr>
        <w:t>i</w:t>
      </w:r>
      <w:r w:rsidRPr="000025CF">
        <w:rPr>
          <w:rFonts w:eastAsia="宋体"/>
          <w:kern w:val="2"/>
          <w:szCs w:val="20"/>
          <w:lang w:val="en-GB"/>
        </w:rPr>
        <w:t xml:space="preserve">f </w:t>
      </w:r>
      <m:oMath>
        <m:sSub>
          <m:sSubPr>
            <m:ctrlPr>
              <w:rPr>
                <w:rFonts w:ascii="Cambria Math" w:eastAsia="宋体" w:hAnsi="Cambria Math"/>
                <w:i/>
                <w:kern w:val="2"/>
                <w:szCs w:val="20"/>
                <w:lang w:val="en-GB"/>
              </w:rPr>
            </m:ctrlPr>
          </m:sSubPr>
          <m:e>
            <m:r>
              <w:rPr>
                <w:rFonts w:ascii="Cambria Math" w:eastAsia="宋体" w:hAnsi="Cambria Math"/>
                <w:kern w:val="2"/>
                <w:szCs w:val="20"/>
                <w:lang w:val="en-GB"/>
              </w:rPr>
              <m:t>L</m:t>
            </m:r>
          </m:e>
          <m:sub>
            <m:r>
              <w:rPr>
                <w:rFonts w:ascii="Cambria Math" w:eastAsia="宋体" w:hAnsi="Cambria Math"/>
                <w:kern w:val="2"/>
                <w:szCs w:val="20"/>
                <w:lang w:val="en-GB"/>
              </w:rPr>
              <m:t>rem</m:t>
            </m:r>
          </m:sub>
        </m:sSub>
        <m:r>
          <w:rPr>
            <w:rFonts w:ascii="Cambria Math" w:eastAsia="宋体" w:hAnsi="Cambria Math"/>
            <w:kern w:val="2"/>
            <w:szCs w:val="20"/>
            <w:lang w:val="en-GB"/>
          </w:rPr>
          <m:t>=mod(14-S,L)&lt;</m:t>
        </m:r>
        <m:sSub>
          <m:sSubPr>
            <m:ctrlPr>
              <w:rPr>
                <w:rFonts w:ascii="Cambria Math" w:eastAsia="宋体" w:hAnsi="Cambria Math"/>
                <w:i/>
                <w:kern w:val="2"/>
                <w:szCs w:val="20"/>
                <w:lang w:val="en-GB"/>
              </w:rPr>
            </m:ctrlPr>
          </m:sSubPr>
          <m:e>
            <m:r>
              <w:rPr>
                <w:rFonts w:ascii="Cambria Math" w:eastAsia="宋体" w:hAnsi="Cambria Math"/>
                <w:kern w:val="2"/>
                <w:szCs w:val="20"/>
                <w:lang w:val="en-GB"/>
              </w:rPr>
              <m:t>L</m:t>
            </m:r>
          </m:e>
          <m:sub>
            <m:r>
              <w:rPr>
                <w:rFonts w:ascii="Cambria Math" w:eastAsia="宋体" w:hAnsi="Cambria Math"/>
                <w:kern w:val="2"/>
                <w:szCs w:val="20"/>
                <w:lang w:val="en-GB"/>
              </w:rPr>
              <m:t>min</m:t>
            </m:r>
          </m:sub>
        </m:sSub>
      </m:oMath>
      <w:r>
        <w:rPr>
          <w:rFonts w:eastAsia="宋体"/>
          <w:kern w:val="2"/>
          <w:szCs w:val="20"/>
          <w:vertAlign w:val="subscript"/>
          <w:lang w:val="en-GB"/>
        </w:rPr>
        <w:t xml:space="preserve"> </w:t>
      </w:r>
      <w:r w:rsidRPr="000025CF">
        <w:rPr>
          <w:rFonts w:eastAsia="宋体"/>
          <w:kern w:val="2"/>
          <w:szCs w:val="20"/>
          <w:vertAlign w:val="subscript"/>
          <w:lang w:val="en-GB"/>
        </w:rPr>
        <w:t xml:space="preserve">, </w:t>
      </w:r>
    </w:p>
    <w:p w14:paraId="2E1C84C5" w14:textId="0F0CF5DC" w:rsidR="000E5267" w:rsidRDefault="000E5267">
      <w:pPr>
        <w:numPr>
          <w:ilvl w:val="0"/>
          <w:numId w:val="108"/>
        </w:numPr>
        <w:autoSpaceDE/>
        <w:autoSpaceDN/>
        <w:adjustRightInd/>
        <w:rPr>
          <w:rFonts w:eastAsia="宋体"/>
          <w:kern w:val="2"/>
          <w:szCs w:val="20"/>
          <w:lang w:val="en-GB"/>
        </w:rPr>
      </w:pPr>
      <m:oMath>
        <m:r>
          <w:rPr>
            <w:rFonts w:ascii="Cambria Math" w:eastAsia="宋体" w:hAnsi="Cambria Math"/>
            <w:kern w:val="2"/>
            <w:szCs w:val="20"/>
            <w:lang w:val="en-GB"/>
          </w:rPr>
          <m:t>L</m:t>
        </m:r>
      </m:oMath>
      <w:r w:rsidRPr="000025CF">
        <w:rPr>
          <w:rFonts w:eastAsia="宋体"/>
          <w:kern w:val="2"/>
          <w:szCs w:val="20"/>
          <w:lang w:val="en-GB"/>
        </w:rPr>
        <w:t xml:space="preserve"> is the nominal PUSCH length for n-1 consecutive PUSCHs and the n</w:t>
      </w:r>
      <w:r w:rsidRPr="000025CF">
        <w:rPr>
          <w:rFonts w:eastAsia="宋体"/>
          <w:kern w:val="2"/>
          <w:szCs w:val="20"/>
          <w:vertAlign w:val="superscript"/>
          <w:lang w:val="en-GB"/>
        </w:rPr>
        <w:t>th</w:t>
      </w:r>
      <w:r w:rsidRPr="000025CF">
        <w:rPr>
          <w:rFonts w:eastAsia="宋体"/>
          <w:kern w:val="2"/>
          <w:szCs w:val="20"/>
          <w:lang w:val="en-GB"/>
        </w:rPr>
        <w:t xml:space="preserve"> PUSCH occupies the remaining </w:t>
      </w:r>
      <m:oMath>
        <m:r>
          <w:rPr>
            <w:rFonts w:ascii="Cambria Math" w:eastAsia="宋体" w:hAnsi="Cambria Math"/>
            <w:kern w:val="2"/>
            <w:szCs w:val="20"/>
            <w:lang w:val="en-GB"/>
          </w:rPr>
          <m:t>L+</m:t>
        </m:r>
        <m:sSub>
          <m:sSubPr>
            <m:ctrlPr>
              <w:rPr>
                <w:rFonts w:ascii="Cambria Math" w:eastAsia="宋体" w:hAnsi="Cambria Math"/>
                <w:i/>
                <w:kern w:val="2"/>
                <w:szCs w:val="20"/>
                <w:lang w:val="en-GB"/>
              </w:rPr>
            </m:ctrlPr>
          </m:sSubPr>
          <m:e>
            <m:r>
              <w:rPr>
                <w:rFonts w:ascii="Cambria Math" w:eastAsia="宋体" w:hAnsi="Cambria Math"/>
                <w:kern w:val="2"/>
                <w:szCs w:val="20"/>
                <w:lang w:val="en-GB"/>
              </w:rPr>
              <m:t>L</m:t>
            </m:r>
          </m:e>
          <m:sub>
            <m:r>
              <w:rPr>
                <w:rFonts w:ascii="Cambria Math" w:eastAsia="宋体" w:hAnsi="Cambria Math"/>
                <w:kern w:val="2"/>
                <w:szCs w:val="20"/>
                <w:lang w:val="en-GB"/>
              </w:rPr>
              <m:t>rem</m:t>
            </m:r>
          </m:sub>
        </m:sSub>
      </m:oMath>
      <w:r w:rsidRPr="000025CF">
        <w:rPr>
          <w:rFonts w:eastAsia="宋体"/>
          <w:kern w:val="2"/>
          <w:szCs w:val="20"/>
          <w:lang w:val="en-GB"/>
        </w:rPr>
        <w:t xml:space="preserve"> symbols of the slot</w:t>
      </w:r>
    </w:p>
    <w:p w14:paraId="075A9A2D" w14:textId="339800FC" w:rsidR="000E5267" w:rsidRPr="000025CF" w:rsidRDefault="000E5267">
      <w:pPr>
        <w:numPr>
          <w:ilvl w:val="0"/>
          <w:numId w:val="108"/>
        </w:numPr>
        <w:autoSpaceDE/>
        <w:autoSpaceDN/>
        <w:adjustRightInd/>
        <w:rPr>
          <w:rFonts w:eastAsia="宋体"/>
          <w:kern w:val="2"/>
          <w:szCs w:val="20"/>
          <w:lang w:val="en-GB"/>
        </w:rPr>
      </w:pPr>
      <w:r w:rsidRPr="000025CF">
        <w:rPr>
          <w:rFonts w:eastAsia="宋体"/>
          <w:kern w:val="2"/>
          <w:szCs w:val="20"/>
        </w:rPr>
        <w:t xml:space="preserve">Otherwise, </w:t>
      </w:r>
      <m:oMath>
        <m:r>
          <w:rPr>
            <w:rFonts w:ascii="Cambria Math" w:eastAsia="宋体" w:hAnsi="Cambria Math"/>
            <w:kern w:val="2"/>
            <w:szCs w:val="20"/>
          </w:rPr>
          <m:t>L</m:t>
        </m:r>
      </m:oMath>
      <w:r w:rsidRPr="000025CF">
        <w:rPr>
          <w:rFonts w:eastAsia="宋体"/>
          <w:kern w:val="2"/>
          <w:szCs w:val="20"/>
        </w:rPr>
        <w:t xml:space="preserve"> is the nominal PUSCH length for n consecutive PUSCHs and the (n+1)</w:t>
      </w:r>
      <w:r w:rsidRPr="000025CF">
        <w:rPr>
          <w:rFonts w:eastAsia="宋体"/>
          <w:kern w:val="2"/>
          <w:szCs w:val="20"/>
          <w:vertAlign w:val="superscript"/>
        </w:rPr>
        <w:t>th</w:t>
      </w:r>
      <w:r w:rsidRPr="000025CF">
        <w:rPr>
          <w:rFonts w:eastAsia="宋体"/>
          <w:kern w:val="2"/>
          <w:szCs w:val="20"/>
        </w:rPr>
        <w:t xml:space="preserve"> PUSCH occupies the remaining </w:t>
      </w:r>
      <m:oMath>
        <m:sSub>
          <m:sSubPr>
            <m:ctrlPr>
              <w:rPr>
                <w:rFonts w:ascii="Cambria Math" w:eastAsia="宋体" w:hAnsi="Cambria Math"/>
                <w:i/>
                <w:kern w:val="2"/>
                <w:szCs w:val="20"/>
              </w:rPr>
            </m:ctrlPr>
          </m:sSubPr>
          <m:e>
            <m:r>
              <w:rPr>
                <w:rFonts w:ascii="Cambria Math" w:eastAsia="宋体" w:hAnsi="Cambria Math"/>
                <w:kern w:val="2"/>
                <w:szCs w:val="20"/>
              </w:rPr>
              <m:t>L</m:t>
            </m:r>
          </m:e>
          <m:sub>
            <m:r>
              <w:rPr>
                <w:rFonts w:ascii="Cambria Math" w:eastAsia="宋体" w:hAnsi="Cambria Math"/>
                <w:kern w:val="2"/>
                <w:szCs w:val="20"/>
              </w:rPr>
              <m:t>rem</m:t>
            </m:r>
          </m:sub>
        </m:sSub>
      </m:oMath>
      <w:r w:rsidRPr="000025CF">
        <w:rPr>
          <w:rFonts w:eastAsia="宋体"/>
          <w:kern w:val="2"/>
          <w:szCs w:val="20"/>
        </w:rPr>
        <w:t xml:space="preserve"> symbols of the slot</w:t>
      </w:r>
    </w:p>
    <w:p w14:paraId="34703448" w14:textId="0F9E5009" w:rsidR="00AE7843" w:rsidRDefault="00AE7843">
      <w:pPr>
        <w:autoSpaceDE/>
        <w:autoSpaceDN/>
        <w:adjustRightInd/>
        <w:rPr>
          <w:rFonts w:eastAsia="宋体"/>
          <w:kern w:val="2"/>
          <w:szCs w:val="20"/>
        </w:rPr>
      </w:pPr>
      <w:r>
        <w:rPr>
          <w:rFonts w:eastAsia="宋体"/>
          <w:kern w:val="2"/>
          <w:szCs w:val="20"/>
        </w:rPr>
        <w:t xml:space="preserve">As shown in </w:t>
      </w:r>
      <w:r>
        <w:rPr>
          <w:rFonts w:eastAsia="宋体"/>
          <w:kern w:val="2"/>
          <w:szCs w:val="20"/>
        </w:rPr>
        <w:fldChar w:fldCharType="begin"/>
      </w:r>
      <w:r>
        <w:rPr>
          <w:rFonts w:eastAsia="宋体"/>
          <w:kern w:val="2"/>
          <w:szCs w:val="20"/>
        </w:rPr>
        <w:instrText xml:space="preserve"> </w:instrText>
      </w:r>
      <w:r>
        <w:rPr>
          <w:rFonts w:eastAsia="宋体" w:hint="eastAsia"/>
          <w:kern w:val="2"/>
          <w:szCs w:val="20"/>
        </w:rPr>
        <w:instrText>REF _Ref13173330 \h</w:instrText>
      </w:r>
      <w:r>
        <w:rPr>
          <w:rFonts w:eastAsia="宋体"/>
          <w:kern w:val="2"/>
          <w:szCs w:val="20"/>
        </w:rPr>
        <w:instrText xml:space="preserve"> </w:instrText>
      </w:r>
      <w:r>
        <w:rPr>
          <w:rFonts w:eastAsia="宋体"/>
          <w:kern w:val="2"/>
          <w:szCs w:val="20"/>
        </w:rPr>
      </w:r>
      <w:r>
        <w:rPr>
          <w:rFonts w:eastAsia="宋体"/>
          <w:kern w:val="2"/>
          <w:szCs w:val="20"/>
        </w:rPr>
        <w:fldChar w:fldCharType="separate"/>
      </w:r>
      <w:r w:rsidR="00823BF0">
        <w:t xml:space="preserve">Fig. </w:t>
      </w:r>
      <w:r>
        <w:rPr>
          <w:rFonts w:eastAsia="宋体"/>
          <w:kern w:val="2"/>
          <w:szCs w:val="20"/>
        </w:rPr>
        <w:fldChar w:fldCharType="end"/>
      </w:r>
      <w:r w:rsidR="000F6EFD">
        <w:rPr>
          <w:rFonts w:eastAsia="宋体"/>
          <w:kern w:val="2"/>
          <w:szCs w:val="20"/>
        </w:rPr>
        <w:t>1</w:t>
      </w:r>
      <w:r w:rsidRPr="001A590B">
        <w:rPr>
          <w:rFonts w:eastAsia="宋体" w:hint="eastAsia"/>
          <w:kern w:val="2"/>
          <w:szCs w:val="20"/>
        </w:rPr>
        <w:t>, L=4 is co</w:t>
      </w:r>
      <w:r w:rsidRPr="001A590B">
        <w:rPr>
          <w:rFonts w:eastAsia="宋体"/>
          <w:kern w:val="2"/>
          <w:szCs w:val="20"/>
        </w:rPr>
        <w:t xml:space="preserve">nfigured as indicated in the SLIV which renders 2 remaining OSs </w:t>
      </w:r>
      <w:r>
        <w:rPr>
          <w:rFonts w:eastAsia="宋体"/>
          <w:kern w:val="2"/>
          <w:szCs w:val="20"/>
        </w:rPr>
        <w:t>(</w:t>
      </w:r>
      <w:r w:rsidRPr="001A590B">
        <w:rPr>
          <w:rFonts w:eastAsia="宋体"/>
          <w:i/>
          <w:kern w:val="2"/>
          <w:szCs w:val="20"/>
        </w:rPr>
        <w:t>L</w:t>
      </w:r>
      <w:r w:rsidRPr="001A590B">
        <w:rPr>
          <w:rFonts w:eastAsia="宋体"/>
          <w:i/>
          <w:kern w:val="2"/>
          <w:szCs w:val="20"/>
          <w:vertAlign w:val="subscript"/>
        </w:rPr>
        <w:t>rem</w:t>
      </w:r>
      <w:r>
        <w:rPr>
          <w:rFonts w:eastAsia="宋体"/>
          <w:i/>
          <w:kern w:val="2"/>
          <w:szCs w:val="20"/>
        </w:rPr>
        <w:t>=2</w:t>
      </w:r>
      <w:r>
        <w:rPr>
          <w:rFonts w:eastAsia="宋体"/>
          <w:kern w:val="2"/>
          <w:szCs w:val="20"/>
        </w:rPr>
        <w:t xml:space="preserve">) </w:t>
      </w:r>
      <w:r w:rsidRPr="001A590B">
        <w:rPr>
          <w:rFonts w:eastAsia="宋体"/>
          <w:kern w:val="2"/>
          <w:szCs w:val="20"/>
        </w:rPr>
        <w:t xml:space="preserve">that can be augmented into the adjacent mini-slot PUSCH of the nominal length </w:t>
      </w:r>
      <w:r w:rsidRPr="001A590B">
        <w:rPr>
          <w:rFonts w:eastAsia="宋体"/>
          <w:i/>
          <w:kern w:val="2"/>
          <w:szCs w:val="20"/>
        </w:rPr>
        <w:t>L</w:t>
      </w:r>
      <w:r>
        <w:rPr>
          <w:rFonts w:eastAsia="宋体"/>
          <w:kern w:val="2"/>
          <w:szCs w:val="20"/>
        </w:rPr>
        <w:t xml:space="preserve"> </w:t>
      </w:r>
      <w:r w:rsidRPr="001A590B">
        <w:rPr>
          <w:rFonts w:eastAsia="宋体"/>
          <w:kern w:val="2"/>
          <w:szCs w:val="20"/>
        </w:rPr>
        <w:t xml:space="preserve">in the same slot to form a longer min-slot PUSCH of length </w:t>
      </w:r>
      <w:r w:rsidRPr="001A590B">
        <w:rPr>
          <w:rFonts w:eastAsia="宋体"/>
          <w:i/>
          <w:kern w:val="2"/>
          <w:szCs w:val="20"/>
        </w:rPr>
        <w:t>L</w:t>
      </w:r>
      <w:r>
        <w:rPr>
          <w:rFonts w:eastAsia="宋体"/>
          <w:i/>
          <w:kern w:val="2"/>
          <w:szCs w:val="20"/>
          <w:vertAlign w:val="subscript"/>
        </w:rPr>
        <w:t>long</w:t>
      </w:r>
      <w:r w:rsidRPr="001A590B">
        <w:rPr>
          <w:rFonts w:eastAsia="宋体"/>
          <w:i/>
          <w:kern w:val="2"/>
          <w:szCs w:val="20"/>
        </w:rPr>
        <w:t xml:space="preserve"> </w:t>
      </w:r>
      <w:r>
        <w:rPr>
          <w:rFonts w:eastAsia="宋体"/>
          <w:i/>
          <w:kern w:val="2"/>
          <w:szCs w:val="20"/>
        </w:rPr>
        <w:t xml:space="preserve">= </w:t>
      </w:r>
      <w:r w:rsidRPr="001A590B">
        <w:rPr>
          <w:rFonts w:eastAsia="宋体"/>
          <w:i/>
          <w:kern w:val="2"/>
          <w:szCs w:val="20"/>
        </w:rPr>
        <w:t>L+L</w:t>
      </w:r>
      <w:r w:rsidRPr="001A590B">
        <w:rPr>
          <w:rFonts w:eastAsia="宋体"/>
          <w:i/>
          <w:kern w:val="2"/>
          <w:szCs w:val="20"/>
          <w:vertAlign w:val="subscript"/>
        </w:rPr>
        <w:t>rem</w:t>
      </w:r>
      <w:r>
        <w:rPr>
          <w:rFonts w:eastAsia="宋体"/>
          <w:kern w:val="2"/>
          <w:szCs w:val="20"/>
        </w:rPr>
        <w:t xml:space="preserve"> at the end of the slot.</w:t>
      </w:r>
      <w:r w:rsidRPr="001A590B">
        <w:rPr>
          <w:rFonts w:eastAsia="宋体"/>
          <w:kern w:val="2"/>
          <w:szCs w:val="20"/>
        </w:rPr>
        <w:t xml:space="preserve"> </w:t>
      </w:r>
      <w:r>
        <w:rPr>
          <w:rFonts w:eastAsia="宋体"/>
          <w:kern w:val="2"/>
          <w:szCs w:val="20"/>
        </w:rPr>
        <w:t>Another</w:t>
      </w:r>
      <w:r w:rsidRPr="001A590B">
        <w:rPr>
          <w:rFonts w:eastAsia="宋体"/>
          <w:kern w:val="2"/>
          <w:szCs w:val="20"/>
        </w:rPr>
        <w:t xml:space="preserve"> alternative is to configure the long min</w:t>
      </w:r>
      <w:r>
        <w:rPr>
          <w:rFonts w:eastAsia="宋体"/>
          <w:kern w:val="2"/>
          <w:szCs w:val="20"/>
        </w:rPr>
        <w:t>i-slot PUSCH to occur at the beginning</w:t>
      </w:r>
      <w:r w:rsidRPr="001A590B">
        <w:rPr>
          <w:rFonts w:eastAsia="宋体"/>
          <w:kern w:val="2"/>
          <w:szCs w:val="20"/>
        </w:rPr>
        <w:t xml:space="preserve"> of the CG slot. Typically</w:t>
      </w:r>
      <w:r w:rsidR="007F6256">
        <w:rPr>
          <w:rFonts w:eastAsia="宋体"/>
          <w:kern w:val="2"/>
          <w:szCs w:val="20"/>
        </w:rPr>
        <w:t>,</w:t>
      </w:r>
      <w:r w:rsidRPr="001A590B">
        <w:rPr>
          <w:rFonts w:eastAsia="宋体"/>
          <w:kern w:val="2"/>
          <w:szCs w:val="20"/>
        </w:rPr>
        <w:t xml:space="preserve"> </w:t>
      </w:r>
      <w:r w:rsidRPr="00FE0511">
        <w:rPr>
          <w:rFonts w:eastAsia="宋体"/>
          <w:i/>
          <w:kern w:val="2"/>
          <w:szCs w:val="20"/>
        </w:rPr>
        <w:t>S</w:t>
      </w:r>
      <w:r w:rsidRPr="001A590B">
        <w:rPr>
          <w:rFonts w:eastAsia="宋体"/>
          <w:kern w:val="2"/>
          <w:szCs w:val="20"/>
        </w:rPr>
        <w:t xml:space="preserve"> should be set to zero and applicable to all CG slots. However, in some cases, the gNB may indicate a non-zero value for </w:t>
      </w:r>
      <w:r w:rsidRPr="00FE0511">
        <w:rPr>
          <w:rFonts w:eastAsia="宋体"/>
          <w:i/>
          <w:kern w:val="2"/>
          <w:szCs w:val="20"/>
        </w:rPr>
        <w:t>S</w:t>
      </w:r>
      <w:r w:rsidRPr="001A590B">
        <w:rPr>
          <w:rFonts w:eastAsia="宋体"/>
          <w:kern w:val="2"/>
          <w:szCs w:val="20"/>
        </w:rPr>
        <w:t xml:space="preserve"> in the SLIV</w:t>
      </w:r>
      <w:r>
        <w:rPr>
          <w:rFonts w:eastAsia="宋体"/>
          <w:kern w:val="2"/>
          <w:szCs w:val="20"/>
        </w:rPr>
        <w:t xml:space="preserve">, e.g., to create a gap for LBT from the end of other configured DL/UL transmissions. In such cases, </w:t>
      </w:r>
      <w:r w:rsidRPr="00FE0511">
        <w:rPr>
          <w:rFonts w:eastAsia="宋体"/>
          <w:i/>
          <w:kern w:val="2"/>
          <w:szCs w:val="20"/>
        </w:rPr>
        <w:t>S</w:t>
      </w:r>
      <w:r>
        <w:rPr>
          <w:rFonts w:eastAsia="宋体"/>
          <w:kern w:val="2"/>
          <w:szCs w:val="20"/>
        </w:rPr>
        <w:t xml:space="preserve"> sh</w:t>
      </w:r>
      <w:r w:rsidRPr="001A590B">
        <w:rPr>
          <w:rFonts w:eastAsia="宋体"/>
          <w:kern w:val="2"/>
          <w:szCs w:val="20"/>
        </w:rPr>
        <w:t xml:space="preserve">ould apply only to the starting symbol of the first PUSCH within the </w:t>
      </w:r>
      <w:r>
        <w:rPr>
          <w:rFonts w:eastAsia="宋体"/>
          <w:kern w:val="2"/>
          <w:szCs w:val="20"/>
        </w:rPr>
        <w:t xml:space="preserve">first CG slot in the </w:t>
      </w:r>
      <w:r w:rsidRPr="001A590B">
        <w:rPr>
          <w:rFonts w:eastAsia="宋体"/>
          <w:kern w:val="2"/>
          <w:szCs w:val="20"/>
        </w:rPr>
        <w:t>period to avoid creating gaps between the consecutive CG slots.</w:t>
      </w:r>
    </w:p>
    <w:p w14:paraId="4E3B6A37" w14:textId="005C9F9E" w:rsidR="008422B3" w:rsidRPr="00DC0403" w:rsidRDefault="00CB1BBC">
      <w:pPr>
        <w:autoSpaceDE/>
        <w:autoSpaceDN/>
        <w:adjustRightInd/>
        <w:rPr>
          <w:rFonts w:eastAsia="宋体"/>
          <w:kern w:val="2"/>
          <w:szCs w:val="20"/>
        </w:rPr>
      </w:pPr>
      <w:r>
        <w:rPr>
          <w:rFonts w:eastAsia="宋体"/>
          <w:kern w:val="2"/>
          <w:szCs w:val="20"/>
        </w:rPr>
        <w:t>I</w:t>
      </w:r>
      <w:r w:rsidR="003C44CE" w:rsidRPr="003C44CE">
        <w:rPr>
          <w:rFonts w:eastAsia="宋体"/>
          <w:kern w:val="2"/>
          <w:szCs w:val="20"/>
        </w:rPr>
        <w:t xml:space="preserve">f </w:t>
      </w:r>
      <w:r w:rsidR="00AE7843">
        <w:rPr>
          <w:rFonts w:eastAsia="宋体"/>
          <w:kern w:val="2"/>
          <w:szCs w:val="20"/>
        </w:rPr>
        <w:t xml:space="preserve">the </w:t>
      </w:r>
      <w:r w:rsidR="003C44CE" w:rsidRPr="003C44CE">
        <w:rPr>
          <w:rFonts w:eastAsia="宋体"/>
          <w:kern w:val="2"/>
          <w:szCs w:val="20"/>
        </w:rPr>
        <w:t xml:space="preserve">same TBS is used for transmissions on the long mini-slot PUSCHs, gNB </w:t>
      </w:r>
      <w:r w:rsidR="00B45BD6">
        <w:rPr>
          <w:rFonts w:eastAsia="宋体"/>
          <w:kern w:val="2"/>
          <w:szCs w:val="20"/>
        </w:rPr>
        <w:t>can indicate</w:t>
      </w:r>
      <w:r w:rsidR="003C44CE" w:rsidRPr="003C44CE">
        <w:rPr>
          <w:rFonts w:eastAsia="宋体"/>
          <w:kern w:val="2"/>
          <w:szCs w:val="20"/>
        </w:rPr>
        <w:t xml:space="preserve"> in RRC (Type 1/2) or in DCI Type 2, another lower MCS value to be used with the longer transmissions. Otherwise, if the same MCS level is used for all CG transmissions, the UE </w:t>
      </w:r>
      <w:r w:rsidR="00B45BD6">
        <w:rPr>
          <w:rFonts w:eastAsia="宋体"/>
          <w:kern w:val="2"/>
          <w:szCs w:val="20"/>
        </w:rPr>
        <w:t>can derive</w:t>
      </w:r>
      <w:r w:rsidR="003C44CE" w:rsidRPr="003C44CE">
        <w:rPr>
          <w:rFonts w:eastAsia="宋体"/>
          <w:kern w:val="2"/>
          <w:szCs w:val="20"/>
        </w:rPr>
        <w:t xml:space="preserve"> a larger TBS to be used only with the transmissions on the long mini-slot PUSCHs</w:t>
      </w:r>
      <w:r w:rsidR="00505A2F">
        <w:rPr>
          <w:rFonts w:eastAsia="宋体"/>
          <w:kern w:val="2"/>
          <w:szCs w:val="20"/>
        </w:rPr>
        <w:t xml:space="preserve"> or rate match the same TBS on the longer PUSCH resource</w:t>
      </w:r>
      <w:r w:rsidR="003C44CE" w:rsidRPr="003C44CE">
        <w:rPr>
          <w:rFonts w:eastAsia="宋体"/>
          <w:kern w:val="2"/>
          <w:szCs w:val="20"/>
        </w:rPr>
        <w:t>.</w:t>
      </w:r>
      <w:r w:rsidR="008422B3" w:rsidRPr="00DC0403">
        <w:rPr>
          <w:rFonts w:eastAsia="宋体"/>
          <w:kern w:val="2"/>
          <w:szCs w:val="20"/>
        </w:rPr>
        <w:t xml:space="preserve">  </w:t>
      </w:r>
    </w:p>
    <w:p w14:paraId="4A83AE93" w14:textId="77777777" w:rsidR="008422B3" w:rsidRDefault="008422B3">
      <w:pPr>
        <w:autoSpaceDE/>
        <w:autoSpaceDN/>
        <w:adjustRightInd/>
        <w:rPr>
          <w:rFonts w:eastAsia="宋体"/>
          <w:kern w:val="2"/>
          <w:szCs w:val="20"/>
        </w:rPr>
      </w:pPr>
    </w:p>
    <w:p w14:paraId="17AEF34A" w14:textId="77777777" w:rsidR="0004334F" w:rsidRDefault="0004334F">
      <w:pPr>
        <w:jc w:val="center"/>
        <w:rPr>
          <w:rFonts w:eastAsia="Calibri"/>
          <w:sz w:val="20"/>
          <w:szCs w:val="20"/>
          <w:lang w:eastAsia="sv-SE"/>
        </w:rPr>
      </w:pPr>
      <w:r w:rsidRPr="000F5D89">
        <w:rPr>
          <w:rFonts w:eastAsia="Calibri"/>
          <w:noProof/>
          <w:sz w:val="20"/>
          <w:szCs w:val="20"/>
          <w:lang w:eastAsia="zh-CN"/>
        </w:rPr>
        <w:drawing>
          <wp:inline distT="0" distB="0" distL="0" distR="0" wp14:anchorId="0998A6EF" wp14:editId="4048D320">
            <wp:extent cx="4708566" cy="1255987"/>
            <wp:effectExtent l="0" t="0" r="0" b="1905"/>
            <wp:docPr id="513"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 name="Picture 512"/>
                    <pic:cNvPicPr>
                      <a:picLocks noChangeAspect="1"/>
                    </pic:cNvPicPr>
                  </pic:nvPicPr>
                  <pic:blipFill rotWithShape="1">
                    <a:blip r:embed="rId9"/>
                    <a:srcRect r="13639"/>
                    <a:stretch/>
                  </pic:blipFill>
                  <pic:spPr bwMode="auto">
                    <a:xfrm>
                      <a:off x="0" y="0"/>
                      <a:ext cx="4710112" cy="1256400"/>
                    </a:xfrm>
                    <a:prstGeom prst="rect">
                      <a:avLst/>
                    </a:prstGeom>
                    <a:ln>
                      <a:noFill/>
                    </a:ln>
                    <a:extLst>
                      <a:ext uri="{53640926-AAD7-44D8-BBD7-CCE9431645EC}">
                        <a14:shadowObscured xmlns:a14="http://schemas.microsoft.com/office/drawing/2010/main"/>
                      </a:ext>
                    </a:extLst>
                  </pic:spPr>
                </pic:pic>
              </a:graphicData>
            </a:graphic>
          </wp:inline>
        </w:drawing>
      </w:r>
    </w:p>
    <w:p w14:paraId="3FA0D242" w14:textId="7C640E11" w:rsidR="0004334F" w:rsidRPr="0048598A" w:rsidRDefault="0004334F">
      <w:pPr>
        <w:pStyle w:val="Caption"/>
        <w:ind w:left="420"/>
      </w:pPr>
      <w:bookmarkStart w:id="3" w:name="_Ref13174023"/>
      <w:r>
        <w:t xml:space="preserve">Fig. </w:t>
      </w:r>
      <w:bookmarkEnd w:id="3"/>
      <w:r w:rsidR="000F6EFD">
        <w:rPr>
          <w:noProof/>
        </w:rPr>
        <w:t>2</w:t>
      </w:r>
      <w:r>
        <w:t>:</w:t>
      </w:r>
      <w:r w:rsidRPr="00D4494F">
        <w:t xml:space="preserve"> </w:t>
      </w:r>
      <w:r>
        <w:t>Hybrid configuration of multiple (mini-slot) PUSCHs</w:t>
      </w:r>
      <w:r w:rsidR="00007F0F">
        <w:t>/</w:t>
      </w:r>
      <w:r>
        <w:t>channel access occasions within CG slots prior to channel acquisition. Transmission is based on LBT results.</w:t>
      </w:r>
    </w:p>
    <w:p w14:paraId="07566649" w14:textId="02F414BE" w:rsidR="008422B3" w:rsidRPr="00CF47A3" w:rsidRDefault="008C4580">
      <w:pPr>
        <w:autoSpaceDE/>
        <w:autoSpaceDN/>
        <w:adjustRightInd/>
        <w:rPr>
          <w:rFonts w:eastAsia="宋体"/>
          <w:bCs/>
          <w:kern w:val="2"/>
          <w:szCs w:val="20"/>
          <w:lang w:val="en-GB"/>
        </w:rPr>
      </w:pPr>
      <w:r>
        <w:rPr>
          <w:rFonts w:eastAsia="宋体"/>
          <w:kern w:val="2"/>
          <w:szCs w:val="20"/>
          <w:lang w:val="en-GB"/>
        </w:rPr>
        <w:t>Furthermore</w:t>
      </w:r>
      <w:r w:rsidR="008422B3" w:rsidRPr="00F5417E">
        <w:rPr>
          <w:rFonts w:eastAsia="宋体"/>
          <w:kern w:val="2"/>
          <w:szCs w:val="20"/>
          <w:lang w:val="en-GB"/>
        </w:rPr>
        <w:t xml:space="preserve">, the gNB may configure the UE with a hybrid configuration wherein for the same active configuration, the multiple mini-slot PUSCHs per slot </w:t>
      </w:r>
      <w:r w:rsidR="00B45BD6">
        <w:rPr>
          <w:rFonts w:eastAsia="宋体"/>
          <w:kern w:val="2"/>
          <w:szCs w:val="20"/>
          <w:lang w:val="en-GB"/>
        </w:rPr>
        <w:t xml:space="preserve">configuration is </w:t>
      </w:r>
      <w:r w:rsidR="004965C5">
        <w:rPr>
          <w:rFonts w:eastAsia="宋体"/>
          <w:kern w:val="2"/>
          <w:szCs w:val="20"/>
          <w:lang w:val="en-GB"/>
        </w:rPr>
        <w:t xml:space="preserve">assumed for all the </w:t>
      </w:r>
      <w:r w:rsidR="008422B3" w:rsidRPr="00F5417E">
        <w:rPr>
          <w:rFonts w:eastAsia="宋体"/>
          <w:kern w:val="2"/>
          <w:szCs w:val="20"/>
          <w:lang w:val="en-GB"/>
        </w:rPr>
        <w:t xml:space="preserve">slots in which the UE attempts to access the channel whereas subsequent transmission slots, </w:t>
      </w:r>
      <w:r w:rsidR="004965C5">
        <w:rPr>
          <w:rFonts w:eastAsia="宋体"/>
          <w:kern w:val="2"/>
          <w:szCs w:val="20"/>
          <w:lang w:val="en-GB"/>
        </w:rPr>
        <w:t xml:space="preserve">if any, fall back to a default or pre-defined </w:t>
      </w:r>
      <w:r w:rsidR="008422B3" w:rsidRPr="00F5417E">
        <w:rPr>
          <w:rFonts w:eastAsia="宋体"/>
          <w:kern w:val="2"/>
          <w:szCs w:val="20"/>
          <w:lang w:val="en-GB"/>
        </w:rPr>
        <w:t>PUSCH configuration, e.g., full slot PUSCH</w:t>
      </w:r>
      <w:r w:rsidR="008422B3">
        <w:rPr>
          <w:rFonts w:eastAsia="宋体" w:hint="eastAsia"/>
          <w:kern w:val="2"/>
          <w:szCs w:val="20"/>
        </w:rPr>
        <w:t xml:space="preserve">. </w:t>
      </w:r>
      <w:r w:rsidR="004965C5">
        <w:rPr>
          <w:rFonts w:eastAsia="宋体"/>
          <w:kern w:val="2"/>
          <w:szCs w:val="20"/>
        </w:rPr>
        <w:t xml:space="preserve">For instance, </w:t>
      </w:r>
      <w:r w:rsidR="004965C5">
        <w:rPr>
          <w:rFonts w:eastAsia="宋体"/>
          <w:kern w:val="2"/>
          <w:szCs w:val="20"/>
          <w:lang w:val="en-GB"/>
        </w:rPr>
        <w:t>i</w:t>
      </w:r>
      <w:r w:rsidR="008422B3" w:rsidRPr="00F5417E">
        <w:rPr>
          <w:rFonts w:eastAsia="宋体"/>
          <w:kern w:val="2"/>
          <w:szCs w:val="20"/>
          <w:lang w:val="en-GB"/>
        </w:rPr>
        <w:t>f transmission starts in CG Slot m, the UE applies the default configuration to all remaining CG slots starting form slot m+1.</w:t>
      </w:r>
      <w:r w:rsidR="008422B3">
        <w:rPr>
          <w:rFonts w:eastAsia="宋体" w:hint="eastAsia"/>
          <w:kern w:val="2"/>
          <w:szCs w:val="20"/>
        </w:rPr>
        <w:t xml:space="preserve"> </w:t>
      </w:r>
      <w:r w:rsidR="008422B3" w:rsidRPr="00F5417E">
        <w:rPr>
          <w:rFonts w:eastAsia="宋体"/>
          <w:bCs/>
          <w:kern w:val="2"/>
          <w:szCs w:val="20"/>
          <w:lang w:val="en-GB"/>
        </w:rPr>
        <w:t xml:space="preserve">The hybrid configuration exploits the fine granularity of mini-slots for increased channel access probability </w:t>
      </w:r>
      <w:r w:rsidR="00F50754">
        <w:rPr>
          <w:rFonts w:eastAsia="宋体"/>
          <w:bCs/>
          <w:kern w:val="2"/>
          <w:szCs w:val="20"/>
          <w:lang w:val="en-GB"/>
        </w:rPr>
        <w:t xml:space="preserve">while </w:t>
      </w:r>
      <w:r w:rsidR="00F50754">
        <w:rPr>
          <w:rFonts w:eastAsia="宋体"/>
          <w:bCs/>
          <w:kern w:val="2"/>
          <w:szCs w:val="20"/>
          <w:lang w:val="en-GB"/>
        </w:rPr>
        <w:lastRenderedPageBreak/>
        <w:t xml:space="preserve">minimizing the </w:t>
      </w:r>
      <w:r w:rsidR="008422B3" w:rsidRPr="00F5417E">
        <w:rPr>
          <w:rFonts w:eastAsia="宋体"/>
          <w:bCs/>
          <w:kern w:val="2"/>
          <w:szCs w:val="20"/>
          <w:lang w:val="en-GB"/>
        </w:rPr>
        <w:t>overhead and complexity issues</w:t>
      </w:r>
      <w:r w:rsidR="00F50754">
        <w:rPr>
          <w:rFonts w:eastAsia="宋体"/>
          <w:bCs/>
          <w:kern w:val="2"/>
          <w:szCs w:val="20"/>
          <w:lang w:val="en-GB"/>
        </w:rPr>
        <w:t xml:space="preserve"> associated with mini-slot transmissions.</w:t>
      </w:r>
      <w:r w:rsidR="008422B3" w:rsidRPr="00F5417E">
        <w:rPr>
          <w:rFonts w:eastAsia="宋体"/>
          <w:bCs/>
          <w:kern w:val="2"/>
          <w:szCs w:val="20"/>
          <w:lang w:val="en-GB"/>
        </w:rPr>
        <w:t xml:space="preserve"> </w:t>
      </w:r>
      <w:r>
        <w:rPr>
          <w:rFonts w:eastAsia="宋体"/>
          <w:bCs/>
          <w:kern w:val="2"/>
          <w:szCs w:val="20"/>
          <w:lang w:val="en-GB"/>
        </w:rPr>
        <w:t>I</w:t>
      </w:r>
      <w:r w:rsidR="00F5219E" w:rsidRPr="00CF47A3">
        <w:rPr>
          <w:rFonts w:eastAsia="宋体"/>
          <w:bCs/>
          <w:kern w:val="2"/>
          <w:szCs w:val="20"/>
          <w:lang w:val="en-GB"/>
        </w:rPr>
        <w:t xml:space="preserve">t is </w:t>
      </w:r>
      <w:r>
        <w:rPr>
          <w:rFonts w:eastAsia="宋体"/>
          <w:bCs/>
          <w:kern w:val="2"/>
          <w:szCs w:val="20"/>
          <w:lang w:val="en-GB"/>
        </w:rPr>
        <w:t xml:space="preserve">also </w:t>
      </w:r>
      <w:r w:rsidR="004965C5">
        <w:rPr>
          <w:rFonts w:eastAsia="宋体"/>
          <w:bCs/>
          <w:kern w:val="2"/>
          <w:szCs w:val="20"/>
          <w:lang w:val="en-GB"/>
        </w:rPr>
        <w:t xml:space="preserve">important to note </w:t>
      </w:r>
      <w:r w:rsidR="00F5219E" w:rsidRPr="00CF47A3">
        <w:rPr>
          <w:rFonts w:eastAsia="宋体"/>
          <w:bCs/>
          <w:kern w:val="2"/>
          <w:szCs w:val="20"/>
          <w:lang w:val="en-GB"/>
        </w:rPr>
        <w:t xml:space="preserve">that </w:t>
      </w:r>
      <w:r w:rsidR="00F5219E" w:rsidRPr="0048598A">
        <w:rPr>
          <w:rFonts w:eastAsia="宋体"/>
          <w:b/>
          <w:bCs/>
          <w:kern w:val="2"/>
          <w:szCs w:val="20"/>
          <w:lang w:val="en-GB"/>
        </w:rPr>
        <w:t>indicat</w:t>
      </w:r>
      <w:r w:rsidR="008422B3" w:rsidRPr="00CF47A3">
        <w:rPr>
          <w:rFonts w:eastAsia="宋体"/>
          <w:b/>
          <w:bCs/>
          <w:kern w:val="2"/>
          <w:szCs w:val="20"/>
          <w:lang w:val="en-GB"/>
        </w:rPr>
        <w:t xml:space="preserve">ing </w:t>
      </w:r>
      <w:r w:rsidR="008422B3" w:rsidRPr="00CF47A3">
        <w:rPr>
          <w:rFonts w:eastAsia="宋体"/>
          <w:b/>
          <w:i/>
          <w:kern w:val="2"/>
          <w:szCs w:val="20"/>
        </w:rPr>
        <w:t>S=mod(</w:t>
      </w:r>
      <w:r w:rsidR="00454CD2">
        <w:rPr>
          <w:rFonts w:eastAsia="宋体"/>
          <w:b/>
          <w:i/>
          <w:kern w:val="2"/>
          <w:szCs w:val="20"/>
        </w:rPr>
        <w:t>14,</w:t>
      </w:r>
      <w:r w:rsidR="008422B3" w:rsidRPr="0048598A">
        <w:rPr>
          <w:rFonts w:eastAsia="宋体"/>
          <w:b/>
          <w:i/>
          <w:kern w:val="2"/>
          <w:szCs w:val="20"/>
        </w:rPr>
        <w:t xml:space="preserve"> L)</w:t>
      </w:r>
      <w:r w:rsidR="00F5219E" w:rsidRPr="0048598A">
        <w:rPr>
          <w:rFonts w:eastAsia="宋体"/>
          <w:b/>
          <w:i/>
          <w:kern w:val="2"/>
          <w:szCs w:val="20"/>
        </w:rPr>
        <w:t xml:space="preserve"> </w:t>
      </w:r>
      <w:r w:rsidR="00F5219E" w:rsidRPr="0048598A">
        <w:rPr>
          <w:rFonts w:eastAsia="宋体"/>
          <w:b/>
          <w:bCs/>
          <w:kern w:val="2"/>
          <w:szCs w:val="20"/>
          <w:lang w:val="en-GB"/>
        </w:rPr>
        <w:t>in</w:t>
      </w:r>
      <w:r w:rsidR="008422B3" w:rsidRPr="00CF47A3">
        <w:rPr>
          <w:rFonts w:eastAsia="宋体"/>
          <w:b/>
          <w:bCs/>
          <w:kern w:val="2"/>
          <w:szCs w:val="20"/>
          <w:lang w:val="en-GB"/>
        </w:rPr>
        <w:t xml:space="preserve"> the hybrid configuration eliminates the need for </w:t>
      </w:r>
      <w:r w:rsidR="00F50754" w:rsidRPr="00CF47A3">
        <w:rPr>
          <w:rFonts w:eastAsia="宋体"/>
          <w:b/>
          <w:bCs/>
          <w:kern w:val="2"/>
          <w:szCs w:val="20"/>
          <w:lang w:val="en-GB"/>
        </w:rPr>
        <w:t>the transmis</w:t>
      </w:r>
      <w:r w:rsidR="00F50754" w:rsidRPr="0048598A">
        <w:rPr>
          <w:rFonts w:eastAsia="宋体"/>
          <w:b/>
          <w:bCs/>
          <w:kern w:val="2"/>
          <w:szCs w:val="20"/>
          <w:lang w:val="en-GB"/>
        </w:rPr>
        <w:t xml:space="preserve">sion and the special handling of the </w:t>
      </w:r>
      <w:r w:rsidR="008422B3" w:rsidRPr="0048598A">
        <w:rPr>
          <w:rFonts w:eastAsia="宋体"/>
          <w:b/>
          <w:bCs/>
          <w:kern w:val="2"/>
          <w:szCs w:val="20"/>
          <w:lang w:val="en-GB"/>
        </w:rPr>
        <w:t>lon</w:t>
      </w:r>
      <w:r w:rsidR="00F50754" w:rsidRPr="0048598A">
        <w:rPr>
          <w:rFonts w:eastAsia="宋体"/>
          <w:b/>
          <w:bCs/>
          <w:kern w:val="2"/>
          <w:szCs w:val="20"/>
          <w:lang w:val="en-GB"/>
        </w:rPr>
        <w:t>g mini-slot PUSCHs</w:t>
      </w:r>
      <w:r w:rsidR="004965C5" w:rsidRPr="0048598A">
        <w:rPr>
          <w:rFonts w:eastAsia="宋体"/>
          <w:bCs/>
          <w:kern w:val="2"/>
          <w:szCs w:val="20"/>
          <w:lang w:val="en-GB"/>
        </w:rPr>
        <w:t xml:space="preserve"> </w:t>
      </w:r>
      <w:r w:rsidR="008422B3" w:rsidRPr="0048598A">
        <w:rPr>
          <w:rFonts w:eastAsia="宋体"/>
          <w:bCs/>
          <w:kern w:val="2"/>
          <w:szCs w:val="20"/>
          <w:lang w:val="en-GB"/>
        </w:rPr>
        <w:t xml:space="preserve">as shown in </w:t>
      </w:r>
      <w:r w:rsidR="00F50754" w:rsidRPr="0048598A">
        <w:rPr>
          <w:rFonts w:eastAsia="宋体"/>
          <w:bCs/>
          <w:kern w:val="2"/>
          <w:szCs w:val="20"/>
          <w:lang w:val="en-GB"/>
        </w:rPr>
        <w:t xml:space="preserve">Fig. </w:t>
      </w:r>
      <w:r w:rsidR="000F6EFD">
        <w:rPr>
          <w:rFonts w:eastAsia="宋体"/>
          <w:kern w:val="2"/>
          <w:szCs w:val="20"/>
          <w:lang w:val="en-GB"/>
        </w:rPr>
        <w:t>2</w:t>
      </w:r>
      <w:r w:rsidR="00F5219E" w:rsidRPr="0048598A">
        <w:rPr>
          <w:rFonts w:eastAsia="宋体"/>
          <w:kern w:val="2"/>
          <w:szCs w:val="20"/>
          <w:lang w:val="en-GB"/>
        </w:rPr>
        <w:t>,</w:t>
      </w:r>
      <w:r w:rsidR="00F5219E" w:rsidRPr="0048598A">
        <w:rPr>
          <w:rFonts w:eastAsia="宋体"/>
          <w:bCs/>
          <w:kern w:val="2"/>
          <w:szCs w:val="20"/>
          <w:lang w:val="en-GB"/>
        </w:rPr>
        <w:t xml:space="preserve"> since the SLIV indication</w:t>
      </w:r>
      <w:r w:rsidR="008422B3" w:rsidRPr="0048598A">
        <w:rPr>
          <w:rFonts w:eastAsia="宋体"/>
          <w:bCs/>
          <w:kern w:val="2"/>
          <w:szCs w:val="20"/>
          <w:lang w:val="en-GB"/>
        </w:rPr>
        <w:t xml:space="preserve"> wil</w:t>
      </w:r>
      <w:r w:rsidR="00F5219E" w:rsidRPr="00CF47A3">
        <w:rPr>
          <w:rFonts w:eastAsia="宋体"/>
          <w:bCs/>
          <w:kern w:val="2"/>
          <w:szCs w:val="20"/>
          <w:lang w:val="en-GB"/>
        </w:rPr>
        <w:t xml:space="preserve">l </w:t>
      </w:r>
      <w:r w:rsidR="00F5219E">
        <w:rPr>
          <w:rFonts w:eastAsia="宋体"/>
          <w:bCs/>
          <w:kern w:val="2"/>
          <w:szCs w:val="20"/>
          <w:lang w:val="en-GB"/>
        </w:rPr>
        <w:t>only</w:t>
      </w:r>
      <w:r w:rsidR="008422B3" w:rsidRPr="0048598A">
        <w:rPr>
          <w:rFonts w:eastAsia="宋体"/>
          <w:bCs/>
          <w:kern w:val="2"/>
          <w:szCs w:val="20"/>
          <w:lang w:val="en-GB"/>
        </w:rPr>
        <w:t xml:space="preserve"> be applied to the 1</w:t>
      </w:r>
      <w:r w:rsidR="008422B3" w:rsidRPr="0048598A">
        <w:rPr>
          <w:rFonts w:eastAsia="宋体"/>
          <w:bCs/>
          <w:kern w:val="2"/>
          <w:szCs w:val="20"/>
          <w:vertAlign w:val="superscript"/>
          <w:lang w:val="en-GB"/>
        </w:rPr>
        <w:t>st</w:t>
      </w:r>
      <w:r w:rsidR="008422B3" w:rsidRPr="0048598A">
        <w:rPr>
          <w:rFonts w:eastAsia="宋体"/>
          <w:bCs/>
          <w:kern w:val="2"/>
          <w:szCs w:val="20"/>
          <w:lang w:val="en-GB"/>
        </w:rPr>
        <w:t xml:space="preserve"> transmitted CG slot, i.e., at which the transmission starts</w:t>
      </w:r>
      <w:r w:rsidR="008422B3" w:rsidRPr="00CF47A3">
        <w:rPr>
          <w:rFonts w:eastAsia="宋体"/>
          <w:bCs/>
          <w:kern w:val="2"/>
          <w:szCs w:val="20"/>
          <w:lang w:val="en-GB"/>
        </w:rPr>
        <w:t>.</w:t>
      </w:r>
    </w:p>
    <w:p w14:paraId="4303BA18" w14:textId="68CC7A63" w:rsidR="0038402E" w:rsidRDefault="0038402E">
      <w:pPr>
        <w:pStyle w:val="CommentText"/>
        <w:rPr>
          <w:b/>
          <w:i/>
          <w:sz w:val="22"/>
          <w:lang w:eastAsia="zh-CN"/>
        </w:rPr>
      </w:pPr>
      <w:bookmarkStart w:id="4" w:name="OLE_LINK3"/>
      <w:r>
        <w:rPr>
          <w:b/>
          <w:i/>
          <w:sz w:val="22"/>
          <w:lang w:eastAsia="zh-CN"/>
        </w:rPr>
        <w:t xml:space="preserve">Observation </w:t>
      </w:r>
      <w:r w:rsidR="008C4580">
        <w:rPr>
          <w:b/>
          <w:i/>
          <w:sz w:val="22"/>
          <w:lang w:eastAsia="zh-CN"/>
        </w:rPr>
        <w:t>1</w:t>
      </w:r>
      <w:r w:rsidRPr="00DF6529">
        <w:rPr>
          <w:b/>
          <w:i/>
          <w:sz w:val="22"/>
          <w:lang w:eastAsia="zh-CN"/>
        </w:rPr>
        <w:t xml:space="preserve">: </w:t>
      </w:r>
      <w:r w:rsidRPr="0038402E">
        <w:rPr>
          <w:b/>
          <w:i/>
          <w:sz w:val="22"/>
          <w:lang w:eastAsia="zh-CN"/>
        </w:rPr>
        <w:t xml:space="preserve">Configuring </w:t>
      </w:r>
      <w:r>
        <w:rPr>
          <w:b/>
          <w:i/>
          <w:sz w:val="22"/>
          <w:lang w:eastAsia="zh-CN"/>
        </w:rPr>
        <w:t xml:space="preserve">consecutive </w:t>
      </w:r>
      <w:r w:rsidRPr="0038402E">
        <w:rPr>
          <w:b/>
          <w:i/>
          <w:sz w:val="22"/>
          <w:lang w:eastAsia="zh-CN"/>
        </w:rPr>
        <w:t>7-symbol or longer PUSCHs, at least at the beginning of the CG time resource, would undermine the performance of CG using the SCSs of 15 and 30 kHz that are supported in NR-U</w:t>
      </w:r>
      <w:r w:rsidR="00ED610B">
        <w:rPr>
          <w:b/>
          <w:i/>
          <w:sz w:val="22"/>
          <w:lang w:eastAsia="zh-CN"/>
        </w:rPr>
        <w:t>.</w:t>
      </w:r>
    </w:p>
    <w:p w14:paraId="38E30354" w14:textId="07801F1B" w:rsidR="00B54058" w:rsidRDefault="00545FF4">
      <w:pPr>
        <w:pStyle w:val="CommentText"/>
        <w:rPr>
          <w:b/>
          <w:i/>
          <w:sz w:val="22"/>
          <w:lang w:eastAsia="zh-CN"/>
        </w:rPr>
      </w:pPr>
      <w:r>
        <w:rPr>
          <w:b/>
          <w:i/>
          <w:sz w:val="22"/>
          <w:lang w:eastAsia="zh-CN"/>
        </w:rPr>
        <w:t>Observation</w:t>
      </w:r>
      <w:r w:rsidR="003D3E2D">
        <w:rPr>
          <w:b/>
          <w:i/>
          <w:sz w:val="22"/>
          <w:lang w:eastAsia="zh-CN"/>
        </w:rPr>
        <w:t xml:space="preserve"> </w:t>
      </w:r>
      <w:r w:rsidR="008C4580">
        <w:rPr>
          <w:b/>
          <w:i/>
          <w:sz w:val="22"/>
          <w:lang w:eastAsia="zh-CN"/>
        </w:rPr>
        <w:t>2</w:t>
      </w:r>
      <w:r w:rsidR="00B54058" w:rsidRPr="00DF6529">
        <w:rPr>
          <w:b/>
          <w:i/>
          <w:sz w:val="22"/>
          <w:lang w:eastAsia="zh-CN"/>
        </w:rPr>
        <w:t xml:space="preserve">: </w:t>
      </w:r>
      <w:r w:rsidR="00B54058">
        <w:rPr>
          <w:b/>
          <w:i/>
          <w:sz w:val="22"/>
          <w:lang w:eastAsia="zh-CN"/>
        </w:rPr>
        <w:t xml:space="preserve">Configuring </w:t>
      </w:r>
      <w:r w:rsidR="003D3E2D">
        <w:rPr>
          <w:b/>
          <w:i/>
          <w:sz w:val="22"/>
          <w:lang w:eastAsia="zh-CN"/>
        </w:rPr>
        <w:t>consecutive</w:t>
      </w:r>
      <w:r w:rsidR="003D3E2D" w:rsidRPr="00B54058">
        <w:rPr>
          <w:b/>
          <w:i/>
          <w:sz w:val="22"/>
          <w:lang w:eastAsia="zh-CN"/>
        </w:rPr>
        <w:t xml:space="preserve"> </w:t>
      </w:r>
      <w:r w:rsidR="00B54058" w:rsidRPr="00B54058">
        <w:rPr>
          <w:b/>
          <w:i/>
          <w:sz w:val="22"/>
          <w:lang w:eastAsia="zh-CN"/>
        </w:rPr>
        <w:t>2-symbol PUSCH</w:t>
      </w:r>
      <w:r w:rsidR="00B54058">
        <w:rPr>
          <w:b/>
          <w:i/>
          <w:sz w:val="22"/>
          <w:lang w:eastAsia="zh-CN"/>
        </w:rPr>
        <w:t>s</w:t>
      </w:r>
      <w:r w:rsidR="003D3E2D">
        <w:rPr>
          <w:b/>
          <w:i/>
          <w:sz w:val="22"/>
          <w:lang w:eastAsia="zh-CN"/>
        </w:rPr>
        <w:t xml:space="preserve"> would </w:t>
      </w:r>
      <w:r w:rsidR="00B54058" w:rsidRPr="00B54058">
        <w:rPr>
          <w:b/>
          <w:i/>
          <w:sz w:val="22"/>
          <w:lang w:eastAsia="zh-CN"/>
        </w:rPr>
        <w:t xml:space="preserve">not </w:t>
      </w:r>
      <w:r>
        <w:rPr>
          <w:b/>
          <w:i/>
          <w:sz w:val="22"/>
          <w:lang w:eastAsia="zh-CN"/>
        </w:rPr>
        <w:t>provide</w:t>
      </w:r>
      <w:r w:rsidR="00B54058" w:rsidRPr="00B54058">
        <w:rPr>
          <w:b/>
          <w:i/>
          <w:sz w:val="22"/>
          <w:lang w:eastAsia="zh-CN"/>
        </w:rPr>
        <w:t xml:space="preserve"> sufficient resources </w:t>
      </w:r>
      <w:r w:rsidR="003D3E2D">
        <w:rPr>
          <w:b/>
          <w:i/>
          <w:sz w:val="22"/>
          <w:lang w:eastAsia="zh-CN"/>
        </w:rPr>
        <w:t xml:space="preserve">for data transmission </w:t>
      </w:r>
      <w:r w:rsidR="00B54058" w:rsidRPr="00B54058">
        <w:rPr>
          <w:b/>
          <w:i/>
          <w:sz w:val="22"/>
          <w:lang w:eastAsia="zh-CN"/>
        </w:rPr>
        <w:t xml:space="preserve">due to the high </w:t>
      </w:r>
      <w:r w:rsidR="0038402E">
        <w:rPr>
          <w:b/>
          <w:i/>
          <w:sz w:val="22"/>
          <w:lang w:eastAsia="zh-CN"/>
        </w:rPr>
        <w:t xml:space="preserve">DMRS and UCI </w:t>
      </w:r>
      <w:r>
        <w:rPr>
          <w:b/>
          <w:i/>
          <w:sz w:val="22"/>
          <w:lang w:eastAsia="zh-CN"/>
        </w:rPr>
        <w:t>overhead</w:t>
      </w:r>
      <w:r w:rsidR="00ED610B">
        <w:rPr>
          <w:b/>
          <w:i/>
          <w:sz w:val="22"/>
          <w:lang w:eastAsia="zh-CN"/>
        </w:rPr>
        <w:t xml:space="preserve">, </w:t>
      </w:r>
      <w:r w:rsidR="00B54058" w:rsidRPr="00B54058">
        <w:rPr>
          <w:b/>
          <w:i/>
          <w:sz w:val="22"/>
          <w:lang w:eastAsia="zh-CN"/>
        </w:rPr>
        <w:t>especially when partial BW allocation and/or large SCSs are used</w:t>
      </w:r>
      <w:r w:rsidR="00ED610B">
        <w:rPr>
          <w:b/>
          <w:i/>
          <w:sz w:val="22"/>
          <w:lang w:eastAsia="zh-CN"/>
        </w:rPr>
        <w:t>.</w:t>
      </w:r>
      <w:r w:rsidR="003D3E2D">
        <w:rPr>
          <w:b/>
          <w:i/>
          <w:sz w:val="22"/>
          <w:lang w:eastAsia="zh-CN"/>
        </w:rPr>
        <w:t xml:space="preserve"> </w:t>
      </w:r>
      <w:r w:rsidR="00ED610B">
        <w:rPr>
          <w:b/>
          <w:i/>
          <w:sz w:val="22"/>
          <w:lang w:eastAsia="zh-CN"/>
        </w:rPr>
        <w:t xml:space="preserve">It further </w:t>
      </w:r>
      <w:r w:rsidR="003D3E2D">
        <w:rPr>
          <w:b/>
          <w:i/>
          <w:sz w:val="22"/>
          <w:lang w:eastAsia="zh-CN"/>
        </w:rPr>
        <w:t xml:space="preserve">limits the HARQ </w:t>
      </w:r>
      <w:r>
        <w:rPr>
          <w:b/>
          <w:i/>
          <w:sz w:val="22"/>
          <w:lang w:eastAsia="zh-CN"/>
        </w:rPr>
        <w:t>(re)transmissions</w:t>
      </w:r>
      <w:r w:rsidR="00ED610B">
        <w:rPr>
          <w:b/>
          <w:i/>
          <w:sz w:val="22"/>
          <w:lang w:eastAsia="zh-CN"/>
        </w:rPr>
        <w:t xml:space="preserve"> </w:t>
      </w:r>
      <w:r>
        <w:rPr>
          <w:b/>
          <w:i/>
          <w:sz w:val="22"/>
          <w:lang w:eastAsia="zh-CN"/>
        </w:rPr>
        <w:t>and may not be supported by UE capability.</w:t>
      </w:r>
      <w:bookmarkEnd w:id="4"/>
      <w:r>
        <w:rPr>
          <w:b/>
          <w:i/>
          <w:sz w:val="22"/>
          <w:lang w:eastAsia="zh-CN"/>
        </w:rPr>
        <w:t xml:space="preserve"> </w:t>
      </w:r>
    </w:p>
    <w:p w14:paraId="4BAD967E" w14:textId="77777777" w:rsidR="007562B3" w:rsidRDefault="007562B3" w:rsidP="00E93064">
      <w:pPr>
        <w:autoSpaceDE/>
        <w:autoSpaceDN/>
        <w:adjustRightInd/>
        <w:snapToGrid/>
        <w:spacing w:after="200" w:line="276" w:lineRule="auto"/>
        <w:contextualSpacing/>
        <w:rPr>
          <w:b/>
          <w:i/>
          <w:kern w:val="2"/>
          <w:szCs w:val="20"/>
          <w:lang w:val="en-GB" w:eastAsia="zh-CN"/>
        </w:rPr>
      </w:pPr>
      <w:bookmarkStart w:id="5" w:name="OLE_LINK2"/>
    </w:p>
    <w:p w14:paraId="25F1136A" w14:textId="07027312" w:rsidR="00E808BB" w:rsidRPr="00E93064" w:rsidRDefault="008C4580" w:rsidP="00E93064">
      <w:pPr>
        <w:autoSpaceDE/>
        <w:autoSpaceDN/>
        <w:adjustRightInd/>
        <w:snapToGrid/>
        <w:spacing w:after="200" w:line="276" w:lineRule="auto"/>
        <w:contextualSpacing/>
        <w:rPr>
          <w:b/>
          <w:i/>
          <w:kern w:val="2"/>
          <w:szCs w:val="20"/>
          <w:lang w:val="en-GB" w:eastAsia="zh-CN"/>
        </w:rPr>
      </w:pPr>
      <w:r w:rsidRPr="006065AE">
        <w:rPr>
          <w:b/>
          <w:i/>
          <w:kern w:val="2"/>
          <w:szCs w:val="20"/>
          <w:lang w:val="en-GB" w:eastAsia="zh-CN"/>
        </w:rPr>
        <w:t>Proposal 2</w:t>
      </w:r>
      <w:r w:rsidR="00E808BB" w:rsidRPr="00E93064">
        <w:rPr>
          <w:b/>
          <w:i/>
          <w:kern w:val="2"/>
          <w:szCs w:val="20"/>
          <w:lang w:val="en-GB" w:eastAsia="zh-CN"/>
        </w:rPr>
        <w:t>: Support an RRC parameter to enable the following Rel-16 enhanced TDRA</w:t>
      </w:r>
      <w:r w:rsidR="008C7C7E">
        <w:rPr>
          <w:b/>
          <w:i/>
          <w:kern w:val="2"/>
          <w:szCs w:val="20"/>
          <w:lang w:val="en-GB" w:eastAsia="zh-CN"/>
        </w:rPr>
        <w:t xml:space="preserve"> for transmission with CG in NR-U</w:t>
      </w:r>
      <w:r w:rsidR="00E808BB" w:rsidRPr="00E93064">
        <w:rPr>
          <w:b/>
          <w:i/>
          <w:kern w:val="2"/>
          <w:szCs w:val="20"/>
          <w:lang w:val="en-GB" w:eastAsia="zh-CN"/>
        </w:rPr>
        <w:t>:</w:t>
      </w:r>
    </w:p>
    <w:p w14:paraId="2C8295F0" w14:textId="7972150C" w:rsidR="00E808BB" w:rsidRPr="00E93064" w:rsidRDefault="00E808BB" w:rsidP="00E93064">
      <w:pPr>
        <w:pStyle w:val="ListParagraph"/>
        <w:numPr>
          <w:ilvl w:val="0"/>
          <w:numId w:val="124"/>
        </w:numPr>
        <w:autoSpaceDE/>
        <w:autoSpaceDN/>
        <w:adjustRightInd/>
        <w:spacing w:after="0"/>
        <w:ind w:leftChars="100" w:left="580" w:firstLineChars="0"/>
        <w:contextualSpacing/>
        <w:rPr>
          <w:b/>
          <w:i/>
          <w:kern w:val="2"/>
          <w:szCs w:val="20"/>
          <w:lang w:val="en-GB" w:eastAsia="zh-CN"/>
        </w:rPr>
      </w:pPr>
      <w:r w:rsidRPr="00E93064">
        <w:rPr>
          <w:b/>
          <w:i/>
          <w:kern w:val="2"/>
          <w:szCs w:val="20"/>
          <w:lang w:val="en-GB" w:eastAsia="zh-CN"/>
        </w:rPr>
        <w:t xml:space="preserve">For configuring multiple consecutive PUSCHs per slot without gaps between the allocated slots of a given configuration, </w:t>
      </w:r>
      <w:r w:rsidR="008C7C7E">
        <w:rPr>
          <w:b/>
          <w:i/>
          <w:kern w:val="2"/>
          <w:szCs w:val="20"/>
          <w:lang w:val="en-GB" w:eastAsia="zh-CN"/>
        </w:rPr>
        <w:t xml:space="preserve">the </w:t>
      </w:r>
      <w:r w:rsidRPr="00E93064">
        <w:rPr>
          <w:b/>
          <w:i/>
          <w:kern w:val="2"/>
          <w:szCs w:val="20"/>
          <w:lang w:val="en-GB" w:eastAsia="zh-CN"/>
        </w:rPr>
        <w:t xml:space="preserve">SLIV is interpreted such that the last PUSCH </w:t>
      </w:r>
      <w:r w:rsidR="008C7C7E" w:rsidRPr="00923858">
        <w:rPr>
          <w:b/>
          <w:i/>
          <w:kern w:val="2"/>
          <w:szCs w:val="20"/>
          <w:lang w:val="en-GB" w:eastAsia="zh-CN"/>
        </w:rPr>
        <w:t>within an allocated slot</w:t>
      </w:r>
      <w:r w:rsidR="008C7C7E" w:rsidRPr="00E131E5">
        <w:rPr>
          <w:b/>
          <w:i/>
          <w:kern w:val="2"/>
          <w:szCs w:val="20"/>
          <w:lang w:val="en-GB" w:eastAsia="zh-CN"/>
        </w:rPr>
        <w:t xml:space="preserve"> </w:t>
      </w:r>
      <w:r w:rsidRPr="00E93064">
        <w:rPr>
          <w:b/>
          <w:i/>
          <w:kern w:val="2"/>
          <w:szCs w:val="20"/>
          <w:lang w:val="en-GB" w:eastAsia="zh-CN"/>
        </w:rPr>
        <w:t xml:space="preserve">can be of </w:t>
      </w:r>
      <w:r w:rsidR="008C7C7E" w:rsidRPr="00E131E5">
        <w:rPr>
          <w:b/>
          <w:i/>
          <w:kern w:val="2"/>
          <w:szCs w:val="20"/>
          <w:lang w:val="en-GB" w:eastAsia="zh-CN"/>
        </w:rPr>
        <w:t>different length than L symbols</w:t>
      </w:r>
    </w:p>
    <w:p w14:paraId="28BED628" w14:textId="062BE050" w:rsidR="00E808BB" w:rsidRPr="00E93064" w:rsidRDefault="00E808BB" w:rsidP="00E93064">
      <w:pPr>
        <w:pStyle w:val="ListParagraph"/>
        <w:numPr>
          <w:ilvl w:val="3"/>
          <w:numId w:val="126"/>
        </w:numPr>
        <w:autoSpaceDE/>
        <w:autoSpaceDN/>
        <w:adjustRightInd/>
        <w:spacing w:after="0"/>
        <w:ind w:leftChars="345" w:left="1179" w:firstLineChars="0"/>
        <w:contextualSpacing/>
        <w:rPr>
          <w:b/>
          <w:i/>
          <w:kern w:val="2"/>
          <w:szCs w:val="20"/>
          <w:lang w:val="en-GB" w:eastAsia="zh-CN"/>
        </w:rPr>
      </w:pPr>
      <w:r w:rsidRPr="00E93064">
        <w:rPr>
          <w:b/>
          <w:i/>
          <w:kern w:val="2"/>
          <w:szCs w:val="20"/>
          <w:lang w:val="en-GB" w:eastAsia="zh-CN"/>
        </w:rPr>
        <w:t xml:space="preserve">S and L correspond to the starting symbol and </w:t>
      </w:r>
      <w:r w:rsidR="00B94352">
        <w:rPr>
          <w:b/>
          <w:i/>
          <w:kern w:val="2"/>
          <w:szCs w:val="20"/>
          <w:lang w:val="en-GB" w:eastAsia="zh-CN"/>
        </w:rPr>
        <w:t xml:space="preserve">nominal </w:t>
      </w:r>
      <w:r w:rsidRPr="00E93064">
        <w:rPr>
          <w:b/>
          <w:i/>
          <w:kern w:val="2"/>
          <w:szCs w:val="20"/>
          <w:lang w:val="en-GB" w:eastAsia="zh-CN"/>
        </w:rPr>
        <w:t xml:space="preserve">length of the first PUSCH in the first slot. S=0 is assumed for the </w:t>
      </w:r>
      <w:r w:rsidR="00C71848">
        <w:rPr>
          <w:b/>
          <w:i/>
          <w:kern w:val="2"/>
          <w:szCs w:val="20"/>
          <w:lang w:val="en-GB" w:eastAsia="zh-CN"/>
        </w:rPr>
        <w:t xml:space="preserve">first PUSCH in each </w:t>
      </w:r>
      <w:r w:rsidRPr="00E93064">
        <w:rPr>
          <w:b/>
          <w:i/>
          <w:kern w:val="2"/>
          <w:szCs w:val="20"/>
          <w:lang w:val="en-GB" w:eastAsia="zh-CN"/>
        </w:rPr>
        <w:t xml:space="preserve">subsequent allocated </w:t>
      </w:r>
      <w:r w:rsidR="00C71848" w:rsidRPr="00E131E5">
        <w:rPr>
          <w:b/>
          <w:i/>
          <w:kern w:val="2"/>
          <w:szCs w:val="20"/>
          <w:lang w:val="en-GB" w:eastAsia="zh-CN"/>
        </w:rPr>
        <w:t>slot</w:t>
      </w:r>
    </w:p>
    <w:p w14:paraId="1A6193EF" w14:textId="4F29D60C" w:rsidR="008C7C7E" w:rsidRDefault="00C71848" w:rsidP="00E93064">
      <w:pPr>
        <w:pStyle w:val="ListParagraph"/>
        <w:numPr>
          <w:ilvl w:val="3"/>
          <w:numId w:val="126"/>
        </w:numPr>
        <w:autoSpaceDE/>
        <w:autoSpaceDN/>
        <w:adjustRightInd/>
        <w:spacing w:after="0"/>
        <w:ind w:leftChars="345" w:left="1179" w:firstLineChars="0"/>
        <w:contextualSpacing/>
        <w:rPr>
          <w:b/>
          <w:i/>
          <w:kern w:val="2"/>
          <w:szCs w:val="20"/>
          <w:lang w:val="en-GB" w:eastAsia="zh-CN"/>
        </w:rPr>
      </w:pPr>
      <w:r>
        <w:rPr>
          <w:b/>
          <w:i/>
          <w:kern w:val="2"/>
          <w:szCs w:val="20"/>
          <w:lang w:val="en-GB" w:eastAsia="zh-CN"/>
        </w:rPr>
        <w:t xml:space="preserve">Each subsequent PUSCH in an allocated slot </w:t>
      </w:r>
      <w:r w:rsidR="008635A4">
        <w:rPr>
          <w:b/>
          <w:i/>
          <w:kern w:val="2"/>
          <w:szCs w:val="20"/>
          <w:lang w:val="en-GB" w:eastAsia="zh-CN"/>
        </w:rPr>
        <w:t>spans the nominal length</w:t>
      </w:r>
      <w:r>
        <w:rPr>
          <w:b/>
          <w:i/>
          <w:kern w:val="2"/>
          <w:szCs w:val="20"/>
          <w:lang w:val="en-GB" w:eastAsia="zh-CN"/>
        </w:rPr>
        <w:t xml:space="preserve"> till the slot boundary </w:t>
      </w:r>
    </w:p>
    <w:p w14:paraId="7E0EF77B" w14:textId="733C5F6C" w:rsidR="007562B3" w:rsidRDefault="00B94352" w:rsidP="00E93064">
      <w:pPr>
        <w:pStyle w:val="ListParagraph"/>
        <w:numPr>
          <w:ilvl w:val="3"/>
          <w:numId w:val="126"/>
        </w:numPr>
        <w:autoSpaceDE/>
        <w:autoSpaceDN/>
        <w:adjustRightInd/>
        <w:spacing w:after="0"/>
        <w:ind w:leftChars="345" w:left="1179" w:firstLineChars="0"/>
        <w:contextualSpacing/>
        <w:rPr>
          <w:b/>
          <w:i/>
          <w:kern w:val="2"/>
          <w:szCs w:val="20"/>
          <w:lang w:val="en-GB" w:eastAsia="zh-CN"/>
        </w:rPr>
      </w:pPr>
      <w:r>
        <w:rPr>
          <w:b/>
          <w:i/>
          <w:kern w:val="2"/>
          <w:szCs w:val="20"/>
          <w:lang w:val="en-GB" w:eastAsia="zh-CN"/>
        </w:rPr>
        <w:t>The remaining symbols before the slot boundary</w:t>
      </w:r>
      <w:r w:rsidR="008635A4">
        <w:rPr>
          <w:b/>
          <w:i/>
          <w:kern w:val="2"/>
          <w:szCs w:val="20"/>
          <w:lang w:val="en-GB" w:eastAsia="zh-CN"/>
        </w:rPr>
        <w:t>, if any,</w:t>
      </w:r>
      <w:r>
        <w:rPr>
          <w:b/>
          <w:i/>
          <w:kern w:val="2"/>
          <w:szCs w:val="20"/>
          <w:lang w:val="en-GB" w:eastAsia="zh-CN"/>
        </w:rPr>
        <w:t xml:space="preserve"> are allocated</w:t>
      </w:r>
      <w:r w:rsidR="008635A4">
        <w:rPr>
          <w:b/>
          <w:i/>
          <w:kern w:val="2"/>
          <w:szCs w:val="20"/>
          <w:lang w:val="en-GB" w:eastAsia="zh-CN"/>
        </w:rPr>
        <w:t xml:space="preserve"> as the last PUSCH of the slot or used </w:t>
      </w:r>
      <w:r w:rsidR="007A0AC3">
        <w:rPr>
          <w:b/>
          <w:i/>
          <w:kern w:val="2"/>
          <w:szCs w:val="20"/>
          <w:lang w:val="en-GB" w:eastAsia="zh-CN"/>
        </w:rPr>
        <w:t>for</w:t>
      </w:r>
      <w:r>
        <w:rPr>
          <w:b/>
          <w:i/>
          <w:kern w:val="2"/>
          <w:szCs w:val="20"/>
          <w:lang w:val="en-GB" w:eastAsia="zh-CN"/>
        </w:rPr>
        <w:t xml:space="preserve"> extend</w:t>
      </w:r>
      <w:r w:rsidR="007A0AC3">
        <w:rPr>
          <w:b/>
          <w:i/>
          <w:kern w:val="2"/>
          <w:szCs w:val="20"/>
          <w:lang w:val="en-GB" w:eastAsia="zh-CN"/>
        </w:rPr>
        <w:t>ing</w:t>
      </w:r>
      <w:r>
        <w:rPr>
          <w:b/>
          <w:i/>
          <w:kern w:val="2"/>
          <w:szCs w:val="20"/>
          <w:lang w:val="en-GB" w:eastAsia="zh-CN"/>
        </w:rPr>
        <w:t xml:space="preserve"> the length of the last nominal</w:t>
      </w:r>
      <w:r w:rsidR="008635A4">
        <w:rPr>
          <w:b/>
          <w:i/>
          <w:kern w:val="2"/>
          <w:szCs w:val="20"/>
          <w:lang w:val="en-GB" w:eastAsia="zh-CN"/>
        </w:rPr>
        <w:t xml:space="preserve"> PUSCH.  </w:t>
      </w:r>
      <w:r>
        <w:rPr>
          <w:b/>
          <w:i/>
          <w:kern w:val="2"/>
          <w:szCs w:val="20"/>
          <w:lang w:val="en-GB" w:eastAsia="zh-CN"/>
        </w:rPr>
        <w:t xml:space="preserve"> </w:t>
      </w:r>
    </w:p>
    <w:p w14:paraId="580271EA" w14:textId="77777777" w:rsidR="007562B3" w:rsidRPr="00E93064" w:rsidRDefault="007562B3" w:rsidP="00E93064">
      <w:pPr>
        <w:autoSpaceDE/>
        <w:autoSpaceDN/>
        <w:adjustRightInd/>
        <w:spacing w:after="0"/>
        <w:contextualSpacing/>
        <w:rPr>
          <w:b/>
          <w:i/>
          <w:kern w:val="2"/>
          <w:szCs w:val="20"/>
          <w:lang w:val="en-GB" w:eastAsia="zh-CN"/>
        </w:rPr>
      </w:pPr>
    </w:p>
    <w:p w14:paraId="51E18A1D" w14:textId="740AD580" w:rsidR="00B96687" w:rsidRPr="00E93064" w:rsidRDefault="007562B3" w:rsidP="00E93064">
      <w:pPr>
        <w:autoSpaceDE/>
        <w:autoSpaceDN/>
        <w:adjustRightInd/>
        <w:spacing w:after="0"/>
        <w:contextualSpacing/>
        <w:rPr>
          <w:b/>
          <w:i/>
          <w:kern w:val="2"/>
          <w:szCs w:val="20"/>
          <w:lang w:val="en-GB" w:eastAsia="zh-CN"/>
        </w:rPr>
      </w:pPr>
      <w:r>
        <w:rPr>
          <w:b/>
          <w:i/>
          <w:kern w:val="2"/>
          <w:szCs w:val="20"/>
          <w:lang w:val="en-GB" w:eastAsia="zh-CN"/>
        </w:rPr>
        <w:t>Pr</w:t>
      </w:r>
      <w:r w:rsidR="008C4580">
        <w:rPr>
          <w:b/>
          <w:i/>
          <w:kern w:val="2"/>
          <w:szCs w:val="20"/>
          <w:lang w:val="en-GB" w:eastAsia="zh-CN"/>
        </w:rPr>
        <w:t>oposal 3</w:t>
      </w:r>
      <w:r>
        <w:rPr>
          <w:b/>
          <w:i/>
          <w:kern w:val="2"/>
          <w:szCs w:val="20"/>
          <w:lang w:val="en-GB" w:eastAsia="zh-CN"/>
        </w:rPr>
        <w:t xml:space="preserve">: </w:t>
      </w:r>
      <w:r w:rsidR="00B96687" w:rsidRPr="00E93064">
        <w:rPr>
          <w:b/>
          <w:i/>
          <w:kern w:val="2"/>
          <w:szCs w:val="20"/>
          <w:lang w:val="en-GB" w:eastAsia="zh-CN"/>
        </w:rPr>
        <w:t>A</w:t>
      </w:r>
      <w:r w:rsidR="00E808BB" w:rsidRPr="00E93064">
        <w:rPr>
          <w:b/>
          <w:i/>
          <w:kern w:val="2"/>
          <w:szCs w:val="20"/>
          <w:lang w:val="en-GB" w:eastAsia="zh-CN"/>
        </w:rPr>
        <w:t xml:space="preserve"> configured/predefi</w:t>
      </w:r>
      <w:r w:rsidR="00B96687" w:rsidRPr="00E93064">
        <w:rPr>
          <w:b/>
          <w:i/>
          <w:kern w:val="2"/>
          <w:szCs w:val="20"/>
          <w:lang w:val="en-GB" w:eastAsia="zh-CN"/>
        </w:rPr>
        <w:t>ned minimum PUSCH length can be</w:t>
      </w:r>
      <w:r w:rsidR="00E808BB" w:rsidRPr="00E93064">
        <w:rPr>
          <w:b/>
          <w:i/>
          <w:kern w:val="2"/>
          <w:szCs w:val="20"/>
          <w:lang w:val="en-GB" w:eastAsia="zh-CN"/>
        </w:rPr>
        <w:t xml:space="preserve"> used by the UE to determine </w:t>
      </w:r>
      <w:r w:rsidR="008C7C7E" w:rsidRPr="00E93064">
        <w:rPr>
          <w:b/>
          <w:i/>
          <w:kern w:val="2"/>
          <w:szCs w:val="20"/>
          <w:lang w:val="en-GB" w:eastAsia="zh-CN"/>
        </w:rPr>
        <w:t xml:space="preserve">whether the </w:t>
      </w:r>
      <w:r w:rsidR="00E808BB" w:rsidRPr="00E93064">
        <w:rPr>
          <w:b/>
          <w:i/>
          <w:kern w:val="2"/>
          <w:szCs w:val="20"/>
          <w:lang w:val="en-GB" w:eastAsia="zh-CN"/>
        </w:rPr>
        <w:t>PUSCH of different length</w:t>
      </w:r>
      <w:r w:rsidR="008C7C7E" w:rsidRPr="00E93064">
        <w:rPr>
          <w:b/>
          <w:i/>
          <w:kern w:val="2"/>
          <w:szCs w:val="20"/>
          <w:lang w:val="en-GB" w:eastAsia="zh-CN"/>
        </w:rPr>
        <w:t>, if any,</w:t>
      </w:r>
      <w:r w:rsidR="00E808BB" w:rsidRPr="00E93064">
        <w:rPr>
          <w:b/>
          <w:i/>
          <w:kern w:val="2"/>
          <w:szCs w:val="20"/>
          <w:lang w:val="en-GB" w:eastAsia="zh-CN"/>
        </w:rPr>
        <w:t xml:space="preserve"> is longer or shorter than L</w:t>
      </w:r>
      <w:r w:rsidR="008C4580">
        <w:rPr>
          <w:b/>
          <w:i/>
          <w:kern w:val="2"/>
          <w:szCs w:val="20"/>
          <w:lang w:val="en-GB" w:eastAsia="zh-CN"/>
        </w:rPr>
        <w:t xml:space="preserve"> symbols.</w:t>
      </w:r>
    </w:p>
    <w:bookmarkEnd w:id="5"/>
    <w:p w14:paraId="6EFF39CF" w14:textId="77777777" w:rsidR="00C565D6" w:rsidRDefault="00C565D6" w:rsidP="00E93064">
      <w:pPr>
        <w:pStyle w:val="CommentText"/>
        <w:rPr>
          <w:rFonts w:eastAsia="Calibri"/>
          <w:b/>
          <w:i/>
          <w:sz w:val="22"/>
          <w:szCs w:val="22"/>
          <w:lang w:val="en-US" w:eastAsia="sv-SE"/>
        </w:rPr>
      </w:pPr>
    </w:p>
    <w:p w14:paraId="5961E4B5" w14:textId="1CE3CC66" w:rsidR="004F498B" w:rsidRDefault="004F498B" w:rsidP="00E93064">
      <w:pPr>
        <w:pStyle w:val="Heading3"/>
        <w:rPr>
          <w:lang w:eastAsia="zh-CN"/>
        </w:rPr>
      </w:pPr>
      <w:r>
        <w:rPr>
          <w:lang w:eastAsia="zh-CN"/>
        </w:rPr>
        <w:t xml:space="preserve">Use of </w:t>
      </w:r>
      <w:r>
        <w:rPr>
          <w:rFonts w:hint="eastAsia"/>
          <w:lang w:eastAsia="zh-CN"/>
        </w:rPr>
        <w:t xml:space="preserve">multiple </w:t>
      </w:r>
      <w:r>
        <w:rPr>
          <w:lang w:eastAsia="zh-CN"/>
        </w:rPr>
        <w:t xml:space="preserve">active resource configurations per cell per BWP </w:t>
      </w:r>
    </w:p>
    <w:p w14:paraId="7A0AECA4" w14:textId="3119FFA5" w:rsidR="004F498B" w:rsidRPr="00684EFF" w:rsidRDefault="004F498B">
      <w:pPr>
        <w:rPr>
          <w:kern w:val="2"/>
          <w:lang w:eastAsia="zh-CN"/>
        </w:rPr>
      </w:pPr>
      <w:r>
        <w:rPr>
          <w:lang w:eastAsia="zh-CN"/>
        </w:rPr>
        <w:t>A</w:t>
      </w:r>
      <w:r>
        <w:rPr>
          <w:kern w:val="2"/>
          <w:lang w:eastAsia="zh-CN"/>
        </w:rPr>
        <w:t xml:space="preserve">n NR-U UE can be transmitting uplink packets from different traffic classes (QCIs) with different latency and/or bit rate requirements for which a single resource configuration, e.g., periodicity and TBS, may not be adequate. In RAN1 meeting #95 [4], it was agreed for enhanced configured grant transmission in NR R16 </w:t>
      </w:r>
      <w:r>
        <w:rPr>
          <w:rFonts w:hint="eastAsia"/>
          <w:kern w:val="2"/>
          <w:lang w:eastAsia="zh-CN"/>
        </w:rPr>
        <w:t xml:space="preserve">that </w:t>
      </w:r>
      <w:r>
        <w:rPr>
          <w:kern w:val="2"/>
          <w:lang w:eastAsia="zh-CN"/>
        </w:rPr>
        <w:t>m</w:t>
      </w:r>
      <w:r w:rsidRPr="0084325C">
        <w:rPr>
          <w:kern w:val="2"/>
          <w:lang w:eastAsia="zh-CN"/>
        </w:rPr>
        <w:t>ultiple active configured grant configurations for a given BWP of a serving cell should be supported at least for different services/traffic types and/or for enhancing reliability and reducing latency</w:t>
      </w:r>
      <w:r>
        <w:rPr>
          <w:kern w:val="2"/>
          <w:lang w:eastAsia="zh-CN"/>
        </w:rPr>
        <w:t>.</w:t>
      </w:r>
      <w:r w:rsidRPr="0084325C">
        <w:rPr>
          <w:kern w:val="2"/>
          <w:lang w:eastAsia="zh-CN"/>
        </w:rPr>
        <w:t xml:space="preserve"> </w:t>
      </w:r>
      <w:r>
        <w:rPr>
          <w:kern w:val="2"/>
          <w:lang w:eastAsia="zh-CN"/>
        </w:rPr>
        <w:t xml:space="preserve">    </w:t>
      </w:r>
    </w:p>
    <w:p w14:paraId="319DB6DD" w14:textId="77777777" w:rsidR="007E4E67" w:rsidRDefault="004F498B">
      <w:pPr>
        <w:rPr>
          <w:kern w:val="2"/>
          <w:lang w:eastAsia="zh-CN"/>
        </w:rPr>
      </w:pPr>
      <w:r>
        <w:rPr>
          <w:kern w:val="2"/>
          <w:lang w:eastAsia="zh-CN"/>
        </w:rPr>
        <w:t xml:space="preserve">Therefore, it is beneficial to support multiple resource configurations per UE for the uplink transmission with configured grant to satisfy the diverse QoS requirements anticipated in NR-U. </w:t>
      </w:r>
      <w:r w:rsidR="000118A5">
        <w:rPr>
          <w:kern w:val="2"/>
          <w:lang w:eastAsia="zh-CN"/>
        </w:rPr>
        <w:t>However, we note that relying on multiple active configuration to address the issue of indicating multiple PUSCHs within a slot</w:t>
      </w:r>
      <w:r w:rsidR="007E4E67">
        <w:rPr>
          <w:kern w:val="2"/>
          <w:lang w:eastAsia="zh-CN"/>
        </w:rPr>
        <w:t xml:space="preserve"> as an alternative the enhancements proposed in the previous section entails the following implications:</w:t>
      </w:r>
    </w:p>
    <w:p w14:paraId="5D44762F" w14:textId="73211727" w:rsidR="007E4E67" w:rsidRDefault="007E4E67" w:rsidP="00E93064">
      <w:pPr>
        <w:pStyle w:val="ListParagraph"/>
        <w:numPr>
          <w:ilvl w:val="0"/>
          <w:numId w:val="123"/>
        </w:numPr>
        <w:ind w:firstLineChars="0"/>
        <w:rPr>
          <w:kern w:val="2"/>
          <w:lang w:eastAsia="zh-CN"/>
        </w:rPr>
      </w:pPr>
      <w:r>
        <w:rPr>
          <w:kern w:val="2"/>
          <w:lang w:eastAsia="zh-CN"/>
        </w:rPr>
        <w:t xml:space="preserve">Repetitions of the same TB cannot be performed over the consecutive PUSCHs since they belong to different configurations </w:t>
      </w:r>
    </w:p>
    <w:p w14:paraId="4E6CA963" w14:textId="77777777" w:rsidR="00000950" w:rsidRDefault="007E4E67" w:rsidP="00E93064">
      <w:pPr>
        <w:pStyle w:val="ListParagraph"/>
        <w:numPr>
          <w:ilvl w:val="0"/>
          <w:numId w:val="123"/>
        </w:numPr>
        <w:ind w:firstLineChars="0"/>
        <w:rPr>
          <w:kern w:val="2"/>
          <w:lang w:eastAsia="zh-CN"/>
        </w:rPr>
      </w:pPr>
      <w:r>
        <w:rPr>
          <w:kern w:val="2"/>
          <w:lang w:eastAsia="zh-CN"/>
        </w:rPr>
        <w:t>HARQ retransmissions on the same TB can only be mapped to the PUSCH resources of the same configuration</w:t>
      </w:r>
      <w:r w:rsidR="00000950">
        <w:rPr>
          <w:kern w:val="2"/>
          <w:lang w:eastAsia="zh-CN"/>
        </w:rPr>
        <w:t xml:space="preserve"> even if all PUSCH resources are configured with equal length</w:t>
      </w:r>
    </w:p>
    <w:p w14:paraId="7F6CD398" w14:textId="62FAF15F" w:rsidR="005A18F1" w:rsidRDefault="00000950" w:rsidP="00E93064">
      <w:pPr>
        <w:pStyle w:val="ListParagraph"/>
        <w:numPr>
          <w:ilvl w:val="0"/>
          <w:numId w:val="123"/>
        </w:numPr>
        <w:ind w:firstLineChars="0"/>
        <w:rPr>
          <w:kern w:val="2"/>
          <w:lang w:eastAsia="zh-CN"/>
        </w:rPr>
      </w:pPr>
      <w:r>
        <w:rPr>
          <w:kern w:val="2"/>
          <w:lang w:eastAsia="zh-CN"/>
        </w:rPr>
        <w:t>A s</w:t>
      </w:r>
      <w:r w:rsidR="005A18F1">
        <w:rPr>
          <w:kern w:val="2"/>
          <w:lang w:eastAsia="zh-CN"/>
        </w:rPr>
        <w:t xml:space="preserve">ingle active configuration would not satisfy the channel access/transmission requirements of NR-U since only full slot allocation can avoid gaps between the consecutive slots in such case </w:t>
      </w:r>
    </w:p>
    <w:p w14:paraId="6784E632" w14:textId="3FBA2327" w:rsidR="006458D0" w:rsidRPr="00E93064" w:rsidRDefault="00000950" w:rsidP="00E93064">
      <w:pPr>
        <w:pStyle w:val="ListParagraph"/>
        <w:numPr>
          <w:ilvl w:val="0"/>
          <w:numId w:val="123"/>
        </w:numPr>
        <w:ind w:firstLineChars="0"/>
        <w:rPr>
          <w:lang w:eastAsia="zh-CN"/>
        </w:rPr>
      </w:pPr>
      <w:r>
        <w:rPr>
          <w:kern w:val="2"/>
          <w:lang w:eastAsia="zh-CN"/>
        </w:rPr>
        <w:t>In case 2-symbol PUSCH allocation is allowed, 7 active configurations</w:t>
      </w:r>
      <w:r w:rsidR="005A18F1">
        <w:rPr>
          <w:kern w:val="2"/>
          <w:lang w:eastAsia="zh-CN"/>
        </w:rPr>
        <w:t xml:space="preserve"> are required to serve one traffic type for which </w:t>
      </w:r>
      <w:r w:rsidR="00C10B8F">
        <w:rPr>
          <w:kern w:val="2"/>
          <w:lang w:eastAsia="zh-CN"/>
        </w:rPr>
        <w:t xml:space="preserve">the </w:t>
      </w:r>
      <w:r w:rsidR="00BF1313">
        <w:rPr>
          <w:kern w:val="2"/>
          <w:lang w:eastAsia="zh-CN"/>
        </w:rPr>
        <w:t xml:space="preserve">suitable </w:t>
      </w:r>
      <w:r w:rsidR="005A18F1">
        <w:rPr>
          <w:kern w:val="2"/>
          <w:lang w:eastAsia="zh-CN"/>
        </w:rPr>
        <w:t>periodicity and number of allocated slots are selected.</w:t>
      </w:r>
      <w:r>
        <w:rPr>
          <w:kern w:val="2"/>
          <w:lang w:eastAsia="zh-CN"/>
        </w:rPr>
        <w:t xml:space="preserve"> </w:t>
      </w:r>
      <w:r w:rsidR="007E4E67">
        <w:rPr>
          <w:kern w:val="2"/>
          <w:lang w:eastAsia="zh-CN"/>
        </w:rPr>
        <w:t xml:space="preserve">  </w:t>
      </w:r>
      <w:r w:rsidR="000118A5" w:rsidRPr="00E93064">
        <w:rPr>
          <w:kern w:val="2"/>
          <w:lang w:eastAsia="zh-CN"/>
        </w:rPr>
        <w:t xml:space="preserve"> </w:t>
      </w:r>
      <w:r w:rsidR="004F498B" w:rsidRPr="00E93064">
        <w:rPr>
          <w:kern w:val="2"/>
          <w:lang w:eastAsia="zh-CN"/>
        </w:rPr>
        <w:t xml:space="preserve"> </w:t>
      </w:r>
    </w:p>
    <w:p w14:paraId="02BD3A0B" w14:textId="50686D09" w:rsidR="004F498B" w:rsidRDefault="004F498B" w:rsidP="006F73F2">
      <w:pPr>
        <w:pStyle w:val="CommentText"/>
        <w:rPr>
          <w:rFonts w:eastAsia="Calibri"/>
          <w:b/>
          <w:i/>
          <w:sz w:val="22"/>
          <w:szCs w:val="22"/>
          <w:lang w:eastAsia="sv-SE"/>
        </w:rPr>
      </w:pPr>
      <w:r w:rsidRPr="00FD2127">
        <w:rPr>
          <w:rFonts w:eastAsia="Calibri"/>
          <w:b/>
          <w:i/>
          <w:sz w:val="22"/>
          <w:szCs w:val="22"/>
          <w:lang w:eastAsia="sv-SE"/>
        </w:rPr>
        <w:t xml:space="preserve">Proposal </w:t>
      </w:r>
      <w:r w:rsidR="008C4580">
        <w:rPr>
          <w:rFonts w:eastAsia="Calibri"/>
          <w:b/>
          <w:i/>
          <w:sz w:val="22"/>
          <w:szCs w:val="22"/>
          <w:lang w:eastAsia="sv-SE"/>
        </w:rPr>
        <w:t>4</w:t>
      </w:r>
      <w:r w:rsidRPr="00FD2127">
        <w:rPr>
          <w:rFonts w:eastAsia="Calibri"/>
          <w:b/>
          <w:i/>
          <w:sz w:val="22"/>
          <w:szCs w:val="22"/>
          <w:lang w:eastAsia="sv-SE"/>
        </w:rPr>
        <w:t xml:space="preserve">: </w:t>
      </w:r>
      <w:r w:rsidRPr="009B696B">
        <w:rPr>
          <w:rFonts w:eastAsia="Calibri"/>
          <w:b/>
          <w:i/>
          <w:sz w:val="22"/>
          <w:szCs w:val="22"/>
          <w:lang w:eastAsia="sv-SE"/>
        </w:rPr>
        <w:t xml:space="preserve">Multiple </w:t>
      </w:r>
      <w:r>
        <w:rPr>
          <w:rFonts w:eastAsia="Calibri"/>
          <w:b/>
          <w:i/>
          <w:sz w:val="22"/>
          <w:szCs w:val="22"/>
          <w:lang w:eastAsia="sv-SE"/>
        </w:rPr>
        <w:t xml:space="preserve">active </w:t>
      </w:r>
      <w:r w:rsidRPr="009B696B">
        <w:rPr>
          <w:rFonts w:eastAsia="Calibri"/>
          <w:b/>
          <w:i/>
          <w:sz w:val="22"/>
          <w:szCs w:val="22"/>
          <w:lang w:eastAsia="sv-SE"/>
        </w:rPr>
        <w:t>r</w:t>
      </w:r>
      <w:r>
        <w:rPr>
          <w:rFonts w:eastAsia="Calibri"/>
          <w:b/>
          <w:i/>
          <w:sz w:val="22"/>
          <w:szCs w:val="22"/>
          <w:lang w:eastAsia="sv-SE"/>
        </w:rPr>
        <w:t>esource configurations per cell per BWP</w:t>
      </w:r>
      <w:r w:rsidRPr="009B696B">
        <w:rPr>
          <w:rFonts w:eastAsia="Calibri"/>
          <w:b/>
          <w:i/>
          <w:sz w:val="22"/>
          <w:szCs w:val="22"/>
          <w:lang w:eastAsia="sv-SE"/>
        </w:rPr>
        <w:t xml:space="preserve"> </w:t>
      </w:r>
      <w:r>
        <w:rPr>
          <w:rFonts w:eastAsia="Calibri"/>
          <w:b/>
          <w:i/>
          <w:sz w:val="22"/>
          <w:szCs w:val="22"/>
          <w:lang w:eastAsia="sv-SE"/>
        </w:rPr>
        <w:t xml:space="preserve">should be supported </w:t>
      </w:r>
      <w:r w:rsidR="00C10B8F">
        <w:rPr>
          <w:rFonts w:eastAsia="Calibri"/>
          <w:b/>
          <w:i/>
          <w:sz w:val="22"/>
          <w:szCs w:val="22"/>
          <w:lang w:eastAsia="sv-SE"/>
        </w:rPr>
        <w:t xml:space="preserve">such that a single active configuration can satisfy the NR-U channel access and </w:t>
      </w:r>
      <w:r w:rsidR="00C16CDF">
        <w:rPr>
          <w:rFonts w:eastAsia="Calibri"/>
          <w:b/>
          <w:i/>
          <w:sz w:val="22"/>
          <w:szCs w:val="22"/>
          <w:lang w:eastAsia="sv-SE"/>
        </w:rPr>
        <w:t>transmission requirements.</w:t>
      </w:r>
    </w:p>
    <w:p w14:paraId="5B4F362D" w14:textId="71A5E4A7" w:rsidR="00C16CDF" w:rsidRDefault="008C4580" w:rsidP="00E808BB">
      <w:pPr>
        <w:pStyle w:val="CommentText"/>
        <w:rPr>
          <w:rFonts w:eastAsia="Calibri"/>
          <w:b/>
          <w:i/>
          <w:sz w:val="22"/>
          <w:szCs w:val="22"/>
          <w:lang w:eastAsia="sv-SE"/>
        </w:rPr>
      </w:pPr>
      <w:r>
        <w:rPr>
          <w:rFonts w:eastAsia="Calibri"/>
          <w:b/>
          <w:i/>
          <w:sz w:val="22"/>
          <w:szCs w:val="22"/>
          <w:lang w:eastAsia="sv-SE"/>
        </w:rPr>
        <w:lastRenderedPageBreak/>
        <w:t>Proposal 5</w:t>
      </w:r>
      <w:r w:rsidR="00C16CDF">
        <w:rPr>
          <w:rFonts w:eastAsia="Calibri"/>
          <w:b/>
          <w:i/>
          <w:sz w:val="22"/>
          <w:szCs w:val="22"/>
          <w:lang w:eastAsia="sv-SE"/>
        </w:rPr>
        <w:t>: If the UE is configured with multiple overlapping active configurations per BWP using Rel-15 TDRA of partial-slot PUSCH, at least the following impacts to UE procedure should be specified:</w:t>
      </w:r>
    </w:p>
    <w:p w14:paraId="22E57E0E" w14:textId="7BD05434" w:rsidR="00F85CCC" w:rsidRDefault="00F85CCC" w:rsidP="00E93064">
      <w:pPr>
        <w:pStyle w:val="CommentText"/>
        <w:numPr>
          <w:ilvl w:val="1"/>
          <w:numId w:val="108"/>
        </w:numPr>
        <w:ind w:left="720"/>
        <w:rPr>
          <w:rFonts w:eastAsia="Calibri"/>
          <w:b/>
          <w:i/>
          <w:sz w:val="22"/>
          <w:szCs w:val="22"/>
          <w:lang w:eastAsia="sv-SE"/>
        </w:rPr>
      </w:pPr>
      <w:r>
        <w:rPr>
          <w:rFonts w:eastAsia="Calibri"/>
          <w:b/>
          <w:i/>
          <w:sz w:val="22"/>
          <w:szCs w:val="22"/>
          <w:lang w:eastAsia="sv-SE"/>
        </w:rPr>
        <w:t>The UE does</w:t>
      </w:r>
      <w:r w:rsidR="00C16CDF">
        <w:rPr>
          <w:rFonts w:eastAsia="Calibri"/>
          <w:b/>
          <w:i/>
          <w:sz w:val="22"/>
          <w:szCs w:val="22"/>
          <w:lang w:eastAsia="sv-SE"/>
        </w:rPr>
        <w:t xml:space="preserve"> not exp</w:t>
      </w:r>
      <w:r>
        <w:rPr>
          <w:rFonts w:eastAsia="Calibri"/>
          <w:b/>
          <w:i/>
          <w:sz w:val="22"/>
          <w:szCs w:val="22"/>
          <w:lang w:eastAsia="sv-SE"/>
        </w:rPr>
        <w:t>ect to be configured with repK</w:t>
      </w:r>
      <w:r w:rsidR="00C16CDF">
        <w:rPr>
          <w:rFonts w:eastAsia="Calibri"/>
          <w:b/>
          <w:i/>
          <w:sz w:val="22"/>
          <w:szCs w:val="22"/>
          <w:lang w:eastAsia="sv-SE"/>
        </w:rPr>
        <w:t xml:space="preserve"> &gt;1</w:t>
      </w:r>
      <w:r>
        <w:rPr>
          <w:rFonts w:eastAsia="Calibri"/>
          <w:b/>
          <w:i/>
          <w:sz w:val="22"/>
          <w:szCs w:val="22"/>
          <w:lang w:eastAsia="sv-SE"/>
        </w:rPr>
        <w:t xml:space="preserve"> for any of such configurations</w:t>
      </w:r>
    </w:p>
    <w:p w14:paraId="7E1D86E0" w14:textId="69B667C0" w:rsidR="00F85CCC" w:rsidRDefault="00BF1313" w:rsidP="00E93064">
      <w:pPr>
        <w:pStyle w:val="CommentText"/>
        <w:numPr>
          <w:ilvl w:val="1"/>
          <w:numId w:val="108"/>
        </w:numPr>
        <w:ind w:left="720"/>
        <w:rPr>
          <w:rFonts w:eastAsia="Calibri"/>
          <w:b/>
          <w:i/>
          <w:sz w:val="22"/>
          <w:szCs w:val="22"/>
          <w:lang w:eastAsia="sv-SE"/>
        </w:rPr>
      </w:pPr>
      <w:r>
        <w:rPr>
          <w:rFonts w:eastAsia="Calibri"/>
          <w:b/>
          <w:i/>
          <w:sz w:val="22"/>
          <w:szCs w:val="22"/>
          <w:lang w:eastAsia="sv-SE"/>
        </w:rPr>
        <w:t xml:space="preserve">The UE </w:t>
      </w:r>
      <w:r w:rsidR="00F85CCC">
        <w:rPr>
          <w:rFonts w:eastAsia="Calibri"/>
          <w:b/>
          <w:i/>
          <w:sz w:val="22"/>
          <w:szCs w:val="22"/>
          <w:lang w:eastAsia="sv-SE"/>
        </w:rPr>
        <w:t>map</w:t>
      </w:r>
      <w:r>
        <w:rPr>
          <w:rFonts w:eastAsia="Calibri"/>
          <w:b/>
          <w:i/>
          <w:sz w:val="22"/>
          <w:szCs w:val="22"/>
          <w:lang w:eastAsia="sv-SE"/>
        </w:rPr>
        <w:t>s</w:t>
      </w:r>
      <w:r w:rsidR="006458D0">
        <w:rPr>
          <w:rFonts w:eastAsia="Calibri"/>
          <w:b/>
          <w:i/>
          <w:sz w:val="22"/>
          <w:szCs w:val="22"/>
          <w:lang w:eastAsia="sv-SE"/>
        </w:rPr>
        <w:t xml:space="preserve"> the </w:t>
      </w:r>
      <w:r w:rsidR="00F85CCC">
        <w:rPr>
          <w:rFonts w:eastAsia="Calibri"/>
          <w:b/>
          <w:i/>
          <w:sz w:val="22"/>
          <w:szCs w:val="22"/>
          <w:lang w:eastAsia="sv-SE"/>
        </w:rPr>
        <w:t>HARQ retransmission</w:t>
      </w:r>
      <w:r w:rsidR="002F4FD3">
        <w:rPr>
          <w:rFonts w:eastAsia="Calibri"/>
          <w:b/>
          <w:i/>
          <w:sz w:val="22"/>
          <w:szCs w:val="22"/>
          <w:lang w:eastAsia="sv-SE"/>
        </w:rPr>
        <w:t>s</w:t>
      </w:r>
      <w:r w:rsidR="00F85CCC">
        <w:rPr>
          <w:rFonts w:eastAsia="Calibri"/>
          <w:b/>
          <w:i/>
          <w:sz w:val="22"/>
          <w:szCs w:val="22"/>
          <w:lang w:eastAsia="sv-SE"/>
        </w:rPr>
        <w:t xml:space="preserve"> of a given TB </w:t>
      </w:r>
      <w:r w:rsidR="002F4FD3">
        <w:rPr>
          <w:rFonts w:eastAsia="Calibri"/>
          <w:b/>
          <w:i/>
          <w:sz w:val="22"/>
          <w:szCs w:val="22"/>
          <w:lang w:eastAsia="sv-SE"/>
        </w:rPr>
        <w:t xml:space="preserve">that was initially transmitted on a given PUSCH resource </w:t>
      </w:r>
      <w:r w:rsidR="006458D0">
        <w:rPr>
          <w:rFonts w:eastAsia="Calibri"/>
          <w:b/>
          <w:i/>
          <w:sz w:val="22"/>
          <w:szCs w:val="22"/>
          <w:lang w:eastAsia="sv-SE"/>
        </w:rPr>
        <w:t xml:space="preserve">in a </w:t>
      </w:r>
      <w:r w:rsidR="002F4FD3">
        <w:rPr>
          <w:rFonts w:eastAsia="Calibri"/>
          <w:b/>
          <w:i/>
          <w:sz w:val="22"/>
          <w:szCs w:val="22"/>
          <w:lang w:eastAsia="sv-SE"/>
        </w:rPr>
        <w:t xml:space="preserve">slot </w:t>
      </w:r>
      <w:r w:rsidR="00F85CCC">
        <w:rPr>
          <w:rFonts w:eastAsia="Calibri"/>
          <w:b/>
          <w:i/>
          <w:sz w:val="22"/>
          <w:szCs w:val="22"/>
          <w:lang w:eastAsia="sv-SE"/>
        </w:rPr>
        <w:t xml:space="preserve">to </w:t>
      </w:r>
      <w:r w:rsidR="002F4FD3">
        <w:rPr>
          <w:rFonts w:eastAsia="Calibri"/>
          <w:b/>
          <w:i/>
          <w:sz w:val="22"/>
          <w:szCs w:val="22"/>
          <w:lang w:eastAsia="sv-SE"/>
        </w:rPr>
        <w:t>only the same</w:t>
      </w:r>
      <w:r w:rsidR="00F85CCC">
        <w:rPr>
          <w:rFonts w:eastAsia="Calibri"/>
          <w:b/>
          <w:i/>
          <w:sz w:val="22"/>
          <w:szCs w:val="22"/>
          <w:lang w:eastAsia="sv-SE"/>
        </w:rPr>
        <w:t xml:space="preserve"> PUSCH resou</w:t>
      </w:r>
      <w:r w:rsidR="006458D0">
        <w:rPr>
          <w:rFonts w:eastAsia="Calibri"/>
          <w:b/>
          <w:i/>
          <w:sz w:val="22"/>
          <w:szCs w:val="22"/>
          <w:lang w:eastAsia="sv-SE"/>
        </w:rPr>
        <w:t xml:space="preserve">rce in later </w:t>
      </w:r>
      <w:r w:rsidR="00F85CCC">
        <w:rPr>
          <w:rFonts w:eastAsia="Calibri"/>
          <w:b/>
          <w:i/>
          <w:sz w:val="22"/>
          <w:szCs w:val="22"/>
          <w:lang w:eastAsia="sv-SE"/>
        </w:rPr>
        <w:t>slot</w:t>
      </w:r>
      <w:r w:rsidR="002F4FD3">
        <w:rPr>
          <w:rFonts w:eastAsia="Calibri"/>
          <w:b/>
          <w:i/>
          <w:sz w:val="22"/>
          <w:szCs w:val="22"/>
          <w:lang w:eastAsia="sv-SE"/>
        </w:rPr>
        <w:t>s</w:t>
      </w:r>
      <w:r w:rsidR="00F85CCC">
        <w:rPr>
          <w:rFonts w:eastAsia="Calibri"/>
          <w:b/>
          <w:i/>
          <w:sz w:val="22"/>
          <w:szCs w:val="22"/>
          <w:lang w:eastAsia="sv-SE"/>
        </w:rPr>
        <w:t xml:space="preserve"> </w:t>
      </w:r>
    </w:p>
    <w:p w14:paraId="306879EF" w14:textId="2AC02BC4" w:rsidR="004F498B" w:rsidRPr="00E93064" w:rsidRDefault="00F85CCC" w:rsidP="00E93064">
      <w:pPr>
        <w:pStyle w:val="CommentText"/>
        <w:numPr>
          <w:ilvl w:val="1"/>
          <w:numId w:val="108"/>
        </w:numPr>
        <w:ind w:left="720"/>
        <w:rPr>
          <w:rFonts w:eastAsia="Calibri"/>
          <w:b/>
          <w:i/>
          <w:lang w:eastAsia="sv-SE"/>
        </w:rPr>
      </w:pPr>
      <w:r>
        <w:rPr>
          <w:rFonts w:eastAsia="Calibri"/>
          <w:b/>
          <w:i/>
          <w:sz w:val="22"/>
          <w:szCs w:val="22"/>
          <w:lang w:eastAsia="sv-SE"/>
        </w:rPr>
        <w:t>The UE is not expected to operate in the respective NR-U cell using a single active configuration of such configurations</w:t>
      </w:r>
      <w:r w:rsidR="00C16CDF">
        <w:rPr>
          <w:rFonts w:eastAsia="Calibri"/>
          <w:b/>
          <w:i/>
          <w:sz w:val="22"/>
          <w:szCs w:val="22"/>
          <w:lang w:eastAsia="sv-SE"/>
        </w:rPr>
        <w:t xml:space="preserve">  </w:t>
      </w:r>
    </w:p>
    <w:p w14:paraId="260C0F46" w14:textId="77777777" w:rsidR="007718BB" w:rsidRDefault="007718BB" w:rsidP="00E93064">
      <w:pPr>
        <w:pStyle w:val="Heading3"/>
        <w:rPr>
          <w:lang w:eastAsia="zh-CN"/>
        </w:rPr>
      </w:pPr>
      <w:r w:rsidRPr="00D515C4">
        <w:rPr>
          <w:lang w:eastAsia="zh-CN"/>
        </w:rPr>
        <w:t>Frequenc</w:t>
      </w:r>
      <w:r>
        <w:rPr>
          <w:lang w:eastAsia="zh-CN"/>
        </w:rPr>
        <w:t xml:space="preserve">y-domain resource configuration </w:t>
      </w:r>
    </w:p>
    <w:p w14:paraId="5FCA58F6" w14:textId="77777777" w:rsidR="007718BB" w:rsidRPr="00AA4672" w:rsidRDefault="007718BB" w:rsidP="007718BB">
      <w:pPr>
        <w:rPr>
          <w:kern w:val="2"/>
          <w:lang w:eastAsia="zh-CN"/>
        </w:rPr>
      </w:pPr>
      <w:r>
        <w:rPr>
          <w:kern w:val="2"/>
          <w:lang w:eastAsia="zh-CN"/>
        </w:rPr>
        <w:t>Since o</w:t>
      </w:r>
      <w:r w:rsidRPr="00AA4672">
        <w:rPr>
          <w:kern w:val="2"/>
          <w:lang w:eastAsia="zh-CN"/>
        </w:rPr>
        <w:t>ne of the key features of NR-U is the wi</w:t>
      </w:r>
      <w:r>
        <w:rPr>
          <w:kern w:val="2"/>
          <w:lang w:eastAsia="zh-CN"/>
        </w:rPr>
        <w:t xml:space="preserve">deband operation, </w:t>
      </w:r>
      <w:r w:rsidRPr="00AA4672">
        <w:rPr>
          <w:kern w:val="2"/>
          <w:lang w:eastAsia="zh-CN"/>
        </w:rPr>
        <w:t>a CG UE can be configured with a wideband carrier and a wideband UL BWP thereof that</w:t>
      </w:r>
      <w:r>
        <w:rPr>
          <w:kern w:val="2"/>
          <w:lang w:eastAsia="zh-CN"/>
        </w:rPr>
        <w:t xml:space="preserve"> spans multiple subbands, e.g., </w:t>
      </w:r>
      <w:r w:rsidRPr="00AA4672">
        <w:rPr>
          <w:kern w:val="2"/>
          <w:lang w:eastAsia="zh-CN"/>
        </w:rPr>
        <w:t>each subband is a 20MHz unlicensed channel.</w:t>
      </w:r>
      <w:r>
        <w:rPr>
          <w:rFonts w:hint="eastAsia"/>
          <w:kern w:val="2"/>
          <w:lang w:eastAsia="zh-CN"/>
        </w:rPr>
        <w:t xml:space="preserve"> </w:t>
      </w:r>
      <w:r w:rsidRPr="00AA4672">
        <w:rPr>
          <w:kern w:val="2"/>
          <w:lang w:eastAsia="zh-CN"/>
        </w:rPr>
        <w:t xml:space="preserve">In order to increase the resiliency of the TCG in NR-U to LBT failure, the CG UE can be configured with a frequency-domain resource, e.g., one or more frequency interlaces, </w:t>
      </w:r>
      <w:r>
        <w:rPr>
          <w:kern w:val="2"/>
          <w:lang w:eastAsia="zh-CN"/>
        </w:rPr>
        <w:t>across multiple subbands.</w:t>
      </w:r>
      <w:r w:rsidRPr="00AA4672">
        <w:rPr>
          <w:kern w:val="2"/>
          <w:lang w:eastAsia="zh-CN"/>
        </w:rPr>
        <w:t xml:space="preserve"> </w:t>
      </w:r>
      <w:r>
        <w:rPr>
          <w:kern w:val="2"/>
          <w:lang w:eastAsia="zh-CN"/>
        </w:rPr>
        <w:t>As agreed in the SI phase, subband LBT is supported and thus t</w:t>
      </w:r>
      <w:r w:rsidRPr="00AA4672">
        <w:rPr>
          <w:kern w:val="2"/>
          <w:lang w:eastAsia="zh-CN"/>
        </w:rPr>
        <w:t xml:space="preserve">he </w:t>
      </w:r>
      <w:r>
        <w:rPr>
          <w:kern w:val="2"/>
          <w:lang w:eastAsia="zh-CN"/>
        </w:rPr>
        <w:t xml:space="preserve">CG </w:t>
      </w:r>
      <w:r w:rsidRPr="00AA4672">
        <w:rPr>
          <w:kern w:val="2"/>
          <w:lang w:eastAsia="zh-CN"/>
        </w:rPr>
        <w:t xml:space="preserve">UE </w:t>
      </w:r>
      <w:r>
        <w:rPr>
          <w:kern w:val="2"/>
          <w:lang w:eastAsia="zh-CN"/>
        </w:rPr>
        <w:t>can perform</w:t>
      </w:r>
      <w:r w:rsidRPr="00AA4672">
        <w:rPr>
          <w:kern w:val="2"/>
          <w:lang w:eastAsia="zh-CN"/>
        </w:rPr>
        <w:t xml:space="preserve"> multiple subband LBT procedures, e.g., following eLAA multi-channel access.</w:t>
      </w:r>
      <w:r>
        <w:rPr>
          <w:rFonts w:hint="eastAsia"/>
          <w:kern w:val="2"/>
          <w:lang w:eastAsia="zh-CN"/>
        </w:rPr>
        <w:t xml:space="preserve"> </w:t>
      </w:r>
      <w:r w:rsidRPr="00AA4672">
        <w:rPr>
          <w:kern w:val="2"/>
          <w:lang w:eastAsia="zh-CN"/>
        </w:rPr>
        <w:t>Based on the results of the subba</w:t>
      </w:r>
      <w:r>
        <w:rPr>
          <w:kern w:val="2"/>
          <w:lang w:eastAsia="zh-CN"/>
        </w:rPr>
        <w:t>n</w:t>
      </w:r>
      <w:r w:rsidRPr="00AA4672">
        <w:rPr>
          <w:kern w:val="2"/>
          <w:lang w:eastAsia="zh-CN"/>
        </w:rPr>
        <w:t>d LBT procedures, the CG UE can transmit on one or more subbands</w:t>
      </w:r>
      <w:r>
        <w:rPr>
          <w:kern w:val="2"/>
          <w:lang w:eastAsia="zh-CN"/>
        </w:rPr>
        <w:t xml:space="preserve"> for which the LBT procedure(s) are</w:t>
      </w:r>
      <w:r w:rsidRPr="00AA4672">
        <w:rPr>
          <w:kern w:val="2"/>
          <w:lang w:eastAsia="zh-CN"/>
        </w:rPr>
        <w:t xml:space="preserve"> suc</w:t>
      </w:r>
      <w:r>
        <w:rPr>
          <w:kern w:val="2"/>
          <w:lang w:eastAsia="zh-CN"/>
        </w:rPr>
        <w:t>cessful.</w:t>
      </w:r>
      <w:r>
        <w:rPr>
          <w:rFonts w:hint="eastAsia"/>
          <w:kern w:val="2"/>
          <w:lang w:eastAsia="zh-CN"/>
        </w:rPr>
        <w:t xml:space="preserve"> </w:t>
      </w:r>
      <w:r>
        <w:rPr>
          <w:kern w:val="2"/>
          <w:lang w:eastAsia="zh-CN"/>
        </w:rPr>
        <w:t xml:space="preserve">Moreover, the CG UE may select the number of subbands to use for its TCG based on the traffic type or the TB size.  </w:t>
      </w:r>
    </w:p>
    <w:p w14:paraId="22C5A0A5" w14:textId="6D1B2E91" w:rsidR="007718BB" w:rsidRDefault="007718BB" w:rsidP="007718BB">
      <w:pPr>
        <w:pStyle w:val="CommentText"/>
        <w:rPr>
          <w:rFonts w:eastAsia="Calibri"/>
          <w:b/>
          <w:i/>
          <w:sz w:val="22"/>
          <w:szCs w:val="22"/>
          <w:lang w:eastAsia="sv-SE"/>
        </w:rPr>
      </w:pPr>
      <w:r w:rsidRPr="00FD2127">
        <w:rPr>
          <w:rFonts w:eastAsia="Calibri"/>
          <w:b/>
          <w:i/>
          <w:sz w:val="22"/>
          <w:szCs w:val="22"/>
          <w:lang w:eastAsia="sv-SE"/>
        </w:rPr>
        <w:t xml:space="preserve">Proposal </w:t>
      </w:r>
      <w:r w:rsidR="00FD7DE3">
        <w:rPr>
          <w:rFonts w:eastAsia="Calibri"/>
          <w:b/>
          <w:i/>
          <w:sz w:val="22"/>
          <w:szCs w:val="22"/>
          <w:lang w:eastAsia="sv-SE"/>
        </w:rPr>
        <w:t>6</w:t>
      </w:r>
      <w:r w:rsidRPr="00FD2127">
        <w:rPr>
          <w:rFonts w:eastAsia="Calibri"/>
          <w:b/>
          <w:i/>
          <w:sz w:val="22"/>
          <w:szCs w:val="22"/>
          <w:lang w:eastAsia="sv-SE"/>
        </w:rPr>
        <w:t xml:space="preserve">: </w:t>
      </w:r>
      <w:r>
        <w:rPr>
          <w:rFonts w:eastAsia="Calibri"/>
          <w:b/>
          <w:i/>
          <w:sz w:val="22"/>
          <w:szCs w:val="22"/>
          <w:lang w:eastAsia="sv-SE"/>
        </w:rPr>
        <w:t xml:space="preserve">Frequency-domain resources are configured across multiple subbands of a wideband UL BWP configured to the UE for transmission with configured grant </w:t>
      </w:r>
      <w:r w:rsidRPr="00FD2127">
        <w:rPr>
          <w:rFonts w:eastAsia="Calibri"/>
          <w:b/>
          <w:i/>
          <w:sz w:val="22"/>
          <w:szCs w:val="22"/>
          <w:lang w:eastAsia="sv-SE"/>
        </w:rPr>
        <w:t>in NR-U</w:t>
      </w:r>
      <w:r>
        <w:rPr>
          <w:rFonts w:eastAsia="Calibri"/>
          <w:b/>
          <w:i/>
          <w:sz w:val="22"/>
          <w:szCs w:val="22"/>
          <w:lang w:eastAsia="sv-SE"/>
        </w:rPr>
        <w:t>.</w:t>
      </w:r>
    </w:p>
    <w:p w14:paraId="12B0A998" w14:textId="46D6609E" w:rsidR="007718BB" w:rsidRDefault="007718BB" w:rsidP="007718BB">
      <w:pPr>
        <w:pStyle w:val="CommentText"/>
        <w:rPr>
          <w:rFonts w:eastAsia="Calibri"/>
          <w:b/>
          <w:i/>
          <w:sz w:val="22"/>
          <w:szCs w:val="22"/>
          <w:lang w:eastAsia="sv-SE"/>
        </w:rPr>
      </w:pPr>
      <w:r>
        <w:rPr>
          <w:rFonts w:eastAsia="Calibri"/>
          <w:b/>
          <w:i/>
          <w:sz w:val="22"/>
          <w:szCs w:val="22"/>
          <w:lang w:eastAsia="sv-SE"/>
        </w:rPr>
        <w:t xml:space="preserve">Proposal </w:t>
      </w:r>
      <w:r w:rsidR="00FD7DE3">
        <w:rPr>
          <w:rFonts w:eastAsia="Calibri"/>
          <w:b/>
          <w:i/>
          <w:sz w:val="22"/>
          <w:szCs w:val="22"/>
          <w:lang w:eastAsia="sv-SE"/>
        </w:rPr>
        <w:t>7</w:t>
      </w:r>
      <w:r>
        <w:rPr>
          <w:rFonts w:eastAsia="Calibri"/>
          <w:b/>
          <w:i/>
          <w:sz w:val="22"/>
          <w:szCs w:val="22"/>
          <w:lang w:eastAsia="sv-SE"/>
        </w:rPr>
        <w:t xml:space="preserve">: </w:t>
      </w:r>
      <w:r w:rsidRPr="00A00796">
        <w:rPr>
          <w:rFonts w:eastAsia="Calibri"/>
          <w:b/>
          <w:i/>
          <w:sz w:val="22"/>
          <w:szCs w:val="22"/>
          <w:lang w:eastAsia="sv-SE"/>
        </w:rPr>
        <w:t>Based on the results of the subband LBT procedures, the CG UE can transmit on one or more subband</w:t>
      </w:r>
      <w:r>
        <w:rPr>
          <w:rFonts w:eastAsia="Calibri"/>
          <w:b/>
          <w:i/>
          <w:sz w:val="22"/>
          <w:szCs w:val="22"/>
          <w:lang w:eastAsia="sv-SE"/>
        </w:rPr>
        <w:t>s for which the LBT procedures</w:t>
      </w:r>
      <w:r w:rsidRPr="00A00796">
        <w:rPr>
          <w:rFonts w:eastAsia="Calibri"/>
          <w:b/>
          <w:i/>
          <w:sz w:val="22"/>
          <w:szCs w:val="22"/>
          <w:lang w:eastAsia="sv-SE"/>
        </w:rPr>
        <w:t xml:space="preserve"> are successful. </w:t>
      </w:r>
    </w:p>
    <w:p w14:paraId="1E66E2EB" w14:textId="01650F8F" w:rsidR="007718BB" w:rsidRPr="008749AD" w:rsidRDefault="007718BB" w:rsidP="007718BB">
      <w:pPr>
        <w:pStyle w:val="CommentText"/>
        <w:numPr>
          <w:ilvl w:val="0"/>
          <w:numId w:val="58"/>
        </w:numPr>
        <w:rPr>
          <w:b/>
          <w:i/>
          <w:lang w:eastAsia="zh-CN"/>
        </w:rPr>
      </w:pPr>
      <w:r>
        <w:rPr>
          <w:rFonts w:eastAsia="Calibri"/>
          <w:b/>
          <w:i/>
          <w:sz w:val="22"/>
          <w:szCs w:val="22"/>
          <w:lang w:eastAsia="sv-SE"/>
        </w:rPr>
        <w:t>UE selects a</w:t>
      </w:r>
      <w:r w:rsidRPr="00A00796">
        <w:rPr>
          <w:rFonts w:eastAsia="Calibri"/>
          <w:b/>
          <w:i/>
          <w:sz w:val="22"/>
          <w:szCs w:val="22"/>
          <w:lang w:eastAsia="sv-SE"/>
        </w:rPr>
        <w:t xml:space="preserve"> number of </w:t>
      </w:r>
      <w:r w:rsidR="004A1568">
        <w:rPr>
          <w:rFonts w:eastAsia="Calibri"/>
          <w:b/>
          <w:i/>
          <w:sz w:val="22"/>
          <w:szCs w:val="22"/>
          <w:lang w:eastAsia="sv-SE"/>
        </w:rPr>
        <w:t>LBT-successful</w:t>
      </w:r>
      <w:r>
        <w:rPr>
          <w:rFonts w:eastAsia="Calibri"/>
          <w:b/>
          <w:i/>
          <w:sz w:val="22"/>
          <w:szCs w:val="22"/>
          <w:lang w:eastAsia="sv-SE"/>
        </w:rPr>
        <w:t xml:space="preserve"> </w:t>
      </w:r>
      <w:r w:rsidRPr="00A00796">
        <w:rPr>
          <w:rFonts w:eastAsia="Calibri"/>
          <w:b/>
          <w:i/>
          <w:sz w:val="22"/>
          <w:szCs w:val="22"/>
          <w:lang w:eastAsia="sv-SE"/>
        </w:rPr>
        <w:t xml:space="preserve">subbands to use based on the traffic type </w:t>
      </w:r>
      <w:r>
        <w:rPr>
          <w:rFonts w:eastAsia="Calibri"/>
          <w:b/>
          <w:i/>
          <w:sz w:val="22"/>
          <w:szCs w:val="22"/>
          <w:lang w:eastAsia="sv-SE"/>
        </w:rPr>
        <w:t>and/</w:t>
      </w:r>
      <w:r w:rsidRPr="00A00796">
        <w:rPr>
          <w:rFonts w:eastAsia="Calibri"/>
          <w:b/>
          <w:i/>
          <w:sz w:val="22"/>
          <w:szCs w:val="22"/>
          <w:lang w:eastAsia="sv-SE"/>
        </w:rPr>
        <w:t>or the TB size</w:t>
      </w:r>
    </w:p>
    <w:p w14:paraId="7C034886" w14:textId="77777777" w:rsidR="004B5DF0" w:rsidRPr="004B5DF0" w:rsidRDefault="001A4227" w:rsidP="00DF6529">
      <w:pPr>
        <w:pStyle w:val="Heading1"/>
      </w:pPr>
      <w:r>
        <w:rPr>
          <w:lang w:eastAsia="zh-CN"/>
        </w:rPr>
        <w:t>HARQ Enhancements</w:t>
      </w:r>
    </w:p>
    <w:p w14:paraId="25024008" w14:textId="4698F12E" w:rsidR="002127DC" w:rsidRDefault="002127DC" w:rsidP="00DF6529">
      <w:pPr>
        <w:pStyle w:val="Heading2"/>
      </w:pPr>
      <w:r>
        <w:rPr>
          <w:rFonts w:hint="eastAsia"/>
        </w:rPr>
        <w:t xml:space="preserve">HARQ </w:t>
      </w:r>
      <w:r w:rsidR="007A133A">
        <w:t>r</w:t>
      </w:r>
      <w:r>
        <w:rPr>
          <w:rFonts w:hint="eastAsia"/>
        </w:rPr>
        <w:t xml:space="preserve">etransmission </w:t>
      </w:r>
    </w:p>
    <w:p w14:paraId="284B1DEA" w14:textId="38E02EF6" w:rsidR="008A6DF2" w:rsidRPr="008A6DF2" w:rsidRDefault="008A6DF2" w:rsidP="00265295">
      <w:pPr>
        <w:pStyle w:val="Heading3"/>
      </w:pPr>
      <w:r>
        <w:t xml:space="preserve">NDI in DCI and </w:t>
      </w:r>
      <w:r w:rsidR="002E0E29">
        <w:t>CG-</w:t>
      </w:r>
      <w:r>
        <w:t>UCI</w:t>
      </w:r>
      <w:r>
        <w:rPr>
          <w:rFonts w:hint="eastAsia"/>
        </w:rPr>
        <w:t xml:space="preserve"> </w:t>
      </w:r>
    </w:p>
    <w:p w14:paraId="79B77398" w14:textId="2F8612FA" w:rsidR="00B46348" w:rsidRDefault="00B46348" w:rsidP="00407CFD">
      <w:pPr>
        <w:rPr>
          <w:lang w:eastAsia="zh-CN"/>
        </w:rPr>
      </w:pPr>
      <w:r>
        <w:rPr>
          <w:lang w:eastAsia="zh-CN"/>
        </w:rPr>
        <w:t xml:space="preserve">In NR R15 CG, the retransmission is scheduled by UL grant scrambled by CS-RNTI with NDI=1, and UL grant scrambled with C-RNTI always schedules initial transmission regardless </w:t>
      </w:r>
      <w:r w:rsidR="00994A90">
        <w:rPr>
          <w:lang w:eastAsia="zh-CN"/>
        </w:rPr>
        <w:t xml:space="preserve">of </w:t>
      </w:r>
      <w:r>
        <w:rPr>
          <w:lang w:eastAsia="zh-CN"/>
        </w:rPr>
        <w:t>the NDI value. If the legacy NR mechanism is reused, there is a risk of DTX</w:t>
      </w:r>
      <w:r>
        <w:rPr>
          <w:lang w:eastAsia="zh-CN"/>
        </w:rPr>
        <w:sym w:font="Wingdings" w:char="F0E0"/>
      </w:r>
      <w:r>
        <w:rPr>
          <w:lang w:eastAsia="zh-CN"/>
        </w:rPr>
        <w:t>ACK issue. E.g., if the gNB miss detects a CG PUSCH transmitted by a UE</w:t>
      </w:r>
      <w:r w:rsidR="00626BDD">
        <w:rPr>
          <w:lang w:eastAsia="zh-CN"/>
        </w:rPr>
        <w:t xml:space="preserve"> and associated with a HARQ ID, </w:t>
      </w:r>
      <w:r>
        <w:rPr>
          <w:lang w:eastAsia="zh-CN"/>
        </w:rPr>
        <w:t>and schedules the UE for an initial transmission with UL grant scrambled by C-RNTI</w:t>
      </w:r>
      <w:r w:rsidR="00626BDD">
        <w:rPr>
          <w:lang w:eastAsia="zh-CN"/>
        </w:rPr>
        <w:t xml:space="preserve"> using the HARQ ID</w:t>
      </w:r>
      <w:r>
        <w:rPr>
          <w:lang w:eastAsia="zh-CN"/>
        </w:rPr>
        <w:t xml:space="preserve">, the UE would misunderstand that the gNB has correctly received the CG PUSCH and then flush </w:t>
      </w:r>
      <w:r w:rsidR="00994A90">
        <w:rPr>
          <w:lang w:eastAsia="zh-CN"/>
        </w:rPr>
        <w:t xml:space="preserve">the </w:t>
      </w:r>
      <w:r>
        <w:rPr>
          <w:lang w:eastAsia="zh-CN"/>
        </w:rPr>
        <w:t xml:space="preserve">buffer. </w:t>
      </w:r>
    </w:p>
    <w:p w14:paraId="0DDA8E6D" w14:textId="53E5E28A" w:rsidR="00B46348" w:rsidRDefault="00800C0A" w:rsidP="00407CFD">
      <w:pPr>
        <w:rPr>
          <w:lang w:eastAsia="zh-CN"/>
        </w:rPr>
      </w:pPr>
      <w:r>
        <w:rPr>
          <w:lang w:eastAsia="zh-CN"/>
        </w:rPr>
        <w:t xml:space="preserve">In NR-U, </w:t>
      </w:r>
      <w:r w:rsidR="00184465">
        <w:rPr>
          <w:lang w:eastAsia="zh-CN"/>
        </w:rPr>
        <w:t xml:space="preserve">gNB will have </w:t>
      </w:r>
      <w:r w:rsidR="00994A90">
        <w:rPr>
          <w:lang w:eastAsia="zh-CN"/>
        </w:rPr>
        <w:t xml:space="preserve">the </w:t>
      </w:r>
      <w:r w:rsidR="00184465">
        <w:rPr>
          <w:lang w:eastAsia="zh-CN"/>
        </w:rPr>
        <w:t xml:space="preserve">knowledge of the HARQ ID and NDI value from a successfully detected </w:t>
      </w:r>
      <w:r w:rsidR="00994A90">
        <w:rPr>
          <w:lang w:eastAsia="zh-CN"/>
        </w:rPr>
        <w:t>PUSCH</w:t>
      </w:r>
      <w:r w:rsidR="00691FB5">
        <w:rPr>
          <w:lang w:eastAsia="zh-CN"/>
        </w:rPr>
        <w:t>, and can use th</w:t>
      </w:r>
      <w:r w:rsidR="00994A90">
        <w:rPr>
          <w:lang w:eastAsia="zh-CN"/>
        </w:rPr>
        <w:t>is</w:t>
      </w:r>
      <w:r w:rsidR="00691FB5">
        <w:rPr>
          <w:lang w:eastAsia="zh-CN"/>
        </w:rPr>
        <w:t xml:space="preserve"> information</w:t>
      </w:r>
      <w:r w:rsidR="00184465">
        <w:rPr>
          <w:lang w:eastAsia="zh-CN"/>
        </w:rPr>
        <w:t xml:space="preserve"> for grant-based new (initial) transm</w:t>
      </w:r>
      <w:r w:rsidR="00231E43">
        <w:rPr>
          <w:lang w:eastAsia="zh-CN"/>
        </w:rPr>
        <w:t>ission or retransmission</w:t>
      </w:r>
      <w:r w:rsidR="00184465">
        <w:rPr>
          <w:lang w:eastAsia="zh-CN"/>
        </w:rPr>
        <w:t>. T</w:t>
      </w:r>
      <w:r w:rsidR="00B46348" w:rsidRPr="00242054">
        <w:rPr>
          <w:lang w:eastAsia="zh-CN"/>
        </w:rPr>
        <w:t xml:space="preserve">he differentiation of the </w:t>
      </w:r>
      <w:r w:rsidR="00B46348">
        <w:rPr>
          <w:lang w:eastAsia="zh-CN"/>
        </w:rPr>
        <w:t>initial transmission and retransmission</w:t>
      </w:r>
      <w:r w:rsidR="00B46348" w:rsidRPr="00242054">
        <w:rPr>
          <w:lang w:eastAsia="zh-CN"/>
        </w:rPr>
        <w:t xml:space="preserve"> </w:t>
      </w:r>
      <w:r w:rsidR="00B46348">
        <w:rPr>
          <w:lang w:eastAsia="zh-CN"/>
        </w:rPr>
        <w:t>can</w:t>
      </w:r>
      <w:r w:rsidR="00B46348" w:rsidRPr="00242054">
        <w:rPr>
          <w:lang w:eastAsia="zh-CN"/>
        </w:rPr>
        <w:t xml:space="preserve"> be </w:t>
      </w:r>
      <w:r w:rsidR="00B46348">
        <w:rPr>
          <w:lang w:eastAsia="zh-CN"/>
        </w:rPr>
        <w:t xml:space="preserve">based on the comparison of </w:t>
      </w:r>
      <w:r w:rsidR="00B46348" w:rsidRPr="00242054">
        <w:rPr>
          <w:lang w:eastAsia="zh-CN"/>
        </w:rPr>
        <w:t>NDI</w:t>
      </w:r>
      <w:r w:rsidR="00B46348">
        <w:rPr>
          <w:lang w:eastAsia="zh-CN"/>
        </w:rPr>
        <w:t xml:space="preserve"> reported by </w:t>
      </w:r>
      <w:r w:rsidR="008446D0">
        <w:rPr>
          <w:lang w:eastAsia="zh-CN"/>
        </w:rPr>
        <w:t>CG-</w:t>
      </w:r>
      <w:r w:rsidR="00B46348">
        <w:rPr>
          <w:lang w:eastAsia="zh-CN"/>
        </w:rPr>
        <w:t>UCI and that included in UL grant.</w:t>
      </w:r>
      <w:r w:rsidR="00B46348" w:rsidRPr="00242054">
        <w:rPr>
          <w:lang w:eastAsia="zh-CN"/>
        </w:rPr>
        <w:t xml:space="preserve"> </w:t>
      </w:r>
      <w:r w:rsidR="00B46348">
        <w:rPr>
          <w:lang w:eastAsia="zh-CN"/>
        </w:rPr>
        <w:t>E.g</w:t>
      </w:r>
      <w:r w:rsidR="00B46348" w:rsidRPr="00242054">
        <w:rPr>
          <w:lang w:eastAsia="zh-CN"/>
        </w:rPr>
        <w:t xml:space="preserve">., </w:t>
      </w:r>
      <w:r w:rsidR="00B46348">
        <w:rPr>
          <w:lang w:eastAsia="zh-CN"/>
        </w:rPr>
        <w:t>an initial transmission is scheduled if the NDI indicated in UL grant is toggled</w:t>
      </w:r>
      <w:r w:rsidR="00F534ED">
        <w:rPr>
          <w:lang w:eastAsia="zh-CN"/>
        </w:rPr>
        <w:t xml:space="preserve"> </w:t>
      </w:r>
      <w:r w:rsidR="00B46348">
        <w:rPr>
          <w:lang w:eastAsia="zh-CN"/>
        </w:rPr>
        <w:t>compared with</w:t>
      </w:r>
      <w:r w:rsidR="00B46348" w:rsidRPr="00331328">
        <w:rPr>
          <w:lang w:eastAsia="zh-CN"/>
        </w:rPr>
        <w:t xml:space="preserve"> </w:t>
      </w:r>
      <w:r w:rsidR="00B46348">
        <w:rPr>
          <w:lang w:eastAsia="zh-CN"/>
        </w:rPr>
        <w:t xml:space="preserve">the NDI reported in </w:t>
      </w:r>
      <w:r w:rsidR="008446D0">
        <w:rPr>
          <w:lang w:eastAsia="zh-CN"/>
        </w:rPr>
        <w:t>CG-</w:t>
      </w:r>
      <w:r w:rsidR="00B46348">
        <w:rPr>
          <w:lang w:eastAsia="zh-CN"/>
        </w:rPr>
        <w:t>UCI of the CG PUSCH, while a retransmission is scheduled if the NDI is non-toggled. Thus the DTX</w:t>
      </w:r>
      <w:r w:rsidR="00B46348">
        <w:rPr>
          <w:lang w:eastAsia="zh-CN"/>
        </w:rPr>
        <w:sym w:font="Wingdings" w:char="F0E0"/>
      </w:r>
      <w:r w:rsidR="00B46348">
        <w:rPr>
          <w:lang w:eastAsia="zh-CN"/>
        </w:rPr>
        <w:t xml:space="preserve">ACK issue disappears in the case above since the NDI in UL grant would be non-toggled compared to that reported in the </w:t>
      </w:r>
      <w:r w:rsidR="008446D0">
        <w:rPr>
          <w:lang w:eastAsia="zh-CN"/>
        </w:rPr>
        <w:t>CG-</w:t>
      </w:r>
      <w:r w:rsidR="00B46348">
        <w:rPr>
          <w:lang w:eastAsia="zh-CN"/>
        </w:rPr>
        <w:t>UCI. This rule is also adopted by FeLAA specifications.</w:t>
      </w:r>
    </w:p>
    <w:p w14:paraId="3A53B431" w14:textId="61D79EB3" w:rsidR="00E725FD" w:rsidRDefault="00E725FD" w:rsidP="00407CFD">
      <w:pPr>
        <w:rPr>
          <w:lang w:eastAsia="zh-CN"/>
        </w:rPr>
      </w:pPr>
      <w:r>
        <w:rPr>
          <w:lang w:eastAsia="zh-CN"/>
        </w:rPr>
        <w:t>For the case where the gNB miss-detects the CG PUSCH after which it intends to schedule the UE with an initial transmission</w:t>
      </w:r>
      <w:r w:rsidR="00787343">
        <w:rPr>
          <w:lang w:eastAsia="zh-CN"/>
        </w:rPr>
        <w:t xml:space="preserve"> for the same HARQ ID</w:t>
      </w:r>
      <w:r>
        <w:rPr>
          <w:lang w:eastAsia="zh-CN"/>
        </w:rPr>
        <w:t xml:space="preserve">, </w:t>
      </w:r>
      <w:r w:rsidR="00787343">
        <w:rPr>
          <w:lang w:eastAsia="zh-CN"/>
        </w:rPr>
        <w:t>the NDI in UL grant would be non-toggled compared to that reported in CG-UCI</w:t>
      </w:r>
      <w:r w:rsidR="00A75406">
        <w:rPr>
          <w:lang w:eastAsia="zh-CN"/>
        </w:rPr>
        <w:t xml:space="preserve"> for the</w:t>
      </w:r>
      <w:r w:rsidR="00705B66" w:rsidRPr="00705B66">
        <w:rPr>
          <w:lang w:eastAsia="zh-CN"/>
        </w:rPr>
        <w:t xml:space="preserve"> </w:t>
      </w:r>
      <w:r w:rsidR="00705B66">
        <w:rPr>
          <w:lang w:eastAsia="zh-CN"/>
        </w:rPr>
        <w:t>miss-detected</w:t>
      </w:r>
      <w:r w:rsidR="00A75406">
        <w:rPr>
          <w:lang w:eastAsia="zh-CN"/>
        </w:rPr>
        <w:t xml:space="preserve"> CG PUSCH</w:t>
      </w:r>
      <w:r w:rsidR="00787343">
        <w:rPr>
          <w:lang w:eastAsia="zh-CN"/>
        </w:rPr>
        <w:t xml:space="preserve"> from the UE perspective</w:t>
      </w:r>
      <w:r w:rsidR="002F5A3A">
        <w:rPr>
          <w:lang w:eastAsia="zh-CN"/>
        </w:rPr>
        <w:t>.</w:t>
      </w:r>
      <w:r w:rsidR="00787343">
        <w:rPr>
          <w:lang w:eastAsia="zh-CN"/>
        </w:rPr>
        <w:t xml:space="preserve"> </w:t>
      </w:r>
      <w:r w:rsidR="002F5A3A">
        <w:rPr>
          <w:lang w:eastAsia="zh-CN"/>
        </w:rPr>
        <w:t>B</w:t>
      </w:r>
      <w:r w:rsidR="00787343">
        <w:rPr>
          <w:lang w:eastAsia="zh-CN"/>
        </w:rPr>
        <w:t>ut as the gNB intended to schedule an initial transmission</w:t>
      </w:r>
      <w:r w:rsidR="002F5A3A">
        <w:rPr>
          <w:lang w:eastAsia="zh-CN"/>
        </w:rPr>
        <w:t>,</w:t>
      </w:r>
      <w:r w:rsidR="00787343">
        <w:rPr>
          <w:lang w:eastAsia="zh-CN"/>
        </w:rPr>
        <w:t xml:space="preserve"> </w:t>
      </w:r>
      <w:r w:rsidR="002F5A3A">
        <w:rPr>
          <w:lang w:eastAsia="zh-CN"/>
        </w:rPr>
        <w:t>the TBS</w:t>
      </w:r>
      <w:r w:rsidR="00A750AE">
        <w:rPr>
          <w:lang w:eastAsia="zh-CN"/>
        </w:rPr>
        <w:t xml:space="preserve"> indicated by the UL grant</w:t>
      </w:r>
      <w:r w:rsidR="002F5A3A">
        <w:rPr>
          <w:lang w:eastAsia="zh-CN"/>
        </w:rPr>
        <w:t xml:space="preserve"> may be different from the miss-detected</w:t>
      </w:r>
      <w:r w:rsidR="00A750AE" w:rsidRPr="00A750AE">
        <w:rPr>
          <w:lang w:eastAsia="zh-CN"/>
        </w:rPr>
        <w:t xml:space="preserve"> </w:t>
      </w:r>
      <w:r w:rsidR="00A750AE">
        <w:rPr>
          <w:lang w:eastAsia="zh-CN"/>
        </w:rPr>
        <w:t xml:space="preserve">CG PUSCH. Under the TBS mismatch case, the UE can ignore the UL grant </w:t>
      </w:r>
      <w:r w:rsidR="002346CD">
        <w:rPr>
          <w:lang w:eastAsia="zh-CN"/>
        </w:rPr>
        <w:t xml:space="preserve">similar as FeLAA, </w:t>
      </w:r>
      <w:r w:rsidR="00A750AE">
        <w:rPr>
          <w:lang w:eastAsia="zh-CN"/>
        </w:rPr>
        <w:t xml:space="preserve">and </w:t>
      </w:r>
      <w:r w:rsidR="00606397">
        <w:rPr>
          <w:lang w:eastAsia="zh-CN"/>
        </w:rPr>
        <w:t xml:space="preserve">may </w:t>
      </w:r>
      <w:r w:rsidR="00A750AE">
        <w:rPr>
          <w:lang w:eastAsia="zh-CN"/>
        </w:rPr>
        <w:t xml:space="preserve">perform the retransmission using </w:t>
      </w:r>
      <w:r w:rsidR="00606397">
        <w:rPr>
          <w:lang w:eastAsia="zh-CN"/>
        </w:rPr>
        <w:t>the next</w:t>
      </w:r>
      <w:r w:rsidR="00A750AE">
        <w:rPr>
          <w:lang w:eastAsia="zh-CN"/>
        </w:rPr>
        <w:t xml:space="preserve"> CG PUSCH</w:t>
      </w:r>
      <w:r w:rsidR="00606397">
        <w:rPr>
          <w:lang w:eastAsia="zh-CN"/>
        </w:rPr>
        <w:t xml:space="preserve"> occasion.</w:t>
      </w:r>
      <w:r w:rsidR="00A750AE">
        <w:rPr>
          <w:lang w:eastAsia="zh-CN"/>
        </w:rPr>
        <w:t xml:space="preserve"> </w:t>
      </w:r>
    </w:p>
    <w:p w14:paraId="18A39DE1" w14:textId="5956462B" w:rsidR="008A6DF2" w:rsidRDefault="00B46348" w:rsidP="00407CFD">
      <w:pPr>
        <w:rPr>
          <w:rFonts w:eastAsia="Calibri"/>
          <w:lang w:eastAsia="sv-SE"/>
        </w:rPr>
      </w:pPr>
      <w:r>
        <w:rPr>
          <w:rFonts w:eastAsia="Calibri"/>
          <w:b/>
          <w:i/>
          <w:lang w:eastAsia="sv-SE"/>
        </w:rPr>
        <w:lastRenderedPageBreak/>
        <w:t xml:space="preserve">Proposal </w:t>
      </w:r>
      <w:r w:rsidR="002E0E29">
        <w:rPr>
          <w:rFonts w:eastAsia="Calibri"/>
          <w:b/>
          <w:i/>
          <w:lang w:eastAsia="sv-SE"/>
        </w:rPr>
        <w:t>8</w:t>
      </w:r>
      <w:r w:rsidRPr="00D51826">
        <w:rPr>
          <w:rFonts w:eastAsia="Calibri"/>
          <w:b/>
          <w:i/>
          <w:lang w:eastAsia="sv-SE"/>
        </w:rPr>
        <w:t>:</w:t>
      </w:r>
      <w:r>
        <w:rPr>
          <w:rFonts w:eastAsia="Calibri"/>
          <w:b/>
          <w:i/>
          <w:lang w:eastAsia="sv-SE"/>
        </w:rPr>
        <w:t xml:space="preserve"> </w:t>
      </w:r>
      <w:r w:rsidR="007A7EF7">
        <w:rPr>
          <w:rFonts w:eastAsia="Calibri"/>
          <w:b/>
          <w:i/>
          <w:lang w:eastAsia="sv-SE"/>
        </w:rPr>
        <w:t>F</w:t>
      </w:r>
      <w:r w:rsidR="00994A90">
        <w:rPr>
          <w:rFonts w:eastAsia="Calibri"/>
          <w:b/>
          <w:i/>
          <w:lang w:eastAsia="sv-SE"/>
        </w:rPr>
        <w:t>or an HARQ process that was initially transmitted with configured grant</w:t>
      </w:r>
      <w:r w:rsidR="007B19F4">
        <w:rPr>
          <w:rFonts w:eastAsia="Calibri"/>
          <w:b/>
          <w:i/>
          <w:lang w:eastAsia="sv-SE"/>
        </w:rPr>
        <w:t>,</w:t>
      </w:r>
      <w:r w:rsidR="00994A90">
        <w:rPr>
          <w:rFonts w:eastAsia="Calibri"/>
          <w:b/>
          <w:i/>
          <w:lang w:eastAsia="sv-SE"/>
        </w:rPr>
        <w:t xml:space="preserve"> </w:t>
      </w:r>
      <w:r w:rsidR="0032509F">
        <w:rPr>
          <w:rFonts w:eastAsia="Calibri"/>
          <w:b/>
          <w:i/>
          <w:lang w:eastAsia="sv-SE"/>
        </w:rPr>
        <w:t>verification of a scheduled</w:t>
      </w:r>
      <w:r w:rsidR="007A7EF7" w:rsidRPr="007A7EF7">
        <w:rPr>
          <w:rFonts w:eastAsia="Calibri"/>
          <w:b/>
          <w:i/>
          <w:lang w:eastAsia="sv-SE"/>
        </w:rPr>
        <w:t xml:space="preserve"> initial transmission</w:t>
      </w:r>
      <w:r w:rsidR="0032509F">
        <w:rPr>
          <w:rFonts w:eastAsia="Calibri"/>
          <w:b/>
          <w:i/>
          <w:lang w:eastAsia="sv-SE"/>
        </w:rPr>
        <w:t xml:space="preserve"> </w:t>
      </w:r>
      <w:r w:rsidR="007A7EF7" w:rsidRPr="007A7EF7">
        <w:rPr>
          <w:rFonts w:eastAsia="Calibri"/>
          <w:b/>
          <w:i/>
          <w:lang w:eastAsia="sv-SE"/>
        </w:rPr>
        <w:t xml:space="preserve">can be based on the comparison of NDI reported by UCI and that included in </w:t>
      </w:r>
      <w:r w:rsidR="0032509F">
        <w:rPr>
          <w:rFonts w:eastAsia="Calibri"/>
          <w:b/>
          <w:i/>
          <w:lang w:eastAsia="sv-SE"/>
        </w:rPr>
        <w:t xml:space="preserve">the </w:t>
      </w:r>
      <w:r w:rsidR="007A7EF7" w:rsidRPr="007A7EF7">
        <w:rPr>
          <w:rFonts w:eastAsia="Calibri"/>
          <w:b/>
          <w:i/>
          <w:lang w:eastAsia="sv-SE"/>
        </w:rPr>
        <w:t>UL grant</w:t>
      </w:r>
      <w:r w:rsidR="0032509F">
        <w:rPr>
          <w:rFonts w:eastAsia="Calibri"/>
          <w:b/>
          <w:i/>
          <w:lang w:eastAsia="sv-SE"/>
        </w:rPr>
        <w:t xml:space="preserve"> to avoid the potential DTX</w:t>
      </w:r>
      <w:r w:rsidR="0032509F" w:rsidRPr="0032509F">
        <w:rPr>
          <w:rFonts w:eastAsia="Calibri"/>
          <w:b/>
          <w:i/>
          <w:lang w:eastAsia="sv-SE"/>
        </w:rPr>
        <w:sym w:font="Wingdings" w:char="F0E0"/>
      </w:r>
      <w:r w:rsidR="0032509F">
        <w:rPr>
          <w:rFonts w:eastAsia="Calibri"/>
          <w:b/>
          <w:i/>
          <w:lang w:eastAsia="sv-SE"/>
        </w:rPr>
        <w:t xml:space="preserve"> ACK issue</w:t>
      </w:r>
      <w:r w:rsidR="00C37C3A">
        <w:rPr>
          <w:rFonts w:eastAsia="Calibri"/>
          <w:b/>
          <w:i/>
          <w:lang w:eastAsia="sv-SE"/>
        </w:rPr>
        <w:t>.</w:t>
      </w:r>
    </w:p>
    <w:p w14:paraId="6B7EE835" w14:textId="77777777" w:rsidR="007552EE" w:rsidRDefault="007552EE" w:rsidP="007552EE">
      <w:pPr>
        <w:pStyle w:val="Heading2"/>
      </w:pPr>
      <w:r>
        <w:rPr>
          <w:rFonts w:hint="eastAsia"/>
        </w:rPr>
        <w:t xml:space="preserve">HARQ </w:t>
      </w:r>
      <w:r>
        <w:t>feedback indication</w:t>
      </w:r>
    </w:p>
    <w:p w14:paraId="06B03BD1" w14:textId="269D45A6" w:rsidR="00C71738" w:rsidRPr="00265295" w:rsidRDefault="00C71738" w:rsidP="00265295">
      <w:pPr>
        <w:pStyle w:val="Heading3"/>
      </w:pPr>
      <w:r>
        <w:rPr>
          <w:rFonts w:hint="eastAsia"/>
        </w:rPr>
        <w:t>Minimum PUSCH-to-HARQ-feedback timing</w:t>
      </w:r>
    </w:p>
    <w:p w14:paraId="72034C6C" w14:textId="3EA0D5F2" w:rsidR="00155A2E" w:rsidRPr="00155A2E" w:rsidRDefault="00E42B73" w:rsidP="00155A2E">
      <w:pPr>
        <w:rPr>
          <w:kern w:val="2"/>
          <w:lang w:eastAsia="zh-CN"/>
        </w:rPr>
      </w:pPr>
      <w:r>
        <w:rPr>
          <w:kern w:val="2"/>
          <w:lang w:eastAsia="zh-CN"/>
        </w:rPr>
        <w:t>I</w:t>
      </w:r>
      <w:r w:rsidR="00155A2E">
        <w:rPr>
          <w:kern w:val="2"/>
          <w:lang w:eastAsia="zh-CN"/>
        </w:rPr>
        <w:t xml:space="preserve">t was agreed in </w:t>
      </w:r>
      <w:r>
        <w:rPr>
          <w:kern w:val="2"/>
          <w:lang w:eastAsia="zh-CN"/>
        </w:rPr>
        <w:t xml:space="preserve">a </w:t>
      </w:r>
      <w:r w:rsidR="00155A2E">
        <w:rPr>
          <w:kern w:val="2"/>
          <w:lang w:eastAsia="zh-CN"/>
        </w:rPr>
        <w:t xml:space="preserve">previous meeting that a </w:t>
      </w:r>
      <w:r w:rsidR="00155A2E" w:rsidRPr="00155A2E">
        <w:rPr>
          <w:kern w:val="2"/>
          <w:lang w:eastAsia="zh-CN"/>
        </w:rPr>
        <w:t>minimum duration, D, from the ending symbol of the PUSCH to the starting symbol of the DFI carrying HARQ-ACK for that PUSCH</w:t>
      </w:r>
      <w:r w:rsidR="00155A2E">
        <w:rPr>
          <w:kern w:val="2"/>
          <w:lang w:eastAsia="zh-CN"/>
        </w:rPr>
        <w:t xml:space="preserve"> is RRC configured, whereas the </w:t>
      </w:r>
      <w:r w:rsidR="00155A2E" w:rsidRPr="00155A2E">
        <w:rPr>
          <w:kern w:val="2"/>
          <w:lang w:eastAsia="zh-CN"/>
        </w:rPr>
        <w:t xml:space="preserve">UE assumes HARQ-ACK is valid only for PUSCH transmissions ending before n-D, where n is the time corresponding to the beginning of the start symbol of the DFI. </w:t>
      </w:r>
    </w:p>
    <w:p w14:paraId="64C81DA5" w14:textId="77777777" w:rsidR="008969DC" w:rsidRDefault="00155A2E" w:rsidP="00155A2E">
      <w:pPr>
        <w:rPr>
          <w:kern w:val="2"/>
          <w:lang w:eastAsia="zh-CN"/>
        </w:rPr>
      </w:pPr>
      <w:r>
        <w:rPr>
          <w:kern w:val="2"/>
          <w:lang w:eastAsia="zh-CN"/>
        </w:rPr>
        <w:t xml:space="preserve">For the </w:t>
      </w:r>
      <w:r w:rsidR="00657A49">
        <w:rPr>
          <w:kern w:val="2"/>
          <w:lang w:eastAsia="zh-CN"/>
        </w:rPr>
        <w:t xml:space="preserve">FFS point on the </w:t>
      </w:r>
      <w:r w:rsidRPr="00155A2E">
        <w:rPr>
          <w:kern w:val="2"/>
          <w:lang w:eastAsia="zh-CN"/>
        </w:rPr>
        <w:t xml:space="preserve">definition of </w:t>
      </w:r>
      <w:r>
        <w:rPr>
          <w:kern w:val="2"/>
          <w:lang w:eastAsia="zh-CN"/>
        </w:rPr>
        <w:t xml:space="preserve">the </w:t>
      </w:r>
      <w:r w:rsidRPr="00155A2E">
        <w:rPr>
          <w:kern w:val="2"/>
          <w:lang w:eastAsia="zh-CN"/>
        </w:rPr>
        <w:t>minimum duration for the case of slot aggregation</w:t>
      </w:r>
      <w:r w:rsidR="00657A49">
        <w:rPr>
          <w:kern w:val="2"/>
          <w:lang w:eastAsia="zh-CN"/>
        </w:rPr>
        <w:t xml:space="preserve">, </w:t>
      </w:r>
      <w:r w:rsidR="008969DC">
        <w:rPr>
          <w:kern w:val="2"/>
          <w:lang w:eastAsia="zh-CN"/>
        </w:rPr>
        <w:t xml:space="preserve">we observe that the minimum duration D in this case should be calculated </w:t>
      </w:r>
      <w:r w:rsidR="008969DC" w:rsidRPr="00155A2E">
        <w:rPr>
          <w:kern w:val="2"/>
          <w:lang w:eastAsia="zh-CN"/>
        </w:rPr>
        <w:t xml:space="preserve">from the ending symbol of the </w:t>
      </w:r>
      <w:r w:rsidR="008969DC">
        <w:rPr>
          <w:kern w:val="2"/>
          <w:lang w:eastAsia="zh-CN"/>
        </w:rPr>
        <w:t xml:space="preserve">last </w:t>
      </w:r>
      <w:r w:rsidR="008969DC" w:rsidRPr="00155A2E">
        <w:rPr>
          <w:kern w:val="2"/>
          <w:lang w:eastAsia="zh-CN"/>
        </w:rPr>
        <w:t xml:space="preserve">PUSCH </w:t>
      </w:r>
      <w:r w:rsidR="008969DC">
        <w:rPr>
          <w:kern w:val="2"/>
          <w:lang w:eastAsia="zh-CN"/>
        </w:rPr>
        <w:t xml:space="preserve">in the slot-aggregated UL transmission to </w:t>
      </w:r>
      <w:r w:rsidR="008969DC" w:rsidRPr="00155A2E">
        <w:rPr>
          <w:kern w:val="2"/>
          <w:lang w:eastAsia="zh-CN"/>
        </w:rPr>
        <w:t xml:space="preserve">the starting symbol of the DFI </w:t>
      </w:r>
      <w:r w:rsidR="008969DC">
        <w:rPr>
          <w:kern w:val="2"/>
          <w:lang w:eastAsia="zh-CN"/>
        </w:rPr>
        <w:t xml:space="preserve">carrying HARQ-ACK for associated HARQ process ID. </w:t>
      </w:r>
    </w:p>
    <w:p w14:paraId="3294436E" w14:textId="420ADEDB" w:rsidR="001A4EA6" w:rsidRDefault="008969DC" w:rsidP="00155A2E">
      <w:pPr>
        <w:rPr>
          <w:kern w:val="2"/>
          <w:lang w:eastAsia="zh-CN"/>
        </w:rPr>
      </w:pPr>
      <w:r>
        <w:rPr>
          <w:kern w:val="2"/>
          <w:lang w:eastAsia="zh-CN"/>
        </w:rPr>
        <w:t xml:space="preserve">However, </w:t>
      </w:r>
      <w:r w:rsidR="00657A49">
        <w:rPr>
          <w:kern w:val="2"/>
          <w:lang w:eastAsia="zh-CN"/>
        </w:rPr>
        <w:t>we note that such a case should</w:t>
      </w:r>
      <w:r w:rsidR="00155A2E">
        <w:rPr>
          <w:kern w:val="2"/>
          <w:lang w:eastAsia="zh-CN"/>
        </w:rPr>
        <w:t xml:space="preserve"> </w:t>
      </w:r>
      <w:r>
        <w:rPr>
          <w:kern w:val="2"/>
          <w:lang w:eastAsia="zh-CN"/>
        </w:rPr>
        <w:t xml:space="preserve">be </w:t>
      </w:r>
      <w:r w:rsidR="00155A2E">
        <w:rPr>
          <w:kern w:val="2"/>
          <w:lang w:eastAsia="zh-CN"/>
        </w:rPr>
        <w:t xml:space="preserve">applicable only </w:t>
      </w:r>
      <w:r w:rsidR="00657A49">
        <w:rPr>
          <w:kern w:val="2"/>
          <w:lang w:eastAsia="zh-CN"/>
        </w:rPr>
        <w:t xml:space="preserve">to the scheduled based slot aggregation since CG K-repetitions may or may not occur over multiple slots. </w:t>
      </w:r>
      <w:r>
        <w:rPr>
          <w:kern w:val="2"/>
          <w:lang w:eastAsia="zh-CN"/>
        </w:rPr>
        <w:t xml:space="preserve">Besides, one or more repetitions can be dropped for several reasons. Therefore, for the case of CG repetitions, each PUSCH of the K repetitions of a given TB should be treated independently, and thus, the minimum duration D in that case should be calculated from the ending symbol of each </w:t>
      </w:r>
      <w:r w:rsidRPr="00155A2E">
        <w:rPr>
          <w:kern w:val="2"/>
          <w:lang w:eastAsia="zh-CN"/>
        </w:rPr>
        <w:t xml:space="preserve">PUSCH </w:t>
      </w:r>
      <w:r>
        <w:rPr>
          <w:kern w:val="2"/>
          <w:lang w:eastAsia="zh-CN"/>
        </w:rPr>
        <w:t xml:space="preserve">of the K repetitions to </w:t>
      </w:r>
      <w:r w:rsidRPr="00155A2E">
        <w:rPr>
          <w:kern w:val="2"/>
          <w:lang w:eastAsia="zh-CN"/>
        </w:rPr>
        <w:t xml:space="preserve">the starting symbol of the DFI </w:t>
      </w:r>
      <w:r>
        <w:rPr>
          <w:kern w:val="2"/>
          <w:lang w:eastAsia="zh-CN"/>
        </w:rPr>
        <w:t>carrying HARQ-ACK for associated HARQ process ID.</w:t>
      </w:r>
    </w:p>
    <w:p w14:paraId="1A5ED0B9" w14:textId="3B3C6F05" w:rsidR="00B77C37" w:rsidRDefault="00432186" w:rsidP="007552EE">
      <w:pPr>
        <w:rPr>
          <w:b/>
          <w:i/>
        </w:rPr>
      </w:pPr>
      <w:r w:rsidRPr="004568BD">
        <w:rPr>
          <w:b/>
          <w:i/>
          <w:lang w:eastAsia="zh-CN"/>
        </w:rPr>
        <w:t xml:space="preserve">Proposal </w:t>
      </w:r>
      <w:r w:rsidR="009D3EA3">
        <w:rPr>
          <w:b/>
          <w:i/>
          <w:lang w:eastAsia="zh-CN"/>
        </w:rPr>
        <w:t>9</w:t>
      </w:r>
      <w:r w:rsidRPr="004568BD">
        <w:rPr>
          <w:b/>
          <w:i/>
          <w:lang w:eastAsia="zh-CN"/>
        </w:rPr>
        <w:t>:</w:t>
      </w:r>
      <w:r w:rsidRPr="006838A2">
        <w:rPr>
          <w:b/>
          <w:i/>
          <w:lang w:eastAsia="zh-CN"/>
        </w:rPr>
        <w:t xml:space="preserve"> </w:t>
      </w:r>
      <w:r w:rsidR="008969DC" w:rsidRPr="008969DC">
        <w:rPr>
          <w:b/>
          <w:i/>
          <w:lang w:eastAsia="zh-CN"/>
        </w:rPr>
        <w:t>For the case of slot aggregation</w:t>
      </w:r>
      <w:r w:rsidR="00986D39">
        <w:rPr>
          <w:b/>
          <w:i/>
          <w:lang w:eastAsia="zh-CN"/>
        </w:rPr>
        <w:t xml:space="preserve"> for scheduled UL transmission, </w:t>
      </w:r>
      <w:r w:rsidR="008969DC" w:rsidRPr="008969DC">
        <w:rPr>
          <w:b/>
          <w:i/>
          <w:lang w:eastAsia="zh-CN"/>
        </w:rPr>
        <w:t xml:space="preserve">the </w:t>
      </w:r>
      <w:r w:rsidR="00986D39">
        <w:rPr>
          <w:b/>
          <w:i/>
          <w:lang w:eastAsia="zh-CN"/>
        </w:rPr>
        <w:t xml:space="preserve">minimum duration D </w:t>
      </w:r>
      <w:r w:rsidR="008969DC" w:rsidRPr="008969DC">
        <w:rPr>
          <w:b/>
          <w:i/>
          <w:lang w:eastAsia="zh-CN"/>
        </w:rPr>
        <w:t xml:space="preserve">should be calculated from the ending symbol of the last PUSCH in the slot-aggregated UL transmission to the starting symbol of the DFI carrying HARQ-ACK for </w:t>
      </w:r>
      <w:r w:rsidR="00784915">
        <w:rPr>
          <w:b/>
          <w:i/>
          <w:lang w:eastAsia="zh-CN"/>
        </w:rPr>
        <w:t xml:space="preserve">the </w:t>
      </w:r>
      <w:r w:rsidR="008969DC" w:rsidRPr="008969DC">
        <w:rPr>
          <w:b/>
          <w:i/>
          <w:lang w:eastAsia="zh-CN"/>
        </w:rPr>
        <w:t>associated HARQ process ID</w:t>
      </w:r>
      <w:r>
        <w:rPr>
          <w:b/>
          <w:i/>
        </w:rPr>
        <w:t>.</w:t>
      </w:r>
    </w:p>
    <w:p w14:paraId="5FA20A92" w14:textId="187BDEF2" w:rsidR="00B77C37" w:rsidRPr="00265295" w:rsidRDefault="00986D39" w:rsidP="007552EE">
      <w:pPr>
        <w:rPr>
          <w:b/>
          <w:i/>
        </w:rPr>
      </w:pPr>
      <w:r w:rsidRPr="004568BD">
        <w:rPr>
          <w:b/>
          <w:i/>
          <w:lang w:eastAsia="zh-CN"/>
        </w:rPr>
        <w:t xml:space="preserve">Proposal </w:t>
      </w:r>
      <w:r>
        <w:rPr>
          <w:b/>
          <w:i/>
          <w:lang w:eastAsia="zh-CN"/>
        </w:rPr>
        <w:t>1</w:t>
      </w:r>
      <w:r w:rsidR="009D3EA3">
        <w:rPr>
          <w:b/>
          <w:i/>
          <w:lang w:eastAsia="zh-CN"/>
        </w:rPr>
        <w:t>0</w:t>
      </w:r>
      <w:r w:rsidRPr="004568BD">
        <w:rPr>
          <w:b/>
          <w:i/>
          <w:lang w:eastAsia="zh-CN"/>
        </w:rPr>
        <w:t>:</w:t>
      </w:r>
      <w:r w:rsidRPr="006838A2">
        <w:rPr>
          <w:b/>
          <w:i/>
          <w:lang w:eastAsia="zh-CN"/>
        </w:rPr>
        <w:t xml:space="preserve"> </w:t>
      </w:r>
      <w:r>
        <w:rPr>
          <w:b/>
          <w:i/>
          <w:lang w:eastAsia="zh-CN"/>
        </w:rPr>
        <w:t>F</w:t>
      </w:r>
      <w:r w:rsidRPr="00986D39">
        <w:rPr>
          <w:b/>
          <w:i/>
          <w:lang w:eastAsia="zh-CN"/>
        </w:rPr>
        <w:t>or the case of CG repetitions, each PUSCH of the K repetitions of a given TB should be</w:t>
      </w:r>
      <w:r>
        <w:rPr>
          <w:b/>
          <w:i/>
          <w:lang w:eastAsia="zh-CN"/>
        </w:rPr>
        <w:t xml:space="preserve"> treated independently such that</w:t>
      </w:r>
      <w:r w:rsidRPr="00986D39">
        <w:rPr>
          <w:b/>
          <w:i/>
          <w:lang w:eastAsia="zh-CN"/>
        </w:rPr>
        <w:t xml:space="preserve"> the </w:t>
      </w:r>
      <w:r>
        <w:rPr>
          <w:b/>
          <w:i/>
          <w:lang w:eastAsia="zh-CN"/>
        </w:rPr>
        <w:t xml:space="preserve">minimum duration D </w:t>
      </w:r>
      <w:r w:rsidRPr="00986D39">
        <w:rPr>
          <w:b/>
          <w:i/>
          <w:lang w:eastAsia="zh-CN"/>
        </w:rPr>
        <w:t xml:space="preserve">should be calculated from the ending symbol of each PUSCH of the K repetitions to the starting symbol of the DFI carrying HARQ-ACK for </w:t>
      </w:r>
      <w:r w:rsidR="00784915">
        <w:rPr>
          <w:b/>
          <w:i/>
          <w:lang w:eastAsia="zh-CN"/>
        </w:rPr>
        <w:t xml:space="preserve">the </w:t>
      </w:r>
      <w:r w:rsidRPr="00986D39">
        <w:rPr>
          <w:b/>
          <w:i/>
          <w:lang w:eastAsia="zh-CN"/>
        </w:rPr>
        <w:t>associated HARQ process ID</w:t>
      </w:r>
      <w:r>
        <w:rPr>
          <w:b/>
          <w:i/>
        </w:rPr>
        <w:t>.</w:t>
      </w:r>
    </w:p>
    <w:p w14:paraId="1C8FC591" w14:textId="23575D82" w:rsidR="00D37A95" w:rsidRDefault="00D37A95">
      <w:pPr>
        <w:pStyle w:val="Heading3"/>
      </w:pPr>
      <w:r>
        <w:rPr>
          <w:rFonts w:hint="eastAsia"/>
        </w:rPr>
        <w:t>CBG-based HARQ Feedback</w:t>
      </w:r>
    </w:p>
    <w:p w14:paraId="69AB117A" w14:textId="233643C7" w:rsidR="00D37A95" w:rsidRDefault="00D37A95" w:rsidP="00D37A95">
      <w:pPr>
        <w:rPr>
          <w:rFonts w:eastAsia="Calibri"/>
          <w:lang w:eastAsia="sv-SE"/>
        </w:rPr>
      </w:pPr>
      <w:r>
        <w:rPr>
          <w:rFonts w:eastAsia="Calibri"/>
          <w:lang w:eastAsia="sv-SE"/>
        </w:rPr>
        <w:t xml:space="preserve">Since </w:t>
      </w:r>
      <w:r w:rsidRPr="006313F1">
        <w:rPr>
          <w:rFonts w:eastAsia="Calibri"/>
          <w:lang w:eastAsia="sv-SE"/>
        </w:rPr>
        <w:t>CBG-based retransmissions scheduled on dedi</w:t>
      </w:r>
      <w:r>
        <w:rPr>
          <w:rFonts w:eastAsia="Calibri"/>
          <w:lang w:eastAsia="sv-SE"/>
        </w:rPr>
        <w:t xml:space="preserve">cated resources are supported, </w:t>
      </w:r>
      <w:r w:rsidRPr="006313F1">
        <w:rPr>
          <w:rFonts w:eastAsia="Calibri"/>
          <w:lang w:eastAsia="sv-SE"/>
        </w:rPr>
        <w:t xml:space="preserve">when </w:t>
      </w:r>
      <w:r>
        <w:rPr>
          <w:rFonts w:eastAsia="Calibri"/>
          <w:lang w:eastAsia="sv-SE"/>
        </w:rPr>
        <w:t xml:space="preserve">the </w:t>
      </w:r>
      <w:r w:rsidRPr="006313F1">
        <w:rPr>
          <w:rFonts w:eastAsia="Calibri"/>
          <w:lang w:eastAsia="sv-SE"/>
        </w:rPr>
        <w:t xml:space="preserve">DFI is transmitted with only TB-level A/N, it would ignore the successful CBG-based retransmissions </w:t>
      </w:r>
      <w:r>
        <w:rPr>
          <w:rFonts w:eastAsia="Calibri"/>
          <w:lang w:eastAsia="sv-SE"/>
        </w:rPr>
        <w:t xml:space="preserve">on some LBT subbands </w:t>
      </w:r>
      <w:r w:rsidRPr="006313F1">
        <w:rPr>
          <w:rFonts w:eastAsia="Calibri"/>
          <w:lang w:eastAsia="sv-SE"/>
        </w:rPr>
        <w:t xml:space="preserve">and </w:t>
      </w:r>
      <w:r>
        <w:rPr>
          <w:rFonts w:eastAsia="Calibri"/>
          <w:lang w:eastAsia="sv-SE"/>
        </w:rPr>
        <w:t xml:space="preserve">thus unnecessarily </w:t>
      </w:r>
      <w:r w:rsidRPr="006313F1">
        <w:rPr>
          <w:rFonts w:eastAsia="Calibri"/>
          <w:lang w:eastAsia="sv-SE"/>
        </w:rPr>
        <w:t>penalize the</w:t>
      </w:r>
      <w:r>
        <w:rPr>
          <w:rFonts w:eastAsia="Calibri"/>
          <w:lang w:eastAsia="sv-SE"/>
        </w:rPr>
        <w:t>ir respective</w:t>
      </w:r>
      <w:r w:rsidRPr="006313F1">
        <w:rPr>
          <w:rFonts w:eastAsia="Calibri"/>
          <w:lang w:eastAsia="sv-SE"/>
        </w:rPr>
        <w:t xml:space="preserve"> CWS</w:t>
      </w:r>
      <w:r>
        <w:rPr>
          <w:rFonts w:eastAsia="Calibri"/>
          <w:lang w:eastAsia="sv-SE"/>
        </w:rPr>
        <w:t xml:space="preserve">. Therefore, </w:t>
      </w:r>
      <w:r w:rsidRPr="00967F3C">
        <w:rPr>
          <w:rFonts w:eastAsia="Calibri"/>
          <w:lang w:eastAsia="sv-SE"/>
        </w:rPr>
        <w:t>CBG-based level HARQ feedback indication should be supported in the DFI for uplink transmission with configured grant in NR-U, at least for the purpose of CWS adjustment</w:t>
      </w:r>
      <w:r>
        <w:rPr>
          <w:rFonts w:eastAsia="Calibri"/>
          <w:lang w:eastAsia="sv-SE"/>
        </w:rPr>
        <w:t xml:space="preserve">.  </w:t>
      </w:r>
    </w:p>
    <w:p w14:paraId="5D6BBFAD" w14:textId="11DBB2CB" w:rsidR="009D3EA3" w:rsidRDefault="00FD7DE3" w:rsidP="00D37A95">
      <w:pPr>
        <w:rPr>
          <w:rFonts w:eastAsia="Calibri"/>
          <w:b/>
          <w:i/>
          <w:lang w:eastAsia="sv-SE"/>
        </w:rPr>
      </w:pPr>
      <w:r>
        <w:rPr>
          <w:rFonts w:eastAsia="Calibri"/>
          <w:b/>
          <w:i/>
          <w:lang w:eastAsia="sv-SE"/>
        </w:rPr>
        <w:t>Proposal 1</w:t>
      </w:r>
      <w:r w:rsidR="009D3EA3">
        <w:rPr>
          <w:rFonts w:eastAsia="Calibri"/>
          <w:b/>
          <w:i/>
          <w:lang w:eastAsia="sv-SE"/>
        </w:rPr>
        <w:t>1</w:t>
      </w:r>
      <w:r w:rsidR="00D37A95" w:rsidRPr="00D51826">
        <w:rPr>
          <w:rFonts w:eastAsia="Calibri"/>
          <w:b/>
          <w:i/>
          <w:lang w:eastAsia="sv-SE"/>
        </w:rPr>
        <w:t>:</w:t>
      </w:r>
      <w:r w:rsidR="00D37A95">
        <w:rPr>
          <w:rFonts w:eastAsia="Calibri"/>
          <w:b/>
          <w:i/>
          <w:lang w:eastAsia="sv-SE"/>
        </w:rPr>
        <w:t xml:space="preserve"> CBG-based level HARQ feedback indication should be supported in the DFI for uplink transmission with configured grant in NR-U, at least for the purpose of CWS adjustment.</w:t>
      </w:r>
    </w:p>
    <w:p w14:paraId="667C5DED" w14:textId="77777777" w:rsidR="00B77C37" w:rsidRPr="004568BD" w:rsidRDefault="00B77C37" w:rsidP="004568BD">
      <w:pPr>
        <w:rPr>
          <w:rFonts w:eastAsia="Calibri"/>
          <w:i/>
          <w:lang w:eastAsia="sv-SE"/>
        </w:rPr>
      </w:pPr>
    </w:p>
    <w:p w14:paraId="06A0654F" w14:textId="68A9C7E0" w:rsidR="001A4EA6" w:rsidRPr="00265295" w:rsidRDefault="001A4EA6" w:rsidP="00265295">
      <w:pPr>
        <w:pStyle w:val="Heading3"/>
      </w:pPr>
      <w:r>
        <w:t>Group common DFI</w:t>
      </w:r>
    </w:p>
    <w:p w14:paraId="3C629974" w14:textId="4AF798A8" w:rsidR="001A4EA6" w:rsidRDefault="001A4EA6" w:rsidP="007552EE">
      <w:pPr>
        <w:rPr>
          <w:lang w:eastAsia="zh-CN"/>
        </w:rPr>
      </w:pPr>
      <w:r>
        <w:rPr>
          <w:kern w:val="2"/>
          <w:lang w:eastAsia="zh-CN"/>
        </w:rPr>
        <w:t>C</w:t>
      </w:r>
      <w:r w:rsidR="008149E8">
        <w:rPr>
          <w:kern w:val="2"/>
          <w:lang w:eastAsia="zh-CN"/>
        </w:rPr>
        <w:t xml:space="preserve">ompared to gNB transmitting the DFI for each UE individually, </w:t>
      </w:r>
      <w:r w:rsidR="007552EE">
        <w:rPr>
          <w:kern w:val="2"/>
          <w:lang w:eastAsia="zh-CN"/>
        </w:rPr>
        <w:t>savings in signaling overhead</w:t>
      </w:r>
      <w:r w:rsidR="008149E8">
        <w:rPr>
          <w:kern w:val="2"/>
          <w:lang w:eastAsia="zh-CN"/>
        </w:rPr>
        <w:t>, LBT overhead,</w:t>
      </w:r>
      <w:r w:rsidR="007552EE">
        <w:rPr>
          <w:kern w:val="2"/>
          <w:lang w:eastAsia="zh-CN"/>
        </w:rPr>
        <w:t xml:space="preserve"> and UE energy consumption can be achieved when group common signaling is employed for ACK/NACK feedback. </w:t>
      </w:r>
      <w:r w:rsidR="007552EE">
        <w:rPr>
          <w:lang w:eastAsia="zh-CN"/>
        </w:rPr>
        <w:t xml:space="preserve">For instance, the gNB can provide pending HARQ feedback for one or more PUSCH transmitted with configured grant within previous UL COTs using a GC-DCI scrambled with a group RNTI. </w:t>
      </w:r>
      <w:r w:rsidR="008149E8">
        <w:rPr>
          <w:lang w:eastAsia="zh-CN"/>
        </w:rPr>
        <w:t>A</w:t>
      </w:r>
      <w:r>
        <w:rPr>
          <w:lang w:eastAsia="zh-CN"/>
        </w:rPr>
        <w:t>s shown in Fig.</w:t>
      </w:r>
      <w:r w:rsidR="0017619C">
        <w:rPr>
          <w:lang w:eastAsia="zh-CN"/>
        </w:rPr>
        <w:t xml:space="preserve"> </w:t>
      </w:r>
      <w:r w:rsidR="000F6EFD">
        <w:rPr>
          <w:lang w:eastAsia="zh-CN"/>
        </w:rPr>
        <w:t>3</w:t>
      </w:r>
      <w:r w:rsidR="008149E8">
        <w:rPr>
          <w:lang w:eastAsia="zh-CN"/>
        </w:rPr>
        <w:t xml:space="preserve">, for the UEs configured with the same time-domain resources and with orthogonal interlaces, the HARQ feedback would be needed concurrently; the gNB can </w:t>
      </w:r>
      <w:r>
        <w:rPr>
          <w:lang w:eastAsia="zh-CN"/>
        </w:rPr>
        <w:t xml:space="preserve">thus provide </w:t>
      </w:r>
      <w:r w:rsidR="008149E8">
        <w:rPr>
          <w:lang w:eastAsia="zh-CN"/>
        </w:rPr>
        <w:t>the HARQ feedback simultaneously for such UEs using the GC-DFI without incurring the latency and LBT ov</w:t>
      </w:r>
      <w:r w:rsidR="00C93D72">
        <w:rPr>
          <w:lang w:eastAsia="zh-CN"/>
        </w:rPr>
        <w:t>erhead associated with sending individual UE-specific DFIs.</w:t>
      </w:r>
    </w:p>
    <w:p w14:paraId="5A43FB7F" w14:textId="51512AB8" w:rsidR="001A4EA6" w:rsidRDefault="001A4EA6" w:rsidP="007552EE">
      <w:pPr>
        <w:rPr>
          <w:lang w:eastAsia="zh-CN"/>
        </w:rPr>
      </w:pPr>
      <w:r>
        <w:rPr>
          <w:lang w:eastAsia="zh-CN"/>
        </w:rPr>
        <w:t xml:space="preserve">This technique therefore results as well in reducing the contention in the unlicensed channel and hence improving both intra- and inter-RAT coexistence. Moreover, the CRC overhead will </w:t>
      </w:r>
      <w:r w:rsidR="0001452A">
        <w:rPr>
          <w:lang w:eastAsia="zh-CN"/>
        </w:rPr>
        <w:t xml:space="preserve">be </w:t>
      </w:r>
      <w:r>
        <w:rPr>
          <w:lang w:eastAsia="zh-CN"/>
        </w:rPr>
        <w:t>much less significant when applied to the group common DFI as compared to each individual DFI.</w:t>
      </w:r>
    </w:p>
    <w:p w14:paraId="5B974377" w14:textId="0FB454A6" w:rsidR="00B77C37" w:rsidRDefault="00B77C37" w:rsidP="007552EE">
      <w:pPr>
        <w:rPr>
          <w:lang w:eastAsia="zh-CN"/>
        </w:rPr>
      </w:pPr>
      <w:r w:rsidRPr="00B77C37">
        <w:rPr>
          <w:lang w:eastAsia="zh-CN"/>
        </w:rPr>
        <w:lastRenderedPageBreak/>
        <w:t>Since it is desired for a DCI format size to be fixed, and possibly matching the size of some other DCI formats in use to reduce the blind decoding effort at the UE side, significant signalling overhead is incurred due to the zero padding in each transmission of the UE-specific DFI when the activation DCI format is reused. On the other hand, it would be also impractical to design a group common DFI using a semi-static codebook in which the bitmap size X provisions for the worst case scenario, i.e., maximum configurable UE group size times N</w:t>
      </w:r>
      <w:r w:rsidRPr="000025CF">
        <w:rPr>
          <w:vertAlign w:val="subscript"/>
          <w:lang w:eastAsia="zh-CN"/>
        </w:rPr>
        <w:t>HARQ</w:t>
      </w:r>
      <w:r w:rsidRPr="00B77C37">
        <w:rPr>
          <w:lang w:eastAsia="zh-CN"/>
        </w:rPr>
        <w:t xml:space="preserve"> processes per UE. Such a design becomes even infeasible if CBG-level HARQ feedback is supported in the DFI wherein the bitmap size would be scaled up by N</w:t>
      </w:r>
      <w:r w:rsidRPr="000025CF">
        <w:rPr>
          <w:vertAlign w:val="subscript"/>
          <w:lang w:eastAsia="zh-CN"/>
        </w:rPr>
        <w:t>CBG</w:t>
      </w:r>
      <w:r w:rsidRPr="00B77C37">
        <w:rPr>
          <w:lang w:eastAsia="zh-CN"/>
        </w:rPr>
        <w:t xml:space="preserve"> CBGs per TB.</w:t>
      </w:r>
    </w:p>
    <w:p w14:paraId="5D6CD175" w14:textId="5AB7F0C4" w:rsidR="00F41F8E" w:rsidRPr="000F334D" w:rsidRDefault="00967D43" w:rsidP="00F41F8E">
      <w:pPr>
        <w:ind w:left="420"/>
        <w:jc w:val="center"/>
      </w:pPr>
      <w:r>
        <w:rPr>
          <w:noProof/>
          <w:lang w:eastAsia="zh-CN"/>
        </w:rPr>
        <w:drawing>
          <wp:inline distT="0" distB="0" distL="0" distR="0" wp14:anchorId="5E29A0C9" wp14:editId="1A84FAC6">
            <wp:extent cx="4921250" cy="2318252"/>
            <wp:effectExtent l="0" t="0" r="0" b="635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0">
                      <a:extLst>
                        <a:ext uri="{28A0092B-C50C-407E-A947-70E740481C1C}">
                          <a14:useLocalDpi xmlns:a14="http://schemas.microsoft.com/office/drawing/2010/main" val="0"/>
                        </a:ext>
                      </a:extLst>
                    </a:blip>
                    <a:srcRect r="22632"/>
                    <a:stretch/>
                  </pic:blipFill>
                  <pic:spPr bwMode="auto">
                    <a:xfrm>
                      <a:off x="0" y="0"/>
                      <a:ext cx="4921563" cy="2318400"/>
                    </a:xfrm>
                    <a:prstGeom prst="rect">
                      <a:avLst/>
                    </a:prstGeom>
                    <a:noFill/>
                    <a:ln>
                      <a:noFill/>
                    </a:ln>
                    <a:extLst>
                      <a:ext uri="{53640926-AAD7-44D8-BBD7-CCE9431645EC}">
                        <a14:shadowObscured xmlns:a14="http://schemas.microsoft.com/office/drawing/2010/main"/>
                      </a:ext>
                    </a:extLst>
                  </pic:spPr>
                </pic:pic>
              </a:graphicData>
            </a:graphic>
          </wp:inline>
        </w:drawing>
      </w:r>
    </w:p>
    <w:p w14:paraId="3F7AB7EE" w14:textId="17A84864" w:rsidR="00960D7F" w:rsidRDefault="0017619C" w:rsidP="004568BD">
      <w:pPr>
        <w:pStyle w:val="Caption"/>
        <w:rPr>
          <w:rFonts w:eastAsia="宋体"/>
          <w:b w:val="0"/>
          <w:sz w:val="22"/>
          <w:szCs w:val="22"/>
        </w:rPr>
      </w:pPr>
      <w:r>
        <w:t xml:space="preserve">Fig. </w:t>
      </w:r>
      <w:r w:rsidR="000F6EFD">
        <w:t>3</w:t>
      </w:r>
      <w:r w:rsidR="00C741AF">
        <w:t>.</w:t>
      </w:r>
      <w:r w:rsidR="00F41F8E">
        <w:t xml:space="preserve"> </w:t>
      </w:r>
      <w:r w:rsidR="00967D43">
        <w:t>Transmission of HARQ feedback in UE-specific DFIs vs. group common DFI</w:t>
      </w:r>
    </w:p>
    <w:p w14:paraId="01766C62" w14:textId="77777777" w:rsidR="00B77C37" w:rsidRDefault="00B77C37" w:rsidP="00960D7F">
      <w:pPr>
        <w:pStyle w:val="Caption"/>
        <w:jc w:val="both"/>
        <w:rPr>
          <w:rFonts w:eastAsia="宋体"/>
          <w:b w:val="0"/>
          <w:sz w:val="22"/>
          <w:szCs w:val="22"/>
        </w:rPr>
      </w:pPr>
    </w:p>
    <w:p w14:paraId="2962063C" w14:textId="2DEDD243" w:rsidR="00960D7F" w:rsidRPr="00265295" w:rsidRDefault="00960D7F" w:rsidP="00960D7F">
      <w:pPr>
        <w:pStyle w:val="Caption"/>
        <w:jc w:val="both"/>
        <w:rPr>
          <w:rFonts w:eastAsia="宋体"/>
          <w:sz w:val="22"/>
          <w:szCs w:val="22"/>
          <w:lang w:val="en-US"/>
        </w:rPr>
      </w:pPr>
      <w:r>
        <w:rPr>
          <w:rFonts w:eastAsia="宋体"/>
          <w:b w:val="0"/>
          <w:sz w:val="22"/>
          <w:szCs w:val="22"/>
        </w:rPr>
        <w:t xml:space="preserve">Therefore, </w:t>
      </w:r>
      <w:r w:rsidR="00C741AF">
        <w:rPr>
          <w:rFonts w:eastAsia="宋体"/>
          <w:b w:val="0"/>
          <w:sz w:val="22"/>
          <w:szCs w:val="22"/>
        </w:rPr>
        <w:t xml:space="preserve">as shown in Fig. </w:t>
      </w:r>
      <w:r w:rsidR="000F6EFD">
        <w:rPr>
          <w:rFonts w:eastAsia="宋体"/>
          <w:b w:val="0"/>
          <w:sz w:val="22"/>
          <w:szCs w:val="22"/>
        </w:rPr>
        <w:t>4</w:t>
      </w:r>
      <w:r w:rsidR="00967D43">
        <w:rPr>
          <w:rFonts w:eastAsia="宋体"/>
          <w:b w:val="0"/>
          <w:sz w:val="22"/>
          <w:szCs w:val="22"/>
        </w:rPr>
        <w:t xml:space="preserve">, </w:t>
      </w:r>
      <w:r>
        <w:rPr>
          <w:rFonts w:eastAsia="宋体"/>
          <w:b w:val="0"/>
          <w:sz w:val="22"/>
          <w:szCs w:val="22"/>
        </w:rPr>
        <w:t xml:space="preserve">the key design approach is to allow the gNB to semi-statically group a set of CG UEs </w:t>
      </w:r>
      <w:r w:rsidRPr="00960D7F">
        <w:rPr>
          <w:rFonts w:eastAsia="宋体"/>
          <w:b w:val="0"/>
          <w:sz w:val="22"/>
          <w:szCs w:val="22"/>
        </w:rPr>
        <w:t>to receive the GC-DFI scrambled with a GC-DFI-RNTI value</w:t>
      </w:r>
      <w:r w:rsidRPr="00D25AAD">
        <w:rPr>
          <w:rFonts w:eastAsia="宋体"/>
          <w:b w:val="0"/>
          <w:sz w:val="22"/>
          <w:szCs w:val="22"/>
        </w:rPr>
        <w:t xml:space="preserve"> </w:t>
      </w:r>
      <w:r>
        <w:rPr>
          <w:rFonts w:eastAsia="宋体"/>
          <w:b w:val="0"/>
          <w:sz w:val="22"/>
          <w:szCs w:val="22"/>
        </w:rPr>
        <w:t xml:space="preserve">whereas </w:t>
      </w:r>
      <w:r w:rsidRPr="00265295">
        <w:rPr>
          <w:rFonts w:eastAsia="宋体"/>
          <w:b w:val="0"/>
          <w:sz w:val="22"/>
          <w:szCs w:val="22"/>
        </w:rPr>
        <w:t xml:space="preserve">the gNB signals the HARQ-ACK feedback </w:t>
      </w:r>
      <w:r>
        <w:rPr>
          <w:rFonts w:eastAsia="宋体"/>
          <w:b w:val="0"/>
          <w:sz w:val="22"/>
          <w:szCs w:val="22"/>
        </w:rPr>
        <w:t xml:space="preserve">only </w:t>
      </w:r>
      <w:r w:rsidRPr="00265295">
        <w:rPr>
          <w:rFonts w:eastAsia="宋体"/>
          <w:b w:val="0"/>
          <w:sz w:val="22"/>
          <w:szCs w:val="22"/>
        </w:rPr>
        <w:t xml:space="preserve">to a dynamically selected subset of </w:t>
      </w:r>
      <w:r w:rsidRPr="00265295">
        <w:rPr>
          <w:rFonts w:eastAsia="宋体"/>
          <w:b w:val="0"/>
          <w:i/>
          <w:sz w:val="22"/>
          <w:szCs w:val="22"/>
        </w:rPr>
        <w:t>Y</w:t>
      </w:r>
      <w:r w:rsidRPr="00265295">
        <w:rPr>
          <w:rFonts w:eastAsia="宋体"/>
          <w:b w:val="0"/>
          <w:sz w:val="22"/>
          <w:szCs w:val="22"/>
        </w:rPr>
        <w:t xml:space="preserve"> </w:t>
      </w:r>
      <w:r w:rsidRPr="00D25AAD">
        <w:rPr>
          <w:rFonts w:eastAsia="宋体"/>
          <w:b w:val="0"/>
          <w:sz w:val="22"/>
          <w:szCs w:val="22"/>
        </w:rPr>
        <w:t>UEs within this</w:t>
      </w:r>
      <w:r w:rsidRPr="00265295">
        <w:rPr>
          <w:rFonts w:eastAsia="宋体"/>
          <w:b w:val="0"/>
          <w:sz w:val="22"/>
          <w:szCs w:val="22"/>
        </w:rPr>
        <w:t xml:space="preserve"> semi-statically defined group of </w:t>
      </w:r>
      <w:r>
        <w:rPr>
          <w:rFonts w:eastAsia="宋体"/>
          <w:b w:val="0"/>
          <w:sz w:val="22"/>
          <w:szCs w:val="22"/>
        </w:rPr>
        <w:t xml:space="preserve">size </w:t>
      </w:r>
      <w:r w:rsidRPr="00F73313">
        <w:rPr>
          <w:rFonts w:eastAsia="宋体"/>
          <w:b w:val="0"/>
          <w:sz w:val="22"/>
          <w:szCs w:val="22"/>
        </w:rPr>
        <w:t>N</w:t>
      </w:r>
      <w:r>
        <w:rPr>
          <w:rFonts w:eastAsia="宋体"/>
          <w:b w:val="0"/>
          <w:sz w:val="22"/>
          <w:szCs w:val="22"/>
          <w:vertAlign w:val="subscript"/>
        </w:rPr>
        <w:t>UE</w:t>
      </w:r>
      <w:r w:rsidRPr="00265295">
        <w:rPr>
          <w:rFonts w:eastAsia="宋体"/>
          <w:b w:val="0"/>
          <w:sz w:val="22"/>
          <w:szCs w:val="22"/>
        </w:rPr>
        <w:t xml:space="preserve">. </w:t>
      </w:r>
      <w:r>
        <w:rPr>
          <w:rFonts w:eastAsia="宋体"/>
          <w:b w:val="0"/>
          <w:sz w:val="22"/>
          <w:szCs w:val="22"/>
        </w:rPr>
        <w:t xml:space="preserve">Using a </w:t>
      </w:r>
      <w:r w:rsidRPr="00265295">
        <w:rPr>
          <w:rFonts w:eastAsia="宋体"/>
          <w:b w:val="0"/>
          <w:sz w:val="22"/>
          <w:szCs w:val="22"/>
          <w:lang w:val="en-US"/>
        </w:rPr>
        <w:t xml:space="preserve">logical index </w:t>
      </w:r>
      <w:r>
        <w:rPr>
          <w:rFonts w:eastAsia="宋体"/>
          <w:b w:val="0"/>
          <w:sz w:val="22"/>
          <w:szCs w:val="22"/>
          <w:lang w:val="en-US"/>
        </w:rPr>
        <w:t xml:space="preserve">configured through RRC signaling, each </w:t>
      </w:r>
      <w:r w:rsidRPr="00265295">
        <w:rPr>
          <w:rFonts w:eastAsia="宋体"/>
          <w:b w:val="0"/>
          <w:sz w:val="22"/>
          <w:szCs w:val="22"/>
          <w:lang w:val="en-US"/>
        </w:rPr>
        <w:t>UE locate</w:t>
      </w:r>
      <w:r>
        <w:rPr>
          <w:rFonts w:eastAsia="宋体"/>
          <w:b w:val="0"/>
          <w:sz w:val="22"/>
          <w:szCs w:val="22"/>
          <w:lang w:val="en-US"/>
        </w:rPr>
        <w:t>s</w:t>
      </w:r>
      <w:r w:rsidRPr="00265295">
        <w:rPr>
          <w:rFonts w:eastAsia="宋体"/>
          <w:b w:val="0"/>
          <w:sz w:val="22"/>
          <w:szCs w:val="22"/>
          <w:lang w:val="en-US"/>
        </w:rPr>
        <w:t xml:space="preserve"> its respective i</w:t>
      </w:r>
      <w:r w:rsidRPr="00D25AAD">
        <w:rPr>
          <w:rFonts w:eastAsia="宋体"/>
          <w:b w:val="0"/>
          <w:sz w:val="22"/>
          <w:szCs w:val="22"/>
          <w:lang w:val="en-US"/>
        </w:rPr>
        <w:t>ndication bits within the</w:t>
      </w:r>
      <w:r>
        <w:rPr>
          <w:rFonts w:eastAsia="宋体"/>
          <w:b w:val="0"/>
          <w:sz w:val="22"/>
          <w:szCs w:val="22"/>
          <w:lang w:val="en-US"/>
        </w:rPr>
        <w:t xml:space="preserve"> codebook </w:t>
      </w:r>
      <w:r w:rsidRPr="00D25AAD">
        <w:rPr>
          <w:rFonts w:eastAsia="宋体"/>
          <w:b w:val="0"/>
          <w:sz w:val="22"/>
          <w:szCs w:val="22"/>
          <w:lang w:val="en-US"/>
        </w:rPr>
        <w:t xml:space="preserve">in the GC-DCI </w:t>
      </w:r>
      <w:r w:rsidRPr="00265295">
        <w:rPr>
          <w:rFonts w:eastAsia="宋体"/>
          <w:b w:val="0"/>
          <w:sz w:val="22"/>
          <w:szCs w:val="22"/>
          <w:lang w:val="en-US"/>
        </w:rPr>
        <w:t>format</w:t>
      </w:r>
      <w:r>
        <w:rPr>
          <w:rFonts w:eastAsia="宋体"/>
          <w:b w:val="0"/>
          <w:sz w:val="22"/>
          <w:szCs w:val="22"/>
          <w:lang w:val="en-US"/>
        </w:rPr>
        <w:t>.</w:t>
      </w:r>
      <w:r w:rsidRPr="00D25AAD">
        <w:rPr>
          <w:rFonts w:eastAsia="宋体"/>
          <w:sz w:val="22"/>
          <w:szCs w:val="22"/>
          <w:lang w:val="en-US"/>
        </w:rPr>
        <w:t xml:space="preserve"> </w:t>
      </w:r>
      <w:r w:rsidRPr="00D25AAD">
        <w:rPr>
          <w:rFonts w:eastAsia="宋体"/>
          <w:b w:val="0"/>
          <w:sz w:val="22"/>
          <w:szCs w:val="22"/>
        </w:rPr>
        <w:t>Fo</w:t>
      </w:r>
      <w:r>
        <w:rPr>
          <w:rFonts w:eastAsia="宋体"/>
          <w:b w:val="0"/>
          <w:sz w:val="22"/>
          <w:szCs w:val="22"/>
        </w:rPr>
        <w:t xml:space="preserve">r the cases where the number of UEs to provide feedback for is large, this design also allows the gNB to split </w:t>
      </w:r>
      <w:r w:rsidR="00F41F8E">
        <w:rPr>
          <w:rFonts w:eastAsia="宋体"/>
          <w:b w:val="0"/>
          <w:sz w:val="22"/>
          <w:szCs w:val="22"/>
        </w:rPr>
        <w:t xml:space="preserve">the number of </w:t>
      </w:r>
      <w:r>
        <w:rPr>
          <w:rFonts w:eastAsia="宋体"/>
          <w:b w:val="0"/>
          <w:sz w:val="22"/>
          <w:szCs w:val="22"/>
        </w:rPr>
        <w:t>UEs over multiple instances of the GC-DFI transmissions</w:t>
      </w:r>
      <w:r w:rsidR="00F41F8E">
        <w:rPr>
          <w:rFonts w:eastAsia="宋体"/>
          <w:b w:val="0"/>
          <w:sz w:val="22"/>
          <w:szCs w:val="22"/>
        </w:rPr>
        <w:t>.</w:t>
      </w:r>
      <w:r>
        <w:rPr>
          <w:rFonts w:eastAsia="宋体"/>
          <w:b w:val="0"/>
          <w:sz w:val="22"/>
          <w:szCs w:val="22"/>
        </w:rPr>
        <w:t xml:space="preserve"> </w:t>
      </w:r>
      <w:r w:rsidR="00F41F8E">
        <w:rPr>
          <w:rFonts w:eastAsia="宋体"/>
          <w:b w:val="0"/>
          <w:sz w:val="22"/>
          <w:szCs w:val="22"/>
        </w:rPr>
        <w:t>The dynamic selection of which UEs to indicate in an instance of the GC-DFI can be done by implementation to maximize the utilization of the codebook size.</w:t>
      </w:r>
      <w:r>
        <w:rPr>
          <w:rFonts w:eastAsia="宋体"/>
          <w:b w:val="0"/>
          <w:sz w:val="22"/>
          <w:szCs w:val="22"/>
        </w:rPr>
        <w:t xml:space="preserve"> </w:t>
      </w:r>
    </w:p>
    <w:p w14:paraId="22DB0ADD" w14:textId="32E683B5" w:rsidR="001A4EA6" w:rsidRDefault="00960D7F" w:rsidP="007552EE">
      <w:pPr>
        <w:rPr>
          <w:lang w:eastAsia="zh-CN"/>
        </w:rPr>
      </w:pPr>
      <w:r>
        <w:rPr>
          <w:lang w:eastAsia="zh-CN"/>
        </w:rPr>
        <w:t xml:space="preserve">   </w:t>
      </w:r>
    </w:p>
    <w:p w14:paraId="0B3F46AC" w14:textId="008E599E" w:rsidR="004537B3" w:rsidRPr="000F334D" w:rsidRDefault="00490366" w:rsidP="004537B3">
      <w:pPr>
        <w:ind w:left="420"/>
        <w:jc w:val="center"/>
      </w:pPr>
      <w:r>
        <w:rPr>
          <w:noProof/>
          <w:lang w:eastAsia="zh-CN"/>
        </w:rPr>
        <w:drawing>
          <wp:inline distT="0" distB="0" distL="0" distR="0" wp14:anchorId="44FD9D9E" wp14:editId="1E81C202">
            <wp:extent cx="4233600" cy="24084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33600" cy="2408400"/>
                    </a:xfrm>
                    <a:prstGeom prst="rect">
                      <a:avLst/>
                    </a:prstGeom>
                    <a:noFill/>
                  </pic:spPr>
                </pic:pic>
              </a:graphicData>
            </a:graphic>
          </wp:inline>
        </w:drawing>
      </w:r>
    </w:p>
    <w:p w14:paraId="1586FB98" w14:textId="17A81515" w:rsidR="004537B3" w:rsidRDefault="0017619C" w:rsidP="004537B3">
      <w:pPr>
        <w:pStyle w:val="Caption"/>
        <w:rPr>
          <w:b w:val="0"/>
        </w:rPr>
      </w:pPr>
      <w:r>
        <w:t xml:space="preserve">Fig. </w:t>
      </w:r>
      <w:r w:rsidR="000F6EFD">
        <w:t>4</w:t>
      </w:r>
      <w:r w:rsidR="00C741AF">
        <w:t>.</w:t>
      </w:r>
      <w:r w:rsidR="004537B3">
        <w:t xml:space="preserve"> </w:t>
      </w:r>
      <w:r w:rsidR="004E2785">
        <w:t>C</w:t>
      </w:r>
      <w:r w:rsidR="004537B3">
        <w:t xml:space="preserve">odebook design </w:t>
      </w:r>
      <w:r w:rsidR="004E2785">
        <w:t>for</w:t>
      </w:r>
      <w:r w:rsidR="004537B3">
        <w:t xml:space="preserve"> GC-DFI </w:t>
      </w:r>
      <w:r w:rsidR="008F1F9E">
        <w:t xml:space="preserve">of </w:t>
      </w:r>
      <w:r w:rsidR="004E2785">
        <w:t xml:space="preserve">a </w:t>
      </w:r>
      <w:r w:rsidR="00974D82">
        <w:t xml:space="preserve">semi-static </w:t>
      </w:r>
      <w:r w:rsidR="004537B3">
        <w:t xml:space="preserve">size of X bits using a UE-level indication </w:t>
      </w:r>
      <w:r w:rsidR="008F1F9E">
        <w:t xml:space="preserve">block and </w:t>
      </w:r>
      <w:r w:rsidR="004537B3">
        <w:t>considering TB-level only HARQ feedback for the dynamically selected subset of CG UEs</w:t>
      </w:r>
    </w:p>
    <w:p w14:paraId="17D2AE96" w14:textId="77777777" w:rsidR="004537B3" w:rsidRDefault="004537B3" w:rsidP="00265295">
      <w:pPr>
        <w:jc w:val="center"/>
        <w:rPr>
          <w:lang w:val="en-GB" w:eastAsia="zh-CN"/>
        </w:rPr>
      </w:pPr>
    </w:p>
    <w:p w14:paraId="26DB7BCA" w14:textId="0936E25A" w:rsidR="005C25CA" w:rsidRPr="00E54BB0" w:rsidRDefault="001F43AA" w:rsidP="000025CF">
      <w:pPr>
        <w:pStyle w:val="CommentText"/>
        <w:rPr>
          <w:sz w:val="22"/>
          <w:lang w:eastAsia="zh-CN"/>
        </w:rPr>
      </w:pPr>
      <w:r w:rsidRPr="00E54BB0">
        <w:rPr>
          <w:b/>
          <w:sz w:val="22"/>
          <w:lang w:val="en-US" w:eastAsia="zh-CN"/>
        </w:rPr>
        <w:lastRenderedPageBreak/>
        <w:t>G</w:t>
      </w:r>
      <w:r w:rsidRPr="00E54BB0">
        <w:rPr>
          <w:b/>
          <w:sz w:val="22"/>
          <w:lang w:eastAsia="zh-CN"/>
        </w:rPr>
        <w:t xml:space="preserve">roup Common DFI Format content and size: </w:t>
      </w:r>
      <w:r w:rsidRPr="00E54BB0">
        <w:rPr>
          <w:sz w:val="22"/>
          <w:lang w:eastAsia="zh-CN"/>
        </w:rPr>
        <w:t xml:space="preserve">It was agreed in the previous meeting that the UE blind decoding complexity shall not be increased due to the DFI size. Therefore, we propose that this new GC-DFI format should match the size of one of the existing GC-DCI formats.  </w:t>
      </w:r>
      <w:r w:rsidR="00DB57E8" w:rsidRPr="00E54BB0">
        <w:rPr>
          <w:sz w:val="22"/>
          <w:lang w:eastAsia="zh-CN"/>
        </w:rPr>
        <w:t xml:space="preserve">Since the CG (de)activation for Type 2 will be done using a UE-specific DCI format, e.g., DCI Format 0_0/0_1, </w:t>
      </w:r>
      <w:r w:rsidR="00DB57E8" w:rsidRPr="00E93064">
        <w:rPr>
          <w:b/>
          <w:sz w:val="22"/>
          <w:lang w:eastAsia="zh-CN"/>
        </w:rPr>
        <w:t xml:space="preserve">a </w:t>
      </w:r>
      <w:r w:rsidR="00403CFC" w:rsidRPr="00E93064">
        <w:rPr>
          <w:b/>
          <w:sz w:val="22"/>
          <w:lang w:eastAsia="zh-CN"/>
        </w:rPr>
        <w:t>differentiation flag is not needed</w:t>
      </w:r>
      <w:r w:rsidR="00403CFC" w:rsidRPr="00E54BB0">
        <w:rPr>
          <w:sz w:val="22"/>
          <w:lang w:eastAsia="zh-CN"/>
        </w:rPr>
        <w:t xml:space="preserve"> in the new GC-DFI format which would be </w:t>
      </w:r>
      <w:r w:rsidR="00DB57E8" w:rsidRPr="00E54BB0">
        <w:rPr>
          <w:sz w:val="22"/>
          <w:lang w:eastAsia="zh-CN"/>
        </w:rPr>
        <w:t xml:space="preserve">scrambled with a GC-DFI-RNTI value </w:t>
      </w:r>
      <w:r w:rsidR="00403CFC" w:rsidRPr="00E54BB0">
        <w:rPr>
          <w:sz w:val="22"/>
          <w:lang w:eastAsia="zh-CN"/>
        </w:rPr>
        <w:t xml:space="preserve">and thus distinguished from the size matching GC-DCI format. </w:t>
      </w:r>
      <w:r w:rsidR="009D3EA3">
        <w:rPr>
          <w:sz w:val="22"/>
          <w:lang w:eastAsia="zh-CN"/>
        </w:rPr>
        <w:t>Those size matching DCIs can be DCI format 2_0 (up to 128 bits) or DCI format 2_1 (up to 126 bits).</w:t>
      </w:r>
      <w:r w:rsidR="00403CFC" w:rsidRPr="00E54BB0">
        <w:rPr>
          <w:sz w:val="22"/>
          <w:lang w:eastAsia="zh-CN"/>
        </w:rPr>
        <w:t xml:space="preserve"> The following are the contents of the GC-DFI format:</w:t>
      </w:r>
    </w:p>
    <w:p w14:paraId="4A9D61C1" w14:textId="77777777" w:rsidR="005C25CA" w:rsidRDefault="005C25CA" w:rsidP="000025CF">
      <w:pPr>
        <w:pStyle w:val="CommentText"/>
        <w:numPr>
          <w:ilvl w:val="2"/>
          <w:numId w:val="86"/>
        </w:numPr>
        <w:ind w:left="993" w:hanging="567"/>
        <w:rPr>
          <w:sz w:val="22"/>
          <w:lang w:eastAsia="zh-CN"/>
        </w:rPr>
      </w:pPr>
      <w:r w:rsidRPr="00E54BB0">
        <w:rPr>
          <w:sz w:val="22"/>
          <w:lang w:eastAsia="zh-CN"/>
        </w:rPr>
        <w:t>CIF field</w:t>
      </w:r>
    </w:p>
    <w:p w14:paraId="04177C07" w14:textId="64C47B5B" w:rsidR="00BE5316" w:rsidRPr="00E54BB0" w:rsidRDefault="00BE5316" w:rsidP="000025CF">
      <w:pPr>
        <w:pStyle w:val="CommentText"/>
        <w:numPr>
          <w:ilvl w:val="2"/>
          <w:numId w:val="86"/>
        </w:numPr>
        <w:ind w:left="993" w:hanging="567"/>
        <w:rPr>
          <w:sz w:val="22"/>
          <w:lang w:eastAsia="zh-CN"/>
        </w:rPr>
      </w:pPr>
      <w:r>
        <w:rPr>
          <w:sz w:val="22"/>
          <w:lang w:eastAsia="zh-CN"/>
        </w:rPr>
        <w:t>CBG flag (if CBG level feedback is carried)</w:t>
      </w:r>
    </w:p>
    <w:p w14:paraId="4EE5233E" w14:textId="77777777" w:rsidR="00403CFC" w:rsidRPr="00E54BB0" w:rsidRDefault="005C25CA" w:rsidP="000025CF">
      <w:pPr>
        <w:pStyle w:val="CommentText"/>
        <w:numPr>
          <w:ilvl w:val="2"/>
          <w:numId w:val="86"/>
        </w:numPr>
        <w:ind w:left="993" w:hanging="567"/>
        <w:rPr>
          <w:sz w:val="22"/>
          <w:lang w:eastAsia="zh-CN"/>
        </w:rPr>
      </w:pPr>
      <w:r w:rsidRPr="00E54BB0">
        <w:rPr>
          <w:sz w:val="22"/>
          <w:lang w:eastAsia="zh-CN"/>
        </w:rPr>
        <w:t>DFI codebook of configured size X bits</w:t>
      </w:r>
    </w:p>
    <w:p w14:paraId="17C6C4E4" w14:textId="3D11D35A" w:rsidR="00910C93" w:rsidRPr="00E54BB0" w:rsidRDefault="00403CFC" w:rsidP="000025CF">
      <w:pPr>
        <w:pStyle w:val="CommentText"/>
        <w:numPr>
          <w:ilvl w:val="2"/>
          <w:numId w:val="86"/>
        </w:numPr>
        <w:ind w:left="993" w:hanging="567"/>
        <w:rPr>
          <w:rFonts w:eastAsia="Calibri"/>
          <w:b/>
          <w:i/>
          <w:sz w:val="28"/>
          <w:szCs w:val="22"/>
          <w:lang w:val="en-US" w:eastAsia="sv-SE"/>
        </w:rPr>
      </w:pPr>
      <w:r w:rsidRPr="00E54BB0">
        <w:rPr>
          <w:sz w:val="22"/>
          <w:lang w:eastAsia="zh-CN"/>
        </w:rPr>
        <w:t>Zero padding bits if any</w:t>
      </w:r>
    </w:p>
    <w:p w14:paraId="451A6AF2" w14:textId="0EC95EB4" w:rsidR="00D4296D" w:rsidRDefault="00D4296D" w:rsidP="00D4296D">
      <w:pPr>
        <w:pStyle w:val="CommentText"/>
        <w:rPr>
          <w:rFonts w:eastAsia="Calibri"/>
          <w:b/>
          <w:i/>
          <w:sz w:val="22"/>
          <w:szCs w:val="22"/>
          <w:lang w:val="en-US" w:eastAsia="sv-SE"/>
        </w:rPr>
      </w:pPr>
      <w:r>
        <w:rPr>
          <w:rFonts w:eastAsia="Calibri"/>
          <w:b/>
          <w:i/>
          <w:sz w:val="22"/>
          <w:szCs w:val="22"/>
          <w:lang w:val="en-US" w:eastAsia="sv-SE"/>
        </w:rPr>
        <w:t>Observation 4: Compared to transmitting UE-specific DFIs, following benefits are achieved with the transmission of Group Common DFIs:</w:t>
      </w:r>
    </w:p>
    <w:p w14:paraId="5DB0294E" w14:textId="5640F25B" w:rsidR="00D4296D" w:rsidRPr="00FD7DE3" w:rsidRDefault="00D4296D" w:rsidP="004568BD">
      <w:pPr>
        <w:pStyle w:val="CommentText"/>
        <w:numPr>
          <w:ilvl w:val="1"/>
          <w:numId w:val="104"/>
        </w:numPr>
        <w:rPr>
          <w:rFonts w:eastAsia="Calibri"/>
          <w:b/>
          <w:i/>
          <w:sz w:val="22"/>
          <w:szCs w:val="22"/>
          <w:lang w:val="en-US" w:eastAsia="sv-SE"/>
        </w:rPr>
      </w:pPr>
      <w:r>
        <w:rPr>
          <w:rFonts w:eastAsia="Calibri"/>
          <w:b/>
          <w:i/>
          <w:sz w:val="22"/>
          <w:szCs w:val="22"/>
          <w:lang w:val="en-US" w:eastAsia="sv-SE"/>
        </w:rPr>
        <w:t xml:space="preserve">Significant savings in the signaling overhead incurred due to zero padding </w:t>
      </w:r>
      <w:r w:rsidR="008C65DF">
        <w:rPr>
          <w:rFonts w:eastAsia="Calibri"/>
          <w:b/>
          <w:i/>
          <w:sz w:val="22"/>
          <w:szCs w:val="22"/>
          <w:lang w:val="en-US" w:eastAsia="sv-SE"/>
        </w:rPr>
        <w:t xml:space="preserve">and </w:t>
      </w:r>
      <w:r>
        <w:rPr>
          <w:rFonts w:eastAsia="Calibri"/>
          <w:b/>
          <w:i/>
          <w:sz w:val="22"/>
          <w:szCs w:val="22"/>
          <w:lang w:val="en-US" w:eastAsia="sv-SE"/>
        </w:rPr>
        <w:t>CRC attachment in each DCI instance</w:t>
      </w:r>
    </w:p>
    <w:p w14:paraId="131CD48E" w14:textId="6210E840" w:rsidR="00D4296D" w:rsidRDefault="00D4296D" w:rsidP="004568BD">
      <w:pPr>
        <w:pStyle w:val="CommentText"/>
        <w:numPr>
          <w:ilvl w:val="1"/>
          <w:numId w:val="104"/>
        </w:numPr>
        <w:rPr>
          <w:rFonts w:eastAsia="Calibri"/>
          <w:b/>
          <w:i/>
          <w:sz w:val="22"/>
          <w:szCs w:val="22"/>
          <w:lang w:val="en-US" w:eastAsia="sv-SE"/>
        </w:rPr>
      </w:pPr>
      <w:r>
        <w:rPr>
          <w:rFonts w:eastAsia="Calibri"/>
          <w:b/>
          <w:i/>
          <w:sz w:val="22"/>
          <w:szCs w:val="22"/>
          <w:lang w:val="en-US" w:eastAsia="sv-SE"/>
        </w:rPr>
        <w:t>Reduced LBT overhead</w:t>
      </w:r>
      <w:r>
        <w:rPr>
          <w:rFonts w:eastAsia="Calibri" w:hint="eastAsia"/>
          <w:b/>
          <w:i/>
          <w:sz w:val="22"/>
          <w:szCs w:val="22"/>
          <w:lang w:val="en-US" w:eastAsia="sv-SE"/>
        </w:rPr>
        <w:t xml:space="preserve"> </w:t>
      </w:r>
      <w:r>
        <w:rPr>
          <w:rFonts w:eastAsia="Calibri"/>
          <w:b/>
          <w:i/>
          <w:sz w:val="22"/>
          <w:szCs w:val="22"/>
          <w:lang w:val="en-US" w:eastAsia="sv-SE"/>
        </w:rPr>
        <w:t xml:space="preserve"> and </w:t>
      </w:r>
      <w:r>
        <w:rPr>
          <w:rFonts w:eastAsia="Calibri" w:hint="eastAsia"/>
          <w:b/>
          <w:i/>
          <w:sz w:val="22"/>
          <w:szCs w:val="22"/>
          <w:lang w:val="en-US" w:eastAsia="sv-SE"/>
        </w:rPr>
        <w:t>feedback latency</w:t>
      </w:r>
    </w:p>
    <w:p w14:paraId="7EAEFB36" w14:textId="0E1CC0BA" w:rsidR="00D4296D" w:rsidRPr="00FD7DE3" w:rsidRDefault="00D4296D" w:rsidP="004568BD">
      <w:pPr>
        <w:pStyle w:val="CommentText"/>
        <w:numPr>
          <w:ilvl w:val="1"/>
          <w:numId w:val="104"/>
        </w:numPr>
        <w:rPr>
          <w:rFonts w:eastAsia="Calibri"/>
          <w:b/>
          <w:i/>
          <w:sz w:val="22"/>
          <w:szCs w:val="22"/>
          <w:lang w:val="en-US" w:eastAsia="sv-SE"/>
        </w:rPr>
      </w:pPr>
      <w:r>
        <w:rPr>
          <w:rFonts w:eastAsia="Calibri"/>
          <w:b/>
          <w:i/>
          <w:sz w:val="22"/>
          <w:szCs w:val="22"/>
          <w:lang w:val="en-US" w:eastAsia="sv-SE"/>
        </w:rPr>
        <w:t>Reduced</w:t>
      </w:r>
      <w:r w:rsidRPr="00D4296D">
        <w:rPr>
          <w:rFonts w:eastAsia="Calibri"/>
          <w:b/>
          <w:i/>
          <w:sz w:val="22"/>
          <w:szCs w:val="22"/>
          <w:lang w:val="en-US" w:eastAsia="sv-SE"/>
        </w:rPr>
        <w:t xml:space="preserve"> contention in the unlice</w:t>
      </w:r>
      <w:r>
        <w:rPr>
          <w:rFonts w:eastAsia="Calibri"/>
          <w:b/>
          <w:i/>
          <w:sz w:val="22"/>
          <w:szCs w:val="22"/>
          <w:lang w:val="en-US" w:eastAsia="sv-SE"/>
        </w:rPr>
        <w:t>nsed channel and hence improved intra/</w:t>
      </w:r>
      <w:r w:rsidRPr="00D4296D">
        <w:rPr>
          <w:rFonts w:eastAsia="Calibri"/>
          <w:b/>
          <w:i/>
          <w:sz w:val="22"/>
          <w:szCs w:val="22"/>
          <w:lang w:val="en-US" w:eastAsia="sv-SE"/>
        </w:rPr>
        <w:t>inter-RAT coexistence</w:t>
      </w:r>
      <w:r>
        <w:rPr>
          <w:rFonts w:eastAsia="Calibri"/>
          <w:b/>
          <w:i/>
          <w:sz w:val="22"/>
          <w:szCs w:val="22"/>
          <w:lang w:val="en-US" w:eastAsia="sv-SE"/>
        </w:rPr>
        <w:t>.</w:t>
      </w:r>
    </w:p>
    <w:p w14:paraId="2905DEE5" w14:textId="77777777" w:rsidR="009D3EA3" w:rsidRDefault="009D3EA3" w:rsidP="007552EE">
      <w:pPr>
        <w:pStyle w:val="CommentText"/>
        <w:rPr>
          <w:rFonts w:eastAsia="Calibri"/>
          <w:b/>
          <w:i/>
          <w:sz w:val="22"/>
          <w:szCs w:val="22"/>
          <w:lang w:val="en-US" w:eastAsia="sv-SE"/>
        </w:rPr>
      </w:pPr>
    </w:p>
    <w:p w14:paraId="440AD240" w14:textId="19965304" w:rsidR="007552EE" w:rsidRDefault="007552EE" w:rsidP="007552EE">
      <w:pPr>
        <w:pStyle w:val="CommentText"/>
        <w:rPr>
          <w:rFonts w:eastAsia="Calibri"/>
          <w:b/>
          <w:i/>
          <w:sz w:val="22"/>
          <w:szCs w:val="22"/>
          <w:lang w:val="en-US" w:eastAsia="sv-SE"/>
        </w:rPr>
      </w:pPr>
      <w:r>
        <w:rPr>
          <w:rFonts w:eastAsia="Calibri"/>
          <w:b/>
          <w:i/>
          <w:sz w:val="22"/>
          <w:szCs w:val="22"/>
          <w:lang w:val="en-US" w:eastAsia="sv-SE"/>
        </w:rPr>
        <w:t xml:space="preserve">Proposal </w:t>
      </w:r>
      <w:r w:rsidR="00FD7DE3">
        <w:rPr>
          <w:rFonts w:eastAsia="Calibri"/>
          <w:b/>
          <w:i/>
          <w:sz w:val="22"/>
          <w:szCs w:val="22"/>
          <w:lang w:val="en-US" w:eastAsia="sv-SE"/>
        </w:rPr>
        <w:t>1</w:t>
      </w:r>
      <w:r w:rsidR="009D3EA3">
        <w:rPr>
          <w:rFonts w:eastAsia="Calibri"/>
          <w:b/>
          <w:i/>
          <w:sz w:val="22"/>
          <w:szCs w:val="22"/>
          <w:lang w:val="en-US" w:eastAsia="sv-SE"/>
        </w:rPr>
        <w:t>2</w:t>
      </w:r>
      <w:r>
        <w:rPr>
          <w:rFonts w:eastAsia="Calibri"/>
          <w:b/>
          <w:i/>
          <w:sz w:val="22"/>
          <w:szCs w:val="22"/>
          <w:lang w:val="en-US" w:eastAsia="sv-SE"/>
        </w:rPr>
        <w:t xml:space="preserve">: NR-U should </w:t>
      </w:r>
      <w:r w:rsidR="001A4EA6">
        <w:rPr>
          <w:rFonts w:eastAsia="Calibri"/>
          <w:b/>
          <w:i/>
          <w:sz w:val="22"/>
          <w:szCs w:val="22"/>
          <w:lang w:val="en-US" w:eastAsia="sv-SE"/>
        </w:rPr>
        <w:t>support</w:t>
      </w:r>
      <w:r>
        <w:rPr>
          <w:rFonts w:eastAsia="Calibri"/>
          <w:b/>
          <w:i/>
          <w:sz w:val="22"/>
          <w:szCs w:val="22"/>
          <w:lang w:val="en-US" w:eastAsia="sv-SE"/>
        </w:rPr>
        <w:t xml:space="preserve"> </w:t>
      </w:r>
      <w:r w:rsidR="001A4EA6">
        <w:rPr>
          <w:rFonts w:eastAsia="Calibri"/>
          <w:b/>
          <w:i/>
          <w:sz w:val="22"/>
          <w:szCs w:val="22"/>
          <w:lang w:val="en-US" w:eastAsia="sv-SE"/>
        </w:rPr>
        <w:t xml:space="preserve">transmitting the </w:t>
      </w:r>
      <w:r>
        <w:rPr>
          <w:rFonts w:eastAsia="Calibri"/>
          <w:b/>
          <w:i/>
          <w:sz w:val="22"/>
          <w:szCs w:val="22"/>
          <w:lang w:val="en-US" w:eastAsia="sv-SE"/>
        </w:rPr>
        <w:t xml:space="preserve">HARQ-ACK feedback </w:t>
      </w:r>
      <w:r w:rsidR="001A4EA6">
        <w:rPr>
          <w:rFonts w:eastAsia="Calibri"/>
          <w:b/>
          <w:i/>
          <w:sz w:val="22"/>
          <w:szCs w:val="22"/>
          <w:lang w:val="en-US" w:eastAsia="sv-SE"/>
        </w:rPr>
        <w:t xml:space="preserve">for a dynamically selected subset of configured grant UEs </w:t>
      </w:r>
      <w:r w:rsidR="00FC3F9B">
        <w:rPr>
          <w:rFonts w:eastAsia="Calibri"/>
          <w:b/>
          <w:i/>
          <w:sz w:val="22"/>
          <w:szCs w:val="22"/>
          <w:lang w:val="en-US" w:eastAsia="sv-SE"/>
        </w:rPr>
        <w:t xml:space="preserve">in a semi-static codebook </w:t>
      </w:r>
      <w:r>
        <w:rPr>
          <w:rFonts w:eastAsia="Calibri"/>
          <w:b/>
          <w:i/>
          <w:sz w:val="22"/>
          <w:szCs w:val="22"/>
          <w:lang w:val="en-US" w:eastAsia="sv-SE"/>
        </w:rPr>
        <w:t xml:space="preserve">using </w:t>
      </w:r>
      <w:r w:rsidR="009D3EA3">
        <w:rPr>
          <w:rFonts w:eastAsia="Calibri"/>
          <w:b/>
          <w:i/>
          <w:sz w:val="22"/>
          <w:szCs w:val="22"/>
          <w:lang w:val="en-US" w:eastAsia="sv-SE"/>
        </w:rPr>
        <w:t xml:space="preserve">a </w:t>
      </w:r>
      <w:r w:rsidR="008149E8">
        <w:rPr>
          <w:rFonts w:eastAsia="Calibri"/>
          <w:b/>
          <w:i/>
          <w:sz w:val="22"/>
          <w:szCs w:val="22"/>
          <w:lang w:val="en-US" w:eastAsia="sv-SE"/>
        </w:rPr>
        <w:t xml:space="preserve">group common </w:t>
      </w:r>
      <w:r>
        <w:rPr>
          <w:rFonts w:eastAsia="Calibri"/>
          <w:b/>
          <w:i/>
          <w:sz w:val="22"/>
          <w:szCs w:val="22"/>
          <w:lang w:val="en-US" w:eastAsia="sv-SE"/>
        </w:rPr>
        <w:t>DFI</w:t>
      </w:r>
      <w:r w:rsidR="00FC3F9B">
        <w:rPr>
          <w:rFonts w:eastAsia="Calibri"/>
          <w:b/>
          <w:i/>
          <w:sz w:val="22"/>
          <w:szCs w:val="22"/>
          <w:lang w:val="en-US" w:eastAsia="sv-SE"/>
        </w:rPr>
        <w:t>.</w:t>
      </w:r>
    </w:p>
    <w:p w14:paraId="6144BBAD" w14:textId="06D29814" w:rsidR="009D3EA3" w:rsidRDefault="009D3EA3" w:rsidP="00E93064">
      <w:pPr>
        <w:pStyle w:val="CommentText"/>
        <w:numPr>
          <w:ilvl w:val="1"/>
          <w:numId w:val="104"/>
        </w:numPr>
        <w:rPr>
          <w:rFonts w:eastAsia="Calibri"/>
          <w:b/>
          <w:i/>
          <w:sz w:val="22"/>
          <w:szCs w:val="22"/>
          <w:lang w:val="en-US" w:eastAsia="sv-SE"/>
        </w:rPr>
      </w:pPr>
      <w:r>
        <w:rPr>
          <w:rFonts w:eastAsia="Calibri"/>
          <w:b/>
          <w:i/>
          <w:sz w:val="22"/>
          <w:szCs w:val="22"/>
          <w:lang w:val="en-US" w:eastAsia="sv-SE"/>
        </w:rPr>
        <w:t xml:space="preserve">The new GC-DCI format can match the size of Format 2_0 or 2_1   </w:t>
      </w:r>
    </w:p>
    <w:p w14:paraId="6ED0944F" w14:textId="68E01484" w:rsidR="001A4EA6" w:rsidRDefault="00CE04BF" w:rsidP="001A4EA6">
      <w:pPr>
        <w:pStyle w:val="CommentText"/>
        <w:rPr>
          <w:rFonts w:eastAsia="Calibri"/>
          <w:b/>
          <w:i/>
          <w:sz w:val="22"/>
          <w:szCs w:val="22"/>
          <w:lang w:val="en-US" w:eastAsia="sv-SE"/>
        </w:rPr>
      </w:pPr>
      <w:r>
        <w:rPr>
          <w:rFonts w:eastAsia="Calibri"/>
          <w:b/>
          <w:i/>
          <w:sz w:val="22"/>
          <w:szCs w:val="22"/>
          <w:lang w:val="en-US" w:eastAsia="sv-SE"/>
        </w:rPr>
        <w:t xml:space="preserve">Proposal </w:t>
      </w:r>
      <w:r w:rsidR="009D3EA3">
        <w:rPr>
          <w:rFonts w:eastAsia="Calibri"/>
          <w:b/>
          <w:i/>
          <w:sz w:val="22"/>
          <w:szCs w:val="22"/>
          <w:lang w:val="en-US" w:eastAsia="sv-SE"/>
        </w:rPr>
        <w:t>13</w:t>
      </w:r>
      <w:r w:rsidR="001A4EA6">
        <w:rPr>
          <w:rFonts w:eastAsia="Calibri"/>
          <w:b/>
          <w:i/>
          <w:sz w:val="22"/>
          <w:szCs w:val="22"/>
          <w:lang w:val="en-US" w:eastAsia="sv-SE"/>
        </w:rPr>
        <w:t>: For transmission of HARQ-ACK feedback in a group common DFI, gNB should at least configure the CG UE with the following parameters through RRC signaling:</w:t>
      </w:r>
    </w:p>
    <w:p w14:paraId="3DBDE9ED" w14:textId="2F0ACA5D" w:rsidR="001A4EA6" w:rsidRDefault="001A4EA6" w:rsidP="00265295">
      <w:pPr>
        <w:pStyle w:val="CommentText"/>
        <w:numPr>
          <w:ilvl w:val="0"/>
          <w:numId w:val="82"/>
        </w:numPr>
        <w:rPr>
          <w:rFonts w:eastAsia="Calibri"/>
          <w:b/>
          <w:i/>
          <w:lang w:val="en-US" w:eastAsia="sv-SE"/>
        </w:rPr>
      </w:pPr>
      <w:r>
        <w:rPr>
          <w:rFonts w:eastAsia="Calibri" w:hint="eastAsia"/>
          <w:b/>
          <w:i/>
          <w:lang w:val="en-US" w:eastAsia="sv-SE"/>
        </w:rPr>
        <w:t>A groupCommon-DFI-RNTI value</w:t>
      </w:r>
    </w:p>
    <w:p w14:paraId="2677FB03" w14:textId="63E55AF5" w:rsidR="00D255C5" w:rsidRDefault="00D255C5" w:rsidP="00265295">
      <w:pPr>
        <w:pStyle w:val="CommentText"/>
        <w:numPr>
          <w:ilvl w:val="0"/>
          <w:numId w:val="82"/>
        </w:numPr>
        <w:rPr>
          <w:rFonts w:eastAsia="Calibri"/>
          <w:b/>
          <w:i/>
          <w:lang w:val="en-US" w:eastAsia="sv-SE"/>
        </w:rPr>
      </w:pPr>
      <w:r>
        <w:rPr>
          <w:rFonts w:eastAsia="Calibri"/>
          <w:b/>
          <w:i/>
          <w:lang w:val="en-US" w:eastAsia="sv-SE"/>
        </w:rPr>
        <w:t>Semi-static codebook size of X bits</w:t>
      </w:r>
    </w:p>
    <w:p w14:paraId="5C86B7DB" w14:textId="450D90D9" w:rsidR="00D255C5" w:rsidRDefault="00D255C5" w:rsidP="00265295">
      <w:pPr>
        <w:pStyle w:val="CommentText"/>
        <w:numPr>
          <w:ilvl w:val="0"/>
          <w:numId w:val="82"/>
        </w:numPr>
        <w:rPr>
          <w:rFonts w:eastAsia="Calibri"/>
          <w:b/>
          <w:i/>
          <w:lang w:val="en-US" w:eastAsia="sv-SE"/>
        </w:rPr>
      </w:pPr>
      <w:r>
        <w:rPr>
          <w:rFonts w:eastAsia="Calibri"/>
          <w:b/>
          <w:i/>
          <w:lang w:val="en-US" w:eastAsia="sv-SE"/>
        </w:rPr>
        <w:t>UE group size</w:t>
      </w:r>
    </w:p>
    <w:p w14:paraId="70008156" w14:textId="31E159EF" w:rsidR="001A4EA6" w:rsidRPr="001A4EA6" w:rsidRDefault="001A4EA6" w:rsidP="00265295">
      <w:pPr>
        <w:pStyle w:val="CommentText"/>
        <w:numPr>
          <w:ilvl w:val="0"/>
          <w:numId w:val="82"/>
        </w:numPr>
        <w:rPr>
          <w:rFonts w:eastAsia="Calibri"/>
          <w:b/>
          <w:i/>
          <w:lang w:val="en-US" w:eastAsia="sv-SE"/>
        </w:rPr>
      </w:pPr>
      <w:r>
        <w:rPr>
          <w:rFonts w:eastAsia="Calibri"/>
          <w:b/>
          <w:i/>
          <w:lang w:val="en-US" w:eastAsia="sv-SE"/>
        </w:rPr>
        <w:t xml:space="preserve">A logical index for the UE to locate its respective indication bits within the GC-DCI format </w:t>
      </w:r>
    </w:p>
    <w:p w14:paraId="3A2C0F54" w14:textId="77777777" w:rsidR="00960D7F" w:rsidRDefault="00960D7F" w:rsidP="007552EE">
      <w:pPr>
        <w:rPr>
          <w:lang w:eastAsia="zh-CN"/>
        </w:rPr>
      </w:pPr>
    </w:p>
    <w:p w14:paraId="6217A537" w14:textId="6101C6C6" w:rsidR="00F747FA" w:rsidRDefault="00BB2AEE" w:rsidP="00BB2AEE">
      <w:pPr>
        <w:rPr>
          <w:b/>
          <w:lang w:eastAsia="zh-CN"/>
        </w:rPr>
      </w:pPr>
      <w:r w:rsidRPr="00BB2AEE">
        <w:rPr>
          <w:b/>
          <w:bCs/>
          <w:lang w:eastAsia="zh-CN"/>
        </w:rPr>
        <w:t>Mixed TB-level and CBG-level Indication:</w:t>
      </w:r>
      <w:r w:rsidRPr="00BB2AEE">
        <w:rPr>
          <w:b/>
          <w:lang w:eastAsia="zh-CN"/>
        </w:rPr>
        <w:t xml:space="preserve"> </w:t>
      </w:r>
      <w:r w:rsidRPr="000F4F8B">
        <w:rPr>
          <w:lang w:eastAsia="zh-CN"/>
        </w:rPr>
        <w:t xml:space="preserve">Thanks to this semi-static codebook design that allows the gNB to dynamically select which CG UEs to be indicated within the group common DFI, with a slight modification to the TB-level indication, gNB can selectively provide additional CBG-level HARQ feedback indication for each of those UEs yet only for the TBs with TB-level NACK. For instance, </w:t>
      </w:r>
      <w:r w:rsidR="00A239AB">
        <w:rPr>
          <w:lang w:eastAsia="zh-CN"/>
        </w:rPr>
        <w:t>as shown in Fig.</w:t>
      </w:r>
      <w:r w:rsidR="008F472A">
        <w:rPr>
          <w:lang w:eastAsia="zh-CN"/>
        </w:rPr>
        <w:t xml:space="preserve"> </w:t>
      </w:r>
      <w:r w:rsidR="000F6EFD">
        <w:rPr>
          <w:lang w:eastAsia="zh-CN"/>
        </w:rPr>
        <w:t>5</w:t>
      </w:r>
      <w:r w:rsidR="00A239AB">
        <w:rPr>
          <w:lang w:eastAsia="zh-CN"/>
        </w:rPr>
        <w:t xml:space="preserve">, </w:t>
      </w:r>
      <w:r w:rsidRPr="000F4F8B">
        <w:rPr>
          <w:lang w:eastAsia="zh-CN"/>
        </w:rPr>
        <w:t>an indicated UE uses the number of preceding TB-level NACKs to locate its corresponding CBG-level fields in the codebook, if any. As such, the GC-DFI bitmap size does not have to provision for the worst case scenario with a prohibitive signaling overhead.</w:t>
      </w:r>
      <w:r w:rsidRPr="00BB2AEE">
        <w:rPr>
          <w:b/>
          <w:lang w:eastAsia="zh-CN"/>
        </w:rPr>
        <w:t> </w:t>
      </w:r>
    </w:p>
    <w:p w14:paraId="0D2E0686" w14:textId="77777777" w:rsidR="001D6515" w:rsidRDefault="001D6515" w:rsidP="001D6515">
      <w:pPr>
        <w:rPr>
          <w:b/>
          <w:lang w:eastAsia="zh-CN"/>
        </w:rPr>
      </w:pPr>
      <w:r w:rsidRPr="00BB2AEE">
        <w:rPr>
          <w:b/>
          <w:bCs/>
          <w:i/>
          <w:iCs/>
          <w:lang w:eastAsia="zh-CN"/>
        </w:rPr>
        <w:t xml:space="preserve">Proposal </w:t>
      </w:r>
      <w:r>
        <w:rPr>
          <w:b/>
          <w:bCs/>
          <w:i/>
          <w:iCs/>
          <w:lang w:eastAsia="zh-CN"/>
        </w:rPr>
        <w:t>14</w:t>
      </w:r>
      <w:r w:rsidRPr="00BB2AEE">
        <w:rPr>
          <w:b/>
          <w:bCs/>
          <w:i/>
          <w:iCs/>
          <w:lang w:eastAsia="zh-CN"/>
        </w:rPr>
        <w:t>: Mixed TB-level and CBG-level HARQ feedback can be provided in a GC-DFI using a semi-static codebook design that allows the gNB to dynamically select the intended UEs from the group and selectively provide the CBG-level feedback to only the TBs with TB-level NACK:</w:t>
      </w:r>
    </w:p>
    <w:p w14:paraId="39BCFABA" w14:textId="77777777" w:rsidR="001D6515" w:rsidRPr="003F23F8" w:rsidRDefault="001D6515" w:rsidP="001D6515">
      <w:pPr>
        <w:pStyle w:val="ListParagraph"/>
        <w:numPr>
          <w:ilvl w:val="0"/>
          <w:numId w:val="111"/>
        </w:numPr>
        <w:ind w:firstLineChars="0"/>
        <w:rPr>
          <w:b/>
          <w:lang w:eastAsia="zh-CN"/>
        </w:rPr>
      </w:pPr>
      <w:r w:rsidRPr="000F4F8B">
        <w:rPr>
          <w:b/>
          <w:bCs/>
          <w:i/>
          <w:iCs/>
          <w:lang w:eastAsia="zh-CN"/>
        </w:rPr>
        <w:t>An indicated UE uses the number of TB-level NACKs for the preceding indicated UEs to locate its corresponding CBG-level fields in the codebook, if any</w:t>
      </w:r>
      <w:r w:rsidRPr="003F23F8">
        <w:rPr>
          <w:b/>
          <w:bCs/>
          <w:i/>
          <w:iCs/>
          <w:lang w:eastAsia="zh-CN"/>
        </w:rPr>
        <w:t xml:space="preserve">. </w:t>
      </w:r>
    </w:p>
    <w:p w14:paraId="1D476665" w14:textId="77777777" w:rsidR="001D6515" w:rsidRPr="006065AE" w:rsidRDefault="001D6515" w:rsidP="00BB2AEE">
      <w:pPr>
        <w:rPr>
          <w:b/>
          <w:lang w:eastAsia="zh-CN"/>
        </w:rPr>
      </w:pPr>
    </w:p>
    <w:p w14:paraId="65571A4B" w14:textId="0574FAC6" w:rsidR="00F747FA" w:rsidRDefault="00F747FA" w:rsidP="000F4F8B">
      <w:pPr>
        <w:keepNext/>
        <w:jc w:val="center"/>
      </w:pPr>
      <w:r w:rsidRPr="00F747FA">
        <w:rPr>
          <w:b/>
          <w:noProof/>
          <w:lang w:eastAsia="zh-CN"/>
        </w:rPr>
        <w:lastRenderedPageBreak/>
        <w:drawing>
          <wp:inline distT="0" distB="0" distL="0" distR="0" wp14:anchorId="4ABA672A" wp14:editId="5D63F06B">
            <wp:extent cx="5907311" cy="3000375"/>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rotWithShape="1">
                    <a:blip r:embed="rId12"/>
                    <a:srcRect b="16149"/>
                    <a:stretch/>
                  </pic:blipFill>
                  <pic:spPr bwMode="auto">
                    <a:xfrm>
                      <a:off x="0" y="0"/>
                      <a:ext cx="5907600" cy="3000522"/>
                    </a:xfrm>
                    <a:prstGeom prst="rect">
                      <a:avLst/>
                    </a:prstGeom>
                    <a:ln>
                      <a:noFill/>
                    </a:ln>
                    <a:extLst>
                      <a:ext uri="{53640926-AAD7-44D8-BBD7-CCE9431645EC}">
                        <a14:shadowObscured xmlns:a14="http://schemas.microsoft.com/office/drawing/2010/main"/>
                      </a:ext>
                    </a:extLst>
                  </pic:spPr>
                </pic:pic>
              </a:graphicData>
            </a:graphic>
          </wp:inline>
        </w:drawing>
      </w:r>
    </w:p>
    <w:p w14:paraId="410DACEB" w14:textId="7DA7F5D4" w:rsidR="00BB2AEE" w:rsidRPr="000F4F8B" w:rsidRDefault="00F747FA" w:rsidP="006065AE">
      <w:pPr>
        <w:pStyle w:val="Caption"/>
        <w:rPr>
          <w:b w:val="0"/>
          <w:lang w:val="en-US"/>
        </w:rPr>
      </w:pPr>
      <w:r w:rsidRPr="00F747FA">
        <w:t xml:space="preserve">Fig. </w:t>
      </w:r>
      <w:r w:rsidR="000F6EFD">
        <w:t>5</w:t>
      </w:r>
      <w:r w:rsidRPr="00F747FA">
        <w:t>. Codebook design for GC-DFI of a semi-static size of X bits using a UE-level indication block, a TB-level indication block and CBG-level indication block for TBs with TB-level NACK only</w:t>
      </w:r>
      <w:r w:rsidR="00A239AB">
        <w:t>. N</w:t>
      </w:r>
      <w:r w:rsidR="00A239AB" w:rsidRPr="000025CF">
        <w:rPr>
          <w:vertAlign w:val="subscript"/>
        </w:rPr>
        <w:t>HARQ</w:t>
      </w:r>
      <w:r w:rsidR="00A239AB">
        <w:t xml:space="preserve"> = 8 is assumed for illustration purposes only. </w:t>
      </w:r>
    </w:p>
    <w:p w14:paraId="3412CA29" w14:textId="4FE25040" w:rsidR="00A97EDD" w:rsidRDefault="00A97EDD">
      <w:pPr>
        <w:pStyle w:val="Heading3"/>
      </w:pPr>
      <w:r>
        <w:t>UE-Specific DFI</w:t>
      </w:r>
    </w:p>
    <w:p w14:paraId="60DBF4FA" w14:textId="65047410" w:rsidR="00BE42BF" w:rsidRDefault="00C164E8" w:rsidP="00E93064">
      <w:r>
        <w:t xml:space="preserve">Despite the numerous drawbacks of the UE-specific DFI design, the consensus in the group is </w:t>
      </w:r>
      <w:r w:rsidR="0069408F">
        <w:t xml:space="preserve">so far </w:t>
      </w:r>
      <w:r>
        <w:t>inclined towards reproducing the AUL-DFI mechanism. In such case, and in light of the latest agreement on reducing the blind detection effort, the CRC of UE-specific DFI should be scrambled</w:t>
      </w:r>
      <w:r w:rsidR="00BE42BF">
        <w:t xml:space="preserve"> with the CS-RNTI and one of the DCI formats used for UL grant should be reused, i.e., DCI Formats 0_0/0_1.</w:t>
      </w:r>
    </w:p>
    <w:p w14:paraId="1D7862FB" w14:textId="21F6D1DB" w:rsidR="00BE42BF" w:rsidRDefault="00BE42BF" w:rsidP="00E93064">
      <w:r>
        <w:t>Due to the absence of the CIF field in DCI Format 0_0, it</w:t>
      </w:r>
      <w:r w:rsidR="00C164E8">
        <w:t xml:space="preserve"> </w:t>
      </w:r>
      <w:r>
        <w:t>might be more beneficial to reuse DCI Format 0_1 instead. The following modifications should b</w:t>
      </w:r>
      <w:r w:rsidR="00A7517D">
        <w:t>e applied to the format contents/description</w:t>
      </w:r>
      <w:r>
        <w:t>:</w:t>
      </w:r>
    </w:p>
    <w:p w14:paraId="6448B4B2" w14:textId="76E57DF3" w:rsidR="00A7517D" w:rsidRDefault="0069408F" w:rsidP="00BE42BF">
      <w:r>
        <w:rPr>
          <w:rFonts w:hint="eastAsia"/>
        </w:rPr>
        <w:t>============================ Possible Modifications==============================</w:t>
      </w:r>
    </w:p>
    <w:p w14:paraId="08EE8207" w14:textId="490A46DB" w:rsidR="00BE42BF" w:rsidRPr="006065AE" w:rsidRDefault="00BE42BF" w:rsidP="00BE42BF">
      <w:pPr>
        <w:rPr>
          <w:lang w:eastAsia="zh-CN"/>
        </w:rPr>
      </w:pPr>
      <w:r w:rsidRPr="002625EB">
        <w:t>DCI format 0</w:t>
      </w:r>
      <w:r w:rsidRPr="002625EB">
        <w:rPr>
          <w:rFonts w:hint="eastAsia"/>
          <w:lang w:eastAsia="zh-CN"/>
        </w:rPr>
        <w:t>_1</w:t>
      </w:r>
      <w:r w:rsidRPr="002625EB">
        <w:t xml:space="preserve"> is used for the s</w:t>
      </w:r>
      <w:r>
        <w:t>cheduling of PUSCH in one cell, or activating/releasing a CG transmission on an NR-U cell as defined in [38.213], or indicating CG</w:t>
      </w:r>
      <w:r>
        <w:rPr>
          <w:lang w:eastAsia="zh-CN"/>
        </w:rPr>
        <w:t xml:space="preserve"> downlink</w:t>
      </w:r>
      <w:r>
        <w:t xml:space="preserve"> feedback information</w:t>
      </w:r>
      <w:r>
        <w:rPr>
          <w:lang w:eastAsia="zh-CN"/>
        </w:rPr>
        <w:t xml:space="preserve"> (CG-DFI)</w:t>
      </w:r>
      <w:r>
        <w:t xml:space="preserve"> to a UE that is activated with CG transmission on an NR-U cell</w:t>
      </w:r>
      <w:r>
        <w:rPr>
          <w:rFonts w:hint="eastAsia"/>
          <w:lang w:eastAsia="zh-CN"/>
        </w:rPr>
        <w:t>.</w:t>
      </w:r>
    </w:p>
    <w:p w14:paraId="035F05CA" w14:textId="77777777" w:rsidR="00BE42BF" w:rsidRPr="006C4413" w:rsidRDefault="00BE42BF" w:rsidP="00BE42BF">
      <w:r>
        <w:rPr>
          <w:lang w:eastAsia="zh-CN"/>
        </w:rPr>
        <w:t xml:space="preserve">If the </w:t>
      </w:r>
      <w:r w:rsidRPr="002625EB">
        <w:rPr>
          <w:rFonts w:hint="eastAsia"/>
          <w:lang w:eastAsia="zh-CN"/>
        </w:rPr>
        <w:t xml:space="preserve">CRC </w:t>
      </w:r>
      <w:r>
        <w:rPr>
          <w:lang w:eastAsia="zh-CN"/>
        </w:rPr>
        <w:t xml:space="preserve">of DCI format 0_1 is </w:t>
      </w:r>
      <w:r>
        <w:rPr>
          <w:rFonts w:hint="eastAsia"/>
          <w:lang w:eastAsia="zh-CN"/>
        </w:rPr>
        <w:t xml:space="preserve">scrambled by </w:t>
      </w:r>
      <w:r w:rsidRPr="002625EB">
        <w:rPr>
          <w:rFonts w:hint="eastAsia"/>
          <w:lang w:eastAsia="zh-CN"/>
        </w:rPr>
        <w:t>CS-RNTI</w:t>
      </w:r>
      <w:r>
        <w:rPr>
          <w:lang w:eastAsia="zh-CN"/>
        </w:rPr>
        <w:t>,</w:t>
      </w:r>
    </w:p>
    <w:p w14:paraId="6F6DBCE5" w14:textId="77777777" w:rsidR="00BE42BF" w:rsidRDefault="00BE42BF" w:rsidP="00BE42BF">
      <w:pPr>
        <w:pStyle w:val="ListParagraph"/>
        <w:numPr>
          <w:ilvl w:val="0"/>
          <w:numId w:val="129"/>
        </w:numPr>
        <w:autoSpaceDE/>
        <w:autoSpaceDN/>
        <w:adjustRightInd/>
        <w:snapToGrid/>
        <w:spacing w:after="0"/>
        <w:ind w:firstLineChars="0"/>
        <w:contextualSpacing/>
        <w:jc w:val="left"/>
      </w:pPr>
      <w:r w:rsidRPr="00DC6018">
        <w:rPr>
          <w:lang w:val="x-none"/>
        </w:rPr>
        <w:t>Flag for CG differentiation – 1 bit, where value 0 indicates activating/releasing CG transmission and value 1 indicates CG</w:t>
      </w:r>
      <w:r w:rsidRPr="00DC6018">
        <w:rPr>
          <w:lang w:val="x-none" w:eastAsia="zh-CN"/>
        </w:rPr>
        <w:t>-DFI.</w:t>
      </w:r>
      <w:r w:rsidRPr="002625EB">
        <w:t xml:space="preserve"> </w:t>
      </w:r>
    </w:p>
    <w:p w14:paraId="01CEF052" w14:textId="41FCE369" w:rsidR="00BE42BF" w:rsidRDefault="00BE42BF" w:rsidP="00E93064">
      <w:r>
        <w:t>…</w:t>
      </w:r>
    </w:p>
    <w:p w14:paraId="715F11D8" w14:textId="7EE5D8FB" w:rsidR="00BE42BF" w:rsidRPr="001363A9" w:rsidRDefault="00BE42BF" w:rsidP="00E93064">
      <w:r w:rsidRPr="001363A9">
        <w:t xml:space="preserve">If </w:t>
      </w:r>
      <w:r>
        <w:rPr>
          <w:lang w:eastAsia="ko-KR"/>
        </w:rPr>
        <w:t>the format 0_1</w:t>
      </w:r>
      <w:r w:rsidRPr="001363A9">
        <w:rPr>
          <w:lang w:eastAsia="ko-KR"/>
        </w:rPr>
        <w:t xml:space="preserve"> is used for </w:t>
      </w:r>
      <w:r>
        <w:t>indicating CG</w:t>
      </w:r>
      <w:r w:rsidRPr="001363A9">
        <w:rPr>
          <w:lang w:eastAsia="zh-CN"/>
        </w:rPr>
        <w:t>-DFI</w:t>
      </w:r>
      <w:r w:rsidRPr="001363A9">
        <w:t xml:space="preserve"> to </w:t>
      </w:r>
      <w:r>
        <w:t>a UE that is activated for transmission with CG</w:t>
      </w:r>
      <w:r w:rsidRPr="001363A9">
        <w:t xml:space="preserve">, </w:t>
      </w:r>
      <w:r w:rsidRPr="001363A9">
        <w:rPr>
          <w:lang w:eastAsia="zh-CN"/>
        </w:rPr>
        <w:t>all the remaining fields are set as follows</w:t>
      </w:r>
      <w:r w:rsidRPr="001363A9">
        <w:t>:</w:t>
      </w:r>
    </w:p>
    <w:p w14:paraId="673C7035" w14:textId="6772534C" w:rsidR="00BE42BF" w:rsidRPr="001363A9" w:rsidRDefault="00BE42BF" w:rsidP="00BE42BF">
      <w:pPr>
        <w:pStyle w:val="B1"/>
        <w:numPr>
          <w:ilvl w:val="0"/>
          <w:numId w:val="129"/>
        </w:numPr>
      </w:pPr>
      <w:r>
        <w:t>HARQ-ACK bitmap – 16</w:t>
      </w:r>
      <w:r w:rsidRPr="001363A9">
        <w:t xml:space="preserve"> bits</w:t>
      </w:r>
      <w:r>
        <w:t xml:space="preserve">, where </w:t>
      </w:r>
      <w:r>
        <w:rPr>
          <w:lang w:eastAsia="zh-CN"/>
        </w:rPr>
        <w:t>t</w:t>
      </w:r>
      <w:r>
        <w:rPr>
          <w:rFonts w:hint="eastAsia"/>
          <w:lang w:eastAsia="zh-CN"/>
        </w:rPr>
        <w:t>h</w:t>
      </w:r>
      <w:r>
        <w:t>e order of the bitmap to HARQ process index mapping is such that HARQ process</w:t>
      </w:r>
      <w:r>
        <w:rPr>
          <w:rFonts w:hint="eastAsia"/>
          <w:lang w:eastAsia="zh-CN"/>
        </w:rPr>
        <w:t xml:space="preserve"> </w:t>
      </w:r>
      <w:r>
        <w:t xml:space="preserve">indices are mapped in ascending order from MSB to LSB of the bitmap. For each bit </w:t>
      </w:r>
      <w:r>
        <w:rPr>
          <w:rFonts w:hint="eastAsia"/>
          <w:lang w:eastAsia="zh-CN"/>
        </w:rPr>
        <w:t>of the bi</w:t>
      </w:r>
      <w:r>
        <w:rPr>
          <w:lang w:eastAsia="zh-CN"/>
        </w:rPr>
        <w:t>t</w:t>
      </w:r>
      <w:r>
        <w:rPr>
          <w:rFonts w:hint="eastAsia"/>
          <w:lang w:eastAsia="zh-CN"/>
        </w:rPr>
        <w:t>map</w:t>
      </w:r>
      <w:r>
        <w:t>, value 1 indicates ACK, and value 0 indicates NACK</w:t>
      </w:r>
      <w:r w:rsidRPr="001363A9">
        <w:t>.</w:t>
      </w:r>
    </w:p>
    <w:p w14:paraId="14A97F97" w14:textId="6706B7E0" w:rsidR="00BE42BF" w:rsidRPr="001363A9" w:rsidRDefault="00BE42BF" w:rsidP="00BE42BF">
      <w:pPr>
        <w:pStyle w:val="B1"/>
        <w:numPr>
          <w:ilvl w:val="0"/>
          <w:numId w:val="129"/>
        </w:numPr>
        <w:rPr>
          <w:lang w:eastAsia="zh-CN"/>
        </w:rPr>
      </w:pPr>
      <w:r w:rsidRPr="001363A9">
        <w:t>TPC command – 2 bits as defined in [3</w:t>
      </w:r>
      <w:r>
        <w:t>8.213</w:t>
      </w:r>
      <w:r w:rsidRPr="001363A9">
        <w:t>]</w:t>
      </w:r>
      <w:r w:rsidRPr="001363A9">
        <w:rPr>
          <w:lang w:eastAsia="zh-CN"/>
        </w:rPr>
        <w:t xml:space="preserve"> </w:t>
      </w:r>
    </w:p>
    <w:p w14:paraId="4C5F319D" w14:textId="4FA303E8" w:rsidR="00C164E8" w:rsidRDefault="00BE42BF" w:rsidP="00E93064">
      <w:pPr>
        <w:pStyle w:val="B1"/>
        <w:numPr>
          <w:ilvl w:val="0"/>
          <w:numId w:val="129"/>
        </w:numPr>
        <w:rPr>
          <w:lang w:eastAsia="zh-CN"/>
        </w:rPr>
      </w:pPr>
      <w:r w:rsidRPr="001363A9">
        <w:t>All</w:t>
      </w:r>
      <w:r>
        <w:t xml:space="preserve"> the remaining bits in format 0_1</w:t>
      </w:r>
      <w:r w:rsidRPr="001363A9">
        <w:t xml:space="preserve"> are set to zero.</w:t>
      </w:r>
    </w:p>
    <w:p w14:paraId="5D1DC1F2" w14:textId="59A645B1" w:rsidR="0069408F" w:rsidRPr="00E93064" w:rsidRDefault="0069408F" w:rsidP="00E93064">
      <w:pPr>
        <w:pStyle w:val="B1"/>
        <w:ind w:left="0" w:firstLine="0"/>
        <w:rPr>
          <w:lang w:eastAsia="zh-CN"/>
        </w:rPr>
      </w:pPr>
      <w:r>
        <w:t>==================================================================================</w:t>
      </w:r>
    </w:p>
    <w:p w14:paraId="3B48DACD" w14:textId="77777777" w:rsidR="007552EE" w:rsidRDefault="007552EE" w:rsidP="007552EE">
      <w:pPr>
        <w:pStyle w:val="Heading1"/>
      </w:pPr>
      <w:r>
        <w:lastRenderedPageBreak/>
        <w:t>MCOT Sharing and LBT Requirements</w:t>
      </w:r>
    </w:p>
    <w:p w14:paraId="5C55F184" w14:textId="24E87CA3" w:rsidR="00B051EC" w:rsidRPr="000F4F8B" w:rsidRDefault="0064781B" w:rsidP="00B051EC">
      <w:pPr>
        <w:rPr>
          <w:lang w:val="en-GB" w:eastAsia="zh-CN"/>
        </w:rPr>
      </w:pPr>
      <w:r w:rsidRPr="000025CF">
        <w:rPr>
          <w:b/>
          <w:lang w:eastAsia="zh-CN"/>
        </w:rPr>
        <w:t>DL to UL COT sharing:</w:t>
      </w:r>
      <w:r>
        <w:rPr>
          <w:lang w:eastAsia="zh-CN"/>
        </w:rPr>
        <w:t xml:space="preserve"> </w:t>
      </w:r>
      <w:r w:rsidR="007552EE">
        <w:rPr>
          <w:rFonts w:hint="eastAsia"/>
          <w:lang w:eastAsia="zh-CN"/>
        </w:rPr>
        <w:t xml:space="preserve">Typically, </w:t>
      </w:r>
      <w:r w:rsidR="007552EE">
        <w:rPr>
          <w:lang w:eastAsia="zh-CN"/>
        </w:rPr>
        <w:t xml:space="preserve">a </w:t>
      </w:r>
      <w:r w:rsidR="007552EE">
        <w:rPr>
          <w:rFonts w:hint="eastAsia"/>
          <w:lang w:eastAsia="zh-CN"/>
        </w:rPr>
        <w:t>transmission with c</w:t>
      </w:r>
      <w:r w:rsidR="007552EE">
        <w:rPr>
          <w:lang w:eastAsia="zh-CN"/>
        </w:rPr>
        <w:t>onfigured grant based on either Type 1 or Type 2 would require</w:t>
      </w:r>
      <w:r w:rsidR="00B051EC">
        <w:rPr>
          <w:lang w:eastAsia="zh-CN"/>
        </w:rPr>
        <w:t xml:space="preserve"> </w:t>
      </w:r>
      <w:r w:rsidR="00B051EC" w:rsidRPr="00B051EC">
        <w:rPr>
          <w:lang w:eastAsia="zh-CN"/>
        </w:rPr>
        <w:t xml:space="preserve">the UE to perform CAT4 LBT based on the priority class of the traffic. However, </w:t>
      </w:r>
      <w:r w:rsidR="00C60261">
        <w:rPr>
          <w:lang w:eastAsia="zh-CN"/>
        </w:rPr>
        <w:t>if</w:t>
      </w:r>
      <w:r w:rsidR="00C60261" w:rsidRPr="00B051EC">
        <w:rPr>
          <w:lang w:eastAsia="zh-CN"/>
        </w:rPr>
        <w:t xml:space="preserve"> </w:t>
      </w:r>
      <w:r w:rsidR="00B051EC" w:rsidRPr="00B051EC">
        <w:rPr>
          <w:lang w:eastAsia="zh-CN"/>
        </w:rPr>
        <w:t xml:space="preserve">the gNB transmits a DL Alignment signal, e.g., a GC-PDDCH, to trigger UL transmission from one or more UEs based on the configured grant, only the gNB is required to perform CAT4 LBT with the largest priority class value. Whereas, the UEs with data to transmit can share the gNB-acquired MCOT and either access the channel immediately using CAT1 LBT, if the PUSCH transmission </w:t>
      </w:r>
      <w:r>
        <w:rPr>
          <w:lang w:eastAsia="zh-CN"/>
        </w:rPr>
        <w:t xml:space="preserve">that is </w:t>
      </w:r>
      <w:r w:rsidR="00B051EC" w:rsidRPr="00B051EC">
        <w:rPr>
          <w:lang w:eastAsia="zh-CN"/>
        </w:rPr>
        <w:t xml:space="preserve">shorter than a threshold can start after </w:t>
      </w:r>
      <w:r>
        <w:rPr>
          <w:lang w:eastAsia="zh-CN"/>
        </w:rPr>
        <w:t xml:space="preserve">a </w:t>
      </w:r>
      <w:r w:rsidR="00B051EC" w:rsidRPr="00B051EC">
        <w:rPr>
          <w:lang w:eastAsia="zh-CN"/>
        </w:rPr>
        <w:t xml:space="preserve">gap </w:t>
      </w:r>
      <w:r>
        <w:rPr>
          <w:lang w:eastAsia="zh-CN"/>
        </w:rPr>
        <w:t>of</w:t>
      </w:r>
      <w:r w:rsidR="00B051EC" w:rsidRPr="00B051EC">
        <w:rPr>
          <w:lang w:eastAsia="zh-CN"/>
        </w:rPr>
        <w:t xml:space="preserve"> 16 μsec or less, or using CAT2 LBT otherwise</w:t>
      </w:r>
      <w:r>
        <w:rPr>
          <w:lang w:eastAsia="zh-CN"/>
        </w:rPr>
        <w:t xml:space="preserve"> s</w:t>
      </w:r>
      <w:r w:rsidR="00B051EC" w:rsidRPr="00B051EC">
        <w:rPr>
          <w:lang w:eastAsia="zh-CN"/>
        </w:rPr>
        <w:t>uch</w:t>
      </w:r>
      <w:r>
        <w:rPr>
          <w:lang w:eastAsia="zh-CN"/>
        </w:rPr>
        <w:t xml:space="preserve"> that </w:t>
      </w:r>
      <w:r w:rsidR="00B051EC" w:rsidRPr="00B051EC">
        <w:rPr>
          <w:lang w:eastAsia="zh-CN"/>
        </w:rPr>
        <w:t xml:space="preserve">the UEs transmitting in response to the DL Alignment signal limit their COT by the gNB-acquired MCOT. This feature could be supported in NR-U in addition to or combined with the existing feature in AUL by which DL-UL COT sharing can be allowed for scheduled UL and AUL by indicating an UL offset and UL duration in a CPDCCH using format 1C. </w:t>
      </w:r>
    </w:p>
    <w:p w14:paraId="681F3D53" w14:textId="1125E038" w:rsidR="00B051EC" w:rsidRPr="00B051EC" w:rsidRDefault="0064781B" w:rsidP="000025CF">
      <w:pPr>
        <w:rPr>
          <w:lang w:eastAsia="zh-CN"/>
        </w:rPr>
      </w:pPr>
      <w:r w:rsidRPr="00EC0AF9">
        <w:rPr>
          <w:b/>
          <w:lang w:eastAsia="zh-CN"/>
        </w:rPr>
        <w:t xml:space="preserve">UL </w:t>
      </w:r>
      <w:r>
        <w:rPr>
          <w:b/>
          <w:lang w:eastAsia="zh-CN"/>
        </w:rPr>
        <w:t xml:space="preserve">to DL </w:t>
      </w:r>
      <w:r w:rsidRPr="00EC0AF9">
        <w:rPr>
          <w:b/>
          <w:lang w:eastAsia="zh-CN"/>
        </w:rPr>
        <w:t>COT sharing:</w:t>
      </w:r>
      <w:r>
        <w:rPr>
          <w:b/>
          <w:lang w:eastAsia="zh-CN"/>
        </w:rPr>
        <w:t xml:space="preserve"> </w:t>
      </w:r>
      <w:r>
        <w:rPr>
          <w:lang w:eastAsia="zh-CN"/>
        </w:rPr>
        <w:t>T</w:t>
      </w:r>
      <w:r w:rsidR="00B051EC" w:rsidRPr="00B051EC">
        <w:rPr>
          <w:lang w:eastAsia="zh-CN"/>
        </w:rPr>
        <w:t xml:space="preserve">he gNB can </w:t>
      </w:r>
      <w:r>
        <w:rPr>
          <w:lang w:eastAsia="zh-CN"/>
        </w:rPr>
        <w:t xml:space="preserve">also </w:t>
      </w:r>
      <w:r w:rsidR="00B051EC" w:rsidRPr="00B051EC">
        <w:rPr>
          <w:lang w:eastAsia="zh-CN"/>
        </w:rPr>
        <w:t>provide HARQ feedback for one or more PUSCH transmitted with CG within the UE-acquired MCOT in either a GC-DCI or frequency multiplexed UE-specific DCIs. In comparison to AUL sharing the COT to the eNB, control only transmission always has the smallest CAPC value and thus a UE d</w:t>
      </w:r>
      <w:r>
        <w:rPr>
          <w:lang w:eastAsia="zh-CN"/>
        </w:rPr>
        <w:t>id</w:t>
      </w:r>
      <w:r w:rsidR="00B051EC" w:rsidRPr="00B051EC">
        <w:rPr>
          <w:lang w:eastAsia="zh-CN"/>
        </w:rPr>
        <w:t xml:space="preserve"> not need to indicate the CAPC it used to initiate the UL CO.</w:t>
      </w:r>
      <w:r w:rsidR="00B051EC" w:rsidRPr="00B051EC">
        <w:rPr>
          <w:rFonts w:hint="eastAsia"/>
          <w:lang w:eastAsia="zh-CN"/>
        </w:rPr>
        <w:t xml:space="preserve"> </w:t>
      </w:r>
      <w:r w:rsidR="00B051EC" w:rsidRPr="00B051EC">
        <w:rPr>
          <w:lang w:eastAsia="zh-CN"/>
        </w:rPr>
        <w:t xml:space="preserve">Furthermore, the eNB </w:t>
      </w:r>
      <w:r>
        <w:rPr>
          <w:lang w:eastAsia="zh-CN"/>
        </w:rPr>
        <w:t>was</w:t>
      </w:r>
      <w:r w:rsidR="00B051EC" w:rsidRPr="00B051EC">
        <w:rPr>
          <w:lang w:eastAsia="zh-CN"/>
        </w:rPr>
        <w:t xml:space="preserve"> able to start the DL transmission at the first symbol of the subframe indicated by the UE since </w:t>
      </w:r>
      <w:r>
        <w:rPr>
          <w:lang w:eastAsia="zh-CN"/>
        </w:rPr>
        <w:t xml:space="preserve">the </w:t>
      </w:r>
      <w:r w:rsidR="00B051EC" w:rsidRPr="00B051EC">
        <w:rPr>
          <w:lang w:eastAsia="zh-CN"/>
        </w:rPr>
        <w:t xml:space="preserve">PDCCH resources in LTE are always at the beginning of the subframe. Whereas in NR, the </w:t>
      </w:r>
      <w:r w:rsidRPr="00B051EC">
        <w:rPr>
          <w:lang w:eastAsia="zh-CN"/>
        </w:rPr>
        <w:t xml:space="preserve">T/F resources </w:t>
      </w:r>
      <w:r>
        <w:rPr>
          <w:lang w:eastAsia="zh-CN"/>
        </w:rPr>
        <w:t xml:space="preserve">of </w:t>
      </w:r>
      <w:r w:rsidR="00B051EC" w:rsidRPr="00B051EC">
        <w:rPr>
          <w:lang w:eastAsia="zh-CN"/>
        </w:rPr>
        <w:t>CORESET/SS can be flexibly configured in a slot and thus a gNB sharing the UL COT needs to start the DL burst such that at least the first slot contains a configured PDCCH monitoring occasion.</w:t>
      </w:r>
      <w:r w:rsidR="00B051EC" w:rsidRPr="00B051EC">
        <w:rPr>
          <w:lang w:val="en-GB" w:eastAsia="zh-CN"/>
        </w:rPr>
        <w:t xml:space="preserve"> </w:t>
      </w:r>
    </w:p>
    <w:p w14:paraId="11809A55" w14:textId="523B03CC" w:rsidR="00B051EC" w:rsidRPr="00B051EC" w:rsidRDefault="00B051EC" w:rsidP="00B051EC">
      <w:pPr>
        <w:jc w:val="left"/>
        <w:rPr>
          <w:b/>
          <w:sz w:val="20"/>
        </w:rPr>
      </w:pPr>
      <w:r w:rsidRPr="00B051EC">
        <w:rPr>
          <w:noProof/>
          <w:lang w:eastAsia="zh-CN"/>
        </w:rPr>
        <w:drawing>
          <wp:inline distT="0" distB="0" distL="0" distR="0" wp14:anchorId="38BE3F9E" wp14:editId="759B58DA">
            <wp:extent cx="5479200" cy="17928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79200" cy="1792800"/>
                    </a:xfrm>
                    <a:prstGeom prst="rect">
                      <a:avLst/>
                    </a:prstGeom>
                    <a:noFill/>
                  </pic:spPr>
                </pic:pic>
              </a:graphicData>
            </a:graphic>
          </wp:inline>
        </w:drawing>
      </w:r>
      <w:r w:rsidRPr="00B051EC">
        <w:rPr>
          <w:b/>
          <w:sz w:val="20"/>
        </w:rPr>
        <w:t xml:space="preserve"> </w:t>
      </w:r>
    </w:p>
    <w:p w14:paraId="0DAD680D" w14:textId="629D62B9" w:rsidR="00B051EC" w:rsidRPr="00B051EC" w:rsidRDefault="00B051EC" w:rsidP="00B051EC">
      <w:pPr>
        <w:jc w:val="center"/>
        <w:rPr>
          <w:lang w:eastAsia="zh-CN"/>
        </w:rPr>
      </w:pPr>
      <w:r w:rsidRPr="00B051EC">
        <w:rPr>
          <w:b/>
          <w:sz w:val="20"/>
        </w:rPr>
        <w:t>Fig</w:t>
      </w:r>
      <w:r w:rsidR="00C60261">
        <w:rPr>
          <w:b/>
          <w:sz w:val="20"/>
        </w:rPr>
        <w:t>.</w:t>
      </w:r>
      <w:r w:rsidRPr="00B051EC">
        <w:rPr>
          <w:b/>
          <w:sz w:val="20"/>
        </w:rPr>
        <w:t xml:space="preserve"> </w:t>
      </w:r>
      <w:r w:rsidR="000F6EFD">
        <w:rPr>
          <w:b/>
          <w:sz w:val="20"/>
        </w:rPr>
        <w:t>6</w:t>
      </w:r>
      <w:r w:rsidRPr="00B051EC">
        <w:rPr>
          <w:b/>
          <w:sz w:val="20"/>
        </w:rPr>
        <w:t>. UE indicates to gNB in the CG-UCI and index value of one of pre-configured/predefined combinations of DL offset and Allowed DL duration in slots, along with the CAPC UE used.</w:t>
      </w:r>
    </w:p>
    <w:p w14:paraId="507D84E7" w14:textId="77777777" w:rsidR="00B051EC" w:rsidRPr="00B051EC" w:rsidRDefault="00B051EC" w:rsidP="00B051EC">
      <w:r w:rsidRPr="00B051EC">
        <w:t xml:space="preserve">It was agreed in the previous RAN1 meetings for NR-U that </w:t>
      </w:r>
      <w:r w:rsidRPr="00B051EC">
        <w:rPr>
          <w:bCs/>
        </w:rPr>
        <w:t>‘COT sharing information’</w:t>
      </w:r>
      <w:r w:rsidRPr="00B051EC">
        <w:t xml:space="preserve"> is indicated in the CG-UCI such that the information </w:t>
      </w:r>
      <w:r w:rsidRPr="00B051EC">
        <w:rPr>
          <w:bCs/>
        </w:rPr>
        <w:t>at least indicates to the gNB the time duration</w:t>
      </w:r>
      <w:r w:rsidRPr="00B051EC">
        <w:t xml:space="preserve"> within the UE-initiated COT in which it can </w:t>
      </w:r>
      <w:r w:rsidRPr="00B051EC">
        <w:rPr>
          <w:bCs/>
        </w:rPr>
        <w:t>transmit DL transmissions including PDSCH</w:t>
      </w:r>
      <w:r w:rsidRPr="00B051EC">
        <w:t xml:space="preserve">. Details are FFS. </w:t>
      </w:r>
    </w:p>
    <w:p w14:paraId="7A606503" w14:textId="4AE149D1" w:rsidR="00B051EC" w:rsidRPr="00B051EC" w:rsidRDefault="00B051EC" w:rsidP="00B051EC">
      <w:r w:rsidRPr="00B051EC">
        <w:rPr>
          <w:lang w:eastAsia="zh-CN"/>
        </w:rPr>
        <w:t xml:space="preserve">Therefore, as shown in Fig. </w:t>
      </w:r>
      <w:r w:rsidR="000F6EFD">
        <w:rPr>
          <w:lang w:eastAsia="zh-CN"/>
        </w:rPr>
        <w:t>6</w:t>
      </w:r>
      <w:r w:rsidRPr="00B051EC">
        <w:rPr>
          <w:lang w:eastAsia="zh-CN"/>
        </w:rPr>
        <w:t xml:space="preserve">, we propose that the CG UE indicates to the gNB in the CG-UCI an index value of one of pre-configured/predefined combinations of DL offset and Allowed DL duration in slots, </w:t>
      </w:r>
      <m:oMath>
        <m:r>
          <w:rPr>
            <w:rFonts w:ascii="Cambria Math" w:hAnsi="Cambria Math"/>
            <w:lang w:eastAsia="zh-CN"/>
          </w:rPr>
          <m:t>(l,d)</m:t>
        </m:r>
      </m:oMath>
      <w:r w:rsidRPr="00B051EC">
        <w:rPr>
          <w:lang w:eastAsia="zh-CN"/>
        </w:rPr>
        <w:t>, along with the CAPC UE used to initiate the CO</w:t>
      </w:r>
      <w:r w:rsidRPr="00B051EC">
        <w:rPr>
          <w:rFonts w:hint="eastAsia"/>
          <w:lang w:eastAsia="zh-CN"/>
        </w:rPr>
        <w:t xml:space="preserve">. </w:t>
      </w:r>
      <w:r w:rsidRPr="00B051EC">
        <w:rPr>
          <w:lang w:eastAsia="zh-CN"/>
        </w:rPr>
        <w:t>The UE flexibly chooses that combination to enable COT sharing after the UL burst such that a configured CORESET/SS monitoring occasion is available in the slot in which the DL burst should start</w:t>
      </w:r>
      <w:r w:rsidRPr="00B051EC">
        <w:rPr>
          <w:rFonts w:hint="eastAsia"/>
        </w:rPr>
        <w:t xml:space="preserve">. </w:t>
      </w:r>
      <w:r w:rsidRPr="00B051EC">
        <w:t xml:space="preserve">However, since the </w:t>
      </w:r>
      <w:r w:rsidRPr="00B051EC">
        <w:rPr>
          <w:lang w:eastAsia="zh-CN"/>
        </w:rPr>
        <w:t xml:space="preserve">DL burst should occur within the  MCOT, not all combinations of  </w:t>
      </w:r>
      <m:oMath>
        <m:r>
          <w:rPr>
            <w:rFonts w:ascii="Cambria Math" w:hAnsi="Cambria Math"/>
            <w:lang w:eastAsia="zh-CN"/>
          </w:rPr>
          <m:t>(l,d)</m:t>
        </m:r>
      </m:oMath>
      <w:r w:rsidRPr="00B051EC">
        <w:rPr>
          <w:lang w:eastAsia="zh-CN"/>
        </w:rPr>
        <w:t xml:space="preserve"> are valid </w:t>
      </w:r>
      <w:r w:rsidRPr="00B051EC">
        <w:rPr>
          <w:rFonts w:hint="eastAsia"/>
        </w:rPr>
        <w:t xml:space="preserve">and thus the number of </w:t>
      </w:r>
      <w:r w:rsidRPr="00B051EC">
        <w:rPr>
          <w:lang w:eastAsia="zh-CN"/>
        </w:rPr>
        <w:t xml:space="preserve">valid combinations can be calculated as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p,μ</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p,μ</m:t>
            </m:r>
          </m:sub>
        </m:sSub>
        <m:r>
          <w:rPr>
            <w:rFonts w:ascii="Cambria Math" w:hAnsi="Cambria Math"/>
            <w:lang w:eastAsia="zh-CN"/>
          </w:rPr>
          <m:t>+1)/2</m:t>
        </m:r>
      </m:oMath>
      <w:r w:rsidRPr="00B051EC">
        <w:rPr>
          <w:lang w:eastAsia="zh-CN"/>
        </w:rPr>
        <w:t xml:space="preserve">, similar to Type1 TDRA/FDRA, 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p,μ</m:t>
            </m:r>
          </m:sub>
        </m:sSub>
      </m:oMath>
      <w:r w:rsidRPr="00B051EC">
        <w:rPr>
          <w:lang w:eastAsia="zh-CN"/>
        </w:rPr>
        <w:t xml:space="preserve"> is at most the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ulmcot,p</m:t>
            </m:r>
          </m:sub>
        </m:sSub>
      </m:oMath>
      <w:r w:rsidRPr="00B051EC">
        <w:rPr>
          <w:lang w:eastAsia="zh-CN"/>
        </w:rPr>
        <w:t xml:space="preserve"> duration in slots and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max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max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p,μ</m:t>
            </m:r>
          </m:sub>
        </m:sSub>
        <m:r>
          <w:rPr>
            <w:rFonts w:ascii="Cambria Math" w:hAnsi="Cambria Math"/>
            <w:lang w:eastAsia="zh-CN"/>
          </w:rPr>
          <m:t>-1</m:t>
        </m:r>
      </m:oMath>
      <w:r w:rsidRPr="00B051EC">
        <w:rPr>
          <w:lang w:eastAsia="zh-CN"/>
        </w:rPr>
        <w:t xml:space="preserve">. Since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ulmcot,p</m:t>
            </m:r>
          </m:sub>
        </m:sSub>
      </m:oMath>
      <w:r w:rsidRPr="00B051EC">
        <w:rPr>
          <w:lang w:eastAsia="zh-CN"/>
        </w:rPr>
        <w:t xml:space="preserve"> depends on the CAPC value </w:t>
      </w:r>
      <m:oMath>
        <m:r>
          <w:rPr>
            <w:rFonts w:ascii="Cambria Math" w:hAnsi="Cambria Math"/>
            <w:lang w:eastAsia="zh-CN"/>
          </w:rPr>
          <m:t>p</m:t>
        </m:r>
      </m:oMath>
      <w:r w:rsidRPr="00B051EC">
        <w:rPr>
          <w:lang w:eastAsia="zh-CN"/>
        </w:rPr>
        <w:t xml:space="preserve">, one of the following design options for encoding the combination index value (CIV) and </w:t>
      </w:r>
      <w:r w:rsidR="0084115F">
        <w:rPr>
          <w:lang w:eastAsia="zh-CN"/>
        </w:rPr>
        <w:t xml:space="preserve">determining the </w:t>
      </w:r>
      <w:r w:rsidRPr="00B051EC">
        <w:rPr>
          <w:lang w:eastAsia="zh-CN"/>
        </w:rPr>
        <w:t xml:space="preserve">length of its bit field can be adopted to reduce the overhead in the CG-UCI and to avoid a variable CG-UCI payload size for the given CG configuration: </w:t>
      </w:r>
    </w:p>
    <w:p w14:paraId="5F100EC9" w14:textId="77777777" w:rsidR="00B051EC" w:rsidRPr="00B051EC" w:rsidRDefault="00B051EC" w:rsidP="00B051EC">
      <w:pPr>
        <w:numPr>
          <w:ilvl w:val="0"/>
          <w:numId w:val="112"/>
        </w:numPr>
        <w:rPr>
          <w:lang w:eastAsia="zh-CN"/>
        </w:rPr>
      </w:pPr>
      <w:r w:rsidRPr="00B051EC">
        <w:rPr>
          <w:lang w:eastAsia="zh-CN"/>
        </w:rPr>
        <w:t xml:space="preserve">Opt1: CAPC value, DL Offset and Allowed DL duration are jointly encoded in the CIV based on the numerology configured for the active UL BWP. </w:t>
      </w:r>
    </w:p>
    <w:p w14:paraId="0614280A" w14:textId="63547F0F" w:rsidR="00B051EC" w:rsidRPr="00B051EC" w:rsidRDefault="00B051EC" w:rsidP="00B051EC">
      <w:pPr>
        <w:numPr>
          <w:ilvl w:val="0"/>
          <w:numId w:val="112"/>
        </w:numPr>
        <w:rPr>
          <w:lang w:eastAsia="zh-CN"/>
        </w:rPr>
      </w:pPr>
      <w:r w:rsidRPr="00B051EC">
        <w:rPr>
          <w:lang w:eastAsia="zh-CN"/>
        </w:rPr>
        <w:lastRenderedPageBreak/>
        <w:t xml:space="preserve">Opt2: CAPC value is separately indicated in the CG-UCI. The length of the bit field indicating the CIV of  </w:t>
      </w:r>
      <m:oMath>
        <m:r>
          <w:rPr>
            <w:rFonts w:ascii="Cambria Math" w:hAnsi="Cambria Math"/>
            <w:lang w:eastAsia="zh-CN"/>
          </w:rPr>
          <m:t>(l,d)</m:t>
        </m:r>
      </m:oMath>
      <w:r w:rsidRPr="00B051EC">
        <w:rPr>
          <w:lang w:eastAsia="zh-CN"/>
        </w:rPr>
        <w:t xml:space="preserve"> accounts for the </w:t>
      </w:r>
      <w:r w:rsidR="0084115F">
        <w:rPr>
          <w:lang w:eastAsia="zh-CN"/>
        </w:rPr>
        <w:t xml:space="preserve">MCOT of the </w:t>
      </w:r>
      <w:r w:rsidRPr="00B051EC">
        <w:rPr>
          <w:lang w:eastAsia="zh-CN"/>
        </w:rPr>
        <w:t>largest CAPC value regardless of the CAPC value indicated.</w:t>
      </w:r>
    </w:p>
    <w:p w14:paraId="701A32CD" w14:textId="77777777" w:rsidR="00BB2420" w:rsidRDefault="00BB2420" w:rsidP="00B051EC">
      <w:pPr>
        <w:rPr>
          <w:lang w:eastAsia="zh-CN"/>
        </w:rPr>
      </w:pPr>
      <w:r>
        <w:rPr>
          <w:rFonts w:hint="eastAsia"/>
          <w:lang w:eastAsia="zh-CN"/>
        </w:rPr>
        <w:t>In case of O</w:t>
      </w:r>
      <w:r>
        <w:rPr>
          <w:lang w:eastAsia="zh-CN"/>
        </w:rPr>
        <w:t>p</w:t>
      </w:r>
      <w:r>
        <w:rPr>
          <w:rFonts w:hint="eastAsia"/>
          <w:lang w:eastAsia="zh-CN"/>
        </w:rPr>
        <w:t>t1</w:t>
      </w:r>
      <w:r>
        <w:rPr>
          <w:lang w:eastAsia="zh-CN"/>
        </w:rPr>
        <w:t>, a combination table may not be configured through RRC. Rather, the following joint encoding procedure can be used at the UE:</w:t>
      </w:r>
    </w:p>
    <w:p w14:paraId="32409FE1" w14:textId="798C554B" w:rsidR="00BB2420" w:rsidRPr="00BB2420" w:rsidRDefault="00BB2420" w:rsidP="00BB2420">
      <w:r>
        <w:rPr>
          <w:lang w:eastAsia="zh-CN"/>
        </w:rPr>
        <w:t xml:space="preserve"> </w:t>
      </w:r>
      <w:r w:rsidRPr="00BB2420">
        <w:t xml:space="preserve">Given </w:t>
      </w:r>
      <w:r>
        <w:t xml:space="preserve">an </w:t>
      </w:r>
      <w:r w:rsidRPr="00BB2420">
        <w:t xml:space="preserve">UL CAPC value </w:t>
      </w:r>
      <m:oMath>
        <m:r>
          <w:rPr>
            <w:rFonts w:ascii="Cambria Math" w:hAnsi="Cambria Math"/>
          </w:rPr>
          <m:t>p∈{1,2,3,4}</m:t>
        </m:r>
      </m:oMath>
      <w:r w:rsidRPr="00BB2420">
        <w:t>,</w:t>
      </w:r>
    </w:p>
    <w:p w14:paraId="744255C6" w14:textId="66093A76" w:rsidR="00BB2420" w:rsidRPr="00BB2420" w:rsidRDefault="00BB2420" w:rsidP="00BB2420">
      <w:pPr>
        <w:rPr>
          <w:lang w:eastAsia="zh-CN"/>
        </w:rPr>
      </w:pPr>
      <w:r w:rsidRPr="00BB2420">
        <w:rPr>
          <w:lang w:eastAsia="zh-CN"/>
        </w:rPr>
        <w:t xml:space="preserve">If </w:t>
      </w:r>
      <m:oMath>
        <m:r>
          <w:rPr>
            <w:rFonts w:ascii="Cambria Math" w:hAnsi="Cambria Math"/>
            <w:lang w:eastAsia="zh-CN"/>
          </w:rPr>
          <m:t>d≤</m:t>
        </m:r>
        <m:d>
          <m:dPr>
            <m:begChr m:val="⌊"/>
            <m:endChr m:val="⌋"/>
            <m:ctrlPr>
              <w:rPr>
                <w:rFonts w:ascii="Cambria Math" w:hAnsi="Cambria Math"/>
                <w:i/>
                <w:iCs/>
                <w:lang w:eastAsia="zh-CN"/>
              </w:rPr>
            </m:ctrlPr>
          </m:dPr>
          <m:e>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p,μ</m:t>
                    </m:r>
                  </m:sub>
                </m:sSub>
              </m:num>
              <m:den>
                <m:r>
                  <w:rPr>
                    <w:rFonts w:ascii="Cambria Math" w:hAnsi="Cambria Math"/>
                    <w:lang w:eastAsia="zh-CN"/>
                  </w:rPr>
                  <m:t>2</m:t>
                </m:r>
              </m:den>
            </m:f>
          </m:e>
        </m:d>
      </m:oMath>
      <w:r w:rsidRPr="00BB2420">
        <w:rPr>
          <w:lang w:eastAsia="zh-CN"/>
        </w:rPr>
        <w:t xml:space="preserve"> ,</w:t>
      </w:r>
    </w:p>
    <w:p w14:paraId="2FE1815F" w14:textId="2A28BE52" w:rsidR="00BB2420" w:rsidRPr="00BB2420" w:rsidRDefault="00BB2420" w:rsidP="00BB2420">
      <w:pPr>
        <w:rPr>
          <w:lang w:eastAsia="zh-CN"/>
        </w:rPr>
      </w:pPr>
      <w:r w:rsidRPr="00BB2420">
        <w:rPr>
          <w:lang w:eastAsia="zh-CN"/>
        </w:rPr>
        <w:t xml:space="preserve">  </w:t>
      </w:r>
      <m:oMath>
        <m:r>
          <w:rPr>
            <w:rFonts w:ascii="Cambria Math" w:hAnsi="Cambria Math"/>
            <w:lang w:eastAsia="zh-CN"/>
          </w:rPr>
          <m:t>CIV= </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p,μ</m:t>
            </m:r>
          </m:sub>
        </m:sSub>
        <m:r>
          <w:rPr>
            <w:rFonts w:ascii="Cambria Math" w:hAnsi="Cambria Math"/>
            <w:lang w:eastAsia="zh-CN"/>
          </w:rPr>
          <m:t>.d+l+</m:t>
        </m:r>
        <m:sSub>
          <m:sSubPr>
            <m:ctrlPr>
              <w:rPr>
                <w:rFonts w:ascii="Cambria Math" w:hAnsi="Cambria Math"/>
                <w:i/>
                <w:iCs/>
                <w:lang w:eastAsia="zh-CN"/>
              </w:rPr>
            </m:ctrlPr>
          </m:sSubPr>
          <m:e>
            <m:r>
              <w:rPr>
                <w:rFonts w:ascii="Cambria Math" w:hAnsi="Cambria Math"/>
                <w:lang w:eastAsia="zh-CN"/>
              </w:rPr>
              <m:t>∆</m:t>
            </m:r>
          </m:e>
          <m:sub>
            <m:r>
              <w:rPr>
                <w:rFonts w:ascii="Cambria Math" w:hAnsi="Cambria Math"/>
                <w:lang w:eastAsia="zh-CN"/>
              </w:rPr>
              <m:t>p-1,μ</m:t>
            </m:r>
          </m:sub>
        </m:sSub>
      </m:oMath>
      <w:r w:rsidRPr="00BB2420">
        <w:rPr>
          <w:lang w:eastAsia="zh-CN"/>
        </w:rPr>
        <w:t xml:space="preserve"> ,</w:t>
      </w:r>
    </w:p>
    <w:p w14:paraId="792CD779" w14:textId="77777777" w:rsidR="00BB2420" w:rsidRPr="00BB2420" w:rsidRDefault="00BB2420" w:rsidP="00BB2420">
      <w:pPr>
        <w:rPr>
          <w:lang w:eastAsia="zh-CN"/>
        </w:rPr>
      </w:pPr>
      <w:r w:rsidRPr="00BB2420">
        <w:rPr>
          <w:lang w:eastAsia="zh-CN"/>
        </w:rPr>
        <w:t>else</w:t>
      </w:r>
    </w:p>
    <w:p w14:paraId="4853457A" w14:textId="6C3402F2" w:rsidR="00BB2420" w:rsidRPr="00BB2420" w:rsidRDefault="00BB2420" w:rsidP="00BB2420">
      <w:pPr>
        <w:rPr>
          <w:lang w:eastAsia="zh-CN"/>
        </w:rPr>
      </w:pPr>
      <w:r w:rsidRPr="00BB2420">
        <w:rPr>
          <w:lang w:eastAsia="zh-CN"/>
        </w:rPr>
        <w:t xml:space="preserve">  </w:t>
      </w:r>
      <m:oMath>
        <m:r>
          <w:rPr>
            <w:rFonts w:ascii="Cambria Math" w:hAnsi="Cambria Math"/>
            <w:lang w:eastAsia="zh-CN"/>
          </w:rPr>
          <m:t>CIV= </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p,μ</m:t>
            </m:r>
          </m:sub>
        </m:sSub>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p,μ</m:t>
                </m:r>
              </m:sub>
            </m:sSub>
            <m:r>
              <w:rPr>
                <w:rFonts w:ascii="Cambria Math" w:hAnsi="Cambria Math"/>
                <w:lang w:eastAsia="zh-CN"/>
              </w:rPr>
              <m:t>-d</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p,μ</m:t>
                </m:r>
              </m:sub>
            </m:sSub>
            <m:r>
              <w:rPr>
                <w:rFonts w:ascii="Cambria Math" w:hAnsi="Cambria Math"/>
                <w:lang w:eastAsia="zh-CN"/>
              </w:rPr>
              <m:t>-1-l</m:t>
            </m:r>
          </m:e>
        </m:d>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m:t>
            </m:r>
          </m:e>
          <m:sub>
            <m:r>
              <w:rPr>
                <w:rFonts w:ascii="Cambria Math" w:hAnsi="Cambria Math"/>
                <w:lang w:eastAsia="zh-CN"/>
              </w:rPr>
              <m:t>p-1,μ</m:t>
            </m:r>
          </m:sub>
        </m:sSub>
      </m:oMath>
    </w:p>
    <w:p w14:paraId="3D9D315D" w14:textId="2413DA02" w:rsidR="00BB2420" w:rsidRPr="00BB2420" w:rsidRDefault="00BB2420" w:rsidP="00BB2420">
      <w:pPr>
        <w:rPr>
          <w:lang w:eastAsia="zh-CN"/>
        </w:rPr>
      </w:pPr>
      <w:r w:rsidRPr="00BB2420">
        <w:rPr>
          <w:lang w:eastAsia="zh-CN"/>
        </w:rPr>
        <w:t xml:space="preserve">If the UE is indicating ‘UL burst end’ as OS# </w:t>
      </w:r>
      <m:oMath>
        <m:r>
          <w:rPr>
            <w:rFonts w:ascii="Cambria Math" w:hAnsi="Cambria Math"/>
            <w:lang w:eastAsia="zh-CN"/>
          </w:rPr>
          <m:t>s</m:t>
        </m:r>
      </m:oMath>
      <w:r w:rsidRPr="00BB2420">
        <w:rPr>
          <w:lang w:eastAsia="zh-CN"/>
        </w:rPr>
        <w:t xml:space="preserve"> from the set {1, 2, …, 11}</w:t>
      </w:r>
    </w:p>
    <w:p w14:paraId="67040FB0" w14:textId="1AB65E4F" w:rsidR="00BB2420" w:rsidRPr="00BB2420" w:rsidRDefault="00BB2420" w:rsidP="00BB2420">
      <w:pPr>
        <w:rPr>
          <w:lang w:eastAsia="zh-CN"/>
        </w:rPr>
      </w:pPr>
      <w:r w:rsidRPr="00BB2420">
        <w:rPr>
          <w:lang w:eastAsia="zh-CN"/>
        </w:rPr>
        <w:t xml:space="preserve">  </w:t>
      </w:r>
      <m:oMath>
        <m:r>
          <w:rPr>
            <w:rFonts w:ascii="Cambria Math" w:hAnsi="Cambria Math"/>
            <w:lang w:eastAsia="zh-CN"/>
          </w:rPr>
          <m:t>CIV= s+</m:t>
        </m:r>
        <m:sSub>
          <m:sSubPr>
            <m:ctrlPr>
              <w:rPr>
                <w:rFonts w:ascii="Cambria Math" w:hAnsi="Cambria Math"/>
                <w:i/>
                <w:iCs/>
                <w:lang w:eastAsia="zh-CN"/>
              </w:rPr>
            </m:ctrlPr>
          </m:sSubPr>
          <m:e>
            <m:r>
              <w:rPr>
                <w:rFonts w:ascii="Cambria Math" w:hAnsi="Cambria Math"/>
                <w:lang w:eastAsia="zh-CN"/>
              </w:rPr>
              <m:t>∆</m:t>
            </m:r>
          </m:e>
          <m:sub>
            <m:r>
              <w:rPr>
                <w:rFonts w:ascii="Cambria Math" w:hAnsi="Cambria Math"/>
                <w:lang w:eastAsia="zh-CN"/>
              </w:rPr>
              <m:t>4,μ</m:t>
            </m:r>
          </m:sub>
        </m:sSub>
        <m:r>
          <w:rPr>
            <w:rFonts w:ascii="Cambria Math" w:hAnsi="Cambria Math"/>
            <w:lang w:eastAsia="zh-CN"/>
          </w:rPr>
          <m:t>-1</m:t>
        </m:r>
      </m:oMath>
      <w:r w:rsidRPr="00BB2420">
        <w:rPr>
          <w:lang w:eastAsia="zh-CN"/>
        </w:rPr>
        <w:t xml:space="preserve"> ,</w:t>
      </w:r>
    </w:p>
    <w:p w14:paraId="21DABE89" w14:textId="614CCCDF" w:rsidR="00BB2420" w:rsidRPr="00BB2420" w:rsidRDefault="00BB2420" w:rsidP="00BB2420">
      <w:pPr>
        <w:rPr>
          <w:lang w:eastAsia="zh-CN"/>
        </w:rPr>
      </w:pPr>
      <w:r w:rsidRPr="00BB2420">
        <w:rPr>
          <w:lang w:eastAsia="zh-CN"/>
        </w:rPr>
        <w:t xml:space="preserve">Whereas </w:t>
      </w:r>
      <m:oMath>
        <m:sSub>
          <m:sSubPr>
            <m:ctrlPr>
              <w:rPr>
                <w:rFonts w:ascii="Cambria Math" w:hAnsi="Cambria Math"/>
                <w:i/>
                <w:iCs/>
                <w:lang w:eastAsia="zh-CN"/>
              </w:rPr>
            </m:ctrlPr>
          </m:sSubPr>
          <m:e>
            <m:r>
              <w:rPr>
                <w:rFonts w:ascii="Cambria Math" w:hAnsi="Cambria Math"/>
                <w:lang w:eastAsia="zh-CN"/>
              </w:rPr>
              <m:t>∆</m:t>
            </m:r>
          </m:e>
          <m:sub>
            <m:r>
              <w:rPr>
                <w:rFonts w:ascii="Cambria Math" w:hAnsi="Cambria Math"/>
                <w:lang w:eastAsia="zh-CN"/>
              </w:rPr>
              <m:t>p,μ</m:t>
            </m:r>
          </m:sub>
        </m:sSub>
        <m:r>
          <w:rPr>
            <w:rFonts w:ascii="Cambria Math" w:hAnsi="Cambria Math"/>
            <w:lang w:eastAsia="zh-CN"/>
          </w:rPr>
          <m:t>=</m:t>
        </m:r>
        <m:nary>
          <m:naryPr>
            <m:chr m:val="∑"/>
            <m:ctrlPr>
              <w:rPr>
                <w:rFonts w:ascii="Cambria Math" w:hAnsi="Cambria Math"/>
                <w:i/>
                <w:iCs/>
                <w:lang w:eastAsia="zh-CN"/>
              </w:rPr>
            </m:ctrlPr>
          </m:naryPr>
          <m:sub>
            <m:r>
              <w:rPr>
                <w:rFonts w:ascii="Cambria Math" w:hAnsi="Cambria Math"/>
                <w:lang w:eastAsia="zh-CN"/>
              </w:rPr>
              <m:t>i=0</m:t>
            </m:r>
          </m:sub>
          <m:sup>
            <m:r>
              <w:rPr>
                <w:rFonts w:ascii="Cambria Math" w:hAnsi="Cambria Math"/>
                <w:lang w:eastAsia="zh-CN"/>
              </w:rPr>
              <m:t>p</m:t>
            </m:r>
          </m:sup>
          <m:e>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i,</m:t>
                </m:r>
                <m:r>
                  <w:rPr>
                    <w:rFonts w:ascii="Cambria Math" w:hAnsi="Cambria Math"/>
                    <w:lang w:val="el-GR" w:eastAsia="zh-CN"/>
                  </w:rPr>
                  <m:t>μ </m:t>
                </m:r>
              </m:sub>
            </m:sSub>
          </m:e>
        </m:nary>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0,μ</m:t>
            </m:r>
          </m:sub>
        </m:sSub>
      </m:oMath>
      <w:r w:rsidRPr="00BB2420">
        <w:rPr>
          <w:lang w:eastAsia="zh-CN"/>
        </w:rPr>
        <w:t>=1</w:t>
      </w:r>
      <w:r>
        <w:rPr>
          <w:lang w:eastAsia="zh-CN"/>
        </w:rPr>
        <w:t>.</w:t>
      </w:r>
    </w:p>
    <w:p w14:paraId="4E50B424" w14:textId="767AC1DD" w:rsidR="00B051EC" w:rsidRPr="00B051EC" w:rsidRDefault="00B051EC" w:rsidP="00B051EC">
      <w:pPr>
        <w:rPr>
          <w:lang w:eastAsia="zh-CN"/>
        </w:rPr>
      </w:pPr>
      <w:r w:rsidRPr="00B051EC">
        <w:rPr>
          <w:lang w:eastAsia="zh-CN"/>
        </w:rPr>
        <w:t>Due to the fact that Opt2 accounts for the largest MCOT</w:t>
      </w:r>
      <w:r w:rsidR="007567F9">
        <w:rPr>
          <w:lang w:eastAsia="zh-CN"/>
        </w:rPr>
        <w:t xml:space="preserve"> corresponding to the largest </w:t>
      </w:r>
      <w:r w:rsidR="007567F9" w:rsidRPr="00E54BB0">
        <w:rPr>
          <w:i/>
          <w:lang w:eastAsia="zh-CN"/>
        </w:rPr>
        <w:t>p</w:t>
      </w:r>
      <w:r w:rsidRPr="00B051EC">
        <w:rPr>
          <w:lang w:eastAsia="zh-CN"/>
        </w:rPr>
        <w:t xml:space="preserve">, the bit field length is expected to be </w:t>
      </w:r>
      <w:r w:rsidR="007567F9">
        <w:rPr>
          <w:lang w:eastAsia="zh-CN"/>
        </w:rPr>
        <w:t xml:space="preserve">even </w:t>
      </w:r>
      <w:r w:rsidRPr="00B051EC">
        <w:rPr>
          <w:lang w:eastAsia="zh-CN"/>
        </w:rPr>
        <w:t>longer for UL BWP configured to use larger SCS such as 60</w:t>
      </w:r>
      <w:r w:rsidR="00E93064">
        <w:rPr>
          <w:lang w:eastAsia="zh-CN"/>
        </w:rPr>
        <w:t xml:space="preserve"> </w:t>
      </w:r>
      <w:r w:rsidRPr="00B051EC">
        <w:rPr>
          <w:lang w:eastAsia="zh-CN"/>
        </w:rPr>
        <w:t xml:space="preserve">kHz. Therefore, a reference numerology, e.g.,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ref</m:t>
            </m:r>
          </m:sub>
        </m:sSub>
        <m:r>
          <w:rPr>
            <w:rFonts w:ascii="Cambria Math" w:hAnsi="Cambria Math"/>
            <w:lang w:eastAsia="zh-CN"/>
          </w:rPr>
          <m:t>=1</m:t>
        </m:r>
      </m:oMath>
      <w:r w:rsidRPr="00B051EC">
        <w:rPr>
          <w:lang w:eastAsia="zh-CN"/>
        </w:rPr>
        <w:t xml:space="preserve"> (30kHz), can be assumed for the CIV encoding and indication only and a scaling by</w:t>
      </w:r>
      <m:oMath>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ref</m:t>
                </m:r>
              </m:sub>
            </m:sSub>
            <m:r>
              <w:rPr>
                <w:rFonts w:ascii="Cambria Math" w:hAnsi="Cambria Math"/>
                <w:lang w:eastAsia="zh-CN"/>
              </w:rPr>
              <m:t>)</m:t>
            </m:r>
          </m:sup>
        </m:sSup>
        <m:r>
          <w:rPr>
            <w:rFonts w:ascii="Cambria Math" w:hAnsi="Cambria Math"/>
            <w:lang w:eastAsia="zh-CN"/>
          </w:rPr>
          <m:t xml:space="preserve">, </m:t>
        </m:r>
      </m:oMath>
      <w:r w:rsidRPr="00B051EC">
        <w:rPr>
          <w:lang w:eastAsia="zh-CN"/>
        </w:rPr>
        <w:t xml:space="preserve">is applied to the received values of </w:t>
      </w:r>
      <m:oMath>
        <m:r>
          <w:rPr>
            <w:rFonts w:ascii="Cambria Math" w:hAnsi="Cambria Math"/>
            <w:lang w:eastAsia="zh-CN"/>
          </w:rPr>
          <m:t>(l,d)</m:t>
        </m:r>
      </m:oMath>
      <w:r w:rsidRPr="00B051EC">
        <w:rPr>
          <w:rFonts w:hint="eastAsia"/>
          <w:lang w:eastAsia="zh-CN"/>
        </w:rPr>
        <w:t>.</w:t>
      </w:r>
      <w:r w:rsidRPr="00B051EC">
        <w:rPr>
          <w:lang w:eastAsia="zh-CN"/>
        </w:rPr>
        <w:t xml:space="preserve"> However an additional ‘slot_offset_adjustor’ would need to be indicated </w:t>
      </w:r>
      <w:r w:rsidR="00C607B7">
        <w:rPr>
          <w:lang w:eastAsia="zh-CN"/>
        </w:rPr>
        <w:t xml:space="preserve">for </w:t>
      </w:r>
      <m:oMath>
        <m:r>
          <w:rPr>
            <w:rFonts w:ascii="Cambria Math" w:hAnsi="Cambria Math"/>
            <w:lang w:eastAsia="zh-CN"/>
          </w:rPr>
          <m:t>μ&gt;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ref</m:t>
            </m:r>
          </m:sub>
        </m:sSub>
      </m:oMath>
      <w:r w:rsidR="00C607B7" w:rsidRPr="00B051EC">
        <w:rPr>
          <w:lang w:eastAsia="zh-CN"/>
        </w:rPr>
        <w:t xml:space="preserve"> (1 or 2 bits depending on </w:t>
      </w:r>
      <m:oMath>
        <m:r>
          <w:rPr>
            <w:rFonts w:ascii="Cambria Math" w:hAnsi="Cambria Math"/>
            <w:lang w:eastAsia="zh-CN"/>
          </w:rPr>
          <m:t>μ-</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ref</m:t>
            </m:r>
          </m:sub>
        </m:sSub>
      </m:oMath>
      <w:r w:rsidR="00C607B7" w:rsidRPr="00B051EC">
        <w:rPr>
          <w:lang w:eastAsia="zh-CN"/>
        </w:rPr>
        <w:t xml:space="preserve">) </w:t>
      </w:r>
      <w:r w:rsidRPr="00B051EC">
        <w:rPr>
          <w:lang w:eastAsia="zh-CN"/>
        </w:rPr>
        <w:t xml:space="preserve">to overcome the coarse granularity of indicated </w:t>
      </w:r>
      <m:oMath>
        <m:r>
          <w:rPr>
            <w:rFonts w:ascii="Cambria Math" w:hAnsi="Cambria Math"/>
            <w:lang w:eastAsia="zh-CN"/>
          </w:rPr>
          <m:t>l.</m:t>
        </m:r>
      </m:oMath>
      <w:r w:rsidRPr="00B051EC">
        <w:rPr>
          <w:lang w:eastAsia="zh-CN"/>
        </w:rPr>
        <w:t xml:space="preserve"> </w:t>
      </w:r>
    </w:p>
    <w:p w14:paraId="091B9EE0" w14:textId="5E6C22FC" w:rsidR="00B051EC" w:rsidRPr="00B051EC" w:rsidRDefault="00B051EC" w:rsidP="00B051EC">
      <w:pPr>
        <w:rPr>
          <w:lang w:eastAsia="zh-CN"/>
        </w:rPr>
      </w:pPr>
      <w:r w:rsidRPr="00E93064">
        <w:rPr>
          <w:b/>
          <w:lang w:eastAsia="zh-CN"/>
        </w:rPr>
        <w:t>To allow for partial-slot DL transmission</w:t>
      </w:r>
      <w:r w:rsidRPr="00B051EC">
        <w:rPr>
          <w:lang w:eastAsia="zh-CN"/>
        </w:rPr>
        <w:t xml:space="preserve"> in the same slot UE in which the UL burst ends, the UE should also indicate in at least one CG-UCI the OS# marking the ‘UL Burst end’ so that the gNB can create the LBT gap and start COT sharing after the last partial-slot/(mini-slot) PUSCH transmission in the UL burst</w:t>
      </w:r>
      <w:r w:rsidRPr="00B051EC">
        <w:rPr>
          <w:rFonts w:hint="eastAsia"/>
          <w:lang w:eastAsia="zh-CN"/>
        </w:rPr>
        <w:t xml:space="preserve">. </w:t>
      </w:r>
      <w:r w:rsidRPr="00B051EC">
        <w:rPr>
          <w:lang w:eastAsia="zh-CN"/>
        </w:rPr>
        <w:t xml:space="preserve">However, no additional indication bits are required for that purpose. Rather, some of the remaining number of CIVs that can be indicated by the  </w:t>
      </w:r>
      <m:oMath>
        <m:d>
          <m:dPr>
            <m:begChr m:val="⌈"/>
            <m:endChr m:val="⌉"/>
            <m:ctrlPr>
              <w:rPr>
                <w:rFonts w:ascii="Cambria Math" w:hAnsi="Cambria Math"/>
                <w:i/>
                <w:lang w:eastAsia="zh-CN"/>
              </w:rPr>
            </m:ctrlPr>
          </m:dPr>
          <m:e>
            <m:r>
              <w:rPr>
                <w:rFonts w:ascii="Cambria Math" w:hAnsi="Cambria Math"/>
                <w:lang w:eastAsia="zh-CN"/>
              </w:rPr>
              <m:t>log2</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total,μ</m:t>
                    </m:r>
                  </m:sub>
                </m:sSub>
              </m:e>
            </m:d>
          </m:e>
        </m:d>
      </m:oMath>
      <w:r w:rsidRPr="00B051EC">
        <w:rPr>
          <w:rFonts w:hint="eastAsia"/>
          <w:lang w:eastAsia="zh-CN"/>
        </w:rPr>
        <w:t xml:space="preserve"> </w:t>
      </w:r>
      <w:r w:rsidRPr="00B051EC">
        <w:rPr>
          <w:lang w:eastAsia="zh-CN"/>
        </w:rPr>
        <w:t>bits can be utilized such that each CIV corresponds to ‘UL burst end’ OS# {1,</w:t>
      </w:r>
      <w:r w:rsidR="00E93064">
        <w:rPr>
          <w:lang w:eastAsia="zh-CN"/>
        </w:rPr>
        <w:t xml:space="preserve"> </w:t>
      </w:r>
      <w:r w:rsidRPr="00B051EC">
        <w:rPr>
          <w:lang w:eastAsia="zh-CN"/>
        </w:rPr>
        <w:t xml:space="preserve">2, …, 11} in the slot in which COT sharing should start.  </w:t>
      </w:r>
    </w:p>
    <w:p w14:paraId="03AAAA08" w14:textId="77777777" w:rsidR="00B051EC" w:rsidRPr="00B051EC" w:rsidRDefault="00B051EC" w:rsidP="00B051EC">
      <w:pPr>
        <w:rPr>
          <w:lang w:eastAsia="zh-CN"/>
        </w:rPr>
      </w:pPr>
      <w:r w:rsidRPr="00B051EC">
        <w:rPr>
          <w:lang w:eastAsia="zh-CN"/>
        </w:rPr>
        <w:t xml:space="preserve">We note that such a mechanism </w:t>
      </w:r>
      <w:r w:rsidRPr="00E93064">
        <w:rPr>
          <w:b/>
          <w:lang w:eastAsia="zh-CN"/>
        </w:rPr>
        <w:t>allows for multiple switching points</w:t>
      </w:r>
      <w:r w:rsidRPr="00B051EC">
        <w:rPr>
          <w:lang w:eastAsia="zh-CN"/>
        </w:rPr>
        <w:t>, e.g., UL-DL-UL or UL-DL-UL-DL as compared to indicating only the whole remaining MCOT duration.</w:t>
      </w:r>
    </w:p>
    <w:p w14:paraId="1406727E" w14:textId="2254657D" w:rsidR="002523F7" w:rsidRDefault="00B051EC" w:rsidP="00B051EC">
      <w:pPr>
        <w:rPr>
          <w:lang w:eastAsia="zh-CN"/>
        </w:rPr>
      </w:pPr>
      <w:r w:rsidRPr="00C628FE">
        <w:rPr>
          <w:rFonts w:eastAsia="Calibri"/>
          <w:b/>
          <w:i/>
          <w:kern w:val="2"/>
          <w:lang w:val="en-GB" w:eastAsia="sv-SE"/>
        </w:rPr>
        <w:t xml:space="preserve">Proposal </w:t>
      </w:r>
      <w:r w:rsidR="00874E11">
        <w:rPr>
          <w:rFonts w:eastAsia="Calibri"/>
          <w:b/>
          <w:i/>
          <w:kern w:val="2"/>
          <w:lang w:val="en-GB" w:eastAsia="sv-SE"/>
        </w:rPr>
        <w:t>15</w:t>
      </w:r>
      <w:r w:rsidRPr="00C628FE">
        <w:rPr>
          <w:rFonts w:eastAsia="Calibri"/>
          <w:b/>
          <w:i/>
          <w:kern w:val="2"/>
          <w:lang w:val="en-GB" w:eastAsia="sv-SE"/>
        </w:rPr>
        <w:t xml:space="preserve">: </w:t>
      </w:r>
      <w:r>
        <w:rPr>
          <w:rFonts w:eastAsia="Calibri"/>
          <w:b/>
          <w:i/>
          <w:kern w:val="2"/>
          <w:lang w:val="en-GB" w:eastAsia="sv-SE"/>
        </w:rPr>
        <w:t xml:space="preserve">For gNB to share a COT initiated by a </w:t>
      </w:r>
      <w:r w:rsidRPr="008A5ED7">
        <w:rPr>
          <w:rFonts w:eastAsia="Calibri"/>
          <w:b/>
          <w:i/>
          <w:kern w:val="2"/>
          <w:lang w:val="en-GB" w:eastAsia="sv-SE"/>
        </w:rPr>
        <w:t>CG UE</w:t>
      </w:r>
      <w:r>
        <w:rPr>
          <w:rFonts w:eastAsia="Calibri"/>
          <w:b/>
          <w:i/>
          <w:kern w:val="2"/>
          <w:lang w:val="en-GB" w:eastAsia="sv-SE"/>
        </w:rPr>
        <w:t xml:space="preserve">, the UE indicates </w:t>
      </w:r>
      <w:r w:rsidRPr="008A5ED7">
        <w:rPr>
          <w:rFonts w:eastAsia="Calibri"/>
          <w:b/>
          <w:i/>
          <w:kern w:val="2"/>
          <w:lang w:val="en-GB" w:eastAsia="sv-SE"/>
        </w:rPr>
        <w:t>in the CG-UCI and index value of one of pre-configured/predefined combinations of DL offset and All</w:t>
      </w:r>
      <w:r>
        <w:rPr>
          <w:rFonts w:eastAsia="Calibri"/>
          <w:b/>
          <w:i/>
          <w:kern w:val="2"/>
          <w:lang w:val="en-GB" w:eastAsia="sv-SE"/>
        </w:rPr>
        <w:t>owed DL duration in slots</w:t>
      </w:r>
      <w:r w:rsidRPr="008A5ED7">
        <w:rPr>
          <w:rFonts w:eastAsia="Calibri"/>
          <w:b/>
          <w:i/>
          <w:kern w:val="2"/>
          <w:lang w:val="en-GB" w:eastAsia="sv-SE"/>
        </w:rPr>
        <w:t>, along with the CAPC UE used to initiate the CO</w:t>
      </w:r>
      <w:r w:rsidR="00FA16E9">
        <w:rPr>
          <w:rFonts w:eastAsia="Calibri"/>
          <w:b/>
          <w:i/>
          <w:kern w:val="2"/>
          <w:lang w:val="en-GB" w:eastAsia="sv-SE"/>
        </w:rPr>
        <w:t xml:space="preserve"> and the UL burst ending point</w:t>
      </w:r>
      <w:r w:rsidRPr="008A5ED7">
        <w:rPr>
          <w:rFonts w:eastAsia="Calibri"/>
          <w:b/>
          <w:i/>
          <w:kern w:val="2"/>
          <w:lang w:val="en-GB" w:eastAsia="sv-SE"/>
        </w:rPr>
        <w:t>.</w:t>
      </w:r>
      <w:r w:rsidR="002523F7" w:rsidRPr="002523F7">
        <w:rPr>
          <w:lang w:eastAsia="zh-CN"/>
        </w:rPr>
        <w:t xml:space="preserve"> </w:t>
      </w:r>
    </w:p>
    <w:p w14:paraId="70DC8FBA" w14:textId="40BBD6DE" w:rsidR="002523F7" w:rsidRDefault="002523F7" w:rsidP="00B051EC">
      <w:pPr>
        <w:rPr>
          <w:rFonts w:eastAsia="Calibri"/>
          <w:b/>
          <w:i/>
          <w:kern w:val="2"/>
          <w:lang w:eastAsia="sv-SE"/>
        </w:rPr>
      </w:pPr>
      <w:r w:rsidRPr="00C628FE">
        <w:rPr>
          <w:rFonts w:eastAsia="Calibri"/>
          <w:b/>
          <w:i/>
          <w:kern w:val="2"/>
          <w:lang w:val="en-GB" w:eastAsia="sv-SE"/>
        </w:rPr>
        <w:t xml:space="preserve">Proposal </w:t>
      </w:r>
      <w:r w:rsidR="001D6515">
        <w:rPr>
          <w:rFonts w:eastAsia="Calibri"/>
          <w:b/>
          <w:i/>
          <w:kern w:val="2"/>
          <w:lang w:val="en-GB" w:eastAsia="sv-SE"/>
        </w:rPr>
        <w:t>16</w:t>
      </w:r>
      <w:r w:rsidRPr="00C628FE">
        <w:rPr>
          <w:rFonts w:eastAsia="Calibri"/>
          <w:b/>
          <w:i/>
          <w:kern w:val="2"/>
          <w:lang w:val="en-GB" w:eastAsia="sv-SE"/>
        </w:rPr>
        <w:t>:</w:t>
      </w:r>
      <w:r w:rsidRPr="002523F7">
        <w:rPr>
          <w:rFonts w:eastAsia="Calibri"/>
          <w:b/>
          <w:i/>
          <w:kern w:val="2"/>
          <w:lang w:eastAsia="sv-SE"/>
        </w:rPr>
        <w:t xml:space="preserve"> </w:t>
      </w:r>
      <w:r>
        <w:rPr>
          <w:rFonts w:eastAsia="Calibri"/>
          <w:b/>
          <w:i/>
          <w:kern w:val="2"/>
          <w:lang w:eastAsia="sv-SE"/>
        </w:rPr>
        <w:t xml:space="preserve">For indicating the </w:t>
      </w:r>
      <w:r w:rsidRPr="008A5ED7">
        <w:rPr>
          <w:rFonts w:eastAsia="Calibri"/>
          <w:b/>
          <w:i/>
          <w:kern w:val="2"/>
          <w:lang w:val="en-GB" w:eastAsia="sv-SE"/>
        </w:rPr>
        <w:t>DL offset and All</w:t>
      </w:r>
      <w:r>
        <w:rPr>
          <w:rFonts w:eastAsia="Calibri"/>
          <w:b/>
          <w:i/>
          <w:kern w:val="2"/>
          <w:lang w:val="en-GB" w:eastAsia="sv-SE"/>
        </w:rPr>
        <w:t>owed DL duration</w:t>
      </w:r>
      <w:r w:rsidRPr="002523F7">
        <w:rPr>
          <w:rFonts w:eastAsia="Calibri"/>
          <w:b/>
          <w:i/>
          <w:kern w:val="2"/>
          <w:lang w:eastAsia="sv-SE"/>
        </w:rPr>
        <w:t xml:space="preserve"> </w:t>
      </w:r>
      <w:r>
        <w:rPr>
          <w:rFonts w:eastAsia="Calibri"/>
          <w:b/>
          <w:i/>
          <w:kern w:val="2"/>
          <w:lang w:eastAsia="sv-SE"/>
        </w:rPr>
        <w:t xml:space="preserve">for </w:t>
      </w:r>
      <w:r w:rsidR="00874E11">
        <w:rPr>
          <w:rFonts w:eastAsia="Calibri"/>
          <w:b/>
          <w:i/>
          <w:kern w:val="2"/>
          <w:lang w:eastAsia="sv-SE"/>
        </w:rPr>
        <w:t xml:space="preserve">a </w:t>
      </w:r>
      <w:r>
        <w:rPr>
          <w:rFonts w:eastAsia="Calibri"/>
          <w:b/>
          <w:i/>
          <w:kern w:val="2"/>
          <w:lang w:eastAsia="sv-SE"/>
        </w:rPr>
        <w:t xml:space="preserve">UL BWP configured with a large SCS, </w:t>
      </w:r>
      <w:r w:rsidRPr="002523F7">
        <w:rPr>
          <w:rFonts w:eastAsia="Calibri"/>
          <w:b/>
          <w:i/>
          <w:kern w:val="2"/>
          <w:lang w:eastAsia="sv-SE"/>
        </w:rPr>
        <w:t xml:space="preserve">a reference numerology, e.g., </w:t>
      </w:r>
      <m:oMath>
        <m:sSub>
          <m:sSubPr>
            <m:ctrlPr>
              <w:rPr>
                <w:rFonts w:ascii="Cambria Math" w:eastAsia="Calibri" w:hAnsi="Cambria Math"/>
                <w:b/>
                <w:i/>
                <w:kern w:val="2"/>
                <w:lang w:eastAsia="sv-SE"/>
              </w:rPr>
            </m:ctrlPr>
          </m:sSubPr>
          <m:e>
            <m:r>
              <m:rPr>
                <m:sty m:val="bi"/>
              </m:rPr>
              <w:rPr>
                <w:rFonts w:ascii="Cambria Math" w:eastAsia="Calibri" w:hAnsi="Cambria Math"/>
                <w:kern w:val="2"/>
                <w:lang w:eastAsia="sv-SE"/>
              </w:rPr>
              <m:t>μ</m:t>
            </m:r>
          </m:e>
          <m:sub>
            <m:r>
              <m:rPr>
                <m:sty m:val="bi"/>
              </m:rPr>
              <w:rPr>
                <w:rFonts w:ascii="Cambria Math" w:eastAsia="Calibri" w:hAnsi="Cambria Math"/>
                <w:kern w:val="2"/>
                <w:lang w:eastAsia="sv-SE"/>
              </w:rPr>
              <m:t>ref</m:t>
            </m:r>
          </m:sub>
        </m:sSub>
      </m:oMath>
      <w:r w:rsidRPr="002523F7">
        <w:rPr>
          <w:rFonts w:eastAsia="Calibri"/>
          <w:b/>
          <w:i/>
          <w:kern w:val="2"/>
          <w:lang w:eastAsia="sv-SE"/>
        </w:rPr>
        <w:t>, can be assumed for the CIV encoding and indication only and a scaling by</w:t>
      </w:r>
      <w:r>
        <w:rPr>
          <w:rFonts w:eastAsia="Calibri"/>
          <w:b/>
          <w:i/>
          <w:kern w:val="2"/>
          <w:lang w:eastAsia="sv-SE"/>
        </w:rPr>
        <w:t xml:space="preserve"> </w:t>
      </w:r>
      <m:oMath>
        <m:sSup>
          <m:sSupPr>
            <m:ctrlPr>
              <w:rPr>
                <w:rFonts w:ascii="Cambria Math" w:eastAsia="Calibri" w:hAnsi="Cambria Math"/>
                <w:b/>
                <w:i/>
                <w:kern w:val="2"/>
                <w:lang w:eastAsia="sv-SE"/>
              </w:rPr>
            </m:ctrlPr>
          </m:sSupPr>
          <m:e>
            <m:r>
              <m:rPr>
                <m:sty m:val="bi"/>
              </m:rPr>
              <w:rPr>
                <w:rFonts w:ascii="Cambria Math" w:eastAsia="Calibri" w:hAnsi="Cambria Math"/>
                <w:kern w:val="2"/>
                <w:lang w:eastAsia="sv-SE"/>
              </w:rPr>
              <m:t>2</m:t>
            </m:r>
          </m:e>
          <m:sup>
            <m:r>
              <m:rPr>
                <m:sty m:val="bi"/>
              </m:rPr>
              <w:rPr>
                <w:rFonts w:ascii="Cambria Math" w:eastAsia="Calibri" w:hAnsi="Cambria Math"/>
                <w:kern w:val="2"/>
                <w:lang w:eastAsia="sv-SE"/>
              </w:rPr>
              <m:t>(μ-</m:t>
            </m:r>
            <m:sSub>
              <m:sSubPr>
                <m:ctrlPr>
                  <w:rPr>
                    <w:rFonts w:ascii="Cambria Math" w:eastAsia="Calibri" w:hAnsi="Cambria Math"/>
                    <w:b/>
                    <w:i/>
                    <w:kern w:val="2"/>
                    <w:lang w:eastAsia="sv-SE"/>
                  </w:rPr>
                </m:ctrlPr>
              </m:sSubPr>
              <m:e>
                <m:r>
                  <m:rPr>
                    <m:sty m:val="bi"/>
                  </m:rPr>
                  <w:rPr>
                    <w:rFonts w:ascii="Cambria Math" w:eastAsia="Calibri" w:hAnsi="Cambria Math"/>
                    <w:kern w:val="2"/>
                    <w:lang w:eastAsia="sv-SE"/>
                  </w:rPr>
                  <m:t>μ</m:t>
                </m:r>
              </m:e>
              <m:sub>
                <m:r>
                  <m:rPr>
                    <m:sty m:val="bi"/>
                  </m:rPr>
                  <w:rPr>
                    <w:rFonts w:ascii="Cambria Math" w:eastAsia="Calibri" w:hAnsi="Cambria Math"/>
                    <w:kern w:val="2"/>
                    <w:lang w:eastAsia="sv-SE"/>
                  </w:rPr>
                  <m:t>ref</m:t>
                </m:r>
              </m:sub>
            </m:sSub>
            <m:r>
              <m:rPr>
                <m:sty m:val="bi"/>
              </m:rPr>
              <w:rPr>
                <w:rFonts w:ascii="Cambria Math" w:eastAsia="Calibri" w:hAnsi="Cambria Math"/>
                <w:kern w:val="2"/>
                <w:lang w:eastAsia="sv-SE"/>
              </w:rPr>
              <m:t>)</m:t>
            </m:r>
          </m:sup>
        </m:sSup>
        <m:r>
          <m:rPr>
            <m:sty m:val="bi"/>
          </m:rPr>
          <w:rPr>
            <w:rFonts w:ascii="Cambria Math" w:eastAsia="Calibri" w:hAnsi="Cambria Math"/>
            <w:kern w:val="2"/>
            <w:lang w:eastAsia="sv-SE"/>
          </w:rPr>
          <m:t xml:space="preserve">, </m:t>
        </m:r>
      </m:oMath>
      <w:r w:rsidRPr="002523F7">
        <w:rPr>
          <w:rFonts w:eastAsia="Calibri"/>
          <w:b/>
          <w:i/>
          <w:kern w:val="2"/>
          <w:lang w:eastAsia="sv-SE"/>
        </w:rPr>
        <w:t xml:space="preserve">is applied to the received values of </w:t>
      </w:r>
      <m:oMath>
        <m:r>
          <m:rPr>
            <m:sty m:val="bi"/>
          </m:rPr>
          <w:rPr>
            <w:rFonts w:ascii="Cambria Math" w:eastAsia="Calibri" w:hAnsi="Cambria Math"/>
            <w:kern w:val="2"/>
            <w:lang w:eastAsia="sv-SE"/>
          </w:rPr>
          <m:t>(l,d)</m:t>
        </m:r>
      </m:oMath>
      <w:r w:rsidRPr="002523F7">
        <w:rPr>
          <w:rFonts w:eastAsia="Calibri" w:hint="eastAsia"/>
          <w:b/>
          <w:i/>
          <w:kern w:val="2"/>
          <w:lang w:eastAsia="sv-SE"/>
        </w:rPr>
        <w:t>.</w:t>
      </w:r>
      <w:r w:rsidRPr="002523F7">
        <w:rPr>
          <w:rFonts w:eastAsia="Calibri"/>
          <w:b/>
          <w:i/>
          <w:kern w:val="2"/>
          <w:lang w:eastAsia="sv-SE"/>
        </w:rPr>
        <w:t xml:space="preserve"> </w:t>
      </w:r>
    </w:p>
    <w:p w14:paraId="793163AE" w14:textId="611C89B2" w:rsidR="007552EE" w:rsidRDefault="002523F7" w:rsidP="00FA16E9">
      <w:pPr>
        <w:pStyle w:val="ListParagraph"/>
        <w:numPr>
          <w:ilvl w:val="0"/>
          <w:numId w:val="112"/>
        </w:numPr>
        <w:ind w:firstLineChars="0"/>
        <w:rPr>
          <w:lang w:eastAsia="zh-CN"/>
        </w:rPr>
      </w:pPr>
      <w:r>
        <w:rPr>
          <w:rFonts w:eastAsia="Calibri"/>
          <w:b/>
          <w:i/>
          <w:kern w:val="2"/>
          <w:lang w:eastAsia="sv-SE"/>
        </w:rPr>
        <w:t>A</w:t>
      </w:r>
      <w:r w:rsidRPr="00E54BB0">
        <w:rPr>
          <w:rFonts w:eastAsia="Calibri"/>
          <w:b/>
          <w:i/>
          <w:kern w:val="2"/>
          <w:lang w:eastAsia="sv-SE"/>
        </w:rPr>
        <w:t xml:space="preserve">n additional ‘slot_offset_adjustor’ </w:t>
      </w:r>
      <w:r>
        <w:rPr>
          <w:rFonts w:eastAsia="Calibri"/>
          <w:b/>
          <w:i/>
          <w:kern w:val="2"/>
          <w:lang w:eastAsia="sv-SE"/>
        </w:rPr>
        <w:t xml:space="preserve">can </w:t>
      </w:r>
      <w:r w:rsidRPr="00E54BB0">
        <w:rPr>
          <w:rFonts w:eastAsia="Calibri"/>
          <w:b/>
          <w:i/>
          <w:kern w:val="2"/>
          <w:lang w:eastAsia="sv-SE"/>
        </w:rPr>
        <w:t xml:space="preserve">be indicated for </w:t>
      </w:r>
      <m:oMath>
        <m:r>
          <m:rPr>
            <m:sty m:val="bi"/>
          </m:rPr>
          <w:rPr>
            <w:rFonts w:ascii="Cambria Math" w:eastAsia="Calibri" w:hAnsi="Cambria Math" w:hint="eastAsia"/>
            <w:kern w:val="2"/>
            <w:lang w:eastAsia="sv-SE"/>
          </w:rPr>
          <m:t>μ&gt;</m:t>
        </m:r>
        <m:sSub>
          <m:sSubPr>
            <m:ctrlPr>
              <w:rPr>
                <w:rFonts w:ascii="Cambria Math" w:eastAsia="Calibri" w:hAnsi="Cambria Math"/>
                <w:b/>
                <w:i/>
                <w:kern w:val="2"/>
                <w:lang w:eastAsia="sv-SE"/>
              </w:rPr>
            </m:ctrlPr>
          </m:sSubPr>
          <m:e>
            <m:r>
              <m:rPr>
                <m:sty m:val="bi"/>
              </m:rPr>
              <w:rPr>
                <w:rFonts w:ascii="Cambria Math" w:eastAsia="Calibri" w:hAnsi="Cambria Math" w:hint="eastAsia"/>
                <w:kern w:val="2"/>
                <w:lang w:eastAsia="sv-SE"/>
              </w:rPr>
              <m:t>μ</m:t>
            </m:r>
          </m:e>
          <m:sub>
            <m:r>
              <m:rPr>
                <m:sty m:val="bi"/>
              </m:rPr>
              <w:rPr>
                <w:rFonts w:ascii="Cambria Math" w:eastAsia="Calibri" w:hAnsi="Cambria Math" w:hint="eastAsia"/>
                <w:kern w:val="2"/>
                <w:lang w:eastAsia="sv-SE"/>
              </w:rPr>
              <m:t>ref</m:t>
            </m:r>
          </m:sub>
        </m:sSub>
      </m:oMath>
      <w:r w:rsidRPr="00E54BB0">
        <w:rPr>
          <w:rFonts w:eastAsia="Calibri"/>
          <w:b/>
          <w:i/>
          <w:kern w:val="2"/>
          <w:lang w:eastAsia="sv-SE"/>
        </w:rPr>
        <w:t xml:space="preserve"> (1 or 2 bits depending on </w:t>
      </w:r>
      <m:oMath>
        <m:r>
          <m:rPr>
            <m:sty m:val="bi"/>
          </m:rPr>
          <w:rPr>
            <w:rFonts w:ascii="Cambria Math" w:eastAsia="Calibri" w:hAnsi="Cambria Math"/>
            <w:kern w:val="2"/>
            <w:lang w:eastAsia="sv-SE"/>
          </w:rPr>
          <m:t>μ-</m:t>
        </m:r>
        <m:sSub>
          <m:sSubPr>
            <m:ctrlPr>
              <w:rPr>
                <w:rFonts w:ascii="Cambria Math" w:eastAsia="Calibri" w:hAnsi="Cambria Math"/>
                <w:b/>
                <w:i/>
                <w:kern w:val="2"/>
                <w:lang w:eastAsia="sv-SE"/>
              </w:rPr>
            </m:ctrlPr>
          </m:sSubPr>
          <m:e>
            <m:r>
              <m:rPr>
                <m:sty m:val="bi"/>
              </m:rPr>
              <w:rPr>
                <w:rFonts w:ascii="Cambria Math" w:eastAsia="Calibri" w:hAnsi="Cambria Math" w:hint="eastAsia"/>
                <w:kern w:val="2"/>
                <w:lang w:eastAsia="sv-SE"/>
              </w:rPr>
              <m:t>μ</m:t>
            </m:r>
          </m:e>
          <m:sub>
            <m:r>
              <m:rPr>
                <m:sty m:val="bi"/>
              </m:rPr>
              <w:rPr>
                <w:rFonts w:ascii="Cambria Math" w:eastAsia="Calibri" w:hAnsi="Cambria Math" w:hint="eastAsia"/>
                <w:kern w:val="2"/>
                <w:lang w:eastAsia="sv-SE"/>
              </w:rPr>
              <m:t>ref</m:t>
            </m:r>
          </m:sub>
        </m:sSub>
      </m:oMath>
      <w:r w:rsidRPr="00E54BB0">
        <w:rPr>
          <w:rFonts w:eastAsia="Calibri"/>
          <w:b/>
          <w:i/>
          <w:kern w:val="2"/>
          <w:lang w:eastAsia="sv-SE"/>
        </w:rPr>
        <w:t xml:space="preserve">) to overcome the coarse granularity of indicated </w:t>
      </w:r>
      <m:oMath>
        <m:r>
          <m:rPr>
            <m:sty m:val="bi"/>
          </m:rPr>
          <w:rPr>
            <w:rFonts w:ascii="Cambria Math" w:eastAsia="Calibri" w:hAnsi="Cambria Math" w:hint="eastAsia"/>
            <w:kern w:val="2"/>
            <w:lang w:eastAsia="sv-SE"/>
          </w:rPr>
          <m:t>l</m:t>
        </m:r>
      </m:oMath>
    </w:p>
    <w:p w14:paraId="1DDC415C" w14:textId="77777777" w:rsidR="007B19F4" w:rsidRDefault="007B19F4" w:rsidP="007B19F4">
      <w:pPr>
        <w:pStyle w:val="Heading1"/>
        <w:rPr>
          <w:lang w:eastAsia="zh-CN"/>
        </w:rPr>
      </w:pPr>
      <w:r>
        <w:rPr>
          <w:lang w:eastAsia="zh-CN"/>
        </w:rPr>
        <w:t>CG-UCI on PUSCH</w:t>
      </w:r>
    </w:p>
    <w:p w14:paraId="32A1E20E" w14:textId="69D985BC" w:rsidR="007552EE" w:rsidRPr="007552EE" w:rsidRDefault="007552EE" w:rsidP="00AD06B2">
      <w:pPr>
        <w:rPr>
          <w:lang w:eastAsia="zh-CN"/>
        </w:rPr>
      </w:pPr>
      <w:r>
        <w:rPr>
          <w:lang w:eastAsia="zh-CN"/>
        </w:rPr>
        <w:t>In order to introduce CG-UCI in NR-U, enhancements are needed to the UCI content and associated gNB/UE procedures to commensurate the enhanced resource allocation/granularity and the enhanced COT-sharing for NR-U CG as discussed in the previous sections. These enhancements include</w:t>
      </w:r>
      <w:r w:rsidRPr="007552EE">
        <w:rPr>
          <w:lang w:eastAsia="zh-CN"/>
        </w:rPr>
        <w:t>:</w:t>
      </w:r>
    </w:p>
    <w:p w14:paraId="696C7393" w14:textId="62DB495C" w:rsidR="00BE5316" w:rsidRDefault="00BE5316" w:rsidP="00BE5316">
      <w:pPr>
        <w:rPr>
          <w:lang w:eastAsia="zh-CN"/>
        </w:rPr>
      </w:pPr>
      <w:r w:rsidRPr="00E93064">
        <w:rPr>
          <w:b/>
          <w:i/>
          <w:lang w:eastAsia="zh-CN"/>
        </w:rPr>
        <w:t>UE ID:</w:t>
      </w:r>
      <w:r>
        <w:rPr>
          <w:lang w:eastAsia="zh-CN"/>
        </w:rPr>
        <w:t xml:space="preserve"> As a solution for UE ID</w:t>
      </w:r>
      <w:r w:rsidRPr="00994A90">
        <w:rPr>
          <w:lang w:eastAsia="zh-CN"/>
        </w:rPr>
        <w:t xml:space="preserve"> determination</w:t>
      </w:r>
      <w:r>
        <w:rPr>
          <w:lang w:eastAsia="zh-CN"/>
        </w:rPr>
        <w:t xml:space="preserve"> for </w:t>
      </w:r>
      <w:r w:rsidRPr="00DF1B0E">
        <w:rPr>
          <w:lang w:eastAsia="zh-CN"/>
        </w:rPr>
        <w:t xml:space="preserve">transmissions </w:t>
      </w:r>
      <w:r>
        <w:rPr>
          <w:lang w:eastAsia="zh-CN"/>
        </w:rPr>
        <w:t xml:space="preserve">with configured grant </w:t>
      </w:r>
      <w:r w:rsidRPr="00DF1B0E">
        <w:rPr>
          <w:lang w:eastAsia="zh-CN"/>
        </w:rPr>
        <w:t>in NR-U</w:t>
      </w:r>
      <w:r>
        <w:rPr>
          <w:lang w:eastAsia="zh-CN"/>
        </w:rPr>
        <w:t>, some</w:t>
      </w:r>
      <w:r w:rsidRPr="00DF1B0E">
        <w:rPr>
          <w:lang w:eastAsia="zh-CN"/>
        </w:rPr>
        <w:t xml:space="preserve"> flexible </w:t>
      </w:r>
      <w:r>
        <w:rPr>
          <w:lang w:eastAsia="zh-CN"/>
        </w:rPr>
        <w:t xml:space="preserve">mapping </w:t>
      </w:r>
      <w:r w:rsidRPr="00DF1B0E">
        <w:rPr>
          <w:lang w:eastAsia="zh-CN"/>
        </w:rPr>
        <w:t xml:space="preserve">mechanism </w:t>
      </w:r>
      <w:r>
        <w:rPr>
          <w:lang w:eastAsia="zh-CN"/>
        </w:rPr>
        <w:t xml:space="preserve">between the UE ID and the set of configured grant resources/parameters used for the transmission of the associated TB can be used. For example, the UE ID can be determined/verified </w:t>
      </w:r>
      <w:r>
        <w:rPr>
          <w:lang w:eastAsia="zh-CN"/>
        </w:rPr>
        <w:lastRenderedPageBreak/>
        <w:t xml:space="preserve">based on the frequency interlace and/or the DMRS cyclic shift. This in fact allows for a more flexible utilization of the configured grant resources. </w:t>
      </w:r>
    </w:p>
    <w:p w14:paraId="4C6DF391" w14:textId="164762CD" w:rsidR="00BE5316" w:rsidRDefault="00BE5316" w:rsidP="00E93064">
      <w:pPr>
        <w:rPr>
          <w:lang w:eastAsia="zh-CN"/>
        </w:rPr>
      </w:pPr>
      <w:r>
        <w:rPr>
          <w:lang w:eastAsia="zh-CN"/>
        </w:rPr>
        <w:t>We note that in such case, orthogonal DMRS sequences would be needed only for the UEs that are configured with the same time and frequency resources, i.e., full BW UEs. In the presence of the agreed collision avoidance mechanism using starting offsets, such UEs will not be able to transmit simultaneously and</w:t>
      </w:r>
      <w:r w:rsidR="001D6515">
        <w:rPr>
          <w:lang w:eastAsia="zh-CN"/>
        </w:rPr>
        <w:t xml:space="preserve"> thus alleviating the concerns on reliable detection using DMRS. Also, the gNB is not expected to configure a large number of such UEs due to the latency incurred by their mutual blocking.</w:t>
      </w:r>
    </w:p>
    <w:p w14:paraId="3125F272" w14:textId="24013FF7" w:rsidR="00BE5316" w:rsidRDefault="00BE5316" w:rsidP="00BE5316">
      <w:pPr>
        <w:pStyle w:val="CommentText"/>
        <w:rPr>
          <w:rFonts w:eastAsia="Calibri"/>
          <w:b/>
          <w:i/>
          <w:sz w:val="22"/>
          <w:szCs w:val="22"/>
          <w:lang w:eastAsia="sv-SE"/>
        </w:rPr>
      </w:pPr>
      <w:r>
        <w:rPr>
          <w:rFonts w:eastAsia="Calibri"/>
          <w:b/>
          <w:i/>
          <w:sz w:val="22"/>
          <w:szCs w:val="22"/>
          <w:lang w:val="en-US" w:eastAsia="sv-SE"/>
        </w:rPr>
        <w:t xml:space="preserve">Proposal </w:t>
      </w:r>
      <w:r w:rsidR="006065AE">
        <w:rPr>
          <w:rFonts w:eastAsia="Calibri"/>
          <w:b/>
          <w:i/>
          <w:sz w:val="22"/>
          <w:szCs w:val="22"/>
          <w:lang w:val="en-US" w:eastAsia="sv-SE"/>
        </w:rPr>
        <w:t>17</w:t>
      </w:r>
      <w:r w:rsidRPr="00D51826">
        <w:rPr>
          <w:rFonts w:eastAsia="Calibri"/>
          <w:b/>
          <w:i/>
          <w:sz w:val="22"/>
          <w:szCs w:val="22"/>
          <w:lang w:val="en-US" w:eastAsia="sv-SE"/>
        </w:rPr>
        <w:t xml:space="preserve">: </w:t>
      </w:r>
      <w:r>
        <w:rPr>
          <w:rFonts w:eastAsia="Calibri"/>
          <w:b/>
          <w:i/>
          <w:sz w:val="22"/>
          <w:szCs w:val="22"/>
          <w:lang w:eastAsia="sv-SE"/>
        </w:rPr>
        <w:t>Given that NR-U naturally inherits NR’s support of UE identification without explicit indication, NR-U should consider the following:</w:t>
      </w:r>
    </w:p>
    <w:p w14:paraId="17D2CC85" w14:textId="77777777" w:rsidR="00BE5316" w:rsidRPr="00DF6529" w:rsidRDefault="00BE5316" w:rsidP="00BE5316">
      <w:pPr>
        <w:pStyle w:val="CommentText"/>
        <w:numPr>
          <w:ilvl w:val="0"/>
          <w:numId w:val="68"/>
        </w:numPr>
        <w:spacing w:after="0"/>
        <w:rPr>
          <w:rFonts w:eastAsia="Calibri"/>
          <w:b/>
          <w:i/>
          <w:sz w:val="22"/>
          <w:szCs w:val="22"/>
          <w:lang w:val="en-US" w:eastAsia="sv-SE"/>
        </w:rPr>
      </w:pPr>
      <w:r>
        <w:rPr>
          <w:rFonts w:eastAsia="Calibri"/>
          <w:b/>
          <w:i/>
          <w:sz w:val="22"/>
          <w:szCs w:val="22"/>
          <w:lang w:eastAsia="sv-SE"/>
        </w:rPr>
        <w:t>Support the use of other configured resources, e.g., DMRS and/or frequency interlace, to identify the UE ID</w:t>
      </w:r>
    </w:p>
    <w:p w14:paraId="0CFCBA46" w14:textId="77777777" w:rsidR="00BE5316" w:rsidRPr="00D51826" w:rsidRDefault="00BE5316" w:rsidP="00BE5316">
      <w:pPr>
        <w:pStyle w:val="CommentText"/>
        <w:numPr>
          <w:ilvl w:val="0"/>
          <w:numId w:val="68"/>
        </w:numPr>
        <w:spacing w:after="0"/>
        <w:rPr>
          <w:rFonts w:eastAsia="Calibri"/>
          <w:b/>
          <w:i/>
          <w:sz w:val="22"/>
          <w:szCs w:val="22"/>
          <w:lang w:val="en-US" w:eastAsia="sv-SE"/>
        </w:rPr>
      </w:pPr>
      <w:r>
        <w:rPr>
          <w:rFonts w:eastAsia="Calibri"/>
          <w:b/>
          <w:i/>
          <w:sz w:val="22"/>
          <w:szCs w:val="22"/>
          <w:lang w:eastAsia="sv-SE"/>
        </w:rPr>
        <w:t xml:space="preserve">Inclusion of UE ID in the CG-UCI results in unnecessary overhead and should not be supported </w:t>
      </w:r>
    </w:p>
    <w:p w14:paraId="19DA60D2" w14:textId="445E5FEE" w:rsidR="00B051EC" w:rsidRDefault="006072B2" w:rsidP="006072B2">
      <w:pPr>
        <w:rPr>
          <w:b/>
          <w:i/>
          <w:lang w:eastAsia="zh-CN"/>
        </w:rPr>
      </w:pPr>
      <w:r>
        <w:rPr>
          <w:lang w:eastAsia="zh-CN"/>
        </w:rPr>
        <w:t xml:space="preserve"> </w:t>
      </w:r>
    </w:p>
    <w:p w14:paraId="697A9E90" w14:textId="580C48C5" w:rsidR="003023CD" w:rsidRDefault="00FE2788">
      <w:pPr>
        <w:rPr>
          <w:lang w:eastAsia="zh-CN"/>
        </w:rPr>
      </w:pPr>
      <w:r>
        <w:rPr>
          <w:b/>
          <w:i/>
          <w:lang w:eastAsia="zh-CN"/>
        </w:rPr>
        <w:t xml:space="preserve">COT sharing information and </w:t>
      </w:r>
      <w:r w:rsidR="006072B2">
        <w:rPr>
          <w:b/>
          <w:i/>
          <w:lang w:eastAsia="zh-CN"/>
        </w:rPr>
        <w:t>LBT priority class:</w:t>
      </w:r>
      <w:r w:rsidR="006072B2">
        <w:rPr>
          <w:lang w:eastAsia="zh-CN"/>
        </w:rPr>
        <w:t xml:space="preserve"> </w:t>
      </w:r>
      <w:r>
        <w:rPr>
          <w:lang w:eastAsia="zh-CN"/>
        </w:rPr>
        <w:t xml:space="preserve">As we discussed in the previous section, </w:t>
      </w:r>
      <w:r w:rsidRPr="00B051EC">
        <w:rPr>
          <w:lang w:eastAsia="zh-CN"/>
        </w:rPr>
        <w:t>UE indicates to the gNB in the CG-UCI and index value of one of pre-configured/predefined combinations of DL offset and Allowed DL duration in slots</w:t>
      </w:r>
      <w:r w:rsidR="00E93064" w:rsidRPr="00B051EC">
        <w:rPr>
          <w:lang w:eastAsia="zh-CN"/>
        </w:rPr>
        <w:t>,</w:t>
      </w:r>
      <m:oMath>
        <m:r>
          <w:rPr>
            <w:rFonts w:ascii="Cambria Math" w:hAnsi="Cambria Math"/>
            <w:lang w:eastAsia="zh-CN"/>
          </w:rPr>
          <m:t>(l,d)</m:t>
        </m:r>
      </m:oMath>
      <w:r w:rsidRPr="00B051EC">
        <w:rPr>
          <w:lang w:eastAsia="zh-CN"/>
        </w:rPr>
        <w:t>, along with the CAPC UE used to initiate the CO</w:t>
      </w:r>
      <w:r>
        <w:rPr>
          <w:lang w:eastAsia="zh-CN"/>
        </w:rPr>
        <w:t xml:space="preserve"> for the gNB to schedule DL traffic of the same or higher priority class. Therefore, we propose that the CAPC is either separately indicated in the GC-UCI </w:t>
      </w:r>
      <w:r w:rsidR="00954D97">
        <w:rPr>
          <w:lang w:eastAsia="zh-CN"/>
        </w:rPr>
        <w:t xml:space="preserve">(Opt 2) </w:t>
      </w:r>
      <w:r>
        <w:rPr>
          <w:lang w:eastAsia="zh-CN"/>
        </w:rPr>
        <w:t>or jointly encoded with the (DL offset and Allowed DL duration) combination index value (CIV) indicated in the CG-UCI as discussed in the previous section</w:t>
      </w:r>
      <w:r w:rsidR="00954D97">
        <w:rPr>
          <w:lang w:eastAsia="zh-CN"/>
        </w:rPr>
        <w:t xml:space="preserve"> (Opt1)</w:t>
      </w:r>
      <w:r w:rsidRPr="00B051EC">
        <w:rPr>
          <w:rFonts w:hint="eastAsia"/>
        </w:rPr>
        <w:t xml:space="preserve">. </w:t>
      </w:r>
      <w:r w:rsidRPr="00B051EC">
        <w:t xml:space="preserve">However, since the </w:t>
      </w:r>
      <w:r w:rsidRPr="00B051EC">
        <w:rPr>
          <w:lang w:eastAsia="zh-CN"/>
        </w:rPr>
        <w:t xml:space="preserve">DL burst should occur within the  MCOT, not all combinations of  </w:t>
      </w:r>
      <m:oMath>
        <m:r>
          <w:rPr>
            <w:rFonts w:ascii="Cambria Math" w:hAnsi="Cambria Math"/>
            <w:lang w:eastAsia="zh-CN"/>
          </w:rPr>
          <m:t>(l,d)</m:t>
        </m:r>
      </m:oMath>
      <w:r w:rsidRPr="00B051EC">
        <w:rPr>
          <w:lang w:eastAsia="zh-CN"/>
        </w:rPr>
        <w:t xml:space="preserve"> are valid </w:t>
      </w:r>
      <w:r w:rsidRPr="00B051EC">
        <w:rPr>
          <w:rFonts w:hint="eastAsia"/>
        </w:rPr>
        <w:t xml:space="preserve">and thus the number of </w:t>
      </w:r>
      <w:r w:rsidRPr="00B051EC">
        <w:rPr>
          <w:lang w:eastAsia="zh-CN"/>
        </w:rPr>
        <w:t xml:space="preserve">valid combinations can be calculated as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p,μ</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p,μ</m:t>
            </m:r>
          </m:sub>
        </m:sSub>
        <m:r>
          <w:rPr>
            <w:rFonts w:ascii="Cambria Math" w:hAnsi="Cambria Math"/>
            <w:lang w:eastAsia="zh-CN"/>
          </w:rPr>
          <m:t>+1)/2</m:t>
        </m:r>
      </m:oMath>
      <w:r w:rsidRPr="00B051EC">
        <w:rPr>
          <w:lang w:eastAsia="zh-CN"/>
        </w:rPr>
        <w:t xml:space="preserve">, similar to Type1 TDRA/FDRA, 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p,μ</m:t>
            </m:r>
          </m:sub>
        </m:sSub>
      </m:oMath>
      <w:r w:rsidRPr="00B051EC">
        <w:rPr>
          <w:lang w:eastAsia="zh-CN"/>
        </w:rPr>
        <w:t xml:space="preserve"> is at most the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ulmcot,p</m:t>
            </m:r>
          </m:sub>
        </m:sSub>
      </m:oMath>
      <w:r w:rsidRPr="00B051EC">
        <w:rPr>
          <w:lang w:eastAsia="zh-CN"/>
        </w:rPr>
        <w:t xml:space="preserve"> duration in slots and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max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max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p,μ</m:t>
            </m:r>
          </m:sub>
        </m:sSub>
        <m:r>
          <w:rPr>
            <w:rFonts w:ascii="Cambria Math" w:hAnsi="Cambria Math"/>
            <w:lang w:eastAsia="zh-CN"/>
          </w:rPr>
          <m:t>-1</m:t>
        </m:r>
      </m:oMath>
      <w:r w:rsidR="00EA1693">
        <w:rPr>
          <w:lang w:eastAsia="zh-CN"/>
        </w:rPr>
        <w:t>.</w:t>
      </w:r>
      <w:r>
        <w:rPr>
          <w:lang w:eastAsia="zh-CN"/>
        </w:rPr>
        <w:t xml:space="preserve"> </w:t>
      </w:r>
    </w:p>
    <w:p w14:paraId="506C8474" w14:textId="77777777" w:rsidR="003023CD" w:rsidRDefault="003023CD">
      <w:pPr>
        <w:rPr>
          <w:lang w:eastAsia="zh-CN"/>
        </w:rPr>
      </w:pPr>
    </w:p>
    <w:p w14:paraId="27B1B6C6" w14:textId="3152D0D4" w:rsidR="00F722DE" w:rsidRPr="006065AE" w:rsidRDefault="00FE2788">
      <w:pPr>
        <w:rPr>
          <w:lang w:eastAsia="zh-CN"/>
        </w:rPr>
      </w:pPr>
      <w:r>
        <w:rPr>
          <w:lang w:eastAsia="zh-CN"/>
        </w:rPr>
        <w:t>The following table shows an example for the jointly encoded CIV at 30</w:t>
      </w:r>
      <w:r w:rsidR="000E6A6B">
        <w:rPr>
          <w:lang w:eastAsia="zh-CN"/>
        </w:rPr>
        <w:t xml:space="preserve"> </w:t>
      </w:r>
      <w:r>
        <w:rPr>
          <w:lang w:eastAsia="zh-CN"/>
        </w:rPr>
        <w:t>kHz</w:t>
      </w:r>
      <w:r w:rsidR="008633DF" w:rsidRPr="00FE2788">
        <w:rPr>
          <w:lang w:eastAsia="zh-CN"/>
        </w:rPr>
        <w:t xml:space="preserve"> </w:t>
      </w:r>
      <w:r>
        <w:rPr>
          <w:lang w:eastAsia="zh-CN"/>
        </w:rPr>
        <w:t>(</w:t>
      </w:r>
      <m:oMath>
        <m:r>
          <w:rPr>
            <w:rFonts w:ascii="Cambria Math" w:hAnsi="Cambria Math"/>
            <w:lang w:eastAsia="zh-CN"/>
          </w:rPr>
          <m:t>μ=1</m:t>
        </m:r>
      </m:oMath>
      <w:r>
        <w:rPr>
          <w:lang w:eastAsia="zh-CN"/>
        </w:rPr>
        <w:t>)</w:t>
      </w:r>
      <w:r w:rsidR="002A1632">
        <w:rPr>
          <w:lang w:eastAsia="zh-CN"/>
        </w:rPr>
        <w:t xml:space="preserve"> </w:t>
      </w:r>
      <w:r>
        <w:rPr>
          <w:lang w:eastAsia="zh-CN"/>
        </w:rPr>
        <w:t xml:space="preserve">wherein the </w:t>
      </w:r>
      <w:r w:rsidR="008633DF" w:rsidRPr="00FE2788">
        <w:rPr>
          <w:lang w:eastAsia="zh-CN"/>
        </w:rPr>
        <w:t xml:space="preserve">total number of valid jointly encoded combinations is </w:t>
      </w:r>
      <m:oMath>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total,1</m:t>
            </m:r>
            <m:r>
              <w:rPr>
                <w:rFonts w:ascii="Cambria Math" w:hAnsi="Cambria Math"/>
                <w:lang w:val="el-GR" w:eastAsia="zh-CN"/>
              </w:rPr>
              <m:t> </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m:t>
            </m:r>
          </m:e>
          <m:sub>
            <m:r>
              <w:rPr>
                <w:rFonts w:ascii="Cambria Math" w:hAnsi="Cambria Math"/>
                <w:lang w:eastAsia="zh-CN"/>
              </w:rPr>
              <m:t>4,1</m:t>
            </m:r>
          </m:sub>
        </m:sSub>
        <m:r>
          <w:rPr>
            <w:rFonts w:ascii="Cambria Math" w:hAnsi="Cambria Math"/>
            <w:lang w:eastAsia="zh-CN"/>
          </w:rPr>
          <m:t>+NumberOfULburstEndPts</m:t>
        </m:r>
      </m:oMath>
      <w:r w:rsidR="002A1632">
        <w:rPr>
          <w:lang w:eastAsia="zh-CN"/>
        </w:rPr>
        <w:t>=214</w:t>
      </w:r>
      <w:r w:rsidR="008633DF" w:rsidRPr="00FE2788">
        <w:rPr>
          <w:lang w:eastAsia="zh-CN"/>
        </w:rPr>
        <w:t>, where</w:t>
      </w:r>
      <w:r w:rsidR="004E1A88">
        <w:rPr>
          <w:lang w:eastAsia="zh-CN"/>
        </w:rPr>
        <w:t>as</w:t>
      </w:r>
      <w:r w:rsidR="008633DF" w:rsidRPr="00FE2788">
        <w:rPr>
          <w:lang w:eastAsia="zh-CN"/>
        </w:rPr>
        <w:t xml:space="preserve"> </w:t>
      </w:r>
      <m:oMath>
        <m:sSub>
          <m:sSubPr>
            <m:ctrlPr>
              <w:rPr>
                <w:rFonts w:ascii="Cambria Math" w:hAnsi="Cambria Math"/>
                <w:i/>
                <w:iCs/>
                <w:lang w:eastAsia="zh-CN"/>
              </w:rPr>
            </m:ctrlPr>
          </m:sSubPr>
          <m:e>
            <m:r>
              <w:rPr>
                <w:rFonts w:ascii="Cambria Math" w:hAnsi="Cambria Math"/>
                <w:lang w:eastAsia="zh-CN"/>
              </w:rPr>
              <m:t>∆</m:t>
            </m:r>
          </m:e>
          <m:sub>
            <m:r>
              <w:rPr>
                <w:rFonts w:ascii="Cambria Math" w:hAnsi="Cambria Math"/>
                <w:lang w:eastAsia="zh-CN"/>
              </w:rPr>
              <m:t>p,1</m:t>
            </m:r>
          </m:sub>
        </m:sSub>
        <m:r>
          <w:rPr>
            <w:rFonts w:ascii="Cambria Math" w:hAnsi="Cambria Math"/>
            <w:lang w:eastAsia="zh-CN"/>
          </w:rPr>
          <m:t>=</m:t>
        </m:r>
        <m:nary>
          <m:naryPr>
            <m:chr m:val="∑"/>
            <m:ctrlPr>
              <w:rPr>
                <w:rFonts w:ascii="Cambria Math" w:hAnsi="Cambria Math"/>
                <w:i/>
                <w:iCs/>
                <w:lang w:eastAsia="zh-CN"/>
              </w:rPr>
            </m:ctrlPr>
          </m:naryPr>
          <m:sub>
            <m:r>
              <w:rPr>
                <w:rFonts w:ascii="Cambria Math" w:hAnsi="Cambria Math"/>
                <w:lang w:eastAsia="zh-CN"/>
              </w:rPr>
              <m:t>i=0</m:t>
            </m:r>
          </m:sub>
          <m:sup>
            <m:r>
              <w:rPr>
                <w:rFonts w:ascii="Cambria Math" w:hAnsi="Cambria Math"/>
                <w:lang w:eastAsia="zh-CN"/>
              </w:rPr>
              <m:t>p</m:t>
            </m:r>
          </m:sup>
          <m:e>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i,1</m:t>
                </m:r>
                <m:r>
                  <w:rPr>
                    <w:rFonts w:ascii="Cambria Math" w:hAnsi="Cambria Math"/>
                    <w:lang w:val="el-GR" w:eastAsia="zh-CN"/>
                  </w:rPr>
                  <m:t> </m:t>
                </m:r>
              </m:sub>
            </m:sSub>
          </m:e>
        </m:nary>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0,1</m:t>
            </m:r>
            <m:r>
              <w:rPr>
                <w:rFonts w:ascii="Cambria Math" w:hAnsi="Cambria Math"/>
                <w:lang w:val="el-GR" w:eastAsia="zh-CN"/>
              </w:rPr>
              <m:t> </m:t>
            </m:r>
          </m:sub>
        </m:sSub>
      </m:oMath>
      <w:r w:rsidR="008633DF" w:rsidRPr="00FE2788">
        <w:rPr>
          <w:lang w:eastAsia="zh-CN"/>
        </w:rPr>
        <w:t>= 1</w:t>
      </w:r>
      <w:r w:rsidR="002A1632">
        <w:rPr>
          <w:lang w:eastAsia="zh-CN"/>
        </w:rPr>
        <w:t xml:space="preserve"> and the </w:t>
      </w:r>
      <w:r w:rsidR="008633DF" w:rsidRPr="000F4F8B">
        <w:rPr>
          <w:bCs/>
          <w:lang w:eastAsia="zh-CN"/>
        </w:rPr>
        <w:t xml:space="preserve">required bit field size would be thus </w:t>
      </w:r>
      <m:oMath>
        <m:sSub>
          <m:sSubPr>
            <m:ctrlPr>
              <w:rPr>
                <w:rFonts w:ascii="Cambria Math" w:hAnsi="Cambria Math"/>
                <w:bCs/>
                <w:i/>
                <w:iCs/>
                <w:lang w:eastAsia="zh-CN"/>
              </w:rPr>
            </m:ctrlPr>
          </m:sSubPr>
          <m:e>
            <m:r>
              <w:rPr>
                <w:rFonts w:ascii="Cambria Math" w:hAnsi="Cambria Math" w:hint="eastAsia"/>
                <w:lang w:eastAsia="zh-CN"/>
              </w:rPr>
              <m:t>B</m:t>
            </m:r>
          </m:e>
          <m:sub>
            <m:r>
              <w:rPr>
                <w:rFonts w:ascii="Cambria Math" w:hAnsi="Cambria Math" w:hint="eastAsia"/>
                <w:lang w:eastAsia="zh-CN"/>
              </w:rPr>
              <m:t>1</m:t>
            </m:r>
            <m:r>
              <w:rPr>
                <w:rFonts w:ascii="Cambria Math" w:hAnsi="Cambria Math" w:hint="eastAsia"/>
                <w:lang w:val="el-GR" w:eastAsia="zh-CN"/>
              </w:rPr>
              <m:t> </m:t>
            </m:r>
          </m:sub>
        </m:sSub>
        <m:r>
          <w:rPr>
            <w:rFonts w:ascii="Cambria Math" w:hAnsi="Cambria Math" w:hint="eastAsia"/>
            <w:lang w:eastAsia="zh-CN"/>
          </w:rPr>
          <m:t>=</m:t>
        </m:r>
        <m:d>
          <m:dPr>
            <m:begChr m:val="⌈"/>
            <m:endChr m:val="⌉"/>
            <m:ctrlPr>
              <w:rPr>
                <w:rFonts w:ascii="Cambria Math" w:hAnsi="Cambria Math"/>
                <w:bCs/>
                <w:i/>
                <w:iCs/>
                <w:lang w:eastAsia="zh-CN"/>
              </w:rPr>
            </m:ctrlPr>
          </m:dPr>
          <m:e>
            <m:func>
              <m:funcPr>
                <m:ctrlPr>
                  <w:rPr>
                    <w:rFonts w:ascii="Cambria Math" w:hAnsi="Cambria Math"/>
                    <w:bCs/>
                    <w:i/>
                    <w:iCs/>
                    <w:lang w:eastAsia="zh-CN"/>
                  </w:rPr>
                </m:ctrlPr>
              </m:funcPr>
              <m:fName>
                <m:sSub>
                  <m:sSubPr>
                    <m:ctrlPr>
                      <w:rPr>
                        <w:rFonts w:ascii="Cambria Math" w:hAnsi="Cambria Math"/>
                        <w:bCs/>
                        <w:i/>
                        <w:iCs/>
                        <w:lang w:eastAsia="zh-CN"/>
                      </w:rPr>
                    </m:ctrlPr>
                  </m:sSubPr>
                  <m:e>
                    <m:r>
                      <w:rPr>
                        <w:rFonts w:ascii="Cambria Math" w:hAnsi="Cambria Math" w:hint="eastAsia"/>
                        <w:lang w:eastAsia="zh-CN"/>
                      </w:rPr>
                      <m:t>log</m:t>
                    </m:r>
                  </m:e>
                  <m:sub>
                    <m:r>
                      <w:rPr>
                        <w:rFonts w:ascii="Cambria Math" w:hAnsi="Cambria Math" w:hint="eastAsia"/>
                        <w:lang w:eastAsia="zh-CN"/>
                      </w:rPr>
                      <m:t>2</m:t>
                    </m:r>
                  </m:sub>
                </m:sSub>
              </m:fName>
              <m:e>
                <m:r>
                  <w:rPr>
                    <w:rFonts w:ascii="Cambria Math" w:hAnsi="Cambria Math" w:hint="eastAsia"/>
                    <w:lang w:eastAsia="zh-CN"/>
                  </w:rPr>
                  <m:t>(</m:t>
                </m:r>
                <m:sSub>
                  <m:sSubPr>
                    <m:ctrlPr>
                      <w:rPr>
                        <w:rFonts w:ascii="Cambria Math" w:hAnsi="Cambria Math"/>
                        <w:bCs/>
                        <w:i/>
                        <w:iCs/>
                        <w:lang w:eastAsia="zh-CN"/>
                      </w:rPr>
                    </m:ctrlPr>
                  </m:sSubPr>
                  <m:e>
                    <m:r>
                      <w:rPr>
                        <w:rFonts w:ascii="Cambria Math" w:hAnsi="Cambria Math" w:hint="eastAsia"/>
                        <w:lang w:eastAsia="zh-CN"/>
                      </w:rPr>
                      <m:t>C</m:t>
                    </m:r>
                  </m:e>
                  <m:sub>
                    <m:r>
                      <w:rPr>
                        <w:rFonts w:ascii="Cambria Math" w:hAnsi="Cambria Math" w:hint="eastAsia"/>
                        <w:lang w:eastAsia="zh-CN"/>
                      </w:rPr>
                      <m:t>total,1</m:t>
                    </m:r>
                    <m:r>
                      <w:rPr>
                        <w:rFonts w:ascii="Cambria Math" w:hAnsi="Cambria Math" w:hint="eastAsia"/>
                        <w:lang w:val="el-GR" w:eastAsia="zh-CN"/>
                      </w:rPr>
                      <m:t> </m:t>
                    </m:r>
                  </m:sub>
                </m:sSub>
                <m:r>
                  <w:rPr>
                    <w:rFonts w:ascii="Cambria Math" w:hAnsi="Cambria Math" w:hint="eastAsia"/>
                    <w:lang w:eastAsia="zh-CN"/>
                  </w:rPr>
                  <m:t>)</m:t>
                </m:r>
              </m:e>
            </m:func>
          </m:e>
        </m:d>
      </m:oMath>
      <w:r w:rsidR="008633DF" w:rsidRPr="000F4F8B">
        <w:rPr>
          <w:bCs/>
          <w:lang w:eastAsia="zh-CN"/>
        </w:rPr>
        <w:t xml:space="preserve"> = </w:t>
      </w:r>
      <w:r w:rsidR="008633DF" w:rsidRPr="000025CF">
        <w:rPr>
          <w:b/>
          <w:bCs/>
          <w:lang w:eastAsia="zh-CN"/>
        </w:rPr>
        <w:t>8 bits</w:t>
      </w:r>
      <w:r w:rsidR="002A1632">
        <w:rPr>
          <w:bCs/>
          <w:lang w:eastAsia="zh-CN"/>
        </w:rPr>
        <w:t>.</w:t>
      </w:r>
      <w:r w:rsidR="002A1632">
        <w:rPr>
          <w:lang w:eastAsia="zh-CN"/>
        </w:rPr>
        <w:t xml:space="preserve"> </w:t>
      </w:r>
      <w:r w:rsidRPr="00FE2788">
        <w:rPr>
          <w:lang w:eastAsia="zh-CN"/>
        </w:rPr>
        <w:t xml:space="preserve">The </w:t>
      </w:r>
      <w:r w:rsidR="00E93064" w:rsidRPr="00FE2788">
        <w:rPr>
          <w:lang w:eastAsia="zh-CN"/>
        </w:rPr>
        <w:t>remaining CIV</w:t>
      </w:r>
      <w:r w:rsidRPr="00FE2788">
        <w:rPr>
          <w:lang w:eastAsia="zh-CN"/>
        </w:rPr>
        <w:t xml:space="preserve"> values starting from </w:t>
      </w:r>
      <m:oMath>
        <m:sSub>
          <m:sSubPr>
            <m:ctrlPr>
              <w:rPr>
                <w:rFonts w:ascii="Cambria Math" w:hAnsi="Cambria Math"/>
                <w:i/>
                <w:iCs/>
                <w:lang w:eastAsia="zh-CN"/>
              </w:rPr>
            </m:ctrlPr>
          </m:sSubPr>
          <m:e>
            <m:r>
              <w:rPr>
                <w:rFonts w:ascii="Cambria Math" w:hAnsi="Cambria Math" w:hint="eastAsia"/>
                <w:lang w:eastAsia="zh-CN"/>
              </w:rPr>
              <m:t>C</m:t>
            </m:r>
          </m:e>
          <m:sub>
            <m:r>
              <w:rPr>
                <w:rFonts w:ascii="Cambria Math" w:hAnsi="Cambria Math" w:hint="eastAsia"/>
                <w:lang w:eastAsia="zh-CN"/>
              </w:rPr>
              <m:t>total,</m:t>
            </m:r>
            <m:r>
              <w:rPr>
                <w:rFonts w:ascii="Cambria Math" w:hAnsi="Cambria Math" w:hint="eastAsia"/>
                <w:lang w:val="el-GR" w:eastAsia="zh-CN"/>
              </w:rPr>
              <m:t>μ </m:t>
            </m:r>
          </m:sub>
        </m:sSub>
        <m:r>
          <m:rPr>
            <m:sty m:val="p"/>
          </m:rPr>
          <w:rPr>
            <w:rFonts w:ascii="Cambria Math" w:hAnsi="Cambria Math" w:hint="eastAsia"/>
            <w:lang w:eastAsia="zh-CN"/>
          </w:rPr>
          <m:t>to </m:t>
        </m:r>
        <m:sSup>
          <m:sSupPr>
            <m:ctrlPr>
              <w:rPr>
                <w:rFonts w:ascii="Cambria Math" w:hAnsi="Cambria Math"/>
                <w:i/>
                <w:iCs/>
                <w:lang w:eastAsia="zh-CN"/>
              </w:rPr>
            </m:ctrlPr>
          </m:sSupPr>
          <m:e>
            <m:r>
              <w:rPr>
                <w:rFonts w:ascii="Cambria Math" w:hAnsi="Cambria Math" w:hint="eastAsia"/>
                <w:lang w:eastAsia="zh-CN"/>
              </w:rPr>
              <m:t>2</m:t>
            </m:r>
          </m:e>
          <m:sup>
            <m:sSub>
              <m:sSubPr>
                <m:ctrlPr>
                  <w:rPr>
                    <w:rFonts w:ascii="Cambria Math" w:hAnsi="Cambria Math"/>
                    <w:i/>
                    <w:iCs/>
                    <w:lang w:eastAsia="zh-CN"/>
                  </w:rPr>
                </m:ctrlPr>
              </m:sSubPr>
              <m:e>
                <m:r>
                  <w:rPr>
                    <w:rFonts w:ascii="Cambria Math" w:hAnsi="Cambria Math" w:hint="eastAsia"/>
                    <w:lang w:eastAsia="zh-CN"/>
                  </w:rPr>
                  <m:t>B</m:t>
                </m:r>
              </m:e>
              <m:sub>
                <m:r>
                  <w:rPr>
                    <w:rFonts w:ascii="Cambria Math" w:hAnsi="Cambria Math" w:hint="eastAsia"/>
                    <w:lang w:eastAsia="zh-CN"/>
                  </w:rPr>
                  <m:t>1</m:t>
                </m:r>
                <m:r>
                  <w:rPr>
                    <w:rFonts w:ascii="Cambria Math" w:hAnsi="Cambria Math" w:hint="eastAsia"/>
                    <w:lang w:val="el-GR" w:eastAsia="zh-CN"/>
                  </w:rPr>
                  <m:t> </m:t>
                </m:r>
              </m:sub>
            </m:sSub>
          </m:sup>
        </m:sSup>
        <m:r>
          <w:rPr>
            <w:rFonts w:ascii="Cambria Math" w:hAnsi="Cambria Math"/>
            <w:lang w:eastAsia="zh-CN"/>
          </w:rPr>
          <m:t>-1</m:t>
        </m:r>
        <m:r>
          <m:rPr>
            <m:sty m:val="p"/>
          </m:rPr>
          <w:rPr>
            <w:rFonts w:ascii="Cambria Math" w:hAnsi="Cambria Math" w:hint="eastAsia"/>
            <w:lang w:eastAsia="zh-CN"/>
          </w:rPr>
          <m:t> </m:t>
        </m:r>
      </m:oMath>
      <w:r w:rsidR="002A1632">
        <w:rPr>
          <w:lang w:eastAsia="zh-CN"/>
        </w:rPr>
        <w:t xml:space="preserve"> are reserved.</w:t>
      </w:r>
      <w:r>
        <w:rPr>
          <w:lang w:eastAsia="zh-CN"/>
        </w:rPr>
        <w:t xml:space="preserve"> </w:t>
      </w:r>
      <w:r w:rsidR="004E1A88">
        <w:rPr>
          <w:lang w:eastAsia="zh-CN"/>
        </w:rPr>
        <w:t xml:space="preserve">Note that if the maximum number of slots in the remaining MCOT duration for p=3 and p=4, is limited to a smaller value, e.g.,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3,1</m:t>
            </m:r>
            <m:r>
              <w:rPr>
                <w:rFonts w:ascii="Cambria Math" w:hAnsi="Cambria Math"/>
                <w:lang w:val="el-GR" w:eastAsia="zh-CN"/>
              </w:rPr>
              <m:t> </m:t>
            </m:r>
          </m:sub>
        </m:sSub>
      </m:oMath>
      <w:r w:rsidR="004E1A88">
        <w:rPr>
          <w:rFonts w:hint="eastAsia"/>
          <w:iCs/>
          <w:lang w:eastAsia="zh-CN"/>
        </w:rPr>
        <w:t xml:space="preserve">=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4,1</m:t>
            </m:r>
            <m:r>
              <w:rPr>
                <w:rFonts w:ascii="Cambria Math" w:hAnsi="Cambria Math"/>
                <w:lang w:val="el-GR" w:eastAsia="zh-CN"/>
              </w:rPr>
              <m:t> </m:t>
            </m:r>
          </m:sub>
        </m:sSub>
        <m:r>
          <w:rPr>
            <w:rFonts w:ascii="Cambria Math" w:hAnsi="Cambria Math"/>
            <w:lang w:eastAsia="zh-CN"/>
          </w:rPr>
          <m:t>=</m:t>
        </m:r>
      </m:oMath>
      <w:r w:rsidR="004E1A88">
        <w:rPr>
          <w:rFonts w:hint="eastAsia"/>
          <w:iCs/>
          <w:lang w:eastAsia="zh-CN"/>
        </w:rPr>
        <w:t>5</w:t>
      </w:r>
      <w:r w:rsidR="004E1A88">
        <w:rPr>
          <w:iCs/>
          <w:lang w:eastAsia="zh-CN"/>
        </w:rPr>
        <w:t xml:space="preserve"> slots, </w:t>
      </w:r>
      <w:r w:rsidR="004E1A88">
        <w:rPr>
          <w:lang w:eastAsia="zh-CN"/>
        </w:rPr>
        <w:t xml:space="preserve">the </w:t>
      </w:r>
      <w:r w:rsidR="004E1A88" w:rsidRPr="000F4F8B">
        <w:rPr>
          <w:bCs/>
          <w:lang w:eastAsia="zh-CN"/>
        </w:rPr>
        <w:t xml:space="preserve">required bit field size would be thus </w:t>
      </w:r>
      <m:oMath>
        <m:sSub>
          <m:sSubPr>
            <m:ctrlPr>
              <w:rPr>
                <w:rFonts w:ascii="Cambria Math" w:hAnsi="Cambria Math"/>
                <w:bCs/>
                <w:i/>
                <w:iCs/>
                <w:lang w:eastAsia="zh-CN"/>
              </w:rPr>
            </m:ctrlPr>
          </m:sSubPr>
          <m:e>
            <m:r>
              <w:rPr>
                <w:rFonts w:ascii="Cambria Math" w:hAnsi="Cambria Math" w:hint="eastAsia"/>
                <w:lang w:eastAsia="zh-CN"/>
              </w:rPr>
              <m:t>B</m:t>
            </m:r>
          </m:e>
          <m:sub>
            <m:r>
              <w:rPr>
                <w:rFonts w:ascii="Cambria Math" w:hAnsi="Cambria Math" w:hint="eastAsia"/>
                <w:lang w:eastAsia="zh-CN"/>
              </w:rPr>
              <m:t>1</m:t>
            </m:r>
            <m:r>
              <w:rPr>
                <w:rFonts w:ascii="Cambria Math" w:hAnsi="Cambria Math" w:hint="eastAsia"/>
                <w:lang w:val="el-GR" w:eastAsia="zh-CN"/>
              </w:rPr>
              <m:t> </m:t>
            </m:r>
          </m:sub>
        </m:sSub>
      </m:oMath>
      <w:r w:rsidR="004E1A88">
        <w:rPr>
          <w:rFonts w:hint="eastAsia"/>
          <w:bCs/>
          <w:iCs/>
          <w:lang w:eastAsia="zh-CN"/>
        </w:rPr>
        <w:t xml:space="preserve">= </w:t>
      </w:r>
      <w:r w:rsidR="004E1A88" w:rsidRPr="000025CF">
        <w:rPr>
          <w:rFonts w:hint="eastAsia"/>
          <w:b/>
          <w:bCs/>
          <w:iCs/>
          <w:lang w:eastAsia="zh-CN"/>
        </w:rPr>
        <w:t>7</w:t>
      </w:r>
      <w:r w:rsidR="004E1A88" w:rsidRPr="000025CF">
        <w:rPr>
          <w:b/>
          <w:bCs/>
          <w:iCs/>
          <w:lang w:eastAsia="zh-CN"/>
        </w:rPr>
        <w:t xml:space="preserve"> </w:t>
      </w:r>
      <w:r w:rsidR="004E1A88" w:rsidRPr="000025CF">
        <w:rPr>
          <w:rFonts w:hint="eastAsia"/>
          <w:b/>
          <w:bCs/>
          <w:iCs/>
          <w:lang w:eastAsia="zh-CN"/>
        </w:rPr>
        <w:t>bits</w:t>
      </w:r>
      <w:r w:rsidR="004E1A88" w:rsidRPr="000025CF">
        <w:rPr>
          <w:b/>
          <w:bCs/>
          <w:iCs/>
          <w:lang w:eastAsia="zh-CN"/>
        </w:rPr>
        <w:t xml:space="preserve"> instead </w:t>
      </w:r>
      <w:r w:rsidR="00C6473E" w:rsidRPr="000025CF">
        <w:rPr>
          <w:b/>
          <w:bCs/>
          <w:iCs/>
          <w:lang w:eastAsia="zh-CN"/>
        </w:rPr>
        <w:t>of 8</w:t>
      </w:r>
      <w:r w:rsidR="00C6473E">
        <w:rPr>
          <w:bCs/>
          <w:iCs/>
          <w:lang w:eastAsia="zh-CN"/>
        </w:rPr>
        <w:t xml:space="preserve"> in that example following the same calculation method shown in Table 1.</w:t>
      </w:r>
    </w:p>
    <w:p w14:paraId="1CC404C0" w14:textId="67BD7F5A" w:rsidR="00FE2788" w:rsidRDefault="00C6473E">
      <w:pPr>
        <w:rPr>
          <w:lang w:eastAsia="zh-CN"/>
        </w:rPr>
      </w:pPr>
      <w:r>
        <w:rPr>
          <w:bCs/>
          <w:iCs/>
          <w:lang w:eastAsia="zh-CN"/>
        </w:rPr>
        <w:t xml:space="preserve"> </w:t>
      </w:r>
      <w:r w:rsidR="004E1A88">
        <w:rPr>
          <w:bCs/>
          <w:iCs/>
          <w:lang w:eastAsia="zh-CN"/>
        </w:rPr>
        <w:t xml:space="preserve"> </w:t>
      </w:r>
      <w:r w:rsidR="004E1A88">
        <w:rPr>
          <w:lang w:eastAsia="zh-CN"/>
        </w:rPr>
        <w:t xml:space="preserve">  </w:t>
      </w:r>
    </w:p>
    <w:p w14:paraId="5F713F42" w14:textId="6EE86E8A" w:rsidR="00C6473E" w:rsidRDefault="00C6473E" w:rsidP="000025CF">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Opt 1 joint encoding of CAPC value and (DL offset, Allowed DL duration) </w:t>
      </w:r>
      <w:r w:rsidR="00E93064">
        <w:t>@ 30 kHz</w:t>
      </w:r>
    </w:p>
    <w:tbl>
      <w:tblPr>
        <w:tblW w:w="6580" w:type="dxa"/>
        <w:jc w:val="center"/>
        <w:tblCellMar>
          <w:left w:w="0" w:type="dxa"/>
          <w:right w:w="0" w:type="dxa"/>
        </w:tblCellMar>
        <w:tblLook w:val="0420" w:firstRow="1" w:lastRow="0" w:firstColumn="0" w:lastColumn="0" w:noHBand="0" w:noVBand="1"/>
      </w:tblPr>
      <w:tblGrid>
        <w:gridCol w:w="2500"/>
        <w:gridCol w:w="1140"/>
        <w:gridCol w:w="2940"/>
      </w:tblGrid>
      <w:tr w:rsidR="00FE2788" w:rsidRPr="00FE2788" w14:paraId="28218AAE" w14:textId="77777777" w:rsidTr="000F4F8B">
        <w:trPr>
          <w:trHeight w:val="584"/>
          <w:jc w:val="center"/>
        </w:trPr>
        <w:tc>
          <w:tcPr>
            <w:tcW w:w="2500" w:type="dxa"/>
            <w:tcBorders>
              <w:top w:val="single" w:sz="8" w:space="0" w:color="979797"/>
              <w:left w:val="single" w:sz="8" w:space="0" w:color="979797"/>
              <w:bottom w:val="single" w:sz="8" w:space="0" w:color="979797"/>
              <w:right w:val="single" w:sz="8" w:space="0" w:color="979797"/>
            </w:tcBorders>
            <w:shd w:val="clear" w:color="auto" w:fill="EFEFEF"/>
            <w:tcMar>
              <w:top w:w="72" w:type="dxa"/>
              <w:left w:w="144" w:type="dxa"/>
              <w:bottom w:w="72" w:type="dxa"/>
              <w:right w:w="144" w:type="dxa"/>
            </w:tcMar>
            <w:vAlign w:val="center"/>
            <w:hideMark/>
          </w:tcPr>
          <w:p w14:paraId="3532BA09" w14:textId="40BFAA7B" w:rsidR="00FE2788" w:rsidRPr="00FE2788" w:rsidRDefault="00FE2788" w:rsidP="00FE2788">
            <w:pPr>
              <w:autoSpaceDE/>
              <w:autoSpaceDN/>
              <w:adjustRightInd/>
              <w:snapToGrid/>
              <w:spacing w:after="0"/>
              <w:jc w:val="center"/>
              <w:rPr>
                <w:rFonts w:ascii="Arial" w:eastAsia="Times New Roman" w:hAnsi="Arial" w:cs="Arial"/>
                <w:sz w:val="36"/>
                <w:szCs w:val="36"/>
              </w:rPr>
            </w:pPr>
            <w:bookmarkStart w:id="6" w:name="OLE_LINK1"/>
            <w:r w:rsidRPr="00FE2788">
              <w:rPr>
                <w:rFonts w:ascii="Arial" w:eastAsia="Times New Roman" w:hAnsi="Arial" w:cs="Arial"/>
                <w:b/>
                <w:bCs/>
                <w:i/>
                <w:iCs/>
                <w:color w:val="2D2015"/>
                <w:kern w:val="24"/>
                <w:sz w:val="18"/>
                <w:szCs w:val="18"/>
              </w:rPr>
              <w:t>CIV</w:t>
            </w:r>
          </w:p>
        </w:tc>
        <w:tc>
          <w:tcPr>
            <w:tcW w:w="1140" w:type="dxa"/>
            <w:tcBorders>
              <w:top w:val="single" w:sz="8" w:space="0" w:color="979797"/>
              <w:left w:val="single" w:sz="8" w:space="0" w:color="979797"/>
              <w:bottom w:val="single" w:sz="8" w:space="0" w:color="979797"/>
              <w:right w:val="single" w:sz="8" w:space="0" w:color="979797"/>
            </w:tcBorders>
            <w:shd w:val="clear" w:color="auto" w:fill="EFEFEF"/>
            <w:tcMar>
              <w:top w:w="72" w:type="dxa"/>
              <w:left w:w="144" w:type="dxa"/>
              <w:bottom w:w="72" w:type="dxa"/>
              <w:right w:w="144" w:type="dxa"/>
            </w:tcMar>
            <w:vAlign w:val="center"/>
            <w:hideMark/>
          </w:tcPr>
          <w:p w14:paraId="7617BA9E"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w:r w:rsidRPr="00FE2788">
              <w:rPr>
                <w:rFonts w:ascii="Arial" w:eastAsia="Times New Roman" w:hAnsi="Arial" w:cs="Arial"/>
                <w:b/>
                <w:bCs/>
                <w:color w:val="2D2015"/>
                <w:kern w:val="24"/>
                <w:sz w:val="18"/>
                <w:szCs w:val="18"/>
              </w:rPr>
              <w:t xml:space="preserve">UL CAPC value </w:t>
            </w:r>
            <w:r w:rsidRPr="00FE2788">
              <w:rPr>
                <w:rFonts w:ascii="Arial" w:eastAsia="Times New Roman" w:hAnsi="Arial" w:cs="Arial"/>
                <w:i/>
                <w:iCs/>
                <w:color w:val="2D2015"/>
                <w:kern w:val="24"/>
                <w:sz w:val="18"/>
                <w:szCs w:val="18"/>
              </w:rPr>
              <w:t>p</w:t>
            </w:r>
          </w:p>
        </w:tc>
        <w:tc>
          <w:tcPr>
            <w:tcW w:w="2940" w:type="dxa"/>
            <w:tcBorders>
              <w:top w:val="single" w:sz="8" w:space="0" w:color="979797"/>
              <w:left w:val="single" w:sz="8" w:space="0" w:color="979797"/>
              <w:bottom w:val="single" w:sz="8" w:space="0" w:color="979797"/>
              <w:right w:val="single" w:sz="8" w:space="0" w:color="979797"/>
            </w:tcBorders>
            <w:shd w:val="clear" w:color="auto" w:fill="EFEFEF"/>
            <w:tcMar>
              <w:top w:w="72" w:type="dxa"/>
              <w:left w:w="144" w:type="dxa"/>
              <w:bottom w:w="72" w:type="dxa"/>
              <w:right w:w="144" w:type="dxa"/>
            </w:tcMar>
            <w:vAlign w:val="center"/>
            <w:hideMark/>
          </w:tcPr>
          <w:p w14:paraId="075F26F4"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w:r w:rsidRPr="00FE2788">
              <w:rPr>
                <w:rFonts w:ascii="Arial" w:eastAsia="Times New Roman" w:hAnsi="Arial" w:cs="Arial"/>
                <w:b/>
                <w:bCs/>
                <w:color w:val="2D2015"/>
                <w:kern w:val="24"/>
                <w:sz w:val="18"/>
                <w:szCs w:val="18"/>
              </w:rPr>
              <w:t xml:space="preserve">Number of </w:t>
            </w:r>
            <m:oMath>
              <m:r>
                <m:rPr>
                  <m:sty m:val="b"/>
                </m:rPr>
                <w:rPr>
                  <w:rFonts w:ascii="Cambria Math" w:eastAsia="Times New Roman" w:hAnsi="Cambria Math" w:cs="Calibri"/>
                  <w:color w:val="000000"/>
                  <w:sz w:val="18"/>
                  <w:szCs w:val="18"/>
                </w:rPr>
                <m:t>(</m:t>
              </m:r>
              <m:r>
                <w:rPr>
                  <w:rFonts w:ascii="Cambria Math" w:eastAsia="Times New Roman" w:hAnsi="Cambria Math" w:cs="Calibri"/>
                  <w:color w:val="000000"/>
                  <w:sz w:val="18"/>
                  <w:szCs w:val="18"/>
                </w:rPr>
                <m:t>l,d)</m:t>
              </m:r>
            </m:oMath>
            <w:r w:rsidRPr="00FE2788">
              <w:rPr>
                <w:rFonts w:ascii="Arial" w:eastAsia="Times New Roman" w:hAnsi="Arial" w:cs="Arial"/>
                <w:b/>
                <w:bCs/>
                <w:color w:val="2D2015"/>
                <w:kern w:val="24"/>
                <w:sz w:val="18"/>
                <w:szCs w:val="18"/>
              </w:rPr>
              <w:t xml:space="preserve"> combinations</w:t>
            </w:r>
          </w:p>
          <w:p w14:paraId="68661350"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m:oMathPara>
              <m:oMathParaPr>
                <m:jc m:val="centerGroup"/>
              </m:oMathParaPr>
              <m:oMath>
                <m:r>
                  <w:rPr>
                    <w:rFonts w:ascii="Cambria Math" w:eastAsia="Times New Roman" w:hAnsi="Cambria Math" w:cs="Calibri"/>
                    <w:color w:val="000000"/>
                    <w:sz w:val="18"/>
                    <w:szCs w:val="18"/>
                  </w:rPr>
                  <m:t>l=0,</m:t>
                </m:r>
                <m:sSub>
                  <m:sSubPr>
                    <m:ctrlPr>
                      <w:rPr>
                        <w:rFonts w:ascii="Cambria Math" w:eastAsia="Times New Roman" w:hAnsi="Cambria Math" w:cs="Calibri"/>
                        <w:i/>
                        <w:iCs/>
                        <w:color w:val="000000"/>
                        <w:sz w:val="18"/>
                        <w:szCs w:val="18"/>
                      </w:rPr>
                    </m:ctrlPr>
                  </m:sSubPr>
                  <m:e>
                    <m:r>
                      <w:rPr>
                        <w:rFonts w:ascii="Cambria Math" w:eastAsia="Times New Roman" w:hAnsi="Cambria Math" w:cs="Calibri"/>
                        <w:color w:val="000000"/>
                        <w:sz w:val="18"/>
                        <w:szCs w:val="18"/>
                      </w:rPr>
                      <m:t>…,N</m:t>
                    </m:r>
                  </m:e>
                  <m:sub>
                    <m:r>
                      <w:rPr>
                        <w:rFonts w:ascii="Cambria Math" w:eastAsia="Times New Roman" w:hAnsi="Cambria Math" w:cs="Calibri"/>
                        <w:color w:val="000000"/>
                        <w:sz w:val="18"/>
                        <w:szCs w:val="18"/>
                      </w:rPr>
                      <m:t>p,1</m:t>
                    </m:r>
                    <m:r>
                      <w:rPr>
                        <w:rFonts w:ascii="Cambria Math" w:eastAsia="Times New Roman" w:hAnsi="Cambria Math" w:cs="Calibri"/>
                        <w:color w:val="000000"/>
                        <w:sz w:val="18"/>
                        <w:szCs w:val="18"/>
                        <w:lang w:val="el-GR"/>
                      </w:rPr>
                      <m:t> </m:t>
                    </m:r>
                  </m:sub>
                </m:sSub>
                <m:r>
                  <w:rPr>
                    <w:rFonts w:ascii="Cambria Math" w:eastAsia="Times New Roman" w:hAnsi="Cambria Math" w:cs="Calibri"/>
                    <w:color w:val="000000"/>
                    <w:sz w:val="18"/>
                    <w:szCs w:val="18"/>
                  </w:rPr>
                  <m:t>-1</m:t>
                </m:r>
              </m:oMath>
            </m:oMathPara>
          </w:p>
          <w:p w14:paraId="2EFFD881"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m:oMathPara>
              <m:oMathParaPr>
                <m:jc m:val="centerGroup"/>
              </m:oMathParaPr>
              <m:oMath>
                <m:r>
                  <w:rPr>
                    <w:rFonts w:ascii="Cambria Math" w:eastAsia="Times New Roman" w:hAnsi="Cambria Math" w:cs="Calibri"/>
                    <w:color w:val="000000"/>
                    <w:sz w:val="18"/>
                    <w:szCs w:val="18"/>
                  </w:rPr>
                  <m:t>d=0,</m:t>
                </m:r>
                <m:sSub>
                  <m:sSubPr>
                    <m:ctrlPr>
                      <w:rPr>
                        <w:rFonts w:ascii="Cambria Math" w:eastAsia="Times New Roman" w:hAnsi="Cambria Math" w:cs="Calibri"/>
                        <w:i/>
                        <w:iCs/>
                        <w:color w:val="000000"/>
                        <w:sz w:val="18"/>
                        <w:szCs w:val="18"/>
                      </w:rPr>
                    </m:ctrlPr>
                  </m:sSubPr>
                  <m:e>
                    <m:r>
                      <w:rPr>
                        <w:rFonts w:ascii="Cambria Math" w:eastAsia="Times New Roman" w:hAnsi="Cambria Math" w:cs="Calibri"/>
                        <w:color w:val="000000"/>
                        <w:sz w:val="18"/>
                        <w:szCs w:val="18"/>
                      </w:rPr>
                      <m:t>…,N</m:t>
                    </m:r>
                  </m:e>
                  <m:sub>
                    <m:r>
                      <w:rPr>
                        <w:rFonts w:ascii="Cambria Math" w:eastAsia="Times New Roman" w:hAnsi="Cambria Math" w:cs="Calibri"/>
                        <w:color w:val="000000"/>
                        <w:sz w:val="18"/>
                        <w:szCs w:val="18"/>
                      </w:rPr>
                      <m:t>p,1</m:t>
                    </m:r>
                  </m:sub>
                </m:sSub>
                <m:r>
                  <w:rPr>
                    <w:rFonts w:ascii="Cambria Math" w:eastAsia="Times New Roman" w:hAnsi="Cambria Math" w:cs="Calibri"/>
                    <w:color w:val="000000"/>
                    <w:sz w:val="18"/>
                    <w:szCs w:val="18"/>
                  </w:rPr>
                  <m:t>-1</m:t>
                </m:r>
              </m:oMath>
            </m:oMathPara>
          </w:p>
        </w:tc>
      </w:tr>
      <w:tr w:rsidR="00FE2788" w:rsidRPr="00FE2788" w14:paraId="77E77A73" w14:textId="77777777" w:rsidTr="000F4F8B">
        <w:trPr>
          <w:trHeight w:val="584"/>
          <w:jc w:val="center"/>
        </w:trPr>
        <w:tc>
          <w:tcPr>
            <w:tcW w:w="2500" w:type="dxa"/>
            <w:tcBorders>
              <w:top w:val="single" w:sz="8" w:space="0" w:color="979797"/>
              <w:left w:val="single" w:sz="8" w:space="0" w:color="979797"/>
              <w:bottom w:val="single" w:sz="8" w:space="0" w:color="979797"/>
              <w:right w:val="single" w:sz="8" w:space="0" w:color="979797"/>
            </w:tcBorders>
            <w:shd w:val="clear" w:color="auto" w:fill="DDDDDD"/>
            <w:tcMar>
              <w:top w:w="72" w:type="dxa"/>
              <w:left w:w="144" w:type="dxa"/>
              <w:bottom w:w="72" w:type="dxa"/>
              <w:right w:w="144" w:type="dxa"/>
            </w:tcMar>
            <w:vAlign w:val="center"/>
            <w:hideMark/>
          </w:tcPr>
          <w:p w14:paraId="29D2096F"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w:r w:rsidRPr="00FE2788">
              <w:rPr>
                <w:rFonts w:ascii="Arial" w:eastAsia="Times New Roman" w:hAnsi="Arial" w:cs="Arial"/>
                <w:color w:val="2D2015"/>
                <w:kern w:val="24"/>
                <w:sz w:val="18"/>
                <w:szCs w:val="18"/>
              </w:rPr>
              <w:t>0</w:t>
            </w:r>
          </w:p>
        </w:tc>
        <w:tc>
          <w:tcPr>
            <w:tcW w:w="1140" w:type="dxa"/>
            <w:tcBorders>
              <w:top w:val="single" w:sz="8" w:space="0" w:color="979797"/>
              <w:left w:val="single" w:sz="8" w:space="0" w:color="979797"/>
              <w:bottom w:val="single" w:sz="8" w:space="0" w:color="979797"/>
              <w:right w:val="single" w:sz="8" w:space="0" w:color="979797"/>
            </w:tcBorders>
            <w:shd w:val="clear" w:color="auto" w:fill="DDDDDD"/>
            <w:tcMar>
              <w:top w:w="72" w:type="dxa"/>
              <w:left w:w="144" w:type="dxa"/>
              <w:bottom w:w="72" w:type="dxa"/>
              <w:right w:w="144" w:type="dxa"/>
            </w:tcMar>
            <w:vAlign w:val="center"/>
            <w:hideMark/>
          </w:tcPr>
          <w:p w14:paraId="79C0A117"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w:r w:rsidRPr="00FE2788">
              <w:rPr>
                <w:rFonts w:ascii="Arial" w:eastAsia="Times New Roman" w:hAnsi="Arial" w:cs="Arial"/>
                <w:color w:val="2D2015"/>
                <w:kern w:val="24"/>
                <w:sz w:val="18"/>
                <w:szCs w:val="18"/>
              </w:rPr>
              <w:t>0</w:t>
            </w:r>
          </w:p>
        </w:tc>
        <w:tc>
          <w:tcPr>
            <w:tcW w:w="2940" w:type="dxa"/>
            <w:tcBorders>
              <w:top w:val="single" w:sz="8" w:space="0" w:color="979797"/>
              <w:left w:val="single" w:sz="8" w:space="0" w:color="979797"/>
              <w:bottom w:val="single" w:sz="8" w:space="0" w:color="979797"/>
              <w:right w:val="single" w:sz="8" w:space="0" w:color="979797"/>
            </w:tcBorders>
            <w:shd w:val="clear" w:color="auto" w:fill="DDDDDD"/>
            <w:tcMar>
              <w:top w:w="72" w:type="dxa"/>
              <w:left w:w="144" w:type="dxa"/>
              <w:bottom w:w="72" w:type="dxa"/>
              <w:right w:w="144" w:type="dxa"/>
            </w:tcMar>
            <w:vAlign w:val="center"/>
            <w:hideMark/>
          </w:tcPr>
          <w:p w14:paraId="6DF0F147"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w:r w:rsidRPr="00FE2788">
              <w:rPr>
                <w:rFonts w:ascii="Arial" w:eastAsia="Times New Roman" w:hAnsi="Arial" w:cs="Arial"/>
                <w:color w:val="2D2015"/>
                <w:kern w:val="24"/>
                <w:sz w:val="18"/>
                <w:szCs w:val="18"/>
              </w:rPr>
              <w:t>Not indicated</w:t>
            </w:r>
          </w:p>
          <w:p w14:paraId="4F652FCC"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w:r w:rsidRPr="00FE2788">
              <w:rPr>
                <w:rFonts w:ascii="Arial" w:eastAsia="Times New Roman" w:hAnsi="Arial" w:cs="Arial"/>
                <w:color w:val="2D2015"/>
                <w:kern w:val="24"/>
                <w:sz w:val="18"/>
                <w:szCs w:val="18"/>
              </w:rPr>
              <w:t xml:space="preserve">(COT sharing Disabled) </w:t>
            </w:r>
          </w:p>
        </w:tc>
      </w:tr>
      <w:tr w:rsidR="00FE2788" w:rsidRPr="00FE2788" w14:paraId="172111BB" w14:textId="77777777" w:rsidTr="000F4F8B">
        <w:trPr>
          <w:trHeight w:val="584"/>
          <w:jc w:val="center"/>
        </w:trPr>
        <w:tc>
          <w:tcPr>
            <w:tcW w:w="2500" w:type="dxa"/>
            <w:tcBorders>
              <w:top w:val="single" w:sz="8" w:space="0" w:color="979797"/>
              <w:left w:val="single" w:sz="8" w:space="0" w:color="979797"/>
              <w:bottom w:val="single" w:sz="8" w:space="0" w:color="979797"/>
              <w:right w:val="single" w:sz="8" w:space="0" w:color="979797"/>
            </w:tcBorders>
            <w:shd w:val="clear" w:color="auto" w:fill="EFEFEF"/>
            <w:tcMar>
              <w:top w:w="72" w:type="dxa"/>
              <w:left w:w="144" w:type="dxa"/>
              <w:bottom w:w="72" w:type="dxa"/>
              <w:right w:w="144" w:type="dxa"/>
            </w:tcMar>
            <w:vAlign w:val="center"/>
            <w:hideMark/>
          </w:tcPr>
          <w:p w14:paraId="065189B6"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m:oMathPara>
              <m:oMathParaPr>
                <m:jc m:val="centerGroup"/>
              </m:oMathParaPr>
              <m:oMath>
                <m:r>
                  <m:rPr>
                    <m:sty m:val="p"/>
                  </m:rPr>
                  <w:rPr>
                    <w:rFonts w:ascii="Cambria Math" w:eastAsia="Times New Roman" w:hAnsi="Cambria Math" w:cs="Calibri"/>
                    <w:color w:val="000000"/>
                    <w:sz w:val="18"/>
                    <w:szCs w:val="18"/>
                  </w:rPr>
                  <m:t>1…</m:t>
                </m:r>
                <m:r>
                  <w:rPr>
                    <w:rFonts w:ascii="Cambria Math" w:eastAsia="Times New Roman" w:hAnsi="Cambria Math" w:cs="Calibri"/>
                    <w:color w:val="000000"/>
                    <w:sz w:val="18"/>
                    <w:szCs w:val="18"/>
                  </w:rPr>
                  <m:t>10</m:t>
                </m:r>
              </m:oMath>
            </m:oMathPara>
          </w:p>
        </w:tc>
        <w:tc>
          <w:tcPr>
            <w:tcW w:w="1140" w:type="dxa"/>
            <w:tcBorders>
              <w:top w:val="single" w:sz="8" w:space="0" w:color="979797"/>
              <w:left w:val="single" w:sz="8" w:space="0" w:color="979797"/>
              <w:bottom w:val="single" w:sz="8" w:space="0" w:color="979797"/>
              <w:right w:val="single" w:sz="8" w:space="0" w:color="979797"/>
            </w:tcBorders>
            <w:shd w:val="clear" w:color="auto" w:fill="EFEFEF"/>
            <w:tcMar>
              <w:top w:w="72" w:type="dxa"/>
              <w:left w:w="144" w:type="dxa"/>
              <w:bottom w:w="72" w:type="dxa"/>
              <w:right w:w="144" w:type="dxa"/>
            </w:tcMar>
            <w:vAlign w:val="center"/>
            <w:hideMark/>
          </w:tcPr>
          <w:p w14:paraId="011CCF62"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w:r w:rsidRPr="00FE2788">
              <w:rPr>
                <w:rFonts w:ascii="Arial" w:eastAsia="Times New Roman" w:hAnsi="Arial" w:cs="Arial"/>
                <w:color w:val="2D2015"/>
                <w:kern w:val="24"/>
                <w:sz w:val="18"/>
                <w:szCs w:val="18"/>
              </w:rPr>
              <w:t>1 (2 mses)</w:t>
            </w:r>
          </w:p>
        </w:tc>
        <w:tc>
          <w:tcPr>
            <w:tcW w:w="2940" w:type="dxa"/>
            <w:tcBorders>
              <w:top w:val="single" w:sz="8" w:space="0" w:color="979797"/>
              <w:left w:val="single" w:sz="8" w:space="0" w:color="979797"/>
              <w:bottom w:val="single" w:sz="8" w:space="0" w:color="979797"/>
              <w:right w:val="single" w:sz="8" w:space="0" w:color="979797"/>
            </w:tcBorders>
            <w:shd w:val="clear" w:color="auto" w:fill="EFEFEF"/>
            <w:tcMar>
              <w:top w:w="72" w:type="dxa"/>
              <w:left w:w="144" w:type="dxa"/>
              <w:bottom w:w="72" w:type="dxa"/>
              <w:right w:w="144" w:type="dxa"/>
            </w:tcMar>
            <w:vAlign w:val="center"/>
            <w:hideMark/>
          </w:tcPr>
          <w:p w14:paraId="494C81EC" w14:textId="77777777" w:rsidR="00FE2788" w:rsidRPr="00FE2788" w:rsidRDefault="0005193A" w:rsidP="00FE2788">
            <w:pPr>
              <w:autoSpaceDE/>
              <w:autoSpaceDN/>
              <w:adjustRightInd/>
              <w:snapToGrid/>
              <w:spacing w:after="0"/>
              <w:jc w:val="center"/>
              <w:rPr>
                <w:rFonts w:ascii="Arial" w:eastAsia="Times New Roman" w:hAnsi="Arial" w:cs="Arial"/>
                <w:sz w:val="36"/>
                <w:szCs w:val="36"/>
              </w:rPr>
            </w:pPr>
            <m:oMathPara>
              <m:oMathParaPr>
                <m:jc m:val="centerGroup"/>
              </m:oMathParaPr>
              <m:oMath>
                <m:sSub>
                  <m:sSubPr>
                    <m:ctrlPr>
                      <w:rPr>
                        <w:rFonts w:ascii="Cambria Math" w:eastAsia="Times New Roman" w:hAnsi="Cambria Math" w:cs="Calibri"/>
                        <w:i/>
                        <w:iCs/>
                        <w:color w:val="000000"/>
                        <w:sz w:val="18"/>
                        <w:szCs w:val="18"/>
                      </w:rPr>
                    </m:ctrlPr>
                  </m:sSubPr>
                  <m:e>
                    <m:r>
                      <w:rPr>
                        <w:rFonts w:ascii="Cambria Math" w:eastAsia="Times New Roman" w:hAnsi="Cambria Math" w:cs="Calibri"/>
                        <w:color w:val="000000"/>
                        <w:sz w:val="18"/>
                        <w:szCs w:val="18"/>
                      </w:rPr>
                      <m:t>N</m:t>
                    </m:r>
                  </m:e>
                  <m:sub>
                    <m:r>
                      <w:rPr>
                        <w:rFonts w:ascii="Cambria Math" w:eastAsia="Times New Roman" w:hAnsi="Cambria Math" w:cs="Calibri"/>
                        <w:color w:val="000000"/>
                        <w:sz w:val="18"/>
                        <w:szCs w:val="18"/>
                      </w:rPr>
                      <m:t>1,</m:t>
                    </m:r>
                    <m:r>
                      <w:rPr>
                        <w:rFonts w:ascii="Cambria Math" w:eastAsia="Times New Roman" w:hAnsi="Cambria Math" w:cs="Calibri"/>
                        <w:color w:val="000000"/>
                        <w:sz w:val="18"/>
                        <w:szCs w:val="18"/>
                        <w:lang w:val="el-GR"/>
                      </w:rPr>
                      <m:t>μ </m:t>
                    </m:r>
                  </m:sub>
                </m:sSub>
                <m:r>
                  <w:rPr>
                    <w:rFonts w:ascii="Cambria Math" w:eastAsia="Times New Roman" w:hAnsi="Cambria Math" w:cs="Calibri"/>
                    <w:color w:val="000000"/>
                    <w:sz w:val="18"/>
                    <w:szCs w:val="18"/>
                  </w:rPr>
                  <m:t>=4 slots, </m:t>
                </m:r>
                <m:sSub>
                  <m:sSubPr>
                    <m:ctrlPr>
                      <w:rPr>
                        <w:rFonts w:ascii="Cambria Math" w:eastAsia="Times New Roman" w:hAnsi="Cambria Math" w:cs="Calibri"/>
                        <w:i/>
                        <w:iCs/>
                        <w:color w:val="000000"/>
                        <w:sz w:val="18"/>
                        <w:szCs w:val="18"/>
                      </w:rPr>
                    </m:ctrlPr>
                  </m:sSubPr>
                  <m:e>
                    <m:r>
                      <w:rPr>
                        <w:rFonts w:ascii="Cambria Math" w:eastAsia="Times New Roman" w:hAnsi="Cambria Math" w:cs="Calibri"/>
                        <w:color w:val="000000"/>
                        <w:sz w:val="18"/>
                        <w:szCs w:val="18"/>
                      </w:rPr>
                      <m:t>C</m:t>
                    </m:r>
                  </m:e>
                  <m:sub>
                    <m:r>
                      <w:rPr>
                        <w:rFonts w:ascii="Cambria Math" w:eastAsia="Times New Roman" w:hAnsi="Cambria Math" w:cs="Calibri"/>
                        <w:color w:val="000000"/>
                        <w:sz w:val="18"/>
                        <w:szCs w:val="18"/>
                      </w:rPr>
                      <m:t>1,1</m:t>
                    </m:r>
                    <m:r>
                      <w:rPr>
                        <w:rFonts w:ascii="Cambria Math" w:eastAsia="Times New Roman" w:hAnsi="Cambria Math" w:cs="Calibri"/>
                        <w:color w:val="000000"/>
                        <w:sz w:val="18"/>
                        <w:szCs w:val="18"/>
                        <w:lang w:val="el-GR"/>
                      </w:rPr>
                      <m:t> </m:t>
                    </m:r>
                  </m:sub>
                </m:sSub>
                <m:r>
                  <w:rPr>
                    <w:rFonts w:ascii="Cambria Math" w:eastAsia="Times New Roman" w:hAnsi="Cambria Math" w:cs="Calibri"/>
                    <w:color w:val="000000"/>
                    <w:sz w:val="18"/>
                    <w:szCs w:val="18"/>
                  </w:rPr>
                  <m:t>=</m:t>
                </m:r>
                <m:f>
                  <m:fPr>
                    <m:ctrlPr>
                      <w:rPr>
                        <w:rFonts w:ascii="Cambria Math" w:eastAsia="Times New Roman" w:hAnsi="Cambria Math" w:cs="Calibri"/>
                        <w:i/>
                        <w:iCs/>
                        <w:color w:val="000000"/>
                        <w:sz w:val="18"/>
                        <w:szCs w:val="18"/>
                      </w:rPr>
                    </m:ctrlPr>
                  </m:fPr>
                  <m:num>
                    <m:r>
                      <w:rPr>
                        <w:rFonts w:ascii="Cambria Math" w:eastAsia="Times New Roman" w:hAnsi="Cambria Math" w:cs="Calibri"/>
                        <w:color w:val="000000"/>
                        <w:sz w:val="18"/>
                        <w:szCs w:val="18"/>
                      </w:rPr>
                      <m:t>4</m:t>
                    </m:r>
                    <m:d>
                      <m:dPr>
                        <m:ctrlPr>
                          <w:rPr>
                            <w:rFonts w:ascii="Cambria Math" w:eastAsia="Times New Roman" w:hAnsi="Cambria Math" w:cs="Calibri"/>
                            <w:i/>
                            <w:iCs/>
                            <w:color w:val="000000"/>
                            <w:sz w:val="18"/>
                            <w:szCs w:val="18"/>
                          </w:rPr>
                        </m:ctrlPr>
                      </m:dPr>
                      <m:e>
                        <m:r>
                          <w:rPr>
                            <w:rFonts w:ascii="Cambria Math" w:eastAsia="Times New Roman" w:hAnsi="Cambria Math" w:cs="Calibri"/>
                            <w:color w:val="000000"/>
                            <w:sz w:val="18"/>
                            <w:szCs w:val="18"/>
                          </w:rPr>
                          <m:t>5</m:t>
                        </m:r>
                      </m:e>
                    </m:d>
                  </m:num>
                  <m:den>
                    <m:r>
                      <w:rPr>
                        <w:rFonts w:ascii="Cambria Math" w:eastAsia="Times New Roman" w:hAnsi="Cambria Math" w:cs="Calibri"/>
                        <w:color w:val="000000"/>
                        <w:sz w:val="18"/>
                        <w:szCs w:val="18"/>
                      </w:rPr>
                      <m:t>2</m:t>
                    </m:r>
                  </m:den>
                </m:f>
                <m:r>
                  <m:rPr>
                    <m:sty m:val="p"/>
                  </m:rPr>
                  <w:rPr>
                    <w:rFonts w:ascii="Cambria Math" w:eastAsia="Times New Roman" w:hAnsi="Cambria Math" w:cs="Calibri"/>
                    <w:color w:val="000000"/>
                    <w:sz w:val="18"/>
                    <w:szCs w:val="18"/>
                  </w:rPr>
                  <m:t>=10</m:t>
                </m:r>
              </m:oMath>
            </m:oMathPara>
          </w:p>
        </w:tc>
      </w:tr>
      <w:tr w:rsidR="00FE2788" w:rsidRPr="00FE2788" w14:paraId="723936B5" w14:textId="77777777" w:rsidTr="000F4F8B">
        <w:trPr>
          <w:trHeight w:val="584"/>
          <w:jc w:val="center"/>
        </w:trPr>
        <w:tc>
          <w:tcPr>
            <w:tcW w:w="2500" w:type="dxa"/>
            <w:tcBorders>
              <w:top w:val="single" w:sz="8" w:space="0" w:color="979797"/>
              <w:left w:val="single" w:sz="8" w:space="0" w:color="979797"/>
              <w:bottom w:val="single" w:sz="8" w:space="0" w:color="979797"/>
              <w:right w:val="single" w:sz="8" w:space="0" w:color="979797"/>
            </w:tcBorders>
            <w:shd w:val="clear" w:color="auto" w:fill="DDDDDD"/>
            <w:tcMar>
              <w:top w:w="72" w:type="dxa"/>
              <w:left w:w="144" w:type="dxa"/>
              <w:bottom w:w="72" w:type="dxa"/>
              <w:right w:w="144" w:type="dxa"/>
            </w:tcMar>
            <w:vAlign w:val="center"/>
            <w:hideMark/>
          </w:tcPr>
          <w:p w14:paraId="6AB1ED73"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m:oMathPara>
              <m:oMathParaPr>
                <m:jc m:val="centerGroup"/>
              </m:oMathParaPr>
              <m:oMath>
                <m:r>
                  <m:rPr>
                    <m:sty m:val="p"/>
                  </m:rPr>
                  <w:rPr>
                    <w:rFonts w:ascii="Cambria Math" w:eastAsia="Times New Roman" w:hAnsi="Cambria Math" w:cs="Calibri"/>
                    <w:color w:val="000000"/>
                    <w:sz w:val="18"/>
                    <w:szCs w:val="18"/>
                  </w:rPr>
                  <m:t>11…</m:t>
                </m:r>
                <m:r>
                  <w:rPr>
                    <w:rFonts w:ascii="Cambria Math" w:eastAsia="Times New Roman" w:hAnsi="Cambria Math" w:cs="Calibri"/>
                    <w:color w:val="000000"/>
                    <w:sz w:val="18"/>
                    <w:szCs w:val="18"/>
                  </w:rPr>
                  <m:t>46</m:t>
                </m:r>
              </m:oMath>
            </m:oMathPara>
          </w:p>
        </w:tc>
        <w:tc>
          <w:tcPr>
            <w:tcW w:w="1140" w:type="dxa"/>
            <w:tcBorders>
              <w:top w:val="single" w:sz="8" w:space="0" w:color="979797"/>
              <w:left w:val="single" w:sz="8" w:space="0" w:color="979797"/>
              <w:bottom w:val="single" w:sz="8" w:space="0" w:color="979797"/>
              <w:right w:val="single" w:sz="8" w:space="0" w:color="979797"/>
            </w:tcBorders>
            <w:shd w:val="clear" w:color="auto" w:fill="DDDDDD"/>
            <w:tcMar>
              <w:top w:w="72" w:type="dxa"/>
              <w:left w:w="144" w:type="dxa"/>
              <w:bottom w:w="72" w:type="dxa"/>
              <w:right w:w="144" w:type="dxa"/>
            </w:tcMar>
            <w:vAlign w:val="center"/>
            <w:hideMark/>
          </w:tcPr>
          <w:p w14:paraId="46EF4FA9"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w:r w:rsidRPr="00FE2788">
              <w:rPr>
                <w:rFonts w:ascii="Arial" w:eastAsia="Times New Roman" w:hAnsi="Arial" w:cs="Arial"/>
                <w:color w:val="2D2015"/>
                <w:kern w:val="24"/>
                <w:sz w:val="18"/>
                <w:szCs w:val="18"/>
              </w:rPr>
              <w:t>2 (4 msec)</w:t>
            </w:r>
          </w:p>
        </w:tc>
        <w:tc>
          <w:tcPr>
            <w:tcW w:w="2940" w:type="dxa"/>
            <w:tcBorders>
              <w:top w:val="single" w:sz="8" w:space="0" w:color="979797"/>
              <w:left w:val="single" w:sz="8" w:space="0" w:color="979797"/>
              <w:bottom w:val="single" w:sz="8" w:space="0" w:color="979797"/>
              <w:right w:val="single" w:sz="8" w:space="0" w:color="979797"/>
            </w:tcBorders>
            <w:shd w:val="clear" w:color="auto" w:fill="DDDDDD"/>
            <w:tcMar>
              <w:top w:w="72" w:type="dxa"/>
              <w:left w:w="144" w:type="dxa"/>
              <w:bottom w:w="72" w:type="dxa"/>
              <w:right w:w="144" w:type="dxa"/>
            </w:tcMar>
            <w:vAlign w:val="center"/>
            <w:hideMark/>
          </w:tcPr>
          <w:p w14:paraId="65CFDC09" w14:textId="77777777" w:rsidR="00FE2788" w:rsidRPr="00FE2788" w:rsidRDefault="0005193A" w:rsidP="00FE2788">
            <w:pPr>
              <w:autoSpaceDE/>
              <w:autoSpaceDN/>
              <w:adjustRightInd/>
              <w:snapToGrid/>
              <w:spacing w:after="0"/>
              <w:jc w:val="center"/>
              <w:rPr>
                <w:rFonts w:ascii="Arial" w:eastAsia="Times New Roman" w:hAnsi="Arial" w:cs="Arial"/>
                <w:sz w:val="36"/>
                <w:szCs w:val="36"/>
              </w:rPr>
            </w:pPr>
            <m:oMathPara>
              <m:oMathParaPr>
                <m:jc m:val="centerGroup"/>
              </m:oMathParaPr>
              <m:oMath>
                <m:sSub>
                  <m:sSubPr>
                    <m:ctrlPr>
                      <w:rPr>
                        <w:rFonts w:ascii="Cambria Math" w:eastAsia="Times New Roman" w:hAnsi="Cambria Math" w:cs="Calibri"/>
                        <w:i/>
                        <w:iCs/>
                        <w:color w:val="000000"/>
                        <w:sz w:val="18"/>
                        <w:szCs w:val="18"/>
                      </w:rPr>
                    </m:ctrlPr>
                  </m:sSubPr>
                  <m:e>
                    <m:r>
                      <w:rPr>
                        <w:rFonts w:ascii="Cambria Math" w:eastAsia="Times New Roman" w:hAnsi="Cambria Math" w:cs="Calibri"/>
                        <w:color w:val="000000"/>
                        <w:sz w:val="18"/>
                        <w:szCs w:val="18"/>
                      </w:rPr>
                      <m:t>N</m:t>
                    </m:r>
                  </m:e>
                  <m:sub>
                    <m:r>
                      <w:rPr>
                        <w:rFonts w:ascii="Cambria Math" w:eastAsia="Times New Roman" w:hAnsi="Cambria Math" w:cs="Calibri"/>
                        <w:color w:val="000000"/>
                        <w:sz w:val="18"/>
                        <w:szCs w:val="18"/>
                      </w:rPr>
                      <m:t>2,</m:t>
                    </m:r>
                    <m:r>
                      <w:rPr>
                        <w:rFonts w:ascii="Cambria Math" w:eastAsia="Times New Roman" w:hAnsi="Cambria Math" w:cs="Calibri"/>
                        <w:color w:val="000000"/>
                        <w:sz w:val="18"/>
                        <w:szCs w:val="18"/>
                        <w:lang w:val="el-GR"/>
                      </w:rPr>
                      <m:t>μ </m:t>
                    </m:r>
                  </m:sub>
                </m:sSub>
                <m:r>
                  <w:rPr>
                    <w:rFonts w:ascii="Cambria Math" w:eastAsia="Times New Roman" w:hAnsi="Cambria Math" w:cs="Calibri"/>
                    <w:color w:val="000000"/>
                    <w:sz w:val="18"/>
                    <w:szCs w:val="18"/>
                  </w:rPr>
                  <m:t>=8 slots, </m:t>
                </m:r>
                <m:sSub>
                  <m:sSubPr>
                    <m:ctrlPr>
                      <w:rPr>
                        <w:rFonts w:ascii="Cambria Math" w:eastAsia="Times New Roman" w:hAnsi="Cambria Math" w:cs="Calibri"/>
                        <w:i/>
                        <w:iCs/>
                        <w:color w:val="000000"/>
                        <w:sz w:val="18"/>
                        <w:szCs w:val="18"/>
                      </w:rPr>
                    </m:ctrlPr>
                  </m:sSubPr>
                  <m:e>
                    <m:r>
                      <w:rPr>
                        <w:rFonts w:ascii="Cambria Math" w:eastAsia="Times New Roman" w:hAnsi="Cambria Math" w:cs="Calibri"/>
                        <w:color w:val="000000"/>
                        <w:sz w:val="18"/>
                        <w:szCs w:val="18"/>
                      </w:rPr>
                      <m:t>C</m:t>
                    </m:r>
                  </m:e>
                  <m:sub>
                    <m:r>
                      <w:rPr>
                        <w:rFonts w:ascii="Cambria Math" w:eastAsia="Times New Roman" w:hAnsi="Cambria Math" w:cs="Calibri"/>
                        <w:color w:val="000000"/>
                        <w:sz w:val="18"/>
                        <w:szCs w:val="18"/>
                      </w:rPr>
                      <m:t>2,1</m:t>
                    </m:r>
                    <m:r>
                      <w:rPr>
                        <w:rFonts w:ascii="Cambria Math" w:eastAsia="Times New Roman" w:hAnsi="Cambria Math" w:cs="Calibri"/>
                        <w:color w:val="000000"/>
                        <w:sz w:val="18"/>
                        <w:szCs w:val="18"/>
                        <w:lang w:val="el-GR"/>
                      </w:rPr>
                      <m:t> </m:t>
                    </m:r>
                  </m:sub>
                </m:sSub>
                <m:r>
                  <w:rPr>
                    <w:rFonts w:ascii="Cambria Math" w:eastAsia="Times New Roman" w:hAnsi="Cambria Math" w:cs="Calibri"/>
                    <w:color w:val="000000"/>
                    <w:sz w:val="18"/>
                    <w:szCs w:val="18"/>
                  </w:rPr>
                  <m:t>=</m:t>
                </m:r>
                <m:f>
                  <m:fPr>
                    <m:ctrlPr>
                      <w:rPr>
                        <w:rFonts w:ascii="Cambria Math" w:eastAsia="Times New Roman" w:hAnsi="Cambria Math" w:cs="Calibri"/>
                        <w:i/>
                        <w:iCs/>
                        <w:color w:val="000000"/>
                        <w:sz w:val="18"/>
                        <w:szCs w:val="18"/>
                      </w:rPr>
                    </m:ctrlPr>
                  </m:fPr>
                  <m:num>
                    <m:r>
                      <w:rPr>
                        <w:rFonts w:ascii="Cambria Math" w:eastAsia="Times New Roman" w:hAnsi="Cambria Math" w:cs="Calibri"/>
                        <w:color w:val="000000"/>
                        <w:sz w:val="18"/>
                        <w:szCs w:val="18"/>
                      </w:rPr>
                      <m:t>8</m:t>
                    </m:r>
                    <m:d>
                      <m:dPr>
                        <m:ctrlPr>
                          <w:rPr>
                            <w:rFonts w:ascii="Cambria Math" w:eastAsia="Times New Roman" w:hAnsi="Cambria Math" w:cs="Calibri"/>
                            <w:i/>
                            <w:iCs/>
                            <w:color w:val="000000"/>
                            <w:sz w:val="18"/>
                            <w:szCs w:val="18"/>
                          </w:rPr>
                        </m:ctrlPr>
                      </m:dPr>
                      <m:e>
                        <m:r>
                          <w:rPr>
                            <w:rFonts w:ascii="Cambria Math" w:eastAsia="Times New Roman" w:hAnsi="Cambria Math" w:cs="Calibri"/>
                            <w:color w:val="000000"/>
                            <w:sz w:val="18"/>
                            <w:szCs w:val="18"/>
                          </w:rPr>
                          <m:t>9</m:t>
                        </m:r>
                      </m:e>
                    </m:d>
                  </m:num>
                  <m:den>
                    <m:r>
                      <w:rPr>
                        <w:rFonts w:ascii="Cambria Math" w:eastAsia="Times New Roman" w:hAnsi="Cambria Math" w:cs="Calibri"/>
                        <w:color w:val="000000"/>
                        <w:sz w:val="18"/>
                        <w:szCs w:val="18"/>
                      </w:rPr>
                      <m:t>2</m:t>
                    </m:r>
                  </m:den>
                </m:f>
                <m:r>
                  <m:rPr>
                    <m:sty m:val="p"/>
                  </m:rPr>
                  <w:rPr>
                    <w:rFonts w:ascii="Cambria Math" w:eastAsia="Times New Roman" w:hAnsi="Cambria Math" w:cs="Calibri"/>
                    <w:color w:val="000000"/>
                    <w:sz w:val="18"/>
                    <w:szCs w:val="18"/>
                  </w:rPr>
                  <m:t>=36</m:t>
                </m:r>
              </m:oMath>
            </m:oMathPara>
          </w:p>
        </w:tc>
      </w:tr>
      <w:tr w:rsidR="00FE2788" w:rsidRPr="00FE2788" w14:paraId="042A63AF" w14:textId="77777777" w:rsidTr="000F4F8B">
        <w:trPr>
          <w:trHeight w:val="584"/>
          <w:jc w:val="center"/>
        </w:trPr>
        <w:tc>
          <w:tcPr>
            <w:tcW w:w="2500" w:type="dxa"/>
            <w:tcBorders>
              <w:top w:val="single" w:sz="8" w:space="0" w:color="979797"/>
              <w:left w:val="single" w:sz="8" w:space="0" w:color="979797"/>
              <w:bottom w:val="single" w:sz="8" w:space="0" w:color="979797"/>
              <w:right w:val="single" w:sz="8" w:space="0" w:color="979797"/>
            </w:tcBorders>
            <w:shd w:val="clear" w:color="auto" w:fill="EFEFEF"/>
            <w:tcMar>
              <w:top w:w="72" w:type="dxa"/>
              <w:left w:w="144" w:type="dxa"/>
              <w:bottom w:w="72" w:type="dxa"/>
              <w:right w:w="144" w:type="dxa"/>
            </w:tcMar>
            <w:vAlign w:val="center"/>
            <w:hideMark/>
          </w:tcPr>
          <w:p w14:paraId="17F4BE1C"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m:oMathPara>
              <m:oMathParaPr>
                <m:jc m:val="centerGroup"/>
              </m:oMathParaPr>
              <m:oMath>
                <m:r>
                  <m:rPr>
                    <m:sty m:val="p"/>
                  </m:rPr>
                  <w:rPr>
                    <w:rFonts w:ascii="Cambria Math" w:eastAsia="Times New Roman" w:hAnsi="Cambria Math" w:cs="Calibri"/>
                    <w:color w:val="000000"/>
                    <w:sz w:val="18"/>
                    <w:szCs w:val="18"/>
                  </w:rPr>
                  <m:t>47…</m:t>
                </m:r>
                <m:r>
                  <w:rPr>
                    <w:rFonts w:ascii="Cambria Math" w:eastAsia="Times New Roman" w:hAnsi="Cambria Math" w:cs="Calibri"/>
                    <w:color w:val="000000"/>
                    <w:sz w:val="18"/>
                    <w:szCs w:val="18"/>
                  </w:rPr>
                  <m:t>124</m:t>
                </m:r>
              </m:oMath>
            </m:oMathPara>
          </w:p>
        </w:tc>
        <w:tc>
          <w:tcPr>
            <w:tcW w:w="1140" w:type="dxa"/>
            <w:tcBorders>
              <w:top w:val="single" w:sz="8" w:space="0" w:color="979797"/>
              <w:left w:val="single" w:sz="8" w:space="0" w:color="979797"/>
              <w:bottom w:val="single" w:sz="8" w:space="0" w:color="979797"/>
              <w:right w:val="single" w:sz="8" w:space="0" w:color="979797"/>
            </w:tcBorders>
            <w:shd w:val="clear" w:color="auto" w:fill="EFEFEF"/>
            <w:tcMar>
              <w:top w:w="72" w:type="dxa"/>
              <w:left w:w="144" w:type="dxa"/>
              <w:bottom w:w="72" w:type="dxa"/>
              <w:right w:w="144" w:type="dxa"/>
            </w:tcMar>
            <w:vAlign w:val="center"/>
            <w:hideMark/>
          </w:tcPr>
          <w:p w14:paraId="232DF17E"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w:r w:rsidRPr="00FE2788">
              <w:rPr>
                <w:rFonts w:ascii="Arial" w:eastAsia="Times New Roman" w:hAnsi="Arial" w:cs="Arial"/>
                <w:color w:val="2D2015"/>
                <w:kern w:val="24"/>
                <w:sz w:val="18"/>
                <w:szCs w:val="18"/>
              </w:rPr>
              <w:t>3 (6 msec)</w:t>
            </w:r>
          </w:p>
        </w:tc>
        <w:tc>
          <w:tcPr>
            <w:tcW w:w="2940" w:type="dxa"/>
            <w:tcBorders>
              <w:top w:val="single" w:sz="8" w:space="0" w:color="979797"/>
              <w:left w:val="single" w:sz="8" w:space="0" w:color="979797"/>
              <w:bottom w:val="single" w:sz="8" w:space="0" w:color="979797"/>
              <w:right w:val="single" w:sz="8" w:space="0" w:color="979797"/>
            </w:tcBorders>
            <w:shd w:val="clear" w:color="auto" w:fill="EFEFEF"/>
            <w:tcMar>
              <w:top w:w="72" w:type="dxa"/>
              <w:left w:w="144" w:type="dxa"/>
              <w:bottom w:w="72" w:type="dxa"/>
              <w:right w:w="144" w:type="dxa"/>
            </w:tcMar>
            <w:vAlign w:val="center"/>
            <w:hideMark/>
          </w:tcPr>
          <w:p w14:paraId="349646E4" w14:textId="77777777" w:rsidR="00FE2788" w:rsidRPr="00FE2788" w:rsidRDefault="0005193A" w:rsidP="00FE2788">
            <w:pPr>
              <w:autoSpaceDE/>
              <w:autoSpaceDN/>
              <w:adjustRightInd/>
              <w:snapToGrid/>
              <w:spacing w:after="0"/>
              <w:jc w:val="center"/>
              <w:rPr>
                <w:rFonts w:ascii="Arial" w:eastAsia="Times New Roman" w:hAnsi="Arial" w:cs="Arial"/>
                <w:sz w:val="36"/>
                <w:szCs w:val="36"/>
              </w:rPr>
            </w:pPr>
            <m:oMathPara>
              <m:oMathParaPr>
                <m:jc m:val="centerGroup"/>
              </m:oMathParaPr>
              <m:oMath>
                <m:sSub>
                  <m:sSubPr>
                    <m:ctrlPr>
                      <w:rPr>
                        <w:rFonts w:ascii="Cambria Math" w:eastAsia="Times New Roman" w:hAnsi="Cambria Math" w:cs="Calibri"/>
                        <w:i/>
                        <w:iCs/>
                        <w:color w:val="000000"/>
                        <w:sz w:val="18"/>
                        <w:szCs w:val="18"/>
                      </w:rPr>
                    </m:ctrlPr>
                  </m:sSubPr>
                  <m:e>
                    <m:r>
                      <w:rPr>
                        <w:rFonts w:ascii="Cambria Math" w:eastAsia="Times New Roman" w:hAnsi="Cambria Math" w:cs="Calibri"/>
                        <w:color w:val="000000"/>
                        <w:sz w:val="18"/>
                        <w:szCs w:val="18"/>
                      </w:rPr>
                      <m:t>N</m:t>
                    </m:r>
                  </m:e>
                  <m:sub>
                    <m:r>
                      <w:rPr>
                        <w:rFonts w:ascii="Cambria Math" w:eastAsia="Times New Roman" w:hAnsi="Cambria Math" w:cs="Calibri"/>
                        <w:color w:val="000000"/>
                        <w:sz w:val="18"/>
                        <w:szCs w:val="18"/>
                      </w:rPr>
                      <m:t>3,</m:t>
                    </m:r>
                    <m:r>
                      <w:rPr>
                        <w:rFonts w:ascii="Cambria Math" w:eastAsia="Times New Roman" w:hAnsi="Cambria Math" w:cs="Calibri"/>
                        <w:color w:val="000000"/>
                        <w:sz w:val="18"/>
                        <w:szCs w:val="18"/>
                        <w:lang w:val="el-GR"/>
                      </w:rPr>
                      <m:t>μ</m:t>
                    </m:r>
                  </m:sub>
                </m:sSub>
                <m:r>
                  <w:rPr>
                    <w:rFonts w:ascii="Cambria Math" w:eastAsia="Times New Roman" w:hAnsi="Cambria Math" w:cs="Calibri"/>
                    <w:color w:val="000000"/>
                    <w:sz w:val="18"/>
                    <w:szCs w:val="18"/>
                  </w:rPr>
                  <m:t>12 slots,</m:t>
                </m:r>
                <m:sSub>
                  <m:sSubPr>
                    <m:ctrlPr>
                      <w:rPr>
                        <w:rFonts w:ascii="Cambria Math" w:eastAsia="Times New Roman" w:hAnsi="Cambria Math" w:cs="Calibri"/>
                        <w:i/>
                        <w:iCs/>
                        <w:color w:val="000000"/>
                        <w:sz w:val="18"/>
                        <w:szCs w:val="18"/>
                      </w:rPr>
                    </m:ctrlPr>
                  </m:sSubPr>
                  <m:e>
                    <m:r>
                      <w:rPr>
                        <w:rFonts w:ascii="Cambria Math" w:eastAsia="Times New Roman" w:hAnsi="Cambria Math" w:cs="Calibri"/>
                        <w:color w:val="000000"/>
                        <w:sz w:val="18"/>
                        <w:szCs w:val="18"/>
                      </w:rPr>
                      <m:t>C</m:t>
                    </m:r>
                  </m:e>
                  <m:sub>
                    <m:r>
                      <w:rPr>
                        <w:rFonts w:ascii="Cambria Math" w:eastAsia="Times New Roman" w:hAnsi="Cambria Math" w:cs="Calibri"/>
                        <w:color w:val="000000"/>
                        <w:sz w:val="18"/>
                        <w:szCs w:val="18"/>
                      </w:rPr>
                      <m:t>3,1</m:t>
                    </m:r>
                    <m:r>
                      <w:rPr>
                        <w:rFonts w:ascii="Cambria Math" w:eastAsia="Times New Roman" w:hAnsi="Cambria Math" w:cs="Calibri"/>
                        <w:color w:val="000000"/>
                        <w:sz w:val="18"/>
                        <w:szCs w:val="18"/>
                        <w:lang w:val="el-GR"/>
                      </w:rPr>
                      <m:t> </m:t>
                    </m:r>
                  </m:sub>
                </m:sSub>
                <m:r>
                  <w:rPr>
                    <w:rFonts w:ascii="Cambria Math" w:eastAsia="Times New Roman" w:hAnsi="Cambria Math" w:cs="Calibri"/>
                    <w:color w:val="000000"/>
                    <w:sz w:val="18"/>
                    <w:szCs w:val="18"/>
                  </w:rPr>
                  <m:t>=</m:t>
                </m:r>
                <m:f>
                  <m:fPr>
                    <m:ctrlPr>
                      <w:rPr>
                        <w:rFonts w:ascii="Cambria Math" w:eastAsia="Times New Roman" w:hAnsi="Cambria Math" w:cs="Calibri"/>
                        <w:i/>
                        <w:iCs/>
                        <w:color w:val="000000"/>
                        <w:sz w:val="18"/>
                        <w:szCs w:val="18"/>
                      </w:rPr>
                    </m:ctrlPr>
                  </m:fPr>
                  <m:num>
                    <m:r>
                      <w:rPr>
                        <w:rFonts w:ascii="Cambria Math" w:eastAsia="Times New Roman" w:hAnsi="Cambria Math" w:cs="Calibri"/>
                        <w:color w:val="000000"/>
                        <w:sz w:val="18"/>
                        <w:szCs w:val="18"/>
                      </w:rPr>
                      <m:t>12</m:t>
                    </m:r>
                    <m:d>
                      <m:dPr>
                        <m:ctrlPr>
                          <w:rPr>
                            <w:rFonts w:ascii="Cambria Math" w:eastAsia="Times New Roman" w:hAnsi="Cambria Math" w:cs="Calibri"/>
                            <w:i/>
                            <w:iCs/>
                            <w:color w:val="000000"/>
                            <w:sz w:val="18"/>
                            <w:szCs w:val="18"/>
                          </w:rPr>
                        </m:ctrlPr>
                      </m:dPr>
                      <m:e>
                        <m:r>
                          <w:rPr>
                            <w:rFonts w:ascii="Cambria Math" w:eastAsia="Times New Roman" w:hAnsi="Cambria Math" w:cs="Calibri"/>
                            <w:color w:val="000000"/>
                            <w:sz w:val="18"/>
                            <w:szCs w:val="18"/>
                          </w:rPr>
                          <m:t>13</m:t>
                        </m:r>
                      </m:e>
                    </m:d>
                  </m:num>
                  <m:den>
                    <m:r>
                      <w:rPr>
                        <w:rFonts w:ascii="Cambria Math" w:eastAsia="Times New Roman" w:hAnsi="Cambria Math" w:cs="Calibri"/>
                        <w:color w:val="000000"/>
                        <w:sz w:val="18"/>
                        <w:szCs w:val="18"/>
                      </w:rPr>
                      <m:t>2</m:t>
                    </m:r>
                  </m:den>
                </m:f>
                <m:r>
                  <m:rPr>
                    <m:sty m:val="p"/>
                  </m:rPr>
                  <w:rPr>
                    <w:rFonts w:ascii="Cambria Math" w:eastAsia="Times New Roman" w:hAnsi="Cambria Math" w:cs="Calibri"/>
                    <w:color w:val="000000"/>
                    <w:sz w:val="18"/>
                    <w:szCs w:val="18"/>
                  </w:rPr>
                  <m:t>=78</m:t>
                </m:r>
              </m:oMath>
            </m:oMathPara>
          </w:p>
        </w:tc>
      </w:tr>
      <w:tr w:rsidR="00FE2788" w:rsidRPr="00FE2788" w14:paraId="20567782" w14:textId="77777777" w:rsidTr="000F4F8B">
        <w:trPr>
          <w:trHeight w:val="584"/>
          <w:jc w:val="center"/>
        </w:trPr>
        <w:tc>
          <w:tcPr>
            <w:tcW w:w="2500" w:type="dxa"/>
            <w:tcBorders>
              <w:top w:val="single" w:sz="8" w:space="0" w:color="979797"/>
              <w:left w:val="single" w:sz="8" w:space="0" w:color="979797"/>
              <w:bottom w:val="single" w:sz="8" w:space="0" w:color="979797"/>
              <w:right w:val="single" w:sz="8" w:space="0" w:color="979797"/>
            </w:tcBorders>
            <w:shd w:val="clear" w:color="auto" w:fill="DDDDDD"/>
            <w:tcMar>
              <w:top w:w="72" w:type="dxa"/>
              <w:left w:w="144" w:type="dxa"/>
              <w:bottom w:w="72" w:type="dxa"/>
              <w:right w:w="144" w:type="dxa"/>
            </w:tcMar>
            <w:vAlign w:val="center"/>
            <w:hideMark/>
          </w:tcPr>
          <w:p w14:paraId="693EF5A8"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m:oMathPara>
              <m:oMathParaPr>
                <m:jc m:val="centerGroup"/>
              </m:oMathParaPr>
              <m:oMath>
                <m:r>
                  <m:rPr>
                    <m:sty m:val="p"/>
                  </m:rPr>
                  <w:rPr>
                    <w:rFonts w:ascii="Cambria Math" w:eastAsia="Times New Roman" w:hAnsi="Cambria Math" w:cs="Calibri"/>
                    <w:color w:val="000000"/>
                    <w:sz w:val="18"/>
                    <w:szCs w:val="18"/>
                  </w:rPr>
                  <w:lastRenderedPageBreak/>
                  <m:t>125…</m:t>
                </m:r>
                <m:r>
                  <w:rPr>
                    <w:rFonts w:ascii="Cambria Math" w:eastAsia="Times New Roman" w:hAnsi="Cambria Math" w:cs="Calibri"/>
                    <w:color w:val="000000"/>
                    <w:sz w:val="18"/>
                    <w:szCs w:val="18"/>
                  </w:rPr>
                  <m:t>202</m:t>
                </m:r>
              </m:oMath>
            </m:oMathPara>
          </w:p>
        </w:tc>
        <w:tc>
          <w:tcPr>
            <w:tcW w:w="1140" w:type="dxa"/>
            <w:tcBorders>
              <w:top w:val="single" w:sz="8" w:space="0" w:color="979797"/>
              <w:left w:val="single" w:sz="8" w:space="0" w:color="979797"/>
              <w:bottom w:val="single" w:sz="8" w:space="0" w:color="979797"/>
              <w:right w:val="single" w:sz="8" w:space="0" w:color="979797"/>
            </w:tcBorders>
            <w:shd w:val="clear" w:color="auto" w:fill="DDDDDD"/>
            <w:tcMar>
              <w:top w:w="72" w:type="dxa"/>
              <w:left w:w="144" w:type="dxa"/>
              <w:bottom w:w="72" w:type="dxa"/>
              <w:right w:w="144" w:type="dxa"/>
            </w:tcMar>
            <w:vAlign w:val="center"/>
            <w:hideMark/>
          </w:tcPr>
          <w:p w14:paraId="2F631A01"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w:r w:rsidRPr="00FE2788">
              <w:rPr>
                <w:rFonts w:ascii="Arial" w:eastAsia="Times New Roman" w:hAnsi="Arial" w:cs="Arial"/>
                <w:color w:val="2D2015"/>
                <w:kern w:val="24"/>
                <w:sz w:val="18"/>
                <w:szCs w:val="18"/>
              </w:rPr>
              <w:t>4 (6 msec)</w:t>
            </w:r>
          </w:p>
        </w:tc>
        <w:tc>
          <w:tcPr>
            <w:tcW w:w="2940" w:type="dxa"/>
            <w:tcBorders>
              <w:top w:val="single" w:sz="8" w:space="0" w:color="979797"/>
              <w:left w:val="single" w:sz="8" w:space="0" w:color="979797"/>
              <w:bottom w:val="single" w:sz="8" w:space="0" w:color="979797"/>
              <w:right w:val="single" w:sz="8" w:space="0" w:color="979797"/>
            </w:tcBorders>
            <w:shd w:val="clear" w:color="auto" w:fill="DDDDDD"/>
            <w:tcMar>
              <w:top w:w="72" w:type="dxa"/>
              <w:left w:w="144" w:type="dxa"/>
              <w:bottom w:w="72" w:type="dxa"/>
              <w:right w:w="144" w:type="dxa"/>
            </w:tcMar>
            <w:vAlign w:val="center"/>
            <w:hideMark/>
          </w:tcPr>
          <w:p w14:paraId="07E96864" w14:textId="77777777" w:rsidR="00FE2788" w:rsidRPr="00FE2788" w:rsidRDefault="0005193A" w:rsidP="00FE2788">
            <w:pPr>
              <w:autoSpaceDE/>
              <w:autoSpaceDN/>
              <w:adjustRightInd/>
              <w:snapToGrid/>
              <w:spacing w:after="0"/>
              <w:jc w:val="center"/>
              <w:rPr>
                <w:rFonts w:ascii="Arial" w:eastAsia="Times New Roman" w:hAnsi="Arial" w:cs="Arial"/>
                <w:sz w:val="36"/>
                <w:szCs w:val="36"/>
              </w:rPr>
            </w:pPr>
            <m:oMathPara>
              <m:oMathParaPr>
                <m:jc m:val="centerGroup"/>
              </m:oMathParaPr>
              <m:oMath>
                <m:sSub>
                  <m:sSubPr>
                    <m:ctrlPr>
                      <w:rPr>
                        <w:rFonts w:ascii="Cambria Math" w:eastAsia="Times New Roman" w:hAnsi="Cambria Math" w:cs="Calibri"/>
                        <w:i/>
                        <w:iCs/>
                        <w:color w:val="000000"/>
                        <w:sz w:val="18"/>
                        <w:szCs w:val="18"/>
                      </w:rPr>
                    </m:ctrlPr>
                  </m:sSubPr>
                  <m:e>
                    <m:r>
                      <w:rPr>
                        <w:rFonts w:ascii="Cambria Math" w:eastAsia="Times New Roman" w:hAnsi="Cambria Math" w:cs="Calibri"/>
                        <w:color w:val="000000"/>
                        <w:sz w:val="18"/>
                        <w:szCs w:val="18"/>
                      </w:rPr>
                      <m:t>N</m:t>
                    </m:r>
                  </m:e>
                  <m:sub>
                    <m:r>
                      <w:rPr>
                        <w:rFonts w:ascii="Cambria Math" w:eastAsia="Times New Roman" w:hAnsi="Cambria Math" w:cs="Calibri"/>
                        <w:color w:val="000000"/>
                        <w:sz w:val="18"/>
                        <w:szCs w:val="18"/>
                      </w:rPr>
                      <m:t>4,</m:t>
                    </m:r>
                    <m:r>
                      <w:rPr>
                        <w:rFonts w:ascii="Cambria Math" w:eastAsia="Times New Roman" w:hAnsi="Cambria Math" w:cs="Calibri"/>
                        <w:color w:val="000000"/>
                        <w:sz w:val="18"/>
                        <w:szCs w:val="18"/>
                        <w:lang w:val="el-GR"/>
                      </w:rPr>
                      <m:t>μ</m:t>
                    </m:r>
                  </m:sub>
                </m:sSub>
                <m:r>
                  <w:rPr>
                    <w:rFonts w:ascii="Cambria Math" w:eastAsia="Times New Roman" w:hAnsi="Cambria Math" w:cs="Calibri"/>
                    <w:color w:val="000000"/>
                    <w:sz w:val="18"/>
                    <w:szCs w:val="18"/>
                  </w:rPr>
                  <m:t>12 slots,</m:t>
                </m:r>
                <m:sSub>
                  <m:sSubPr>
                    <m:ctrlPr>
                      <w:rPr>
                        <w:rFonts w:ascii="Cambria Math" w:eastAsia="Times New Roman" w:hAnsi="Cambria Math" w:cs="Calibri"/>
                        <w:i/>
                        <w:iCs/>
                        <w:color w:val="000000"/>
                        <w:sz w:val="18"/>
                        <w:szCs w:val="18"/>
                      </w:rPr>
                    </m:ctrlPr>
                  </m:sSubPr>
                  <m:e>
                    <m:r>
                      <w:rPr>
                        <w:rFonts w:ascii="Cambria Math" w:eastAsia="Times New Roman" w:hAnsi="Cambria Math" w:cs="Calibri"/>
                        <w:color w:val="000000"/>
                        <w:sz w:val="18"/>
                        <w:szCs w:val="18"/>
                      </w:rPr>
                      <m:t>C</m:t>
                    </m:r>
                  </m:e>
                  <m:sub>
                    <m:r>
                      <w:rPr>
                        <w:rFonts w:ascii="Cambria Math" w:eastAsia="Times New Roman" w:hAnsi="Cambria Math" w:cs="Calibri"/>
                        <w:color w:val="000000"/>
                        <w:sz w:val="18"/>
                        <w:szCs w:val="18"/>
                      </w:rPr>
                      <m:t>4,1</m:t>
                    </m:r>
                    <m:r>
                      <w:rPr>
                        <w:rFonts w:ascii="Cambria Math" w:eastAsia="Times New Roman" w:hAnsi="Cambria Math" w:cs="Calibri"/>
                        <w:color w:val="000000"/>
                        <w:sz w:val="18"/>
                        <w:szCs w:val="18"/>
                        <w:lang w:val="el-GR"/>
                      </w:rPr>
                      <m:t> </m:t>
                    </m:r>
                  </m:sub>
                </m:sSub>
                <m:r>
                  <w:rPr>
                    <w:rFonts w:ascii="Cambria Math" w:eastAsia="Times New Roman" w:hAnsi="Cambria Math" w:cs="Calibri"/>
                    <w:color w:val="000000"/>
                    <w:sz w:val="18"/>
                    <w:szCs w:val="18"/>
                  </w:rPr>
                  <m:t>=</m:t>
                </m:r>
                <m:f>
                  <m:fPr>
                    <m:ctrlPr>
                      <w:rPr>
                        <w:rFonts w:ascii="Cambria Math" w:eastAsia="Times New Roman" w:hAnsi="Cambria Math" w:cs="Calibri"/>
                        <w:i/>
                        <w:iCs/>
                        <w:color w:val="000000"/>
                        <w:sz w:val="18"/>
                        <w:szCs w:val="18"/>
                      </w:rPr>
                    </m:ctrlPr>
                  </m:fPr>
                  <m:num>
                    <m:r>
                      <w:rPr>
                        <w:rFonts w:ascii="Cambria Math" w:eastAsia="Times New Roman" w:hAnsi="Cambria Math" w:cs="Calibri"/>
                        <w:color w:val="000000"/>
                        <w:sz w:val="18"/>
                        <w:szCs w:val="18"/>
                      </w:rPr>
                      <m:t>12</m:t>
                    </m:r>
                    <m:d>
                      <m:dPr>
                        <m:ctrlPr>
                          <w:rPr>
                            <w:rFonts w:ascii="Cambria Math" w:eastAsia="Times New Roman" w:hAnsi="Cambria Math" w:cs="Calibri"/>
                            <w:i/>
                            <w:iCs/>
                            <w:color w:val="000000"/>
                            <w:sz w:val="18"/>
                            <w:szCs w:val="18"/>
                          </w:rPr>
                        </m:ctrlPr>
                      </m:dPr>
                      <m:e>
                        <m:r>
                          <w:rPr>
                            <w:rFonts w:ascii="Cambria Math" w:eastAsia="Times New Roman" w:hAnsi="Cambria Math" w:cs="Calibri"/>
                            <w:color w:val="000000"/>
                            <w:sz w:val="18"/>
                            <w:szCs w:val="18"/>
                          </w:rPr>
                          <m:t>13</m:t>
                        </m:r>
                      </m:e>
                    </m:d>
                  </m:num>
                  <m:den>
                    <m:r>
                      <w:rPr>
                        <w:rFonts w:ascii="Cambria Math" w:eastAsia="Times New Roman" w:hAnsi="Cambria Math" w:cs="Calibri"/>
                        <w:color w:val="000000"/>
                        <w:sz w:val="18"/>
                        <w:szCs w:val="18"/>
                      </w:rPr>
                      <m:t>2</m:t>
                    </m:r>
                  </m:den>
                </m:f>
                <m:r>
                  <m:rPr>
                    <m:sty m:val="p"/>
                  </m:rPr>
                  <w:rPr>
                    <w:rFonts w:ascii="Cambria Math" w:eastAsia="Times New Roman" w:hAnsi="Cambria Math" w:cs="Calibri"/>
                    <w:color w:val="000000"/>
                    <w:sz w:val="18"/>
                    <w:szCs w:val="18"/>
                  </w:rPr>
                  <m:t>=78</m:t>
                </m:r>
              </m:oMath>
            </m:oMathPara>
          </w:p>
        </w:tc>
      </w:tr>
      <w:tr w:rsidR="00FE2788" w:rsidRPr="00FE2788" w14:paraId="7B559473" w14:textId="77777777" w:rsidTr="000F4F8B">
        <w:trPr>
          <w:trHeight w:val="584"/>
          <w:jc w:val="center"/>
        </w:trPr>
        <w:tc>
          <w:tcPr>
            <w:tcW w:w="2500" w:type="dxa"/>
            <w:tcBorders>
              <w:top w:val="single" w:sz="8" w:space="0" w:color="979797"/>
              <w:left w:val="single" w:sz="8" w:space="0" w:color="979797"/>
              <w:bottom w:val="single" w:sz="8" w:space="0" w:color="979797"/>
              <w:right w:val="single" w:sz="8" w:space="0" w:color="979797"/>
            </w:tcBorders>
            <w:shd w:val="clear" w:color="auto" w:fill="EFEFEF"/>
            <w:tcMar>
              <w:top w:w="72" w:type="dxa"/>
              <w:left w:w="144" w:type="dxa"/>
              <w:bottom w:w="72" w:type="dxa"/>
              <w:right w:w="144" w:type="dxa"/>
            </w:tcMar>
            <w:vAlign w:val="center"/>
            <w:hideMark/>
          </w:tcPr>
          <w:p w14:paraId="30336C07"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m:oMathPara>
              <m:oMathParaPr>
                <m:jc m:val="centerGroup"/>
              </m:oMathParaPr>
              <m:oMath>
                <m:r>
                  <w:rPr>
                    <w:rFonts w:ascii="Cambria Math" w:eastAsia="Times New Roman" w:hAnsi="Cambria Math" w:cs="Calibri"/>
                    <w:color w:val="000000"/>
                    <w:sz w:val="18"/>
                    <w:szCs w:val="18"/>
                  </w:rPr>
                  <m:t>203</m:t>
                </m:r>
              </m:oMath>
            </m:oMathPara>
          </w:p>
          <w:p w14:paraId="3FC40C0E"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m:oMathPara>
              <m:oMathParaPr>
                <m:jc m:val="centerGroup"/>
              </m:oMathParaPr>
              <m:oMath>
                <m:r>
                  <w:rPr>
                    <w:rFonts w:ascii="Cambria Math" w:eastAsia="Times New Roman" w:hAnsi="Cambria Math" w:cs="Calibri"/>
                    <w:color w:val="000000"/>
                    <w:sz w:val="18"/>
                    <w:szCs w:val="18"/>
                  </w:rPr>
                  <m:t>203+1</m:t>
                </m:r>
              </m:oMath>
            </m:oMathPara>
          </w:p>
          <w:p w14:paraId="5F0F41D0"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w:r w:rsidRPr="00FE2788">
              <w:rPr>
                <w:rFonts w:ascii="Arial" w:eastAsia="Times New Roman" w:hAnsi="Arial" w:cs="Arial"/>
                <w:color w:val="2D2015"/>
                <w:kern w:val="24"/>
                <w:sz w:val="18"/>
                <w:szCs w:val="18"/>
              </w:rPr>
              <w:t>…</w:t>
            </w:r>
          </w:p>
          <w:p w14:paraId="675CA266"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m:oMathPara>
              <m:oMathParaPr>
                <m:jc m:val="centerGroup"/>
              </m:oMathParaPr>
              <m:oMath>
                <m:r>
                  <w:rPr>
                    <w:rFonts w:ascii="Cambria Math" w:eastAsia="Times New Roman" w:hAnsi="Cambria Math" w:cs="Calibri"/>
                    <w:color w:val="000000"/>
                    <w:sz w:val="18"/>
                    <w:szCs w:val="18"/>
                  </w:rPr>
                  <m:t>203+10</m:t>
                </m:r>
              </m:oMath>
            </m:oMathPara>
          </w:p>
        </w:tc>
        <w:tc>
          <w:tcPr>
            <w:tcW w:w="1140" w:type="dxa"/>
            <w:tcBorders>
              <w:top w:val="single" w:sz="8" w:space="0" w:color="979797"/>
              <w:left w:val="single" w:sz="8" w:space="0" w:color="979797"/>
              <w:bottom w:val="single" w:sz="8" w:space="0" w:color="979797"/>
              <w:right w:val="single" w:sz="8" w:space="0" w:color="979797"/>
            </w:tcBorders>
            <w:shd w:val="clear" w:color="auto" w:fill="EFEFEF"/>
            <w:tcMar>
              <w:top w:w="72" w:type="dxa"/>
              <w:left w:w="144" w:type="dxa"/>
              <w:bottom w:w="72" w:type="dxa"/>
              <w:right w:w="144" w:type="dxa"/>
            </w:tcMar>
            <w:vAlign w:val="center"/>
            <w:hideMark/>
          </w:tcPr>
          <w:p w14:paraId="67CF1B16"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w:r w:rsidRPr="00FE2788">
              <w:rPr>
                <w:rFonts w:ascii="Arial" w:eastAsia="Times New Roman" w:hAnsi="Arial" w:cs="Arial"/>
                <w:color w:val="2D2015"/>
                <w:kern w:val="24"/>
                <w:sz w:val="18"/>
                <w:szCs w:val="18"/>
              </w:rPr>
              <w:t>--</w:t>
            </w:r>
          </w:p>
        </w:tc>
        <w:tc>
          <w:tcPr>
            <w:tcW w:w="2940" w:type="dxa"/>
            <w:tcBorders>
              <w:top w:val="single" w:sz="8" w:space="0" w:color="979797"/>
              <w:left w:val="single" w:sz="8" w:space="0" w:color="979797"/>
              <w:bottom w:val="single" w:sz="8" w:space="0" w:color="979797"/>
              <w:right w:val="single" w:sz="8" w:space="0" w:color="979797"/>
            </w:tcBorders>
            <w:shd w:val="clear" w:color="auto" w:fill="EFEFEF"/>
            <w:tcMar>
              <w:top w:w="72" w:type="dxa"/>
              <w:left w:w="144" w:type="dxa"/>
              <w:bottom w:w="72" w:type="dxa"/>
              <w:right w:w="144" w:type="dxa"/>
            </w:tcMar>
            <w:vAlign w:val="center"/>
            <w:hideMark/>
          </w:tcPr>
          <w:p w14:paraId="0F4F1AC0"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w:r w:rsidRPr="00FE2788">
              <w:rPr>
                <w:rFonts w:ascii="Arial" w:eastAsia="Times New Roman" w:hAnsi="Arial" w:cs="Arial"/>
                <w:color w:val="2D2015"/>
                <w:kern w:val="24"/>
                <w:sz w:val="18"/>
                <w:szCs w:val="18"/>
              </w:rPr>
              <w:t>UL burst end at OS#1</w:t>
            </w:r>
          </w:p>
          <w:p w14:paraId="68C1DF9C"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w:r w:rsidRPr="00FE2788">
              <w:rPr>
                <w:rFonts w:ascii="Arial" w:eastAsia="Times New Roman" w:hAnsi="Arial" w:cs="Arial"/>
                <w:color w:val="2D2015"/>
                <w:kern w:val="24"/>
                <w:sz w:val="18"/>
                <w:szCs w:val="18"/>
              </w:rPr>
              <w:t>UL burst end at OS#2</w:t>
            </w:r>
          </w:p>
          <w:p w14:paraId="70AC55C9"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w:r w:rsidRPr="00FE2788">
              <w:rPr>
                <w:rFonts w:ascii="Arial" w:eastAsia="Times New Roman" w:hAnsi="Arial" w:cs="Arial"/>
                <w:color w:val="2D2015"/>
                <w:kern w:val="24"/>
                <w:sz w:val="18"/>
                <w:szCs w:val="18"/>
              </w:rPr>
              <w:t>…</w:t>
            </w:r>
          </w:p>
          <w:p w14:paraId="1E63F25D"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w:r w:rsidRPr="00FE2788">
              <w:rPr>
                <w:rFonts w:ascii="Arial" w:eastAsia="Times New Roman" w:hAnsi="Arial" w:cs="Arial"/>
                <w:color w:val="2D2015"/>
                <w:kern w:val="24"/>
                <w:sz w:val="18"/>
                <w:szCs w:val="18"/>
              </w:rPr>
              <w:t>UL burst end at OS#11</w:t>
            </w:r>
          </w:p>
        </w:tc>
      </w:tr>
      <w:tr w:rsidR="00FE2788" w:rsidRPr="00FE2788" w14:paraId="36CD015B" w14:textId="77777777" w:rsidTr="000F4F8B">
        <w:trPr>
          <w:trHeight w:val="584"/>
          <w:jc w:val="center"/>
        </w:trPr>
        <w:tc>
          <w:tcPr>
            <w:tcW w:w="2500" w:type="dxa"/>
            <w:tcBorders>
              <w:top w:val="single" w:sz="8" w:space="0" w:color="979797"/>
              <w:left w:val="single" w:sz="8" w:space="0" w:color="979797"/>
              <w:bottom w:val="single" w:sz="8" w:space="0" w:color="979797"/>
              <w:right w:val="single" w:sz="8" w:space="0" w:color="979797"/>
            </w:tcBorders>
            <w:shd w:val="clear" w:color="auto" w:fill="DDDDDD"/>
            <w:tcMar>
              <w:top w:w="72" w:type="dxa"/>
              <w:left w:w="144" w:type="dxa"/>
              <w:bottom w:w="72" w:type="dxa"/>
              <w:right w:w="144" w:type="dxa"/>
            </w:tcMar>
            <w:vAlign w:val="center"/>
            <w:hideMark/>
          </w:tcPr>
          <w:p w14:paraId="1D2D0899"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m:oMathPara>
              <m:oMathParaPr>
                <m:jc m:val="centerGroup"/>
              </m:oMathParaPr>
              <m:oMath>
                <m:r>
                  <w:rPr>
                    <w:rFonts w:ascii="Cambria Math" w:eastAsia="Times New Roman" w:hAnsi="Cambria Math" w:cs="Calibri"/>
                    <w:color w:val="000000"/>
                    <w:sz w:val="18"/>
                    <w:szCs w:val="18"/>
                  </w:rPr>
                  <m:t>214</m:t>
                </m:r>
              </m:oMath>
            </m:oMathPara>
          </w:p>
          <w:p w14:paraId="63AFA322"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w:r w:rsidRPr="00FE2788">
              <w:rPr>
                <w:rFonts w:ascii="Arial" w:eastAsia="Times New Roman" w:hAnsi="Arial" w:cs="Arial"/>
                <w:color w:val="2D2015"/>
                <w:kern w:val="24"/>
                <w:sz w:val="18"/>
                <w:szCs w:val="18"/>
              </w:rPr>
              <w:t>...</w:t>
            </w:r>
          </w:p>
          <w:p w14:paraId="6412291D"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m:oMathPara>
              <m:oMathParaPr>
                <m:jc m:val="centerGroup"/>
              </m:oMathParaPr>
              <m:oMath>
                <m:r>
                  <w:rPr>
                    <w:rFonts w:ascii="Cambria Math" w:eastAsia="Times New Roman" w:hAnsi="Cambria Math" w:cs="Calibri"/>
                    <w:color w:val="000000"/>
                    <w:sz w:val="18"/>
                    <w:szCs w:val="18"/>
                  </w:rPr>
                  <m:t>255</m:t>
                </m:r>
              </m:oMath>
            </m:oMathPara>
          </w:p>
        </w:tc>
        <w:tc>
          <w:tcPr>
            <w:tcW w:w="1140" w:type="dxa"/>
            <w:tcBorders>
              <w:top w:val="single" w:sz="8" w:space="0" w:color="979797"/>
              <w:left w:val="single" w:sz="8" w:space="0" w:color="979797"/>
              <w:bottom w:val="single" w:sz="8" w:space="0" w:color="979797"/>
              <w:right w:val="single" w:sz="8" w:space="0" w:color="979797"/>
            </w:tcBorders>
            <w:shd w:val="clear" w:color="auto" w:fill="DDDDDD"/>
            <w:tcMar>
              <w:top w:w="72" w:type="dxa"/>
              <w:left w:w="144" w:type="dxa"/>
              <w:bottom w:w="72" w:type="dxa"/>
              <w:right w:w="144" w:type="dxa"/>
            </w:tcMar>
            <w:vAlign w:val="center"/>
            <w:hideMark/>
          </w:tcPr>
          <w:p w14:paraId="27C02E9B"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w:r w:rsidRPr="00FE2788">
              <w:rPr>
                <w:rFonts w:ascii="Arial" w:eastAsia="Times New Roman" w:hAnsi="Arial" w:cs="Arial"/>
                <w:color w:val="2D2015"/>
                <w:kern w:val="24"/>
                <w:sz w:val="18"/>
                <w:szCs w:val="18"/>
              </w:rPr>
              <w:t>Reserved</w:t>
            </w:r>
          </w:p>
        </w:tc>
        <w:tc>
          <w:tcPr>
            <w:tcW w:w="2940" w:type="dxa"/>
            <w:tcBorders>
              <w:top w:val="single" w:sz="8" w:space="0" w:color="979797"/>
              <w:left w:val="single" w:sz="8" w:space="0" w:color="979797"/>
              <w:bottom w:val="single" w:sz="8" w:space="0" w:color="979797"/>
              <w:right w:val="single" w:sz="8" w:space="0" w:color="979797"/>
            </w:tcBorders>
            <w:shd w:val="clear" w:color="auto" w:fill="DDDDDD"/>
            <w:tcMar>
              <w:top w:w="72" w:type="dxa"/>
              <w:left w:w="144" w:type="dxa"/>
              <w:bottom w:w="72" w:type="dxa"/>
              <w:right w:w="144" w:type="dxa"/>
            </w:tcMar>
            <w:vAlign w:val="center"/>
            <w:hideMark/>
          </w:tcPr>
          <w:p w14:paraId="12C8A775" w14:textId="77777777" w:rsidR="00FE2788" w:rsidRPr="00FE2788" w:rsidRDefault="00FE2788" w:rsidP="00FE2788">
            <w:pPr>
              <w:autoSpaceDE/>
              <w:autoSpaceDN/>
              <w:adjustRightInd/>
              <w:snapToGrid/>
              <w:spacing w:after="0"/>
              <w:jc w:val="center"/>
              <w:rPr>
                <w:rFonts w:ascii="Arial" w:eastAsia="Times New Roman" w:hAnsi="Arial" w:cs="Arial"/>
                <w:sz w:val="36"/>
                <w:szCs w:val="36"/>
              </w:rPr>
            </w:pPr>
            <w:r w:rsidRPr="00FE2788">
              <w:rPr>
                <w:rFonts w:ascii="Arial" w:eastAsia="Times New Roman" w:hAnsi="Arial" w:cs="Arial"/>
                <w:color w:val="2D2015"/>
                <w:kern w:val="24"/>
                <w:sz w:val="18"/>
                <w:szCs w:val="18"/>
              </w:rPr>
              <w:t>Reserved</w:t>
            </w:r>
          </w:p>
        </w:tc>
      </w:tr>
      <w:bookmarkEnd w:id="6"/>
    </w:tbl>
    <w:p w14:paraId="74C17C3B" w14:textId="28695046" w:rsidR="002331C7" w:rsidRDefault="002331C7" w:rsidP="007552EE">
      <w:pPr>
        <w:rPr>
          <w:lang w:eastAsia="zh-CN"/>
        </w:rPr>
      </w:pPr>
    </w:p>
    <w:p w14:paraId="642B7A16" w14:textId="0445C0B0" w:rsidR="00954D97" w:rsidRPr="00AD06B2" w:rsidRDefault="00954D97" w:rsidP="007552EE">
      <w:pPr>
        <w:rPr>
          <w:lang w:eastAsia="zh-CN"/>
        </w:rPr>
      </w:pPr>
      <w:r w:rsidRPr="00AD06B2">
        <w:rPr>
          <w:rFonts w:hint="eastAsia"/>
          <w:lang w:eastAsia="zh-CN"/>
        </w:rPr>
        <w:t>Table</w:t>
      </w:r>
      <w:r w:rsidRPr="00AD06B2">
        <w:rPr>
          <w:lang w:eastAsia="zh-CN"/>
        </w:rPr>
        <w:t xml:space="preserve"> 2 compares the </w:t>
      </w:r>
      <w:bookmarkStart w:id="7" w:name="OLE_LINK5"/>
      <w:r w:rsidRPr="00AD06B2">
        <w:rPr>
          <w:lang w:eastAsia="zh-CN"/>
        </w:rPr>
        <w:t xml:space="preserve">bit field sizes required for indicating the COT sharing information </w:t>
      </w:r>
      <w:r>
        <w:rPr>
          <w:lang w:eastAsia="zh-CN"/>
        </w:rPr>
        <w:t>using Opt1 and Opt 2</w:t>
      </w:r>
      <w:bookmarkEnd w:id="7"/>
      <w:r>
        <w:rPr>
          <w:lang w:eastAsia="zh-CN"/>
        </w:rPr>
        <w:t xml:space="preserve"> at different SCS and optimized for different maximum number of slots of the indicated DL </w:t>
      </w:r>
      <w:r w:rsidR="00E93064">
        <w:rPr>
          <w:lang w:eastAsia="zh-CN"/>
        </w:rPr>
        <w:t xml:space="preserve">duration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max</m:t>
            </m:r>
          </m:sub>
        </m:sSub>
      </m:oMath>
      <w:r w:rsidR="00F722DE">
        <w:rPr>
          <w:lang w:eastAsia="zh-CN"/>
        </w:rPr>
        <w:t xml:space="preserve">. </w:t>
      </w:r>
      <w:r>
        <w:rPr>
          <w:lang w:eastAsia="zh-CN"/>
        </w:rPr>
        <w:t xml:space="preserve"> </w:t>
      </w:r>
      <w:r w:rsidRPr="00AD06B2">
        <w:rPr>
          <w:rFonts w:hint="eastAsia"/>
          <w:lang w:eastAsia="zh-CN"/>
        </w:rPr>
        <w:t xml:space="preserve"> </w:t>
      </w:r>
    </w:p>
    <w:p w14:paraId="5215FA12" w14:textId="36C02913" w:rsidR="00686B8B" w:rsidRDefault="00F722DE" w:rsidP="00E93064">
      <w:pPr>
        <w:pStyle w:val="Caption"/>
      </w:pPr>
      <w:r>
        <w:t xml:space="preserve">Table 2: </w:t>
      </w:r>
      <w:r w:rsidR="00F91FC5">
        <w:t>B</w:t>
      </w:r>
      <w:r w:rsidRPr="00AD06B2">
        <w:t>it field si</w:t>
      </w:r>
      <w:r w:rsidR="00F91FC5">
        <w:t xml:space="preserve">zes required for indicating </w:t>
      </w:r>
      <w:r w:rsidRPr="00AD06B2">
        <w:t xml:space="preserve">COT sharing information </w:t>
      </w:r>
      <w:r>
        <w:t>using Opt1 and Opt 2</w:t>
      </w:r>
    </w:p>
    <w:tbl>
      <w:tblPr>
        <w:tblStyle w:val="TableGrid"/>
        <w:tblW w:w="0" w:type="auto"/>
        <w:jc w:val="center"/>
        <w:tblLook w:val="04A0" w:firstRow="1" w:lastRow="0" w:firstColumn="1" w:lastColumn="0" w:noHBand="0" w:noVBand="1"/>
      </w:tblPr>
      <w:tblGrid>
        <w:gridCol w:w="620"/>
        <w:gridCol w:w="620"/>
        <w:gridCol w:w="620"/>
        <w:gridCol w:w="828"/>
        <w:gridCol w:w="620"/>
        <w:gridCol w:w="828"/>
      </w:tblGrid>
      <w:tr w:rsidR="00B22D4F" w14:paraId="37B58DB6" w14:textId="77777777" w:rsidTr="007A78E3">
        <w:trPr>
          <w:jc w:val="center"/>
        </w:trPr>
        <w:tc>
          <w:tcPr>
            <w:tcW w:w="0" w:type="auto"/>
            <w:tcBorders>
              <w:top w:val="nil"/>
              <w:left w:val="nil"/>
              <w:bottom w:val="double" w:sz="4" w:space="0" w:color="auto"/>
              <w:right w:val="nil"/>
            </w:tcBorders>
          </w:tcPr>
          <w:p w14:paraId="1975BC0C" w14:textId="77777777" w:rsidR="00B22D4F" w:rsidRDefault="00B22D4F" w:rsidP="007A78E3">
            <w:pPr>
              <w:jc w:val="center"/>
              <w:rPr>
                <w:b/>
                <w:lang w:eastAsia="zh-CN"/>
              </w:rPr>
            </w:pPr>
          </w:p>
        </w:tc>
        <w:tc>
          <w:tcPr>
            <w:tcW w:w="0" w:type="auto"/>
            <w:tcBorders>
              <w:top w:val="nil"/>
              <w:left w:val="nil"/>
              <w:bottom w:val="double" w:sz="4" w:space="0" w:color="auto"/>
              <w:right w:val="double" w:sz="4" w:space="0" w:color="auto"/>
            </w:tcBorders>
          </w:tcPr>
          <w:p w14:paraId="54BBDA38" w14:textId="77777777" w:rsidR="00B22D4F" w:rsidRDefault="00B22D4F" w:rsidP="007A78E3">
            <w:pPr>
              <w:jc w:val="center"/>
              <w:rPr>
                <w:b/>
                <w:lang w:eastAsia="zh-CN"/>
              </w:rPr>
            </w:pPr>
          </w:p>
        </w:tc>
        <w:tc>
          <w:tcPr>
            <w:tcW w:w="0" w:type="auto"/>
            <w:gridSpan w:val="2"/>
            <w:tcBorders>
              <w:top w:val="double" w:sz="4" w:space="0" w:color="auto"/>
              <w:left w:val="double" w:sz="4" w:space="0" w:color="auto"/>
              <w:bottom w:val="double" w:sz="4" w:space="0" w:color="auto"/>
              <w:right w:val="double" w:sz="4" w:space="0" w:color="auto"/>
            </w:tcBorders>
            <w:vAlign w:val="bottom"/>
          </w:tcPr>
          <w:p w14:paraId="45AF8995" w14:textId="77777777" w:rsidR="00B22D4F" w:rsidRDefault="00B22D4F" w:rsidP="007A78E3">
            <w:pPr>
              <w:jc w:val="center"/>
              <w:rPr>
                <w:b/>
                <w:lang w:eastAsia="zh-CN"/>
              </w:rPr>
            </w:pPr>
            <w:r>
              <w:rPr>
                <w:rFonts w:hint="eastAsia"/>
                <w:b/>
                <w:lang w:eastAsia="zh-CN"/>
              </w:rPr>
              <w:t>O</w:t>
            </w:r>
            <w:r>
              <w:rPr>
                <w:b/>
                <w:lang w:eastAsia="zh-CN"/>
              </w:rPr>
              <w:t>pt1</w:t>
            </w:r>
          </w:p>
        </w:tc>
        <w:tc>
          <w:tcPr>
            <w:tcW w:w="0" w:type="auto"/>
            <w:gridSpan w:val="2"/>
            <w:tcBorders>
              <w:top w:val="double" w:sz="4" w:space="0" w:color="auto"/>
              <w:left w:val="double" w:sz="4" w:space="0" w:color="auto"/>
              <w:bottom w:val="double" w:sz="4" w:space="0" w:color="auto"/>
              <w:right w:val="double" w:sz="4" w:space="0" w:color="auto"/>
            </w:tcBorders>
            <w:vAlign w:val="bottom"/>
          </w:tcPr>
          <w:p w14:paraId="7A3E00E7" w14:textId="77777777" w:rsidR="00B22D4F" w:rsidRDefault="00B22D4F" w:rsidP="007A78E3">
            <w:pPr>
              <w:jc w:val="center"/>
              <w:rPr>
                <w:b/>
                <w:lang w:eastAsia="zh-CN"/>
              </w:rPr>
            </w:pPr>
            <w:r>
              <w:rPr>
                <w:rFonts w:hint="eastAsia"/>
                <w:b/>
                <w:lang w:eastAsia="zh-CN"/>
              </w:rPr>
              <w:t>O</w:t>
            </w:r>
            <w:r>
              <w:rPr>
                <w:b/>
                <w:lang w:eastAsia="zh-CN"/>
              </w:rPr>
              <w:t>pt 2</w:t>
            </w:r>
          </w:p>
        </w:tc>
      </w:tr>
      <w:tr w:rsidR="00B22D4F" w14:paraId="62D4D307" w14:textId="77777777" w:rsidTr="007A78E3">
        <w:trPr>
          <w:jc w:val="center"/>
        </w:trPr>
        <w:tc>
          <w:tcPr>
            <w:tcW w:w="0" w:type="auto"/>
            <w:tcBorders>
              <w:top w:val="double" w:sz="4" w:space="0" w:color="auto"/>
              <w:left w:val="double" w:sz="4" w:space="0" w:color="auto"/>
              <w:bottom w:val="double" w:sz="4" w:space="0" w:color="auto"/>
              <w:right w:val="double" w:sz="4" w:space="0" w:color="auto"/>
            </w:tcBorders>
            <w:vAlign w:val="center"/>
          </w:tcPr>
          <w:p w14:paraId="4B0A5941" w14:textId="77777777" w:rsidR="00B22D4F" w:rsidRDefault="00B22D4F" w:rsidP="007A78E3">
            <w:pPr>
              <w:jc w:val="center"/>
              <w:rPr>
                <w:b/>
                <w:lang w:eastAsia="zh-CN"/>
              </w:rPr>
            </w:pPr>
            <w:r>
              <w:rPr>
                <w:rFonts w:hint="eastAsia"/>
                <w:b/>
                <w:lang w:eastAsia="zh-CN"/>
              </w:rPr>
              <w:t>SCS</w:t>
            </w:r>
          </w:p>
        </w:tc>
        <w:tc>
          <w:tcPr>
            <w:tcW w:w="0" w:type="auto"/>
            <w:tcBorders>
              <w:top w:val="double" w:sz="4" w:space="0" w:color="auto"/>
              <w:left w:val="double" w:sz="4" w:space="0" w:color="auto"/>
              <w:bottom w:val="double" w:sz="4" w:space="0" w:color="auto"/>
              <w:right w:val="double" w:sz="4" w:space="0" w:color="auto"/>
            </w:tcBorders>
            <w:vAlign w:val="center"/>
          </w:tcPr>
          <w:p w14:paraId="670F0028" w14:textId="77777777" w:rsidR="00B22D4F" w:rsidRDefault="00B22D4F" w:rsidP="007A78E3">
            <w:pPr>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4,μ</m:t>
                  </m:r>
                </m:sub>
              </m:sSub>
            </m:oMath>
            <w:r>
              <w:rPr>
                <w:rFonts w:hint="eastAsia"/>
                <w:lang w:eastAsia="zh-CN"/>
              </w:rPr>
              <w:t xml:space="preserve"> </w:t>
            </w:r>
          </w:p>
          <w:p w14:paraId="4585EDCD" w14:textId="77777777" w:rsidR="00B22D4F" w:rsidRDefault="00B22D4F" w:rsidP="007A78E3">
            <w:pPr>
              <w:jc w:val="center"/>
              <w:rPr>
                <w:b/>
                <w:lang w:eastAsia="zh-CN"/>
              </w:rPr>
            </w:pPr>
            <w:r>
              <w:rPr>
                <w:rFonts w:hint="eastAsia"/>
                <w:lang w:eastAsia="zh-CN"/>
              </w:rPr>
              <w:t>slots</w:t>
            </w:r>
          </w:p>
        </w:tc>
        <w:tc>
          <w:tcPr>
            <w:tcW w:w="0" w:type="auto"/>
            <w:tcBorders>
              <w:left w:val="double" w:sz="4" w:space="0" w:color="auto"/>
              <w:bottom w:val="double" w:sz="4" w:space="0" w:color="auto"/>
            </w:tcBorders>
            <w:vAlign w:val="center"/>
          </w:tcPr>
          <w:p w14:paraId="3E00A132" w14:textId="77777777" w:rsidR="00B22D4F" w:rsidRDefault="00B22D4F" w:rsidP="007A78E3">
            <w:pPr>
              <w:jc w:val="center"/>
              <w:rPr>
                <w:b/>
                <w:lang w:eastAsia="zh-CN"/>
              </w:rPr>
            </w:pPr>
            <w:r>
              <w:rPr>
                <w:rFonts w:hint="eastAsia"/>
                <w:b/>
                <w:lang w:eastAsia="zh-CN"/>
              </w:rPr>
              <w:t xml:space="preserve">CIV </w:t>
            </w:r>
          </w:p>
          <w:p w14:paraId="3934DF32" w14:textId="77777777" w:rsidR="00B22D4F" w:rsidRDefault="00B22D4F" w:rsidP="007A78E3">
            <w:pPr>
              <w:jc w:val="center"/>
              <w:rPr>
                <w:b/>
                <w:lang w:eastAsia="zh-CN"/>
              </w:rPr>
            </w:pPr>
            <w:r>
              <w:rPr>
                <w:rFonts w:hint="eastAsia"/>
                <w:b/>
                <w:lang w:eastAsia="zh-CN"/>
              </w:rPr>
              <w:t>bits</w:t>
            </w:r>
          </w:p>
        </w:tc>
        <w:tc>
          <w:tcPr>
            <w:tcW w:w="0" w:type="auto"/>
            <w:tcBorders>
              <w:bottom w:val="double" w:sz="4" w:space="0" w:color="auto"/>
              <w:right w:val="double" w:sz="4" w:space="0" w:color="auto"/>
            </w:tcBorders>
            <w:vAlign w:val="center"/>
          </w:tcPr>
          <w:p w14:paraId="3C634773" w14:textId="77777777" w:rsidR="00B22D4F" w:rsidRDefault="00B22D4F" w:rsidP="007A78E3">
            <w:pPr>
              <w:jc w:val="center"/>
              <w:rPr>
                <w:b/>
                <w:lang w:eastAsia="zh-CN"/>
              </w:rPr>
            </w:pPr>
            <w:r>
              <w:rPr>
                <w:rFonts w:hint="eastAsia"/>
                <w:b/>
                <w:lang w:eastAsia="zh-CN"/>
              </w:rPr>
              <w:t>CAPC</w:t>
            </w:r>
          </w:p>
          <w:p w14:paraId="47B8C8CA" w14:textId="77777777" w:rsidR="00B22D4F" w:rsidRDefault="00B22D4F" w:rsidP="007A78E3">
            <w:pPr>
              <w:jc w:val="center"/>
              <w:rPr>
                <w:b/>
                <w:lang w:eastAsia="zh-CN"/>
              </w:rPr>
            </w:pPr>
            <w:r>
              <w:rPr>
                <w:rFonts w:hint="eastAsia"/>
                <w:b/>
                <w:lang w:eastAsia="zh-CN"/>
              </w:rPr>
              <w:t>bits</w:t>
            </w:r>
          </w:p>
        </w:tc>
        <w:tc>
          <w:tcPr>
            <w:tcW w:w="0" w:type="auto"/>
            <w:tcBorders>
              <w:left w:val="double" w:sz="4" w:space="0" w:color="auto"/>
              <w:bottom w:val="double" w:sz="4" w:space="0" w:color="auto"/>
            </w:tcBorders>
            <w:vAlign w:val="center"/>
          </w:tcPr>
          <w:p w14:paraId="16FBC833" w14:textId="77777777" w:rsidR="00B22D4F" w:rsidRDefault="00B22D4F" w:rsidP="007A78E3">
            <w:pPr>
              <w:jc w:val="center"/>
              <w:rPr>
                <w:b/>
                <w:lang w:eastAsia="zh-CN"/>
              </w:rPr>
            </w:pPr>
            <w:r>
              <w:rPr>
                <w:rFonts w:hint="eastAsia"/>
                <w:b/>
                <w:lang w:eastAsia="zh-CN"/>
              </w:rPr>
              <w:t>CIV</w:t>
            </w:r>
          </w:p>
          <w:p w14:paraId="543C05B2" w14:textId="77777777" w:rsidR="00B22D4F" w:rsidRDefault="00B22D4F" w:rsidP="007A78E3">
            <w:pPr>
              <w:jc w:val="center"/>
              <w:rPr>
                <w:b/>
                <w:lang w:eastAsia="zh-CN"/>
              </w:rPr>
            </w:pPr>
            <w:r>
              <w:rPr>
                <w:rFonts w:hint="eastAsia"/>
                <w:b/>
                <w:lang w:eastAsia="zh-CN"/>
              </w:rPr>
              <w:t>bits</w:t>
            </w:r>
          </w:p>
        </w:tc>
        <w:tc>
          <w:tcPr>
            <w:tcW w:w="0" w:type="auto"/>
            <w:tcBorders>
              <w:bottom w:val="double" w:sz="4" w:space="0" w:color="auto"/>
              <w:right w:val="double" w:sz="4" w:space="0" w:color="auto"/>
            </w:tcBorders>
            <w:vAlign w:val="center"/>
          </w:tcPr>
          <w:p w14:paraId="1DB36E35" w14:textId="77777777" w:rsidR="00B22D4F" w:rsidRDefault="00B22D4F" w:rsidP="007A78E3">
            <w:pPr>
              <w:jc w:val="center"/>
              <w:rPr>
                <w:b/>
                <w:lang w:eastAsia="zh-CN"/>
              </w:rPr>
            </w:pPr>
            <w:r>
              <w:rPr>
                <w:rFonts w:hint="eastAsia"/>
                <w:b/>
                <w:lang w:eastAsia="zh-CN"/>
              </w:rPr>
              <w:t>C</w:t>
            </w:r>
            <w:r>
              <w:rPr>
                <w:b/>
                <w:lang w:eastAsia="zh-CN"/>
              </w:rPr>
              <w:t>APC</w:t>
            </w:r>
          </w:p>
          <w:p w14:paraId="0797BA5A" w14:textId="77777777" w:rsidR="00B22D4F" w:rsidRDefault="00B22D4F" w:rsidP="007A78E3">
            <w:pPr>
              <w:jc w:val="center"/>
              <w:rPr>
                <w:b/>
                <w:lang w:eastAsia="zh-CN"/>
              </w:rPr>
            </w:pPr>
            <w:r>
              <w:rPr>
                <w:b/>
                <w:lang w:eastAsia="zh-CN"/>
              </w:rPr>
              <w:t>bits</w:t>
            </w:r>
          </w:p>
        </w:tc>
      </w:tr>
      <w:tr w:rsidR="00B22D4F" w:rsidRPr="004317DD" w14:paraId="3816AAB7" w14:textId="77777777" w:rsidTr="007A78E3">
        <w:trPr>
          <w:jc w:val="center"/>
        </w:trPr>
        <w:tc>
          <w:tcPr>
            <w:tcW w:w="0" w:type="auto"/>
            <w:vMerge w:val="restart"/>
            <w:tcBorders>
              <w:top w:val="double" w:sz="4" w:space="0" w:color="auto"/>
              <w:left w:val="double" w:sz="4" w:space="0" w:color="auto"/>
              <w:right w:val="double" w:sz="4" w:space="0" w:color="auto"/>
            </w:tcBorders>
            <w:vAlign w:val="center"/>
          </w:tcPr>
          <w:p w14:paraId="19B0A690" w14:textId="77777777" w:rsidR="00B22D4F" w:rsidRDefault="00B22D4F" w:rsidP="007A78E3">
            <w:pPr>
              <w:jc w:val="center"/>
              <w:rPr>
                <w:b/>
                <w:lang w:eastAsia="zh-CN"/>
              </w:rPr>
            </w:pPr>
            <w:r>
              <w:rPr>
                <w:rFonts w:hint="eastAsia"/>
                <w:b/>
                <w:lang w:eastAsia="zh-CN"/>
              </w:rPr>
              <w:t>15</w:t>
            </w:r>
          </w:p>
        </w:tc>
        <w:tc>
          <w:tcPr>
            <w:tcW w:w="0" w:type="auto"/>
            <w:tcBorders>
              <w:top w:val="double" w:sz="4" w:space="0" w:color="auto"/>
              <w:left w:val="double" w:sz="4" w:space="0" w:color="auto"/>
              <w:right w:val="double" w:sz="4" w:space="0" w:color="auto"/>
            </w:tcBorders>
            <w:vAlign w:val="center"/>
          </w:tcPr>
          <w:p w14:paraId="28F28ED2" w14:textId="77777777" w:rsidR="00B22D4F" w:rsidRPr="004317DD" w:rsidRDefault="00B22D4F" w:rsidP="007A78E3">
            <w:pPr>
              <w:jc w:val="center"/>
              <w:rPr>
                <w:lang w:eastAsia="zh-CN"/>
              </w:rPr>
            </w:pPr>
            <w:r>
              <w:rPr>
                <w:rFonts w:hint="eastAsia"/>
                <w:lang w:eastAsia="zh-CN"/>
              </w:rPr>
              <w:t>4</w:t>
            </w:r>
          </w:p>
        </w:tc>
        <w:tc>
          <w:tcPr>
            <w:tcW w:w="0" w:type="auto"/>
            <w:tcBorders>
              <w:top w:val="double" w:sz="4" w:space="0" w:color="auto"/>
              <w:left w:val="double" w:sz="4" w:space="0" w:color="auto"/>
            </w:tcBorders>
            <w:vAlign w:val="center"/>
          </w:tcPr>
          <w:p w14:paraId="7C5DE414" w14:textId="77777777" w:rsidR="00B22D4F" w:rsidRPr="004317DD" w:rsidRDefault="00B22D4F" w:rsidP="007A78E3">
            <w:pPr>
              <w:jc w:val="center"/>
              <w:rPr>
                <w:lang w:eastAsia="zh-CN"/>
              </w:rPr>
            </w:pPr>
            <w:r>
              <w:rPr>
                <w:rFonts w:hint="eastAsia"/>
                <w:lang w:eastAsia="zh-CN"/>
              </w:rPr>
              <w:t>6</w:t>
            </w:r>
          </w:p>
        </w:tc>
        <w:tc>
          <w:tcPr>
            <w:tcW w:w="0" w:type="auto"/>
            <w:tcBorders>
              <w:top w:val="double" w:sz="4" w:space="0" w:color="auto"/>
              <w:right w:val="double" w:sz="4" w:space="0" w:color="auto"/>
            </w:tcBorders>
            <w:vAlign w:val="center"/>
          </w:tcPr>
          <w:p w14:paraId="3903D2A5" w14:textId="77777777" w:rsidR="00B22D4F" w:rsidRPr="004317DD" w:rsidRDefault="00B22D4F" w:rsidP="007A78E3">
            <w:pPr>
              <w:jc w:val="center"/>
              <w:rPr>
                <w:lang w:eastAsia="zh-CN"/>
              </w:rPr>
            </w:pPr>
            <w:r w:rsidRPr="004317DD">
              <w:rPr>
                <w:rFonts w:hint="eastAsia"/>
                <w:lang w:eastAsia="zh-CN"/>
              </w:rPr>
              <w:t>-</w:t>
            </w:r>
          </w:p>
        </w:tc>
        <w:tc>
          <w:tcPr>
            <w:tcW w:w="0" w:type="auto"/>
            <w:tcBorders>
              <w:top w:val="double" w:sz="4" w:space="0" w:color="auto"/>
              <w:left w:val="double" w:sz="4" w:space="0" w:color="auto"/>
            </w:tcBorders>
            <w:vAlign w:val="center"/>
          </w:tcPr>
          <w:p w14:paraId="62B4D5B0" w14:textId="77777777" w:rsidR="00B22D4F" w:rsidRPr="004317DD" w:rsidRDefault="00B22D4F" w:rsidP="007A78E3">
            <w:pPr>
              <w:jc w:val="center"/>
              <w:rPr>
                <w:lang w:eastAsia="zh-CN"/>
              </w:rPr>
            </w:pPr>
            <w:r>
              <w:rPr>
                <w:rFonts w:hint="eastAsia"/>
                <w:lang w:eastAsia="zh-CN"/>
              </w:rPr>
              <w:t>5</w:t>
            </w:r>
          </w:p>
        </w:tc>
        <w:tc>
          <w:tcPr>
            <w:tcW w:w="0" w:type="auto"/>
            <w:tcBorders>
              <w:top w:val="double" w:sz="4" w:space="0" w:color="auto"/>
              <w:right w:val="double" w:sz="4" w:space="0" w:color="auto"/>
            </w:tcBorders>
            <w:vAlign w:val="center"/>
          </w:tcPr>
          <w:p w14:paraId="4E76A14B" w14:textId="77777777" w:rsidR="00B22D4F" w:rsidRPr="004317DD" w:rsidRDefault="00B22D4F" w:rsidP="007A78E3">
            <w:pPr>
              <w:jc w:val="center"/>
              <w:rPr>
                <w:lang w:eastAsia="zh-CN"/>
              </w:rPr>
            </w:pPr>
            <w:r w:rsidRPr="004317DD">
              <w:rPr>
                <w:rFonts w:hint="eastAsia"/>
                <w:lang w:eastAsia="zh-CN"/>
              </w:rPr>
              <w:t>2</w:t>
            </w:r>
          </w:p>
        </w:tc>
      </w:tr>
      <w:tr w:rsidR="00B22D4F" w:rsidRPr="004317DD" w14:paraId="08FB1BFE" w14:textId="77777777" w:rsidTr="007A78E3">
        <w:trPr>
          <w:jc w:val="center"/>
        </w:trPr>
        <w:tc>
          <w:tcPr>
            <w:tcW w:w="0" w:type="auto"/>
            <w:vMerge/>
            <w:tcBorders>
              <w:left w:val="double" w:sz="4" w:space="0" w:color="auto"/>
              <w:right w:val="double" w:sz="4" w:space="0" w:color="auto"/>
            </w:tcBorders>
            <w:vAlign w:val="center"/>
          </w:tcPr>
          <w:p w14:paraId="589FFA9B" w14:textId="77777777" w:rsidR="00B22D4F" w:rsidRDefault="00B22D4F" w:rsidP="007A78E3">
            <w:pPr>
              <w:jc w:val="center"/>
              <w:rPr>
                <w:b/>
                <w:lang w:eastAsia="zh-CN"/>
              </w:rPr>
            </w:pPr>
          </w:p>
        </w:tc>
        <w:tc>
          <w:tcPr>
            <w:tcW w:w="0" w:type="auto"/>
            <w:tcBorders>
              <w:left w:val="double" w:sz="4" w:space="0" w:color="auto"/>
              <w:right w:val="double" w:sz="4" w:space="0" w:color="auto"/>
            </w:tcBorders>
            <w:vAlign w:val="center"/>
          </w:tcPr>
          <w:p w14:paraId="0C5DFB22" w14:textId="77777777" w:rsidR="00B22D4F" w:rsidRPr="004317DD" w:rsidRDefault="00B22D4F" w:rsidP="007A78E3">
            <w:pPr>
              <w:jc w:val="center"/>
              <w:rPr>
                <w:lang w:eastAsia="zh-CN"/>
              </w:rPr>
            </w:pPr>
            <w:r w:rsidRPr="004317DD">
              <w:rPr>
                <w:rFonts w:hint="eastAsia"/>
                <w:lang w:eastAsia="zh-CN"/>
              </w:rPr>
              <w:t>5</w:t>
            </w:r>
          </w:p>
        </w:tc>
        <w:tc>
          <w:tcPr>
            <w:tcW w:w="0" w:type="auto"/>
            <w:tcBorders>
              <w:left w:val="double" w:sz="4" w:space="0" w:color="auto"/>
            </w:tcBorders>
            <w:vAlign w:val="center"/>
          </w:tcPr>
          <w:p w14:paraId="0C77ED45" w14:textId="77777777" w:rsidR="00B22D4F" w:rsidRPr="004317DD" w:rsidRDefault="00B22D4F" w:rsidP="007A78E3">
            <w:pPr>
              <w:jc w:val="center"/>
              <w:rPr>
                <w:lang w:eastAsia="zh-CN"/>
              </w:rPr>
            </w:pPr>
            <w:r w:rsidRPr="004317DD">
              <w:rPr>
                <w:rFonts w:hint="eastAsia"/>
                <w:lang w:eastAsia="zh-CN"/>
              </w:rPr>
              <w:t>6</w:t>
            </w:r>
          </w:p>
        </w:tc>
        <w:tc>
          <w:tcPr>
            <w:tcW w:w="0" w:type="auto"/>
            <w:tcBorders>
              <w:right w:val="double" w:sz="4" w:space="0" w:color="auto"/>
            </w:tcBorders>
            <w:vAlign w:val="center"/>
          </w:tcPr>
          <w:p w14:paraId="6FD62018" w14:textId="77777777" w:rsidR="00B22D4F" w:rsidRPr="004317DD" w:rsidRDefault="00B22D4F" w:rsidP="007A78E3">
            <w:pPr>
              <w:jc w:val="center"/>
              <w:rPr>
                <w:lang w:eastAsia="zh-CN"/>
              </w:rPr>
            </w:pPr>
            <w:r w:rsidRPr="004317DD">
              <w:rPr>
                <w:rFonts w:hint="eastAsia"/>
                <w:lang w:eastAsia="zh-CN"/>
              </w:rPr>
              <w:t>-</w:t>
            </w:r>
          </w:p>
        </w:tc>
        <w:tc>
          <w:tcPr>
            <w:tcW w:w="0" w:type="auto"/>
            <w:tcBorders>
              <w:left w:val="double" w:sz="4" w:space="0" w:color="auto"/>
            </w:tcBorders>
            <w:vAlign w:val="center"/>
          </w:tcPr>
          <w:p w14:paraId="049A231F" w14:textId="77777777" w:rsidR="00B22D4F" w:rsidRPr="004317DD" w:rsidRDefault="00B22D4F" w:rsidP="007A78E3">
            <w:pPr>
              <w:jc w:val="center"/>
              <w:rPr>
                <w:lang w:eastAsia="zh-CN"/>
              </w:rPr>
            </w:pPr>
            <w:r w:rsidRPr="00AF5C92">
              <w:rPr>
                <w:rFonts w:hint="eastAsia"/>
                <w:lang w:eastAsia="zh-CN"/>
              </w:rPr>
              <w:t>5</w:t>
            </w:r>
          </w:p>
        </w:tc>
        <w:tc>
          <w:tcPr>
            <w:tcW w:w="0" w:type="auto"/>
            <w:tcBorders>
              <w:right w:val="double" w:sz="4" w:space="0" w:color="auto"/>
            </w:tcBorders>
            <w:vAlign w:val="center"/>
          </w:tcPr>
          <w:p w14:paraId="28420D0B" w14:textId="77777777" w:rsidR="00B22D4F" w:rsidRPr="004317DD" w:rsidRDefault="00B22D4F" w:rsidP="007A78E3">
            <w:pPr>
              <w:jc w:val="center"/>
              <w:rPr>
                <w:lang w:eastAsia="zh-CN"/>
              </w:rPr>
            </w:pPr>
            <w:r w:rsidRPr="004317DD">
              <w:rPr>
                <w:rFonts w:hint="eastAsia"/>
                <w:lang w:eastAsia="zh-CN"/>
              </w:rPr>
              <w:t>2</w:t>
            </w:r>
          </w:p>
        </w:tc>
      </w:tr>
      <w:tr w:rsidR="00B22D4F" w:rsidRPr="004317DD" w14:paraId="6B82D190" w14:textId="77777777" w:rsidTr="007A78E3">
        <w:trPr>
          <w:jc w:val="center"/>
        </w:trPr>
        <w:tc>
          <w:tcPr>
            <w:tcW w:w="0" w:type="auto"/>
            <w:vMerge/>
            <w:tcBorders>
              <w:left w:val="double" w:sz="4" w:space="0" w:color="auto"/>
              <w:bottom w:val="double" w:sz="4" w:space="0" w:color="auto"/>
              <w:right w:val="double" w:sz="4" w:space="0" w:color="auto"/>
            </w:tcBorders>
            <w:vAlign w:val="center"/>
          </w:tcPr>
          <w:p w14:paraId="246D8D35" w14:textId="77777777" w:rsidR="00B22D4F" w:rsidRDefault="00B22D4F" w:rsidP="007A78E3">
            <w:pPr>
              <w:jc w:val="center"/>
              <w:rPr>
                <w:b/>
                <w:lang w:eastAsia="zh-CN"/>
              </w:rPr>
            </w:pPr>
          </w:p>
        </w:tc>
        <w:tc>
          <w:tcPr>
            <w:tcW w:w="0" w:type="auto"/>
            <w:tcBorders>
              <w:left w:val="double" w:sz="4" w:space="0" w:color="auto"/>
              <w:bottom w:val="double" w:sz="4" w:space="0" w:color="auto"/>
              <w:right w:val="double" w:sz="4" w:space="0" w:color="auto"/>
            </w:tcBorders>
            <w:vAlign w:val="center"/>
          </w:tcPr>
          <w:p w14:paraId="19CEEAFF" w14:textId="77777777" w:rsidR="00B22D4F" w:rsidRPr="004317DD" w:rsidRDefault="00B22D4F" w:rsidP="007A78E3">
            <w:pPr>
              <w:jc w:val="center"/>
              <w:rPr>
                <w:lang w:eastAsia="zh-CN"/>
              </w:rPr>
            </w:pPr>
            <w:r w:rsidRPr="004317DD">
              <w:rPr>
                <w:rFonts w:hint="eastAsia"/>
                <w:lang w:eastAsia="zh-CN"/>
              </w:rPr>
              <w:t>6</w:t>
            </w:r>
          </w:p>
        </w:tc>
        <w:tc>
          <w:tcPr>
            <w:tcW w:w="0" w:type="auto"/>
            <w:tcBorders>
              <w:left w:val="double" w:sz="4" w:space="0" w:color="auto"/>
              <w:bottom w:val="double" w:sz="4" w:space="0" w:color="auto"/>
            </w:tcBorders>
            <w:vAlign w:val="center"/>
          </w:tcPr>
          <w:p w14:paraId="3219E9B7" w14:textId="77777777" w:rsidR="00B22D4F" w:rsidRPr="004317DD" w:rsidRDefault="00B22D4F" w:rsidP="007A78E3">
            <w:pPr>
              <w:jc w:val="center"/>
              <w:rPr>
                <w:lang w:eastAsia="zh-CN"/>
              </w:rPr>
            </w:pPr>
            <w:r w:rsidRPr="004317DD">
              <w:rPr>
                <w:rFonts w:hint="eastAsia"/>
                <w:lang w:eastAsia="zh-CN"/>
              </w:rPr>
              <w:t>7</w:t>
            </w:r>
          </w:p>
        </w:tc>
        <w:tc>
          <w:tcPr>
            <w:tcW w:w="0" w:type="auto"/>
            <w:tcBorders>
              <w:bottom w:val="double" w:sz="4" w:space="0" w:color="auto"/>
              <w:right w:val="double" w:sz="4" w:space="0" w:color="auto"/>
            </w:tcBorders>
            <w:vAlign w:val="center"/>
          </w:tcPr>
          <w:p w14:paraId="2727EA59" w14:textId="77777777" w:rsidR="00B22D4F" w:rsidRPr="004317DD" w:rsidRDefault="00B22D4F" w:rsidP="007A78E3">
            <w:pPr>
              <w:jc w:val="center"/>
              <w:rPr>
                <w:lang w:eastAsia="zh-CN"/>
              </w:rPr>
            </w:pPr>
            <w:r w:rsidRPr="004317DD">
              <w:rPr>
                <w:rFonts w:hint="eastAsia"/>
                <w:lang w:eastAsia="zh-CN"/>
              </w:rPr>
              <w:t>-</w:t>
            </w:r>
          </w:p>
        </w:tc>
        <w:tc>
          <w:tcPr>
            <w:tcW w:w="0" w:type="auto"/>
            <w:tcBorders>
              <w:left w:val="double" w:sz="4" w:space="0" w:color="auto"/>
              <w:bottom w:val="double" w:sz="4" w:space="0" w:color="auto"/>
            </w:tcBorders>
            <w:vAlign w:val="center"/>
          </w:tcPr>
          <w:p w14:paraId="41561C24" w14:textId="77777777" w:rsidR="00B22D4F" w:rsidRPr="004317DD" w:rsidRDefault="00B22D4F" w:rsidP="007A78E3">
            <w:pPr>
              <w:jc w:val="center"/>
              <w:rPr>
                <w:lang w:eastAsia="zh-CN"/>
              </w:rPr>
            </w:pPr>
            <w:r w:rsidRPr="00767215">
              <w:rPr>
                <w:rFonts w:hint="eastAsia"/>
                <w:lang w:eastAsia="zh-CN"/>
              </w:rPr>
              <w:t>6</w:t>
            </w:r>
          </w:p>
        </w:tc>
        <w:tc>
          <w:tcPr>
            <w:tcW w:w="0" w:type="auto"/>
            <w:tcBorders>
              <w:bottom w:val="double" w:sz="4" w:space="0" w:color="auto"/>
              <w:right w:val="double" w:sz="4" w:space="0" w:color="auto"/>
            </w:tcBorders>
            <w:vAlign w:val="center"/>
          </w:tcPr>
          <w:p w14:paraId="1F8279AE" w14:textId="77777777" w:rsidR="00B22D4F" w:rsidRPr="004317DD" w:rsidRDefault="00B22D4F" w:rsidP="007A78E3">
            <w:pPr>
              <w:jc w:val="center"/>
              <w:rPr>
                <w:lang w:eastAsia="zh-CN"/>
              </w:rPr>
            </w:pPr>
            <w:r w:rsidRPr="004317DD">
              <w:rPr>
                <w:rFonts w:hint="eastAsia"/>
                <w:lang w:eastAsia="zh-CN"/>
              </w:rPr>
              <w:t>2</w:t>
            </w:r>
          </w:p>
        </w:tc>
      </w:tr>
      <w:tr w:rsidR="00B22D4F" w:rsidRPr="004317DD" w14:paraId="3A42A634" w14:textId="77777777" w:rsidTr="007A78E3">
        <w:trPr>
          <w:jc w:val="center"/>
        </w:trPr>
        <w:tc>
          <w:tcPr>
            <w:tcW w:w="0" w:type="auto"/>
            <w:vMerge w:val="restart"/>
            <w:tcBorders>
              <w:top w:val="double" w:sz="4" w:space="0" w:color="auto"/>
              <w:left w:val="double" w:sz="4" w:space="0" w:color="auto"/>
              <w:right w:val="double" w:sz="4" w:space="0" w:color="auto"/>
            </w:tcBorders>
            <w:vAlign w:val="center"/>
          </w:tcPr>
          <w:p w14:paraId="14AE7AD9" w14:textId="77777777" w:rsidR="00B22D4F" w:rsidRDefault="00B22D4F" w:rsidP="007A78E3">
            <w:pPr>
              <w:jc w:val="center"/>
              <w:rPr>
                <w:b/>
                <w:lang w:eastAsia="zh-CN"/>
              </w:rPr>
            </w:pPr>
            <w:r>
              <w:rPr>
                <w:rFonts w:hint="eastAsia"/>
                <w:b/>
                <w:lang w:eastAsia="zh-CN"/>
              </w:rPr>
              <w:t>30</w:t>
            </w:r>
          </w:p>
        </w:tc>
        <w:tc>
          <w:tcPr>
            <w:tcW w:w="0" w:type="auto"/>
            <w:tcBorders>
              <w:top w:val="double" w:sz="4" w:space="0" w:color="auto"/>
              <w:left w:val="double" w:sz="4" w:space="0" w:color="auto"/>
              <w:right w:val="double" w:sz="4" w:space="0" w:color="auto"/>
            </w:tcBorders>
            <w:vAlign w:val="center"/>
          </w:tcPr>
          <w:p w14:paraId="04ABA24A" w14:textId="77777777" w:rsidR="00B22D4F" w:rsidRPr="004317DD" w:rsidRDefault="00B22D4F" w:rsidP="007A78E3">
            <w:pPr>
              <w:jc w:val="center"/>
              <w:rPr>
                <w:lang w:eastAsia="zh-CN"/>
              </w:rPr>
            </w:pPr>
            <w:r>
              <w:rPr>
                <w:rFonts w:hint="eastAsia"/>
                <w:lang w:eastAsia="zh-CN"/>
              </w:rPr>
              <w:t>8</w:t>
            </w:r>
          </w:p>
        </w:tc>
        <w:tc>
          <w:tcPr>
            <w:tcW w:w="0" w:type="auto"/>
            <w:tcBorders>
              <w:top w:val="double" w:sz="4" w:space="0" w:color="auto"/>
              <w:left w:val="double" w:sz="4" w:space="0" w:color="auto"/>
            </w:tcBorders>
            <w:vAlign w:val="center"/>
          </w:tcPr>
          <w:p w14:paraId="477DA0FD" w14:textId="77777777" w:rsidR="00B22D4F" w:rsidRPr="004317DD" w:rsidRDefault="00B22D4F" w:rsidP="007A78E3">
            <w:pPr>
              <w:jc w:val="center"/>
              <w:rPr>
                <w:lang w:eastAsia="zh-CN"/>
              </w:rPr>
            </w:pPr>
            <w:r>
              <w:rPr>
                <w:rFonts w:hint="eastAsia"/>
                <w:lang w:eastAsia="zh-CN"/>
              </w:rPr>
              <w:t>7</w:t>
            </w:r>
          </w:p>
        </w:tc>
        <w:tc>
          <w:tcPr>
            <w:tcW w:w="0" w:type="auto"/>
            <w:tcBorders>
              <w:top w:val="double" w:sz="4" w:space="0" w:color="auto"/>
              <w:right w:val="double" w:sz="4" w:space="0" w:color="auto"/>
            </w:tcBorders>
            <w:vAlign w:val="center"/>
          </w:tcPr>
          <w:p w14:paraId="3995D4EA" w14:textId="77777777" w:rsidR="00B22D4F" w:rsidRPr="004317DD" w:rsidRDefault="00B22D4F" w:rsidP="007A78E3">
            <w:pPr>
              <w:jc w:val="center"/>
              <w:rPr>
                <w:lang w:eastAsia="zh-CN"/>
              </w:rPr>
            </w:pPr>
            <w:r w:rsidRPr="004317DD">
              <w:rPr>
                <w:rFonts w:hint="eastAsia"/>
                <w:lang w:eastAsia="zh-CN"/>
              </w:rPr>
              <w:t>-</w:t>
            </w:r>
          </w:p>
        </w:tc>
        <w:tc>
          <w:tcPr>
            <w:tcW w:w="0" w:type="auto"/>
            <w:tcBorders>
              <w:top w:val="double" w:sz="4" w:space="0" w:color="auto"/>
              <w:left w:val="double" w:sz="4" w:space="0" w:color="auto"/>
            </w:tcBorders>
            <w:vAlign w:val="center"/>
          </w:tcPr>
          <w:p w14:paraId="4415E807" w14:textId="77777777" w:rsidR="00B22D4F" w:rsidRPr="004317DD" w:rsidRDefault="00B22D4F" w:rsidP="007A78E3">
            <w:pPr>
              <w:jc w:val="center"/>
              <w:rPr>
                <w:lang w:eastAsia="zh-CN"/>
              </w:rPr>
            </w:pPr>
            <w:r>
              <w:rPr>
                <w:rFonts w:hint="eastAsia"/>
                <w:lang w:eastAsia="zh-CN"/>
              </w:rPr>
              <w:t>6</w:t>
            </w:r>
          </w:p>
        </w:tc>
        <w:tc>
          <w:tcPr>
            <w:tcW w:w="0" w:type="auto"/>
            <w:tcBorders>
              <w:top w:val="double" w:sz="4" w:space="0" w:color="auto"/>
              <w:right w:val="double" w:sz="4" w:space="0" w:color="auto"/>
            </w:tcBorders>
            <w:vAlign w:val="center"/>
          </w:tcPr>
          <w:p w14:paraId="17733846" w14:textId="77777777" w:rsidR="00B22D4F" w:rsidRPr="004317DD" w:rsidRDefault="00B22D4F" w:rsidP="007A78E3">
            <w:pPr>
              <w:jc w:val="center"/>
              <w:rPr>
                <w:lang w:eastAsia="zh-CN"/>
              </w:rPr>
            </w:pPr>
            <w:r w:rsidRPr="004317DD">
              <w:rPr>
                <w:rFonts w:hint="eastAsia"/>
                <w:lang w:eastAsia="zh-CN"/>
              </w:rPr>
              <w:t>2</w:t>
            </w:r>
          </w:p>
        </w:tc>
      </w:tr>
      <w:tr w:rsidR="00B22D4F" w:rsidRPr="004317DD" w14:paraId="6A961D5E" w14:textId="77777777" w:rsidTr="007A78E3">
        <w:trPr>
          <w:jc w:val="center"/>
        </w:trPr>
        <w:tc>
          <w:tcPr>
            <w:tcW w:w="0" w:type="auto"/>
            <w:vMerge/>
            <w:tcBorders>
              <w:left w:val="double" w:sz="4" w:space="0" w:color="auto"/>
              <w:right w:val="double" w:sz="4" w:space="0" w:color="auto"/>
            </w:tcBorders>
            <w:vAlign w:val="center"/>
          </w:tcPr>
          <w:p w14:paraId="29EEEB63" w14:textId="77777777" w:rsidR="00B22D4F" w:rsidRDefault="00B22D4F" w:rsidP="007A78E3">
            <w:pPr>
              <w:jc w:val="center"/>
              <w:rPr>
                <w:b/>
                <w:lang w:eastAsia="zh-CN"/>
              </w:rPr>
            </w:pPr>
          </w:p>
        </w:tc>
        <w:tc>
          <w:tcPr>
            <w:tcW w:w="0" w:type="auto"/>
            <w:tcBorders>
              <w:left w:val="double" w:sz="4" w:space="0" w:color="auto"/>
              <w:right w:val="double" w:sz="4" w:space="0" w:color="auto"/>
            </w:tcBorders>
            <w:vAlign w:val="center"/>
          </w:tcPr>
          <w:p w14:paraId="4DC90E47" w14:textId="77777777" w:rsidR="00B22D4F" w:rsidRPr="004317DD" w:rsidRDefault="00B22D4F" w:rsidP="007A78E3">
            <w:pPr>
              <w:jc w:val="center"/>
              <w:rPr>
                <w:lang w:eastAsia="zh-CN"/>
              </w:rPr>
            </w:pPr>
            <w:r w:rsidRPr="004317DD">
              <w:rPr>
                <w:rFonts w:hint="eastAsia"/>
                <w:lang w:eastAsia="zh-CN"/>
              </w:rPr>
              <w:t>10</w:t>
            </w:r>
          </w:p>
        </w:tc>
        <w:tc>
          <w:tcPr>
            <w:tcW w:w="0" w:type="auto"/>
            <w:tcBorders>
              <w:left w:val="double" w:sz="4" w:space="0" w:color="auto"/>
            </w:tcBorders>
            <w:vAlign w:val="center"/>
          </w:tcPr>
          <w:p w14:paraId="3535A76A" w14:textId="77777777" w:rsidR="00B22D4F" w:rsidRPr="004317DD" w:rsidRDefault="00B22D4F" w:rsidP="007A78E3">
            <w:pPr>
              <w:jc w:val="center"/>
              <w:rPr>
                <w:lang w:eastAsia="zh-CN"/>
              </w:rPr>
            </w:pPr>
            <w:r w:rsidRPr="004317DD">
              <w:rPr>
                <w:rFonts w:hint="eastAsia"/>
                <w:lang w:eastAsia="zh-CN"/>
              </w:rPr>
              <w:t>8</w:t>
            </w:r>
          </w:p>
        </w:tc>
        <w:tc>
          <w:tcPr>
            <w:tcW w:w="0" w:type="auto"/>
            <w:tcBorders>
              <w:right w:val="double" w:sz="4" w:space="0" w:color="auto"/>
            </w:tcBorders>
            <w:vAlign w:val="center"/>
          </w:tcPr>
          <w:p w14:paraId="66645D61" w14:textId="77777777" w:rsidR="00B22D4F" w:rsidRPr="004317DD" w:rsidRDefault="00B22D4F" w:rsidP="007A78E3">
            <w:pPr>
              <w:jc w:val="center"/>
              <w:rPr>
                <w:lang w:eastAsia="zh-CN"/>
              </w:rPr>
            </w:pPr>
            <w:r w:rsidRPr="004317DD">
              <w:rPr>
                <w:rFonts w:hint="eastAsia"/>
                <w:lang w:eastAsia="zh-CN"/>
              </w:rPr>
              <w:t>-</w:t>
            </w:r>
          </w:p>
        </w:tc>
        <w:tc>
          <w:tcPr>
            <w:tcW w:w="0" w:type="auto"/>
            <w:tcBorders>
              <w:left w:val="double" w:sz="4" w:space="0" w:color="auto"/>
            </w:tcBorders>
            <w:vAlign w:val="center"/>
          </w:tcPr>
          <w:p w14:paraId="335F4435" w14:textId="77777777" w:rsidR="00B22D4F" w:rsidRPr="004317DD" w:rsidRDefault="00B22D4F" w:rsidP="007A78E3">
            <w:pPr>
              <w:jc w:val="center"/>
              <w:rPr>
                <w:lang w:eastAsia="zh-CN"/>
              </w:rPr>
            </w:pPr>
            <w:r>
              <w:rPr>
                <w:lang w:eastAsia="zh-CN"/>
              </w:rPr>
              <w:t>7</w:t>
            </w:r>
          </w:p>
        </w:tc>
        <w:tc>
          <w:tcPr>
            <w:tcW w:w="0" w:type="auto"/>
            <w:tcBorders>
              <w:right w:val="double" w:sz="4" w:space="0" w:color="auto"/>
            </w:tcBorders>
            <w:vAlign w:val="center"/>
          </w:tcPr>
          <w:p w14:paraId="68C8634B" w14:textId="77777777" w:rsidR="00B22D4F" w:rsidRPr="004317DD" w:rsidRDefault="00B22D4F" w:rsidP="007A78E3">
            <w:pPr>
              <w:jc w:val="center"/>
              <w:rPr>
                <w:lang w:eastAsia="zh-CN"/>
              </w:rPr>
            </w:pPr>
            <w:r w:rsidRPr="004317DD">
              <w:rPr>
                <w:rFonts w:hint="eastAsia"/>
                <w:lang w:eastAsia="zh-CN"/>
              </w:rPr>
              <w:t>2</w:t>
            </w:r>
          </w:p>
        </w:tc>
      </w:tr>
      <w:tr w:rsidR="00B22D4F" w:rsidRPr="004317DD" w14:paraId="365C556A" w14:textId="77777777" w:rsidTr="007A78E3">
        <w:trPr>
          <w:jc w:val="center"/>
        </w:trPr>
        <w:tc>
          <w:tcPr>
            <w:tcW w:w="0" w:type="auto"/>
            <w:vMerge/>
            <w:tcBorders>
              <w:left w:val="double" w:sz="4" w:space="0" w:color="auto"/>
              <w:bottom w:val="double" w:sz="4" w:space="0" w:color="auto"/>
              <w:right w:val="double" w:sz="4" w:space="0" w:color="auto"/>
            </w:tcBorders>
            <w:vAlign w:val="center"/>
          </w:tcPr>
          <w:p w14:paraId="1BF19949" w14:textId="77777777" w:rsidR="00B22D4F" w:rsidRDefault="00B22D4F" w:rsidP="007A78E3">
            <w:pPr>
              <w:jc w:val="center"/>
              <w:rPr>
                <w:b/>
                <w:lang w:eastAsia="zh-CN"/>
              </w:rPr>
            </w:pPr>
          </w:p>
        </w:tc>
        <w:tc>
          <w:tcPr>
            <w:tcW w:w="0" w:type="auto"/>
            <w:tcBorders>
              <w:left w:val="double" w:sz="4" w:space="0" w:color="auto"/>
              <w:bottom w:val="double" w:sz="4" w:space="0" w:color="auto"/>
              <w:right w:val="double" w:sz="4" w:space="0" w:color="auto"/>
            </w:tcBorders>
            <w:vAlign w:val="center"/>
          </w:tcPr>
          <w:p w14:paraId="1E923BD8" w14:textId="77777777" w:rsidR="00B22D4F" w:rsidRPr="004317DD" w:rsidRDefault="00B22D4F" w:rsidP="007A78E3">
            <w:pPr>
              <w:jc w:val="center"/>
              <w:rPr>
                <w:lang w:eastAsia="zh-CN"/>
              </w:rPr>
            </w:pPr>
            <w:r w:rsidRPr="004317DD">
              <w:rPr>
                <w:rFonts w:hint="eastAsia"/>
                <w:lang w:eastAsia="zh-CN"/>
              </w:rPr>
              <w:t>12</w:t>
            </w:r>
          </w:p>
        </w:tc>
        <w:tc>
          <w:tcPr>
            <w:tcW w:w="0" w:type="auto"/>
            <w:tcBorders>
              <w:left w:val="double" w:sz="4" w:space="0" w:color="auto"/>
              <w:bottom w:val="double" w:sz="4" w:space="0" w:color="auto"/>
            </w:tcBorders>
            <w:vAlign w:val="center"/>
          </w:tcPr>
          <w:p w14:paraId="6B0E9B64" w14:textId="77777777" w:rsidR="00B22D4F" w:rsidRPr="004317DD" w:rsidRDefault="00B22D4F" w:rsidP="007A78E3">
            <w:pPr>
              <w:jc w:val="center"/>
              <w:rPr>
                <w:lang w:eastAsia="zh-CN"/>
              </w:rPr>
            </w:pPr>
            <w:r w:rsidRPr="004317DD">
              <w:rPr>
                <w:rFonts w:hint="eastAsia"/>
                <w:lang w:eastAsia="zh-CN"/>
              </w:rPr>
              <w:t>8</w:t>
            </w:r>
          </w:p>
        </w:tc>
        <w:tc>
          <w:tcPr>
            <w:tcW w:w="0" w:type="auto"/>
            <w:tcBorders>
              <w:bottom w:val="double" w:sz="4" w:space="0" w:color="auto"/>
              <w:right w:val="double" w:sz="4" w:space="0" w:color="auto"/>
            </w:tcBorders>
            <w:vAlign w:val="center"/>
          </w:tcPr>
          <w:p w14:paraId="2A6C47EF" w14:textId="77777777" w:rsidR="00B22D4F" w:rsidRPr="004317DD" w:rsidRDefault="00B22D4F" w:rsidP="007A78E3">
            <w:pPr>
              <w:jc w:val="center"/>
              <w:rPr>
                <w:lang w:eastAsia="zh-CN"/>
              </w:rPr>
            </w:pPr>
            <w:r w:rsidRPr="004317DD">
              <w:rPr>
                <w:rFonts w:hint="eastAsia"/>
                <w:lang w:eastAsia="zh-CN"/>
              </w:rPr>
              <w:t>-</w:t>
            </w:r>
          </w:p>
        </w:tc>
        <w:tc>
          <w:tcPr>
            <w:tcW w:w="0" w:type="auto"/>
            <w:tcBorders>
              <w:left w:val="double" w:sz="4" w:space="0" w:color="auto"/>
              <w:bottom w:val="double" w:sz="4" w:space="0" w:color="auto"/>
            </w:tcBorders>
            <w:vAlign w:val="center"/>
          </w:tcPr>
          <w:p w14:paraId="1710785D" w14:textId="77777777" w:rsidR="00B22D4F" w:rsidRPr="004317DD" w:rsidRDefault="00B22D4F" w:rsidP="007A78E3">
            <w:pPr>
              <w:jc w:val="center"/>
              <w:rPr>
                <w:lang w:eastAsia="zh-CN"/>
              </w:rPr>
            </w:pPr>
            <w:r w:rsidRPr="004317DD">
              <w:rPr>
                <w:rFonts w:hint="eastAsia"/>
                <w:lang w:eastAsia="zh-CN"/>
              </w:rPr>
              <w:t>7</w:t>
            </w:r>
          </w:p>
        </w:tc>
        <w:tc>
          <w:tcPr>
            <w:tcW w:w="0" w:type="auto"/>
            <w:tcBorders>
              <w:bottom w:val="double" w:sz="4" w:space="0" w:color="auto"/>
              <w:right w:val="double" w:sz="4" w:space="0" w:color="auto"/>
            </w:tcBorders>
            <w:vAlign w:val="center"/>
          </w:tcPr>
          <w:p w14:paraId="6DE647C5" w14:textId="77777777" w:rsidR="00B22D4F" w:rsidRPr="004317DD" w:rsidRDefault="00B22D4F" w:rsidP="007A78E3">
            <w:pPr>
              <w:jc w:val="center"/>
              <w:rPr>
                <w:lang w:eastAsia="zh-CN"/>
              </w:rPr>
            </w:pPr>
            <w:r w:rsidRPr="004317DD">
              <w:rPr>
                <w:rFonts w:hint="eastAsia"/>
                <w:lang w:eastAsia="zh-CN"/>
              </w:rPr>
              <w:t>2</w:t>
            </w:r>
          </w:p>
        </w:tc>
      </w:tr>
      <w:tr w:rsidR="00B22D4F" w:rsidRPr="004317DD" w14:paraId="681C8A3A" w14:textId="77777777" w:rsidTr="007A78E3">
        <w:trPr>
          <w:jc w:val="center"/>
        </w:trPr>
        <w:tc>
          <w:tcPr>
            <w:tcW w:w="0" w:type="auto"/>
            <w:vMerge w:val="restart"/>
            <w:tcBorders>
              <w:top w:val="double" w:sz="4" w:space="0" w:color="auto"/>
              <w:left w:val="double" w:sz="4" w:space="0" w:color="auto"/>
              <w:right w:val="double" w:sz="4" w:space="0" w:color="auto"/>
            </w:tcBorders>
            <w:vAlign w:val="center"/>
          </w:tcPr>
          <w:p w14:paraId="0F459F4C" w14:textId="77777777" w:rsidR="00B22D4F" w:rsidRDefault="00B22D4F" w:rsidP="007A78E3">
            <w:pPr>
              <w:jc w:val="center"/>
              <w:rPr>
                <w:b/>
                <w:lang w:eastAsia="zh-CN"/>
              </w:rPr>
            </w:pPr>
            <w:r>
              <w:rPr>
                <w:rFonts w:hint="eastAsia"/>
                <w:b/>
                <w:lang w:eastAsia="zh-CN"/>
              </w:rPr>
              <w:t>60</w:t>
            </w:r>
          </w:p>
        </w:tc>
        <w:tc>
          <w:tcPr>
            <w:tcW w:w="0" w:type="auto"/>
            <w:tcBorders>
              <w:top w:val="double" w:sz="4" w:space="0" w:color="auto"/>
              <w:left w:val="double" w:sz="4" w:space="0" w:color="auto"/>
              <w:right w:val="double" w:sz="4" w:space="0" w:color="auto"/>
            </w:tcBorders>
            <w:vAlign w:val="center"/>
          </w:tcPr>
          <w:p w14:paraId="7CFCEDA3" w14:textId="77777777" w:rsidR="00B22D4F" w:rsidRPr="004317DD" w:rsidRDefault="00B22D4F" w:rsidP="007A78E3">
            <w:pPr>
              <w:jc w:val="center"/>
              <w:rPr>
                <w:lang w:eastAsia="zh-CN"/>
              </w:rPr>
            </w:pPr>
            <w:r>
              <w:rPr>
                <w:rFonts w:hint="eastAsia"/>
                <w:lang w:eastAsia="zh-CN"/>
              </w:rPr>
              <w:t>16</w:t>
            </w:r>
          </w:p>
        </w:tc>
        <w:tc>
          <w:tcPr>
            <w:tcW w:w="0" w:type="auto"/>
            <w:tcBorders>
              <w:top w:val="double" w:sz="4" w:space="0" w:color="auto"/>
              <w:left w:val="double" w:sz="4" w:space="0" w:color="auto"/>
            </w:tcBorders>
            <w:vAlign w:val="center"/>
          </w:tcPr>
          <w:p w14:paraId="0E358DEA" w14:textId="77777777" w:rsidR="00B22D4F" w:rsidRPr="004317DD" w:rsidRDefault="00B22D4F" w:rsidP="007A78E3">
            <w:pPr>
              <w:jc w:val="center"/>
              <w:rPr>
                <w:lang w:eastAsia="zh-CN"/>
              </w:rPr>
            </w:pPr>
            <w:r>
              <w:rPr>
                <w:lang w:eastAsia="zh-CN"/>
              </w:rPr>
              <w:t>9</w:t>
            </w:r>
          </w:p>
        </w:tc>
        <w:tc>
          <w:tcPr>
            <w:tcW w:w="0" w:type="auto"/>
            <w:tcBorders>
              <w:top w:val="double" w:sz="4" w:space="0" w:color="auto"/>
              <w:right w:val="double" w:sz="4" w:space="0" w:color="auto"/>
            </w:tcBorders>
            <w:vAlign w:val="center"/>
          </w:tcPr>
          <w:p w14:paraId="3791FBB0" w14:textId="77777777" w:rsidR="00B22D4F" w:rsidRPr="004317DD" w:rsidRDefault="00B22D4F" w:rsidP="007A78E3">
            <w:pPr>
              <w:jc w:val="center"/>
              <w:rPr>
                <w:lang w:eastAsia="zh-CN"/>
              </w:rPr>
            </w:pPr>
            <w:r w:rsidRPr="004317DD">
              <w:rPr>
                <w:rFonts w:hint="eastAsia"/>
                <w:lang w:eastAsia="zh-CN"/>
              </w:rPr>
              <w:t>-</w:t>
            </w:r>
          </w:p>
        </w:tc>
        <w:tc>
          <w:tcPr>
            <w:tcW w:w="0" w:type="auto"/>
            <w:tcBorders>
              <w:top w:val="double" w:sz="4" w:space="0" w:color="auto"/>
              <w:left w:val="double" w:sz="4" w:space="0" w:color="auto"/>
            </w:tcBorders>
            <w:vAlign w:val="center"/>
          </w:tcPr>
          <w:p w14:paraId="767152D2" w14:textId="77777777" w:rsidR="00B22D4F" w:rsidRPr="004317DD" w:rsidRDefault="00B22D4F" w:rsidP="007A78E3">
            <w:pPr>
              <w:jc w:val="center"/>
              <w:rPr>
                <w:lang w:eastAsia="zh-CN"/>
              </w:rPr>
            </w:pPr>
            <w:r>
              <w:rPr>
                <w:rFonts w:hint="eastAsia"/>
                <w:lang w:eastAsia="zh-CN"/>
              </w:rPr>
              <w:t>8</w:t>
            </w:r>
          </w:p>
        </w:tc>
        <w:tc>
          <w:tcPr>
            <w:tcW w:w="0" w:type="auto"/>
            <w:tcBorders>
              <w:top w:val="double" w:sz="4" w:space="0" w:color="auto"/>
              <w:right w:val="double" w:sz="4" w:space="0" w:color="auto"/>
            </w:tcBorders>
            <w:vAlign w:val="center"/>
          </w:tcPr>
          <w:p w14:paraId="748331DB" w14:textId="77777777" w:rsidR="00B22D4F" w:rsidRPr="004317DD" w:rsidRDefault="00B22D4F" w:rsidP="007A78E3">
            <w:pPr>
              <w:jc w:val="center"/>
              <w:rPr>
                <w:lang w:eastAsia="zh-CN"/>
              </w:rPr>
            </w:pPr>
            <w:r w:rsidRPr="004317DD">
              <w:rPr>
                <w:rFonts w:hint="eastAsia"/>
                <w:lang w:eastAsia="zh-CN"/>
              </w:rPr>
              <w:t>2</w:t>
            </w:r>
          </w:p>
        </w:tc>
      </w:tr>
      <w:tr w:rsidR="00B22D4F" w:rsidRPr="004317DD" w14:paraId="7D615BD3" w14:textId="77777777" w:rsidTr="007A78E3">
        <w:trPr>
          <w:jc w:val="center"/>
        </w:trPr>
        <w:tc>
          <w:tcPr>
            <w:tcW w:w="0" w:type="auto"/>
            <w:vMerge/>
            <w:tcBorders>
              <w:left w:val="double" w:sz="4" w:space="0" w:color="auto"/>
              <w:right w:val="double" w:sz="4" w:space="0" w:color="auto"/>
            </w:tcBorders>
            <w:vAlign w:val="center"/>
          </w:tcPr>
          <w:p w14:paraId="29EFD406" w14:textId="77777777" w:rsidR="00B22D4F" w:rsidRDefault="00B22D4F" w:rsidP="007A78E3">
            <w:pPr>
              <w:jc w:val="center"/>
              <w:rPr>
                <w:b/>
                <w:lang w:eastAsia="zh-CN"/>
              </w:rPr>
            </w:pPr>
          </w:p>
        </w:tc>
        <w:tc>
          <w:tcPr>
            <w:tcW w:w="0" w:type="auto"/>
            <w:tcBorders>
              <w:left w:val="double" w:sz="4" w:space="0" w:color="auto"/>
              <w:right w:val="double" w:sz="4" w:space="0" w:color="auto"/>
            </w:tcBorders>
            <w:vAlign w:val="center"/>
          </w:tcPr>
          <w:p w14:paraId="70A5B4CE" w14:textId="77777777" w:rsidR="00B22D4F" w:rsidRPr="004317DD" w:rsidRDefault="00B22D4F" w:rsidP="007A78E3">
            <w:pPr>
              <w:jc w:val="center"/>
              <w:rPr>
                <w:lang w:eastAsia="zh-CN"/>
              </w:rPr>
            </w:pPr>
            <w:r w:rsidRPr="004317DD">
              <w:rPr>
                <w:rFonts w:hint="eastAsia"/>
                <w:lang w:eastAsia="zh-CN"/>
              </w:rPr>
              <w:t>20</w:t>
            </w:r>
          </w:p>
        </w:tc>
        <w:tc>
          <w:tcPr>
            <w:tcW w:w="0" w:type="auto"/>
            <w:tcBorders>
              <w:left w:val="double" w:sz="4" w:space="0" w:color="auto"/>
            </w:tcBorders>
            <w:vAlign w:val="center"/>
          </w:tcPr>
          <w:p w14:paraId="20163FBE" w14:textId="77777777" w:rsidR="00B22D4F" w:rsidRPr="004317DD" w:rsidRDefault="00B22D4F" w:rsidP="007A78E3">
            <w:pPr>
              <w:jc w:val="center"/>
              <w:rPr>
                <w:lang w:eastAsia="zh-CN"/>
              </w:rPr>
            </w:pPr>
            <w:r w:rsidRPr="004317DD">
              <w:rPr>
                <w:rFonts w:hint="eastAsia"/>
                <w:lang w:eastAsia="zh-CN"/>
              </w:rPr>
              <w:t>10</w:t>
            </w:r>
          </w:p>
        </w:tc>
        <w:tc>
          <w:tcPr>
            <w:tcW w:w="0" w:type="auto"/>
            <w:tcBorders>
              <w:right w:val="double" w:sz="4" w:space="0" w:color="auto"/>
            </w:tcBorders>
            <w:vAlign w:val="center"/>
          </w:tcPr>
          <w:p w14:paraId="10982E13" w14:textId="77777777" w:rsidR="00B22D4F" w:rsidRPr="004317DD" w:rsidRDefault="00B22D4F" w:rsidP="007A78E3">
            <w:pPr>
              <w:jc w:val="center"/>
              <w:rPr>
                <w:lang w:eastAsia="zh-CN"/>
              </w:rPr>
            </w:pPr>
            <w:r w:rsidRPr="004317DD">
              <w:rPr>
                <w:rFonts w:hint="eastAsia"/>
                <w:lang w:eastAsia="zh-CN"/>
              </w:rPr>
              <w:t>-</w:t>
            </w:r>
          </w:p>
        </w:tc>
        <w:tc>
          <w:tcPr>
            <w:tcW w:w="0" w:type="auto"/>
            <w:tcBorders>
              <w:left w:val="double" w:sz="4" w:space="0" w:color="auto"/>
            </w:tcBorders>
            <w:vAlign w:val="center"/>
          </w:tcPr>
          <w:p w14:paraId="392C3E68" w14:textId="77777777" w:rsidR="00B22D4F" w:rsidRPr="004317DD" w:rsidRDefault="00B22D4F" w:rsidP="007A78E3">
            <w:pPr>
              <w:jc w:val="center"/>
              <w:rPr>
                <w:lang w:eastAsia="zh-CN"/>
              </w:rPr>
            </w:pPr>
            <w:r w:rsidRPr="004317DD">
              <w:rPr>
                <w:rFonts w:hint="eastAsia"/>
                <w:lang w:eastAsia="zh-CN"/>
              </w:rPr>
              <w:t>9</w:t>
            </w:r>
          </w:p>
        </w:tc>
        <w:tc>
          <w:tcPr>
            <w:tcW w:w="0" w:type="auto"/>
            <w:tcBorders>
              <w:right w:val="double" w:sz="4" w:space="0" w:color="auto"/>
            </w:tcBorders>
            <w:vAlign w:val="center"/>
          </w:tcPr>
          <w:p w14:paraId="7162FBC3" w14:textId="77777777" w:rsidR="00B22D4F" w:rsidRPr="004317DD" w:rsidRDefault="00B22D4F" w:rsidP="007A78E3">
            <w:pPr>
              <w:jc w:val="center"/>
              <w:rPr>
                <w:lang w:eastAsia="zh-CN"/>
              </w:rPr>
            </w:pPr>
            <w:r w:rsidRPr="004317DD">
              <w:rPr>
                <w:rFonts w:hint="eastAsia"/>
                <w:lang w:eastAsia="zh-CN"/>
              </w:rPr>
              <w:t>2</w:t>
            </w:r>
          </w:p>
        </w:tc>
      </w:tr>
      <w:tr w:rsidR="00B22D4F" w:rsidRPr="004317DD" w14:paraId="77F443BF" w14:textId="77777777" w:rsidTr="007A78E3">
        <w:trPr>
          <w:jc w:val="center"/>
        </w:trPr>
        <w:tc>
          <w:tcPr>
            <w:tcW w:w="0" w:type="auto"/>
            <w:vMerge/>
            <w:tcBorders>
              <w:left w:val="double" w:sz="4" w:space="0" w:color="auto"/>
              <w:bottom w:val="double" w:sz="4" w:space="0" w:color="auto"/>
              <w:right w:val="double" w:sz="4" w:space="0" w:color="auto"/>
            </w:tcBorders>
            <w:vAlign w:val="center"/>
          </w:tcPr>
          <w:p w14:paraId="1B0CB4C0" w14:textId="77777777" w:rsidR="00B22D4F" w:rsidRDefault="00B22D4F" w:rsidP="007A78E3">
            <w:pPr>
              <w:jc w:val="center"/>
              <w:rPr>
                <w:b/>
                <w:lang w:eastAsia="zh-CN"/>
              </w:rPr>
            </w:pPr>
          </w:p>
        </w:tc>
        <w:tc>
          <w:tcPr>
            <w:tcW w:w="0" w:type="auto"/>
            <w:tcBorders>
              <w:left w:val="double" w:sz="4" w:space="0" w:color="auto"/>
              <w:bottom w:val="double" w:sz="4" w:space="0" w:color="auto"/>
              <w:right w:val="double" w:sz="4" w:space="0" w:color="auto"/>
            </w:tcBorders>
            <w:vAlign w:val="center"/>
          </w:tcPr>
          <w:p w14:paraId="517EF068" w14:textId="77777777" w:rsidR="00B22D4F" w:rsidRPr="004317DD" w:rsidRDefault="00B22D4F" w:rsidP="007A78E3">
            <w:pPr>
              <w:jc w:val="center"/>
              <w:rPr>
                <w:lang w:eastAsia="zh-CN"/>
              </w:rPr>
            </w:pPr>
            <w:r w:rsidRPr="004317DD">
              <w:rPr>
                <w:rFonts w:hint="eastAsia"/>
                <w:lang w:eastAsia="zh-CN"/>
              </w:rPr>
              <w:t>24</w:t>
            </w:r>
          </w:p>
        </w:tc>
        <w:tc>
          <w:tcPr>
            <w:tcW w:w="0" w:type="auto"/>
            <w:tcBorders>
              <w:left w:val="double" w:sz="4" w:space="0" w:color="auto"/>
              <w:bottom w:val="double" w:sz="4" w:space="0" w:color="auto"/>
            </w:tcBorders>
            <w:vAlign w:val="center"/>
          </w:tcPr>
          <w:p w14:paraId="0DD9AAA3" w14:textId="77777777" w:rsidR="00B22D4F" w:rsidRPr="004317DD" w:rsidRDefault="00B22D4F" w:rsidP="007A78E3">
            <w:pPr>
              <w:jc w:val="center"/>
              <w:rPr>
                <w:lang w:eastAsia="zh-CN"/>
              </w:rPr>
            </w:pPr>
            <w:r w:rsidRPr="004317DD">
              <w:rPr>
                <w:rFonts w:hint="eastAsia"/>
                <w:lang w:eastAsia="zh-CN"/>
              </w:rPr>
              <w:t>10</w:t>
            </w:r>
          </w:p>
        </w:tc>
        <w:tc>
          <w:tcPr>
            <w:tcW w:w="0" w:type="auto"/>
            <w:tcBorders>
              <w:bottom w:val="double" w:sz="4" w:space="0" w:color="auto"/>
              <w:right w:val="double" w:sz="4" w:space="0" w:color="auto"/>
            </w:tcBorders>
            <w:vAlign w:val="center"/>
          </w:tcPr>
          <w:p w14:paraId="7273F56B" w14:textId="77777777" w:rsidR="00B22D4F" w:rsidRPr="004317DD" w:rsidRDefault="00B22D4F" w:rsidP="007A78E3">
            <w:pPr>
              <w:jc w:val="center"/>
              <w:rPr>
                <w:lang w:eastAsia="zh-CN"/>
              </w:rPr>
            </w:pPr>
            <w:r w:rsidRPr="004317DD">
              <w:rPr>
                <w:rFonts w:hint="eastAsia"/>
                <w:lang w:eastAsia="zh-CN"/>
              </w:rPr>
              <w:t>-</w:t>
            </w:r>
          </w:p>
        </w:tc>
        <w:tc>
          <w:tcPr>
            <w:tcW w:w="0" w:type="auto"/>
            <w:tcBorders>
              <w:left w:val="double" w:sz="4" w:space="0" w:color="auto"/>
              <w:bottom w:val="double" w:sz="4" w:space="0" w:color="auto"/>
            </w:tcBorders>
            <w:vAlign w:val="center"/>
          </w:tcPr>
          <w:p w14:paraId="659B11A4" w14:textId="77777777" w:rsidR="00B22D4F" w:rsidRPr="004317DD" w:rsidRDefault="00B22D4F" w:rsidP="007A78E3">
            <w:pPr>
              <w:jc w:val="center"/>
              <w:rPr>
                <w:lang w:eastAsia="zh-CN"/>
              </w:rPr>
            </w:pPr>
            <w:r w:rsidRPr="004317DD">
              <w:rPr>
                <w:rFonts w:hint="eastAsia"/>
                <w:lang w:eastAsia="zh-CN"/>
              </w:rPr>
              <w:t>9</w:t>
            </w:r>
          </w:p>
        </w:tc>
        <w:tc>
          <w:tcPr>
            <w:tcW w:w="0" w:type="auto"/>
            <w:tcBorders>
              <w:bottom w:val="double" w:sz="4" w:space="0" w:color="auto"/>
              <w:right w:val="double" w:sz="4" w:space="0" w:color="auto"/>
            </w:tcBorders>
            <w:vAlign w:val="center"/>
          </w:tcPr>
          <w:p w14:paraId="09009F84" w14:textId="77777777" w:rsidR="00B22D4F" w:rsidRPr="004317DD" w:rsidRDefault="00B22D4F" w:rsidP="007A78E3">
            <w:pPr>
              <w:jc w:val="center"/>
              <w:rPr>
                <w:lang w:eastAsia="zh-CN"/>
              </w:rPr>
            </w:pPr>
            <w:r w:rsidRPr="004317DD">
              <w:rPr>
                <w:rFonts w:hint="eastAsia"/>
                <w:lang w:eastAsia="zh-CN"/>
              </w:rPr>
              <w:t>2</w:t>
            </w:r>
          </w:p>
        </w:tc>
      </w:tr>
    </w:tbl>
    <w:p w14:paraId="30275AEF" w14:textId="77777777" w:rsidR="00686B8B" w:rsidRDefault="00686B8B" w:rsidP="007552EE">
      <w:pPr>
        <w:rPr>
          <w:rFonts w:hint="eastAsia"/>
          <w:b/>
          <w:lang w:eastAsia="zh-CN"/>
        </w:rPr>
      </w:pPr>
      <w:bookmarkStart w:id="8" w:name="_GoBack"/>
      <w:bookmarkEnd w:id="8"/>
    </w:p>
    <w:p w14:paraId="0002F9B9" w14:textId="77777777" w:rsidR="00686B8B" w:rsidRDefault="002331C7" w:rsidP="007552EE">
      <w:pPr>
        <w:rPr>
          <w:lang w:eastAsia="zh-CN"/>
        </w:rPr>
      </w:pPr>
      <w:r w:rsidRPr="00AD06B2">
        <w:rPr>
          <w:b/>
          <w:i/>
          <w:lang w:eastAsia="zh-CN"/>
        </w:rPr>
        <w:t>PUSCH ending point:</w:t>
      </w:r>
      <w:r>
        <w:rPr>
          <w:lang w:eastAsia="zh-CN"/>
        </w:rPr>
        <w:t xml:space="preserve"> This indication is only needed if the ending symbol could be different from the configured one. For instance, to create a gap for LBT for COT sharing. However, as proposed in the previous bullet, </w:t>
      </w:r>
      <w:r w:rsidRPr="00E93064">
        <w:rPr>
          <w:b/>
          <w:lang w:eastAsia="zh-CN"/>
        </w:rPr>
        <w:t>this functionality can be achieved using the ‘UL burst end’ indication which can be indicated using some CIV combinations at no additional overhead</w:t>
      </w:r>
      <w:r>
        <w:rPr>
          <w:lang w:eastAsia="zh-CN"/>
        </w:rPr>
        <w:t>.</w:t>
      </w:r>
    </w:p>
    <w:p w14:paraId="7228BDD8" w14:textId="77777777" w:rsidR="00686B8B" w:rsidRDefault="00686B8B" w:rsidP="007552EE">
      <w:pPr>
        <w:rPr>
          <w:lang w:eastAsia="zh-CN"/>
        </w:rPr>
      </w:pPr>
    </w:p>
    <w:p w14:paraId="17F95DD3" w14:textId="77777777" w:rsidR="00F67C11" w:rsidRDefault="00686B8B" w:rsidP="007552EE">
      <w:pPr>
        <w:rPr>
          <w:lang w:eastAsia="zh-CN"/>
        </w:rPr>
      </w:pPr>
      <w:r w:rsidRPr="00AD06B2">
        <w:rPr>
          <w:b/>
          <w:i/>
          <w:lang w:eastAsia="zh-CN"/>
        </w:rPr>
        <w:t>Mapping of CG-UCI on PUSCH:</w:t>
      </w:r>
      <w:r>
        <w:rPr>
          <w:lang w:eastAsia="zh-CN"/>
        </w:rPr>
        <w:t xml:space="preserve"> It has been agreed that the maximum </w:t>
      </w:r>
      <w:r w:rsidR="006C6954">
        <w:rPr>
          <w:lang w:eastAsia="zh-CN"/>
        </w:rPr>
        <w:t>number of multiplexed UCI types on CG PUSCH is 3 as in NR R15. In the absence of HARQ-ACK feedback, CG-UCI, CSI part 1, and CSI part 2 can thus be multiplexed on the CG PUSCH whereas the CG-UCI bits are encoded and mapped following the same R15 procedure used for HARQ-ACK. It is yet to be decided however, how to handle the case in which all 4 UCI types are supposed to be multiplexed on the CG PUSCH.</w:t>
      </w:r>
      <w:r w:rsidR="00F67C11">
        <w:rPr>
          <w:lang w:eastAsia="zh-CN"/>
        </w:rPr>
        <w:t xml:space="preserve"> The Feature lead summary has captured 3 alternative proposals to handle this case; </w:t>
      </w:r>
    </w:p>
    <w:p w14:paraId="21B12E38" w14:textId="77777777" w:rsidR="00F67C11" w:rsidRDefault="00F67C11" w:rsidP="00E93064">
      <w:pPr>
        <w:pStyle w:val="ListParagraph"/>
        <w:numPr>
          <w:ilvl w:val="0"/>
          <w:numId w:val="112"/>
        </w:numPr>
        <w:ind w:firstLineChars="0"/>
        <w:rPr>
          <w:lang w:eastAsia="zh-CN"/>
        </w:rPr>
      </w:pPr>
      <w:r>
        <w:rPr>
          <w:lang w:eastAsia="zh-CN"/>
        </w:rPr>
        <w:t xml:space="preserve">Alt-1: CSI part 2 is dropped while the CG-UCI, HARQ-ACK and CSI part 1 are multiplexed on the CG PUSCH; </w:t>
      </w:r>
    </w:p>
    <w:p w14:paraId="45E60BE5" w14:textId="77777777" w:rsidR="00BA4103" w:rsidRDefault="00F67C11" w:rsidP="00E93064">
      <w:pPr>
        <w:pStyle w:val="ListParagraph"/>
        <w:numPr>
          <w:ilvl w:val="0"/>
          <w:numId w:val="112"/>
        </w:numPr>
        <w:ind w:firstLineChars="0"/>
        <w:rPr>
          <w:lang w:eastAsia="zh-CN"/>
        </w:rPr>
      </w:pPr>
      <w:r>
        <w:rPr>
          <w:lang w:eastAsia="zh-CN"/>
        </w:rPr>
        <w:t xml:space="preserve">Alt-2: </w:t>
      </w:r>
      <w:r w:rsidR="00BA4103">
        <w:rPr>
          <w:lang w:eastAsia="zh-CN"/>
        </w:rPr>
        <w:t>Similar to Alt-1 yet the CG-UCI payload is jointly encoded and mapped with the HARQ-ACK payload</w:t>
      </w:r>
    </w:p>
    <w:p w14:paraId="165AC32B" w14:textId="77777777" w:rsidR="00BA4103" w:rsidRDefault="00BA4103" w:rsidP="00E93064">
      <w:pPr>
        <w:pStyle w:val="ListParagraph"/>
        <w:numPr>
          <w:ilvl w:val="0"/>
          <w:numId w:val="112"/>
        </w:numPr>
        <w:ind w:firstLineChars="0"/>
        <w:rPr>
          <w:lang w:eastAsia="zh-CN"/>
        </w:rPr>
      </w:pPr>
      <w:r>
        <w:rPr>
          <w:lang w:eastAsia="zh-CN"/>
        </w:rPr>
        <w:t>Alt-3: The CG PUSCH transmission is dropped and the feedback is sent on PUCCH instead.</w:t>
      </w:r>
    </w:p>
    <w:p w14:paraId="5D0FE8F1" w14:textId="77777777" w:rsidR="00D03B23" w:rsidRDefault="00BA4103" w:rsidP="007552EE">
      <w:pPr>
        <w:rPr>
          <w:lang w:eastAsia="zh-CN"/>
        </w:rPr>
      </w:pPr>
      <w:r>
        <w:rPr>
          <w:lang w:eastAsia="zh-CN"/>
        </w:rPr>
        <w:lastRenderedPageBreak/>
        <w:t xml:space="preserve">Although Alt-3 avoids the issue </w:t>
      </w:r>
      <w:r w:rsidR="00911EFC">
        <w:rPr>
          <w:lang w:eastAsia="zh-CN"/>
        </w:rPr>
        <w:t xml:space="preserve">of HARQ-ACK payload ambiguity </w:t>
      </w:r>
      <w:r w:rsidR="00A74A0C">
        <w:rPr>
          <w:lang w:eastAsia="zh-CN"/>
        </w:rPr>
        <w:t>by dropping the transmission of the CG PUSCH itself, this behavior is against the typical UE behavior in R15 in which the preference is given to dropping the transmission of the control only channel (PUCCH) in favor of transmitting the overlapping data channel which then carries the UCI as well. A</w:t>
      </w:r>
      <w:r w:rsidR="00880DA5">
        <w:rPr>
          <w:lang w:eastAsia="zh-CN"/>
        </w:rPr>
        <w:t xml:space="preserve">lt-1 is </w:t>
      </w:r>
      <w:r w:rsidR="00A74A0C">
        <w:rPr>
          <w:lang w:eastAsia="zh-CN"/>
        </w:rPr>
        <w:t xml:space="preserve">more in line with R15 behavior since CSI part 2 is of less priority than </w:t>
      </w:r>
      <w:r w:rsidR="00880DA5">
        <w:rPr>
          <w:lang w:eastAsia="zh-CN"/>
        </w:rPr>
        <w:t xml:space="preserve">all of </w:t>
      </w:r>
      <w:r w:rsidR="00A74A0C">
        <w:rPr>
          <w:lang w:eastAsia="zh-CN"/>
        </w:rPr>
        <w:t>the other UCI types.</w:t>
      </w:r>
      <w:r w:rsidR="00880DA5">
        <w:rPr>
          <w:lang w:eastAsia="zh-CN"/>
        </w:rPr>
        <w:t xml:space="preserve"> However, it implies more specification effort </w:t>
      </w:r>
      <w:r w:rsidR="00911EFC">
        <w:rPr>
          <w:lang w:eastAsia="zh-CN"/>
        </w:rPr>
        <w:t>to introduce the encoding and mapping of the CG-UCI before the HARQ-ACK and CSI part 1</w:t>
      </w:r>
      <w:r w:rsidR="002217E0">
        <w:rPr>
          <w:lang w:eastAsia="zh-CN"/>
        </w:rPr>
        <w:t>,</w:t>
      </w:r>
      <w:r w:rsidR="00911EFC">
        <w:rPr>
          <w:lang w:eastAsia="zh-CN"/>
        </w:rPr>
        <w:t xml:space="preserve"> if any. Alt-2 on the other hand </w:t>
      </w:r>
      <w:r w:rsidR="00046200">
        <w:rPr>
          <w:lang w:eastAsia="zh-CN"/>
        </w:rPr>
        <w:t xml:space="preserve">does not improve </w:t>
      </w:r>
      <w:r w:rsidR="002217E0">
        <w:rPr>
          <w:lang w:eastAsia="zh-CN"/>
        </w:rPr>
        <w:t>the issue of HARQ-ACK payload ambiguity</w:t>
      </w:r>
      <w:r w:rsidR="00046200">
        <w:rPr>
          <w:lang w:eastAsia="zh-CN"/>
        </w:rPr>
        <w:t xml:space="preserve"> but may reduce the specification effort. Therefore, our preference is adopt Alt-1.</w:t>
      </w:r>
      <w:r w:rsidR="00A74A0C">
        <w:rPr>
          <w:lang w:eastAsia="zh-CN"/>
        </w:rPr>
        <w:t xml:space="preserve"> </w:t>
      </w:r>
      <w:r w:rsidR="006C6954">
        <w:rPr>
          <w:lang w:eastAsia="zh-CN"/>
        </w:rPr>
        <w:t xml:space="preserve">  </w:t>
      </w:r>
    </w:p>
    <w:p w14:paraId="7A3AB72F" w14:textId="522EAF4A" w:rsidR="007B19F4" w:rsidRDefault="00B11669" w:rsidP="007552EE">
      <w:pPr>
        <w:rPr>
          <w:lang w:eastAsia="zh-CN"/>
        </w:rPr>
      </w:pPr>
      <w:r>
        <w:rPr>
          <w:lang w:eastAsia="zh-CN"/>
        </w:rPr>
        <w:t xml:space="preserve">  </w:t>
      </w:r>
    </w:p>
    <w:p w14:paraId="496BC874" w14:textId="46B61313" w:rsidR="00874E11" w:rsidRPr="00C628FE" w:rsidRDefault="00874E11" w:rsidP="00874E11">
      <w:pPr>
        <w:rPr>
          <w:rFonts w:eastAsia="Calibri"/>
          <w:b/>
          <w:i/>
          <w:kern w:val="2"/>
          <w:lang w:val="en-GB" w:eastAsia="sv-SE"/>
        </w:rPr>
      </w:pPr>
      <w:bookmarkStart w:id="9" w:name="OLE_LINK12"/>
      <w:r w:rsidRPr="00C628FE">
        <w:rPr>
          <w:rFonts w:eastAsia="Calibri"/>
          <w:b/>
          <w:i/>
          <w:kern w:val="2"/>
          <w:lang w:val="en-GB" w:eastAsia="sv-SE"/>
        </w:rPr>
        <w:t xml:space="preserve">Proposal </w:t>
      </w:r>
      <w:r>
        <w:rPr>
          <w:rFonts w:eastAsia="Calibri"/>
          <w:b/>
          <w:i/>
          <w:kern w:val="2"/>
          <w:lang w:val="en-GB" w:eastAsia="sv-SE"/>
        </w:rPr>
        <w:t>18</w:t>
      </w:r>
      <w:r w:rsidRPr="00C628FE">
        <w:rPr>
          <w:rFonts w:eastAsia="Calibri"/>
          <w:b/>
          <w:i/>
          <w:kern w:val="2"/>
          <w:lang w:val="en-GB" w:eastAsia="sv-SE"/>
        </w:rPr>
        <w:t xml:space="preserve">: </w:t>
      </w:r>
      <w:r>
        <w:rPr>
          <w:rFonts w:eastAsia="Calibri"/>
          <w:b/>
          <w:i/>
          <w:kern w:val="2"/>
          <w:lang w:val="en-GB" w:eastAsia="sv-SE"/>
        </w:rPr>
        <w:t xml:space="preserve">Support </w:t>
      </w:r>
      <w:r w:rsidRPr="00AF6095">
        <w:rPr>
          <w:rFonts w:eastAsia="Calibri"/>
          <w:b/>
          <w:i/>
          <w:kern w:val="2"/>
          <w:lang w:eastAsia="sv-SE"/>
        </w:rPr>
        <w:t xml:space="preserve">one of the following design options for encoding </w:t>
      </w:r>
      <w:r>
        <w:rPr>
          <w:rFonts w:eastAsia="Calibri"/>
          <w:b/>
          <w:i/>
          <w:kern w:val="2"/>
          <w:lang w:eastAsia="sv-SE"/>
        </w:rPr>
        <w:t>a combination index value of DL offset and DL duration (CIV)</w:t>
      </w:r>
      <w:r w:rsidRPr="00C628FE">
        <w:rPr>
          <w:rFonts w:eastAsia="Calibri"/>
          <w:b/>
          <w:i/>
          <w:kern w:val="2"/>
          <w:lang w:val="en-GB" w:eastAsia="sv-SE"/>
        </w:rPr>
        <w:t>:</w:t>
      </w:r>
    </w:p>
    <w:p w14:paraId="46F5E28E" w14:textId="77777777" w:rsidR="00874E11" w:rsidRPr="00AF6095" w:rsidRDefault="00874E11" w:rsidP="00874E11">
      <w:pPr>
        <w:numPr>
          <w:ilvl w:val="1"/>
          <w:numId w:val="112"/>
        </w:numPr>
        <w:rPr>
          <w:rFonts w:eastAsia="Calibri"/>
          <w:b/>
          <w:i/>
          <w:kern w:val="2"/>
          <w:lang w:eastAsia="sv-SE"/>
        </w:rPr>
      </w:pPr>
      <w:r w:rsidRPr="00AF6095">
        <w:rPr>
          <w:rFonts w:eastAsia="Calibri"/>
          <w:b/>
          <w:i/>
          <w:kern w:val="2"/>
          <w:lang w:eastAsia="sv-SE"/>
        </w:rPr>
        <w:t xml:space="preserve">Opt1: CAPC value, DL Offset and Allowed DL duration are jointly encoded in the CIV based on the numerology configured for the active UL BWP. </w:t>
      </w:r>
    </w:p>
    <w:p w14:paraId="62014850" w14:textId="77777777" w:rsidR="00874E11" w:rsidRDefault="00874E11" w:rsidP="00874E11">
      <w:pPr>
        <w:numPr>
          <w:ilvl w:val="1"/>
          <w:numId w:val="112"/>
        </w:numPr>
        <w:rPr>
          <w:rFonts w:eastAsia="Calibri"/>
          <w:b/>
          <w:i/>
          <w:kern w:val="2"/>
          <w:lang w:eastAsia="sv-SE"/>
        </w:rPr>
      </w:pPr>
      <w:r w:rsidRPr="00AF6095">
        <w:rPr>
          <w:rFonts w:eastAsia="Calibri"/>
          <w:b/>
          <w:i/>
          <w:kern w:val="2"/>
          <w:lang w:eastAsia="sv-SE"/>
        </w:rPr>
        <w:t xml:space="preserve">Opt2: CAPC value is separately indicated in the CG-UCI. The length of the bit field indicating the CIV of  </w:t>
      </w:r>
      <m:oMath>
        <m:r>
          <m:rPr>
            <m:sty m:val="bi"/>
          </m:rPr>
          <w:rPr>
            <w:rFonts w:ascii="Cambria Math" w:eastAsia="Calibri" w:hAnsi="Cambria Math"/>
            <w:kern w:val="2"/>
            <w:lang w:eastAsia="sv-SE"/>
          </w:rPr>
          <m:t>(l,d)</m:t>
        </m:r>
      </m:oMath>
      <w:r w:rsidRPr="00AF6095">
        <w:rPr>
          <w:rFonts w:eastAsia="Calibri"/>
          <w:b/>
          <w:i/>
          <w:kern w:val="2"/>
          <w:lang w:eastAsia="sv-SE"/>
        </w:rPr>
        <w:t> accounts for the largest CAPC value regardless of the CAPC value indicated</w:t>
      </w:r>
    </w:p>
    <w:p w14:paraId="66400006" w14:textId="77777777" w:rsidR="00874E11" w:rsidRDefault="00874E11" w:rsidP="00874E11">
      <w:pPr>
        <w:numPr>
          <w:ilvl w:val="0"/>
          <w:numId w:val="112"/>
        </w:numPr>
        <w:rPr>
          <w:rFonts w:eastAsia="Calibri"/>
          <w:b/>
          <w:i/>
          <w:kern w:val="2"/>
          <w:lang w:val="en-GB" w:eastAsia="sv-SE"/>
        </w:rPr>
      </w:pPr>
      <w:r>
        <w:rPr>
          <w:rFonts w:eastAsia="Calibri"/>
          <w:b/>
          <w:i/>
          <w:kern w:val="2"/>
          <w:lang w:eastAsia="sv-SE"/>
        </w:rPr>
        <w:t>O</w:t>
      </w:r>
      <w:r w:rsidRPr="00413127">
        <w:rPr>
          <w:rFonts w:eastAsia="Calibri"/>
          <w:b/>
          <w:i/>
          <w:kern w:val="2"/>
          <w:lang w:val="en-GB" w:eastAsia="sv-SE"/>
        </w:rPr>
        <w:t xml:space="preserve">ne CIV </w:t>
      </w:r>
      <w:r>
        <w:rPr>
          <w:rFonts w:eastAsia="Calibri"/>
          <w:b/>
          <w:i/>
          <w:kern w:val="2"/>
          <w:lang w:val="en-GB" w:eastAsia="sv-SE"/>
        </w:rPr>
        <w:t>is reserved for</w:t>
      </w:r>
      <w:r w:rsidRPr="00E941E6">
        <w:rPr>
          <w:rFonts w:eastAsia="Calibri"/>
          <w:b/>
          <w:i/>
          <w:kern w:val="2"/>
          <w:lang w:val="en-GB" w:eastAsia="sv-SE"/>
        </w:rPr>
        <w:t xml:space="preserve"> disabled/not-indicated COT sharing</w:t>
      </w:r>
      <w:r w:rsidRPr="00E941E6">
        <w:rPr>
          <w:rFonts w:eastAsia="Calibri" w:hint="eastAsia"/>
          <w:b/>
          <w:i/>
          <w:kern w:val="2"/>
          <w:lang w:val="en-GB" w:eastAsia="sv-SE"/>
        </w:rPr>
        <w:t xml:space="preserve">. </w:t>
      </w:r>
    </w:p>
    <w:p w14:paraId="404DD3A6" w14:textId="77777777" w:rsidR="00874E11" w:rsidRPr="00197DC1" w:rsidRDefault="00874E11" w:rsidP="00874E11">
      <w:pPr>
        <w:numPr>
          <w:ilvl w:val="0"/>
          <w:numId w:val="112"/>
        </w:numPr>
        <w:rPr>
          <w:rFonts w:eastAsia="Calibri"/>
          <w:b/>
          <w:i/>
          <w:kern w:val="2"/>
          <w:lang w:val="en-GB" w:eastAsia="sv-SE"/>
        </w:rPr>
      </w:pPr>
      <w:r w:rsidRPr="00413127">
        <w:rPr>
          <w:rFonts w:eastAsia="Calibri"/>
          <w:b/>
          <w:i/>
          <w:kern w:val="2"/>
          <w:lang w:val="en-GB" w:eastAsia="sv-SE"/>
        </w:rPr>
        <w:t xml:space="preserve">For starting the DL burst with a partial-slot DL transmission, some </w:t>
      </w:r>
      <w:r w:rsidRPr="00E941E6">
        <w:rPr>
          <w:rFonts w:eastAsia="Calibri"/>
          <w:b/>
          <w:i/>
          <w:kern w:val="2"/>
          <w:lang w:val="en-GB" w:eastAsia="sv-SE"/>
        </w:rPr>
        <w:t xml:space="preserve">remaining CIVs can be used to indicate </w:t>
      </w:r>
      <w:r w:rsidRPr="003F23F8">
        <w:rPr>
          <w:rFonts w:eastAsia="Calibri"/>
          <w:b/>
          <w:i/>
          <w:kern w:val="2"/>
          <w:lang w:val="en-GB" w:eastAsia="sv-SE"/>
        </w:rPr>
        <w:t>the UL burst ends</w:t>
      </w:r>
    </w:p>
    <w:p w14:paraId="51DAF736" w14:textId="1B92FFA9" w:rsidR="000B253B" w:rsidRDefault="000B253B" w:rsidP="000F4F8B">
      <w:pPr>
        <w:rPr>
          <w:rFonts w:eastAsia="Calibri"/>
          <w:b/>
          <w:i/>
          <w:lang w:eastAsia="sv-SE"/>
        </w:rPr>
      </w:pPr>
      <w:r>
        <w:rPr>
          <w:rFonts w:eastAsia="Calibri" w:hint="eastAsia"/>
          <w:b/>
          <w:i/>
          <w:lang w:eastAsia="sv-SE"/>
        </w:rPr>
        <w:t xml:space="preserve">Proposal </w:t>
      </w:r>
      <w:r w:rsidR="00874E11">
        <w:rPr>
          <w:rFonts w:eastAsia="Calibri"/>
          <w:b/>
          <w:i/>
          <w:lang w:eastAsia="sv-SE"/>
        </w:rPr>
        <w:t>19</w:t>
      </w:r>
      <w:r>
        <w:rPr>
          <w:rFonts w:eastAsia="Calibri" w:hint="eastAsia"/>
          <w:b/>
          <w:i/>
          <w:lang w:eastAsia="sv-SE"/>
        </w:rPr>
        <w:t>:</w:t>
      </w:r>
      <w:r>
        <w:rPr>
          <w:rFonts w:eastAsia="Calibri"/>
          <w:b/>
          <w:i/>
          <w:lang w:eastAsia="sv-SE"/>
        </w:rPr>
        <w:t xml:space="preserve"> Indication of PUSCH ending point </w:t>
      </w:r>
      <w:r w:rsidRPr="000B253B">
        <w:rPr>
          <w:rFonts w:eastAsia="Calibri"/>
          <w:b/>
          <w:i/>
          <w:lang w:eastAsia="sv-SE"/>
        </w:rPr>
        <w:t xml:space="preserve">can be </w:t>
      </w:r>
      <w:r>
        <w:rPr>
          <w:rFonts w:eastAsia="Calibri"/>
          <w:b/>
          <w:i/>
          <w:lang w:eastAsia="sv-SE"/>
        </w:rPr>
        <w:t xml:space="preserve">replaced by indicating </w:t>
      </w:r>
      <w:r w:rsidRPr="000B253B">
        <w:rPr>
          <w:rFonts w:eastAsia="Calibri"/>
          <w:b/>
          <w:i/>
          <w:lang w:eastAsia="sv-SE"/>
        </w:rPr>
        <w:t xml:space="preserve">the ‘UL burst end’ </w:t>
      </w:r>
      <w:r>
        <w:rPr>
          <w:rFonts w:eastAsia="Calibri"/>
          <w:b/>
          <w:i/>
          <w:lang w:eastAsia="sv-SE"/>
        </w:rPr>
        <w:t>which can be jointly encoded within the COT sharing information without any</w:t>
      </w:r>
      <w:r w:rsidRPr="000B253B">
        <w:rPr>
          <w:rFonts w:eastAsia="Calibri"/>
          <w:b/>
          <w:i/>
          <w:lang w:eastAsia="sv-SE"/>
        </w:rPr>
        <w:t xml:space="preserve"> additional overhead</w:t>
      </w:r>
      <w:r>
        <w:rPr>
          <w:rFonts w:eastAsia="Calibri"/>
          <w:b/>
          <w:i/>
          <w:lang w:eastAsia="sv-SE"/>
        </w:rPr>
        <w:t>.</w:t>
      </w:r>
      <w:r>
        <w:rPr>
          <w:rFonts w:eastAsia="Calibri" w:hint="eastAsia"/>
          <w:b/>
          <w:i/>
          <w:lang w:eastAsia="sv-SE"/>
        </w:rPr>
        <w:t xml:space="preserve"> </w:t>
      </w:r>
    </w:p>
    <w:p w14:paraId="637AF999" w14:textId="0CB4A8FC" w:rsidR="000E6A6B" w:rsidRPr="0058170D" w:rsidRDefault="000E6A6B" w:rsidP="000E6A6B">
      <w:pPr>
        <w:rPr>
          <w:rFonts w:eastAsia="Calibri"/>
          <w:b/>
          <w:i/>
          <w:lang w:eastAsia="sv-SE"/>
        </w:rPr>
      </w:pPr>
      <w:r w:rsidRPr="0058170D">
        <w:rPr>
          <w:rFonts w:eastAsia="Calibri"/>
          <w:b/>
          <w:bCs/>
          <w:i/>
          <w:iCs/>
          <w:lang w:eastAsia="sv-SE"/>
        </w:rPr>
        <w:t>Proposal</w:t>
      </w:r>
      <w:r w:rsidR="00FC6A03">
        <w:rPr>
          <w:rFonts w:eastAsia="Calibri"/>
          <w:b/>
          <w:bCs/>
          <w:i/>
          <w:iCs/>
          <w:lang w:eastAsia="sv-SE"/>
        </w:rPr>
        <w:t xml:space="preserve"> </w:t>
      </w:r>
      <w:r w:rsidR="00874E11">
        <w:rPr>
          <w:rFonts w:eastAsia="Calibri"/>
          <w:b/>
          <w:bCs/>
          <w:i/>
          <w:iCs/>
          <w:lang w:eastAsia="sv-SE"/>
        </w:rPr>
        <w:t>20</w:t>
      </w:r>
      <w:r w:rsidRPr="0058170D">
        <w:rPr>
          <w:rFonts w:eastAsia="Calibri"/>
          <w:b/>
          <w:bCs/>
          <w:i/>
          <w:iCs/>
          <w:lang w:eastAsia="sv-SE"/>
        </w:rPr>
        <w:t>: gNB should configure the U</w:t>
      </w:r>
      <w:r>
        <w:rPr>
          <w:rFonts w:eastAsia="Calibri"/>
          <w:b/>
          <w:bCs/>
          <w:i/>
          <w:iCs/>
          <w:lang w:eastAsia="sv-SE"/>
        </w:rPr>
        <w:t xml:space="preserve">E with a deterministic size of </w:t>
      </w:r>
      <w:r w:rsidRPr="0058170D">
        <w:rPr>
          <w:rFonts w:eastAsia="Calibri"/>
          <w:b/>
          <w:bCs/>
          <w:i/>
          <w:iCs/>
          <w:lang w:eastAsia="sv-SE"/>
        </w:rPr>
        <w:t xml:space="preserve">CG-UCI including a deterministic size of the COT Sharing </w:t>
      </w:r>
      <w:r w:rsidR="00C25114">
        <w:rPr>
          <w:rFonts w:eastAsia="Calibri"/>
          <w:b/>
          <w:bCs/>
          <w:i/>
          <w:iCs/>
          <w:lang w:eastAsia="sv-SE"/>
        </w:rPr>
        <w:t>I</w:t>
      </w:r>
      <w:r w:rsidRPr="0058170D">
        <w:rPr>
          <w:rFonts w:eastAsia="Calibri"/>
          <w:b/>
          <w:bCs/>
          <w:i/>
          <w:iCs/>
          <w:lang w:eastAsia="sv-SE"/>
        </w:rPr>
        <w:t>nformation for a given CG resource configuration.</w:t>
      </w:r>
    </w:p>
    <w:p w14:paraId="7B05D309" w14:textId="0EEEAE53" w:rsidR="006072B2" w:rsidRDefault="00DB70DF" w:rsidP="00265295">
      <w:pPr>
        <w:pStyle w:val="CommentText"/>
        <w:rPr>
          <w:rFonts w:eastAsia="Calibri"/>
          <w:b/>
          <w:i/>
          <w:lang w:eastAsia="sv-SE"/>
        </w:rPr>
      </w:pPr>
      <w:r>
        <w:rPr>
          <w:rFonts w:eastAsia="Calibri"/>
          <w:b/>
          <w:i/>
          <w:sz w:val="22"/>
          <w:szCs w:val="22"/>
          <w:lang w:eastAsia="sv-SE"/>
        </w:rPr>
        <w:t>Proposal 21</w:t>
      </w:r>
      <w:r w:rsidR="00046200">
        <w:rPr>
          <w:rFonts w:eastAsia="Calibri"/>
          <w:b/>
          <w:i/>
          <w:sz w:val="22"/>
          <w:szCs w:val="22"/>
          <w:lang w:eastAsia="sv-SE"/>
        </w:rPr>
        <w:t xml:space="preserve">: </w:t>
      </w:r>
      <w:r w:rsidR="0052373E">
        <w:rPr>
          <w:rFonts w:eastAsia="Calibri"/>
          <w:b/>
          <w:i/>
          <w:sz w:val="22"/>
          <w:szCs w:val="22"/>
          <w:lang w:eastAsia="sv-SE"/>
        </w:rPr>
        <w:t xml:space="preserve">For the case of collision of the 4 UCI types, support dropping CSI part 2. </w:t>
      </w:r>
      <w:r w:rsidR="003D5E70">
        <w:rPr>
          <w:rFonts w:eastAsia="Calibri"/>
          <w:b/>
          <w:i/>
          <w:sz w:val="22"/>
          <w:szCs w:val="22"/>
          <w:lang w:eastAsia="sv-SE"/>
        </w:rPr>
        <w:t xml:space="preserve"> </w:t>
      </w:r>
    </w:p>
    <w:bookmarkEnd w:id="9"/>
    <w:p w14:paraId="44D4E083" w14:textId="77777777" w:rsidR="003D5E70" w:rsidRPr="004568BD" w:rsidRDefault="003D5E70" w:rsidP="00265295">
      <w:pPr>
        <w:pStyle w:val="CommentText"/>
        <w:rPr>
          <w:rFonts w:eastAsia="Calibri"/>
          <w:b/>
          <w:i/>
          <w:lang w:val="en-US" w:eastAsia="sv-SE"/>
        </w:rPr>
      </w:pPr>
    </w:p>
    <w:p w14:paraId="07901804" w14:textId="77777777" w:rsidR="00157FC3" w:rsidRPr="00CF195E" w:rsidRDefault="00747F48" w:rsidP="00CF195E">
      <w:pPr>
        <w:pStyle w:val="Heading1"/>
      </w:pPr>
      <w:r w:rsidRPr="00CF195E">
        <w:t>Conclusion</w:t>
      </w:r>
      <w:r w:rsidR="006B1FD5" w:rsidRPr="00CF195E">
        <w:t>s</w:t>
      </w:r>
    </w:p>
    <w:p w14:paraId="2397DF95" w14:textId="3C9E0A62" w:rsidR="000333E2" w:rsidRPr="000333E2" w:rsidRDefault="00D962B0" w:rsidP="000333E2">
      <w:pPr>
        <w:rPr>
          <w:lang w:eastAsia="zh-CN"/>
        </w:rPr>
      </w:pPr>
      <w:r>
        <w:rPr>
          <w:kern w:val="2"/>
          <w:lang w:eastAsia="zh-CN"/>
        </w:rPr>
        <w:t xml:space="preserve">In this </w:t>
      </w:r>
      <w:r w:rsidR="00604108">
        <w:rPr>
          <w:kern w:val="2"/>
          <w:lang w:eastAsia="zh-CN"/>
        </w:rPr>
        <w:t>contribution</w:t>
      </w:r>
      <w:r>
        <w:rPr>
          <w:kern w:val="2"/>
          <w:lang w:eastAsia="zh-CN"/>
        </w:rPr>
        <w:t>, we discuss</w:t>
      </w:r>
      <w:r w:rsidR="00A31DCF">
        <w:rPr>
          <w:kern w:val="2"/>
          <w:lang w:eastAsia="zh-CN"/>
        </w:rPr>
        <w:t xml:space="preserve">ed </w:t>
      </w:r>
      <w:r w:rsidR="00971474">
        <w:rPr>
          <w:kern w:val="2"/>
          <w:lang w:eastAsia="zh-CN"/>
        </w:rPr>
        <w:t xml:space="preserve">the uplink transmission with configured grant in NR-U and the </w:t>
      </w:r>
      <w:r w:rsidR="002A09C4">
        <w:rPr>
          <w:kern w:val="2"/>
          <w:lang w:eastAsia="zh-CN"/>
        </w:rPr>
        <w:t xml:space="preserve">changes required with respect to NR in aspects such as time-frequency resource configuration, HARQ enhancements, MCOT sharing and LBT mechanism as well as transmission adaptation. </w:t>
      </w:r>
      <w:bookmarkStart w:id="10" w:name="_Ref124589665"/>
      <w:bookmarkStart w:id="11" w:name="_Ref71620620"/>
      <w:bookmarkStart w:id="12" w:name="_Ref124671424"/>
      <w:r w:rsidR="00971474">
        <w:rPr>
          <w:kern w:val="2"/>
          <w:lang w:eastAsia="zh-CN"/>
        </w:rPr>
        <w:t xml:space="preserve">The following </w:t>
      </w:r>
      <w:r w:rsidR="00423174">
        <w:rPr>
          <w:kern w:val="2"/>
          <w:lang w:eastAsia="zh-CN"/>
        </w:rPr>
        <w:t xml:space="preserve">observations and </w:t>
      </w:r>
      <w:r w:rsidR="00971474">
        <w:rPr>
          <w:kern w:val="2"/>
          <w:lang w:eastAsia="zh-CN"/>
        </w:rPr>
        <w:t>proposals were made:</w:t>
      </w:r>
    </w:p>
    <w:p w14:paraId="7FDB4AB1" w14:textId="719B5D93" w:rsidR="00367B17" w:rsidRDefault="00EC4A7C" w:rsidP="004568BD">
      <w:pPr>
        <w:pStyle w:val="CommentText"/>
        <w:rPr>
          <w:b/>
          <w:i/>
          <w:lang w:eastAsia="zh-CN"/>
        </w:rPr>
      </w:pPr>
      <w:r w:rsidRPr="00DF6529">
        <w:rPr>
          <w:b/>
          <w:i/>
          <w:sz w:val="22"/>
          <w:lang w:eastAsia="zh-CN"/>
        </w:rPr>
        <w:t xml:space="preserve">Proposal </w:t>
      </w:r>
      <w:r>
        <w:rPr>
          <w:b/>
          <w:i/>
          <w:sz w:val="22"/>
          <w:lang w:eastAsia="zh-CN"/>
        </w:rPr>
        <w:t>1</w:t>
      </w:r>
      <w:r w:rsidRPr="00DF6529">
        <w:rPr>
          <w:b/>
          <w:i/>
          <w:sz w:val="22"/>
          <w:lang w:eastAsia="zh-CN"/>
        </w:rPr>
        <w:t xml:space="preserve">: </w:t>
      </w:r>
      <w:r>
        <w:rPr>
          <w:b/>
          <w:i/>
          <w:sz w:val="22"/>
          <w:lang w:eastAsia="zh-CN"/>
        </w:rPr>
        <w:t xml:space="preserve">For indicating the number of allocated slots within a period for NR-U CG, </w:t>
      </w:r>
      <w:r>
        <w:rPr>
          <w:rFonts w:eastAsia="Calibri"/>
          <w:b/>
          <w:i/>
          <w:sz w:val="22"/>
          <w:szCs w:val="22"/>
          <w:lang w:val="en-US" w:eastAsia="sv-SE"/>
        </w:rPr>
        <w:t xml:space="preserve">a new </w:t>
      </w:r>
      <w:r>
        <w:rPr>
          <w:rFonts w:eastAsia="宋体"/>
          <w:b/>
          <w:i/>
        </w:rPr>
        <w:t>timeDomainResourceDuration</w:t>
      </w:r>
      <w:r>
        <w:rPr>
          <w:rFonts w:eastAsia="Calibri"/>
          <w:b/>
          <w:i/>
          <w:sz w:val="22"/>
          <w:szCs w:val="22"/>
          <w:lang w:val="en-US" w:eastAsia="sv-SE"/>
        </w:rPr>
        <w:t xml:space="preserve"> parameter is introduced in the </w:t>
      </w:r>
      <w:r w:rsidRPr="00F3635A">
        <w:rPr>
          <w:rFonts w:eastAsia="Calibri"/>
          <w:b/>
          <w:i/>
          <w:sz w:val="22"/>
          <w:szCs w:val="22"/>
          <w:lang w:val="en-US" w:eastAsia="sv-SE"/>
        </w:rPr>
        <w:t>ConfiguredGrantConfig information element</w:t>
      </w:r>
      <w:r>
        <w:rPr>
          <w:rFonts w:eastAsia="Calibri"/>
          <w:b/>
          <w:i/>
          <w:sz w:val="22"/>
          <w:szCs w:val="22"/>
          <w:lang w:val="en-US" w:eastAsia="sv-SE"/>
        </w:rPr>
        <w:t>.</w:t>
      </w:r>
      <w:r w:rsidRPr="00F3635A">
        <w:rPr>
          <w:rFonts w:eastAsia="Calibri"/>
          <w:b/>
          <w:i/>
          <w:sz w:val="22"/>
          <w:szCs w:val="22"/>
          <w:lang w:val="en-US" w:eastAsia="sv-SE"/>
        </w:rPr>
        <w:t xml:space="preserve"> </w:t>
      </w:r>
      <w:r>
        <w:rPr>
          <w:rFonts w:eastAsia="Calibri"/>
          <w:b/>
          <w:i/>
          <w:sz w:val="22"/>
          <w:szCs w:val="22"/>
          <w:lang w:val="en-US" w:eastAsia="sv-SE"/>
        </w:rPr>
        <w:t xml:space="preserve">The </w:t>
      </w:r>
      <w:r w:rsidRPr="00F3635A">
        <w:rPr>
          <w:rFonts w:eastAsia="Calibri"/>
          <w:b/>
          <w:i/>
          <w:sz w:val="22"/>
          <w:szCs w:val="22"/>
          <w:lang w:val="en-US" w:eastAsia="sv-SE"/>
        </w:rPr>
        <w:t>indication follow</w:t>
      </w:r>
      <w:r>
        <w:rPr>
          <w:rFonts w:eastAsia="Calibri"/>
          <w:b/>
          <w:i/>
          <w:sz w:val="22"/>
          <w:szCs w:val="22"/>
          <w:lang w:val="en-US" w:eastAsia="sv-SE"/>
        </w:rPr>
        <w:t xml:space="preserve">s the same </w:t>
      </w:r>
      <w:r w:rsidRPr="00F3635A">
        <w:rPr>
          <w:rFonts w:eastAsia="Calibri"/>
          <w:b/>
          <w:i/>
          <w:sz w:val="22"/>
          <w:szCs w:val="22"/>
          <w:lang w:val="en-US" w:eastAsia="sv-SE"/>
        </w:rPr>
        <w:t>appr</w:t>
      </w:r>
      <w:r>
        <w:rPr>
          <w:rFonts w:eastAsia="Calibri"/>
          <w:b/>
          <w:i/>
          <w:sz w:val="22"/>
          <w:szCs w:val="22"/>
          <w:lang w:val="en-US" w:eastAsia="sv-SE"/>
        </w:rPr>
        <w:t>oach as that of indicating the P</w:t>
      </w:r>
      <w:r w:rsidRPr="00F3635A">
        <w:rPr>
          <w:rFonts w:eastAsia="Calibri"/>
          <w:b/>
          <w:i/>
          <w:sz w:val="22"/>
          <w:szCs w:val="22"/>
          <w:lang w:val="en-US" w:eastAsia="sv-SE"/>
        </w:rPr>
        <w:t>eriodicity parameter</w:t>
      </w:r>
      <w:r w:rsidR="00FB3E51">
        <w:rPr>
          <w:rFonts w:eastAsia="Calibri"/>
          <w:b/>
          <w:i/>
          <w:sz w:val="22"/>
          <w:szCs w:val="22"/>
          <w:lang w:val="en-US" w:eastAsia="sv-SE"/>
        </w:rPr>
        <w:t>.</w:t>
      </w:r>
    </w:p>
    <w:p w14:paraId="3F2FCE5D" w14:textId="53619315" w:rsidR="00077789" w:rsidRPr="004568BD" w:rsidRDefault="00077789" w:rsidP="004568BD">
      <w:pPr>
        <w:pStyle w:val="CommentText"/>
        <w:rPr>
          <w:rFonts w:eastAsia="Calibri"/>
          <w:b/>
          <w:i/>
          <w:sz w:val="22"/>
          <w:szCs w:val="22"/>
          <w:lang w:eastAsia="sv-SE"/>
        </w:rPr>
      </w:pPr>
      <w:r w:rsidRPr="004568BD">
        <w:rPr>
          <w:b/>
          <w:i/>
          <w:sz w:val="22"/>
          <w:lang w:eastAsia="zh-CN"/>
        </w:rPr>
        <w:t>Observation 1: In light of the latest agreements in NR-U CG, the PUSCH length determines the minimum channel access granularity in the time domain</w:t>
      </w:r>
      <w:r w:rsidRPr="004568BD">
        <w:rPr>
          <w:b/>
          <w:i/>
          <w:lang w:eastAsia="zh-CN"/>
        </w:rPr>
        <w:t>.</w:t>
      </w:r>
    </w:p>
    <w:p w14:paraId="2FA0F348" w14:textId="77777777" w:rsidR="00DB70DF" w:rsidRDefault="00DB70DF" w:rsidP="00DB70DF">
      <w:pPr>
        <w:pStyle w:val="CommentText"/>
        <w:rPr>
          <w:b/>
          <w:i/>
          <w:sz w:val="22"/>
          <w:lang w:eastAsia="zh-CN"/>
        </w:rPr>
      </w:pPr>
      <w:r>
        <w:rPr>
          <w:b/>
          <w:i/>
          <w:sz w:val="22"/>
          <w:lang w:eastAsia="zh-CN"/>
        </w:rPr>
        <w:t>Observation 1</w:t>
      </w:r>
      <w:r w:rsidRPr="00DF6529">
        <w:rPr>
          <w:b/>
          <w:i/>
          <w:sz w:val="22"/>
          <w:lang w:eastAsia="zh-CN"/>
        </w:rPr>
        <w:t xml:space="preserve">: </w:t>
      </w:r>
      <w:r w:rsidRPr="0038402E">
        <w:rPr>
          <w:b/>
          <w:i/>
          <w:sz w:val="22"/>
          <w:lang w:eastAsia="zh-CN"/>
        </w:rPr>
        <w:t xml:space="preserve">Configuring </w:t>
      </w:r>
      <w:r>
        <w:rPr>
          <w:b/>
          <w:i/>
          <w:sz w:val="22"/>
          <w:lang w:eastAsia="zh-CN"/>
        </w:rPr>
        <w:t xml:space="preserve">consecutive </w:t>
      </w:r>
      <w:r w:rsidRPr="0038402E">
        <w:rPr>
          <w:b/>
          <w:i/>
          <w:sz w:val="22"/>
          <w:lang w:eastAsia="zh-CN"/>
        </w:rPr>
        <w:t>7-symbol or longer PUSCHs, at least at the beginning of the CG time resource, would undermine the performance of CG using the SCSs of 15 and 30 kHz that are supported in NR-U</w:t>
      </w:r>
      <w:r>
        <w:rPr>
          <w:b/>
          <w:i/>
          <w:sz w:val="22"/>
          <w:lang w:eastAsia="zh-CN"/>
        </w:rPr>
        <w:t>.</w:t>
      </w:r>
    </w:p>
    <w:p w14:paraId="4CA1E932" w14:textId="77777777" w:rsidR="00DB70DF" w:rsidRDefault="00DB70DF" w:rsidP="00DB70DF">
      <w:pPr>
        <w:pStyle w:val="CommentText"/>
        <w:rPr>
          <w:b/>
          <w:i/>
          <w:sz w:val="22"/>
          <w:lang w:eastAsia="zh-CN"/>
        </w:rPr>
      </w:pPr>
      <w:r>
        <w:rPr>
          <w:b/>
          <w:i/>
          <w:sz w:val="22"/>
          <w:lang w:eastAsia="zh-CN"/>
        </w:rPr>
        <w:t>Observation 2</w:t>
      </w:r>
      <w:r w:rsidRPr="00DF6529">
        <w:rPr>
          <w:b/>
          <w:i/>
          <w:sz w:val="22"/>
          <w:lang w:eastAsia="zh-CN"/>
        </w:rPr>
        <w:t xml:space="preserve">: </w:t>
      </w:r>
      <w:r>
        <w:rPr>
          <w:b/>
          <w:i/>
          <w:sz w:val="22"/>
          <w:lang w:eastAsia="zh-CN"/>
        </w:rPr>
        <w:t>Configuring consecutive</w:t>
      </w:r>
      <w:r w:rsidRPr="00B54058">
        <w:rPr>
          <w:b/>
          <w:i/>
          <w:sz w:val="22"/>
          <w:lang w:eastAsia="zh-CN"/>
        </w:rPr>
        <w:t xml:space="preserve"> 2-symbol PUSCH</w:t>
      </w:r>
      <w:r>
        <w:rPr>
          <w:b/>
          <w:i/>
          <w:sz w:val="22"/>
          <w:lang w:eastAsia="zh-CN"/>
        </w:rPr>
        <w:t xml:space="preserve">s would </w:t>
      </w:r>
      <w:r w:rsidRPr="00B54058">
        <w:rPr>
          <w:b/>
          <w:i/>
          <w:sz w:val="22"/>
          <w:lang w:eastAsia="zh-CN"/>
        </w:rPr>
        <w:t xml:space="preserve">not </w:t>
      </w:r>
      <w:r>
        <w:rPr>
          <w:b/>
          <w:i/>
          <w:sz w:val="22"/>
          <w:lang w:eastAsia="zh-CN"/>
        </w:rPr>
        <w:t>provide</w:t>
      </w:r>
      <w:r w:rsidRPr="00B54058">
        <w:rPr>
          <w:b/>
          <w:i/>
          <w:sz w:val="22"/>
          <w:lang w:eastAsia="zh-CN"/>
        </w:rPr>
        <w:t xml:space="preserve"> sufficient resources </w:t>
      </w:r>
      <w:r>
        <w:rPr>
          <w:b/>
          <w:i/>
          <w:sz w:val="22"/>
          <w:lang w:eastAsia="zh-CN"/>
        </w:rPr>
        <w:t xml:space="preserve">for data transmission </w:t>
      </w:r>
      <w:r w:rsidRPr="00B54058">
        <w:rPr>
          <w:b/>
          <w:i/>
          <w:sz w:val="22"/>
          <w:lang w:eastAsia="zh-CN"/>
        </w:rPr>
        <w:t xml:space="preserve">due to the high </w:t>
      </w:r>
      <w:r>
        <w:rPr>
          <w:b/>
          <w:i/>
          <w:sz w:val="22"/>
          <w:lang w:eastAsia="zh-CN"/>
        </w:rPr>
        <w:t xml:space="preserve">DMRS and UCI overhead, </w:t>
      </w:r>
      <w:r w:rsidRPr="00B54058">
        <w:rPr>
          <w:b/>
          <w:i/>
          <w:sz w:val="22"/>
          <w:lang w:eastAsia="zh-CN"/>
        </w:rPr>
        <w:t>especially when partial BW allocation and/or large SCSs are used</w:t>
      </w:r>
      <w:r>
        <w:rPr>
          <w:b/>
          <w:i/>
          <w:sz w:val="22"/>
          <w:lang w:eastAsia="zh-CN"/>
        </w:rPr>
        <w:t xml:space="preserve">. It further limits the HARQ (re)transmissions and may not be supported by UE capability. </w:t>
      </w:r>
    </w:p>
    <w:p w14:paraId="7A7C0D69" w14:textId="77777777" w:rsidR="00DB70DF" w:rsidRDefault="00DB70DF" w:rsidP="00DB70DF">
      <w:pPr>
        <w:autoSpaceDE/>
        <w:autoSpaceDN/>
        <w:adjustRightInd/>
        <w:snapToGrid/>
        <w:spacing w:after="200" w:line="276" w:lineRule="auto"/>
        <w:contextualSpacing/>
        <w:rPr>
          <w:b/>
          <w:i/>
          <w:kern w:val="2"/>
          <w:szCs w:val="20"/>
          <w:lang w:val="en-GB" w:eastAsia="zh-CN"/>
        </w:rPr>
      </w:pPr>
    </w:p>
    <w:p w14:paraId="041B64B7" w14:textId="77777777" w:rsidR="00DB70DF" w:rsidRPr="003F23F8" w:rsidRDefault="00DB70DF" w:rsidP="00DB70DF">
      <w:pPr>
        <w:autoSpaceDE/>
        <w:autoSpaceDN/>
        <w:adjustRightInd/>
        <w:snapToGrid/>
        <w:spacing w:after="200" w:line="276" w:lineRule="auto"/>
        <w:contextualSpacing/>
        <w:rPr>
          <w:b/>
          <w:i/>
          <w:kern w:val="2"/>
          <w:szCs w:val="20"/>
          <w:lang w:val="en-GB" w:eastAsia="zh-CN"/>
        </w:rPr>
      </w:pPr>
      <w:r w:rsidRPr="006065AE">
        <w:rPr>
          <w:b/>
          <w:i/>
          <w:kern w:val="2"/>
          <w:szCs w:val="20"/>
          <w:lang w:val="en-GB" w:eastAsia="zh-CN"/>
        </w:rPr>
        <w:t>Proposal 2</w:t>
      </w:r>
      <w:r w:rsidRPr="003F23F8">
        <w:rPr>
          <w:b/>
          <w:i/>
          <w:kern w:val="2"/>
          <w:szCs w:val="20"/>
          <w:lang w:val="en-GB" w:eastAsia="zh-CN"/>
        </w:rPr>
        <w:t>: Support an RRC parameter to enable the following Rel-16 enhanced TDRA</w:t>
      </w:r>
      <w:r>
        <w:rPr>
          <w:b/>
          <w:i/>
          <w:kern w:val="2"/>
          <w:szCs w:val="20"/>
          <w:lang w:val="en-GB" w:eastAsia="zh-CN"/>
        </w:rPr>
        <w:t xml:space="preserve"> for transmission with CG in NR-U</w:t>
      </w:r>
      <w:r w:rsidRPr="003F23F8">
        <w:rPr>
          <w:b/>
          <w:i/>
          <w:kern w:val="2"/>
          <w:szCs w:val="20"/>
          <w:lang w:val="en-GB" w:eastAsia="zh-CN"/>
        </w:rPr>
        <w:t>:</w:t>
      </w:r>
    </w:p>
    <w:p w14:paraId="29F385CA" w14:textId="77777777" w:rsidR="00DB70DF" w:rsidRPr="003F23F8" w:rsidRDefault="00DB70DF" w:rsidP="00DB70DF">
      <w:pPr>
        <w:pStyle w:val="ListParagraph"/>
        <w:numPr>
          <w:ilvl w:val="0"/>
          <w:numId w:val="124"/>
        </w:numPr>
        <w:autoSpaceDE/>
        <w:autoSpaceDN/>
        <w:adjustRightInd/>
        <w:spacing w:after="0"/>
        <w:ind w:leftChars="100" w:left="580" w:firstLineChars="0"/>
        <w:contextualSpacing/>
        <w:rPr>
          <w:b/>
          <w:i/>
          <w:kern w:val="2"/>
          <w:szCs w:val="20"/>
          <w:lang w:val="en-GB" w:eastAsia="zh-CN"/>
        </w:rPr>
      </w:pPr>
      <w:r w:rsidRPr="003F23F8">
        <w:rPr>
          <w:b/>
          <w:i/>
          <w:kern w:val="2"/>
          <w:szCs w:val="20"/>
          <w:lang w:val="en-GB" w:eastAsia="zh-CN"/>
        </w:rPr>
        <w:lastRenderedPageBreak/>
        <w:t xml:space="preserve">For configuring multiple consecutive PUSCHs per slot without gaps between the allocated slots of a given configuration, </w:t>
      </w:r>
      <w:r>
        <w:rPr>
          <w:b/>
          <w:i/>
          <w:kern w:val="2"/>
          <w:szCs w:val="20"/>
          <w:lang w:val="en-GB" w:eastAsia="zh-CN"/>
        </w:rPr>
        <w:t xml:space="preserve">the </w:t>
      </w:r>
      <w:r w:rsidRPr="003F23F8">
        <w:rPr>
          <w:b/>
          <w:i/>
          <w:kern w:val="2"/>
          <w:szCs w:val="20"/>
          <w:lang w:val="en-GB" w:eastAsia="zh-CN"/>
        </w:rPr>
        <w:t xml:space="preserve">SLIV is interpreted such that the last PUSCH </w:t>
      </w:r>
      <w:r w:rsidRPr="00923858">
        <w:rPr>
          <w:b/>
          <w:i/>
          <w:kern w:val="2"/>
          <w:szCs w:val="20"/>
          <w:lang w:val="en-GB" w:eastAsia="zh-CN"/>
        </w:rPr>
        <w:t>within an allocated slot</w:t>
      </w:r>
      <w:r w:rsidRPr="00E131E5">
        <w:rPr>
          <w:b/>
          <w:i/>
          <w:kern w:val="2"/>
          <w:szCs w:val="20"/>
          <w:lang w:val="en-GB" w:eastAsia="zh-CN"/>
        </w:rPr>
        <w:t xml:space="preserve"> </w:t>
      </w:r>
      <w:r w:rsidRPr="003F23F8">
        <w:rPr>
          <w:b/>
          <w:i/>
          <w:kern w:val="2"/>
          <w:szCs w:val="20"/>
          <w:lang w:val="en-GB" w:eastAsia="zh-CN"/>
        </w:rPr>
        <w:t xml:space="preserve">can be of </w:t>
      </w:r>
      <w:r w:rsidRPr="00E131E5">
        <w:rPr>
          <w:b/>
          <w:i/>
          <w:kern w:val="2"/>
          <w:szCs w:val="20"/>
          <w:lang w:val="en-GB" w:eastAsia="zh-CN"/>
        </w:rPr>
        <w:t>different length than L symbols</w:t>
      </w:r>
    </w:p>
    <w:p w14:paraId="7E6070E5" w14:textId="77777777" w:rsidR="00DB70DF" w:rsidRPr="003F23F8" w:rsidRDefault="00DB70DF" w:rsidP="00DB70DF">
      <w:pPr>
        <w:pStyle w:val="ListParagraph"/>
        <w:numPr>
          <w:ilvl w:val="3"/>
          <w:numId w:val="126"/>
        </w:numPr>
        <w:autoSpaceDE/>
        <w:autoSpaceDN/>
        <w:adjustRightInd/>
        <w:spacing w:after="0"/>
        <w:ind w:leftChars="345" w:left="1179" w:firstLineChars="0"/>
        <w:contextualSpacing/>
        <w:rPr>
          <w:b/>
          <w:i/>
          <w:kern w:val="2"/>
          <w:szCs w:val="20"/>
          <w:lang w:val="en-GB" w:eastAsia="zh-CN"/>
        </w:rPr>
      </w:pPr>
      <w:r w:rsidRPr="003F23F8">
        <w:rPr>
          <w:b/>
          <w:i/>
          <w:kern w:val="2"/>
          <w:szCs w:val="20"/>
          <w:lang w:val="en-GB" w:eastAsia="zh-CN"/>
        </w:rPr>
        <w:t xml:space="preserve">S and L correspond to the starting symbol and </w:t>
      </w:r>
      <w:r>
        <w:rPr>
          <w:b/>
          <w:i/>
          <w:kern w:val="2"/>
          <w:szCs w:val="20"/>
          <w:lang w:val="en-GB" w:eastAsia="zh-CN"/>
        </w:rPr>
        <w:t xml:space="preserve">nominal </w:t>
      </w:r>
      <w:r w:rsidRPr="003F23F8">
        <w:rPr>
          <w:b/>
          <w:i/>
          <w:kern w:val="2"/>
          <w:szCs w:val="20"/>
          <w:lang w:val="en-GB" w:eastAsia="zh-CN"/>
        </w:rPr>
        <w:t xml:space="preserve">length of the first PUSCH in the first slot. S=0 is assumed for the </w:t>
      </w:r>
      <w:r>
        <w:rPr>
          <w:b/>
          <w:i/>
          <w:kern w:val="2"/>
          <w:szCs w:val="20"/>
          <w:lang w:val="en-GB" w:eastAsia="zh-CN"/>
        </w:rPr>
        <w:t xml:space="preserve">first PUSCH in each </w:t>
      </w:r>
      <w:r w:rsidRPr="003F23F8">
        <w:rPr>
          <w:b/>
          <w:i/>
          <w:kern w:val="2"/>
          <w:szCs w:val="20"/>
          <w:lang w:val="en-GB" w:eastAsia="zh-CN"/>
        </w:rPr>
        <w:t xml:space="preserve">subsequent allocated </w:t>
      </w:r>
      <w:r w:rsidRPr="00E131E5">
        <w:rPr>
          <w:b/>
          <w:i/>
          <w:kern w:val="2"/>
          <w:szCs w:val="20"/>
          <w:lang w:val="en-GB" w:eastAsia="zh-CN"/>
        </w:rPr>
        <w:t>slot</w:t>
      </w:r>
    </w:p>
    <w:p w14:paraId="54D7EB37" w14:textId="77777777" w:rsidR="00DB70DF" w:rsidRDefault="00DB70DF" w:rsidP="00DB70DF">
      <w:pPr>
        <w:pStyle w:val="ListParagraph"/>
        <w:numPr>
          <w:ilvl w:val="3"/>
          <w:numId w:val="126"/>
        </w:numPr>
        <w:autoSpaceDE/>
        <w:autoSpaceDN/>
        <w:adjustRightInd/>
        <w:spacing w:after="0"/>
        <w:ind w:leftChars="345" w:left="1179" w:firstLineChars="0"/>
        <w:contextualSpacing/>
        <w:rPr>
          <w:b/>
          <w:i/>
          <w:kern w:val="2"/>
          <w:szCs w:val="20"/>
          <w:lang w:val="en-GB" w:eastAsia="zh-CN"/>
        </w:rPr>
      </w:pPr>
      <w:r>
        <w:rPr>
          <w:b/>
          <w:i/>
          <w:kern w:val="2"/>
          <w:szCs w:val="20"/>
          <w:lang w:val="en-GB" w:eastAsia="zh-CN"/>
        </w:rPr>
        <w:t xml:space="preserve">Each subsequent PUSCH in an allocated slot spans the nominal length till the slot boundary </w:t>
      </w:r>
    </w:p>
    <w:p w14:paraId="7A6777B7" w14:textId="77777777" w:rsidR="00DB70DF" w:rsidRDefault="00DB70DF" w:rsidP="00DB70DF">
      <w:pPr>
        <w:pStyle w:val="ListParagraph"/>
        <w:numPr>
          <w:ilvl w:val="3"/>
          <w:numId w:val="126"/>
        </w:numPr>
        <w:autoSpaceDE/>
        <w:autoSpaceDN/>
        <w:adjustRightInd/>
        <w:spacing w:after="0"/>
        <w:ind w:leftChars="345" w:left="1179" w:firstLineChars="0"/>
        <w:contextualSpacing/>
        <w:rPr>
          <w:b/>
          <w:i/>
          <w:kern w:val="2"/>
          <w:szCs w:val="20"/>
          <w:lang w:val="en-GB" w:eastAsia="zh-CN"/>
        </w:rPr>
      </w:pPr>
      <w:r>
        <w:rPr>
          <w:b/>
          <w:i/>
          <w:kern w:val="2"/>
          <w:szCs w:val="20"/>
          <w:lang w:val="en-GB" w:eastAsia="zh-CN"/>
        </w:rPr>
        <w:t xml:space="preserve">The remaining symbols before the slot boundary, if any, are allocated as the last PUSCH of the slot or used for extending the length of the last nominal PUSCH.   </w:t>
      </w:r>
    </w:p>
    <w:p w14:paraId="6E68A668" w14:textId="77777777" w:rsidR="00DB70DF" w:rsidRPr="003F23F8" w:rsidRDefault="00DB70DF" w:rsidP="00DB70DF">
      <w:pPr>
        <w:autoSpaceDE/>
        <w:autoSpaceDN/>
        <w:adjustRightInd/>
        <w:spacing w:after="0"/>
        <w:contextualSpacing/>
        <w:rPr>
          <w:b/>
          <w:i/>
          <w:kern w:val="2"/>
          <w:szCs w:val="20"/>
          <w:lang w:val="en-GB" w:eastAsia="zh-CN"/>
        </w:rPr>
      </w:pPr>
    </w:p>
    <w:p w14:paraId="3FC4D898" w14:textId="77777777" w:rsidR="00DB70DF" w:rsidRDefault="00DB70DF" w:rsidP="00DB70DF">
      <w:pPr>
        <w:autoSpaceDE/>
        <w:autoSpaceDN/>
        <w:adjustRightInd/>
        <w:spacing w:after="0"/>
        <w:contextualSpacing/>
        <w:rPr>
          <w:b/>
          <w:i/>
          <w:kern w:val="2"/>
          <w:szCs w:val="20"/>
          <w:lang w:val="en-GB" w:eastAsia="zh-CN"/>
        </w:rPr>
      </w:pPr>
      <w:r>
        <w:rPr>
          <w:b/>
          <w:i/>
          <w:kern w:val="2"/>
          <w:szCs w:val="20"/>
          <w:lang w:val="en-GB" w:eastAsia="zh-CN"/>
        </w:rPr>
        <w:t xml:space="preserve">Proposal 3: </w:t>
      </w:r>
      <w:r w:rsidRPr="003F23F8">
        <w:rPr>
          <w:b/>
          <w:i/>
          <w:kern w:val="2"/>
          <w:szCs w:val="20"/>
          <w:lang w:val="en-GB" w:eastAsia="zh-CN"/>
        </w:rPr>
        <w:t>A configured/predefined minimum PUSCH length can be used by the UE to determine whether the PUSCH of different length, if any, is longer or shorter than L</w:t>
      </w:r>
      <w:r>
        <w:rPr>
          <w:b/>
          <w:i/>
          <w:kern w:val="2"/>
          <w:szCs w:val="20"/>
          <w:lang w:val="en-GB" w:eastAsia="zh-CN"/>
        </w:rPr>
        <w:t xml:space="preserve"> symbols.</w:t>
      </w:r>
    </w:p>
    <w:p w14:paraId="7C5E2699" w14:textId="77777777" w:rsidR="00DB70DF" w:rsidRDefault="00DB70DF" w:rsidP="00DB70DF">
      <w:pPr>
        <w:pStyle w:val="CommentText"/>
        <w:rPr>
          <w:rFonts w:eastAsia="Calibri"/>
          <w:b/>
          <w:i/>
          <w:sz w:val="22"/>
          <w:szCs w:val="22"/>
          <w:lang w:eastAsia="sv-SE"/>
        </w:rPr>
      </w:pPr>
    </w:p>
    <w:p w14:paraId="548A8760" w14:textId="77777777" w:rsidR="00DB70DF" w:rsidRDefault="00DB70DF" w:rsidP="00DB70DF">
      <w:pPr>
        <w:pStyle w:val="CommentText"/>
        <w:rPr>
          <w:rFonts w:eastAsia="Calibri"/>
          <w:b/>
          <w:i/>
          <w:sz w:val="22"/>
          <w:szCs w:val="22"/>
          <w:lang w:eastAsia="sv-SE"/>
        </w:rPr>
      </w:pPr>
      <w:r w:rsidRPr="00FD2127">
        <w:rPr>
          <w:rFonts w:eastAsia="Calibri"/>
          <w:b/>
          <w:i/>
          <w:sz w:val="22"/>
          <w:szCs w:val="22"/>
          <w:lang w:eastAsia="sv-SE"/>
        </w:rPr>
        <w:t xml:space="preserve">Proposal </w:t>
      </w:r>
      <w:r>
        <w:rPr>
          <w:rFonts w:eastAsia="Calibri"/>
          <w:b/>
          <w:i/>
          <w:sz w:val="22"/>
          <w:szCs w:val="22"/>
          <w:lang w:eastAsia="sv-SE"/>
        </w:rPr>
        <w:t>4</w:t>
      </w:r>
      <w:r w:rsidRPr="00FD2127">
        <w:rPr>
          <w:rFonts w:eastAsia="Calibri"/>
          <w:b/>
          <w:i/>
          <w:sz w:val="22"/>
          <w:szCs w:val="22"/>
          <w:lang w:eastAsia="sv-SE"/>
        </w:rPr>
        <w:t xml:space="preserve">: </w:t>
      </w:r>
      <w:r w:rsidRPr="009B696B">
        <w:rPr>
          <w:rFonts w:eastAsia="Calibri"/>
          <w:b/>
          <w:i/>
          <w:sz w:val="22"/>
          <w:szCs w:val="22"/>
          <w:lang w:eastAsia="sv-SE"/>
        </w:rPr>
        <w:t xml:space="preserve">Multiple </w:t>
      </w:r>
      <w:r>
        <w:rPr>
          <w:rFonts w:eastAsia="Calibri"/>
          <w:b/>
          <w:i/>
          <w:sz w:val="22"/>
          <w:szCs w:val="22"/>
          <w:lang w:eastAsia="sv-SE"/>
        </w:rPr>
        <w:t xml:space="preserve">active </w:t>
      </w:r>
      <w:r w:rsidRPr="009B696B">
        <w:rPr>
          <w:rFonts w:eastAsia="Calibri"/>
          <w:b/>
          <w:i/>
          <w:sz w:val="22"/>
          <w:szCs w:val="22"/>
          <w:lang w:eastAsia="sv-SE"/>
        </w:rPr>
        <w:t>r</w:t>
      </w:r>
      <w:r>
        <w:rPr>
          <w:rFonts w:eastAsia="Calibri"/>
          <w:b/>
          <w:i/>
          <w:sz w:val="22"/>
          <w:szCs w:val="22"/>
          <w:lang w:eastAsia="sv-SE"/>
        </w:rPr>
        <w:t>esource configurations per cell per BWP</w:t>
      </w:r>
      <w:r w:rsidRPr="009B696B">
        <w:rPr>
          <w:rFonts w:eastAsia="Calibri"/>
          <w:b/>
          <w:i/>
          <w:sz w:val="22"/>
          <w:szCs w:val="22"/>
          <w:lang w:eastAsia="sv-SE"/>
        </w:rPr>
        <w:t xml:space="preserve"> </w:t>
      </w:r>
      <w:r>
        <w:rPr>
          <w:rFonts w:eastAsia="Calibri"/>
          <w:b/>
          <w:i/>
          <w:sz w:val="22"/>
          <w:szCs w:val="22"/>
          <w:lang w:eastAsia="sv-SE"/>
        </w:rPr>
        <w:t>should be supported such that a single active configuration can satisfy the NR-U channel access and transmission requirements.</w:t>
      </w:r>
    </w:p>
    <w:p w14:paraId="61784491" w14:textId="77777777" w:rsidR="00DB70DF" w:rsidRDefault="00DB70DF" w:rsidP="00DB70DF">
      <w:pPr>
        <w:pStyle w:val="CommentText"/>
        <w:rPr>
          <w:rFonts w:eastAsia="Calibri"/>
          <w:b/>
          <w:i/>
          <w:sz w:val="22"/>
          <w:szCs w:val="22"/>
          <w:lang w:eastAsia="sv-SE"/>
        </w:rPr>
      </w:pPr>
      <w:r>
        <w:rPr>
          <w:rFonts w:eastAsia="Calibri"/>
          <w:b/>
          <w:i/>
          <w:sz w:val="22"/>
          <w:szCs w:val="22"/>
          <w:lang w:eastAsia="sv-SE"/>
        </w:rPr>
        <w:t>Proposal 5: If the UE is configured with multiple overlapping active configurations per BWP using Rel-15 TDRA of partial-slot PUSCH, at least the following impacts to UE procedure should be specified:</w:t>
      </w:r>
    </w:p>
    <w:p w14:paraId="5DEB4E95" w14:textId="77777777" w:rsidR="00DB70DF" w:rsidRDefault="00DB70DF" w:rsidP="00DB70DF">
      <w:pPr>
        <w:pStyle w:val="CommentText"/>
        <w:numPr>
          <w:ilvl w:val="1"/>
          <w:numId w:val="108"/>
        </w:numPr>
        <w:ind w:left="720"/>
        <w:rPr>
          <w:rFonts w:eastAsia="Calibri"/>
          <w:b/>
          <w:i/>
          <w:sz w:val="22"/>
          <w:szCs w:val="22"/>
          <w:lang w:eastAsia="sv-SE"/>
        </w:rPr>
      </w:pPr>
      <w:r>
        <w:rPr>
          <w:rFonts w:eastAsia="Calibri"/>
          <w:b/>
          <w:i/>
          <w:sz w:val="22"/>
          <w:szCs w:val="22"/>
          <w:lang w:eastAsia="sv-SE"/>
        </w:rPr>
        <w:t>The UE does not expect to be configured with repK &gt;1 for any of such configurations</w:t>
      </w:r>
    </w:p>
    <w:p w14:paraId="27329727" w14:textId="77777777" w:rsidR="00DB70DF" w:rsidRDefault="00DB70DF" w:rsidP="00DB70DF">
      <w:pPr>
        <w:pStyle w:val="CommentText"/>
        <w:numPr>
          <w:ilvl w:val="1"/>
          <w:numId w:val="108"/>
        </w:numPr>
        <w:ind w:left="720"/>
        <w:rPr>
          <w:rFonts w:eastAsia="Calibri"/>
          <w:b/>
          <w:i/>
          <w:sz w:val="22"/>
          <w:szCs w:val="22"/>
          <w:lang w:eastAsia="sv-SE"/>
        </w:rPr>
      </w:pPr>
      <w:r>
        <w:rPr>
          <w:rFonts w:eastAsia="Calibri"/>
          <w:b/>
          <w:i/>
          <w:sz w:val="22"/>
          <w:szCs w:val="22"/>
          <w:lang w:eastAsia="sv-SE"/>
        </w:rPr>
        <w:t xml:space="preserve">The UE maps the HARQ retransmissions of a given TB that was initially transmitted on a given PUSCH resource in a slot to only the same PUSCH resource in later slots </w:t>
      </w:r>
    </w:p>
    <w:p w14:paraId="5ADD71A8" w14:textId="77777777" w:rsidR="00DB70DF" w:rsidRPr="003F23F8" w:rsidRDefault="00DB70DF" w:rsidP="00DB70DF">
      <w:pPr>
        <w:pStyle w:val="CommentText"/>
        <w:numPr>
          <w:ilvl w:val="1"/>
          <w:numId w:val="108"/>
        </w:numPr>
        <w:ind w:left="720"/>
        <w:rPr>
          <w:rFonts w:eastAsia="Calibri"/>
          <w:b/>
          <w:i/>
          <w:sz w:val="22"/>
          <w:szCs w:val="22"/>
          <w:lang w:eastAsia="sv-SE"/>
        </w:rPr>
      </w:pPr>
      <w:r>
        <w:rPr>
          <w:rFonts w:eastAsia="Calibri"/>
          <w:b/>
          <w:i/>
          <w:sz w:val="22"/>
          <w:szCs w:val="22"/>
          <w:lang w:eastAsia="sv-SE"/>
        </w:rPr>
        <w:t xml:space="preserve">The UE is not expected to operate in the respective NR-U cell using a single active configuration of such configurations  </w:t>
      </w:r>
    </w:p>
    <w:p w14:paraId="3A3BB513" w14:textId="77777777" w:rsidR="00DB70DF" w:rsidRDefault="00DB70DF" w:rsidP="00DB70DF">
      <w:pPr>
        <w:pStyle w:val="CommentText"/>
        <w:rPr>
          <w:rFonts w:eastAsia="Calibri"/>
          <w:b/>
          <w:i/>
          <w:sz w:val="22"/>
          <w:szCs w:val="22"/>
          <w:lang w:eastAsia="sv-SE"/>
        </w:rPr>
      </w:pPr>
      <w:r w:rsidRPr="00FD2127">
        <w:rPr>
          <w:rFonts w:eastAsia="Calibri"/>
          <w:b/>
          <w:i/>
          <w:sz w:val="22"/>
          <w:szCs w:val="22"/>
          <w:lang w:eastAsia="sv-SE"/>
        </w:rPr>
        <w:t xml:space="preserve">Proposal </w:t>
      </w:r>
      <w:r>
        <w:rPr>
          <w:rFonts w:eastAsia="Calibri"/>
          <w:b/>
          <w:i/>
          <w:sz w:val="22"/>
          <w:szCs w:val="22"/>
          <w:lang w:eastAsia="sv-SE"/>
        </w:rPr>
        <w:t>6</w:t>
      </w:r>
      <w:r w:rsidRPr="00FD2127">
        <w:rPr>
          <w:rFonts w:eastAsia="Calibri"/>
          <w:b/>
          <w:i/>
          <w:sz w:val="22"/>
          <w:szCs w:val="22"/>
          <w:lang w:eastAsia="sv-SE"/>
        </w:rPr>
        <w:t xml:space="preserve">: </w:t>
      </w:r>
      <w:r>
        <w:rPr>
          <w:rFonts w:eastAsia="Calibri"/>
          <w:b/>
          <w:i/>
          <w:sz w:val="22"/>
          <w:szCs w:val="22"/>
          <w:lang w:eastAsia="sv-SE"/>
        </w:rPr>
        <w:t xml:space="preserve">Frequency-domain resources are configured across multiple subbands of a wideband UL BWP configured to the UE for transmission with configured grant </w:t>
      </w:r>
      <w:r w:rsidRPr="00FD2127">
        <w:rPr>
          <w:rFonts w:eastAsia="Calibri"/>
          <w:b/>
          <w:i/>
          <w:sz w:val="22"/>
          <w:szCs w:val="22"/>
          <w:lang w:eastAsia="sv-SE"/>
        </w:rPr>
        <w:t>in NR-U</w:t>
      </w:r>
      <w:r>
        <w:rPr>
          <w:rFonts w:eastAsia="Calibri"/>
          <w:b/>
          <w:i/>
          <w:sz w:val="22"/>
          <w:szCs w:val="22"/>
          <w:lang w:eastAsia="sv-SE"/>
        </w:rPr>
        <w:t>.</w:t>
      </w:r>
    </w:p>
    <w:p w14:paraId="1F9E692E" w14:textId="77777777" w:rsidR="00DB70DF" w:rsidRDefault="00DB70DF" w:rsidP="00DB70DF">
      <w:pPr>
        <w:pStyle w:val="CommentText"/>
        <w:rPr>
          <w:rFonts w:eastAsia="Calibri"/>
          <w:b/>
          <w:i/>
          <w:sz w:val="22"/>
          <w:szCs w:val="22"/>
          <w:lang w:eastAsia="sv-SE"/>
        </w:rPr>
      </w:pPr>
      <w:r>
        <w:rPr>
          <w:rFonts w:eastAsia="Calibri"/>
          <w:b/>
          <w:i/>
          <w:sz w:val="22"/>
          <w:szCs w:val="22"/>
          <w:lang w:eastAsia="sv-SE"/>
        </w:rPr>
        <w:t xml:space="preserve">Proposal 7: </w:t>
      </w:r>
      <w:r w:rsidRPr="00A00796">
        <w:rPr>
          <w:rFonts w:eastAsia="Calibri"/>
          <w:b/>
          <w:i/>
          <w:sz w:val="22"/>
          <w:szCs w:val="22"/>
          <w:lang w:eastAsia="sv-SE"/>
        </w:rPr>
        <w:t>Based on the results of the subband LBT procedures, the CG UE can transmit on one or more subband</w:t>
      </w:r>
      <w:r>
        <w:rPr>
          <w:rFonts w:eastAsia="Calibri"/>
          <w:b/>
          <w:i/>
          <w:sz w:val="22"/>
          <w:szCs w:val="22"/>
          <w:lang w:eastAsia="sv-SE"/>
        </w:rPr>
        <w:t>s for which the LBT procedures</w:t>
      </w:r>
      <w:r w:rsidRPr="00A00796">
        <w:rPr>
          <w:rFonts w:eastAsia="Calibri"/>
          <w:b/>
          <w:i/>
          <w:sz w:val="22"/>
          <w:szCs w:val="22"/>
          <w:lang w:eastAsia="sv-SE"/>
        </w:rPr>
        <w:t xml:space="preserve"> are successful. </w:t>
      </w:r>
    </w:p>
    <w:p w14:paraId="1B35C3EF" w14:textId="77777777" w:rsidR="00DB70DF" w:rsidRPr="008749AD" w:rsidRDefault="00DB70DF" w:rsidP="00DB70DF">
      <w:pPr>
        <w:pStyle w:val="CommentText"/>
        <w:numPr>
          <w:ilvl w:val="0"/>
          <w:numId w:val="58"/>
        </w:numPr>
        <w:rPr>
          <w:b/>
          <w:i/>
          <w:lang w:eastAsia="zh-CN"/>
        </w:rPr>
      </w:pPr>
      <w:r>
        <w:rPr>
          <w:rFonts w:eastAsia="Calibri"/>
          <w:b/>
          <w:i/>
          <w:sz w:val="22"/>
          <w:szCs w:val="22"/>
          <w:lang w:eastAsia="sv-SE"/>
        </w:rPr>
        <w:t>UE selects a</w:t>
      </w:r>
      <w:r w:rsidRPr="00A00796">
        <w:rPr>
          <w:rFonts w:eastAsia="Calibri"/>
          <w:b/>
          <w:i/>
          <w:sz w:val="22"/>
          <w:szCs w:val="22"/>
          <w:lang w:eastAsia="sv-SE"/>
        </w:rPr>
        <w:t xml:space="preserve"> number of </w:t>
      </w:r>
      <w:r>
        <w:rPr>
          <w:rFonts w:eastAsia="Calibri"/>
          <w:b/>
          <w:i/>
          <w:sz w:val="22"/>
          <w:szCs w:val="22"/>
          <w:lang w:eastAsia="sv-SE"/>
        </w:rPr>
        <w:t xml:space="preserve">LBT-successful </w:t>
      </w:r>
      <w:r w:rsidRPr="00A00796">
        <w:rPr>
          <w:rFonts w:eastAsia="Calibri"/>
          <w:b/>
          <w:i/>
          <w:sz w:val="22"/>
          <w:szCs w:val="22"/>
          <w:lang w:eastAsia="sv-SE"/>
        </w:rPr>
        <w:t xml:space="preserve">subbands to use based on the traffic type </w:t>
      </w:r>
      <w:r>
        <w:rPr>
          <w:rFonts w:eastAsia="Calibri"/>
          <w:b/>
          <w:i/>
          <w:sz w:val="22"/>
          <w:szCs w:val="22"/>
          <w:lang w:eastAsia="sv-SE"/>
        </w:rPr>
        <w:t>and/</w:t>
      </w:r>
      <w:r w:rsidRPr="00A00796">
        <w:rPr>
          <w:rFonts w:eastAsia="Calibri"/>
          <w:b/>
          <w:i/>
          <w:sz w:val="22"/>
          <w:szCs w:val="22"/>
          <w:lang w:eastAsia="sv-SE"/>
        </w:rPr>
        <w:t>or the TB size</w:t>
      </w:r>
    </w:p>
    <w:p w14:paraId="287967A9" w14:textId="77777777" w:rsidR="00DB70DF" w:rsidRPr="00DB70DF" w:rsidRDefault="00DB70DF" w:rsidP="00DB70DF">
      <w:pPr>
        <w:autoSpaceDE/>
        <w:autoSpaceDN/>
        <w:adjustRightInd/>
        <w:spacing w:after="0"/>
        <w:contextualSpacing/>
        <w:rPr>
          <w:b/>
          <w:i/>
          <w:kern w:val="2"/>
          <w:szCs w:val="20"/>
          <w:lang w:val="en-GB" w:eastAsia="zh-CN"/>
        </w:rPr>
      </w:pPr>
    </w:p>
    <w:p w14:paraId="24EEE6BB" w14:textId="58BEF2CB" w:rsidR="00A36AC0" w:rsidRPr="00E93064" w:rsidRDefault="00A36AC0" w:rsidP="00A36AC0">
      <w:pPr>
        <w:rPr>
          <w:rFonts w:eastAsia="Calibri"/>
          <w:b/>
          <w:i/>
          <w:lang w:eastAsia="sv-SE"/>
        </w:rPr>
      </w:pPr>
      <w:r>
        <w:rPr>
          <w:rFonts w:eastAsia="Calibri"/>
          <w:b/>
          <w:i/>
          <w:lang w:eastAsia="sv-SE"/>
        </w:rPr>
        <w:t>Proposal 8</w:t>
      </w:r>
      <w:r w:rsidRPr="00D51826">
        <w:rPr>
          <w:rFonts w:eastAsia="Calibri"/>
          <w:b/>
          <w:i/>
          <w:lang w:eastAsia="sv-SE"/>
        </w:rPr>
        <w:t>:</w:t>
      </w:r>
      <w:r>
        <w:rPr>
          <w:rFonts w:eastAsia="Calibri"/>
          <w:b/>
          <w:i/>
          <w:lang w:eastAsia="sv-SE"/>
        </w:rPr>
        <w:t xml:space="preserve"> For an HARQ process that was initially transmitted with configured grant, verification of a scheduled</w:t>
      </w:r>
      <w:r w:rsidRPr="007A7EF7">
        <w:rPr>
          <w:rFonts w:eastAsia="Calibri"/>
          <w:b/>
          <w:i/>
          <w:lang w:eastAsia="sv-SE"/>
        </w:rPr>
        <w:t xml:space="preserve"> initial transmission</w:t>
      </w:r>
      <w:r>
        <w:rPr>
          <w:rFonts w:eastAsia="Calibri"/>
          <w:b/>
          <w:i/>
          <w:lang w:eastAsia="sv-SE"/>
        </w:rPr>
        <w:t xml:space="preserve"> </w:t>
      </w:r>
      <w:r w:rsidRPr="007A7EF7">
        <w:rPr>
          <w:rFonts w:eastAsia="Calibri"/>
          <w:b/>
          <w:i/>
          <w:lang w:eastAsia="sv-SE"/>
        </w:rPr>
        <w:t xml:space="preserve">can be based on the comparison of NDI reported by UCI and that included in </w:t>
      </w:r>
      <w:r>
        <w:rPr>
          <w:rFonts w:eastAsia="Calibri"/>
          <w:b/>
          <w:i/>
          <w:lang w:eastAsia="sv-SE"/>
        </w:rPr>
        <w:t xml:space="preserve">the </w:t>
      </w:r>
      <w:r w:rsidRPr="007A7EF7">
        <w:rPr>
          <w:rFonts w:eastAsia="Calibri"/>
          <w:b/>
          <w:i/>
          <w:lang w:eastAsia="sv-SE"/>
        </w:rPr>
        <w:t>UL grant</w:t>
      </w:r>
      <w:r>
        <w:rPr>
          <w:rFonts w:eastAsia="Calibri"/>
          <w:b/>
          <w:i/>
          <w:lang w:eastAsia="sv-SE"/>
        </w:rPr>
        <w:t xml:space="preserve"> to avoid the potential DTX</w:t>
      </w:r>
      <w:r w:rsidRPr="0032509F">
        <w:rPr>
          <w:rFonts w:eastAsia="Calibri"/>
          <w:b/>
          <w:i/>
          <w:lang w:eastAsia="sv-SE"/>
        </w:rPr>
        <w:sym w:font="Wingdings" w:char="F0E0"/>
      </w:r>
      <w:r>
        <w:rPr>
          <w:rFonts w:eastAsia="Calibri"/>
          <w:b/>
          <w:i/>
          <w:lang w:eastAsia="sv-SE"/>
        </w:rPr>
        <w:t xml:space="preserve"> ACK issue.</w:t>
      </w:r>
    </w:p>
    <w:p w14:paraId="4CBDFD81" w14:textId="77777777" w:rsidR="00A36AC0" w:rsidRDefault="00A36AC0" w:rsidP="00A36AC0">
      <w:pPr>
        <w:rPr>
          <w:b/>
          <w:i/>
        </w:rPr>
      </w:pPr>
      <w:r w:rsidRPr="004568BD">
        <w:rPr>
          <w:b/>
          <w:i/>
          <w:lang w:eastAsia="zh-CN"/>
        </w:rPr>
        <w:t xml:space="preserve">Proposal </w:t>
      </w:r>
      <w:r>
        <w:rPr>
          <w:b/>
          <w:i/>
          <w:lang w:eastAsia="zh-CN"/>
        </w:rPr>
        <w:t>9</w:t>
      </w:r>
      <w:r w:rsidRPr="004568BD">
        <w:rPr>
          <w:b/>
          <w:i/>
          <w:lang w:eastAsia="zh-CN"/>
        </w:rPr>
        <w:t>:</w:t>
      </w:r>
      <w:r w:rsidRPr="006838A2">
        <w:rPr>
          <w:b/>
          <w:i/>
          <w:lang w:eastAsia="zh-CN"/>
        </w:rPr>
        <w:t xml:space="preserve"> </w:t>
      </w:r>
      <w:r w:rsidRPr="008969DC">
        <w:rPr>
          <w:b/>
          <w:i/>
          <w:lang w:eastAsia="zh-CN"/>
        </w:rPr>
        <w:t>For the case of slot aggregation</w:t>
      </w:r>
      <w:r>
        <w:rPr>
          <w:b/>
          <w:i/>
          <w:lang w:eastAsia="zh-CN"/>
        </w:rPr>
        <w:t xml:space="preserve"> for scheduled UL transmission, </w:t>
      </w:r>
      <w:r w:rsidRPr="008969DC">
        <w:rPr>
          <w:b/>
          <w:i/>
          <w:lang w:eastAsia="zh-CN"/>
        </w:rPr>
        <w:t xml:space="preserve">the </w:t>
      </w:r>
      <w:r>
        <w:rPr>
          <w:b/>
          <w:i/>
          <w:lang w:eastAsia="zh-CN"/>
        </w:rPr>
        <w:t xml:space="preserve">minimum duration D </w:t>
      </w:r>
      <w:r w:rsidRPr="008969DC">
        <w:rPr>
          <w:b/>
          <w:i/>
          <w:lang w:eastAsia="zh-CN"/>
        </w:rPr>
        <w:t xml:space="preserve">should be calculated from the ending symbol of the last PUSCH in the slot-aggregated UL transmission to the starting symbol of the DFI carrying HARQ-ACK for </w:t>
      </w:r>
      <w:r>
        <w:rPr>
          <w:b/>
          <w:i/>
          <w:lang w:eastAsia="zh-CN"/>
        </w:rPr>
        <w:t xml:space="preserve">the </w:t>
      </w:r>
      <w:r w:rsidRPr="008969DC">
        <w:rPr>
          <w:b/>
          <w:i/>
          <w:lang w:eastAsia="zh-CN"/>
        </w:rPr>
        <w:t>associated HARQ process ID</w:t>
      </w:r>
      <w:r>
        <w:rPr>
          <w:b/>
          <w:i/>
        </w:rPr>
        <w:t>.</w:t>
      </w:r>
    </w:p>
    <w:p w14:paraId="2FB32DF5" w14:textId="77777777" w:rsidR="00A36AC0" w:rsidRDefault="00A36AC0" w:rsidP="00A36AC0">
      <w:pPr>
        <w:rPr>
          <w:b/>
          <w:i/>
        </w:rPr>
      </w:pPr>
      <w:r w:rsidRPr="004568BD">
        <w:rPr>
          <w:b/>
          <w:i/>
          <w:lang w:eastAsia="zh-CN"/>
        </w:rPr>
        <w:t xml:space="preserve">Proposal </w:t>
      </w:r>
      <w:r>
        <w:rPr>
          <w:b/>
          <w:i/>
          <w:lang w:eastAsia="zh-CN"/>
        </w:rPr>
        <w:t>10</w:t>
      </w:r>
      <w:r w:rsidRPr="004568BD">
        <w:rPr>
          <w:b/>
          <w:i/>
          <w:lang w:eastAsia="zh-CN"/>
        </w:rPr>
        <w:t>:</w:t>
      </w:r>
      <w:r w:rsidRPr="006838A2">
        <w:rPr>
          <w:b/>
          <w:i/>
          <w:lang w:eastAsia="zh-CN"/>
        </w:rPr>
        <w:t xml:space="preserve"> </w:t>
      </w:r>
      <w:r>
        <w:rPr>
          <w:b/>
          <w:i/>
          <w:lang w:eastAsia="zh-CN"/>
        </w:rPr>
        <w:t>F</w:t>
      </w:r>
      <w:r w:rsidRPr="00986D39">
        <w:rPr>
          <w:b/>
          <w:i/>
          <w:lang w:eastAsia="zh-CN"/>
        </w:rPr>
        <w:t>or the case of CG repetitions, each PUSCH of the K repetitions of a given TB should be</w:t>
      </w:r>
      <w:r>
        <w:rPr>
          <w:b/>
          <w:i/>
          <w:lang w:eastAsia="zh-CN"/>
        </w:rPr>
        <w:t xml:space="preserve"> treated independently such that</w:t>
      </w:r>
      <w:r w:rsidRPr="00986D39">
        <w:rPr>
          <w:b/>
          <w:i/>
          <w:lang w:eastAsia="zh-CN"/>
        </w:rPr>
        <w:t xml:space="preserve"> the </w:t>
      </w:r>
      <w:r>
        <w:rPr>
          <w:b/>
          <w:i/>
          <w:lang w:eastAsia="zh-CN"/>
        </w:rPr>
        <w:t xml:space="preserve">minimum duration D </w:t>
      </w:r>
      <w:r w:rsidRPr="00986D39">
        <w:rPr>
          <w:b/>
          <w:i/>
          <w:lang w:eastAsia="zh-CN"/>
        </w:rPr>
        <w:t xml:space="preserve">should be calculated from the ending symbol of each PUSCH of the K repetitions to the starting symbol of the DFI carrying HARQ-ACK for </w:t>
      </w:r>
      <w:r>
        <w:rPr>
          <w:b/>
          <w:i/>
          <w:lang w:eastAsia="zh-CN"/>
        </w:rPr>
        <w:t xml:space="preserve">the </w:t>
      </w:r>
      <w:r w:rsidRPr="00986D39">
        <w:rPr>
          <w:b/>
          <w:i/>
          <w:lang w:eastAsia="zh-CN"/>
        </w:rPr>
        <w:t>associated HARQ process ID</w:t>
      </w:r>
      <w:r>
        <w:rPr>
          <w:b/>
          <w:i/>
        </w:rPr>
        <w:t>.</w:t>
      </w:r>
    </w:p>
    <w:p w14:paraId="3ECC892A" w14:textId="47B6EFA4" w:rsidR="00D2380C" w:rsidRDefault="00D2380C" w:rsidP="00D2380C">
      <w:pPr>
        <w:pStyle w:val="CommentText"/>
        <w:rPr>
          <w:rFonts w:eastAsia="Calibri"/>
          <w:b/>
          <w:i/>
          <w:sz w:val="22"/>
          <w:szCs w:val="22"/>
          <w:lang w:val="en-US" w:eastAsia="sv-SE"/>
        </w:rPr>
      </w:pPr>
      <w:r>
        <w:rPr>
          <w:rFonts w:eastAsia="Calibri"/>
          <w:b/>
          <w:i/>
          <w:lang w:eastAsia="sv-SE"/>
        </w:rPr>
        <w:t>Proposal 11</w:t>
      </w:r>
      <w:r w:rsidRPr="00D51826">
        <w:rPr>
          <w:rFonts w:eastAsia="Calibri"/>
          <w:b/>
          <w:i/>
          <w:lang w:eastAsia="sv-SE"/>
        </w:rPr>
        <w:t>:</w:t>
      </w:r>
      <w:r>
        <w:rPr>
          <w:rFonts w:eastAsia="Calibri"/>
          <w:b/>
          <w:i/>
          <w:lang w:eastAsia="sv-SE"/>
        </w:rPr>
        <w:t xml:space="preserve"> CBG-based level HARQ feedback indication should be supported in the DFI for uplink transmission with configured grant in NR-U, at least for the purpose of CWS adjustment.</w:t>
      </w:r>
    </w:p>
    <w:p w14:paraId="7CD9F676" w14:textId="77777777" w:rsidR="00D2380C" w:rsidRDefault="00D2380C" w:rsidP="00D2380C">
      <w:pPr>
        <w:pStyle w:val="CommentText"/>
        <w:rPr>
          <w:rFonts w:eastAsia="Calibri"/>
          <w:b/>
          <w:i/>
          <w:sz w:val="22"/>
          <w:szCs w:val="22"/>
          <w:lang w:val="en-US" w:eastAsia="sv-SE"/>
        </w:rPr>
      </w:pPr>
      <w:r>
        <w:rPr>
          <w:rFonts w:eastAsia="Calibri"/>
          <w:b/>
          <w:i/>
          <w:sz w:val="22"/>
          <w:szCs w:val="22"/>
          <w:lang w:val="en-US" w:eastAsia="sv-SE"/>
        </w:rPr>
        <w:t>Observation 4: Compared to transmitting UE-specific DFIs, following benefits are achieved with the transmission of Group Common DFIs:</w:t>
      </w:r>
    </w:p>
    <w:p w14:paraId="50D10B1F" w14:textId="77777777" w:rsidR="00D2380C" w:rsidRPr="00FD7DE3" w:rsidRDefault="00D2380C" w:rsidP="00D2380C">
      <w:pPr>
        <w:pStyle w:val="CommentText"/>
        <w:numPr>
          <w:ilvl w:val="1"/>
          <w:numId w:val="104"/>
        </w:numPr>
        <w:rPr>
          <w:rFonts w:eastAsia="Calibri"/>
          <w:b/>
          <w:i/>
          <w:sz w:val="22"/>
          <w:szCs w:val="22"/>
          <w:lang w:val="en-US" w:eastAsia="sv-SE"/>
        </w:rPr>
      </w:pPr>
      <w:r>
        <w:rPr>
          <w:rFonts w:eastAsia="Calibri"/>
          <w:b/>
          <w:i/>
          <w:sz w:val="22"/>
          <w:szCs w:val="22"/>
          <w:lang w:val="en-US" w:eastAsia="sv-SE"/>
        </w:rPr>
        <w:t>Significant savings in the signaling overhead incurred due to zero padding and CRC attachment in each DCI instance</w:t>
      </w:r>
    </w:p>
    <w:p w14:paraId="7EA480A5" w14:textId="77777777" w:rsidR="00D2380C" w:rsidRDefault="00D2380C" w:rsidP="00D2380C">
      <w:pPr>
        <w:pStyle w:val="CommentText"/>
        <w:numPr>
          <w:ilvl w:val="1"/>
          <w:numId w:val="104"/>
        </w:numPr>
        <w:rPr>
          <w:rFonts w:eastAsia="Calibri"/>
          <w:b/>
          <w:i/>
          <w:sz w:val="22"/>
          <w:szCs w:val="22"/>
          <w:lang w:val="en-US" w:eastAsia="sv-SE"/>
        </w:rPr>
      </w:pPr>
      <w:r>
        <w:rPr>
          <w:rFonts w:eastAsia="Calibri"/>
          <w:b/>
          <w:i/>
          <w:sz w:val="22"/>
          <w:szCs w:val="22"/>
          <w:lang w:val="en-US" w:eastAsia="sv-SE"/>
        </w:rPr>
        <w:t>Reduced LBT overhead</w:t>
      </w:r>
      <w:r>
        <w:rPr>
          <w:rFonts w:eastAsia="Calibri" w:hint="eastAsia"/>
          <w:b/>
          <w:i/>
          <w:sz w:val="22"/>
          <w:szCs w:val="22"/>
          <w:lang w:val="en-US" w:eastAsia="sv-SE"/>
        </w:rPr>
        <w:t xml:space="preserve"> </w:t>
      </w:r>
      <w:r>
        <w:rPr>
          <w:rFonts w:eastAsia="Calibri"/>
          <w:b/>
          <w:i/>
          <w:sz w:val="22"/>
          <w:szCs w:val="22"/>
          <w:lang w:val="en-US" w:eastAsia="sv-SE"/>
        </w:rPr>
        <w:t xml:space="preserve"> and </w:t>
      </w:r>
      <w:r>
        <w:rPr>
          <w:rFonts w:eastAsia="Calibri" w:hint="eastAsia"/>
          <w:b/>
          <w:i/>
          <w:sz w:val="22"/>
          <w:szCs w:val="22"/>
          <w:lang w:val="en-US" w:eastAsia="sv-SE"/>
        </w:rPr>
        <w:t>feedback latency</w:t>
      </w:r>
    </w:p>
    <w:p w14:paraId="07E838B9" w14:textId="77777777" w:rsidR="00D2380C" w:rsidRPr="00FD7DE3" w:rsidRDefault="00D2380C" w:rsidP="00D2380C">
      <w:pPr>
        <w:pStyle w:val="CommentText"/>
        <w:numPr>
          <w:ilvl w:val="1"/>
          <w:numId w:val="104"/>
        </w:numPr>
        <w:rPr>
          <w:rFonts w:eastAsia="Calibri"/>
          <w:b/>
          <w:i/>
          <w:sz w:val="22"/>
          <w:szCs w:val="22"/>
          <w:lang w:val="en-US" w:eastAsia="sv-SE"/>
        </w:rPr>
      </w:pPr>
      <w:r>
        <w:rPr>
          <w:rFonts w:eastAsia="Calibri"/>
          <w:b/>
          <w:i/>
          <w:sz w:val="22"/>
          <w:szCs w:val="22"/>
          <w:lang w:val="en-US" w:eastAsia="sv-SE"/>
        </w:rPr>
        <w:lastRenderedPageBreak/>
        <w:t>Reduced</w:t>
      </w:r>
      <w:r w:rsidRPr="00D4296D">
        <w:rPr>
          <w:rFonts w:eastAsia="Calibri"/>
          <w:b/>
          <w:i/>
          <w:sz w:val="22"/>
          <w:szCs w:val="22"/>
          <w:lang w:val="en-US" w:eastAsia="sv-SE"/>
        </w:rPr>
        <w:t xml:space="preserve"> contention in the unlice</w:t>
      </w:r>
      <w:r>
        <w:rPr>
          <w:rFonts w:eastAsia="Calibri"/>
          <w:b/>
          <w:i/>
          <w:sz w:val="22"/>
          <w:szCs w:val="22"/>
          <w:lang w:val="en-US" w:eastAsia="sv-SE"/>
        </w:rPr>
        <w:t>nsed channel and hence improved intra/</w:t>
      </w:r>
      <w:r w:rsidRPr="00D4296D">
        <w:rPr>
          <w:rFonts w:eastAsia="Calibri"/>
          <w:b/>
          <w:i/>
          <w:sz w:val="22"/>
          <w:szCs w:val="22"/>
          <w:lang w:val="en-US" w:eastAsia="sv-SE"/>
        </w:rPr>
        <w:t>inter-RAT coexistence</w:t>
      </w:r>
      <w:r>
        <w:rPr>
          <w:rFonts w:eastAsia="Calibri"/>
          <w:b/>
          <w:i/>
          <w:sz w:val="22"/>
          <w:szCs w:val="22"/>
          <w:lang w:val="en-US" w:eastAsia="sv-SE"/>
        </w:rPr>
        <w:t>.</w:t>
      </w:r>
    </w:p>
    <w:p w14:paraId="72D4D191" w14:textId="77777777" w:rsidR="00D2380C" w:rsidRDefault="00D2380C" w:rsidP="00D2380C">
      <w:pPr>
        <w:pStyle w:val="CommentText"/>
        <w:rPr>
          <w:rFonts w:eastAsia="Calibri"/>
          <w:b/>
          <w:i/>
          <w:sz w:val="22"/>
          <w:szCs w:val="22"/>
          <w:lang w:val="en-US" w:eastAsia="sv-SE"/>
        </w:rPr>
      </w:pPr>
    </w:p>
    <w:p w14:paraId="6978A900" w14:textId="77777777" w:rsidR="00D2380C" w:rsidRDefault="00D2380C" w:rsidP="00D2380C">
      <w:pPr>
        <w:pStyle w:val="CommentText"/>
        <w:rPr>
          <w:rFonts w:eastAsia="Calibri"/>
          <w:b/>
          <w:i/>
          <w:sz w:val="22"/>
          <w:szCs w:val="22"/>
          <w:lang w:val="en-US" w:eastAsia="sv-SE"/>
        </w:rPr>
      </w:pPr>
      <w:r>
        <w:rPr>
          <w:rFonts w:eastAsia="Calibri"/>
          <w:b/>
          <w:i/>
          <w:sz w:val="22"/>
          <w:szCs w:val="22"/>
          <w:lang w:val="en-US" w:eastAsia="sv-SE"/>
        </w:rPr>
        <w:t>Proposal 12: NR-U should support transmitting the HARQ-ACK feedback for a dynamically selected subset of configured grant UEs in a semi-static codebook using a group common DFI.</w:t>
      </w:r>
    </w:p>
    <w:p w14:paraId="54F8529E" w14:textId="77777777" w:rsidR="00D2380C" w:rsidRDefault="00D2380C" w:rsidP="00D2380C">
      <w:pPr>
        <w:pStyle w:val="CommentText"/>
        <w:numPr>
          <w:ilvl w:val="1"/>
          <w:numId w:val="104"/>
        </w:numPr>
        <w:rPr>
          <w:rFonts w:eastAsia="Calibri"/>
          <w:b/>
          <w:i/>
          <w:sz w:val="22"/>
          <w:szCs w:val="22"/>
          <w:lang w:val="en-US" w:eastAsia="sv-SE"/>
        </w:rPr>
      </w:pPr>
      <w:r>
        <w:rPr>
          <w:rFonts w:eastAsia="Calibri"/>
          <w:b/>
          <w:i/>
          <w:sz w:val="22"/>
          <w:szCs w:val="22"/>
          <w:lang w:val="en-US" w:eastAsia="sv-SE"/>
        </w:rPr>
        <w:t xml:space="preserve">The new GC-DCI format can match the size of Format 2_0 or 2_1   </w:t>
      </w:r>
    </w:p>
    <w:p w14:paraId="55866DA2" w14:textId="77777777" w:rsidR="00D2380C" w:rsidRDefault="00D2380C" w:rsidP="00D2380C">
      <w:pPr>
        <w:pStyle w:val="CommentText"/>
        <w:rPr>
          <w:rFonts w:eastAsia="Calibri"/>
          <w:b/>
          <w:i/>
          <w:sz w:val="22"/>
          <w:szCs w:val="22"/>
          <w:lang w:val="en-US" w:eastAsia="sv-SE"/>
        </w:rPr>
      </w:pPr>
      <w:r>
        <w:rPr>
          <w:rFonts w:eastAsia="Calibri"/>
          <w:b/>
          <w:i/>
          <w:sz w:val="22"/>
          <w:szCs w:val="22"/>
          <w:lang w:val="en-US" w:eastAsia="sv-SE"/>
        </w:rPr>
        <w:t>Proposal 13: For transmission of HARQ-ACK feedback in a group common DFI, gNB should at least configure the CG UE with the following parameters through RRC signaling:</w:t>
      </w:r>
    </w:p>
    <w:p w14:paraId="2128D1D2" w14:textId="77777777" w:rsidR="00D2380C" w:rsidRDefault="00D2380C" w:rsidP="00D2380C">
      <w:pPr>
        <w:pStyle w:val="CommentText"/>
        <w:numPr>
          <w:ilvl w:val="0"/>
          <w:numId w:val="82"/>
        </w:numPr>
        <w:rPr>
          <w:rFonts w:eastAsia="Calibri"/>
          <w:b/>
          <w:i/>
          <w:lang w:val="en-US" w:eastAsia="sv-SE"/>
        </w:rPr>
      </w:pPr>
      <w:r>
        <w:rPr>
          <w:rFonts w:eastAsia="Calibri" w:hint="eastAsia"/>
          <w:b/>
          <w:i/>
          <w:lang w:val="en-US" w:eastAsia="sv-SE"/>
        </w:rPr>
        <w:t>A groupCommon-DFI-RNTI value</w:t>
      </w:r>
    </w:p>
    <w:p w14:paraId="36062355" w14:textId="77777777" w:rsidR="00D2380C" w:rsidRDefault="00D2380C" w:rsidP="00D2380C">
      <w:pPr>
        <w:pStyle w:val="CommentText"/>
        <w:numPr>
          <w:ilvl w:val="0"/>
          <w:numId w:val="82"/>
        </w:numPr>
        <w:rPr>
          <w:rFonts w:eastAsia="Calibri"/>
          <w:b/>
          <w:i/>
          <w:lang w:val="en-US" w:eastAsia="sv-SE"/>
        </w:rPr>
      </w:pPr>
      <w:r>
        <w:rPr>
          <w:rFonts w:eastAsia="Calibri"/>
          <w:b/>
          <w:i/>
          <w:lang w:val="en-US" w:eastAsia="sv-SE"/>
        </w:rPr>
        <w:t>Semi-static codebook size of X bits</w:t>
      </w:r>
    </w:p>
    <w:p w14:paraId="248636A4" w14:textId="77777777" w:rsidR="00D2380C" w:rsidRDefault="00D2380C" w:rsidP="00D2380C">
      <w:pPr>
        <w:pStyle w:val="CommentText"/>
        <w:numPr>
          <w:ilvl w:val="0"/>
          <w:numId w:val="82"/>
        </w:numPr>
        <w:rPr>
          <w:rFonts w:eastAsia="Calibri"/>
          <w:b/>
          <w:i/>
          <w:lang w:val="en-US" w:eastAsia="sv-SE"/>
        </w:rPr>
      </w:pPr>
      <w:r>
        <w:rPr>
          <w:rFonts w:eastAsia="Calibri"/>
          <w:b/>
          <w:i/>
          <w:lang w:val="en-US" w:eastAsia="sv-SE"/>
        </w:rPr>
        <w:t>UE group size</w:t>
      </w:r>
    </w:p>
    <w:p w14:paraId="1A3BA29C" w14:textId="5227630E" w:rsidR="00D2380C" w:rsidRPr="00E93064" w:rsidRDefault="00D2380C" w:rsidP="00E93064">
      <w:pPr>
        <w:pStyle w:val="CommentText"/>
        <w:numPr>
          <w:ilvl w:val="0"/>
          <w:numId w:val="82"/>
        </w:numPr>
        <w:rPr>
          <w:rFonts w:eastAsia="Calibri"/>
          <w:b/>
          <w:i/>
          <w:lang w:eastAsia="sv-SE"/>
        </w:rPr>
      </w:pPr>
      <w:r>
        <w:rPr>
          <w:rFonts w:eastAsia="Calibri"/>
          <w:b/>
          <w:i/>
          <w:lang w:val="en-US" w:eastAsia="sv-SE"/>
        </w:rPr>
        <w:t xml:space="preserve">A logical index for the UE to locate its respective indication bits within the GC-DCI format </w:t>
      </w:r>
    </w:p>
    <w:p w14:paraId="18F39E28" w14:textId="77777777" w:rsidR="00D2380C" w:rsidRDefault="00D2380C" w:rsidP="00D2380C">
      <w:pPr>
        <w:rPr>
          <w:b/>
          <w:lang w:eastAsia="zh-CN"/>
        </w:rPr>
      </w:pPr>
      <w:r w:rsidRPr="00BB2AEE">
        <w:rPr>
          <w:b/>
          <w:bCs/>
          <w:i/>
          <w:iCs/>
          <w:lang w:eastAsia="zh-CN"/>
        </w:rPr>
        <w:t xml:space="preserve">Proposal </w:t>
      </w:r>
      <w:r>
        <w:rPr>
          <w:b/>
          <w:bCs/>
          <w:i/>
          <w:iCs/>
          <w:lang w:eastAsia="zh-CN"/>
        </w:rPr>
        <w:t>14</w:t>
      </w:r>
      <w:r w:rsidRPr="00BB2AEE">
        <w:rPr>
          <w:b/>
          <w:bCs/>
          <w:i/>
          <w:iCs/>
          <w:lang w:eastAsia="zh-CN"/>
        </w:rPr>
        <w:t>: Mixed TB-level and CBG-level HARQ feedback can be provided in a GC-DFI using a semi-static codebook design that allows the gNB to dynamically select the intended UEs from the group and selectively provide the CBG-level feedback to only the TBs with TB-level NACK:</w:t>
      </w:r>
    </w:p>
    <w:p w14:paraId="5507117D" w14:textId="77777777" w:rsidR="00D2380C" w:rsidRPr="003F23F8" w:rsidRDefault="00D2380C" w:rsidP="00D2380C">
      <w:pPr>
        <w:pStyle w:val="ListParagraph"/>
        <w:numPr>
          <w:ilvl w:val="0"/>
          <w:numId w:val="111"/>
        </w:numPr>
        <w:ind w:firstLineChars="0"/>
        <w:rPr>
          <w:b/>
          <w:lang w:eastAsia="zh-CN"/>
        </w:rPr>
      </w:pPr>
      <w:r w:rsidRPr="000F4F8B">
        <w:rPr>
          <w:b/>
          <w:bCs/>
          <w:i/>
          <w:iCs/>
          <w:lang w:eastAsia="zh-CN"/>
        </w:rPr>
        <w:t>An indicated UE uses the number of TB-level NACKs for the preceding indicated UEs to locate its corresponding CBG-level fields in the codebook, if any</w:t>
      </w:r>
      <w:r w:rsidRPr="003F23F8">
        <w:rPr>
          <w:b/>
          <w:bCs/>
          <w:i/>
          <w:iCs/>
          <w:lang w:eastAsia="zh-CN"/>
        </w:rPr>
        <w:t xml:space="preserve">. </w:t>
      </w:r>
    </w:p>
    <w:p w14:paraId="46D29D91" w14:textId="77777777" w:rsidR="00D2380C" w:rsidRPr="00265295" w:rsidRDefault="00D2380C" w:rsidP="00A36AC0">
      <w:pPr>
        <w:rPr>
          <w:b/>
          <w:i/>
        </w:rPr>
      </w:pPr>
    </w:p>
    <w:p w14:paraId="5A12DF13" w14:textId="77777777" w:rsidR="00CD44B9" w:rsidRDefault="00CD44B9" w:rsidP="00CD44B9">
      <w:pPr>
        <w:rPr>
          <w:lang w:eastAsia="zh-CN"/>
        </w:rPr>
      </w:pPr>
      <w:r w:rsidRPr="00C628FE">
        <w:rPr>
          <w:rFonts w:eastAsia="Calibri"/>
          <w:b/>
          <w:i/>
          <w:kern w:val="2"/>
          <w:lang w:val="en-GB" w:eastAsia="sv-SE"/>
        </w:rPr>
        <w:t xml:space="preserve">Proposal </w:t>
      </w:r>
      <w:r>
        <w:rPr>
          <w:rFonts w:eastAsia="Calibri"/>
          <w:b/>
          <w:i/>
          <w:kern w:val="2"/>
          <w:lang w:val="en-GB" w:eastAsia="sv-SE"/>
        </w:rPr>
        <w:t>15</w:t>
      </w:r>
      <w:r w:rsidRPr="00C628FE">
        <w:rPr>
          <w:rFonts w:eastAsia="Calibri"/>
          <w:b/>
          <w:i/>
          <w:kern w:val="2"/>
          <w:lang w:val="en-GB" w:eastAsia="sv-SE"/>
        </w:rPr>
        <w:t xml:space="preserve">: </w:t>
      </w:r>
      <w:r>
        <w:rPr>
          <w:rFonts w:eastAsia="Calibri"/>
          <w:b/>
          <w:i/>
          <w:kern w:val="2"/>
          <w:lang w:val="en-GB" w:eastAsia="sv-SE"/>
        </w:rPr>
        <w:t xml:space="preserve">For gNB to share a COT initiated by a </w:t>
      </w:r>
      <w:r w:rsidRPr="008A5ED7">
        <w:rPr>
          <w:rFonts w:eastAsia="Calibri"/>
          <w:b/>
          <w:i/>
          <w:kern w:val="2"/>
          <w:lang w:val="en-GB" w:eastAsia="sv-SE"/>
        </w:rPr>
        <w:t>CG UE</w:t>
      </w:r>
      <w:r>
        <w:rPr>
          <w:rFonts w:eastAsia="Calibri"/>
          <w:b/>
          <w:i/>
          <w:kern w:val="2"/>
          <w:lang w:val="en-GB" w:eastAsia="sv-SE"/>
        </w:rPr>
        <w:t xml:space="preserve">, the UE indicates </w:t>
      </w:r>
      <w:r w:rsidRPr="008A5ED7">
        <w:rPr>
          <w:rFonts w:eastAsia="Calibri"/>
          <w:b/>
          <w:i/>
          <w:kern w:val="2"/>
          <w:lang w:val="en-GB" w:eastAsia="sv-SE"/>
        </w:rPr>
        <w:t>in the CG-UCI and index value of one of pre-configured/predefined combinations of DL offset and All</w:t>
      </w:r>
      <w:r>
        <w:rPr>
          <w:rFonts w:eastAsia="Calibri"/>
          <w:b/>
          <w:i/>
          <w:kern w:val="2"/>
          <w:lang w:val="en-GB" w:eastAsia="sv-SE"/>
        </w:rPr>
        <w:t>owed DL duration in slots</w:t>
      </w:r>
      <w:r w:rsidRPr="008A5ED7">
        <w:rPr>
          <w:rFonts w:eastAsia="Calibri"/>
          <w:b/>
          <w:i/>
          <w:kern w:val="2"/>
          <w:lang w:val="en-GB" w:eastAsia="sv-SE"/>
        </w:rPr>
        <w:t>, along with the CAPC UE used to initiate the CO</w:t>
      </w:r>
      <w:r>
        <w:rPr>
          <w:rFonts w:eastAsia="Calibri"/>
          <w:b/>
          <w:i/>
          <w:kern w:val="2"/>
          <w:lang w:val="en-GB" w:eastAsia="sv-SE"/>
        </w:rPr>
        <w:t xml:space="preserve"> and the UL burst ending point</w:t>
      </w:r>
      <w:r w:rsidRPr="008A5ED7">
        <w:rPr>
          <w:rFonts w:eastAsia="Calibri"/>
          <w:b/>
          <w:i/>
          <w:kern w:val="2"/>
          <w:lang w:val="en-GB" w:eastAsia="sv-SE"/>
        </w:rPr>
        <w:t>.</w:t>
      </w:r>
      <w:r w:rsidRPr="002523F7">
        <w:rPr>
          <w:lang w:eastAsia="zh-CN"/>
        </w:rPr>
        <w:t xml:space="preserve"> </w:t>
      </w:r>
    </w:p>
    <w:p w14:paraId="2104C255" w14:textId="77777777" w:rsidR="00CD44B9" w:rsidRDefault="00CD44B9" w:rsidP="00CD44B9">
      <w:pPr>
        <w:rPr>
          <w:rFonts w:eastAsia="Calibri"/>
          <w:b/>
          <w:i/>
          <w:kern w:val="2"/>
          <w:lang w:eastAsia="sv-SE"/>
        </w:rPr>
      </w:pPr>
      <w:r w:rsidRPr="00C628FE">
        <w:rPr>
          <w:rFonts w:eastAsia="Calibri"/>
          <w:b/>
          <w:i/>
          <w:kern w:val="2"/>
          <w:lang w:val="en-GB" w:eastAsia="sv-SE"/>
        </w:rPr>
        <w:t xml:space="preserve">Proposal </w:t>
      </w:r>
      <w:r>
        <w:rPr>
          <w:rFonts w:eastAsia="Calibri"/>
          <w:b/>
          <w:i/>
          <w:kern w:val="2"/>
          <w:lang w:val="en-GB" w:eastAsia="sv-SE"/>
        </w:rPr>
        <w:t>16</w:t>
      </w:r>
      <w:r w:rsidRPr="00C628FE">
        <w:rPr>
          <w:rFonts w:eastAsia="Calibri"/>
          <w:b/>
          <w:i/>
          <w:kern w:val="2"/>
          <w:lang w:val="en-GB" w:eastAsia="sv-SE"/>
        </w:rPr>
        <w:t>:</w:t>
      </w:r>
      <w:r w:rsidRPr="002523F7">
        <w:rPr>
          <w:rFonts w:eastAsia="Calibri"/>
          <w:b/>
          <w:i/>
          <w:kern w:val="2"/>
          <w:lang w:eastAsia="sv-SE"/>
        </w:rPr>
        <w:t xml:space="preserve"> </w:t>
      </w:r>
      <w:r>
        <w:rPr>
          <w:rFonts w:eastAsia="Calibri"/>
          <w:b/>
          <w:i/>
          <w:kern w:val="2"/>
          <w:lang w:eastAsia="sv-SE"/>
        </w:rPr>
        <w:t xml:space="preserve">For indicating the </w:t>
      </w:r>
      <w:r w:rsidRPr="008A5ED7">
        <w:rPr>
          <w:rFonts w:eastAsia="Calibri"/>
          <w:b/>
          <w:i/>
          <w:kern w:val="2"/>
          <w:lang w:val="en-GB" w:eastAsia="sv-SE"/>
        </w:rPr>
        <w:t>DL offset and All</w:t>
      </w:r>
      <w:r>
        <w:rPr>
          <w:rFonts w:eastAsia="Calibri"/>
          <w:b/>
          <w:i/>
          <w:kern w:val="2"/>
          <w:lang w:val="en-GB" w:eastAsia="sv-SE"/>
        </w:rPr>
        <w:t>owed DL duration</w:t>
      </w:r>
      <w:r w:rsidRPr="002523F7">
        <w:rPr>
          <w:rFonts w:eastAsia="Calibri"/>
          <w:b/>
          <w:i/>
          <w:kern w:val="2"/>
          <w:lang w:eastAsia="sv-SE"/>
        </w:rPr>
        <w:t xml:space="preserve"> </w:t>
      </w:r>
      <w:r>
        <w:rPr>
          <w:rFonts w:eastAsia="Calibri"/>
          <w:b/>
          <w:i/>
          <w:kern w:val="2"/>
          <w:lang w:eastAsia="sv-SE"/>
        </w:rPr>
        <w:t xml:space="preserve">for a UL BWP configured with a large SCS, </w:t>
      </w:r>
      <w:r w:rsidRPr="002523F7">
        <w:rPr>
          <w:rFonts w:eastAsia="Calibri"/>
          <w:b/>
          <w:i/>
          <w:kern w:val="2"/>
          <w:lang w:eastAsia="sv-SE"/>
        </w:rPr>
        <w:t xml:space="preserve">a reference numerology, e.g., </w:t>
      </w:r>
      <m:oMath>
        <m:sSub>
          <m:sSubPr>
            <m:ctrlPr>
              <w:rPr>
                <w:rFonts w:ascii="Cambria Math" w:eastAsia="Calibri" w:hAnsi="Cambria Math"/>
                <w:b/>
                <w:i/>
                <w:kern w:val="2"/>
                <w:lang w:eastAsia="sv-SE"/>
              </w:rPr>
            </m:ctrlPr>
          </m:sSubPr>
          <m:e>
            <m:r>
              <m:rPr>
                <m:sty m:val="bi"/>
              </m:rPr>
              <w:rPr>
                <w:rFonts w:ascii="Cambria Math" w:eastAsia="Calibri" w:hAnsi="Cambria Math"/>
                <w:kern w:val="2"/>
                <w:lang w:eastAsia="sv-SE"/>
              </w:rPr>
              <m:t>μ</m:t>
            </m:r>
          </m:e>
          <m:sub>
            <m:r>
              <m:rPr>
                <m:sty m:val="bi"/>
              </m:rPr>
              <w:rPr>
                <w:rFonts w:ascii="Cambria Math" w:eastAsia="Calibri" w:hAnsi="Cambria Math"/>
                <w:kern w:val="2"/>
                <w:lang w:eastAsia="sv-SE"/>
              </w:rPr>
              <m:t>ref</m:t>
            </m:r>
          </m:sub>
        </m:sSub>
      </m:oMath>
      <w:r w:rsidRPr="002523F7">
        <w:rPr>
          <w:rFonts w:eastAsia="Calibri"/>
          <w:b/>
          <w:i/>
          <w:kern w:val="2"/>
          <w:lang w:eastAsia="sv-SE"/>
        </w:rPr>
        <w:t>, can be assumed for the CIV encoding and indication only and a scaling by</w:t>
      </w:r>
      <w:r>
        <w:rPr>
          <w:rFonts w:eastAsia="Calibri"/>
          <w:b/>
          <w:i/>
          <w:kern w:val="2"/>
          <w:lang w:eastAsia="sv-SE"/>
        </w:rPr>
        <w:t xml:space="preserve"> </w:t>
      </w:r>
      <m:oMath>
        <m:sSup>
          <m:sSupPr>
            <m:ctrlPr>
              <w:rPr>
                <w:rFonts w:ascii="Cambria Math" w:eastAsia="Calibri" w:hAnsi="Cambria Math"/>
                <w:b/>
                <w:i/>
                <w:kern w:val="2"/>
                <w:lang w:eastAsia="sv-SE"/>
              </w:rPr>
            </m:ctrlPr>
          </m:sSupPr>
          <m:e>
            <m:r>
              <m:rPr>
                <m:sty m:val="bi"/>
              </m:rPr>
              <w:rPr>
                <w:rFonts w:ascii="Cambria Math" w:eastAsia="Calibri" w:hAnsi="Cambria Math"/>
                <w:kern w:val="2"/>
                <w:lang w:eastAsia="sv-SE"/>
              </w:rPr>
              <m:t>2</m:t>
            </m:r>
          </m:e>
          <m:sup>
            <m:r>
              <m:rPr>
                <m:sty m:val="bi"/>
              </m:rPr>
              <w:rPr>
                <w:rFonts w:ascii="Cambria Math" w:eastAsia="Calibri" w:hAnsi="Cambria Math"/>
                <w:kern w:val="2"/>
                <w:lang w:eastAsia="sv-SE"/>
              </w:rPr>
              <m:t>(μ-</m:t>
            </m:r>
            <m:sSub>
              <m:sSubPr>
                <m:ctrlPr>
                  <w:rPr>
                    <w:rFonts w:ascii="Cambria Math" w:eastAsia="Calibri" w:hAnsi="Cambria Math"/>
                    <w:b/>
                    <w:i/>
                    <w:kern w:val="2"/>
                    <w:lang w:eastAsia="sv-SE"/>
                  </w:rPr>
                </m:ctrlPr>
              </m:sSubPr>
              <m:e>
                <m:r>
                  <m:rPr>
                    <m:sty m:val="bi"/>
                  </m:rPr>
                  <w:rPr>
                    <w:rFonts w:ascii="Cambria Math" w:eastAsia="Calibri" w:hAnsi="Cambria Math"/>
                    <w:kern w:val="2"/>
                    <w:lang w:eastAsia="sv-SE"/>
                  </w:rPr>
                  <m:t>μ</m:t>
                </m:r>
              </m:e>
              <m:sub>
                <m:r>
                  <m:rPr>
                    <m:sty m:val="bi"/>
                  </m:rPr>
                  <w:rPr>
                    <w:rFonts w:ascii="Cambria Math" w:eastAsia="Calibri" w:hAnsi="Cambria Math"/>
                    <w:kern w:val="2"/>
                    <w:lang w:eastAsia="sv-SE"/>
                  </w:rPr>
                  <m:t>ref</m:t>
                </m:r>
              </m:sub>
            </m:sSub>
            <m:r>
              <m:rPr>
                <m:sty m:val="bi"/>
              </m:rPr>
              <w:rPr>
                <w:rFonts w:ascii="Cambria Math" w:eastAsia="Calibri" w:hAnsi="Cambria Math"/>
                <w:kern w:val="2"/>
                <w:lang w:eastAsia="sv-SE"/>
              </w:rPr>
              <m:t>)</m:t>
            </m:r>
          </m:sup>
        </m:sSup>
        <m:r>
          <m:rPr>
            <m:sty m:val="bi"/>
          </m:rPr>
          <w:rPr>
            <w:rFonts w:ascii="Cambria Math" w:eastAsia="Calibri" w:hAnsi="Cambria Math"/>
            <w:kern w:val="2"/>
            <w:lang w:eastAsia="sv-SE"/>
          </w:rPr>
          <m:t xml:space="preserve">, </m:t>
        </m:r>
      </m:oMath>
      <w:r w:rsidRPr="002523F7">
        <w:rPr>
          <w:rFonts w:eastAsia="Calibri"/>
          <w:b/>
          <w:i/>
          <w:kern w:val="2"/>
          <w:lang w:eastAsia="sv-SE"/>
        </w:rPr>
        <w:t xml:space="preserve">is applied to the received values of </w:t>
      </w:r>
      <m:oMath>
        <m:r>
          <m:rPr>
            <m:sty m:val="bi"/>
          </m:rPr>
          <w:rPr>
            <w:rFonts w:ascii="Cambria Math" w:eastAsia="Calibri" w:hAnsi="Cambria Math"/>
            <w:kern w:val="2"/>
            <w:lang w:eastAsia="sv-SE"/>
          </w:rPr>
          <m:t>(l,d)</m:t>
        </m:r>
      </m:oMath>
      <w:r w:rsidRPr="002523F7">
        <w:rPr>
          <w:rFonts w:eastAsia="Calibri" w:hint="eastAsia"/>
          <w:b/>
          <w:i/>
          <w:kern w:val="2"/>
          <w:lang w:eastAsia="sv-SE"/>
        </w:rPr>
        <w:t>.</w:t>
      </w:r>
      <w:r w:rsidRPr="002523F7">
        <w:rPr>
          <w:rFonts w:eastAsia="Calibri"/>
          <w:b/>
          <w:i/>
          <w:kern w:val="2"/>
          <w:lang w:eastAsia="sv-SE"/>
        </w:rPr>
        <w:t xml:space="preserve"> </w:t>
      </w:r>
    </w:p>
    <w:p w14:paraId="69AC02AF" w14:textId="524741C0" w:rsidR="00CD44B9" w:rsidRDefault="00CD44B9" w:rsidP="00E93064">
      <w:pPr>
        <w:pStyle w:val="CommentText"/>
        <w:numPr>
          <w:ilvl w:val="0"/>
          <w:numId w:val="111"/>
        </w:numPr>
        <w:rPr>
          <w:rFonts w:eastAsia="Calibri"/>
          <w:b/>
          <w:i/>
          <w:lang w:eastAsia="sv-SE"/>
        </w:rPr>
      </w:pPr>
      <w:r>
        <w:rPr>
          <w:rFonts w:eastAsia="Calibri"/>
          <w:b/>
          <w:i/>
          <w:lang w:eastAsia="sv-SE"/>
        </w:rPr>
        <w:t>A</w:t>
      </w:r>
      <w:r w:rsidRPr="00E54BB0">
        <w:rPr>
          <w:rFonts w:eastAsia="Calibri"/>
          <w:b/>
          <w:i/>
          <w:lang w:eastAsia="sv-SE"/>
        </w:rPr>
        <w:t xml:space="preserve">n additional ‘slot_offset_adjustor’ </w:t>
      </w:r>
      <w:r>
        <w:rPr>
          <w:rFonts w:eastAsia="Calibri"/>
          <w:b/>
          <w:i/>
          <w:lang w:eastAsia="sv-SE"/>
        </w:rPr>
        <w:t xml:space="preserve">can </w:t>
      </w:r>
      <w:r w:rsidRPr="00E54BB0">
        <w:rPr>
          <w:rFonts w:eastAsia="Calibri"/>
          <w:b/>
          <w:i/>
          <w:lang w:eastAsia="sv-SE"/>
        </w:rPr>
        <w:t xml:space="preserve">be indicated for </w:t>
      </w:r>
      <m:oMath>
        <m:r>
          <m:rPr>
            <m:sty m:val="bi"/>
          </m:rPr>
          <w:rPr>
            <w:rFonts w:ascii="Cambria Math" w:eastAsia="Calibri" w:hAnsi="Cambria Math" w:hint="eastAsia"/>
            <w:lang w:eastAsia="sv-SE"/>
          </w:rPr>
          <m:t>μ&gt;</m:t>
        </m:r>
        <m:sSub>
          <m:sSubPr>
            <m:ctrlPr>
              <w:rPr>
                <w:rFonts w:ascii="Cambria Math" w:eastAsia="Calibri" w:hAnsi="Cambria Math"/>
                <w:b/>
                <w:i/>
                <w:lang w:eastAsia="sv-SE"/>
              </w:rPr>
            </m:ctrlPr>
          </m:sSubPr>
          <m:e>
            <m:r>
              <m:rPr>
                <m:sty m:val="bi"/>
              </m:rPr>
              <w:rPr>
                <w:rFonts w:ascii="Cambria Math" w:eastAsia="Calibri" w:hAnsi="Cambria Math" w:hint="eastAsia"/>
                <w:lang w:eastAsia="sv-SE"/>
              </w:rPr>
              <m:t>μ</m:t>
            </m:r>
          </m:e>
          <m:sub>
            <m:r>
              <m:rPr>
                <m:sty m:val="bi"/>
              </m:rPr>
              <w:rPr>
                <w:rFonts w:ascii="Cambria Math" w:eastAsia="Calibri" w:hAnsi="Cambria Math" w:hint="eastAsia"/>
                <w:lang w:eastAsia="sv-SE"/>
              </w:rPr>
              <m:t>ref</m:t>
            </m:r>
          </m:sub>
        </m:sSub>
      </m:oMath>
      <w:r w:rsidRPr="00E54BB0">
        <w:rPr>
          <w:rFonts w:eastAsia="Calibri"/>
          <w:b/>
          <w:i/>
          <w:lang w:eastAsia="sv-SE"/>
        </w:rPr>
        <w:t xml:space="preserve"> (1 or 2 bits depending on </w:t>
      </w:r>
      <m:oMath>
        <m:r>
          <m:rPr>
            <m:sty m:val="bi"/>
          </m:rPr>
          <w:rPr>
            <w:rFonts w:ascii="Cambria Math" w:eastAsia="Calibri" w:hAnsi="Cambria Math"/>
            <w:lang w:eastAsia="sv-SE"/>
          </w:rPr>
          <m:t>μ-</m:t>
        </m:r>
        <m:sSub>
          <m:sSubPr>
            <m:ctrlPr>
              <w:rPr>
                <w:rFonts w:ascii="Cambria Math" w:eastAsia="Calibri" w:hAnsi="Cambria Math"/>
                <w:b/>
                <w:i/>
                <w:lang w:eastAsia="sv-SE"/>
              </w:rPr>
            </m:ctrlPr>
          </m:sSubPr>
          <m:e>
            <m:r>
              <m:rPr>
                <m:sty m:val="bi"/>
              </m:rPr>
              <w:rPr>
                <w:rFonts w:ascii="Cambria Math" w:eastAsia="Calibri" w:hAnsi="Cambria Math" w:hint="eastAsia"/>
                <w:lang w:eastAsia="sv-SE"/>
              </w:rPr>
              <m:t>μ</m:t>
            </m:r>
          </m:e>
          <m:sub>
            <m:r>
              <m:rPr>
                <m:sty m:val="bi"/>
              </m:rPr>
              <w:rPr>
                <w:rFonts w:ascii="Cambria Math" w:eastAsia="Calibri" w:hAnsi="Cambria Math" w:hint="eastAsia"/>
                <w:lang w:eastAsia="sv-SE"/>
              </w:rPr>
              <m:t>ref</m:t>
            </m:r>
          </m:sub>
        </m:sSub>
      </m:oMath>
      <w:r w:rsidRPr="00E54BB0">
        <w:rPr>
          <w:rFonts w:eastAsia="Calibri"/>
          <w:b/>
          <w:i/>
          <w:lang w:eastAsia="sv-SE"/>
        </w:rPr>
        <w:t xml:space="preserve">) to overcome the coarse granularity of indicated </w:t>
      </w:r>
      <m:oMath>
        <m:r>
          <m:rPr>
            <m:sty m:val="bi"/>
          </m:rPr>
          <w:rPr>
            <w:rFonts w:ascii="Cambria Math" w:eastAsia="Calibri" w:hAnsi="Cambria Math" w:hint="eastAsia"/>
            <w:lang w:eastAsia="sv-SE"/>
          </w:rPr>
          <m:t>l</m:t>
        </m:r>
      </m:oMath>
    </w:p>
    <w:p w14:paraId="56CDAF1D" w14:textId="77777777" w:rsidR="00CD44B9" w:rsidRDefault="00CD44B9" w:rsidP="00CD44B9">
      <w:pPr>
        <w:pStyle w:val="CommentText"/>
        <w:rPr>
          <w:rFonts w:eastAsia="Calibri"/>
          <w:b/>
          <w:i/>
          <w:sz w:val="22"/>
          <w:szCs w:val="22"/>
          <w:lang w:eastAsia="sv-SE"/>
        </w:rPr>
      </w:pPr>
      <w:r>
        <w:rPr>
          <w:rFonts w:eastAsia="Calibri"/>
          <w:b/>
          <w:i/>
          <w:sz w:val="22"/>
          <w:szCs w:val="22"/>
          <w:lang w:val="en-US" w:eastAsia="sv-SE"/>
        </w:rPr>
        <w:t>Proposal 17</w:t>
      </w:r>
      <w:r w:rsidRPr="00D51826">
        <w:rPr>
          <w:rFonts w:eastAsia="Calibri"/>
          <w:b/>
          <w:i/>
          <w:sz w:val="22"/>
          <w:szCs w:val="22"/>
          <w:lang w:val="en-US" w:eastAsia="sv-SE"/>
        </w:rPr>
        <w:t xml:space="preserve">: </w:t>
      </w:r>
      <w:r>
        <w:rPr>
          <w:rFonts w:eastAsia="Calibri"/>
          <w:b/>
          <w:i/>
          <w:sz w:val="22"/>
          <w:szCs w:val="22"/>
          <w:lang w:eastAsia="sv-SE"/>
        </w:rPr>
        <w:t>Given that NR-U naturally inherits NR’s support of UE identification without explicit indication, NR-U should consider the following:</w:t>
      </w:r>
    </w:p>
    <w:p w14:paraId="2BC3BFAE" w14:textId="77777777" w:rsidR="00CD44B9" w:rsidRPr="00DF6529" w:rsidRDefault="00CD44B9" w:rsidP="00CD44B9">
      <w:pPr>
        <w:pStyle w:val="CommentText"/>
        <w:numPr>
          <w:ilvl w:val="0"/>
          <w:numId w:val="68"/>
        </w:numPr>
        <w:spacing w:after="0"/>
        <w:rPr>
          <w:rFonts w:eastAsia="Calibri"/>
          <w:b/>
          <w:i/>
          <w:sz w:val="22"/>
          <w:szCs w:val="22"/>
          <w:lang w:val="en-US" w:eastAsia="sv-SE"/>
        </w:rPr>
      </w:pPr>
      <w:r>
        <w:rPr>
          <w:rFonts w:eastAsia="Calibri"/>
          <w:b/>
          <w:i/>
          <w:sz w:val="22"/>
          <w:szCs w:val="22"/>
          <w:lang w:eastAsia="sv-SE"/>
        </w:rPr>
        <w:t>Support the use of other configured resources, e.g., DMRS and/or frequency interlace, to identify the UE ID</w:t>
      </w:r>
    </w:p>
    <w:p w14:paraId="0F9D4F61" w14:textId="77777777" w:rsidR="00CD44B9" w:rsidRPr="00D51826" w:rsidRDefault="00CD44B9" w:rsidP="00CD44B9">
      <w:pPr>
        <w:pStyle w:val="CommentText"/>
        <w:numPr>
          <w:ilvl w:val="0"/>
          <w:numId w:val="68"/>
        </w:numPr>
        <w:spacing w:after="0"/>
        <w:rPr>
          <w:rFonts w:eastAsia="Calibri"/>
          <w:b/>
          <w:i/>
          <w:sz w:val="22"/>
          <w:szCs w:val="22"/>
          <w:lang w:val="en-US" w:eastAsia="sv-SE"/>
        </w:rPr>
      </w:pPr>
      <w:r>
        <w:rPr>
          <w:rFonts w:eastAsia="Calibri"/>
          <w:b/>
          <w:i/>
          <w:sz w:val="22"/>
          <w:szCs w:val="22"/>
          <w:lang w:eastAsia="sv-SE"/>
        </w:rPr>
        <w:t xml:space="preserve">Inclusion of UE ID in the CG-UCI results in unnecessary overhead and should not be supported </w:t>
      </w:r>
    </w:p>
    <w:p w14:paraId="3A9976CF" w14:textId="77777777" w:rsidR="00CD44B9" w:rsidRPr="00E93064" w:rsidRDefault="00CD44B9" w:rsidP="00CD44B9">
      <w:pPr>
        <w:pStyle w:val="CommentText"/>
        <w:rPr>
          <w:rFonts w:eastAsia="Calibri"/>
          <w:b/>
          <w:i/>
          <w:lang w:val="en-US" w:eastAsia="sv-SE"/>
        </w:rPr>
      </w:pPr>
    </w:p>
    <w:p w14:paraId="5A684F14" w14:textId="77777777" w:rsidR="00FE367C" w:rsidRPr="00C628FE" w:rsidRDefault="00FE367C" w:rsidP="00FE367C">
      <w:pPr>
        <w:rPr>
          <w:rFonts w:eastAsia="Calibri"/>
          <w:b/>
          <w:i/>
          <w:kern w:val="2"/>
          <w:lang w:val="en-GB" w:eastAsia="sv-SE"/>
        </w:rPr>
      </w:pPr>
      <w:r w:rsidRPr="00C628FE">
        <w:rPr>
          <w:rFonts w:eastAsia="Calibri"/>
          <w:b/>
          <w:i/>
          <w:kern w:val="2"/>
          <w:lang w:val="en-GB" w:eastAsia="sv-SE"/>
        </w:rPr>
        <w:t xml:space="preserve">Proposal </w:t>
      </w:r>
      <w:r>
        <w:rPr>
          <w:rFonts w:eastAsia="Calibri"/>
          <w:b/>
          <w:i/>
          <w:kern w:val="2"/>
          <w:lang w:val="en-GB" w:eastAsia="sv-SE"/>
        </w:rPr>
        <w:t>18</w:t>
      </w:r>
      <w:r w:rsidRPr="00C628FE">
        <w:rPr>
          <w:rFonts w:eastAsia="Calibri"/>
          <w:b/>
          <w:i/>
          <w:kern w:val="2"/>
          <w:lang w:val="en-GB" w:eastAsia="sv-SE"/>
        </w:rPr>
        <w:t xml:space="preserve">: </w:t>
      </w:r>
      <w:r>
        <w:rPr>
          <w:rFonts w:eastAsia="Calibri"/>
          <w:b/>
          <w:i/>
          <w:kern w:val="2"/>
          <w:lang w:val="en-GB" w:eastAsia="sv-SE"/>
        </w:rPr>
        <w:t xml:space="preserve">Support </w:t>
      </w:r>
      <w:r w:rsidRPr="00AF6095">
        <w:rPr>
          <w:rFonts w:eastAsia="Calibri"/>
          <w:b/>
          <w:i/>
          <w:kern w:val="2"/>
          <w:lang w:eastAsia="sv-SE"/>
        </w:rPr>
        <w:t xml:space="preserve">one of the following design options for encoding </w:t>
      </w:r>
      <w:r>
        <w:rPr>
          <w:rFonts w:eastAsia="Calibri"/>
          <w:b/>
          <w:i/>
          <w:kern w:val="2"/>
          <w:lang w:eastAsia="sv-SE"/>
        </w:rPr>
        <w:t>a combination index value of DL offset and DL duration (CIV)</w:t>
      </w:r>
      <w:r w:rsidRPr="00C628FE">
        <w:rPr>
          <w:rFonts w:eastAsia="Calibri"/>
          <w:b/>
          <w:i/>
          <w:kern w:val="2"/>
          <w:lang w:val="en-GB" w:eastAsia="sv-SE"/>
        </w:rPr>
        <w:t>:</w:t>
      </w:r>
    </w:p>
    <w:p w14:paraId="6EAE9AF0" w14:textId="77777777" w:rsidR="00FE367C" w:rsidRPr="00AF6095" w:rsidRDefault="00FE367C" w:rsidP="00FE367C">
      <w:pPr>
        <w:numPr>
          <w:ilvl w:val="1"/>
          <w:numId w:val="112"/>
        </w:numPr>
        <w:rPr>
          <w:rFonts w:eastAsia="Calibri"/>
          <w:b/>
          <w:i/>
          <w:kern w:val="2"/>
          <w:lang w:eastAsia="sv-SE"/>
        </w:rPr>
      </w:pPr>
      <w:r w:rsidRPr="00AF6095">
        <w:rPr>
          <w:rFonts w:eastAsia="Calibri"/>
          <w:b/>
          <w:i/>
          <w:kern w:val="2"/>
          <w:lang w:eastAsia="sv-SE"/>
        </w:rPr>
        <w:t xml:space="preserve">Opt1: CAPC value, DL Offset and Allowed DL duration are jointly encoded in the CIV based on the numerology configured for the active UL BWP. </w:t>
      </w:r>
    </w:p>
    <w:p w14:paraId="3B7ADFE0" w14:textId="77777777" w:rsidR="00FE367C" w:rsidRDefault="00FE367C" w:rsidP="00FE367C">
      <w:pPr>
        <w:numPr>
          <w:ilvl w:val="1"/>
          <w:numId w:val="112"/>
        </w:numPr>
        <w:rPr>
          <w:rFonts w:eastAsia="Calibri"/>
          <w:b/>
          <w:i/>
          <w:kern w:val="2"/>
          <w:lang w:eastAsia="sv-SE"/>
        </w:rPr>
      </w:pPr>
      <w:r w:rsidRPr="00AF6095">
        <w:rPr>
          <w:rFonts w:eastAsia="Calibri"/>
          <w:b/>
          <w:i/>
          <w:kern w:val="2"/>
          <w:lang w:eastAsia="sv-SE"/>
        </w:rPr>
        <w:t xml:space="preserve">Opt2: CAPC value is separately indicated in the CG-UCI. The length of the bit field indicating the CIV of  </w:t>
      </w:r>
      <m:oMath>
        <m:r>
          <m:rPr>
            <m:sty m:val="bi"/>
          </m:rPr>
          <w:rPr>
            <w:rFonts w:ascii="Cambria Math" w:eastAsia="Calibri" w:hAnsi="Cambria Math"/>
            <w:kern w:val="2"/>
            <w:lang w:eastAsia="sv-SE"/>
          </w:rPr>
          <m:t>(l,d)</m:t>
        </m:r>
      </m:oMath>
      <w:r w:rsidRPr="00AF6095">
        <w:rPr>
          <w:rFonts w:eastAsia="Calibri"/>
          <w:b/>
          <w:i/>
          <w:kern w:val="2"/>
          <w:lang w:eastAsia="sv-SE"/>
        </w:rPr>
        <w:t> accounts for the largest CAPC value regardless of the CAPC value indicated</w:t>
      </w:r>
    </w:p>
    <w:p w14:paraId="73EB636C" w14:textId="77777777" w:rsidR="00FE367C" w:rsidRDefault="00FE367C" w:rsidP="00FE367C">
      <w:pPr>
        <w:numPr>
          <w:ilvl w:val="0"/>
          <w:numId w:val="112"/>
        </w:numPr>
        <w:rPr>
          <w:rFonts w:eastAsia="Calibri"/>
          <w:b/>
          <w:i/>
          <w:kern w:val="2"/>
          <w:lang w:val="en-GB" w:eastAsia="sv-SE"/>
        </w:rPr>
      </w:pPr>
      <w:r>
        <w:rPr>
          <w:rFonts w:eastAsia="Calibri"/>
          <w:b/>
          <w:i/>
          <w:kern w:val="2"/>
          <w:lang w:eastAsia="sv-SE"/>
        </w:rPr>
        <w:t>O</w:t>
      </w:r>
      <w:r w:rsidRPr="00413127">
        <w:rPr>
          <w:rFonts w:eastAsia="Calibri"/>
          <w:b/>
          <w:i/>
          <w:kern w:val="2"/>
          <w:lang w:val="en-GB" w:eastAsia="sv-SE"/>
        </w:rPr>
        <w:t xml:space="preserve">ne CIV </w:t>
      </w:r>
      <w:r>
        <w:rPr>
          <w:rFonts w:eastAsia="Calibri"/>
          <w:b/>
          <w:i/>
          <w:kern w:val="2"/>
          <w:lang w:val="en-GB" w:eastAsia="sv-SE"/>
        </w:rPr>
        <w:t>is reserved for</w:t>
      </w:r>
      <w:r w:rsidRPr="00E941E6">
        <w:rPr>
          <w:rFonts w:eastAsia="Calibri"/>
          <w:b/>
          <w:i/>
          <w:kern w:val="2"/>
          <w:lang w:val="en-GB" w:eastAsia="sv-SE"/>
        </w:rPr>
        <w:t xml:space="preserve"> disabled/not-indicated COT sharing</w:t>
      </w:r>
      <w:r w:rsidRPr="00E941E6">
        <w:rPr>
          <w:rFonts w:eastAsia="Calibri" w:hint="eastAsia"/>
          <w:b/>
          <w:i/>
          <w:kern w:val="2"/>
          <w:lang w:val="en-GB" w:eastAsia="sv-SE"/>
        </w:rPr>
        <w:t xml:space="preserve">. </w:t>
      </w:r>
    </w:p>
    <w:p w14:paraId="28521847" w14:textId="77777777" w:rsidR="00FE367C" w:rsidRPr="00197DC1" w:rsidRDefault="00FE367C" w:rsidP="00FE367C">
      <w:pPr>
        <w:numPr>
          <w:ilvl w:val="0"/>
          <w:numId w:val="112"/>
        </w:numPr>
        <w:rPr>
          <w:rFonts w:eastAsia="Calibri"/>
          <w:b/>
          <w:i/>
          <w:kern w:val="2"/>
          <w:lang w:val="en-GB" w:eastAsia="sv-SE"/>
        </w:rPr>
      </w:pPr>
      <w:r w:rsidRPr="00413127">
        <w:rPr>
          <w:rFonts w:eastAsia="Calibri"/>
          <w:b/>
          <w:i/>
          <w:kern w:val="2"/>
          <w:lang w:val="en-GB" w:eastAsia="sv-SE"/>
        </w:rPr>
        <w:t xml:space="preserve">For starting the DL burst with a partial-slot DL transmission, some </w:t>
      </w:r>
      <w:r w:rsidRPr="00E941E6">
        <w:rPr>
          <w:rFonts w:eastAsia="Calibri"/>
          <w:b/>
          <w:i/>
          <w:kern w:val="2"/>
          <w:lang w:val="en-GB" w:eastAsia="sv-SE"/>
        </w:rPr>
        <w:t xml:space="preserve">remaining CIVs can be used to indicate </w:t>
      </w:r>
      <w:r w:rsidRPr="003F23F8">
        <w:rPr>
          <w:rFonts w:eastAsia="Calibri"/>
          <w:b/>
          <w:i/>
          <w:kern w:val="2"/>
          <w:lang w:val="en-GB" w:eastAsia="sv-SE"/>
        </w:rPr>
        <w:t>the UL burst ends</w:t>
      </w:r>
    </w:p>
    <w:p w14:paraId="707A20F3" w14:textId="77777777" w:rsidR="00FE367C" w:rsidRDefault="00FE367C" w:rsidP="00FE367C">
      <w:pPr>
        <w:rPr>
          <w:rFonts w:eastAsia="Calibri"/>
          <w:b/>
          <w:i/>
          <w:lang w:eastAsia="sv-SE"/>
        </w:rPr>
      </w:pPr>
    </w:p>
    <w:p w14:paraId="184EFD38" w14:textId="77777777" w:rsidR="00FE367C" w:rsidRDefault="00FE367C" w:rsidP="00FE367C">
      <w:pPr>
        <w:rPr>
          <w:rFonts w:eastAsia="Calibri"/>
          <w:b/>
          <w:i/>
          <w:lang w:eastAsia="sv-SE"/>
        </w:rPr>
      </w:pPr>
      <w:r>
        <w:rPr>
          <w:rFonts w:eastAsia="Calibri" w:hint="eastAsia"/>
          <w:b/>
          <w:i/>
          <w:lang w:eastAsia="sv-SE"/>
        </w:rPr>
        <w:lastRenderedPageBreak/>
        <w:t xml:space="preserve">Proposal </w:t>
      </w:r>
      <w:r>
        <w:rPr>
          <w:rFonts w:eastAsia="Calibri"/>
          <w:b/>
          <w:i/>
          <w:lang w:eastAsia="sv-SE"/>
        </w:rPr>
        <w:t>19</w:t>
      </w:r>
      <w:r>
        <w:rPr>
          <w:rFonts w:eastAsia="Calibri" w:hint="eastAsia"/>
          <w:b/>
          <w:i/>
          <w:lang w:eastAsia="sv-SE"/>
        </w:rPr>
        <w:t>:</w:t>
      </w:r>
      <w:r>
        <w:rPr>
          <w:rFonts w:eastAsia="Calibri"/>
          <w:b/>
          <w:i/>
          <w:lang w:eastAsia="sv-SE"/>
        </w:rPr>
        <w:t xml:space="preserve"> Indication of PUSCH ending point </w:t>
      </w:r>
      <w:r w:rsidRPr="000B253B">
        <w:rPr>
          <w:rFonts w:eastAsia="Calibri"/>
          <w:b/>
          <w:i/>
          <w:lang w:eastAsia="sv-SE"/>
        </w:rPr>
        <w:t xml:space="preserve">can be </w:t>
      </w:r>
      <w:r>
        <w:rPr>
          <w:rFonts w:eastAsia="Calibri"/>
          <w:b/>
          <w:i/>
          <w:lang w:eastAsia="sv-SE"/>
        </w:rPr>
        <w:t xml:space="preserve">replaced by indicating </w:t>
      </w:r>
      <w:r w:rsidRPr="000B253B">
        <w:rPr>
          <w:rFonts w:eastAsia="Calibri"/>
          <w:b/>
          <w:i/>
          <w:lang w:eastAsia="sv-SE"/>
        </w:rPr>
        <w:t xml:space="preserve">the ‘UL burst end’ </w:t>
      </w:r>
      <w:r>
        <w:rPr>
          <w:rFonts w:eastAsia="Calibri"/>
          <w:b/>
          <w:i/>
          <w:lang w:eastAsia="sv-SE"/>
        </w:rPr>
        <w:t>which can be jointly encoded within the COT sharing information without any</w:t>
      </w:r>
      <w:r w:rsidRPr="000B253B">
        <w:rPr>
          <w:rFonts w:eastAsia="Calibri"/>
          <w:b/>
          <w:i/>
          <w:lang w:eastAsia="sv-SE"/>
        </w:rPr>
        <w:t xml:space="preserve"> additional overhead</w:t>
      </w:r>
      <w:r>
        <w:rPr>
          <w:rFonts w:eastAsia="Calibri"/>
          <w:b/>
          <w:i/>
          <w:lang w:eastAsia="sv-SE"/>
        </w:rPr>
        <w:t>.</w:t>
      </w:r>
      <w:r>
        <w:rPr>
          <w:rFonts w:eastAsia="Calibri" w:hint="eastAsia"/>
          <w:b/>
          <w:i/>
          <w:lang w:eastAsia="sv-SE"/>
        </w:rPr>
        <w:t xml:space="preserve"> </w:t>
      </w:r>
    </w:p>
    <w:p w14:paraId="40BC1F8B" w14:textId="4C571235" w:rsidR="00FE367C" w:rsidRDefault="00FE367C" w:rsidP="00E93064">
      <w:pPr>
        <w:rPr>
          <w:rFonts w:eastAsia="Calibri"/>
          <w:b/>
          <w:i/>
          <w:lang w:eastAsia="sv-SE"/>
        </w:rPr>
      </w:pPr>
      <w:r w:rsidRPr="0058170D">
        <w:rPr>
          <w:rFonts w:eastAsia="Calibri"/>
          <w:b/>
          <w:bCs/>
          <w:i/>
          <w:iCs/>
          <w:lang w:eastAsia="sv-SE"/>
        </w:rPr>
        <w:t>Proposal</w:t>
      </w:r>
      <w:r>
        <w:rPr>
          <w:rFonts w:eastAsia="Calibri"/>
          <w:b/>
          <w:bCs/>
          <w:i/>
          <w:iCs/>
          <w:lang w:eastAsia="sv-SE"/>
        </w:rPr>
        <w:t xml:space="preserve"> 20</w:t>
      </w:r>
      <w:r w:rsidRPr="0058170D">
        <w:rPr>
          <w:rFonts w:eastAsia="Calibri"/>
          <w:b/>
          <w:bCs/>
          <w:i/>
          <w:iCs/>
          <w:lang w:eastAsia="sv-SE"/>
        </w:rPr>
        <w:t>: gNB should configure the U</w:t>
      </w:r>
      <w:r>
        <w:rPr>
          <w:rFonts w:eastAsia="Calibri"/>
          <w:b/>
          <w:bCs/>
          <w:i/>
          <w:iCs/>
          <w:lang w:eastAsia="sv-SE"/>
        </w:rPr>
        <w:t xml:space="preserve">E with a deterministic size of </w:t>
      </w:r>
      <w:r w:rsidRPr="0058170D">
        <w:rPr>
          <w:rFonts w:eastAsia="Calibri"/>
          <w:b/>
          <w:bCs/>
          <w:i/>
          <w:iCs/>
          <w:lang w:eastAsia="sv-SE"/>
        </w:rPr>
        <w:t xml:space="preserve">CG-UCI including a deterministic size of the COT Sharing </w:t>
      </w:r>
      <w:r>
        <w:rPr>
          <w:rFonts w:eastAsia="Calibri"/>
          <w:b/>
          <w:bCs/>
          <w:i/>
          <w:iCs/>
          <w:lang w:eastAsia="sv-SE"/>
        </w:rPr>
        <w:t>I</w:t>
      </w:r>
      <w:r w:rsidRPr="0058170D">
        <w:rPr>
          <w:rFonts w:eastAsia="Calibri"/>
          <w:b/>
          <w:bCs/>
          <w:i/>
          <w:iCs/>
          <w:lang w:eastAsia="sv-SE"/>
        </w:rPr>
        <w:t>nformation for a given CG resource configuration.</w:t>
      </w:r>
    </w:p>
    <w:p w14:paraId="0C12E7E6" w14:textId="77777777" w:rsidR="00FE367C" w:rsidRDefault="00FE367C" w:rsidP="00FE367C">
      <w:pPr>
        <w:pStyle w:val="CommentText"/>
        <w:rPr>
          <w:rFonts w:eastAsia="Calibri"/>
          <w:b/>
          <w:i/>
          <w:lang w:eastAsia="sv-SE"/>
        </w:rPr>
      </w:pPr>
      <w:r>
        <w:rPr>
          <w:rFonts w:eastAsia="Calibri"/>
          <w:b/>
          <w:i/>
          <w:sz w:val="22"/>
          <w:szCs w:val="22"/>
          <w:lang w:eastAsia="sv-SE"/>
        </w:rPr>
        <w:t xml:space="preserve">Proposal 21: For the case of collision of the 4 UCI types, support dropping CSI part 2.  </w:t>
      </w:r>
    </w:p>
    <w:p w14:paraId="0F093D28" w14:textId="77777777" w:rsidR="00FE367C" w:rsidRPr="00FE367C" w:rsidRDefault="00FE367C" w:rsidP="00CD44B9">
      <w:pPr>
        <w:pStyle w:val="CommentText"/>
        <w:rPr>
          <w:b/>
          <w:i/>
          <w:sz w:val="22"/>
          <w:lang w:eastAsia="zh-CN"/>
        </w:rPr>
      </w:pPr>
    </w:p>
    <w:p w14:paraId="0F91DFA0" w14:textId="77777777" w:rsidR="001D780E" w:rsidRPr="00CF195E" w:rsidRDefault="001D780E" w:rsidP="006A5BCD">
      <w:pPr>
        <w:pStyle w:val="Heading1"/>
        <w:numPr>
          <w:ilvl w:val="0"/>
          <w:numId w:val="0"/>
        </w:numPr>
        <w:ind w:left="431" w:hanging="431"/>
      </w:pPr>
      <w:r w:rsidRPr="00CF195E">
        <w:t>References</w:t>
      </w:r>
    </w:p>
    <w:p w14:paraId="7D57DA9E" w14:textId="5B4B311F" w:rsidR="00B764AB" w:rsidRDefault="00B764AB" w:rsidP="00265295">
      <w:pPr>
        <w:pStyle w:val="References"/>
      </w:pPr>
      <w:bookmarkStart w:id="13" w:name="_Ref497813118"/>
      <w:bookmarkStart w:id="14" w:name="_Ref509219525"/>
      <w:bookmarkStart w:id="15" w:name="_Ref509833218"/>
      <w:bookmarkEnd w:id="0"/>
      <w:bookmarkEnd w:id="10"/>
      <w:bookmarkEnd w:id="11"/>
      <w:bookmarkEnd w:id="12"/>
      <w:r>
        <w:t>RAN</w:t>
      </w:r>
      <w:r w:rsidRPr="00094DCD">
        <w:t xml:space="preserve"> Chairman’s Not</w:t>
      </w:r>
      <w:r>
        <w:t>es, 3GPP TSG RAN1 Meeting #9</w:t>
      </w:r>
      <w:r w:rsidR="00C60261">
        <w:t>8</w:t>
      </w:r>
      <w:r w:rsidR="003023CD">
        <w:t>bis</w:t>
      </w:r>
      <w:r>
        <w:t xml:space="preserve">, </w:t>
      </w:r>
      <w:r w:rsidR="003023CD">
        <w:t>Chongqing</w:t>
      </w:r>
      <w:r w:rsidRPr="00593FC9">
        <w:t xml:space="preserve">, </w:t>
      </w:r>
      <w:r w:rsidR="003023CD">
        <w:t>China</w:t>
      </w:r>
      <w:r>
        <w:rPr>
          <w:rFonts w:hint="eastAsia"/>
        </w:rPr>
        <w:t>.</w:t>
      </w:r>
    </w:p>
    <w:p w14:paraId="757D7CAF" w14:textId="502B1F08" w:rsidR="009E5F1E" w:rsidRPr="00601879" w:rsidRDefault="00305E35" w:rsidP="00305E35">
      <w:pPr>
        <w:pStyle w:val="References"/>
        <w:rPr>
          <w:lang w:eastAsia="zh-CN"/>
        </w:rPr>
      </w:pPr>
      <w:r w:rsidRPr="00305E35">
        <w:rPr>
          <w:lang w:eastAsia="zh-CN"/>
        </w:rPr>
        <w:t>R1-1910044</w:t>
      </w:r>
      <w:r w:rsidR="009E5F1E" w:rsidRPr="00601879">
        <w:rPr>
          <w:lang w:eastAsia="zh-CN"/>
        </w:rPr>
        <w:t xml:space="preserve">, “UL channels and signals in </w:t>
      </w:r>
      <w:r w:rsidR="004568BD">
        <w:rPr>
          <w:lang w:eastAsia="zh-CN"/>
        </w:rPr>
        <w:t>NR unlicensed band”, Huawei, HiS</w:t>
      </w:r>
      <w:r w:rsidR="009E5F1E" w:rsidRPr="00601879">
        <w:rPr>
          <w:lang w:eastAsia="zh-CN"/>
        </w:rPr>
        <w:t>ilicon</w:t>
      </w:r>
    </w:p>
    <w:p w14:paraId="72132DE7" w14:textId="77777777" w:rsidR="009D16B6" w:rsidRDefault="009D16B6" w:rsidP="009D16B6">
      <w:pPr>
        <w:pStyle w:val="References"/>
        <w:jc w:val="left"/>
      </w:pPr>
      <w:r w:rsidRPr="0087599F">
        <w:t>3GPP TR </w:t>
      </w:r>
      <w:r>
        <w:t>38</w:t>
      </w:r>
      <w:r w:rsidRPr="0087599F">
        <w:t>.</w:t>
      </w:r>
      <w:r>
        <w:t>889 (v16.0.0)</w:t>
      </w:r>
      <w:r w:rsidRPr="0087599F">
        <w:t xml:space="preserve">: </w:t>
      </w:r>
      <w:r>
        <w:t>"</w:t>
      </w:r>
      <w:r w:rsidRPr="0013280A">
        <w:rPr>
          <w:lang w:eastAsia="zh-CN"/>
        </w:rPr>
        <w:t xml:space="preserve">Study on NR-based access to unlicensed spectrum </w:t>
      </w:r>
      <w:r>
        <w:t>".</w:t>
      </w:r>
    </w:p>
    <w:p w14:paraId="757ADF3E" w14:textId="77777777" w:rsidR="009D16B6" w:rsidRPr="00D515C4" w:rsidRDefault="009D16B6" w:rsidP="009D16B6">
      <w:pPr>
        <w:pStyle w:val="References"/>
      </w:pPr>
      <w:r w:rsidRPr="00094DCD">
        <w:t>RAN1 Chairman’s Not</w:t>
      </w:r>
      <w:r>
        <w:t>es, 3GPP TSG RAN WG1 Meeting #95</w:t>
      </w:r>
      <w:r w:rsidRPr="00094DCD">
        <w:t xml:space="preserve">, </w:t>
      </w:r>
      <w:r>
        <w:t>Spokane</w:t>
      </w:r>
      <w:r w:rsidRPr="00094DCD">
        <w:t xml:space="preserve">, </w:t>
      </w:r>
      <w:r>
        <w:t>USA</w:t>
      </w:r>
      <w:r w:rsidRPr="00094DCD">
        <w:t xml:space="preserve">, </w:t>
      </w:r>
      <w:r w:rsidRPr="0084325C">
        <w:t>November 12th – 16th, 2018</w:t>
      </w:r>
      <w:r w:rsidRPr="00094DCD">
        <w:t>.</w:t>
      </w:r>
    </w:p>
    <w:p w14:paraId="2257D9E3" w14:textId="77777777" w:rsidR="00501EB8" w:rsidRPr="005C00B5" w:rsidRDefault="00501EB8" w:rsidP="00501EB8">
      <w:pPr>
        <w:pStyle w:val="References"/>
        <w:jc w:val="left"/>
        <w:rPr>
          <w:noProof/>
          <w:lang w:val="en-GB"/>
        </w:rPr>
      </w:pPr>
      <w:r w:rsidRPr="005C00B5">
        <w:rPr>
          <w:noProof/>
          <w:lang w:val="en-GB"/>
        </w:rPr>
        <w:t>Qualcomm Inc</w:t>
      </w:r>
      <w:r>
        <w:rPr>
          <w:noProof/>
          <w:lang w:val="en-GB"/>
        </w:rPr>
        <w:t>, “</w:t>
      </w:r>
      <w:r w:rsidRPr="005C00B5">
        <w:rPr>
          <w:noProof/>
          <w:lang w:val="en-GB"/>
        </w:rPr>
        <w:t>New WID on NR-based Access to Unlicensed Spectrum</w:t>
      </w:r>
      <w:r>
        <w:rPr>
          <w:noProof/>
          <w:lang w:val="en-GB"/>
        </w:rPr>
        <w:t>”</w:t>
      </w:r>
      <w:r w:rsidRPr="00DA27F5">
        <w:rPr>
          <w:noProof/>
          <w:lang w:val="en-GB"/>
        </w:rPr>
        <w:t xml:space="preserve"> </w:t>
      </w:r>
      <w:r>
        <w:rPr>
          <w:noProof/>
          <w:lang w:val="en-GB"/>
        </w:rPr>
        <w:t xml:space="preserve">, </w:t>
      </w:r>
      <w:r w:rsidRPr="005C00B5">
        <w:rPr>
          <w:noProof/>
          <w:lang w:val="en-GB"/>
        </w:rPr>
        <w:t>RP-182878</w:t>
      </w:r>
      <w:r>
        <w:rPr>
          <w:noProof/>
          <w:lang w:val="en-GB"/>
        </w:rPr>
        <w:t xml:space="preserve">, </w:t>
      </w:r>
      <w:r w:rsidRPr="00CD3B01">
        <w:t>Sorrento, Italy</w:t>
      </w:r>
      <w:r>
        <w:t xml:space="preserve">, </w:t>
      </w:r>
      <w:r w:rsidRPr="00CD3B01">
        <w:t>Dec. 10-13, 2018</w:t>
      </w:r>
    </w:p>
    <w:bookmarkEnd w:id="13"/>
    <w:bookmarkEnd w:id="14"/>
    <w:bookmarkEnd w:id="15"/>
    <w:p w14:paraId="2BA1108D" w14:textId="77777777" w:rsidR="00FB2339" w:rsidRPr="002F418E" w:rsidRDefault="00FB2339" w:rsidP="009117AC">
      <w:pPr>
        <w:pStyle w:val="References"/>
        <w:numPr>
          <w:ilvl w:val="0"/>
          <w:numId w:val="0"/>
        </w:numPr>
        <w:jc w:val="left"/>
        <w:rPr>
          <w:sz w:val="22"/>
          <w:lang w:val="en-GB" w:eastAsia="zh-CN"/>
        </w:rPr>
      </w:pPr>
    </w:p>
    <w:sectPr w:rsidR="00FB2339" w:rsidRPr="002F418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CDA97" w14:textId="77777777" w:rsidR="0005193A" w:rsidRDefault="0005193A">
      <w:r>
        <w:separator/>
      </w:r>
    </w:p>
  </w:endnote>
  <w:endnote w:type="continuationSeparator" w:id="0">
    <w:p w14:paraId="35316F79" w14:textId="77777777" w:rsidR="0005193A" w:rsidRDefault="0005193A">
      <w:r>
        <w:continuationSeparator/>
      </w:r>
    </w:p>
  </w:endnote>
  <w:endnote w:type="continuationNotice" w:id="1">
    <w:p w14:paraId="223DFC1C" w14:textId="77777777" w:rsidR="0005193A" w:rsidRDefault="000519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libre 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A02E1F" w14:textId="77777777" w:rsidR="0005193A" w:rsidRDefault="0005193A">
      <w:r>
        <w:separator/>
      </w:r>
    </w:p>
  </w:footnote>
  <w:footnote w:type="continuationSeparator" w:id="0">
    <w:p w14:paraId="0012936D" w14:textId="77777777" w:rsidR="0005193A" w:rsidRDefault="0005193A">
      <w:r>
        <w:continuationSeparator/>
      </w:r>
    </w:p>
  </w:footnote>
  <w:footnote w:type="continuationNotice" w:id="1">
    <w:p w14:paraId="351165F5" w14:textId="77777777" w:rsidR="0005193A" w:rsidRDefault="0005193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0CC34AB"/>
    <w:multiLevelType w:val="hybridMultilevel"/>
    <w:tmpl w:val="95321B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367430B"/>
    <w:multiLevelType w:val="hybridMultilevel"/>
    <w:tmpl w:val="89808D16"/>
    <w:lvl w:ilvl="0" w:tplc="C150B2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3A45DC0"/>
    <w:multiLevelType w:val="hybridMultilevel"/>
    <w:tmpl w:val="D5B88CE2"/>
    <w:lvl w:ilvl="0" w:tplc="24C4E6BA">
      <w:start w:val="1"/>
      <w:numFmt w:val="bullet"/>
      <w:lvlText w:val="•"/>
      <w:lvlJc w:val="left"/>
      <w:pPr>
        <w:tabs>
          <w:tab w:val="num" w:pos="720"/>
        </w:tabs>
        <w:ind w:left="720" w:hanging="360"/>
      </w:pPr>
      <w:rPr>
        <w:rFonts w:ascii="Arial" w:hAnsi="Arial" w:hint="default"/>
      </w:rPr>
    </w:lvl>
    <w:lvl w:ilvl="1" w:tplc="0262DF88">
      <w:start w:val="1"/>
      <w:numFmt w:val="bullet"/>
      <w:lvlText w:val="•"/>
      <w:lvlJc w:val="left"/>
      <w:pPr>
        <w:tabs>
          <w:tab w:val="num" w:pos="1440"/>
        </w:tabs>
        <w:ind w:left="1440" w:hanging="360"/>
      </w:pPr>
      <w:rPr>
        <w:rFonts w:ascii="Arial" w:hAnsi="Arial" w:hint="default"/>
      </w:rPr>
    </w:lvl>
    <w:lvl w:ilvl="2" w:tplc="F57C608E" w:tentative="1">
      <w:start w:val="1"/>
      <w:numFmt w:val="bullet"/>
      <w:lvlText w:val="•"/>
      <w:lvlJc w:val="left"/>
      <w:pPr>
        <w:tabs>
          <w:tab w:val="num" w:pos="2160"/>
        </w:tabs>
        <w:ind w:left="2160" w:hanging="360"/>
      </w:pPr>
      <w:rPr>
        <w:rFonts w:ascii="Arial" w:hAnsi="Arial" w:hint="default"/>
      </w:rPr>
    </w:lvl>
    <w:lvl w:ilvl="3" w:tplc="826E3B0A" w:tentative="1">
      <w:start w:val="1"/>
      <w:numFmt w:val="bullet"/>
      <w:lvlText w:val="•"/>
      <w:lvlJc w:val="left"/>
      <w:pPr>
        <w:tabs>
          <w:tab w:val="num" w:pos="2880"/>
        </w:tabs>
        <w:ind w:left="2880" w:hanging="360"/>
      </w:pPr>
      <w:rPr>
        <w:rFonts w:ascii="Arial" w:hAnsi="Arial" w:hint="default"/>
      </w:rPr>
    </w:lvl>
    <w:lvl w:ilvl="4" w:tplc="831C3AF8" w:tentative="1">
      <w:start w:val="1"/>
      <w:numFmt w:val="bullet"/>
      <w:lvlText w:val="•"/>
      <w:lvlJc w:val="left"/>
      <w:pPr>
        <w:tabs>
          <w:tab w:val="num" w:pos="3600"/>
        </w:tabs>
        <w:ind w:left="3600" w:hanging="360"/>
      </w:pPr>
      <w:rPr>
        <w:rFonts w:ascii="Arial" w:hAnsi="Arial" w:hint="default"/>
      </w:rPr>
    </w:lvl>
    <w:lvl w:ilvl="5" w:tplc="AB7659D8" w:tentative="1">
      <w:start w:val="1"/>
      <w:numFmt w:val="bullet"/>
      <w:lvlText w:val="•"/>
      <w:lvlJc w:val="left"/>
      <w:pPr>
        <w:tabs>
          <w:tab w:val="num" w:pos="4320"/>
        </w:tabs>
        <w:ind w:left="4320" w:hanging="360"/>
      </w:pPr>
      <w:rPr>
        <w:rFonts w:ascii="Arial" w:hAnsi="Arial" w:hint="default"/>
      </w:rPr>
    </w:lvl>
    <w:lvl w:ilvl="6" w:tplc="07220DCC" w:tentative="1">
      <w:start w:val="1"/>
      <w:numFmt w:val="bullet"/>
      <w:lvlText w:val="•"/>
      <w:lvlJc w:val="left"/>
      <w:pPr>
        <w:tabs>
          <w:tab w:val="num" w:pos="5040"/>
        </w:tabs>
        <w:ind w:left="5040" w:hanging="360"/>
      </w:pPr>
      <w:rPr>
        <w:rFonts w:ascii="Arial" w:hAnsi="Arial" w:hint="default"/>
      </w:rPr>
    </w:lvl>
    <w:lvl w:ilvl="7" w:tplc="95DA30B4" w:tentative="1">
      <w:start w:val="1"/>
      <w:numFmt w:val="bullet"/>
      <w:lvlText w:val="•"/>
      <w:lvlJc w:val="left"/>
      <w:pPr>
        <w:tabs>
          <w:tab w:val="num" w:pos="5760"/>
        </w:tabs>
        <w:ind w:left="5760" w:hanging="360"/>
      </w:pPr>
      <w:rPr>
        <w:rFonts w:ascii="Arial" w:hAnsi="Arial" w:hint="default"/>
      </w:rPr>
    </w:lvl>
    <w:lvl w:ilvl="8" w:tplc="B1D83A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E4703E"/>
    <w:multiLevelType w:val="hybridMultilevel"/>
    <w:tmpl w:val="89669B5A"/>
    <w:lvl w:ilvl="0" w:tplc="447E079E">
      <w:start w:val="1"/>
      <w:numFmt w:val="bullet"/>
      <w:lvlText w:val="•"/>
      <w:lvlJc w:val="left"/>
      <w:pPr>
        <w:tabs>
          <w:tab w:val="num" w:pos="720"/>
        </w:tabs>
        <w:ind w:left="720" w:hanging="360"/>
      </w:pPr>
      <w:rPr>
        <w:rFonts w:ascii="Arial" w:hAnsi="Arial" w:hint="default"/>
      </w:rPr>
    </w:lvl>
    <w:lvl w:ilvl="1" w:tplc="9A5E9986" w:tentative="1">
      <w:start w:val="1"/>
      <w:numFmt w:val="bullet"/>
      <w:lvlText w:val="•"/>
      <w:lvlJc w:val="left"/>
      <w:pPr>
        <w:tabs>
          <w:tab w:val="num" w:pos="1440"/>
        </w:tabs>
        <w:ind w:left="1440" w:hanging="360"/>
      </w:pPr>
      <w:rPr>
        <w:rFonts w:ascii="Arial" w:hAnsi="Arial" w:hint="default"/>
      </w:rPr>
    </w:lvl>
    <w:lvl w:ilvl="2" w:tplc="2A42B314">
      <w:start w:val="1"/>
      <w:numFmt w:val="bullet"/>
      <w:lvlText w:val="•"/>
      <w:lvlJc w:val="left"/>
      <w:pPr>
        <w:tabs>
          <w:tab w:val="num" w:pos="2160"/>
        </w:tabs>
        <w:ind w:left="2160" w:hanging="360"/>
      </w:pPr>
      <w:rPr>
        <w:rFonts w:ascii="Arial" w:hAnsi="Arial" w:hint="default"/>
      </w:rPr>
    </w:lvl>
    <w:lvl w:ilvl="3" w:tplc="A542704C" w:tentative="1">
      <w:start w:val="1"/>
      <w:numFmt w:val="bullet"/>
      <w:lvlText w:val="•"/>
      <w:lvlJc w:val="left"/>
      <w:pPr>
        <w:tabs>
          <w:tab w:val="num" w:pos="2880"/>
        </w:tabs>
        <w:ind w:left="2880" w:hanging="360"/>
      </w:pPr>
      <w:rPr>
        <w:rFonts w:ascii="Arial" w:hAnsi="Arial" w:hint="default"/>
      </w:rPr>
    </w:lvl>
    <w:lvl w:ilvl="4" w:tplc="6FE4147C" w:tentative="1">
      <w:start w:val="1"/>
      <w:numFmt w:val="bullet"/>
      <w:lvlText w:val="•"/>
      <w:lvlJc w:val="left"/>
      <w:pPr>
        <w:tabs>
          <w:tab w:val="num" w:pos="3600"/>
        </w:tabs>
        <w:ind w:left="3600" w:hanging="360"/>
      </w:pPr>
      <w:rPr>
        <w:rFonts w:ascii="Arial" w:hAnsi="Arial" w:hint="default"/>
      </w:rPr>
    </w:lvl>
    <w:lvl w:ilvl="5" w:tplc="3F38D9E8" w:tentative="1">
      <w:start w:val="1"/>
      <w:numFmt w:val="bullet"/>
      <w:lvlText w:val="•"/>
      <w:lvlJc w:val="left"/>
      <w:pPr>
        <w:tabs>
          <w:tab w:val="num" w:pos="4320"/>
        </w:tabs>
        <w:ind w:left="4320" w:hanging="360"/>
      </w:pPr>
      <w:rPr>
        <w:rFonts w:ascii="Arial" w:hAnsi="Arial" w:hint="default"/>
      </w:rPr>
    </w:lvl>
    <w:lvl w:ilvl="6" w:tplc="379CE732" w:tentative="1">
      <w:start w:val="1"/>
      <w:numFmt w:val="bullet"/>
      <w:lvlText w:val="•"/>
      <w:lvlJc w:val="left"/>
      <w:pPr>
        <w:tabs>
          <w:tab w:val="num" w:pos="5040"/>
        </w:tabs>
        <w:ind w:left="5040" w:hanging="360"/>
      </w:pPr>
      <w:rPr>
        <w:rFonts w:ascii="Arial" w:hAnsi="Arial" w:hint="default"/>
      </w:rPr>
    </w:lvl>
    <w:lvl w:ilvl="7" w:tplc="2A5ED730" w:tentative="1">
      <w:start w:val="1"/>
      <w:numFmt w:val="bullet"/>
      <w:lvlText w:val="•"/>
      <w:lvlJc w:val="left"/>
      <w:pPr>
        <w:tabs>
          <w:tab w:val="num" w:pos="5760"/>
        </w:tabs>
        <w:ind w:left="5760" w:hanging="360"/>
      </w:pPr>
      <w:rPr>
        <w:rFonts w:ascii="Arial" w:hAnsi="Arial" w:hint="default"/>
      </w:rPr>
    </w:lvl>
    <w:lvl w:ilvl="8" w:tplc="08DE985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D1C2224"/>
    <w:multiLevelType w:val="hybridMultilevel"/>
    <w:tmpl w:val="DD9C6590"/>
    <w:lvl w:ilvl="0" w:tplc="1B9C7248">
      <w:numFmt w:val="bullet"/>
      <w:lvlText w:val="•"/>
      <w:lvlJc w:val="left"/>
      <w:pPr>
        <w:ind w:left="420" w:hanging="420"/>
      </w:pPr>
      <w:rPr>
        <w:rFonts w:ascii="宋体" w:eastAsia="宋体" w:hAnsi="宋体" w:cs="Times New Roman" w:hint="eastAsia"/>
      </w:rPr>
    </w:lvl>
    <w:lvl w:ilvl="1" w:tplc="50042274">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ECA12FD"/>
    <w:multiLevelType w:val="hybridMultilevel"/>
    <w:tmpl w:val="ABC41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0E0FF2"/>
    <w:multiLevelType w:val="multilevel"/>
    <w:tmpl w:val="C2D4C67A"/>
    <w:lvl w:ilvl="0">
      <w:start w:val="3"/>
      <w:numFmt w:val="decimal"/>
      <w:lvlText w:val="%1"/>
      <w:lvlJc w:val="left"/>
      <w:pPr>
        <w:ind w:left="456" w:hanging="456"/>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17"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0971C69"/>
    <w:multiLevelType w:val="hybridMultilevel"/>
    <w:tmpl w:val="44DE4BB0"/>
    <w:lvl w:ilvl="0" w:tplc="38626082">
      <w:start w:val="2"/>
      <w:numFmt w:val="bullet"/>
      <w:lvlText w:val="-"/>
      <w:lvlJc w:val="left"/>
      <w:pPr>
        <w:ind w:left="785" w:hanging="360"/>
      </w:pPr>
      <w:rPr>
        <w:rFonts w:ascii="Calibri" w:eastAsia="Malgun Gothic" w:hAnsi="Calibri" w:cs="Times New Roman" w:hint="default"/>
      </w:rPr>
    </w:lvl>
    <w:lvl w:ilvl="1" w:tplc="04090003">
      <w:start w:val="1"/>
      <w:numFmt w:val="bullet"/>
      <w:lvlText w:val=""/>
      <w:lvlJc w:val="left"/>
      <w:pPr>
        <w:ind w:left="-375" w:hanging="420"/>
      </w:pPr>
      <w:rPr>
        <w:rFonts w:ascii="Wingdings" w:hAnsi="Wingdings" w:hint="default"/>
      </w:rPr>
    </w:lvl>
    <w:lvl w:ilvl="2" w:tplc="04090005" w:tentative="1">
      <w:start w:val="1"/>
      <w:numFmt w:val="bullet"/>
      <w:lvlText w:val=""/>
      <w:lvlJc w:val="left"/>
      <w:pPr>
        <w:ind w:left="45" w:hanging="420"/>
      </w:pPr>
      <w:rPr>
        <w:rFonts w:ascii="Wingdings" w:hAnsi="Wingdings" w:hint="default"/>
      </w:rPr>
    </w:lvl>
    <w:lvl w:ilvl="3" w:tplc="04090001" w:tentative="1">
      <w:start w:val="1"/>
      <w:numFmt w:val="bullet"/>
      <w:lvlText w:val=""/>
      <w:lvlJc w:val="left"/>
      <w:pPr>
        <w:ind w:left="465" w:hanging="420"/>
      </w:pPr>
      <w:rPr>
        <w:rFonts w:ascii="Wingdings" w:hAnsi="Wingdings" w:hint="default"/>
      </w:rPr>
    </w:lvl>
    <w:lvl w:ilvl="4" w:tplc="04090003" w:tentative="1">
      <w:start w:val="1"/>
      <w:numFmt w:val="bullet"/>
      <w:lvlText w:val=""/>
      <w:lvlJc w:val="left"/>
      <w:pPr>
        <w:ind w:left="885" w:hanging="420"/>
      </w:pPr>
      <w:rPr>
        <w:rFonts w:ascii="Wingdings" w:hAnsi="Wingdings" w:hint="default"/>
      </w:rPr>
    </w:lvl>
    <w:lvl w:ilvl="5" w:tplc="04090005" w:tentative="1">
      <w:start w:val="1"/>
      <w:numFmt w:val="bullet"/>
      <w:lvlText w:val=""/>
      <w:lvlJc w:val="left"/>
      <w:pPr>
        <w:ind w:left="1305" w:hanging="420"/>
      </w:pPr>
      <w:rPr>
        <w:rFonts w:ascii="Wingdings" w:hAnsi="Wingdings" w:hint="default"/>
      </w:rPr>
    </w:lvl>
    <w:lvl w:ilvl="6" w:tplc="04090001" w:tentative="1">
      <w:start w:val="1"/>
      <w:numFmt w:val="bullet"/>
      <w:lvlText w:val=""/>
      <w:lvlJc w:val="left"/>
      <w:pPr>
        <w:ind w:left="1725" w:hanging="420"/>
      </w:pPr>
      <w:rPr>
        <w:rFonts w:ascii="Wingdings" w:hAnsi="Wingdings" w:hint="default"/>
      </w:rPr>
    </w:lvl>
    <w:lvl w:ilvl="7" w:tplc="04090003" w:tentative="1">
      <w:start w:val="1"/>
      <w:numFmt w:val="bullet"/>
      <w:lvlText w:val=""/>
      <w:lvlJc w:val="left"/>
      <w:pPr>
        <w:ind w:left="2145" w:hanging="420"/>
      </w:pPr>
      <w:rPr>
        <w:rFonts w:ascii="Wingdings" w:hAnsi="Wingdings" w:hint="default"/>
      </w:rPr>
    </w:lvl>
    <w:lvl w:ilvl="8" w:tplc="04090005" w:tentative="1">
      <w:start w:val="1"/>
      <w:numFmt w:val="bullet"/>
      <w:lvlText w:val=""/>
      <w:lvlJc w:val="left"/>
      <w:pPr>
        <w:ind w:left="2565" w:hanging="420"/>
      </w:pPr>
      <w:rPr>
        <w:rFonts w:ascii="Wingdings" w:hAnsi="Wingdings" w:hint="default"/>
      </w:rPr>
    </w:lvl>
  </w:abstractNum>
  <w:abstractNum w:abstractNumId="20" w15:restartNumberingAfterBreak="0">
    <w:nsid w:val="113301FA"/>
    <w:multiLevelType w:val="hybridMultilevel"/>
    <w:tmpl w:val="9E92CFF8"/>
    <w:lvl w:ilvl="0" w:tplc="014AF2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3815E95"/>
    <w:multiLevelType w:val="hybridMultilevel"/>
    <w:tmpl w:val="AB6A7B10"/>
    <w:lvl w:ilvl="0" w:tplc="BBCAB974">
      <w:start w:val="1"/>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14024761"/>
    <w:multiLevelType w:val="hybridMultilevel"/>
    <w:tmpl w:val="3D08B20C"/>
    <w:lvl w:ilvl="0" w:tplc="8E76E818">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5BC0D5C"/>
    <w:multiLevelType w:val="hybridMultilevel"/>
    <w:tmpl w:val="878C8588"/>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25" w15:restartNumberingAfterBreak="0">
    <w:nsid w:val="169F091E"/>
    <w:multiLevelType w:val="hybridMultilevel"/>
    <w:tmpl w:val="CD54AB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732149E"/>
    <w:multiLevelType w:val="hybridMultilevel"/>
    <w:tmpl w:val="69707D88"/>
    <w:lvl w:ilvl="0" w:tplc="B99E7B28">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178C0976"/>
    <w:multiLevelType w:val="hybridMultilevel"/>
    <w:tmpl w:val="2FB2224C"/>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7E01AA2"/>
    <w:multiLevelType w:val="hybridMultilevel"/>
    <w:tmpl w:val="046865B4"/>
    <w:lvl w:ilvl="0" w:tplc="B2BC7690">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18233F07"/>
    <w:multiLevelType w:val="hybridMultilevel"/>
    <w:tmpl w:val="59266172"/>
    <w:lvl w:ilvl="0" w:tplc="B99E7B28">
      <w:numFmt w:val="bullet"/>
      <w:lvlText w:val="–"/>
      <w:lvlJc w:val="left"/>
      <w:pPr>
        <w:ind w:left="845" w:hanging="420"/>
      </w:pPr>
      <w:rPr>
        <w:rFonts w:ascii="Ericsson Capital TT" w:hAnsi="Ericsson Capital TT"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183B47E2"/>
    <w:multiLevelType w:val="hybridMultilevel"/>
    <w:tmpl w:val="72C6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849602F"/>
    <w:multiLevelType w:val="hybridMultilevel"/>
    <w:tmpl w:val="ED2AE22E"/>
    <w:lvl w:ilvl="0" w:tplc="8EB66C74">
      <w:start w:val="1"/>
      <w:numFmt w:val="bullet"/>
      <w:lvlText w:val="•"/>
      <w:lvlJc w:val="left"/>
      <w:pPr>
        <w:ind w:left="845" w:hanging="420"/>
      </w:pPr>
      <w:rPr>
        <w:rFonts w:ascii="Arial" w:hAnsi="Arial" w:hint="default"/>
      </w:rPr>
    </w:lvl>
    <w:lvl w:ilvl="1" w:tplc="B99E7B28">
      <w:numFmt w:val="bullet"/>
      <w:lvlText w:val="–"/>
      <w:lvlJc w:val="left"/>
      <w:pPr>
        <w:ind w:left="1265" w:hanging="420"/>
      </w:pPr>
      <w:rPr>
        <w:rFonts w:ascii="Ericsson Capital TT" w:hAnsi="Ericsson Capital TT"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18C03281"/>
    <w:multiLevelType w:val="hybridMultilevel"/>
    <w:tmpl w:val="D4427E00"/>
    <w:lvl w:ilvl="0" w:tplc="72BCF53E">
      <w:start w:val="2"/>
      <w:numFmt w:val="bullet"/>
      <w:lvlText w:val="-"/>
      <w:lvlJc w:val="left"/>
      <w:pPr>
        <w:ind w:left="360" w:hanging="360"/>
      </w:pPr>
      <w:rPr>
        <w:rFonts w:ascii="Times New Roman" w:eastAsiaTheme="minorEastAsia" w:hAnsi="Times New Roman"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35" w15:restartNumberingAfterBreak="0">
    <w:nsid w:val="1AF13B25"/>
    <w:multiLevelType w:val="hybridMultilevel"/>
    <w:tmpl w:val="74542064"/>
    <w:lvl w:ilvl="0" w:tplc="D49AA65C">
      <w:numFmt w:val="bullet"/>
      <w:lvlText w:val="•"/>
      <w:lvlJc w:val="left"/>
      <w:pPr>
        <w:ind w:left="840" w:hanging="420"/>
      </w:pPr>
      <w:rPr>
        <w:rFonts w:ascii="宋体" w:hAnsi="宋体"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37" w15:restartNumberingAfterBreak="0">
    <w:nsid w:val="1C5C29CF"/>
    <w:multiLevelType w:val="hybridMultilevel"/>
    <w:tmpl w:val="5CD6D8DC"/>
    <w:lvl w:ilvl="0" w:tplc="3BA6BC40">
      <w:start w:val="2"/>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1D271EB1"/>
    <w:multiLevelType w:val="hybridMultilevel"/>
    <w:tmpl w:val="678CF870"/>
    <w:lvl w:ilvl="0" w:tplc="38626082">
      <w:start w:val="2"/>
      <w:numFmt w:val="bullet"/>
      <w:lvlText w:val="-"/>
      <w:lvlJc w:val="left"/>
      <w:pPr>
        <w:ind w:left="1160" w:hanging="360"/>
      </w:pPr>
      <w:rPr>
        <w:rFonts w:ascii="Calibri" w:eastAsia="Malgun Gothic" w:hAnsi="Calibri" w:cs="Times New Roman"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9"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E3F093C"/>
    <w:multiLevelType w:val="hybridMultilevel"/>
    <w:tmpl w:val="E376BC68"/>
    <w:lvl w:ilvl="0" w:tplc="94B69FA8">
      <w:start w:val="1"/>
      <w:numFmt w:val="decimal"/>
      <w:lvlText w:val="%1."/>
      <w:lvlJc w:val="left"/>
      <w:pPr>
        <w:tabs>
          <w:tab w:val="num" w:pos="720"/>
        </w:tabs>
        <w:ind w:left="720" w:hanging="360"/>
      </w:pPr>
    </w:lvl>
    <w:lvl w:ilvl="1" w:tplc="9A2E4F70" w:tentative="1">
      <w:start w:val="1"/>
      <w:numFmt w:val="decimal"/>
      <w:lvlText w:val="%2."/>
      <w:lvlJc w:val="left"/>
      <w:pPr>
        <w:tabs>
          <w:tab w:val="num" w:pos="1440"/>
        </w:tabs>
        <w:ind w:left="1440" w:hanging="360"/>
      </w:pPr>
    </w:lvl>
    <w:lvl w:ilvl="2" w:tplc="F91AE496" w:tentative="1">
      <w:start w:val="1"/>
      <w:numFmt w:val="decimal"/>
      <w:lvlText w:val="%3."/>
      <w:lvlJc w:val="left"/>
      <w:pPr>
        <w:tabs>
          <w:tab w:val="num" w:pos="2160"/>
        </w:tabs>
        <w:ind w:left="2160" w:hanging="360"/>
      </w:pPr>
    </w:lvl>
    <w:lvl w:ilvl="3" w:tplc="EB28255C" w:tentative="1">
      <w:start w:val="1"/>
      <w:numFmt w:val="decimal"/>
      <w:lvlText w:val="%4."/>
      <w:lvlJc w:val="left"/>
      <w:pPr>
        <w:tabs>
          <w:tab w:val="num" w:pos="2880"/>
        </w:tabs>
        <w:ind w:left="2880" w:hanging="360"/>
      </w:pPr>
    </w:lvl>
    <w:lvl w:ilvl="4" w:tplc="9474C10E">
      <w:start w:val="1"/>
      <w:numFmt w:val="decimal"/>
      <w:lvlText w:val="%5."/>
      <w:lvlJc w:val="left"/>
      <w:pPr>
        <w:tabs>
          <w:tab w:val="num" w:pos="3600"/>
        </w:tabs>
        <w:ind w:left="3600" w:hanging="360"/>
      </w:pPr>
    </w:lvl>
    <w:lvl w:ilvl="5" w:tplc="DEAE5C26" w:tentative="1">
      <w:start w:val="1"/>
      <w:numFmt w:val="decimal"/>
      <w:lvlText w:val="%6."/>
      <w:lvlJc w:val="left"/>
      <w:pPr>
        <w:tabs>
          <w:tab w:val="num" w:pos="4320"/>
        </w:tabs>
        <w:ind w:left="4320" w:hanging="360"/>
      </w:pPr>
    </w:lvl>
    <w:lvl w:ilvl="6" w:tplc="76AAF694" w:tentative="1">
      <w:start w:val="1"/>
      <w:numFmt w:val="decimal"/>
      <w:lvlText w:val="%7."/>
      <w:lvlJc w:val="left"/>
      <w:pPr>
        <w:tabs>
          <w:tab w:val="num" w:pos="5040"/>
        </w:tabs>
        <w:ind w:left="5040" w:hanging="360"/>
      </w:pPr>
    </w:lvl>
    <w:lvl w:ilvl="7" w:tplc="4C42D37E" w:tentative="1">
      <w:start w:val="1"/>
      <w:numFmt w:val="decimal"/>
      <w:lvlText w:val="%8."/>
      <w:lvlJc w:val="left"/>
      <w:pPr>
        <w:tabs>
          <w:tab w:val="num" w:pos="5760"/>
        </w:tabs>
        <w:ind w:left="5760" w:hanging="360"/>
      </w:pPr>
    </w:lvl>
    <w:lvl w:ilvl="8" w:tplc="057CBAFE" w:tentative="1">
      <w:start w:val="1"/>
      <w:numFmt w:val="decimal"/>
      <w:lvlText w:val="%9."/>
      <w:lvlJc w:val="left"/>
      <w:pPr>
        <w:tabs>
          <w:tab w:val="num" w:pos="6480"/>
        </w:tabs>
        <w:ind w:left="6480" w:hanging="360"/>
      </w:pPr>
    </w:lvl>
  </w:abstractNum>
  <w:abstractNum w:abstractNumId="41" w15:restartNumberingAfterBreak="0">
    <w:nsid w:val="1FB80E99"/>
    <w:multiLevelType w:val="hybridMultilevel"/>
    <w:tmpl w:val="8A36AC34"/>
    <w:lvl w:ilvl="0" w:tplc="BBCAB97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987BAE">
      <w:start w:val="1"/>
      <w:numFmt w:val="bullet"/>
      <w:lvlText w:val="-"/>
      <w:lvlJc w:val="left"/>
      <w:pPr>
        <w:ind w:left="1260" w:hanging="420"/>
      </w:pPr>
      <w:rPr>
        <w:rFonts w:ascii="Calibri" w:eastAsia="Times New Roman" w:hAnsi="Calibri" w:hint="default"/>
      </w:rPr>
    </w:lvl>
    <w:lvl w:ilvl="3" w:tplc="BBCAB974">
      <w:start w:val="1"/>
      <w:numFmt w:val="bullet"/>
      <w:lvlText w:val="•"/>
      <w:lvlJc w:val="left"/>
      <w:pPr>
        <w:ind w:left="1680" w:hanging="420"/>
      </w:pPr>
      <w:rPr>
        <w:rFonts w:ascii="Arial" w:hAnsi="Arial" w:cs="Times New Roman" w:hint="default"/>
      </w:rPr>
    </w:lvl>
    <w:lvl w:ilvl="4" w:tplc="BBCAB974">
      <w:start w:val="1"/>
      <w:numFmt w:val="bullet"/>
      <w:lvlText w:val="•"/>
      <w:lvlJc w:val="left"/>
      <w:pPr>
        <w:ind w:left="2100" w:hanging="420"/>
      </w:pPr>
      <w:rPr>
        <w:rFonts w:ascii="Arial" w:hAnsi="Arial"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0DA7B8C"/>
    <w:multiLevelType w:val="hybridMultilevel"/>
    <w:tmpl w:val="CCA45010"/>
    <w:lvl w:ilvl="0" w:tplc="71EC0454">
      <w:numFmt w:val="bullet"/>
      <w:lvlText w:val="•"/>
      <w:lvlJc w:val="left"/>
      <w:pPr>
        <w:ind w:left="780" w:hanging="360"/>
      </w:pPr>
      <w:rPr>
        <w:rFonts w:ascii="Arial" w:hAnsi="Arial" w:hint="default"/>
      </w:rPr>
    </w:lvl>
    <w:lvl w:ilvl="1" w:tplc="8E76E818">
      <w:numFmt w:val="bullet"/>
      <w:lvlText w:val="-"/>
      <w:lvlJc w:val="left"/>
      <w:pPr>
        <w:ind w:left="1500" w:hanging="360"/>
      </w:pPr>
      <w:rPr>
        <w:rFonts w:ascii="Calibri" w:eastAsia="Calibri" w:hAnsi="Calibri" w:cs="Times New Roman"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3"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44" w15:restartNumberingAfterBreak="0">
    <w:nsid w:val="230A6DBB"/>
    <w:multiLevelType w:val="hybridMultilevel"/>
    <w:tmpl w:val="FF7037B0"/>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5"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cs="Times New Roman" w:hint="default"/>
      </w:rPr>
    </w:lvl>
    <w:lvl w:ilvl="1" w:tplc="BF1AE170">
      <w:start w:val="2628"/>
      <w:numFmt w:val="bullet"/>
      <w:lvlText w:val="–"/>
      <w:lvlJc w:val="left"/>
      <w:pPr>
        <w:tabs>
          <w:tab w:val="num" w:pos="1440"/>
        </w:tabs>
        <w:ind w:left="1440" w:hanging="360"/>
      </w:pPr>
      <w:rPr>
        <w:rFonts w:ascii="Arial" w:hAnsi="Arial" w:cs="Times New Roman" w:hint="default"/>
      </w:rPr>
    </w:lvl>
    <w:lvl w:ilvl="2" w:tplc="116CCEC4">
      <w:start w:val="1"/>
      <w:numFmt w:val="bullet"/>
      <w:lvlText w:val="•"/>
      <w:lvlJc w:val="left"/>
      <w:pPr>
        <w:tabs>
          <w:tab w:val="num" w:pos="2160"/>
        </w:tabs>
        <w:ind w:left="2160" w:hanging="360"/>
      </w:pPr>
      <w:rPr>
        <w:rFonts w:ascii="Arial" w:hAnsi="Arial" w:cs="Times New Roman" w:hint="default"/>
      </w:rPr>
    </w:lvl>
    <w:lvl w:ilvl="3" w:tplc="B78A9E74">
      <w:start w:val="1"/>
      <w:numFmt w:val="bullet"/>
      <w:lvlText w:val="•"/>
      <w:lvlJc w:val="left"/>
      <w:pPr>
        <w:tabs>
          <w:tab w:val="num" w:pos="2880"/>
        </w:tabs>
        <w:ind w:left="2880" w:hanging="360"/>
      </w:pPr>
      <w:rPr>
        <w:rFonts w:ascii="Arial" w:hAnsi="Arial" w:cs="Times New Roman" w:hint="default"/>
      </w:rPr>
    </w:lvl>
    <w:lvl w:ilvl="4" w:tplc="4F0C1880">
      <w:start w:val="1"/>
      <w:numFmt w:val="bullet"/>
      <w:lvlText w:val="•"/>
      <w:lvlJc w:val="left"/>
      <w:pPr>
        <w:tabs>
          <w:tab w:val="num" w:pos="3600"/>
        </w:tabs>
        <w:ind w:left="3600" w:hanging="360"/>
      </w:pPr>
      <w:rPr>
        <w:rFonts w:ascii="Arial" w:hAnsi="Arial" w:cs="Times New Roman" w:hint="default"/>
      </w:rPr>
    </w:lvl>
    <w:lvl w:ilvl="5" w:tplc="32E024D0">
      <w:start w:val="1"/>
      <w:numFmt w:val="bullet"/>
      <w:lvlText w:val="•"/>
      <w:lvlJc w:val="left"/>
      <w:pPr>
        <w:tabs>
          <w:tab w:val="num" w:pos="4320"/>
        </w:tabs>
        <w:ind w:left="4320" w:hanging="360"/>
      </w:pPr>
      <w:rPr>
        <w:rFonts w:ascii="Arial" w:hAnsi="Arial" w:cs="Times New Roman" w:hint="default"/>
      </w:rPr>
    </w:lvl>
    <w:lvl w:ilvl="6" w:tplc="8A660B1C">
      <w:start w:val="1"/>
      <w:numFmt w:val="bullet"/>
      <w:lvlText w:val="•"/>
      <w:lvlJc w:val="left"/>
      <w:pPr>
        <w:tabs>
          <w:tab w:val="num" w:pos="5040"/>
        </w:tabs>
        <w:ind w:left="5040" w:hanging="360"/>
      </w:pPr>
      <w:rPr>
        <w:rFonts w:ascii="Arial" w:hAnsi="Arial" w:cs="Times New Roman" w:hint="default"/>
      </w:rPr>
    </w:lvl>
    <w:lvl w:ilvl="7" w:tplc="A5A05BA8">
      <w:start w:val="1"/>
      <w:numFmt w:val="bullet"/>
      <w:lvlText w:val="•"/>
      <w:lvlJc w:val="left"/>
      <w:pPr>
        <w:tabs>
          <w:tab w:val="num" w:pos="5760"/>
        </w:tabs>
        <w:ind w:left="5760" w:hanging="360"/>
      </w:pPr>
      <w:rPr>
        <w:rFonts w:ascii="Arial" w:hAnsi="Arial" w:cs="Times New Roman" w:hint="default"/>
      </w:rPr>
    </w:lvl>
    <w:lvl w:ilvl="8" w:tplc="D264C77E">
      <w:start w:val="1"/>
      <w:numFmt w:val="bullet"/>
      <w:lvlText w:val="•"/>
      <w:lvlJc w:val="left"/>
      <w:pPr>
        <w:tabs>
          <w:tab w:val="num" w:pos="6480"/>
        </w:tabs>
        <w:ind w:left="6480" w:hanging="360"/>
      </w:pPr>
      <w:rPr>
        <w:rFonts w:ascii="Arial" w:hAnsi="Arial" w:cs="Times New Roman" w:hint="default"/>
      </w:rPr>
    </w:lvl>
  </w:abstractNum>
  <w:abstractNum w:abstractNumId="46"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25FB5473"/>
    <w:multiLevelType w:val="hybridMultilevel"/>
    <w:tmpl w:val="158023F4"/>
    <w:lvl w:ilvl="0" w:tplc="31B0B51A">
      <w:start w:val="1"/>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8" w15:restartNumberingAfterBreak="0">
    <w:nsid w:val="26220EBE"/>
    <w:multiLevelType w:val="hybridMultilevel"/>
    <w:tmpl w:val="A3CEA5D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72458C7"/>
    <w:multiLevelType w:val="hybridMultilevel"/>
    <w:tmpl w:val="9C1EC100"/>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274E1C2C"/>
    <w:multiLevelType w:val="hybridMultilevel"/>
    <w:tmpl w:val="D82A73F4"/>
    <w:lvl w:ilvl="0" w:tplc="BBCAB974">
      <w:start w:val="1"/>
      <w:numFmt w:val="bullet"/>
      <w:lvlText w:val="•"/>
      <w:lvlJc w:val="left"/>
      <w:pPr>
        <w:ind w:left="590" w:hanging="420"/>
      </w:pPr>
      <w:rPr>
        <w:rFonts w:ascii="Arial" w:hAnsi="Arial" w:cs="Times New Roman" w:hint="default"/>
      </w:rPr>
    </w:lvl>
    <w:lvl w:ilvl="1" w:tplc="04090003" w:tentative="1">
      <w:start w:val="1"/>
      <w:numFmt w:val="bullet"/>
      <w:lvlText w:val=""/>
      <w:lvlJc w:val="left"/>
      <w:pPr>
        <w:ind w:left="1010" w:hanging="420"/>
      </w:pPr>
      <w:rPr>
        <w:rFonts w:ascii="Wingdings" w:hAnsi="Wingdings" w:hint="default"/>
      </w:rPr>
    </w:lvl>
    <w:lvl w:ilvl="2" w:tplc="04090005" w:tentative="1">
      <w:start w:val="1"/>
      <w:numFmt w:val="bullet"/>
      <w:lvlText w:val=""/>
      <w:lvlJc w:val="left"/>
      <w:pPr>
        <w:ind w:left="1430" w:hanging="420"/>
      </w:pPr>
      <w:rPr>
        <w:rFonts w:ascii="Wingdings" w:hAnsi="Wingdings" w:hint="default"/>
      </w:rPr>
    </w:lvl>
    <w:lvl w:ilvl="3" w:tplc="04090001" w:tentative="1">
      <w:start w:val="1"/>
      <w:numFmt w:val="bullet"/>
      <w:lvlText w:val=""/>
      <w:lvlJc w:val="left"/>
      <w:pPr>
        <w:ind w:left="1850" w:hanging="420"/>
      </w:pPr>
      <w:rPr>
        <w:rFonts w:ascii="Wingdings" w:hAnsi="Wingdings" w:hint="default"/>
      </w:rPr>
    </w:lvl>
    <w:lvl w:ilvl="4" w:tplc="04090003" w:tentative="1">
      <w:start w:val="1"/>
      <w:numFmt w:val="bullet"/>
      <w:lvlText w:val=""/>
      <w:lvlJc w:val="left"/>
      <w:pPr>
        <w:ind w:left="2270" w:hanging="420"/>
      </w:pPr>
      <w:rPr>
        <w:rFonts w:ascii="Wingdings" w:hAnsi="Wingdings" w:hint="default"/>
      </w:rPr>
    </w:lvl>
    <w:lvl w:ilvl="5" w:tplc="04090005" w:tentative="1">
      <w:start w:val="1"/>
      <w:numFmt w:val="bullet"/>
      <w:lvlText w:val=""/>
      <w:lvlJc w:val="left"/>
      <w:pPr>
        <w:ind w:left="2690" w:hanging="420"/>
      </w:pPr>
      <w:rPr>
        <w:rFonts w:ascii="Wingdings" w:hAnsi="Wingdings" w:hint="default"/>
      </w:rPr>
    </w:lvl>
    <w:lvl w:ilvl="6" w:tplc="04090001" w:tentative="1">
      <w:start w:val="1"/>
      <w:numFmt w:val="bullet"/>
      <w:lvlText w:val=""/>
      <w:lvlJc w:val="left"/>
      <w:pPr>
        <w:ind w:left="3110" w:hanging="420"/>
      </w:pPr>
      <w:rPr>
        <w:rFonts w:ascii="Wingdings" w:hAnsi="Wingdings" w:hint="default"/>
      </w:rPr>
    </w:lvl>
    <w:lvl w:ilvl="7" w:tplc="04090003" w:tentative="1">
      <w:start w:val="1"/>
      <w:numFmt w:val="bullet"/>
      <w:lvlText w:val=""/>
      <w:lvlJc w:val="left"/>
      <w:pPr>
        <w:ind w:left="3530" w:hanging="420"/>
      </w:pPr>
      <w:rPr>
        <w:rFonts w:ascii="Wingdings" w:hAnsi="Wingdings" w:hint="default"/>
      </w:rPr>
    </w:lvl>
    <w:lvl w:ilvl="8" w:tplc="04090005" w:tentative="1">
      <w:start w:val="1"/>
      <w:numFmt w:val="bullet"/>
      <w:lvlText w:val=""/>
      <w:lvlJc w:val="left"/>
      <w:pPr>
        <w:ind w:left="3950" w:hanging="420"/>
      </w:pPr>
      <w:rPr>
        <w:rFonts w:ascii="Wingdings" w:hAnsi="Wingdings" w:hint="default"/>
      </w:rPr>
    </w:lvl>
  </w:abstractNum>
  <w:abstractNum w:abstractNumId="51"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C8E705C"/>
    <w:multiLevelType w:val="hybridMultilevel"/>
    <w:tmpl w:val="6E947CD2"/>
    <w:lvl w:ilvl="0" w:tplc="FFD4338A">
      <w:start w:val="1"/>
      <w:numFmt w:val="bullet"/>
      <w:lvlText w:val="•"/>
      <w:lvlJc w:val="left"/>
      <w:pPr>
        <w:tabs>
          <w:tab w:val="num" w:pos="360"/>
        </w:tabs>
        <w:ind w:left="360" w:hanging="360"/>
      </w:pPr>
      <w:rPr>
        <w:rFonts w:ascii="Arial" w:hAnsi="Arial" w:hint="default"/>
      </w:rPr>
    </w:lvl>
    <w:lvl w:ilvl="1" w:tplc="7CE49962">
      <w:numFmt w:val="bullet"/>
      <w:lvlText w:val="•"/>
      <w:lvlJc w:val="left"/>
      <w:pPr>
        <w:tabs>
          <w:tab w:val="num" w:pos="1080"/>
        </w:tabs>
        <w:ind w:left="1080" w:hanging="360"/>
      </w:pPr>
      <w:rPr>
        <w:rFonts w:ascii="Arial" w:hAnsi="Arial" w:hint="default"/>
      </w:rPr>
    </w:lvl>
    <w:lvl w:ilvl="2" w:tplc="D01C7718" w:tentative="1">
      <w:start w:val="1"/>
      <w:numFmt w:val="bullet"/>
      <w:lvlText w:val="•"/>
      <w:lvlJc w:val="left"/>
      <w:pPr>
        <w:tabs>
          <w:tab w:val="num" w:pos="1800"/>
        </w:tabs>
        <w:ind w:left="1800" w:hanging="360"/>
      </w:pPr>
      <w:rPr>
        <w:rFonts w:ascii="Arial" w:hAnsi="Arial" w:hint="default"/>
      </w:rPr>
    </w:lvl>
    <w:lvl w:ilvl="3" w:tplc="64465D88" w:tentative="1">
      <w:start w:val="1"/>
      <w:numFmt w:val="bullet"/>
      <w:lvlText w:val="•"/>
      <w:lvlJc w:val="left"/>
      <w:pPr>
        <w:tabs>
          <w:tab w:val="num" w:pos="2520"/>
        </w:tabs>
        <w:ind w:left="2520" w:hanging="360"/>
      </w:pPr>
      <w:rPr>
        <w:rFonts w:ascii="Arial" w:hAnsi="Arial" w:hint="default"/>
      </w:rPr>
    </w:lvl>
    <w:lvl w:ilvl="4" w:tplc="A20E6340" w:tentative="1">
      <w:start w:val="1"/>
      <w:numFmt w:val="bullet"/>
      <w:lvlText w:val="•"/>
      <w:lvlJc w:val="left"/>
      <w:pPr>
        <w:tabs>
          <w:tab w:val="num" w:pos="3240"/>
        </w:tabs>
        <w:ind w:left="3240" w:hanging="360"/>
      </w:pPr>
      <w:rPr>
        <w:rFonts w:ascii="Arial" w:hAnsi="Arial" w:hint="default"/>
      </w:rPr>
    </w:lvl>
    <w:lvl w:ilvl="5" w:tplc="FA80CA14" w:tentative="1">
      <w:start w:val="1"/>
      <w:numFmt w:val="bullet"/>
      <w:lvlText w:val="•"/>
      <w:lvlJc w:val="left"/>
      <w:pPr>
        <w:tabs>
          <w:tab w:val="num" w:pos="3960"/>
        </w:tabs>
        <w:ind w:left="3960" w:hanging="360"/>
      </w:pPr>
      <w:rPr>
        <w:rFonts w:ascii="Arial" w:hAnsi="Arial" w:hint="default"/>
      </w:rPr>
    </w:lvl>
    <w:lvl w:ilvl="6" w:tplc="179C3DAC" w:tentative="1">
      <w:start w:val="1"/>
      <w:numFmt w:val="bullet"/>
      <w:lvlText w:val="•"/>
      <w:lvlJc w:val="left"/>
      <w:pPr>
        <w:tabs>
          <w:tab w:val="num" w:pos="4680"/>
        </w:tabs>
        <w:ind w:left="4680" w:hanging="360"/>
      </w:pPr>
      <w:rPr>
        <w:rFonts w:ascii="Arial" w:hAnsi="Arial" w:hint="default"/>
      </w:rPr>
    </w:lvl>
    <w:lvl w:ilvl="7" w:tplc="5AB2E15E" w:tentative="1">
      <w:start w:val="1"/>
      <w:numFmt w:val="bullet"/>
      <w:lvlText w:val="•"/>
      <w:lvlJc w:val="left"/>
      <w:pPr>
        <w:tabs>
          <w:tab w:val="num" w:pos="5400"/>
        </w:tabs>
        <w:ind w:left="5400" w:hanging="360"/>
      </w:pPr>
      <w:rPr>
        <w:rFonts w:ascii="Arial" w:hAnsi="Arial" w:hint="default"/>
      </w:rPr>
    </w:lvl>
    <w:lvl w:ilvl="8" w:tplc="6EC63D4A"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2D3B7389"/>
    <w:multiLevelType w:val="hybridMultilevel"/>
    <w:tmpl w:val="2DD493B6"/>
    <w:lvl w:ilvl="0" w:tplc="BBCAB974">
      <w:start w:val="1"/>
      <w:numFmt w:val="bullet"/>
      <w:lvlText w:val="•"/>
      <w:lvlJc w:val="left"/>
      <w:pPr>
        <w:ind w:left="845" w:hanging="420"/>
      </w:pPr>
      <w:rPr>
        <w:rFonts w:ascii="Arial" w:hAnsi="Arial" w:cs="Times New Roman" w:hint="default"/>
      </w:rPr>
    </w:lvl>
    <w:lvl w:ilvl="1" w:tplc="04987BAE">
      <w:start w:val="1"/>
      <w:numFmt w:val="bullet"/>
      <w:lvlText w:val="-"/>
      <w:lvlJc w:val="left"/>
      <w:pPr>
        <w:ind w:left="1265" w:hanging="420"/>
      </w:pPr>
      <w:rPr>
        <w:rFonts w:ascii="Calibri" w:eastAsia="Times New Roman" w:hAnsi="Calibri"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6" w15:restartNumberingAfterBreak="0">
    <w:nsid w:val="2D8F0BE5"/>
    <w:multiLevelType w:val="hybridMultilevel"/>
    <w:tmpl w:val="E5EC3548"/>
    <w:lvl w:ilvl="0" w:tplc="38626082">
      <w:start w:val="2"/>
      <w:numFmt w:val="bullet"/>
      <w:lvlText w:val="-"/>
      <w:lvlJc w:val="left"/>
      <w:pPr>
        <w:ind w:left="1145" w:hanging="360"/>
      </w:pPr>
      <w:rPr>
        <w:rFonts w:ascii="Calibri" w:eastAsia="Malgun Gothic" w:hAnsi="Calibri"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57" w15:restartNumberingAfterBreak="0">
    <w:nsid w:val="2DC87F4A"/>
    <w:multiLevelType w:val="hybridMultilevel"/>
    <w:tmpl w:val="2986773C"/>
    <w:lvl w:ilvl="0" w:tplc="D49AA65C">
      <w:numFmt w:val="bullet"/>
      <w:lvlText w:val="•"/>
      <w:lvlJc w:val="left"/>
      <w:pPr>
        <w:ind w:left="840" w:hanging="420"/>
      </w:pPr>
      <w:rPr>
        <w:rFonts w:ascii="宋体" w:hAnsi="宋体"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8" w15:restartNumberingAfterBreak="0">
    <w:nsid w:val="2DCC1DCE"/>
    <w:multiLevelType w:val="hybridMultilevel"/>
    <w:tmpl w:val="1F0C8FD8"/>
    <w:lvl w:ilvl="0" w:tplc="BBCAB97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335E5485"/>
    <w:multiLevelType w:val="hybridMultilevel"/>
    <w:tmpl w:val="873ED4F2"/>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0" w15:restartNumberingAfterBreak="0">
    <w:nsid w:val="337A1BF6"/>
    <w:multiLevelType w:val="hybridMultilevel"/>
    <w:tmpl w:val="E47036A4"/>
    <w:lvl w:ilvl="0" w:tplc="1B9C7248">
      <w:numFmt w:val="bullet"/>
      <w:lvlText w:val="•"/>
      <w:lvlJc w:val="left"/>
      <w:pPr>
        <w:ind w:left="860" w:hanging="420"/>
      </w:pPr>
      <w:rPr>
        <w:rFonts w:ascii="宋体" w:eastAsia="宋体" w:hAnsi="宋体" w:cs="Times New Roman" w:hint="eastAsia"/>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1" w15:restartNumberingAfterBreak="0">
    <w:nsid w:val="339C14C3"/>
    <w:multiLevelType w:val="hybridMultilevel"/>
    <w:tmpl w:val="69123EF0"/>
    <w:lvl w:ilvl="0" w:tplc="148CC3C2">
      <w:numFmt w:val="bullet"/>
      <w:lvlText w:val="•"/>
      <w:lvlJc w:val="left"/>
      <w:pPr>
        <w:ind w:left="420" w:hanging="42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3" w15:restartNumberingAfterBreak="0">
    <w:nsid w:val="33ED4F3D"/>
    <w:multiLevelType w:val="hybridMultilevel"/>
    <w:tmpl w:val="EB468AD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84CC177A">
      <w:start w:val="2"/>
      <w:numFmt w:val="bullet"/>
      <w:lvlText w:val="-"/>
      <w:lvlJc w:val="left"/>
      <w:pPr>
        <w:ind w:left="1200" w:hanging="360"/>
      </w:pPr>
      <w:rPr>
        <w:rFonts w:ascii="Times New Roman" w:eastAsiaTheme="minorEastAsia" w:hAnsi="Times New Roman" w:cs="Times New Roman" w:hint="default"/>
      </w:rPr>
    </w:lvl>
    <w:lvl w:ilvl="3" w:tplc="BBCAB974">
      <w:start w:val="1"/>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35B04EDE"/>
    <w:multiLevelType w:val="hybridMultilevel"/>
    <w:tmpl w:val="CC56B782"/>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6" w15:restartNumberingAfterBreak="0">
    <w:nsid w:val="39861882"/>
    <w:multiLevelType w:val="hybridMultilevel"/>
    <w:tmpl w:val="BD7258A0"/>
    <w:lvl w:ilvl="0" w:tplc="786EA2A2">
      <w:start w:val="1"/>
      <w:numFmt w:val="bullet"/>
      <w:lvlText w:val="•"/>
      <w:lvlJc w:val="left"/>
      <w:pPr>
        <w:tabs>
          <w:tab w:val="num" w:pos="720"/>
        </w:tabs>
        <w:ind w:left="720" w:hanging="360"/>
      </w:pPr>
      <w:rPr>
        <w:rFonts w:ascii="Arial" w:hAnsi="Arial" w:hint="default"/>
      </w:rPr>
    </w:lvl>
    <w:lvl w:ilvl="1" w:tplc="C474426E" w:tentative="1">
      <w:start w:val="1"/>
      <w:numFmt w:val="bullet"/>
      <w:lvlText w:val="•"/>
      <w:lvlJc w:val="left"/>
      <w:pPr>
        <w:tabs>
          <w:tab w:val="num" w:pos="1440"/>
        </w:tabs>
        <w:ind w:left="1440" w:hanging="360"/>
      </w:pPr>
      <w:rPr>
        <w:rFonts w:ascii="Arial" w:hAnsi="Arial" w:hint="default"/>
      </w:rPr>
    </w:lvl>
    <w:lvl w:ilvl="2" w:tplc="FAFA03AC">
      <w:start w:val="1"/>
      <w:numFmt w:val="bullet"/>
      <w:lvlText w:val="•"/>
      <w:lvlJc w:val="left"/>
      <w:pPr>
        <w:tabs>
          <w:tab w:val="num" w:pos="2160"/>
        </w:tabs>
        <w:ind w:left="2160" w:hanging="360"/>
      </w:pPr>
      <w:rPr>
        <w:rFonts w:ascii="Arial" w:hAnsi="Arial" w:hint="default"/>
      </w:rPr>
    </w:lvl>
    <w:lvl w:ilvl="3" w:tplc="4B0A2E86">
      <w:numFmt w:val="bullet"/>
      <w:lvlText w:val="•"/>
      <w:lvlJc w:val="left"/>
      <w:pPr>
        <w:tabs>
          <w:tab w:val="num" w:pos="2880"/>
        </w:tabs>
        <w:ind w:left="2880" w:hanging="360"/>
      </w:pPr>
      <w:rPr>
        <w:rFonts w:ascii="Arial" w:hAnsi="Arial" w:hint="default"/>
      </w:rPr>
    </w:lvl>
    <w:lvl w:ilvl="4" w:tplc="0FFA5D2E" w:tentative="1">
      <w:start w:val="1"/>
      <w:numFmt w:val="bullet"/>
      <w:lvlText w:val="•"/>
      <w:lvlJc w:val="left"/>
      <w:pPr>
        <w:tabs>
          <w:tab w:val="num" w:pos="3600"/>
        </w:tabs>
        <w:ind w:left="3600" w:hanging="360"/>
      </w:pPr>
      <w:rPr>
        <w:rFonts w:ascii="Arial" w:hAnsi="Arial" w:hint="default"/>
      </w:rPr>
    </w:lvl>
    <w:lvl w:ilvl="5" w:tplc="0DEC7DA6" w:tentative="1">
      <w:start w:val="1"/>
      <w:numFmt w:val="bullet"/>
      <w:lvlText w:val="•"/>
      <w:lvlJc w:val="left"/>
      <w:pPr>
        <w:tabs>
          <w:tab w:val="num" w:pos="4320"/>
        </w:tabs>
        <w:ind w:left="4320" w:hanging="360"/>
      </w:pPr>
      <w:rPr>
        <w:rFonts w:ascii="Arial" w:hAnsi="Arial" w:hint="default"/>
      </w:rPr>
    </w:lvl>
    <w:lvl w:ilvl="6" w:tplc="A7AE3C48" w:tentative="1">
      <w:start w:val="1"/>
      <w:numFmt w:val="bullet"/>
      <w:lvlText w:val="•"/>
      <w:lvlJc w:val="left"/>
      <w:pPr>
        <w:tabs>
          <w:tab w:val="num" w:pos="5040"/>
        </w:tabs>
        <w:ind w:left="5040" w:hanging="360"/>
      </w:pPr>
      <w:rPr>
        <w:rFonts w:ascii="Arial" w:hAnsi="Arial" w:hint="default"/>
      </w:rPr>
    </w:lvl>
    <w:lvl w:ilvl="7" w:tplc="E81AB948" w:tentative="1">
      <w:start w:val="1"/>
      <w:numFmt w:val="bullet"/>
      <w:lvlText w:val="•"/>
      <w:lvlJc w:val="left"/>
      <w:pPr>
        <w:tabs>
          <w:tab w:val="num" w:pos="5760"/>
        </w:tabs>
        <w:ind w:left="5760" w:hanging="360"/>
      </w:pPr>
      <w:rPr>
        <w:rFonts w:ascii="Arial" w:hAnsi="Arial" w:hint="default"/>
      </w:rPr>
    </w:lvl>
    <w:lvl w:ilvl="8" w:tplc="77601198"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39AA5D05"/>
    <w:multiLevelType w:val="hybridMultilevel"/>
    <w:tmpl w:val="74323FE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8" w15:restartNumberingAfterBreak="0">
    <w:nsid w:val="39EF4E34"/>
    <w:multiLevelType w:val="hybridMultilevel"/>
    <w:tmpl w:val="DC26364E"/>
    <w:lvl w:ilvl="0" w:tplc="8EB66C7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9" w15:restartNumberingAfterBreak="0">
    <w:nsid w:val="3A6B66E4"/>
    <w:multiLevelType w:val="hybridMultilevel"/>
    <w:tmpl w:val="74323FE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1"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73"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74" w15:restartNumberingAfterBreak="0">
    <w:nsid w:val="3DDC6633"/>
    <w:multiLevelType w:val="hybridMultilevel"/>
    <w:tmpl w:val="C0AE7F20"/>
    <w:lvl w:ilvl="0" w:tplc="87484FBE">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5" w15:restartNumberingAfterBreak="0">
    <w:nsid w:val="3E271476"/>
    <w:multiLevelType w:val="hybridMultilevel"/>
    <w:tmpl w:val="99A4C3F2"/>
    <w:lvl w:ilvl="0" w:tplc="BBCAB97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987BAE">
      <w:start w:val="1"/>
      <w:numFmt w:val="bullet"/>
      <w:lvlText w:val="-"/>
      <w:lvlJc w:val="left"/>
      <w:pPr>
        <w:ind w:left="1260" w:hanging="420"/>
      </w:pPr>
      <w:rPr>
        <w:rFonts w:ascii="Calibri" w:eastAsia="Times New Roman" w:hAnsi="Calibri" w:hint="default"/>
      </w:rPr>
    </w:lvl>
    <w:lvl w:ilvl="3" w:tplc="BBCAB974">
      <w:start w:val="1"/>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404D1491"/>
    <w:multiLevelType w:val="hybridMultilevel"/>
    <w:tmpl w:val="6E2024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41995A2F"/>
    <w:multiLevelType w:val="hybridMultilevel"/>
    <w:tmpl w:val="23D62AC6"/>
    <w:lvl w:ilvl="0" w:tplc="8E76E818">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43252CEC"/>
    <w:multiLevelType w:val="multilevel"/>
    <w:tmpl w:val="43252CE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4568775A"/>
    <w:multiLevelType w:val="hybridMultilevel"/>
    <w:tmpl w:val="11B6FB08"/>
    <w:lvl w:ilvl="0" w:tplc="BBCAB974">
      <w:start w:val="1"/>
      <w:numFmt w:val="bullet"/>
      <w:lvlText w:val="•"/>
      <w:lvlJc w:val="left"/>
      <w:pPr>
        <w:ind w:left="420" w:hanging="420"/>
      </w:pPr>
      <w:rPr>
        <w:rFonts w:ascii="Arial" w:hAnsi="Arial" w:cs="Times New Roman" w:hint="default"/>
      </w:rPr>
    </w:lvl>
    <w:lvl w:ilvl="1" w:tplc="04987BAE">
      <w:start w:val="1"/>
      <w:numFmt w:val="bullet"/>
      <w:lvlText w:val="-"/>
      <w:lvlJc w:val="left"/>
      <w:pPr>
        <w:ind w:left="840" w:hanging="420"/>
      </w:pPr>
      <w:rPr>
        <w:rFonts w:ascii="Calibri" w:eastAsia="Times New Roman" w:hAnsi="Calibri" w:hint="default"/>
      </w:rPr>
    </w:lvl>
    <w:lvl w:ilvl="2" w:tplc="04987BAE">
      <w:start w:val="1"/>
      <w:numFmt w:val="bullet"/>
      <w:lvlText w:val="-"/>
      <w:lvlJc w:val="left"/>
      <w:pPr>
        <w:ind w:left="1260" w:hanging="420"/>
      </w:pPr>
      <w:rPr>
        <w:rFonts w:ascii="Calibri" w:eastAsia="Times New Roman" w:hAnsi="Calibri" w:hint="default"/>
      </w:rPr>
    </w:lvl>
    <w:lvl w:ilvl="3" w:tplc="BBCAB974">
      <w:start w:val="1"/>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48B22845"/>
    <w:multiLevelType w:val="hybridMultilevel"/>
    <w:tmpl w:val="12B4CA26"/>
    <w:lvl w:ilvl="0" w:tplc="BBCAB974">
      <w:start w:val="1"/>
      <w:numFmt w:val="bullet"/>
      <w:lvlText w:val="•"/>
      <w:lvlJc w:val="left"/>
      <w:pPr>
        <w:ind w:left="420" w:hanging="420"/>
      </w:pPr>
      <w:rPr>
        <w:rFonts w:ascii="Arial" w:hAnsi="Arial" w:cs="Times New Roman" w:hint="default"/>
      </w:rPr>
    </w:lvl>
    <w:lvl w:ilvl="1" w:tplc="04987BAE">
      <w:start w:val="1"/>
      <w:numFmt w:val="bullet"/>
      <w:lvlText w:val="-"/>
      <w:lvlJc w:val="left"/>
      <w:pPr>
        <w:ind w:left="840" w:hanging="420"/>
      </w:pPr>
      <w:rPr>
        <w:rFonts w:ascii="Calibri" w:eastAsia="Times New Roman" w:hAnsi="Calibri" w:hint="default"/>
      </w:rPr>
    </w:lvl>
    <w:lvl w:ilvl="2" w:tplc="04987BAE">
      <w:start w:val="1"/>
      <w:numFmt w:val="bullet"/>
      <w:lvlText w:val="-"/>
      <w:lvlJc w:val="left"/>
      <w:pPr>
        <w:ind w:left="1260" w:hanging="420"/>
      </w:pPr>
      <w:rPr>
        <w:rFonts w:ascii="Calibri" w:eastAsia="Times New Roman" w:hAnsi="Calibri" w:hint="default"/>
      </w:rPr>
    </w:lvl>
    <w:lvl w:ilvl="3" w:tplc="BBCAB974">
      <w:start w:val="1"/>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48B50376"/>
    <w:multiLevelType w:val="hybridMultilevel"/>
    <w:tmpl w:val="EEC8F3D6"/>
    <w:lvl w:ilvl="0" w:tplc="E368C9F8">
      <w:start w:val="242"/>
      <w:numFmt w:val="bullet"/>
      <w:lvlText w:val="−"/>
      <w:lvlJc w:val="left"/>
      <w:pPr>
        <w:ind w:left="840" w:hanging="420"/>
      </w:pPr>
      <w:rPr>
        <w:rFonts w:ascii="Calibre Regular" w:hAnsi="Calibre Regular"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2"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3"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84" w15:restartNumberingAfterBreak="0">
    <w:nsid w:val="4DDF29D6"/>
    <w:multiLevelType w:val="hybridMultilevel"/>
    <w:tmpl w:val="873EB972"/>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504B1ADF"/>
    <w:multiLevelType w:val="hybridMultilevel"/>
    <w:tmpl w:val="3BC6A37A"/>
    <w:lvl w:ilvl="0" w:tplc="B99E7B28">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6" w15:restartNumberingAfterBreak="0">
    <w:nsid w:val="51E87881"/>
    <w:multiLevelType w:val="hybridMultilevel"/>
    <w:tmpl w:val="645A25FA"/>
    <w:lvl w:ilvl="0" w:tplc="B99E7B28">
      <w:numFmt w:val="bullet"/>
      <w:lvlText w:val="–"/>
      <w:lvlJc w:val="left"/>
      <w:pPr>
        <w:ind w:left="845" w:hanging="420"/>
      </w:pPr>
      <w:rPr>
        <w:rFonts w:ascii="Ericsson Capital TT" w:hAnsi="Ericsson Capital TT"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7"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88"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90" w15:restartNumberingAfterBreak="0">
    <w:nsid w:val="5790725B"/>
    <w:multiLevelType w:val="hybridMultilevel"/>
    <w:tmpl w:val="ADBA5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80E6631"/>
    <w:multiLevelType w:val="hybridMultilevel"/>
    <w:tmpl w:val="45FAD796"/>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3"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1E56448"/>
    <w:multiLevelType w:val="hybridMultilevel"/>
    <w:tmpl w:val="E7B2433C"/>
    <w:lvl w:ilvl="0" w:tplc="E73A42FC">
      <w:start w:val="1"/>
      <w:numFmt w:val="bullet"/>
      <w:lvlText w:val="-"/>
      <w:lvlJc w:val="left"/>
      <w:pPr>
        <w:tabs>
          <w:tab w:val="num" w:pos="360"/>
        </w:tabs>
        <w:ind w:left="360" w:hanging="360"/>
      </w:pPr>
      <w:rPr>
        <w:rFonts w:ascii="Calibri" w:hAnsi="Calibri" w:hint="default"/>
      </w:rPr>
    </w:lvl>
    <w:lvl w:ilvl="1" w:tplc="2E225508" w:tentative="1">
      <w:start w:val="1"/>
      <w:numFmt w:val="bullet"/>
      <w:lvlText w:val="-"/>
      <w:lvlJc w:val="left"/>
      <w:pPr>
        <w:tabs>
          <w:tab w:val="num" w:pos="1080"/>
        </w:tabs>
        <w:ind w:left="1080" w:hanging="360"/>
      </w:pPr>
      <w:rPr>
        <w:rFonts w:ascii="Calibri" w:hAnsi="Calibri" w:hint="default"/>
      </w:rPr>
    </w:lvl>
    <w:lvl w:ilvl="2" w:tplc="96AA5BB6" w:tentative="1">
      <w:start w:val="1"/>
      <w:numFmt w:val="bullet"/>
      <w:lvlText w:val="-"/>
      <w:lvlJc w:val="left"/>
      <w:pPr>
        <w:tabs>
          <w:tab w:val="num" w:pos="1800"/>
        </w:tabs>
        <w:ind w:left="1800" w:hanging="360"/>
      </w:pPr>
      <w:rPr>
        <w:rFonts w:ascii="Calibri" w:hAnsi="Calibri" w:hint="default"/>
      </w:rPr>
    </w:lvl>
    <w:lvl w:ilvl="3" w:tplc="CD98F338" w:tentative="1">
      <w:start w:val="1"/>
      <w:numFmt w:val="bullet"/>
      <w:lvlText w:val="-"/>
      <w:lvlJc w:val="left"/>
      <w:pPr>
        <w:tabs>
          <w:tab w:val="num" w:pos="2520"/>
        </w:tabs>
        <w:ind w:left="2520" w:hanging="360"/>
      </w:pPr>
      <w:rPr>
        <w:rFonts w:ascii="Calibri" w:hAnsi="Calibri" w:hint="default"/>
      </w:rPr>
    </w:lvl>
    <w:lvl w:ilvl="4" w:tplc="411A0CD8" w:tentative="1">
      <w:start w:val="1"/>
      <w:numFmt w:val="bullet"/>
      <w:lvlText w:val="-"/>
      <w:lvlJc w:val="left"/>
      <w:pPr>
        <w:tabs>
          <w:tab w:val="num" w:pos="3240"/>
        </w:tabs>
        <w:ind w:left="3240" w:hanging="360"/>
      </w:pPr>
      <w:rPr>
        <w:rFonts w:ascii="Calibri" w:hAnsi="Calibri" w:hint="default"/>
      </w:rPr>
    </w:lvl>
    <w:lvl w:ilvl="5" w:tplc="3418CE00" w:tentative="1">
      <w:start w:val="1"/>
      <w:numFmt w:val="bullet"/>
      <w:lvlText w:val="-"/>
      <w:lvlJc w:val="left"/>
      <w:pPr>
        <w:tabs>
          <w:tab w:val="num" w:pos="3960"/>
        </w:tabs>
        <w:ind w:left="3960" w:hanging="360"/>
      </w:pPr>
      <w:rPr>
        <w:rFonts w:ascii="Calibri" w:hAnsi="Calibri" w:hint="default"/>
      </w:rPr>
    </w:lvl>
    <w:lvl w:ilvl="6" w:tplc="86C225D4" w:tentative="1">
      <w:start w:val="1"/>
      <w:numFmt w:val="bullet"/>
      <w:lvlText w:val="-"/>
      <w:lvlJc w:val="left"/>
      <w:pPr>
        <w:tabs>
          <w:tab w:val="num" w:pos="4680"/>
        </w:tabs>
        <w:ind w:left="4680" w:hanging="360"/>
      </w:pPr>
      <w:rPr>
        <w:rFonts w:ascii="Calibri" w:hAnsi="Calibri" w:hint="default"/>
      </w:rPr>
    </w:lvl>
    <w:lvl w:ilvl="7" w:tplc="963039AC" w:tentative="1">
      <w:start w:val="1"/>
      <w:numFmt w:val="bullet"/>
      <w:lvlText w:val="-"/>
      <w:lvlJc w:val="left"/>
      <w:pPr>
        <w:tabs>
          <w:tab w:val="num" w:pos="5400"/>
        </w:tabs>
        <w:ind w:left="5400" w:hanging="360"/>
      </w:pPr>
      <w:rPr>
        <w:rFonts w:ascii="Calibri" w:hAnsi="Calibri" w:hint="default"/>
      </w:rPr>
    </w:lvl>
    <w:lvl w:ilvl="8" w:tplc="06C632C8" w:tentative="1">
      <w:start w:val="1"/>
      <w:numFmt w:val="bullet"/>
      <w:lvlText w:val="-"/>
      <w:lvlJc w:val="left"/>
      <w:pPr>
        <w:tabs>
          <w:tab w:val="num" w:pos="6120"/>
        </w:tabs>
        <w:ind w:left="6120" w:hanging="360"/>
      </w:pPr>
      <w:rPr>
        <w:rFonts w:ascii="Calibri" w:hAnsi="Calibri" w:hint="default"/>
      </w:rPr>
    </w:lvl>
  </w:abstractNum>
  <w:abstractNum w:abstractNumId="96" w15:restartNumberingAfterBreak="0">
    <w:nsid w:val="61EE39DE"/>
    <w:multiLevelType w:val="hybridMultilevel"/>
    <w:tmpl w:val="74323FE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7"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4A25DD7"/>
    <w:multiLevelType w:val="hybridMultilevel"/>
    <w:tmpl w:val="43DA7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1" w15:restartNumberingAfterBreak="0">
    <w:nsid w:val="66006C7E"/>
    <w:multiLevelType w:val="hybridMultilevel"/>
    <w:tmpl w:val="24EE2CE6"/>
    <w:lvl w:ilvl="0" w:tplc="04987BAE">
      <w:start w:val="1"/>
      <w:numFmt w:val="bullet"/>
      <w:lvlText w:val="-"/>
      <w:lvlJc w:val="left"/>
      <w:pPr>
        <w:ind w:left="420" w:hanging="420"/>
      </w:pPr>
      <w:rPr>
        <w:rFonts w:ascii="Calibri" w:eastAsia="Times New Roman" w:hAnsi="Calibri" w:hint="default"/>
      </w:rPr>
    </w:lvl>
    <w:lvl w:ilvl="1" w:tplc="BBCAB974">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67253AF6"/>
    <w:multiLevelType w:val="hybridMultilevel"/>
    <w:tmpl w:val="6B58750E"/>
    <w:lvl w:ilvl="0" w:tplc="BBCAB974">
      <w:start w:val="1"/>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3" w15:restartNumberingAfterBreak="0">
    <w:nsid w:val="68D75C43"/>
    <w:multiLevelType w:val="hybridMultilevel"/>
    <w:tmpl w:val="70946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105" w15:restartNumberingAfterBreak="0">
    <w:nsid w:val="6AA6204D"/>
    <w:multiLevelType w:val="hybridMultilevel"/>
    <w:tmpl w:val="EE6AD87E"/>
    <w:lvl w:ilvl="0" w:tplc="BBCAB974">
      <w:start w:val="1"/>
      <w:numFmt w:val="bullet"/>
      <w:lvlText w:val="•"/>
      <w:lvlJc w:val="left"/>
      <w:pPr>
        <w:ind w:left="845" w:hanging="420"/>
      </w:pPr>
      <w:rPr>
        <w:rFonts w:ascii="Arial" w:hAnsi="Arial" w:cs="Times New Roman" w:hint="default"/>
      </w:rPr>
    </w:lvl>
    <w:lvl w:ilvl="1" w:tplc="0409000F">
      <w:start w:val="1"/>
      <w:numFmt w:val="decimal"/>
      <w:lvlText w:val="%2."/>
      <w:lvlJc w:val="left"/>
      <w:pPr>
        <w:ind w:left="1265" w:hanging="420"/>
      </w:pPr>
      <w:rPr>
        <w:rFonts w:hint="default"/>
      </w:rPr>
    </w:lvl>
    <w:lvl w:ilvl="2" w:tplc="0409000F">
      <w:start w:val="1"/>
      <w:numFmt w:val="decimal"/>
      <w:lvlText w:val="%3."/>
      <w:lvlJc w:val="left"/>
      <w:pPr>
        <w:ind w:left="1685" w:hanging="420"/>
      </w:pPr>
      <w:rPr>
        <w:rFont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6"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D7451D5"/>
    <w:multiLevelType w:val="hybridMultilevel"/>
    <w:tmpl w:val="2D3EFD02"/>
    <w:lvl w:ilvl="0" w:tplc="BBCAB974">
      <w:start w:val="1"/>
      <w:numFmt w:val="bullet"/>
      <w:lvlText w:val="•"/>
      <w:lvlJc w:val="left"/>
      <w:pPr>
        <w:ind w:left="845" w:hanging="420"/>
      </w:pPr>
      <w:rPr>
        <w:rFonts w:ascii="Arial" w:hAnsi="Arial" w:cs="Times New Roman" w:hint="default"/>
      </w:rPr>
    </w:lvl>
    <w:lvl w:ilvl="1" w:tplc="04987BAE">
      <w:start w:val="1"/>
      <w:numFmt w:val="bullet"/>
      <w:lvlText w:val="-"/>
      <w:lvlJc w:val="left"/>
      <w:pPr>
        <w:ind w:left="1265" w:hanging="420"/>
      </w:pPr>
      <w:rPr>
        <w:rFonts w:ascii="Calibri" w:eastAsia="Times New Roman" w:hAnsi="Calibri" w:hint="default"/>
      </w:rPr>
    </w:lvl>
    <w:lvl w:ilvl="2" w:tplc="BBCAB974">
      <w:start w:val="1"/>
      <w:numFmt w:val="bullet"/>
      <w:lvlText w:val="•"/>
      <w:lvlJc w:val="left"/>
      <w:pPr>
        <w:ind w:left="1685" w:hanging="420"/>
      </w:pPr>
      <w:rPr>
        <w:rFonts w:ascii="Arial" w:hAnsi="Arial"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6E2F3E52"/>
    <w:multiLevelType w:val="hybridMultilevel"/>
    <w:tmpl w:val="452874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0" w15:restartNumberingAfterBreak="0">
    <w:nsid w:val="6E306858"/>
    <w:multiLevelType w:val="hybridMultilevel"/>
    <w:tmpl w:val="95DCA396"/>
    <w:lvl w:ilvl="0" w:tplc="8E76E818">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6EB3220A"/>
    <w:multiLevelType w:val="hybridMultilevel"/>
    <w:tmpl w:val="201C4CDA"/>
    <w:lvl w:ilvl="0" w:tplc="B8701992">
      <w:start w:val="1"/>
      <w:numFmt w:val="bullet"/>
      <w:lvlText w:val="•"/>
      <w:lvlJc w:val="left"/>
      <w:pPr>
        <w:tabs>
          <w:tab w:val="num" w:pos="360"/>
        </w:tabs>
        <w:ind w:left="360" w:hanging="360"/>
      </w:pPr>
      <w:rPr>
        <w:rFonts w:ascii="Arial" w:hAnsi="Arial" w:hint="default"/>
      </w:rPr>
    </w:lvl>
    <w:lvl w:ilvl="1" w:tplc="6B82B704">
      <w:start w:val="1"/>
      <w:numFmt w:val="bullet"/>
      <w:lvlText w:val="•"/>
      <w:lvlJc w:val="left"/>
      <w:pPr>
        <w:tabs>
          <w:tab w:val="num" w:pos="1080"/>
        </w:tabs>
        <w:ind w:left="1080" w:hanging="360"/>
      </w:pPr>
      <w:rPr>
        <w:rFonts w:ascii="Arial" w:hAnsi="Arial" w:hint="default"/>
      </w:rPr>
    </w:lvl>
    <w:lvl w:ilvl="2" w:tplc="B95EC3B2">
      <w:numFmt w:val="bullet"/>
      <w:lvlText w:val="•"/>
      <w:lvlJc w:val="left"/>
      <w:pPr>
        <w:tabs>
          <w:tab w:val="num" w:pos="1800"/>
        </w:tabs>
        <w:ind w:left="1800" w:hanging="360"/>
      </w:pPr>
      <w:rPr>
        <w:rFonts w:ascii="Arial" w:hAnsi="Arial" w:hint="default"/>
      </w:rPr>
    </w:lvl>
    <w:lvl w:ilvl="3" w:tplc="348C58E6">
      <w:numFmt w:val="bullet"/>
      <w:lvlText w:val="•"/>
      <w:lvlJc w:val="left"/>
      <w:pPr>
        <w:tabs>
          <w:tab w:val="num" w:pos="2520"/>
        </w:tabs>
        <w:ind w:left="2520" w:hanging="360"/>
      </w:pPr>
      <w:rPr>
        <w:rFonts w:ascii="Arial" w:hAnsi="Arial" w:hint="default"/>
      </w:rPr>
    </w:lvl>
    <w:lvl w:ilvl="4" w:tplc="F96EB4D4" w:tentative="1">
      <w:start w:val="1"/>
      <w:numFmt w:val="bullet"/>
      <w:lvlText w:val="•"/>
      <w:lvlJc w:val="left"/>
      <w:pPr>
        <w:tabs>
          <w:tab w:val="num" w:pos="3240"/>
        </w:tabs>
        <w:ind w:left="3240" w:hanging="360"/>
      </w:pPr>
      <w:rPr>
        <w:rFonts w:ascii="Arial" w:hAnsi="Arial" w:hint="default"/>
      </w:rPr>
    </w:lvl>
    <w:lvl w:ilvl="5" w:tplc="B1A8FA96" w:tentative="1">
      <w:start w:val="1"/>
      <w:numFmt w:val="bullet"/>
      <w:lvlText w:val="•"/>
      <w:lvlJc w:val="left"/>
      <w:pPr>
        <w:tabs>
          <w:tab w:val="num" w:pos="3960"/>
        </w:tabs>
        <w:ind w:left="3960" w:hanging="360"/>
      </w:pPr>
      <w:rPr>
        <w:rFonts w:ascii="Arial" w:hAnsi="Arial" w:hint="default"/>
      </w:rPr>
    </w:lvl>
    <w:lvl w:ilvl="6" w:tplc="0C7C45E0" w:tentative="1">
      <w:start w:val="1"/>
      <w:numFmt w:val="bullet"/>
      <w:lvlText w:val="•"/>
      <w:lvlJc w:val="left"/>
      <w:pPr>
        <w:tabs>
          <w:tab w:val="num" w:pos="4680"/>
        </w:tabs>
        <w:ind w:left="4680" w:hanging="360"/>
      </w:pPr>
      <w:rPr>
        <w:rFonts w:ascii="Arial" w:hAnsi="Arial" w:hint="default"/>
      </w:rPr>
    </w:lvl>
    <w:lvl w:ilvl="7" w:tplc="1A082B72" w:tentative="1">
      <w:start w:val="1"/>
      <w:numFmt w:val="bullet"/>
      <w:lvlText w:val="•"/>
      <w:lvlJc w:val="left"/>
      <w:pPr>
        <w:tabs>
          <w:tab w:val="num" w:pos="5400"/>
        </w:tabs>
        <w:ind w:left="5400" w:hanging="360"/>
      </w:pPr>
      <w:rPr>
        <w:rFonts w:ascii="Arial" w:hAnsi="Arial" w:hint="default"/>
      </w:rPr>
    </w:lvl>
    <w:lvl w:ilvl="8" w:tplc="2BDA96F2" w:tentative="1">
      <w:start w:val="1"/>
      <w:numFmt w:val="bullet"/>
      <w:lvlText w:val="•"/>
      <w:lvlJc w:val="left"/>
      <w:pPr>
        <w:tabs>
          <w:tab w:val="num" w:pos="6120"/>
        </w:tabs>
        <w:ind w:left="6120" w:hanging="360"/>
      </w:pPr>
      <w:rPr>
        <w:rFonts w:ascii="Arial" w:hAnsi="Arial" w:hint="default"/>
      </w:rPr>
    </w:lvl>
  </w:abstractNum>
  <w:abstractNum w:abstractNumId="113" w15:restartNumberingAfterBreak="0">
    <w:nsid w:val="70E14127"/>
    <w:multiLevelType w:val="multilevel"/>
    <w:tmpl w:val="86CA8CD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72561BAD"/>
    <w:multiLevelType w:val="hybridMultilevel"/>
    <w:tmpl w:val="E8C0BA56"/>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5" w15:restartNumberingAfterBreak="0">
    <w:nsid w:val="72A0327C"/>
    <w:multiLevelType w:val="multilevel"/>
    <w:tmpl w:val="DC46006E"/>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2"/>
      <w:numFmt w:val="bullet"/>
      <w:lvlText w:val="-"/>
      <w:lvlJc w:val="left"/>
      <w:pPr>
        <w:ind w:left="1680" w:hanging="420"/>
      </w:pPr>
      <w:rPr>
        <w:rFonts w:ascii="Calibri" w:eastAsia="Malgun Gothic" w:hAnsi="Calibri" w:cs="Times New Roman" w:hint="default"/>
      </w:rPr>
    </w:lvl>
    <w:lvl w:ilvl="4">
      <w:start w:val="2"/>
      <w:numFmt w:val="bullet"/>
      <w:lvlText w:val="-"/>
      <w:lvlJc w:val="left"/>
      <w:pPr>
        <w:ind w:left="2100" w:hanging="420"/>
      </w:pPr>
      <w:rPr>
        <w:rFonts w:ascii="Calibri" w:eastAsia="Malgun Gothic" w:hAnsi="Calibri"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73153DD9"/>
    <w:multiLevelType w:val="hybridMultilevel"/>
    <w:tmpl w:val="52B42E66"/>
    <w:lvl w:ilvl="0" w:tplc="B4D012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73764A07"/>
    <w:multiLevelType w:val="hybridMultilevel"/>
    <w:tmpl w:val="62666826"/>
    <w:lvl w:ilvl="0" w:tplc="902A260C">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4815348"/>
    <w:multiLevelType w:val="hybridMultilevel"/>
    <w:tmpl w:val="CB586358"/>
    <w:lvl w:ilvl="0" w:tplc="534E273E">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1" w15:restartNumberingAfterBreak="0">
    <w:nsid w:val="7A335A1E"/>
    <w:multiLevelType w:val="hybridMultilevel"/>
    <w:tmpl w:val="EF4CC600"/>
    <w:lvl w:ilvl="0" w:tplc="A2447A48">
      <w:start w:val="1"/>
      <w:numFmt w:val="bullet"/>
      <w:lvlText w:val="-"/>
      <w:lvlJc w:val="left"/>
      <w:pPr>
        <w:tabs>
          <w:tab w:val="num" w:pos="720"/>
        </w:tabs>
        <w:ind w:left="720" w:hanging="360"/>
      </w:pPr>
      <w:rPr>
        <w:rFonts w:ascii="Calibri" w:hAnsi="Calibri" w:hint="default"/>
      </w:rPr>
    </w:lvl>
    <w:lvl w:ilvl="1" w:tplc="899A7640">
      <w:start w:val="1"/>
      <w:numFmt w:val="bullet"/>
      <w:lvlText w:val="-"/>
      <w:lvlJc w:val="left"/>
      <w:pPr>
        <w:tabs>
          <w:tab w:val="num" w:pos="1440"/>
        </w:tabs>
        <w:ind w:left="1440" w:hanging="360"/>
      </w:pPr>
      <w:rPr>
        <w:rFonts w:ascii="Calibri" w:hAnsi="Calibri" w:hint="default"/>
      </w:rPr>
    </w:lvl>
    <w:lvl w:ilvl="2" w:tplc="D8A493D4" w:tentative="1">
      <w:start w:val="1"/>
      <w:numFmt w:val="bullet"/>
      <w:lvlText w:val="-"/>
      <w:lvlJc w:val="left"/>
      <w:pPr>
        <w:tabs>
          <w:tab w:val="num" w:pos="2160"/>
        </w:tabs>
        <w:ind w:left="2160" w:hanging="360"/>
      </w:pPr>
      <w:rPr>
        <w:rFonts w:ascii="Calibri" w:hAnsi="Calibri" w:hint="default"/>
      </w:rPr>
    </w:lvl>
    <w:lvl w:ilvl="3" w:tplc="BBDED382" w:tentative="1">
      <w:start w:val="1"/>
      <w:numFmt w:val="bullet"/>
      <w:lvlText w:val="-"/>
      <w:lvlJc w:val="left"/>
      <w:pPr>
        <w:tabs>
          <w:tab w:val="num" w:pos="2880"/>
        </w:tabs>
        <w:ind w:left="2880" w:hanging="360"/>
      </w:pPr>
      <w:rPr>
        <w:rFonts w:ascii="Calibri" w:hAnsi="Calibri" w:hint="default"/>
      </w:rPr>
    </w:lvl>
    <w:lvl w:ilvl="4" w:tplc="CB5C2634" w:tentative="1">
      <w:start w:val="1"/>
      <w:numFmt w:val="bullet"/>
      <w:lvlText w:val="-"/>
      <w:lvlJc w:val="left"/>
      <w:pPr>
        <w:tabs>
          <w:tab w:val="num" w:pos="3600"/>
        </w:tabs>
        <w:ind w:left="3600" w:hanging="360"/>
      </w:pPr>
      <w:rPr>
        <w:rFonts w:ascii="Calibri" w:hAnsi="Calibri" w:hint="default"/>
      </w:rPr>
    </w:lvl>
    <w:lvl w:ilvl="5" w:tplc="19D4195C" w:tentative="1">
      <w:start w:val="1"/>
      <w:numFmt w:val="bullet"/>
      <w:lvlText w:val="-"/>
      <w:lvlJc w:val="left"/>
      <w:pPr>
        <w:tabs>
          <w:tab w:val="num" w:pos="4320"/>
        </w:tabs>
        <w:ind w:left="4320" w:hanging="360"/>
      </w:pPr>
      <w:rPr>
        <w:rFonts w:ascii="Calibri" w:hAnsi="Calibri" w:hint="default"/>
      </w:rPr>
    </w:lvl>
    <w:lvl w:ilvl="6" w:tplc="68969E84" w:tentative="1">
      <w:start w:val="1"/>
      <w:numFmt w:val="bullet"/>
      <w:lvlText w:val="-"/>
      <w:lvlJc w:val="left"/>
      <w:pPr>
        <w:tabs>
          <w:tab w:val="num" w:pos="5040"/>
        </w:tabs>
        <w:ind w:left="5040" w:hanging="360"/>
      </w:pPr>
      <w:rPr>
        <w:rFonts w:ascii="Calibri" w:hAnsi="Calibri" w:hint="default"/>
      </w:rPr>
    </w:lvl>
    <w:lvl w:ilvl="7" w:tplc="A16EABCA" w:tentative="1">
      <w:start w:val="1"/>
      <w:numFmt w:val="bullet"/>
      <w:lvlText w:val="-"/>
      <w:lvlJc w:val="left"/>
      <w:pPr>
        <w:tabs>
          <w:tab w:val="num" w:pos="5760"/>
        </w:tabs>
        <w:ind w:left="5760" w:hanging="360"/>
      </w:pPr>
      <w:rPr>
        <w:rFonts w:ascii="Calibri" w:hAnsi="Calibri" w:hint="default"/>
      </w:rPr>
    </w:lvl>
    <w:lvl w:ilvl="8" w:tplc="DE96D848" w:tentative="1">
      <w:start w:val="1"/>
      <w:numFmt w:val="bullet"/>
      <w:lvlText w:val="-"/>
      <w:lvlJc w:val="left"/>
      <w:pPr>
        <w:tabs>
          <w:tab w:val="num" w:pos="6480"/>
        </w:tabs>
        <w:ind w:left="6480" w:hanging="360"/>
      </w:pPr>
      <w:rPr>
        <w:rFonts w:ascii="Calibri" w:hAnsi="Calibri" w:hint="default"/>
      </w:rPr>
    </w:lvl>
  </w:abstractNum>
  <w:abstractNum w:abstractNumId="12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7C870EEB"/>
    <w:multiLevelType w:val="hybridMultilevel"/>
    <w:tmpl w:val="FBB85FB0"/>
    <w:lvl w:ilvl="0" w:tplc="38626082">
      <w:start w:val="2"/>
      <w:numFmt w:val="bullet"/>
      <w:lvlText w:val="-"/>
      <w:lvlJc w:val="left"/>
      <w:pPr>
        <w:ind w:left="1145" w:hanging="360"/>
      </w:pPr>
      <w:rPr>
        <w:rFonts w:ascii="Calibri" w:eastAsia="Malgun Gothic" w:hAnsi="Calibri"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24" w15:restartNumberingAfterBreak="0">
    <w:nsid w:val="7CC976CB"/>
    <w:multiLevelType w:val="hybridMultilevel"/>
    <w:tmpl w:val="1176578A"/>
    <w:lvl w:ilvl="0" w:tplc="9B662D5A">
      <w:start w:val="1"/>
      <w:numFmt w:val="bullet"/>
      <w:lvlText w:val="•"/>
      <w:lvlJc w:val="left"/>
      <w:pPr>
        <w:tabs>
          <w:tab w:val="num" w:pos="720"/>
        </w:tabs>
        <w:ind w:left="720" w:hanging="360"/>
      </w:pPr>
      <w:rPr>
        <w:rFonts w:ascii="Arial" w:hAnsi="Arial" w:hint="default"/>
      </w:rPr>
    </w:lvl>
    <w:lvl w:ilvl="1" w:tplc="62BC1B68" w:tentative="1">
      <w:start w:val="1"/>
      <w:numFmt w:val="bullet"/>
      <w:lvlText w:val="•"/>
      <w:lvlJc w:val="left"/>
      <w:pPr>
        <w:tabs>
          <w:tab w:val="num" w:pos="1440"/>
        </w:tabs>
        <w:ind w:left="1440" w:hanging="360"/>
      </w:pPr>
      <w:rPr>
        <w:rFonts w:ascii="Arial" w:hAnsi="Arial" w:hint="default"/>
      </w:rPr>
    </w:lvl>
    <w:lvl w:ilvl="2" w:tplc="CDD89320">
      <w:start w:val="1"/>
      <w:numFmt w:val="bullet"/>
      <w:lvlText w:val="•"/>
      <w:lvlJc w:val="left"/>
      <w:pPr>
        <w:tabs>
          <w:tab w:val="num" w:pos="2160"/>
        </w:tabs>
        <w:ind w:left="2160" w:hanging="360"/>
      </w:pPr>
      <w:rPr>
        <w:rFonts w:ascii="Arial" w:hAnsi="Arial" w:hint="default"/>
      </w:rPr>
    </w:lvl>
    <w:lvl w:ilvl="3" w:tplc="CDAE0B56">
      <w:numFmt w:val="bullet"/>
      <w:lvlText w:val="•"/>
      <w:lvlJc w:val="left"/>
      <w:pPr>
        <w:tabs>
          <w:tab w:val="num" w:pos="2880"/>
        </w:tabs>
        <w:ind w:left="2880" w:hanging="360"/>
      </w:pPr>
      <w:rPr>
        <w:rFonts w:ascii="Arial" w:hAnsi="Arial" w:hint="default"/>
      </w:rPr>
    </w:lvl>
    <w:lvl w:ilvl="4" w:tplc="54769978" w:tentative="1">
      <w:start w:val="1"/>
      <w:numFmt w:val="bullet"/>
      <w:lvlText w:val="•"/>
      <w:lvlJc w:val="left"/>
      <w:pPr>
        <w:tabs>
          <w:tab w:val="num" w:pos="3600"/>
        </w:tabs>
        <w:ind w:left="3600" w:hanging="360"/>
      </w:pPr>
      <w:rPr>
        <w:rFonts w:ascii="Arial" w:hAnsi="Arial" w:hint="default"/>
      </w:rPr>
    </w:lvl>
    <w:lvl w:ilvl="5" w:tplc="08E4540A" w:tentative="1">
      <w:start w:val="1"/>
      <w:numFmt w:val="bullet"/>
      <w:lvlText w:val="•"/>
      <w:lvlJc w:val="left"/>
      <w:pPr>
        <w:tabs>
          <w:tab w:val="num" w:pos="4320"/>
        </w:tabs>
        <w:ind w:left="4320" w:hanging="360"/>
      </w:pPr>
      <w:rPr>
        <w:rFonts w:ascii="Arial" w:hAnsi="Arial" w:hint="default"/>
      </w:rPr>
    </w:lvl>
    <w:lvl w:ilvl="6" w:tplc="6A0830E6" w:tentative="1">
      <w:start w:val="1"/>
      <w:numFmt w:val="bullet"/>
      <w:lvlText w:val="•"/>
      <w:lvlJc w:val="left"/>
      <w:pPr>
        <w:tabs>
          <w:tab w:val="num" w:pos="5040"/>
        </w:tabs>
        <w:ind w:left="5040" w:hanging="360"/>
      </w:pPr>
      <w:rPr>
        <w:rFonts w:ascii="Arial" w:hAnsi="Arial" w:hint="default"/>
      </w:rPr>
    </w:lvl>
    <w:lvl w:ilvl="7" w:tplc="35A2FCCE" w:tentative="1">
      <w:start w:val="1"/>
      <w:numFmt w:val="bullet"/>
      <w:lvlText w:val="•"/>
      <w:lvlJc w:val="left"/>
      <w:pPr>
        <w:tabs>
          <w:tab w:val="num" w:pos="5760"/>
        </w:tabs>
        <w:ind w:left="5760" w:hanging="360"/>
      </w:pPr>
      <w:rPr>
        <w:rFonts w:ascii="Arial" w:hAnsi="Arial" w:hint="default"/>
      </w:rPr>
    </w:lvl>
    <w:lvl w:ilvl="8" w:tplc="00668586"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EB425CC"/>
    <w:multiLevelType w:val="hybridMultilevel"/>
    <w:tmpl w:val="54E09576"/>
    <w:lvl w:ilvl="0" w:tplc="148CC3C2">
      <w:numFmt w:val="bullet"/>
      <w:lvlText w:val="•"/>
      <w:lvlJc w:val="left"/>
      <w:pPr>
        <w:ind w:left="420" w:hanging="42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7EF31215"/>
    <w:multiLevelType w:val="multilevel"/>
    <w:tmpl w:val="D49AACF6"/>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2"/>
      <w:numFmt w:val="bullet"/>
      <w:lvlText w:val="-"/>
      <w:lvlJc w:val="left"/>
      <w:pPr>
        <w:ind w:left="2100" w:hanging="420"/>
      </w:pPr>
      <w:rPr>
        <w:rFonts w:ascii="Calibri" w:eastAsia="Malgun Gothic" w:hAnsi="Calibri"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8" w15:restartNumberingAfterBreak="0">
    <w:nsid w:val="7FA815D6"/>
    <w:multiLevelType w:val="hybridMultilevel"/>
    <w:tmpl w:val="E6ACD008"/>
    <w:lvl w:ilvl="0" w:tplc="467682D0">
      <w:start w:val="1"/>
      <w:numFmt w:val="bullet"/>
      <w:lvlText w:val="•"/>
      <w:lvlJc w:val="left"/>
      <w:pPr>
        <w:tabs>
          <w:tab w:val="num" w:pos="360"/>
        </w:tabs>
        <w:ind w:left="360" w:hanging="360"/>
      </w:pPr>
      <w:rPr>
        <w:rFonts w:ascii="Arial" w:hAnsi="Arial" w:hint="default"/>
      </w:rPr>
    </w:lvl>
    <w:lvl w:ilvl="1" w:tplc="E9D411FA">
      <w:numFmt w:val="bullet"/>
      <w:lvlText w:val="•"/>
      <w:lvlJc w:val="left"/>
      <w:pPr>
        <w:tabs>
          <w:tab w:val="num" w:pos="1080"/>
        </w:tabs>
        <w:ind w:left="1080" w:hanging="360"/>
      </w:pPr>
      <w:rPr>
        <w:rFonts w:ascii="Arial" w:hAnsi="Arial" w:hint="default"/>
      </w:rPr>
    </w:lvl>
    <w:lvl w:ilvl="2" w:tplc="EAAC47DE">
      <w:numFmt w:val="bullet"/>
      <w:lvlText w:val="•"/>
      <w:lvlJc w:val="left"/>
      <w:pPr>
        <w:tabs>
          <w:tab w:val="num" w:pos="1800"/>
        </w:tabs>
        <w:ind w:left="1800" w:hanging="360"/>
      </w:pPr>
      <w:rPr>
        <w:rFonts w:ascii="Arial" w:hAnsi="Arial" w:hint="default"/>
      </w:rPr>
    </w:lvl>
    <w:lvl w:ilvl="3" w:tplc="8D1E517E">
      <w:numFmt w:val="bullet"/>
      <w:lvlText w:val="•"/>
      <w:lvlJc w:val="left"/>
      <w:pPr>
        <w:tabs>
          <w:tab w:val="num" w:pos="2520"/>
        </w:tabs>
        <w:ind w:left="2520" w:hanging="360"/>
      </w:pPr>
      <w:rPr>
        <w:rFonts w:ascii="Arial" w:hAnsi="Arial" w:hint="default"/>
      </w:rPr>
    </w:lvl>
    <w:lvl w:ilvl="4" w:tplc="A4222DF6" w:tentative="1">
      <w:start w:val="1"/>
      <w:numFmt w:val="bullet"/>
      <w:lvlText w:val="•"/>
      <w:lvlJc w:val="left"/>
      <w:pPr>
        <w:tabs>
          <w:tab w:val="num" w:pos="3240"/>
        </w:tabs>
        <w:ind w:left="3240" w:hanging="360"/>
      </w:pPr>
      <w:rPr>
        <w:rFonts w:ascii="Arial" w:hAnsi="Arial" w:hint="default"/>
      </w:rPr>
    </w:lvl>
    <w:lvl w:ilvl="5" w:tplc="B5E00296" w:tentative="1">
      <w:start w:val="1"/>
      <w:numFmt w:val="bullet"/>
      <w:lvlText w:val="•"/>
      <w:lvlJc w:val="left"/>
      <w:pPr>
        <w:tabs>
          <w:tab w:val="num" w:pos="3960"/>
        </w:tabs>
        <w:ind w:left="3960" w:hanging="360"/>
      </w:pPr>
      <w:rPr>
        <w:rFonts w:ascii="Arial" w:hAnsi="Arial" w:hint="default"/>
      </w:rPr>
    </w:lvl>
    <w:lvl w:ilvl="6" w:tplc="B0B460FE" w:tentative="1">
      <w:start w:val="1"/>
      <w:numFmt w:val="bullet"/>
      <w:lvlText w:val="•"/>
      <w:lvlJc w:val="left"/>
      <w:pPr>
        <w:tabs>
          <w:tab w:val="num" w:pos="4680"/>
        </w:tabs>
        <w:ind w:left="4680" w:hanging="360"/>
      </w:pPr>
      <w:rPr>
        <w:rFonts w:ascii="Arial" w:hAnsi="Arial" w:hint="default"/>
      </w:rPr>
    </w:lvl>
    <w:lvl w:ilvl="7" w:tplc="8AAA475E" w:tentative="1">
      <w:start w:val="1"/>
      <w:numFmt w:val="bullet"/>
      <w:lvlText w:val="•"/>
      <w:lvlJc w:val="left"/>
      <w:pPr>
        <w:tabs>
          <w:tab w:val="num" w:pos="5400"/>
        </w:tabs>
        <w:ind w:left="5400" w:hanging="360"/>
      </w:pPr>
      <w:rPr>
        <w:rFonts w:ascii="Arial" w:hAnsi="Arial" w:hint="default"/>
      </w:rPr>
    </w:lvl>
    <w:lvl w:ilvl="8" w:tplc="76923070" w:tentative="1">
      <w:start w:val="1"/>
      <w:numFmt w:val="bullet"/>
      <w:lvlText w:val="•"/>
      <w:lvlJc w:val="left"/>
      <w:pPr>
        <w:tabs>
          <w:tab w:val="num" w:pos="6120"/>
        </w:tabs>
        <w:ind w:left="6120" w:hanging="360"/>
      </w:pPr>
      <w:rPr>
        <w:rFonts w:ascii="Arial" w:hAnsi="Arial" w:hint="default"/>
      </w:rPr>
    </w:lvl>
  </w:abstractNum>
  <w:num w:numId="1">
    <w:abstractNumId w:val="70"/>
  </w:num>
  <w:num w:numId="2">
    <w:abstractNumId w:val="62"/>
  </w:num>
  <w:num w:numId="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106"/>
  </w:num>
  <w:num w:numId="6">
    <w:abstractNumId w:val="39"/>
  </w:num>
  <w:num w:numId="7">
    <w:abstractNumId w:val="120"/>
  </w:num>
  <w:num w:numId="8">
    <w:abstractNumId w:val="51"/>
  </w:num>
  <w:num w:numId="9">
    <w:abstractNumId w:val="18"/>
  </w:num>
  <w:num w:numId="10">
    <w:abstractNumId w:val="111"/>
  </w:num>
  <w:num w:numId="11">
    <w:abstractNumId w:val="52"/>
  </w:num>
  <w:num w:numId="12">
    <w:abstractNumId w:val="83"/>
  </w:num>
  <w:num w:numId="13">
    <w:abstractNumId w:val="100"/>
  </w:num>
  <w:num w:numId="14">
    <w:abstractNumId w:val="104"/>
  </w:num>
  <w:num w:numId="15">
    <w:abstractNumId w:val="122"/>
  </w:num>
  <w:num w:numId="16">
    <w:abstractNumId w:val="43"/>
  </w:num>
  <w:num w:numId="17">
    <w:abstractNumId w:val="89"/>
  </w:num>
  <w:num w:numId="18">
    <w:abstractNumId w:val="87"/>
  </w:num>
  <w:num w:numId="19">
    <w:abstractNumId w:val="73"/>
  </w:num>
  <w:num w:numId="20">
    <w:abstractNumId w:val="34"/>
  </w:num>
  <w:num w:numId="21">
    <w:abstractNumId w:val="72"/>
  </w:num>
  <w:num w:numId="22">
    <w:abstractNumId w:val="36"/>
  </w:num>
  <w:num w:numId="23">
    <w:abstractNumId w:val="24"/>
  </w:num>
  <w:num w:numId="24">
    <w:abstractNumId w:val="92"/>
  </w:num>
  <w:num w:numId="25">
    <w:abstractNumId w:val="82"/>
  </w:num>
  <w:num w:numId="26">
    <w:abstractNumId w:val="7"/>
  </w:num>
  <w:num w:numId="27">
    <w:abstractNumId w:val="6"/>
  </w:num>
  <w:num w:numId="28">
    <w:abstractNumId w:val="0"/>
  </w:num>
  <w:num w:numId="29">
    <w:abstractNumId w:val="2"/>
  </w:num>
  <w:num w:numId="30">
    <w:abstractNumId w:val="1"/>
  </w:num>
  <w:num w:numId="31">
    <w:abstractNumId w:val="3"/>
  </w:num>
  <w:num w:numId="32">
    <w:abstractNumId w:val="8"/>
  </w:num>
  <w:num w:numId="33">
    <w:abstractNumId w:val="4"/>
  </w:num>
  <w:num w:numId="34">
    <w:abstractNumId w:val="5"/>
  </w:num>
  <w:num w:numId="35">
    <w:abstractNumId w:val="10"/>
  </w:num>
  <w:num w:numId="36">
    <w:abstractNumId w:val="76"/>
  </w:num>
  <w:num w:numId="37">
    <w:abstractNumId w:val="65"/>
  </w:num>
  <w:num w:numId="38">
    <w:abstractNumId w:val="44"/>
  </w:num>
  <w:num w:numId="39">
    <w:abstractNumId w:val="47"/>
  </w:num>
  <w:num w:numId="40">
    <w:abstractNumId w:val="45"/>
  </w:num>
  <w:num w:numId="41">
    <w:abstractNumId w:val="117"/>
  </w:num>
  <w:num w:numId="42">
    <w:abstractNumId w:val="126"/>
  </w:num>
  <w:num w:numId="43">
    <w:abstractNumId w:val="61"/>
  </w:num>
  <w:num w:numId="44">
    <w:abstractNumId w:val="108"/>
  </w:num>
  <w:num w:numId="45">
    <w:abstractNumId w:val="23"/>
  </w:num>
  <w:num w:numId="46">
    <w:abstractNumId w:val="81"/>
  </w:num>
  <w:num w:numId="47">
    <w:abstractNumId w:val="16"/>
  </w:num>
  <w:num w:numId="48">
    <w:abstractNumId w:val="59"/>
  </w:num>
  <w:num w:numId="49">
    <w:abstractNumId w:val="91"/>
  </w:num>
  <w:num w:numId="50">
    <w:abstractNumId w:val="15"/>
  </w:num>
  <w:num w:numId="51">
    <w:abstractNumId w:val="20"/>
  </w:num>
  <w:num w:numId="52">
    <w:abstractNumId w:val="93"/>
  </w:num>
  <w:num w:numId="53">
    <w:abstractNumId w:val="98"/>
  </w:num>
  <w:num w:numId="54">
    <w:abstractNumId w:val="125"/>
  </w:num>
  <w:num w:numId="55">
    <w:abstractNumId w:val="114"/>
  </w:num>
  <w:num w:numId="56">
    <w:abstractNumId w:val="40"/>
  </w:num>
  <w:num w:numId="57">
    <w:abstractNumId w:val="32"/>
  </w:num>
  <w:num w:numId="58">
    <w:abstractNumId w:val="68"/>
  </w:num>
  <w:num w:numId="59">
    <w:abstractNumId w:val="109"/>
  </w:num>
  <w:num w:numId="60">
    <w:abstractNumId w:val="9"/>
  </w:num>
  <w:num w:numId="61">
    <w:abstractNumId w:val="49"/>
  </w:num>
  <w:num w:numId="62">
    <w:abstractNumId w:val="96"/>
  </w:num>
  <w:num w:numId="63">
    <w:abstractNumId w:val="69"/>
  </w:num>
  <w:num w:numId="64">
    <w:abstractNumId w:val="33"/>
  </w:num>
  <w:num w:numId="65">
    <w:abstractNumId w:val="13"/>
  </w:num>
  <w:num w:numId="66">
    <w:abstractNumId w:val="30"/>
  </w:num>
  <w:num w:numId="67">
    <w:abstractNumId w:val="66"/>
  </w:num>
  <w:num w:numId="68">
    <w:abstractNumId w:val="86"/>
  </w:num>
  <w:num w:numId="69">
    <w:abstractNumId w:val="27"/>
  </w:num>
  <w:num w:numId="70">
    <w:abstractNumId w:val="124"/>
  </w:num>
  <w:num w:numId="71">
    <w:abstractNumId w:val="35"/>
  </w:num>
  <w:num w:numId="72">
    <w:abstractNumId w:val="57"/>
  </w:num>
  <w:num w:numId="73">
    <w:abstractNumId w:val="37"/>
  </w:num>
  <w:num w:numId="74">
    <w:abstractNumId w:val="85"/>
  </w:num>
  <w:num w:numId="75">
    <w:abstractNumId w:val="63"/>
  </w:num>
  <w:num w:numId="76">
    <w:abstractNumId w:val="17"/>
  </w:num>
  <w:num w:numId="77">
    <w:abstractNumId w:val="71"/>
  </w:num>
  <w:num w:numId="78">
    <w:abstractNumId w:val="25"/>
  </w:num>
  <w:num w:numId="79">
    <w:abstractNumId w:val="107"/>
  </w:num>
  <w:num w:numId="80">
    <w:abstractNumId w:val="26"/>
  </w:num>
  <w:num w:numId="81">
    <w:abstractNumId w:val="94"/>
  </w:num>
  <w:num w:numId="82">
    <w:abstractNumId w:val="50"/>
  </w:num>
  <w:num w:numId="83">
    <w:abstractNumId w:val="102"/>
  </w:num>
  <w:num w:numId="84">
    <w:abstractNumId w:val="101"/>
  </w:num>
  <w:num w:numId="85">
    <w:abstractNumId w:val="58"/>
  </w:num>
  <w:num w:numId="86">
    <w:abstractNumId w:val="75"/>
  </w:num>
  <w:num w:numId="87">
    <w:abstractNumId w:val="41"/>
  </w:num>
  <w:num w:numId="88">
    <w:abstractNumId w:val="84"/>
  </w:num>
  <w:num w:numId="89">
    <w:abstractNumId w:val="21"/>
  </w:num>
  <w:num w:numId="90">
    <w:abstractNumId w:val="67"/>
  </w:num>
  <w:num w:numId="91">
    <w:abstractNumId w:val="99"/>
  </w:num>
  <w:num w:numId="92">
    <w:abstractNumId w:val="12"/>
  </w:num>
  <w:num w:numId="93">
    <w:abstractNumId w:val="119"/>
  </w:num>
  <w:num w:numId="94">
    <w:abstractNumId w:val="90"/>
  </w:num>
  <w:num w:numId="95">
    <w:abstractNumId w:val="55"/>
  </w:num>
  <w:num w:numId="96">
    <w:abstractNumId w:val="53"/>
  </w:num>
  <w:num w:numId="97">
    <w:abstractNumId w:val="105"/>
  </w:num>
  <w:num w:numId="98">
    <w:abstractNumId w:val="54"/>
  </w:num>
  <w:num w:numId="99">
    <w:abstractNumId w:val="128"/>
  </w:num>
  <w:num w:numId="100">
    <w:abstractNumId w:val="112"/>
  </w:num>
  <w:num w:numId="101">
    <w:abstractNumId w:val="60"/>
  </w:num>
  <w:num w:numId="102">
    <w:abstractNumId w:val="14"/>
  </w:num>
  <w:num w:numId="103">
    <w:abstractNumId w:val="79"/>
  </w:num>
  <w:num w:numId="104">
    <w:abstractNumId w:val="80"/>
  </w:num>
  <w:num w:numId="105">
    <w:abstractNumId w:val="46"/>
  </w:num>
  <w:num w:numId="106">
    <w:abstractNumId w:val="97"/>
  </w:num>
  <w:num w:numId="107">
    <w:abstractNumId w:val="88"/>
  </w:num>
  <w:num w:numId="108">
    <w:abstractNumId w:val="42"/>
  </w:num>
  <w:num w:numId="109">
    <w:abstractNumId w:val="123"/>
  </w:num>
  <w:num w:numId="110">
    <w:abstractNumId w:val="56"/>
  </w:num>
  <w:num w:numId="111">
    <w:abstractNumId w:val="28"/>
  </w:num>
  <w:num w:numId="112">
    <w:abstractNumId w:val="121"/>
  </w:num>
  <w:num w:numId="113">
    <w:abstractNumId w:val="48"/>
  </w:num>
  <w:num w:numId="114">
    <w:abstractNumId w:val="38"/>
  </w:num>
  <w:num w:numId="115">
    <w:abstractNumId w:val="64"/>
  </w:num>
  <w:num w:numId="116">
    <w:abstractNumId w:val="95"/>
  </w:num>
  <w:num w:numId="117">
    <w:abstractNumId w:val="19"/>
  </w:num>
  <w:num w:numId="118">
    <w:abstractNumId w:val="11"/>
  </w:num>
  <w:num w:numId="119">
    <w:abstractNumId w:val="110"/>
  </w:num>
  <w:num w:numId="120">
    <w:abstractNumId w:val="22"/>
  </w:num>
  <w:num w:numId="121">
    <w:abstractNumId w:val="77"/>
  </w:num>
  <w:num w:numId="122">
    <w:abstractNumId w:val="31"/>
  </w:num>
  <w:num w:numId="123">
    <w:abstractNumId w:val="116"/>
  </w:num>
  <w:num w:numId="124">
    <w:abstractNumId w:val="78"/>
  </w:num>
  <w:num w:numId="125">
    <w:abstractNumId w:val="103"/>
  </w:num>
  <w:num w:numId="126">
    <w:abstractNumId w:val="113"/>
  </w:num>
  <w:num w:numId="127">
    <w:abstractNumId w:val="127"/>
  </w:num>
  <w:num w:numId="128">
    <w:abstractNumId w:val="115"/>
  </w:num>
  <w:num w:numId="129">
    <w:abstractNumId w:val="118"/>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50"/>
    <w:rsid w:val="00000D04"/>
    <w:rsid w:val="00000DB2"/>
    <w:rsid w:val="00000DC5"/>
    <w:rsid w:val="0000143B"/>
    <w:rsid w:val="000020F6"/>
    <w:rsid w:val="000025CF"/>
    <w:rsid w:val="00002893"/>
    <w:rsid w:val="00002BD9"/>
    <w:rsid w:val="000033A3"/>
    <w:rsid w:val="00003605"/>
    <w:rsid w:val="00003C56"/>
    <w:rsid w:val="00003EC2"/>
    <w:rsid w:val="000040A9"/>
    <w:rsid w:val="0000458E"/>
    <w:rsid w:val="00004E70"/>
    <w:rsid w:val="0000521F"/>
    <w:rsid w:val="00006B66"/>
    <w:rsid w:val="000072B6"/>
    <w:rsid w:val="000075D1"/>
    <w:rsid w:val="00007813"/>
    <w:rsid w:val="00007821"/>
    <w:rsid w:val="00007F0F"/>
    <w:rsid w:val="0001087E"/>
    <w:rsid w:val="000109E6"/>
    <w:rsid w:val="000115E7"/>
    <w:rsid w:val="0001162C"/>
    <w:rsid w:val="000118A5"/>
    <w:rsid w:val="00011F67"/>
    <w:rsid w:val="00012862"/>
    <w:rsid w:val="000128E6"/>
    <w:rsid w:val="00012973"/>
    <w:rsid w:val="00013B1D"/>
    <w:rsid w:val="0001452A"/>
    <w:rsid w:val="0001466F"/>
    <w:rsid w:val="00014F19"/>
    <w:rsid w:val="00015E48"/>
    <w:rsid w:val="00015EFB"/>
    <w:rsid w:val="000165E2"/>
    <w:rsid w:val="000172BE"/>
    <w:rsid w:val="00017B5A"/>
    <w:rsid w:val="00017D8A"/>
    <w:rsid w:val="0002223F"/>
    <w:rsid w:val="0002258A"/>
    <w:rsid w:val="00023388"/>
    <w:rsid w:val="00023425"/>
    <w:rsid w:val="000241BE"/>
    <w:rsid w:val="000242F2"/>
    <w:rsid w:val="00024AB0"/>
    <w:rsid w:val="00024FD9"/>
    <w:rsid w:val="00026D4B"/>
    <w:rsid w:val="000275C6"/>
    <w:rsid w:val="00027AD6"/>
    <w:rsid w:val="0003024C"/>
    <w:rsid w:val="00031ADB"/>
    <w:rsid w:val="00031BD0"/>
    <w:rsid w:val="00032056"/>
    <w:rsid w:val="000328CA"/>
    <w:rsid w:val="00032E40"/>
    <w:rsid w:val="000333E2"/>
    <w:rsid w:val="00033756"/>
    <w:rsid w:val="0003376B"/>
    <w:rsid w:val="00033C48"/>
    <w:rsid w:val="00034676"/>
    <w:rsid w:val="000346E6"/>
    <w:rsid w:val="000352B3"/>
    <w:rsid w:val="000365DD"/>
    <w:rsid w:val="00036F14"/>
    <w:rsid w:val="00037253"/>
    <w:rsid w:val="0004023E"/>
    <w:rsid w:val="0004024B"/>
    <w:rsid w:val="00040504"/>
    <w:rsid w:val="00041B70"/>
    <w:rsid w:val="00041C57"/>
    <w:rsid w:val="00042421"/>
    <w:rsid w:val="0004334F"/>
    <w:rsid w:val="000434B7"/>
    <w:rsid w:val="000435E4"/>
    <w:rsid w:val="00044724"/>
    <w:rsid w:val="00046200"/>
    <w:rsid w:val="00046796"/>
    <w:rsid w:val="000467FD"/>
    <w:rsid w:val="00046820"/>
    <w:rsid w:val="00046AAD"/>
    <w:rsid w:val="00046AAF"/>
    <w:rsid w:val="00047225"/>
    <w:rsid w:val="00047D25"/>
    <w:rsid w:val="00047E60"/>
    <w:rsid w:val="0005029F"/>
    <w:rsid w:val="0005193A"/>
    <w:rsid w:val="00052AD2"/>
    <w:rsid w:val="000530DF"/>
    <w:rsid w:val="00054E0C"/>
    <w:rsid w:val="0005541D"/>
    <w:rsid w:val="000565C8"/>
    <w:rsid w:val="0005785B"/>
    <w:rsid w:val="00057C12"/>
    <w:rsid w:val="00057DC8"/>
    <w:rsid w:val="00057EDB"/>
    <w:rsid w:val="000606D8"/>
    <w:rsid w:val="000612E1"/>
    <w:rsid w:val="000614FE"/>
    <w:rsid w:val="00061512"/>
    <w:rsid w:val="00061642"/>
    <w:rsid w:val="00062482"/>
    <w:rsid w:val="0006408F"/>
    <w:rsid w:val="00064254"/>
    <w:rsid w:val="000652CE"/>
    <w:rsid w:val="00065D38"/>
    <w:rsid w:val="0006619C"/>
    <w:rsid w:val="00067DD1"/>
    <w:rsid w:val="00070447"/>
    <w:rsid w:val="000706E7"/>
    <w:rsid w:val="00070E82"/>
    <w:rsid w:val="00070EF8"/>
    <w:rsid w:val="00071192"/>
    <w:rsid w:val="000713A7"/>
    <w:rsid w:val="00072A80"/>
    <w:rsid w:val="000731A0"/>
    <w:rsid w:val="000736C1"/>
    <w:rsid w:val="00073797"/>
    <w:rsid w:val="00073DEC"/>
    <w:rsid w:val="000745AA"/>
    <w:rsid w:val="00074E86"/>
    <w:rsid w:val="00075C3B"/>
    <w:rsid w:val="00076097"/>
    <w:rsid w:val="00076541"/>
    <w:rsid w:val="000772F4"/>
    <w:rsid w:val="000774F0"/>
    <w:rsid w:val="000776EB"/>
    <w:rsid w:val="00077789"/>
    <w:rsid w:val="00080182"/>
    <w:rsid w:val="000801B7"/>
    <w:rsid w:val="00080259"/>
    <w:rsid w:val="000823B0"/>
    <w:rsid w:val="00082C7C"/>
    <w:rsid w:val="0008335B"/>
    <w:rsid w:val="00083379"/>
    <w:rsid w:val="00083587"/>
    <w:rsid w:val="00083838"/>
    <w:rsid w:val="00083B6A"/>
    <w:rsid w:val="00083F0D"/>
    <w:rsid w:val="0008553F"/>
    <w:rsid w:val="00085E04"/>
    <w:rsid w:val="00086800"/>
    <w:rsid w:val="00086D56"/>
    <w:rsid w:val="00087913"/>
    <w:rsid w:val="000902DC"/>
    <w:rsid w:val="000911AE"/>
    <w:rsid w:val="0009226D"/>
    <w:rsid w:val="00092B34"/>
    <w:rsid w:val="000933C7"/>
    <w:rsid w:val="00093697"/>
    <w:rsid w:val="00093D42"/>
    <w:rsid w:val="00093DD0"/>
    <w:rsid w:val="0009452C"/>
    <w:rsid w:val="00094A16"/>
    <w:rsid w:val="00094DE6"/>
    <w:rsid w:val="00095B5A"/>
    <w:rsid w:val="000960FE"/>
    <w:rsid w:val="00096356"/>
    <w:rsid w:val="00097313"/>
    <w:rsid w:val="00097A76"/>
    <w:rsid w:val="00097C99"/>
    <w:rsid w:val="000A0F14"/>
    <w:rsid w:val="000A13F8"/>
    <w:rsid w:val="000A1441"/>
    <w:rsid w:val="000A1963"/>
    <w:rsid w:val="000A1A06"/>
    <w:rsid w:val="000A1B60"/>
    <w:rsid w:val="000A21B4"/>
    <w:rsid w:val="000A2CC7"/>
    <w:rsid w:val="000A2ED6"/>
    <w:rsid w:val="000A2FFC"/>
    <w:rsid w:val="000A3E67"/>
    <w:rsid w:val="000A4205"/>
    <w:rsid w:val="000A4A19"/>
    <w:rsid w:val="000A6351"/>
    <w:rsid w:val="000A63D6"/>
    <w:rsid w:val="000A7B38"/>
    <w:rsid w:val="000B0343"/>
    <w:rsid w:val="000B1B4F"/>
    <w:rsid w:val="000B20D7"/>
    <w:rsid w:val="000B253B"/>
    <w:rsid w:val="000B2985"/>
    <w:rsid w:val="000B2C88"/>
    <w:rsid w:val="000B3342"/>
    <w:rsid w:val="000B3470"/>
    <w:rsid w:val="000B51FA"/>
    <w:rsid w:val="000B5905"/>
    <w:rsid w:val="000B5975"/>
    <w:rsid w:val="000B5B86"/>
    <w:rsid w:val="000B662D"/>
    <w:rsid w:val="000B6BFB"/>
    <w:rsid w:val="000B6D59"/>
    <w:rsid w:val="000B6E2C"/>
    <w:rsid w:val="000B76C5"/>
    <w:rsid w:val="000B7A10"/>
    <w:rsid w:val="000C0576"/>
    <w:rsid w:val="000C05F8"/>
    <w:rsid w:val="000C115D"/>
    <w:rsid w:val="000C1535"/>
    <w:rsid w:val="000C2146"/>
    <w:rsid w:val="000C2406"/>
    <w:rsid w:val="000C252B"/>
    <w:rsid w:val="000C2FBD"/>
    <w:rsid w:val="000C3B0C"/>
    <w:rsid w:val="000C422D"/>
    <w:rsid w:val="000C5F91"/>
    <w:rsid w:val="000C6025"/>
    <w:rsid w:val="000C62F3"/>
    <w:rsid w:val="000C6326"/>
    <w:rsid w:val="000C636C"/>
    <w:rsid w:val="000C7FF0"/>
    <w:rsid w:val="000D04E7"/>
    <w:rsid w:val="000D0506"/>
    <w:rsid w:val="000D0565"/>
    <w:rsid w:val="000D0E4E"/>
    <w:rsid w:val="000D113C"/>
    <w:rsid w:val="000D12D1"/>
    <w:rsid w:val="000D159A"/>
    <w:rsid w:val="000D1796"/>
    <w:rsid w:val="000D1B72"/>
    <w:rsid w:val="000D22CC"/>
    <w:rsid w:val="000D31A5"/>
    <w:rsid w:val="000D3310"/>
    <w:rsid w:val="000D33A2"/>
    <w:rsid w:val="000D36AE"/>
    <w:rsid w:val="000D38A1"/>
    <w:rsid w:val="000D42EF"/>
    <w:rsid w:val="000D4C4E"/>
    <w:rsid w:val="000D5077"/>
    <w:rsid w:val="000D5362"/>
    <w:rsid w:val="000D57F8"/>
    <w:rsid w:val="000D5851"/>
    <w:rsid w:val="000D5C60"/>
    <w:rsid w:val="000D62C1"/>
    <w:rsid w:val="000D71E2"/>
    <w:rsid w:val="000D731B"/>
    <w:rsid w:val="000D73A5"/>
    <w:rsid w:val="000E07D6"/>
    <w:rsid w:val="000E1380"/>
    <w:rsid w:val="000E18DF"/>
    <w:rsid w:val="000E2D4F"/>
    <w:rsid w:val="000E33DC"/>
    <w:rsid w:val="000E38B5"/>
    <w:rsid w:val="000E4217"/>
    <w:rsid w:val="000E5267"/>
    <w:rsid w:val="000E55A0"/>
    <w:rsid w:val="000E59A0"/>
    <w:rsid w:val="000E61C1"/>
    <w:rsid w:val="000E6A6B"/>
    <w:rsid w:val="000E7A84"/>
    <w:rsid w:val="000F15BC"/>
    <w:rsid w:val="000F180A"/>
    <w:rsid w:val="000F1C92"/>
    <w:rsid w:val="000F2EEE"/>
    <w:rsid w:val="000F3697"/>
    <w:rsid w:val="000F4F8B"/>
    <w:rsid w:val="000F61E4"/>
    <w:rsid w:val="000F6DDD"/>
    <w:rsid w:val="000F6EFD"/>
    <w:rsid w:val="000F7F58"/>
    <w:rsid w:val="000F7FCD"/>
    <w:rsid w:val="00100128"/>
    <w:rsid w:val="001007D5"/>
    <w:rsid w:val="00100FF3"/>
    <w:rsid w:val="001010C5"/>
    <w:rsid w:val="001026CA"/>
    <w:rsid w:val="00102E2D"/>
    <w:rsid w:val="001043C2"/>
    <w:rsid w:val="001043E1"/>
    <w:rsid w:val="0010505A"/>
    <w:rsid w:val="0010558F"/>
    <w:rsid w:val="00105CC7"/>
    <w:rsid w:val="001073B0"/>
    <w:rsid w:val="00107779"/>
    <w:rsid w:val="001078C2"/>
    <w:rsid w:val="00107E1C"/>
    <w:rsid w:val="00110243"/>
    <w:rsid w:val="00110D31"/>
    <w:rsid w:val="001111B9"/>
    <w:rsid w:val="001112C4"/>
    <w:rsid w:val="001113F2"/>
    <w:rsid w:val="00111444"/>
    <w:rsid w:val="00111723"/>
    <w:rsid w:val="001129B5"/>
    <w:rsid w:val="00113E39"/>
    <w:rsid w:val="001141E3"/>
    <w:rsid w:val="001144DF"/>
    <w:rsid w:val="00114B8C"/>
    <w:rsid w:val="00114E9A"/>
    <w:rsid w:val="0011557B"/>
    <w:rsid w:val="00115A2C"/>
    <w:rsid w:val="00116409"/>
    <w:rsid w:val="001173CD"/>
    <w:rsid w:val="00117C85"/>
    <w:rsid w:val="00120406"/>
    <w:rsid w:val="00120B13"/>
    <w:rsid w:val="00121722"/>
    <w:rsid w:val="001225B2"/>
    <w:rsid w:val="00124D84"/>
    <w:rsid w:val="001250DD"/>
    <w:rsid w:val="00125733"/>
    <w:rsid w:val="001257CA"/>
    <w:rsid w:val="001263AA"/>
    <w:rsid w:val="00126D4F"/>
    <w:rsid w:val="001303CD"/>
    <w:rsid w:val="00130779"/>
    <w:rsid w:val="001307A1"/>
    <w:rsid w:val="001321D3"/>
    <w:rsid w:val="001333AD"/>
    <w:rsid w:val="00133599"/>
    <w:rsid w:val="001336BE"/>
    <w:rsid w:val="00133BF7"/>
    <w:rsid w:val="00134460"/>
    <w:rsid w:val="0013446F"/>
    <w:rsid w:val="00134B88"/>
    <w:rsid w:val="00136A23"/>
    <w:rsid w:val="00136B99"/>
    <w:rsid w:val="00136D2A"/>
    <w:rsid w:val="00136E17"/>
    <w:rsid w:val="00137EF5"/>
    <w:rsid w:val="0014063E"/>
    <w:rsid w:val="0014087D"/>
    <w:rsid w:val="00140F74"/>
    <w:rsid w:val="00141191"/>
    <w:rsid w:val="0014159C"/>
    <w:rsid w:val="00142665"/>
    <w:rsid w:val="0014384A"/>
    <w:rsid w:val="001438FA"/>
    <w:rsid w:val="0014450F"/>
    <w:rsid w:val="00144D8F"/>
    <w:rsid w:val="00145C74"/>
    <w:rsid w:val="00146159"/>
    <w:rsid w:val="001462E9"/>
    <w:rsid w:val="00146849"/>
    <w:rsid w:val="00146E32"/>
    <w:rsid w:val="001473F2"/>
    <w:rsid w:val="00147A8E"/>
    <w:rsid w:val="00150BA7"/>
    <w:rsid w:val="00151619"/>
    <w:rsid w:val="00151ED6"/>
    <w:rsid w:val="0015238A"/>
    <w:rsid w:val="00152835"/>
    <w:rsid w:val="00153557"/>
    <w:rsid w:val="00153D4E"/>
    <w:rsid w:val="00153DC9"/>
    <w:rsid w:val="00154BAE"/>
    <w:rsid w:val="001559FA"/>
    <w:rsid w:val="00155A2E"/>
    <w:rsid w:val="00156310"/>
    <w:rsid w:val="00156356"/>
    <w:rsid w:val="00156374"/>
    <w:rsid w:val="0015737C"/>
    <w:rsid w:val="001577D8"/>
    <w:rsid w:val="00157B34"/>
    <w:rsid w:val="00157FC3"/>
    <w:rsid w:val="00160147"/>
    <w:rsid w:val="00160739"/>
    <w:rsid w:val="00161B2A"/>
    <w:rsid w:val="0016249F"/>
    <w:rsid w:val="0016271E"/>
    <w:rsid w:val="00162D7A"/>
    <w:rsid w:val="001645E3"/>
    <w:rsid w:val="00164850"/>
    <w:rsid w:val="00164A8D"/>
    <w:rsid w:val="00164DAB"/>
    <w:rsid w:val="001657E0"/>
    <w:rsid w:val="00165BBB"/>
    <w:rsid w:val="0016613F"/>
    <w:rsid w:val="00166215"/>
    <w:rsid w:val="00166591"/>
    <w:rsid w:val="001706B6"/>
    <w:rsid w:val="00171143"/>
    <w:rsid w:val="0017244F"/>
    <w:rsid w:val="00172864"/>
    <w:rsid w:val="00172B82"/>
    <w:rsid w:val="00172B94"/>
    <w:rsid w:val="00172EFA"/>
    <w:rsid w:val="00173608"/>
    <w:rsid w:val="001737AB"/>
    <w:rsid w:val="001745EC"/>
    <w:rsid w:val="001747B7"/>
    <w:rsid w:val="00175164"/>
    <w:rsid w:val="00175C30"/>
    <w:rsid w:val="0017619C"/>
    <w:rsid w:val="00176822"/>
    <w:rsid w:val="00177069"/>
    <w:rsid w:val="00177FC1"/>
    <w:rsid w:val="001815A2"/>
    <w:rsid w:val="00181AE6"/>
    <w:rsid w:val="00181FC1"/>
    <w:rsid w:val="0018270D"/>
    <w:rsid w:val="00183034"/>
    <w:rsid w:val="001830F7"/>
    <w:rsid w:val="00183828"/>
    <w:rsid w:val="00183B56"/>
    <w:rsid w:val="00183EE6"/>
    <w:rsid w:val="00184465"/>
    <w:rsid w:val="001848F2"/>
    <w:rsid w:val="0018588A"/>
    <w:rsid w:val="00185F4B"/>
    <w:rsid w:val="00185FF3"/>
    <w:rsid w:val="00186229"/>
    <w:rsid w:val="00187252"/>
    <w:rsid w:val="00191C91"/>
    <w:rsid w:val="00192D24"/>
    <w:rsid w:val="00192DD9"/>
    <w:rsid w:val="0019346F"/>
    <w:rsid w:val="001935ED"/>
    <w:rsid w:val="00193DA8"/>
    <w:rsid w:val="00194339"/>
    <w:rsid w:val="00194848"/>
    <w:rsid w:val="00194C70"/>
    <w:rsid w:val="001958EA"/>
    <w:rsid w:val="00195E0E"/>
    <w:rsid w:val="001960DA"/>
    <w:rsid w:val="001962EA"/>
    <w:rsid w:val="001972DF"/>
    <w:rsid w:val="0019786B"/>
    <w:rsid w:val="001A04D8"/>
    <w:rsid w:val="001A122F"/>
    <w:rsid w:val="001A1757"/>
    <w:rsid w:val="001A180D"/>
    <w:rsid w:val="001A1BAC"/>
    <w:rsid w:val="001A23CE"/>
    <w:rsid w:val="001A2C89"/>
    <w:rsid w:val="001A4227"/>
    <w:rsid w:val="001A4EA6"/>
    <w:rsid w:val="001A673E"/>
    <w:rsid w:val="001A7763"/>
    <w:rsid w:val="001B00DC"/>
    <w:rsid w:val="001B0DFC"/>
    <w:rsid w:val="001B158E"/>
    <w:rsid w:val="001B29D1"/>
    <w:rsid w:val="001B3437"/>
    <w:rsid w:val="001B3964"/>
    <w:rsid w:val="001B405E"/>
    <w:rsid w:val="001B4452"/>
    <w:rsid w:val="001B466C"/>
    <w:rsid w:val="001B4F34"/>
    <w:rsid w:val="001B52EC"/>
    <w:rsid w:val="001B554A"/>
    <w:rsid w:val="001B6564"/>
    <w:rsid w:val="001B691A"/>
    <w:rsid w:val="001B7621"/>
    <w:rsid w:val="001C02D8"/>
    <w:rsid w:val="001C04E3"/>
    <w:rsid w:val="001C0B61"/>
    <w:rsid w:val="001C1C66"/>
    <w:rsid w:val="001C2378"/>
    <w:rsid w:val="001C2609"/>
    <w:rsid w:val="001C31E6"/>
    <w:rsid w:val="001C385D"/>
    <w:rsid w:val="001C3EE9"/>
    <w:rsid w:val="001C3FA4"/>
    <w:rsid w:val="001C40F9"/>
    <w:rsid w:val="001C458B"/>
    <w:rsid w:val="001C5D4F"/>
    <w:rsid w:val="001C61E3"/>
    <w:rsid w:val="001C64C0"/>
    <w:rsid w:val="001C69DA"/>
    <w:rsid w:val="001C6F06"/>
    <w:rsid w:val="001D1458"/>
    <w:rsid w:val="001D2360"/>
    <w:rsid w:val="001D27AB"/>
    <w:rsid w:val="001D3109"/>
    <w:rsid w:val="001D332E"/>
    <w:rsid w:val="001D41FA"/>
    <w:rsid w:val="001D4EB1"/>
    <w:rsid w:val="001D5033"/>
    <w:rsid w:val="001D5C88"/>
    <w:rsid w:val="001D6515"/>
    <w:rsid w:val="001D6567"/>
    <w:rsid w:val="001D695C"/>
    <w:rsid w:val="001D6C8F"/>
    <w:rsid w:val="001D6FD9"/>
    <w:rsid w:val="001D7629"/>
    <w:rsid w:val="001D780E"/>
    <w:rsid w:val="001E05C3"/>
    <w:rsid w:val="001E0AD3"/>
    <w:rsid w:val="001E2F21"/>
    <w:rsid w:val="001E32A1"/>
    <w:rsid w:val="001E332C"/>
    <w:rsid w:val="001E36E4"/>
    <w:rsid w:val="001E379D"/>
    <w:rsid w:val="001E3A3C"/>
    <w:rsid w:val="001E5C23"/>
    <w:rsid w:val="001E6EC5"/>
    <w:rsid w:val="001E71CA"/>
    <w:rsid w:val="001E7504"/>
    <w:rsid w:val="001E76DF"/>
    <w:rsid w:val="001F0E10"/>
    <w:rsid w:val="001F1308"/>
    <w:rsid w:val="001F1525"/>
    <w:rsid w:val="001F1E87"/>
    <w:rsid w:val="001F1EB6"/>
    <w:rsid w:val="001F2E23"/>
    <w:rsid w:val="001F341F"/>
    <w:rsid w:val="001F3911"/>
    <w:rsid w:val="001F3F1A"/>
    <w:rsid w:val="001F43AA"/>
    <w:rsid w:val="001F4CBD"/>
    <w:rsid w:val="001F5545"/>
    <w:rsid w:val="001F5777"/>
    <w:rsid w:val="001F5937"/>
    <w:rsid w:val="001F59E3"/>
    <w:rsid w:val="001F59ED"/>
    <w:rsid w:val="001F7121"/>
    <w:rsid w:val="001F72D2"/>
    <w:rsid w:val="001F7785"/>
    <w:rsid w:val="001F7CBB"/>
    <w:rsid w:val="00200432"/>
    <w:rsid w:val="00200D2C"/>
    <w:rsid w:val="00201109"/>
    <w:rsid w:val="002019D8"/>
    <w:rsid w:val="00201EC7"/>
    <w:rsid w:val="0020349A"/>
    <w:rsid w:val="002034B4"/>
    <w:rsid w:val="00204032"/>
    <w:rsid w:val="00204310"/>
    <w:rsid w:val="00204750"/>
    <w:rsid w:val="00204BAD"/>
    <w:rsid w:val="00204D2E"/>
    <w:rsid w:val="00204D60"/>
    <w:rsid w:val="00205627"/>
    <w:rsid w:val="002056D0"/>
    <w:rsid w:val="00210860"/>
    <w:rsid w:val="00210933"/>
    <w:rsid w:val="00210B6A"/>
    <w:rsid w:val="00210E4B"/>
    <w:rsid w:val="00211EDB"/>
    <w:rsid w:val="002127DC"/>
    <w:rsid w:val="00212CB6"/>
    <w:rsid w:val="00212E37"/>
    <w:rsid w:val="002132F0"/>
    <w:rsid w:val="002136FA"/>
    <w:rsid w:val="002140FF"/>
    <w:rsid w:val="002201AF"/>
    <w:rsid w:val="00220680"/>
    <w:rsid w:val="00220894"/>
    <w:rsid w:val="00220CFD"/>
    <w:rsid w:val="00220D12"/>
    <w:rsid w:val="00221738"/>
    <w:rsid w:val="002217E0"/>
    <w:rsid w:val="00222EF2"/>
    <w:rsid w:val="00224952"/>
    <w:rsid w:val="00224DD2"/>
    <w:rsid w:val="00225A6A"/>
    <w:rsid w:val="00225AC7"/>
    <w:rsid w:val="00225ACC"/>
    <w:rsid w:val="0022769C"/>
    <w:rsid w:val="0023040F"/>
    <w:rsid w:val="002308B5"/>
    <w:rsid w:val="00231C25"/>
    <w:rsid w:val="00231C6F"/>
    <w:rsid w:val="00231E43"/>
    <w:rsid w:val="0023286E"/>
    <w:rsid w:val="00232A90"/>
    <w:rsid w:val="002331C7"/>
    <w:rsid w:val="00234151"/>
    <w:rsid w:val="002346CD"/>
    <w:rsid w:val="00234F8C"/>
    <w:rsid w:val="00235110"/>
    <w:rsid w:val="00235542"/>
    <w:rsid w:val="002367E8"/>
    <w:rsid w:val="002369B0"/>
    <w:rsid w:val="00236AD8"/>
    <w:rsid w:val="002401E8"/>
    <w:rsid w:val="002401F5"/>
    <w:rsid w:val="00240E54"/>
    <w:rsid w:val="002413D2"/>
    <w:rsid w:val="0024502B"/>
    <w:rsid w:val="002451C5"/>
    <w:rsid w:val="00245AA9"/>
    <w:rsid w:val="00245DEF"/>
    <w:rsid w:val="00245F1F"/>
    <w:rsid w:val="0024606C"/>
    <w:rsid w:val="0024663B"/>
    <w:rsid w:val="00247103"/>
    <w:rsid w:val="00250067"/>
    <w:rsid w:val="002516DE"/>
    <w:rsid w:val="00251C29"/>
    <w:rsid w:val="00251F81"/>
    <w:rsid w:val="002523F7"/>
    <w:rsid w:val="00252BE0"/>
    <w:rsid w:val="00253588"/>
    <w:rsid w:val="002546F4"/>
    <w:rsid w:val="00254A8D"/>
    <w:rsid w:val="002551D0"/>
    <w:rsid w:val="00255374"/>
    <w:rsid w:val="00257885"/>
    <w:rsid w:val="00257BF4"/>
    <w:rsid w:val="00260003"/>
    <w:rsid w:val="0026035D"/>
    <w:rsid w:val="002606D6"/>
    <w:rsid w:val="0026092B"/>
    <w:rsid w:val="00261C98"/>
    <w:rsid w:val="00261C99"/>
    <w:rsid w:val="0026248E"/>
    <w:rsid w:val="00262914"/>
    <w:rsid w:val="00263444"/>
    <w:rsid w:val="002647B4"/>
    <w:rsid w:val="002647BF"/>
    <w:rsid w:val="002647D5"/>
    <w:rsid w:val="00265032"/>
    <w:rsid w:val="002651DD"/>
    <w:rsid w:val="002651FB"/>
    <w:rsid w:val="00265295"/>
    <w:rsid w:val="0026538C"/>
    <w:rsid w:val="00265781"/>
    <w:rsid w:val="00266AC5"/>
    <w:rsid w:val="00266B13"/>
    <w:rsid w:val="00267E7D"/>
    <w:rsid w:val="0027046D"/>
    <w:rsid w:val="00270728"/>
    <w:rsid w:val="00270D42"/>
    <w:rsid w:val="0027195D"/>
    <w:rsid w:val="00272A2E"/>
    <w:rsid w:val="00272B03"/>
    <w:rsid w:val="002733E2"/>
    <w:rsid w:val="002750B1"/>
    <w:rsid w:val="002751D6"/>
    <w:rsid w:val="002752DC"/>
    <w:rsid w:val="00276A35"/>
    <w:rsid w:val="00277835"/>
    <w:rsid w:val="00277DF0"/>
    <w:rsid w:val="00280AB1"/>
    <w:rsid w:val="00283EA1"/>
    <w:rsid w:val="00284BAE"/>
    <w:rsid w:val="0028533F"/>
    <w:rsid w:val="002859AF"/>
    <w:rsid w:val="00285CEF"/>
    <w:rsid w:val="00286AE7"/>
    <w:rsid w:val="00286EF8"/>
    <w:rsid w:val="00287243"/>
    <w:rsid w:val="00287648"/>
    <w:rsid w:val="00290647"/>
    <w:rsid w:val="00291385"/>
    <w:rsid w:val="00291422"/>
    <w:rsid w:val="002917F5"/>
    <w:rsid w:val="0029237F"/>
    <w:rsid w:val="00292715"/>
    <w:rsid w:val="00293E57"/>
    <w:rsid w:val="002947D1"/>
    <w:rsid w:val="002948DF"/>
    <w:rsid w:val="00294D90"/>
    <w:rsid w:val="002959D2"/>
    <w:rsid w:val="00296A7E"/>
    <w:rsid w:val="00296AD5"/>
    <w:rsid w:val="002A0156"/>
    <w:rsid w:val="002A09C4"/>
    <w:rsid w:val="002A0C83"/>
    <w:rsid w:val="002A13BA"/>
    <w:rsid w:val="002A1632"/>
    <w:rsid w:val="002A1E92"/>
    <w:rsid w:val="002A204D"/>
    <w:rsid w:val="002A2616"/>
    <w:rsid w:val="002A26E1"/>
    <w:rsid w:val="002A368A"/>
    <w:rsid w:val="002A3D76"/>
    <w:rsid w:val="002A4065"/>
    <w:rsid w:val="002A59F0"/>
    <w:rsid w:val="002A6432"/>
    <w:rsid w:val="002A6C90"/>
    <w:rsid w:val="002A6F25"/>
    <w:rsid w:val="002A6FD3"/>
    <w:rsid w:val="002A7B07"/>
    <w:rsid w:val="002B01CE"/>
    <w:rsid w:val="002B0A7D"/>
    <w:rsid w:val="002B0F61"/>
    <w:rsid w:val="002B1242"/>
    <w:rsid w:val="002B1A69"/>
    <w:rsid w:val="002B2723"/>
    <w:rsid w:val="002B303A"/>
    <w:rsid w:val="002B538E"/>
    <w:rsid w:val="002B570B"/>
    <w:rsid w:val="002B5DCA"/>
    <w:rsid w:val="002B6521"/>
    <w:rsid w:val="002B6BDC"/>
    <w:rsid w:val="002B7232"/>
    <w:rsid w:val="002B730C"/>
    <w:rsid w:val="002B75B0"/>
    <w:rsid w:val="002B7EAF"/>
    <w:rsid w:val="002C099C"/>
    <w:rsid w:val="002C0B74"/>
    <w:rsid w:val="002C0C8B"/>
    <w:rsid w:val="002C0CBB"/>
    <w:rsid w:val="002C1201"/>
    <w:rsid w:val="002C1460"/>
    <w:rsid w:val="002C2039"/>
    <w:rsid w:val="002C20F2"/>
    <w:rsid w:val="002C38B2"/>
    <w:rsid w:val="002C3F9C"/>
    <w:rsid w:val="002C4A89"/>
    <w:rsid w:val="002C5AFA"/>
    <w:rsid w:val="002C5FBF"/>
    <w:rsid w:val="002C5FE3"/>
    <w:rsid w:val="002C60CF"/>
    <w:rsid w:val="002C6537"/>
    <w:rsid w:val="002C6A9C"/>
    <w:rsid w:val="002C7F97"/>
    <w:rsid w:val="002D0439"/>
    <w:rsid w:val="002D0E15"/>
    <w:rsid w:val="002D11B7"/>
    <w:rsid w:val="002D33AF"/>
    <w:rsid w:val="002D3BBC"/>
    <w:rsid w:val="002D3C1A"/>
    <w:rsid w:val="002D438A"/>
    <w:rsid w:val="002D5738"/>
    <w:rsid w:val="002D5E53"/>
    <w:rsid w:val="002D7202"/>
    <w:rsid w:val="002D7F06"/>
    <w:rsid w:val="002E0319"/>
    <w:rsid w:val="002E0E29"/>
    <w:rsid w:val="002E179B"/>
    <w:rsid w:val="002E1C9E"/>
    <w:rsid w:val="002E257B"/>
    <w:rsid w:val="002E2C54"/>
    <w:rsid w:val="002E3521"/>
    <w:rsid w:val="002E3C65"/>
    <w:rsid w:val="002E3F5B"/>
    <w:rsid w:val="002E4362"/>
    <w:rsid w:val="002E63D9"/>
    <w:rsid w:val="002E640E"/>
    <w:rsid w:val="002F0C28"/>
    <w:rsid w:val="002F3CDE"/>
    <w:rsid w:val="002F418E"/>
    <w:rsid w:val="002F4693"/>
    <w:rsid w:val="002F4824"/>
    <w:rsid w:val="002F4FD3"/>
    <w:rsid w:val="002F5A3A"/>
    <w:rsid w:val="002F5DD6"/>
    <w:rsid w:val="002F5FEA"/>
    <w:rsid w:val="002F63E7"/>
    <w:rsid w:val="002F69E8"/>
    <w:rsid w:val="002F7BE3"/>
    <w:rsid w:val="002F7C2F"/>
    <w:rsid w:val="002F7E6A"/>
    <w:rsid w:val="00300165"/>
    <w:rsid w:val="00300C61"/>
    <w:rsid w:val="003010CF"/>
    <w:rsid w:val="003012ED"/>
    <w:rsid w:val="0030199F"/>
    <w:rsid w:val="00301C6C"/>
    <w:rsid w:val="003022CC"/>
    <w:rsid w:val="003023CD"/>
    <w:rsid w:val="0030274D"/>
    <w:rsid w:val="0030310E"/>
    <w:rsid w:val="00303373"/>
    <w:rsid w:val="00303440"/>
    <w:rsid w:val="00303EDD"/>
    <w:rsid w:val="00304978"/>
    <w:rsid w:val="00304D9B"/>
    <w:rsid w:val="00305366"/>
    <w:rsid w:val="00305E35"/>
    <w:rsid w:val="00305FF9"/>
    <w:rsid w:val="00306224"/>
    <w:rsid w:val="00306CE8"/>
    <w:rsid w:val="00306E6B"/>
    <w:rsid w:val="00307FDE"/>
    <w:rsid w:val="003100C8"/>
    <w:rsid w:val="00310C9C"/>
    <w:rsid w:val="00311161"/>
    <w:rsid w:val="00312400"/>
    <w:rsid w:val="00312739"/>
    <w:rsid w:val="00312D10"/>
    <w:rsid w:val="0031372F"/>
    <w:rsid w:val="0031417D"/>
    <w:rsid w:val="00314B26"/>
    <w:rsid w:val="003178DA"/>
    <w:rsid w:val="00317DB8"/>
    <w:rsid w:val="00320618"/>
    <w:rsid w:val="0032100B"/>
    <w:rsid w:val="003211E3"/>
    <w:rsid w:val="003218C5"/>
    <w:rsid w:val="00321BD7"/>
    <w:rsid w:val="0032260F"/>
    <w:rsid w:val="003228DA"/>
    <w:rsid w:val="00322A35"/>
    <w:rsid w:val="00322CD8"/>
    <w:rsid w:val="00322E93"/>
    <w:rsid w:val="00323D6B"/>
    <w:rsid w:val="00324907"/>
    <w:rsid w:val="00324BCB"/>
    <w:rsid w:val="00324CB9"/>
    <w:rsid w:val="0032509F"/>
    <w:rsid w:val="00325A7A"/>
    <w:rsid w:val="0032611C"/>
    <w:rsid w:val="00326957"/>
    <w:rsid w:val="00326AE2"/>
    <w:rsid w:val="00331328"/>
    <w:rsid w:val="00331426"/>
    <w:rsid w:val="0033171D"/>
    <w:rsid w:val="00331FC3"/>
    <w:rsid w:val="003336B3"/>
    <w:rsid w:val="00333CFE"/>
    <w:rsid w:val="00335484"/>
    <w:rsid w:val="00335B75"/>
    <w:rsid w:val="00335BD0"/>
    <w:rsid w:val="00335D8C"/>
    <w:rsid w:val="00336072"/>
    <w:rsid w:val="003363A1"/>
    <w:rsid w:val="0033751F"/>
    <w:rsid w:val="00337F96"/>
    <w:rsid w:val="0034226D"/>
    <w:rsid w:val="0034296C"/>
    <w:rsid w:val="00342972"/>
    <w:rsid w:val="00342FDD"/>
    <w:rsid w:val="00343FC4"/>
    <w:rsid w:val="0034429B"/>
    <w:rsid w:val="00344866"/>
    <w:rsid w:val="0034638C"/>
    <w:rsid w:val="00346F7F"/>
    <w:rsid w:val="00347423"/>
    <w:rsid w:val="0034742D"/>
    <w:rsid w:val="00350108"/>
    <w:rsid w:val="00350762"/>
    <w:rsid w:val="003507C4"/>
    <w:rsid w:val="00350A17"/>
    <w:rsid w:val="003519A1"/>
    <w:rsid w:val="00352480"/>
    <w:rsid w:val="003530D2"/>
    <w:rsid w:val="0035331A"/>
    <w:rsid w:val="003534E1"/>
    <w:rsid w:val="00353632"/>
    <w:rsid w:val="003546D2"/>
    <w:rsid w:val="003548D8"/>
    <w:rsid w:val="003554CA"/>
    <w:rsid w:val="0035694D"/>
    <w:rsid w:val="003576C9"/>
    <w:rsid w:val="0035788A"/>
    <w:rsid w:val="00360232"/>
    <w:rsid w:val="003602E0"/>
    <w:rsid w:val="00360341"/>
    <w:rsid w:val="00360775"/>
    <w:rsid w:val="00360D01"/>
    <w:rsid w:val="00362569"/>
    <w:rsid w:val="00363472"/>
    <w:rsid w:val="003636CD"/>
    <w:rsid w:val="003637B3"/>
    <w:rsid w:val="00363A98"/>
    <w:rsid w:val="00364267"/>
    <w:rsid w:val="0036487C"/>
    <w:rsid w:val="00364EF2"/>
    <w:rsid w:val="00365411"/>
    <w:rsid w:val="00365FA2"/>
    <w:rsid w:val="00366BA7"/>
    <w:rsid w:val="00366C69"/>
    <w:rsid w:val="00367441"/>
    <w:rsid w:val="00367A02"/>
    <w:rsid w:val="00367B17"/>
    <w:rsid w:val="00367B1D"/>
    <w:rsid w:val="00370E4F"/>
    <w:rsid w:val="00370EC3"/>
    <w:rsid w:val="00371215"/>
    <w:rsid w:val="00372F0D"/>
    <w:rsid w:val="00374012"/>
    <w:rsid w:val="00374059"/>
    <w:rsid w:val="0037535B"/>
    <w:rsid w:val="0037552D"/>
    <w:rsid w:val="003756DB"/>
    <w:rsid w:val="0037659B"/>
    <w:rsid w:val="003770BB"/>
    <w:rsid w:val="0037771A"/>
    <w:rsid w:val="003802DC"/>
    <w:rsid w:val="00380E13"/>
    <w:rsid w:val="00380E4E"/>
    <w:rsid w:val="00380FBF"/>
    <w:rsid w:val="00382A43"/>
    <w:rsid w:val="00382D60"/>
    <w:rsid w:val="00382F29"/>
    <w:rsid w:val="00383C8D"/>
    <w:rsid w:val="0038402E"/>
    <w:rsid w:val="00384BD1"/>
    <w:rsid w:val="003852FB"/>
    <w:rsid w:val="00385429"/>
    <w:rsid w:val="00385A90"/>
    <w:rsid w:val="00385B05"/>
    <w:rsid w:val="00385F8F"/>
    <w:rsid w:val="00386382"/>
    <w:rsid w:val="003865EF"/>
    <w:rsid w:val="00386BA9"/>
    <w:rsid w:val="00390017"/>
    <w:rsid w:val="003901A3"/>
    <w:rsid w:val="0039072F"/>
    <w:rsid w:val="00392F2E"/>
    <w:rsid w:val="00393752"/>
    <w:rsid w:val="003940CE"/>
    <w:rsid w:val="003941D8"/>
    <w:rsid w:val="00396A07"/>
    <w:rsid w:val="00397C1D"/>
    <w:rsid w:val="00397C38"/>
    <w:rsid w:val="003A180F"/>
    <w:rsid w:val="003A18DD"/>
    <w:rsid w:val="003A20C8"/>
    <w:rsid w:val="003A2438"/>
    <w:rsid w:val="003A255C"/>
    <w:rsid w:val="003A2C29"/>
    <w:rsid w:val="003A2EC3"/>
    <w:rsid w:val="003A36F2"/>
    <w:rsid w:val="003A3D39"/>
    <w:rsid w:val="003A3EC7"/>
    <w:rsid w:val="003A40B4"/>
    <w:rsid w:val="003A4F66"/>
    <w:rsid w:val="003A52DB"/>
    <w:rsid w:val="003A7834"/>
    <w:rsid w:val="003B0B5B"/>
    <w:rsid w:val="003B0E79"/>
    <w:rsid w:val="003B22EC"/>
    <w:rsid w:val="003B3025"/>
    <w:rsid w:val="003B3575"/>
    <w:rsid w:val="003B3BA4"/>
    <w:rsid w:val="003B50BC"/>
    <w:rsid w:val="003B5C14"/>
    <w:rsid w:val="003B5D97"/>
    <w:rsid w:val="003B63A4"/>
    <w:rsid w:val="003B68FE"/>
    <w:rsid w:val="003B6D7D"/>
    <w:rsid w:val="003B733D"/>
    <w:rsid w:val="003B7D7E"/>
    <w:rsid w:val="003C0682"/>
    <w:rsid w:val="003C1012"/>
    <w:rsid w:val="003C11C9"/>
    <w:rsid w:val="003C1229"/>
    <w:rsid w:val="003C1FCA"/>
    <w:rsid w:val="003C1FD4"/>
    <w:rsid w:val="003C213D"/>
    <w:rsid w:val="003C25AD"/>
    <w:rsid w:val="003C2D21"/>
    <w:rsid w:val="003C44CE"/>
    <w:rsid w:val="003C537B"/>
    <w:rsid w:val="003C5E6B"/>
    <w:rsid w:val="003C7595"/>
    <w:rsid w:val="003C7AD7"/>
    <w:rsid w:val="003D0417"/>
    <w:rsid w:val="003D0FC3"/>
    <w:rsid w:val="003D1523"/>
    <w:rsid w:val="003D2303"/>
    <w:rsid w:val="003D2C1D"/>
    <w:rsid w:val="003D2C34"/>
    <w:rsid w:val="003D3DDD"/>
    <w:rsid w:val="003D3E2D"/>
    <w:rsid w:val="003D52BF"/>
    <w:rsid w:val="003D5CBF"/>
    <w:rsid w:val="003D5E70"/>
    <w:rsid w:val="003D66D2"/>
    <w:rsid w:val="003D6E0D"/>
    <w:rsid w:val="003D75AA"/>
    <w:rsid w:val="003E01F1"/>
    <w:rsid w:val="003E039B"/>
    <w:rsid w:val="003E07AE"/>
    <w:rsid w:val="003E0D6F"/>
    <w:rsid w:val="003E14FC"/>
    <w:rsid w:val="003E17FD"/>
    <w:rsid w:val="003E22A7"/>
    <w:rsid w:val="003E2976"/>
    <w:rsid w:val="003E4858"/>
    <w:rsid w:val="003E6316"/>
    <w:rsid w:val="003E64F6"/>
    <w:rsid w:val="003E6884"/>
    <w:rsid w:val="003E6AC5"/>
    <w:rsid w:val="003E72E9"/>
    <w:rsid w:val="003F0096"/>
    <w:rsid w:val="003F0850"/>
    <w:rsid w:val="003F0D12"/>
    <w:rsid w:val="003F160C"/>
    <w:rsid w:val="003F324F"/>
    <w:rsid w:val="003F33BC"/>
    <w:rsid w:val="003F3D4E"/>
    <w:rsid w:val="003F477E"/>
    <w:rsid w:val="003F4BD5"/>
    <w:rsid w:val="003F4DE1"/>
    <w:rsid w:val="003F5C7B"/>
    <w:rsid w:val="003F66E8"/>
    <w:rsid w:val="003F6CD2"/>
    <w:rsid w:val="003F7066"/>
    <w:rsid w:val="003F788D"/>
    <w:rsid w:val="00400374"/>
    <w:rsid w:val="0040126E"/>
    <w:rsid w:val="004020D4"/>
    <w:rsid w:val="004021B6"/>
    <w:rsid w:val="0040265C"/>
    <w:rsid w:val="00403CFC"/>
    <w:rsid w:val="004047C4"/>
    <w:rsid w:val="0040570B"/>
    <w:rsid w:val="00405EDB"/>
    <w:rsid w:val="00405FB1"/>
    <w:rsid w:val="00406460"/>
    <w:rsid w:val="0040746E"/>
    <w:rsid w:val="004079CF"/>
    <w:rsid w:val="00407CFD"/>
    <w:rsid w:val="00410123"/>
    <w:rsid w:val="00410877"/>
    <w:rsid w:val="00412461"/>
    <w:rsid w:val="004124F4"/>
    <w:rsid w:val="00412546"/>
    <w:rsid w:val="004125B6"/>
    <w:rsid w:val="00413053"/>
    <w:rsid w:val="0041319C"/>
    <w:rsid w:val="004135D3"/>
    <w:rsid w:val="004137B6"/>
    <w:rsid w:val="00413A54"/>
    <w:rsid w:val="00413C10"/>
    <w:rsid w:val="00413CD9"/>
    <w:rsid w:val="00413F9A"/>
    <w:rsid w:val="004140CA"/>
    <w:rsid w:val="004143DE"/>
    <w:rsid w:val="00414C65"/>
    <w:rsid w:val="00415D76"/>
    <w:rsid w:val="00416665"/>
    <w:rsid w:val="00416A67"/>
    <w:rsid w:val="00416ACB"/>
    <w:rsid w:val="00417E21"/>
    <w:rsid w:val="00417F7D"/>
    <w:rsid w:val="0042133F"/>
    <w:rsid w:val="00421DCF"/>
    <w:rsid w:val="00422341"/>
    <w:rsid w:val="00423174"/>
    <w:rsid w:val="00423641"/>
    <w:rsid w:val="00423931"/>
    <w:rsid w:val="00424EEE"/>
    <w:rsid w:val="00426266"/>
    <w:rsid w:val="004271A4"/>
    <w:rsid w:val="0042775E"/>
    <w:rsid w:val="00430A2D"/>
    <w:rsid w:val="00431505"/>
    <w:rsid w:val="00431AF0"/>
    <w:rsid w:val="00431F9C"/>
    <w:rsid w:val="0043213A"/>
    <w:rsid w:val="00432186"/>
    <w:rsid w:val="00432D8B"/>
    <w:rsid w:val="004330F4"/>
    <w:rsid w:val="00433413"/>
    <w:rsid w:val="00433590"/>
    <w:rsid w:val="004336C8"/>
    <w:rsid w:val="0043393D"/>
    <w:rsid w:val="004344C7"/>
    <w:rsid w:val="004350C7"/>
    <w:rsid w:val="0043512E"/>
    <w:rsid w:val="00435271"/>
    <w:rsid w:val="00435274"/>
    <w:rsid w:val="004352AD"/>
    <w:rsid w:val="0043545D"/>
    <w:rsid w:val="00435E61"/>
    <w:rsid w:val="00435FE2"/>
    <w:rsid w:val="00436A67"/>
    <w:rsid w:val="00436E2F"/>
    <w:rsid w:val="00436EAB"/>
    <w:rsid w:val="00437085"/>
    <w:rsid w:val="004376E3"/>
    <w:rsid w:val="00441F93"/>
    <w:rsid w:val="00444C49"/>
    <w:rsid w:val="004461D9"/>
    <w:rsid w:val="00446AC6"/>
    <w:rsid w:val="0044759B"/>
    <w:rsid w:val="00447D0E"/>
    <w:rsid w:val="00447F54"/>
    <w:rsid w:val="00450AEE"/>
    <w:rsid w:val="00450B7E"/>
    <w:rsid w:val="0045136B"/>
    <w:rsid w:val="00451C7E"/>
    <w:rsid w:val="004537B3"/>
    <w:rsid w:val="00453BB6"/>
    <w:rsid w:val="00453CAA"/>
    <w:rsid w:val="00454174"/>
    <w:rsid w:val="00454CD2"/>
    <w:rsid w:val="00455113"/>
    <w:rsid w:val="00456421"/>
    <w:rsid w:val="004568BD"/>
    <w:rsid w:val="00456DAB"/>
    <w:rsid w:val="0045704B"/>
    <w:rsid w:val="00460CC3"/>
    <w:rsid w:val="00460E86"/>
    <w:rsid w:val="00462788"/>
    <w:rsid w:val="004627C8"/>
    <w:rsid w:val="004646B4"/>
    <w:rsid w:val="00464A88"/>
    <w:rsid w:val="00464F7D"/>
    <w:rsid w:val="004651A0"/>
    <w:rsid w:val="0046522F"/>
    <w:rsid w:val="00466532"/>
    <w:rsid w:val="00466ACC"/>
    <w:rsid w:val="00466EDA"/>
    <w:rsid w:val="00467488"/>
    <w:rsid w:val="00470384"/>
    <w:rsid w:val="0047083E"/>
    <w:rsid w:val="00470C5A"/>
    <w:rsid w:val="00470DF0"/>
    <w:rsid w:val="00470EB5"/>
    <w:rsid w:val="0047177C"/>
    <w:rsid w:val="00471E78"/>
    <w:rsid w:val="0047219B"/>
    <w:rsid w:val="0047286B"/>
    <w:rsid w:val="00472E27"/>
    <w:rsid w:val="0047402E"/>
    <w:rsid w:val="00474220"/>
    <w:rsid w:val="004752D3"/>
    <w:rsid w:val="004754E1"/>
    <w:rsid w:val="00475CE0"/>
    <w:rsid w:val="00476827"/>
    <w:rsid w:val="00476BD4"/>
    <w:rsid w:val="00476C6A"/>
    <w:rsid w:val="00477843"/>
    <w:rsid w:val="00477C35"/>
    <w:rsid w:val="00480988"/>
    <w:rsid w:val="00480E05"/>
    <w:rsid w:val="0048168B"/>
    <w:rsid w:val="00481DD9"/>
    <w:rsid w:val="004829BE"/>
    <w:rsid w:val="00482BBE"/>
    <w:rsid w:val="00483827"/>
    <w:rsid w:val="00483A12"/>
    <w:rsid w:val="0048490D"/>
    <w:rsid w:val="00484A77"/>
    <w:rsid w:val="00484C52"/>
    <w:rsid w:val="0048540F"/>
    <w:rsid w:val="00485970"/>
    <w:rsid w:val="0048598A"/>
    <w:rsid w:val="00485C0D"/>
    <w:rsid w:val="00486575"/>
    <w:rsid w:val="004866D0"/>
    <w:rsid w:val="0048691E"/>
    <w:rsid w:val="00487EBC"/>
    <w:rsid w:val="00490366"/>
    <w:rsid w:val="00491ED5"/>
    <w:rsid w:val="0049285F"/>
    <w:rsid w:val="00492AD6"/>
    <w:rsid w:val="0049370B"/>
    <w:rsid w:val="00493A49"/>
    <w:rsid w:val="00493BAF"/>
    <w:rsid w:val="00494242"/>
    <w:rsid w:val="00494826"/>
    <w:rsid w:val="00494E8E"/>
    <w:rsid w:val="004955BC"/>
    <w:rsid w:val="00495B23"/>
    <w:rsid w:val="00495D63"/>
    <w:rsid w:val="00496124"/>
    <w:rsid w:val="0049648F"/>
    <w:rsid w:val="004965C5"/>
    <w:rsid w:val="00496606"/>
    <w:rsid w:val="00496F05"/>
    <w:rsid w:val="00497370"/>
    <w:rsid w:val="004A0F39"/>
    <w:rsid w:val="004A1568"/>
    <w:rsid w:val="004A1FEC"/>
    <w:rsid w:val="004A2322"/>
    <w:rsid w:val="004A251F"/>
    <w:rsid w:val="004A3264"/>
    <w:rsid w:val="004A3BF1"/>
    <w:rsid w:val="004A3E42"/>
    <w:rsid w:val="004A4175"/>
    <w:rsid w:val="004A4715"/>
    <w:rsid w:val="004A5046"/>
    <w:rsid w:val="004A565E"/>
    <w:rsid w:val="004A5DF3"/>
    <w:rsid w:val="004A6134"/>
    <w:rsid w:val="004A65FB"/>
    <w:rsid w:val="004A66B5"/>
    <w:rsid w:val="004A689A"/>
    <w:rsid w:val="004A7092"/>
    <w:rsid w:val="004A7137"/>
    <w:rsid w:val="004A7CE6"/>
    <w:rsid w:val="004B2534"/>
    <w:rsid w:val="004B3780"/>
    <w:rsid w:val="004B49E6"/>
    <w:rsid w:val="004B4D69"/>
    <w:rsid w:val="004B4F2C"/>
    <w:rsid w:val="004B5DF0"/>
    <w:rsid w:val="004B63E1"/>
    <w:rsid w:val="004B7C8C"/>
    <w:rsid w:val="004C00A0"/>
    <w:rsid w:val="004C01A8"/>
    <w:rsid w:val="004C0C0D"/>
    <w:rsid w:val="004C10B3"/>
    <w:rsid w:val="004C1840"/>
    <w:rsid w:val="004C24C9"/>
    <w:rsid w:val="004C31B6"/>
    <w:rsid w:val="004C3B24"/>
    <w:rsid w:val="004C5319"/>
    <w:rsid w:val="004C5424"/>
    <w:rsid w:val="004C54F0"/>
    <w:rsid w:val="004C621F"/>
    <w:rsid w:val="004C7948"/>
    <w:rsid w:val="004C7BB8"/>
    <w:rsid w:val="004C7C60"/>
    <w:rsid w:val="004D0DFE"/>
    <w:rsid w:val="004D1D80"/>
    <w:rsid w:val="004D1D91"/>
    <w:rsid w:val="004D22C3"/>
    <w:rsid w:val="004D24B5"/>
    <w:rsid w:val="004D2FF9"/>
    <w:rsid w:val="004D33E7"/>
    <w:rsid w:val="004D41D5"/>
    <w:rsid w:val="004D4679"/>
    <w:rsid w:val="004D4FD2"/>
    <w:rsid w:val="004D693D"/>
    <w:rsid w:val="004D6F4D"/>
    <w:rsid w:val="004D6F95"/>
    <w:rsid w:val="004D72FE"/>
    <w:rsid w:val="004D7E91"/>
    <w:rsid w:val="004E003A"/>
    <w:rsid w:val="004E0768"/>
    <w:rsid w:val="004E0C37"/>
    <w:rsid w:val="004E1511"/>
    <w:rsid w:val="004E174E"/>
    <w:rsid w:val="004E1A31"/>
    <w:rsid w:val="004E1A88"/>
    <w:rsid w:val="004E2785"/>
    <w:rsid w:val="004E2DE0"/>
    <w:rsid w:val="004E335A"/>
    <w:rsid w:val="004E4060"/>
    <w:rsid w:val="004E409A"/>
    <w:rsid w:val="004E6DB3"/>
    <w:rsid w:val="004E7A56"/>
    <w:rsid w:val="004F01D2"/>
    <w:rsid w:val="004F0FB9"/>
    <w:rsid w:val="004F27FC"/>
    <w:rsid w:val="004F2F1C"/>
    <w:rsid w:val="004F2F7E"/>
    <w:rsid w:val="004F32B5"/>
    <w:rsid w:val="004F407E"/>
    <w:rsid w:val="004F498B"/>
    <w:rsid w:val="004F5479"/>
    <w:rsid w:val="004F56D1"/>
    <w:rsid w:val="004F63C3"/>
    <w:rsid w:val="004F7528"/>
    <w:rsid w:val="004F7BCA"/>
    <w:rsid w:val="004F7D89"/>
    <w:rsid w:val="004F7E5D"/>
    <w:rsid w:val="00500536"/>
    <w:rsid w:val="00500840"/>
    <w:rsid w:val="00501981"/>
    <w:rsid w:val="00501A85"/>
    <w:rsid w:val="00501BB3"/>
    <w:rsid w:val="00501EB8"/>
    <w:rsid w:val="005021DD"/>
    <w:rsid w:val="005026CA"/>
    <w:rsid w:val="00502726"/>
    <w:rsid w:val="00502B72"/>
    <w:rsid w:val="00502C55"/>
    <w:rsid w:val="00503F6B"/>
    <w:rsid w:val="00504BC1"/>
    <w:rsid w:val="00505134"/>
    <w:rsid w:val="00505A2F"/>
    <w:rsid w:val="00505C04"/>
    <w:rsid w:val="005073D8"/>
    <w:rsid w:val="005109FA"/>
    <w:rsid w:val="00511F15"/>
    <w:rsid w:val="0051222A"/>
    <w:rsid w:val="0051318C"/>
    <w:rsid w:val="005142CD"/>
    <w:rsid w:val="005143C9"/>
    <w:rsid w:val="00514DC0"/>
    <w:rsid w:val="005157A9"/>
    <w:rsid w:val="00516191"/>
    <w:rsid w:val="005173A7"/>
    <w:rsid w:val="005177E1"/>
    <w:rsid w:val="00520C0A"/>
    <w:rsid w:val="005218B6"/>
    <w:rsid w:val="00522589"/>
    <w:rsid w:val="0052373E"/>
    <w:rsid w:val="00524545"/>
    <w:rsid w:val="00524B8D"/>
    <w:rsid w:val="005255BF"/>
    <w:rsid w:val="005257DE"/>
    <w:rsid w:val="005260B0"/>
    <w:rsid w:val="00527200"/>
    <w:rsid w:val="005272DF"/>
    <w:rsid w:val="0052763D"/>
    <w:rsid w:val="00527737"/>
    <w:rsid w:val="00530157"/>
    <w:rsid w:val="005304DF"/>
    <w:rsid w:val="00531EBE"/>
    <w:rsid w:val="00532F8B"/>
    <w:rsid w:val="00533737"/>
    <w:rsid w:val="005337DD"/>
    <w:rsid w:val="00535B44"/>
    <w:rsid w:val="00535B79"/>
    <w:rsid w:val="00535D7C"/>
    <w:rsid w:val="00535FF7"/>
    <w:rsid w:val="00536579"/>
    <w:rsid w:val="00536C1E"/>
    <w:rsid w:val="00541C68"/>
    <w:rsid w:val="00542153"/>
    <w:rsid w:val="0054343A"/>
    <w:rsid w:val="00543974"/>
    <w:rsid w:val="005439A8"/>
    <w:rsid w:val="00543EBF"/>
    <w:rsid w:val="00544258"/>
    <w:rsid w:val="00544ABA"/>
    <w:rsid w:val="00544FD4"/>
    <w:rsid w:val="0054593A"/>
    <w:rsid w:val="00545FF4"/>
    <w:rsid w:val="005467FB"/>
    <w:rsid w:val="00546AE9"/>
    <w:rsid w:val="00547989"/>
    <w:rsid w:val="00550A63"/>
    <w:rsid w:val="00550C38"/>
    <w:rsid w:val="00551320"/>
    <w:rsid w:val="005514F8"/>
    <w:rsid w:val="005518A4"/>
    <w:rsid w:val="00552768"/>
    <w:rsid w:val="00552935"/>
    <w:rsid w:val="00553127"/>
    <w:rsid w:val="005537D5"/>
    <w:rsid w:val="005539CC"/>
    <w:rsid w:val="00554BE7"/>
    <w:rsid w:val="00556D68"/>
    <w:rsid w:val="00557173"/>
    <w:rsid w:val="005576A1"/>
    <w:rsid w:val="00557A64"/>
    <w:rsid w:val="005605C0"/>
    <w:rsid w:val="005605C1"/>
    <w:rsid w:val="00560D23"/>
    <w:rsid w:val="005615D8"/>
    <w:rsid w:val="00562224"/>
    <w:rsid w:val="005626D6"/>
    <w:rsid w:val="00562DFF"/>
    <w:rsid w:val="005638D4"/>
    <w:rsid w:val="00564466"/>
    <w:rsid w:val="005656ED"/>
    <w:rsid w:val="00566544"/>
    <w:rsid w:val="00566608"/>
    <w:rsid w:val="00566C83"/>
    <w:rsid w:val="00567096"/>
    <w:rsid w:val="0056727F"/>
    <w:rsid w:val="005700FE"/>
    <w:rsid w:val="00570A11"/>
    <w:rsid w:val="00570E24"/>
    <w:rsid w:val="005715B0"/>
    <w:rsid w:val="00572488"/>
    <w:rsid w:val="00572760"/>
    <w:rsid w:val="00572ACA"/>
    <w:rsid w:val="00574389"/>
    <w:rsid w:val="005743DE"/>
    <w:rsid w:val="00574BBC"/>
    <w:rsid w:val="00574F3F"/>
    <w:rsid w:val="0057562C"/>
    <w:rsid w:val="00575847"/>
    <w:rsid w:val="005759F6"/>
    <w:rsid w:val="00575E3E"/>
    <w:rsid w:val="005765F5"/>
    <w:rsid w:val="00576D6C"/>
    <w:rsid w:val="00577A2E"/>
    <w:rsid w:val="00577E23"/>
    <w:rsid w:val="00580E48"/>
    <w:rsid w:val="00580E9D"/>
    <w:rsid w:val="00580F0A"/>
    <w:rsid w:val="00581246"/>
    <w:rsid w:val="0058170D"/>
    <w:rsid w:val="00582C3A"/>
    <w:rsid w:val="00582E1A"/>
    <w:rsid w:val="00583138"/>
    <w:rsid w:val="00583147"/>
    <w:rsid w:val="00584416"/>
    <w:rsid w:val="00584B39"/>
    <w:rsid w:val="00584C8D"/>
    <w:rsid w:val="00585028"/>
    <w:rsid w:val="005854D1"/>
    <w:rsid w:val="005854F9"/>
    <w:rsid w:val="0058551D"/>
    <w:rsid w:val="00585F5B"/>
    <w:rsid w:val="0058620A"/>
    <w:rsid w:val="00587997"/>
    <w:rsid w:val="00587FC0"/>
    <w:rsid w:val="00590409"/>
    <w:rsid w:val="005906AD"/>
    <w:rsid w:val="00590CE6"/>
    <w:rsid w:val="00590DA6"/>
    <w:rsid w:val="00591C7D"/>
    <w:rsid w:val="0059205D"/>
    <w:rsid w:val="00592B03"/>
    <w:rsid w:val="00593AB9"/>
    <w:rsid w:val="00594ABB"/>
    <w:rsid w:val="00594D1C"/>
    <w:rsid w:val="00594E36"/>
    <w:rsid w:val="00594F0A"/>
    <w:rsid w:val="0059525E"/>
    <w:rsid w:val="00595278"/>
    <w:rsid w:val="00595887"/>
    <w:rsid w:val="005961F7"/>
    <w:rsid w:val="00596B9C"/>
    <w:rsid w:val="00596DEA"/>
    <w:rsid w:val="00596EBE"/>
    <w:rsid w:val="005A054D"/>
    <w:rsid w:val="005A0A46"/>
    <w:rsid w:val="005A10B9"/>
    <w:rsid w:val="005A11EA"/>
    <w:rsid w:val="005A18F1"/>
    <w:rsid w:val="005A2003"/>
    <w:rsid w:val="005A269F"/>
    <w:rsid w:val="005A305E"/>
    <w:rsid w:val="005A30BB"/>
    <w:rsid w:val="005A3887"/>
    <w:rsid w:val="005A3D60"/>
    <w:rsid w:val="005A5313"/>
    <w:rsid w:val="005A63BD"/>
    <w:rsid w:val="005B0542"/>
    <w:rsid w:val="005B1D82"/>
    <w:rsid w:val="005B2225"/>
    <w:rsid w:val="005B2799"/>
    <w:rsid w:val="005B2B77"/>
    <w:rsid w:val="005B3448"/>
    <w:rsid w:val="005B3D4A"/>
    <w:rsid w:val="005B4D87"/>
    <w:rsid w:val="005B566C"/>
    <w:rsid w:val="005B58D6"/>
    <w:rsid w:val="005B597A"/>
    <w:rsid w:val="005B7396"/>
    <w:rsid w:val="005B7DD1"/>
    <w:rsid w:val="005C00A0"/>
    <w:rsid w:val="005C114F"/>
    <w:rsid w:val="005C1497"/>
    <w:rsid w:val="005C25CA"/>
    <w:rsid w:val="005C264F"/>
    <w:rsid w:val="005C28FA"/>
    <w:rsid w:val="005C40F4"/>
    <w:rsid w:val="005C43BE"/>
    <w:rsid w:val="005C44F3"/>
    <w:rsid w:val="005C56C8"/>
    <w:rsid w:val="005C712D"/>
    <w:rsid w:val="005C7C75"/>
    <w:rsid w:val="005D0956"/>
    <w:rsid w:val="005D0E4F"/>
    <w:rsid w:val="005D1E32"/>
    <w:rsid w:val="005D206B"/>
    <w:rsid w:val="005D22B7"/>
    <w:rsid w:val="005D2BDE"/>
    <w:rsid w:val="005D3D76"/>
    <w:rsid w:val="005D4578"/>
    <w:rsid w:val="005D4EFA"/>
    <w:rsid w:val="005D55BA"/>
    <w:rsid w:val="005D5ADB"/>
    <w:rsid w:val="005D648A"/>
    <w:rsid w:val="005D7048"/>
    <w:rsid w:val="005D797D"/>
    <w:rsid w:val="005D7E0D"/>
    <w:rsid w:val="005D7F62"/>
    <w:rsid w:val="005E0D76"/>
    <w:rsid w:val="005E14A0"/>
    <w:rsid w:val="005E1E30"/>
    <w:rsid w:val="005E234A"/>
    <w:rsid w:val="005E3137"/>
    <w:rsid w:val="005E35CC"/>
    <w:rsid w:val="005E371E"/>
    <w:rsid w:val="005E43E6"/>
    <w:rsid w:val="005E53F9"/>
    <w:rsid w:val="005E5446"/>
    <w:rsid w:val="005E586D"/>
    <w:rsid w:val="005E7230"/>
    <w:rsid w:val="005E775D"/>
    <w:rsid w:val="005F0A43"/>
    <w:rsid w:val="005F0F9C"/>
    <w:rsid w:val="005F27BF"/>
    <w:rsid w:val="005F2E6E"/>
    <w:rsid w:val="005F2EE7"/>
    <w:rsid w:val="005F4171"/>
    <w:rsid w:val="005F46D6"/>
    <w:rsid w:val="005F4C09"/>
    <w:rsid w:val="005F4DD6"/>
    <w:rsid w:val="005F50D8"/>
    <w:rsid w:val="005F53A1"/>
    <w:rsid w:val="005F6B77"/>
    <w:rsid w:val="005F7487"/>
    <w:rsid w:val="005F7E5F"/>
    <w:rsid w:val="006002C7"/>
    <w:rsid w:val="00600F95"/>
    <w:rsid w:val="0060132A"/>
    <w:rsid w:val="00601839"/>
    <w:rsid w:val="0060242D"/>
    <w:rsid w:val="00602759"/>
    <w:rsid w:val="0060277A"/>
    <w:rsid w:val="00602B7C"/>
    <w:rsid w:val="00603312"/>
    <w:rsid w:val="00604108"/>
    <w:rsid w:val="00604DC7"/>
    <w:rsid w:val="00604E47"/>
    <w:rsid w:val="00605441"/>
    <w:rsid w:val="00606397"/>
    <w:rsid w:val="006065AE"/>
    <w:rsid w:val="00606970"/>
    <w:rsid w:val="00606A20"/>
    <w:rsid w:val="006072B2"/>
    <w:rsid w:val="006072C6"/>
    <w:rsid w:val="00607A2E"/>
    <w:rsid w:val="006100BD"/>
    <w:rsid w:val="00611ECC"/>
    <w:rsid w:val="0061201E"/>
    <w:rsid w:val="0061212E"/>
    <w:rsid w:val="00612613"/>
    <w:rsid w:val="006130F7"/>
    <w:rsid w:val="00613A9E"/>
    <w:rsid w:val="00613AF8"/>
    <w:rsid w:val="00613D8E"/>
    <w:rsid w:val="006142E0"/>
    <w:rsid w:val="00615B00"/>
    <w:rsid w:val="00616112"/>
    <w:rsid w:val="0061798D"/>
    <w:rsid w:val="00617EEB"/>
    <w:rsid w:val="006205CA"/>
    <w:rsid w:val="00620A64"/>
    <w:rsid w:val="00621F53"/>
    <w:rsid w:val="00622065"/>
    <w:rsid w:val="0062210A"/>
    <w:rsid w:val="006221D0"/>
    <w:rsid w:val="00622E2A"/>
    <w:rsid w:val="00623089"/>
    <w:rsid w:val="0062308E"/>
    <w:rsid w:val="006234C4"/>
    <w:rsid w:val="00623506"/>
    <w:rsid w:val="006244C9"/>
    <w:rsid w:val="006245F6"/>
    <w:rsid w:val="006246DC"/>
    <w:rsid w:val="0062475D"/>
    <w:rsid w:val="0062495F"/>
    <w:rsid w:val="0062660B"/>
    <w:rsid w:val="00626AD1"/>
    <w:rsid w:val="00626BA3"/>
    <w:rsid w:val="00626BDD"/>
    <w:rsid w:val="006304BC"/>
    <w:rsid w:val="00630DCE"/>
    <w:rsid w:val="0063120A"/>
    <w:rsid w:val="006313F1"/>
    <w:rsid w:val="0063150B"/>
    <w:rsid w:val="00631585"/>
    <w:rsid w:val="00631912"/>
    <w:rsid w:val="00634ACF"/>
    <w:rsid w:val="00635035"/>
    <w:rsid w:val="0063580D"/>
    <w:rsid w:val="00635CAE"/>
    <w:rsid w:val="0063701E"/>
    <w:rsid w:val="00637240"/>
    <w:rsid w:val="006402A9"/>
    <w:rsid w:val="0064056A"/>
    <w:rsid w:val="00643660"/>
    <w:rsid w:val="006458D0"/>
    <w:rsid w:val="006466AA"/>
    <w:rsid w:val="0064712E"/>
    <w:rsid w:val="0064781B"/>
    <w:rsid w:val="00650139"/>
    <w:rsid w:val="00650C50"/>
    <w:rsid w:val="00650E1A"/>
    <w:rsid w:val="00652756"/>
    <w:rsid w:val="00652AD8"/>
    <w:rsid w:val="00652B79"/>
    <w:rsid w:val="006533C3"/>
    <w:rsid w:val="006534AB"/>
    <w:rsid w:val="00653A54"/>
    <w:rsid w:val="00654068"/>
    <w:rsid w:val="00654132"/>
    <w:rsid w:val="0065477B"/>
    <w:rsid w:val="00654B38"/>
    <w:rsid w:val="00654B83"/>
    <w:rsid w:val="0065500A"/>
    <w:rsid w:val="00655061"/>
    <w:rsid w:val="0065510C"/>
    <w:rsid w:val="00655B0E"/>
    <w:rsid w:val="00655B63"/>
    <w:rsid w:val="00656876"/>
    <w:rsid w:val="00656F10"/>
    <w:rsid w:val="006571F6"/>
    <w:rsid w:val="0065726C"/>
    <w:rsid w:val="00657A49"/>
    <w:rsid w:val="00660A20"/>
    <w:rsid w:val="006618CC"/>
    <w:rsid w:val="00661D1D"/>
    <w:rsid w:val="00662111"/>
    <w:rsid w:val="00662118"/>
    <w:rsid w:val="006637A7"/>
    <w:rsid w:val="006638AD"/>
    <w:rsid w:val="006657EE"/>
    <w:rsid w:val="00666565"/>
    <w:rsid w:val="00666C4B"/>
    <w:rsid w:val="0066732C"/>
    <w:rsid w:val="006679F5"/>
    <w:rsid w:val="00667B77"/>
    <w:rsid w:val="00670B77"/>
    <w:rsid w:val="006716DA"/>
    <w:rsid w:val="006728ED"/>
    <w:rsid w:val="006730B5"/>
    <w:rsid w:val="006732B1"/>
    <w:rsid w:val="0067446F"/>
    <w:rsid w:val="006746A4"/>
    <w:rsid w:val="006751DE"/>
    <w:rsid w:val="0067533A"/>
    <w:rsid w:val="00675558"/>
    <w:rsid w:val="00675611"/>
    <w:rsid w:val="00675A4C"/>
    <w:rsid w:val="00675A60"/>
    <w:rsid w:val="00675DE2"/>
    <w:rsid w:val="0067690F"/>
    <w:rsid w:val="0067697E"/>
    <w:rsid w:val="00677443"/>
    <w:rsid w:val="00677685"/>
    <w:rsid w:val="0067769A"/>
    <w:rsid w:val="00677A2D"/>
    <w:rsid w:val="006806A3"/>
    <w:rsid w:val="006806A6"/>
    <w:rsid w:val="00681211"/>
    <w:rsid w:val="006817D3"/>
    <w:rsid w:val="00681B36"/>
    <w:rsid w:val="00681DCE"/>
    <w:rsid w:val="00682E14"/>
    <w:rsid w:val="0068436C"/>
    <w:rsid w:val="00684469"/>
    <w:rsid w:val="0068486F"/>
    <w:rsid w:val="00684EFF"/>
    <w:rsid w:val="0068545E"/>
    <w:rsid w:val="006856CE"/>
    <w:rsid w:val="00685FD4"/>
    <w:rsid w:val="00686612"/>
    <w:rsid w:val="0068661E"/>
    <w:rsid w:val="00686B8B"/>
    <w:rsid w:val="006902D9"/>
    <w:rsid w:val="00690A49"/>
    <w:rsid w:val="00690BB6"/>
    <w:rsid w:val="006912D1"/>
    <w:rsid w:val="006919A2"/>
    <w:rsid w:val="00691B30"/>
    <w:rsid w:val="00691FB5"/>
    <w:rsid w:val="00692771"/>
    <w:rsid w:val="00693E1F"/>
    <w:rsid w:val="00693ECB"/>
    <w:rsid w:val="0069408F"/>
    <w:rsid w:val="00694797"/>
    <w:rsid w:val="00695887"/>
    <w:rsid w:val="00697733"/>
    <w:rsid w:val="006A1143"/>
    <w:rsid w:val="006A1B58"/>
    <w:rsid w:val="006A1DC1"/>
    <w:rsid w:val="006A254E"/>
    <w:rsid w:val="006A2C30"/>
    <w:rsid w:val="006A301C"/>
    <w:rsid w:val="006A3E2B"/>
    <w:rsid w:val="006A4D85"/>
    <w:rsid w:val="006A5056"/>
    <w:rsid w:val="006A5A9B"/>
    <w:rsid w:val="006A5BCD"/>
    <w:rsid w:val="006A6CDC"/>
    <w:rsid w:val="006A6E17"/>
    <w:rsid w:val="006A7E6B"/>
    <w:rsid w:val="006B0D56"/>
    <w:rsid w:val="006B120D"/>
    <w:rsid w:val="006B1506"/>
    <w:rsid w:val="006B17E7"/>
    <w:rsid w:val="006B19E8"/>
    <w:rsid w:val="006B1A8A"/>
    <w:rsid w:val="006B1FD5"/>
    <w:rsid w:val="006B398B"/>
    <w:rsid w:val="006B3C63"/>
    <w:rsid w:val="006B4561"/>
    <w:rsid w:val="006B555A"/>
    <w:rsid w:val="006B5961"/>
    <w:rsid w:val="006B600A"/>
    <w:rsid w:val="006B6635"/>
    <w:rsid w:val="006B6909"/>
    <w:rsid w:val="006B7D22"/>
    <w:rsid w:val="006B7D2C"/>
    <w:rsid w:val="006C1019"/>
    <w:rsid w:val="006C231E"/>
    <w:rsid w:val="006C2819"/>
    <w:rsid w:val="006C2BB5"/>
    <w:rsid w:val="006C2BEE"/>
    <w:rsid w:val="006C3AD8"/>
    <w:rsid w:val="006C4349"/>
    <w:rsid w:val="006C4516"/>
    <w:rsid w:val="006C455E"/>
    <w:rsid w:val="006C5958"/>
    <w:rsid w:val="006C5B4F"/>
    <w:rsid w:val="006C643C"/>
    <w:rsid w:val="006C6465"/>
    <w:rsid w:val="006C6954"/>
    <w:rsid w:val="006C6E3A"/>
    <w:rsid w:val="006C6FD7"/>
    <w:rsid w:val="006C712E"/>
    <w:rsid w:val="006D00DB"/>
    <w:rsid w:val="006D0361"/>
    <w:rsid w:val="006D09B2"/>
    <w:rsid w:val="006D16B0"/>
    <w:rsid w:val="006D2182"/>
    <w:rsid w:val="006D2219"/>
    <w:rsid w:val="006D2444"/>
    <w:rsid w:val="006D254B"/>
    <w:rsid w:val="006D289B"/>
    <w:rsid w:val="006D36F9"/>
    <w:rsid w:val="006D38FA"/>
    <w:rsid w:val="006D3BE1"/>
    <w:rsid w:val="006D48FC"/>
    <w:rsid w:val="006D62BC"/>
    <w:rsid w:val="006D6450"/>
    <w:rsid w:val="006D6939"/>
    <w:rsid w:val="006D69C2"/>
    <w:rsid w:val="006D6AD6"/>
    <w:rsid w:val="006D76EB"/>
    <w:rsid w:val="006D7EB0"/>
    <w:rsid w:val="006E0138"/>
    <w:rsid w:val="006E0416"/>
    <w:rsid w:val="006E074C"/>
    <w:rsid w:val="006E0BB0"/>
    <w:rsid w:val="006E12C3"/>
    <w:rsid w:val="006E170D"/>
    <w:rsid w:val="006E2529"/>
    <w:rsid w:val="006E2E1B"/>
    <w:rsid w:val="006E37FE"/>
    <w:rsid w:val="006E45F3"/>
    <w:rsid w:val="006E4A2F"/>
    <w:rsid w:val="006E4ED4"/>
    <w:rsid w:val="006E5753"/>
    <w:rsid w:val="006E589E"/>
    <w:rsid w:val="006E5E19"/>
    <w:rsid w:val="006E61C3"/>
    <w:rsid w:val="006E6987"/>
    <w:rsid w:val="006E6CB6"/>
    <w:rsid w:val="006E799D"/>
    <w:rsid w:val="006F0414"/>
    <w:rsid w:val="006F0593"/>
    <w:rsid w:val="006F0F75"/>
    <w:rsid w:val="006F1064"/>
    <w:rsid w:val="006F1BB9"/>
    <w:rsid w:val="006F1EB7"/>
    <w:rsid w:val="006F2C77"/>
    <w:rsid w:val="006F3642"/>
    <w:rsid w:val="006F5195"/>
    <w:rsid w:val="006F52E5"/>
    <w:rsid w:val="006F5FFF"/>
    <w:rsid w:val="006F6066"/>
    <w:rsid w:val="006F6850"/>
    <w:rsid w:val="006F707E"/>
    <w:rsid w:val="006F73F2"/>
    <w:rsid w:val="007001DC"/>
    <w:rsid w:val="00701511"/>
    <w:rsid w:val="007025CB"/>
    <w:rsid w:val="00703300"/>
    <w:rsid w:val="0070342D"/>
    <w:rsid w:val="007034AA"/>
    <w:rsid w:val="00703C9D"/>
    <w:rsid w:val="00704019"/>
    <w:rsid w:val="0070490C"/>
    <w:rsid w:val="007052D4"/>
    <w:rsid w:val="00705B66"/>
    <w:rsid w:val="00705C38"/>
    <w:rsid w:val="00706465"/>
    <w:rsid w:val="007067CC"/>
    <w:rsid w:val="0070695A"/>
    <w:rsid w:val="0070782D"/>
    <w:rsid w:val="007100E7"/>
    <w:rsid w:val="007103D3"/>
    <w:rsid w:val="007109C2"/>
    <w:rsid w:val="00711340"/>
    <w:rsid w:val="00711774"/>
    <w:rsid w:val="00712C42"/>
    <w:rsid w:val="00713DE4"/>
    <w:rsid w:val="007149D6"/>
    <w:rsid w:val="00714C47"/>
    <w:rsid w:val="00715349"/>
    <w:rsid w:val="00715FB7"/>
    <w:rsid w:val="00716462"/>
    <w:rsid w:val="00720581"/>
    <w:rsid w:val="00721084"/>
    <w:rsid w:val="00721262"/>
    <w:rsid w:val="00721D9B"/>
    <w:rsid w:val="00722121"/>
    <w:rsid w:val="007223D0"/>
    <w:rsid w:val="007224B9"/>
    <w:rsid w:val="00722614"/>
    <w:rsid w:val="00722F94"/>
    <w:rsid w:val="00723AA7"/>
    <w:rsid w:val="0072432E"/>
    <w:rsid w:val="00726036"/>
    <w:rsid w:val="00726279"/>
    <w:rsid w:val="00726493"/>
    <w:rsid w:val="00726A9B"/>
    <w:rsid w:val="00727530"/>
    <w:rsid w:val="0073023A"/>
    <w:rsid w:val="00730758"/>
    <w:rsid w:val="00730F54"/>
    <w:rsid w:val="00731E7C"/>
    <w:rsid w:val="007329EF"/>
    <w:rsid w:val="0073327A"/>
    <w:rsid w:val="00734EBE"/>
    <w:rsid w:val="0073665F"/>
    <w:rsid w:val="00736DD8"/>
    <w:rsid w:val="0074076A"/>
    <w:rsid w:val="00741AF4"/>
    <w:rsid w:val="00741DCC"/>
    <w:rsid w:val="0074203A"/>
    <w:rsid w:val="007427B5"/>
    <w:rsid w:val="00742865"/>
    <w:rsid w:val="0074296C"/>
    <w:rsid w:val="00742C83"/>
    <w:rsid w:val="007433AC"/>
    <w:rsid w:val="0074360F"/>
    <w:rsid w:val="00744271"/>
    <w:rsid w:val="00744A64"/>
    <w:rsid w:val="00744D47"/>
    <w:rsid w:val="00744D70"/>
    <w:rsid w:val="00744EA0"/>
    <w:rsid w:val="0074638D"/>
    <w:rsid w:val="00746484"/>
    <w:rsid w:val="0074704F"/>
    <w:rsid w:val="00747F48"/>
    <w:rsid w:val="00747F4C"/>
    <w:rsid w:val="00750740"/>
    <w:rsid w:val="00751091"/>
    <w:rsid w:val="00751B83"/>
    <w:rsid w:val="00753A85"/>
    <w:rsid w:val="00753BB3"/>
    <w:rsid w:val="00754359"/>
    <w:rsid w:val="00754411"/>
    <w:rsid w:val="00754BD9"/>
    <w:rsid w:val="00754E7A"/>
    <w:rsid w:val="00754FA7"/>
    <w:rsid w:val="007552EE"/>
    <w:rsid w:val="0075540C"/>
    <w:rsid w:val="00755DB1"/>
    <w:rsid w:val="00755E78"/>
    <w:rsid w:val="007562B3"/>
    <w:rsid w:val="0075672E"/>
    <w:rsid w:val="007567F9"/>
    <w:rsid w:val="00757125"/>
    <w:rsid w:val="007574FC"/>
    <w:rsid w:val="00760975"/>
    <w:rsid w:val="00760E88"/>
    <w:rsid w:val="00761CC3"/>
    <w:rsid w:val="00761FDA"/>
    <w:rsid w:val="007621FF"/>
    <w:rsid w:val="007634E3"/>
    <w:rsid w:val="00764194"/>
    <w:rsid w:val="00765ED3"/>
    <w:rsid w:val="007667A3"/>
    <w:rsid w:val="0076681D"/>
    <w:rsid w:val="00766A65"/>
    <w:rsid w:val="007671B4"/>
    <w:rsid w:val="007671F5"/>
    <w:rsid w:val="007672D4"/>
    <w:rsid w:val="007676B8"/>
    <w:rsid w:val="00767D60"/>
    <w:rsid w:val="007703B4"/>
    <w:rsid w:val="00770CC3"/>
    <w:rsid w:val="007713D4"/>
    <w:rsid w:val="0077175C"/>
    <w:rsid w:val="00771870"/>
    <w:rsid w:val="007718BB"/>
    <w:rsid w:val="00771BF9"/>
    <w:rsid w:val="007725DC"/>
    <w:rsid w:val="007728D3"/>
    <w:rsid w:val="00772F8A"/>
    <w:rsid w:val="007739C6"/>
    <w:rsid w:val="00774889"/>
    <w:rsid w:val="00774F3F"/>
    <w:rsid w:val="00774FF5"/>
    <w:rsid w:val="007750B3"/>
    <w:rsid w:val="00775208"/>
    <w:rsid w:val="007757FD"/>
    <w:rsid w:val="00775BD6"/>
    <w:rsid w:val="00775C4F"/>
    <w:rsid w:val="00775F76"/>
    <w:rsid w:val="00776AEA"/>
    <w:rsid w:val="00777BA0"/>
    <w:rsid w:val="007800F2"/>
    <w:rsid w:val="007803BD"/>
    <w:rsid w:val="0078078A"/>
    <w:rsid w:val="00780D0E"/>
    <w:rsid w:val="007811DC"/>
    <w:rsid w:val="00781266"/>
    <w:rsid w:val="007820FA"/>
    <w:rsid w:val="007827DA"/>
    <w:rsid w:val="0078285F"/>
    <w:rsid w:val="00783207"/>
    <w:rsid w:val="00783993"/>
    <w:rsid w:val="00783E1D"/>
    <w:rsid w:val="0078483B"/>
    <w:rsid w:val="00784915"/>
    <w:rsid w:val="00784EED"/>
    <w:rsid w:val="00785900"/>
    <w:rsid w:val="00786958"/>
    <w:rsid w:val="00786E71"/>
    <w:rsid w:val="00787343"/>
    <w:rsid w:val="00790453"/>
    <w:rsid w:val="007912B3"/>
    <w:rsid w:val="0079162F"/>
    <w:rsid w:val="007921C7"/>
    <w:rsid w:val="00792F5E"/>
    <w:rsid w:val="0079358F"/>
    <w:rsid w:val="00794924"/>
    <w:rsid w:val="007958AF"/>
    <w:rsid w:val="00796716"/>
    <w:rsid w:val="007A00A3"/>
    <w:rsid w:val="007A0896"/>
    <w:rsid w:val="007A0AC3"/>
    <w:rsid w:val="007A0BC2"/>
    <w:rsid w:val="007A133A"/>
    <w:rsid w:val="007A1F44"/>
    <w:rsid w:val="007A23FF"/>
    <w:rsid w:val="007A295B"/>
    <w:rsid w:val="007A3424"/>
    <w:rsid w:val="007A35EF"/>
    <w:rsid w:val="007A43A2"/>
    <w:rsid w:val="007A4D04"/>
    <w:rsid w:val="007A512E"/>
    <w:rsid w:val="007A7A96"/>
    <w:rsid w:val="007A7EF7"/>
    <w:rsid w:val="007B03AF"/>
    <w:rsid w:val="007B1543"/>
    <w:rsid w:val="007B19F4"/>
    <w:rsid w:val="007B1AC0"/>
    <w:rsid w:val="007B1D14"/>
    <w:rsid w:val="007B270A"/>
    <w:rsid w:val="007B2D3B"/>
    <w:rsid w:val="007B2EFD"/>
    <w:rsid w:val="007B484F"/>
    <w:rsid w:val="007B52CD"/>
    <w:rsid w:val="007B6955"/>
    <w:rsid w:val="007B7DC1"/>
    <w:rsid w:val="007B7EDB"/>
    <w:rsid w:val="007C04E9"/>
    <w:rsid w:val="007C19AD"/>
    <w:rsid w:val="007C3598"/>
    <w:rsid w:val="007C3B50"/>
    <w:rsid w:val="007C3FA8"/>
    <w:rsid w:val="007C484E"/>
    <w:rsid w:val="007C48AD"/>
    <w:rsid w:val="007C5907"/>
    <w:rsid w:val="007C68DA"/>
    <w:rsid w:val="007C69E1"/>
    <w:rsid w:val="007C6DD7"/>
    <w:rsid w:val="007D229A"/>
    <w:rsid w:val="007D2F44"/>
    <w:rsid w:val="007D2F4D"/>
    <w:rsid w:val="007D3E04"/>
    <w:rsid w:val="007D4178"/>
    <w:rsid w:val="007D4CAD"/>
    <w:rsid w:val="007D4D33"/>
    <w:rsid w:val="007D5B55"/>
    <w:rsid w:val="007D5C3B"/>
    <w:rsid w:val="007D7175"/>
    <w:rsid w:val="007E01D4"/>
    <w:rsid w:val="007E109E"/>
    <w:rsid w:val="007E1369"/>
    <w:rsid w:val="007E1711"/>
    <w:rsid w:val="007E1A1B"/>
    <w:rsid w:val="007E1A88"/>
    <w:rsid w:val="007E2A7E"/>
    <w:rsid w:val="007E37E8"/>
    <w:rsid w:val="007E3BC4"/>
    <w:rsid w:val="007E41D9"/>
    <w:rsid w:val="007E49D6"/>
    <w:rsid w:val="007E4C88"/>
    <w:rsid w:val="007E4E67"/>
    <w:rsid w:val="007E585E"/>
    <w:rsid w:val="007E776E"/>
    <w:rsid w:val="007E7DDF"/>
    <w:rsid w:val="007F11C8"/>
    <w:rsid w:val="007F1CFB"/>
    <w:rsid w:val="007F220B"/>
    <w:rsid w:val="007F27DD"/>
    <w:rsid w:val="007F3296"/>
    <w:rsid w:val="007F3FC3"/>
    <w:rsid w:val="007F52B2"/>
    <w:rsid w:val="007F6256"/>
    <w:rsid w:val="007F6880"/>
    <w:rsid w:val="007F76B4"/>
    <w:rsid w:val="008001B4"/>
    <w:rsid w:val="00800231"/>
    <w:rsid w:val="00800769"/>
    <w:rsid w:val="00800C0A"/>
    <w:rsid w:val="00800ED2"/>
    <w:rsid w:val="008010E3"/>
    <w:rsid w:val="00802090"/>
    <w:rsid w:val="00802E74"/>
    <w:rsid w:val="00804B3E"/>
    <w:rsid w:val="00804B92"/>
    <w:rsid w:val="00804E21"/>
    <w:rsid w:val="00805092"/>
    <w:rsid w:val="00805C65"/>
    <w:rsid w:val="00806AAF"/>
    <w:rsid w:val="00806F08"/>
    <w:rsid w:val="008070AC"/>
    <w:rsid w:val="008073C0"/>
    <w:rsid w:val="0080743E"/>
    <w:rsid w:val="008101FD"/>
    <w:rsid w:val="00810AE1"/>
    <w:rsid w:val="00810D8D"/>
    <w:rsid w:val="00811835"/>
    <w:rsid w:val="00811B95"/>
    <w:rsid w:val="00812694"/>
    <w:rsid w:val="0081324A"/>
    <w:rsid w:val="00813A4C"/>
    <w:rsid w:val="0081416C"/>
    <w:rsid w:val="008149E8"/>
    <w:rsid w:val="00815042"/>
    <w:rsid w:val="008155A8"/>
    <w:rsid w:val="0081581D"/>
    <w:rsid w:val="0081686A"/>
    <w:rsid w:val="008168D9"/>
    <w:rsid w:val="008172BE"/>
    <w:rsid w:val="00817B71"/>
    <w:rsid w:val="0082019A"/>
    <w:rsid w:val="00820244"/>
    <w:rsid w:val="008221B3"/>
    <w:rsid w:val="0082248E"/>
    <w:rsid w:val="0082269E"/>
    <w:rsid w:val="0082397D"/>
    <w:rsid w:val="00823BF0"/>
    <w:rsid w:val="008246FE"/>
    <w:rsid w:val="00824A07"/>
    <w:rsid w:val="00824FDF"/>
    <w:rsid w:val="0082501B"/>
    <w:rsid w:val="00825108"/>
    <w:rsid w:val="00825125"/>
    <w:rsid w:val="0082537B"/>
    <w:rsid w:val="008257CC"/>
    <w:rsid w:val="008274BF"/>
    <w:rsid w:val="00830DC3"/>
    <w:rsid w:val="00831555"/>
    <w:rsid w:val="00831F52"/>
    <w:rsid w:val="00832154"/>
    <w:rsid w:val="00832F10"/>
    <w:rsid w:val="00832F5C"/>
    <w:rsid w:val="008359E0"/>
    <w:rsid w:val="00835F89"/>
    <w:rsid w:val="008376F6"/>
    <w:rsid w:val="00837D5B"/>
    <w:rsid w:val="00840607"/>
    <w:rsid w:val="0084115F"/>
    <w:rsid w:val="00841818"/>
    <w:rsid w:val="00841CD2"/>
    <w:rsid w:val="008420EF"/>
    <w:rsid w:val="008422B3"/>
    <w:rsid w:val="00842B77"/>
    <w:rsid w:val="0084309F"/>
    <w:rsid w:val="0084325C"/>
    <w:rsid w:val="008446D0"/>
    <w:rsid w:val="008449CC"/>
    <w:rsid w:val="00845C12"/>
    <w:rsid w:val="008469D9"/>
    <w:rsid w:val="00846DC0"/>
    <w:rsid w:val="008474A7"/>
    <w:rsid w:val="00850349"/>
    <w:rsid w:val="008506B6"/>
    <w:rsid w:val="00850847"/>
    <w:rsid w:val="00850AE0"/>
    <w:rsid w:val="008524D2"/>
    <w:rsid w:val="00852E19"/>
    <w:rsid w:val="008550DC"/>
    <w:rsid w:val="008561FC"/>
    <w:rsid w:val="00856833"/>
    <w:rsid w:val="00856840"/>
    <w:rsid w:val="0086087C"/>
    <w:rsid w:val="00860D8E"/>
    <w:rsid w:val="008620D6"/>
    <w:rsid w:val="0086275E"/>
    <w:rsid w:val="0086293D"/>
    <w:rsid w:val="00862B61"/>
    <w:rsid w:val="0086323A"/>
    <w:rsid w:val="008633DF"/>
    <w:rsid w:val="008635A4"/>
    <w:rsid w:val="00863682"/>
    <w:rsid w:val="00863CB3"/>
    <w:rsid w:val="008640AD"/>
    <w:rsid w:val="00864440"/>
    <w:rsid w:val="00864D76"/>
    <w:rsid w:val="008650FC"/>
    <w:rsid w:val="00866EB3"/>
    <w:rsid w:val="0086701A"/>
    <w:rsid w:val="008674CA"/>
    <w:rsid w:val="00867BD2"/>
    <w:rsid w:val="008712FD"/>
    <w:rsid w:val="008716A1"/>
    <w:rsid w:val="0087216D"/>
    <w:rsid w:val="008721A2"/>
    <w:rsid w:val="0087289B"/>
    <w:rsid w:val="00872D3F"/>
    <w:rsid w:val="008733E4"/>
    <w:rsid w:val="00873F15"/>
    <w:rsid w:val="00874096"/>
    <w:rsid w:val="00874782"/>
    <w:rsid w:val="008749AD"/>
    <w:rsid w:val="00874E11"/>
    <w:rsid w:val="008756A4"/>
    <w:rsid w:val="00875F73"/>
    <w:rsid w:val="00876EF2"/>
    <w:rsid w:val="00880DA5"/>
    <w:rsid w:val="00880F30"/>
    <w:rsid w:val="00880F7A"/>
    <w:rsid w:val="00882A60"/>
    <w:rsid w:val="008833E8"/>
    <w:rsid w:val="00883DEA"/>
    <w:rsid w:val="0088449D"/>
    <w:rsid w:val="00885115"/>
    <w:rsid w:val="00887B48"/>
    <w:rsid w:val="00890159"/>
    <w:rsid w:val="0089176E"/>
    <w:rsid w:val="008917E0"/>
    <w:rsid w:val="00892365"/>
    <w:rsid w:val="00892BE5"/>
    <w:rsid w:val="00893537"/>
    <w:rsid w:val="0089387C"/>
    <w:rsid w:val="0089444E"/>
    <w:rsid w:val="00894811"/>
    <w:rsid w:val="008949DF"/>
    <w:rsid w:val="008951DB"/>
    <w:rsid w:val="008969DC"/>
    <w:rsid w:val="00896C81"/>
    <w:rsid w:val="00896D83"/>
    <w:rsid w:val="008A0AB2"/>
    <w:rsid w:val="008A0CFC"/>
    <w:rsid w:val="008A12FE"/>
    <w:rsid w:val="008A2239"/>
    <w:rsid w:val="008A28B6"/>
    <w:rsid w:val="008A29CA"/>
    <w:rsid w:val="008A2BB1"/>
    <w:rsid w:val="008A3466"/>
    <w:rsid w:val="008A389F"/>
    <w:rsid w:val="008A3C50"/>
    <w:rsid w:val="008A3D02"/>
    <w:rsid w:val="008A5940"/>
    <w:rsid w:val="008A6871"/>
    <w:rsid w:val="008A6DF2"/>
    <w:rsid w:val="008A73B2"/>
    <w:rsid w:val="008A77CA"/>
    <w:rsid w:val="008B043F"/>
    <w:rsid w:val="008B0808"/>
    <w:rsid w:val="008B0A1B"/>
    <w:rsid w:val="008B0AEC"/>
    <w:rsid w:val="008B1E53"/>
    <w:rsid w:val="008B1E5B"/>
    <w:rsid w:val="008B389D"/>
    <w:rsid w:val="008B3C5C"/>
    <w:rsid w:val="008B4392"/>
    <w:rsid w:val="008B4957"/>
    <w:rsid w:val="008B4F12"/>
    <w:rsid w:val="008B5299"/>
    <w:rsid w:val="008B5A5F"/>
    <w:rsid w:val="008B5AB0"/>
    <w:rsid w:val="008B6054"/>
    <w:rsid w:val="008B77E9"/>
    <w:rsid w:val="008B7B08"/>
    <w:rsid w:val="008B7B63"/>
    <w:rsid w:val="008C11FE"/>
    <w:rsid w:val="008C13F0"/>
    <w:rsid w:val="008C1F26"/>
    <w:rsid w:val="008C2A3A"/>
    <w:rsid w:val="008C4580"/>
    <w:rsid w:val="008C4C7E"/>
    <w:rsid w:val="008C5C46"/>
    <w:rsid w:val="008C6184"/>
    <w:rsid w:val="008C64F9"/>
    <w:rsid w:val="008C65DF"/>
    <w:rsid w:val="008C785E"/>
    <w:rsid w:val="008C7C7E"/>
    <w:rsid w:val="008D0AFB"/>
    <w:rsid w:val="008D12D1"/>
    <w:rsid w:val="008D1511"/>
    <w:rsid w:val="008D32DF"/>
    <w:rsid w:val="008D35E9"/>
    <w:rsid w:val="008D3959"/>
    <w:rsid w:val="008D3966"/>
    <w:rsid w:val="008D4352"/>
    <w:rsid w:val="008D5023"/>
    <w:rsid w:val="008D60BC"/>
    <w:rsid w:val="008D6D7B"/>
    <w:rsid w:val="008D7EB7"/>
    <w:rsid w:val="008E0521"/>
    <w:rsid w:val="008E06C0"/>
    <w:rsid w:val="008E0EB8"/>
    <w:rsid w:val="008E10A6"/>
    <w:rsid w:val="008E1271"/>
    <w:rsid w:val="008E2251"/>
    <w:rsid w:val="008E24B3"/>
    <w:rsid w:val="008E24CA"/>
    <w:rsid w:val="008E2D1E"/>
    <w:rsid w:val="008E2F6E"/>
    <w:rsid w:val="008E38AD"/>
    <w:rsid w:val="008E3EEC"/>
    <w:rsid w:val="008E5BF2"/>
    <w:rsid w:val="008E5C81"/>
    <w:rsid w:val="008F0A38"/>
    <w:rsid w:val="008F0F84"/>
    <w:rsid w:val="008F1014"/>
    <w:rsid w:val="008F11C9"/>
    <w:rsid w:val="008F134F"/>
    <w:rsid w:val="008F1F9E"/>
    <w:rsid w:val="008F23D8"/>
    <w:rsid w:val="008F2FBA"/>
    <w:rsid w:val="008F2FD5"/>
    <w:rsid w:val="008F364E"/>
    <w:rsid w:val="008F37E5"/>
    <w:rsid w:val="008F3A69"/>
    <w:rsid w:val="008F472A"/>
    <w:rsid w:val="008F48C2"/>
    <w:rsid w:val="008F5840"/>
    <w:rsid w:val="008F5EEF"/>
    <w:rsid w:val="008F66FE"/>
    <w:rsid w:val="008F6B0F"/>
    <w:rsid w:val="008F72CC"/>
    <w:rsid w:val="008F72CD"/>
    <w:rsid w:val="008F7B6B"/>
    <w:rsid w:val="00902D9B"/>
    <w:rsid w:val="00903361"/>
    <w:rsid w:val="009037BE"/>
    <w:rsid w:val="00903802"/>
    <w:rsid w:val="00904A38"/>
    <w:rsid w:val="0090696D"/>
    <w:rsid w:val="00906CD6"/>
    <w:rsid w:val="00906E4D"/>
    <w:rsid w:val="00906F31"/>
    <w:rsid w:val="00907078"/>
    <w:rsid w:val="00907149"/>
    <w:rsid w:val="0090734E"/>
    <w:rsid w:val="009078B3"/>
    <w:rsid w:val="00907A77"/>
    <w:rsid w:val="00907E00"/>
    <w:rsid w:val="0091088D"/>
    <w:rsid w:val="00910C93"/>
    <w:rsid w:val="00910FC9"/>
    <w:rsid w:val="009117AC"/>
    <w:rsid w:val="00911EFC"/>
    <w:rsid w:val="0091291A"/>
    <w:rsid w:val="00913612"/>
    <w:rsid w:val="0091366A"/>
    <w:rsid w:val="009136FD"/>
    <w:rsid w:val="00913824"/>
    <w:rsid w:val="00915757"/>
    <w:rsid w:val="009159B3"/>
    <w:rsid w:val="00916181"/>
    <w:rsid w:val="009204C5"/>
    <w:rsid w:val="0092180D"/>
    <w:rsid w:val="00921AA0"/>
    <w:rsid w:val="0092210E"/>
    <w:rsid w:val="009221B6"/>
    <w:rsid w:val="009232C9"/>
    <w:rsid w:val="00923608"/>
    <w:rsid w:val="009238E5"/>
    <w:rsid w:val="00923F12"/>
    <w:rsid w:val="00924FF8"/>
    <w:rsid w:val="00925BA8"/>
    <w:rsid w:val="00926DA7"/>
    <w:rsid w:val="009270D2"/>
    <w:rsid w:val="00927F8B"/>
    <w:rsid w:val="00930885"/>
    <w:rsid w:val="0093094D"/>
    <w:rsid w:val="00930D35"/>
    <w:rsid w:val="009328C7"/>
    <w:rsid w:val="009336EC"/>
    <w:rsid w:val="00933F56"/>
    <w:rsid w:val="00934C13"/>
    <w:rsid w:val="00934CF8"/>
    <w:rsid w:val="00935228"/>
    <w:rsid w:val="009355A2"/>
    <w:rsid w:val="00935F9E"/>
    <w:rsid w:val="00936BAA"/>
    <w:rsid w:val="00936D98"/>
    <w:rsid w:val="009371AA"/>
    <w:rsid w:val="0094117D"/>
    <w:rsid w:val="0094205F"/>
    <w:rsid w:val="00942A62"/>
    <w:rsid w:val="00942C80"/>
    <w:rsid w:val="00943197"/>
    <w:rsid w:val="009435F2"/>
    <w:rsid w:val="00943905"/>
    <w:rsid w:val="009446CD"/>
    <w:rsid w:val="00945180"/>
    <w:rsid w:val="0094590C"/>
    <w:rsid w:val="00946282"/>
    <w:rsid w:val="00946355"/>
    <w:rsid w:val="009468B7"/>
    <w:rsid w:val="0094724E"/>
    <w:rsid w:val="00947973"/>
    <w:rsid w:val="00947BE6"/>
    <w:rsid w:val="0095048D"/>
    <w:rsid w:val="009504CF"/>
    <w:rsid w:val="00951825"/>
    <w:rsid w:val="00951ADB"/>
    <w:rsid w:val="00952493"/>
    <w:rsid w:val="009527CC"/>
    <w:rsid w:val="0095380C"/>
    <w:rsid w:val="00954353"/>
    <w:rsid w:val="00954D97"/>
    <w:rsid w:val="00954FB9"/>
    <w:rsid w:val="00955763"/>
    <w:rsid w:val="00955C0A"/>
    <w:rsid w:val="00955C4F"/>
    <w:rsid w:val="009566E3"/>
    <w:rsid w:val="00956E63"/>
    <w:rsid w:val="00960D7F"/>
    <w:rsid w:val="00962585"/>
    <w:rsid w:val="00962AF2"/>
    <w:rsid w:val="009657F1"/>
    <w:rsid w:val="009660FD"/>
    <w:rsid w:val="0096625D"/>
    <w:rsid w:val="00966E7C"/>
    <w:rsid w:val="00967D43"/>
    <w:rsid w:val="00967F3C"/>
    <w:rsid w:val="009704A3"/>
    <w:rsid w:val="009709F8"/>
    <w:rsid w:val="009711F3"/>
    <w:rsid w:val="00971474"/>
    <w:rsid w:val="00971D66"/>
    <w:rsid w:val="00972566"/>
    <w:rsid w:val="00972929"/>
    <w:rsid w:val="00972F91"/>
    <w:rsid w:val="00973827"/>
    <w:rsid w:val="009742D3"/>
    <w:rsid w:val="00974D82"/>
    <w:rsid w:val="00974DDF"/>
    <w:rsid w:val="009766C7"/>
    <w:rsid w:val="00977511"/>
    <w:rsid w:val="00977BA7"/>
    <w:rsid w:val="009808EE"/>
    <w:rsid w:val="0098133B"/>
    <w:rsid w:val="00981651"/>
    <w:rsid w:val="0098194F"/>
    <w:rsid w:val="009826A3"/>
    <w:rsid w:val="009826C8"/>
    <w:rsid w:val="009836E4"/>
    <w:rsid w:val="0098412F"/>
    <w:rsid w:val="00984B0D"/>
    <w:rsid w:val="00985F28"/>
    <w:rsid w:val="00986149"/>
    <w:rsid w:val="00986176"/>
    <w:rsid w:val="0098693C"/>
    <w:rsid w:val="00986D39"/>
    <w:rsid w:val="00986E7F"/>
    <w:rsid w:val="00987536"/>
    <w:rsid w:val="00987C03"/>
    <w:rsid w:val="00987EB6"/>
    <w:rsid w:val="0099026E"/>
    <w:rsid w:val="00990BD5"/>
    <w:rsid w:val="009917C2"/>
    <w:rsid w:val="0099196F"/>
    <w:rsid w:val="00992B98"/>
    <w:rsid w:val="0099359F"/>
    <w:rsid w:val="00994871"/>
    <w:rsid w:val="00994A90"/>
    <w:rsid w:val="00994E08"/>
    <w:rsid w:val="009951F9"/>
    <w:rsid w:val="00995C95"/>
    <w:rsid w:val="00995E85"/>
    <w:rsid w:val="00996468"/>
    <w:rsid w:val="00996876"/>
    <w:rsid w:val="00996FFA"/>
    <w:rsid w:val="009973F1"/>
    <w:rsid w:val="009973F3"/>
    <w:rsid w:val="009A010D"/>
    <w:rsid w:val="009A012F"/>
    <w:rsid w:val="009A089D"/>
    <w:rsid w:val="009A0C6F"/>
    <w:rsid w:val="009A14EF"/>
    <w:rsid w:val="009A1EAD"/>
    <w:rsid w:val="009A2B1B"/>
    <w:rsid w:val="009A2CD9"/>
    <w:rsid w:val="009A2DF9"/>
    <w:rsid w:val="009A3A86"/>
    <w:rsid w:val="009A4270"/>
    <w:rsid w:val="009A4869"/>
    <w:rsid w:val="009A4B2C"/>
    <w:rsid w:val="009A4B91"/>
    <w:rsid w:val="009A549B"/>
    <w:rsid w:val="009A6A6B"/>
    <w:rsid w:val="009B1893"/>
    <w:rsid w:val="009B1EF9"/>
    <w:rsid w:val="009B2157"/>
    <w:rsid w:val="009B26AC"/>
    <w:rsid w:val="009B2832"/>
    <w:rsid w:val="009B3750"/>
    <w:rsid w:val="009B37E2"/>
    <w:rsid w:val="009B3D55"/>
    <w:rsid w:val="009B3DE6"/>
    <w:rsid w:val="009B4369"/>
    <w:rsid w:val="009B4519"/>
    <w:rsid w:val="009B506B"/>
    <w:rsid w:val="009B51B0"/>
    <w:rsid w:val="009B57EF"/>
    <w:rsid w:val="009B5B85"/>
    <w:rsid w:val="009B696B"/>
    <w:rsid w:val="009B6D99"/>
    <w:rsid w:val="009B7204"/>
    <w:rsid w:val="009B7419"/>
    <w:rsid w:val="009B7447"/>
    <w:rsid w:val="009C0074"/>
    <w:rsid w:val="009C0564"/>
    <w:rsid w:val="009C0AAF"/>
    <w:rsid w:val="009C0EC6"/>
    <w:rsid w:val="009C13A0"/>
    <w:rsid w:val="009C204A"/>
    <w:rsid w:val="009C22EB"/>
    <w:rsid w:val="009C2685"/>
    <w:rsid w:val="009C2A87"/>
    <w:rsid w:val="009C39BC"/>
    <w:rsid w:val="009C4BC2"/>
    <w:rsid w:val="009C4D22"/>
    <w:rsid w:val="009C4FA0"/>
    <w:rsid w:val="009C6602"/>
    <w:rsid w:val="009C7320"/>
    <w:rsid w:val="009D0729"/>
    <w:rsid w:val="009D0F66"/>
    <w:rsid w:val="009D16B6"/>
    <w:rsid w:val="009D1A06"/>
    <w:rsid w:val="009D1BA4"/>
    <w:rsid w:val="009D22E4"/>
    <w:rsid w:val="009D22F7"/>
    <w:rsid w:val="009D319C"/>
    <w:rsid w:val="009D3EA3"/>
    <w:rsid w:val="009D3EE1"/>
    <w:rsid w:val="009D3FA9"/>
    <w:rsid w:val="009D5BAB"/>
    <w:rsid w:val="009D69B7"/>
    <w:rsid w:val="009D6A0A"/>
    <w:rsid w:val="009D6EF8"/>
    <w:rsid w:val="009D7B9E"/>
    <w:rsid w:val="009E046C"/>
    <w:rsid w:val="009E058F"/>
    <w:rsid w:val="009E071A"/>
    <w:rsid w:val="009E0A9E"/>
    <w:rsid w:val="009E1821"/>
    <w:rsid w:val="009E19A2"/>
    <w:rsid w:val="009E227D"/>
    <w:rsid w:val="009E3AFD"/>
    <w:rsid w:val="009E3CDD"/>
    <w:rsid w:val="009E43EB"/>
    <w:rsid w:val="009E4B16"/>
    <w:rsid w:val="009E5C60"/>
    <w:rsid w:val="009E5F1E"/>
    <w:rsid w:val="009E64DB"/>
    <w:rsid w:val="009E6794"/>
    <w:rsid w:val="009E7189"/>
    <w:rsid w:val="009E7E46"/>
    <w:rsid w:val="009E7FC1"/>
    <w:rsid w:val="009F01E1"/>
    <w:rsid w:val="009F0B4D"/>
    <w:rsid w:val="009F1096"/>
    <w:rsid w:val="009F150E"/>
    <w:rsid w:val="009F2232"/>
    <w:rsid w:val="009F27AD"/>
    <w:rsid w:val="009F2D6C"/>
    <w:rsid w:val="009F3FB5"/>
    <w:rsid w:val="009F43A8"/>
    <w:rsid w:val="009F4C04"/>
    <w:rsid w:val="009F4F52"/>
    <w:rsid w:val="009F521F"/>
    <w:rsid w:val="009F5333"/>
    <w:rsid w:val="009F553C"/>
    <w:rsid w:val="009F59F8"/>
    <w:rsid w:val="009F7D29"/>
    <w:rsid w:val="00A0007F"/>
    <w:rsid w:val="00A005B0"/>
    <w:rsid w:val="00A00796"/>
    <w:rsid w:val="00A01F17"/>
    <w:rsid w:val="00A022A5"/>
    <w:rsid w:val="00A03A22"/>
    <w:rsid w:val="00A04140"/>
    <w:rsid w:val="00A04634"/>
    <w:rsid w:val="00A04763"/>
    <w:rsid w:val="00A04F32"/>
    <w:rsid w:val="00A06119"/>
    <w:rsid w:val="00A07A48"/>
    <w:rsid w:val="00A107D3"/>
    <w:rsid w:val="00A108EE"/>
    <w:rsid w:val="00A10BB8"/>
    <w:rsid w:val="00A10C3C"/>
    <w:rsid w:val="00A11AC9"/>
    <w:rsid w:val="00A1200D"/>
    <w:rsid w:val="00A137E4"/>
    <w:rsid w:val="00A13887"/>
    <w:rsid w:val="00A14813"/>
    <w:rsid w:val="00A14E21"/>
    <w:rsid w:val="00A14FCC"/>
    <w:rsid w:val="00A1566A"/>
    <w:rsid w:val="00A16115"/>
    <w:rsid w:val="00A165BF"/>
    <w:rsid w:val="00A16D42"/>
    <w:rsid w:val="00A172E8"/>
    <w:rsid w:val="00A179FF"/>
    <w:rsid w:val="00A207A2"/>
    <w:rsid w:val="00A20C56"/>
    <w:rsid w:val="00A212AF"/>
    <w:rsid w:val="00A21A36"/>
    <w:rsid w:val="00A2270C"/>
    <w:rsid w:val="00A22874"/>
    <w:rsid w:val="00A22F5D"/>
    <w:rsid w:val="00A23950"/>
    <w:rsid w:val="00A239AB"/>
    <w:rsid w:val="00A24A95"/>
    <w:rsid w:val="00A24EF9"/>
    <w:rsid w:val="00A25294"/>
    <w:rsid w:val="00A254EE"/>
    <w:rsid w:val="00A25500"/>
    <w:rsid w:val="00A25BE7"/>
    <w:rsid w:val="00A27008"/>
    <w:rsid w:val="00A272B1"/>
    <w:rsid w:val="00A27CDF"/>
    <w:rsid w:val="00A309C6"/>
    <w:rsid w:val="00A30D13"/>
    <w:rsid w:val="00A314F9"/>
    <w:rsid w:val="00A319D0"/>
    <w:rsid w:val="00A31DCF"/>
    <w:rsid w:val="00A32316"/>
    <w:rsid w:val="00A32367"/>
    <w:rsid w:val="00A33172"/>
    <w:rsid w:val="00A3432B"/>
    <w:rsid w:val="00A346BA"/>
    <w:rsid w:val="00A34C67"/>
    <w:rsid w:val="00A34D62"/>
    <w:rsid w:val="00A3611D"/>
    <w:rsid w:val="00A36339"/>
    <w:rsid w:val="00A366E4"/>
    <w:rsid w:val="00A36AC0"/>
    <w:rsid w:val="00A406CB"/>
    <w:rsid w:val="00A41F83"/>
    <w:rsid w:val="00A42566"/>
    <w:rsid w:val="00A4376F"/>
    <w:rsid w:val="00A4549F"/>
    <w:rsid w:val="00A45B9B"/>
    <w:rsid w:val="00A462FE"/>
    <w:rsid w:val="00A477B0"/>
    <w:rsid w:val="00A501C9"/>
    <w:rsid w:val="00A50360"/>
    <w:rsid w:val="00A50506"/>
    <w:rsid w:val="00A51D20"/>
    <w:rsid w:val="00A53F55"/>
    <w:rsid w:val="00A5417B"/>
    <w:rsid w:val="00A54599"/>
    <w:rsid w:val="00A54B82"/>
    <w:rsid w:val="00A569D4"/>
    <w:rsid w:val="00A57F1A"/>
    <w:rsid w:val="00A60163"/>
    <w:rsid w:val="00A602DA"/>
    <w:rsid w:val="00A6038D"/>
    <w:rsid w:val="00A60CF0"/>
    <w:rsid w:val="00A61429"/>
    <w:rsid w:val="00A61514"/>
    <w:rsid w:val="00A61645"/>
    <w:rsid w:val="00A62080"/>
    <w:rsid w:val="00A6250F"/>
    <w:rsid w:val="00A629FB"/>
    <w:rsid w:val="00A630A2"/>
    <w:rsid w:val="00A632B8"/>
    <w:rsid w:val="00A63BF3"/>
    <w:rsid w:val="00A646CF"/>
    <w:rsid w:val="00A6474F"/>
    <w:rsid w:val="00A64942"/>
    <w:rsid w:val="00A64ABC"/>
    <w:rsid w:val="00A65911"/>
    <w:rsid w:val="00A6643C"/>
    <w:rsid w:val="00A66580"/>
    <w:rsid w:val="00A67544"/>
    <w:rsid w:val="00A6763F"/>
    <w:rsid w:val="00A7075B"/>
    <w:rsid w:val="00A70BC4"/>
    <w:rsid w:val="00A7141B"/>
    <w:rsid w:val="00A71CE6"/>
    <w:rsid w:val="00A71D23"/>
    <w:rsid w:val="00A7333A"/>
    <w:rsid w:val="00A73D0D"/>
    <w:rsid w:val="00A74A0C"/>
    <w:rsid w:val="00A74A92"/>
    <w:rsid w:val="00A750AE"/>
    <w:rsid w:val="00A7517D"/>
    <w:rsid w:val="00A75406"/>
    <w:rsid w:val="00A75CC1"/>
    <w:rsid w:val="00A75E88"/>
    <w:rsid w:val="00A7759F"/>
    <w:rsid w:val="00A8042B"/>
    <w:rsid w:val="00A8056E"/>
    <w:rsid w:val="00A80C3B"/>
    <w:rsid w:val="00A82D58"/>
    <w:rsid w:val="00A8345B"/>
    <w:rsid w:val="00A83780"/>
    <w:rsid w:val="00A8399D"/>
    <w:rsid w:val="00A83E3D"/>
    <w:rsid w:val="00A83E6C"/>
    <w:rsid w:val="00A8431B"/>
    <w:rsid w:val="00A8443A"/>
    <w:rsid w:val="00A8479C"/>
    <w:rsid w:val="00A84874"/>
    <w:rsid w:val="00A85337"/>
    <w:rsid w:val="00A8557B"/>
    <w:rsid w:val="00A85A05"/>
    <w:rsid w:val="00A86AC9"/>
    <w:rsid w:val="00A86D63"/>
    <w:rsid w:val="00A87797"/>
    <w:rsid w:val="00A87C8A"/>
    <w:rsid w:val="00A90A21"/>
    <w:rsid w:val="00A90E72"/>
    <w:rsid w:val="00A91576"/>
    <w:rsid w:val="00A917FB"/>
    <w:rsid w:val="00A91B65"/>
    <w:rsid w:val="00A922A2"/>
    <w:rsid w:val="00A927B9"/>
    <w:rsid w:val="00A92B41"/>
    <w:rsid w:val="00A92E60"/>
    <w:rsid w:val="00A9327B"/>
    <w:rsid w:val="00A93B69"/>
    <w:rsid w:val="00A9418D"/>
    <w:rsid w:val="00A95A8F"/>
    <w:rsid w:val="00A963C7"/>
    <w:rsid w:val="00A97651"/>
    <w:rsid w:val="00A97C98"/>
    <w:rsid w:val="00A97EDD"/>
    <w:rsid w:val="00AA09D9"/>
    <w:rsid w:val="00AA1399"/>
    <w:rsid w:val="00AA15F8"/>
    <w:rsid w:val="00AA1626"/>
    <w:rsid w:val="00AA1C25"/>
    <w:rsid w:val="00AA3DB7"/>
    <w:rsid w:val="00AA3F5C"/>
    <w:rsid w:val="00AA4672"/>
    <w:rsid w:val="00AA51F5"/>
    <w:rsid w:val="00AA5E3B"/>
    <w:rsid w:val="00AA64DA"/>
    <w:rsid w:val="00AA68B4"/>
    <w:rsid w:val="00AB0543"/>
    <w:rsid w:val="00AB0933"/>
    <w:rsid w:val="00AB0AC9"/>
    <w:rsid w:val="00AB185A"/>
    <w:rsid w:val="00AB1948"/>
    <w:rsid w:val="00AB1BA7"/>
    <w:rsid w:val="00AB1E04"/>
    <w:rsid w:val="00AB29CF"/>
    <w:rsid w:val="00AB2AD9"/>
    <w:rsid w:val="00AB3113"/>
    <w:rsid w:val="00AB348A"/>
    <w:rsid w:val="00AB362F"/>
    <w:rsid w:val="00AB3F38"/>
    <w:rsid w:val="00AB43EC"/>
    <w:rsid w:val="00AB4BF4"/>
    <w:rsid w:val="00AB5ADF"/>
    <w:rsid w:val="00AB5E57"/>
    <w:rsid w:val="00AB6178"/>
    <w:rsid w:val="00AB725F"/>
    <w:rsid w:val="00AC0705"/>
    <w:rsid w:val="00AC109B"/>
    <w:rsid w:val="00AC14FF"/>
    <w:rsid w:val="00AC5286"/>
    <w:rsid w:val="00AC5404"/>
    <w:rsid w:val="00AC63E1"/>
    <w:rsid w:val="00AC65F3"/>
    <w:rsid w:val="00AC70BC"/>
    <w:rsid w:val="00AC74DA"/>
    <w:rsid w:val="00AC7A2B"/>
    <w:rsid w:val="00AC7C25"/>
    <w:rsid w:val="00AD06B2"/>
    <w:rsid w:val="00AD0A51"/>
    <w:rsid w:val="00AD0B37"/>
    <w:rsid w:val="00AD11F7"/>
    <w:rsid w:val="00AD197E"/>
    <w:rsid w:val="00AD1DB7"/>
    <w:rsid w:val="00AD1F70"/>
    <w:rsid w:val="00AD26A9"/>
    <w:rsid w:val="00AD2852"/>
    <w:rsid w:val="00AD3976"/>
    <w:rsid w:val="00AD4D2A"/>
    <w:rsid w:val="00AD542F"/>
    <w:rsid w:val="00AD6454"/>
    <w:rsid w:val="00AD6667"/>
    <w:rsid w:val="00AD7305"/>
    <w:rsid w:val="00AD7E64"/>
    <w:rsid w:val="00AE0C56"/>
    <w:rsid w:val="00AE149E"/>
    <w:rsid w:val="00AE1914"/>
    <w:rsid w:val="00AE22A0"/>
    <w:rsid w:val="00AE22F2"/>
    <w:rsid w:val="00AE29FC"/>
    <w:rsid w:val="00AE2F3F"/>
    <w:rsid w:val="00AE3B4E"/>
    <w:rsid w:val="00AE580C"/>
    <w:rsid w:val="00AE59EC"/>
    <w:rsid w:val="00AE67B3"/>
    <w:rsid w:val="00AE695F"/>
    <w:rsid w:val="00AE6DA8"/>
    <w:rsid w:val="00AE7843"/>
    <w:rsid w:val="00AE7864"/>
    <w:rsid w:val="00AE7949"/>
    <w:rsid w:val="00AE7FEE"/>
    <w:rsid w:val="00AF1ABB"/>
    <w:rsid w:val="00AF1C0A"/>
    <w:rsid w:val="00AF25D5"/>
    <w:rsid w:val="00AF352E"/>
    <w:rsid w:val="00AF3DBB"/>
    <w:rsid w:val="00AF5194"/>
    <w:rsid w:val="00AF53EF"/>
    <w:rsid w:val="00AF73C3"/>
    <w:rsid w:val="00AF795C"/>
    <w:rsid w:val="00B00752"/>
    <w:rsid w:val="00B00865"/>
    <w:rsid w:val="00B02540"/>
    <w:rsid w:val="00B026C1"/>
    <w:rsid w:val="00B02B9C"/>
    <w:rsid w:val="00B0353B"/>
    <w:rsid w:val="00B03560"/>
    <w:rsid w:val="00B040B2"/>
    <w:rsid w:val="00B051EC"/>
    <w:rsid w:val="00B05DFA"/>
    <w:rsid w:val="00B05F32"/>
    <w:rsid w:val="00B0774F"/>
    <w:rsid w:val="00B10558"/>
    <w:rsid w:val="00B11669"/>
    <w:rsid w:val="00B156A9"/>
    <w:rsid w:val="00B15F83"/>
    <w:rsid w:val="00B160FF"/>
    <w:rsid w:val="00B16322"/>
    <w:rsid w:val="00B1662E"/>
    <w:rsid w:val="00B16A6F"/>
    <w:rsid w:val="00B17A4E"/>
    <w:rsid w:val="00B22000"/>
    <w:rsid w:val="00B22A76"/>
    <w:rsid w:val="00B22C0D"/>
    <w:rsid w:val="00B22D4F"/>
    <w:rsid w:val="00B230C8"/>
    <w:rsid w:val="00B23AF4"/>
    <w:rsid w:val="00B23C15"/>
    <w:rsid w:val="00B23DAE"/>
    <w:rsid w:val="00B2438F"/>
    <w:rsid w:val="00B25762"/>
    <w:rsid w:val="00B25B40"/>
    <w:rsid w:val="00B25FDE"/>
    <w:rsid w:val="00B26AB0"/>
    <w:rsid w:val="00B26AD2"/>
    <w:rsid w:val="00B26CA2"/>
    <w:rsid w:val="00B270FA"/>
    <w:rsid w:val="00B27C86"/>
    <w:rsid w:val="00B303B8"/>
    <w:rsid w:val="00B30B4E"/>
    <w:rsid w:val="00B31246"/>
    <w:rsid w:val="00B326FF"/>
    <w:rsid w:val="00B32B53"/>
    <w:rsid w:val="00B33691"/>
    <w:rsid w:val="00B339C1"/>
    <w:rsid w:val="00B340AA"/>
    <w:rsid w:val="00B34360"/>
    <w:rsid w:val="00B34511"/>
    <w:rsid w:val="00B3461E"/>
    <w:rsid w:val="00B34A9F"/>
    <w:rsid w:val="00B34B80"/>
    <w:rsid w:val="00B352BE"/>
    <w:rsid w:val="00B35CDA"/>
    <w:rsid w:val="00B36087"/>
    <w:rsid w:val="00B37D97"/>
    <w:rsid w:val="00B4105F"/>
    <w:rsid w:val="00B411BD"/>
    <w:rsid w:val="00B41559"/>
    <w:rsid w:val="00B416D8"/>
    <w:rsid w:val="00B418E8"/>
    <w:rsid w:val="00B42285"/>
    <w:rsid w:val="00B423FA"/>
    <w:rsid w:val="00B4274B"/>
    <w:rsid w:val="00B435B1"/>
    <w:rsid w:val="00B4367F"/>
    <w:rsid w:val="00B438BA"/>
    <w:rsid w:val="00B43A65"/>
    <w:rsid w:val="00B43A9F"/>
    <w:rsid w:val="00B44D6C"/>
    <w:rsid w:val="00B44F99"/>
    <w:rsid w:val="00B45876"/>
    <w:rsid w:val="00B45BD6"/>
    <w:rsid w:val="00B45DF5"/>
    <w:rsid w:val="00B46348"/>
    <w:rsid w:val="00B4793B"/>
    <w:rsid w:val="00B47C62"/>
    <w:rsid w:val="00B51542"/>
    <w:rsid w:val="00B51D1D"/>
    <w:rsid w:val="00B5310E"/>
    <w:rsid w:val="00B5370C"/>
    <w:rsid w:val="00B54058"/>
    <w:rsid w:val="00B546AF"/>
    <w:rsid w:val="00B54ACC"/>
    <w:rsid w:val="00B54DCB"/>
    <w:rsid w:val="00B55338"/>
    <w:rsid w:val="00B55AC2"/>
    <w:rsid w:val="00B560C9"/>
    <w:rsid w:val="00B56533"/>
    <w:rsid w:val="00B56CFC"/>
    <w:rsid w:val="00B57777"/>
    <w:rsid w:val="00B57A17"/>
    <w:rsid w:val="00B60434"/>
    <w:rsid w:val="00B6106C"/>
    <w:rsid w:val="00B6111C"/>
    <w:rsid w:val="00B61BE2"/>
    <w:rsid w:val="00B623AA"/>
    <w:rsid w:val="00B6266F"/>
    <w:rsid w:val="00B62E0B"/>
    <w:rsid w:val="00B62E9C"/>
    <w:rsid w:val="00B63C32"/>
    <w:rsid w:val="00B64434"/>
    <w:rsid w:val="00B64BC4"/>
    <w:rsid w:val="00B66A75"/>
    <w:rsid w:val="00B70FDE"/>
    <w:rsid w:val="00B711CE"/>
    <w:rsid w:val="00B71DC8"/>
    <w:rsid w:val="00B729D7"/>
    <w:rsid w:val="00B746C6"/>
    <w:rsid w:val="00B75EDD"/>
    <w:rsid w:val="00B7604C"/>
    <w:rsid w:val="00B764AB"/>
    <w:rsid w:val="00B7652C"/>
    <w:rsid w:val="00B766BF"/>
    <w:rsid w:val="00B76F72"/>
    <w:rsid w:val="00B76FA6"/>
    <w:rsid w:val="00B77C37"/>
    <w:rsid w:val="00B80910"/>
    <w:rsid w:val="00B818F4"/>
    <w:rsid w:val="00B81A62"/>
    <w:rsid w:val="00B81BC9"/>
    <w:rsid w:val="00B8222F"/>
    <w:rsid w:val="00B82615"/>
    <w:rsid w:val="00B8326A"/>
    <w:rsid w:val="00B83444"/>
    <w:rsid w:val="00B836ED"/>
    <w:rsid w:val="00B853BE"/>
    <w:rsid w:val="00B85D84"/>
    <w:rsid w:val="00B86476"/>
    <w:rsid w:val="00B86A3D"/>
    <w:rsid w:val="00B875C7"/>
    <w:rsid w:val="00B90D10"/>
    <w:rsid w:val="00B90FE5"/>
    <w:rsid w:val="00B91450"/>
    <w:rsid w:val="00B919AD"/>
    <w:rsid w:val="00B91A2B"/>
    <w:rsid w:val="00B93204"/>
    <w:rsid w:val="00B93290"/>
    <w:rsid w:val="00B93F82"/>
    <w:rsid w:val="00B94352"/>
    <w:rsid w:val="00B946E3"/>
    <w:rsid w:val="00B94D33"/>
    <w:rsid w:val="00B94E17"/>
    <w:rsid w:val="00B957FE"/>
    <w:rsid w:val="00B95F02"/>
    <w:rsid w:val="00B96687"/>
    <w:rsid w:val="00B96BEF"/>
    <w:rsid w:val="00B96FC0"/>
    <w:rsid w:val="00B97260"/>
    <w:rsid w:val="00B972C7"/>
    <w:rsid w:val="00B97A69"/>
    <w:rsid w:val="00BA057D"/>
    <w:rsid w:val="00BA0632"/>
    <w:rsid w:val="00BA0899"/>
    <w:rsid w:val="00BA0AAA"/>
    <w:rsid w:val="00BA0DFB"/>
    <w:rsid w:val="00BA0FA4"/>
    <w:rsid w:val="00BA2008"/>
    <w:rsid w:val="00BA2936"/>
    <w:rsid w:val="00BA2FEF"/>
    <w:rsid w:val="00BA3513"/>
    <w:rsid w:val="00BA4103"/>
    <w:rsid w:val="00BA4B21"/>
    <w:rsid w:val="00BA4BCC"/>
    <w:rsid w:val="00BA55E1"/>
    <w:rsid w:val="00BA6F0E"/>
    <w:rsid w:val="00BA7C9C"/>
    <w:rsid w:val="00BB0132"/>
    <w:rsid w:val="00BB097F"/>
    <w:rsid w:val="00BB0ED8"/>
    <w:rsid w:val="00BB1335"/>
    <w:rsid w:val="00BB1548"/>
    <w:rsid w:val="00BB1C06"/>
    <w:rsid w:val="00BB1CE7"/>
    <w:rsid w:val="00BB2420"/>
    <w:rsid w:val="00BB2AEE"/>
    <w:rsid w:val="00BB2FD3"/>
    <w:rsid w:val="00BB2FDF"/>
    <w:rsid w:val="00BB2FFF"/>
    <w:rsid w:val="00BB3131"/>
    <w:rsid w:val="00BB33E8"/>
    <w:rsid w:val="00BB4870"/>
    <w:rsid w:val="00BB501A"/>
    <w:rsid w:val="00BB5FCB"/>
    <w:rsid w:val="00BB604B"/>
    <w:rsid w:val="00BB6912"/>
    <w:rsid w:val="00BC00EC"/>
    <w:rsid w:val="00BC08C5"/>
    <w:rsid w:val="00BC0984"/>
    <w:rsid w:val="00BC12FB"/>
    <w:rsid w:val="00BC1C3C"/>
    <w:rsid w:val="00BC2E36"/>
    <w:rsid w:val="00BC307F"/>
    <w:rsid w:val="00BC3159"/>
    <w:rsid w:val="00BC3257"/>
    <w:rsid w:val="00BC375D"/>
    <w:rsid w:val="00BC39DB"/>
    <w:rsid w:val="00BC3A32"/>
    <w:rsid w:val="00BC3B07"/>
    <w:rsid w:val="00BC45AB"/>
    <w:rsid w:val="00BC46EF"/>
    <w:rsid w:val="00BC48AB"/>
    <w:rsid w:val="00BC4CD0"/>
    <w:rsid w:val="00BC66C2"/>
    <w:rsid w:val="00BC6FD6"/>
    <w:rsid w:val="00BC7F98"/>
    <w:rsid w:val="00BD008E"/>
    <w:rsid w:val="00BD0A16"/>
    <w:rsid w:val="00BD0C67"/>
    <w:rsid w:val="00BD2DB6"/>
    <w:rsid w:val="00BD2F3B"/>
    <w:rsid w:val="00BD3372"/>
    <w:rsid w:val="00BD339B"/>
    <w:rsid w:val="00BD50AA"/>
    <w:rsid w:val="00BD5135"/>
    <w:rsid w:val="00BD6D4F"/>
    <w:rsid w:val="00BD7291"/>
    <w:rsid w:val="00BD7826"/>
    <w:rsid w:val="00BD7EA3"/>
    <w:rsid w:val="00BD7FE2"/>
    <w:rsid w:val="00BE0B19"/>
    <w:rsid w:val="00BE0DD8"/>
    <w:rsid w:val="00BE109E"/>
    <w:rsid w:val="00BE1282"/>
    <w:rsid w:val="00BE1D82"/>
    <w:rsid w:val="00BE1EE4"/>
    <w:rsid w:val="00BE1F89"/>
    <w:rsid w:val="00BE1F8B"/>
    <w:rsid w:val="00BE2B4F"/>
    <w:rsid w:val="00BE2F39"/>
    <w:rsid w:val="00BE332D"/>
    <w:rsid w:val="00BE3CF1"/>
    <w:rsid w:val="00BE3DF6"/>
    <w:rsid w:val="00BE42BF"/>
    <w:rsid w:val="00BE43DD"/>
    <w:rsid w:val="00BE497F"/>
    <w:rsid w:val="00BE4B20"/>
    <w:rsid w:val="00BE5316"/>
    <w:rsid w:val="00BE5FC4"/>
    <w:rsid w:val="00BE659E"/>
    <w:rsid w:val="00BE7C4D"/>
    <w:rsid w:val="00BE7F6A"/>
    <w:rsid w:val="00BF0274"/>
    <w:rsid w:val="00BF08C4"/>
    <w:rsid w:val="00BF0BAF"/>
    <w:rsid w:val="00BF0E34"/>
    <w:rsid w:val="00BF1313"/>
    <w:rsid w:val="00BF19CE"/>
    <w:rsid w:val="00BF2B6F"/>
    <w:rsid w:val="00BF351A"/>
    <w:rsid w:val="00BF3914"/>
    <w:rsid w:val="00BF49B1"/>
    <w:rsid w:val="00BF4F62"/>
    <w:rsid w:val="00BF5552"/>
    <w:rsid w:val="00BF56BE"/>
    <w:rsid w:val="00BF57A3"/>
    <w:rsid w:val="00BF69E8"/>
    <w:rsid w:val="00BF6AB6"/>
    <w:rsid w:val="00BF73F2"/>
    <w:rsid w:val="00BF79F6"/>
    <w:rsid w:val="00C00647"/>
    <w:rsid w:val="00C01671"/>
    <w:rsid w:val="00C02419"/>
    <w:rsid w:val="00C02766"/>
    <w:rsid w:val="00C03345"/>
    <w:rsid w:val="00C03EE8"/>
    <w:rsid w:val="00C0455E"/>
    <w:rsid w:val="00C05BEC"/>
    <w:rsid w:val="00C061A8"/>
    <w:rsid w:val="00C06DDA"/>
    <w:rsid w:val="00C06E7A"/>
    <w:rsid w:val="00C06E7D"/>
    <w:rsid w:val="00C071E3"/>
    <w:rsid w:val="00C10B8F"/>
    <w:rsid w:val="00C1112B"/>
    <w:rsid w:val="00C11A88"/>
    <w:rsid w:val="00C12012"/>
    <w:rsid w:val="00C12874"/>
    <w:rsid w:val="00C12BC1"/>
    <w:rsid w:val="00C13BDA"/>
    <w:rsid w:val="00C13FFD"/>
    <w:rsid w:val="00C14632"/>
    <w:rsid w:val="00C164E8"/>
    <w:rsid w:val="00C16C30"/>
    <w:rsid w:val="00C16CDF"/>
    <w:rsid w:val="00C16F79"/>
    <w:rsid w:val="00C200D3"/>
    <w:rsid w:val="00C20A00"/>
    <w:rsid w:val="00C20DD4"/>
    <w:rsid w:val="00C21673"/>
    <w:rsid w:val="00C21C7A"/>
    <w:rsid w:val="00C23095"/>
    <w:rsid w:val="00C23130"/>
    <w:rsid w:val="00C249A5"/>
    <w:rsid w:val="00C25114"/>
    <w:rsid w:val="00C255A5"/>
    <w:rsid w:val="00C256EC"/>
    <w:rsid w:val="00C2584B"/>
    <w:rsid w:val="00C25942"/>
    <w:rsid w:val="00C25DD9"/>
    <w:rsid w:val="00C2663F"/>
    <w:rsid w:val="00C26C39"/>
    <w:rsid w:val="00C26DB8"/>
    <w:rsid w:val="00C27609"/>
    <w:rsid w:val="00C33793"/>
    <w:rsid w:val="00C3400F"/>
    <w:rsid w:val="00C34ADC"/>
    <w:rsid w:val="00C34B64"/>
    <w:rsid w:val="00C34C36"/>
    <w:rsid w:val="00C352B3"/>
    <w:rsid w:val="00C354DA"/>
    <w:rsid w:val="00C3654C"/>
    <w:rsid w:val="00C36BF5"/>
    <w:rsid w:val="00C36DBC"/>
    <w:rsid w:val="00C36ECB"/>
    <w:rsid w:val="00C376BA"/>
    <w:rsid w:val="00C37B0A"/>
    <w:rsid w:val="00C37C3A"/>
    <w:rsid w:val="00C40373"/>
    <w:rsid w:val="00C4082D"/>
    <w:rsid w:val="00C40AE6"/>
    <w:rsid w:val="00C411AF"/>
    <w:rsid w:val="00C4138D"/>
    <w:rsid w:val="00C41D4D"/>
    <w:rsid w:val="00C41E3A"/>
    <w:rsid w:val="00C4304C"/>
    <w:rsid w:val="00C43315"/>
    <w:rsid w:val="00C4426B"/>
    <w:rsid w:val="00C452F5"/>
    <w:rsid w:val="00C46052"/>
    <w:rsid w:val="00C46124"/>
    <w:rsid w:val="00C46555"/>
    <w:rsid w:val="00C46B15"/>
    <w:rsid w:val="00C46F7D"/>
    <w:rsid w:val="00C479B5"/>
    <w:rsid w:val="00C50199"/>
    <w:rsid w:val="00C50242"/>
    <w:rsid w:val="00C5034D"/>
    <w:rsid w:val="00C5050E"/>
    <w:rsid w:val="00C50821"/>
    <w:rsid w:val="00C50E99"/>
    <w:rsid w:val="00C52744"/>
    <w:rsid w:val="00C52815"/>
    <w:rsid w:val="00C53CC6"/>
    <w:rsid w:val="00C53EB3"/>
    <w:rsid w:val="00C5428E"/>
    <w:rsid w:val="00C542D4"/>
    <w:rsid w:val="00C54D71"/>
    <w:rsid w:val="00C563F5"/>
    <w:rsid w:val="00C565D6"/>
    <w:rsid w:val="00C570F7"/>
    <w:rsid w:val="00C573AC"/>
    <w:rsid w:val="00C60261"/>
    <w:rsid w:val="00C6057F"/>
    <w:rsid w:val="00C607B7"/>
    <w:rsid w:val="00C60E75"/>
    <w:rsid w:val="00C62685"/>
    <w:rsid w:val="00C62CD5"/>
    <w:rsid w:val="00C636E6"/>
    <w:rsid w:val="00C639D6"/>
    <w:rsid w:val="00C63F8E"/>
    <w:rsid w:val="00C6473E"/>
    <w:rsid w:val="00C647FB"/>
    <w:rsid w:val="00C6493A"/>
    <w:rsid w:val="00C654E0"/>
    <w:rsid w:val="00C65B88"/>
    <w:rsid w:val="00C66363"/>
    <w:rsid w:val="00C67EAB"/>
    <w:rsid w:val="00C70DFF"/>
    <w:rsid w:val="00C71738"/>
    <w:rsid w:val="00C71848"/>
    <w:rsid w:val="00C73FA5"/>
    <w:rsid w:val="00C741AF"/>
    <w:rsid w:val="00C74E2D"/>
    <w:rsid w:val="00C75567"/>
    <w:rsid w:val="00C757C7"/>
    <w:rsid w:val="00C75A6B"/>
    <w:rsid w:val="00C763B6"/>
    <w:rsid w:val="00C7644F"/>
    <w:rsid w:val="00C768F6"/>
    <w:rsid w:val="00C76A8E"/>
    <w:rsid w:val="00C80073"/>
    <w:rsid w:val="00C809A3"/>
    <w:rsid w:val="00C80DEA"/>
    <w:rsid w:val="00C82117"/>
    <w:rsid w:val="00C832DC"/>
    <w:rsid w:val="00C8377F"/>
    <w:rsid w:val="00C84ABD"/>
    <w:rsid w:val="00C84BE7"/>
    <w:rsid w:val="00C86066"/>
    <w:rsid w:val="00C86424"/>
    <w:rsid w:val="00C8646D"/>
    <w:rsid w:val="00C8693F"/>
    <w:rsid w:val="00C86C1C"/>
    <w:rsid w:val="00C86CEE"/>
    <w:rsid w:val="00C8729F"/>
    <w:rsid w:val="00C87636"/>
    <w:rsid w:val="00C91DE3"/>
    <w:rsid w:val="00C92776"/>
    <w:rsid w:val="00C92C7F"/>
    <w:rsid w:val="00C9369D"/>
    <w:rsid w:val="00C93D72"/>
    <w:rsid w:val="00C94028"/>
    <w:rsid w:val="00C94163"/>
    <w:rsid w:val="00C944FA"/>
    <w:rsid w:val="00C9534C"/>
    <w:rsid w:val="00C95854"/>
    <w:rsid w:val="00C95EFF"/>
    <w:rsid w:val="00C96899"/>
    <w:rsid w:val="00C96E6F"/>
    <w:rsid w:val="00C96F0F"/>
    <w:rsid w:val="00C97872"/>
    <w:rsid w:val="00CA0532"/>
    <w:rsid w:val="00CA156A"/>
    <w:rsid w:val="00CA2241"/>
    <w:rsid w:val="00CA3CDD"/>
    <w:rsid w:val="00CA403B"/>
    <w:rsid w:val="00CA505A"/>
    <w:rsid w:val="00CA50CB"/>
    <w:rsid w:val="00CA59DD"/>
    <w:rsid w:val="00CA659C"/>
    <w:rsid w:val="00CA6E8E"/>
    <w:rsid w:val="00CB008E"/>
    <w:rsid w:val="00CB01FA"/>
    <w:rsid w:val="00CB0737"/>
    <w:rsid w:val="00CB097A"/>
    <w:rsid w:val="00CB0FB1"/>
    <w:rsid w:val="00CB1BBC"/>
    <w:rsid w:val="00CB26EC"/>
    <w:rsid w:val="00CB2D2A"/>
    <w:rsid w:val="00CB5B1E"/>
    <w:rsid w:val="00CB5CB9"/>
    <w:rsid w:val="00CB6E5E"/>
    <w:rsid w:val="00CB74BE"/>
    <w:rsid w:val="00CB787A"/>
    <w:rsid w:val="00CC0C4A"/>
    <w:rsid w:val="00CC10E6"/>
    <w:rsid w:val="00CC17F0"/>
    <w:rsid w:val="00CC1853"/>
    <w:rsid w:val="00CC1DDA"/>
    <w:rsid w:val="00CC1FAE"/>
    <w:rsid w:val="00CC3972"/>
    <w:rsid w:val="00CC3A23"/>
    <w:rsid w:val="00CC4623"/>
    <w:rsid w:val="00CC4B72"/>
    <w:rsid w:val="00CC50D8"/>
    <w:rsid w:val="00CC5ABB"/>
    <w:rsid w:val="00CC62AA"/>
    <w:rsid w:val="00CC6379"/>
    <w:rsid w:val="00CC737C"/>
    <w:rsid w:val="00CC7904"/>
    <w:rsid w:val="00CD087D"/>
    <w:rsid w:val="00CD0B89"/>
    <w:rsid w:val="00CD0EE9"/>
    <w:rsid w:val="00CD0F5D"/>
    <w:rsid w:val="00CD16E6"/>
    <w:rsid w:val="00CD1C0B"/>
    <w:rsid w:val="00CD20AE"/>
    <w:rsid w:val="00CD239A"/>
    <w:rsid w:val="00CD3FB6"/>
    <w:rsid w:val="00CD44B9"/>
    <w:rsid w:val="00CD5512"/>
    <w:rsid w:val="00CD6D94"/>
    <w:rsid w:val="00CD6DBB"/>
    <w:rsid w:val="00CD6E03"/>
    <w:rsid w:val="00CD6E3D"/>
    <w:rsid w:val="00CD6EA9"/>
    <w:rsid w:val="00CD71AB"/>
    <w:rsid w:val="00CE0109"/>
    <w:rsid w:val="00CE04BF"/>
    <w:rsid w:val="00CE1FC5"/>
    <w:rsid w:val="00CE21B0"/>
    <w:rsid w:val="00CE2997"/>
    <w:rsid w:val="00CE2FCE"/>
    <w:rsid w:val="00CE36CA"/>
    <w:rsid w:val="00CE46E5"/>
    <w:rsid w:val="00CE485A"/>
    <w:rsid w:val="00CE5279"/>
    <w:rsid w:val="00CE5A78"/>
    <w:rsid w:val="00CE70B7"/>
    <w:rsid w:val="00CE78AE"/>
    <w:rsid w:val="00CE7E62"/>
    <w:rsid w:val="00CF0F92"/>
    <w:rsid w:val="00CF195E"/>
    <w:rsid w:val="00CF19DA"/>
    <w:rsid w:val="00CF1C7F"/>
    <w:rsid w:val="00CF1CC0"/>
    <w:rsid w:val="00CF213B"/>
    <w:rsid w:val="00CF24F8"/>
    <w:rsid w:val="00CF2653"/>
    <w:rsid w:val="00CF4247"/>
    <w:rsid w:val="00CF47A3"/>
    <w:rsid w:val="00CF5263"/>
    <w:rsid w:val="00CF60B5"/>
    <w:rsid w:val="00CF6713"/>
    <w:rsid w:val="00CF6B31"/>
    <w:rsid w:val="00D00370"/>
    <w:rsid w:val="00D004FA"/>
    <w:rsid w:val="00D01169"/>
    <w:rsid w:val="00D017D2"/>
    <w:rsid w:val="00D01B21"/>
    <w:rsid w:val="00D01E2F"/>
    <w:rsid w:val="00D02BB2"/>
    <w:rsid w:val="00D03102"/>
    <w:rsid w:val="00D03727"/>
    <w:rsid w:val="00D0378A"/>
    <w:rsid w:val="00D03B23"/>
    <w:rsid w:val="00D05132"/>
    <w:rsid w:val="00D0570B"/>
    <w:rsid w:val="00D05EA9"/>
    <w:rsid w:val="00D071F8"/>
    <w:rsid w:val="00D07252"/>
    <w:rsid w:val="00D074F4"/>
    <w:rsid w:val="00D07CE1"/>
    <w:rsid w:val="00D10102"/>
    <w:rsid w:val="00D1026A"/>
    <w:rsid w:val="00D106BB"/>
    <w:rsid w:val="00D1078F"/>
    <w:rsid w:val="00D107CF"/>
    <w:rsid w:val="00D10A0C"/>
    <w:rsid w:val="00D111FF"/>
    <w:rsid w:val="00D11B0B"/>
    <w:rsid w:val="00D12293"/>
    <w:rsid w:val="00D1255B"/>
    <w:rsid w:val="00D13AA5"/>
    <w:rsid w:val="00D13B1E"/>
    <w:rsid w:val="00D14236"/>
    <w:rsid w:val="00D14553"/>
    <w:rsid w:val="00D14AFA"/>
    <w:rsid w:val="00D14DB1"/>
    <w:rsid w:val="00D1502A"/>
    <w:rsid w:val="00D15F21"/>
    <w:rsid w:val="00D15F43"/>
    <w:rsid w:val="00D1628B"/>
    <w:rsid w:val="00D16E87"/>
    <w:rsid w:val="00D20283"/>
    <w:rsid w:val="00D20B8B"/>
    <w:rsid w:val="00D21320"/>
    <w:rsid w:val="00D2162C"/>
    <w:rsid w:val="00D21A3C"/>
    <w:rsid w:val="00D21BC9"/>
    <w:rsid w:val="00D22F87"/>
    <w:rsid w:val="00D233F1"/>
    <w:rsid w:val="00D2380C"/>
    <w:rsid w:val="00D255C5"/>
    <w:rsid w:val="00D256C5"/>
    <w:rsid w:val="00D256F8"/>
    <w:rsid w:val="00D25AAD"/>
    <w:rsid w:val="00D2685C"/>
    <w:rsid w:val="00D26A3B"/>
    <w:rsid w:val="00D276A7"/>
    <w:rsid w:val="00D27A1A"/>
    <w:rsid w:val="00D302FD"/>
    <w:rsid w:val="00D3038A"/>
    <w:rsid w:val="00D3098D"/>
    <w:rsid w:val="00D31A02"/>
    <w:rsid w:val="00D3323C"/>
    <w:rsid w:val="00D33456"/>
    <w:rsid w:val="00D3396F"/>
    <w:rsid w:val="00D33D4D"/>
    <w:rsid w:val="00D34A0B"/>
    <w:rsid w:val="00D355D4"/>
    <w:rsid w:val="00D35E6B"/>
    <w:rsid w:val="00D36234"/>
    <w:rsid w:val="00D36371"/>
    <w:rsid w:val="00D37A95"/>
    <w:rsid w:val="00D40252"/>
    <w:rsid w:val="00D40F94"/>
    <w:rsid w:val="00D41A9A"/>
    <w:rsid w:val="00D4296D"/>
    <w:rsid w:val="00D437D8"/>
    <w:rsid w:val="00D4470A"/>
    <w:rsid w:val="00D447D4"/>
    <w:rsid w:val="00D44994"/>
    <w:rsid w:val="00D45DF3"/>
    <w:rsid w:val="00D46174"/>
    <w:rsid w:val="00D467BB"/>
    <w:rsid w:val="00D47DD0"/>
    <w:rsid w:val="00D50183"/>
    <w:rsid w:val="00D50518"/>
    <w:rsid w:val="00D515C4"/>
    <w:rsid w:val="00D51826"/>
    <w:rsid w:val="00D51975"/>
    <w:rsid w:val="00D51D12"/>
    <w:rsid w:val="00D5362B"/>
    <w:rsid w:val="00D54A10"/>
    <w:rsid w:val="00D55072"/>
    <w:rsid w:val="00D551B5"/>
    <w:rsid w:val="00D56DB2"/>
    <w:rsid w:val="00D56E85"/>
    <w:rsid w:val="00D5747F"/>
    <w:rsid w:val="00D57495"/>
    <w:rsid w:val="00D574FA"/>
    <w:rsid w:val="00D604E1"/>
    <w:rsid w:val="00D60C8D"/>
    <w:rsid w:val="00D61374"/>
    <w:rsid w:val="00D6168A"/>
    <w:rsid w:val="00D616A5"/>
    <w:rsid w:val="00D61FF0"/>
    <w:rsid w:val="00D6211D"/>
    <w:rsid w:val="00D62C97"/>
    <w:rsid w:val="00D62FF1"/>
    <w:rsid w:val="00D63517"/>
    <w:rsid w:val="00D63B75"/>
    <w:rsid w:val="00D63CB6"/>
    <w:rsid w:val="00D64C41"/>
    <w:rsid w:val="00D659B1"/>
    <w:rsid w:val="00D66308"/>
    <w:rsid w:val="00D66E18"/>
    <w:rsid w:val="00D6734D"/>
    <w:rsid w:val="00D6755A"/>
    <w:rsid w:val="00D679CF"/>
    <w:rsid w:val="00D679D3"/>
    <w:rsid w:val="00D67C90"/>
    <w:rsid w:val="00D71135"/>
    <w:rsid w:val="00D7356F"/>
    <w:rsid w:val="00D73587"/>
    <w:rsid w:val="00D7380A"/>
    <w:rsid w:val="00D73EBB"/>
    <w:rsid w:val="00D751FB"/>
    <w:rsid w:val="00D754D6"/>
    <w:rsid w:val="00D761AA"/>
    <w:rsid w:val="00D76FAE"/>
    <w:rsid w:val="00D777D7"/>
    <w:rsid w:val="00D77C68"/>
    <w:rsid w:val="00D77C74"/>
    <w:rsid w:val="00D80AB8"/>
    <w:rsid w:val="00D81792"/>
    <w:rsid w:val="00D819B1"/>
    <w:rsid w:val="00D82494"/>
    <w:rsid w:val="00D82DCC"/>
    <w:rsid w:val="00D83AE9"/>
    <w:rsid w:val="00D848D9"/>
    <w:rsid w:val="00D84E43"/>
    <w:rsid w:val="00D857B8"/>
    <w:rsid w:val="00D87175"/>
    <w:rsid w:val="00D87ABF"/>
    <w:rsid w:val="00D90CD3"/>
    <w:rsid w:val="00D919E6"/>
    <w:rsid w:val="00D91BE1"/>
    <w:rsid w:val="00D92B39"/>
    <w:rsid w:val="00D92C29"/>
    <w:rsid w:val="00D936E2"/>
    <w:rsid w:val="00D93D40"/>
    <w:rsid w:val="00D9405C"/>
    <w:rsid w:val="00D95104"/>
    <w:rsid w:val="00D95600"/>
    <w:rsid w:val="00D95C17"/>
    <w:rsid w:val="00D962B0"/>
    <w:rsid w:val="00D9683C"/>
    <w:rsid w:val="00D96998"/>
    <w:rsid w:val="00D97884"/>
    <w:rsid w:val="00D97A25"/>
    <w:rsid w:val="00DA0A7F"/>
    <w:rsid w:val="00DA1C31"/>
    <w:rsid w:val="00DA20BC"/>
    <w:rsid w:val="00DA24C2"/>
    <w:rsid w:val="00DA2ED7"/>
    <w:rsid w:val="00DA3E7A"/>
    <w:rsid w:val="00DA430C"/>
    <w:rsid w:val="00DA4A17"/>
    <w:rsid w:val="00DA4A79"/>
    <w:rsid w:val="00DA5E35"/>
    <w:rsid w:val="00DA615D"/>
    <w:rsid w:val="00DA6598"/>
    <w:rsid w:val="00DA6A84"/>
    <w:rsid w:val="00DA6C0F"/>
    <w:rsid w:val="00DA702F"/>
    <w:rsid w:val="00DA7F8A"/>
    <w:rsid w:val="00DB0176"/>
    <w:rsid w:val="00DB0404"/>
    <w:rsid w:val="00DB11F8"/>
    <w:rsid w:val="00DB1603"/>
    <w:rsid w:val="00DB18F8"/>
    <w:rsid w:val="00DB1F2A"/>
    <w:rsid w:val="00DB297F"/>
    <w:rsid w:val="00DB3153"/>
    <w:rsid w:val="00DB317A"/>
    <w:rsid w:val="00DB3B82"/>
    <w:rsid w:val="00DB3E57"/>
    <w:rsid w:val="00DB485D"/>
    <w:rsid w:val="00DB57E8"/>
    <w:rsid w:val="00DB70DF"/>
    <w:rsid w:val="00DB77BE"/>
    <w:rsid w:val="00DB7D5A"/>
    <w:rsid w:val="00DC0D74"/>
    <w:rsid w:val="00DC1327"/>
    <w:rsid w:val="00DC1350"/>
    <w:rsid w:val="00DC1E4F"/>
    <w:rsid w:val="00DC2ACC"/>
    <w:rsid w:val="00DC3237"/>
    <w:rsid w:val="00DC41A4"/>
    <w:rsid w:val="00DC5672"/>
    <w:rsid w:val="00DC60A2"/>
    <w:rsid w:val="00DC637E"/>
    <w:rsid w:val="00DC6600"/>
    <w:rsid w:val="00DC67BD"/>
    <w:rsid w:val="00DC6924"/>
    <w:rsid w:val="00DC71F2"/>
    <w:rsid w:val="00DD0076"/>
    <w:rsid w:val="00DD1478"/>
    <w:rsid w:val="00DD2025"/>
    <w:rsid w:val="00DD22EA"/>
    <w:rsid w:val="00DD23A0"/>
    <w:rsid w:val="00DD361F"/>
    <w:rsid w:val="00DD3EF5"/>
    <w:rsid w:val="00DD4F99"/>
    <w:rsid w:val="00DD53FA"/>
    <w:rsid w:val="00DD5F42"/>
    <w:rsid w:val="00DD617B"/>
    <w:rsid w:val="00DE08D9"/>
    <w:rsid w:val="00DE0E59"/>
    <w:rsid w:val="00DE0F6C"/>
    <w:rsid w:val="00DE20F5"/>
    <w:rsid w:val="00DE219B"/>
    <w:rsid w:val="00DE24D8"/>
    <w:rsid w:val="00DE52E3"/>
    <w:rsid w:val="00DE5E3E"/>
    <w:rsid w:val="00DE6D41"/>
    <w:rsid w:val="00DE703B"/>
    <w:rsid w:val="00DE7C00"/>
    <w:rsid w:val="00DE7EF6"/>
    <w:rsid w:val="00DF03E9"/>
    <w:rsid w:val="00DF03ED"/>
    <w:rsid w:val="00DF04EE"/>
    <w:rsid w:val="00DF0BF4"/>
    <w:rsid w:val="00DF16F0"/>
    <w:rsid w:val="00DF179D"/>
    <w:rsid w:val="00DF1B0E"/>
    <w:rsid w:val="00DF1E91"/>
    <w:rsid w:val="00DF1E9C"/>
    <w:rsid w:val="00DF1ECB"/>
    <w:rsid w:val="00DF3CF5"/>
    <w:rsid w:val="00DF4572"/>
    <w:rsid w:val="00DF4658"/>
    <w:rsid w:val="00DF5722"/>
    <w:rsid w:val="00DF6529"/>
    <w:rsid w:val="00DF6C8B"/>
    <w:rsid w:val="00DF6F17"/>
    <w:rsid w:val="00DF708A"/>
    <w:rsid w:val="00DF7430"/>
    <w:rsid w:val="00DF78FA"/>
    <w:rsid w:val="00E002F1"/>
    <w:rsid w:val="00E0082C"/>
    <w:rsid w:val="00E01C04"/>
    <w:rsid w:val="00E01DAA"/>
    <w:rsid w:val="00E023E5"/>
    <w:rsid w:val="00E02432"/>
    <w:rsid w:val="00E02CC7"/>
    <w:rsid w:val="00E04022"/>
    <w:rsid w:val="00E0622D"/>
    <w:rsid w:val="00E06AAA"/>
    <w:rsid w:val="00E0728F"/>
    <w:rsid w:val="00E072CD"/>
    <w:rsid w:val="00E0755C"/>
    <w:rsid w:val="00E10A06"/>
    <w:rsid w:val="00E12903"/>
    <w:rsid w:val="00E12F3C"/>
    <w:rsid w:val="00E131E5"/>
    <w:rsid w:val="00E13CEB"/>
    <w:rsid w:val="00E1485D"/>
    <w:rsid w:val="00E149CB"/>
    <w:rsid w:val="00E14A7E"/>
    <w:rsid w:val="00E151E1"/>
    <w:rsid w:val="00E15BE6"/>
    <w:rsid w:val="00E17619"/>
    <w:rsid w:val="00E17805"/>
    <w:rsid w:val="00E209B0"/>
    <w:rsid w:val="00E20F79"/>
    <w:rsid w:val="00E21278"/>
    <w:rsid w:val="00E22CCC"/>
    <w:rsid w:val="00E22CCD"/>
    <w:rsid w:val="00E23521"/>
    <w:rsid w:val="00E23A11"/>
    <w:rsid w:val="00E23FB7"/>
    <w:rsid w:val="00E24A27"/>
    <w:rsid w:val="00E25F89"/>
    <w:rsid w:val="00E308FF"/>
    <w:rsid w:val="00E31AB1"/>
    <w:rsid w:val="00E32D62"/>
    <w:rsid w:val="00E3366C"/>
    <w:rsid w:val="00E3394C"/>
    <w:rsid w:val="00E339DC"/>
    <w:rsid w:val="00E33E15"/>
    <w:rsid w:val="00E34340"/>
    <w:rsid w:val="00E343DC"/>
    <w:rsid w:val="00E361B8"/>
    <w:rsid w:val="00E36A1B"/>
    <w:rsid w:val="00E37048"/>
    <w:rsid w:val="00E37188"/>
    <w:rsid w:val="00E40ACD"/>
    <w:rsid w:val="00E429ED"/>
    <w:rsid w:val="00E42B73"/>
    <w:rsid w:val="00E43C66"/>
    <w:rsid w:val="00E43F37"/>
    <w:rsid w:val="00E44168"/>
    <w:rsid w:val="00E443A9"/>
    <w:rsid w:val="00E44840"/>
    <w:rsid w:val="00E44B68"/>
    <w:rsid w:val="00E450ED"/>
    <w:rsid w:val="00E4791B"/>
    <w:rsid w:val="00E47E31"/>
    <w:rsid w:val="00E50AC6"/>
    <w:rsid w:val="00E51AF3"/>
    <w:rsid w:val="00E51DDD"/>
    <w:rsid w:val="00E51FDD"/>
    <w:rsid w:val="00E52435"/>
    <w:rsid w:val="00E52616"/>
    <w:rsid w:val="00E53122"/>
    <w:rsid w:val="00E5351B"/>
    <w:rsid w:val="00E539F9"/>
    <w:rsid w:val="00E53FA9"/>
    <w:rsid w:val="00E5414C"/>
    <w:rsid w:val="00E546E2"/>
    <w:rsid w:val="00E547B3"/>
    <w:rsid w:val="00E54BB0"/>
    <w:rsid w:val="00E5733D"/>
    <w:rsid w:val="00E606A7"/>
    <w:rsid w:val="00E61CC0"/>
    <w:rsid w:val="00E6277B"/>
    <w:rsid w:val="00E62DD6"/>
    <w:rsid w:val="00E62E27"/>
    <w:rsid w:val="00E63215"/>
    <w:rsid w:val="00E64424"/>
    <w:rsid w:val="00E64C99"/>
    <w:rsid w:val="00E64CD3"/>
    <w:rsid w:val="00E65A79"/>
    <w:rsid w:val="00E671C9"/>
    <w:rsid w:val="00E6743F"/>
    <w:rsid w:val="00E6758E"/>
    <w:rsid w:val="00E67E23"/>
    <w:rsid w:val="00E70016"/>
    <w:rsid w:val="00E70BC7"/>
    <w:rsid w:val="00E70FBC"/>
    <w:rsid w:val="00E722C9"/>
    <w:rsid w:val="00E725FD"/>
    <w:rsid w:val="00E72C01"/>
    <w:rsid w:val="00E73C52"/>
    <w:rsid w:val="00E741AC"/>
    <w:rsid w:val="00E75174"/>
    <w:rsid w:val="00E75EBA"/>
    <w:rsid w:val="00E763B4"/>
    <w:rsid w:val="00E77848"/>
    <w:rsid w:val="00E77BC4"/>
    <w:rsid w:val="00E80514"/>
    <w:rsid w:val="00E808BB"/>
    <w:rsid w:val="00E80E5B"/>
    <w:rsid w:val="00E816C5"/>
    <w:rsid w:val="00E81CE0"/>
    <w:rsid w:val="00E81E7C"/>
    <w:rsid w:val="00E820A5"/>
    <w:rsid w:val="00E8224D"/>
    <w:rsid w:val="00E8230B"/>
    <w:rsid w:val="00E8480B"/>
    <w:rsid w:val="00E848BD"/>
    <w:rsid w:val="00E84E64"/>
    <w:rsid w:val="00E8519F"/>
    <w:rsid w:val="00E85354"/>
    <w:rsid w:val="00E85CC3"/>
    <w:rsid w:val="00E8644A"/>
    <w:rsid w:val="00E90279"/>
    <w:rsid w:val="00E905E3"/>
    <w:rsid w:val="00E90635"/>
    <w:rsid w:val="00E909A1"/>
    <w:rsid w:val="00E90BFF"/>
    <w:rsid w:val="00E90EEF"/>
    <w:rsid w:val="00E91F04"/>
    <w:rsid w:val="00E91F35"/>
    <w:rsid w:val="00E93064"/>
    <w:rsid w:val="00E93207"/>
    <w:rsid w:val="00E93726"/>
    <w:rsid w:val="00E95698"/>
    <w:rsid w:val="00E95BA6"/>
    <w:rsid w:val="00E95CCC"/>
    <w:rsid w:val="00E96AE8"/>
    <w:rsid w:val="00E97648"/>
    <w:rsid w:val="00E976B7"/>
    <w:rsid w:val="00E978D4"/>
    <w:rsid w:val="00EA05BD"/>
    <w:rsid w:val="00EA0E4A"/>
    <w:rsid w:val="00EA1693"/>
    <w:rsid w:val="00EA1A54"/>
    <w:rsid w:val="00EA2226"/>
    <w:rsid w:val="00EA26FC"/>
    <w:rsid w:val="00EA291F"/>
    <w:rsid w:val="00EA2C48"/>
    <w:rsid w:val="00EA3B5A"/>
    <w:rsid w:val="00EA410E"/>
    <w:rsid w:val="00EA44FE"/>
    <w:rsid w:val="00EA4644"/>
    <w:rsid w:val="00EA4FD1"/>
    <w:rsid w:val="00EA53C2"/>
    <w:rsid w:val="00EA54F7"/>
    <w:rsid w:val="00EA5695"/>
    <w:rsid w:val="00EA5B0A"/>
    <w:rsid w:val="00EA6375"/>
    <w:rsid w:val="00EA65AD"/>
    <w:rsid w:val="00EA6E8B"/>
    <w:rsid w:val="00EA6FAC"/>
    <w:rsid w:val="00EA75A0"/>
    <w:rsid w:val="00EA7F54"/>
    <w:rsid w:val="00EA7FCF"/>
    <w:rsid w:val="00EB0B35"/>
    <w:rsid w:val="00EB0CA3"/>
    <w:rsid w:val="00EB104F"/>
    <w:rsid w:val="00EB1B27"/>
    <w:rsid w:val="00EB1DA8"/>
    <w:rsid w:val="00EB20D6"/>
    <w:rsid w:val="00EB288D"/>
    <w:rsid w:val="00EB37CC"/>
    <w:rsid w:val="00EB3A17"/>
    <w:rsid w:val="00EB4662"/>
    <w:rsid w:val="00EB4CFF"/>
    <w:rsid w:val="00EB5476"/>
    <w:rsid w:val="00EB631F"/>
    <w:rsid w:val="00EB6777"/>
    <w:rsid w:val="00EB70B0"/>
    <w:rsid w:val="00EB7633"/>
    <w:rsid w:val="00EB7736"/>
    <w:rsid w:val="00EC0E8F"/>
    <w:rsid w:val="00EC2E2D"/>
    <w:rsid w:val="00EC462B"/>
    <w:rsid w:val="00EC4723"/>
    <w:rsid w:val="00EC4A7C"/>
    <w:rsid w:val="00EC56E0"/>
    <w:rsid w:val="00EC6057"/>
    <w:rsid w:val="00EC6847"/>
    <w:rsid w:val="00EC6FE3"/>
    <w:rsid w:val="00EC7888"/>
    <w:rsid w:val="00EC7DB6"/>
    <w:rsid w:val="00ED162F"/>
    <w:rsid w:val="00ED2C71"/>
    <w:rsid w:val="00ED2E52"/>
    <w:rsid w:val="00ED3024"/>
    <w:rsid w:val="00ED4EC8"/>
    <w:rsid w:val="00ED5FE4"/>
    <w:rsid w:val="00ED610B"/>
    <w:rsid w:val="00ED6A98"/>
    <w:rsid w:val="00ED6BB1"/>
    <w:rsid w:val="00ED71C5"/>
    <w:rsid w:val="00EE16FA"/>
    <w:rsid w:val="00EE2F13"/>
    <w:rsid w:val="00EE2FC4"/>
    <w:rsid w:val="00EE3C42"/>
    <w:rsid w:val="00EE3D4F"/>
    <w:rsid w:val="00EE40E4"/>
    <w:rsid w:val="00EE4A0C"/>
    <w:rsid w:val="00EE4AC4"/>
    <w:rsid w:val="00EE534D"/>
    <w:rsid w:val="00EE5560"/>
    <w:rsid w:val="00EE57CC"/>
    <w:rsid w:val="00EE69FD"/>
    <w:rsid w:val="00EE6F1E"/>
    <w:rsid w:val="00EE7060"/>
    <w:rsid w:val="00EE7E72"/>
    <w:rsid w:val="00EF0348"/>
    <w:rsid w:val="00EF1F9C"/>
    <w:rsid w:val="00EF22FA"/>
    <w:rsid w:val="00EF4366"/>
    <w:rsid w:val="00EF4970"/>
    <w:rsid w:val="00EF4CD6"/>
    <w:rsid w:val="00EF5525"/>
    <w:rsid w:val="00EF55A0"/>
    <w:rsid w:val="00EF63D1"/>
    <w:rsid w:val="00EF6513"/>
    <w:rsid w:val="00EF6683"/>
    <w:rsid w:val="00EF7002"/>
    <w:rsid w:val="00EF7626"/>
    <w:rsid w:val="00EF769B"/>
    <w:rsid w:val="00F0037D"/>
    <w:rsid w:val="00F027BA"/>
    <w:rsid w:val="00F03E79"/>
    <w:rsid w:val="00F05BAF"/>
    <w:rsid w:val="00F05BDB"/>
    <w:rsid w:val="00F05DAD"/>
    <w:rsid w:val="00F0628D"/>
    <w:rsid w:val="00F06651"/>
    <w:rsid w:val="00F07DE6"/>
    <w:rsid w:val="00F1056C"/>
    <w:rsid w:val="00F107F1"/>
    <w:rsid w:val="00F10FC1"/>
    <w:rsid w:val="00F112FD"/>
    <w:rsid w:val="00F1262D"/>
    <w:rsid w:val="00F133A1"/>
    <w:rsid w:val="00F13A96"/>
    <w:rsid w:val="00F13ECD"/>
    <w:rsid w:val="00F142CF"/>
    <w:rsid w:val="00F15543"/>
    <w:rsid w:val="00F155CE"/>
    <w:rsid w:val="00F158B5"/>
    <w:rsid w:val="00F16366"/>
    <w:rsid w:val="00F17015"/>
    <w:rsid w:val="00F17EAE"/>
    <w:rsid w:val="00F20183"/>
    <w:rsid w:val="00F21115"/>
    <w:rsid w:val="00F218D4"/>
    <w:rsid w:val="00F2250A"/>
    <w:rsid w:val="00F238AA"/>
    <w:rsid w:val="00F24788"/>
    <w:rsid w:val="00F250CE"/>
    <w:rsid w:val="00F252E2"/>
    <w:rsid w:val="00F25732"/>
    <w:rsid w:val="00F26139"/>
    <w:rsid w:val="00F2640F"/>
    <w:rsid w:val="00F26CF6"/>
    <w:rsid w:val="00F27343"/>
    <w:rsid w:val="00F27442"/>
    <w:rsid w:val="00F27661"/>
    <w:rsid w:val="00F27C34"/>
    <w:rsid w:val="00F27E46"/>
    <w:rsid w:val="00F301C2"/>
    <w:rsid w:val="00F302E1"/>
    <w:rsid w:val="00F3030F"/>
    <w:rsid w:val="00F3116D"/>
    <w:rsid w:val="00F31B22"/>
    <w:rsid w:val="00F31B49"/>
    <w:rsid w:val="00F32F56"/>
    <w:rsid w:val="00F33D4F"/>
    <w:rsid w:val="00F345F9"/>
    <w:rsid w:val="00F34CD6"/>
    <w:rsid w:val="00F35873"/>
    <w:rsid w:val="00F35920"/>
    <w:rsid w:val="00F35E9A"/>
    <w:rsid w:val="00F36110"/>
    <w:rsid w:val="00F3635A"/>
    <w:rsid w:val="00F366A5"/>
    <w:rsid w:val="00F36C5F"/>
    <w:rsid w:val="00F37259"/>
    <w:rsid w:val="00F4031A"/>
    <w:rsid w:val="00F405A4"/>
    <w:rsid w:val="00F414C6"/>
    <w:rsid w:val="00F41BCE"/>
    <w:rsid w:val="00F41F05"/>
    <w:rsid w:val="00F41F8E"/>
    <w:rsid w:val="00F433BD"/>
    <w:rsid w:val="00F438DD"/>
    <w:rsid w:val="00F44EC5"/>
    <w:rsid w:val="00F46988"/>
    <w:rsid w:val="00F47498"/>
    <w:rsid w:val="00F47B9E"/>
    <w:rsid w:val="00F47D77"/>
    <w:rsid w:val="00F50754"/>
    <w:rsid w:val="00F512B2"/>
    <w:rsid w:val="00F5219E"/>
    <w:rsid w:val="00F5283D"/>
    <w:rsid w:val="00F52ABA"/>
    <w:rsid w:val="00F52BC7"/>
    <w:rsid w:val="00F534ED"/>
    <w:rsid w:val="00F53BF4"/>
    <w:rsid w:val="00F54266"/>
    <w:rsid w:val="00F54301"/>
    <w:rsid w:val="00F55043"/>
    <w:rsid w:val="00F56744"/>
    <w:rsid w:val="00F56DCF"/>
    <w:rsid w:val="00F57034"/>
    <w:rsid w:val="00F5787E"/>
    <w:rsid w:val="00F60BE9"/>
    <w:rsid w:val="00F61FD8"/>
    <w:rsid w:val="00F62DBF"/>
    <w:rsid w:val="00F641FC"/>
    <w:rsid w:val="00F647F7"/>
    <w:rsid w:val="00F6583C"/>
    <w:rsid w:val="00F6589A"/>
    <w:rsid w:val="00F6622E"/>
    <w:rsid w:val="00F6674F"/>
    <w:rsid w:val="00F6783E"/>
    <w:rsid w:val="00F678A5"/>
    <w:rsid w:val="00F67C11"/>
    <w:rsid w:val="00F70648"/>
    <w:rsid w:val="00F70DBE"/>
    <w:rsid w:val="00F71124"/>
    <w:rsid w:val="00F71888"/>
    <w:rsid w:val="00F719CD"/>
    <w:rsid w:val="00F71BB8"/>
    <w:rsid w:val="00F722DE"/>
    <w:rsid w:val="00F72584"/>
    <w:rsid w:val="00F728C4"/>
    <w:rsid w:val="00F7290D"/>
    <w:rsid w:val="00F7302F"/>
    <w:rsid w:val="00F7318C"/>
    <w:rsid w:val="00F732EC"/>
    <w:rsid w:val="00F73D08"/>
    <w:rsid w:val="00F7411D"/>
    <w:rsid w:val="00F74793"/>
    <w:rsid w:val="00F747FA"/>
    <w:rsid w:val="00F7532D"/>
    <w:rsid w:val="00F7586B"/>
    <w:rsid w:val="00F75F2F"/>
    <w:rsid w:val="00F76445"/>
    <w:rsid w:val="00F76ECC"/>
    <w:rsid w:val="00F77ACB"/>
    <w:rsid w:val="00F80399"/>
    <w:rsid w:val="00F809A1"/>
    <w:rsid w:val="00F81228"/>
    <w:rsid w:val="00F812C8"/>
    <w:rsid w:val="00F8132D"/>
    <w:rsid w:val="00F818AE"/>
    <w:rsid w:val="00F81B40"/>
    <w:rsid w:val="00F820C4"/>
    <w:rsid w:val="00F82883"/>
    <w:rsid w:val="00F82FF9"/>
    <w:rsid w:val="00F83829"/>
    <w:rsid w:val="00F84069"/>
    <w:rsid w:val="00F843D7"/>
    <w:rsid w:val="00F850FC"/>
    <w:rsid w:val="00F851D0"/>
    <w:rsid w:val="00F8526E"/>
    <w:rsid w:val="00F85536"/>
    <w:rsid w:val="00F859F4"/>
    <w:rsid w:val="00F85CCC"/>
    <w:rsid w:val="00F8657A"/>
    <w:rsid w:val="00F8679A"/>
    <w:rsid w:val="00F87117"/>
    <w:rsid w:val="00F8736C"/>
    <w:rsid w:val="00F878A8"/>
    <w:rsid w:val="00F9030E"/>
    <w:rsid w:val="00F90ADB"/>
    <w:rsid w:val="00F90DF4"/>
    <w:rsid w:val="00F90E78"/>
    <w:rsid w:val="00F91209"/>
    <w:rsid w:val="00F91C00"/>
    <w:rsid w:val="00F91FC5"/>
    <w:rsid w:val="00F9221F"/>
    <w:rsid w:val="00F931C7"/>
    <w:rsid w:val="00F93559"/>
    <w:rsid w:val="00F937C0"/>
    <w:rsid w:val="00F93A6E"/>
    <w:rsid w:val="00F93D72"/>
    <w:rsid w:val="00F93E65"/>
    <w:rsid w:val="00F94070"/>
    <w:rsid w:val="00F950B5"/>
    <w:rsid w:val="00F9513F"/>
    <w:rsid w:val="00F97908"/>
    <w:rsid w:val="00F97B43"/>
    <w:rsid w:val="00FA07F8"/>
    <w:rsid w:val="00FA105C"/>
    <w:rsid w:val="00FA1475"/>
    <w:rsid w:val="00FA148A"/>
    <w:rsid w:val="00FA16E9"/>
    <w:rsid w:val="00FA27C8"/>
    <w:rsid w:val="00FA3B76"/>
    <w:rsid w:val="00FA4176"/>
    <w:rsid w:val="00FA41BF"/>
    <w:rsid w:val="00FA42CF"/>
    <w:rsid w:val="00FA4D66"/>
    <w:rsid w:val="00FA4EAC"/>
    <w:rsid w:val="00FA5A4E"/>
    <w:rsid w:val="00FA6191"/>
    <w:rsid w:val="00FA7E9C"/>
    <w:rsid w:val="00FB0082"/>
    <w:rsid w:val="00FB0219"/>
    <w:rsid w:val="00FB0243"/>
    <w:rsid w:val="00FB1527"/>
    <w:rsid w:val="00FB2339"/>
    <w:rsid w:val="00FB2537"/>
    <w:rsid w:val="00FB2A54"/>
    <w:rsid w:val="00FB33DC"/>
    <w:rsid w:val="00FB380F"/>
    <w:rsid w:val="00FB3E51"/>
    <w:rsid w:val="00FB4338"/>
    <w:rsid w:val="00FB43EB"/>
    <w:rsid w:val="00FB477E"/>
    <w:rsid w:val="00FB4BE5"/>
    <w:rsid w:val="00FB4C9C"/>
    <w:rsid w:val="00FB6165"/>
    <w:rsid w:val="00FB6653"/>
    <w:rsid w:val="00FB6A46"/>
    <w:rsid w:val="00FC0150"/>
    <w:rsid w:val="00FC0214"/>
    <w:rsid w:val="00FC03AB"/>
    <w:rsid w:val="00FC0481"/>
    <w:rsid w:val="00FC06F7"/>
    <w:rsid w:val="00FC1AB7"/>
    <w:rsid w:val="00FC27C3"/>
    <w:rsid w:val="00FC2EF0"/>
    <w:rsid w:val="00FC3F9B"/>
    <w:rsid w:val="00FC4729"/>
    <w:rsid w:val="00FC4A8C"/>
    <w:rsid w:val="00FC53DB"/>
    <w:rsid w:val="00FC5FC2"/>
    <w:rsid w:val="00FC6177"/>
    <w:rsid w:val="00FC63D1"/>
    <w:rsid w:val="00FC6A03"/>
    <w:rsid w:val="00FC70C5"/>
    <w:rsid w:val="00FC73D1"/>
    <w:rsid w:val="00FC7528"/>
    <w:rsid w:val="00FD0572"/>
    <w:rsid w:val="00FD0A65"/>
    <w:rsid w:val="00FD1A97"/>
    <w:rsid w:val="00FD21F6"/>
    <w:rsid w:val="00FD2D7B"/>
    <w:rsid w:val="00FD3005"/>
    <w:rsid w:val="00FD37F6"/>
    <w:rsid w:val="00FD3B52"/>
    <w:rsid w:val="00FD41F0"/>
    <w:rsid w:val="00FD4589"/>
    <w:rsid w:val="00FD473E"/>
    <w:rsid w:val="00FD60E8"/>
    <w:rsid w:val="00FD6536"/>
    <w:rsid w:val="00FD7DE3"/>
    <w:rsid w:val="00FD7DF9"/>
    <w:rsid w:val="00FD7FAB"/>
    <w:rsid w:val="00FE0B51"/>
    <w:rsid w:val="00FE0B78"/>
    <w:rsid w:val="00FE0ED4"/>
    <w:rsid w:val="00FE13C9"/>
    <w:rsid w:val="00FE1EAB"/>
    <w:rsid w:val="00FE2788"/>
    <w:rsid w:val="00FE3465"/>
    <w:rsid w:val="00FE367C"/>
    <w:rsid w:val="00FE3729"/>
    <w:rsid w:val="00FE3B64"/>
    <w:rsid w:val="00FE467E"/>
    <w:rsid w:val="00FE5547"/>
    <w:rsid w:val="00FE5AE3"/>
    <w:rsid w:val="00FE5C99"/>
    <w:rsid w:val="00FE67CF"/>
    <w:rsid w:val="00FE6D20"/>
    <w:rsid w:val="00FE6FB9"/>
    <w:rsid w:val="00FE7006"/>
    <w:rsid w:val="00FE7549"/>
    <w:rsid w:val="00FE7645"/>
    <w:rsid w:val="00FE7BCC"/>
    <w:rsid w:val="00FF126D"/>
    <w:rsid w:val="00FF1872"/>
    <w:rsid w:val="00FF2310"/>
    <w:rsid w:val="00FF2E73"/>
    <w:rsid w:val="00FF4AE2"/>
    <w:rsid w:val="00FF50A8"/>
    <w:rsid w:val="00FF571E"/>
    <w:rsid w:val="00FF629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F3C197"/>
  <w15:docId w15:val="{05FC16DC-5579-4B96-9561-645131618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4561"/>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C31E6"/>
    <w:pPr>
      <w:keepNext/>
      <w:numPr>
        <w:numId w:val="2"/>
      </w:numPr>
      <w:spacing w:before="120"/>
      <w:outlineLvl w:val="0"/>
    </w:pPr>
    <w:rPr>
      <w:b/>
      <w:bCs/>
      <w:sz w:val="28"/>
      <w:szCs w:val="28"/>
    </w:rPr>
  </w:style>
  <w:style w:type="paragraph" w:styleId="Heading2">
    <w:name w:val="heading 2"/>
    <w:basedOn w:val="Normal"/>
    <w:next w:val="Normal"/>
    <w:qFormat/>
    <w:rsid w:val="001C31E6"/>
    <w:pPr>
      <w:keepNext/>
      <w:numPr>
        <w:ilvl w:val="1"/>
        <w:numId w:val="2"/>
      </w:numPr>
      <w:spacing w:before="120"/>
      <w:outlineLvl w:val="1"/>
    </w:pPr>
    <w:rPr>
      <w:b/>
      <w:bCs/>
      <w:sz w:val="24"/>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Normal"/>
    <w:next w:val="Normal"/>
    <w:qFormat/>
    <w:rsid w:val="001C31E6"/>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1C31E6"/>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1C31E6"/>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C31E6"/>
    <w:pPr>
      <w:numPr>
        <w:ilvl w:val="5"/>
        <w:numId w:val="2"/>
      </w:numPr>
      <w:spacing w:before="240" w:after="60"/>
      <w:outlineLvl w:val="5"/>
    </w:pPr>
    <w:rPr>
      <w:b/>
      <w:bCs/>
    </w:rPr>
  </w:style>
  <w:style w:type="paragraph" w:styleId="Heading7">
    <w:name w:val="heading 7"/>
    <w:basedOn w:val="Normal"/>
    <w:next w:val="Normal"/>
    <w:qFormat/>
    <w:rsid w:val="001C31E6"/>
    <w:pPr>
      <w:numPr>
        <w:ilvl w:val="6"/>
        <w:numId w:val="2"/>
      </w:numPr>
      <w:spacing w:before="240" w:after="60"/>
      <w:outlineLvl w:val="6"/>
    </w:pPr>
    <w:rPr>
      <w:sz w:val="24"/>
      <w:szCs w:val="24"/>
    </w:rPr>
  </w:style>
  <w:style w:type="paragraph" w:styleId="Heading8">
    <w:name w:val="heading 8"/>
    <w:basedOn w:val="Normal"/>
    <w:next w:val="Normal"/>
    <w:qFormat/>
    <w:rsid w:val="001C31E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1C31E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C31E6"/>
    <w:rPr>
      <w:sz w:val="20"/>
      <w:szCs w:val="20"/>
    </w:rPr>
  </w:style>
  <w:style w:type="character" w:customStyle="1" w:styleId="BodyTextChar">
    <w:name w:val="Body Text Char"/>
    <w:basedOn w:val="DefaultParagraphFont"/>
    <w:link w:val="BodyText"/>
    <w:rsid w:val="00CF195E"/>
  </w:style>
  <w:style w:type="character" w:styleId="Hyperlink">
    <w:name w:val="Hyperlink"/>
    <w:rsid w:val="001C31E6"/>
    <w:rPr>
      <w:color w:val="0000FF"/>
      <w:kern w:val="2"/>
      <w:u w:val="single"/>
      <w:lang w:val="en-GB" w:eastAsia="zh-CN" w:bidi="ar-SA"/>
    </w:rPr>
  </w:style>
  <w:style w:type="paragraph" w:styleId="Caption">
    <w:name w:val="caption"/>
    <w:aliases w:val="cap,cap Char Char Char Char Char Char Char,cap1,cap2,cap3,cap4,cap5,cap6,cap7,cap8,cap9,cap10,cap11,cap21,cap31,cap41,cap51,cap61,cap71,cap81,cap91,cap101,cap12,cap22,cap32,cap42,cap52,cap62,cap72,cap82,cap92,cap102,cap13,cap23,cap33,cap43,cap53"/>
    <w:basedOn w:val="Normal"/>
    <w:next w:val="Normal"/>
    <w:link w:val="CaptionChar"/>
    <w:qFormat/>
    <w:rsid w:val="001C31E6"/>
    <w:pPr>
      <w:jc w:val="center"/>
    </w:pPr>
    <w:rPr>
      <w:b/>
      <w:bCs/>
      <w:kern w:val="2"/>
      <w:sz w:val="20"/>
      <w:szCs w:val="20"/>
      <w:lang w:val="en-GB" w:eastAsia="zh-CN"/>
    </w:rPr>
  </w:style>
  <w:style w:type="character" w:customStyle="1" w:styleId="CaptionChar">
    <w:name w:val="Caption Char"/>
    <w:aliases w:val="cap Char,cap Char Char Char Char Char Char Char Char,cap1 Char,cap2 Char,cap3 Char,cap4 Char,cap5 Char,cap6 Char,cap7 Char,cap8 Char,cap9 Char,cap10 Char,cap11 Char,cap21 Char,cap31 Char,cap41 Char,cap51 Char,cap61 Char,cap71 Char"/>
    <w:link w:val="Caption"/>
    <w:rsid w:val="00C411AF"/>
    <w:rPr>
      <w:b/>
      <w:bCs/>
      <w:kern w:val="2"/>
      <w:lang w:val="en-GB" w:eastAsia="zh-CN" w:bidi="ar-SA"/>
    </w:rPr>
  </w:style>
  <w:style w:type="paragraph" w:styleId="ListBullet">
    <w:name w:val="List Bullet"/>
    <w:basedOn w:val="List"/>
    <w:rsid w:val="001C31E6"/>
    <w:pPr>
      <w:autoSpaceDE/>
      <w:autoSpaceDN/>
      <w:adjustRightInd/>
      <w:spacing w:after="180"/>
      <w:ind w:left="568" w:hanging="284"/>
      <w:jc w:val="left"/>
    </w:pPr>
    <w:rPr>
      <w:sz w:val="20"/>
      <w:szCs w:val="20"/>
      <w:lang w:val="en-GB"/>
    </w:rPr>
  </w:style>
  <w:style w:type="paragraph" w:styleId="List">
    <w:name w:val="List"/>
    <w:basedOn w:val="Normal"/>
    <w:rsid w:val="001C31E6"/>
    <w:pPr>
      <w:ind w:left="360" w:hanging="360"/>
    </w:pPr>
  </w:style>
  <w:style w:type="paragraph" w:styleId="BodyText2">
    <w:name w:val="Body Text 2"/>
    <w:basedOn w:val="Normal"/>
    <w:rsid w:val="001C31E6"/>
    <w:pPr>
      <w:spacing w:after="0"/>
      <w:jc w:val="left"/>
    </w:pPr>
    <w:rPr>
      <w:szCs w:val="20"/>
    </w:rPr>
  </w:style>
  <w:style w:type="paragraph" w:styleId="BalloonText">
    <w:name w:val="Balloon Text"/>
    <w:basedOn w:val="Normal"/>
    <w:semiHidden/>
    <w:rsid w:val="001C31E6"/>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1C31E6"/>
    <w:rPr>
      <w:color w:val="800080"/>
      <w:kern w:val="2"/>
      <w:u w:val="single"/>
      <w:lang w:val="en-GB" w:eastAsia="zh-CN" w:bidi="ar-SA"/>
    </w:rPr>
  </w:style>
  <w:style w:type="paragraph" w:styleId="FootnoteText">
    <w:name w:val="footnote text"/>
    <w:basedOn w:val="Normal"/>
    <w:semiHidden/>
    <w:rsid w:val="001C31E6"/>
    <w:rPr>
      <w:sz w:val="20"/>
      <w:szCs w:val="20"/>
    </w:rPr>
  </w:style>
  <w:style w:type="character" w:styleId="FootnoteReference">
    <w:name w:val="footnote reference"/>
    <w:semiHidden/>
    <w:rsid w:val="001C31E6"/>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E539F9"/>
    <w:rPr>
      <w:rFonts w:ascii="宋体"/>
      <w:kern w:val="2"/>
      <w:sz w:val="18"/>
      <w:szCs w:val="18"/>
      <w:lang w:val="en-GB"/>
    </w:rPr>
  </w:style>
  <w:style w:type="character" w:customStyle="1" w:styleId="DocumentMapChar">
    <w:name w:val="Document Map Char"/>
    <w:link w:val="DocumentMap"/>
    <w:rsid w:val="00E539F9"/>
    <w:rPr>
      <w:rFonts w:ascii="宋体"/>
      <w:kern w:val="2"/>
      <w:sz w:val="18"/>
      <w:szCs w:val="18"/>
      <w:lang w:val="en-GB" w:eastAsia="en-US" w:bidi="ar-SA"/>
    </w:rPr>
  </w:style>
  <w:style w:type="character" w:styleId="CommentReference">
    <w:name w:val="annotation reference"/>
    <w:rsid w:val="00971D66"/>
    <w:rPr>
      <w:kern w:val="2"/>
      <w:sz w:val="16"/>
      <w:szCs w:val="16"/>
      <w:lang w:val="en-GB" w:eastAsia="zh-CN" w:bidi="ar-SA"/>
    </w:rPr>
  </w:style>
  <w:style w:type="paragraph" w:styleId="CommentText">
    <w:name w:val="annotation text"/>
    <w:basedOn w:val="Normal"/>
    <w:link w:val="CommentTextChar"/>
    <w:rsid w:val="00971D66"/>
    <w:rPr>
      <w:kern w:val="2"/>
      <w:sz w:val="20"/>
      <w:szCs w:val="20"/>
      <w:lang w:val="en-GB"/>
    </w:rPr>
  </w:style>
  <w:style w:type="character" w:customStyle="1" w:styleId="CommentTextChar">
    <w:name w:val="Comment Text Char"/>
    <w:link w:val="CommentText"/>
    <w:rsid w:val="00971D66"/>
    <w:rPr>
      <w:kern w:val="2"/>
      <w:lang w:val="en-GB" w:eastAsia="en-US" w:bidi="ar-SA"/>
    </w:rPr>
  </w:style>
  <w:style w:type="paragraph" w:styleId="CommentSubject">
    <w:name w:val="annotation subject"/>
    <w:basedOn w:val="CommentText"/>
    <w:next w:val="CommentText"/>
    <w:link w:val="CommentSubjectChar"/>
    <w:rsid w:val="00971D66"/>
    <w:rPr>
      <w:b/>
      <w:bCs/>
    </w:rPr>
  </w:style>
  <w:style w:type="character" w:customStyle="1" w:styleId="CommentSubjectChar">
    <w:name w:val="Comment Subject Char"/>
    <w:link w:val="CommentSubject"/>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styleId="PlaceholderText">
    <w:name w:val="Placeholder Text"/>
    <w:uiPriority w:val="99"/>
    <w:semiHidden/>
    <w:rsid w:val="00C65B88"/>
    <w:rPr>
      <w:color w:val="808080"/>
      <w:kern w:val="2"/>
      <w:lang w:val="en-GB" w:eastAsia="zh-CN" w:bidi="ar-SA"/>
    </w:rPr>
  </w:style>
  <w:style w:type="paragraph" w:styleId="Revision">
    <w:name w:val="Revision"/>
    <w:hidden/>
    <w:uiPriority w:val="99"/>
    <w:semiHidden/>
    <w:rsid w:val="00080259"/>
    <w:rPr>
      <w:sz w:val="22"/>
      <w:szCs w:val="22"/>
    </w:rPr>
  </w:style>
  <w:style w:type="paragraph" w:customStyle="1" w:styleId="21Descriptiontext">
    <w:name w:val="2.1 Description text"/>
    <w:basedOn w:val="Normal"/>
    <w:rsid w:val="00666C4B"/>
    <w:pPr>
      <w:tabs>
        <w:tab w:val="left" w:pos="851"/>
        <w:tab w:val="left" w:pos="1418"/>
      </w:tabs>
      <w:autoSpaceDE/>
      <w:autoSpaceDN/>
      <w:adjustRightInd/>
      <w:snapToGrid/>
      <w:spacing w:after="240" w:line="360" w:lineRule="auto"/>
      <w:jc w:val="left"/>
    </w:pPr>
    <w:rPr>
      <w:rFonts w:ascii="Courier New" w:eastAsia="Times New Roman" w:hAnsi="Courier New"/>
      <w:sz w:val="24"/>
      <w:szCs w:val="24"/>
      <w:lang w:val="en-GB" w:eastAsia="sv-SE"/>
    </w:rPr>
  </w:style>
  <w:style w:type="paragraph" w:styleId="NormalWeb">
    <w:name w:val="Normal (Web)"/>
    <w:basedOn w:val="Normal"/>
    <w:uiPriority w:val="99"/>
    <w:semiHidden/>
    <w:unhideWhenUsed/>
    <w:rsid w:val="00F851D0"/>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LGTdoc1">
    <w:name w:val="LGTdoc_제목1"/>
    <w:basedOn w:val="Normal"/>
    <w:rsid w:val="00D1628B"/>
    <w:pPr>
      <w:autoSpaceDE/>
      <w:autoSpaceDN/>
      <w:spacing w:beforeLines="50" w:after="100" w:afterAutospacing="1"/>
    </w:pPr>
    <w:rPr>
      <w:rFonts w:eastAsia="Batang"/>
      <w:b/>
      <w:snapToGrid w:val="0"/>
      <w:sz w:val="28"/>
      <w:szCs w:val="20"/>
      <w:lang w:val="en-GB" w:eastAsia="ko-KR"/>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9B696B"/>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DC1E4F"/>
    <w:rPr>
      <w:sz w:val="22"/>
      <w:szCs w:val="22"/>
    </w:rPr>
  </w:style>
  <w:style w:type="paragraph" w:customStyle="1" w:styleId="B1">
    <w:name w:val="B1"/>
    <w:basedOn w:val="List"/>
    <w:qFormat/>
    <w:rsid w:val="00B44D6C"/>
    <w:pPr>
      <w:overflowPunct w:val="0"/>
      <w:snapToGrid/>
      <w:spacing w:after="180"/>
      <w:ind w:left="568" w:hanging="284"/>
      <w:jc w:val="left"/>
      <w:textAlignment w:val="baseline"/>
    </w:pPr>
    <w:rPr>
      <w:sz w:val="20"/>
      <w:szCs w:val="20"/>
      <w:lang w:val="en-GB" w:eastAsia="en-GB"/>
    </w:rPr>
  </w:style>
  <w:style w:type="character" w:customStyle="1" w:styleId="B1Char1">
    <w:name w:val="B1 Char1"/>
    <w:qFormat/>
    <w:rsid w:val="00AD19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60079">
      <w:bodyDiv w:val="1"/>
      <w:marLeft w:val="0"/>
      <w:marRight w:val="0"/>
      <w:marTop w:val="0"/>
      <w:marBottom w:val="0"/>
      <w:divBdr>
        <w:top w:val="none" w:sz="0" w:space="0" w:color="auto"/>
        <w:left w:val="none" w:sz="0" w:space="0" w:color="auto"/>
        <w:bottom w:val="none" w:sz="0" w:space="0" w:color="auto"/>
        <w:right w:val="none" w:sz="0" w:space="0" w:color="auto"/>
      </w:divBdr>
      <w:divsChild>
        <w:div w:id="1860463468">
          <w:marLeft w:val="360"/>
          <w:marRight w:val="0"/>
          <w:marTop w:val="200"/>
          <w:marBottom w:val="0"/>
          <w:divBdr>
            <w:top w:val="none" w:sz="0" w:space="0" w:color="auto"/>
            <w:left w:val="none" w:sz="0" w:space="0" w:color="auto"/>
            <w:bottom w:val="none" w:sz="0" w:space="0" w:color="auto"/>
            <w:right w:val="none" w:sz="0" w:space="0" w:color="auto"/>
          </w:divBdr>
        </w:div>
        <w:div w:id="1406223957">
          <w:marLeft w:val="360"/>
          <w:marRight w:val="0"/>
          <w:marTop w:val="200"/>
          <w:marBottom w:val="0"/>
          <w:divBdr>
            <w:top w:val="none" w:sz="0" w:space="0" w:color="auto"/>
            <w:left w:val="none" w:sz="0" w:space="0" w:color="auto"/>
            <w:bottom w:val="none" w:sz="0" w:space="0" w:color="auto"/>
            <w:right w:val="none" w:sz="0" w:space="0" w:color="auto"/>
          </w:divBdr>
        </w:div>
        <w:div w:id="1375737706">
          <w:marLeft w:val="360"/>
          <w:marRight w:val="0"/>
          <w:marTop w:val="200"/>
          <w:marBottom w:val="0"/>
          <w:divBdr>
            <w:top w:val="none" w:sz="0" w:space="0" w:color="auto"/>
            <w:left w:val="none" w:sz="0" w:space="0" w:color="auto"/>
            <w:bottom w:val="none" w:sz="0" w:space="0" w:color="auto"/>
            <w:right w:val="none" w:sz="0" w:space="0" w:color="auto"/>
          </w:divBdr>
        </w:div>
        <w:div w:id="1991785123">
          <w:marLeft w:val="360"/>
          <w:marRight w:val="0"/>
          <w:marTop w:val="200"/>
          <w:marBottom w:val="0"/>
          <w:divBdr>
            <w:top w:val="none" w:sz="0" w:space="0" w:color="auto"/>
            <w:left w:val="none" w:sz="0" w:space="0" w:color="auto"/>
            <w:bottom w:val="none" w:sz="0" w:space="0" w:color="auto"/>
            <w:right w:val="none" w:sz="0" w:space="0" w:color="auto"/>
          </w:divBdr>
        </w:div>
        <w:div w:id="1755400025">
          <w:marLeft w:val="1080"/>
          <w:marRight w:val="0"/>
          <w:marTop w:val="100"/>
          <w:marBottom w:val="0"/>
          <w:divBdr>
            <w:top w:val="none" w:sz="0" w:space="0" w:color="auto"/>
            <w:left w:val="none" w:sz="0" w:space="0" w:color="auto"/>
            <w:bottom w:val="none" w:sz="0" w:space="0" w:color="auto"/>
            <w:right w:val="none" w:sz="0" w:space="0" w:color="auto"/>
          </w:divBdr>
        </w:div>
        <w:div w:id="973367898">
          <w:marLeft w:val="1080"/>
          <w:marRight w:val="0"/>
          <w:marTop w:val="100"/>
          <w:marBottom w:val="0"/>
          <w:divBdr>
            <w:top w:val="none" w:sz="0" w:space="0" w:color="auto"/>
            <w:left w:val="none" w:sz="0" w:space="0" w:color="auto"/>
            <w:bottom w:val="none" w:sz="0" w:space="0" w:color="auto"/>
            <w:right w:val="none" w:sz="0" w:space="0" w:color="auto"/>
          </w:divBdr>
        </w:div>
        <w:div w:id="2073190253">
          <w:marLeft w:val="360"/>
          <w:marRight w:val="0"/>
          <w:marTop w:val="200"/>
          <w:marBottom w:val="0"/>
          <w:divBdr>
            <w:top w:val="none" w:sz="0" w:space="0" w:color="auto"/>
            <w:left w:val="none" w:sz="0" w:space="0" w:color="auto"/>
            <w:bottom w:val="none" w:sz="0" w:space="0" w:color="auto"/>
            <w:right w:val="none" w:sz="0" w:space="0" w:color="auto"/>
          </w:divBdr>
        </w:div>
      </w:divsChild>
    </w:div>
    <w:div w:id="87234653">
      <w:bodyDiv w:val="1"/>
      <w:marLeft w:val="0"/>
      <w:marRight w:val="0"/>
      <w:marTop w:val="0"/>
      <w:marBottom w:val="0"/>
      <w:divBdr>
        <w:top w:val="none" w:sz="0" w:space="0" w:color="auto"/>
        <w:left w:val="none" w:sz="0" w:space="0" w:color="auto"/>
        <w:bottom w:val="none" w:sz="0" w:space="0" w:color="auto"/>
        <w:right w:val="none" w:sz="0" w:space="0" w:color="auto"/>
      </w:divBdr>
      <w:divsChild>
        <w:div w:id="530726622">
          <w:marLeft w:val="360"/>
          <w:marRight w:val="0"/>
          <w:marTop w:val="200"/>
          <w:marBottom w:val="0"/>
          <w:divBdr>
            <w:top w:val="none" w:sz="0" w:space="0" w:color="auto"/>
            <w:left w:val="none" w:sz="0" w:space="0" w:color="auto"/>
            <w:bottom w:val="none" w:sz="0" w:space="0" w:color="auto"/>
            <w:right w:val="none" w:sz="0" w:space="0" w:color="auto"/>
          </w:divBdr>
        </w:div>
        <w:div w:id="733623990">
          <w:marLeft w:val="360"/>
          <w:marRight w:val="0"/>
          <w:marTop w:val="200"/>
          <w:marBottom w:val="0"/>
          <w:divBdr>
            <w:top w:val="none" w:sz="0" w:space="0" w:color="auto"/>
            <w:left w:val="none" w:sz="0" w:space="0" w:color="auto"/>
            <w:bottom w:val="none" w:sz="0" w:space="0" w:color="auto"/>
            <w:right w:val="none" w:sz="0" w:space="0" w:color="auto"/>
          </w:divBdr>
        </w:div>
        <w:div w:id="28338727">
          <w:marLeft w:val="360"/>
          <w:marRight w:val="0"/>
          <w:marTop w:val="200"/>
          <w:marBottom w:val="0"/>
          <w:divBdr>
            <w:top w:val="none" w:sz="0" w:space="0" w:color="auto"/>
            <w:left w:val="none" w:sz="0" w:space="0" w:color="auto"/>
            <w:bottom w:val="none" w:sz="0" w:space="0" w:color="auto"/>
            <w:right w:val="none" w:sz="0" w:space="0" w:color="auto"/>
          </w:divBdr>
        </w:div>
        <w:div w:id="1670984162">
          <w:marLeft w:val="360"/>
          <w:marRight w:val="0"/>
          <w:marTop w:val="200"/>
          <w:marBottom w:val="0"/>
          <w:divBdr>
            <w:top w:val="none" w:sz="0" w:space="0" w:color="auto"/>
            <w:left w:val="none" w:sz="0" w:space="0" w:color="auto"/>
            <w:bottom w:val="none" w:sz="0" w:space="0" w:color="auto"/>
            <w:right w:val="none" w:sz="0" w:space="0" w:color="auto"/>
          </w:divBdr>
        </w:div>
        <w:div w:id="1343124167">
          <w:marLeft w:val="1080"/>
          <w:marRight w:val="0"/>
          <w:marTop w:val="100"/>
          <w:marBottom w:val="0"/>
          <w:divBdr>
            <w:top w:val="none" w:sz="0" w:space="0" w:color="auto"/>
            <w:left w:val="none" w:sz="0" w:space="0" w:color="auto"/>
            <w:bottom w:val="none" w:sz="0" w:space="0" w:color="auto"/>
            <w:right w:val="none" w:sz="0" w:space="0" w:color="auto"/>
          </w:divBdr>
        </w:div>
        <w:div w:id="845676764">
          <w:marLeft w:val="1080"/>
          <w:marRight w:val="0"/>
          <w:marTop w:val="100"/>
          <w:marBottom w:val="0"/>
          <w:divBdr>
            <w:top w:val="none" w:sz="0" w:space="0" w:color="auto"/>
            <w:left w:val="none" w:sz="0" w:space="0" w:color="auto"/>
            <w:bottom w:val="none" w:sz="0" w:space="0" w:color="auto"/>
            <w:right w:val="none" w:sz="0" w:space="0" w:color="auto"/>
          </w:divBdr>
        </w:div>
        <w:div w:id="91560542">
          <w:marLeft w:val="360"/>
          <w:marRight w:val="0"/>
          <w:marTop w:val="200"/>
          <w:marBottom w:val="0"/>
          <w:divBdr>
            <w:top w:val="none" w:sz="0" w:space="0" w:color="auto"/>
            <w:left w:val="none" w:sz="0" w:space="0" w:color="auto"/>
            <w:bottom w:val="none" w:sz="0" w:space="0" w:color="auto"/>
            <w:right w:val="none" w:sz="0" w:space="0" w:color="auto"/>
          </w:divBdr>
        </w:div>
      </w:divsChild>
    </w:div>
    <w:div w:id="120193820">
      <w:bodyDiv w:val="1"/>
      <w:marLeft w:val="0"/>
      <w:marRight w:val="0"/>
      <w:marTop w:val="0"/>
      <w:marBottom w:val="0"/>
      <w:divBdr>
        <w:top w:val="none" w:sz="0" w:space="0" w:color="auto"/>
        <w:left w:val="none" w:sz="0" w:space="0" w:color="auto"/>
        <w:bottom w:val="none" w:sz="0" w:space="0" w:color="auto"/>
        <w:right w:val="none" w:sz="0" w:space="0" w:color="auto"/>
      </w:divBdr>
      <w:divsChild>
        <w:div w:id="1588346131">
          <w:marLeft w:val="446"/>
          <w:marRight w:val="0"/>
          <w:marTop w:val="0"/>
          <w:marBottom w:val="0"/>
          <w:divBdr>
            <w:top w:val="none" w:sz="0" w:space="0" w:color="auto"/>
            <w:left w:val="none" w:sz="0" w:space="0" w:color="auto"/>
            <w:bottom w:val="none" w:sz="0" w:space="0" w:color="auto"/>
            <w:right w:val="none" w:sz="0" w:space="0" w:color="auto"/>
          </w:divBdr>
        </w:div>
        <w:div w:id="782923220">
          <w:marLeft w:val="446"/>
          <w:marRight w:val="0"/>
          <w:marTop w:val="0"/>
          <w:marBottom w:val="0"/>
          <w:divBdr>
            <w:top w:val="none" w:sz="0" w:space="0" w:color="auto"/>
            <w:left w:val="none" w:sz="0" w:space="0" w:color="auto"/>
            <w:bottom w:val="none" w:sz="0" w:space="0" w:color="auto"/>
            <w:right w:val="none" w:sz="0" w:space="0" w:color="auto"/>
          </w:divBdr>
        </w:div>
        <w:div w:id="1252661713">
          <w:marLeft w:val="446"/>
          <w:marRight w:val="0"/>
          <w:marTop w:val="0"/>
          <w:marBottom w:val="0"/>
          <w:divBdr>
            <w:top w:val="none" w:sz="0" w:space="0" w:color="auto"/>
            <w:left w:val="none" w:sz="0" w:space="0" w:color="auto"/>
            <w:bottom w:val="none" w:sz="0" w:space="0" w:color="auto"/>
            <w:right w:val="none" w:sz="0" w:space="0" w:color="auto"/>
          </w:divBdr>
        </w:div>
        <w:div w:id="132868285">
          <w:marLeft w:val="446"/>
          <w:marRight w:val="0"/>
          <w:marTop w:val="0"/>
          <w:marBottom w:val="0"/>
          <w:divBdr>
            <w:top w:val="none" w:sz="0" w:space="0" w:color="auto"/>
            <w:left w:val="none" w:sz="0" w:space="0" w:color="auto"/>
            <w:bottom w:val="none" w:sz="0" w:space="0" w:color="auto"/>
            <w:right w:val="none" w:sz="0" w:space="0" w:color="auto"/>
          </w:divBdr>
        </w:div>
        <w:div w:id="1660815635">
          <w:marLeft w:val="446"/>
          <w:marRight w:val="0"/>
          <w:marTop w:val="0"/>
          <w:marBottom w:val="0"/>
          <w:divBdr>
            <w:top w:val="none" w:sz="0" w:space="0" w:color="auto"/>
            <w:left w:val="none" w:sz="0" w:space="0" w:color="auto"/>
            <w:bottom w:val="none" w:sz="0" w:space="0" w:color="auto"/>
            <w:right w:val="none" w:sz="0" w:space="0" w:color="auto"/>
          </w:divBdr>
        </w:div>
        <w:div w:id="698161523">
          <w:marLeft w:val="446"/>
          <w:marRight w:val="0"/>
          <w:marTop w:val="0"/>
          <w:marBottom w:val="0"/>
          <w:divBdr>
            <w:top w:val="none" w:sz="0" w:space="0" w:color="auto"/>
            <w:left w:val="none" w:sz="0" w:space="0" w:color="auto"/>
            <w:bottom w:val="none" w:sz="0" w:space="0" w:color="auto"/>
            <w:right w:val="none" w:sz="0" w:space="0" w:color="auto"/>
          </w:divBdr>
        </w:div>
        <w:div w:id="155465462">
          <w:marLeft w:val="446"/>
          <w:marRight w:val="0"/>
          <w:marTop w:val="0"/>
          <w:marBottom w:val="0"/>
          <w:divBdr>
            <w:top w:val="none" w:sz="0" w:space="0" w:color="auto"/>
            <w:left w:val="none" w:sz="0" w:space="0" w:color="auto"/>
            <w:bottom w:val="none" w:sz="0" w:space="0" w:color="auto"/>
            <w:right w:val="none" w:sz="0" w:space="0" w:color="auto"/>
          </w:divBdr>
        </w:div>
      </w:divsChild>
    </w:div>
    <w:div w:id="148251899">
      <w:bodyDiv w:val="1"/>
      <w:marLeft w:val="0"/>
      <w:marRight w:val="0"/>
      <w:marTop w:val="0"/>
      <w:marBottom w:val="0"/>
      <w:divBdr>
        <w:top w:val="none" w:sz="0" w:space="0" w:color="auto"/>
        <w:left w:val="none" w:sz="0" w:space="0" w:color="auto"/>
        <w:bottom w:val="none" w:sz="0" w:space="0" w:color="auto"/>
        <w:right w:val="none" w:sz="0" w:space="0" w:color="auto"/>
      </w:divBdr>
    </w:div>
    <w:div w:id="186801020">
      <w:bodyDiv w:val="1"/>
      <w:marLeft w:val="0"/>
      <w:marRight w:val="0"/>
      <w:marTop w:val="0"/>
      <w:marBottom w:val="0"/>
      <w:divBdr>
        <w:top w:val="none" w:sz="0" w:space="0" w:color="auto"/>
        <w:left w:val="none" w:sz="0" w:space="0" w:color="auto"/>
        <w:bottom w:val="none" w:sz="0" w:space="0" w:color="auto"/>
        <w:right w:val="none" w:sz="0" w:space="0" w:color="auto"/>
      </w:divBdr>
    </w:div>
    <w:div w:id="19077534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709368">
      <w:bodyDiv w:val="1"/>
      <w:marLeft w:val="0"/>
      <w:marRight w:val="0"/>
      <w:marTop w:val="0"/>
      <w:marBottom w:val="0"/>
      <w:divBdr>
        <w:top w:val="none" w:sz="0" w:space="0" w:color="auto"/>
        <w:left w:val="none" w:sz="0" w:space="0" w:color="auto"/>
        <w:bottom w:val="none" w:sz="0" w:space="0" w:color="auto"/>
        <w:right w:val="none" w:sz="0" w:space="0" w:color="auto"/>
      </w:divBdr>
      <w:divsChild>
        <w:div w:id="860752">
          <w:marLeft w:val="360"/>
          <w:marRight w:val="0"/>
          <w:marTop w:val="200"/>
          <w:marBottom w:val="0"/>
          <w:divBdr>
            <w:top w:val="none" w:sz="0" w:space="0" w:color="auto"/>
            <w:left w:val="none" w:sz="0" w:space="0" w:color="auto"/>
            <w:bottom w:val="none" w:sz="0" w:space="0" w:color="auto"/>
            <w:right w:val="none" w:sz="0" w:space="0" w:color="auto"/>
          </w:divBdr>
        </w:div>
        <w:div w:id="1497454632">
          <w:marLeft w:val="1080"/>
          <w:marRight w:val="0"/>
          <w:marTop w:val="100"/>
          <w:marBottom w:val="0"/>
          <w:divBdr>
            <w:top w:val="none" w:sz="0" w:space="0" w:color="auto"/>
            <w:left w:val="none" w:sz="0" w:space="0" w:color="auto"/>
            <w:bottom w:val="none" w:sz="0" w:space="0" w:color="auto"/>
            <w:right w:val="none" w:sz="0" w:space="0" w:color="auto"/>
          </w:divBdr>
        </w:div>
        <w:div w:id="67306976">
          <w:marLeft w:val="1080"/>
          <w:marRight w:val="0"/>
          <w:marTop w:val="100"/>
          <w:marBottom w:val="0"/>
          <w:divBdr>
            <w:top w:val="none" w:sz="0" w:space="0" w:color="auto"/>
            <w:left w:val="none" w:sz="0" w:space="0" w:color="auto"/>
            <w:bottom w:val="none" w:sz="0" w:space="0" w:color="auto"/>
            <w:right w:val="none" w:sz="0" w:space="0" w:color="auto"/>
          </w:divBdr>
        </w:div>
        <w:div w:id="717168636">
          <w:marLeft w:val="360"/>
          <w:marRight w:val="0"/>
          <w:marTop w:val="200"/>
          <w:marBottom w:val="0"/>
          <w:divBdr>
            <w:top w:val="none" w:sz="0" w:space="0" w:color="auto"/>
            <w:left w:val="none" w:sz="0" w:space="0" w:color="auto"/>
            <w:bottom w:val="none" w:sz="0" w:space="0" w:color="auto"/>
            <w:right w:val="none" w:sz="0" w:space="0" w:color="auto"/>
          </w:divBdr>
        </w:div>
      </w:divsChild>
    </w:div>
    <w:div w:id="477847815">
      <w:bodyDiv w:val="1"/>
      <w:marLeft w:val="0"/>
      <w:marRight w:val="0"/>
      <w:marTop w:val="0"/>
      <w:marBottom w:val="0"/>
      <w:divBdr>
        <w:top w:val="none" w:sz="0" w:space="0" w:color="auto"/>
        <w:left w:val="none" w:sz="0" w:space="0" w:color="auto"/>
        <w:bottom w:val="none" w:sz="0" w:space="0" w:color="auto"/>
        <w:right w:val="none" w:sz="0" w:space="0" w:color="auto"/>
      </w:divBdr>
    </w:div>
    <w:div w:id="484393641">
      <w:bodyDiv w:val="1"/>
      <w:marLeft w:val="0"/>
      <w:marRight w:val="0"/>
      <w:marTop w:val="0"/>
      <w:marBottom w:val="0"/>
      <w:divBdr>
        <w:top w:val="none" w:sz="0" w:space="0" w:color="auto"/>
        <w:left w:val="none" w:sz="0" w:space="0" w:color="auto"/>
        <w:bottom w:val="none" w:sz="0" w:space="0" w:color="auto"/>
        <w:right w:val="none" w:sz="0" w:space="0" w:color="auto"/>
      </w:divBdr>
      <w:divsChild>
        <w:div w:id="1980841153">
          <w:marLeft w:val="360"/>
          <w:marRight w:val="0"/>
          <w:marTop w:val="200"/>
          <w:marBottom w:val="0"/>
          <w:divBdr>
            <w:top w:val="none" w:sz="0" w:space="0" w:color="auto"/>
            <w:left w:val="none" w:sz="0" w:space="0" w:color="auto"/>
            <w:bottom w:val="none" w:sz="0" w:space="0" w:color="auto"/>
            <w:right w:val="none" w:sz="0" w:space="0" w:color="auto"/>
          </w:divBdr>
        </w:div>
        <w:div w:id="647444997">
          <w:marLeft w:val="360"/>
          <w:marRight w:val="0"/>
          <w:marTop w:val="200"/>
          <w:marBottom w:val="0"/>
          <w:divBdr>
            <w:top w:val="none" w:sz="0" w:space="0" w:color="auto"/>
            <w:left w:val="none" w:sz="0" w:space="0" w:color="auto"/>
            <w:bottom w:val="none" w:sz="0" w:space="0" w:color="auto"/>
            <w:right w:val="none" w:sz="0" w:space="0" w:color="auto"/>
          </w:divBdr>
        </w:div>
        <w:div w:id="1333146075">
          <w:marLeft w:val="360"/>
          <w:marRight w:val="0"/>
          <w:marTop w:val="200"/>
          <w:marBottom w:val="0"/>
          <w:divBdr>
            <w:top w:val="none" w:sz="0" w:space="0" w:color="auto"/>
            <w:left w:val="none" w:sz="0" w:space="0" w:color="auto"/>
            <w:bottom w:val="none" w:sz="0" w:space="0" w:color="auto"/>
            <w:right w:val="none" w:sz="0" w:space="0" w:color="auto"/>
          </w:divBdr>
        </w:div>
        <w:div w:id="1020818323">
          <w:marLeft w:val="360"/>
          <w:marRight w:val="0"/>
          <w:marTop w:val="200"/>
          <w:marBottom w:val="0"/>
          <w:divBdr>
            <w:top w:val="none" w:sz="0" w:space="0" w:color="auto"/>
            <w:left w:val="none" w:sz="0" w:space="0" w:color="auto"/>
            <w:bottom w:val="none" w:sz="0" w:space="0" w:color="auto"/>
            <w:right w:val="none" w:sz="0" w:space="0" w:color="auto"/>
          </w:divBdr>
        </w:div>
        <w:div w:id="7996987">
          <w:marLeft w:val="1080"/>
          <w:marRight w:val="0"/>
          <w:marTop w:val="100"/>
          <w:marBottom w:val="0"/>
          <w:divBdr>
            <w:top w:val="none" w:sz="0" w:space="0" w:color="auto"/>
            <w:left w:val="none" w:sz="0" w:space="0" w:color="auto"/>
            <w:bottom w:val="none" w:sz="0" w:space="0" w:color="auto"/>
            <w:right w:val="none" w:sz="0" w:space="0" w:color="auto"/>
          </w:divBdr>
        </w:div>
        <w:div w:id="308898627">
          <w:marLeft w:val="1080"/>
          <w:marRight w:val="0"/>
          <w:marTop w:val="100"/>
          <w:marBottom w:val="0"/>
          <w:divBdr>
            <w:top w:val="none" w:sz="0" w:space="0" w:color="auto"/>
            <w:left w:val="none" w:sz="0" w:space="0" w:color="auto"/>
            <w:bottom w:val="none" w:sz="0" w:space="0" w:color="auto"/>
            <w:right w:val="none" w:sz="0" w:space="0" w:color="auto"/>
          </w:divBdr>
        </w:div>
        <w:div w:id="1071850833">
          <w:marLeft w:val="360"/>
          <w:marRight w:val="0"/>
          <w:marTop w:val="200"/>
          <w:marBottom w:val="0"/>
          <w:divBdr>
            <w:top w:val="none" w:sz="0" w:space="0" w:color="auto"/>
            <w:left w:val="none" w:sz="0" w:space="0" w:color="auto"/>
            <w:bottom w:val="none" w:sz="0" w:space="0" w:color="auto"/>
            <w:right w:val="none" w:sz="0" w:space="0" w:color="auto"/>
          </w:divBdr>
        </w:div>
      </w:divsChild>
    </w:div>
    <w:div w:id="492649543">
      <w:bodyDiv w:val="1"/>
      <w:marLeft w:val="0"/>
      <w:marRight w:val="0"/>
      <w:marTop w:val="0"/>
      <w:marBottom w:val="0"/>
      <w:divBdr>
        <w:top w:val="none" w:sz="0" w:space="0" w:color="auto"/>
        <w:left w:val="none" w:sz="0" w:space="0" w:color="auto"/>
        <w:bottom w:val="none" w:sz="0" w:space="0" w:color="auto"/>
        <w:right w:val="none" w:sz="0" w:space="0" w:color="auto"/>
      </w:divBdr>
    </w:div>
    <w:div w:id="500237608">
      <w:bodyDiv w:val="1"/>
      <w:marLeft w:val="0"/>
      <w:marRight w:val="0"/>
      <w:marTop w:val="0"/>
      <w:marBottom w:val="0"/>
      <w:divBdr>
        <w:top w:val="none" w:sz="0" w:space="0" w:color="auto"/>
        <w:left w:val="none" w:sz="0" w:space="0" w:color="auto"/>
        <w:bottom w:val="none" w:sz="0" w:space="0" w:color="auto"/>
        <w:right w:val="none" w:sz="0" w:space="0" w:color="auto"/>
      </w:divBdr>
      <w:divsChild>
        <w:div w:id="437288703">
          <w:marLeft w:val="0"/>
          <w:marRight w:val="0"/>
          <w:marTop w:val="0"/>
          <w:marBottom w:val="0"/>
          <w:divBdr>
            <w:top w:val="none" w:sz="0" w:space="0" w:color="auto"/>
            <w:left w:val="none" w:sz="0" w:space="0" w:color="auto"/>
            <w:bottom w:val="none" w:sz="0" w:space="0" w:color="auto"/>
            <w:right w:val="none" w:sz="0" w:space="0" w:color="auto"/>
          </w:divBdr>
        </w:div>
      </w:divsChild>
    </w:div>
    <w:div w:id="5165815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4210924">
      <w:bodyDiv w:val="1"/>
      <w:marLeft w:val="0"/>
      <w:marRight w:val="0"/>
      <w:marTop w:val="0"/>
      <w:marBottom w:val="0"/>
      <w:divBdr>
        <w:top w:val="none" w:sz="0" w:space="0" w:color="auto"/>
        <w:left w:val="none" w:sz="0" w:space="0" w:color="auto"/>
        <w:bottom w:val="none" w:sz="0" w:space="0" w:color="auto"/>
        <w:right w:val="none" w:sz="0" w:space="0" w:color="auto"/>
      </w:divBdr>
      <w:divsChild>
        <w:div w:id="145441780">
          <w:marLeft w:val="274"/>
          <w:marRight w:val="0"/>
          <w:marTop w:val="0"/>
          <w:marBottom w:val="0"/>
          <w:divBdr>
            <w:top w:val="none" w:sz="0" w:space="0" w:color="auto"/>
            <w:left w:val="none" w:sz="0" w:space="0" w:color="auto"/>
            <w:bottom w:val="none" w:sz="0" w:space="0" w:color="auto"/>
            <w:right w:val="none" w:sz="0" w:space="0" w:color="auto"/>
          </w:divBdr>
        </w:div>
        <w:div w:id="1691446267">
          <w:marLeft w:val="274"/>
          <w:marRight w:val="0"/>
          <w:marTop w:val="0"/>
          <w:marBottom w:val="0"/>
          <w:divBdr>
            <w:top w:val="none" w:sz="0" w:space="0" w:color="auto"/>
            <w:left w:val="none" w:sz="0" w:space="0" w:color="auto"/>
            <w:bottom w:val="none" w:sz="0" w:space="0" w:color="auto"/>
            <w:right w:val="none" w:sz="0" w:space="0" w:color="auto"/>
          </w:divBdr>
        </w:div>
        <w:div w:id="1794668652">
          <w:marLeft w:val="274"/>
          <w:marRight w:val="0"/>
          <w:marTop w:val="0"/>
          <w:marBottom w:val="0"/>
          <w:divBdr>
            <w:top w:val="none" w:sz="0" w:space="0" w:color="auto"/>
            <w:left w:val="none" w:sz="0" w:space="0" w:color="auto"/>
            <w:bottom w:val="none" w:sz="0" w:space="0" w:color="auto"/>
            <w:right w:val="none" w:sz="0" w:space="0" w:color="auto"/>
          </w:divBdr>
        </w:div>
        <w:div w:id="233006911">
          <w:marLeft w:val="994"/>
          <w:marRight w:val="0"/>
          <w:marTop w:val="0"/>
          <w:marBottom w:val="0"/>
          <w:divBdr>
            <w:top w:val="none" w:sz="0" w:space="0" w:color="auto"/>
            <w:left w:val="none" w:sz="0" w:space="0" w:color="auto"/>
            <w:bottom w:val="none" w:sz="0" w:space="0" w:color="auto"/>
            <w:right w:val="none" w:sz="0" w:space="0" w:color="auto"/>
          </w:divBdr>
        </w:div>
        <w:div w:id="607930942">
          <w:marLeft w:val="994"/>
          <w:marRight w:val="0"/>
          <w:marTop w:val="0"/>
          <w:marBottom w:val="0"/>
          <w:divBdr>
            <w:top w:val="none" w:sz="0" w:space="0" w:color="auto"/>
            <w:left w:val="none" w:sz="0" w:space="0" w:color="auto"/>
            <w:bottom w:val="none" w:sz="0" w:space="0" w:color="auto"/>
            <w:right w:val="none" w:sz="0" w:space="0" w:color="auto"/>
          </w:divBdr>
        </w:div>
        <w:div w:id="1492789138">
          <w:marLeft w:val="994"/>
          <w:marRight w:val="0"/>
          <w:marTop w:val="0"/>
          <w:marBottom w:val="0"/>
          <w:divBdr>
            <w:top w:val="none" w:sz="0" w:space="0" w:color="auto"/>
            <w:left w:val="none" w:sz="0" w:space="0" w:color="auto"/>
            <w:bottom w:val="none" w:sz="0" w:space="0" w:color="auto"/>
            <w:right w:val="none" w:sz="0" w:space="0" w:color="auto"/>
          </w:divBdr>
        </w:div>
      </w:divsChild>
    </w:div>
    <w:div w:id="704596651">
      <w:bodyDiv w:val="1"/>
      <w:marLeft w:val="0"/>
      <w:marRight w:val="0"/>
      <w:marTop w:val="0"/>
      <w:marBottom w:val="0"/>
      <w:divBdr>
        <w:top w:val="none" w:sz="0" w:space="0" w:color="auto"/>
        <w:left w:val="none" w:sz="0" w:space="0" w:color="auto"/>
        <w:bottom w:val="none" w:sz="0" w:space="0" w:color="auto"/>
        <w:right w:val="none" w:sz="0" w:space="0" w:color="auto"/>
      </w:divBdr>
      <w:divsChild>
        <w:div w:id="1399086855">
          <w:marLeft w:val="3427"/>
          <w:marRight w:val="0"/>
          <w:marTop w:val="100"/>
          <w:marBottom w:val="0"/>
          <w:divBdr>
            <w:top w:val="none" w:sz="0" w:space="0" w:color="auto"/>
            <w:left w:val="none" w:sz="0" w:space="0" w:color="auto"/>
            <w:bottom w:val="none" w:sz="0" w:space="0" w:color="auto"/>
            <w:right w:val="none" w:sz="0" w:space="0" w:color="auto"/>
          </w:divBdr>
        </w:div>
      </w:divsChild>
    </w:div>
    <w:div w:id="750586799">
      <w:bodyDiv w:val="1"/>
      <w:marLeft w:val="0"/>
      <w:marRight w:val="0"/>
      <w:marTop w:val="0"/>
      <w:marBottom w:val="0"/>
      <w:divBdr>
        <w:top w:val="none" w:sz="0" w:space="0" w:color="auto"/>
        <w:left w:val="none" w:sz="0" w:space="0" w:color="auto"/>
        <w:bottom w:val="none" w:sz="0" w:space="0" w:color="auto"/>
        <w:right w:val="none" w:sz="0" w:space="0" w:color="auto"/>
      </w:divBdr>
      <w:divsChild>
        <w:div w:id="1636641122">
          <w:marLeft w:val="1080"/>
          <w:marRight w:val="0"/>
          <w:marTop w:val="100"/>
          <w:marBottom w:val="120"/>
          <w:divBdr>
            <w:top w:val="none" w:sz="0" w:space="0" w:color="auto"/>
            <w:left w:val="none" w:sz="0" w:space="0" w:color="auto"/>
            <w:bottom w:val="none" w:sz="0" w:space="0" w:color="auto"/>
            <w:right w:val="none" w:sz="0" w:space="0" w:color="auto"/>
          </w:divBdr>
        </w:div>
      </w:divsChild>
    </w:div>
    <w:div w:id="829566512">
      <w:bodyDiv w:val="1"/>
      <w:marLeft w:val="0"/>
      <w:marRight w:val="0"/>
      <w:marTop w:val="0"/>
      <w:marBottom w:val="0"/>
      <w:divBdr>
        <w:top w:val="none" w:sz="0" w:space="0" w:color="auto"/>
        <w:left w:val="none" w:sz="0" w:space="0" w:color="auto"/>
        <w:bottom w:val="none" w:sz="0" w:space="0" w:color="auto"/>
        <w:right w:val="none" w:sz="0" w:space="0" w:color="auto"/>
      </w:divBdr>
      <w:divsChild>
        <w:div w:id="21327267">
          <w:marLeft w:val="547"/>
          <w:marRight w:val="0"/>
          <w:marTop w:val="0"/>
          <w:marBottom w:val="0"/>
          <w:divBdr>
            <w:top w:val="none" w:sz="0" w:space="0" w:color="auto"/>
            <w:left w:val="none" w:sz="0" w:space="0" w:color="auto"/>
            <w:bottom w:val="none" w:sz="0" w:space="0" w:color="auto"/>
            <w:right w:val="none" w:sz="0" w:space="0" w:color="auto"/>
          </w:divBdr>
        </w:div>
        <w:div w:id="1903636566">
          <w:marLeft w:val="547"/>
          <w:marRight w:val="0"/>
          <w:marTop w:val="0"/>
          <w:marBottom w:val="0"/>
          <w:divBdr>
            <w:top w:val="none" w:sz="0" w:space="0" w:color="auto"/>
            <w:left w:val="none" w:sz="0" w:space="0" w:color="auto"/>
            <w:bottom w:val="none" w:sz="0" w:space="0" w:color="auto"/>
            <w:right w:val="none" w:sz="0" w:space="0" w:color="auto"/>
          </w:divBdr>
        </w:div>
      </w:divsChild>
    </w:div>
    <w:div w:id="957294060">
      <w:bodyDiv w:val="1"/>
      <w:marLeft w:val="0"/>
      <w:marRight w:val="0"/>
      <w:marTop w:val="0"/>
      <w:marBottom w:val="0"/>
      <w:divBdr>
        <w:top w:val="none" w:sz="0" w:space="0" w:color="auto"/>
        <w:left w:val="none" w:sz="0" w:space="0" w:color="auto"/>
        <w:bottom w:val="none" w:sz="0" w:space="0" w:color="auto"/>
        <w:right w:val="none" w:sz="0" w:space="0" w:color="auto"/>
      </w:divBdr>
      <w:divsChild>
        <w:div w:id="1573933123">
          <w:marLeft w:val="360"/>
          <w:marRight w:val="0"/>
          <w:marTop w:val="200"/>
          <w:marBottom w:val="0"/>
          <w:divBdr>
            <w:top w:val="none" w:sz="0" w:space="0" w:color="auto"/>
            <w:left w:val="none" w:sz="0" w:space="0" w:color="auto"/>
            <w:bottom w:val="none" w:sz="0" w:space="0" w:color="auto"/>
            <w:right w:val="none" w:sz="0" w:space="0" w:color="auto"/>
          </w:divBdr>
        </w:div>
        <w:div w:id="1227570868">
          <w:marLeft w:val="1080"/>
          <w:marRight w:val="0"/>
          <w:marTop w:val="100"/>
          <w:marBottom w:val="0"/>
          <w:divBdr>
            <w:top w:val="none" w:sz="0" w:space="0" w:color="auto"/>
            <w:left w:val="none" w:sz="0" w:space="0" w:color="auto"/>
            <w:bottom w:val="none" w:sz="0" w:space="0" w:color="auto"/>
            <w:right w:val="none" w:sz="0" w:space="0" w:color="auto"/>
          </w:divBdr>
        </w:div>
        <w:div w:id="1877620671">
          <w:marLeft w:val="1080"/>
          <w:marRight w:val="0"/>
          <w:marTop w:val="100"/>
          <w:marBottom w:val="0"/>
          <w:divBdr>
            <w:top w:val="none" w:sz="0" w:space="0" w:color="auto"/>
            <w:left w:val="none" w:sz="0" w:space="0" w:color="auto"/>
            <w:bottom w:val="none" w:sz="0" w:space="0" w:color="auto"/>
            <w:right w:val="none" w:sz="0" w:space="0" w:color="auto"/>
          </w:divBdr>
        </w:div>
        <w:div w:id="279340561">
          <w:marLeft w:val="360"/>
          <w:marRight w:val="0"/>
          <w:marTop w:val="2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56784507">
      <w:bodyDiv w:val="1"/>
      <w:marLeft w:val="0"/>
      <w:marRight w:val="0"/>
      <w:marTop w:val="0"/>
      <w:marBottom w:val="0"/>
      <w:divBdr>
        <w:top w:val="none" w:sz="0" w:space="0" w:color="auto"/>
        <w:left w:val="none" w:sz="0" w:space="0" w:color="auto"/>
        <w:bottom w:val="none" w:sz="0" w:space="0" w:color="auto"/>
        <w:right w:val="none" w:sz="0" w:space="0" w:color="auto"/>
      </w:divBdr>
      <w:divsChild>
        <w:div w:id="579606586">
          <w:marLeft w:val="1987"/>
          <w:marRight w:val="0"/>
          <w:marTop w:val="200"/>
          <w:marBottom w:val="0"/>
          <w:divBdr>
            <w:top w:val="none" w:sz="0" w:space="0" w:color="auto"/>
            <w:left w:val="none" w:sz="0" w:space="0" w:color="auto"/>
            <w:bottom w:val="none" w:sz="0" w:space="0" w:color="auto"/>
            <w:right w:val="none" w:sz="0" w:space="0" w:color="auto"/>
          </w:divBdr>
        </w:div>
        <w:div w:id="900749166">
          <w:marLeft w:val="1987"/>
          <w:marRight w:val="0"/>
          <w:marTop w:val="200"/>
          <w:marBottom w:val="0"/>
          <w:divBdr>
            <w:top w:val="none" w:sz="0" w:space="0" w:color="auto"/>
            <w:left w:val="none" w:sz="0" w:space="0" w:color="auto"/>
            <w:bottom w:val="none" w:sz="0" w:space="0" w:color="auto"/>
            <w:right w:val="none" w:sz="0" w:space="0" w:color="auto"/>
          </w:divBdr>
        </w:div>
        <w:div w:id="1382631528">
          <w:marLeft w:val="1987"/>
          <w:marRight w:val="0"/>
          <w:marTop w:val="200"/>
          <w:marBottom w:val="0"/>
          <w:divBdr>
            <w:top w:val="none" w:sz="0" w:space="0" w:color="auto"/>
            <w:left w:val="none" w:sz="0" w:space="0" w:color="auto"/>
            <w:bottom w:val="none" w:sz="0" w:space="0" w:color="auto"/>
            <w:right w:val="none" w:sz="0" w:space="0" w:color="auto"/>
          </w:divBdr>
        </w:div>
        <w:div w:id="1695500978">
          <w:marLeft w:val="1987"/>
          <w:marRight w:val="0"/>
          <w:marTop w:val="200"/>
          <w:marBottom w:val="0"/>
          <w:divBdr>
            <w:top w:val="none" w:sz="0" w:space="0" w:color="auto"/>
            <w:left w:val="none" w:sz="0" w:space="0" w:color="auto"/>
            <w:bottom w:val="none" w:sz="0" w:space="0" w:color="auto"/>
            <w:right w:val="none" w:sz="0" w:space="0" w:color="auto"/>
          </w:divBdr>
        </w:div>
        <w:div w:id="1702585514">
          <w:marLeft w:val="1987"/>
          <w:marRight w:val="0"/>
          <w:marTop w:val="200"/>
          <w:marBottom w:val="0"/>
          <w:divBdr>
            <w:top w:val="none" w:sz="0" w:space="0" w:color="auto"/>
            <w:left w:val="none" w:sz="0" w:space="0" w:color="auto"/>
            <w:bottom w:val="none" w:sz="0" w:space="0" w:color="auto"/>
            <w:right w:val="none" w:sz="0" w:space="0" w:color="auto"/>
          </w:divBdr>
        </w:div>
        <w:div w:id="1817994601">
          <w:marLeft w:val="1267"/>
          <w:marRight w:val="0"/>
          <w:marTop w:val="200"/>
          <w:marBottom w:val="0"/>
          <w:divBdr>
            <w:top w:val="none" w:sz="0" w:space="0" w:color="auto"/>
            <w:left w:val="none" w:sz="0" w:space="0" w:color="auto"/>
            <w:bottom w:val="none" w:sz="0" w:space="0" w:color="auto"/>
            <w:right w:val="none" w:sz="0" w:space="0" w:color="auto"/>
          </w:divBdr>
        </w:div>
        <w:div w:id="2035495709">
          <w:marLeft w:val="1267"/>
          <w:marRight w:val="0"/>
          <w:marTop w:val="200"/>
          <w:marBottom w:val="0"/>
          <w:divBdr>
            <w:top w:val="none" w:sz="0" w:space="0" w:color="auto"/>
            <w:left w:val="none" w:sz="0" w:space="0" w:color="auto"/>
            <w:bottom w:val="none" w:sz="0" w:space="0" w:color="auto"/>
            <w:right w:val="none" w:sz="0" w:space="0" w:color="auto"/>
          </w:divBdr>
        </w:div>
        <w:div w:id="2078283364">
          <w:marLeft w:val="1987"/>
          <w:marRight w:val="0"/>
          <w:marTop w:val="200"/>
          <w:marBottom w:val="0"/>
          <w:divBdr>
            <w:top w:val="none" w:sz="0" w:space="0" w:color="auto"/>
            <w:left w:val="none" w:sz="0" w:space="0" w:color="auto"/>
            <w:bottom w:val="none" w:sz="0" w:space="0" w:color="auto"/>
            <w:right w:val="none" w:sz="0" w:space="0" w:color="auto"/>
          </w:divBdr>
        </w:div>
      </w:divsChild>
    </w:div>
    <w:div w:id="1380544781">
      <w:bodyDiv w:val="1"/>
      <w:marLeft w:val="0"/>
      <w:marRight w:val="0"/>
      <w:marTop w:val="0"/>
      <w:marBottom w:val="0"/>
      <w:divBdr>
        <w:top w:val="none" w:sz="0" w:space="0" w:color="auto"/>
        <w:left w:val="none" w:sz="0" w:space="0" w:color="auto"/>
        <w:bottom w:val="none" w:sz="0" w:space="0" w:color="auto"/>
        <w:right w:val="none" w:sz="0" w:space="0" w:color="auto"/>
      </w:divBdr>
      <w:divsChild>
        <w:div w:id="227805766">
          <w:marLeft w:val="734"/>
          <w:marRight w:val="0"/>
          <w:marTop w:val="0"/>
          <w:marBottom w:val="0"/>
          <w:divBdr>
            <w:top w:val="none" w:sz="0" w:space="0" w:color="auto"/>
            <w:left w:val="none" w:sz="0" w:space="0" w:color="auto"/>
            <w:bottom w:val="none" w:sz="0" w:space="0" w:color="auto"/>
            <w:right w:val="none" w:sz="0" w:space="0" w:color="auto"/>
          </w:divBdr>
        </w:div>
        <w:div w:id="1630748316">
          <w:marLeft w:val="1195"/>
          <w:marRight w:val="0"/>
          <w:marTop w:val="0"/>
          <w:marBottom w:val="0"/>
          <w:divBdr>
            <w:top w:val="none" w:sz="0" w:space="0" w:color="auto"/>
            <w:left w:val="none" w:sz="0" w:space="0" w:color="auto"/>
            <w:bottom w:val="none" w:sz="0" w:space="0" w:color="auto"/>
            <w:right w:val="none" w:sz="0" w:space="0" w:color="auto"/>
          </w:divBdr>
        </w:div>
        <w:div w:id="626594013">
          <w:marLeft w:val="1728"/>
          <w:marRight w:val="0"/>
          <w:marTop w:val="0"/>
          <w:marBottom w:val="0"/>
          <w:divBdr>
            <w:top w:val="none" w:sz="0" w:space="0" w:color="auto"/>
            <w:left w:val="none" w:sz="0" w:space="0" w:color="auto"/>
            <w:bottom w:val="none" w:sz="0" w:space="0" w:color="auto"/>
            <w:right w:val="none" w:sz="0" w:space="0" w:color="auto"/>
          </w:divBdr>
        </w:div>
        <w:div w:id="209538738">
          <w:marLeft w:val="1195"/>
          <w:marRight w:val="0"/>
          <w:marTop w:val="0"/>
          <w:marBottom w:val="0"/>
          <w:divBdr>
            <w:top w:val="none" w:sz="0" w:space="0" w:color="auto"/>
            <w:left w:val="none" w:sz="0" w:space="0" w:color="auto"/>
            <w:bottom w:val="none" w:sz="0" w:space="0" w:color="auto"/>
            <w:right w:val="none" w:sz="0" w:space="0" w:color="auto"/>
          </w:divBdr>
        </w:div>
        <w:div w:id="1586064796">
          <w:marLeft w:val="1195"/>
          <w:marRight w:val="0"/>
          <w:marTop w:val="0"/>
          <w:marBottom w:val="0"/>
          <w:divBdr>
            <w:top w:val="none" w:sz="0" w:space="0" w:color="auto"/>
            <w:left w:val="none" w:sz="0" w:space="0" w:color="auto"/>
            <w:bottom w:val="none" w:sz="0" w:space="0" w:color="auto"/>
            <w:right w:val="none" w:sz="0" w:space="0" w:color="auto"/>
          </w:divBdr>
        </w:div>
        <w:div w:id="340817338">
          <w:marLeft w:val="1195"/>
          <w:marRight w:val="0"/>
          <w:marTop w:val="0"/>
          <w:marBottom w:val="0"/>
          <w:divBdr>
            <w:top w:val="none" w:sz="0" w:space="0" w:color="auto"/>
            <w:left w:val="none" w:sz="0" w:space="0" w:color="auto"/>
            <w:bottom w:val="none" w:sz="0" w:space="0" w:color="auto"/>
            <w:right w:val="none" w:sz="0" w:space="0" w:color="auto"/>
          </w:divBdr>
        </w:div>
        <w:div w:id="1162812013">
          <w:marLeft w:val="734"/>
          <w:marRight w:val="0"/>
          <w:marTop w:val="0"/>
          <w:marBottom w:val="0"/>
          <w:divBdr>
            <w:top w:val="none" w:sz="0" w:space="0" w:color="auto"/>
            <w:left w:val="none" w:sz="0" w:space="0" w:color="auto"/>
            <w:bottom w:val="none" w:sz="0" w:space="0" w:color="auto"/>
            <w:right w:val="none" w:sz="0" w:space="0" w:color="auto"/>
          </w:divBdr>
        </w:div>
      </w:divsChild>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410733800">
      <w:bodyDiv w:val="1"/>
      <w:marLeft w:val="0"/>
      <w:marRight w:val="0"/>
      <w:marTop w:val="0"/>
      <w:marBottom w:val="0"/>
      <w:divBdr>
        <w:top w:val="none" w:sz="0" w:space="0" w:color="auto"/>
        <w:left w:val="none" w:sz="0" w:space="0" w:color="auto"/>
        <w:bottom w:val="none" w:sz="0" w:space="0" w:color="auto"/>
        <w:right w:val="none" w:sz="0" w:space="0" w:color="auto"/>
      </w:divBdr>
      <w:divsChild>
        <w:div w:id="1775443052">
          <w:marLeft w:val="2462"/>
          <w:marRight w:val="0"/>
          <w:marTop w:val="77"/>
          <w:marBottom w:val="0"/>
          <w:divBdr>
            <w:top w:val="none" w:sz="0" w:space="0" w:color="auto"/>
            <w:left w:val="none" w:sz="0" w:space="0" w:color="auto"/>
            <w:bottom w:val="none" w:sz="0" w:space="0" w:color="auto"/>
            <w:right w:val="none" w:sz="0" w:space="0" w:color="auto"/>
          </w:divBdr>
        </w:div>
        <w:div w:id="1499730330">
          <w:marLeft w:val="3427"/>
          <w:marRight w:val="0"/>
          <w:marTop w:val="58"/>
          <w:marBottom w:val="0"/>
          <w:divBdr>
            <w:top w:val="none" w:sz="0" w:space="0" w:color="auto"/>
            <w:left w:val="none" w:sz="0" w:space="0" w:color="auto"/>
            <w:bottom w:val="none" w:sz="0" w:space="0" w:color="auto"/>
            <w:right w:val="none" w:sz="0" w:space="0" w:color="auto"/>
          </w:divBdr>
        </w:div>
        <w:div w:id="1752240134">
          <w:marLeft w:val="3427"/>
          <w:marRight w:val="0"/>
          <w:marTop w:val="58"/>
          <w:marBottom w:val="0"/>
          <w:divBdr>
            <w:top w:val="none" w:sz="0" w:space="0" w:color="auto"/>
            <w:left w:val="none" w:sz="0" w:space="0" w:color="auto"/>
            <w:bottom w:val="none" w:sz="0" w:space="0" w:color="auto"/>
            <w:right w:val="none" w:sz="0" w:space="0" w:color="auto"/>
          </w:divBdr>
        </w:div>
        <w:div w:id="1778600218">
          <w:marLeft w:val="2462"/>
          <w:marRight w:val="0"/>
          <w:marTop w:val="77"/>
          <w:marBottom w:val="0"/>
          <w:divBdr>
            <w:top w:val="none" w:sz="0" w:space="0" w:color="auto"/>
            <w:left w:val="none" w:sz="0" w:space="0" w:color="auto"/>
            <w:bottom w:val="none" w:sz="0" w:space="0" w:color="auto"/>
            <w:right w:val="none" w:sz="0" w:space="0" w:color="auto"/>
          </w:divBdr>
        </w:div>
        <w:div w:id="1711416566">
          <w:marLeft w:val="2462"/>
          <w:marRight w:val="0"/>
          <w:marTop w:val="67"/>
          <w:marBottom w:val="0"/>
          <w:divBdr>
            <w:top w:val="none" w:sz="0" w:space="0" w:color="auto"/>
            <w:left w:val="none" w:sz="0" w:space="0" w:color="auto"/>
            <w:bottom w:val="none" w:sz="0" w:space="0" w:color="auto"/>
            <w:right w:val="none" w:sz="0" w:space="0" w:color="auto"/>
          </w:divBdr>
        </w:div>
        <w:div w:id="1028530501">
          <w:marLeft w:val="3427"/>
          <w:marRight w:val="0"/>
          <w:marTop w:val="58"/>
          <w:marBottom w:val="0"/>
          <w:divBdr>
            <w:top w:val="none" w:sz="0" w:space="0" w:color="auto"/>
            <w:left w:val="none" w:sz="0" w:space="0" w:color="auto"/>
            <w:bottom w:val="none" w:sz="0" w:space="0" w:color="auto"/>
            <w:right w:val="none" w:sz="0" w:space="0" w:color="auto"/>
          </w:divBdr>
        </w:div>
        <w:div w:id="91627017">
          <w:marLeft w:val="2462"/>
          <w:marRight w:val="0"/>
          <w:marTop w:val="67"/>
          <w:marBottom w:val="0"/>
          <w:divBdr>
            <w:top w:val="none" w:sz="0" w:space="0" w:color="auto"/>
            <w:left w:val="none" w:sz="0" w:space="0" w:color="auto"/>
            <w:bottom w:val="none" w:sz="0" w:space="0" w:color="auto"/>
            <w:right w:val="none" w:sz="0" w:space="0" w:color="auto"/>
          </w:divBdr>
        </w:div>
        <w:div w:id="1612592713">
          <w:marLeft w:val="2462"/>
          <w:marRight w:val="0"/>
          <w:marTop w:val="67"/>
          <w:marBottom w:val="0"/>
          <w:divBdr>
            <w:top w:val="none" w:sz="0" w:space="0" w:color="auto"/>
            <w:left w:val="none" w:sz="0" w:space="0" w:color="auto"/>
            <w:bottom w:val="none" w:sz="0" w:space="0" w:color="auto"/>
            <w:right w:val="none" w:sz="0" w:space="0" w:color="auto"/>
          </w:divBdr>
        </w:div>
        <w:div w:id="337781237">
          <w:marLeft w:val="2462"/>
          <w:marRight w:val="0"/>
          <w:marTop w:val="67"/>
          <w:marBottom w:val="0"/>
          <w:divBdr>
            <w:top w:val="none" w:sz="0" w:space="0" w:color="auto"/>
            <w:left w:val="none" w:sz="0" w:space="0" w:color="auto"/>
            <w:bottom w:val="none" w:sz="0" w:space="0" w:color="auto"/>
            <w:right w:val="none" w:sz="0" w:space="0" w:color="auto"/>
          </w:divBdr>
        </w:div>
      </w:divsChild>
    </w:div>
    <w:div w:id="1468477463">
      <w:bodyDiv w:val="1"/>
      <w:marLeft w:val="0"/>
      <w:marRight w:val="0"/>
      <w:marTop w:val="0"/>
      <w:marBottom w:val="0"/>
      <w:divBdr>
        <w:top w:val="none" w:sz="0" w:space="0" w:color="auto"/>
        <w:left w:val="none" w:sz="0" w:space="0" w:color="auto"/>
        <w:bottom w:val="none" w:sz="0" w:space="0" w:color="auto"/>
        <w:right w:val="none" w:sz="0" w:space="0" w:color="auto"/>
      </w:divBdr>
      <w:divsChild>
        <w:div w:id="535122270">
          <w:marLeft w:val="403"/>
          <w:marRight w:val="0"/>
          <w:marTop w:val="0"/>
          <w:marBottom w:val="0"/>
          <w:divBdr>
            <w:top w:val="none" w:sz="0" w:space="0" w:color="auto"/>
            <w:left w:val="none" w:sz="0" w:space="0" w:color="auto"/>
            <w:bottom w:val="none" w:sz="0" w:space="0" w:color="auto"/>
            <w:right w:val="none" w:sz="0" w:space="0" w:color="auto"/>
          </w:divBdr>
        </w:div>
        <w:div w:id="172185642">
          <w:marLeft w:val="893"/>
          <w:marRight w:val="0"/>
          <w:marTop w:val="0"/>
          <w:marBottom w:val="0"/>
          <w:divBdr>
            <w:top w:val="none" w:sz="0" w:space="0" w:color="auto"/>
            <w:left w:val="none" w:sz="0" w:space="0" w:color="auto"/>
            <w:bottom w:val="none" w:sz="0" w:space="0" w:color="auto"/>
            <w:right w:val="none" w:sz="0" w:space="0" w:color="auto"/>
          </w:divBdr>
        </w:div>
        <w:div w:id="40641307">
          <w:marLeft w:val="1325"/>
          <w:marRight w:val="0"/>
          <w:marTop w:val="0"/>
          <w:marBottom w:val="0"/>
          <w:divBdr>
            <w:top w:val="none" w:sz="0" w:space="0" w:color="auto"/>
            <w:left w:val="none" w:sz="0" w:space="0" w:color="auto"/>
            <w:bottom w:val="none" w:sz="0" w:space="0" w:color="auto"/>
            <w:right w:val="none" w:sz="0" w:space="0" w:color="auto"/>
          </w:divBdr>
        </w:div>
        <w:div w:id="1076127097">
          <w:marLeft w:val="1325"/>
          <w:marRight w:val="0"/>
          <w:marTop w:val="0"/>
          <w:marBottom w:val="0"/>
          <w:divBdr>
            <w:top w:val="none" w:sz="0" w:space="0" w:color="auto"/>
            <w:left w:val="none" w:sz="0" w:space="0" w:color="auto"/>
            <w:bottom w:val="none" w:sz="0" w:space="0" w:color="auto"/>
            <w:right w:val="none" w:sz="0" w:space="0" w:color="auto"/>
          </w:divBdr>
        </w:div>
        <w:div w:id="722565384">
          <w:marLeft w:val="893"/>
          <w:marRight w:val="0"/>
          <w:marTop w:val="0"/>
          <w:marBottom w:val="0"/>
          <w:divBdr>
            <w:top w:val="none" w:sz="0" w:space="0" w:color="auto"/>
            <w:left w:val="none" w:sz="0" w:space="0" w:color="auto"/>
            <w:bottom w:val="none" w:sz="0" w:space="0" w:color="auto"/>
            <w:right w:val="none" w:sz="0" w:space="0" w:color="auto"/>
          </w:divBdr>
        </w:div>
      </w:divsChild>
    </w:div>
    <w:div w:id="1480995689">
      <w:bodyDiv w:val="1"/>
      <w:marLeft w:val="0"/>
      <w:marRight w:val="0"/>
      <w:marTop w:val="0"/>
      <w:marBottom w:val="0"/>
      <w:divBdr>
        <w:top w:val="none" w:sz="0" w:space="0" w:color="auto"/>
        <w:left w:val="none" w:sz="0" w:space="0" w:color="auto"/>
        <w:bottom w:val="none" w:sz="0" w:space="0" w:color="auto"/>
        <w:right w:val="none" w:sz="0" w:space="0" w:color="auto"/>
      </w:divBdr>
      <w:divsChild>
        <w:div w:id="1430277928">
          <w:marLeft w:val="0"/>
          <w:marRight w:val="0"/>
          <w:marTop w:val="0"/>
          <w:marBottom w:val="0"/>
          <w:divBdr>
            <w:top w:val="none" w:sz="0" w:space="0" w:color="auto"/>
            <w:left w:val="none" w:sz="0" w:space="0" w:color="auto"/>
            <w:bottom w:val="none" w:sz="0" w:space="0" w:color="auto"/>
            <w:right w:val="none" w:sz="0" w:space="0" w:color="auto"/>
          </w:divBdr>
        </w:div>
      </w:divsChild>
    </w:div>
    <w:div w:id="1554854804">
      <w:bodyDiv w:val="1"/>
      <w:marLeft w:val="0"/>
      <w:marRight w:val="0"/>
      <w:marTop w:val="0"/>
      <w:marBottom w:val="0"/>
      <w:divBdr>
        <w:top w:val="none" w:sz="0" w:space="0" w:color="auto"/>
        <w:left w:val="none" w:sz="0" w:space="0" w:color="auto"/>
        <w:bottom w:val="none" w:sz="0" w:space="0" w:color="auto"/>
        <w:right w:val="none" w:sz="0" w:space="0" w:color="auto"/>
      </w:divBdr>
      <w:divsChild>
        <w:div w:id="740373074">
          <w:marLeft w:val="2462"/>
          <w:marRight w:val="0"/>
          <w:marTop w:val="77"/>
          <w:marBottom w:val="0"/>
          <w:divBdr>
            <w:top w:val="none" w:sz="0" w:space="0" w:color="auto"/>
            <w:left w:val="none" w:sz="0" w:space="0" w:color="auto"/>
            <w:bottom w:val="none" w:sz="0" w:space="0" w:color="auto"/>
            <w:right w:val="none" w:sz="0" w:space="0" w:color="auto"/>
          </w:divBdr>
        </w:div>
        <w:div w:id="461967263">
          <w:marLeft w:val="3427"/>
          <w:marRight w:val="0"/>
          <w:marTop w:val="58"/>
          <w:marBottom w:val="0"/>
          <w:divBdr>
            <w:top w:val="none" w:sz="0" w:space="0" w:color="auto"/>
            <w:left w:val="none" w:sz="0" w:space="0" w:color="auto"/>
            <w:bottom w:val="none" w:sz="0" w:space="0" w:color="auto"/>
            <w:right w:val="none" w:sz="0" w:space="0" w:color="auto"/>
          </w:divBdr>
        </w:div>
        <w:div w:id="115878890">
          <w:marLeft w:val="3427"/>
          <w:marRight w:val="0"/>
          <w:marTop w:val="58"/>
          <w:marBottom w:val="0"/>
          <w:divBdr>
            <w:top w:val="none" w:sz="0" w:space="0" w:color="auto"/>
            <w:left w:val="none" w:sz="0" w:space="0" w:color="auto"/>
            <w:bottom w:val="none" w:sz="0" w:space="0" w:color="auto"/>
            <w:right w:val="none" w:sz="0" w:space="0" w:color="auto"/>
          </w:divBdr>
        </w:div>
        <w:div w:id="365831085">
          <w:marLeft w:val="2462"/>
          <w:marRight w:val="0"/>
          <w:marTop w:val="77"/>
          <w:marBottom w:val="0"/>
          <w:divBdr>
            <w:top w:val="none" w:sz="0" w:space="0" w:color="auto"/>
            <w:left w:val="none" w:sz="0" w:space="0" w:color="auto"/>
            <w:bottom w:val="none" w:sz="0" w:space="0" w:color="auto"/>
            <w:right w:val="none" w:sz="0" w:space="0" w:color="auto"/>
          </w:divBdr>
        </w:div>
        <w:div w:id="90660242">
          <w:marLeft w:val="2462"/>
          <w:marRight w:val="0"/>
          <w:marTop w:val="67"/>
          <w:marBottom w:val="0"/>
          <w:divBdr>
            <w:top w:val="none" w:sz="0" w:space="0" w:color="auto"/>
            <w:left w:val="none" w:sz="0" w:space="0" w:color="auto"/>
            <w:bottom w:val="none" w:sz="0" w:space="0" w:color="auto"/>
            <w:right w:val="none" w:sz="0" w:space="0" w:color="auto"/>
          </w:divBdr>
        </w:div>
        <w:div w:id="1918128963">
          <w:marLeft w:val="3427"/>
          <w:marRight w:val="0"/>
          <w:marTop w:val="58"/>
          <w:marBottom w:val="0"/>
          <w:divBdr>
            <w:top w:val="none" w:sz="0" w:space="0" w:color="auto"/>
            <w:left w:val="none" w:sz="0" w:space="0" w:color="auto"/>
            <w:bottom w:val="none" w:sz="0" w:space="0" w:color="auto"/>
            <w:right w:val="none" w:sz="0" w:space="0" w:color="auto"/>
          </w:divBdr>
        </w:div>
        <w:div w:id="573005501">
          <w:marLeft w:val="2462"/>
          <w:marRight w:val="0"/>
          <w:marTop w:val="67"/>
          <w:marBottom w:val="0"/>
          <w:divBdr>
            <w:top w:val="none" w:sz="0" w:space="0" w:color="auto"/>
            <w:left w:val="none" w:sz="0" w:space="0" w:color="auto"/>
            <w:bottom w:val="none" w:sz="0" w:space="0" w:color="auto"/>
            <w:right w:val="none" w:sz="0" w:space="0" w:color="auto"/>
          </w:divBdr>
        </w:div>
        <w:div w:id="1162088753">
          <w:marLeft w:val="2462"/>
          <w:marRight w:val="0"/>
          <w:marTop w:val="67"/>
          <w:marBottom w:val="0"/>
          <w:divBdr>
            <w:top w:val="none" w:sz="0" w:space="0" w:color="auto"/>
            <w:left w:val="none" w:sz="0" w:space="0" w:color="auto"/>
            <w:bottom w:val="none" w:sz="0" w:space="0" w:color="auto"/>
            <w:right w:val="none" w:sz="0" w:space="0" w:color="auto"/>
          </w:divBdr>
        </w:div>
        <w:div w:id="1180049906">
          <w:marLeft w:val="2462"/>
          <w:marRight w:val="0"/>
          <w:marTop w:val="67"/>
          <w:marBottom w:val="0"/>
          <w:divBdr>
            <w:top w:val="none" w:sz="0" w:space="0" w:color="auto"/>
            <w:left w:val="none" w:sz="0" w:space="0" w:color="auto"/>
            <w:bottom w:val="none" w:sz="0" w:space="0" w:color="auto"/>
            <w:right w:val="none" w:sz="0" w:space="0" w:color="auto"/>
          </w:divBdr>
        </w:div>
      </w:divsChild>
    </w:div>
    <w:div w:id="1575045877">
      <w:bodyDiv w:val="1"/>
      <w:marLeft w:val="0"/>
      <w:marRight w:val="0"/>
      <w:marTop w:val="0"/>
      <w:marBottom w:val="0"/>
      <w:divBdr>
        <w:top w:val="none" w:sz="0" w:space="0" w:color="auto"/>
        <w:left w:val="none" w:sz="0" w:space="0" w:color="auto"/>
        <w:bottom w:val="none" w:sz="0" w:space="0" w:color="auto"/>
        <w:right w:val="none" w:sz="0" w:space="0" w:color="auto"/>
      </w:divBdr>
      <w:divsChild>
        <w:div w:id="2080976560">
          <w:marLeft w:val="2462"/>
          <w:marRight w:val="0"/>
          <w:marTop w:val="77"/>
          <w:marBottom w:val="0"/>
          <w:divBdr>
            <w:top w:val="none" w:sz="0" w:space="0" w:color="auto"/>
            <w:left w:val="none" w:sz="0" w:space="0" w:color="auto"/>
            <w:bottom w:val="none" w:sz="0" w:space="0" w:color="auto"/>
            <w:right w:val="none" w:sz="0" w:space="0" w:color="auto"/>
          </w:divBdr>
        </w:div>
        <w:div w:id="707949495">
          <w:marLeft w:val="2462"/>
          <w:marRight w:val="0"/>
          <w:marTop w:val="77"/>
          <w:marBottom w:val="0"/>
          <w:divBdr>
            <w:top w:val="none" w:sz="0" w:space="0" w:color="auto"/>
            <w:left w:val="none" w:sz="0" w:space="0" w:color="auto"/>
            <w:bottom w:val="none" w:sz="0" w:space="0" w:color="auto"/>
            <w:right w:val="none" w:sz="0" w:space="0" w:color="auto"/>
          </w:divBdr>
        </w:div>
      </w:divsChild>
    </w:div>
    <w:div w:id="1614823831">
      <w:bodyDiv w:val="1"/>
      <w:marLeft w:val="0"/>
      <w:marRight w:val="0"/>
      <w:marTop w:val="0"/>
      <w:marBottom w:val="0"/>
      <w:divBdr>
        <w:top w:val="none" w:sz="0" w:space="0" w:color="auto"/>
        <w:left w:val="none" w:sz="0" w:space="0" w:color="auto"/>
        <w:bottom w:val="none" w:sz="0" w:space="0" w:color="auto"/>
        <w:right w:val="none" w:sz="0" w:space="0" w:color="auto"/>
      </w:divBdr>
    </w:div>
    <w:div w:id="1632206047">
      <w:bodyDiv w:val="1"/>
      <w:marLeft w:val="0"/>
      <w:marRight w:val="0"/>
      <w:marTop w:val="0"/>
      <w:marBottom w:val="0"/>
      <w:divBdr>
        <w:top w:val="none" w:sz="0" w:space="0" w:color="auto"/>
        <w:left w:val="none" w:sz="0" w:space="0" w:color="auto"/>
        <w:bottom w:val="none" w:sz="0" w:space="0" w:color="auto"/>
        <w:right w:val="none" w:sz="0" w:space="0" w:color="auto"/>
      </w:divBdr>
    </w:div>
    <w:div w:id="17042874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768843084">
      <w:bodyDiv w:val="1"/>
      <w:marLeft w:val="0"/>
      <w:marRight w:val="0"/>
      <w:marTop w:val="0"/>
      <w:marBottom w:val="0"/>
      <w:divBdr>
        <w:top w:val="none" w:sz="0" w:space="0" w:color="auto"/>
        <w:left w:val="none" w:sz="0" w:space="0" w:color="auto"/>
        <w:bottom w:val="none" w:sz="0" w:space="0" w:color="auto"/>
        <w:right w:val="none" w:sz="0" w:space="0" w:color="auto"/>
      </w:divBdr>
    </w:div>
    <w:div w:id="186463553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028542">
      <w:bodyDiv w:val="1"/>
      <w:marLeft w:val="0"/>
      <w:marRight w:val="0"/>
      <w:marTop w:val="0"/>
      <w:marBottom w:val="0"/>
      <w:divBdr>
        <w:top w:val="none" w:sz="0" w:space="0" w:color="auto"/>
        <w:left w:val="none" w:sz="0" w:space="0" w:color="auto"/>
        <w:bottom w:val="none" w:sz="0" w:space="0" w:color="auto"/>
        <w:right w:val="none" w:sz="0" w:space="0" w:color="auto"/>
      </w:divBdr>
    </w:div>
    <w:div w:id="210052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7B93A4-12AE-4083-9B7A-D596A9B6F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17</Pages>
  <Words>7429</Words>
  <Characters>42349</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49679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Huawei3</cp:lastModifiedBy>
  <cp:revision>8</cp:revision>
  <cp:lastPrinted>2019-09-23T20:20:00Z</cp:lastPrinted>
  <dcterms:created xsi:type="dcterms:W3CDTF">2019-11-08T06:32:00Z</dcterms:created>
  <dcterms:modified xsi:type="dcterms:W3CDTF">2019-11-09T04:14:00Z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(3)aOCNitqpRelsBRz84U4/9bh9WYG9FhpdHMhujwv2yLCU+7/1EndDz179UnxeoM5BE/hz+Ah0
an8UIUtEitRwdKPHMRLKqxH9hZ7cI62k/DB8rwFvxlW18NfhFQW1bHnSxV+DrS4B2LP1nJoB
+TpX7Urvo6L/owX87m59JDvk3jl3uuPMjlJ8RG1XDx/q+oLKoNQE/u87j2q/7EVXnzjjeH+a
Gf7YsVnXK4YK+PST4z</vt:lpwstr>
  </property>
  <property fmtid="{D5CDD505-2E9C-101B-9397-08002B2CF9AE}" pid="13" name="_2015_ms_pID_725343_00">
    <vt:lpwstr>_2015_ms_pID_725343</vt:lpwstr>
  </property>
  <property fmtid="{D5CDD505-2E9C-101B-9397-08002B2CF9AE}" pid="14" name="_2015_ms_pID_7253431">
    <vt:lpwstr>00nz7OHQOQ3INmUTWHum26kqrjrhRGnXuY3AoV2SgKUk90Ax4/i/fY
y8zhc+a1N4NVB5aWgBt6A9nXxjgDCBjjhmZEV3dnD40DR4CTMSJeIreG7XKeBN/+JxApiH9E
H6cVDFVyemyksVcX+GKaFblFe3wlt39FYXzU7PadLkpWjHlJVMsiiD9ZIUWMUCsrtfhmOGEy
vu7MKHO6fq3WDl6haTVeJooL7MrUrlxpwkUM</vt:lpwstr>
  </property>
  <property fmtid="{D5CDD505-2E9C-101B-9397-08002B2CF9AE}" pid="15" name="_2015_ms_pID_7253431_00">
    <vt:lpwstr>_2015_ms_pID_7253431</vt:lpwstr>
  </property>
  <property fmtid="{D5CDD505-2E9C-101B-9397-08002B2CF9AE}" pid="16" name="_2015_ms_pID_7253432">
    <vt:lpwstr>kmbXs6Ly8mKqIwcgLkWC2XLLP3kCV15eOARP
tJpu81tifa3PGb/d6FGt/ixNW8irF+KYsMRvg0j9BnU02ctgyEY=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1573207548</vt:lpwstr>
  </property>
</Properties>
</file>