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4BFF38" w14:textId="5180F957" w:rsidR="00197358" w:rsidRPr="00C51F83" w:rsidRDefault="00697FD7" w:rsidP="00197358">
      <w:pPr>
        <w:tabs>
          <w:tab w:val="right" w:pos="9216"/>
        </w:tabs>
        <w:spacing w:after="0"/>
        <w:jc w:val="left"/>
        <w:rPr>
          <w:b/>
          <w:kern w:val="2"/>
          <w:lang w:eastAsia="zh-CN"/>
        </w:rPr>
      </w:pPr>
      <w:r>
        <w:rPr>
          <w:b/>
          <w:noProof/>
          <w:lang w:eastAsia="zh-CN"/>
        </w:rPr>
        <mc:AlternateContent>
          <mc:Choice Requires="wps">
            <w:drawing>
              <wp:anchor distT="0" distB="0" distL="114300" distR="114300" simplePos="0" relativeHeight="251657728" behindDoc="0" locked="1" layoutInCell="1" allowOverlap="1" wp14:anchorId="493FA023" wp14:editId="291CD0BF">
                <wp:simplePos x="0" y="0"/>
                <wp:positionH relativeFrom="column">
                  <wp:posOffset>0</wp:posOffset>
                </wp:positionH>
                <wp:positionV relativeFrom="paragraph">
                  <wp:posOffset>0</wp:posOffset>
                </wp:positionV>
                <wp:extent cx="635" cy="635"/>
                <wp:effectExtent l="9525" t="9525" r="8890" b="8890"/>
                <wp:wrapNone/>
                <wp:docPr id="2"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78867D" id="任意多边形 5"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mvpJg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MSaa+kmBQAASRYAAA4AAAAAAAAA&#10;AAAAAAAALgIAAGRycy9lMm9Eb2MueG1sUEsBAi0AFAAGAAgAAAAhAAjbM2/WAAAA/wAAAA8AAAAA&#10;AAAAAAAAAAAAgAcAAGRycy9kb3ducmV2LnhtbFBLBQYAAAAABAAEAPMAAACD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EE4D77" w:rsidRPr="00C51F83">
        <w:rPr>
          <w:b/>
          <w:noProof/>
          <w:lang w:eastAsia="zh-CN"/>
        </w:rPr>
        <w:t>3GPP TSG RAN WG1 Meeting #</w:t>
      </w:r>
      <w:r w:rsidR="009D5506">
        <w:rPr>
          <w:b/>
          <w:noProof/>
          <w:lang w:eastAsia="zh-CN"/>
        </w:rPr>
        <w:t>99</w:t>
      </w:r>
      <w:r w:rsidR="00EE4D77" w:rsidRPr="00C51F83">
        <w:rPr>
          <w:b/>
          <w:kern w:val="2"/>
          <w:lang w:eastAsia="zh-CN"/>
        </w:rPr>
        <w:tab/>
        <w:t>R1-</w:t>
      </w:r>
      <w:r w:rsidR="008D6371">
        <w:rPr>
          <w:b/>
          <w:kern w:val="2"/>
          <w:lang w:eastAsia="zh-CN"/>
        </w:rPr>
        <w:t>1911854</w:t>
      </w:r>
      <w:r w:rsidR="008D6371" w:rsidRPr="00C51F83">
        <w:rPr>
          <w:b/>
          <w:kern w:val="2"/>
          <w:lang w:eastAsia="zh-CN"/>
        </w:rPr>
        <w:t xml:space="preserve"> </w:t>
      </w:r>
    </w:p>
    <w:p w14:paraId="6D8AE048" w14:textId="77777777" w:rsidR="00197358" w:rsidRPr="00C51F83" w:rsidRDefault="009D5506" w:rsidP="00197358">
      <w:pPr>
        <w:tabs>
          <w:tab w:val="right" w:pos="9216"/>
        </w:tabs>
        <w:jc w:val="left"/>
        <w:rPr>
          <w:b/>
          <w:kern w:val="2"/>
          <w:lang w:eastAsia="zh-CN"/>
        </w:rPr>
      </w:pPr>
      <w:r>
        <w:rPr>
          <w:b/>
          <w:noProof/>
          <w:kern w:val="2"/>
          <w:lang w:eastAsia="zh-CN"/>
        </w:rPr>
        <w:t>Reno,</w:t>
      </w:r>
      <w:r w:rsidR="008A7CC9">
        <w:rPr>
          <w:b/>
          <w:noProof/>
          <w:kern w:val="2"/>
          <w:lang w:eastAsia="zh-CN"/>
        </w:rPr>
        <w:t xml:space="preserve"> </w:t>
      </w:r>
      <w:r>
        <w:rPr>
          <w:b/>
          <w:noProof/>
          <w:kern w:val="2"/>
          <w:lang w:eastAsia="zh-CN"/>
        </w:rPr>
        <w:t>USA</w:t>
      </w:r>
      <w:r w:rsidR="008A7CC9">
        <w:rPr>
          <w:b/>
          <w:noProof/>
          <w:kern w:val="2"/>
          <w:lang w:eastAsia="zh-CN"/>
        </w:rPr>
        <w:t xml:space="preserve">, </w:t>
      </w:r>
      <w:r>
        <w:rPr>
          <w:b/>
          <w:noProof/>
          <w:kern w:val="2"/>
          <w:lang w:eastAsia="zh-CN"/>
        </w:rPr>
        <w:t>November 18-22</w:t>
      </w:r>
      <w:r w:rsidR="00915638">
        <w:rPr>
          <w:b/>
          <w:noProof/>
          <w:kern w:val="2"/>
          <w:lang w:eastAsia="zh-CN"/>
        </w:rPr>
        <w:t>,</w:t>
      </w:r>
      <w:r w:rsidR="008A7CC9">
        <w:rPr>
          <w:b/>
          <w:noProof/>
          <w:kern w:val="2"/>
          <w:lang w:eastAsia="zh-CN"/>
        </w:rPr>
        <w:t xml:space="preserve"> 2019</w:t>
      </w:r>
    </w:p>
    <w:p w14:paraId="03CB1B4D" w14:textId="77777777" w:rsidR="005A1683" w:rsidRPr="00C51F83" w:rsidRDefault="005A1683" w:rsidP="005A1683">
      <w:pPr>
        <w:pBdr>
          <w:top w:val="single" w:sz="4" w:space="1" w:color="auto"/>
        </w:pBdr>
        <w:spacing w:after="0"/>
        <w:jc w:val="left"/>
        <w:rPr>
          <w:b/>
          <w:kern w:val="2"/>
          <w:sz w:val="16"/>
          <w:szCs w:val="16"/>
          <w:lang w:eastAsia="zh-CN"/>
        </w:rPr>
      </w:pPr>
    </w:p>
    <w:p w14:paraId="21E3173D" w14:textId="77777777" w:rsidR="009E383E" w:rsidRPr="00C51F83" w:rsidRDefault="005A1683" w:rsidP="005A1683">
      <w:pPr>
        <w:spacing w:after="60"/>
        <w:ind w:left="1555" w:hanging="1555"/>
        <w:jc w:val="left"/>
        <w:rPr>
          <w:b/>
          <w:kern w:val="2"/>
          <w:lang w:eastAsia="zh-CN"/>
        </w:rPr>
      </w:pPr>
      <w:r w:rsidRPr="00C51F83">
        <w:rPr>
          <w:b/>
          <w:kern w:val="2"/>
          <w:lang w:eastAsia="zh-CN"/>
        </w:rPr>
        <w:t>Agenda Item:</w:t>
      </w:r>
      <w:r w:rsidRPr="00C51F83">
        <w:rPr>
          <w:b/>
          <w:kern w:val="2"/>
          <w:lang w:eastAsia="zh-CN"/>
        </w:rPr>
        <w:tab/>
      </w:r>
      <w:r w:rsidR="000E25DE" w:rsidRPr="00C51F83">
        <w:rPr>
          <w:b/>
          <w:kern w:val="2"/>
          <w:lang w:eastAsia="zh-CN"/>
        </w:rPr>
        <w:t>7.2.</w:t>
      </w:r>
      <w:r w:rsidR="00D11125" w:rsidRPr="00C51F83">
        <w:rPr>
          <w:b/>
          <w:kern w:val="2"/>
          <w:lang w:eastAsia="zh-CN"/>
        </w:rPr>
        <w:t>12</w:t>
      </w:r>
      <w:r w:rsidR="00426341" w:rsidRPr="00C51F83">
        <w:rPr>
          <w:b/>
          <w:kern w:val="2"/>
          <w:lang w:eastAsia="zh-CN"/>
        </w:rPr>
        <w:t>.</w:t>
      </w:r>
      <w:r w:rsidR="002735F4">
        <w:rPr>
          <w:b/>
          <w:kern w:val="2"/>
          <w:lang w:eastAsia="zh-CN"/>
        </w:rPr>
        <w:t>1</w:t>
      </w:r>
    </w:p>
    <w:p w14:paraId="1FFF56D4" w14:textId="77777777" w:rsidR="005A1683" w:rsidRPr="00C51F83" w:rsidRDefault="005A1683" w:rsidP="005A1683">
      <w:pPr>
        <w:spacing w:after="60"/>
        <w:ind w:left="1555" w:hanging="1555"/>
        <w:jc w:val="left"/>
        <w:rPr>
          <w:b/>
          <w:kern w:val="2"/>
          <w:lang w:eastAsia="zh-CN"/>
        </w:rPr>
      </w:pPr>
      <w:r w:rsidRPr="00C51F83">
        <w:rPr>
          <w:b/>
          <w:kern w:val="2"/>
          <w:lang w:eastAsia="zh-CN"/>
        </w:rPr>
        <w:t>Source:</w:t>
      </w:r>
      <w:r w:rsidRPr="00C51F83">
        <w:rPr>
          <w:b/>
          <w:kern w:val="2"/>
          <w:lang w:eastAsia="zh-CN"/>
        </w:rPr>
        <w:tab/>
        <w:t>Huawei</w:t>
      </w:r>
      <w:r w:rsidRPr="00C51F83">
        <w:rPr>
          <w:rFonts w:hint="eastAsia"/>
          <w:b/>
          <w:kern w:val="2"/>
          <w:lang w:eastAsia="zh-CN"/>
        </w:rPr>
        <w:t>, HiSilicon</w:t>
      </w:r>
    </w:p>
    <w:p w14:paraId="21B2CA6D" w14:textId="77777777" w:rsidR="005A1683" w:rsidRPr="00C51F83" w:rsidRDefault="005A1683" w:rsidP="005A1683">
      <w:pPr>
        <w:spacing w:after="60"/>
        <w:ind w:left="1555" w:hanging="1555"/>
        <w:jc w:val="left"/>
        <w:rPr>
          <w:b/>
          <w:kern w:val="2"/>
          <w:lang w:eastAsia="zh-CN"/>
        </w:rPr>
      </w:pPr>
      <w:r w:rsidRPr="00C51F83">
        <w:rPr>
          <w:b/>
          <w:kern w:val="2"/>
          <w:lang w:eastAsia="zh-CN"/>
        </w:rPr>
        <w:t>Title:</w:t>
      </w:r>
      <w:r w:rsidRPr="00C51F83">
        <w:rPr>
          <w:b/>
          <w:kern w:val="2"/>
          <w:lang w:eastAsia="zh-CN"/>
        </w:rPr>
        <w:tab/>
      </w:r>
      <w:r w:rsidR="00B9794B">
        <w:rPr>
          <w:b/>
          <w:kern w:val="2"/>
          <w:lang w:eastAsia="zh-CN"/>
        </w:rPr>
        <w:t xml:space="preserve">PHY </w:t>
      </w:r>
      <w:r w:rsidR="002735F4">
        <w:rPr>
          <w:b/>
          <w:kern w:val="2"/>
          <w:lang w:eastAsia="zh-CN"/>
        </w:rPr>
        <w:t xml:space="preserve">aspects for </w:t>
      </w:r>
      <w:r w:rsidR="00210A86">
        <w:rPr>
          <w:b/>
          <w:kern w:val="2"/>
          <w:lang w:eastAsia="zh-CN"/>
        </w:rPr>
        <w:t>DAPS</w:t>
      </w:r>
      <w:r w:rsidR="00B9794B">
        <w:rPr>
          <w:b/>
          <w:kern w:val="2"/>
          <w:lang w:eastAsia="zh-CN"/>
        </w:rPr>
        <w:t xml:space="preserve"> </w:t>
      </w:r>
      <w:r w:rsidR="00210A86">
        <w:rPr>
          <w:b/>
          <w:kern w:val="2"/>
          <w:lang w:eastAsia="zh-CN"/>
        </w:rPr>
        <w:t>HO</w:t>
      </w:r>
    </w:p>
    <w:p w14:paraId="630C6F0B" w14:textId="48CBFF20" w:rsidR="005A1683" w:rsidRPr="00C51F83" w:rsidRDefault="005A1683" w:rsidP="005A1683">
      <w:pPr>
        <w:spacing w:after="60"/>
        <w:ind w:left="1555" w:hanging="1555"/>
        <w:jc w:val="left"/>
        <w:rPr>
          <w:b/>
        </w:rPr>
      </w:pPr>
      <w:r w:rsidRPr="00C51F83">
        <w:rPr>
          <w:b/>
        </w:rPr>
        <w:t>Document for:</w:t>
      </w:r>
      <w:r w:rsidRPr="00C51F83">
        <w:rPr>
          <w:b/>
        </w:rPr>
        <w:tab/>
        <w:t xml:space="preserve">Discussion and </w:t>
      </w:r>
      <w:r w:rsidR="00F44C12">
        <w:rPr>
          <w:b/>
          <w:lang w:eastAsia="zh-CN"/>
        </w:rPr>
        <w:t>D</w:t>
      </w:r>
      <w:r w:rsidRPr="00C51F83">
        <w:rPr>
          <w:b/>
        </w:rPr>
        <w:t>ecision</w:t>
      </w:r>
    </w:p>
    <w:p w14:paraId="6F0CE2B8" w14:textId="77777777" w:rsidR="009C0564" w:rsidRPr="00C51F83" w:rsidRDefault="009C0564" w:rsidP="00CF195E">
      <w:pPr>
        <w:pBdr>
          <w:bottom w:val="single" w:sz="4" w:space="1" w:color="auto"/>
        </w:pBdr>
        <w:spacing w:after="0"/>
        <w:jc w:val="left"/>
        <w:rPr>
          <w:b/>
          <w:kern w:val="2"/>
          <w:sz w:val="16"/>
          <w:szCs w:val="16"/>
          <w:lang w:eastAsia="zh-CN"/>
        </w:rPr>
      </w:pPr>
    </w:p>
    <w:p w14:paraId="5C6291FF" w14:textId="77777777" w:rsidR="00BE0EE0" w:rsidRPr="00C51F83" w:rsidRDefault="009C0564">
      <w:pPr>
        <w:pStyle w:val="1"/>
      </w:pPr>
      <w:bookmarkStart w:id="0" w:name="_Ref124589705"/>
      <w:bookmarkStart w:id="1" w:name="_Ref129681862"/>
      <w:r w:rsidRPr="00C51F83">
        <w:t>Introduction</w:t>
      </w:r>
      <w:bookmarkEnd w:id="0"/>
      <w:bookmarkEnd w:id="1"/>
    </w:p>
    <w:p w14:paraId="4C87C5DE" w14:textId="197A2F02" w:rsidR="001704FC" w:rsidRDefault="00F306FA">
      <w:r w:rsidRPr="00C51F83">
        <w:rPr>
          <w:lang w:eastAsia="zh-CN"/>
        </w:rPr>
        <w:t xml:space="preserve">In RAN#80 </w:t>
      </w:r>
      <w:r w:rsidR="006C1BD5">
        <w:fldChar w:fldCharType="begin"/>
      </w:r>
      <w:r w:rsidR="006C1BD5">
        <w:instrText xml:space="preserve"> REF _Ref1146494 \n \h  \* MERGEFORMAT </w:instrText>
      </w:r>
      <w:r w:rsidR="006C1BD5">
        <w:fldChar w:fldCharType="separate"/>
      </w:r>
      <w:r w:rsidR="00594B3F">
        <w:rPr>
          <w:lang w:eastAsia="zh-CN"/>
        </w:rPr>
        <w:t>[1]</w:t>
      </w:r>
      <w:r w:rsidR="006C1BD5">
        <w:fldChar w:fldCharType="end"/>
      </w:r>
      <w:r w:rsidRPr="00C51F83">
        <w:rPr>
          <w:lang w:eastAsia="zh-CN"/>
        </w:rPr>
        <w:t>, a new WID on NR mobility enhancements was approved for Release 16.</w:t>
      </w:r>
      <w:r w:rsidR="00744BD2" w:rsidRPr="00C51F83">
        <w:rPr>
          <w:lang w:eastAsia="zh-CN"/>
        </w:rPr>
        <w:t xml:space="preserve"> </w:t>
      </w:r>
      <w:r w:rsidR="006774C0">
        <w:rPr>
          <w:lang w:eastAsia="zh-CN"/>
        </w:rPr>
        <w:t xml:space="preserve"> </w:t>
      </w:r>
      <w:r w:rsidR="00460E70">
        <w:rPr>
          <w:lang w:eastAsia="zh-CN"/>
        </w:rPr>
        <w:t>In RAN1#</w:t>
      </w:r>
      <w:r w:rsidR="009327C6">
        <w:rPr>
          <w:lang w:eastAsia="zh-CN"/>
        </w:rPr>
        <w:t xml:space="preserve">98bis </w:t>
      </w:r>
      <w:r w:rsidR="00E73121">
        <w:rPr>
          <w:lang w:eastAsia="zh-CN"/>
        </w:rPr>
        <w:fldChar w:fldCharType="begin"/>
      </w:r>
      <w:r w:rsidR="006774C0">
        <w:rPr>
          <w:lang w:eastAsia="zh-CN"/>
        </w:rPr>
        <w:instrText xml:space="preserve"> REF _Ref7771378 \n \h </w:instrText>
      </w:r>
      <w:r w:rsidR="00E73121">
        <w:rPr>
          <w:lang w:eastAsia="zh-CN"/>
        </w:rPr>
      </w:r>
      <w:r w:rsidR="00E73121">
        <w:rPr>
          <w:lang w:eastAsia="zh-CN"/>
        </w:rPr>
        <w:fldChar w:fldCharType="separate"/>
      </w:r>
      <w:r w:rsidR="00594B3F">
        <w:rPr>
          <w:lang w:eastAsia="zh-CN"/>
        </w:rPr>
        <w:t>[2]</w:t>
      </w:r>
      <w:r w:rsidR="00E73121">
        <w:rPr>
          <w:lang w:eastAsia="zh-CN"/>
        </w:rPr>
        <w:fldChar w:fldCharType="end"/>
      </w:r>
      <w:r w:rsidR="00460E70">
        <w:rPr>
          <w:lang w:eastAsia="zh-CN"/>
        </w:rPr>
        <w:t xml:space="preserve">, RAN1 agreed </w:t>
      </w:r>
      <w:r w:rsidR="00721EA2">
        <w:rPr>
          <w:lang w:eastAsia="zh-CN"/>
        </w:rPr>
        <w:t>that PDCCH monitoring is configured independently for source and target cells:</w:t>
      </w:r>
    </w:p>
    <w:tbl>
      <w:tblPr>
        <w:tblStyle w:val="ac"/>
        <w:tblW w:w="0" w:type="auto"/>
        <w:tblLook w:val="04A0" w:firstRow="1" w:lastRow="0" w:firstColumn="1" w:lastColumn="0" w:noHBand="0" w:noVBand="1"/>
      </w:tblPr>
      <w:tblGrid>
        <w:gridCol w:w="9307"/>
      </w:tblGrid>
      <w:tr w:rsidR="00A97FDE" w14:paraId="5FE04315" w14:textId="77777777" w:rsidTr="00A97FDE">
        <w:tc>
          <w:tcPr>
            <w:tcW w:w="9307" w:type="dxa"/>
          </w:tcPr>
          <w:p w14:paraId="0FBEB483" w14:textId="77777777" w:rsidR="00A97FDE" w:rsidRPr="00AE6F4D" w:rsidRDefault="00E73121" w:rsidP="00A97FDE">
            <w:pPr>
              <w:widowControl/>
              <w:rPr>
                <w:sz w:val="20"/>
              </w:rPr>
            </w:pPr>
            <w:r w:rsidRPr="00E73121">
              <w:rPr>
                <w:sz w:val="20"/>
                <w:highlight w:val="green"/>
              </w:rPr>
              <w:t>Agreement:</w:t>
            </w:r>
          </w:p>
          <w:p w14:paraId="221FB76B" w14:textId="77777777" w:rsidR="00A97FDE" w:rsidRPr="00AE6F4D" w:rsidRDefault="00E73121" w:rsidP="00A97FDE">
            <w:pPr>
              <w:widowControl/>
              <w:rPr>
                <w:sz w:val="20"/>
                <w:szCs w:val="20"/>
                <w:lang w:eastAsia="zh-CN"/>
              </w:rPr>
            </w:pPr>
            <w:r w:rsidRPr="00E73121">
              <w:rPr>
                <w:sz w:val="20"/>
                <w:szCs w:val="20"/>
                <w:lang w:eastAsia="zh-CN"/>
              </w:rPr>
              <w:t>PDCCH monitoring (including CORESETs, search spaces, DCI formats) is configured independently for each source and target cell.</w:t>
            </w:r>
          </w:p>
          <w:p w14:paraId="35CC55B2" w14:textId="77777777" w:rsidR="00A97FDE" w:rsidRPr="00AE6F4D" w:rsidRDefault="00E73121" w:rsidP="00A97FDE">
            <w:pPr>
              <w:widowControl/>
              <w:outlineLvl w:val="0"/>
              <w:rPr>
                <w:sz w:val="20"/>
                <w:szCs w:val="20"/>
                <w:u w:val="single"/>
                <w:lang w:eastAsia="zh-CN"/>
              </w:rPr>
            </w:pPr>
            <w:r w:rsidRPr="00E73121">
              <w:rPr>
                <w:sz w:val="20"/>
                <w:szCs w:val="20"/>
                <w:u w:val="single"/>
                <w:lang w:eastAsia="zh-CN"/>
              </w:rPr>
              <w:t>Conclusion:</w:t>
            </w:r>
          </w:p>
          <w:p w14:paraId="7B004EA0" w14:textId="77777777" w:rsidR="00A97FDE" w:rsidRPr="00AE6F4D" w:rsidRDefault="00E73121" w:rsidP="00A97FDE">
            <w:pPr>
              <w:widowControl/>
              <w:rPr>
                <w:sz w:val="20"/>
                <w:szCs w:val="20"/>
                <w:lang w:eastAsia="zh-CN"/>
              </w:rPr>
            </w:pPr>
            <w:r w:rsidRPr="00E73121">
              <w:rPr>
                <w:sz w:val="20"/>
                <w:szCs w:val="20"/>
                <w:lang w:eastAsia="zh-CN"/>
              </w:rPr>
              <w:t>Explicit support for DAPS/RUDI-HO when both source and target cells belong to FR2 (on top of what is expected to be standardized for when source and target cells belong to FR1 and FR1, respectively, when source and target cells belong to FR1 and FR2, respectively, and when source and target cells belong to FR2 and FR1, respectively) will not be discussed further in RAN1.</w:t>
            </w:r>
          </w:p>
          <w:p w14:paraId="55D53C78" w14:textId="77777777" w:rsidR="00A97FDE" w:rsidRPr="00AE6F4D" w:rsidRDefault="00E73121" w:rsidP="00A97FDE">
            <w:pPr>
              <w:widowControl/>
              <w:rPr>
                <w:sz w:val="20"/>
                <w:szCs w:val="20"/>
                <w:lang w:eastAsia="zh-CN"/>
              </w:rPr>
            </w:pPr>
            <w:r w:rsidRPr="00E73121">
              <w:rPr>
                <w:sz w:val="20"/>
                <w:szCs w:val="20"/>
                <w:highlight w:val="darkYellow"/>
                <w:lang w:eastAsia="zh-CN"/>
              </w:rPr>
              <w:t>Working assumption:</w:t>
            </w:r>
          </w:p>
          <w:p w14:paraId="707DBA9B" w14:textId="77777777" w:rsidR="00A97FDE" w:rsidRPr="00AE6F4D" w:rsidRDefault="00E73121" w:rsidP="00A97FDE">
            <w:pPr>
              <w:pStyle w:val="af4"/>
              <w:widowControl/>
              <w:numPr>
                <w:ilvl w:val="0"/>
                <w:numId w:val="104"/>
              </w:numPr>
              <w:overflowPunct w:val="0"/>
              <w:snapToGrid/>
              <w:spacing w:after="180"/>
              <w:ind w:firstLineChars="0"/>
              <w:contextualSpacing/>
              <w:jc w:val="left"/>
              <w:textAlignment w:val="baseline"/>
              <w:rPr>
                <w:sz w:val="20"/>
                <w:lang w:eastAsia="zh-CN"/>
              </w:rPr>
            </w:pPr>
            <w:r w:rsidRPr="00E73121">
              <w:rPr>
                <w:sz w:val="20"/>
                <w:lang w:eastAsia="zh-CN"/>
              </w:rPr>
              <w:t>During DAPS/RUDI HO, when UL channel/signals of source and target cells collide, the UE transmits the target cell UL channels/signals and drops the source cell UL channels/signals</w:t>
            </w:r>
          </w:p>
          <w:p w14:paraId="226CC58B" w14:textId="77777777" w:rsidR="00A97FDE" w:rsidRPr="00AE6F4D" w:rsidRDefault="00E73121" w:rsidP="00A97FDE">
            <w:pPr>
              <w:pStyle w:val="af4"/>
              <w:widowControl/>
              <w:numPr>
                <w:ilvl w:val="1"/>
                <w:numId w:val="104"/>
              </w:numPr>
              <w:overflowPunct w:val="0"/>
              <w:snapToGrid/>
              <w:spacing w:after="180"/>
              <w:ind w:firstLineChars="0"/>
              <w:contextualSpacing/>
              <w:jc w:val="left"/>
              <w:textAlignment w:val="baseline"/>
              <w:rPr>
                <w:sz w:val="20"/>
                <w:lang w:eastAsia="zh-CN"/>
              </w:rPr>
            </w:pPr>
            <w:r w:rsidRPr="00E73121">
              <w:rPr>
                <w:sz w:val="20"/>
                <w:lang w:eastAsia="zh-CN"/>
              </w:rPr>
              <w:t>FFS whether this should apply to all combinations of UL channels/signals or not (e.g. PRACH)</w:t>
            </w:r>
          </w:p>
          <w:p w14:paraId="41E33B70" w14:textId="77777777" w:rsidR="00A97FDE" w:rsidRPr="00AE6F4D" w:rsidRDefault="00E73121" w:rsidP="00A97FDE">
            <w:pPr>
              <w:pStyle w:val="af4"/>
              <w:widowControl/>
              <w:numPr>
                <w:ilvl w:val="0"/>
                <w:numId w:val="104"/>
              </w:numPr>
              <w:overflowPunct w:val="0"/>
              <w:snapToGrid/>
              <w:spacing w:after="180"/>
              <w:ind w:firstLineChars="0"/>
              <w:contextualSpacing/>
              <w:jc w:val="left"/>
              <w:textAlignment w:val="baseline"/>
              <w:rPr>
                <w:sz w:val="20"/>
                <w:lang w:eastAsia="zh-CN"/>
              </w:rPr>
            </w:pPr>
            <w:r w:rsidRPr="00E73121">
              <w:rPr>
                <w:sz w:val="20"/>
                <w:lang w:eastAsia="zh-CN"/>
              </w:rPr>
              <w:t>Collision (in above) means when physical time resources for UL channel/signal partially or fully overlap at least for the intra-frequency intra-band scenario.</w:t>
            </w:r>
          </w:p>
          <w:p w14:paraId="456C1EA4" w14:textId="77777777" w:rsidR="00A97FDE" w:rsidRDefault="00E73121" w:rsidP="00A97FDE">
            <w:pPr>
              <w:spacing w:after="240"/>
              <w:rPr>
                <w:rFonts w:eastAsia="Times New Roman"/>
                <w:sz w:val="20"/>
                <w:szCs w:val="20"/>
              </w:rPr>
            </w:pPr>
            <w:r w:rsidRPr="00E73121">
              <w:rPr>
                <w:sz w:val="20"/>
                <w:lang w:eastAsia="zh-CN"/>
              </w:rPr>
              <w:t>FFS whether collision definition is applicable in the context of inter-frequency intra-band scenarios, and/or inter-frequency inter-band scenarios</w:t>
            </w:r>
          </w:p>
        </w:tc>
      </w:tr>
    </w:tbl>
    <w:p w14:paraId="397A5DBD" w14:textId="77777777" w:rsidR="00A97FDE" w:rsidRDefault="00A97FDE" w:rsidP="00065FB9">
      <w:pPr>
        <w:spacing w:after="240"/>
        <w:rPr>
          <w:rFonts w:eastAsia="Times New Roman"/>
          <w:sz w:val="20"/>
          <w:szCs w:val="20"/>
        </w:rPr>
      </w:pPr>
    </w:p>
    <w:p w14:paraId="266ADEB9" w14:textId="77777777" w:rsidR="00154665" w:rsidRPr="00C51F83" w:rsidRDefault="00A857E9" w:rsidP="00065FB9">
      <w:pPr>
        <w:spacing w:after="240"/>
        <w:rPr>
          <w:lang w:eastAsia="zh-CN"/>
        </w:rPr>
      </w:pPr>
      <w:r w:rsidRPr="00C51F83">
        <w:rPr>
          <w:rFonts w:eastAsia="Times New Roman"/>
          <w:sz w:val="20"/>
          <w:szCs w:val="20"/>
        </w:rPr>
        <w:t>I</w:t>
      </w:r>
      <w:r w:rsidR="00407180" w:rsidRPr="00C51F83">
        <w:rPr>
          <w:lang w:eastAsia="zh-CN"/>
        </w:rPr>
        <w:t xml:space="preserve">n this contribution, we </w:t>
      </w:r>
      <w:r w:rsidR="001176D4" w:rsidRPr="00C51F83">
        <w:rPr>
          <w:rFonts w:hint="eastAsia"/>
          <w:lang w:eastAsia="zh-CN"/>
        </w:rPr>
        <w:t>provide</w:t>
      </w:r>
      <w:r w:rsidR="001176D4" w:rsidRPr="00C51F83">
        <w:rPr>
          <w:lang w:eastAsia="zh-CN"/>
        </w:rPr>
        <w:t xml:space="preserve"> </w:t>
      </w:r>
      <w:r w:rsidR="00564398" w:rsidRPr="00C51F83">
        <w:rPr>
          <w:lang w:eastAsia="zh-CN"/>
        </w:rPr>
        <w:t xml:space="preserve">our views on the components needed to support </w:t>
      </w:r>
      <w:r w:rsidR="006774C0">
        <w:rPr>
          <w:lang w:eastAsia="zh-CN"/>
        </w:rPr>
        <w:t>DAPS-HO</w:t>
      </w:r>
      <w:r w:rsidR="00564398" w:rsidRPr="00C51F83">
        <w:rPr>
          <w:lang w:eastAsia="zh-CN"/>
        </w:rPr>
        <w:t xml:space="preserve"> in NR and the</w:t>
      </w:r>
      <w:r w:rsidR="00F306FA" w:rsidRPr="00C51F83">
        <w:rPr>
          <w:lang w:eastAsia="zh-CN"/>
        </w:rPr>
        <w:t xml:space="preserve"> possible RAN1 specification impact</w:t>
      </w:r>
      <w:r w:rsidR="00DF26A9" w:rsidRPr="00C51F83">
        <w:rPr>
          <w:lang w:eastAsia="zh-CN"/>
        </w:rPr>
        <w:t>s</w:t>
      </w:r>
      <w:r w:rsidR="00F306FA" w:rsidRPr="00C51F83">
        <w:rPr>
          <w:lang w:eastAsia="zh-CN"/>
        </w:rPr>
        <w:t xml:space="preserve"> </w:t>
      </w:r>
      <w:bookmarkStart w:id="2" w:name="_Ref129681832"/>
      <w:r w:rsidR="00BF2BD2">
        <w:rPr>
          <w:lang w:eastAsia="zh-CN"/>
        </w:rPr>
        <w:t>of supporting DAPS-HO.</w:t>
      </w:r>
    </w:p>
    <w:p w14:paraId="6CEF287C" w14:textId="77777777" w:rsidR="00C46C28" w:rsidRDefault="00EC5236" w:rsidP="0096501E">
      <w:pPr>
        <w:pStyle w:val="1"/>
        <w:ind w:left="0" w:firstLine="0"/>
        <w:rPr>
          <w:lang w:eastAsia="zh-CN"/>
        </w:rPr>
      </w:pPr>
      <w:r>
        <w:rPr>
          <w:lang w:eastAsia="zh-CN"/>
        </w:rPr>
        <w:t>Discussion on DAPS-based HO</w:t>
      </w:r>
    </w:p>
    <w:p w14:paraId="2DF10F9D" w14:textId="77777777" w:rsidR="00EF0FA1" w:rsidRDefault="00EF0FA1" w:rsidP="00EF0FA1">
      <w:pPr>
        <w:pStyle w:val="2"/>
        <w:numPr>
          <w:ilvl w:val="1"/>
          <w:numId w:val="2"/>
        </w:numPr>
        <w:tabs>
          <w:tab w:val="num" w:pos="576"/>
        </w:tabs>
        <w:ind w:left="576"/>
        <w:rPr>
          <w:lang w:eastAsia="zh-CN"/>
        </w:rPr>
      </w:pPr>
      <w:r>
        <w:rPr>
          <w:lang w:eastAsia="zh-CN"/>
        </w:rPr>
        <w:t>DAPS-HO operation in conjunction with collision handling</w:t>
      </w:r>
    </w:p>
    <w:p w14:paraId="13F0C989" w14:textId="77777777" w:rsidR="00382F06" w:rsidRDefault="00382F06" w:rsidP="00382F06">
      <w:pPr>
        <w:rPr>
          <w:lang w:eastAsia="zh-CN"/>
        </w:rPr>
      </w:pPr>
      <w:r>
        <w:rPr>
          <w:lang w:eastAsia="zh-CN"/>
        </w:rPr>
        <w:t>In RAN1#98bis, a working assumption was agreed that in the event that UL channels of source and target cells were to collide, the UE would drop the transmissions towards the source cell and instead focus on the transmissions towards the target cell. The premise of the discussion that led to this working assumption was that there were concerns about how to provide the UE with mechanisms to deal with erroneous situations. RAN1 must keep in mind that RAN2 is designing the DAPS-HO solution for UEs that assume simultaneous reception and transmission. Below are the agreements that were reached during RAN2#105bis:</w:t>
      </w:r>
    </w:p>
    <w:p w14:paraId="17705BE6" w14:textId="77777777" w:rsidR="00382F06" w:rsidRDefault="00382F06" w:rsidP="00382F06">
      <w:pPr>
        <w:pStyle w:val="Doc-text2"/>
        <w:pBdr>
          <w:top w:val="single" w:sz="4" w:space="1" w:color="auto"/>
          <w:left w:val="single" w:sz="4" w:space="4" w:color="auto"/>
          <w:bottom w:val="single" w:sz="4" w:space="1" w:color="auto"/>
          <w:right w:val="single" w:sz="4" w:space="4" w:color="auto"/>
        </w:pBdr>
        <w:ind w:left="363"/>
        <w:rPr>
          <w:rFonts w:ascii="Times New Roman" w:hAnsi="Times New Roman"/>
          <w:szCs w:val="22"/>
        </w:rPr>
      </w:pPr>
      <w:r w:rsidRPr="00E73121">
        <w:rPr>
          <w:rFonts w:ascii="Times New Roman" w:hAnsi="Times New Roman"/>
          <w:szCs w:val="22"/>
        </w:rPr>
        <w:t>Agreements</w:t>
      </w:r>
    </w:p>
    <w:p w14:paraId="4C8232D6" w14:textId="77777777" w:rsidR="00382F06" w:rsidRDefault="00382F06" w:rsidP="00382F06">
      <w:pPr>
        <w:pStyle w:val="Doc-text2"/>
        <w:pBdr>
          <w:top w:val="single" w:sz="4" w:space="1" w:color="auto"/>
          <w:left w:val="single" w:sz="4" w:space="4" w:color="auto"/>
          <w:bottom w:val="single" w:sz="4" w:space="1" w:color="auto"/>
          <w:right w:val="single" w:sz="4" w:space="4" w:color="auto"/>
        </w:pBdr>
        <w:ind w:left="363"/>
        <w:rPr>
          <w:rFonts w:ascii="Times New Roman" w:hAnsi="Times New Roman"/>
          <w:szCs w:val="22"/>
        </w:rPr>
      </w:pPr>
      <w:r w:rsidRPr="00E73121">
        <w:rPr>
          <w:rFonts w:ascii="Times New Roman" w:hAnsi="Times New Roman"/>
          <w:szCs w:val="22"/>
        </w:rPr>
        <w:t>1</w:t>
      </w:r>
      <w:r w:rsidRPr="00E73121">
        <w:rPr>
          <w:rFonts w:ascii="Times New Roman" w:hAnsi="Times New Roman"/>
          <w:szCs w:val="22"/>
        </w:rPr>
        <w:tab/>
        <w:t>The solutions to be introduced for handover interruption time reduction will only address cases where UE is able to receive simultaneously from source and target cells (both within FR1). (This is based on the assumption that RAN1/4 indicate that simultaneous rx is available in the majority of FR1 deployment scenarios)</w:t>
      </w:r>
    </w:p>
    <w:p w14:paraId="39E522FE" w14:textId="77777777" w:rsidR="00382F06" w:rsidRDefault="00382F06" w:rsidP="00382F06">
      <w:pPr>
        <w:pStyle w:val="Doc-text2"/>
        <w:pBdr>
          <w:top w:val="single" w:sz="4" w:space="1" w:color="auto"/>
          <w:left w:val="single" w:sz="4" w:space="4" w:color="auto"/>
          <w:bottom w:val="single" w:sz="4" w:space="1" w:color="auto"/>
          <w:right w:val="single" w:sz="4" w:space="4" w:color="auto"/>
        </w:pBdr>
        <w:ind w:left="363"/>
        <w:rPr>
          <w:rFonts w:ascii="Times New Roman" w:hAnsi="Times New Roman"/>
          <w:szCs w:val="22"/>
        </w:rPr>
      </w:pPr>
      <w:r w:rsidRPr="00E73121">
        <w:rPr>
          <w:rFonts w:ascii="Times New Roman" w:hAnsi="Times New Roman"/>
          <w:szCs w:val="22"/>
        </w:rPr>
        <w:t>2</w:t>
      </w:r>
      <w:r w:rsidRPr="00E73121">
        <w:rPr>
          <w:rFonts w:ascii="Times New Roman" w:hAnsi="Times New Roman"/>
          <w:szCs w:val="22"/>
        </w:rPr>
        <w:tab/>
        <w:t>We will identify the key aspects of the solutions that are common and that are different. The aspects that are different can then be considered in the decision process.</w:t>
      </w:r>
    </w:p>
    <w:p w14:paraId="267C4FA7" w14:textId="77777777" w:rsidR="00382F06" w:rsidRDefault="00382F06" w:rsidP="00382F06">
      <w:pPr>
        <w:pStyle w:val="Doc-text2"/>
        <w:pBdr>
          <w:top w:val="single" w:sz="4" w:space="1" w:color="auto"/>
          <w:left w:val="single" w:sz="4" w:space="4" w:color="auto"/>
          <w:bottom w:val="single" w:sz="4" w:space="1" w:color="auto"/>
          <w:right w:val="single" w:sz="4" w:space="4" w:color="auto"/>
        </w:pBdr>
        <w:ind w:left="363"/>
        <w:rPr>
          <w:rFonts w:ascii="Times New Roman" w:hAnsi="Times New Roman"/>
          <w:szCs w:val="22"/>
        </w:rPr>
      </w:pPr>
      <w:r w:rsidRPr="00E73121">
        <w:rPr>
          <w:rFonts w:ascii="Times New Roman" w:hAnsi="Times New Roman"/>
          <w:szCs w:val="22"/>
        </w:rPr>
        <w:lastRenderedPageBreak/>
        <w:t>3</w:t>
      </w:r>
      <w:r w:rsidRPr="00E73121">
        <w:rPr>
          <w:rFonts w:ascii="Times New Roman" w:hAnsi="Times New Roman"/>
          <w:szCs w:val="22"/>
        </w:rPr>
        <w:tab/>
        <w:t>We will define an interruption time definition that we can use in our evaluation of different solutions (starting point is to use one of the definitions that is already available in 3GPP, e.g. 38.913, RAN4, etc).</w:t>
      </w:r>
    </w:p>
    <w:p w14:paraId="0A088A4B" w14:textId="77777777" w:rsidR="00382F06" w:rsidRDefault="00382F06" w:rsidP="00382F06">
      <w:pPr>
        <w:rPr>
          <w:lang w:val="en-GB" w:eastAsia="zh-CN"/>
        </w:rPr>
      </w:pPr>
    </w:p>
    <w:p w14:paraId="04AE23CF" w14:textId="77777777" w:rsidR="00382F06" w:rsidRDefault="00382F06" w:rsidP="00382F06">
      <w:pPr>
        <w:rPr>
          <w:lang w:val="en-GB" w:eastAsia="zh-CN"/>
        </w:rPr>
      </w:pPr>
      <w:r>
        <w:rPr>
          <w:lang w:val="en-GB" w:eastAsia="zh-CN"/>
        </w:rPr>
        <w:t xml:space="preserve">As can be seen above, agreement 1 states that the solutions to be introduced for HO interruption time reduction will </w:t>
      </w:r>
      <w:r w:rsidRPr="00D841BE">
        <w:rPr>
          <w:lang w:val="en-GB" w:eastAsia="zh-CN"/>
        </w:rPr>
        <w:t>only</w:t>
      </w:r>
      <w:r>
        <w:rPr>
          <w:lang w:val="en-GB" w:eastAsia="zh-CN"/>
        </w:rPr>
        <w:t xml:space="preserve"> address cases where the UE is able to receive simultaneously from source and target cells. RAN1 and RAN4 followed up by sending LS replies to RAN2, indicating that simultaneous connectivity is feasible in FR1 (subject to certain conditions/capabilities). </w:t>
      </w:r>
      <w:r w:rsidR="00D25806">
        <w:rPr>
          <w:lang w:val="en-GB" w:eastAsia="zh-CN"/>
        </w:rPr>
        <w:t xml:space="preserve">In their last LS reply, </w:t>
      </w:r>
      <w:r>
        <w:rPr>
          <w:lang w:val="en-GB" w:eastAsia="zh-CN"/>
        </w:rPr>
        <w:t>RAN2 has also made it clear that during DAPS-HO: a UE is required to support simultaneous transmission/reception of various UL and DL physical channels and signals to/from source and target cells [</w:t>
      </w:r>
      <w:r w:rsidR="000917E6">
        <w:rPr>
          <w:lang w:val="en-GB" w:eastAsia="zh-CN"/>
        </w:rPr>
        <w:t>3</w:t>
      </w:r>
      <w:r>
        <w:rPr>
          <w:lang w:val="en-GB" w:eastAsia="zh-CN"/>
        </w:rPr>
        <w:t>]:</w:t>
      </w:r>
    </w:p>
    <w:tbl>
      <w:tblPr>
        <w:tblStyle w:val="ac"/>
        <w:tblW w:w="0" w:type="auto"/>
        <w:tblLook w:val="04A0" w:firstRow="1" w:lastRow="0" w:firstColumn="1" w:lastColumn="0" w:noHBand="0" w:noVBand="1"/>
      </w:tblPr>
      <w:tblGrid>
        <w:gridCol w:w="9307"/>
      </w:tblGrid>
      <w:tr w:rsidR="00382F06" w14:paraId="284E90E0" w14:textId="77777777" w:rsidTr="00D25806">
        <w:tc>
          <w:tcPr>
            <w:tcW w:w="9533" w:type="dxa"/>
          </w:tcPr>
          <w:p w14:paraId="27A07765" w14:textId="77777777" w:rsidR="00382F06" w:rsidRPr="00AE6F4D" w:rsidRDefault="00382F06" w:rsidP="00D25806">
            <w:pPr>
              <w:widowControl/>
              <w:tabs>
                <w:tab w:val="center" w:pos="4153"/>
                <w:tab w:val="right" w:pos="8306"/>
              </w:tabs>
              <w:autoSpaceDE/>
              <w:autoSpaceDN/>
              <w:adjustRightInd/>
              <w:rPr>
                <w:sz w:val="20"/>
                <w:lang w:eastAsia="zh-CN"/>
              </w:rPr>
            </w:pPr>
            <w:r w:rsidRPr="00E73121">
              <w:rPr>
                <w:sz w:val="20"/>
                <w:lang w:eastAsia="zh-CN"/>
              </w:rPr>
              <w:t xml:space="preserve">RAN2 has agreed to introduce a solution for HO interruption time reduction based on dual active protocol stack (DAPS). During a DAPS HO the UE is required to support </w:t>
            </w:r>
            <w:r w:rsidRPr="00E73121">
              <w:rPr>
                <w:sz w:val="20"/>
              </w:rPr>
              <w:t>simultaneous transmission/reception of various UL &amp; DL physical channels, signals to/from two cells (source, target)</w:t>
            </w:r>
            <w:r w:rsidRPr="00E73121">
              <w:rPr>
                <w:sz w:val="20"/>
                <w:lang w:eastAsia="zh-CN"/>
              </w:rPr>
              <w:t>.</w:t>
            </w:r>
          </w:p>
          <w:p w14:paraId="52112433" w14:textId="77777777" w:rsidR="00382F06" w:rsidRPr="00AE6F4D" w:rsidRDefault="00382F06" w:rsidP="00D25806">
            <w:pPr>
              <w:widowControl/>
              <w:tabs>
                <w:tab w:val="center" w:pos="4153"/>
                <w:tab w:val="right" w:pos="8306"/>
              </w:tabs>
              <w:autoSpaceDE/>
              <w:autoSpaceDN/>
              <w:adjustRightInd/>
              <w:rPr>
                <w:sz w:val="20"/>
                <w:lang w:eastAsia="zh-CN"/>
              </w:rPr>
            </w:pPr>
            <w:r w:rsidRPr="00E73121">
              <w:rPr>
                <w:sz w:val="20"/>
                <w:lang w:eastAsia="zh-CN"/>
              </w:rPr>
              <w:t>Note: the details on the case if the UE cannot support simultaneous transmission has been described in LS R2-1913996.</w:t>
            </w:r>
          </w:p>
          <w:p w14:paraId="76A68F71" w14:textId="77777777" w:rsidR="00382F06" w:rsidRPr="00AE6F4D" w:rsidRDefault="00382F06" w:rsidP="00D25806">
            <w:pPr>
              <w:widowControl/>
              <w:tabs>
                <w:tab w:val="center" w:pos="4153"/>
                <w:tab w:val="right" w:pos="8306"/>
              </w:tabs>
              <w:autoSpaceDE/>
              <w:autoSpaceDN/>
              <w:adjustRightInd/>
              <w:rPr>
                <w:sz w:val="20"/>
              </w:rPr>
            </w:pPr>
            <w:r w:rsidRPr="00E73121">
              <w:rPr>
                <w:sz w:val="20"/>
                <w:lang w:eastAsia="zh-CN"/>
              </w:rPr>
              <w:t>RAN2 is discussing how to design the UE capability and how to coordinate UE capability between source gNB/eNB and target gNB/eNB for DAPS HO</w:t>
            </w:r>
            <w:r w:rsidRPr="00E73121">
              <w:rPr>
                <w:sz w:val="20"/>
              </w:rPr>
              <w:t>. RAN2 agreed that:</w:t>
            </w:r>
          </w:p>
          <w:p w14:paraId="6ED9D6DD" w14:textId="77777777" w:rsidR="00382F06" w:rsidRPr="00AE6F4D" w:rsidRDefault="00382F06" w:rsidP="00D25806">
            <w:pPr>
              <w:widowControl/>
              <w:tabs>
                <w:tab w:val="center" w:pos="4153"/>
                <w:tab w:val="right" w:pos="8306"/>
              </w:tabs>
              <w:autoSpaceDE/>
              <w:autoSpaceDN/>
              <w:adjustRightInd/>
              <w:ind w:left="284"/>
              <w:rPr>
                <w:sz w:val="20"/>
              </w:rPr>
            </w:pPr>
            <w:r w:rsidRPr="00E73121">
              <w:rPr>
                <w:sz w:val="20"/>
              </w:rPr>
              <w:t xml:space="preserve">1 </w:t>
            </w:r>
            <w:r w:rsidRPr="00E73121">
              <w:rPr>
                <w:sz w:val="20"/>
              </w:rPr>
              <w:tab/>
              <w:t>If capability coordination is used, source and target cell configurations ensure UE capabilities are not exceeded (like now).</w:t>
            </w:r>
          </w:p>
          <w:p w14:paraId="3614BD05" w14:textId="77777777" w:rsidR="00382F06" w:rsidRPr="00AE6F4D" w:rsidRDefault="00382F06" w:rsidP="00D25806">
            <w:pPr>
              <w:widowControl/>
              <w:tabs>
                <w:tab w:val="center" w:pos="4153"/>
                <w:tab w:val="right" w:pos="8306"/>
              </w:tabs>
              <w:autoSpaceDE/>
              <w:autoSpaceDN/>
              <w:adjustRightInd/>
              <w:ind w:left="284"/>
              <w:rPr>
                <w:sz w:val="20"/>
              </w:rPr>
            </w:pPr>
            <w:r w:rsidRPr="00E73121">
              <w:rPr>
                <w:sz w:val="20"/>
              </w:rPr>
              <w:t>2 If UE capabilities are exceeded, UE behaviour is unspecified.</w:t>
            </w:r>
          </w:p>
          <w:p w14:paraId="54A42F79" w14:textId="77777777" w:rsidR="00382F06" w:rsidRPr="00AE6F4D" w:rsidRDefault="00382F06" w:rsidP="00D25806">
            <w:pPr>
              <w:widowControl/>
              <w:tabs>
                <w:tab w:val="center" w:pos="4153"/>
                <w:tab w:val="right" w:pos="8306"/>
              </w:tabs>
              <w:autoSpaceDE/>
              <w:autoSpaceDN/>
              <w:adjustRightInd/>
              <w:rPr>
                <w:sz w:val="20"/>
              </w:rPr>
            </w:pPr>
            <w:r w:rsidRPr="00E73121">
              <w:rPr>
                <w:sz w:val="20"/>
              </w:rPr>
              <w:t>To complete the work, RAN2 need to identify which UE capabilities need to be shared between source gNB/eNB and target gNB/eNB and which UE capabilities are needed for DAPS HO.</w:t>
            </w:r>
          </w:p>
          <w:p w14:paraId="39BE19D0" w14:textId="77777777" w:rsidR="00382F06" w:rsidRPr="00AE6F4D" w:rsidRDefault="00382F06" w:rsidP="00D25806">
            <w:pPr>
              <w:widowControl/>
              <w:tabs>
                <w:tab w:val="center" w:pos="4153"/>
                <w:tab w:val="right" w:pos="8306"/>
              </w:tabs>
              <w:autoSpaceDE/>
              <w:autoSpaceDN/>
              <w:adjustRightInd/>
              <w:rPr>
                <w:sz w:val="20"/>
              </w:rPr>
            </w:pPr>
          </w:p>
          <w:p w14:paraId="4CF106C5" w14:textId="77777777" w:rsidR="00382F06" w:rsidRDefault="00382F06" w:rsidP="00D25806">
            <w:pPr>
              <w:tabs>
                <w:tab w:val="center" w:pos="4153"/>
                <w:tab w:val="right" w:pos="8306"/>
              </w:tabs>
              <w:autoSpaceDE/>
              <w:autoSpaceDN/>
              <w:adjustRightInd/>
              <w:rPr>
                <w:sz w:val="20"/>
              </w:rPr>
            </w:pPr>
            <w:r w:rsidRPr="00E73121">
              <w:rPr>
                <w:b/>
                <w:sz w:val="20"/>
              </w:rPr>
              <w:t>Assumption 1</w:t>
            </w:r>
            <w:r w:rsidRPr="00E73121">
              <w:rPr>
                <w:sz w:val="20"/>
              </w:rPr>
              <w:t>: RAN2 has not yet made agreements on the signalling structure but assumes that the UE capabilities for DAPS can be indicated e.g. similar as the band combination for CA/DC. In addition to supporting DAPS HO for a particular serving cell configuration, the UE also needs to indicate whether it supports the following for DAPS HO:</w:t>
            </w:r>
          </w:p>
          <w:p w14:paraId="559D94F9" w14:textId="77777777" w:rsidR="00382F06" w:rsidRPr="00AE6F4D" w:rsidRDefault="00382F06" w:rsidP="00D25806">
            <w:pPr>
              <w:widowControl/>
              <w:tabs>
                <w:tab w:val="center" w:pos="4153"/>
                <w:tab w:val="right" w:pos="8306"/>
              </w:tabs>
              <w:autoSpaceDE/>
              <w:autoSpaceDN/>
              <w:adjustRightInd/>
              <w:ind w:left="720"/>
              <w:rPr>
                <w:sz w:val="20"/>
              </w:rPr>
            </w:pPr>
            <w:r w:rsidRPr="00E73121">
              <w:rPr>
                <w:sz w:val="20"/>
              </w:rPr>
              <w:t>- sync/async DAPS HO ;</w:t>
            </w:r>
          </w:p>
          <w:p w14:paraId="1968F365" w14:textId="77777777" w:rsidR="00382F06" w:rsidRPr="00AE6F4D" w:rsidRDefault="00382F06" w:rsidP="00D25806">
            <w:pPr>
              <w:widowControl/>
              <w:tabs>
                <w:tab w:val="center" w:pos="4153"/>
                <w:tab w:val="right" w:pos="8306"/>
              </w:tabs>
              <w:autoSpaceDE/>
              <w:autoSpaceDN/>
              <w:adjustRightInd/>
              <w:ind w:left="720"/>
              <w:rPr>
                <w:sz w:val="20"/>
              </w:rPr>
            </w:pPr>
            <w:r w:rsidRPr="00E73121">
              <w:rPr>
                <w:sz w:val="20"/>
              </w:rPr>
              <w:t>- support for multiple TAG (i.e. different TAG in source and target cells)</w:t>
            </w:r>
          </w:p>
          <w:p w14:paraId="6A4E227C" w14:textId="77777777" w:rsidR="00382F06" w:rsidRPr="00AE6F4D" w:rsidRDefault="00382F06" w:rsidP="00D25806">
            <w:pPr>
              <w:widowControl/>
              <w:tabs>
                <w:tab w:val="center" w:pos="4153"/>
                <w:tab w:val="right" w:pos="8306"/>
              </w:tabs>
              <w:autoSpaceDE/>
              <w:autoSpaceDN/>
              <w:adjustRightInd/>
              <w:ind w:left="720"/>
              <w:rPr>
                <w:sz w:val="20"/>
              </w:rPr>
            </w:pPr>
            <w:r w:rsidRPr="00E73121">
              <w:rPr>
                <w:sz w:val="20"/>
              </w:rPr>
              <w:t>- ability to simultaneously transmit with both source and target PCells based on RF chain capability (i.e. whether dual UL is supported during the DAPS HO or not);</w:t>
            </w:r>
          </w:p>
          <w:p w14:paraId="528DE31C" w14:textId="77777777" w:rsidR="00382F06" w:rsidRDefault="00382F06" w:rsidP="00D25806">
            <w:pPr>
              <w:tabs>
                <w:tab w:val="center" w:pos="4153"/>
                <w:tab w:val="right" w:pos="8306"/>
              </w:tabs>
              <w:autoSpaceDE/>
              <w:autoSpaceDN/>
              <w:adjustRightInd/>
              <w:ind w:left="720"/>
              <w:rPr>
                <w:rFonts w:ascii="Arial" w:hAnsi="Arial" w:cs="Arial"/>
              </w:rPr>
            </w:pPr>
            <w:r w:rsidRPr="00E73121">
              <w:rPr>
                <w:sz w:val="20"/>
              </w:rPr>
              <w:t>- Handover involving different SCS (as agreed in RAN4)</w:t>
            </w:r>
          </w:p>
        </w:tc>
      </w:tr>
    </w:tbl>
    <w:p w14:paraId="6918A3D6" w14:textId="77777777" w:rsidR="00382F06" w:rsidRDefault="00382F06" w:rsidP="00382F06">
      <w:pPr>
        <w:rPr>
          <w:lang w:val="en-GB" w:eastAsia="zh-CN"/>
        </w:rPr>
      </w:pPr>
    </w:p>
    <w:p w14:paraId="71522700" w14:textId="77777777" w:rsidR="00382F06" w:rsidRPr="00575058" w:rsidRDefault="00382F06" w:rsidP="00382F06">
      <w:pPr>
        <w:rPr>
          <w:b/>
          <w:i/>
          <w:lang w:eastAsia="zh-CN"/>
        </w:rPr>
      </w:pPr>
      <w:r>
        <w:rPr>
          <w:lang w:val="en-GB" w:eastAsia="zh-CN"/>
        </w:rPr>
        <w:t>The above makes it very clear that RAN2 is designing DAPS-HO operation for UEs that support simultaneous reception of DL channels and signals, where “simultaneous” means within one OFDM symbol. Therefore RAN1 does not need to spend any time discussing simultaneous reception necessity as RAN2 has stated that UEs undergoing DAPS-HO are required to support simultaneous transmission/reception of UL/DL channels and signals to/from source and target cells.</w:t>
      </w:r>
    </w:p>
    <w:p w14:paraId="77AF182B" w14:textId="311B48D0" w:rsidR="00575058" w:rsidRDefault="00D25806" w:rsidP="00575058">
      <w:pPr>
        <w:rPr>
          <w:lang w:val="en-GB" w:eastAsia="zh-CN"/>
        </w:rPr>
      </w:pPr>
      <w:r>
        <w:rPr>
          <w:lang w:val="en-GB" w:eastAsia="zh-CN"/>
        </w:rPr>
        <w:t>Furthermore, RAN2 sent a</w:t>
      </w:r>
      <w:r w:rsidR="00382F06">
        <w:rPr>
          <w:lang w:val="en-GB" w:eastAsia="zh-CN"/>
        </w:rPr>
        <w:t xml:space="preserve"> LS reply</w:t>
      </w:r>
      <w:r>
        <w:rPr>
          <w:lang w:val="en-GB" w:eastAsia="zh-CN"/>
        </w:rPr>
        <w:t xml:space="preserve"> to RAN1</w:t>
      </w:r>
      <w:r w:rsidR="00382F06">
        <w:rPr>
          <w:lang w:val="en-GB" w:eastAsia="zh-CN"/>
        </w:rPr>
        <w:t xml:space="preserve"> [</w:t>
      </w:r>
      <w:r>
        <w:rPr>
          <w:lang w:val="en-GB" w:eastAsia="zh-CN"/>
        </w:rPr>
        <w:t>3]</w:t>
      </w:r>
      <w:r w:rsidR="00382F06">
        <w:rPr>
          <w:lang w:val="en-GB" w:eastAsia="zh-CN"/>
        </w:rPr>
        <w:t>, asking RAN1 whether it is sufficient for a UE to support simultaneous transmission</w:t>
      </w:r>
      <w:r>
        <w:rPr>
          <w:lang w:val="en-GB" w:eastAsia="zh-CN"/>
        </w:rPr>
        <w:t xml:space="preserve"> for DAPS-HO</w:t>
      </w:r>
      <w:r w:rsidR="00FB7AA6">
        <w:rPr>
          <w:lang w:val="en-GB" w:eastAsia="zh-CN"/>
        </w:rPr>
        <w:t>. This demonstrates</w:t>
      </w:r>
      <w:r w:rsidR="00382F06">
        <w:rPr>
          <w:lang w:val="en-GB" w:eastAsia="zh-CN"/>
        </w:rPr>
        <w:t xml:space="preserve"> that RAN2 is designing DAPS-HO for UEs that support simultaneous reception and simultaneous transmission. Further </w:t>
      </w:r>
      <w:r w:rsidR="003A40F0">
        <w:rPr>
          <w:lang w:val="en-GB" w:eastAsia="zh-CN"/>
        </w:rPr>
        <w:t>proof</w:t>
      </w:r>
      <w:r w:rsidR="00382F06">
        <w:rPr>
          <w:lang w:val="en-GB" w:eastAsia="zh-CN"/>
        </w:rPr>
        <w:t xml:space="preserve"> of this is the fact that RAN2 sees UEs that cannot support simultaneous transmission as UEs needing UL</w:t>
      </w:r>
      <w:r>
        <w:rPr>
          <w:lang w:val="en-GB" w:eastAsia="zh-CN"/>
        </w:rPr>
        <w:t xml:space="preserve"> TDM patterns [4</w:t>
      </w:r>
      <w:r w:rsidR="00382F06">
        <w:rPr>
          <w:lang w:val="en-GB" w:eastAsia="zh-CN"/>
        </w:rPr>
        <w:t xml:space="preserve">] and the fact that RAN2 reached agreements in </w:t>
      </w:r>
      <w:r>
        <w:rPr>
          <w:lang w:val="en-GB" w:eastAsia="zh-CN"/>
        </w:rPr>
        <w:t>[5</w:t>
      </w:r>
      <w:r w:rsidR="00382F06">
        <w:rPr>
          <w:lang w:val="en-GB" w:eastAsia="zh-CN"/>
        </w:rPr>
        <w:t>] which assume simultaneous transmission ability. Agreements</w:t>
      </w:r>
      <w:r w:rsidR="00382F06">
        <w:rPr>
          <w:lang w:eastAsia="zh-CN"/>
        </w:rPr>
        <w:t xml:space="preserve"> 2 and 3 in section 2.1 above show that RAN2 assumes that simultaneous transmission will be supported by some UEs.</w:t>
      </w:r>
      <w:r w:rsidR="00575058">
        <w:rPr>
          <w:lang w:eastAsia="zh-CN"/>
        </w:rPr>
        <w:t xml:space="preserve"> </w:t>
      </w:r>
      <w:r w:rsidR="00575058">
        <w:rPr>
          <w:lang w:val="en-GB" w:eastAsia="zh-CN"/>
        </w:rPr>
        <w:t>In light of the above, we make the following observations:</w:t>
      </w:r>
    </w:p>
    <w:p w14:paraId="133F1C7D" w14:textId="77777777" w:rsidR="00575058" w:rsidRPr="00B012B3" w:rsidRDefault="00C039BE" w:rsidP="00575058">
      <w:pPr>
        <w:rPr>
          <w:b/>
          <w:i/>
          <w:lang w:eastAsia="zh-CN"/>
        </w:rPr>
      </w:pPr>
      <w:r>
        <w:rPr>
          <w:b/>
          <w:i/>
          <w:lang w:eastAsia="zh-CN"/>
        </w:rPr>
        <w:t>Observation 1</w:t>
      </w:r>
      <w:r w:rsidR="00575058" w:rsidRPr="00230660">
        <w:rPr>
          <w:b/>
          <w:i/>
          <w:lang w:eastAsia="zh-CN"/>
        </w:rPr>
        <w:t xml:space="preserve">: RAN2 </w:t>
      </w:r>
      <w:r w:rsidR="00575058">
        <w:rPr>
          <w:b/>
          <w:i/>
          <w:lang w:eastAsia="zh-CN"/>
        </w:rPr>
        <w:t>has agreed to design</w:t>
      </w:r>
      <w:r w:rsidR="00575058" w:rsidRPr="00230660">
        <w:rPr>
          <w:b/>
          <w:i/>
          <w:lang w:eastAsia="zh-CN"/>
        </w:rPr>
        <w:t xml:space="preserve"> DAPS-HO </w:t>
      </w:r>
      <w:r w:rsidR="00575058">
        <w:rPr>
          <w:b/>
          <w:i/>
          <w:lang w:eastAsia="zh-CN"/>
        </w:rPr>
        <w:t xml:space="preserve">solution </w:t>
      </w:r>
      <w:r w:rsidR="00575058" w:rsidRPr="00230660">
        <w:rPr>
          <w:b/>
          <w:i/>
          <w:lang w:eastAsia="zh-CN"/>
        </w:rPr>
        <w:t>for UEs that support simultaneous receptio</w:t>
      </w:r>
      <w:r w:rsidR="00575058">
        <w:rPr>
          <w:b/>
          <w:i/>
          <w:lang w:eastAsia="zh-CN"/>
        </w:rPr>
        <w:t>n at the physical layer and is designing</w:t>
      </w:r>
      <w:r w:rsidR="00575058" w:rsidRPr="00E73121">
        <w:rPr>
          <w:b/>
          <w:i/>
          <w:lang w:eastAsia="zh-CN"/>
        </w:rPr>
        <w:t xml:space="preserve"> DAPS-HO solution for UEs that support simultaneous </w:t>
      </w:r>
      <w:r w:rsidR="00575058">
        <w:rPr>
          <w:b/>
          <w:i/>
          <w:lang w:eastAsia="zh-CN"/>
        </w:rPr>
        <w:t>transmission at the physical layer.</w:t>
      </w:r>
    </w:p>
    <w:p w14:paraId="7734AC6B" w14:textId="77777777" w:rsidR="00575058" w:rsidRDefault="00C039BE" w:rsidP="00382F06">
      <w:pPr>
        <w:rPr>
          <w:b/>
          <w:i/>
          <w:lang w:eastAsia="zh-CN"/>
        </w:rPr>
      </w:pPr>
      <w:r>
        <w:rPr>
          <w:b/>
          <w:i/>
          <w:lang w:eastAsia="zh-CN"/>
        </w:rPr>
        <w:lastRenderedPageBreak/>
        <w:t>Observation 2</w:t>
      </w:r>
      <w:r w:rsidR="00575058" w:rsidRPr="00E73121">
        <w:rPr>
          <w:b/>
          <w:i/>
          <w:lang w:eastAsia="zh-CN"/>
        </w:rPr>
        <w:t>: Simultaneous reception of various DL channels</w:t>
      </w:r>
      <w:r w:rsidR="00575058">
        <w:rPr>
          <w:b/>
          <w:i/>
          <w:lang w:eastAsia="zh-CN"/>
        </w:rPr>
        <w:t>/signals</w:t>
      </w:r>
      <w:r w:rsidR="00575058" w:rsidRPr="00E73121">
        <w:rPr>
          <w:b/>
          <w:i/>
          <w:lang w:eastAsia="zh-CN"/>
        </w:rPr>
        <w:t xml:space="preserve"> from source and target cells </w:t>
      </w:r>
      <w:r w:rsidR="00575058">
        <w:rPr>
          <w:b/>
          <w:i/>
          <w:lang w:eastAsia="zh-CN"/>
        </w:rPr>
        <w:t>implies receiving</w:t>
      </w:r>
      <w:r w:rsidR="00575058" w:rsidRPr="00E73121">
        <w:rPr>
          <w:b/>
          <w:i/>
          <w:lang w:eastAsia="zh-CN"/>
        </w:rPr>
        <w:t xml:space="preserve"> </w:t>
      </w:r>
      <w:r w:rsidR="00575058">
        <w:rPr>
          <w:b/>
          <w:i/>
          <w:lang w:eastAsia="zh-CN"/>
        </w:rPr>
        <w:t xml:space="preserve">different </w:t>
      </w:r>
      <w:r w:rsidR="00575058" w:rsidRPr="00E73121">
        <w:rPr>
          <w:b/>
          <w:i/>
          <w:lang w:eastAsia="zh-CN"/>
        </w:rPr>
        <w:t>DL channels</w:t>
      </w:r>
      <w:r w:rsidR="00575058">
        <w:rPr>
          <w:b/>
          <w:i/>
          <w:lang w:eastAsia="zh-CN"/>
        </w:rPr>
        <w:t>/signals</w:t>
      </w:r>
      <w:r w:rsidR="00575058" w:rsidRPr="00E73121">
        <w:rPr>
          <w:b/>
          <w:i/>
          <w:lang w:eastAsia="zh-CN"/>
        </w:rPr>
        <w:t xml:space="preserve"> within one OFDM symbol.</w:t>
      </w:r>
    </w:p>
    <w:p w14:paraId="3AC769E0" w14:textId="77777777" w:rsidR="00382F06" w:rsidRDefault="00382F06" w:rsidP="00382F06">
      <w:pPr>
        <w:rPr>
          <w:lang w:eastAsia="zh-CN"/>
        </w:rPr>
      </w:pPr>
    </w:p>
    <w:p w14:paraId="0F358A86" w14:textId="77777777" w:rsidR="00382F06" w:rsidRDefault="00382F06" w:rsidP="00382F06">
      <w:pPr>
        <w:rPr>
          <w:lang w:eastAsia="zh-CN"/>
        </w:rPr>
      </w:pPr>
      <w:r>
        <w:rPr>
          <w:lang w:eastAsia="zh-CN"/>
        </w:rPr>
        <w:t>Agreement 3 clearly shows that RAN2 expects a UE to not drop UL HARQ retransmissions towards the source cell even after the RACH procedure towards the target cell has been completed successfully. This goes against the intention of the working assumption captured in RAN1#98bis. Given that RAN2 is designing DAPS-HO with simultaneous transmission capability as one of the underlying assumptions, RAN1 should revert the working assumption regarding the dropping of UL channel transmissions towards the source cell as it is not aligned with RAN2 agreements regarding UE behavior for DAPS-HO. In light of the above analysis, we make the following proposals:</w:t>
      </w:r>
    </w:p>
    <w:p w14:paraId="140FE97C" w14:textId="77777777" w:rsidR="00382F06" w:rsidRDefault="00382F06" w:rsidP="00382F06">
      <w:pPr>
        <w:rPr>
          <w:b/>
          <w:i/>
          <w:lang w:eastAsia="zh-CN"/>
        </w:rPr>
      </w:pPr>
      <w:r w:rsidRPr="00FC05E3">
        <w:rPr>
          <w:b/>
          <w:i/>
          <w:lang w:eastAsia="zh-CN"/>
        </w:rPr>
        <w:t xml:space="preserve">Proposal </w:t>
      </w:r>
      <w:r w:rsidR="00C039BE">
        <w:rPr>
          <w:b/>
          <w:i/>
          <w:lang w:eastAsia="zh-CN"/>
        </w:rPr>
        <w:t>1</w:t>
      </w:r>
      <w:r w:rsidRPr="00FC05E3">
        <w:rPr>
          <w:b/>
          <w:i/>
          <w:lang w:eastAsia="zh-CN"/>
        </w:rPr>
        <w:t>: RAN1 should revert the working assumption about UL channel dropping</w:t>
      </w:r>
      <w:r>
        <w:rPr>
          <w:b/>
          <w:i/>
          <w:lang w:eastAsia="zh-CN"/>
        </w:rPr>
        <w:t xml:space="preserve"> under DAPS-HO operation</w:t>
      </w:r>
      <w:r w:rsidRPr="00FC05E3">
        <w:rPr>
          <w:b/>
          <w:i/>
          <w:lang w:eastAsia="zh-CN"/>
        </w:rPr>
        <w:t>.</w:t>
      </w:r>
    </w:p>
    <w:p w14:paraId="417CF35E" w14:textId="77777777" w:rsidR="00382F06" w:rsidRDefault="00382F06" w:rsidP="00382F06">
      <w:pPr>
        <w:pStyle w:val="af4"/>
        <w:numPr>
          <w:ilvl w:val="0"/>
          <w:numId w:val="108"/>
        </w:numPr>
        <w:ind w:firstLineChars="0"/>
        <w:rPr>
          <w:b/>
          <w:i/>
          <w:lang w:eastAsia="zh-CN"/>
        </w:rPr>
      </w:pPr>
      <w:r w:rsidRPr="0070747F">
        <w:rPr>
          <w:b/>
          <w:i/>
          <w:lang w:eastAsia="zh-CN"/>
        </w:rPr>
        <w:t xml:space="preserve">DAPS-HO capable UEs can receive </w:t>
      </w:r>
      <w:r w:rsidR="0070747F">
        <w:rPr>
          <w:b/>
          <w:i/>
          <w:lang w:eastAsia="zh-CN"/>
        </w:rPr>
        <w:t>DL</w:t>
      </w:r>
      <w:r w:rsidRPr="0070747F">
        <w:rPr>
          <w:b/>
          <w:i/>
          <w:lang w:eastAsia="zh-CN"/>
        </w:rPr>
        <w:t xml:space="preserve"> channels and signals </w:t>
      </w:r>
      <w:r w:rsidR="0070747F">
        <w:rPr>
          <w:b/>
          <w:i/>
          <w:lang w:eastAsia="zh-CN"/>
        </w:rPr>
        <w:t xml:space="preserve">from </w:t>
      </w:r>
      <w:r w:rsidRPr="0070747F">
        <w:rPr>
          <w:b/>
          <w:i/>
          <w:lang w:eastAsia="zh-CN"/>
        </w:rPr>
        <w:t>source and target cells within the same OFDM symbol.</w:t>
      </w:r>
    </w:p>
    <w:p w14:paraId="71913543" w14:textId="77777777" w:rsidR="00382F06" w:rsidRPr="00C039BE" w:rsidRDefault="0070747F" w:rsidP="00382F06">
      <w:pPr>
        <w:pStyle w:val="af4"/>
        <w:numPr>
          <w:ilvl w:val="0"/>
          <w:numId w:val="108"/>
        </w:numPr>
        <w:ind w:firstLineChars="0"/>
        <w:rPr>
          <w:b/>
          <w:i/>
          <w:lang w:eastAsia="zh-CN"/>
        </w:rPr>
      </w:pPr>
      <w:r>
        <w:rPr>
          <w:b/>
          <w:i/>
          <w:lang w:eastAsia="zh-CN"/>
        </w:rPr>
        <w:t>DAPS-HO capable UEs can transmit UL channels and signals to source and target cells within the same OFDM symbol.</w:t>
      </w:r>
    </w:p>
    <w:p w14:paraId="6AB53C8E" w14:textId="77777777" w:rsidR="00382F06" w:rsidRPr="00382F06" w:rsidRDefault="00382F06" w:rsidP="00382F06">
      <w:pPr>
        <w:rPr>
          <w:lang w:eastAsia="zh-CN"/>
        </w:rPr>
      </w:pPr>
    </w:p>
    <w:p w14:paraId="45E0FF1C" w14:textId="77777777" w:rsidR="00AF5163" w:rsidRDefault="00AF5163" w:rsidP="00A97091">
      <w:pPr>
        <w:pStyle w:val="2"/>
        <w:numPr>
          <w:ilvl w:val="1"/>
          <w:numId w:val="2"/>
        </w:numPr>
        <w:tabs>
          <w:tab w:val="num" w:pos="576"/>
        </w:tabs>
        <w:ind w:left="576"/>
        <w:rPr>
          <w:lang w:eastAsia="zh-CN"/>
        </w:rPr>
      </w:pPr>
      <w:r>
        <w:rPr>
          <w:lang w:eastAsia="zh-CN"/>
        </w:rPr>
        <w:t>RA</w:t>
      </w:r>
      <w:r w:rsidR="00B63B0A">
        <w:rPr>
          <w:lang w:eastAsia="zh-CN"/>
        </w:rPr>
        <w:t>N1 specification impact from DAPS-HO</w:t>
      </w:r>
    </w:p>
    <w:p w14:paraId="63A7A1BF" w14:textId="77777777" w:rsidR="001704FC" w:rsidRDefault="00AF5163">
      <w:pPr>
        <w:rPr>
          <w:lang w:eastAsia="zh-CN"/>
        </w:rPr>
      </w:pPr>
      <w:r>
        <w:rPr>
          <w:lang w:eastAsia="zh-CN"/>
        </w:rPr>
        <w:t>In the last RAN2</w:t>
      </w:r>
      <w:r w:rsidR="00694114">
        <w:rPr>
          <w:lang w:eastAsia="zh-CN"/>
        </w:rPr>
        <w:t xml:space="preserve"> meeting, RAN2 discussed about the user plane and control plane aspects of NR mobility enhancements. The following agreements were reached:</w:t>
      </w:r>
    </w:p>
    <w:tbl>
      <w:tblPr>
        <w:tblStyle w:val="ac"/>
        <w:tblW w:w="0" w:type="auto"/>
        <w:tblLook w:val="04A0" w:firstRow="1" w:lastRow="0" w:firstColumn="1" w:lastColumn="0" w:noHBand="0" w:noVBand="1"/>
      </w:tblPr>
      <w:tblGrid>
        <w:gridCol w:w="9307"/>
      </w:tblGrid>
      <w:tr w:rsidR="00694114" w14:paraId="0E5130FF" w14:textId="77777777" w:rsidTr="00694114">
        <w:tc>
          <w:tcPr>
            <w:tcW w:w="9533" w:type="dxa"/>
          </w:tcPr>
          <w:p w14:paraId="30F50EA7" w14:textId="77777777" w:rsidR="00694114" w:rsidRPr="00AE6F4D" w:rsidRDefault="00E73121" w:rsidP="00694114">
            <w:pPr>
              <w:widowControl/>
              <w:rPr>
                <w:b/>
                <w:sz w:val="20"/>
                <w:lang w:val="en-GB" w:eastAsia="zh-CN"/>
              </w:rPr>
            </w:pPr>
            <w:r w:rsidRPr="00E73121">
              <w:rPr>
                <w:b/>
                <w:sz w:val="20"/>
                <w:lang w:val="en-GB" w:eastAsia="zh-CN"/>
              </w:rPr>
              <w:t>Agreements</w:t>
            </w:r>
          </w:p>
          <w:p w14:paraId="443FF695" w14:textId="77777777" w:rsidR="00694114" w:rsidRPr="00AE6F4D" w:rsidRDefault="00E73121" w:rsidP="00694114">
            <w:pPr>
              <w:widowControl/>
              <w:rPr>
                <w:sz w:val="20"/>
                <w:lang w:val="en-GB" w:eastAsia="zh-CN"/>
              </w:rPr>
            </w:pPr>
            <w:r w:rsidRPr="00E73121">
              <w:rPr>
                <w:sz w:val="20"/>
                <w:lang w:val="en-GB" w:eastAsia="zh-CN"/>
              </w:rPr>
              <w:t>1</w:t>
            </w:r>
            <w:r w:rsidRPr="00E73121">
              <w:rPr>
                <w:sz w:val="20"/>
                <w:lang w:val="en-GB" w:eastAsia="zh-CN"/>
              </w:rPr>
              <w:tab/>
              <w:t>RAN2 adopts DAPS HO as the feature name used in all running CRs and LSs.</w:t>
            </w:r>
          </w:p>
          <w:p w14:paraId="64E38AC4" w14:textId="77777777" w:rsidR="00694114" w:rsidRPr="00AE6F4D" w:rsidRDefault="00694114" w:rsidP="00694114">
            <w:pPr>
              <w:widowControl/>
              <w:rPr>
                <w:sz w:val="20"/>
                <w:lang w:val="en-GB" w:eastAsia="zh-CN"/>
              </w:rPr>
            </w:pPr>
          </w:p>
          <w:p w14:paraId="084F7CD7" w14:textId="77777777" w:rsidR="00694114" w:rsidRPr="00AE6F4D" w:rsidRDefault="00E73121" w:rsidP="00694114">
            <w:pPr>
              <w:widowControl/>
              <w:rPr>
                <w:b/>
                <w:sz w:val="20"/>
                <w:lang w:val="en-GB" w:eastAsia="zh-CN"/>
              </w:rPr>
            </w:pPr>
            <w:r w:rsidRPr="00E73121">
              <w:rPr>
                <w:b/>
                <w:sz w:val="20"/>
                <w:lang w:val="en-GB" w:eastAsia="zh-CN"/>
              </w:rPr>
              <w:t>Agreements for LTE and NR</w:t>
            </w:r>
          </w:p>
          <w:p w14:paraId="6C74EC57" w14:textId="77777777" w:rsidR="00694114" w:rsidRPr="00AE6F4D" w:rsidRDefault="00E73121" w:rsidP="00694114">
            <w:pPr>
              <w:widowControl/>
              <w:rPr>
                <w:sz w:val="20"/>
                <w:lang w:val="en-GB" w:eastAsia="zh-CN"/>
              </w:rPr>
            </w:pPr>
            <w:r w:rsidRPr="00E73121">
              <w:rPr>
                <w:sz w:val="20"/>
                <w:lang w:val="en-GB" w:eastAsia="zh-CN"/>
              </w:rPr>
              <w:t xml:space="preserve">1 </w:t>
            </w:r>
            <w:r w:rsidRPr="00E73121">
              <w:rPr>
                <w:sz w:val="20"/>
                <w:lang w:val="en-GB" w:eastAsia="zh-CN"/>
              </w:rPr>
              <w:tab/>
              <w:t xml:space="preserve">UE switches the UL PDCP data transmission upon successful RACH procedure (Msg2 for CFRA or Msg4 for CBRA).  </w:t>
            </w:r>
          </w:p>
          <w:p w14:paraId="5C9BB433" w14:textId="77777777" w:rsidR="00694114" w:rsidRPr="00AE6F4D" w:rsidRDefault="00E73121" w:rsidP="00694114">
            <w:pPr>
              <w:widowControl/>
              <w:rPr>
                <w:sz w:val="20"/>
                <w:lang w:val="en-GB" w:eastAsia="zh-CN"/>
              </w:rPr>
            </w:pPr>
            <w:r w:rsidRPr="00E73121">
              <w:rPr>
                <w:sz w:val="20"/>
                <w:lang w:val="en-GB" w:eastAsia="zh-CN"/>
              </w:rPr>
              <w:t>2</w:t>
            </w:r>
            <w:r w:rsidRPr="00E73121">
              <w:rPr>
                <w:sz w:val="20"/>
                <w:lang w:val="en-GB" w:eastAsia="zh-CN"/>
              </w:rPr>
              <w:tab/>
              <w:t>The UE keeps the UL HARQ (re)transmission of the source link after UL data transmission switching to the target eNB.</w:t>
            </w:r>
          </w:p>
          <w:p w14:paraId="5C5CE643" w14:textId="77777777" w:rsidR="00694114" w:rsidRPr="00AE6F4D" w:rsidRDefault="00E73121" w:rsidP="00694114">
            <w:pPr>
              <w:widowControl/>
              <w:rPr>
                <w:sz w:val="20"/>
                <w:lang w:val="en-GB" w:eastAsia="zh-CN"/>
              </w:rPr>
            </w:pPr>
            <w:r w:rsidRPr="00E73121">
              <w:rPr>
                <w:sz w:val="20"/>
                <w:lang w:val="en-GB" w:eastAsia="zh-CN"/>
              </w:rPr>
              <w:t>3</w:t>
            </w:r>
            <w:r w:rsidRPr="00E73121">
              <w:rPr>
                <w:sz w:val="20"/>
                <w:lang w:val="en-GB" w:eastAsia="zh-CN"/>
              </w:rPr>
              <w:tab/>
              <w:t>When an uplink grant indicating the HARQ new transmission is received in the source link after UL data switching, the UE is expected to perform the corresponding UL transmission accordingly.</w:t>
            </w:r>
          </w:p>
          <w:p w14:paraId="72FA7B18" w14:textId="77777777" w:rsidR="00694114" w:rsidRDefault="00E73121" w:rsidP="00694114">
            <w:pPr>
              <w:rPr>
                <w:lang w:val="en-GB" w:eastAsia="zh-CN"/>
              </w:rPr>
            </w:pPr>
            <w:r w:rsidRPr="00E73121">
              <w:rPr>
                <w:sz w:val="20"/>
                <w:lang w:val="en-GB" w:eastAsia="zh-CN"/>
              </w:rPr>
              <w:t>4</w:t>
            </w:r>
            <w:r w:rsidRPr="00E73121">
              <w:rPr>
                <w:sz w:val="20"/>
                <w:lang w:val="en-GB" w:eastAsia="zh-CN"/>
              </w:rPr>
              <w:tab/>
              <w:t>During Rel-16 RUDI handover, the UE only supports two links (i.e. the source MCG link and the target MCG link).</w:t>
            </w:r>
          </w:p>
        </w:tc>
      </w:tr>
    </w:tbl>
    <w:p w14:paraId="5BD1620E" w14:textId="77777777" w:rsidR="001704FC" w:rsidRDefault="001704FC">
      <w:pPr>
        <w:rPr>
          <w:lang w:val="en-GB" w:eastAsia="zh-CN"/>
        </w:rPr>
      </w:pPr>
    </w:p>
    <w:p w14:paraId="0AAB8E81" w14:textId="77777777" w:rsidR="001704FC" w:rsidRDefault="00564DB9">
      <w:pPr>
        <w:rPr>
          <w:lang w:val="en-GB" w:eastAsia="zh-CN"/>
        </w:rPr>
      </w:pPr>
      <w:r>
        <w:rPr>
          <w:lang w:val="en-GB" w:eastAsia="zh-CN"/>
        </w:rPr>
        <w:t xml:space="preserve">First of all, RAN2 </w:t>
      </w:r>
      <w:r w:rsidR="002B163E">
        <w:rPr>
          <w:lang w:val="en-GB" w:eastAsia="zh-CN"/>
        </w:rPr>
        <w:t xml:space="preserve">has </w:t>
      </w:r>
      <w:r>
        <w:rPr>
          <w:lang w:val="en-GB" w:eastAsia="zh-CN"/>
        </w:rPr>
        <w:t>settled on the feature name of DAPS-HO for simultaneous connectivity based HO</w:t>
      </w:r>
      <w:r w:rsidR="002B163E">
        <w:rPr>
          <w:lang w:val="en-GB" w:eastAsia="zh-CN"/>
        </w:rPr>
        <w:t xml:space="preserve"> and decided to use that name in all running CRs and LSs</w:t>
      </w:r>
      <w:r>
        <w:rPr>
          <w:lang w:val="en-GB" w:eastAsia="zh-CN"/>
        </w:rPr>
        <w:t>.</w:t>
      </w:r>
      <w:r w:rsidR="00423DB0">
        <w:rPr>
          <w:lang w:val="en-GB" w:eastAsia="zh-CN"/>
        </w:rPr>
        <w:t xml:space="preserve"> In order to be aligned across all working groups, it is highly preferable that we use the same acronyms in RAN1</w:t>
      </w:r>
      <w:r w:rsidR="00BF7C44">
        <w:rPr>
          <w:lang w:val="en-GB" w:eastAsia="zh-CN"/>
        </w:rPr>
        <w:t>. T</w:t>
      </w:r>
      <w:r w:rsidR="00423DB0">
        <w:rPr>
          <w:lang w:val="en-GB" w:eastAsia="zh-CN"/>
        </w:rPr>
        <w:t>herefore</w:t>
      </w:r>
      <w:r w:rsidR="00BF7C44">
        <w:rPr>
          <w:lang w:val="en-GB" w:eastAsia="zh-CN"/>
        </w:rPr>
        <w:t>,</w:t>
      </w:r>
      <w:r w:rsidR="00423DB0">
        <w:rPr>
          <w:lang w:val="en-GB" w:eastAsia="zh-CN"/>
        </w:rPr>
        <w:t xml:space="preserve"> we recommend using DAPS-HO</w:t>
      </w:r>
      <w:r w:rsidR="002B163E">
        <w:rPr>
          <w:lang w:val="en-GB" w:eastAsia="zh-CN"/>
        </w:rPr>
        <w:t xml:space="preserve"> as the feature name in RAN1</w:t>
      </w:r>
      <w:r w:rsidR="00423DB0">
        <w:rPr>
          <w:lang w:val="en-GB" w:eastAsia="zh-CN"/>
        </w:rPr>
        <w:t xml:space="preserve"> from now on.</w:t>
      </w:r>
    </w:p>
    <w:p w14:paraId="72868F0D" w14:textId="77777777" w:rsidR="001704FC" w:rsidRDefault="00FC05E3">
      <w:pPr>
        <w:rPr>
          <w:i/>
          <w:lang w:val="en-GB" w:eastAsia="zh-CN"/>
        </w:rPr>
      </w:pPr>
      <w:r w:rsidRPr="00FC05E3">
        <w:rPr>
          <w:b/>
          <w:i/>
          <w:lang w:val="en-GB" w:eastAsia="zh-CN"/>
        </w:rPr>
        <w:t xml:space="preserve">Proposal </w:t>
      </w:r>
      <w:r w:rsidR="00C039BE">
        <w:rPr>
          <w:b/>
          <w:i/>
          <w:lang w:val="en-GB" w:eastAsia="zh-CN"/>
        </w:rPr>
        <w:t>2</w:t>
      </w:r>
      <w:r w:rsidRPr="00FC05E3">
        <w:rPr>
          <w:b/>
          <w:i/>
          <w:lang w:val="en-GB" w:eastAsia="zh-CN"/>
        </w:rPr>
        <w:t>: In order to be aligned across RAN WGs, use DAPS-HO as the feature name in RAN1.</w:t>
      </w:r>
    </w:p>
    <w:p w14:paraId="2F2ADBA9" w14:textId="77777777" w:rsidR="001704FC" w:rsidRDefault="001704FC">
      <w:pPr>
        <w:rPr>
          <w:lang w:val="en-GB" w:eastAsia="zh-CN"/>
        </w:rPr>
      </w:pPr>
    </w:p>
    <w:p w14:paraId="1A39B8A4" w14:textId="77777777" w:rsidR="001704FC" w:rsidRDefault="00564DB9">
      <w:pPr>
        <w:rPr>
          <w:lang w:val="en-GB" w:eastAsia="zh-CN"/>
        </w:rPr>
      </w:pPr>
      <w:r>
        <w:rPr>
          <w:lang w:val="en-GB" w:eastAsia="zh-CN"/>
        </w:rPr>
        <w:t>Secondly</w:t>
      </w:r>
      <w:r w:rsidR="002B163E">
        <w:rPr>
          <w:lang w:val="en-GB" w:eastAsia="zh-CN"/>
        </w:rPr>
        <w:t>,</w:t>
      </w:r>
      <w:r>
        <w:rPr>
          <w:lang w:val="en-GB" w:eastAsia="zh-CN"/>
        </w:rPr>
        <w:t xml:space="preserve"> RAN2 has agreed that the UE only supports two MCG links, where each MCG corresponds to the source and target cells respectively.</w:t>
      </w:r>
      <w:r w:rsidR="002237B8">
        <w:rPr>
          <w:lang w:val="en-GB" w:eastAsia="zh-CN"/>
        </w:rPr>
        <w:t xml:space="preserve"> In our analysis, the </w:t>
      </w:r>
      <w:r w:rsidR="00F50E6B">
        <w:rPr>
          <w:lang w:val="en-GB" w:eastAsia="zh-CN"/>
        </w:rPr>
        <w:t xml:space="preserve">anticipated </w:t>
      </w:r>
      <w:r w:rsidR="002237B8">
        <w:rPr>
          <w:lang w:val="en-GB" w:eastAsia="zh-CN"/>
        </w:rPr>
        <w:t>specification changes</w:t>
      </w:r>
      <w:r w:rsidR="00F50E6B">
        <w:rPr>
          <w:lang w:val="en-GB" w:eastAsia="zh-CN"/>
        </w:rPr>
        <w:t xml:space="preserve"> </w:t>
      </w:r>
      <w:r w:rsidR="002237B8">
        <w:rPr>
          <w:lang w:val="en-GB" w:eastAsia="zh-CN"/>
        </w:rPr>
        <w:t xml:space="preserve">from the introduction of DAPS-HO in NR </w:t>
      </w:r>
      <w:r w:rsidR="00F50E6B">
        <w:rPr>
          <w:lang w:val="en-GB" w:eastAsia="zh-CN"/>
        </w:rPr>
        <w:t>Rel. 16 are</w:t>
      </w:r>
      <w:r w:rsidR="002237B8">
        <w:rPr>
          <w:lang w:val="en-GB" w:eastAsia="zh-CN"/>
        </w:rPr>
        <w:t xml:space="preserve"> that of supporting more than one MCG link at a given time. </w:t>
      </w:r>
      <w:r w:rsidR="00F50E6B">
        <w:rPr>
          <w:lang w:val="en-GB" w:eastAsia="zh-CN"/>
        </w:rPr>
        <w:t xml:space="preserve">It </w:t>
      </w:r>
      <w:r w:rsidR="00764666">
        <w:rPr>
          <w:lang w:val="en-GB" w:eastAsia="zh-CN"/>
        </w:rPr>
        <w:t xml:space="preserve">has </w:t>
      </w:r>
      <w:r w:rsidR="00F50E6B">
        <w:rPr>
          <w:lang w:val="en-GB" w:eastAsia="zh-CN"/>
        </w:rPr>
        <w:t xml:space="preserve">already been agreed at the last meeting that PDCCH monitoring (including CORESETs, Search Space sets, DCI formats) for source and target cell is configured independently, which is consistent with RAN2’s agreement that the UE supports two MCG links. </w:t>
      </w:r>
      <w:r w:rsidR="00523A0D">
        <w:rPr>
          <w:lang w:val="en-GB" w:eastAsia="zh-CN"/>
        </w:rPr>
        <w:t xml:space="preserve">PDSCH reception procedures and PUCCH </w:t>
      </w:r>
      <w:r w:rsidR="00523A0D">
        <w:rPr>
          <w:lang w:val="en-GB" w:eastAsia="zh-CN"/>
        </w:rPr>
        <w:lastRenderedPageBreak/>
        <w:t xml:space="preserve">carrying HARQ-ACK feedback procedures will not be affected as RAN2’s agreement about supporting two MCG links means that the UE will be provided with two sets of parameters for source and target cells respectively. The current versions of RAN1 specifications 38.211, 38.212 and 38.214 are written in a way that </w:t>
      </w:r>
      <w:r w:rsidR="00394EB4">
        <w:rPr>
          <w:lang w:val="en-GB" w:eastAsia="zh-CN"/>
        </w:rPr>
        <w:t>simply invokes a certain higher-layer parameter</w:t>
      </w:r>
      <w:r w:rsidR="00FE09D7">
        <w:rPr>
          <w:lang w:val="en-GB" w:eastAsia="zh-CN"/>
        </w:rPr>
        <w:t xml:space="preserve"> that belongs to “a scheduled cell” or “a serving cell”</w:t>
      </w:r>
      <w:r w:rsidR="00394EB4">
        <w:rPr>
          <w:lang w:val="en-GB" w:eastAsia="zh-CN"/>
        </w:rPr>
        <w:t>. Therefore</w:t>
      </w:r>
      <w:r w:rsidR="006E04F9">
        <w:rPr>
          <w:lang w:val="en-GB" w:eastAsia="zh-CN"/>
        </w:rPr>
        <w:t>,</w:t>
      </w:r>
      <w:r w:rsidR="00394EB4">
        <w:rPr>
          <w:lang w:val="en-GB" w:eastAsia="zh-CN"/>
        </w:rPr>
        <w:t xml:space="preserve"> as long as the higher-layer parameter is present</w:t>
      </w:r>
      <w:r w:rsidR="00FE09D7">
        <w:rPr>
          <w:lang w:val="en-GB" w:eastAsia="zh-CN"/>
        </w:rPr>
        <w:t xml:space="preserve"> as part of a serving cell configuration</w:t>
      </w:r>
      <w:r w:rsidR="00394EB4">
        <w:rPr>
          <w:lang w:val="en-GB" w:eastAsia="zh-CN"/>
        </w:rPr>
        <w:t>, the UE can apply the corresponding procedure</w:t>
      </w:r>
      <w:r w:rsidR="00FE09D7">
        <w:rPr>
          <w:lang w:val="en-GB" w:eastAsia="zh-CN"/>
        </w:rPr>
        <w:t xml:space="preserve"> captured in current RAN1 specifications without any additional changes</w:t>
      </w:r>
      <w:r w:rsidR="00435DDF">
        <w:rPr>
          <w:lang w:val="en-GB" w:eastAsia="zh-CN"/>
        </w:rPr>
        <w:t xml:space="preserve">. </w:t>
      </w:r>
    </w:p>
    <w:p w14:paraId="336D21AD" w14:textId="77777777" w:rsidR="001704FC" w:rsidRDefault="00FC05E3">
      <w:pPr>
        <w:rPr>
          <w:i/>
          <w:lang w:val="en-GB" w:eastAsia="zh-CN"/>
        </w:rPr>
      </w:pPr>
      <w:r w:rsidRPr="00FC05E3">
        <w:rPr>
          <w:b/>
          <w:i/>
          <w:lang w:val="en-GB" w:eastAsia="zh-CN"/>
        </w:rPr>
        <w:t>Observation</w:t>
      </w:r>
      <w:r w:rsidR="004473F1">
        <w:rPr>
          <w:b/>
          <w:i/>
          <w:lang w:val="en-GB" w:eastAsia="zh-CN"/>
        </w:rPr>
        <w:t xml:space="preserve"> </w:t>
      </w:r>
      <w:r w:rsidR="00C039BE">
        <w:rPr>
          <w:b/>
          <w:i/>
          <w:lang w:val="en-GB" w:eastAsia="zh-CN"/>
        </w:rPr>
        <w:t>3</w:t>
      </w:r>
      <w:r w:rsidRPr="00FC05E3">
        <w:rPr>
          <w:b/>
          <w:i/>
          <w:lang w:val="en-GB" w:eastAsia="zh-CN"/>
        </w:rPr>
        <w:t>: RAN1 procedures described in specifications 38.211, 38.212 and 38.214 do not need to be revised to accommodate for DAPS-HO.</w:t>
      </w:r>
    </w:p>
    <w:p w14:paraId="7CB1C93A" w14:textId="77777777" w:rsidR="001704FC" w:rsidRDefault="001704FC">
      <w:pPr>
        <w:rPr>
          <w:lang w:val="en-GB" w:eastAsia="zh-CN"/>
        </w:rPr>
      </w:pPr>
    </w:p>
    <w:p w14:paraId="4B81BF0A" w14:textId="77777777" w:rsidR="001704FC" w:rsidRDefault="002B163E">
      <w:pPr>
        <w:rPr>
          <w:lang w:val="en-GB" w:eastAsia="zh-CN"/>
        </w:rPr>
      </w:pPr>
      <w:r>
        <w:rPr>
          <w:lang w:val="en-GB" w:eastAsia="zh-CN"/>
        </w:rPr>
        <w:t>The current RAN1 specification</w:t>
      </w:r>
      <w:r w:rsidR="00523A0D">
        <w:rPr>
          <w:lang w:val="en-GB" w:eastAsia="zh-CN"/>
        </w:rPr>
        <w:t xml:space="preserve"> for physical layer procedures</w:t>
      </w:r>
      <w:r>
        <w:rPr>
          <w:lang w:val="en-GB" w:eastAsia="zh-CN"/>
        </w:rPr>
        <w:t xml:space="preserve"> </w:t>
      </w:r>
      <w:r w:rsidR="00523A0D">
        <w:rPr>
          <w:lang w:val="en-GB" w:eastAsia="zh-CN"/>
        </w:rPr>
        <w:t>for control is</w:t>
      </w:r>
      <w:r>
        <w:rPr>
          <w:lang w:val="en-GB" w:eastAsia="zh-CN"/>
        </w:rPr>
        <w:t xml:space="preserve"> </w:t>
      </w:r>
      <w:r w:rsidR="006712B4">
        <w:rPr>
          <w:lang w:val="en-GB" w:eastAsia="zh-CN"/>
        </w:rPr>
        <w:t>also</w:t>
      </w:r>
      <w:r w:rsidR="00EB5197">
        <w:rPr>
          <w:lang w:val="en-GB" w:eastAsia="zh-CN"/>
        </w:rPr>
        <w:t xml:space="preserve"> written in a generic way in terms of how serving cells are referenced.</w:t>
      </w:r>
      <w:r>
        <w:rPr>
          <w:lang w:val="en-GB" w:eastAsia="zh-CN"/>
        </w:rPr>
        <w:t xml:space="preserve"> </w:t>
      </w:r>
      <w:r w:rsidR="00EB5197">
        <w:rPr>
          <w:lang w:val="en-GB" w:eastAsia="zh-CN"/>
        </w:rPr>
        <w:t xml:space="preserve">As an example, the </w:t>
      </w:r>
      <w:r>
        <w:rPr>
          <w:lang w:val="en-GB" w:eastAsia="zh-CN"/>
        </w:rPr>
        <w:t xml:space="preserve">clauses describing physical layer procedures </w:t>
      </w:r>
      <w:r w:rsidR="00EB5197">
        <w:rPr>
          <w:lang w:val="en-GB" w:eastAsia="zh-CN"/>
        </w:rPr>
        <w:t>for control</w:t>
      </w:r>
      <w:r w:rsidR="00E55AB3">
        <w:rPr>
          <w:lang w:val="en-GB" w:eastAsia="zh-CN"/>
        </w:rPr>
        <w:t xml:space="preserve"> [</w:t>
      </w:r>
      <w:r w:rsidR="00D25806">
        <w:rPr>
          <w:lang w:val="en-GB" w:eastAsia="zh-CN"/>
        </w:rPr>
        <w:t>6</w:t>
      </w:r>
      <w:r w:rsidR="00E55AB3">
        <w:rPr>
          <w:lang w:val="en-GB" w:eastAsia="zh-CN"/>
        </w:rPr>
        <w:t>]</w:t>
      </w:r>
      <w:r w:rsidR="00EB5197">
        <w:rPr>
          <w:lang w:val="en-GB" w:eastAsia="zh-CN"/>
        </w:rPr>
        <w:t xml:space="preserve"> </w:t>
      </w:r>
      <w:r>
        <w:rPr>
          <w:lang w:val="en-GB" w:eastAsia="zh-CN"/>
        </w:rPr>
        <w:t>are</w:t>
      </w:r>
      <w:r w:rsidR="00EB5197">
        <w:rPr>
          <w:lang w:val="en-GB" w:eastAsia="zh-CN"/>
        </w:rPr>
        <w:t xml:space="preserve"> for the most part</w:t>
      </w:r>
      <w:r>
        <w:rPr>
          <w:lang w:val="en-GB" w:eastAsia="zh-CN"/>
        </w:rPr>
        <w:t xml:space="preserve"> written for “a serving cell </w:t>
      </w:r>
      <w:r w:rsidR="00E73121" w:rsidRPr="00E73121">
        <w:rPr>
          <w:i/>
          <w:lang w:val="en-GB" w:eastAsia="zh-CN"/>
        </w:rPr>
        <w:t>c</w:t>
      </w:r>
      <w:r>
        <w:rPr>
          <w:lang w:val="en-GB" w:eastAsia="zh-CN"/>
        </w:rPr>
        <w:t xml:space="preserve">” where </w:t>
      </w:r>
      <w:r w:rsidR="00E73121" w:rsidRPr="00E73121">
        <w:rPr>
          <w:i/>
          <w:lang w:val="en-GB" w:eastAsia="zh-CN"/>
        </w:rPr>
        <w:t>c</w:t>
      </w:r>
      <w:r>
        <w:rPr>
          <w:lang w:val="en-GB" w:eastAsia="zh-CN"/>
        </w:rPr>
        <w:t xml:space="preserve"> designates the serving cell index</w:t>
      </w:r>
      <w:r w:rsidR="00523A0D">
        <w:rPr>
          <w:lang w:val="en-GB" w:eastAsia="zh-CN"/>
        </w:rPr>
        <w:t xml:space="preserve"> of a given serving cell configuration</w:t>
      </w:r>
      <w:r>
        <w:rPr>
          <w:lang w:val="en-GB" w:eastAsia="zh-CN"/>
        </w:rPr>
        <w:t>.</w:t>
      </w:r>
      <w:r w:rsidR="00E55AB3">
        <w:rPr>
          <w:lang w:val="en-GB" w:eastAsia="zh-CN"/>
        </w:rPr>
        <w:t xml:space="preserve"> </w:t>
      </w:r>
      <w:r w:rsidR="00523A0D">
        <w:rPr>
          <w:lang w:val="en-GB" w:eastAsia="zh-CN"/>
        </w:rPr>
        <w:t>In our reading, we found that there</w:t>
      </w:r>
      <w:r w:rsidR="00E55AB3">
        <w:rPr>
          <w:lang w:val="en-GB" w:eastAsia="zh-CN"/>
        </w:rPr>
        <w:t xml:space="preserve"> are some clauses in [</w:t>
      </w:r>
      <w:r w:rsidR="00D25806">
        <w:rPr>
          <w:lang w:val="en-GB" w:eastAsia="zh-CN"/>
        </w:rPr>
        <w:t>6</w:t>
      </w:r>
      <w:r w:rsidR="00E55AB3">
        <w:rPr>
          <w:lang w:val="en-GB" w:eastAsia="zh-CN"/>
        </w:rPr>
        <w:t>] which specifically refer to the primary cell of the MCG</w:t>
      </w:r>
      <w:r w:rsidR="00D925C0">
        <w:rPr>
          <w:lang w:val="en-GB" w:eastAsia="zh-CN"/>
        </w:rPr>
        <w:t>, such as the ones describing PDCCH candidate monitoring behaviour:</w:t>
      </w:r>
    </w:p>
    <w:tbl>
      <w:tblPr>
        <w:tblStyle w:val="ac"/>
        <w:tblW w:w="0" w:type="auto"/>
        <w:tblLook w:val="04A0" w:firstRow="1" w:lastRow="0" w:firstColumn="1" w:lastColumn="0" w:noHBand="0" w:noVBand="1"/>
      </w:tblPr>
      <w:tblGrid>
        <w:gridCol w:w="9307"/>
      </w:tblGrid>
      <w:tr w:rsidR="00D925C0" w14:paraId="457AE6AF" w14:textId="77777777" w:rsidTr="00D925C0">
        <w:tc>
          <w:tcPr>
            <w:tcW w:w="9533" w:type="dxa"/>
          </w:tcPr>
          <w:p w14:paraId="4B8ABDF8" w14:textId="77777777" w:rsidR="00D925C0" w:rsidRPr="00AE6F4D" w:rsidRDefault="00E73121" w:rsidP="00D925C0">
            <w:pPr>
              <w:widowControl/>
              <w:rPr>
                <w:sz w:val="20"/>
              </w:rPr>
            </w:pPr>
            <w:r w:rsidRPr="00E73121">
              <w:rPr>
                <w:sz w:val="20"/>
              </w:rPr>
              <w:t>A set of PDCCH candidates for a UE to monitor is defined in terms of PDCCH search space sets. A search space set can be a CSS set or a USS set. A UE monitors PDCCH candidates in one or more of the following search spaces sets</w:t>
            </w:r>
          </w:p>
          <w:p w14:paraId="24A6BD0B" w14:textId="77777777" w:rsidR="00D925C0" w:rsidRPr="007B372A" w:rsidRDefault="00D925C0" w:rsidP="00D925C0">
            <w:pPr>
              <w:pStyle w:val="B1"/>
              <w:rPr>
                <w:szCs w:val="22"/>
              </w:rPr>
            </w:pPr>
            <w:r w:rsidRPr="00AE6F4D">
              <w:rPr>
                <w:szCs w:val="22"/>
              </w:rPr>
              <w:t>-</w:t>
            </w:r>
            <w:r w:rsidRPr="00AE6F4D">
              <w:rPr>
                <w:szCs w:val="22"/>
              </w:rPr>
              <w:tab/>
            </w:r>
            <w:r w:rsidRPr="0074267C">
              <w:rPr>
                <w:szCs w:val="22"/>
              </w:rPr>
              <w:t xml:space="preserve">a Type0-PDCCH CSS </w:t>
            </w:r>
            <w:r w:rsidRPr="0074267C">
              <w:rPr>
                <w:szCs w:val="22"/>
                <w:lang w:val="en-US"/>
              </w:rPr>
              <w:t xml:space="preserve">set configured by </w:t>
            </w:r>
            <w:r w:rsidRPr="0074267C">
              <w:rPr>
                <w:i/>
                <w:szCs w:val="22"/>
              </w:rPr>
              <w:t>pdcch-ConfigSIB1</w:t>
            </w:r>
            <w:r w:rsidRPr="008D4A73">
              <w:rPr>
                <w:szCs w:val="22"/>
                <w:lang w:val="en-US"/>
              </w:rPr>
              <w:t xml:space="preserve"> </w:t>
            </w:r>
            <w:r w:rsidRPr="008D4A73">
              <w:rPr>
                <w:rFonts w:eastAsia="MS Mincho"/>
                <w:szCs w:val="22"/>
              </w:rPr>
              <w:t xml:space="preserve">in </w:t>
            </w:r>
            <w:r w:rsidRPr="008D4A73">
              <w:rPr>
                <w:i/>
                <w:szCs w:val="22"/>
                <w:lang w:val="en-US"/>
              </w:rPr>
              <w:t>MIB</w:t>
            </w:r>
            <w:r w:rsidRPr="008D4A73">
              <w:rPr>
                <w:szCs w:val="22"/>
                <w:lang w:val="en-US"/>
              </w:rPr>
              <w:t xml:space="preserve"> or by </w:t>
            </w:r>
            <w:r w:rsidRPr="008D4A73">
              <w:rPr>
                <w:i/>
                <w:iCs/>
                <w:szCs w:val="22"/>
                <w:lang w:val="en-US"/>
              </w:rPr>
              <w:t xml:space="preserve">searchSpaceSIB1 </w:t>
            </w:r>
            <w:r w:rsidRPr="00C863D0">
              <w:rPr>
                <w:iCs/>
                <w:szCs w:val="22"/>
                <w:lang w:val="en-US"/>
              </w:rPr>
              <w:t xml:space="preserve">in </w:t>
            </w:r>
            <w:r w:rsidRPr="00093328">
              <w:rPr>
                <w:i/>
                <w:iCs/>
                <w:szCs w:val="22"/>
                <w:lang w:val="en-US"/>
              </w:rPr>
              <w:t>PDCCH-ConfigCommon</w:t>
            </w:r>
            <w:r w:rsidRPr="00093328">
              <w:rPr>
                <w:szCs w:val="22"/>
              </w:rPr>
              <w:t xml:space="preserve"> </w:t>
            </w:r>
            <w:r w:rsidRPr="00093328">
              <w:rPr>
                <w:szCs w:val="22"/>
                <w:lang w:val="en-US"/>
              </w:rPr>
              <w:t xml:space="preserve">or by </w:t>
            </w:r>
            <w:r w:rsidRPr="00093328">
              <w:rPr>
                <w:i/>
                <w:szCs w:val="22"/>
                <w:lang w:val="en-US"/>
              </w:rPr>
              <w:t>searchSpaceZero</w:t>
            </w:r>
            <w:r w:rsidRPr="000562C1">
              <w:rPr>
                <w:szCs w:val="22"/>
              </w:rPr>
              <w:t xml:space="preserve"> </w:t>
            </w:r>
            <w:r w:rsidRPr="000562C1">
              <w:rPr>
                <w:iCs/>
                <w:szCs w:val="22"/>
                <w:lang w:val="en-US"/>
              </w:rPr>
              <w:t xml:space="preserve">in </w:t>
            </w:r>
            <w:r w:rsidRPr="000562C1">
              <w:rPr>
                <w:i/>
                <w:iCs/>
                <w:szCs w:val="22"/>
                <w:lang w:val="en-US"/>
              </w:rPr>
              <w:t>PDCCH-ConfigCommon</w:t>
            </w:r>
            <w:r w:rsidRPr="00981905">
              <w:rPr>
                <w:szCs w:val="22"/>
              </w:rPr>
              <w:t xml:space="preserve"> for a DCI format with CRC scrambled by a SI-RNTI on </w:t>
            </w:r>
            <w:r w:rsidRPr="007B372A">
              <w:rPr>
                <w:szCs w:val="22"/>
                <w:lang w:val="en-US"/>
              </w:rPr>
              <w:t>the</w:t>
            </w:r>
            <w:r w:rsidRPr="007B372A">
              <w:rPr>
                <w:szCs w:val="22"/>
              </w:rPr>
              <w:t xml:space="preserve"> primary cell</w:t>
            </w:r>
            <w:r w:rsidRPr="007B372A">
              <w:rPr>
                <w:szCs w:val="22"/>
                <w:lang w:val="en-US"/>
              </w:rPr>
              <w:t xml:space="preserve"> of the MCG</w:t>
            </w:r>
          </w:p>
          <w:p w14:paraId="2BAF22B1" w14:textId="77777777" w:rsidR="00D925C0" w:rsidRPr="00AE6F4D" w:rsidRDefault="00D925C0" w:rsidP="00D925C0">
            <w:pPr>
              <w:pStyle w:val="B1"/>
              <w:widowControl/>
              <w:rPr>
                <w:szCs w:val="22"/>
              </w:rPr>
            </w:pPr>
            <w:r w:rsidRPr="007B372A">
              <w:rPr>
                <w:szCs w:val="22"/>
              </w:rPr>
              <w:t>-</w:t>
            </w:r>
            <w:r w:rsidRPr="007B372A">
              <w:rPr>
                <w:szCs w:val="22"/>
              </w:rPr>
              <w:tab/>
              <w:t xml:space="preserve">a Type0A-PDCCH CSS </w:t>
            </w:r>
            <w:r w:rsidR="00E73121" w:rsidRPr="00E73121">
              <w:rPr>
                <w:szCs w:val="22"/>
                <w:lang w:val="en-US"/>
              </w:rPr>
              <w:t xml:space="preserve">set configured by </w:t>
            </w:r>
            <w:r w:rsidR="00E73121" w:rsidRPr="00E73121">
              <w:rPr>
                <w:i/>
                <w:iCs/>
                <w:szCs w:val="22"/>
                <w:lang w:val="en-US"/>
              </w:rPr>
              <w:t>searchSpaceOtherSystemInformation</w:t>
            </w:r>
            <w:r w:rsidR="00E73121" w:rsidRPr="00E73121">
              <w:rPr>
                <w:szCs w:val="22"/>
                <w:lang w:val="en-US"/>
              </w:rPr>
              <w:t xml:space="preserve"> </w:t>
            </w:r>
            <w:r w:rsidR="00E73121" w:rsidRPr="00E73121">
              <w:rPr>
                <w:iCs/>
                <w:szCs w:val="22"/>
                <w:lang w:val="en-US"/>
              </w:rPr>
              <w:t xml:space="preserve">in </w:t>
            </w:r>
            <w:r w:rsidR="00E73121" w:rsidRPr="00E73121">
              <w:rPr>
                <w:i/>
                <w:iCs/>
                <w:szCs w:val="22"/>
                <w:lang w:val="en-US"/>
              </w:rPr>
              <w:t>PDCCH-ConfigCommon</w:t>
            </w:r>
            <w:r w:rsidR="00E73121" w:rsidRPr="00E73121">
              <w:rPr>
                <w:szCs w:val="22"/>
              </w:rPr>
              <w:t xml:space="preserve"> for a DCI format with CRC scrambled by a SI-RNTI on </w:t>
            </w:r>
            <w:r w:rsidR="00E73121" w:rsidRPr="00E73121">
              <w:rPr>
                <w:szCs w:val="22"/>
                <w:lang w:val="en-US"/>
              </w:rPr>
              <w:t>the</w:t>
            </w:r>
            <w:r w:rsidR="00E73121" w:rsidRPr="00E73121">
              <w:rPr>
                <w:szCs w:val="22"/>
              </w:rPr>
              <w:t xml:space="preserve"> primary cell</w:t>
            </w:r>
            <w:r w:rsidR="00E73121" w:rsidRPr="00E73121">
              <w:rPr>
                <w:szCs w:val="22"/>
                <w:lang w:val="en-US"/>
              </w:rPr>
              <w:t xml:space="preserve"> of the MCG</w:t>
            </w:r>
          </w:p>
          <w:p w14:paraId="78D2B604" w14:textId="77777777" w:rsidR="00D925C0" w:rsidRPr="00AE6F4D" w:rsidRDefault="00E73121" w:rsidP="00D925C0">
            <w:pPr>
              <w:pStyle w:val="B1"/>
              <w:widowControl/>
              <w:rPr>
                <w:szCs w:val="22"/>
              </w:rPr>
            </w:pPr>
            <w:r w:rsidRPr="00E73121">
              <w:rPr>
                <w:szCs w:val="22"/>
              </w:rPr>
              <w:t>-</w:t>
            </w:r>
            <w:r w:rsidRPr="00E73121">
              <w:rPr>
                <w:szCs w:val="22"/>
              </w:rPr>
              <w:tab/>
              <w:t xml:space="preserve">a Type1-PDCCH CSS </w:t>
            </w:r>
            <w:r w:rsidRPr="00E73121">
              <w:rPr>
                <w:szCs w:val="22"/>
                <w:lang w:val="en-US"/>
              </w:rPr>
              <w:t xml:space="preserve">set configured by </w:t>
            </w:r>
            <w:r w:rsidRPr="00E73121">
              <w:rPr>
                <w:i/>
                <w:iCs/>
                <w:szCs w:val="22"/>
                <w:lang w:val="en-US"/>
              </w:rPr>
              <w:t>ra-SearchSpace</w:t>
            </w:r>
            <w:r w:rsidRPr="00E73121">
              <w:rPr>
                <w:szCs w:val="22"/>
                <w:lang w:val="en-US"/>
              </w:rPr>
              <w:t xml:space="preserve"> </w:t>
            </w:r>
            <w:r w:rsidRPr="00E73121">
              <w:rPr>
                <w:iCs/>
                <w:szCs w:val="22"/>
                <w:lang w:val="en-US"/>
              </w:rPr>
              <w:t xml:space="preserve">in </w:t>
            </w:r>
            <w:r w:rsidRPr="00E73121">
              <w:rPr>
                <w:i/>
                <w:iCs/>
                <w:szCs w:val="22"/>
                <w:lang w:val="en-US"/>
              </w:rPr>
              <w:t>PDCCH-ConfigCommon</w:t>
            </w:r>
            <w:r w:rsidRPr="00E73121">
              <w:rPr>
                <w:szCs w:val="22"/>
              </w:rPr>
              <w:t xml:space="preserve"> for a DCI format with CRC scrambled by a RA-RNTI or a TC-RNTI on </w:t>
            </w:r>
            <w:r w:rsidRPr="00E73121">
              <w:rPr>
                <w:szCs w:val="22"/>
                <w:lang w:val="en-US"/>
              </w:rPr>
              <w:t>the</w:t>
            </w:r>
            <w:r w:rsidRPr="00E73121">
              <w:rPr>
                <w:szCs w:val="22"/>
              </w:rPr>
              <w:t xml:space="preserve"> primary cell</w:t>
            </w:r>
          </w:p>
          <w:p w14:paraId="469DAFDD" w14:textId="77777777" w:rsidR="00D925C0" w:rsidRPr="00AE6F4D" w:rsidRDefault="00E73121" w:rsidP="00D925C0">
            <w:pPr>
              <w:pStyle w:val="B1"/>
              <w:widowControl/>
              <w:rPr>
                <w:szCs w:val="22"/>
              </w:rPr>
            </w:pPr>
            <w:r w:rsidRPr="00E73121">
              <w:rPr>
                <w:szCs w:val="22"/>
              </w:rPr>
              <w:t>-</w:t>
            </w:r>
            <w:r w:rsidRPr="00E73121">
              <w:rPr>
                <w:szCs w:val="22"/>
              </w:rPr>
              <w:tab/>
              <w:t xml:space="preserve">a Type2-PDCCH CSS </w:t>
            </w:r>
            <w:r w:rsidRPr="00E73121">
              <w:rPr>
                <w:szCs w:val="22"/>
                <w:lang w:val="en-US"/>
              </w:rPr>
              <w:t xml:space="preserve">set configured by </w:t>
            </w:r>
            <w:r w:rsidRPr="00E73121">
              <w:rPr>
                <w:i/>
                <w:iCs/>
                <w:szCs w:val="22"/>
                <w:lang w:val="en-US"/>
              </w:rPr>
              <w:t>pagingSearchSpace</w:t>
            </w:r>
            <w:r w:rsidRPr="00E73121">
              <w:rPr>
                <w:szCs w:val="22"/>
              </w:rPr>
              <w:t xml:space="preserve"> </w:t>
            </w:r>
            <w:r w:rsidRPr="00E73121">
              <w:rPr>
                <w:iCs/>
                <w:szCs w:val="22"/>
                <w:lang w:val="en-US"/>
              </w:rPr>
              <w:t xml:space="preserve">in </w:t>
            </w:r>
            <w:r w:rsidRPr="00E73121">
              <w:rPr>
                <w:i/>
                <w:iCs/>
                <w:szCs w:val="22"/>
                <w:lang w:val="en-US"/>
              </w:rPr>
              <w:t>PDCCH-ConfigCommon</w:t>
            </w:r>
            <w:r w:rsidRPr="00E73121">
              <w:rPr>
                <w:szCs w:val="22"/>
              </w:rPr>
              <w:t xml:space="preserve"> for a DCI format with CRC scrambled by a P-RNTI on </w:t>
            </w:r>
            <w:r w:rsidRPr="00E73121">
              <w:rPr>
                <w:szCs w:val="22"/>
                <w:lang w:val="en-US"/>
              </w:rPr>
              <w:t>the</w:t>
            </w:r>
            <w:r w:rsidRPr="00E73121">
              <w:rPr>
                <w:szCs w:val="22"/>
              </w:rPr>
              <w:t xml:space="preserve"> primary cell</w:t>
            </w:r>
            <w:r w:rsidRPr="00E73121">
              <w:rPr>
                <w:szCs w:val="22"/>
                <w:lang w:val="en-US"/>
              </w:rPr>
              <w:t xml:space="preserve"> of the MCG</w:t>
            </w:r>
          </w:p>
          <w:p w14:paraId="2A70873B" w14:textId="77777777" w:rsidR="001704FC" w:rsidRPr="00AE6F4D" w:rsidRDefault="00E73121">
            <w:pPr>
              <w:pStyle w:val="B1"/>
              <w:widowControl/>
              <w:rPr>
                <w:szCs w:val="22"/>
              </w:rPr>
            </w:pPr>
            <w:r w:rsidRPr="00E73121">
              <w:rPr>
                <w:szCs w:val="22"/>
              </w:rPr>
              <w:t>-</w:t>
            </w:r>
            <w:r w:rsidRPr="00E73121">
              <w:rPr>
                <w:szCs w:val="22"/>
              </w:rPr>
              <w:tab/>
              <w:t xml:space="preserve">a Type3-PDCCH CSS </w:t>
            </w:r>
            <w:r w:rsidRPr="00E73121">
              <w:rPr>
                <w:szCs w:val="22"/>
                <w:lang w:val="en-US"/>
              </w:rPr>
              <w:t xml:space="preserve">set configured by </w:t>
            </w:r>
            <w:r w:rsidRPr="00E73121">
              <w:rPr>
                <w:i/>
                <w:iCs/>
                <w:szCs w:val="22"/>
                <w:lang w:val="en-US"/>
              </w:rPr>
              <w:t>SearchSpace</w:t>
            </w:r>
            <w:r w:rsidRPr="00E73121">
              <w:rPr>
                <w:szCs w:val="22"/>
                <w:lang w:val="en-US"/>
              </w:rPr>
              <w:t xml:space="preserve"> in </w:t>
            </w:r>
            <w:r w:rsidRPr="00E73121">
              <w:rPr>
                <w:i/>
                <w:iCs/>
                <w:szCs w:val="22"/>
                <w:lang w:val="en-US"/>
              </w:rPr>
              <w:t>PDCCH-Config</w:t>
            </w:r>
            <w:r w:rsidRPr="00E73121">
              <w:rPr>
                <w:szCs w:val="22"/>
                <w:lang w:val="en-US"/>
              </w:rPr>
              <w:t xml:space="preserve"> with </w:t>
            </w:r>
            <w:r w:rsidRPr="00E73121">
              <w:rPr>
                <w:i/>
                <w:iCs/>
                <w:szCs w:val="22"/>
                <w:lang w:val="en-US"/>
              </w:rPr>
              <w:t>searchSpaceType</w:t>
            </w:r>
            <w:r w:rsidRPr="00E73121">
              <w:rPr>
                <w:szCs w:val="22"/>
                <w:lang w:val="en-US"/>
              </w:rPr>
              <w:t xml:space="preserve"> = </w:t>
            </w:r>
            <w:r w:rsidRPr="00E73121">
              <w:rPr>
                <w:i/>
                <w:iCs/>
                <w:szCs w:val="22"/>
                <w:lang w:val="en-US"/>
              </w:rPr>
              <w:t>common</w:t>
            </w:r>
            <w:r w:rsidRPr="00E73121">
              <w:rPr>
                <w:szCs w:val="22"/>
                <w:lang w:val="en-US"/>
              </w:rPr>
              <w:t xml:space="preserve"> </w:t>
            </w:r>
            <w:r w:rsidRPr="00E73121">
              <w:rPr>
                <w:szCs w:val="22"/>
              </w:rPr>
              <w:t>for DCI format</w:t>
            </w:r>
            <w:r w:rsidRPr="00E73121">
              <w:rPr>
                <w:szCs w:val="22"/>
                <w:lang w:val="en-US"/>
              </w:rPr>
              <w:t>s</w:t>
            </w:r>
            <w:r w:rsidRPr="00E73121">
              <w:rPr>
                <w:szCs w:val="22"/>
              </w:rPr>
              <w:t xml:space="preserve"> with CRC scrambled by INT-RNTI, SFI-RNTI, TPC-PUSCH-RNTI, TPC-PUCCH-RNTI, or TPC-SRS-RNTI</w:t>
            </w:r>
            <w:r w:rsidRPr="00E73121">
              <w:rPr>
                <w:szCs w:val="22"/>
                <w:lang w:val="en-US"/>
              </w:rPr>
              <w:t xml:space="preserve"> and</w:t>
            </w:r>
            <w:r w:rsidRPr="00E73121">
              <w:rPr>
                <w:szCs w:val="22"/>
              </w:rPr>
              <w:t xml:space="preserve">, </w:t>
            </w:r>
            <w:r w:rsidRPr="00E73121">
              <w:rPr>
                <w:szCs w:val="22"/>
                <w:lang w:val="en-US"/>
              </w:rPr>
              <w:t>only for the primary cell,</w:t>
            </w:r>
            <w:r w:rsidRPr="00E73121">
              <w:rPr>
                <w:szCs w:val="22"/>
              </w:rPr>
              <w:t xml:space="preserve"> C-RNTI, </w:t>
            </w:r>
            <w:r w:rsidRPr="00E73121">
              <w:rPr>
                <w:szCs w:val="22"/>
                <w:lang w:val="en-US"/>
              </w:rPr>
              <w:t xml:space="preserve">MCS-C-RNTI, </w:t>
            </w:r>
            <w:r w:rsidRPr="00E73121">
              <w:rPr>
                <w:szCs w:val="22"/>
              </w:rPr>
              <w:t>or CS-RNTI(s)</w:t>
            </w:r>
            <w:r w:rsidRPr="00E73121">
              <w:rPr>
                <w:szCs w:val="22"/>
                <w:lang w:val="en-US"/>
              </w:rPr>
              <w:t>,</w:t>
            </w:r>
            <w:r w:rsidRPr="00E73121">
              <w:rPr>
                <w:szCs w:val="22"/>
              </w:rPr>
              <w:t xml:space="preserve"> and</w:t>
            </w:r>
          </w:p>
          <w:p w14:paraId="3A00A306" w14:textId="77777777" w:rsidR="001704FC" w:rsidRDefault="00E73121">
            <w:pPr>
              <w:pStyle w:val="B1"/>
            </w:pPr>
            <w:r w:rsidRPr="00E73121">
              <w:rPr>
                <w:szCs w:val="22"/>
              </w:rPr>
              <w:t xml:space="preserve">-     a USS </w:t>
            </w:r>
            <w:r w:rsidRPr="00E73121">
              <w:rPr>
                <w:szCs w:val="22"/>
                <w:lang w:val="en-US"/>
              </w:rPr>
              <w:t xml:space="preserve">set configured by </w:t>
            </w:r>
            <w:r w:rsidRPr="00E73121">
              <w:rPr>
                <w:i/>
                <w:iCs/>
                <w:szCs w:val="22"/>
                <w:lang w:val="en-US"/>
              </w:rPr>
              <w:t>SearchSpace</w:t>
            </w:r>
            <w:r w:rsidRPr="00E73121">
              <w:rPr>
                <w:szCs w:val="22"/>
                <w:lang w:val="en-US"/>
              </w:rPr>
              <w:t xml:space="preserve"> in </w:t>
            </w:r>
            <w:r w:rsidRPr="00E73121">
              <w:rPr>
                <w:i/>
                <w:iCs/>
                <w:szCs w:val="22"/>
                <w:lang w:val="en-US"/>
              </w:rPr>
              <w:t>PDCCH-Config</w:t>
            </w:r>
            <w:r w:rsidRPr="00E73121">
              <w:rPr>
                <w:szCs w:val="22"/>
                <w:lang w:val="en-US"/>
              </w:rPr>
              <w:t xml:space="preserve"> with </w:t>
            </w:r>
            <w:r w:rsidRPr="00E73121">
              <w:rPr>
                <w:i/>
                <w:iCs/>
                <w:szCs w:val="22"/>
                <w:lang w:val="en-US"/>
              </w:rPr>
              <w:t>searchSpaceType</w:t>
            </w:r>
            <w:r w:rsidRPr="00E73121">
              <w:rPr>
                <w:szCs w:val="22"/>
                <w:lang w:val="en-US"/>
              </w:rPr>
              <w:t xml:space="preserve"> = </w:t>
            </w:r>
            <w:r w:rsidRPr="00E73121">
              <w:rPr>
                <w:i/>
                <w:szCs w:val="22"/>
              </w:rPr>
              <w:t>ue-Specific</w:t>
            </w:r>
            <w:r w:rsidRPr="00E73121">
              <w:rPr>
                <w:szCs w:val="22"/>
                <w:lang w:val="en-US"/>
              </w:rPr>
              <w:t xml:space="preserve"> </w:t>
            </w:r>
            <w:r w:rsidRPr="00E73121">
              <w:rPr>
                <w:szCs w:val="22"/>
              </w:rPr>
              <w:t>for DCI format</w:t>
            </w:r>
            <w:r w:rsidRPr="00E73121">
              <w:rPr>
                <w:szCs w:val="22"/>
                <w:lang w:val="en-US"/>
              </w:rPr>
              <w:t>s</w:t>
            </w:r>
            <w:r w:rsidRPr="00E73121">
              <w:rPr>
                <w:szCs w:val="22"/>
              </w:rPr>
              <w:t xml:space="preserve"> with CRC scrambled by C-RNTI</w:t>
            </w:r>
            <w:r w:rsidRPr="00E73121">
              <w:rPr>
                <w:szCs w:val="22"/>
                <w:lang w:val="en-US"/>
              </w:rPr>
              <w:t>,</w:t>
            </w:r>
            <w:r w:rsidRPr="00E73121">
              <w:rPr>
                <w:szCs w:val="22"/>
              </w:rPr>
              <w:t xml:space="preserve"> </w:t>
            </w:r>
            <w:r w:rsidRPr="00E73121">
              <w:rPr>
                <w:szCs w:val="22"/>
                <w:lang w:val="en-US"/>
              </w:rPr>
              <w:t xml:space="preserve">MCS-C-RNTI, SP-CSI-RNTI, </w:t>
            </w:r>
            <w:r w:rsidRPr="00E73121">
              <w:rPr>
                <w:szCs w:val="22"/>
              </w:rPr>
              <w:t>or CS-RNTI(s).</w:t>
            </w:r>
          </w:p>
        </w:tc>
      </w:tr>
    </w:tbl>
    <w:p w14:paraId="16F0A8AF" w14:textId="77777777" w:rsidR="001704FC" w:rsidRDefault="001704FC">
      <w:pPr>
        <w:rPr>
          <w:lang w:val="en-GB" w:eastAsia="zh-CN"/>
        </w:rPr>
      </w:pPr>
    </w:p>
    <w:p w14:paraId="298404A3" w14:textId="77777777" w:rsidR="001704FC" w:rsidRDefault="00D925C0">
      <w:pPr>
        <w:rPr>
          <w:lang w:val="en-GB" w:eastAsia="zh-CN"/>
        </w:rPr>
      </w:pPr>
      <w:r>
        <w:rPr>
          <w:lang w:val="en-GB" w:eastAsia="zh-CN"/>
        </w:rPr>
        <w:t xml:space="preserve">As can be seen above, </w:t>
      </w:r>
      <w:r w:rsidR="00523E67">
        <w:rPr>
          <w:lang w:val="en-GB" w:eastAsia="zh-CN"/>
        </w:rPr>
        <w:t>the UE needs to monitor PDCCH candidates in common</w:t>
      </w:r>
      <w:r>
        <w:rPr>
          <w:lang w:val="en-GB" w:eastAsia="zh-CN"/>
        </w:rPr>
        <w:t xml:space="preserve"> se</w:t>
      </w:r>
      <w:r w:rsidR="00523E67">
        <w:rPr>
          <w:lang w:val="en-GB" w:eastAsia="zh-CN"/>
        </w:rPr>
        <w:t>arch space sets carrying DCI formats with CRC scrambled with UE identifiers on “the primary cell of the MCG”. This may lead to interpretations where the</w:t>
      </w:r>
      <w:r w:rsidR="001607B3">
        <w:rPr>
          <w:lang w:val="en-GB" w:eastAsia="zh-CN"/>
        </w:rPr>
        <w:t xml:space="preserve"> UE can only be configured with one MCG at any given time. As seen in agreement 4 above, RAN2 has agreed that during Rel. 16 DAPS-HO the UE </w:t>
      </w:r>
      <w:r w:rsidR="004512B6">
        <w:rPr>
          <w:lang w:val="en-GB" w:eastAsia="zh-CN"/>
        </w:rPr>
        <w:t>supports</w:t>
      </w:r>
      <w:r w:rsidR="001607B3">
        <w:rPr>
          <w:lang w:val="en-GB" w:eastAsia="zh-CN"/>
        </w:rPr>
        <w:t xml:space="preserve"> two MCG links.</w:t>
      </w:r>
      <w:r w:rsidR="00041F9E">
        <w:rPr>
          <w:lang w:val="en-GB" w:eastAsia="zh-CN"/>
        </w:rPr>
        <w:t xml:space="preserve"> </w:t>
      </w:r>
      <w:r w:rsidR="001607B3">
        <w:rPr>
          <w:lang w:val="en-GB" w:eastAsia="zh-CN"/>
        </w:rPr>
        <w:t xml:space="preserve">Therefore </w:t>
      </w:r>
      <w:r w:rsidR="00E432CC">
        <w:rPr>
          <w:lang w:val="en-GB" w:eastAsia="zh-CN"/>
        </w:rPr>
        <w:t>we know that</w:t>
      </w:r>
      <w:r w:rsidR="001607B3">
        <w:rPr>
          <w:lang w:val="en-GB" w:eastAsia="zh-CN"/>
        </w:rPr>
        <w:t xml:space="preserve"> </w:t>
      </w:r>
      <w:r w:rsidR="00E432CC">
        <w:rPr>
          <w:lang w:val="en-GB" w:eastAsia="zh-CN"/>
        </w:rPr>
        <w:t>for DAPS-HO</w:t>
      </w:r>
      <w:r w:rsidR="001607B3">
        <w:rPr>
          <w:lang w:val="en-GB" w:eastAsia="zh-CN"/>
        </w:rPr>
        <w:t xml:space="preserve"> a UE can be co</w:t>
      </w:r>
      <w:r w:rsidR="004512B6">
        <w:rPr>
          <w:lang w:val="en-GB" w:eastAsia="zh-CN"/>
        </w:rPr>
        <w:t>nfigured with more than one MCG</w:t>
      </w:r>
      <w:r w:rsidR="001607B3">
        <w:rPr>
          <w:lang w:val="en-GB" w:eastAsia="zh-CN"/>
        </w:rPr>
        <w:t xml:space="preserve"> and some areas of [</w:t>
      </w:r>
      <w:r w:rsidR="00B22DF1">
        <w:rPr>
          <w:lang w:val="en-GB" w:eastAsia="zh-CN"/>
        </w:rPr>
        <w:t>3</w:t>
      </w:r>
      <w:r w:rsidR="001607B3">
        <w:rPr>
          <w:lang w:val="en-GB" w:eastAsia="zh-CN"/>
        </w:rPr>
        <w:t>]</w:t>
      </w:r>
      <w:r w:rsidR="004512B6">
        <w:rPr>
          <w:lang w:val="en-GB" w:eastAsia="zh-CN"/>
        </w:rPr>
        <w:t xml:space="preserve"> need to be revisited such that they are compatible with DAPS-HO operation. </w:t>
      </w:r>
      <w:r w:rsidR="00041F9E">
        <w:rPr>
          <w:lang w:val="en-GB" w:eastAsia="zh-CN"/>
        </w:rPr>
        <w:t xml:space="preserve">It is important to note that RAN2 maintains the assumption that there is only one primary cell per cell group. </w:t>
      </w:r>
      <w:r w:rsidR="004512B6">
        <w:rPr>
          <w:lang w:val="en-GB" w:eastAsia="zh-CN"/>
        </w:rPr>
        <w:t>One simple solution with low specification impact is to add a sentence at the beginning of [</w:t>
      </w:r>
      <w:r w:rsidR="00D25806">
        <w:rPr>
          <w:lang w:val="en-GB" w:eastAsia="zh-CN"/>
        </w:rPr>
        <w:t>6</w:t>
      </w:r>
      <w:r w:rsidR="004512B6">
        <w:rPr>
          <w:lang w:val="en-GB" w:eastAsia="zh-CN"/>
        </w:rPr>
        <w:t>] explaining that all clauses are performed for all configured MCGs</w:t>
      </w:r>
      <w:r w:rsidR="00FF536D">
        <w:rPr>
          <w:lang w:val="en-GB" w:eastAsia="zh-CN"/>
        </w:rPr>
        <w:t>. Additionally, any sections that specifically refer to the MCG should be removed so that there is no ambiguity about which link it corresponds to (either source MCG or target MCG). In light of the above, we make the following proposals:</w:t>
      </w:r>
    </w:p>
    <w:p w14:paraId="48B2AA7F" w14:textId="77777777" w:rsidR="001704FC" w:rsidRDefault="00FC05E3">
      <w:pPr>
        <w:rPr>
          <w:i/>
          <w:lang w:val="en-GB" w:eastAsia="zh-CN"/>
        </w:rPr>
      </w:pPr>
      <w:r w:rsidRPr="00FC05E3">
        <w:rPr>
          <w:b/>
          <w:i/>
          <w:lang w:val="en-GB" w:eastAsia="zh-CN"/>
        </w:rPr>
        <w:t xml:space="preserve">Proposal </w:t>
      </w:r>
      <w:r w:rsidR="00C039BE">
        <w:rPr>
          <w:b/>
          <w:i/>
          <w:lang w:val="en-GB" w:eastAsia="zh-CN"/>
        </w:rPr>
        <w:t>3</w:t>
      </w:r>
      <w:r w:rsidRPr="00FC05E3">
        <w:rPr>
          <w:b/>
          <w:i/>
          <w:lang w:val="en-GB" w:eastAsia="zh-CN"/>
        </w:rPr>
        <w:t xml:space="preserve">: If the UE is configured with more than one MCG, the UE shall apply all the procedures in </w:t>
      </w:r>
      <w:r w:rsidR="00DD45E8">
        <w:rPr>
          <w:b/>
          <w:i/>
          <w:lang w:val="en-GB" w:eastAsia="zh-CN"/>
        </w:rPr>
        <w:t>38.213</w:t>
      </w:r>
      <w:r w:rsidRPr="00FC05E3">
        <w:rPr>
          <w:b/>
          <w:i/>
          <w:lang w:val="en-GB" w:eastAsia="zh-CN"/>
        </w:rPr>
        <w:t xml:space="preserve"> for all MCGs.</w:t>
      </w:r>
    </w:p>
    <w:p w14:paraId="09439658" w14:textId="77777777" w:rsidR="001704FC" w:rsidRDefault="00FF536D">
      <w:pPr>
        <w:rPr>
          <w:i/>
          <w:lang w:val="en-GB" w:eastAsia="zh-CN"/>
        </w:rPr>
      </w:pPr>
      <w:r>
        <w:rPr>
          <w:b/>
          <w:i/>
          <w:lang w:val="en-GB" w:eastAsia="zh-CN"/>
        </w:rPr>
        <w:lastRenderedPageBreak/>
        <w:t xml:space="preserve">Proposal </w:t>
      </w:r>
      <w:r w:rsidR="00C039BE">
        <w:rPr>
          <w:b/>
          <w:i/>
          <w:lang w:val="en-GB" w:eastAsia="zh-CN"/>
        </w:rPr>
        <w:t>4</w:t>
      </w:r>
      <w:r>
        <w:rPr>
          <w:b/>
          <w:i/>
          <w:lang w:val="en-GB" w:eastAsia="zh-CN"/>
        </w:rPr>
        <w:t xml:space="preserve">: Revise sections </w:t>
      </w:r>
      <w:r w:rsidR="00A860B0">
        <w:rPr>
          <w:b/>
          <w:i/>
          <w:lang w:val="en-GB" w:eastAsia="zh-CN"/>
        </w:rPr>
        <w:t xml:space="preserve">in 38.213 </w:t>
      </w:r>
      <w:r>
        <w:rPr>
          <w:b/>
          <w:i/>
          <w:lang w:val="en-GB" w:eastAsia="zh-CN"/>
        </w:rPr>
        <w:t>mentioning “the primary cell of the MCG” to “the primary cell”.</w:t>
      </w:r>
    </w:p>
    <w:p w14:paraId="00EB5709" w14:textId="77777777" w:rsidR="005A244D" w:rsidRDefault="005A244D">
      <w:pPr>
        <w:rPr>
          <w:lang w:val="en-GB" w:eastAsia="zh-CN"/>
        </w:rPr>
      </w:pPr>
    </w:p>
    <w:p w14:paraId="5F769610" w14:textId="77777777" w:rsidR="00B63B0A" w:rsidRDefault="00B63B0A" w:rsidP="00B63B0A">
      <w:pPr>
        <w:pStyle w:val="2"/>
        <w:numPr>
          <w:ilvl w:val="1"/>
          <w:numId w:val="2"/>
        </w:numPr>
        <w:tabs>
          <w:tab w:val="num" w:pos="576"/>
        </w:tabs>
        <w:ind w:left="576"/>
        <w:rPr>
          <w:lang w:eastAsia="zh-CN"/>
        </w:rPr>
      </w:pPr>
      <w:r>
        <w:rPr>
          <w:lang w:eastAsia="zh-CN"/>
        </w:rPr>
        <w:t xml:space="preserve">DAPS-HO </w:t>
      </w:r>
      <w:r w:rsidR="00866199">
        <w:rPr>
          <w:lang w:eastAsia="zh-CN"/>
        </w:rPr>
        <w:t xml:space="preserve">capability signaling and </w:t>
      </w:r>
      <w:r>
        <w:rPr>
          <w:lang w:eastAsia="zh-CN"/>
        </w:rPr>
        <w:t>operation in co</w:t>
      </w:r>
      <w:r w:rsidR="00721EA2">
        <w:rPr>
          <w:lang w:eastAsia="zh-CN"/>
        </w:rPr>
        <w:t xml:space="preserve">njunction with </w:t>
      </w:r>
      <w:r w:rsidR="007D705F">
        <w:rPr>
          <w:lang w:eastAsia="zh-CN"/>
        </w:rPr>
        <w:t>NR-</w:t>
      </w:r>
      <w:r w:rsidR="00721EA2">
        <w:rPr>
          <w:lang w:eastAsia="zh-CN"/>
        </w:rPr>
        <w:t>DC/CA</w:t>
      </w:r>
      <w:r>
        <w:rPr>
          <w:lang w:eastAsia="zh-CN"/>
        </w:rPr>
        <w:t xml:space="preserve"> operation</w:t>
      </w:r>
    </w:p>
    <w:p w14:paraId="6367BA94" w14:textId="1531126C" w:rsidR="00866199" w:rsidRDefault="00866199" w:rsidP="00866199">
      <w:pPr>
        <w:rPr>
          <w:lang w:eastAsia="zh-CN"/>
        </w:rPr>
      </w:pPr>
      <w:r>
        <w:rPr>
          <w:lang w:eastAsia="zh-CN"/>
        </w:rPr>
        <w:t>In the last meeting, it was agreed that UEs would report separate capabilities for DAPS-HO and for NR-DC/CA. This was in recognition of the fact that DAPS-HO is a separate feature that does</w:t>
      </w:r>
      <w:r w:rsidR="00DD0ED0">
        <w:rPr>
          <w:lang w:eastAsia="zh-CN"/>
        </w:rPr>
        <w:t xml:space="preserve"> </w:t>
      </w:r>
      <w:r>
        <w:rPr>
          <w:lang w:eastAsia="zh-CN"/>
        </w:rPr>
        <w:t>n</w:t>
      </w:r>
      <w:r w:rsidR="00DD0ED0">
        <w:rPr>
          <w:lang w:eastAsia="zh-CN"/>
        </w:rPr>
        <w:t>o</w:t>
      </w:r>
      <w:r>
        <w:rPr>
          <w:lang w:eastAsia="zh-CN"/>
        </w:rPr>
        <w:t xml:space="preserve">t have to rely on NR-DC/CA capability in order to be performed. In </w:t>
      </w:r>
      <w:r w:rsidRPr="009255AF">
        <w:rPr>
          <w:i/>
          <w:lang w:eastAsia="zh-CN"/>
        </w:rPr>
        <w:t>UE-NR-Capability</w:t>
      </w:r>
      <w:r>
        <w:rPr>
          <w:lang w:eastAsia="zh-CN"/>
        </w:rPr>
        <w:t xml:space="preserve">, a UE reports a list of bands and band combinations that it supports as part of NR-DC/CA capability. For each band combination, the UE reports a set of features and parameters. Below is a simplified representation of </w:t>
      </w:r>
      <w:r w:rsidRPr="00327B1E">
        <w:rPr>
          <w:i/>
          <w:lang w:eastAsia="zh-CN"/>
        </w:rPr>
        <w:t>UE-NR-Capability</w:t>
      </w:r>
      <w:r>
        <w:rPr>
          <w:lang w:eastAsia="zh-CN"/>
        </w:rPr>
        <w:t xml:space="preserve"> showing parameters that are relevant for DAPS-HO operation as defined in </w:t>
      </w:r>
      <w:r>
        <w:rPr>
          <w:lang w:eastAsia="zh-CN"/>
        </w:rPr>
        <w:fldChar w:fldCharType="begin"/>
      </w:r>
      <w:r>
        <w:rPr>
          <w:lang w:eastAsia="zh-CN"/>
        </w:rPr>
        <w:instrText xml:space="preserve"> REF _Ref20671087 \r \h </w:instrText>
      </w:r>
      <w:r>
        <w:rPr>
          <w:lang w:eastAsia="zh-CN"/>
        </w:rPr>
      </w:r>
      <w:r>
        <w:rPr>
          <w:lang w:eastAsia="zh-CN"/>
        </w:rPr>
        <w:fldChar w:fldCharType="separate"/>
      </w:r>
      <w:r>
        <w:rPr>
          <w:lang w:eastAsia="zh-CN"/>
        </w:rPr>
        <w:t>[</w:t>
      </w:r>
      <w:r w:rsidR="00D25806">
        <w:rPr>
          <w:lang w:eastAsia="zh-CN"/>
        </w:rPr>
        <w:t>7</w:t>
      </w:r>
      <w:r>
        <w:rPr>
          <w:lang w:eastAsia="zh-CN"/>
        </w:rPr>
        <w:t>]</w:t>
      </w:r>
      <w:r>
        <w:rPr>
          <w:lang w:eastAsia="zh-CN"/>
        </w:rPr>
        <w:fldChar w:fldCharType="end"/>
      </w:r>
      <w:r>
        <w:rPr>
          <w:lang w:eastAsia="zh-CN"/>
        </w:rPr>
        <w:t>:</w:t>
      </w:r>
    </w:p>
    <w:tbl>
      <w:tblPr>
        <w:tblStyle w:val="ac"/>
        <w:tblW w:w="0" w:type="auto"/>
        <w:tblLook w:val="04A0" w:firstRow="1" w:lastRow="0" w:firstColumn="1" w:lastColumn="0" w:noHBand="0" w:noVBand="1"/>
      </w:tblPr>
      <w:tblGrid>
        <w:gridCol w:w="9307"/>
      </w:tblGrid>
      <w:tr w:rsidR="00866199" w14:paraId="5B0AD418" w14:textId="77777777" w:rsidTr="00D25806">
        <w:tc>
          <w:tcPr>
            <w:tcW w:w="9533" w:type="dxa"/>
          </w:tcPr>
          <w:p w14:paraId="1D6DB21C" w14:textId="77777777" w:rsidR="00866199" w:rsidRDefault="00866199" w:rsidP="00D25806">
            <w:pPr>
              <w:spacing w:after="0"/>
              <w:rPr>
                <w:sz w:val="18"/>
                <w:szCs w:val="16"/>
              </w:rPr>
            </w:pPr>
            <w:r w:rsidRPr="00F10FF3">
              <w:rPr>
                <w:sz w:val="18"/>
                <w:szCs w:val="16"/>
              </w:rPr>
              <w:t>1&gt; UE-NR-Capability</w:t>
            </w:r>
          </w:p>
          <w:p w14:paraId="145696B2" w14:textId="77777777" w:rsidR="00866199" w:rsidRPr="00F10FF3" w:rsidRDefault="00866199" w:rsidP="00D25806">
            <w:pPr>
              <w:spacing w:after="0"/>
              <w:rPr>
                <w:sz w:val="18"/>
                <w:szCs w:val="16"/>
              </w:rPr>
            </w:pPr>
            <w:r w:rsidRPr="00F10FF3">
              <w:rPr>
                <w:sz w:val="18"/>
                <w:szCs w:val="16"/>
              </w:rPr>
              <w:t xml:space="preserve">    </w:t>
            </w:r>
            <w:r>
              <w:rPr>
                <w:sz w:val="18"/>
                <w:szCs w:val="16"/>
              </w:rPr>
              <w:t xml:space="preserve"> </w:t>
            </w:r>
            <w:r w:rsidRPr="00F10FF3">
              <w:rPr>
                <w:sz w:val="18"/>
                <w:szCs w:val="16"/>
              </w:rPr>
              <w:t>2&gt; mac-Parameters</w:t>
            </w:r>
          </w:p>
          <w:p w14:paraId="58DFD8D2" w14:textId="77777777" w:rsidR="00866199" w:rsidRPr="00F10FF3" w:rsidRDefault="00866199" w:rsidP="00D25806">
            <w:pPr>
              <w:spacing w:after="0"/>
              <w:rPr>
                <w:sz w:val="18"/>
                <w:szCs w:val="16"/>
              </w:rPr>
            </w:pPr>
            <w:r w:rsidRPr="00F10FF3">
              <w:rPr>
                <w:sz w:val="18"/>
                <w:szCs w:val="16"/>
              </w:rPr>
              <w:t xml:space="preserve">     2&gt; phy-Parameters</w:t>
            </w:r>
          </w:p>
          <w:p w14:paraId="1E8DC5EF" w14:textId="77777777" w:rsidR="00866199" w:rsidRPr="00F10FF3" w:rsidRDefault="00866199" w:rsidP="00D25806">
            <w:pPr>
              <w:spacing w:after="0"/>
              <w:rPr>
                <w:sz w:val="18"/>
                <w:szCs w:val="16"/>
              </w:rPr>
            </w:pPr>
            <w:r w:rsidRPr="00F10FF3">
              <w:rPr>
                <w:sz w:val="18"/>
                <w:szCs w:val="16"/>
              </w:rPr>
              <w:t xml:space="preserve">     2&gt; rf-Parameters</w:t>
            </w:r>
          </w:p>
          <w:p w14:paraId="3FEF2CE7" w14:textId="77777777" w:rsidR="00866199" w:rsidRPr="00F10FF3" w:rsidRDefault="00866199" w:rsidP="00D25806">
            <w:pPr>
              <w:spacing w:after="0"/>
              <w:rPr>
                <w:sz w:val="18"/>
                <w:szCs w:val="16"/>
              </w:rPr>
            </w:pPr>
            <w:r w:rsidRPr="00F10FF3">
              <w:rPr>
                <w:sz w:val="18"/>
                <w:szCs w:val="16"/>
              </w:rPr>
              <w:t xml:space="preserve">          3&gt; supportedBandListNR</w:t>
            </w:r>
          </w:p>
          <w:p w14:paraId="559A73E8" w14:textId="77777777" w:rsidR="00866199" w:rsidRPr="00F10FF3" w:rsidRDefault="00866199" w:rsidP="00D25806">
            <w:pPr>
              <w:spacing w:after="0"/>
              <w:rPr>
                <w:sz w:val="18"/>
                <w:szCs w:val="16"/>
              </w:rPr>
            </w:pPr>
            <w:r w:rsidRPr="00F10FF3">
              <w:rPr>
                <w:sz w:val="18"/>
                <w:szCs w:val="16"/>
              </w:rPr>
              <w:t xml:space="preserve">               4&gt; bandNR</w:t>
            </w:r>
          </w:p>
          <w:p w14:paraId="215D6AE4" w14:textId="77777777" w:rsidR="00866199" w:rsidRPr="00F10FF3" w:rsidRDefault="00866199" w:rsidP="00D25806">
            <w:pPr>
              <w:spacing w:after="0"/>
              <w:rPr>
                <w:sz w:val="18"/>
                <w:szCs w:val="16"/>
              </w:rPr>
            </w:pPr>
            <w:r w:rsidRPr="00F10FF3">
              <w:rPr>
                <w:sz w:val="18"/>
                <w:szCs w:val="16"/>
              </w:rPr>
              <w:t xml:space="preserve">          3&gt; supportedBandCombinationList</w:t>
            </w:r>
          </w:p>
          <w:p w14:paraId="17DA7DFA" w14:textId="77777777" w:rsidR="00866199" w:rsidRPr="00F10FF3" w:rsidRDefault="00866199" w:rsidP="00D25806">
            <w:pPr>
              <w:spacing w:after="0"/>
              <w:rPr>
                <w:sz w:val="18"/>
                <w:szCs w:val="16"/>
              </w:rPr>
            </w:pPr>
            <w:r w:rsidRPr="00F10FF3">
              <w:rPr>
                <w:sz w:val="18"/>
                <w:szCs w:val="16"/>
              </w:rPr>
              <w:t xml:space="preserve">               4&gt; bandList</w:t>
            </w:r>
          </w:p>
          <w:p w14:paraId="341FAECC" w14:textId="77777777" w:rsidR="00866199" w:rsidRPr="00F10FF3" w:rsidRDefault="00866199" w:rsidP="00D25806">
            <w:pPr>
              <w:spacing w:after="0"/>
              <w:rPr>
                <w:sz w:val="18"/>
                <w:szCs w:val="16"/>
              </w:rPr>
            </w:pPr>
            <w:r w:rsidRPr="00F10FF3">
              <w:rPr>
                <w:sz w:val="18"/>
                <w:szCs w:val="16"/>
              </w:rPr>
              <w:t xml:space="preserve">                    5&gt; eutra</w:t>
            </w:r>
          </w:p>
          <w:p w14:paraId="3E818CD2" w14:textId="77777777" w:rsidR="00866199" w:rsidRPr="00F10FF3" w:rsidRDefault="00866199" w:rsidP="00D25806">
            <w:pPr>
              <w:spacing w:after="0"/>
              <w:rPr>
                <w:sz w:val="18"/>
                <w:szCs w:val="16"/>
              </w:rPr>
            </w:pPr>
            <w:r w:rsidRPr="00F10FF3">
              <w:rPr>
                <w:sz w:val="18"/>
                <w:szCs w:val="16"/>
              </w:rPr>
              <w:t xml:space="preserve">                    5&gt; nr</w:t>
            </w:r>
          </w:p>
          <w:p w14:paraId="0B041D6C" w14:textId="77777777" w:rsidR="00866199" w:rsidRPr="00F10FF3" w:rsidRDefault="00866199" w:rsidP="00D25806">
            <w:pPr>
              <w:spacing w:after="0"/>
              <w:rPr>
                <w:sz w:val="18"/>
                <w:szCs w:val="16"/>
              </w:rPr>
            </w:pPr>
            <w:r w:rsidRPr="00F10FF3">
              <w:rPr>
                <w:sz w:val="18"/>
                <w:szCs w:val="16"/>
              </w:rPr>
              <w:t xml:space="preserve">               4&gt; featureSetCombination</w:t>
            </w:r>
          </w:p>
          <w:p w14:paraId="37E97680" w14:textId="77777777" w:rsidR="00866199" w:rsidRPr="00F10FF3" w:rsidRDefault="00866199" w:rsidP="00D25806">
            <w:pPr>
              <w:spacing w:after="0"/>
              <w:rPr>
                <w:sz w:val="18"/>
                <w:szCs w:val="16"/>
              </w:rPr>
            </w:pPr>
            <w:r w:rsidRPr="00F10FF3">
              <w:rPr>
                <w:sz w:val="18"/>
                <w:szCs w:val="16"/>
              </w:rPr>
              <w:t xml:space="preserve">               4&gt; ca-ParametersNR</w:t>
            </w:r>
          </w:p>
          <w:p w14:paraId="1273E42B" w14:textId="77777777" w:rsidR="00866199" w:rsidRPr="00F10FF3" w:rsidRDefault="00866199" w:rsidP="00D25806">
            <w:pPr>
              <w:spacing w:after="0"/>
              <w:rPr>
                <w:sz w:val="18"/>
                <w:szCs w:val="16"/>
              </w:rPr>
            </w:pPr>
            <w:r w:rsidRPr="00F10FF3">
              <w:rPr>
                <w:sz w:val="18"/>
                <w:szCs w:val="16"/>
              </w:rPr>
              <w:t xml:space="preserve">                    5&gt; parallelTxSRS-PUCCH-PUSCH</w:t>
            </w:r>
          </w:p>
          <w:p w14:paraId="03050D08" w14:textId="77777777" w:rsidR="00866199" w:rsidRPr="00F10FF3" w:rsidRDefault="00866199" w:rsidP="00D25806">
            <w:pPr>
              <w:spacing w:after="0"/>
              <w:rPr>
                <w:sz w:val="18"/>
                <w:szCs w:val="16"/>
              </w:rPr>
            </w:pPr>
            <w:r w:rsidRPr="00F10FF3">
              <w:rPr>
                <w:sz w:val="18"/>
                <w:szCs w:val="16"/>
              </w:rPr>
              <w:t xml:space="preserve">                    5&gt; parallelTxPRACH-SRS-PUCCH-PUSCH</w:t>
            </w:r>
          </w:p>
          <w:p w14:paraId="73D1A35A" w14:textId="77777777" w:rsidR="00866199" w:rsidRPr="00F10FF3" w:rsidRDefault="00866199" w:rsidP="00D25806">
            <w:pPr>
              <w:spacing w:after="0"/>
              <w:rPr>
                <w:sz w:val="18"/>
                <w:szCs w:val="16"/>
              </w:rPr>
            </w:pPr>
            <w:r w:rsidRPr="00F10FF3">
              <w:rPr>
                <w:sz w:val="18"/>
                <w:szCs w:val="16"/>
              </w:rPr>
              <w:t xml:space="preserve">                    5&gt; simultaneousRxTxInterBandCA</w:t>
            </w:r>
          </w:p>
          <w:p w14:paraId="4C749D6C" w14:textId="77777777" w:rsidR="00866199" w:rsidRPr="00F10FF3" w:rsidRDefault="00866199" w:rsidP="00D25806">
            <w:pPr>
              <w:spacing w:after="0"/>
              <w:rPr>
                <w:sz w:val="18"/>
                <w:szCs w:val="16"/>
              </w:rPr>
            </w:pPr>
            <w:r w:rsidRPr="00F10FF3">
              <w:rPr>
                <w:sz w:val="18"/>
                <w:szCs w:val="16"/>
              </w:rPr>
              <w:t xml:space="preserve">                    5&gt; supportedNumberTAG</w:t>
            </w:r>
          </w:p>
          <w:p w14:paraId="30C80E07" w14:textId="77777777" w:rsidR="00866199" w:rsidRPr="00F10FF3" w:rsidRDefault="00866199" w:rsidP="00D25806">
            <w:pPr>
              <w:spacing w:after="0"/>
              <w:rPr>
                <w:sz w:val="18"/>
                <w:szCs w:val="16"/>
              </w:rPr>
            </w:pPr>
            <w:r w:rsidRPr="00F10FF3">
              <w:rPr>
                <w:sz w:val="18"/>
                <w:szCs w:val="16"/>
              </w:rPr>
              <w:t xml:space="preserve">               4&gt; mrdc-Parameters</w:t>
            </w:r>
          </w:p>
          <w:p w14:paraId="05CEFB90" w14:textId="77777777" w:rsidR="00866199" w:rsidRPr="00F10FF3" w:rsidRDefault="00866199" w:rsidP="00D25806">
            <w:pPr>
              <w:spacing w:after="0"/>
              <w:rPr>
                <w:sz w:val="18"/>
                <w:szCs w:val="16"/>
              </w:rPr>
            </w:pPr>
            <w:r w:rsidRPr="00F10FF3">
              <w:rPr>
                <w:sz w:val="18"/>
                <w:szCs w:val="16"/>
              </w:rPr>
              <w:t xml:space="preserve">                    5&gt; singleUL-Transmission</w:t>
            </w:r>
          </w:p>
          <w:p w14:paraId="70956EB1" w14:textId="77777777" w:rsidR="00866199" w:rsidRPr="00F10FF3" w:rsidRDefault="00866199" w:rsidP="00D25806">
            <w:pPr>
              <w:spacing w:after="0"/>
              <w:rPr>
                <w:sz w:val="18"/>
                <w:szCs w:val="16"/>
              </w:rPr>
            </w:pPr>
            <w:r w:rsidRPr="00F10FF3">
              <w:rPr>
                <w:sz w:val="18"/>
                <w:szCs w:val="16"/>
              </w:rPr>
              <w:t xml:space="preserve">                    5&gt; dynamicPowerSharing</w:t>
            </w:r>
          </w:p>
          <w:p w14:paraId="2FC48306" w14:textId="77777777" w:rsidR="00866199" w:rsidRPr="00F10FF3" w:rsidRDefault="00866199" w:rsidP="00D25806">
            <w:pPr>
              <w:spacing w:after="0"/>
              <w:rPr>
                <w:sz w:val="18"/>
                <w:szCs w:val="16"/>
              </w:rPr>
            </w:pPr>
            <w:r w:rsidRPr="00F10FF3">
              <w:rPr>
                <w:sz w:val="18"/>
                <w:szCs w:val="16"/>
              </w:rPr>
              <w:t xml:space="preserve">                    5&gt; tdm-Pattern</w:t>
            </w:r>
          </w:p>
          <w:p w14:paraId="20E34770" w14:textId="77777777" w:rsidR="00866199" w:rsidRPr="00F10FF3" w:rsidRDefault="00866199" w:rsidP="00D25806">
            <w:pPr>
              <w:spacing w:after="0"/>
              <w:rPr>
                <w:sz w:val="18"/>
                <w:szCs w:val="16"/>
              </w:rPr>
            </w:pPr>
            <w:r w:rsidRPr="00F10FF3">
              <w:rPr>
                <w:sz w:val="18"/>
                <w:szCs w:val="16"/>
              </w:rPr>
              <w:t xml:space="preserve">                    5&gt; ul-SharingEUTRA-NR</w:t>
            </w:r>
          </w:p>
          <w:p w14:paraId="4A384763" w14:textId="77777777" w:rsidR="00866199" w:rsidRPr="00F10FF3" w:rsidRDefault="00866199" w:rsidP="00D25806">
            <w:pPr>
              <w:spacing w:after="0"/>
              <w:rPr>
                <w:sz w:val="18"/>
                <w:szCs w:val="16"/>
              </w:rPr>
            </w:pPr>
            <w:r w:rsidRPr="00F10FF3">
              <w:rPr>
                <w:sz w:val="18"/>
                <w:szCs w:val="16"/>
              </w:rPr>
              <w:t xml:space="preserve">                    5&gt; ul-SwitchingTimeEUTRA-NR</w:t>
            </w:r>
          </w:p>
          <w:p w14:paraId="6C17878A" w14:textId="77777777" w:rsidR="00866199" w:rsidRPr="00F10FF3" w:rsidRDefault="00866199" w:rsidP="00D25806">
            <w:pPr>
              <w:spacing w:after="0"/>
              <w:rPr>
                <w:sz w:val="18"/>
                <w:szCs w:val="16"/>
              </w:rPr>
            </w:pPr>
            <w:r w:rsidRPr="00F10FF3">
              <w:rPr>
                <w:sz w:val="18"/>
                <w:szCs w:val="16"/>
              </w:rPr>
              <w:t xml:space="preserve">                    5&gt; simultaneousRxTxInterBandENDC</w:t>
            </w:r>
          </w:p>
          <w:p w14:paraId="5DB7AC85" w14:textId="77777777" w:rsidR="00866199" w:rsidRPr="00F10FF3" w:rsidRDefault="00866199" w:rsidP="00D25806">
            <w:pPr>
              <w:spacing w:after="0"/>
              <w:rPr>
                <w:sz w:val="18"/>
                <w:szCs w:val="16"/>
              </w:rPr>
            </w:pPr>
            <w:r w:rsidRPr="00F10FF3">
              <w:rPr>
                <w:sz w:val="18"/>
                <w:szCs w:val="16"/>
              </w:rPr>
              <w:t xml:space="preserve">                    5&gt; asyncIntraBandENDC</w:t>
            </w:r>
          </w:p>
          <w:p w14:paraId="6A626007" w14:textId="77777777" w:rsidR="00866199" w:rsidRPr="00896CFB" w:rsidRDefault="00866199" w:rsidP="00D25806">
            <w:pPr>
              <w:spacing w:after="0"/>
              <w:rPr>
                <w:sz w:val="18"/>
                <w:szCs w:val="16"/>
              </w:rPr>
            </w:pPr>
            <w:r w:rsidRPr="00F10FF3">
              <w:rPr>
                <w:sz w:val="18"/>
                <w:szCs w:val="16"/>
              </w:rPr>
              <w:t xml:space="preserve">               4&gt; supportedBandwidthCombinationSet</w:t>
            </w:r>
          </w:p>
        </w:tc>
      </w:tr>
    </w:tbl>
    <w:p w14:paraId="4977779B" w14:textId="77777777" w:rsidR="00866199" w:rsidRDefault="00866199" w:rsidP="00866199">
      <w:pPr>
        <w:rPr>
          <w:lang w:eastAsia="zh-CN"/>
        </w:rPr>
      </w:pPr>
    </w:p>
    <w:p w14:paraId="07345BD0" w14:textId="77777777" w:rsidR="00866199" w:rsidRDefault="00866199" w:rsidP="00866199">
      <w:pPr>
        <w:rPr>
          <w:lang w:eastAsia="zh-CN"/>
        </w:rPr>
      </w:pPr>
      <w:r>
        <w:rPr>
          <w:lang w:eastAsia="zh-CN"/>
        </w:rPr>
        <w:t>In order to design DAPS-HO capability, a similar approach to how NR-DC/CA capability is signaled can be taken, such that the UE can indicate which band or band combinations it supports DAPS-HO on. For each band or band combination that the UE reports DAPS-HO support on, the UE can further indicate which features it supports for DAPS-HO, features such as simultaneous reception, simultaneous transmission, and so on. In light of the above, we make the following proposal:</w:t>
      </w:r>
    </w:p>
    <w:p w14:paraId="7EB3009E" w14:textId="77777777" w:rsidR="00866199" w:rsidRPr="00E51E20" w:rsidRDefault="00866199" w:rsidP="00866199">
      <w:pPr>
        <w:rPr>
          <w:b/>
          <w:i/>
          <w:lang w:eastAsia="zh-CN"/>
        </w:rPr>
      </w:pPr>
      <w:r w:rsidRPr="00FC05E3">
        <w:rPr>
          <w:b/>
          <w:i/>
          <w:lang w:eastAsia="zh-CN"/>
        </w:rPr>
        <w:t xml:space="preserve">Proposal </w:t>
      </w:r>
      <w:r w:rsidR="00D25806">
        <w:rPr>
          <w:b/>
          <w:i/>
          <w:lang w:eastAsia="zh-CN"/>
        </w:rPr>
        <w:t>5</w:t>
      </w:r>
      <w:r w:rsidRPr="007B5986">
        <w:rPr>
          <w:b/>
          <w:i/>
          <w:lang w:eastAsia="zh-CN"/>
        </w:rPr>
        <w:t>: DAPS-HO capability is reported per band and/or per band combination</w:t>
      </w:r>
    </w:p>
    <w:p w14:paraId="342BA73C" w14:textId="77777777" w:rsidR="00866199" w:rsidRPr="00E51E20" w:rsidRDefault="00866199" w:rsidP="00866199">
      <w:pPr>
        <w:pStyle w:val="af4"/>
        <w:numPr>
          <w:ilvl w:val="0"/>
          <w:numId w:val="79"/>
        </w:numPr>
        <w:ind w:firstLineChars="0"/>
        <w:rPr>
          <w:b/>
          <w:i/>
          <w:lang w:eastAsia="zh-CN"/>
        </w:rPr>
      </w:pPr>
      <w:r w:rsidRPr="007B5986">
        <w:rPr>
          <w:b/>
          <w:i/>
          <w:lang w:eastAsia="zh-CN"/>
        </w:rPr>
        <w:t xml:space="preserve">For each supported band or band combination, the UE reports a set of supported features, e.g. simultaneous PDCCH reception, PDSCH with full/partial/no overlap, </w:t>
      </w:r>
      <w:r>
        <w:rPr>
          <w:b/>
          <w:i/>
          <w:lang w:eastAsia="zh-CN"/>
        </w:rPr>
        <w:t xml:space="preserve">simultaneous PUCCH transmission, </w:t>
      </w:r>
      <w:r w:rsidRPr="007B5986">
        <w:rPr>
          <w:b/>
          <w:i/>
          <w:lang w:eastAsia="zh-CN"/>
        </w:rPr>
        <w:t>multiple Timing Advance, dynamic or semi-static UL power control, etc.</w:t>
      </w:r>
    </w:p>
    <w:p w14:paraId="09BB69C3" w14:textId="77777777" w:rsidR="00866199" w:rsidRDefault="00866199">
      <w:pPr>
        <w:rPr>
          <w:lang w:eastAsia="zh-CN"/>
        </w:rPr>
      </w:pPr>
    </w:p>
    <w:p w14:paraId="75D523D2" w14:textId="77777777" w:rsidR="001704FC" w:rsidRDefault="00B63B0A">
      <w:pPr>
        <w:rPr>
          <w:lang w:eastAsia="zh-CN"/>
        </w:rPr>
      </w:pPr>
      <w:r>
        <w:rPr>
          <w:lang w:eastAsia="zh-CN"/>
        </w:rPr>
        <w:t>In NR Rel. 15, a UE may be configured in EN-DC, NE-DC</w:t>
      </w:r>
      <w:r w:rsidR="007410A0">
        <w:rPr>
          <w:lang w:eastAsia="zh-CN"/>
        </w:rPr>
        <w:t xml:space="preserve"> or NR</w:t>
      </w:r>
      <w:r>
        <w:rPr>
          <w:lang w:eastAsia="zh-CN"/>
        </w:rPr>
        <w:t>-DC operation. In EN-DC, the MCG is configured using EUTRA. I</w:t>
      </w:r>
      <w:r w:rsidR="007410A0">
        <w:rPr>
          <w:lang w:eastAsia="zh-CN"/>
        </w:rPr>
        <w:t>n NE-DC and NR</w:t>
      </w:r>
      <w:r>
        <w:rPr>
          <w:lang w:eastAsia="zh-CN"/>
        </w:rPr>
        <w:t xml:space="preserve">-DC operation, the MCG is configured using NR. </w:t>
      </w:r>
      <w:r w:rsidR="00E57DF7">
        <w:rPr>
          <w:lang w:eastAsia="zh-CN"/>
        </w:rPr>
        <w:t>We already RAN2 defines DAPS-HO operation as the UE using MCG links only and since RAN2 agreed to support DAPS-HO for both LTE and NR. Therefore, for UEs configured in DC operation (where DC operation covers any one of EN-DC, NE-</w:t>
      </w:r>
      <w:r w:rsidR="007410A0">
        <w:rPr>
          <w:lang w:eastAsia="zh-CN"/>
        </w:rPr>
        <w:t>DC and NR</w:t>
      </w:r>
      <w:r w:rsidR="00E57DF7">
        <w:rPr>
          <w:lang w:eastAsia="zh-CN"/>
        </w:rPr>
        <w:t>-DC)</w:t>
      </w:r>
      <w:r w:rsidR="00055592">
        <w:rPr>
          <w:lang w:eastAsia="zh-CN"/>
        </w:rPr>
        <w:t>,</w:t>
      </w:r>
      <w:r w:rsidR="00E57DF7">
        <w:rPr>
          <w:lang w:eastAsia="zh-CN"/>
        </w:rPr>
        <w:t xml:space="preserve"> the NW can instruct the UE to perform a DAPS-HO on the MCG</w:t>
      </w:r>
      <w:r w:rsidR="0006045F">
        <w:rPr>
          <w:lang w:eastAsia="zh-CN"/>
        </w:rPr>
        <w:t>.</w:t>
      </w:r>
    </w:p>
    <w:p w14:paraId="0CCC2228" w14:textId="4387A608" w:rsidR="001704FC" w:rsidRDefault="007410A0">
      <w:pPr>
        <w:rPr>
          <w:i/>
          <w:lang w:eastAsia="zh-CN"/>
        </w:rPr>
      </w:pPr>
      <w:r>
        <w:rPr>
          <w:lang w:eastAsia="zh-CN"/>
        </w:rPr>
        <w:t xml:space="preserve">However the question of </w:t>
      </w:r>
      <w:r w:rsidR="0011091A">
        <w:rPr>
          <w:lang w:eastAsia="zh-CN"/>
        </w:rPr>
        <w:t xml:space="preserve">whether </w:t>
      </w:r>
      <w:r>
        <w:rPr>
          <w:lang w:eastAsia="zh-CN"/>
        </w:rPr>
        <w:t>DAPS-HO operation</w:t>
      </w:r>
      <w:r w:rsidR="0011091A">
        <w:rPr>
          <w:lang w:eastAsia="zh-CN"/>
        </w:rPr>
        <w:t xml:space="preserve"> should be allowed</w:t>
      </w:r>
      <w:r>
        <w:rPr>
          <w:lang w:eastAsia="zh-CN"/>
        </w:rPr>
        <w:t xml:space="preserve"> in conjunction with Dual Connectivity is also tied to UE capability. Let us assume that a UE reports the capability to perform both </w:t>
      </w:r>
      <w:r>
        <w:rPr>
          <w:lang w:eastAsia="zh-CN"/>
        </w:rPr>
        <w:lastRenderedPageBreak/>
        <w:t>DC and DAPS-HO and that the UE’s hardware supports dual Rx chains</w:t>
      </w:r>
      <w:r w:rsidR="00E432CC">
        <w:rPr>
          <w:lang w:eastAsia="zh-CN"/>
        </w:rPr>
        <w:t>: this does</w:t>
      </w:r>
      <w:r w:rsidR="004A70AA">
        <w:rPr>
          <w:lang w:eastAsia="zh-CN"/>
        </w:rPr>
        <w:t xml:space="preserve"> </w:t>
      </w:r>
      <w:r w:rsidR="00E432CC">
        <w:rPr>
          <w:lang w:eastAsia="zh-CN"/>
        </w:rPr>
        <w:t>n</w:t>
      </w:r>
      <w:r w:rsidR="004A70AA">
        <w:rPr>
          <w:lang w:eastAsia="zh-CN"/>
        </w:rPr>
        <w:t>o</w:t>
      </w:r>
      <w:bookmarkStart w:id="3" w:name="_GoBack"/>
      <w:bookmarkEnd w:id="3"/>
      <w:r w:rsidR="00E432CC">
        <w:rPr>
          <w:lang w:eastAsia="zh-CN"/>
        </w:rPr>
        <w:t>t</w:t>
      </w:r>
      <w:r>
        <w:rPr>
          <w:lang w:eastAsia="zh-CN"/>
        </w:rPr>
        <w:t xml:space="preserve"> imply that the UE is capable of doing DAP</w:t>
      </w:r>
      <w:r w:rsidR="0011091A">
        <w:rPr>
          <w:lang w:eastAsia="zh-CN"/>
        </w:rPr>
        <w:t xml:space="preserve">S-HO </w:t>
      </w:r>
      <w:r w:rsidR="00E432CC">
        <w:rPr>
          <w:lang w:eastAsia="zh-CN"/>
        </w:rPr>
        <w:t>operation and</w:t>
      </w:r>
      <w:r>
        <w:rPr>
          <w:lang w:eastAsia="zh-CN"/>
        </w:rPr>
        <w:t xml:space="preserve"> DC</w:t>
      </w:r>
      <w:r w:rsidR="0011091A">
        <w:rPr>
          <w:lang w:eastAsia="zh-CN"/>
        </w:rPr>
        <w:t xml:space="preserve"> operation</w:t>
      </w:r>
      <w:r w:rsidR="00E432CC">
        <w:rPr>
          <w:lang w:eastAsia="zh-CN"/>
        </w:rPr>
        <w:t xml:space="preserve"> concurrently</w:t>
      </w:r>
      <w:r>
        <w:rPr>
          <w:lang w:eastAsia="zh-CN"/>
        </w:rPr>
        <w:t xml:space="preserve">. </w:t>
      </w:r>
      <w:r w:rsidR="0011091A">
        <w:rPr>
          <w:lang w:eastAsia="zh-CN"/>
        </w:rPr>
        <w:t xml:space="preserve">This is simply due to the limitation of hardware resources at the UE. </w:t>
      </w:r>
      <w:r>
        <w:rPr>
          <w:lang w:eastAsia="zh-CN"/>
        </w:rPr>
        <w:t xml:space="preserve">If the UE is first configured in DC operation and uses one Rx chain for </w:t>
      </w:r>
      <w:r w:rsidR="008A647E">
        <w:rPr>
          <w:lang w:eastAsia="zh-CN"/>
        </w:rPr>
        <w:t xml:space="preserve">downlink </w:t>
      </w:r>
      <w:r>
        <w:rPr>
          <w:lang w:eastAsia="zh-CN"/>
        </w:rPr>
        <w:t>physical channels relating to the MCG and uses the other Rx chain for</w:t>
      </w:r>
      <w:r w:rsidR="008A647E">
        <w:rPr>
          <w:lang w:eastAsia="zh-CN"/>
        </w:rPr>
        <w:t xml:space="preserve"> downlink</w:t>
      </w:r>
      <w:r>
        <w:rPr>
          <w:lang w:eastAsia="zh-CN"/>
        </w:rPr>
        <w:t xml:space="preserve"> physical channels relating to the SCG</w:t>
      </w:r>
      <w:r w:rsidR="003F3324">
        <w:rPr>
          <w:lang w:eastAsia="zh-CN"/>
        </w:rPr>
        <w:t>. U</w:t>
      </w:r>
      <w:r>
        <w:rPr>
          <w:lang w:eastAsia="zh-CN"/>
        </w:rPr>
        <w:t xml:space="preserve">pon reception of a DAPS-HO command, the UE </w:t>
      </w:r>
      <w:r w:rsidR="00E432CC">
        <w:rPr>
          <w:lang w:eastAsia="zh-CN"/>
        </w:rPr>
        <w:t>would</w:t>
      </w:r>
      <w:r>
        <w:rPr>
          <w:lang w:eastAsia="zh-CN"/>
        </w:rPr>
        <w:t xml:space="preserve"> have to stop receiving the</w:t>
      </w:r>
      <w:r w:rsidR="008A647E">
        <w:rPr>
          <w:lang w:eastAsia="zh-CN"/>
        </w:rPr>
        <w:t xml:space="preserve"> downlink </w:t>
      </w:r>
      <w:r>
        <w:rPr>
          <w:lang w:eastAsia="zh-CN"/>
        </w:rPr>
        <w:t>physical channels relating to the SCG in order to receive the</w:t>
      </w:r>
      <w:r w:rsidR="008A647E">
        <w:rPr>
          <w:lang w:eastAsia="zh-CN"/>
        </w:rPr>
        <w:t xml:space="preserve"> downlink</w:t>
      </w:r>
      <w:r>
        <w:rPr>
          <w:lang w:eastAsia="zh-CN"/>
        </w:rPr>
        <w:t xml:space="preserve"> physical channels </w:t>
      </w:r>
      <w:r w:rsidR="00E432CC">
        <w:rPr>
          <w:lang w:eastAsia="zh-CN"/>
        </w:rPr>
        <w:t>relating to</w:t>
      </w:r>
      <w:r>
        <w:rPr>
          <w:lang w:eastAsia="zh-CN"/>
        </w:rPr>
        <w:t xml:space="preserve"> the target MCG. Only after the UE releases </w:t>
      </w:r>
      <w:r w:rsidR="0011091A">
        <w:rPr>
          <w:lang w:eastAsia="zh-CN"/>
        </w:rPr>
        <w:t>its source MCG link would it be able to start DC operation again. It is up to NW implementation to configure DC and DAPS-HO in a manner that is consistent with the reported UE capability</w:t>
      </w:r>
      <w:r w:rsidR="008A647E">
        <w:rPr>
          <w:lang w:eastAsia="zh-CN"/>
        </w:rPr>
        <w:t>.</w:t>
      </w:r>
      <w:r w:rsidR="00552A32">
        <w:rPr>
          <w:lang w:eastAsia="zh-CN"/>
        </w:rPr>
        <w:t xml:space="preserve"> RAN2 is currently discussing</w:t>
      </w:r>
      <w:r w:rsidR="005C2F92">
        <w:rPr>
          <w:lang w:eastAsia="zh-CN"/>
        </w:rPr>
        <w:t xml:space="preserve"> on the topic of concurrent DAPS-HO and NR-DC/CA operation, and RAN1 should leave the discussions about such co-existence of UE features up to RAN2</w:t>
      </w:r>
      <w:r w:rsidR="00C60358">
        <w:rPr>
          <w:lang w:eastAsia="zh-CN"/>
        </w:rPr>
        <w:t xml:space="preserve"> to decide</w:t>
      </w:r>
      <w:r w:rsidR="005C2F92">
        <w:rPr>
          <w:lang w:eastAsia="zh-CN"/>
        </w:rPr>
        <w:t>.</w:t>
      </w:r>
      <w:r w:rsidR="00A17738">
        <w:rPr>
          <w:lang w:eastAsia="zh-CN"/>
        </w:rPr>
        <w:t xml:space="preserve"> </w:t>
      </w:r>
      <w:r w:rsidR="000917E6">
        <w:rPr>
          <w:lang w:eastAsia="zh-CN"/>
        </w:rPr>
        <w:t xml:space="preserve">Similarly, </w:t>
      </w:r>
      <w:r w:rsidR="0065713A">
        <w:rPr>
          <w:lang w:eastAsia="zh-CN"/>
        </w:rPr>
        <w:t>discussion of</w:t>
      </w:r>
      <w:r w:rsidR="000917E6">
        <w:rPr>
          <w:lang w:eastAsia="zh-CN"/>
        </w:rPr>
        <w:t xml:space="preserve"> co-existence of DAPS-HO with SUL or DRX operation can be left for RAN2. </w:t>
      </w:r>
      <w:r w:rsidR="0011091A">
        <w:rPr>
          <w:lang w:eastAsia="zh-CN"/>
        </w:rPr>
        <w:t>In light of t</w:t>
      </w:r>
      <w:r w:rsidR="00E75E8F">
        <w:rPr>
          <w:lang w:eastAsia="zh-CN"/>
        </w:rPr>
        <w:t>he above, we make the following</w:t>
      </w:r>
      <w:r w:rsidR="0011091A">
        <w:rPr>
          <w:lang w:eastAsia="zh-CN"/>
        </w:rPr>
        <w:t xml:space="preserve"> proposal:</w:t>
      </w:r>
    </w:p>
    <w:p w14:paraId="0E471D8B" w14:textId="77777777" w:rsidR="001704FC" w:rsidRDefault="00FC05E3">
      <w:pPr>
        <w:rPr>
          <w:i/>
          <w:lang w:eastAsia="zh-CN"/>
        </w:rPr>
      </w:pPr>
      <w:r w:rsidRPr="00FC05E3">
        <w:rPr>
          <w:b/>
          <w:i/>
          <w:lang w:eastAsia="zh-CN"/>
        </w:rPr>
        <w:t xml:space="preserve">Proposal </w:t>
      </w:r>
      <w:r w:rsidR="00214337">
        <w:rPr>
          <w:b/>
          <w:i/>
          <w:lang w:eastAsia="zh-CN"/>
        </w:rPr>
        <w:t>6</w:t>
      </w:r>
      <w:r w:rsidRPr="00FC05E3">
        <w:rPr>
          <w:b/>
          <w:i/>
          <w:lang w:eastAsia="zh-CN"/>
        </w:rPr>
        <w:t xml:space="preserve">: </w:t>
      </w:r>
      <w:r w:rsidR="005C2F92">
        <w:rPr>
          <w:b/>
          <w:i/>
          <w:lang w:eastAsia="zh-CN"/>
        </w:rPr>
        <w:t>Co-existence of DAPS-HO and NR-DC/CA/SUL/DRX operation is left for RAN2</w:t>
      </w:r>
      <w:r w:rsidR="00272DCF">
        <w:rPr>
          <w:b/>
          <w:i/>
          <w:lang w:eastAsia="zh-CN"/>
        </w:rPr>
        <w:t xml:space="preserve"> to decid</w:t>
      </w:r>
      <w:r w:rsidR="005C2F92">
        <w:rPr>
          <w:b/>
          <w:i/>
          <w:lang w:eastAsia="zh-CN"/>
        </w:rPr>
        <w:t>e.</w:t>
      </w:r>
    </w:p>
    <w:p w14:paraId="59451C23" w14:textId="77777777" w:rsidR="001704FC" w:rsidRDefault="001704FC">
      <w:pPr>
        <w:rPr>
          <w:lang w:eastAsia="zh-CN"/>
        </w:rPr>
      </w:pPr>
    </w:p>
    <w:p w14:paraId="4B553EDC" w14:textId="77777777" w:rsidR="00A97091" w:rsidRPr="00C51F83" w:rsidRDefault="003F3165" w:rsidP="00A97091">
      <w:pPr>
        <w:pStyle w:val="2"/>
        <w:numPr>
          <w:ilvl w:val="1"/>
          <w:numId w:val="2"/>
        </w:numPr>
        <w:tabs>
          <w:tab w:val="num" w:pos="576"/>
        </w:tabs>
        <w:ind w:left="576"/>
        <w:rPr>
          <w:lang w:eastAsia="zh-CN"/>
        </w:rPr>
      </w:pPr>
      <w:r>
        <w:rPr>
          <w:lang w:eastAsia="zh-CN"/>
        </w:rPr>
        <w:t>Multi-TRP and</w:t>
      </w:r>
      <w:r w:rsidR="00A97091">
        <w:rPr>
          <w:lang w:eastAsia="zh-CN"/>
        </w:rPr>
        <w:t xml:space="preserve"> DAPS-HO</w:t>
      </w:r>
      <w:r>
        <w:rPr>
          <w:lang w:eastAsia="zh-CN"/>
        </w:rPr>
        <w:t xml:space="preserve"> </w:t>
      </w:r>
      <w:r w:rsidR="007B5986" w:rsidRPr="007B5986">
        <w:rPr>
          <w:lang w:eastAsia="zh-CN"/>
        </w:rPr>
        <w:t>leveraging</w:t>
      </w:r>
    </w:p>
    <w:p w14:paraId="20595717" w14:textId="77777777" w:rsidR="00A97091" w:rsidRPr="00C51F83" w:rsidRDefault="00A97091" w:rsidP="00D3172E">
      <w:pPr>
        <w:rPr>
          <w:lang w:eastAsia="zh-CN"/>
        </w:rPr>
      </w:pPr>
      <w:r>
        <w:rPr>
          <w:lang w:eastAsia="zh-CN"/>
        </w:rPr>
        <w:t xml:space="preserve">In </w:t>
      </w:r>
      <w:r w:rsidR="003F3324">
        <w:rPr>
          <w:lang w:eastAsia="zh-CN"/>
        </w:rPr>
        <w:t>RAN1#98</w:t>
      </w:r>
      <w:r>
        <w:rPr>
          <w:lang w:eastAsia="zh-CN"/>
        </w:rPr>
        <w:t xml:space="preserve"> meeting, it was concluded that for Mobility Enhancements we would leverage the progress made in the multi-TRP topic. Indeed we can leverage the multi-TRP framework in the case of intra-frequency DAPS-HO because one of the key assumptions made in that framework is that the UE receives PDCCH messages from different cells in the same slot. In the case of mobility enhancements, one of the cells can be the source cell and the other cell can be the target cell. </w:t>
      </w:r>
      <w:r w:rsidR="001D62FF">
        <w:rPr>
          <w:lang w:eastAsia="zh-CN"/>
        </w:rPr>
        <w:t xml:space="preserve">UE capability regarding </w:t>
      </w:r>
      <w:r w:rsidR="001D62FF" w:rsidRPr="00C51F83">
        <w:rPr>
          <w:lang w:eastAsia="zh-CN"/>
        </w:rPr>
        <w:t>simultaneous connectivity</w:t>
      </w:r>
      <w:r w:rsidR="001D62FF">
        <w:rPr>
          <w:lang w:eastAsia="zh-CN"/>
        </w:rPr>
        <w:t xml:space="preserve"> was discussed during RAN1#96bis meeting and </w:t>
      </w:r>
      <w:r w:rsidR="001D62FF" w:rsidRPr="00C51F83">
        <w:rPr>
          <w:lang w:eastAsia="zh-CN"/>
        </w:rPr>
        <w:t>the response</w:t>
      </w:r>
      <w:r w:rsidR="001D62FF">
        <w:rPr>
          <w:lang w:eastAsia="zh-CN"/>
        </w:rPr>
        <w:t xml:space="preserve"> (R1-1905780) for i</w:t>
      </w:r>
      <w:r w:rsidR="001D62FF" w:rsidRPr="00C51F83">
        <w:rPr>
          <w:lang w:eastAsia="zh-CN"/>
        </w:rPr>
        <w:t>ntra-band intra-frequency operation</w:t>
      </w:r>
      <w:r>
        <w:rPr>
          <w:lang w:eastAsia="zh-CN"/>
        </w:rPr>
        <w:t xml:space="preserve"> therein</w:t>
      </w:r>
      <w:r w:rsidRPr="00C51F83">
        <w:rPr>
          <w:lang w:eastAsia="zh-CN"/>
        </w:rPr>
        <w:t xml:space="preserve"> was as follows:</w:t>
      </w:r>
    </w:p>
    <w:tbl>
      <w:tblPr>
        <w:tblW w:w="9375" w:type="dxa"/>
        <w:tblInd w:w="93" w:type="dxa"/>
        <w:tblLayout w:type="fixed"/>
        <w:tblLook w:val="04A0" w:firstRow="1" w:lastRow="0" w:firstColumn="1" w:lastColumn="0" w:noHBand="0" w:noVBand="1"/>
      </w:tblPr>
      <w:tblGrid>
        <w:gridCol w:w="9375"/>
      </w:tblGrid>
      <w:tr w:rsidR="00A97091" w:rsidRPr="00C51F83" w14:paraId="61CCD793" w14:textId="77777777" w:rsidTr="008C785D">
        <w:trPr>
          <w:trHeight w:val="70"/>
        </w:trPr>
        <w:tc>
          <w:tcPr>
            <w:tcW w:w="93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6EC6AE" w14:textId="77777777" w:rsidR="00A97091" w:rsidRPr="00DA3CAC" w:rsidRDefault="007B5986" w:rsidP="008C785D">
            <w:pPr>
              <w:rPr>
                <w:color w:val="000000"/>
                <w:sz w:val="20"/>
                <w:lang w:eastAsia="zh-CN"/>
              </w:rPr>
            </w:pPr>
            <w:r w:rsidRPr="007B5986">
              <w:rPr>
                <w:color w:val="000000"/>
                <w:sz w:val="20"/>
                <w:lang w:eastAsia="zh-CN"/>
              </w:rPr>
              <w:t xml:space="preserve">Response provided in R2-1900020 (R1-1814411) for LTE is applicable for NR when the two cells are configured for the UE with the same SCS, same waveform (i.e. CP-OFDM or DFT-s-OFDM), and same SSB center frequency. It may be possible that some UEs support simultaneous transmission and reception even if two cells are configured with different SCS. </w:t>
            </w:r>
          </w:p>
          <w:p w14:paraId="1AC8B2F7" w14:textId="77777777" w:rsidR="00A97091" w:rsidRPr="00DA3CAC" w:rsidRDefault="007B5986" w:rsidP="008C785D">
            <w:pPr>
              <w:rPr>
                <w:color w:val="000000"/>
                <w:sz w:val="20"/>
                <w:lang w:eastAsia="zh-CN"/>
              </w:rPr>
            </w:pPr>
            <w:r w:rsidRPr="007B5986">
              <w:rPr>
                <w:color w:val="000000"/>
                <w:sz w:val="20"/>
                <w:lang w:eastAsia="zh-CN"/>
              </w:rPr>
              <w:t xml:space="preserve">It should be noted that common PRB grid between the two cells must be aligned in order for simultaneous transmission and reception to be feasible for both synchronous and asynchronous cases. </w:t>
            </w:r>
          </w:p>
          <w:p w14:paraId="20867896" w14:textId="77777777" w:rsidR="00A97091" w:rsidRPr="00C51F83" w:rsidRDefault="007B5986" w:rsidP="008C785D">
            <w:pPr>
              <w:rPr>
                <w:rFonts w:ascii="Arial" w:hAnsi="Arial" w:cs="Arial"/>
                <w:color w:val="000000"/>
                <w:sz w:val="16"/>
                <w:szCs w:val="16"/>
                <w:lang w:eastAsia="zh-CN"/>
              </w:rPr>
            </w:pPr>
            <w:r w:rsidRPr="007B5986">
              <w:rPr>
                <w:color w:val="000000"/>
                <w:sz w:val="20"/>
                <w:lang w:eastAsia="zh-CN"/>
              </w:rPr>
              <w:t xml:space="preserve">In addition, BWP configurations of the two cells may play a role in determining feasibility for this case. RAN1 will further investigate on how BWP impacts feasibility for simultaneous transmission and reception. </w:t>
            </w:r>
          </w:p>
        </w:tc>
      </w:tr>
    </w:tbl>
    <w:p w14:paraId="0A770E61" w14:textId="77777777" w:rsidR="00A97091" w:rsidRPr="00C51F83" w:rsidRDefault="00A97091" w:rsidP="00A97091">
      <w:pPr>
        <w:rPr>
          <w:lang w:eastAsia="ja-JP"/>
        </w:rPr>
      </w:pPr>
    </w:p>
    <w:p w14:paraId="146F48E7" w14:textId="77777777" w:rsidR="00A97091" w:rsidRDefault="00A97091" w:rsidP="00A97091">
      <w:pPr>
        <w:rPr>
          <w:lang w:eastAsia="zh-CN"/>
        </w:rPr>
      </w:pPr>
      <w:r>
        <w:rPr>
          <w:lang w:eastAsia="zh-CN"/>
        </w:rPr>
        <w:t>RAN4 provide</w:t>
      </w:r>
      <w:r w:rsidR="00204149">
        <w:rPr>
          <w:lang w:eastAsia="zh-CN"/>
        </w:rPr>
        <w:t>s</w:t>
      </w:r>
      <w:r>
        <w:rPr>
          <w:lang w:eastAsia="zh-CN"/>
        </w:rPr>
        <w:t xml:space="preserve"> a definition for intra-frequency measurements and intra-frequency cells in </w:t>
      </w:r>
      <w:r w:rsidR="00E73121">
        <w:rPr>
          <w:lang w:eastAsia="zh-CN"/>
        </w:rPr>
        <w:fldChar w:fldCharType="begin"/>
      </w:r>
      <w:r w:rsidR="00BD4329">
        <w:rPr>
          <w:lang w:eastAsia="zh-CN"/>
        </w:rPr>
        <w:instrText xml:space="preserve"> REF _Ref20661193 \r \h </w:instrText>
      </w:r>
      <w:r w:rsidR="00E73121">
        <w:rPr>
          <w:lang w:eastAsia="zh-CN"/>
        </w:rPr>
      </w:r>
      <w:r w:rsidR="00E73121">
        <w:rPr>
          <w:lang w:eastAsia="zh-CN"/>
        </w:rPr>
        <w:fldChar w:fldCharType="separate"/>
      </w:r>
      <w:r w:rsidR="00594B3F">
        <w:rPr>
          <w:lang w:eastAsia="zh-CN"/>
        </w:rPr>
        <w:t>[</w:t>
      </w:r>
      <w:r w:rsidR="00D25806">
        <w:rPr>
          <w:lang w:eastAsia="zh-CN"/>
        </w:rPr>
        <w:t>8</w:t>
      </w:r>
      <w:r w:rsidR="00594B3F">
        <w:rPr>
          <w:lang w:eastAsia="zh-CN"/>
        </w:rPr>
        <w:t>]</w:t>
      </w:r>
      <w:r w:rsidR="00E73121">
        <w:rPr>
          <w:lang w:eastAsia="zh-CN"/>
        </w:rPr>
        <w:fldChar w:fldCharType="end"/>
      </w:r>
      <w:r w:rsidR="00BD4329">
        <w:rPr>
          <w:lang w:eastAsia="zh-CN"/>
        </w:rPr>
        <w:t xml:space="preserve"> </w:t>
      </w:r>
      <w:r>
        <w:rPr>
          <w:lang w:eastAsia="zh-CN"/>
        </w:rPr>
        <w:t>as follows</w:t>
      </w:r>
      <w:r w:rsidR="00204149">
        <w:rPr>
          <w:lang w:eastAsia="zh-CN"/>
        </w:rPr>
        <w:t xml:space="preserve"> for SSB-based measurement</w:t>
      </w:r>
      <w:r>
        <w:rPr>
          <w:lang w:eastAsia="zh-CN"/>
        </w:rPr>
        <w:t>:</w:t>
      </w:r>
    </w:p>
    <w:tbl>
      <w:tblPr>
        <w:tblStyle w:val="ac"/>
        <w:tblW w:w="0" w:type="auto"/>
        <w:tblLook w:val="04A0" w:firstRow="1" w:lastRow="0" w:firstColumn="1" w:lastColumn="0" w:noHBand="0" w:noVBand="1"/>
      </w:tblPr>
      <w:tblGrid>
        <w:gridCol w:w="9307"/>
      </w:tblGrid>
      <w:tr w:rsidR="00A97091" w14:paraId="45C0C69D" w14:textId="77777777" w:rsidTr="008C785D">
        <w:tc>
          <w:tcPr>
            <w:tcW w:w="9533" w:type="dxa"/>
          </w:tcPr>
          <w:p w14:paraId="0C4C7919" w14:textId="77777777" w:rsidR="00A97091" w:rsidRPr="00DA3CAC" w:rsidRDefault="00A97091" w:rsidP="008C785D">
            <w:pPr>
              <w:widowControl/>
              <w:rPr>
                <w:sz w:val="20"/>
              </w:rPr>
            </w:pPr>
            <w:r w:rsidRPr="00BE78B0">
              <w:t>A</w:t>
            </w:r>
            <w:r w:rsidR="007B5986" w:rsidRPr="007B5986">
              <w:rPr>
                <w:sz w:val="20"/>
              </w:rPr>
              <w:t xml:space="preserve"> measurement is defined as a SSB based intra-frequency measurement provided the centre frequency of the SSB of the serving cell indicated for measurement and the centre frequency of the SSB of the neighbour cell are the same, and the subcarrier spacing of the two SSB are also the same.</w:t>
            </w:r>
          </w:p>
          <w:p w14:paraId="6CCE69E1" w14:textId="77777777" w:rsidR="00A97091" w:rsidRDefault="007B5986" w:rsidP="008C785D">
            <w:r w:rsidRPr="007B5986">
              <w:rPr>
                <w:sz w:val="20"/>
              </w:rPr>
              <w:t>The UE shall be able to identify new intra-frequency cells and perform SS-RSRP, SS-RSRQ, and SS-SINR measurements of identified intra-frequency cells if carrier frequency information is provided by PCell or the PSCell, even if no explicit neighbour list with physical layer cell identities is provided.</w:t>
            </w:r>
          </w:p>
        </w:tc>
      </w:tr>
    </w:tbl>
    <w:p w14:paraId="0F9041D7" w14:textId="77777777" w:rsidR="00F7550B" w:rsidRDefault="00F7550B" w:rsidP="00D3172E">
      <w:pPr>
        <w:rPr>
          <w:lang w:eastAsia="zh-CN"/>
        </w:rPr>
      </w:pPr>
    </w:p>
    <w:p w14:paraId="2C3A8F8D" w14:textId="77777777" w:rsidR="00A97091" w:rsidRDefault="00F7550B" w:rsidP="00FA4BD8">
      <w:pPr>
        <w:rPr>
          <w:b/>
          <w:lang w:eastAsia="zh-CN"/>
        </w:rPr>
      </w:pPr>
      <w:r>
        <w:rPr>
          <w:lang w:eastAsia="zh-CN"/>
        </w:rPr>
        <w:t xml:space="preserve">However, there is currently no such equivalent definition of intra-frequency measurements based on CSI-RS in </w:t>
      </w:r>
      <w:r w:rsidR="006C1BD5">
        <w:fldChar w:fldCharType="begin"/>
      </w:r>
      <w:r w:rsidR="006C1BD5">
        <w:instrText xml:space="preserve"> REF _Ref20661193 \r \h  \* MERGEFORMAT </w:instrText>
      </w:r>
      <w:r w:rsidR="006C1BD5">
        <w:fldChar w:fldCharType="separate"/>
      </w:r>
      <w:r w:rsidR="00594B3F">
        <w:rPr>
          <w:lang w:eastAsia="zh-CN"/>
        </w:rPr>
        <w:t>[</w:t>
      </w:r>
      <w:r w:rsidR="00D25806">
        <w:rPr>
          <w:lang w:eastAsia="zh-CN"/>
        </w:rPr>
        <w:t>8</w:t>
      </w:r>
      <w:r w:rsidR="00594B3F">
        <w:rPr>
          <w:lang w:eastAsia="zh-CN"/>
        </w:rPr>
        <w:t>]</w:t>
      </w:r>
      <w:r w:rsidR="006C1BD5">
        <w:fldChar w:fldCharType="end"/>
      </w:r>
      <w:r>
        <w:rPr>
          <w:lang w:eastAsia="zh-CN"/>
        </w:rPr>
        <w:t xml:space="preserve"> and the related discussion is happening in RAN4. </w:t>
      </w:r>
      <w:r w:rsidR="00564A94">
        <w:rPr>
          <w:lang w:eastAsia="zh-CN"/>
        </w:rPr>
        <w:t xml:space="preserve">In any case, if </w:t>
      </w:r>
      <w:r w:rsidR="00A97091">
        <w:rPr>
          <w:lang w:eastAsia="zh-CN"/>
        </w:rPr>
        <w:t xml:space="preserve">the source and target cell are using exactly the same BWP bandwidth, which </w:t>
      </w:r>
      <w:r w:rsidR="00564A94">
        <w:rPr>
          <w:lang w:eastAsia="zh-CN"/>
        </w:rPr>
        <w:t>will be</w:t>
      </w:r>
      <w:r w:rsidR="00A97091">
        <w:rPr>
          <w:lang w:eastAsia="zh-CN"/>
        </w:rPr>
        <w:t xml:space="preserve"> compatible with the assumptions used in multi-TRP where the TRPs are using the same DL BWP (i.e. the same DL BWP bandwidth). </w:t>
      </w:r>
      <w:r w:rsidR="001F3322">
        <w:rPr>
          <w:lang w:eastAsia="zh-CN"/>
        </w:rPr>
        <w:t>The features supported in multi-TRP WI in general can be applied to intra-fr</w:t>
      </w:r>
      <w:r w:rsidR="00233C26">
        <w:rPr>
          <w:lang w:eastAsia="zh-CN"/>
        </w:rPr>
        <w:t>e</w:t>
      </w:r>
      <w:r w:rsidR="001F3322">
        <w:rPr>
          <w:lang w:eastAsia="zh-CN"/>
        </w:rPr>
        <w:t xml:space="preserve">quency DAPS-based HO. </w:t>
      </w:r>
    </w:p>
    <w:p w14:paraId="5DA1E1C6" w14:textId="77777777" w:rsidR="00A97091" w:rsidRDefault="00FC05E3" w:rsidP="00A97091">
      <w:pPr>
        <w:rPr>
          <w:b/>
          <w:i/>
          <w:lang w:eastAsia="zh-CN"/>
        </w:rPr>
      </w:pPr>
      <w:r w:rsidRPr="00FC05E3">
        <w:rPr>
          <w:b/>
          <w:i/>
          <w:lang w:eastAsia="zh-CN"/>
        </w:rPr>
        <w:t xml:space="preserve">Observation </w:t>
      </w:r>
      <w:r w:rsidR="00C039BE">
        <w:rPr>
          <w:b/>
          <w:i/>
          <w:lang w:eastAsia="zh-CN"/>
        </w:rPr>
        <w:t>4</w:t>
      </w:r>
      <w:r w:rsidR="007B5986" w:rsidRPr="007B5986">
        <w:rPr>
          <w:b/>
          <w:i/>
          <w:lang w:eastAsia="zh-CN"/>
        </w:rPr>
        <w:t xml:space="preserve">: </w:t>
      </w:r>
      <w:r w:rsidR="00562A0B">
        <w:rPr>
          <w:b/>
          <w:i/>
          <w:lang w:eastAsia="zh-CN"/>
        </w:rPr>
        <w:t>T</w:t>
      </w:r>
      <w:r w:rsidR="007B5986" w:rsidRPr="007B5986">
        <w:rPr>
          <w:b/>
          <w:i/>
          <w:lang w:eastAsia="zh-CN"/>
        </w:rPr>
        <w:t xml:space="preserve">he features </w:t>
      </w:r>
      <w:r w:rsidR="00562A0B">
        <w:rPr>
          <w:b/>
          <w:i/>
          <w:lang w:eastAsia="zh-CN"/>
        </w:rPr>
        <w:t xml:space="preserve">supported </w:t>
      </w:r>
      <w:r w:rsidR="007B5986" w:rsidRPr="007B5986">
        <w:rPr>
          <w:b/>
          <w:i/>
          <w:lang w:eastAsia="zh-CN"/>
        </w:rPr>
        <w:t xml:space="preserve">in the multi-TRP framework </w:t>
      </w:r>
      <w:r w:rsidR="00854FB9">
        <w:rPr>
          <w:b/>
          <w:i/>
          <w:lang w:eastAsia="zh-CN"/>
        </w:rPr>
        <w:t>are</w:t>
      </w:r>
      <w:r w:rsidR="007B5986" w:rsidRPr="007B5986">
        <w:rPr>
          <w:b/>
          <w:i/>
          <w:lang w:eastAsia="zh-CN"/>
        </w:rPr>
        <w:t xml:space="preserve"> </w:t>
      </w:r>
      <w:r w:rsidR="00FB729E">
        <w:rPr>
          <w:b/>
          <w:i/>
          <w:lang w:eastAsia="zh-CN"/>
        </w:rPr>
        <w:t>applicable</w:t>
      </w:r>
      <w:r w:rsidR="007B5986" w:rsidRPr="007B5986">
        <w:rPr>
          <w:b/>
          <w:i/>
          <w:lang w:eastAsia="zh-CN"/>
        </w:rPr>
        <w:t xml:space="preserve"> to the intra-frequency DAPS-HO case</w:t>
      </w:r>
      <w:r w:rsidR="00A00596">
        <w:rPr>
          <w:b/>
          <w:i/>
          <w:lang w:eastAsia="zh-CN"/>
        </w:rPr>
        <w:t xml:space="preserve"> in general</w:t>
      </w:r>
      <w:r w:rsidR="007B5986" w:rsidRPr="007B5986">
        <w:rPr>
          <w:b/>
          <w:i/>
          <w:lang w:eastAsia="zh-CN"/>
        </w:rPr>
        <w:t xml:space="preserve">. </w:t>
      </w:r>
    </w:p>
    <w:p w14:paraId="265F42B2" w14:textId="77777777" w:rsidR="00A17738" w:rsidRPr="00A17738" w:rsidRDefault="00A17738" w:rsidP="00A97091">
      <w:pPr>
        <w:rPr>
          <w:lang w:eastAsia="zh-CN"/>
        </w:rPr>
      </w:pPr>
    </w:p>
    <w:p w14:paraId="2F8E715E" w14:textId="77777777" w:rsidR="00A17738" w:rsidRDefault="00A17738" w:rsidP="00A97091">
      <w:pPr>
        <w:rPr>
          <w:lang w:eastAsia="zh-CN"/>
        </w:rPr>
      </w:pPr>
      <w:r>
        <w:rPr>
          <w:lang w:eastAsia="zh-CN"/>
        </w:rPr>
        <w:lastRenderedPageBreak/>
        <w:t>In the feature lead summary of Mobility Enhancements in RAN1#98bis, we provided the list of agreem</w:t>
      </w:r>
      <w:r w:rsidR="007D705F">
        <w:rPr>
          <w:lang w:eastAsia="zh-CN"/>
        </w:rPr>
        <w:t xml:space="preserve">ents from the M-TRP agenda item that can be used directly towards </w:t>
      </w:r>
      <w:r w:rsidR="00F52DC5">
        <w:rPr>
          <w:lang w:eastAsia="zh-CN"/>
        </w:rPr>
        <w:t xml:space="preserve">intra-frequency DAPS-HO. </w:t>
      </w:r>
      <w:r w:rsidR="00F85726">
        <w:rPr>
          <w:lang w:eastAsia="zh-CN"/>
        </w:rPr>
        <w:t>Those agreements are listed below:</w:t>
      </w:r>
    </w:p>
    <w:tbl>
      <w:tblPr>
        <w:tblStyle w:val="ac"/>
        <w:tblW w:w="0" w:type="auto"/>
        <w:tblLook w:val="04A0" w:firstRow="1" w:lastRow="0" w:firstColumn="1" w:lastColumn="0" w:noHBand="0" w:noVBand="1"/>
      </w:tblPr>
      <w:tblGrid>
        <w:gridCol w:w="9307"/>
      </w:tblGrid>
      <w:tr w:rsidR="00D5127A" w14:paraId="4FD64337" w14:textId="77777777" w:rsidTr="00D5127A">
        <w:tc>
          <w:tcPr>
            <w:tcW w:w="9533" w:type="dxa"/>
          </w:tcPr>
          <w:p w14:paraId="06A000AA" w14:textId="77777777" w:rsidR="00D5127A" w:rsidRPr="00AE6F4D" w:rsidRDefault="00E73121" w:rsidP="00D5127A">
            <w:pPr>
              <w:widowControl/>
              <w:spacing w:after="0"/>
              <w:contextualSpacing/>
              <w:rPr>
                <w:sz w:val="20"/>
                <w:szCs w:val="20"/>
                <w:highlight w:val="green"/>
              </w:rPr>
            </w:pPr>
            <w:r w:rsidRPr="00E73121">
              <w:rPr>
                <w:sz w:val="20"/>
                <w:szCs w:val="20"/>
                <w:highlight w:val="green"/>
              </w:rPr>
              <w:t>Agreement</w:t>
            </w:r>
            <w:r w:rsidRPr="00E73121">
              <w:rPr>
                <w:sz w:val="20"/>
                <w:szCs w:val="20"/>
              </w:rPr>
              <w:t xml:space="preserve"> (A1)</w:t>
            </w:r>
          </w:p>
          <w:p w14:paraId="4346213F" w14:textId="77777777" w:rsidR="00D5127A" w:rsidRPr="00AE6F4D" w:rsidRDefault="00E73121" w:rsidP="00D5127A">
            <w:pPr>
              <w:widowControl/>
              <w:spacing w:after="0"/>
              <w:contextualSpacing/>
              <w:rPr>
                <w:sz w:val="20"/>
                <w:szCs w:val="20"/>
              </w:rPr>
            </w:pPr>
            <w:r w:rsidRPr="00E73121">
              <w:rPr>
                <w:sz w:val="20"/>
                <w:szCs w:val="20"/>
              </w:rPr>
              <w:t>For multi-DCI based multi-TRP/panel transmission, the total number of CWs in scheduled PDSCHs, each of which is scheduled by one PDCCH, is up to 2.</w:t>
            </w:r>
          </w:p>
          <w:p w14:paraId="74763D28" w14:textId="77777777" w:rsidR="00D5127A" w:rsidRPr="00AE6F4D" w:rsidRDefault="00D5127A" w:rsidP="00D5127A">
            <w:pPr>
              <w:widowControl/>
              <w:spacing w:after="0"/>
              <w:contextualSpacing/>
              <w:rPr>
                <w:sz w:val="20"/>
                <w:szCs w:val="20"/>
              </w:rPr>
            </w:pPr>
          </w:p>
          <w:p w14:paraId="77152E79" w14:textId="77777777" w:rsidR="00D5127A" w:rsidRPr="00AE6F4D" w:rsidRDefault="00E73121" w:rsidP="00D5127A">
            <w:pPr>
              <w:widowControl/>
              <w:spacing w:after="0"/>
              <w:rPr>
                <w:sz w:val="20"/>
                <w:szCs w:val="20"/>
                <w:highlight w:val="green"/>
              </w:rPr>
            </w:pPr>
            <w:r w:rsidRPr="00E73121">
              <w:rPr>
                <w:sz w:val="20"/>
                <w:szCs w:val="20"/>
                <w:highlight w:val="green"/>
              </w:rPr>
              <w:t>Agreement</w:t>
            </w:r>
            <w:r w:rsidRPr="00E73121">
              <w:rPr>
                <w:sz w:val="20"/>
                <w:szCs w:val="20"/>
              </w:rPr>
              <w:t xml:space="preserve"> (A2)</w:t>
            </w:r>
          </w:p>
          <w:p w14:paraId="02A4DD69" w14:textId="77777777" w:rsidR="00D5127A" w:rsidRPr="00AE6F4D" w:rsidRDefault="00E73121" w:rsidP="00D5127A">
            <w:pPr>
              <w:widowControl/>
              <w:spacing w:after="0"/>
              <w:rPr>
                <w:sz w:val="20"/>
                <w:szCs w:val="20"/>
              </w:rPr>
            </w:pPr>
            <w:r w:rsidRPr="00E73121">
              <w:rPr>
                <w:sz w:val="20"/>
                <w:szCs w:val="20"/>
              </w:rPr>
              <w:t xml:space="preserve">For a UE supporting multiple-PDCCH based multi-TRP/panel transmission and each PDCCH schedules one PDSCH, at least for eMBB with non-ideal backhaul, support following restrictions: </w:t>
            </w:r>
          </w:p>
          <w:p w14:paraId="09CEA598" w14:textId="77777777" w:rsidR="00D5127A" w:rsidRPr="00AE6F4D" w:rsidRDefault="00E73121" w:rsidP="00D5127A">
            <w:pPr>
              <w:widowControl/>
              <w:numPr>
                <w:ilvl w:val="0"/>
                <w:numId w:val="56"/>
              </w:numPr>
              <w:autoSpaceDE/>
              <w:autoSpaceDN/>
              <w:adjustRightInd/>
              <w:snapToGrid/>
              <w:spacing w:after="0"/>
              <w:contextualSpacing/>
              <w:rPr>
                <w:sz w:val="20"/>
                <w:szCs w:val="20"/>
              </w:rPr>
            </w:pPr>
            <w:r w:rsidRPr="00E73121">
              <w:rPr>
                <w:sz w:val="20"/>
                <w:szCs w:val="20"/>
              </w:rPr>
              <w:t>The UE may be scheduled with fully/partially/non-overlapped PDSCHs at time and frequency domain by multiple PDCCHs with following restrictions:</w:t>
            </w:r>
          </w:p>
          <w:p w14:paraId="57B35E49" w14:textId="77777777" w:rsidR="00D5127A" w:rsidRPr="00AE6F4D" w:rsidRDefault="00E73121" w:rsidP="00D5127A">
            <w:pPr>
              <w:widowControl/>
              <w:numPr>
                <w:ilvl w:val="1"/>
                <w:numId w:val="56"/>
              </w:numPr>
              <w:autoSpaceDE/>
              <w:autoSpaceDN/>
              <w:adjustRightInd/>
              <w:snapToGrid/>
              <w:spacing w:after="0"/>
              <w:contextualSpacing/>
              <w:rPr>
                <w:sz w:val="20"/>
                <w:szCs w:val="20"/>
              </w:rPr>
            </w:pPr>
            <w:r w:rsidRPr="00E73121">
              <w:rPr>
                <w:sz w:val="20"/>
                <w:szCs w:val="20"/>
              </w:rPr>
              <w:t>The UE is not expected to assume different DMRS configuration with respect to actual number of front loaded DMRS symbol(s), the actual number of additional DMRS, the actual DMRS symbol location and DMRS configuration type if the UE may be scheduled with full/partially overlapping PDSCHs by multiple PDCCHs.</w:t>
            </w:r>
          </w:p>
          <w:p w14:paraId="1734EB7B" w14:textId="77777777" w:rsidR="00D5127A" w:rsidRPr="00AE6F4D" w:rsidRDefault="00E73121" w:rsidP="00D5127A">
            <w:pPr>
              <w:widowControl/>
              <w:numPr>
                <w:ilvl w:val="1"/>
                <w:numId w:val="56"/>
              </w:numPr>
              <w:autoSpaceDE/>
              <w:autoSpaceDN/>
              <w:adjustRightInd/>
              <w:snapToGrid/>
              <w:spacing w:after="0"/>
              <w:contextualSpacing/>
              <w:rPr>
                <w:sz w:val="20"/>
                <w:szCs w:val="20"/>
              </w:rPr>
            </w:pPr>
            <w:r w:rsidRPr="00E73121">
              <w:rPr>
                <w:sz w:val="20"/>
                <w:szCs w:val="20"/>
              </w:rPr>
              <w:t>The UE is not expected to have more than one TCI index with DMRS ports within the same CDM group for fully/partially overlapped PDSCHs.</w:t>
            </w:r>
          </w:p>
          <w:p w14:paraId="643A977C" w14:textId="77777777" w:rsidR="00D5127A" w:rsidRPr="00AE6F4D" w:rsidRDefault="00E73121" w:rsidP="00D5127A">
            <w:pPr>
              <w:widowControl/>
              <w:numPr>
                <w:ilvl w:val="1"/>
                <w:numId w:val="56"/>
              </w:numPr>
              <w:autoSpaceDE/>
              <w:autoSpaceDN/>
              <w:adjustRightInd/>
              <w:snapToGrid/>
              <w:spacing w:after="0"/>
              <w:contextualSpacing/>
              <w:rPr>
                <w:sz w:val="20"/>
                <w:szCs w:val="20"/>
              </w:rPr>
            </w:pPr>
            <w:r w:rsidRPr="00E73121">
              <w:rPr>
                <w:sz w:val="20"/>
                <w:szCs w:val="20"/>
              </w:rPr>
              <w:t>Full scheduling information for receiving a PDSCH is indicated and carried only by the corresponding PDCCH.</w:t>
            </w:r>
          </w:p>
          <w:p w14:paraId="36D26D07" w14:textId="77777777" w:rsidR="00D5127A" w:rsidRPr="00AE6F4D" w:rsidRDefault="00E73121" w:rsidP="00D5127A">
            <w:pPr>
              <w:widowControl/>
              <w:numPr>
                <w:ilvl w:val="1"/>
                <w:numId w:val="56"/>
              </w:numPr>
              <w:autoSpaceDE/>
              <w:autoSpaceDN/>
              <w:adjustRightInd/>
              <w:snapToGrid/>
              <w:spacing w:after="0"/>
              <w:contextualSpacing/>
              <w:rPr>
                <w:sz w:val="20"/>
                <w:szCs w:val="20"/>
              </w:rPr>
            </w:pPr>
            <w:r w:rsidRPr="00E73121">
              <w:rPr>
                <w:sz w:val="20"/>
                <w:szCs w:val="20"/>
              </w:rPr>
              <w:t>The UE is expected to be scheduled with the same active BWP bandwidth and the same SCS if the UE is expected to receive multiple PDSCHs simultaneously at given symbols.</w:t>
            </w:r>
          </w:p>
          <w:p w14:paraId="41AD7E7C" w14:textId="77777777" w:rsidR="00D5127A" w:rsidRPr="00AE6F4D" w:rsidRDefault="00E73121" w:rsidP="00D5127A">
            <w:pPr>
              <w:widowControl/>
              <w:numPr>
                <w:ilvl w:val="1"/>
                <w:numId w:val="56"/>
              </w:numPr>
              <w:autoSpaceDE/>
              <w:autoSpaceDN/>
              <w:adjustRightInd/>
              <w:snapToGrid/>
              <w:spacing w:after="0"/>
              <w:contextualSpacing/>
              <w:rPr>
                <w:sz w:val="20"/>
                <w:szCs w:val="20"/>
              </w:rPr>
            </w:pPr>
            <w:r w:rsidRPr="00E73121">
              <w:rPr>
                <w:sz w:val="20"/>
                <w:szCs w:val="20"/>
              </w:rPr>
              <w:t>The number of active BWPs for a UE is 1 per CC</w:t>
            </w:r>
          </w:p>
          <w:p w14:paraId="37DA25D3" w14:textId="77777777" w:rsidR="00D5127A" w:rsidRPr="00AE6F4D" w:rsidRDefault="00D5127A" w:rsidP="00D5127A">
            <w:pPr>
              <w:widowControl/>
              <w:spacing w:after="0"/>
              <w:contextualSpacing/>
              <w:rPr>
                <w:sz w:val="20"/>
                <w:szCs w:val="20"/>
              </w:rPr>
            </w:pPr>
          </w:p>
          <w:p w14:paraId="46E9F422" w14:textId="77777777" w:rsidR="00D5127A" w:rsidRPr="00AE6F4D" w:rsidRDefault="00E73121" w:rsidP="00D5127A">
            <w:pPr>
              <w:widowControl/>
              <w:tabs>
                <w:tab w:val="left" w:pos="2160"/>
              </w:tabs>
              <w:spacing w:after="0"/>
              <w:rPr>
                <w:sz w:val="20"/>
                <w:szCs w:val="20"/>
                <w:highlight w:val="green"/>
              </w:rPr>
            </w:pPr>
            <w:r w:rsidRPr="00E73121">
              <w:rPr>
                <w:sz w:val="20"/>
                <w:szCs w:val="20"/>
                <w:highlight w:val="green"/>
              </w:rPr>
              <w:t>Agreement</w:t>
            </w:r>
            <w:r w:rsidRPr="00E73121">
              <w:rPr>
                <w:sz w:val="20"/>
                <w:szCs w:val="20"/>
              </w:rPr>
              <w:t xml:space="preserve"> (A3)</w:t>
            </w:r>
          </w:p>
          <w:p w14:paraId="18478615" w14:textId="77777777" w:rsidR="00D5127A" w:rsidRPr="00AE6F4D" w:rsidRDefault="00E73121" w:rsidP="00D5127A">
            <w:pPr>
              <w:widowControl/>
              <w:tabs>
                <w:tab w:val="left" w:pos="0"/>
                <w:tab w:val="left" w:pos="2160"/>
              </w:tabs>
              <w:spacing w:after="0"/>
              <w:rPr>
                <w:sz w:val="20"/>
                <w:szCs w:val="20"/>
              </w:rPr>
            </w:pPr>
            <w:r w:rsidRPr="00E73121">
              <w:rPr>
                <w:sz w:val="20"/>
                <w:szCs w:val="20"/>
              </w:rPr>
              <w:t xml:space="preserve">For separate ACK/NACK payload/feedback for received PDSCHs where multiple DCIs are used </w:t>
            </w:r>
          </w:p>
          <w:p w14:paraId="0AEFA348" w14:textId="77777777" w:rsidR="00D5127A" w:rsidRPr="00AE6F4D" w:rsidRDefault="00D5127A" w:rsidP="00D5127A">
            <w:pPr>
              <w:pStyle w:val="af4"/>
              <w:numPr>
                <w:ilvl w:val="0"/>
                <w:numId w:val="72"/>
              </w:numPr>
              <w:overflowPunct w:val="0"/>
              <w:snapToGrid/>
              <w:spacing w:after="0"/>
              <w:ind w:leftChars="180" w:left="756" w:firstLineChars="0"/>
              <w:contextualSpacing/>
              <w:textAlignment w:val="baseline"/>
              <w:rPr>
                <w:sz w:val="20"/>
                <w:szCs w:val="20"/>
              </w:rPr>
            </w:pPr>
            <w:r w:rsidRPr="00AE6F4D">
              <w:rPr>
                <w:sz w:val="20"/>
                <w:szCs w:val="20"/>
              </w:rPr>
              <w:t>Support TDMed PUCCH transmission within a slot to convey, at least separate ACK/NACK only feedback, with separated HARQ-ACK codebook for two TRPs</w:t>
            </w:r>
          </w:p>
          <w:p w14:paraId="2657B7DB" w14:textId="77777777" w:rsidR="00D5127A" w:rsidRPr="00AE6F4D" w:rsidRDefault="00D5127A" w:rsidP="00D5127A">
            <w:pPr>
              <w:pStyle w:val="af4"/>
              <w:numPr>
                <w:ilvl w:val="0"/>
                <w:numId w:val="72"/>
              </w:numPr>
              <w:overflowPunct w:val="0"/>
              <w:snapToGrid/>
              <w:spacing w:after="0"/>
              <w:ind w:leftChars="180" w:left="756" w:firstLineChars="0"/>
              <w:contextualSpacing/>
              <w:textAlignment w:val="baseline"/>
              <w:rPr>
                <w:sz w:val="20"/>
                <w:szCs w:val="20"/>
              </w:rPr>
            </w:pPr>
            <w:r w:rsidRPr="00AE6F4D">
              <w:rPr>
                <w:sz w:val="20"/>
                <w:szCs w:val="20"/>
              </w:rPr>
              <w:t>FFS: Details on how this feature is supported in the specifications (for examples, introduction of restrictions and/or further enhancements)</w:t>
            </w:r>
          </w:p>
          <w:p w14:paraId="0E3516F7" w14:textId="77777777" w:rsidR="00D5127A" w:rsidRPr="00AE6F4D" w:rsidRDefault="00E73121" w:rsidP="00D5127A">
            <w:pPr>
              <w:widowControl/>
              <w:spacing w:after="0"/>
              <w:rPr>
                <w:sz w:val="20"/>
                <w:szCs w:val="20"/>
              </w:rPr>
            </w:pPr>
            <w:r w:rsidRPr="00E73121">
              <w:rPr>
                <w:sz w:val="20"/>
                <w:szCs w:val="20"/>
              </w:rPr>
              <w:t xml:space="preserve">Above applies at least for FR1 </w:t>
            </w:r>
          </w:p>
          <w:p w14:paraId="25BEC35F" w14:textId="77777777" w:rsidR="00D5127A" w:rsidRPr="00AE6F4D" w:rsidRDefault="00D5127A" w:rsidP="00D5127A">
            <w:pPr>
              <w:widowControl/>
              <w:spacing w:after="0"/>
              <w:contextualSpacing/>
              <w:rPr>
                <w:sz w:val="20"/>
                <w:szCs w:val="20"/>
              </w:rPr>
            </w:pPr>
          </w:p>
          <w:p w14:paraId="2259CB7C" w14:textId="77777777" w:rsidR="00D5127A" w:rsidRPr="00AE6F4D" w:rsidRDefault="00E73121" w:rsidP="00D5127A">
            <w:pPr>
              <w:widowControl/>
              <w:spacing w:after="0"/>
              <w:rPr>
                <w:sz w:val="20"/>
                <w:szCs w:val="20"/>
                <w:highlight w:val="green"/>
              </w:rPr>
            </w:pPr>
            <w:r w:rsidRPr="00E73121">
              <w:rPr>
                <w:sz w:val="20"/>
                <w:szCs w:val="20"/>
                <w:highlight w:val="green"/>
              </w:rPr>
              <w:t>Agreement</w:t>
            </w:r>
            <w:r w:rsidRPr="00E73121">
              <w:rPr>
                <w:sz w:val="20"/>
                <w:szCs w:val="20"/>
              </w:rPr>
              <w:t xml:space="preserve"> (A4)</w:t>
            </w:r>
          </w:p>
          <w:p w14:paraId="69E021D2" w14:textId="77777777" w:rsidR="00D5127A" w:rsidRPr="00AE6F4D" w:rsidRDefault="00E73121" w:rsidP="00D5127A">
            <w:pPr>
              <w:widowControl/>
              <w:numPr>
                <w:ilvl w:val="0"/>
                <w:numId w:val="82"/>
              </w:numPr>
              <w:autoSpaceDE/>
              <w:autoSpaceDN/>
              <w:adjustRightInd/>
              <w:snapToGrid/>
              <w:spacing w:after="0"/>
              <w:contextualSpacing/>
              <w:rPr>
                <w:sz w:val="20"/>
                <w:szCs w:val="20"/>
              </w:rPr>
            </w:pPr>
            <w:r w:rsidRPr="00E73121">
              <w:rPr>
                <w:sz w:val="20"/>
                <w:szCs w:val="20"/>
              </w:rPr>
              <w:t>When the PUCCH resources are on the different slots, which are indicated by PDSCH-to-HARQ_feedback timing indicator fields of multiple DCIs for different TRPs, both type-1 HARQ-ACK codebook and type-2 HARQ-ACK codebook are supported.</w:t>
            </w:r>
          </w:p>
          <w:p w14:paraId="567E63F5" w14:textId="77777777" w:rsidR="00D5127A" w:rsidRPr="00AE6F4D" w:rsidRDefault="00D5127A" w:rsidP="00D5127A">
            <w:pPr>
              <w:widowControl/>
              <w:spacing w:after="0"/>
              <w:contextualSpacing/>
              <w:rPr>
                <w:sz w:val="20"/>
                <w:szCs w:val="20"/>
              </w:rPr>
            </w:pPr>
          </w:p>
          <w:p w14:paraId="49CD92B5" w14:textId="77777777" w:rsidR="00D5127A" w:rsidRPr="00AE6F4D" w:rsidRDefault="00E73121" w:rsidP="00D5127A">
            <w:pPr>
              <w:widowControl/>
              <w:spacing w:after="0"/>
              <w:rPr>
                <w:bCs/>
                <w:sz w:val="20"/>
                <w:szCs w:val="20"/>
                <w:highlight w:val="green"/>
              </w:rPr>
            </w:pPr>
            <w:r w:rsidRPr="00E73121">
              <w:rPr>
                <w:bCs/>
                <w:sz w:val="20"/>
                <w:szCs w:val="20"/>
                <w:highlight w:val="green"/>
              </w:rPr>
              <w:t>Agreement</w:t>
            </w:r>
            <w:r w:rsidRPr="00E73121">
              <w:rPr>
                <w:bCs/>
                <w:sz w:val="20"/>
                <w:szCs w:val="20"/>
              </w:rPr>
              <w:t xml:space="preserve"> (A5)</w:t>
            </w:r>
          </w:p>
          <w:p w14:paraId="6E820863" w14:textId="77777777" w:rsidR="00D5127A" w:rsidRPr="00AE6F4D" w:rsidRDefault="00E73121" w:rsidP="00D5127A">
            <w:pPr>
              <w:widowControl/>
              <w:tabs>
                <w:tab w:val="left" w:pos="720"/>
                <w:tab w:val="left" w:pos="2160"/>
              </w:tabs>
              <w:spacing w:after="0"/>
              <w:contextualSpacing/>
              <w:rPr>
                <w:sz w:val="20"/>
                <w:szCs w:val="20"/>
              </w:rPr>
            </w:pPr>
            <w:r w:rsidRPr="00E73121">
              <w:rPr>
                <w:sz w:val="20"/>
                <w:szCs w:val="20"/>
              </w:rPr>
              <w:t>For multi-DCI based multi-TRP transmission with separate ACK/NACK feedback</w:t>
            </w:r>
          </w:p>
          <w:p w14:paraId="0D88A79E" w14:textId="77777777" w:rsidR="00D5127A" w:rsidRPr="00AE6F4D" w:rsidRDefault="00E73121" w:rsidP="00D5127A">
            <w:pPr>
              <w:widowControl/>
              <w:numPr>
                <w:ilvl w:val="0"/>
                <w:numId w:val="105"/>
              </w:numPr>
              <w:tabs>
                <w:tab w:val="left" w:pos="720"/>
                <w:tab w:val="left" w:pos="2160"/>
              </w:tabs>
              <w:overflowPunct w:val="0"/>
              <w:snapToGrid/>
              <w:spacing w:after="0"/>
              <w:contextualSpacing/>
              <w:textAlignment w:val="baseline"/>
              <w:rPr>
                <w:sz w:val="20"/>
                <w:szCs w:val="20"/>
              </w:rPr>
            </w:pPr>
            <w:r w:rsidRPr="00E73121">
              <w:rPr>
                <w:sz w:val="20"/>
                <w:szCs w:val="20"/>
              </w:rPr>
              <w:t>UE is allowed to transmit two TDMed long PUCCHs within a slot</w:t>
            </w:r>
          </w:p>
          <w:p w14:paraId="4E93105F" w14:textId="77777777" w:rsidR="00D5127A" w:rsidRPr="00AE6F4D" w:rsidRDefault="00E73121" w:rsidP="00D5127A">
            <w:pPr>
              <w:widowControl/>
              <w:numPr>
                <w:ilvl w:val="0"/>
                <w:numId w:val="105"/>
              </w:numPr>
              <w:tabs>
                <w:tab w:val="left" w:pos="720"/>
                <w:tab w:val="left" w:pos="2160"/>
              </w:tabs>
              <w:overflowPunct w:val="0"/>
              <w:snapToGrid/>
              <w:spacing w:after="0"/>
              <w:contextualSpacing/>
              <w:textAlignment w:val="baseline"/>
              <w:rPr>
                <w:sz w:val="20"/>
                <w:szCs w:val="20"/>
              </w:rPr>
            </w:pPr>
            <w:r w:rsidRPr="00E73121">
              <w:rPr>
                <w:sz w:val="20"/>
                <w:szCs w:val="20"/>
              </w:rPr>
              <w:t>UE is allowed to transmit TDMed short PUCCH and long PUCCH within a slot</w:t>
            </w:r>
          </w:p>
          <w:p w14:paraId="7AE7DA49" w14:textId="77777777" w:rsidR="00D5127A" w:rsidRPr="00AE6F4D" w:rsidRDefault="00E73121" w:rsidP="00D5127A">
            <w:pPr>
              <w:widowControl/>
              <w:numPr>
                <w:ilvl w:val="0"/>
                <w:numId w:val="105"/>
              </w:numPr>
              <w:tabs>
                <w:tab w:val="left" w:pos="720"/>
                <w:tab w:val="left" w:pos="2160"/>
              </w:tabs>
              <w:overflowPunct w:val="0"/>
              <w:snapToGrid/>
              <w:spacing w:after="0"/>
              <w:contextualSpacing/>
              <w:textAlignment w:val="baseline"/>
              <w:rPr>
                <w:sz w:val="20"/>
                <w:szCs w:val="20"/>
              </w:rPr>
            </w:pPr>
            <w:r w:rsidRPr="00E73121">
              <w:rPr>
                <w:sz w:val="20"/>
                <w:szCs w:val="20"/>
              </w:rPr>
              <w:t>UE is allowed to transmit TDMed short PUCCH and short PUCCH within a slot</w:t>
            </w:r>
          </w:p>
          <w:p w14:paraId="2BAE1131" w14:textId="77777777" w:rsidR="00D5127A" w:rsidRDefault="00E73121" w:rsidP="00D5127A">
            <w:pPr>
              <w:rPr>
                <w:lang w:eastAsia="zh-CN"/>
              </w:rPr>
            </w:pPr>
            <w:r w:rsidRPr="00E73121">
              <w:rPr>
                <w:sz w:val="20"/>
                <w:szCs w:val="20"/>
              </w:rPr>
              <w:t>FFS whether/how to use PRI indication with the granularity of sub-slot for eMBB with M-TRP</w:t>
            </w:r>
          </w:p>
        </w:tc>
      </w:tr>
    </w:tbl>
    <w:p w14:paraId="69DD7A95" w14:textId="77777777" w:rsidR="00D5127A" w:rsidRDefault="00D5127A" w:rsidP="00A97091">
      <w:pPr>
        <w:rPr>
          <w:lang w:eastAsia="zh-CN"/>
        </w:rPr>
      </w:pPr>
    </w:p>
    <w:p w14:paraId="70B48BA7" w14:textId="77777777" w:rsidR="00D5127A" w:rsidRDefault="00F85726" w:rsidP="00A97091">
      <w:pPr>
        <w:rPr>
          <w:lang w:eastAsia="zh-CN"/>
        </w:rPr>
      </w:pPr>
      <w:r>
        <w:rPr>
          <w:lang w:eastAsia="zh-CN"/>
        </w:rPr>
        <w:t xml:space="preserve">As we stated during the </w:t>
      </w:r>
      <w:r w:rsidR="00F977C4">
        <w:rPr>
          <w:lang w:eastAsia="zh-CN"/>
        </w:rPr>
        <w:t>feature lead offline discussion</w:t>
      </w:r>
      <w:r w:rsidR="00093328">
        <w:rPr>
          <w:lang w:eastAsia="zh-CN"/>
        </w:rPr>
        <w:t>,</w:t>
      </w:r>
      <w:r>
        <w:rPr>
          <w:lang w:eastAsia="zh-CN"/>
        </w:rPr>
        <w:t xml:space="preserve"> agreements (A1) and (A2) can be applied for the downlink operation </w:t>
      </w:r>
      <w:r w:rsidR="00F977C4">
        <w:rPr>
          <w:lang w:eastAsia="zh-CN"/>
        </w:rPr>
        <w:t xml:space="preserve">of intra-frequency DAPS-HO </w:t>
      </w:r>
      <w:r>
        <w:rPr>
          <w:lang w:eastAsia="zh-CN"/>
        </w:rPr>
        <w:t>where each PDCCH scheduling a PDSCH comes from the sour</w:t>
      </w:r>
      <w:r w:rsidR="00F977C4">
        <w:rPr>
          <w:lang w:eastAsia="zh-CN"/>
        </w:rPr>
        <w:t>ce and target cell respectively, while a</w:t>
      </w:r>
      <w:r>
        <w:rPr>
          <w:lang w:eastAsia="zh-CN"/>
        </w:rPr>
        <w:t xml:space="preserve">greements (A3) to (A5) can be applied for the uplink operation </w:t>
      </w:r>
      <w:r w:rsidR="00F977C4">
        <w:rPr>
          <w:lang w:eastAsia="zh-CN"/>
        </w:rPr>
        <w:t xml:space="preserve">of intra-frequency DAPS-HO </w:t>
      </w:r>
      <w:r>
        <w:rPr>
          <w:lang w:eastAsia="zh-CN"/>
        </w:rPr>
        <w:t>where each PUCCH carries HARQ-ACK feedback to either the source or target cell</w:t>
      </w:r>
      <w:r w:rsidR="00F977C4">
        <w:rPr>
          <w:lang w:eastAsia="zh-CN"/>
        </w:rPr>
        <w:t>.</w:t>
      </w:r>
    </w:p>
    <w:p w14:paraId="595E8A97" w14:textId="77777777" w:rsidR="00F977C4" w:rsidRPr="00F977C4" w:rsidRDefault="00FC05E3" w:rsidP="00A97091">
      <w:pPr>
        <w:rPr>
          <w:b/>
          <w:i/>
          <w:lang w:eastAsia="zh-CN"/>
        </w:rPr>
      </w:pPr>
      <w:r w:rsidRPr="00FC05E3">
        <w:rPr>
          <w:b/>
          <w:i/>
          <w:lang w:eastAsia="zh-CN"/>
        </w:rPr>
        <w:t>Observation</w:t>
      </w:r>
      <w:r w:rsidR="004473F1">
        <w:rPr>
          <w:b/>
          <w:i/>
          <w:lang w:eastAsia="zh-CN"/>
        </w:rPr>
        <w:t xml:space="preserve"> </w:t>
      </w:r>
      <w:r w:rsidR="00C039BE">
        <w:rPr>
          <w:b/>
          <w:i/>
          <w:lang w:eastAsia="zh-CN"/>
        </w:rPr>
        <w:t>5</w:t>
      </w:r>
      <w:r w:rsidRPr="00FC05E3">
        <w:rPr>
          <w:b/>
          <w:i/>
          <w:lang w:eastAsia="zh-CN"/>
        </w:rPr>
        <w:t>: Agreements (A1) and (A2) can be applied to intra-frequency DAPS-HO where each PDCCH scheduling a PDSCH comes from the source and target cell respectively.</w:t>
      </w:r>
    </w:p>
    <w:p w14:paraId="1AF7A5B0" w14:textId="77777777" w:rsidR="00F977C4" w:rsidRPr="00F977C4" w:rsidRDefault="00FC05E3" w:rsidP="00A97091">
      <w:pPr>
        <w:rPr>
          <w:b/>
          <w:i/>
          <w:lang w:eastAsia="zh-CN"/>
        </w:rPr>
      </w:pPr>
      <w:r w:rsidRPr="00FC05E3">
        <w:rPr>
          <w:b/>
          <w:i/>
          <w:lang w:eastAsia="zh-CN"/>
        </w:rPr>
        <w:t>Observation</w:t>
      </w:r>
      <w:r w:rsidR="004473F1">
        <w:rPr>
          <w:b/>
          <w:i/>
          <w:lang w:eastAsia="zh-CN"/>
        </w:rPr>
        <w:t xml:space="preserve"> </w:t>
      </w:r>
      <w:r w:rsidR="00C039BE">
        <w:rPr>
          <w:b/>
          <w:i/>
          <w:lang w:eastAsia="zh-CN"/>
        </w:rPr>
        <w:t>6</w:t>
      </w:r>
      <w:r w:rsidRPr="00FC05E3">
        <w:rPr>
          <w:b/>
          <w:i/>
          <w:lang w:eastAsia="zh-CN"/>
        </w:rPr>
        <w:t>: Agreements (A3) to (A5) can be applied to intra-frequency DAPS-HO where each PUCCH carries HARQ-ACK feedback to either the source or target cell.</w:t>
      </w:r>
    </w:p>
    <w:p w14:paraId="299C1AD2" w14:textId="77777777" w:rsidR="00D5127A" w:rsidRDefault="00D5127A" w:rsidP="00A97091">
      <w:pPr>
        <w:rPr>
          <w:lang w:eastAsia="zh-CN"/>
        </w:rPr>
      </w:pPr>
    </w:p>
    <w:p w14:paraId="64BDA182" w14:textId="77777777" w:rsidR="008B47FE" w:rsidRDefault="00F977C4" w:rsidP="00A97091">
      <w:pPr>
        <w:rPr>
          <w:lang w:eastAsia="zh-CN"/>
        </w:rPr>
      </w:pPr>
      <w:r>
        <w:rPr>
          <w:lang w:eastAsia="zh-CN"/>
        </w:rPr>
        <w:lastRenderedPageBreak/>
        <w:t xml:space="preserve">It should be noted that the M-DCI agreements above also include additional restrictions which are not useful for the operation of intra-frequency DAPS-HO. For instance, agreement (A2) places additional restrictions such as the assumption of having the same DMRS configuration between 2 TRPs in terms of the number of front-loaded DMRS symbols, the number of additional DMRS, the actual DMRS symbol location and the DMRS configuration type. Agreement (A2) also places additional restrictions such as using the same active BWP bandwidth if the UE is expected to receive multiple PDSCHs simultaneously at given symbols. </w:t>
      </w:r>
      <w:r w:rsidR="008B47FE">
        <w:rPr>
          <w:lang w:eastAsia="zh-CN"/>
        </w:rPr>
        <w:t>This is due to the assumption in the M-TRP WI that TRPs operate under the same BWP</w:t>
      </w:r>
      <w:r w:rsidR="00093328">
        <w:rPr>
          <w:lang w:eastAsia="zh-CN"/>
        </w:rPr>
        <w:t>.</w:t>
      </w:r>
      <w:r w:rsidR="008B47FE">
        <w:rPr>
          <w:lang w:eastAsia="zh-CN"/>
        </w:rPr>
        <w:t xml:space="preserve"> </w:t>
      </w:r>
      <w:r w:rsidR="00093328">
        <w:rPr>
          <w:lang w:eastAsia="zh-CN"/>
        </w:rPr>
        <w:t>T</w:t>
      </w:r>
      <w:r w:rsidR="008B47FE">
        <w:rPr>
          <w:lang w:eastAsia="zh-CN"/>
        </w:rPr>
        <w:t>herefore</w:t>
      </w:r>
      <w:r w:rsidR="00093328">
        <w:rPr>
          <w:lang w:eastAsia="zh-CN"/>
        </w:rPr>
        <w:t>,</w:t>
      </w:r>
      <w:r w:rsidR="008B47FE">
        <w:rPr>
          <w:lang w:eastAsia="zh-CN"/>
        </w:rPr>
        <w:t xml:space="preserve"> TRPs are bound by the configurations defined within a BWP IE in order to stay consistent with the NR Control Plane. As shown in Section 2.1, RAN2 agreed that the UE supports 2 MCG links for DAPS-HO</w:t>
      </w:r>
      <w:r w:rsidR="00093328">
        <w:rPr>
          <w:lang w:eastAsia="zh-CN"/>
        </w:rPr>
        <w:t xml:space="preserve"> which</w:t>
      </w:r>
      <w:r w:rsidR="008B47FE">
        <w:rPr>
          <w:lang w:eastAsia="zh-CN"/>
        </w:rPr>
        <w:t xml:space="preserve"> allows the source and target cells to use any BWP configuration </w:t>
      </w:r>
      <w:r w:rsidR="003D2135">
        <w:rPr>
          <w:lang w:eastAsia="zh-CN"/>
        </w:rPr>
        <w:t>that is deemed</w:t>
      </w:r>
      <w:r w:rsidR="008B47FE">
        <w:rPr>
          <w:lang w:eastAsia="zh-CN"/>
        </w:rPr>
        <w:t xml:space="preserve"> appropriate</w:t>
      </w:r>
      <w:r w:rsidR="003D2135">
        <w:rPr>
          <w:lang w:eastAsia="zh-CN"/>
        </w:rPr>
        <w:t xml:space="preserve"> by NW implementation</w:t>
      </w:r>
      <w:r w:rsidR="008B47FE">
        <w:rPr>
          <w:lang w:eastAsia="zh-CN"/>
        </w:rPr>
        <w:t xml:space="preserve">. Any coordination to ensure resource and DMRS orthogonality for channel estimation purposes between source and target cells can be left to NW implementation. A simple way to ensure </w:t>
      </w:r>
      <w:r w:rsidR="003D2135">
        <w:rPr>
          <w:lang w:eastAsia="zh-CN"/>
        </w:rPr>
        <w:t>for such resource and DMRS orthogonality</w:t>
      </w:r>
      <w:r w:rsidR="008B47FE">
        <w:rPr>
          <w:lang w:eastAsia="zh-CN"/>
        </w:rPr>
        <w:t xml:space="preserve"> is for </w:t>
      </w:r>
      <w:r w:rsidR="00006BF9">
        <w:rPr>
          <w:lang w:eastAsia="zh-CN"/>
        </w:rPr>
        <w:t xml:space="preserve">a NW implementation to configure </w:t>
      </w:r>
      <w:r w:rsidR="008B47FE">
        <w:rPr>
          <w:lang w:eastAsia="zh-CN"/>
        </w:rPr>
        <w:t>source and target cells to operate in a</w:t>
      </w:r>
      <w:r w:rsidR="003D2135">
        <w:rPr>
          <w:lang w:eastAsia="zh-CN"/>
        </w:rPr>
        <w:t>n</w:t>
      </w:r>
      <w:r w:rsidR="008B47FE">
        <w:rPr>
          <w:lang w:eastAsia="zh-CN"/>
        </w:rPr>
        <w:t xml:space="preserve"> FDM manner</w:t>
      </w:r>
      <w:r w:rsidR="004E6E7E">
        <w:rPr>
          <w:lang w:eastAsia="zh-CN"/>
        </w:rPr>
        <w:t>.</w:t>
      </w:r>
      <w:r w:rsidR="003D2135">
        <w:rPr>
          <w:lang w:eastAsia="zh-CN"/>
        </w:rPr>
        <w:t xml:space="preserve"> In light of this, we make the following proposals:</w:t>
      </w:r>
    </w:p>
    <w:p w14:paraId="59E9F368" w14:textId="77777777" w:rsidR="008B47FE" w:rsidRDefault="00FC05E3" w:rsidP="004473F1">
      <w:pPr>
        <w:rPr>
          <w:b/>
          <w:i/>
          <w:lang w:eastAsia="zh-CN"/>
        </w:rPr>
      </w:pPr>
      <w:r w:rsidRPr="00FC05E3">
        <w:rPr>
          <w:b/>
          <w:i/>
          <w:lang w:eastAsia="zh-CN"/>
        </w:rPr>
        <w:t>Proposal</w:t>
      </w:r>
      <w:r w:rsidR="004473F1">
        <w:rPr>
          <w:b/>
          <w:i/>
          <w:lang w:eastAsia="zh-CN"/>
        </w:rPr>
        <w:t xml:space="preserve"> </w:t>
      </w:r>
      <w:r w:rsidR="00214337">
        <w:rPr>
          <w:b/>
          <w:i/>
          <w:lang w:eastAsia="zh-CN"/>
        </w:rPr>
        <w:t>7</w:t>
      </w:r>
      <w:r w:rsidR="009C5EEC">
        <w:rPr>
          <w:b/>
          <w:i/>
          <w:lang w:eastAsia="zh-CN"/>
        </w:rPr>
        <w:t>-a</w:t>
      </w:r>
      <w:r w:rsidRPr="00FC05E3">
        <w:rPr>
          <w:b/>
          <w:i/>
          <w:lang w:eastAsia="zh-CN"/>
        </w:rPr>
        <w:t xml:space="preserve">: Intra-frequency DAPS-HO </w:t>
      </w:r>
      <w:r w:rsidR="006712B4">
        <w:rPr>
          <w:b/>
          <w:i/>
          <w:lang w:eastAsia="zh-CN"/>
        </w:rPr>
        <w:t xml:space="preserve">at least </w:t>
      </w:r>
      <w:r w:rsidR="006712B4" w:rsidRPr="006712B4">
        <w:rPr>
          <w:b/>
          <w:i/>
          <w:lang w:eastAsia="zh-CN"/>
        </w:rPr>
        <w:t>supports</w:t>
      </w:r>
      <w:r w:rsidR="004473F1">
        <w:rPr>
          <w:b/>
          <w:i/>
          <w:lang w:eastAsia="zh-CN"/>
        </w:rPr>
        <w:t xml:space="preserve"> </w:t>
      </w:r>
      <w:r w:rsidRPr="00FC05E3">
        <w:rPr>
          <w:b/>
          <w:i/>
          <w:lang w:eastAsia="zh-CN"/>
        </w:rPr>
        <w:t>reception of PDCCH/PDSCH</w:t>
      </w:r>
      <w:r w:rsidR="004473F1">
        <w:rPr>
          <w:b/>
          <w:i/>
          <w:lang w:eastAsia="zh-CN"/>
        </w:rPr>
        <w:t xml:space="preserve"> </w:t>
      </w:r>
      <w:r w:rsidRPr="00FC05E3">
        <w:rPr>
          <w:b/>
          <w:i/>
          <w:lang w:eastAsia="zh-CN"/>
        </w:rPr>
        <w:t>overlapping in time in non-overlapping PRBs.</w:t>
      </w:r>
    </w:p>
    <w:p w14:paraId="7F2BCE4B" w14:textId="77777777" w:rsidR="009C5EEC" w:rsidRPr="004473F1" w:rsidRDefault="009C5EEC" w:rsidP="004473F1">
      <w:pPr>
        <w:rPr>
          <w:b/>
          <w:i/>
          <w:lang w:eastAsia="zh-CN"/>
        </w:rPr>
      </w:pPr>
      <w:r>
        <w:rPr>
          <w:b/>
          <w:i/>
          <w:lang w:eastAsia="zh-CN"/>
        </w:rPr>
        <w:t xml:space="preserve">Proposal </w:t>
      </w:r>
      <w:r w:rsidR="00214337">
        <w:rPr>
          <w:b/>
          <w:i/>
          <w:lang w:eastAsia="zh-CN"/>
        </w:rPr>
        <w:t>7</w:t>
      </w:r>
      <w:r>
        <w:rPr>
          <w:b/>
          <w:i/>
          <w:lang w:eastAsia="zh-CN"/>
        </w:rPr>
        <w:t xml:space="preserve">-b: PDSCH DMRS configuration for intra-frequency DAPS-HO is left to NW </w:t>
      </w:r>
      <w:r w:rsidR="00881AA0">
        <w:rPr>
          <w:b/>
          <w:i/>
          <w:lang w:eastAsia="zh-CN"/>
        </w:rPr>
        <w:t>implemen</w:t>
      </w:r>
      <w:r>
        <w:rPr>
          <w:b/>
          <w:i/>
          <w:lang w:eastAsia="zh-CN"/>
        </w:rPr>
        <w:t>tation.</w:t>
      </w:r>
    </w:p>
    <w:p w14:paraId="4E961A91" w14:textId="77777777" w:rsidR="004473F1" w:rsidRDefault="004473F1" w:rsidP="00E37FB6">
      <w:pPr>
        <w:rPr>
          <w:lang w:eastAsia="ja-JP"/>
        </w:rPr>
      </w:pPr>
    </w:p>
    <w:p w14:paraId="6F86084F" w14:textId="77777777" w:rsidR="00707517" w:rsidRDefault="00F64FE0" w:rsidP="00E37FB6">
      <w:pPr>
        <w:pStyle w:val="2"/>
        <w:numPr>
          <w:ilvl w:val="1"/>
          <w:numId w:val="2"/>
        </w:numPr>
        <w:tabs>
          <w:tab w:val="num" w:pos="576"/>
        </w:tabs>
        <w:ind w:left="576"/>
        <w:rPr>
          <w:lang w:eastAsia="zh-CN"/>
        </w:rPr>
      </w:pPr>
      <w:r>
        <w:rPr>
          <w:lang w:eastAsia="zh-CN"/>
        </w:rPr>
        <w:t>S</w:t>
      </w:r>
      <w:r w:rsidR="00707517">
        <w:rPr>
          <w:lang w:eastAsia="zh-CN"/>
        </w:rPr>
        <w:t xml:space="preserve">imultaneous NR-PDCCH reception </w:t>
      </w:r>
    </w:p>
    <w:p w14:paraId="03F9C486" w14:textId="77777777" w:rsidR="00A74110" w:rsidRDefault="008C785D" w:rsidP="000918A3">
      <w:pPr>
        <w:rPr>
          <w:lang w:eastAsia="ja-JP"/>
        </w:rPr>
      </w:pPr>
      <w:r>
        <w:rPr>
          <w:lang w:eastAsia="ja-JP"/>
        </w:rPr>
        <w:t>Regarding PDCCH candidates</w:t>
      </w:r>
      <w:r w:rsidRPr="008C785D">
        <w:rPr>
          <w:lang w:eastAsia="ja-JP"/>
        </w:rPr>
        <w:t xml:space="preserve"> </w:t>
      </w:r>
      <w:r>
        <w:rPr>
          <w:lang w:eastAsia="ja-JP"/>
        </w:rPr>
        <w:t xml:space="preserve">that a UE can monitor for source and target cells respectively for DAPS-HO, we can first look at the discussed in multi-TRP WI. </w:t>
      </w:r>
      <w:r w:rsidR="000C7A82">
        <w:rPr>
          <w:lang w:eastAsia="ja-JP"/>
        </w:rPr>
        <w:t xml:space="preserve">Following </w:t>
      </w:r>
      <w:r w:rsidR="00A74110">
        <w:rPr>
          <w:lang w:eastAsia="ja-JP"/>
        </w:rPr>
        <w:t xml:space="preserve">the last email discussion about BD/CCE restriction for multi-DCI based multi-TRP discussion [98-NR-19], the following </w:t>
      </w:r>
      <w:r w:rsidR="000C7A82">
        <w:rPr>
          <w:lang w:eastAsia="ja-JP"/>
        </w:rPr>
        <w:t>was</w:t>
      </w:r>
      <w:r>
        <w:rPr>
          <w:lang w:eastAsia="ja-JP"/>
        </w:rPr>
        <w:t xml:space="preserve"> agreed</w:t>
      </w:r>
      <w:r w:rsidR="000C7A82">
        <w:rPr>
          <w:lang w:eastAsia="ja-JP"/>
        </w:rPr>
        <w:t xml:space="preserve"> in [</w:t>
      </w:r>
      <w:r w:rsidR="00343D43">
        <w:rPr>
          <w:lang w:eastAsia="ja-JP"/>
        </w:rPr>
        <w:t>2</w:t>
      </w:r>
      <w:r w:rsidR="000C7A82">
        <w:rPr>
          <w:lang w:eastAsia="ja-JP"/>
        </w:rPr>
        <w:t>]</w:t>
      </w:r>
      <w:r w:rsidR="00A74110">
        <w:rPr>
          <w:lang w:eastAsia="ja-JP"/>
        </w:rPr>
        <w:t>:</w:t>
      </w:r>
    </w:p>
    <w:tbl>
      <w:tblPr>
        <w:tblStyle w:val="ac"/>
        <w:tblW w:w="0" w:type="auto"/>
        <w:tblLook w:val="04A0" w:firstRow="1" w:lastRow="0" w:firstColumn="1" w:lastColumn="0" w:noHBand="0" w:noVBand="1"/>
      </w:tblPr>
      <w:tblGrid>
        <w:gridCol w:w="9307"/>
      </w:tblGrid>
      <w:tr w:rsidR="000C7A82" w14:paraId="28241465" w14:textId="77777777" w:rsidTr="000C7A82">
        <w:tc>
          <w:tcPr>
            <w:tcW w:w="9533" w:type="dxa"/>
          </w:tcPr>
          <w:p w14:paraId="1FF50C0B" w14:textId="77777777" w:rsidR="000C7A82" w:rsidRPr="00AE6F4D" w:rsidRDefault="00E73121" w:rsidP="000C7A82">
            <w:pPr>
              <w:widowControl/>
              <w:outlineLvl w:val="0"/>
              <w:rPr>
                <w:b/>
                <w:bCs/>
                <w:sz w:val="20"/>
              </w:rPr>
            </w:pPr>
            <w:r w:rsidRPr="00E73121">
              <w:rPr>
                <w:b/>
                <w:bCs/>
                <w:sz w:val="20"/>
                <w:highlight w:val="green"/>
              </w:rPr>
              <w:t>Agreement</w:t>
            </w:r>
          </w:p>
          <w:p w14:paraId="16DBC0CA" w14:textId="77777777" w:rsidR="000C7A82" w:rsidRPr="00AE6F4D" w:rsidRDefault="00E73121" w:rsidP="000C7A82">
            <w:pPr>
              <w:widowControl/>
              <w:rPr>
                <w:sz w:val="20"/>
                <w:szCs w:val="20"/>
              </w:rPr>
            </w:pPr>
            <w:r w:rsidRPr="00E73121">
              <w:rPr>
                <w:sz w:val="20"/>
                <w:szCs w:val="20"/>
              </w:rPr>
              <w:t xml:space="preserve">If a UE can support and report R&gt;1 for M-DCI based M-TRP/panel transmission, </w:t>
            </w:r>
          </w:p>
          <w:p w14:paraId="077FC11B" w14:textId="77777777" w:rsidR="000C7A82" w:rsidRPr="00AE6F4D" w:rsidRDefault="00E73121" w:rsidP="000C7A82">
            <w:pPr>
              <w:pStyle w:val="af4"/>
              <w:widowControl/>
              <w:numPr>
                <w:ilvl w:val="0"/>
                <w:numId w:val="107"/>
              </w:numPr>
              <w:ind w:firstLineChars="0"/>
              <w:contextualSpacing/>
              <w:rPr>
                <w:sz w:val="20"/>
              </w:rPr>
            </w:pPr>
            <w:r w:rsidRPr="00E73121">
              <w:rPr>
                <w:sz w:val="20"/>
              </w:rPr>
              <w:t>The value of r for a downlink cell configured with M-DCI based M-TRP is determined as</w:t>
            </w:r>
          </w:p>
          <w:p w14:paraId="4B1FD35E" w14:textId="77777777" w:rsidR="000C7A82" w:rsidRPr="00AE6F4D" w:rsidRDefault="00E73121" w:rsidP="000C7A82">
            <w:pPr>
              <w:pStyle w:val="af4"/>
              <w:widowControl/>
              <w:numPr>
                <w:ilvl w:val="1"/>
                <w:numId w:val="107"/>
              </w:numPr>
              <w:ind w:firstLineChars="0"/>
              <w:contextualSpacing/>
              <w:rPr>
                <w:sz w:val="20"/>
              </w:rPr>
            </w:pPr>
            <w:r w:rsidRPr="00E73121">
              <w:rPr>
                <w:sz w:val="20"/>
              </w:rPr>
              <w:t xml:space="preserve">If UE reports pdcch-BlindDetectionCA, the value of r to be applied is optionally configured by RRC, either r=1 or reported value r=R </w:t>
            </w:r>
          </w:p>
          <w:p w14:paraId="1EFC9D95" w14:textId="77777777" w:rsidR="000C7A82" w:rsidRPr="00AE6F4D" w:rsidRDefault="00E73121" w:rsidP="000C7A82">
            <w:pPr>
              <w:pStyle w:val="af4"/>
              <w:widowControl/>
              <w:numPr>
                <w:ilvl w:val="2"/>
                <w:numId w:val="107"/>
              </w:numPr>
              <w:ind w:firstLineChars="0"/>
              <w:contextualSpacing/>
              <w:rPr>
                <w:sz w:val="20"/>
              </w:rPr>
            </w:pPr>
            <w:r w:rsidRPr="00E73121">
              <w:rPr>
                <w:sz w:val="20"/>
              </w:rPr>
              <w:t>Note that when network configures r=1, it does not imply that UE has to support more CCs beyond the UE reported capability</w:t>
            </w:r>
          </w:p>
          <w:p w14:paraId="5C362E33" w14:textId="77777777" w:rsidR="000C7A82" w:rsidRPr="00AE6F4D" w:rsidRDefault="00E73121" w:rsidP="000C7A82">
            <w:pPr>
              <w:pStyle w:val="af4"/>
              <w:widowControl/>
              <w:numPr>
                <w:ilvl w:val="1"/>
                <w:numId w:val="107"/>
              </w:numPr>
              <w:ind w:firstLineChars="0"/>
              <w:contextualSpacing/>
              <w:rPr>
                <w:sz w:val="20"/>
              </w:rPr>
            </w:pPr>
            <w:r w:rsidRPr="00E73121">
              <w:rPr>
                <w:sz w:val="20"/>
              </w:rPr>
              <w:t xml:space="preserve">If UE does not report pdcch-BlindDetectionCA or the value of r is not configured by RRC, r=R. </w:t>
            </w:r>
          </w:p>
          <w:p w14:paraId="259748E6" w14:textId="77777777" w:rsidR="000C7A82" w:rsidRPr="00AE6F4D" w:rsidRDefault="00E73121" w:rsidP="000C7A82">
            <w:pPr>
              <w:pStyle w:val="af4"/>
              <w:widowControl/>
              <w:numPr>
                <w:ilvl w:val="0"/>
                <w:numId w:val="107"/>
              </w:numPr>
              <w:ind w:firstLineChars="0"/>
              <w:contextualSpacing/>
              <w:rPr>
                <w:sz w:val="20"/>
              </w:rPr>
            </w:pPr>
            <w:r w:rsidRPr="00E73121">
              <w:rPr>
                <w:sz w:val="20"/>
              </w:rPr>
              <w:t xml:space="preserve">UE indicates pdcch-BlindDetectionCA when it is possible to configure A+B DL cells to the UE with A&gt;= 0 DL serving cells without multi-DCI based multi-TRP and B &gt;=0 DL serving cells with multi-DCI based multi-TRP such that A+R∙B&gt;4, whereas R is reported by UE capability signaling.  </w:t>
            </w:r>
          </w:p>
          <w:p w14:paraId="37D46863" w14:textId="77777777" w:rsidR="000C7A82" w:rsidRPr="00AE6F4D" w:rsidRDefault="00E73121" w:rsidP="000C7A82">
            <w:pPr>
              <w:pStyle w:val="af4"/>
              <w:widowControl/>
              <w:numPr>
                <w:ilvl w:val="0"/>
                <w:numId w:val="107"/>
              </w:numPr>
              <w:ind w:firstLineChars="0"/>
              <w:contextualSpacing/>
              <w:rPr>
                <w:sz w:val="20"/>
              </w:rPr>
            </w:pPr>
            <w:r w:rsidRPr="00E73121">
              <w:rPr>
                <w:sz w:val="20"/>
              </w:rPr>
              <w:t>If the UE does not report pdcch-BlindDetectionCA, the UE does not expect to be configured with DL cells to the UE such that A+ R∙B&gt;4 with A&gt;= 0 DL serving cells without multi-DCI based multi-TRP and B &gt;=0 DL serving cells with multi-DCI based multi-TRP, whereas R is reported by UE capability signaling.</w:t>
            </w:r>
          </w:p>
          <w:p w14:paraId="6AB566B8" w14:textId="77777777" w:rsidR="000C7A82" w:rsidRPr="00AE6F4D" w:rsidRDefault="00E73121" w:rsidP="000C7A82">
            <w:pPr>
              <w:pStyle w:val="af4"/>
              <w:widowControl/>
              <w:numPr>
                <w:ilvl w:val="0"/>
                <w:numId w:val="107"/>
              </w:numPr>
              <w:ind w:firstLineChars="0"/>
              <w:contextualSpacing/>
              <w:rPr>
                <w:sz w:val="20"/>
              </w:rPr>
            </w:pPr>
            <w:r w:rsidRPr="00E73121">
              <w:rPr>
                <w:sz w:val="20"/>
              </w:rPr>
              <w:t>The value range of R is [1, 2], and is indicated through UE capability signalling.</w:t>
            </w:r>
          </w:p>
          <w:p w14:paraId="4C3288FE" w14:textId="77777777" w:rsidR="000C7A82" w:rsidRPr="00AE6F4D" w:rsidRDefault="00E73121" w:rsidP="000C7A82">
            <w:pPr>
              <w:pStyle w:val="af4"/>
              <w:widowControl/>
              <w:numPr>
                <w:ilvl w:val="0"/>
                <w:numId w:val="107"/>
              </w:numPr>
              <w:ind w:firstLineChars="0"/>
              <w:contextualSpacing/>
              <w:rPr>
                <w:sz w:val="20"/>
              </w:rPr>
            </w:pPr>
            <w:r w:rsidRPr="00E73121">
              <w:rPr>
                <w:sz w:val="20"/>
              </w:rPr>
              <w:t>Note that this agreement does not preclude a UE from reporting multiple R values and corresponding A and B pairs depending on UE capability</w:t>
            </w:r>
          </w:p>
          <w:p w14:paraId="49BE648B" w14:textId="77777777" w:rsidR="00D25806" w:rsidRDefault="00E73121">
            <w:pPr>
              <w:pStyle w:val="af4"/>
              <w:numPr>
                <w:ilvl w:val="0"/>
                <w:numId w:val="107"/>
              </w:numPr>
              <w:spacing w:after="0"/>
              <w:ind w:firstLineChars="0"/>
              <w:contextualSpacing/>
            </w:pPr>
            <w:r w:rsidRPr="00E73121">
              <w:rPr>
                <w:sz w:val="20"/>
              </w:rPr>
              <w:t>Note that how to capture above into the spec can be up to the editor.</w:t>
            </w:r>
          </w:p>
        </w:tc>
      </w:tr>
    </w:tbl>
    <w:p w14:paraId="0B2F2FC0" w14:textId="77777777" w:rsidR="008C785D" w:rsidRDefault="008C785D" w:rsidP="005D7E84">
      <w:pPr>
        <w:rPr>
          <w:lang w:eastAsia="ja-JP"/>
        </w:rPr>
      </w:pPr>
    </w:p>
    <w:p w14:paraId="2C47900C" w14:textId="77777777" w:rsidR="00406AF9" w:rsidRDefault="001D2ED6" w:rsidP="000918A3">
      <w:pPr>
        <w:rPr>
          <w:lang w:eastAsia="ja-JP"/>
        </w:rPr>
      </w:pPr>
      <w:r>
        <w:rPr>
          <w:lang w:eastAsia="ja-JP"/>
        </w:rPr>
        <w:t xml:space="preserve">In the current specification, the UE determines a capability to monitor a maximum number of PDCCH candidates per slot </w:t>
      </w:r>
      <w:r w:rsidR="00406AF9">
        <w:rPr>
          <w:lang w:eastAsia="ja-JP"/>
        </w:rPr>
        <w:t>whether the UE is configured in NR-DC operation or NR-CA operation.</w:t>
      </w:r>
      <w:r w:rsidR="00B907CE">
        <w:rPr>
          <w:lang w:eastAsia="ja-JP"/>
        </w:rPr>
        <w:t xml:space="preserve"> Depending on the capability reported by the UE and the operation mode configured by the NW (i.e. NR-DC/CA), the UE determines a capability to monitor a maximum number of PDCCH candidates per slot.</w:t>
      </w:r>
    </w:p>
    <w:p w14:paraId="506DF825" w14:textId="77777777" w:rsidR="00A74110" w:rsidRDefault="00B907CE" w:rsidP="000918A3">
      <w:pPr>
        <w:rPr>
          <w:lang w:eastAsia="ja-JP"/>
        </w:rPr>
      </w:pPr>
      <w:r>
        <w:rPr>
          <w:lang w:eastAsia="ja-JP"/>
        </w:rPr>
        <w:t>As per the above agreement for multi-TRP, there is</w:t>
      </w:r>
      <w:r w:rsidR="00373EC1">
        <w:rPr>
          <w:lang w:eastAsia="ja-JP"/>
        </w:rPr>
        <w:t xml:space="preserve"> another parameter </w:t>
      </w:r>
      <w:r w:rsidR="0043674F" w:rsidRPr="0043674F">
        <w:rPr>
          <w:i/>
          <w:lang w:eastAsia="ja-JP"/>
        </w:rPr>
        <w:t>r</w:t>
      </w:r>
      <w:r w:rsidR="00373EC1">
        <w:rPr>
          <w:lang w:eastAsia="ja-JP"/>
        </w:rPr>
        <w:t xml:space="preserve"> being introduced to account for the</w:t>
      </w:r>
      <w:r>
        <w:rPr>
          <w:lang w:eastAsia="ja-JP"/>
        </w:rPr>
        <w:t xml:space="preserve"> number of</w:t>
      </w:r>
      <w:r w:rsidR="00373EC1">
        <w:rPr>
          <w:lang w:eastAsia="ja-JP"/>
        </w:rPr>
        <w:t xml:space="preserve"> cells supporting multi-TRP, such that the UE </w:t>
      </w:r>
      <w:r w:rsidR="001D2ED6">
        <w:rPr>
          <w:lang w:eastAsia="ja-JP"/>
        </w:rPr>
        <w:t xml:space="preserve">derives its bounds for </w:t>
      </w:r>
      <w:r>
        <w:rPr>
          <w:lang w:eastAsia="ja-JP"/>
        </w:rPr>
        <w:t xml:space="preserve">monitoring </w:t>
      </w:r>
      <w:r w:rsidR="001D2ED6">
        <w:rPr>
          <w:lang w:eastAsia="ja-JP"/>
        </w:rPr>
        <w:t xml:space="preserve">PDCCH </w:t>
      </w:r>
      <w:r>
        <w:rPr>
          <w:lang w:eastAsia="ja-JP"/>
        </w:rPr>
        <w:t>candidates</w:t>
      </w:r>
      <w:r w:rsidR="001D2ED6">
        <w:rPr>
          <w:lang w:eastAsia="ja-JP"/>
        </w:rPr>
        <w:t xml:space="preserve"> based on numbers that are calculated using </w:t>
      </w:r>
      <w:r w:rsidR="0043674F" w:rsidRPr="0043674F">
        <w:rPr>
          <w:i/>
          <w:lang w:eastAsia="ja-JP"/>
        </w:rPr>
        <w:t>r</w:t>
      </w:r>
      <w:r w:rsidR="001D2ED6">
        <w:rPr>
          <w:lang w:eastAsia="ja-JP"/>
        </w:rPr>
        <w:t xml:space="preserve">. </w:t>
      </w:r>
      <w:r w:rsidR="00335875">
        <w:rPr>
          <w:lang w:eastAsia="ja-JP"/>
        </w:rPr>
        <w:t xml:space="preserve">To </w:t>
      </w:r>
      <w:r w:rsidR="001D2ED6">
        <w:rPr>
          <w:lang w:eastAsia="ja-JP"/>
        </w:rPr>
        <w:t>leverage the features supported in the multi-TRP WI</w:t>
      </w:r>
      <w:r>
        <w:rPr>
          <w:lang w:eastAsia="ja-JP"/>
        </w:rPr>
        <w:t>, the above agreement</w:t>
      </w:r>
      <w:r w:rsidR="001D2ED6">
        <w:rPr>
          <w:lang w:eastAsia="ja-JP"/>
        </w:rPr>
        <w:t xml:space="preserve"> can be used directly towards the cases of DAPS-HO where the source and target cells are using the same DL BWP.</w:t>
      </w:r>
    </w:p>
    <w:p w14:paraId="25D590D7" w14:textId="77777777" w:rsidR="00F10FF3" w:rsidRDefault="00335875" w:rsidP="000918A3">
      <w:pPr>
        <w:rPr>
          <w:lang w:eastAsia="ja-JP"/>
        </w:rPr>
      </w:pPr>
      <w:r>
        <w:rPr>
          <w:lang w:eastAsia="ja-JP"/>
        </w:rPr>
        <w:lastRenderedPageBreak/>
        <w:t>In addition, a</w:t>
      </w:r>
      <w:r w:rsidR="00B907CE">
        <w:rPr>
          <w:lang w:eastAsia="ja-JP"/>
        </w:rPr>
        <w:t xml:space="preserve">s for the cases of DAPS-HO where the source and target cells are using different DL BWPs (either in the same carrier or different carriers), the UE can report capabilities for the maximum number of PDCCH candidates it can monitor per slot per serving cell in a similar manner to NR-DC operation. </w:t>
      </w:r>
      <w:r w:rsidR="00BF2BD2">
        <w:rPr>
          <w:lang w:eastAsia="ja-JP"/>
        </w:rPr>
        <w:t xml:space="preserve">Similarly to how NR-DC capable UEs signal </w:t>
      </w:r>
      <w:r w:rsidR="00BF2BD2" w:rsidRPr="003A4D4A">
        <w:rPr>
          <w:i/>
          <w:lang w:eastAsia="ja-JP"/>
        </w:rPr>
        <w:t>pdcch-BlindDetectionMCG-UE</w:t>
      </w:r>
      <w:r w:rsidR="00BF2BD2">
        <w:rPr>
          <w:lang w:eastAsia="ja-JP"/>
        </w:rPr>
        <w:t xml:space="preserve"> and </w:t>
      </w:r>
      <w:r w:rsidR="00BF2BD2" w:rsidRPr="003A4D4A">
        <w:rPr>
          <w:i/>
          <w:lang w:eastAsia="ja-JP"/>
        </w:rPr>
        <w:t>pdcch-BlindDetectionSCG-UE</w:t>
      </w:r>
      <w:r w:rsidR="00BF2BD2">
        <w:rPr>
          <w:lang w:eastAsia="ja-JP"/>
        </w:rPr>
        <w:t xml:space="preserve"> to the NW, DAPS-HO capable UEs can signal the maximum number of PDCCH candidates that they can </w:t>
      </w:r>
      <w:r w:rsidR="00B907CE">
        <w:rPr>
          <w:lang w:eastAsia="ja-JP"/>
        </w:rPr>
        <w:t xml:space="preserve">monitor per </w:t>
      </w:r>
      <w:r w:rsidR="009E31AA">
        <w:rPr>
          <w:lang w:eastAsia="ja-JP"/>
        </w:rPr>
        <w:t xml:space="preserve">slot and per </w:t>
      </w:r>
      <w:r w:rsidR="00B907CE">
        <w:rPr>
          <w:lang w:eastAsia="ja-JP"/>
        </w:rPr>
        <w:t xml:space="preserve">serving cell to </w:t>
      </w:r>
      <w:r w:rsidR="003A4D4A">
        <w:rPr>
          <w:lang w:eastAsia="ja-JP"/>
        </w:rPr>
        <w:t xml:space="preserve">the NW as part of </w:t>
      </w:r>
      <w:r w:rsidR="003A4D4A" w:rsidRPr="003A4D4A">
        <w:rPr>
          <w:i/>
          <w:lang w:eastAsia="ja-JP"/>
        </w:rPr>
        <w:t>UE-NR-Capability</w:t>
      </w:r>
      <w:r w:rsidR="003A4D4A">
        <w:rPr>
          <w:lang w:eastAsia="ja-JP"/>
        </w:rPr>
        <w:t>.</w:t>
      </w:r>
    </w:p>
    <w:p w14:paraId="767407DD" w14:textId="1D2B8C5E" w:rsidR="00EF6774" w:rsidRPr="00BE5C48" w:rsidRDefault="00FC05E3" w:rsidP="000D77AB">
      <w:pPr>
        <w:rPr>
          <w:b/>
          <w:i/>
          <w:lang w:eastAsia="zh-CN"/>
        </w:rPr>
      </w:pPr>
      <w:r w:rsidRPr="00FC05E3">
        <w:rPr>
          <w:b/>
          <w:i/>
          <w:lang w:eastAsia="zh-CN"/>
        </w:rPr>
        <w:t xml:space="preserve">Proposal </w:t>
      </w:r>
      <w:r w:rsidR="00214337">
        <w:rPr>
          <w:b/>
          <w:i/>
          <w:lang w:eastAsia="zh-CN"/>
        </w:rPr>
        <w:t>8</w:t>
      </w:r>
      <w:r w:rsidR="007B5986" w:rsidRPr="003F4659">
        <w:rPr>
          <w:b/>
          <w:i/>
          <w:lang w:eastAsia="zh-CN"/>
        </w:rPr>
        <w:t>: For</w:t>
      </w:r>
      <w:r w:rsidR="007B5986" w:rsidRPr="007B5986">
        <w:rPr>
          <w:b/>
          <w:i/>
          <w:lang w:eastAsia="zh-CN"/>
        </w:rPr>
        <w:t xml:space="preserve"> DAPS-HO, the maximum number of BD/CCE is subject to UE capability and </w:t>
      </w:r>
      <w:r w:rsidR="00A83AE1">
        <w:rPr>
          <w:b/>
          <w:i/>
          <w:lang w:eastAsia="zh-CN"/>
        </w:rPr>
        <w:t xml:space="preserve">could use Rel-15 capability as the baseline and may </w:t>
      </w:r>
      <w:r w:rsidR="00CC7C8F">
        <w:rPr>
          <w:b/>
          <w:i/>
          <w:lang w:eastAsia="zh-CN"/>
        </w:rPr>
        <w:t>consider othe</w:t>
      </w:r>
      <w:r w:rsidR="00A83AE1">
        <w:rPr>
          <w:b/>
          <w:i/>
          <w:lang w:eastAsia="zh-CN"/>
        </w:rPr>
        <w:t>r relevant features in Rel-16</w:t>
      </w:r>
      <w:r w:rsidR="00964743">
        <w:rPr>
          <w:b/>
          <w:i/>
          <w:lang w:eastAsia="zh-CN"/>
        </w:rPr>
        <w:t xml:space="preserve"> if necessary</w:t>
      </w:r>
      <w:r w:rsidR="00A83AE1">
        <w:rPr>
          <w:b/>
          <w:i/>
          <w:lang w:eastAsia="zh-CN"/>
        </w:rPr>
        <w:t>.</w:t>
      </w:r>
    </w:p>
    <w:p w14:paraId="5C5EB2ED" w14:textId="77777777" w:rsidR="007C2912" w:rsidRPr="00C51F83" w:rsidRDefault="007C2912" w:rsidP="000D77AB">
      <w:pPr>
        <w:rPr>
          <w:lang w:eastAsia="zh-CN"/>
        </w:rPr>
      </w:pPr>
    </w:p>
    <w:p w14:paraId="380321DD" w14:textId="77777777" w:rsidR="003F5A92" w:rsidRPr="00C51F83" w:rsidRDefault="00896CFB" w:rsidP="003F5A92">
      <w:pPr>
        <w:pStyle w:val="2"/>
        <w:numPr>
          <w:ilvl w:val="1"/>
          <w:numId w:val="2"/>
        </w:numPr>
        <w:tabs>
          <w:tab w:val="num" w:pos="576"/>
        </w:tabs>
        <w:ind w:left="576"/>
        <w:rPr>
          <w:lang w:eastAsia="zh-CN"/>
        </w:rPr>
      </w:pPr>
      <w:r>
        <w:rPr>
          <w:lang w:eastAsia="zh-CN"/>
        </w:rPr>
        <w:t>HARQ-ACK feedback</w:t>
      </w:r>
    </w:p>
    <w:p w14:paraId="6B36E71C" w14:textId="77777777" w:rsidR="001027D6" w:rsidRDefault="00674990" w:rsidP="001027D6">
      <w:pPr>
        <w:rPr>
          <w:lang w:eastAsia="ja-JP"/>
        </w:rPr>
      </w:pPr>
      <w:r>
        <w:rPr>
          <w:lang w:eastAsia="ja-JP"/>
        </w:rPr>
        <w:t xml:space="preserve">In the last meeting, we agreed to look into aspects of DL/UL procedures for DAPS-HO, such as HARQ-ACK, CSI and SR feedback. </w:t>
      </w:r>
      <w:r w:rsidR="00232571">
        <w:rPr>
          <w:lang w:eastAsia="ja-JP"/>
        </w:rPr>
        <w:t xml:space="preserve">In RAN1#96bis, NR eMIMO made some agreements on aspects of HARQ-ACK feedback for multi-TRP transmission, in particular agreeing to support </w:t>
      </w:r>
      <w:r w:rsidR="001027D6">
        <w:rPr>
          <w:lang w:eastAsia="ja-JP"/>
        </w:rPr>
        <w:t xml:space="preserve">separate </w:t>
      </w:r>
      <w:r w:rsidR="00E7305A">
        <w:rPr>
          <w:lang w:eastAsia="ja-JP"/>
        </w:rPr>
        <w:t>HARQ-ACK</w:t>
      </w:r>
      <w:r w:rsidR="001027D6">
        <w:rPr>
          <w:lang w:eastAsia="ja-JP"/>
        </w:rPr>
        <w:t xml:space="preserve"> feedback across the same or different slots. </w:t>
      </w:r>
      <w:r w:rsidR="00E7305A">
        <w:rPr>
          <w:lang w:eastAsia="ja-JP"/>
        </w:rPr>
        <w:t xml:space="preserve">Joint HARQ-ACK feedback is also being discussed actively as part of multi-TRP. </w:t>
      </w:r>
      <w:r w:rsidR="001027D6">
        <w:rPr>
          <w:lang w:eastAsia="ja-JP"/>
        </w:rPr>
        <w:t>In RAN1#</w:t>
      </w:r>
      <w:r w:rsidR="00E7305A">
        <w:rPr>
          <w:lang w:eastAsia="ja-JP"/>
        </w:rPr>
        <w:t>98</w:t>
      </w:r>
      <w:r w:rsidR="001027D6">
        <w:rPr>
          <w:lang w:eastAsia="ja-JP"/>
        </w:rPr>
        <w:t xml:space="preserve">, the following agreements relating to </w:t>
      </w:r>
      <w:r w:rsidR="00E7305A">
        <w:rPr>
          <w:lang w:eastAsia="ja-JP"/>
        </w:rPr>
        <w:t>HARQ-ACK</w:t>
      </w:r>
      <w:r w:rsidR="001027D6">
        <w:rPr>
          <w:lang w:eastAsia="ja-JP"/>
        </w:rPr>
        <w:t xml:space="preserve"> feedback </w:t>
      </w:r>
      <w:r w:rsidR="00E7305A">
        <w:rPr>
          <w:lang w:eastAsia="ja-JP"/>
        </w:rPr>
        <w:t xml:space="preserve">were </w:t>
      </w:r>
      <w:r w:rsidR="001027D6">
        <w:rPr>
          <w:lang w:eastAsia="ja-JP"/>
        </w:rPr>
        <w:t>made:</w:t>
      </w:r>
    </w:p>
    <w:tbl>
      <w:tblPr>
        <w:tblStyle w:val="ac"/>
        <w:tblW w:w="0" w:type="auto"/>
        <w:tblLook w:val="04A0" w:firstRow="1" w:lastRow="0" w:firstColumn="1" w:lastColumn="0" w:noHBand="0" w:noVBand="1"/>
      </w:tblPr>
      <w:tblGrid>
        <w:gridCol w:w="9307"/>
      </w:tblGrid>
      <w:tr w:rsidR="00FD6839" w:rsidRPr="00E7305A" w14:paraId="051321B7" w14:textId="77777777" w:rsidTr="00FD6839">
        <w:tc>
          <w:tcPr>
            <w:tcW w:w="9533" w:type="dxa"/>
          </w:tcPr>
          <w:p w14:paraId="344D167B" w14:textId="77777777" w:rsidR="00E7305A" w:rsidRPr="00B50EB2" w:rsidRDefault="007B5986" w:rsidP="00E7305A">
            <w:pPr>
              <w:widowControl/>
              <w:outlineLvl w:val="0"/>
              <w:rPr>
                <w:b/>
                <w:bCs/>
                <w:sz w:val="20"/>
                <w:highlight w:val="green"/>
              </w:rPr>
            </w:pPr>
            <w:r w:rsidRPr="007B5986">
              <w:rPr>
                <w:b/>
                <w:bCs/>
                <w:sz w:val="20"/>
                <w:highlight w:val="green"/>
              </w:rPr>
              <w:t>Agreement</w:t>
            </w:r>
          </w:p>
          <w:p w14:paraId="0C644986" w14:textId="77777777" w:rsidR="00E7305A" w:rsidRPr="00B50EB2" w:rsidRDefault="007B5986" w:rsidP="00E7305A">
            <w:pPr>
              <w:widowControl/>
              <w:rPr>
                <w:sz w:val="20"/>
              </w:rPr>
            </w:pPr>
            <w:r w:rsidRPr="007B5986">
              <w:rPr>
                <w:sz w:val="20"/>
              </w:rPr>
              <w:t xml:space="preserve">In case higher layer index per CORESET is configured, for joint </w:t>
            </w:r>
            <w:r w:rsidRPr="007B5986">
              <w:rPr>
                <w:i/>
                <w:iCs/>
                <w:sz w:val="20"/>
              </w:rPr>
              <w:t>semi-static HARQ-ACK codebook</w:t>
            </w:r>
            <w:r w:rsidRPr="007B5986">
              <w:rPr>
                <w:sz w:val="20"/>
              </w:rPr>
              <w:t xml:space="preserve"> among M-TRP, </w:t>
            </w:r>
          </w:p>
          <w:p w14:paraId="7E654F2D" w14:textId="77777777" w:rsidR="00E7305A" w:rsidRPr="00B50EB2" w:rsidRDefault="007B5986" w:rsidP="00E7305A">
            <w:pPr>
              <w:pStyle w:val="LGTdoc"/>
              <w:numPr>
                <w:ilvl w:val="0"/>
                <w:numId w:val="95"/>
              </w:numPr>
              <w:spacing w:afterLines="0" w:line="240" w:lineRule="auto"/>
              <w:ind w:left="720" w:hanging="320"/>
              <w:contextualSpacing/>
              <w:rPr>
                <w:bCs/>
                <w:sz w:val="20"/>
                <w:szCs w:val="22"/>
                <w:lang w:val="en-US"/>
              </w:rPr>
            </w:pPr>
            <w:r w:rsidRPr="007B5986">
              <w:rPr>
                <w:bCs/>
                <w:sz w:val="20"/>
                <w:szCs w:val="22"/>
                <w:lang w:val="en-US"/>
              </w:rPr>
              <w:t>HARQ-ACK information bits are concatenated by the increasing order of</w:t>
            </w:r>
          </w:p>
          <w:p w14:paraId="0F9B65B7" w14:textId="77777777" w:rsidR="00E7305A" w:rsidRPr="00B50EB2" w:rsidRDefault="007B5986" w:rsidP="00E7305A">
            <w:pPr>
              <w:widowControl/>
              <w:numPr>
                <w:ilvl w:val="1"/>
                <w:numId w:val="94"/>
              </w:numPr>
              <w:autoSpaceDE/>
              <w:autoSpaceDN/>
              <w:adjustRightInd/>
              <w:snapToGrid/>
              <w:spacing w:after="0"/>
              <w:contextualSpacing/>
              <w:rPr>
                <w:sz w:val="20"/>
              </w:rPr>
            </w:pPr>
            <w:r w:rsidRPr="007B5986">
              <w:rPr>
                <w:sz w:val="20"/>
              </w:rPr>
              <w:t>PDSCH reception occasion index at first</w:t>
            </w:r>
          </w:p>
          <w:p w14:paraId="5799D467" w14:textId="77777777" w:rsidR="00E7305A" w:rsidRPr="00B50EB2" w:rsidRDefault="007B5986" w:rsidP="00E7305A">
            <w:pPr>
              <w:widowControl/>
              <w:numPr>
                <w:ilvl w:val="1"/>
                <w:numId w:val="94"/>
              </w:numPr>
              <w:autoSpaceDE/>
              <w:autoSpaceDN/>
              <w:adjustRightInd/>
              <w:snapToGrid/>
              <w:spacing w:after="0"/>
              <w:contextualSpacing/>
              <w:rPr>
                <w:sz w:val="20"/>
              </w:rPr>
            </w:pPr>
            <w:r w:rsidRPr="007B5986">
              <w:rPr>
                <w:sz w:val="20"/>
              </w:rPr>
              <w:t>and then serving cell index</w:t>
            </w:r>
          </w:p>
          <w:p w14:paraId="437652BA" w14:textId="77777777" w:rsidR="00E7305A" w:rsidRPr="00B50EB2" w:rsidRDefault="007B5986" w:rsidP="00E7305A">
            <w:pPr>
              <w:widowControl/>
              <w:numPr>
                <w:ilvl w:val="1"/>
                <w:numId w:val="94"/>
              </w:numPr>
              <w:autoSpaceDE/>
              <w:autoSpaceDN/>
              <w:adjustRightInd/>
              <w:snapToGrid/>
              <w:spacing w:after="0"/>
              <w:contextualSpacing/>
              <w:rPr>
                <w:sz w:val="20"/>
              </w:rPr>
            </w:pPr>
            <w:r w:rsidRPr="007B5986">
              <w:rPr>
                <w:sz w:val="20"/>
              </w:rPr>
              <w:t xml:space="preserve">and TRP (i.e. higher layer index configured per CORESET </w:t>
            </w:r>
            <w:r w:rsidRPr="007B5986">
              <w:rPr>
                <w:color w:val="FF0000"/>
                <w:sz w:val="20"/>
              </w:rPr>
              <w:t>(if configured)</w:t>
            </w:r>
            <w:r w:rsidRPr="007B5986">
              <w:rPr>
                <w:sz w:val="20"/>
              </w:rPr>
              <w:t>)</w:t>
            </w:r>
          </w:p>
          <w:p w14:paraId="2D508536" w14:textId="77777777" w:rsidR="00416E4B" w:rsidRDefault="007B5986">
            <w:pPr>
              <w:pStyle w:val="LGTdoc"/>
              <w:numPr>
                <w:ilvl w:val="0"/>
                <w:numId w:val="95"/>
              </w:numPr>
              <w:spacing w:afterLines="0" w:line="240" w:lineRule="auto"/>
              <w:ind w:left="720" w:hanging="320"/>
              <w:contextualSpacing/>
              <w:rPr>
                <w:i/>
                <w:lang w:eastAsia="zh-CN"/>
              </w:rPr>
            </w:pPr>
            <w:r w:rsidRPr="007B5986">
              <w:rPr>
                <w:bCs/>
                <w:sz w:val="20"/>
              </w:rPr>
              <w:t>FFS: Whether and how to specify UE behaviour in case the higher layer index per CORESET is not configured.</w:t>
            </w:r>
          </w:p>
        </w:tc>
      </w:tr>
    </w:tbl>
    <w:p w14:paraId="4A012CB1" w14:textId="77777777" w:rsidR="00FD6839" w:rsidRPr="00E7305A" w:rsidRDefault="00FD6839" w:rsidP="001027D6">
      <w:pPr>
        <w:rPr>
          <w:lang w:eastAsia="ja-JP"/>
        </w:rPr>
      </w:pPr>
    </w:p>
    <w:tbl>
      <w:tblPr>
        <w:tblStyle w:val="ac"/>
        <w:tblW w:w="0" w:type="auto"/>
        <w:tblLook w:val="04A0" w:firstRow="1" w:lastRow="0" w:firstColumn="1" w:lastColumn="0" w:noHBand="0" w:noVBand="1"/>
      </w:tblPr>
      <w:tblGrid>
        <w:gridCol w:w="9307"/>
      </w:tblGrid>
      <w:tr w:rsidR="00FD6839" w:rsidRPr="00E7305A" w14:paraId="52CA6BC2" w14:textId="77777777" w:rsidTr="00FD6839">
        <w:tc>
          <w:tcPr>
            <w:tcW w:w="9533" w:type="dxa"/>
          </w:tcPr>
          <w:p w14:paraId="2A1C5985" w14:textId="77777777" w:rsidR="00E7305A" w:rsidRPr="00B50EB2" w:rsidRDefault="007B5986" w:rsidP="00E7305A">
            <w:pPr>
              <w:widowControl/>
              <w:outlineLvl w:val="0"/>
              <w:rPr>
                <w:b/>
                <w:bCs/>
                <w:sz w:val="20"/>
                <w:highlight w:val="green"/>
              </w:rPr>
            </w:pPr>
            <w:r w:rsidRPr="007B5986">
              <w:rPr>
                <w:b/>
                <w:bCs/>
                <w:sz w:val="20"/>
                <w:highlight w:val="green"/>
              </w:rPr>
              <w:t>Agreement</w:t>
            </w:r>
          </w:p>
          <w:p w14:paraId="1CA30747" w14:textId="77777777" w:rsidR="00E7305A" w:rsidRPr="00B50EB2" w:rsidRDefault="007B5986" w:rsidP="00E7305A">
            <w:pPr>
              <w:widowControl/>
              <w:tabs>
                <w:tab w:val="left" w:pos="720"/>
                <w:tab w:val="left" w:pos="2160"/>
              </w:tabs>
              <w:overflowPunct w:val="0"/>
              <w:contextualSpacing/>
              <w:textAlignment w:val="baseline"/>
              <w:outlineLvl w:val="0"/>
              <w:rPr>
                <w:sz w:val="20"/>
              </w:rPr>
            </w:pPr>
            <w:r w:rsidRPr="007B5986">
              <w:rPr>
                <w:sz w:val="20"/>
              </w:rPr>
              <w:t>For joint dynamic HARQ-ACK codebook among M-TRP, select one from following alternatives in RAN1#98bis</w:t>
            </w:r>
          </w:p>
          <w:p w14:paraId="355AFEF8" w14:textId="77777777" w:rsidR="00E7305A" w:rsidRPr="00B50EB2" w:rsidRDefault="007B5986" w:rsidP="00E7305A">
            <w:pPr>
              <w:pStyle w:val="af4"/>
              <w:widowControl/>
              <w:numPr>
                <w:ilvl w:val="0"/>
                <w:numId w:val="96"/>
              </w:numPr>
              <w:autoSpaceDE/>
              <w:autoSpaceDN/>
              <w:adjustRightInd/>
              <w:snapToGrid/>
              <w:ind w:firstLineChars="0"/>
              <w:contextualSpacing/>
              <w:rPr>
                <w:sz w:val="20"/>
              </w:rPr>
            </w:pPr>
            <w:r w:rsidRPr="007B5986">
              <w:rPr>
                <w:sz w:val="20"/>
              </w:rPr>
              <w:t xml:space="preserve">Alt 1: counter DAI is jointly counted across two TRPs (i.e. different higher layer index configured per CORESET (if configured)), and total DAI should count total number of DCIs in a PDCCH monitoring occasion across CCs and TRPs. </w:t>
            </w:r>
          </w:p>
          <w:p w14:paraId="7EF43134" w14:textId="77777777" w:rsidR="00E7305A" w:rsidRPr="00B50EB2" w:rsidRDefault="007B5986" w:rsidP="00E7305A">
            <w:pPr>
              <w:pStyle w:val="af4"/>
              <w:widowControl/>
              <w:numPr>
                <w:ilvl w:val="0"/>
                <w:numId w:val="96"/>
              </w:numPr>
              <w:autoSpaceDE/>
              <w:autoSpaceDN/>
              <w:adjustRightInd/>
              <w:snapToGrid/>
              <w:ind w:firstLineChars="0"/>
              <w:contextualSpacing/>
              <w:rPr>
                <w:strike/>
                <w:sz w:val="20"/>
              </w:rPr>
            </w:pPr>
            <w:r w:rsidRPr="007B5986">
              <w:rPr>
                <w:sz w:val="20"/>
              </w:rPr>
              <w:t xml:space="preserve">Alt 2: counter </w:t>
            </w:r>
            <w:r w:rsidRPr="007B5986">
              <w:rPr>
                <w:iCs/>
                <w:sz w:val="20"/>
                <w:lang w:eastAsia="ko-KR"/>
              </w:rPr>
              <w:t xml:space="preserve">DAI is counted per TRP, and </w:t>
            </w:r>
            <w:r w:rsidRPr="007B5986">
              <w:rPr>
                <w:sz w:val="20"/>
              </w:rPr>
              <w:t>and total DAI should count total number of DCIs in a PDCCH monitoring occasion across CCs for each TRP. HARQ-ACK information bits are then concatenated by the increasing order of TRPs (i.e. different higher layer index configured per CORESET (if configured)).</w:t>
            </w:r>
          </w:p>
          <w:p w14:paraId="7910922C" w14:textId="77777777" w:rsidR="00E7305A" w:rsidRPr="00B50EB2" w:rsidRDefault="007B5986" w:rsidP="00E7305A">
            <w:pPr>
              <w:widowControl/>
              <w:outlineLvl w:val="0"/>
              <w:rPr>
                <w:b/>
                <w:bCs/>
                <w:sz w:val="20"/>
                <w:highlight w:val="green"/>
              </w:rPr>
            </w:pPr>
            <w:r w:rsidRPr="007B5986">
              <w:rPr>
                <w:b/>
                <w:bCs/>
                <w:sz w:val="20"/>
                <w:highlight w:val="green"/>
              </w:rPr>
              <w:t>Agreement</w:t>
            </w:r>
          </w:p>
          <w:p w14:paraId="0BC48C9C" w14:textId="77777777" w:rsidR="00E7305A" w:rsidRPr="00B50EB2" w:rsidRDefault="007B5986" w:rsidP="00E7305A">
            <w:pPr>
              <w:widowControl/>
              <w:tabs>
                <w:tab w:val="left" w:pos="720"/>
                <w:tab w:val="left" w:pos="2160"/>
              </w:tabs>
              <w:overflowPunct w:val="0"/>
              <w:contextualSpacing/>
              <w:textAlignment w:val="baseline"/>
              <w:rPr>
                <w:sz w:val="20"/>
              </w:rPr>
            </w:pPr>
            <w:r w:rsidRPr="007B5986">
              <w:rPr>
                <w:sz w:val="20"/>
              </w:rPr>
              <w:t xml:space="preserve">In order to switch between joint and separated ACK/NACK feedback within a slot, </w:t>
            </w:r>
          </w:p>
          <w:p w14:paraId="0E53026F" w14:textId="77777777" w:rsidR="00E7305A" w:rsidRPr="00B50EB2" w:rsidRDefault="007B5986" w:rsidP="00E7305A">
            <w:pPr>
              <w:pStyle w:val="LGTdoc"/>
              <w:numPr>
                <w:ilvl w:val="0"/>
                <w:numId w:val="95"/>
              </w:numPr>
              <w:spacing w:afterLines="0" w:line="240" w:lineRule="auto"/>
              <w:ind w:left="720" w:hanging="320"/>
              <w:contextualSpacing/>
              <w:rPr>
                <w:bCs/>
                <w:sz w:val="20"/>
                <w:szCs w:val="22"/>
                <w:lang w:val="en-US"/>
              </w:rPr>
            </w:pPr>
            <w:r w:rsidRPr="007B5986">
              <w:rPr>
                <w:bCs/>
                <w:sz w:val="20"/>
                <w:szCs w:val="22"/>
                <w:lang w:val="en-US"/>
              </w:rPr>
              <w:t>RRC signaling is used to switch between joint feedback and separate feedback</w:t>
            </w:r>
          </w:p>
          <w:p w14:paraId="219113EC" w14:textId="77777777" w:rsidR="00E7305A" w:rsidRPr="00B50EB2" w:rsidRDefault="007B5986" w:rsidP="00E7305A">
            <w:pPr>
              <w:pStyle w:val="LGTdoc"/>
              <w:numPr>
                <w:ilvl w:val="1"/>
                <w:numId w:val="95"/>
              </w:numPr>
              <w:spacing w:afterLines="0" w:line="240" w:lineRule="auto"/>
              <w:contextualSpacing/>
              <w:rPr>
                <w:bCs/>
                <w:sz w:val="20"/>
                <w:szCs w:val="22"/>
                <w:lang w:val="en-US"/>
              </w:rPr>
            </w:pPr>
            <w:r w:rsidRPr="007B5986">
              <w:rPr>
                <w:bCs/>
                <w:sz w:val="20"/>
                <w:szCs w:val="22"/>
                <w:lang w:val="en-US"/>
              </w:rPr>
              <w:t xml:space="preserve">Note that UE can use separate HARQ-ACK codebooks when the indicated PUCCH resources for two TRPs are different slots/[sub-slot]. </w:t>
            </w:r>
          </w:p>
          <w:p w14:paraId="55B61608" w14:textId="77777777" w:rsidR="00E7305A" w:rsidRPr="00B50EB2" w:rsidRDefault="007B5986" w:rsidP="00E7305A">
            <w:pPr>
              <w:widowControl/>
              <w:outlineLvl w:val="0"/>
              <w:rPr>
                <w:b/>
                <w:bCs/>
                <w:sz w:val="20"/>
                <w:highlight w:val="green"/>
              </w:rPr>
            </w:pPr>
            <w:r w:rsidRPr="007B5986">
              <w:rPr>
                <w:b/>
                <w:bCs/>
                <w:sz w:val="20"/>
                <w:highlight w:val="green"/>
              </w:rPr>
              <w:t>Agreement</w:t>
            </w:r>
          </w:p>
          <w:p w14:paraId="45780DD1" w14:textId="77777777" w:rsidR="00E7305A" w:rsidRPr="00B50EB2" w:rsidRDefault="007B5986" w:rsidP="00E7305A">
            <w:pPr>
              <w:widowControl/>
              <w:rPr>
                <w:sz w:val="20"/>
              </w:rPr>
            </w:pPr>
            <w:r w:rsidRPr="007B5986">
              <w:rPr>
                <w:sz w:val="20"/>
              </w:rPr>
              <w:t>With regarding to PUCCH resource group for M-DCI NCJT transmission, select one of following options in RAN1#98bis</w:t>
            </w:r>
          </w:p>
          <w:p w14:paraId="29B6EDC2" w14:textId="77777777" w:rsidR="00E7305A" w:rsidRPr="00B50EB2" w:rsidRDefault="007B5986" w:rsidP="00E7305A">
            <w:pPr>
              <w:widowControl/>
              <w:numPr>
                <w:ilvl w:val="0"/>
                <w:numId w:val="97"/>
              </w:numPr>
              <w:autoSpaceDE/>
              <w:autoSpaceDN/>
              <w:adjustRightInd/>
              <w:snapToGrid/>
              <w:spacing w:after="0"/>
              <w:contextualSpacing/>
              <w:rPr>
                <w:sz w:val="20"/>
              </w:rPr>
            </w:pPr>
            <w:r w:rsidRPr="007B5986">
              <w:rPr>
                <w:sz w:val="20"/>
              </w:rPr>
              <w:t>Option 1: Support configuring explicit PUCCH resource grouping over resource or resource sets</w:t>
            </w:r>
          </w:p>
          <w:p w14:paraId="69CBF55B" w14:textId="77777777" w:rsidR="00E7305A" w:rsidRPr="00B50EB2" w:rsidRDefault="007B5986" w:rsidP="00E7305A">
            <w:pPr>
              <w:widowControl/>
              <w:numPr>
                <w:ilvl w:val="0"/>
                <w:numId w:val="97"/>
              </w:numPr>
              <w:autoSpaceDE/>
              <w:autoSpaceDN/>
              <w:adjustRightInd/>
              <w:snapToGrid/>
              <w:spacing w:after="0"/>
              <w:contextualSpacing/>
              <w:rPr>
                <w:sz w:val="20"/>
              </w:rPr>
            </w:pPr>
            <w:r w:rsidRPr="007B5986">
              <w:rPr>
                <w:sz w:val="20"/>
              </w:rPr>
              <w:t>Option 2: Support implicit PUCCH resource grouping up to NW implementation whereas PUCCH may or may not be overlapped.</w:t>
            </w:r>
          </w:p>
          <w:p w14:paraId="509081A5" w14:textId="77777777" w:rsidR="00561827" w:rsidRPr="00E7305A" w:rsidRDefault="00561827" w:rsidP="008D1484">
            <w:pPr>
              <w:pStyle w:val="af4"/>
              <w:autoSpaceDE/>
              <w:autoSpaceDN/>
              <w:adjustRightInd/>
              <w:snapToGrid/>
              <w:spacing w:after="0"/>
              <w:ind w:left="720" w:firstLineChars="0" w:firstLine="0"/>
              <w:contextualSpacing/>
              <w:rPr>
                <w:i/>
              </w:rPr>
            </w:pPr>
          </w:p>
        </w:tc>
      </w:tr>
    </w:tbl>
    <w:p w14:paraId="3A94E2FE" w14:textId="77777777" w:rsidR="00E54611" w:rsidRDefault="00E54611" w:rsidP="00C46C28">
      <w:pPr>
        <w:rPr>
          <w:highlight w:val="green"/>
          <w:lang w:eastAsia="ja-JP"/>
        </w:rPr>
      </w:pPr>
    </w:p>
    <w:p w14:paraId="7CD50B3A" w14:textId="77777777" w:rsidR="00034896" w:rsidRDefault="005C79BA" w:rsidP="00B47F61">
      <w:pPr>
        <w:rPr>
          <w:lang w:eastAsia="zh-CN"/>
        </w:rPr>
      </w:pPr>
      <w:r w:rsidRPr="00C51F83">
        <w:rPr>
          <w:lang w:eastAsia="zh-CN"/>
        </w:rPr>
        <w:t>In early stage of NR deployments, it is</w:t>
      </w:r>
      <w:r w:rsidR="004555D5">
        <w:rPr>
          <w:lang w:eastAsia="zh-CN"/>
        </w:rPr>
        <w:t xml:space="preserve"> possible</w:t>
      </w:r>
      <w:r w:rsidRPr="00C51F83">
        <w:rPr>
          <w:lang w:eastAsia="zh-CN"/>
        </w:rPr>
        <w:t xml:space="preserve"> that UEs may have simultaneous reception capability without simultaneous transmission ca</w:t>
      </w:r>
      <w:r w:rsidR="009A0C95" w:rsidRPr="00C51F83">
        <w:rPr>
          <w:lang w:eastAsia="zh-CN"/>
        </w:rPr>
        <w:t xml:space="preserve">pability. </w:t>
      </w:r>
      <w:r w:rsidR="00F55864" w:rsidRPr="00C51F83">
        <w:rPr>
          <w:lang w:eastAsia="zh-CN"/>
        </w:rPr>
        <w:t>Another aspect to keep in mind is that</w:t>
      </w:r>
      <w:r w:rsidR="004555D5">
        <w:rPr>
          <w:lang w:eastAsia="zh-CN"/>
        </w:rPr>
        <w:t xml:space="preserve"> RAN4 </w:t>
      </w:r>
      <w:r w:rsidR="00A54076">
        <w:rPr>
          <w:lang w:eastAsia="zh-CN"/>
        </w:rPr>
        <w:t xml:space="preserve">informed </w:t>
      </w:r>
      <w:r w:rsidR="00A54076">
        <w:rPr>
          <w:lang w:eastAsia="zh-CN"/>
        </w:rPr>
        <w:lastRenderedPageBreak/>
        <w:t>RAN1</w:t>
      </w:r>
      <w:r w:rsidR="004555D5">
        <w:rPr>
          <w:lang w:eastAsia="zh-CN"/>
        </w:rPr>
        <w:t xml:space="preserve"> </w:t>
      </w:r>
      <w:r w:rsidR="00F55864" w:rsidRPr="00C51F83">
        <w:rPr>
          <w:lang w:eastAsia="zh-CN"/>
        </w:rPr>
        <w:t xml:space="preserve">simultaneous connectivity </w:t>
      </w:r>
      <w:r w:rsidR="00A54076">
        <w:rPr>
          <w:lang w:eastAsia="zh-CN"/>
        </w:rPr>
        <w:t xml:space="preserve">is infeasible </w:t>
      </w:r>
      <w:r w:rsidR="00F55864" w:rsidRPr="00C51F83">
        <w:rPr>
          <w:lang w:eastAsia="zh-CN"/>
        </w:rPr>
        <w:t xml:space="preserve">in FR2 </w:t>
      </w:r>
      <w:r w:rsidR="007E69E4" w:rsidRPr="00C51F83">
        <w:rPr>
          <w:lang w:eastAsia="zh-CN"/>
        </w:rPr>
        <w:t>and it is widely expected that there will be numerous technical challenges to overcome with regards to beamforming.</w:t>
      </w:r>
      <w:r w:rsidR="00F55864" w:rsidRPr="00C51F83">
        <w:rPr>
          <w:lang w:eastAsia="zh-CN"/>
        </w:rPr>
        <w:t xml:space="preserve"> </w:t>
      </w:r>
      <w:r w:rsidR="009A0C95" w:rsidRPr="00C51F83">
        <w:rPr>
          <w:lang w:eastAsia="zh-CN"/>
        </w:rPr>
        <w:t xml:space="preserve">In </w:t>
      </w:r>
      <w:r w:rsidR="007E69E4" w:rsidRPr="00C51F83">
        <w:rPr>
          <w:lang w:eastAsia="zh-CN"/>
        </w:rPr>
        <w:t>light of the above</w:t>
      </w:r>
      <w:r w:rsidR="009A0C95" w:rsidRPr="00C51F83">
        <w:rPr>
          <w:lang w:eastAsia="zh-CN"/>
        </w:rPr>
        <w:t>, one w</w:t>
      </w:r>
      <w:r w:rsidR="007E69E4" w:rsidRPr="00C51F83">
        <w:rPr>
          <w:lang w:eastAsia="zh-CN"/>
        </w:rPr>
        <w:t>ay to ensure proper HARQ-ACK</w:t>
      </w:r>
      <w:r w:rsidR="009A0C95" w:rsidRPr="00C51F83">
        <w:rPr>
          <w:lang w:eastAsia="zh-CN"/>
        </w:rPr>
        <w:t xml:space="preserve"> feedback</w:t>
      </w:r>
      <w:r w:rsidR="007E69E4" w:rsidRPr="00C51F83">
        <w:rPr>
          <w:lang w:eastAsia="zh-CN"/>
        </w:rPr>
        <w:t xml:space="preserve"> </w:t>
      </w:r>
      <w:r w:rsidR="001045E0" w:rsidRPr="00C51F83">
        <w:rPr>
          <w:lang w:eastAsia="zh-CN"/>
        </w:rPr>
        <w:t>is</w:t>
      </w:r>
      <w:r w:rsidR="009A0C95" w:rsidRPr="00C51F83">
        <w:rPr>
          <w:lang w:eastAsia="zh-CN"/>
        </w:rPr>
        <w:t xml:space="preserve"> to rely on TDM-based sol</w:t>
      </w:r>
      <w:r w:rsidR="00C6237D" w:rsidRPr="00C51F83">
        <w:rPr>
          <w:lang w:eastAsia="zh-CN"/>
        </w:rPr>
        <w:t xml:space="preserve">utions. </w:t>
      </w:r>
    </w:p>
    <w:p w14:paraId="141CB1ED" w14:textId="77777777" w:rsidR="00416E4B" w:rsidRDefault="00034896">
      <w:pPr>
        <w:tabs>
          <w:tab w:val="left" w:pos="720"/>
          <w:tab w:val="left" w:pos="2160"/>
        </w:tabs>
        <w:overflowPunct w:val="0"/>
        <w:textAlignment w:val="baseline"/>
        <w:rPr>
          <w:lang w:eastAsia="zh-CN"/>
        </w:rPr>
      </w:pPr>
      <w:r w:rsidRPr="00C51F83">
        <w:rPr>
          <w:lang w:eastAsia="zh-CN"/>
        </w:rPr>
        <w:t>Rel-15 NR already has mechanisms such as HARQ-ACK codebook type 2</w:t>
      </w:r>
      <w:r>
        <w:rPr>
          <w:lang w:eastAsia="zh-CN"/>
        </w:rPr>
        <w:t xml:space="preserve"> (also known as dynamic codebook)</w:t>
      </w:r>
      <w:r w:rsidRPr="00C51F83">
        <w:rPr>
          <w:lang w:eastAsia="zh-CN"/>
        </w:rPr>
        <w:t xml:space="preserve"> that allow the UE to combine HARQ-ACK bits together based on the DAI index in DCI format 1_0 or DCI format 1_1</w:t>
      </w:r>
      <w:r>
        <w:rPr>
          <w:lang w:eastAsia="zh-CN"/>
        </w:rPr>
        <w:t>. In RAN1#97, the multi-TRP AI discussed how to generate HARQ-ACK codebook and determine PUCCH resources for transmitting HARQ-ACK bits. The main point of concern in those discussions was that in the case of intra-slot HARQ-ACK codebook generation, the UE behavior is ambiguous and requires the introduction of an index to generate separate HARQ-ACK codebook as the agreement above shows. For the case of inter-slot HARQ-ACK codebook generation, the UE behavior becomes that of a TDM-based solution where there is no ambiguity in HARQ-ACK codebook generation.</w:t>
      </w:r>
    </w:p>
    <w:p w14:paraId="2BE27C55" w14:textId="77777777" w:rsidR="00B51B44" w:rsidRDefault="00F96BCF" w:rsidP="00854FB9">
      <w:pPr>
        <w:tabs>
          <w:tab w:val="left" w:pos="720"/>
          <w:tab w:val="left" w:pos="2160"/>
        </w:tabs>
        <w:overflowPunct w:val="0"/>
        <w:textAlignment w:val="baseline"/>
        <w:rPr>
          <w:lang w:eastAsia="zh-CN"/>
        </w:rPr>
      </w:pPr>
      <w:r>
        <w:rPr>
          <w:lang w:eastAsia="zh-CN"/>
        </w:rPr>
        <w:t xml:space="preserve">For the case of intra-frequency DAPS-HO, it is sufficient to re-use the agreements relating to HARQ-ACK feedback in the multi-TRP framework. </w:t>
      </w:r>
      <w:r w:rsidR="00034896">
        <w:rPr>
          <w:lang w:eastAsia="zh-CN"/>
        </w:rPr>
        <w:t>HARQ-ACK codebook generation can simply be performed on a per-slot basis in a TDM manner and there is no ambiguity at the UE in terms of HARQ-ACK codebook generation</w:t>
      </w:r>
      <w:r w:rsidR="0022465B">
        <w:rPr>
          <w:lang w:eastAsia="zh-CN"/>
        </w:rPr>
        <w:t xml:space="preserve">. For the case of DAPS-HO, it is already known that the UE will have a source PCell and target PCell, therefore </w:t>
      </w:r>
      <w:r>
        <w:rPr>
          <w:lang w:eastAsia="zh-CN"/>
        </w:rPr>
        <w:t>there is</w:t>
      </w:r>
      <w:r w:rsidR="0022465B">
        <w:rPr>
          <w:lang w:eastAsia="zh-CN"/>
        </w:rPr>
        <w:t xml:space="preserve"> no ambiguity in </w:t>
      </w:r>
      <w:r>
        <w:rPr>
          <w:lang w:eastAsia="zh-CN"/>
        </w:rPr>
        <w:t xml:space="preserve">HARQ-ACK codebook generation </w:t>
      </w:r>
      <w:r w:rsidR="00034896">
        <w:rPr>
          <w:lang w:eastAsia="zh-CN"/>
        </w:rPr>
        <w:t xml:space="preserve">as source and target cells </w:t>
      </w:r>
      <w:r w:rsidR="0022465B">
        <w:rPr>
          <w:rStyle w:val="af1"/>
        </w:rPr>
        <w:t>will</w:t>
      </w:r>
      <w:r w:rsidR="0022465B">
        <w:rPr>
          <w:lang w:eastAsia="zh-CN"/>
        </w:rPr>
        <w:t xml:space="preserve"> </w:t>
      </w:r>
      <w:r w:rsidR="00034896">
        <w:rPr>
          <w:lang w:eastAsia="zh-CN"/>
        </w:rPr>
        <w:t xml:space="preserve">be configured in different RRC objects to begin with, i.e. different CORESETs, different QCL indications, etc. This allows us to extend this solution towards </w:t>
      </w:r>
      <w:r w:rsidR="003A4D4A">
        <w:rPr>
          <w:lang w:eastAsia="zh-CN"/>
        </w:rPr>
        <w:t>DAPS-HO</w:t>
      </w:r>
      <w:r w:rsidR="00034896">
        <w:rPr>
          <w:lang w:eastAsia="zh-CN"/>
        </w:rPr>
        <w:t xml:space="preserve"> and have the UE track NR-PDCCH messages based on different properties such as CORESET identities and transmit NR-PUCCH carrying HARQ-ACK to source and target cells</w:t>
      </w:r>
      <w:r w:rsidR="00D953E4">
        <w:rPr>
          <w:lang w:eastAsia="zh-CN"/>
        </w:rPr>
        <w:t xml:space="preserve"> during </w:t>
      </w:r>
      <w:r w:rsidR="003A4D4A">
        <w:rPr>
          <w:lang w:eastAsia="zh-CN"/>
        </w:rPr>
        <w:t>DAPS-HO</w:t>
      </w:r>
      <w:r w:rsidR="00D953E4">
        <w:rPr>
          <w:lang w:eastAsia="zh-CN"/>
        </w:rPr>
        <w:t xml:space="preserve"> with minimal to no specification impact.</w:t>
      </w:r>
    </w:p>
    <w:p w14:paraId="2AC89B4D" w14:textId="77777777" w:rsidR="00932070" w:rsidRDefault="00FC05E3" w:rsidP="001B2E8F">
      <w:pPr>
        <w:rPr>
          <w:lang w:eastAsia="zh-CN"/>
        </w:rPr>
      </w:pPr>
      <w:r w:rsidRPr="00FC05E3">
        <w:rPr>
          <w:b/>
          <w:i/>
          <w:lang w:eastAsia="zh-CN"/>
        </w:rPr>
        <w:t xml:space="preserve">Proposal </w:t>
      </w:r>
      <w:r w:rsidR="00214337">
        <w:rPr>
          <w:b/>
          <w:i/>
          <w:lang w:eastAsia="zh-CN"/>
        </w:rPr>
        <w:t>9</w:t>
      </w:r>
      <w:r w:rsidR="007B5986" w:rsidRPr="003F4659">
        <w:rPr>
          <w:b/>
          <w:i/>
          <w:lang w:eastAsia="zh-CN"/>
        </w:rPr>
        <w:t xml:space="preserve">: </w:t>
      </w:r>
      <w:r w:rsidR="007B5986" w:rsidRPr="007B5986">
        <w:rPr>
          <w:b/>
          <w:i/>
          <w:lang w:eastAsia="zh-CN"/>
        </w:rPr>
        <w:t>PUCCH transmissions to source and target cells carrying HARQ-ACK are sent in the same slot.</w:t>
      </w:r>
    </w:p>
    <w:p w14:paraId="6CFAAB51" w14:textId="77777777" w:rsidR="00932070" w:rsidRPr="00C51F83" w:rsidRDefault="00932070" w:rsidP="00896CFB">
      <w:pPr>
        <w:rPr>
          <w:lang w:eastAsia="zh-CN"/>
        </w:rPr>
      </w:pPr>
    </w:p>
    <w:p w14:paraId="678B342A" w14:textId="77777777" w:rsidR="00896CFB" w:rsidRPr="00C51F83" w:rsidRDefault="00896CFB" w:rsidP="00896CFB">
      <w:pPr>
        <w:pStyle w:val="2"/>
        <w:numPr>
          <w:ilvl w:val="1"/>
          <w:numId w:val="2"/>
        </w:numPr>
        <w:tabs>
          <w:tab w:val="num" w:pos="576"/>
        </w:tabs>
        <w:ind w:left="576"/>
        <w:rPr>
          <w:lang w:eastAsia="zh-CN"/>
        </w:rPr>
      </w:pPr>
      <w:r>
        <w:rPr>
          <w:lang w:eastAsia="zh-CN"/>
        </w:rPr>
        <w:t>Uplink Power Control</w:t>
      </w:r>
    </w:p>
    <w:p w14:paraId="625D2545" w14:textId="77777777" w:rsidR="00A52403" w:rsidRPr="00C51F83" w:rsidRDefault="00674990" w:rsidP="00A52403">
      <w:pPr>
        <w:rPr>
          <w:rFonts w:eastAsia="MS Mincho"/>
          <w:lang w:eastAsia="ja-JP"/>
        </w:rPr>
      </w:pPr>
      <w:r>
        <w:rPr>
          <w:rFonts w:eastAsia="MS Mincho"/>
          <w:lang w:eastAsia="ja-JP"/>
        </w:rPr>
        <w:t xml:space="preserve">UL Power Control for PUCCH/PUSCH/SRS is another one of the aspects of DL/UL procedures for DAPS-HO that was agreed to discuss in the last meeting. While RAN2 ruled out simultaneous UL PUSCH transmission, no such restriction was made for UL PUCCH transmission. </w:t>
      </w:r>
      <w:r w:rsidR="00A52403" w:rsidRPr="00C51F83">
        <w:rPr>
          <w:rFonts w:eastAsia="MS Mincho"/>
          <w:lang w:eastAsia="ja-JP"/>
        </w:rPr>
        <w:t xml:space="preserve">When UE maintains simultaneous PUCCH transmission to source and target gNBs during DC-based handover procedure, how to perform uplink power control needs to be identified/specified. </w:t>
      </w:r>
    </w:p>
    <w:p w14:paraId="2A6BA521" w14:textId="77777777" w:rsidR="00A52403" w:rsidRPr="00C51F83" w:rsidRDefault="00A52403" w:rsidP="00A52403">
      <w:pPr>
        <w:rPr>
          <w:rFonts w:eastAsia="MS Mincho"/>
          <w:lang w:eastAsia="ja-JP"/>
        </w:rPr>
      </w:pPr>
      <w:r w:rsidRPr="00C51F83">
        <w:rPr>
          <w:rFonts w:eastAsia="MS Mincho"/>
          <w:lang w:eastAsia="ja-JP"/>
        </w:rPr>
        <w:t xml:space="preserve">As of </w:t>
      </w:r>
      <w:r w:rsidR="00B66291">
        <w:rPr>
          <w:rFonts w:eastAsia="MS Mincho"/>
          <w:lang w:eastAsia="ja-JP"/>
        </w:rPr>
        <w:t>Rel-15</w:t>
      </w:r>
      <w:r w:rsidR="004555D5">
        <w:rPr>
          <w:rFonts w:eastAsia="MS Mincho"/>
          <w:lang w:eastAsia="ja-JP"/>
        </w:rPr>
        <w:t xml:space="preserve"> </w:t>
      </w:r>
      <w:r w:rsidRPr="00C51F83">
        <w:rPr>
          <w:rFonts w:eastAsia="MS Mincho"/>
          <w:lang w:eastAsia="ja-JP"/>
        </w:rPr>
        <w:t xml:space="preserve">there is no mechanism specified in RAN1 for how the UE performs </w:t>
      </w:r>
      <w:r w:rsidR="00B66291">
        <w:rPr>
          <w:rFonts w:eastAsia="MS Mincho"/>
          <w:lang w:eastAsia="ja-JP"/>
        </w:rPr>
        <w:t>p</w:t>
      </w:r>
      <w:r w:rsidRPr="00C51F83">
        <w:rPr>
          <w:rFonts w:eastAsia="MS Mincho"/>
          <w:lang w:eastAsia="ja-JP"/>
        </w:rPr>
        <w:t xml:space="preserve">ower </w:t>
      </w:r>
      <w:r w:rsidR="00B66291">
        <w:rPr>
          <w:rFonts w:eastAsia="MS Mincho"/>
          <w:lang w:eastAsia="ja-JP"/>
        </w:rPr>
        <w:t>c</w:t>
      </w:r>
      <w:r w:rsidRPr="00C51F83">
        <w:rPr>
          <w:rFonts w:eastAsia="MS Mincho"/>
          <w:lang w:eastAsia="ja-JP"/>
        </w:rPr>
        <w:t xml:space="preserve">ontrol across cell groups for channels such as PUCCH, PUSCH and PRACH in NR-NR DC as Rel-15 only supports NR-NR DC with two cells being deployed in FR1 and in FR2, respectively. </w:t>
      </w:r>
      <w:r w:rsidR="00B66291">
        <w:rPr>
          <w:rFonts w:eastAsia="MS Mincho"/>
          <w:lang w:eastAsia="ja-JP"/>
        </w:rPr>
        <w:t>Taking</w:t>
      </w:r>
      <w:r w:rsidRPr="00C51F83">
        <w:rPr>
          <w:rFonts w:eastAsia="MS Mincho"/>
          <w:lang w:eastAsia="ja-JP"/>
        </w:rPr>
        <w:t xml:space="preserve"> the </w:t>
      </w:r>
      <w:r w:rsidR="00100D53">
        <w:rPr>
          <w:rFonts w:eastAsia="MS Mincho"/>
          <w:lang w:eastAsia="ja-JP"/>
        </w:rPr>
        <w:t>PUCCH</w:t>
      </w:r>
      <w:r w:rsidR="00100D53" w:rsidRPr="00C51F83">
        <w:rPr>
          <w:rFonts w:eastAsia="MS Mincho"/>
          <w:lang w:eastAsia="ja-JP"/>
        </w:rPr>
        <w:t xml:space="preserve"> </w:t>
      </w:r>
      <w:r w:rsidRPr="00C51F83">
        <w:rPr>
          <w:rFonts w:eastAsia="MS Mincho"/>
          <w:lang w:eastAsia="ja-JP"/>
        </w:rPr>
        <w:t>transmit power as an example:</w:t>
      </w:r>
    </w:p>
    <w:p w14:paraId="7EAAAD63" w14:textId="401D0384" w:rsidR="00A52403" w:rsidRPr="00C51F83" w:rsidRDefault="00697FD7" w:rsidP="00A52403">
      <w:pPr>
        <w:rPr>
          <w:rFonts w:eastAsia="MS Mincho"/>
          <w:lang w:eastAsia="ja-JP"/>
        </w:rPr>
      </w:pPr>
      <w:r>
        <w:rPr>
          <w:noProof/>
          <w:position w:val="-32"/>
          <w:lang w:eastAsia="zh-CN"/>
        </w:rPr>
        <w:drawing>
          <wp:inline distT="0" distB="0" distL="0" distR="0" wp14:anchorId="28EF31F6" wp14:editId="761FE18E">
            <wp:extent cx="6130290" cy="461010"/>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30290" cy="461010"/>
                    </a:xfrm>
                    <a:prstGeom prst="rect">
                      <a:avLst/>
                    </a:prstGeom>
                    <a:noFill/>
                    <a:ln>
                      <a:noFill/>
                    </a:ln>
                  </pic:spPr>
                </pic:pic>
              </a:graphicData>
            </a:graphic>
          </wp:inline>
        </w:drawing>
      </w:r>
    </w:p>
    <w:p w14:paraId="74CABD53" w14:textId="77777777" w:rsidR="00A52403" w:rsidRPr="00C51F83" w:rsidRDefault="00A52403" w:rsidP="00A52403">
      <w:pPr>
        <w:rPr>
          <w:rFonts w:eastAsia="MS Mincho"/>
          <w:lang w:eastAsia="ja-JP"/>
        </w:rPr>
      </w:pPr>
      <w:r w:rsidRPr="00C51F83">
        <w:rPr>
          <w:rFonts w:eastAsia="MS Mincho"/>
          <w:lang w:eastAsia="ja-JP"/>
        </w:rPr>
        <w:t>PL</w:t>
      </w:r>
      <w:r w:rsidRPr="00C51F83">
        <w:rPr>
          <w:rFonts w:eastAsia="MS Mincho"/>
          <w:vertAlign w:val="subscript"/>
          <w:lang w:eastAsia="ja-JP"/>
        </w:rPr>
        <w:t>b,f,c</w:t>
      </w:r>
      <w:r w:rsidRPr="00C51F83">
        <w:rPr>
          <w:rFonts w:eastAsia="MS Mincho"/>
          <w:lang w:eastAsia="ja-JP"/>
        </w:rPr>
        <w:t>(q</w:t>
      </w:r>
      <w:r w:rsidRPr="00C51F83">
        <w:rPr>
          <w:rFonts w:eastAsia="MS Mincho"/>
          <w:vertAlign w:val="subscript"/>
          <w:lang w:eastAsia="ja-JP"/>
        </w:rPr>
        <w:t>d</w:t>
      </w:r>
      <w:r w:rsidRPr="00C51F83">
        <w:rPr>
          <w:rFonts w:eastAsia="MS Mincho"/>
          <w:lang w:eastAsia="ja-JP"/>
        </w:rPr>
        <w:t xml:space="preserve">) is the downlink path loss estimate based on a DL reference signal that the UE measures on the active DL BWP. </w:t>
      </w:r>
      <w:r w:rsidR="00B66291">
        <w:rPr>
          <w:rFonts w:eastAsia="MS Mincho"/>
          <w:lang w:eastAsia="ja-JP"/>
        </w:rPr>
        <w:t>Rel-</w:t>
      </w:r>
      <w:r w:rsidRPr="00C51F83">
        <w:rPr>
          <w:rFonts w:eastAsia="MS Mincho"/>
          <w:lang w:eastAsia="ja-JP"/>
        </w:rPr>
        <w:t>15 does not support NR-NR DC in a single frequency range, so it is unclear yet how to perform UL power control when both are intra-frequency, e.g., how to pick DL reference signals to determine PL</w:t>
      </w:r>
      <w:r w:rsidRPr="00C51F83">
        <w:rPr>
          <w:rFonts w:eastAsia="MS Mincho"/>
          <w:vertAlign w:val="subscript"/>
          <w:lang w:eastAsia="ja-JP"/>
        </w:rPr>
        <w:t>b,f,c</w:t>
      </w:r>
      <w:r w:rsidRPr="00C51F83">
        <w:rPr>
          <w:rFonts w:eastAsia="MS Mincho"/>
          <w:lang w:eastAsia="ja-JP"/>
        </w:rPr>
        <w:t>(q</w:t>
      </w:r>
      <w:r w:rsidRPr="00C51F83">
        <w:rPr>
          <w:rFonts w:eastAsia="MS Mincho"/>
          <w:vertAlign w:val="subscript"/>
          <w:lang w:eastAsia="ja-JP"/>
        </w:rPr>
        <w:t>d</w:t>
      </w:r>
      <w:r w:rsidRPr="00C51F83">
        <w:rPr>
          <w:rFonts w:eastAsia="MS Mincho"/>
          <w:lang w:eastAsia="ja-JP"/>
        </w:rPr>
        <w:t xml:space="preserve">) for NR-NR DC when both the PCell and PSCell are in FR1 or FR2. </w:t>
      </w:r>
      <w:r w:rsidR="00674990">
        <w:rPr>
          <w:rFonts w:eastAsia="MS Mincho"/>
          <w:lang w:eastAsia="ja-JP"/>
        </w:rPr>
        <w:t xml:space="preserve">As an example: the target PCell configuration can include all of the relevant CSI-RS configurations so that the UE can perform DL path loss estimation for PUCCH transmission towards the target PCell. </w:t>
      </w:r>
    </w:p>
    <w:p w14:paraId="20CE1DDA" w14:textId="77777777" w:rsidR="00A52403" w:rsidRPr="00C51F83" w:rsidRDefault="00087B64" w:rsidP="00111A4B">
      <w:pPr>
        <w:rPr>
          <w:rStyle w:val="af1"/>
        </w:rPr>
      </w:pPr>
      <w:r>
        <w:rPr>
          <w:rFonts w:eastAsia="MS Mincho"/>
          <w:lang w:eastAsia="ja-JP"/>
        </w:rPr>
        <w:t>How to perform UL power control during DAPS-HO can be designed in a similar fashi</w:t>
      </w:r>
      <w:r w:rsidR="00111A4B">
        <w:rPr>
          <w:rFonts w:eastAsia="MS Mincho"/>
          <w:lang w:eastAsia="ja-JP"/>
        </w:rPr>
        <w:t xml:space="preserve">on to how NR-NR DC UL power control is being designed in the multi-RAT DC/CA WI. </w:t>
      </w:r>
      <w:r w:rsidR="00A52403" w:rsidRPr="00C51F83">
        <w:rPr>
          <w:rFonts w:eastAsia="MS Mincho"/>
          <w:lang w:eastAsia="ja-JP"/>
        </w:rPr>
        <w:t xml:space="preserve"> RAN1 is currently discussing the options of supporting UL power control for NR-NR DC, with proposals for supporting dynamic and semi-static power sharing operations in FR1-FR1 band combinations. </w:t>
      </w:r>
      <w:r w:rsidR="00111A4B">
        <w:rPr>
          <w:rFonts w:eastAsia="MS Mincho"/>
          <w:lang w:eastAsia="ja-JP"/>
        </w:rPr>
        <w:t xml:space="preserve">In </w:t>
      </w:r>
      <w:r w:rsidR="0078213D">
        <w:rPr>
          <w:rFonts w:eastAsia="MS Mincho"/>
          <w:lang w:eastAsia="ja-JP"/>
        </w:rPr>
        <w:t>RAN1#98</w:t>
      </w:r>
      <w:r w:rsidR="00111A4B">
        <w:rPr>
          <w:rFonts w:eastAsia="MS Mincho"/>
          <w:lang w:eastAsia="ja-JP"/>
        </w:rPr>
        <w:t>, RAN1 converged on two alternatives for supporting semi-static UL power control</w:t>
      </w:r>
      <w:r w:rsidR="005D7E84">
        <w:rPr>
          <w:rFonts w:eastAsia="MS Mincho"/>
          <w:lang w:eastAsia="ja-JP"/>
        </w:rPr>
        <w:t xml:space="preserve"> </w:t>
      </w:r>
      <w:r w:rsidR="00E73121">
        <w:rPr>
          <w:lang w:eastAsia="ja-JP"/>
        </w:rPr>
        <w:fldChar w:fldCharType="begin"/>
      </w:r>
      <w:r w:rsidR="005D7E84">
        <w:rPr>
          <w:lang w:eastAsia="ja-JP"/>
        </w:rPr>
        <w:instrText xml:space="preserve"> REF _Ref20667700 \r \h </w:instrText>
      </w:r>
      <w:r w:rsidR="00E73121">
        <w:rPr>
          <w:lang w:eastAsia="ja-JP"/>
        </w:rPr>
      </w:r>
      <w:r w:rsidR="00E73121">
        <w:rPr>
          <w:lang w:eastAsia="ja-JP"/>
        </w:rPr>
        <w:fldChar w:fldCharType="separate"/>
      </w:r>
      <w:r w:rsidR="00594B3F">
        <w:rPr>
          <w:lang w:eastAsia="ja-JP"/>
        </w:rPr>
        <w:t>[</w:t>
      </w:r>
      <w:r w:rsidR="00D25806">
        <w:rPr>
          <w:lang w:eastAsia="ja-JP"/>
        </w:rPr>
        <w:t>9</w:t>
      </w:r>
      <w:r w:rsidR="00594B3F">
        <w:rPr>
          <w:lang w:eastAsia="ja-JP"/>
        </w:rPr>
        <w:t>]</w:t>
      </w:r>
      <w:r w:rsidR="00E73121">
        <w:rPr>
          <w:lang w:eastAsia="ja-JP"/>
        </w:rPr>
        <w:fldChar w:fldCharType="end"/>
      </w:r>
      <w:r w:rsidR="00111A4B">
        <w:rPr>
          <w:rFonts w:eastAsia="MS Mincho"/>
          <w:lang w:eastAsia="ja-JP"/>
        </w:rPr>
        <w:t xml:space="preserve">. </w:t>
      </w:r>
      <w:r w:rsidR="00A52403" w:rsidRPr="00C51F83">
        <w:rPr>
          <w:rFonts w:eastAsia="MS Mincho"/>
          <w:lang w:eastAsia="ja-JP"/>
        </w:rPr>
        <w:t xml:space="preserve">If the source and target cells are both in the same frequency range and are using the same DL and UL BWPs, the UE </w:t>
      </w:r>
      <w:r w:rsidR="0078213D">
        <w:rPr>
          <w:rFonts w:eastAsia="MS Mincho"/>
          <w:lang w:eastAsia="ja-JP"/>
        </w:rPr>
        <w:t>can</w:t>
      </w:r>
      <w:r w:rsidR="0078213D" w:rsidRPr="00C51F83">
        <w:rPr>
          <w:rFonts w:eastAsia="MS Mincho"/>
          <w:lang w:eastAsia="ja-JP"/>
        </w:rPr>
        <w:t xml:space="preserve"> </w:t>
      </w:r>
      <w:r w:rsidR="00A52403" w:rsidRPr="00C51F83">
        <w:rPr>
          <w:rFonts w:eastAsia="MS Mincho"/>
          <w:lang w:eastAsia="ja-JP"/>
        </w:rPr>
        <w:t>determine downlink pathloss estimates separately for each cell based on RSs by those cells but UL Power Control would eventually be performed in a joint manner using semi-static power sharing.</w:t>
      </w:r>
      <w:r w:rsidR="00A52403" w:rsidRPr="00C51F83" w:rsidDel="00E2297D">
        <w:rPr>
          <w:rStyle w:val="af1"/>
        </w:rPr>
        <w:t xml:space="preserve"> </w:t>
      </w:r>
    </w:p>
    <w:p w14:paraId="1E5C020C" w14:textId="77777777" w:rsidR="00A52403" w:rsidRPr="00DF5C5A" w:rsidRDefault="00FC05E3" w:rsidP="00A52403">
      <w:pPr>
        <w:rPr>
          <w:rStyle w:val="af1"/>
          <w:b/>
          <w:i/>
          <w:sz w:val="22"/>
          <w:szCs w:val="22"/>
          <w:lang w:eastAsia="ja-JP"/>
        </w:rPr>
      </w:pPr>
      <w:r w:rsidRPr="00FC05E3">
        <w:rPr>
          <w:b/>
          <w:i/>
          <w:lang w:eastAsia="ja-JP"/>
        </w:rPr>
        <w:lastRenderedPageBreak/>
        <w:t xml:space="preserve">Proposal </w:t>
      </w:r>
      <w:r w:rsidR="00214337">
        <w:rPr>
          <w:b/>
          <w:i/>
          <w:lang w:eastAsia="ja-JP"/>
        </w:rPr>
        <w:t>10</w:t>
      </w:r>
      <w:r w:rsidR="007B5986" w:rsidRPr="003F4659">
        <w:rPr>
          <w:b/>
          <w:i/>
          <w:lang w:eastAsia="ja-JP"/>
        </w:rPr>
        <w:t>: For DAPS-HO, power sharing is assumed for Uplink Power Control for PUCCH for UEs indicating DAPS-HO with simultaneous transmission capability.</w:t>
      </w:r>
      <w:r w:rsidR="007B5986" w:rsidRPr="003F4659">
        <w:rPr>
          <w:b/>
          <w:i/>
          <w:lang w:eastAsia="ja-JP"/>
        </w:rPr>
        <w:tab/>
      </w:r>
    </w:p>
    <w:p w14:paraId="4AC755A2" w14:textId="77777777" w:rsidR="00A52403" w:rsidRPr="00D86FB6" w:rsidRDefault="00FC05E3" w:rsidP="00A52403">
      <w:pPr>
        <w:rPr>
          <w:b/>
          <w:i/>
          <w:lang w:eastAsia="ja-JP"/>
        </w:rPr>
      </w:pPr>
      <w:r w:rsidRPr="00FC05E3">
        <w:rPr>
          <w:b/>
          <w:i/>
          <w:lang w:eastAsia="ja-JP"/>
        </w:rPr>
        <w:t>Proposal 1</w:t>
      </w:r>
      <w:r w:rsidR="00214337">
        <w:rPr>
          <w:b/>
          <w:i/>
          <w:lang w:eastAsia="ja-JP"/>
        </w:rPr>
        <w:t>1</w:t>
      </w:r>
      <w:r w:rsidR="007B5986" w:rsidRPr="003F4659">
        <w:rPr>
          <w:b/>
          <w:i/>
          <w:lang w:eastAsia="ja-JP"/>
        </w:rPr>
        <w:t>: Power</w:t>
      </w:r>
      <w:r w:rsidR="007B5986" w:rsidRPr="007B5986">
        <w:rPr>
          <w:b/>
          <w:i/>
          <w:lang w:eastAsia="ja-JP"/>
        </w:rPr>
        <w:t xml:space="preserve"> sharing </w:t>
      </w:r>
      <w:r w:rsidR="0000675F">
        <w:rPr>
          <w:b/>
          <w:i/>
          <w:lang w:eastAsia="ja-JP"/>
        </w:rPr>
        <w:t xml:space="preserve">mechanism </w:t>
      </w:r>
      <w:r w:rsidR="00C22FA7">
        <w:rPr>
          <w:b/>
          <w:i/>
          <w:lang w:eastAsia="ja-JP"/>
        </w:rPr>
        <w:t>supported</w:t>
      </w:r>
      <w:r w:rsidR="007B5986" w:rsidRPr="007B5986">
        <w:rPr>
          <w:b/>
          <w:i/>
          <w:lang w:eastAsia="ja-JP"/>
        </w:rPr>
        <w:t xml:space="preserve"> in Rel-16 NR-NR DC </w:t>
      </w:r>
      <w:r w:rsidR="007B5986" w:rsidRPr="007B5986">
        <w:rPr>
          <w:b/>
          <w:i/>
          <w:lang w:val="en-GB" w:eastAsia="ja-JP"/>
        </w:rPr>
        <w:t xml:space="preserve">with FR1+FR1 band combinations applies to the power sharing for </w:t>
      </w:r>
      <w:r w:rsidR="007B5986" w:rsidRPr="007B5986">
        <w:rPr>
          <w:b/>
          <w:i/>
          <w:lang w:eastAsia="ja-JP"/>
        </w:rPr>
        <w:t xml:space="preserve">DAPS-HO. </w:t>
      </w:r>
    </w:p>
    <w:p w14:paraId="5C2D086F" w14:textId="77777777" w:rsidR="004473F1" w:rsidRPr="00C51F83" w:rsidRDefault="004473F1" w:rsidP="00E453D9">
      <w:pPr>
        <w:rPr>
          <w:rFonts w:eastAsia="MS Mincho"/>
          <w:lang w:eastAsia="ja-JP"/>
        </w:rPr>
      </w:pPr>
    </w:p>
    <w:p w14:paraId="46A96955" w14:textId="77777777" w:rsidR="002A6583" w:rsidRPr="00C51F83" w:rsidRDefault="002A6583" w:rsidP="002A6583">
      <w:pPr>
        <w:pStyle w:val="1"/>
      </w:pPr>
      <w:r w:rsidRPr="00C51F83">
        <w:t>Conclusions</w:t>
      </w:r>
      <w:r w:rsidR="002F17F3" w:rsidRPr="00C51F83">
        <w:t xml:space="preserve"> </w:t>
      </w:r>
    </w:p>
    <w:p w14:paraId="6C3AC801" w14:textId="77777777" w:rsidR="00147677" w:rsidRPr="00C51F83" w:rsidRDefault="00147677" w:rsidP="00147677">
      <w:pPr>
        <w:spacing w:after="240"/>
        <w:rPr>
          <w:lang w:eastAsia="zh-CN"/>
        </w:rPr>
      </w:pPr>
      <w:r w:rsidRPr="00C51F83">
        <w:rPr>
          <w:rFonts w:eastAsia="Times New Roman"/>
          <w:sz w:val="20"/>
          <w:szCs w:val="20"/>
        </w:rPr>
        <w:t>I</w:t>
      </w:r>
      <w:r w:rsidRPr="00C51F83">
        <w:rPr>
          <w:lang w:eastAsia="zh-CN"/>
        </w:rPr>
        <w:t xml:space="preserve">n this contribution, we </w:t>
      </w:r>
      <w:r w:rsidRPr="00C51F83">
        <w:rPr>
          <w:rFonts w:hint="eastAsia"/>
          <w:lang w:eastAsia="zh-CN"/>
        </w:rPr>
        <w:t>provide</w:t>
      </w:r>
      <w:r w:rsidRPr="00C51F83">
        <w:rPr>
          <w:lang w:eastAsia="zh-CN"/>
        </w:rPr>
        <w:t xml:space="preserve"> overview on possible RAN1 specification impact on the identified solutions. Based on the discussion, we have the following </w:t>
      </w:r>
      <w:r w:rsidR="009F21CB" w:rsidRPr="00C51F83">
        <w:rPr>
          <w:lang w:eastAsia="zh-CN"/>
        </w:rPr>
        <w:t>observations and proposal</w:t>
      </w:r>
      <w:r w:rsidR="001F4EC1" w:rsidRPr="00C51F83">
        <w:rPr>
          <w:lang w:eastAsia="zh-CN"/>
        </w:rPr>
        <w:t>s:</w:t>
      </w:r>
    </w:p>
    <w:p w14:paraId="2617BE4F" w14:textId="77777777" w:rsidR="00D25806" w:rsidRPr="00B012B3" w:rsidRDefault="00D25806" w:rsidP="00D25806">
      <w:pPr>
        <w:rPr>
          <w:b/>
          <w:i/>
          <w:lang w:eastAsia="zh-CN"/>
        </w:rPr>
      </w:pPr>
      <w:r>
        <w:rPr>
          <w:b/>
          <w:i/>
          <w:lang w:eastAsia="zh-CN"/>
        </w:rPr>
        <w:t>Observation 1</w:t>
      </w:r>
      <w:r w:rsidRPr="00230660">
        <w:rPr>
          <w:b/>
          <w:i/>
          <w:lang w:eastAsia="zh-CN"/>
        </w:rPr>
        <w:t xml:space="preserve">: RAN2 </w:t>
      </w:r>
      <w:r>
        <w:rPr>
          <w:b/>
          <w:i/>
          <w:lang w:eastAsia="zh-CN"/>
        </w:rPr>
        <w:t>has agreed to design</w:t>
      </w:r>
      <w:r w:rsidRPr="00230660">
        <w:rPr>
          <w:b/>
          <w:i/>
          <w:lang w:eastAsia="zh-CN"/>
        </w:rPr>
        <w:t xml:space="preserve"> DAPS-HO </w:t>
      </w:r>
      <w:r>
        <w:rPr>
          <w:b/>
          <w:i/>
          <w:lang w:eastAsia="zh-CN"/>
        </w:rPr>
        <w:t xml:space="preserve">solution </w:t>
      </w:r>
      <w:r w:rsidRPr="00230660">
        <w:rPr>
          <w:b/>
          <w:i/>
          <w:lang w:eastAsia="zh-CN"/>
        </w:rPr>
        <w:t>for UEs that support simultaneous receptio</w:t>
      </w:r>
      <w:r>
        <w:rPr>
          <w:b/>
          <w:i/>
          <w:lang w:eastAsia="zh-CN"/>
        </w:rPr>
        <w:t>n at the physical layer and is designing</w:t>
      </w:r>
      <w:r w:rsidRPr="00E73121">
        <w:rPr>
          <w:b/>
          <w:i/>
          <w:lang w:eastAsia="zh-CN"/>
        </w:rPr>
        <w:t xml:space="preserve"> DAPS-HO solution for UEs that support simultaneous </w:t>
      </w:r>
      <w:r>
        <w:rPr>
          <w:b/>
          <w:i/>
          <w:lang w:eastAsia="zh-CN"/>
        </w:rPr>
        <w:t>transmission at the physical layer.</w:t>
      </w:r>
    </w:p>
    <w:p w14:paraId="77EC9E8F" w14:textId="77777777" w:rsidR="00D25806" w:rsidRDefault="00D25806" w:rsidP="00D25806">
      <w:pPr>
        <w:rPr>
          <w:b/>
          <w:i/>
          <w:lang w:eastAsia="zh-CN"/>
        </w:rPr>
      </w:pPr>
      <w:r>
        <w:rPr>
          <w:b/>
          <w:i/>
          <w:lang w:eastAsia="zh-CN"/>
        </w:rPr>
        <w:t>Observation 2</w:t>
      </w:r>
      <w:r w:rsidRPr="00E73121">
        <w:rPr>
          <w:b/>
          <w:i/>
          <w:lang w:eastAsia="zh-CN"/>
        </w:rPr>
        <w:t>: Simultaneous reception of various DL channels</w:t>
      </w:r>
      <w:r>
        <w:rPr>
          <w:b/>
          <w:i/>
          <w:lang w:eastAsia="zh-CN"/>
        </w:rPr>
        <w:t>/signals</w:t>
      </w:r>
      <w:r w:rsidRPr="00E73121">
        <w:rPr>
          <w:b/>
          <w:i/>
          <w:lang w:eastAsia="zh-CN"/>
        </w:rPr>
        <w:t xml:space="preserve"> from source and target cells </w:t>
      </w:r>
      <w:r>
        <w:rPr>
          <w:b/>
          <w:i/>
          <w:lang w:eastAsia="zh-CN"/>
        </w:rPr>
        <w:t>implies receiving</w:t>
      </w:r>
      <w:r w:rsidRPr="00E73121">
        <w:rPr>
          <w:b/>
          <w:i/>
          <w:lang w:eastAsia="zh-CN"/>
        </w:rPr>
        <w:t xml:space="preserve"> </w:t>
      </w:r>
      <w:r>
        <w:rPr>
          <w:b/>
          <w:i/>
          <w:lang w:eastAsia="zh-CN"/>
        </w:rPr>
        <w:t xml:space="preserve">different </w:t>
      </w:r>
      <w:r w:rsidRPr="00E73121">
        <w:rPr>
          <w:b/>
          <w:i/>
          <w:lang w:eastAsia="zh-CN"/>
        </w:rPr>
        <w:t>DL channels</w:t>
      </w:r>
      <w:r>
        <w:rPr>
          <w:b/>
          <w:i/>
          <w:lang w:eastAsia="zh-CN"/>
        </w:rPr>
        <w:t>/signals</w:t>
      </w:r>
      <w:r w:rsidRPr="00E73121">
        <w:rPr>
          <w:b/>
          <w:i/>
          <w:lang w:eastAsia="zh-CN"/>
        </w:rPr>
        <w:t xml:space="preserve"> within one OFDM symbol.</w:t>
      </w:r>
    </w:p>
    <w:p w14:paraId="4B8BC730" w14:textId="77777777" w:rsidR="00D25806" w:rsidRDefault="00D25806" w:rsidP="00D25806">
      <w:pPr>
        <w:rPr>
          <w:i/>
          <w:lang w:val="en-GB" w:eastAsia="zh-CN"/>
        </w:rPr>
      </w:pPr>
      <w:r w:rsidRPr="00FC05E3">
        <w:rPr>
          <w:b/>
          <w:i/>
          <w:lang w:val="en-GB" w:eastAsia="zh-CN"/>
        </w:rPr>
        <w:t>Observation</w:t>
      </w:r>
      <w:r>
        <w:rPr>
          <w:b/>
          <w:i/>
          <w:lang w:val="en-GB" w:eastAsia="zh-CN"/>
        </w:rPr>
        <w:t xml:space="preserve"> 3</w:t>
      </w:r>
      <w:r w:rsidRPr="00FC05E3">
        <w:rPr>
          <w:b/>
          <w:i/>
          <w:lang w:val="en-GB" w:eastAsia="zh-CN"/>
        </w:rPr>
        <w:t>: RAN1 procedures described in specifications 38.211, 38.212 and 38.214 do not need to be revised to accommodate for DAPS-HO.</w:t>
      </w:r>
    </w:p>
    <w:p w14:paraId="4C65645D" w14:textId="77777777" w:rsidR="00D25806" w:rsidRDefault="00D25806" w:rsidP="00D25806">
      <w:pPr>
        <w:rPr>
          <w:b/>
          <w:i/>
          <w:lang w:eastAsia="zh-CN"/>
        </w:rPr>
      </w:pPr>
      <w:r w:rsidRPr="00FC05E3">
        <w:rPr>
          <w:b/>
          <w:i/>
          <w:lang w:eastAsia="zh-CN"/>
        </w:rPr>
        <w:t xml:space="preserve">Observation </w:t>
      </w:r>
      <w:r>
        <w:rPr>
          <w:b/>
          <w:i/>
          <w:lang w:eastAsia="zh-CN"/>
        </w:rPr>
        <w:t>4</w:t>
      </w:r>
      <w:r w:rsidRPr="007B5986">
        <w:rPr>
          <w:b/>
          <w:i/>
          <w:lang w:eastAsia="zh-CN"/>
        </w:rPr>
        <w:t xml:space="preserve">: </w:t>
      </w:r>
      <w:r>
        <w:rPr>
          <w:b/>
          <w:i/>
          <w:lang w:eastAsia="zh-CN"/>
        </w:rPr>
        <w:t>T</w:t>
      </w:r>
      <w:r w:rsidRPr="007B5986">
        <w:rPr>
          <w:b/>
          <w:i/>
          <w:lang w:eastAsia="zh-CN"/>
        </w:rPr>
        <w:t xml:space="preserve">he features </w:t>
      </w:r>
      <w:r>
        <w:rPr>
          <w:b/>
          <w:i/>
          <w:lang w:eastAsia="zh-CN"/>
        </w:rPr>
        <w:t xml:space="preserve">supported </w:t>
      </w:r>
      <w:r w:rsidRPr="007B5986">
        <w:rPr>
          <w:b/>
          <w:i/>
          <w:lang w:eastAsia="zh-CN"/>
        </w:rPr>
        <w:t xml:space="preserve">in the multi-TRP framework </w:t>
      </w:r>
      <w:r>
        <w:rPr>
          <w:b/>
          <w:i/>
          <w:lang w:eastAsia="zh-CN"/>
        </w:rPr>
        <w:t>are</w:t>
      </w:r>
      <w:r w:rsidRPr="007B5986">
        <w:rPr>
          <w:b/>
          <w:i/>
          <w:lang w:eastAsia="zh-CN"/>
        </w:rPr>
        <w:t xml:space="preserve"> </w:t>
      </w:r>
      <w:r>
        <w:rPr>
          <w:b/>
          <w:i/>
          <w:lang w:eastAsia="zh-CN"/>
        </w:rPr>
        <w:t>applicable</w:t>
      </w:r>
      <w:r w:rsidRPr="007B5986">
        <w:rPr>
          <w:b/>
          <w:i/>
          <w:lang w:eastAsia="zh-CN"/>
        </w:rPr>
        <w:t xml:space="preserve"> to the intra-frequency DAPS-HO case</w:t>
      </w:r>
      <w:r>
        <w:rPr>
          <w:b/>
          <w:i/>
          <w:lang w:eastAsia="zh-CN"/>
        </w:rPr>
        <w:t xml:space="preserve"> in general</w:t>
      </w:r>
      <w:r w:rsidRPr="007B5986">
        <w:rPr>
          <w:b/>
          <w:i/>
          <w:lang w:eastAsia="zh-CN"/>
        </w:rPr>
        <w:t xml:space="preserve">. </w:t>
      </w:r>
    </w:p>
    <w:p w14:paraId="68C81B26" w14:textId="77777777" w:rsidR="00D25806" w:rsidRPr="00F977C4" w:rsidRDefault="00D25806" w:rsidP="00D25806">
      <w:pPr>
        <w:rPr>
          <w:b/>
          <w:i/>
          <w:lang w:eastAsia="zh-CN"/>
        </w:rPr>
      </w:pPr>
      <w:r w:rsidRPr="00FC05E3">
        <w:rPr>
          <w:b/>
          <w:i/>
          <w:lang w:eastAsia="zh-CN"/>
        </w:rPr>
        <w:t>Observation</w:t>
      </w:r>
      <w:r>
        <w:rPr>
          <w:b/>
          <w:i/>
          <w:lang w:eastAsia="zh-CN"/>
        </w:rPr>
        <w:t xml:space="preserve"> 5</w:t>
      </w:r>
      <w:r w:rsidRPr="00FC05E3">
        <w:rPr>
          <w:b/>
          <w:i/>
          <w:lang w:eastAsia="zh-CN"/>
        </w:rPr>
        <w:t>: Agreements (A1) and (A2) can be applied to intra-frequency DAPS-HO where each PDCCH scheduling a PDSCH comes from the source and target cell respectively.</w:t>
      </w:r>
    </w:p>
    <w:p w14:paraId="5FC67910" w14:textId="77777777" w:rsidR="00D25806" w:rsidRPr="00F977C4" w:rsidRDefault="00D25806" w:rsidP="00D25806">
      <w:pPr>
        <w:rPr>
          <w:b/>
          <w:i/>
          <w:lang w:eastAsia="zh-CN"/>
        </w:rPr>
      </w:pPr>
      <w:r w:rsidRPr="00FC05E3">
        <w:rPr>
          <w:b/>
          <w:i/>
          <w:lang w:eastAsia="zh-CN"/>
        </w:rPr>
        <w:t>Observation</w:t>
      </w:r>
      <w:r>
        <w:rPr>
          <w:b/>
          <w:i/>
          <w:lang w:eastAsia="zh-CN"/>
        </w:rPr>
        <w:t xml:space="preserve"> 6</w:t>
      </w:r>
      <w:r w:rsidRPr="00FC05E3">
        <w:rPr>
          <w:b/>
          <w:i/>
          <w:lang w:eastAsia="zh-CN"/>
        </w:rPr>
        <w:t>: Agreements (A3) to (A5) can be applied to intra-frequency DAPS-HO where each PUCCH carries HARQ-ACK feedback to either the source or target cell.</w:t>
      </w:r>
    </w:p>
    <w:p w14:paraId="5C1F491B" w14:textId="77777777" w:rsidR="00D25806" w:rsidRDefault="00D25806" w:rsidP="00D25806">
      <w:pPr>
        <w:rPr>
          <w:b/>
          <w:i/>
          <w:lang w:eastAsia="zh-CN"/>
        </w:rPr>
      </w:pPr>
    </w:p>
    <w:p w14:paraId="37447909" w14:textId="77777777" w:rsidR="00D25806" w:rsidRDefault="00D25806" w:rsidP="00D25806">
      <w:pPr>
        <w:rPr>
          <w:b/>
          <w:i/>
          <w:lang w:eastAsia="zh-CN"/>
        </w:rPr>
      </w:pPr>
      <w:r w:rsidRPr="00FC05E3">
        <w:rPr>
          <w:b/>
          <w:i/>
          <w:lang w:eastAsia="zh-CN"/>
        </w:rPr>
        <w:t xml:space="preserve">Proposal </w:t>
      </w:r>
      <w:r>
        <w:rPr>
          <w:b/>
          <w:i/>
          <w:lang w:eastAsia="zh-CN"/>
        </w:rPr>
        <w:t>1</w:t>
      </w:r>
      <w:r w:rsidRPr="00FC05E3">
        <w:rPr>
          <w:b/>
          <w:i/>
          <w:lang w:eastAsia="zh-CN"/>
        </w:rPr>
        <w:t>: RAN1 should revert the working assumption about UL channel dropping</w:t>
      </w:r>
      <w:r>
        <w:rPr>
          <w:b/>
          <w:i/>
          <w:lang w:eastAsia="zh-CN"/>
        </w:rPr>
        <w:t xml:space="preserve"> under DAPS-HO operation</w:t>
      </w:r>
      <w:r w:rsidRPr="00FC05E3">
        <w:rPr>
          <w:b/>
          <w:i/>
          <w:lang w:eastAsia="zh-CN"/>
        </w:rPr>
        <w:t>.</w:t>
      </w:r>
    </w:p>
    <w:p w14:paraId="58E41B25" w14:textId="77777777" w:rsidR="00D25806" w:rsidRDefault="00D25806" w:rsidP="00D25806">
      <w:pPr>
        <w:pStyle w:val="af4"/>
        <w:numPr>
          <w:ilvl w:val="0"/>
          <w:numId w:val="108"/>
        </w:numPr>
        <w:ind w:firstLineChars="0"/>
        <w:rPr>
          <w:b/>
          <w:i/>
          <w:lang w:eastAsia="zh-CN"/>
        </w:rPr>
      </w:pPr>
      <w:r w:rsidRPr="0070747F">
        <w:rPr>
          <w:b/>
          <w:i/>
          <w:lang w:eastAsia="zh-CN"/>
        </w:rPr>
        <w:t xml:space="preserve">DAPS-HO capable UEs can receive </w:t>
      </w:r>
      <w:r>
        <w:rPr>
          <w:b/>
          <w:i/>
          <w:lang w:eastAsia="zh-CN"/>
        </w:rPr>
        <w:t>DL</w:t>
      </w:r>
      <w:r w:rsidRPr="0070747F">
        <w:rPr>
          <w:b/>
          <w:i/>
          <w:lang w:eastAsia="zh-CN"/>
        </w:rPr>
        <w:t xml:space="preserve"> channels and signals </w:t>
      </w:r>
      <w:r>
        <w:rPr>
          <w:b/>
          <w:i/>
          <w:lang w:eastAsia="zh-CN"/>
        </w:rPr>
        <w:t xml:space="preserve">from </w:t>
      </w:r>
      <w:r w:rsidRPr="0070747F">
        <w:rPr>
          <w:b/>
          <w:i/>
          <w:lang w:eastAsia="zh-CN"/>
        </w:rPr>
        <w:t>source and target cells within the same OFDM symbol.</w:t>
      </w:r>
    </w:p>
    <w:p w14:paraId="41F24238" w14:textId="77777777" w:rsidR="00D25806" w:rsidRPr="00D25806" w:rsidRDefault="00D25806" w:rsidP="00D25806">
      <w:pPr>
        <w:pStyle w:val="af4"/>
        <w:numPr>
          <w:ilvl w:val="0"/>
          <w:numId w:val="108"/>
        </w:numPr>
        <w:ind w:firstLineChars="0"/>
        <w:rPr>
          <w:b/>
          <w:i/>
          <w:lang w:eastAsia="zh-CN"/>
        </w:rPr>
      </w:pPr>
      <w:r>
        <w:rPr>
          <w:b/>
          <w:i/>
          <w:lang w:eastAsia="zh-CN"/>
        </w:rPr>
        <w:t>DAPS-HO capable UEs can transmit UL channels and signals to source and target cells within the same OFDM symbol.</w:t>
      </w:r>
    </w:p>
    <w:p w14:paraId="05E327C7" w14:textId="77777777" w:rsidR="00D25806" w:rsidRDefault="00D25806" w:rsidP="00D25806">
      <w:pPr>
        <w:rPr>
          <w:i/>
          <w:lang w:val="en-GB" w:eastAsia="zh-CN"/>
        </w:rPr>
      </w:pPr>
      <w:r w:rsidRPr="00FC05E3">
        <w:rPr>
          <w:b/>
          <w:i/>
          <w:lang w:val="en-GB" w:eastAsia="zh-CN"/>
        </w:rPr>
        <w:t xml:space="preserve">Proposal </w:t>
      </w:r>
      <w:r>
        <w:rPr>
          <w:b/>
          <w:i/>
          <w:lang w:val="en-GB" w:eastAsia="zh-CN"/>
        </w:rPr>
        <w:t>2</w:t>
      </w:r>
      <w:r w:rsidRPr="00FC05E3">
        <w:rPr>
          <w:b/>
          <w:i/>
          <w:lang w:val="en-GB" w:eastAsia="zh-CN"/>
        </w:rPr>
        <w:t>: In order to be aligned across RAN WGs, use DAPS-HO as the feature name in RAN1.</w:t>
      </w:r>
    </w:p>
    <w:p w14:paraId="7679B111" w14:textId="77777777" w:rsidR="00D25806" w:rsidRDefault="00D25806" w:rsidP="00D25806">
      <w:pPr>
        <w:rPr>
          <w:i/>
          <w:lang w:val="en-GB" w:eastAsia="zh-CN"/>
        </w:rPr>
      </w:pPr>
      <w:r w:rsidRPr="00FC05E3">
        <w:rPr>
          <w:b/>
          <w:i/>
          <w:lang w:val="en-GB" w:eastAsia="zh-CN"/>
        </w:rPr>
        <w:t xml:space="preserve">Proposal </w:t>
      </w:r>
      <w:r>
        <w:rPr>
          <w:b/>
          <w:i/>
          <w:lang w:val="en-GB" w:eastAsia="zh-CN"/>
        </w:rPr>
        <w:t>3</w:t>
      </w:r>
      <w:r w:rsidRPr="00FC05E3">
        <w:rPr>
          <w:b/>
          <w:i/>
          <w:lang w:val="en-GB" w:eastAsia="zh-CN"/>
        </w:rPr>
        <w:t xml:space="preserve">: If the UE is configured with more than one MCG, the UE shall apply all the procedures in </w:t>
      </w:r>
      <w:r>
        <w:rPr>
          <w:b/>
          <w:i/>
          <w:lang w:val="en-GB" w:eastAsia="zh-CN"/>
        </w:rPr>
        <w:t>38.213</w:t>
      </w:r>
      <w:r w:rsidRPr="00FC05E3">
        <w:rPr>
          <w:b/>
          <w:i/>
          <w:lang w:val="en-GB" w:eastAsia="zh-CN"/>
        </w:rPr>
        <w:t xml:space="preserve"> for all MCGs.</w:t>
      </w:r>
    </w:p>
    <w:p w14:paraId="358AC6B9" w14:textId="77777777" w:rsidR="00D25806" w:rsidRDefault="00D25806" w:rsidP="00D25806">
      <w:pPr>
        <w:rPr>
          <w:i/>
          <w:lang w:val="en-GB" w:eastAsia="zh-CN"/>
        </w:rPr>
      </w:pPr>
      <w:r>
        <w:rPr>
          <w:b/>
          <w:i/>
          <w:lang w:val="en-GB" w:eastAsia="zh-CN"/>
        </w:rPr>
        <w:t>Proposal 4: Revise sections in 38.213 mentioning “the primary cell of the MCG” to “the primary cell”.</w:t>
      </w:r>
    </w:p>
    <w:p w14:paraId="27F67044" w14:textId="77777777" w:rsidR="00214337" w:rsidRPr="00E51E20" w:rsidRDefault="00214337" w:rsidP="00214337">
      <w:pPr>
        <w:rPr>
          <w:b/>
          <w:i/>
          <w:lang w:eastAsia="zh-CN"/>
        </w:rPr>
      </w:pPr>
      <w:r w:rsidRPr="00FC05E3">
        <w:rPr>
          <w:b/>
          <w:i/>
          <w:lang w:eastAsia="zh-CN"/>
        </w:rPr>
        <w:t xml:space="preserve">Proposal </w:t>
      </w:r>
      <w:r>
        <w:rPr>
          <w:b/>
          <w:i/>
          <w:lang w:eastAsia="zh-CN"/>
        </w:rPr>
        <w:t>5</w:t>
      </w:r>
      <w:r w:rsidRPr="007B5986">
        <w:rPr>
          <w:b/>
          <w:i/>
          <w:lang w:eastAsia="zh-CN"/>
        </w:rPr>
        <w:t>: DAPS-HO capability is reported per band and/or per band combination</w:t>
      </w:r>
    </w:p>
    <w:p w14:paraId="343D9800" w14:textId="77777777" w:rsidR="00D25806" w:rsidRPr="00214337" w:rsidRDefault="00214337" w:rsidP="00D25806">
      <w:pPr>
        <w:pStyle w:val="af4"/>
        <w:numPr>
          <w:ilvl w:val="0"/>
          <w:numId w:val="79"/>
        </w:numPr>
        <w:ind w:firstLineChars="0"/>
        <w:rPr>
          <w:b/>
          <w:i/>
          <w:lang w:eastAsia="zh-CN"/>
        </w:rPr>
      </w:pPr>
      <w:r w:rsidRPr="007B5986">
        <w:rPr>
          <w:b/>
          <w:i/>
          <w:lang w:eastAsia="zh-CN"/>
        </w:rPr>
        <w:t xml:space="preserve">For each supported band or band combination, the UE reports a set of supported features, e.g. simultaneous PDCCH reception, PDSCH with full/partial/no overlap, </w:t>
      </w:r>
      <w:r>
        <w:rPr>
          <w:b/>
          <w:i/>
          <w:lang w:eastAsia="zh-CN"/>
        </w:rPr>
        <w:t xml:space="preserve">simultaneous PUCCH transmission, </w:t>
      </w:r>
      <w:r w:rsidRPr="007B5986">
        <w:rPr>
          <w:b/>
          <w:i/>
          <w:lang w:eastAsia="zh-CN"/>
        </w:rPr>
        <w:t>multiple Timing Advance, dynamic or semi-static UL power control, etc.</w:t>
      </w:r>
    </w:p>
    <w:p w14:paraId="39FD13CA" w14:textId="77777777" w:rsidR="00214337" w:rsidRDefault="00214337" w:rsidP="00214337">
      <w:pPr>
        <w:rPr>
          <w:b/>
          <w:i/>
          <w:lang w:eastAsia="zh-CN"/>
        </w:rPr>
      </w:pPr>
      <w:r w:rsidRPr="00FC05E3">
        <w:rPr>
          <w:b/>
          <w:i/>
          <w:lang w:eastAsia="zh-CN"/>
        </w:rPr>
        <w:t xml:space="preserve">Proposal </w:t>
      </w:r>
      <w:r>
        <w:rPr>
          <w:b/>
          <w:i/>
          <w:lang w:eastAsia="zh-CN"/>
        </w:rPr>
        <w:t>6</w:t>
      </w:r>
      <w:r w:rsidRPr="00FC05E3">
        <w:rPr>
          <w:b/>
          <w:i/>
          <w:lang w:eastAsia="zh-CN"/>
        </w:rPr>
        <w:t xml:space="preserve">: </w:t>
      </w:r>
      <w:r>
        <w:rPr>
          <w:b/>
          <w:i/>
          <w:lang w:eastAsia="zh-CN"/>
        </w:rPr>
        <w:t>Co-existence of DAPS-HO and NR-DC/CA/SUL/DRX operation is left for RAN2 to decide.</w:t>
      </w:r>
    </w:p>
    <w:p w14:paraId="3CECF36A" w14:textId="77777777" w:rsidR="00214337" w:rsidRDefault="00214337" w:rsidP="00214337">
      <w:pPr>
        <w:rPr>
          <w:b/>
          <w:i/>
          <w:lang w:eastAsia="zh-CN"/>
        </w:rPr>
      </w:pPr>
      <w:r w:rsidRPr="00FC05E3">
        <w:rPr>
          <w:b/>
          <w:i/>
          <w:lang w:eastAsia="zh-CN"/>
        </w:rPr>
        <w:t>Proposal</w:t>
      </w:r>
      <w:r>
        <w:rPr>
          <w:b/>
          <w:i/>
          <w:lang w:eastAsia="zh-CN"/>
        </w:rPr>
        <w:t xml:space="preserve"> 7-a</w:t>
      </w:r>
      <w:r w:rsidRPr="00FC05E3">
        <w:rPr>
          <w:b/>
          <w:i/>
          <w:lang w:eastAsia="zh-CN"/>
        </w:rPr>
        <w:t xml:space="preserve">: Intra-frequency DAPS-HO </w:t>
      </w:r>
      <w:r>
        <w:rPr>
          <w:b/>
          <w:i/>
          <w:lang w:eastAsia="zh-CN"/>
        </w:rPr>
        <w:t xml:space="preserve">at least </w:t>
      </w:r>
      <w:r w:rsidRPr="006712B4">
        <w:rPr>
          <w:b/>
          <w:i/>
          <w:lang w:eastAsia="zh-CN"/>
        </w:rPr>
        <w:t>supports</w:t>
      </w:r>
      <w:r>
        <w:rPr>
          <w:b/>
          <w:i/>
          <w:lang w:eastAsia="zh-CN"/>
        </w:rPr>
        <w:t xml:space="preserve"> </w:t>
      </w:r>
      <w:r w:rsidRPr="00FC05E3">
        <w:rPr>
          <w:b/>
          <w:i/>
          <w:lang w:eastAsia="zh-CN"/>
        </w:rPr>
        <w:t>reception of PDCCH/PDSCH</w:t>
      </w:r>
      <w:r>
        <w:rPr>
          <w:b/>
          <w:i/>
          <w:lang w:eastAsia="zh-CN"/>
        </w:rPr>
        <w:t xml:space="preserve"> </w:t>
      </w:r>
      <w:r w:rsidRPr="00FC05E3">
        <w:rPr>
          <w:b/>
          <w:i/>
          <w:lang w:eastAsia="zh-CN"/>
        </w:rPr>
        <w:t>overlapping in time in non-overlapping PRBs.</w:t>
      </w:r>
    </w:p>
    <w:p w14:paraId="69430AD6" w14:textId="77777777" w:rsidR="00214337" w:rsidRDefault="00214337" w:rsidP="00214337">
      <w:pPr>
        <w:rPr>
          <w:b/>
          <w:i/>
          <w:lang w:eastAsia="zh-CN"/>
        </w:rPr>
      </w:pPr>
      <w:r>
        <w:rPr>
          <w:b/>
          <w:i/>
          <w:lang w:eastAsia="zh-CN"/>
        </w:rPr>
        <w:t>Proposal 7-b: PDSCH DMRS configuration for intra-frequency DAPS-HO is left to NW implementation.</w:t>
      </w:r>
    </w:p>
    <w:p w14:paraId="4C03B212" w14:textId="23771049" w:rsidR="00214337" w:rsidRPr="00BE5C48" w:rsidRDefault="00214337" w:rsidP="00214337">
      <w:pPr>
        <w:rPr>
          <w:b/>
          <w:i/>
          <w:lang w:eastAsia="zh-CN"/>
        </w:rPr>
      </w:pPr>
      <w:r w:rsidRPr="00FC05E3">
        <w:rPr>
          <w:b/>
          <w:i/>
          <w:lang w:eastAsia="zh-CN"/>
        </w:rPr>
        <w:t xml:space="preserve">Proposal </w:t>
      </w:r>
      <w:r>
        <w:rPr>
          <w:b/>
          <w:i/>
          <w:lang w:eastAsia="zh-CN"/>
        </w:rPr>
        <w:t>8</w:t>
      </w:r>
      <w:r w:rsidRPr="003F4659">
        <w:rPr>
          <w:b/>
          <w:i/>
          <w:lang w:eastAsia="zh-CN"/>
        </w:rPr>
        <w:t>: For</w:t>
      </w:r>
      <w:r w:rsidRPr="007B5986">
        <w:rPr>
          <w:b/>
          <w:i/>
          <w:lang w:eastAsia="zh-CN"/>
        </w:rPr>
        <w:t xml:space="preserve"> DAPS-HO, the maximum number of BD/CCE is subject to UE capability and </w:t>
      </w:r>
      <w:r w:rsidR="004F6625">
        <w:rPr>
          <w:b/>
          <w:i/>
          <w:lang w:eastAsia="zh-CN"/>
        </w:rPr>
        <w:t xml:space="preserve">could use Rel-15 capability as the baseline and may </w:t>
      </w:r>
      <w:r w:rsidR="006F33C5">
        <w:rPr>
          <w:b/>
          <w:i/>
          <w:lang w:eastAsia="zh-CN"/>
        </w:rPr>
        <w:t xml:space="preserve">consider </w:t>
      </w:r>
      <w:r w:rsidR="004F6625">
        <w:rPr>
          <w:b/>
          <w:i/>
          <w:lang w:eastAsia="zh-CN"/>
        </w:rPr>
        <w:t>other relevant features in Rel-16 if necessary.</w:t>
      </w:r>
    </w:p>
    <w:p w14:paraId="44D33FD2" w14:textId="77777777" w:rsidR="00214337" w:rsidRDefault="00214337" w:rsidP="00214337">
      <w:pPr>
        <w:rPr>
          <w:lang w:eastAsia="zh-CN"/>
        </w:rPr>
      </w:pPr>
      <w:r w:rsidRPr="00FC05E3">
        <w:rPr>
          <w:b/>
          <w:i/>
          <w:lang w:eastAsia="zh-CN"/>
        </w:rPr>
        <w:lastRenderedPageBreak/>
        <w:t xml:space="preserve">Proposal </w:t>
      </w:r>
      <w:r>
        <w:rPr>
          <w:b/>
          <w:i/>
          <w:lang w:eastAsia="zh-CN"/>
        </w:rPr>
        <w:t>9</w:t>
      </w:r>
      <w:r w:rsidRPr="003F4659">
        <w:rPr>
          <w:b/>
          <w:i/>
          <w:lang w:eastAsia="zh-CN"/>
        </w:rPr>
        <w:t xml:space="preserve">: </w:t>
      </w:r>
      <w:r w:rsidRPr="007B5986">
        <w:rPr>
          <w:b/>
          <w:i/>
          <w:lang w:eastAsia="zh-CN"/>
        </w:rPr>
        <w:t>PUCCH transmissions to source and target cells carrying HARQ-ACK are sent in the same slot.</w:t>
      </w:r>
    </w:p>
    <w:p w14:paraId="7744289D" w14:textId="77777777" w:rsidR="00214337" w:rsidRPr="00DF5C5A" w:rsidRDefault="00214337" w:rsidP="00214337">
      <w:pPr>
        <w:rPr>
          <w:rStyle w:val="af1"/>
          <w:b/>
          <w:i/>
          <w:sz w:val="22"/>
          <w:szCs w:val="22"/>
          <w:lang w:eastAsia="ja-JP"/>
        </w:rPr>
      </w:pPr>
      <w:r w:rsidRPr="00FC05E3">
        <w:rPr>
          <w:b/>
          <w:i/>
          <w:lang w:eastAsia="ja-JP"/>
        </w:rPr>
        <w:t xml:space="preserve">Proposal </w:t>
      </w:r>
      <w:r>
        <w:rPr>
          <w:b/>
          <w:i/>
          <w:lang w:eastAsia="ja-JP"/>
        </w:rPr>
        <w:t>10</w:t>
      </w:r>
      <w:r w:rsidRPr="003F4659">
        <w:rPr>
          <w:b/>
          <w:i/>
          <w:lang w:eastAsia="ja-JP"/>
        </w:rPr>
        <w:t>: For DAPS-HO, power sharing is assumed for Uplink Power Control for PUCCH for UEs indicating DAPS-HO with simultaneous transmission capability.</w:t>
      </w:r>
      <w:r w:rsidRPr="003F4659">
        <w:rPr>
          <w:b/>
          <w:i/>
          <w:lang w:eastAsia="ja-JP"/>
        </w:rPr>
        <w:tab/>
      </w:r>
    </w:p>
    <w:p w14:paraId="0CD6FA43" w14:textId="77777777" w:rsidR="00214337" w:rsidRPr="00D86FB6" w:rsidRDefault="00214337" w:rsidP="00214337">
      <w:pPr>
        <w:rPr>
          <w:b/>
          <w:i/>
          <w:lang w:eastAsia="ja-JP"/>
        </w:rPr>
      </w:pPr>
      <w:r w:rsidRPr="00FC05E3">
        <w:rPr>
          <w:b/>
          <w:i/>
          <w:lang w:eastAsia="ja-JP"/>
        </w:rPr>
        <w:t>Proposal 1</w:t>
      </w:r>
      <w:r>
        <w:rPr>
          <w:b/>
          <w:i/>
          <w:lang w:eastAsia="ja-JP"/>
        </w:rPr>
        <w:t>1</w:t>
      </w:r>
      <w:r w:rsidRPr="003F4659">
        <w:rPr>
          <w:b/>
          <w:i/>
          <w:lang w:eastAsia="ja-JP"/>
        </w:rPr>
        <w:t>: Power</w:t>
      </w:r>
      <w:r w:rsidRPr="007B5986">
        <w:rPr>
          <w:b/>
          <w:i/>
          <w:lang w:eastAsia="ja-JP"/>
        </w:rPr>
        <w:t xml:space="preserve"> sharing </w:t>
      </w:r>
      <w:r>
        <w:rPr>
          <w:b/>
          <w:i/>
          <w:lang w:eastAsia="ja-JP"/>
        </w:rPr>
        <w:t>mechanism supported</w:t>
      </w:r>
      <w:r w:rsidRPr="007B5986">
        <w:rPr>
          <w:b/>
          <w:i/>
          <w:lang w:eastAsia="ja-JP"/>
        </w:rPr>
        <w:t xml:space="preserve"> in Rel-16 NR-NR DC </w:t>
      </w:r>
      <w:r w:rsidRPr="007B5986">
        <w:rPr>
          <w:b/>
          <w:i/>
          <w:lang w:val="en-GB" w:eastAsia="ja-JP"/>
        </w:rPr>
        <w:t xml:space="preserve">with FR1+FR1 band combinations applies to the power sharing for </w:t>
      </w:r>
      <w:r w:rsidRPr="007B5986">
        <w:rPr>
          <w:b/>
          <w:i/>
          <w:lang w:eastAsia="ja-JP"/>
        </w:rPr>
        <w:t xml:space="preserve">DAPS-HO. </w:t>
      </w:r>
    </w:p>
    <w:p w14:paraId="2E4B8D1F" w14:textId="77777777" w:rsidR="00361CD8" w:rsidRPr="00361CD8" w:rsidRDefault="00361CD8" w:rsidP="00147677">
      <w:pPr>
        <w:rPr>
          <w:lang w:eastAsia="zh-CN"/>
        </w:rPr>
      </w:pPr>
    </w:p>
    <w:p w14:paraId="23719B41" w14:textId="77777777" w:rsidR="00586B44" w:rsidRDefault="002A6583">
      <w:pPr>
        <w:pStyle w:val="1"/>
        <w:numPr>
          <w:ilvl w:val="0"/>
          <w:numId w:val="0"/>
        </w:numPr>
        <w:spacing w:before="240"/>
      </w:pPr>
      <w:r w:rsidRPr="00C51F83">
        <w:t>References</w:t>
      </w:r>
    </w:p>
    <w:p w14:paraId="585DE0E8" w14:textId="77777777" w:rsidR="00876986" w:rsidRPr="00EB0C4D" w:rsidRDefault="00876986" w:rsidP="00876986">
      <w:pPr>
        <w:pStyle w:val="References"/>
        <w:numPr>
          <w:ilvl w:val="0"/>
          <w:numId w:val="52"/>
        </w:numPr>
        <w:adjustRightInd w:val="0"/>
        <w:spacing w:after="0"/>
        <w:ind w:left="357" w:hanging="357"/>
      </w:pPr>
      <w:bookmarkStart w:id="4" w:name="_Ref1146494"/>
      <w:r w:rsidRPr="00EB0C4D">
        <w:t xml:space="preserve">RP-181477, “New WID: NR mobility enhancements”, TSG-RAN#80, La Jolla, US, </w:t>
      </w:r>
      <w:r w:rsidR="005F28E7" w:rsidRPr="00EB0C4D">
        <w:t>May 21-25</w:t>
      </w:r>
      <w:r w:rsidRPr="00EB0C4D">
        <w:t>, 2018.</w:t>
      </w:r>
    </w:p>
    <w:p w14:paraId="248A0B62" w14:textId="77777777" w:rsidR="00876986" w:rsidRPr="00EB0C4D" w:rsidRDefault="00876986" w:rsidP="00876986">
      <w:pPr>
        <w:pStyle w:val="References"/>
        <w:numPr>
          <w:ilvl w:val="0"/>
          <w:numId w:val="52"/>
        </w:numPr>
        <w:adjustRightInd w:val="0"/>
        <w:spacing w:after="0"/>
        <w:ind w:left="357" w:hanging="357"/>
      </w:pPr>
      <w:bookmarkStart w:id="5" w:name="_Ref7771378"/>
      <w:r w:rsidRPr="00EB0C4D">
        <w:t xml:space="preserve">Chairman’s Notes, </w:t>
      </w:r>
      <w:r w:rsidR="006774C0" w:rsidRPr="00EB0C4D">
        <w:t>RAN1#98</w:t>
      </w:r>
      <w:r w:rsidR="00B22DF1">
        <w:t>bis</w:t>
      </w:r>
      <w:r w:rsidRPr="00EB0C4D">
        <w:t xml:space="preserve">, </w:t>
      </w:r>
      <w:r w:rsidR="00B22DF1">
        <w:t>Chongqing</w:t>
      </w:r>
      <w:r w:rsidRPr="00EB0C4D">
        <w:t xml:space="preserve">, </w:t>
      </w:r>
      <w:r w:rsidR="00B22DF1">
        <w:t>China</w:t>
      </w:r>
      <w:r w:rsidRPr="00EB0C4D">
        <w:t xml:space="preserve">, </w:t>
      </w:r>
      <w:r w:rsidR="00B22DF1">
        <w:t>October 14-</w:t>
      </w:r>
      <w:r w:rsidR="00343D43">
        <w:t>20</w:t>
      </w:r>
      <w:r w:rsidRPr="00EB0C4D">
        <w:t>, 2019.</w:t>
      </w:r>
      <w:bookmarkEnd w:id="5"/>
    </w:p>
    <w:p w14:paraId="5EE3860B" w14:textId="77777777" w:rsidR="00E14B40" w:rsidRDefault="00E14B40" w:rsidP="00D068E6">
      <w:pPr>
        <w:pStyle w:val="References"/>
        <w:numPr>
          <w:ilvl w:val="0"/>
          <w:numId w:val="52"/>
        </w:numPr>
        <w:adjustRightInd w:val="0"/>
        <w:spacing w:after="0"/>
        <w:ind w:left="357" w:hanging="357"/>
      </w:pPr>
      <w:r>
        <w:t>R2-1913999, “LS to RAN1 and RAN4 on UE capabilities on DAPS-HO”, RAN2#107bis, Chongqing, China, October 14-18, 2019.</w:t>
      </w:r>
    </w:p>
    <w:p w14:paraId="599A2CDC" w14:textId="77777777" w:rsidR="009B0CB6" w:rsidRDefault="009B0CB6" w:rsidP="00D068E6">
      <w:pPr>
        <w:pStyle w:val="References"/>
        <w:numPr>
          <w:ilvl w:val="0"/>
          <w:numId w:val="52"/>
        </w:numPr>
        <w:adjustRightInd w:val="0"/>
        <w:spacing w:after="0"/>
        <w:ind w:left="357" w:hanging="357"/>
      </w:pPr>
      <w:r>
        <w:t xml:space="preserve">R2-1913996, </w:t>
      </w:r>
      <w:r w:rsidR="00343D43">
        <w:t xml:space="preserve">“LS </w:t>
      </w:r>
      <w:r w:rsidR="00BB6FAD">
        <w:t>on</w:t>
      </w:r>
      <w:r w:rsidR="00343D43">
        <w:t xml:space="preserve"> uplink TDM pattern for LTE DAPS based enhanced make-before-break HO”, RAN2#107bis, Chongqing, China, October 14-18, 2019.</w:t>
      </w:r>
    </w:p>
    <w:p w14:paraId="0AB7DE19" w14:textId="77777777" w:rsidR="000917E6" w:rsidRDefault="000917E6" w:rsidP="00D25806">
      <w:pPr>
        <w:pStyle w:val="References"/>
        <w:numPr>
          <w:ilvl w:val="0"/>
          <w:numId w:val="52"/>
        </w:numPr>
        <w:adjustRightInd w:val="0"/>
        <w:spacing w:after="0"/>
        <w:ind w:left="357" w:hanging="357"/>
      </w:pPr>
      <w:r w:rsidRPr="00EB0C4D">
        <w:t>3GPP TS 38.213, v15.6.0, Physical layer procedures for control.</w:t>
      </w:r>
    </w:p>
    <w:p w14:paraId="4AD02751" w14:textId="77777777" w:rsidR="00343D43" w:rsidRDefault="00343D43" w:rsidP="00B22DF1">
      <w:pPr>
        <w:pStyle w:val="References"/>
        <w:numPr>
          <w:ilvl w:val="0"/>
          <w:numId w:val="52"/>
        </w:numPr>
        <w:tabs>
          <w:tab w:val="left" w:pos="720"/>
        </w:tabs>
        <w:adjustRightInd w:val="0"/>
        <w:spacing w:after="0"/>
      </w:pPr>
      <w:r>
        <w:t>Chairman’s Notes, RAN2#107bis, Chongqing, China, October 14-18, 2019.</w:t>
      </w:r>
    </w:p>
    <w:p w14:paraId="2E813E25" w14:textId="77777777" w:rsidR="00D25806" w:rsidRPr="00D25806" w:rsidRDefault="00D25806" w:rsidP="00D25806">
      <w:pPr>
        <w:pStyle w:val="References"/>
        <w:numPr>
          <w:ilvl w:val="0"/>
          <w:numId w:val="52"/>
        </w:numPr>
        <w:adjustRightInd w:val="0"/>
        <w:spacing w:after="0"/>
        <w:ind w:left="357" w:hanging="357"/>
        <w:rPr>
          <w:szCs w:val="20"/>
          <w:lang w:eastAsia="zh-CN"/>
        </w:rPr>
      </w:pPr>
      <w:r w:rsidRPr="00EB0C4D">
        <w:t>3GPP TS 38.331, v15.6.0, Radio Resource Control (RRC) protocol specification.</w:t>
      </w:r>
    </w:p>
    <w:p w14:paraId="2F39E49D" w14:textId="77777777" w:rsidR="00B22DF1" w:rsidRDefault="00B22DF1" w:rsidP="00B22DF1">
      <w:pPr>
        <w:pStyle w:val="References"/>
        <w:numPr>
          <w:ilvl w:val="0"/>
          <w:numId w:val="52"/>
        </w:numPr>
        <w:tabs>
          <w:tab w:val="left" w:pos="720"/>
        </w:tabs>
        <w:adjustRightInd w:val="0"/>
        <w:spacing w:after="0"/>
      </w:pPr>
      <w:r w:rsidRPr="00EB0C4D">
        <w:t>3GPP TS 38.133 v15.6.0, Requirements for support of radio resource management.</w:t>
      </w:r>
    </w:p>
    <w:p w14:paraId="5B042656" w14:textId="77777777" w:rsidR="003476D6" w:rsidRPr="00D25806" w:rsidRDefault="00D068E6" w:rsidP="00D25806">
      <w:pPr>
        <w:pStyle w:val="References"/>
        <w:numPr>
          <w:ilvl w:val="0"/>
          <w:numId w:val="52"/>
        </w:numPr>
        <w:adjustRightInd w:val="0"/>
        <w:spacing w:after="0"/>
        <w:ind w:left="357" w:hanging="357"/>
        <w:rPr>
          <w:szCs w:val="20"/>
          <w:lang w:eastAsia="zh-CN"/>
        </w:rPr>
      </w:pPr>
      <w:bookmarkStart w:id="6" w:name="_Ref20667700"/>
      <w:r w:rsidRPr="00EB0C4D">
        <w:t>R1-1909864, “Summary #3 for Uplink Power Control for Supporting NN-DC”, Apple Inc., Prague, CZ, August 26-30, 2019.</w:t>
      </w:r>
      <w:bookmarkEnd w:id="2"/>
      <w:bookmarkEnd w:id="4"/>
      <w:bookmarkEnd w:id="6"/>
    </w:p>
    <w:sectPr w:rsidR="003476D6" w:rsidRPr="00D25806"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F2424C" w14:textId="77777777" w:rsidR="00FD7B12" w:rsidRDefault="00FD7B12">
      <w:r>
        <w:separator/>
      </w:r>
    </w:p>
  </w:endnote>
  <w:endnote w:type="continuationSeparator" w:id="0">
    <w:p w14:paraId="6E6F478F" w14:textId="77777777" w:rsidR="00FD7B12" w:rsidRDefault="00FD7B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等线">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0092BC" w14:textId="77777777" w:rsidR="00FD7B12" w:rsidRDefault="00FD7B12">
      <w:r>
        <w:separator/>
      </w:r>
    </w:p>
  </w:footnote>
  <w:footnote w:type="continuationSeparator" w:id="0">
    <w:p w14:paraId="2CC34D3F" w14:textId="77777777" w:rsidR="00FD7B12" w:rsidRDefault="00FD7B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74F204E"/>
    <w:multiLevelType w:val="hybridMultilevel"/>
    <w:tmpl w:val="1DB292BC"/>
    <w:lvl w:ilvl="0" w:tplc="04090003">
      <w:start w:val="1"/>
      <w:numFmt w:val="bullet"/>
      <w:lvlText w:val="o"/>
      <w:lvlJc w:val="left"/>
      <w:pPr>
        <w:ind w:left="1446" w:hanging="360"/>
      </w:pPr>
      <w:rPr>
        <w:rFonts w:ascii="Courier New" w:hAnsi="Courier New" w:cs="Courier New"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2" w15:restartNumberingAfterBreak="0">
    <w:nsid w:val="079E566B"/>
    <w:multiLevelType w:val="hybridMultilevel"/>
    <w:tmpl w:val="21A656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01468E"/>
    <w:multiLevelType w:val="hybridMultilevel"/>
    <w:tmpl w:val="DB34FA34"/>
    <w:lvl w:ilvl="0" w:tplc="1B166C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386DB8"/>
    <w:multiLevelType w:val="hybridMultilevel"/>
    <w:tmpl w:val="E668A4B2"/>
    <w:lvl w:ilvl="0" w:tplc="8CFE5A94">
      <w:start w:val="1"/>
      <w:numFmt w:val="bullet"/>
      <w:lvlText w:val="-"/>
      <w:lvlJc w:val="left"/>
      <w:pPr>
        <w:ind w:left="785" w:hanging="360"/>
      </w:pPr>
      <w:rPr>
        <w:rFonts w:ascii="Times New Roman" w:eastAsia="宋体" w:hAnsi="Times New Roman" w:cs="Times New Roman" w:hint="default"/>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5" w15:restartNumberingAfterBreak="0">
    <w:nsid w:val="0C694A69"/>
    <w:multiLevelType w:val="hybridMultilevel"/>
    <w:tmpl w:val="B3BA7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8624C4"/>
    <w:multiLevelType w:val="hybridMultilevel"/>
    <w:tmpl w:val="39189C0A"/>
    <w:lvl w:ilvl="0" w:tplc="8CFE5A94">
      <w:start w:val="1"/>
      <w:numFmt w:val="bullet"/>
      <w:lvlText w:val="-"/>
      <w:lvlJc w:val="left"/>
      <w:pPr>
        <w:ind w:left="1398" w:hanging="360"/>
      </w:pPr>
      <w:rPr>
        <w:rFonts w:ascii="Times New Roman" w:eastAsia="宋体" w:hAnsi="Times New Roman" w:cs="Times New Roman" w:hint="default"/>
      </w:rPr>
    </w:lvl>
    <w:lvl w:ilvl="1" w:tplc="04090003" w:tentative="1">
      <w:start w:val="1"/>
      <w:numFmt w:val="bullet"/>
      <w:lvlText w:val="o"/>
      <w:lvlJc w:val="left"/>
      <w:pPr>
        <w:ind w:left="2118" w:hanging="360"/>
      </w:pPr>
      <w:rPr>
        <w:rFonts w:ascii="Courier New" w:hAnsi="Courier New" w:cs="Courier New" w:hint="default"/>
      </w:rPr>
    </w:lvl>
    <w:lvl w:ilvl="2" w:tplc="04090005" w:tentative="1">
      <w:start w:val="1"/>
      <w:numFmt w:val="bullet"/>
      <w:lvlText w:val=""/>
      <w:lvlJc w:val="left"/>
      <w:pPr>
        <w:ind w:left="2838" w:hanging="360"/>
      </w:pPr>
      <w:rPr>
        <w:rFonts w:ascii="Wingdings" w:hAnsi="Wingdings" w:hint="default"/>
      </w:rPr>
    </w:lvl>
    <w:lvl w:ilvl="3" w:tplc="04090001" w:tentative="1">
      <w:start w:val="1"/>
      <w:numFmt w:val="bullet"/>
      <w:lvlText w:val=""/>
      <w:lvlJc w:val="left"/>
      <w:pPr>
        <w:ind w:left="3558" w:hanging="360"/>
      </w:pPr>
      <w:rPr>
        <w:rFonts w:ascii="Symbol" w:hAnsi="Symbol" w:hint="default"/>
      </w:rPr>
    </w:lvl>
    <w:lvl w:ilvl="4" w:tplc="04090003" w:tentative="1">
      <w:start w:val="1"/>
      <w:numFmt w:val="bullet"/>
      <w:lvlText w:val="o"/>
      <w:lvlJc w:val="left"/>
      <w:pPr>
        <w:ind w:left="4278" w:hanging="360"/>
      </w:pPr>
      <w:rPr>
        <w:rFonts w:ascii="Courier New" w:hAnsi="Courier New" w:cs="Courier New" w:hint="default"/>
      </w:rPr>
    </w:lvl>
    <w:lvl w:ilvl="5" w:tplc="04090005" w:tentative="1">
      <w:start w:val="1"/>
      <w:numFmt w:val="bullet"/>
      <w:lvlText w:val=""/>
      <w:lvlJc w:val="left"/>
      <w:pPr>
        <w:ind w:left="4998" w:hanging="360"/>
      </w:pPr>
      <w:rPr>
        <w:rFonts w:ascii="Wingdings" w:hAnsi="Wingdings" w:hint="default"/>
      </w:rPr>
    </w:lvl>
    <w:lvl w:ilvl="6" w:tplc="04090001" w:tentative="1">
      <w:start w:val="1"/>
      <w:numFmt w:val="bullet"/>
      <w:lvlText w:val=""/>
      <w:lvlJc w:val="left"/>
      <w:pPr>
        <w:ind w:left="5718" w:hanging="360"/>
      </w:pPr>
      <w:rPr>
        <w:rFonts w:ascii="Symbol" w:hAnsi="Symbol" w:hint="default"/>
      </w:rPr>
    </w:lvl>
    <w:lvl w:ilvl="7" w:tplc="04090003" w:tentative="1">
      <w:start w:val="1"/>
      <w:numFmt w:val="bullet"/>
      <w:lvlText w:val="o"/>
      <w:lvlJc w:val="left"/>
      <w:pPr>
        <w:ind w:left="6438" w:hanging="360"/>
      </w:pPr>
      <w:rPr>
        <w:rFonts w:ascii="Courier New" w:hAnsi="Courier New" w:cs="Courier New" w:hint="default"/>
      </w:rPr>
    </w:lvl>
    <w:lvl w:ilvl="8" w:tplc="04090005" w:tentative="1">
      <w:start w:val="1"/>
      <w:numFmt w:val="bullet"/>
      <w:lvlText w:val=""/>
      <w:lvlJc w:val="left"/>
      <w:pPr>
        <w:ind w:left="7158" w:hanging="360"/>
      </w:pPr>
      <w:rPr>
        <w:rFonts w:ascii="Wingdings" w:hAnsi="Wingdings" w:hint="default"/>
      </w:rPr>
    </w:lvl>
  </w:abstractNum>
  <w:abstractNum w:abstractNumId="7" w15:restartNumberingAfterBreak="0">
    <w:nsid w:val="0E0474BA"/>
    <w:multiLevelType w:val="multilevel"/>
    <w:tmpl w:val="0E0474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EBC7C85"/>
    <w:multiLevelType w:val="hybridMultilevel"/>
    <w:tmpl w:val="8968B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162CF1"/>
    <w:multiLevelType w:val="hybridMultilevel"/>
    <w:tmpl w:val="7A7C59E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99292E"/>
    <w:multiLevelType w:val="multilevel"/>
    <w:tmpl w:val="129929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3C0654C"/>
    <w:multiLevelType w:val="hybridMultilevel"/>
    <w:tmpl w:val="401604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471647A"/>
    <w:multiLevelType w:val="hybridMultilevel"/>
    <w:tmpl w:val="F5BE0294"/>
    <w:lvl w:ilvl="0" w:tplc="2BFA9048">
      <w:start w:val="1"/>
      <w:numFmt w:val="bullet"/>
      <w:lvlText w:val="–"/>
      <w:lvlJc w:val="left"/>
      <w:pPr>
        <w:tabs>
          <w:tab w:val="num" w:pos="720"/>
        </w:tabs>
        <w:ind w:left="720" w:hanging="360"/>
      </w:pPr>
      <w:rPr>
        <w:rFonts w:ascii="Times New Roman" w:hAnsi="Times New Roman" w:hint="default"/>
      </w:rPr>
    </w:lvl>
    <w:lvl w:ilvl="1" w:tplc="AA96C282">
      <w:start w:val="1"/>
      <w:numFmt w:val="bullet"/>
      <w:lvlText w:val="–"/>
      <w:lvlJc w:val="left"/>
      <w:pPr>
        <w:tabs>
          <w:tab w:val="num" w:pos="1440"/>
        </w:tabs>
        <w:ind w:left="1440" w:hanging="360"/>
      </w:pPr>
      <w:rPr>
        <w:rFonts w:ascii="Times New Roman" w:hAnsi="Times New Roman" w:hint="default"/>
      </w:rPr>
    </w:lvl>
    <w:lvl w:ilvl="2" w:tplc="8512ADB4" w:tentative="1">
      <w:start w:val="1"/>
      <w:numFmt w:val="bullet"/>
      <w:lvlText w:val="–"/>
      <w:lvlJc w:val="left"/>
      <w:pPr>
        <w:tabs>
          <w:tab w:val="num" w:pos="2160"/>
        </w:tabs>
        <w:ind w:left="2160" w:hanging="360"/>
      </w:pPr>
      <w:rPr>
        <w:rFonts w:ascii="Times New Roman" w:hAnsi="Times New Roman" w:hint="default"/>
      </w:rPr>
    </w:lvl>
    <w:lvl w:ilvl="3" w:tplc="418C0CB6" w:tentative="1">
      <w:start w:val="1"/>
      <w:numFmt w:val="bullet"/>
      <w:lvlText w:val="–"/>
      <w:lvlJc w:val="left"/>
      <w:pPr>
        <w:tabs>
          <w:tab w:val="num" w:pos="2880"/>
        </w:tabs>
        <w:ind w:left="2880" w:hanging="360"/>
      </w:pPr>
      <w:rPr>
        <w:rFonts w:ascii="Times New Roman" w:hAnsi="Times New Roman" w:hint="default"/>
      </w:rPr>
    </w:lvl>
    <w:lvl w:ilvl="4" w:tplc="EBF6ED28" w:tentative="1">
      <w:start w:val="1"/>
      <w:numFmt w:val="bullet"/>
      <w:lvlText w:val="–"/>
      <w:lvlJc w:val="left"/>
      <w:pPr>
        <w:tabs>
          <w:tab w:val="num" w:pos="3600"/>
        </w:tabs>
        <w:ind w:left="3600" w:hanging="360"/>
      </w:pPr>
      <w:rPr>
        <w:rFonts w:ascii="Times New Roman" w:hAnsi="Times New Roman" w:hint="default"/>
      </w:rPr>
    </w:lvl>
    <w:lvl w:ilvl="5" w:tplc="9B522BB2" w:tentative="1">
      <w:start w:val="1"/>
      <w:numFmt w:val="bullet"/>
      <w:lvlText w:val="–"/>
      <w:lvlJc w:val="left"/>
      <w:pPr>
        <w:tabs>
          <w:tab w:val="num" w:pos="4320"/>
        </w:tabs>
        <w:ind w:left="4320" w:hanging="360"/>
      </w:pPr>
      <w:rPr>
        <w:rFonts w:ascii="Times New Roman" w:hAnsi="Times New Roman" w:hint="default"/>
      </w:rPr>
    </w:lvl>
    <w:lvl w:ilvl="6" w:tplc="B99C2C4C" w:tentative="1">
      <w:start w:val="1"/>
      <w:numFmt w:val="bullet"/>
      <w:lvlText w:val="–"/>
      <w:lvlJc w:val="left"/>
      <w:pPr>
        <w:tabs>
          <w:tab w:val="num" w:pos="5040"/>
        </w:tabs>
        <w:ind w:left="5040" w:hanging="360"/>
      </w:pPr>
      <w:rPr>
        <w:rFonts w:ascii="Times New Roman" w:hAnsi="Times New Roman" w:hint="default"/>
      </w:rPr>
    </w:lvl>
    <w:lvl w:ilvl="7" w:tplc="C7B88C0E" w:tentative="1">
      <w:start w:val="1"/>
      <w:numFmt w:val="bullet"/>
      <w:lvlText w:val="–"/>
      <w:lvlJc w:val="left"/>
      <w:pPr>
        <w:tabs>
          <w:tab w:val="num" w:pos="5760"/>
        </w:tabs>
        <w:ind w:left="5760" w:hanging="360"/>
      </w:pPr>
      <w:rPr>
        <w:rFonts w:ascii="Times New Roman" w:hAnsi="Times New Roman" w:hint="default"/>
      </w:rPr>
    </w:lvl>
    <w:lvl w:ilvl="8" w:tplc="86780E4C"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6F453AE"/>
    <w:multiLevelType w:val="hybridMultilevel"/>
    <w:tmpl w:val="110C5C2C"/>
    <w:lvl w:ilvl="0" w:tplc="86748198">
      <w:start w:val="1"/>
      <w:numFmt w:val="bullet"/>
      <w:lvlText w:val="-"/>
      <w:lvlJc w:val="left"/>
      <w:pPr>
        <w:tabs>
          <w:tab w:val="num" w:pos="720"/>
        </w:tabs>
        <w:ind w:left="720" w:hanging="360"/>
      </w:pPr>
      <w:rPr>
        <w:rFonts w:ascii="Times New Roman" w:hAnsi="Times New Roman" w:hint="default"/>
      </w:rPr>
    </w:lvl>
    <w:lvl w:ilvl="1" w:tplc="2AC08434">
      <w:start w:val="1"/>
      <w:numFmt w:val="bullet"/>
      <w:lvlText w:val="-"/>
      <w:lvlJc w:val="left"/>
      <w:pPr>
        <w:tabs>
          <w:tab w:val="num" w:pos="1440"/>
        </w:tabs>
        <w:ind w:left="1440" w:hanging="360"/>
      </w:pPr>
      <w:rPr>
        <w:rFonts w:ascii="Times New Roman" w:hAnsi="Times New Roman" w:hint="default"/>
      </w:rPr>
    </w:lvl>
    <w:lvl w:ilvl="2" w:tplc="44468D3C" w:tentative="1">
      <w:start w:val="1"/>
      <w:numFmt w:val="bullet"/>
      <w:lvlText w:val="-"/>
      <w:lvlJc w:val="left"/>
      <w:pPr>
        <w:tabs>
          <w:tab w:val="num" w:pos="2160"/>
        </w:tabs>
        <w:ind w:left="2160" w:hanging="360"/>
      </w:pPr>
      <w:rPr>
        <w:rFonts w:ascii="Times New Roman" w:hAnsi="Times New Roman" w:hint="default"/>
      </w:rPr>
    </w:lvl>
    <w:lvl w:ilvl="3" w:tplc="CBF61172" w:tentative="1">
      <w:start w:val="1"/>
      <w:numFmt w:val="bullet"/>
      <w:lvlText w:val="-"/>
      <w:lvlJc w:val="left"/>
      <w:pPr>
        <w:tabs>
          <w:tab w:val="num" w:pos="2880"/>
        </w:tabs>
        <w:ind w:left="2880" w:hanging="360"/>
      </w:pPr>
      <w:rPr>
        <w:rFonts w:ascii="Times New Roman" w:hAnsi="Times New Roman" w:hint="default"/>
      </w:rPr>
    </w:lvl>
    <w:lvl w:ilvl="4" w:tplc="BE544912" w:tentative="1">
      <w:start w:val="1"/>
      <w:numFmt w:val="bullet"/>
      <w:lvlText w:val="-"/>
      <w:lvlJc w:val="left"/>
      <w:pPr>
        <w:tabs>
          <w:tab w:val="num" w:pos="3600"/>
        </w:tabs>
        <w:ind w:left="3600" w:hanging="360"/>
      </w:pPr>
      <w:rPr>
        <w:rFonts w:ascii="Times New Roman" w:hAnsi="Times New Roman" w:hint="default"/>
      </w:rPr>
    </w:lvl>
    <w:lvl w:ilvl="5" w:tplc="AD3C6472" w:tentative="1">
      <w:start w:val="1"/>
      <w:numFmt w:val="bullet"/>
      <w:lvlText w:val="-"/>
      <w:lvlJc w:val="left"/>
      <w:pPr>
        <w:tabs>
          <w:tab w:val="num" w:pos="4320"/>
        </w:tabs>
        <w:ind w:left="4320" w:hanging="360"/>
      </w:pPr>
      <w:rPr>
        <w:rFonts w:ascii="Times New Roman" w:hAnsi="Times New Roman" w:hint="default"/>
      </w:rPr>
    </w:lvl>
    <w:lvl w:ilvl="6" w:tplc="F9001262" w:tentative="1">
      <w:start w:val="1"/>
      <w:numFmt w:val="bullet"/>
      <w:lvlText w:val="-"/>
      <w:lvlJc w:val="left"/>
      <w:pPr>
        <w:tabs>
          <w:tab w:val="num" w:pos="5040"/>
        </w:tabs>
        <w:ind w:left="5040" w:hanging="360"/>
      </w:pPr>
      <w:rPr>
        <w:rFonts w:ascii="Times New Roman" w:hAnsi="Times New Roman" w:hint="default"/>
      </w:rPr>
    </w:lvl>
    <w:lvl w:ilvl="7" w:tplc="9ED00C58" w:tentative="1">
      <w:start w:val="1"/>
      <w:numFmt w:val="bullet"/>
      <w:lvlText w:val="-"/>
      <w:lvlJc w:val="left"/>
      <w:pPr>
        <w:tabs>
          <w:tab w:val="num" w:pos="5760"/>
        </w:tabs>
        <w:ind w:left="5760" w:hanging="360"/>
      </w:pPr>
      <w:rPr>
        <w:rFonts w:ascii="Times New Roman" w:hAnsi="Times New Roman" w:hint="default"/>
      </w:rPr>
    </w:lvl>
    <w:lvl w:ilvl="8" w:tplc="00AE5156"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17217971"/>
    <w:multiLevelType w:val="hybridMultilevel"/>
    <w:tmpl w:val="B192BE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2A542C28">
      <w:numFmt w:val="bullet"/>
      <w:lvlText w:val="-"/>
      <w:lvlJc w:val="left"/>
      <w:pPr>
        <w:ind w:left="2880" w:hanging="360"/>
      </w:pPr>
      <w:rPr>
        <w:rFonts w:ascii="Times New Roman" w:eastAsia="宋体"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8720E5E"/>
    <w:multiLevelType w:val="hybridMultilevel"/>
    <w:tmpl w:val="EE142D22"/>
    <w:lvl w:ilvl="0" w:tplc="B3B22A08">
      <w:start w:val="40"/>
      <w:numFmt w:val="bullet"/>
      <w:lvlText w:val="-"/>
      <w:lvlJc w:val="left"/>
      <w:pPr>
        <w:ind w:left="360" w:hanging="360"/>
      </w:pPr>
      <w:rPr>
        <w:rFonts w:ascii="Calibri" w:eastAsia="等线"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187D2E49"/>
    <w:multiLevelType w:val="hybridMultilevel"/>
    <w:tmpl w:val="DC3C66D6"/>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EA733E0"/>
    <w:multiLevelType w:val="hybridMultilevel"/>
    <w:tmpl w:val="5DD8A632"/>
    <w:lvl w:ilvl="0" w:tplc="16CCED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EE918AE"/>
    <w:multiLevelType w:val="hybridMultilevel"/>
    <w:tmpl w:val="FFC85028"/>
    <w:lvl w:ilvl="0" w:tplc="88D8324E">
      <w:start w:val="1"/>
      <w:numFmt w:val="bullet"/>
      <w:lvlText w:val=""/>
      <w:lvlJc w:val="left"/>
      <w:pPr>
        <w:tabs>
          <w:tab w:val="num" w:pos="720"/>
        </w:tabs>
        <w:ind w:left="720" w:hanging="360"/>
      </w:pPr>
      <w:rPr>
        <w:rFonts w:ascii="Wingdings" w:hAnsi="Wingdings" w:hint="default"/>
      </w:rPr>
    </w:lvl>
    <w:lvl w:ilvl="1" w:tplc="4920B234" w:tentative="1">
      <w:start w:val="1"/>
      <w:numFmt w:val="bullet"/>
      <w:lvlText w:val=""/>
      <w:lvlJc w:val="left"/>
      <w:pPr>
        <w:tabs>
          <w:tab w:val="num" w:pos="1440"/>
        </w:tabs>
        <w:ind w:left="1440" w:hanging="360"/>
      </w:pPr>
      <w:rPr>
        <w:rFonts w:ascii="Wingdings" w:hAnsi="Wingdings" w:hint="default"/>
      </w:rPr>
    </w:lvl>
    <w:lvl w:ilvl="2" w:tplc="22E077F0" w:tentative="1">
      <w:start w:val="1"/>
      <w:numFmt w:val="bullet"/>
      <w:lvlText w:val=""/>
      <w:lvlJc w:val="left"/>
      <w:pPr>
        <w:tabs>
          <w:tab w:val="num" w:pos="2160"/>
        </w:tabs>
        <w:ind w:left="2160" w:hanging="360"/>
      </w:pPr>
      <w:rPr>
        <w:rFonts w:ascii="Wingdings" w:hAnsi="Wingdings" w:hint="default"/>
      </w:rPr>
    </w:lvl>
    <w:lvl w:ilvl="3" w:tplc="A3568F32" w:tentative="1">
      <w:start w:val="1"/>
      <w:numFmt w:val="bullet"/>
      <w:lvlText w:val=""/>
      <w:lvlJc w:val="left"/>
      <w:pPr>
        <w:tabs>
          <w:tab w:val="num" w:pos="2880"/>
        </w:tabs>
        <w:ind w:left="2880" w:hanging="360"/>
      </w:pPr>
      <w:rPr>
        <w:rFonts w:ascii="Wingdings" w:hAnsi="Wingdings" w:hint="default"/>
      </w:rPr>
    </w:lvl>
    <w:lvl w:ilvl="4" w:tplc="10DAD624" w:tentative="1">
      <w:start w:val="1"/>
      <w:numFmt w:val="bullet"/>
      <w:lvlText w:val=""/>
      <w:lvlJc w:val="left"/>
      <w:pPr>
        <w:tabs>
          <w:tab w:val="num" w:pos="3600"/>
        </w:tabs>
        <w:ind w:left="3600" w:hanging="360"/>
      </w:pPr>
      <w:rPr>
        <w:rFonts w:ascii="Wingdings" w:hAnsi="Wingdings" w:hint="default"/>
      </w:rPr>
    </w:lvl>
    <w:lvl w:ilvl="5" w:tplc="A29EFA3E" w:tentative="1">
      <w:start w:val="1"/>
      <w:numFmt w:val="bullet"/>
      <w:lvlText w:val=""/>
      <w:lvlJc w:val="left"/>
      <w:pPr>
        <w:tabs>
          <w:tab w:val="num" w:pos="4320"/>
        </w:tabs>
        <w:ind w:left="4320" w:hanging="360"/>
      </w:pPr>
      <w:rPr>
        <w:rFonts w:ascii="Wingdings" w:hAnsi="Wingdings" w:hint="default"/>
      </w:rPr>
    </w:lvl>
    <w:lvl w:ilvl="6" w:tplc="D07CC7EC" w:tentative="1">
      <w:start w:val="1"/>
      <w:numFmt w:val="bullet"/>
      <w:lvlText w:val=""/>
      <w:lvlJc w:val="left"/>
      <w:pPr>
        <w:tabs>
          <w:tab w:val="num" w:pos="5040"/>
        </w:tabs>
        <w:ind w:left="5040" w:hanging="360"/>
      </w:pPr>
      <w:rPr>
        <w:rFonts w:ascii="Wingdings" w:hAnsi="Wingdings" w:hint="default"/>
      </w:rPr>
    </w:lvl>
    <w:lvl w:ilvl="7" w:tplc="3F389D0A" w:tentative="1">
      <w:start w:val="1"/>
      <w:numFmt w:val="bullet"/>
      <w:lvlText w:val=""/>
      <w:lvlJc w:val="left"/>
      <w:pPr>
        <w:tabs>
          <w:tab w:val="num" w:pos="5760"/>
        </w:tabs>
        <w:ind w:left="5760" w:hanging="360"/>
      </w:pPr>
      <w:rPr>
        <w:rFonts w:ascii="Wingdings" w:hAnsi="Wingdings" w:hint="default"/>
      </w:rPr>
    </w:lvl>
    <w:lvl w:ilvl="8" w:tplc="0588A956"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F9B23DA"/>
    <w:multiLevelType w:val="hybridMultilevel"/>
    <w:tmpl w:val="1480ED9A"/>
    <w:lvl w:ilvl="0" w:tplc="F2484038">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2390E33"/>
    <w:multiLevelType w:val="hybridMultilevel"/>
    <w:tmpl w:val="501CD3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2E67A72"/>
    <w:multiLevelType w:val="multilevel"/>
    <w:tmpl w:val="22E67A7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23DA1F5C"/>
    <w:multiLevelType w:val="hybridMultilevel"/>
    <w:tmpl w:val="61D233F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6" w15:restartNumberingAfterBreak="0">
    <w:nsid w:val="24353F0D"/>
    <w:multiLevelType w:val="hybridMultilevel"/>
    <w:tmpl w:val="8F1EE9E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25097918"/>
    <w:multiLevelType w:val="hybridMultilevel"/>
    <w:tmpl w:val="6AA6F3F8"/>
    <w:lvl w:ilvl="0" w:tplc="A51001C6">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613717C"/>
    <w:multiLevelType w:val="hybridMultilevel"/>
    <w:tmpl w:val="D2DCDE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8B9717E"/>
    <w:multiLevelType w:val="hybridMultilevel"/>
    <w:tmpl w:val="F09C54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8C95F36"/>
    <w:multiLevelType w:val="hybridMultilevel"/>
    <w:tmpl w:val="E700702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2D4A3DB5"/>
    <w:multiLevelType w:val="hybridMultilevel"/>
    <w:tmpl w:val="FDE27C2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DDB75C1"/>
    <w:multiLevelType w:val="multilevel"/>
    <w:tmpl w:val="6DD276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15:restartNumberingAfterBreak="0">
    <w:nsid w:val="2DF30D3C"/>
    <w:multiLevelType w:val="hybridMultilevel"/>
    <w:tmpl w:val="D4D0D934"/>
    <w:lvl w:ilvl="0" w:tplc="7910CE6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E635512"/>
    <w:multiLevelType w:val="hybridMultilevel"/>
    <w:tmpl w:val="A0D249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00D2271"/>
    <w:multiLevelType w:val="hybridMultilevel"/>
    <w:tmpl w:val="F3D85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lvlText w:val="%1.%2"/>
      <w:lvlJc w:val="left"/>
      <w:pPr>
        <w:tabs>
          <w:tab w:val="num" w:pos="666"/>
        </w:tabs>
        <w:ind w:left="66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9" w15:restartNumberingAfterBreak="0">
    <w:nsid w:val="33F5771D"/>
    <w:multiLevelType w:val="hybridMultilevel"/>
    <w:tmpl w:val="C1A8E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46660FA"/>
    <w:multiLevelType w:val="hybridMultilevel"/>
    <w:tmpl w:val="0CD6F0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83B645E"/>
    <w:multiLevelType w:val="hybridMultilevel"/>
    <w:tmpl w:val="F404D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8C75B1F"/>
    <w:multiLevelType w:val="hybridMultilevel"/>
    <w:tmpl w:val="C916C93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9291462"/>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3984484D"/>
    <w:multiLevelType w:val="hybridMultilevel"/>
    <w:tmpl w:val="118A1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A5D3AF9"/>
    <w:multiLevelType w:val="hybridMultilevel"/>
    <w:tmpl w:val="E4D2E0C2"/>
    <w:lvl w:ilvl="0" w:tplc="DC8CA0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7" w15:restartNumberingAfterBreak="0">
    <w:nsid w:val="3AA518AE"/>
    <w:multiLevelType w:val="hybridMultilevel"/>
    <w:tmpl w:val="4B50A680"/>
    <w:lvl w:ilvl="0" w:tplc="2104EA48">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BF30741"/>
    <w:multiLevelType w:val="hybridMultilevel"/>
    <w:tmpl w:val="D0E213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9" w15:restartNumberingAfterBreak="0">
    <w:nsid w:val="44424F48"/>
    <w:multiLevelType w:val="hybridMultilevel"/>
    <w:tmpl w:val="9E4C4420"/>
    <w:lvl w:ilvl="0" w:tplc="04090001">
      <w:start w:val="1"/>
      <w:numFmt w:val="bullet"/>
      <w:lvlText w:val=""/>
      <w:lvlJc w:val="left"/>
      <w:pPr>
        <w:ind w:left="1150" w:hanging="360"/>
      </w:pPr>
      <w:rPr>
        <w:rFonts w:ascii="Symbol" w:hAnsi="Symbol" w:hint="default"/>
      </w:rPr>
    </w:lvl>
    <w:lvl w:ilvl="1" w:tplc="04090003">
      <w:start w:val="1"/>
      <w:numFmt w:val="bullet"/>
      <w:lvlText w:val="o"/>
      <w:lvlJc w:val="left"/>
      <w:pPr>
        <w:ind w:left="1870" w:hanging="360"/>
      </w:pPr>
      <w:rPr>
        <w:rFonts w:ascii="Courier New" w:hAnsi="Courier New" w:cs="Courier New" w:hint="default"/>
      </w:rPr>
    </w:lvl>
    <w:lvl w:ilvl="2" w:tplc="04090005" w:tentative="1">
      <w:start w:val="1"/>
      <w:numFmt w:val="bullet"/>
      <w:lvlText w:val=""/>
      <w:lvlJc w:val="left"/>
      <w:pPr>
        <w:ind w:left="2590" w:hanging="360"/>
      </w:pPr>
      <w:rPr>
        <w:rFonts w:ascii="Wingdings" w:hAnsi="Wingdings" w:hint="default"/>
      </w:rPr>
    </w:lvl>
    <w:lvl w:ilvl="3" w:tplc="04090001" w:tentative="1">
      <w:start w:val="1"/>
      <w:numFmt w:val="bullet"/>
      <w:lvlText w:val=""/>
      <w:lvlJc w:val="left"/>
      <w:pPr>
        <w:ind w:left="3310" w:hanging="360"/>
      </w:pPr>
      <w:rPr>
        <w:rFonts w:ascii="Symbol" w:hAnsi="Symbol" w:hint="default"/>
      </w:rPr>
    </w:lvl>
    <w:lvl w:ilvl="4" w:tplc="04090003" w:tentative="1">
      <w:start w:val="1"/>
      <w:numFmt w:val="bullet"/>
      <w:lvlText w:val="o"/>
      <w:lvlJc w:val="left"/>
      <w:pPr>
        <w:ind w:left="4030" w:hanging="360"/>
      </w:pPr>
      <w:rPr>
        <w:rFonts w:ascii="Courier New" w:hAnsi="Courier New" w:cs="Courier New" w:hint="default"/>
      </w:rPr>
    </w:lvl>
    <w:lvl w:ilvl="5" w:tplc="04090005" w:tentative="1">
      <w:start w:val="1"/>
      <w:numFmt w:val="bullet"/>
      <w:lvlText w:val=""/>
      <w:lvlJc w:val="left"/>
      <w:pPr>
        <w:ind w:left="4750" w:hanging="360"/>
      </w:pPr>
      <w:rPr>
        <w:rFonts w:ascii="Wingdings" w:hAnsi="Wingdings" w:hint="default"/>
      </w:rPr>
    </w:lvl>
    <w:lvl w:ilvl="6" w:tplc="04090001" w:tentative="1">
      <w:start w:val="1"/>
      <w:numFmt w:val="bullet"/>
      <w:lvlText w:val=""/>
      <w:lvlJc w:val="left"/>
      <w:pPr>
        <w:ind w:left="5470" w:hanging="360"/>
      </w:pPr>
      <w:rPr>
        <w:rFonts w:ascii="Symbol" w:hAnsi="Symbol" w:hint="default"/>
      </w:rPr>
    </w:lvl>
    <w:lvl w:ilvl="7" w:tplc="04090003" w:tentative="1">
      <w:start w:val="1"/>
      <w:numFmt w:val="bullet"/>
      <w:lvlText w:val="o"/>
      <w:lvlJc w:val="left"/>
      <w:pPr>
        <w:ind w:left="6190" w:hanging="360"/>
      </w:pPr>
      <w:rPr>
        <w:rFonts w:ascii="Courier New" w:hAnsi="Courier New" w:cs="Courier New" w:hint="default"/>
      </w:rPr>
    </w:lvl>
    <w:lvl w:ilvl="8" w:tplc="04090005" w:tentative="1">
      <w:start w:val="1"/>
      <w:numFmt w:val="bullet"/>
      <w:lvlText w:val=""/>
      <w:lvlJc w:val="left"/>
      <w:pPr>
        <w:ind w:left="6910" w:hanging="360"/>
      </w:pPr>
      <w:rPr>
        <w:rFonts w:ascii="Wingdings" w:hAnsi="Wingdings" w:hint="default"/>
      </w:rPr>
    </w:lvl>
  </w:abstractNum>
  <w:abstractNum w:abstractNumId="50" w15:restartNumberingAfterBreak="0">
    <w:nsid w:val="45D53019"/>
    <w:multiLevelType w:val="hybridMultilevel"/>
    <w:tmpl w:val="F7D68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7E6102C"/>
    <w:multiLevelType w:val="hybridMultilevel"/>
    <w:tmpl w:val="28F80A36"/>
    <w:lvl w:ilvl="0" w:tplc="8CFE5A9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8C909A6"/>
    <w:multiLevelType w:val="hybridMultilevel"/>
    <w:tmpl w:val="857098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4ABD6EAC"/>
    <w:multiLevelType w:val="multilevel"/>
    <w:tmpl w:val="4ABD6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C09356B"/>
    <w:multiLevelType w:val="hybridMultilevel"/>
    <w:tmpl w:val="F532095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55" w15:restartNumberingAfterBreak="0">
    <w:nsid w:val="4CFC20DE"/>
    <w:multiLevelType w:val="hybridMultilevel"/>
    <w:tmpl w:val="4CF6E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D5B62C5"/>
    <w:multiLevelType w:val="multilevel"/>
    <w:tmpl w:val="CDDAC7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4D5F0C0D"/>
    <w:multiLevelType w:val="hybridMultilevel"/>
    <w:tmpl w:val="772E83E2"/>
    <w:lvl w:ilvl="0" w:tplc="04090003">
      <w:start w:val="1"/>
      <w:numFmt w:val="bullet"/>
      <w:lvlText w:val="o"/>
      <w:lvlJc w:val="left"/>
      <w:pPr>
        <w:ind w:left="1635" w:hanging="360"/>
      </w:pPr>
      <w:rPr>
        <w:rFonts w:ascii="Courier New" w:hAnsi="Courier New" w:cs="Courier New" w:hint="default"/>
      </w:rPr>
    </w:lvl>
    <w:lvl w:ilvl="1" w:tplc="04090003" w:tentative="1">
      <w:start w:val="1"/>
      <w:numFmt w:val="bullet"/>
      <w:lvlText w:val="o"/>
      <w:lvlJc w:val="left"/>
      <w:pPr>
        <w:ind w:left="2355" w:hanging="360"/>
      </w:pPr>
      <w:rPr>
        <w:rFonts w:ascii="Courier New" w:hAnsi="Courier New" w:cs="Courier New" w:hint="default"/>
      </w:rPr>
    </w:lvl>
    <w:lvl w:ilvl="2" w:tplc="04090005" w:tentative="1">
      <w:start w:val="1"/>
      <w:numFmt w:val="bullet"/>
      <w:lvlText w:val=""/>
      <w:lvlJc w:val="left"/>
      <w:pPr>
        <w:ind w:left="3075" w:hanging="360"/>
      </w:pPr>
      <w:rPr>
        <w:rFonts w:ascii="Wingdings" w:hAnsi="Wingdings" w:hint="default"/>
      </w:rPr>
    </w:lvl>
    <w:lvl w:ilvl="3" w:tplc="04090001" w:tentative="1">
      <w:start w:val="1"/>
      <w:numFmt w:val="bullet"/>
      <w:lvlText w:val=""/>
      <w:lvlJc w:val="left"/>
      <w:pPr>
        <w:ind w:left="3795" w:hanging="360"/>
      </w:pPr>
      <w:rPr>
        <w:rFonts w:ascii="Symbol" w:hAnsi="Symbol" w:hint="default"/>
      </w:rPr>
    </w:lvl>
    <w:lvl w:ilvl="4" w:tplc="04090003" w:tentative="1">
      <w:start w:val="1"/>
      <w:numFmt w:val="bullet"/>
      <w:lvlText w:val="o"/>
      <w:lvlJc w:val="left"/>
      <w:pPr>
        <w:ind w:left="4515" w:hanging="360"/>
      </w:pPr>
      <w:rPr>
        <w:rFonts w:ascii="Courier New" w:hAnsi="Courier New" w:cs="Courier New" w:hint="default"/>
      </w:rPr>
    </w:lvl>
    <w:lvl w:ilvl="5" w:tplc="04090005" w:tentative="1">
      <w:start w:val="1"/>
      <w:numFmt w:val="bullet"/>
      <w:lvlText w:val=""/>
      <w:lvlJc w:val="left"/>
      <w:pPr>
        <w:ind w:left="5235" w:hanging="360"/>
      </w:pPr>
      <w:rPr>
        <w:rFonts w:ascii="Wingdings" w:hAnsi="Wingdings" w:hint="default"/>
      </w:rPr>
    </w:lvl>
    <w:lvl w:ilvl="6" w:tplc="04090001" w:tentative="1">
      <w:start w:val="1"/>
      <w:numFmt w:val="bullet"/>
      <w:lvlText w:val=""/>
      <w:lvlJc w:val="left"/>
      <w:pPr>
        <w:ind w:left="5955" w:hanging="360"/>
      </w:pPr>
      <w:rPr>
        <w:rFonts w:ascii="Symbol" w:hAnsi="Symbol" w:hint="default"/>
      </w:rPr>
    </w:lvl>
    <w:lvl w:ilvl="7" w:tplc="04090003" w:tentative="1">
      <w:start w:val="1"/>
      <w:numFmt w:val="bullet"/>
      <w:lvlText w:val="o"/>
      <w:lvlJc w:val="left"/>
      <w:pPr>
        <w:ind w:left="6675" w:hanging="360"/>
      </w:pPr>
      <w:rPr>
        <w:rFonts w:ascii="Courier New" w:hAnsi="Courier New" w:cs="Courier New" w:hint="default"/>
      </w:rPr>
    </w:lvl>
    <w:lvl w:ilvl="8" w:tplc="04090005" w:tentative="1">
      <w:start w:val="1"/>
      <w:numFmt w:val="bullet"/>
      <w:lvlText w:val=""/>
      <w:lvlJc w:val="left"/>
      <w:pPr>
        <w:ind w:left="7395" w:hanging="360"/>
      </w:pPr>
      <w:rPr>
        <w:rFonts w:ascii="Wingdings" w:hAnsi="Wingdings" w:hint="default"/>
      </w:rPr>
    </w:lvl>
  </w:abstractNum>
  <w:abstractNum w:abstractNumId="58" w15:restartNumberingAfterBreak="0">
    <w:nsid w:val="4E0D158F"/>
    <w:multiLevelType w:val="hybridMultilevel"/>
    <w:tmpl w:val="501CD3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4E294B0F"/>
    <w:multiLevelType w:val="hybridMultilevel"/>
    <w:tmpl w:val="746EFEEA"/>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 w15:restartNumberingAfterBreak="0">
    <w:nsid w:val="4E8D32F8"/>
    <w:multiLevelType w:val="hybridMultilevel"/>
    <w:tmpl w:val="039A9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F275B66"/>
    <w:multiLevelType w:val="multilevel"/>
    <w:tmpl w:val="206886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510E39B6"/>
    <w:multiLevelType w:val="multilevel"/>
    <w:tmpl w:val="51F6E2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518810BF"/>
    <w:multiLevelType w:val="hybridMultilevel"/>
    <w:tmpl w:val="607E1C62"/>
    <w:lvl w:ilvl="0" w:tplc="42422C96">
      <w:start w:val="1"/>
      <w:numFmt w:val="bullet"/>
      <w:lvlText w:val="–"/>
      <w:lvlJc w:val="left"/>
      <w:pPr>
        <w:tabs>
          <w:tab w:val="num" w:pos="720"/>
        </w:tabs>
        <w:ind w:left="720" w:hanging="360"/>
      </w:pPr>
      <w:rPr>
        <w:rFonts w:ascii="Times New Roman" w:hAnsi="Times New Roman" w:hint="default"/>
      </w:rPr>
    </w:lvl>
    <w:lvl w:ilvl="1" w:tplc="D2FEFDD2">
      <w:start w:val="1"/>
      <w:numFmt w:val="bullet"/>
      <w:lvlText w:val="–"/>
      <w:lvlJc w:val="left"/>
      <w:pPr>
        <w:tabs>
          <w:tab w:val="num" w:pos="1440"/>
        </w:tabs>
        <w:ind w:left="1440" w:hanging="360"/>
      </w:pPr>
      <w:rPr>
        <w:rFonts w:ascii="Times New Roman" w:hAnsi="Times New Roman" w:hint="default"/>
      </w:rPr>
    </w:lvl>
    <w:lvl w:ilvl="2" w:tplc="EE5E13CA" w:tentative="1">
      <w:start w:val="1"/>
      <w:numFmt w:val="bullet"/>
      <w:lvlText w:val="–"/>
      <w:lvlJc w:val="left"/>
      <w:pPr>
        <w:tabs>
          <w:tab w:val="num" w:pos="2160"/>
        </w:tabs>
        <w:ind w:left="2160" w:hanging="360"/>
      </w:pPr>
      <w:rPr>
        <w:rFonts w:ascii="Times New Roman" w:hAnsi="Times New Roman" w:hint="default"/>
      </w:rPr>
    </w:lvl>
    <w:lvl w:ilvl="3" w:tplc="776C0DF6" w:tentative="1">
      <w:start w:val="1"/>
      <w:numFmt w:val="bullet"/>
      <w:lvlText w:val="–"/>
      <w:lvlJc w:val="left"/>
      <w:pPr>
        <w:tabs>
          <w:tab w:val="num" w:pos="2880"/>
        </w:tabs>
        <w:ind w:left="2880" w:hanging="360"/>
      </w:pPr>
      <w:rPr>
        <w:rFonts w:ascii="Times New Roman" w:hAnsi="Times New Roman" w:hint="default"/>
      </w:rPr>
    </w:lvl>
    <w:lvl w:ilvl="4" w:tplc="F13C205E" w:tentative="1">
      <w:start w:val="1"/>
      <w:numFmt w:val="bullet"/>
      <w:lvlText w:val="–"/>
      <w:lvlJc w:val="left"/>
      <w:pPr>
        <w:tabs>
          <w:tab w:val="num" w:pos="3600"/>
        </w:tabs>
        <w:ind w:left="3600" w:hanging="360"/>
      </w:pPr>
      <w:rPr>
        <w:rFonts w:ascii="Times New Roman" w:hAnsi="Times New Roman" w:hint="default"/>
      </w:rPr>
    </w:lvl>
    <w:lvl w:ilvl="5" w:tplc="2084A982" w:tentative="1">
      <w:start w:val="1"/>
      <w:numFmt w:val="bullet"/>
      <w:lvlText w:val="–"/>
      <w:lvlJc w:val="left"/>
      <w:pPr>
        <w:tabs>
          <w:tab w:val="num" w:pos="4320"/>
        </w:tabs>
        <w:ind w:left="4320" w:hanging="360"/>
      </w:pPr>
      <w:rPr>
        <w:rFonts w:ascii="Times New Roman" w:hAnsi="Times New Roman" w:hint="default"/>
      </w:rPr>
    </w:lvl>
    <w:lvl w:ilvl="6" w:tplc="5EF0904C" w:tentative="1">
      <w:start w:val="1"/>
      <w:numFmt w:val="bullet"/>
      <w:lvlText w:val="–"/>
      <w:lvlJc w:val="left"/>
      <w:pPr>
        <w:tabs>
          <w:tab w:val="num" w:pos="5040"/>
        </w:tabs>
        <w:ind w:left="5040" w:hanging="360"/>
      </w:pPr>
      <w:rPr>
        <w:rFonts w:ascii="Times New Roman" w:hAnsi="Times New Roman" w:hint="default"/>
      </w:rPr>
    </w:lvl>
    <w:lvl w:ilvl="7" w:tplc="3D540D5A" w:tentative="1">
      <w:start w:val="1"/>
      <w:numFmt w:val="bullet"/>
      <w:lvlText w:val="–"/>
      <w:lvlJc w:val="left"/>
      <w:pPr>
        <w:tabs>
          <w:tab w:val="num" w:pos="5760"/>
        </w:tabs>
        <w:ind w:left="5760" w:hanging="360"/>
      </w:pPr>
      <w:rPr>
        <w:rFonts w:ascii="Times New Roman" w:hAnsi="Times New Roman" w:hint="default"/>
      </w:rPr>
    </w:lvl>
    <w:lvl w:ilvl="8" w:tplc="A56825D6" w:tentative="1">
      <w:start w:val="1"/>
      <w:numFmt w:val="bullet"/>
      <w:lvlText w:val="–"/>
      <w:lvlJc w:val="left"/>
      <w:pPr>
        <w:tabs>
          <w:tab w:val="num" w:pos="6480"/>
        </w:tabs>
        <w:ind w:left="6480" w:hanging="360"/>
      </w:pPr>
      <w:rPr>
        <w:rFonts w:ascii="Times New Roman" w:hAnsi="Times New Roman" w:hint="default"/>
      </w:rPr>
    </w:lvl>
  </w:abstractNum>
  <w:abstractNum w:abstractNumId="64" w15:restartNumberingAfterBreak="0">
    <w:nsid w:val="5228005F"/>
    <w:multiLevelType w:val="hybridMultilevel"/>
    <w:tmpl w:val="4296E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53675DB9"/>
    <w:multiLevelType w:val="hybridMultilevel"/>
    <w:tmpl w:val="8ACC4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39B203D"/>
    <w:multiLevelType w:val="hybridMultilevel"/>
    <w:tmpl w:val="67D852AE"/>
    <w:lvl w:ilvl="0" w:tplc="8CFE5A9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4F6290B"/>
    <w:multiLevelType w:val="hybridMultilevel"/>
    <w:tmpl w:val="C57CC1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69" w15:restartNumberingAfterBreak="0">
    <w:nsid w:val="56E01E60"/>
    <w:multiLevelType w:val="hybridMultilevel"/>
    <w:tmpl w:val="682601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7D53BF4"/>
    <w:multiLevelType w:val="hybridMultilevel"/>
    <w:tmpl w:val="F190AA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1" w15:restartNumberingAfterBreak="0">
    <w:nsid w:val="58835324"/>
    <w:multiLevelType w:val="multilevel"/>
    <w:tmpl w:val="588353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5EF76F4F"/>
    <w:multiLevelType w:val="hybridMultilevel"/>
    <w:tmpl w:val="989C1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F225A66"/>
    <w:multiLevelType w:val="hybridMultilevel"/>
    <w:tmpl w:val="BD7A94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5F5A3D68"/>
    <w:multiLevelType w:val="hybridMultilevel"/>
    <w:tmpl w:val="FACAD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5FF04BF4"/>
    <w:multiLevelType w:val="hybridMultilevel"/>
    <w:tmpl w:val="637E325A"/>
    <w:lvl w:ilvl="0" w:tplc="7AA225E6">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7" w15:restartNumberingAfterBreak="0">
    <w:nsid w:val="604A4210"/>
    <w:multiLevelType w:val="hybridMultilevel"/>
    <w:tmpl w:val="61D24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3807E69"/>
    <w:multiLevelType w:val="multilevel"/>
    <w:tmpl w:val="63807E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690A7E58"/>
    <w:multiLevelType w:val="hybridMultilevel"/>
    <w:tmpl w:val="8CC272EC"/>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0" w15:restartNumberingAfterBreak="0">
    <w:nsid w:val="6BA8550B"/>
    <w:multiLevelType w:val="hybridMultilevel"/>
    <w:tmpl w:val="EEF24EEE"/>
    <w:lvl w:ilvl="0" w:tplc="E2F0A4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1" w15:restartNumberingAfterBreak="0">
    <w:nsid w:val="706B111C"/>
    <w:multiLevelType w:val="hybridMultilevel"/>
    <w:tmpl w:val="81A05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0AF2933"/>
    <w:multiLevelType w:val="hybridMultilevel"/>
    <w:tmpl w:val="ECE83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38515D7"/>
    <w:multiLevelType w:val="hybridMultilevel"/>
    <w:tmpl w:val="6874C5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3D0324E"/>
    <w:multiLevelType w:val="hybridMultilevel"/>
    <w:tmpl w:val="11F2E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741A547F"/>
    <w:multiLevelType w:val="hybridMultilevel"/>
    <w:tmpl w:val="87DEF244"/>
    <w:lvl w:ilvl="0" w:tplc="04090001">
      <w:start w:val="1"/>
      <w:numFmt w:val="bullet"/>
      <w:lvlText w:val=""/>
      <w:lvlJc w:val="left"/>
      <w:pPr>
        <w:tabs>
          <w:tab w:val="num" w:pos="720"/>
        </w:tabs>
        <w:ind w:left="720" w:hanging="360"/>
      </w:pPr>
      <w:rPr>
        <w:rFonts w:ascii="Symbol" w:hAnsi="Symbol" w:hint="default"/>
      </w:rPr>
    </w:lvl>
    <w:lvl w:ilvl="1" w:tplc="363C1D78">
      <w:start w:val="1"/>
      <w:numFmt w:val="bullet"/>
      <w:lvlText w:val=""/>
      <w:lvlJc w:val="left"/>
      <w:pPr>
        <w:tabs>
          <w:tab w:val="num" w:pos="1440"/>
        </w:tabs>
        <w:ind w:left="1440" w:hanging="360"/>
      </w:pPr>
      <w:rPr>
        <w:rFonts w:ascii="Wingdings" w:hAnsi="Wingdings" w:hint="default"/>
      </w:rPr>
    </w:lvl>
    <w:lvl w:ilvl="2" w:tplc="CB286216">
      <w:start w:val="1"/>
      <w:numFmt w:val="bullet"/>
      <w:lvlText w:val=""/>
      <w:lvlJc w:val="left"/>
      <w:pPr>
        <w:tabs>
          <w:tab w:val="num" w:pos="2160"/>
        </w:tabs>
        <w:ind w:left="2160" w:hanging="360"/>
      </w:pPr>
      <w:rPr>
        <w:rFonts w:ascii="Wingdings" w:hAnsi="Wingdings" w:hint="default"/>
      </w:rPr>
    </w:lvl>
    <w:lvl w:ilvl="3" w:tplc="5BD8CE4A" w:tentative="1">
      <w:start w:val="1"/>
      <w:numFmt w:val="bullet"/>
      <w:lvlText w:val=""/>
      <w:lvlJc w:val="left"/>
      <w:pPr>
        <w:tabs>
          <w:tab w:val="num" w:pos="2880"/>
        </w:tabs>
        <w:ind w:left="2880" w:hanging="360"/>
      </w:pPr>
      <w:rPr>
        <w:rFonts w:ascii="Wingdings" w:hAnsi="Wingdings" w:hint="default"/>
      </w:rPr>
    </w:lvl>
    <w:lvl w:ilvl="4" w:tplc="A1F25802" w:tentative="1">
      <w:start w:val="1"/>
      <w:numFmt w:val="bullet"/>
      <w:lvlText w:val=""/>
      <w:lvlJc w:val="left"/>
      <w:pPr>
        <w:tabs>
          <w:tab w:val="num" w:pos="3600"/>
        </w:tabs>
        <w:ind w:left="3600" w:hanging="360"/>
      </w:pPr>
      <w:rPr>
        <w:rFonts w:ascii="Wingdings" w:hAnsi="Wingdings" w:hint="default"/>
      </w:rPr>
    </w:lvl>
    <w:lvl w:ilvl="5" w:tplc="D382C2A8" w:tentative="1">
      <w:start w:val="1"/>
      <w:numFmt w:val="bullet"/>
      <w:lvlText w:val=""/>
      <w:lvlJc w:val="left"/>
      <w:pPr>
        <w:tabs>
          <w:tab w:val="num" w:pos="4320"/>
        </w:tabs>
        <w:ind w:left="4320" w:hanging="360"/>
      </w:pPr>
      <w:rPr>
        <w:rFonts w:ascii="Wingdings" w:hAnsi="Wingdings" w:hint="default"/>
      </w:rPr>
    </w:lvl>
    <w:lvl w:ilvl="6" w:tplc="2F74E212" w:tentative="1">
      <w:start w:val="1"/>
      <w:numFmt w:val="bullet"/>
      <w:lvlText w:val=""/>
      <w:lvlJc w:val="left"/>
      <w:pPr>
        <w:tabs>
          <w:tab w:val="num" w:pos="5040"/>
        </w:tabs>
        <w:ind w:left="5040" w:hanging="360"/>
      </w:pPr>
      <w:rPr>
        <w:rFonts w:ascii="Wingdings" w:hAnsi="Wingdings" w:hint="default"/>
      </w:rPr>
    </w:lvl>
    <w:lvl w:ilvl="7" w:tplc="4AE465A2" w:tentative="1">
      <w:start w:val="1"/>
      <w:numFmt w:val="bullet"/>
      <w:lvlText w:val=""/>
      <w:lvlJc w:val="left"/>
      <w:pPr>
        <w:tabs>
          <w:tab w:val="num" w:pos="5760"/>
        </w:tabs>
        <w:ind w:left="5760" w:hanging="360"/>
      </w:pPr>
      <w:rPr>
        <w:rFonts w:ascii="Wingdings" w:hAnsi="Wingdings" w:hint="default"/>
      </w:rPr>
    </w:lvl>
    <w:lvl w:ilvl="8" w:tplc="77102B12"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74983BF9"/>
    <w:multiLevelType w:val="hybridMultilevel"/>
    <w:tmpl w:val="EB4ECE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4A06CD1"/>
    <w:multiLevelType w:val="hybridMultilevel"/>
    <w:tmpl w:val="C83AE8D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8" w15:restartNumberingAfterBreak="0">
    <w:nsid w:val="75045C43"/>
    <w:multiLevelType w:val="hybridMultilevel"/>
    <w:tmpl w:val="6AC69748"/>
    <w:lvl w:ilvl="0" w:tplc="0409000B">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9" w15:restartNumberingAfterBreak="0">
    <w:nsid w:val="756C7085"/>
    <w:multiLevelType w:val="hybridMultilevel"/>
    <w:tmpl w:val="C3926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77B34D0D"/>
    <w:multiLevelType w:val="hybridMultilevel"/>
    <w:tmpl w:val="4DA2C12C"/>
    <w:lvl w:ilvl="0" w:tplc="646269C0">
      <w:start w:val="1"/>
      <w:numFmt w:val="bullet"/>
      <w:lvlText w:val="•"/>
      <w:lvlJc w:val="left"/>
      <w:pPr>
        <w:tabs>
          <w:tab w:val="num" w:pos="720"/>
        </w:tabs>
        <w:ind w:left="720" w:hanging="360"/>
      </w:pPr>
      <w:rPr>
        <w:rFonts w:ascii="Arial" w:hAnsi="Arial" w:hint="default"/>
      </w:rPr>
    </w:lvl>
    <w:lvl w:ilvl="1" w:tplc="45948B26">
      <w:start w:val="7891"/>
      <w:numFmt w:val="bullet"/>
      <w:lvlText w:val="•"/>
      <w:lvlJc w:val="left"/>
      <w:pPr>
        <w:tabs>
          <w:tab w:val="num" w:pos="1440"/>
        </w:tabs>
        <w:ind w:left="1440" w:hanging="360"/>
      </w:pPr>
      <w:rPr>
        <w:rFonts w:ascii="Arial" w:hAnsi="Arial" w:hint="default"/>
      </w:rPr>
    </w:lvl>
    <w:lvl w:ilvl="2" w:tplc="9D30BB92">
      <w:start w:val="7891"/>
      <w:numFmt w:val="bullet"/>
      <w:lvlText w:val="•"/>
      <w:lvlJc w:val="left"/>
      <w:pPr>
        <w:tabs>
          <w:tab w:val="num" w:pos="2160"/>
        </w:tabs>
        <w:ind w:left="2160" w:hanging="360"/>
      </w:pPr>
      <w:rPr>
        <w:rFonts w:ascii="Arial" w:hAnsi="Arial" w:hint="default"/>
      </w:rPr>
    </w:lvl>
    <w:lvl w:ilvl="3" w:tplc="4FC0CB74">
      <w:start w:val="7891"/>
      <w:numFmt w:val="bullet"/>
      <w:lvlText w:val="•"/>
      <w:lvlJc w:val="left"/>
      <w:pPr>
        <w:tabs>
          <w:tab w:val="num" w:pos="2880"/>
        </w:tabs>
        <w:ind w:left="2880" w:hanging="360"/>
      </w:pPr>
      <w:rPr>
        <w:rFonts w:ascii="Arial" w:hAnsi="Arial" w:hint="default"/>
      </w:rPr>
    </w:lvl>
    <w:lvl w:ilvl="4" w:tplc="D52A5836" w:tentative="1">
      <w:start w:val="1"/>
      <w:numFmt w:val="bullet"/>
      <w:lvlText w:val="•"/>
      <w:lvlJc w:val="left"/>
      <w:pPr>
        <w:tabs>
          <w:tab w:val="num" w:pos="3600"/>
        </w:tabs>
        <w:ind w:left="3600" w:hanging="360"/>
      </w:pPr>
      <w:rPr>
        <w:rFonts w:ascii="Arial" w:hAnsi="Arial" w:hint="default"/>
      </w:rPr>
    </w:lvl>
    <w:lvl w:ilvl="5" w:tplc="9B92D2DA" w:tentative="1">
      <w:start w:val="1"/>
      <w:numFmt w:val="bullet"/>
      <w:lvlText w:val="•"/>
      <w:lvlJc w:val="left"/>
      <w:pPr>
        <w:tabs>
          <w:tab w:val="num" w:pos="4320"/>
        </w:tabs>
        <w:ind w:left="4320" w:hanging="360"/>
      </w:pPr>
      <w:rPr>
        <w:rFonts w:ascii="Arial" w:hAnsi="Arial" w:hint="default"/>
      </w:rPr>
    </w:lvl>
    <w:lvl w:ilvl="6" w:tplc="AE12972C" w:tentative="1">
      <w:start w:val="1"/>
      <w:numFmt w:val="bullet"/>
      <w:lvlText w:val="•"/>
      <w:lvlJc w:val="left"/>
      <w:pPr>
        <w:tabs>
          <w:tab w:val="num" w:pos="5040"/>
        </w:tabs>
        <w:ind w:left="5040" w:hanging="360"/>
      </w:pPr>
      <w:rPr>
        <w:rFonts w:ascii="Arial" w:hAnsi="Arial" w:hint="default"/>
      </w:rPr>
    </w:lvl>
    <w:lvl w:ilvl="7" w:tplc="DFFEC3E0" w:tentative="1">
      <w:start w:val="1"/>
      <w:numFmt w:val="bullet"/>
      <w:lvlText w:val="•"/>
      <w:lvlJc w:val="left"/>
      <w:pPr>
        <w:tabs>
          <w:tab w:val="num" w:pos="5760"/>
        </w:tabs>
        <w:ind w:left="5760" w:hanging="360"/>
      </w:pPr>
      <w:rPr>
        <w:rFonts w:ascii="Arial" w:hAnsi="Arial" w:hint="default"/>
      </w:rPr>
    </w:lvl>
    <w:lvl w:ilvl="8" w:tplc="164E2C44" w:tentative="1">
      <w:start w:val="1"/>
      <w:numFmt w:val="bullet"/>
      <w:lvlText w:val="•"/>
      <w:lvlJc w:val="left"/>
      <w:pPr>
        <w:tabs>
          <w:tab w:val="num" w:pos="6480"/>
        </w:tabs>
        <w:ind w:left="6480" w:hanging="360"/>
      </w:pPr>
      <w:rPr>
        <w:rFonts w:ascii="Arial" w:hAnsi="Arial" w:hint="default"/>
      </w:rPr>
    </w:lvl>
  </w:abstractNum>
  <w:abstractNum w:abstractNumId="91"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2" w15:restartNumberingAfterBreak="0">
    <w:nsid w:val="7AE454B9"/>
    <w:multiLevelType w:val="hybridMultilevel"/>
    <w:tmpl w:val="14BA9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B1E1380"/>
    <w:multiLevelType w:val="hybridMultilevel"/>
    <w:tmpl w:val="88CC8E2C"/>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94" w15:restartNumberingAfterBreak="0">
    <w:nsid w:val="7BC1685C"/>
    <w:multiLevelType w:val="hybridMultilevel"/>
    <w:tmpl w:val="6E60C2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7D4335A2"/>
    <w:multiLevelType w:val="hybridMultilevel"/>
    <w:tmpl w:val="01FC9888"/>
    <w:lvl w:ilvl="0" w:tplc="D0CA4F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6" w15:restartNumberingAfterBreak="0">
    <w:nsid w:val="7D9E6DC7"/>
    <w:multiLevelType w:val="hybridMultilevel"/>
    <w:tmpl w:val="EE38A1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7DC83AE6"/>
    <w:multiLevelType w:val="hybridMultilevel"/>
    <w:tmpl w:val="B6E4F7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7F1C3726"/>
    <w:multiLevelType w:val="hybridMultilevel"/>
    <w:tmpl w:val="B3741E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6"/>
  </w:num>
  <w:num w:numId="2">
    <w:abstractNumId w:val="38"/>
  </w:num>
  <w:num w:numId="3">
    <w:abstractNumId w:val="0"/>
  </w:num>
  <w:num w:numId="4">
    <w:abstractNumId w:val="48"/>
  </w:num>
  <w:num w:numId="5">
    <w:abstractNumId w:val="85"/>
  </w:num>
  <w:num w:numId="6">
    <w:abstractNumId w:val="93"/>
  </w:num>
  <w:num w:numId="7">
    <w:abstractNumId w:val="77"/>
  </w:num>
  <w:num w:numId="8">
    <w:abstractNumId w:val="49"/>
  </w:num>
  <w:num w:numId="9">
    <w:abstractNumId w:val="96"/>
  </w:num>
  <w:num w:numId="10">
    <w:abstractNumId w:val="30"/>
  </w:num>
  <w:num w:numId="11">
    <w:abstractNumId w:val="66"/>
  </w:num>
  <w:num w:numId="12">
    <w:abstractNumId w:val="39"/>
  </w:num>
  <w:num w:numId="13">
    <w:abstractNumId w:val="41"/>
  </w:num>
  <w:num w:numId="14">
    <w:abstractNumId w:val="60"/>
  </w:num>
  <w:num w:numId="15">
    <w:abstractNumId w:val="17"/>
  </w:num>
  <w:num w:numId="16">
    <w:abstractNumId w:val="40"/>
  </w:num>
  <w:num w:numId="17">
    <w:abstractNumId w:val="10"/>
  </w:num>
  <w:num w:numId="18">
    <w:abstractNumId w:val="83"/>
  </w:num>
  <w:num w:numId="19">
    <w:abstractNumId w:val="89"/>
  </w:num>
  <w:num w:numId="20">
    <w:abstractNumId w:val="27"/>
  </w:num>
  <w:num w:numId="21">
    <w:abstractNumId w:val="18"/>
  </w:num>
  <w:num w:numId="22">
    <w:abstractNumId w:val="46"/>
  </w:num>
  <w:num w:numId="23">
    <w:abstractNumId w:val="57"/>
  </w:num>
  <w:num w:numId="24">
    <w:abstractNumId w:val="87"/>
  </w:num>
  <w:num w:numId="25">
    <w:abstractNumId w:val="31"/>
  </w:num>
  <w:num w:numId="26">
    <w:abstractNumId w:val="1"/>
  </w:num>
  <w:num w:numId="27">
    <w:abstractNumId w:val="45"/>
  </w:num>
  <w:num w:numId="28">
    <w:abstractNumId w:val="19"/>
  </w:num>
  <w:num w:numId="29">
    <w:abstractNumId w:val="95"/>
  </w:num>
  <w:num w:numId="30">
    <w:abstractNumId w:val="80"/>
  </w:num>
  <w:num w:numId="31">
    <w:abstractNumId w:val="86"/>
  </w:num>
  <w:num w:numId="32">
    <w:abstractNumId w:val="75"/>
  </w:num>
  <w:num w:numId="33">
    <w:abstractNumId w:val="44"/>
  </w:num>
  <w:num w:numId="34">
    <w:abstractNumId w:val="9"/>
  </w:num>
  <w:num w:numId="35">
    <w:abstractNumId w:val="34"/>
  </w:num>
  <w:num w:numId="36">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num>
  <w:num w:numId="38">
    <w:abstractNumId w:val="13"/>
  </w:num>
  <w:num w:numId="39">
    <w:abstractNumId w:val="63"/>
  </w:num>
  <w:num w:numId="40">
    <w:abstractNumId w:val="32"/>
  </w:num>
  <w:num w:numId="41">
    <w:abstractNumId w:val="42"/>
  </w:num>
  <w:num w:numId="42">
    <w:abstractNumId w:val="15"/>
  </w:num>
  <w:num w:numId="43">
    <w:abstractNumId w:val="43"/>
  </w:num>
  <w:num w:numId="44">
    <w:abstractNumId w:val="28"/>
  </w:num>
  <w:num w:numId="45">
    <w:abstractNumId w:val="12"/>
  </w:num>
  <w:num w:numId="46">
    <w:abstractNumId w:val="20"/>
  </w:num>
  <w:num w:numId="47">
    <w:abstractNumId w:val="74"/>
  </w:num>
  <w:num w:numId="48">
    <w:abstractNumId w:val="52"/>
  </w:num>
  <w:num w:numId="49">
    <w:abstractNumId w:val="64"/>
  </w:num>
  <w:num w:numId="50">
    <w:abstractNumId w:val="47"/>
  </w:num>
  <w:num w:numId="51">
    <w:abstractNumId w:val="59"/>
  </w:num>
  <w:num w:numId="52">
    <w:abstractNumId w:val="14"/>
  </w:num>
  <w:num w:numId="53">
    <w:abstractNumId w:val="22"/>
  </w:num>
  <w:num w:numId="54">
    <w:abstractNumId w:val="46"/>
  </w:num>
  <w:num w:numId="55">
    <w:abstractNumId w:val="54"/>
  </w:num>
  <w:num w:numId="56">
    <w:abstractNumId w:val="72"/>
  </w:num>
  <w:num w:numId="57">
    <w:abstractNumId w:val="53"/>
  </w:num>
  <w:num w:numId="58">
    <w:abstractNumId w:val="71"/>
  </w:num>
  <w:num w:numId="59">
    <w:abstractNumId w:val="68"/>
  </w:num>
  <w:num w:numId="60">
    <w:abstractNumId w:val="78"/>
  </w:num>
  <w:num w:numId="61">
    <w:abstractNumId w:val="62"/>
  </w:num>
  <w:num w:numId="62">
    <w:abstractNumId w:val="56"/>
  </w:num>
  <w:num w:numId="63">
    <w:abstractNumId w:val="61"/>
  </w:num>
  <w:num w:numId="64">
    <w:abstractNumId w:val="91"/>
  </w:num>
  <w:num w:numId="65">
    <w:abstractNumId w:val="94"/>
  </w:num>
  <w:num w:numId="66">
    <w:abstractNumId w:val="38"/>
  </w:num>
  <w:num w:numId="67">
    <w:abstractNumId w:val="38"/>
  </w:num>
  <w:num w:numId="68">
    <w:abstractNumId w:val="3"/>
  </w:num>
  <w:num w:numId="69">
    <w:abstractNumId w:val="51"/>
  </w:num>
  <w:num w:numId="70">
    <w:abstractNumId w:val="4"/>
  </w:num>
  <w:num w:numId="71">
    <w:abstractNumId w:val="6"/>
  </w:num>
  <w:num w:numId="72">
    <w:abstractNumId w:val="29"/>
  </w:num>
  <w:num w:numId="73">
    <w:abstractNumId w:val="25"/>
  </w:num>
  <w:num w:numId="74">
    <w:abstractNumId w:val="23"/>
  </w:num>
  <w:num w:numId="75">
    <w:abstractNumId w:val="5"/>
  </w:num>
  <w:num w:numId="76">
    <w:abstractNumId w:val="2"/>
  </w:num>
  <w:num w:numId="77">
    <w:abstractNumId w:val="76"/>
  </w:num>
  <w:num w:numId="78">
    <w:abstractNumId w:val="36"/>
  </w:num>
  <w:num w:numId="79">
    <w:abstractNumId w:val="69"/>
  </w:num>
  <w:num w:numId="80">
    <w:abstractNumId w:val="73"/>
  </w:num>
  <w:num w:numId="81">
    <w:abstractNumId w:val="58"/>
  </w:num>
  <w:num w:numId="82">
    <w:abstractNumId w:val="37"/>
  </w:num>
  <w:num w:numId="83">
    <w:abstractNumId w:val="88"/>
  </w:num>
  <w:num w:numId="84">
    <w:abstractNumId w:val="82"/>
  </w:num>
  <w:num w:numId="85">
    <w:abstractNumId w:val="81"/>
  </w:num>
  <w:num w:numId="86">
    <w:abstractNumId w:val="90"/>
  </w:num>
  <w:num w:numId="87">
    <w:abstractNumId w:val="46"/>
    <w:lvlOverride w:ilvl="0">
      <w:startOverride w:val="1"/>
    </w:lvlOverride>
  </w:num>
  <w:num w:numId="8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76"/>
  </w:num>
  <w:num w:numId="90">
    <w:abstractNumId w:val="38"/>
  </w:num>
  <w:num w:numId="91">
    <w:abstractNumId w:val="38"/>
  </w:num>
  <w:num w:numId="92">
    <w:abstractNumId w:val="67"/>
  </w:num>
  <w:num w:numId="93">
    <w:abstractNumId w:val="24"/>
  </w:num>
  <w:num w:numId="94">
    <w:abstractNumId w:val="7"/>
  </w:num>
  <w:num w:numId="95">
    <w:abstractNumId w:val="26"/>
  </w:num>
  <w:num w:numId="96">
    <w:abstractNumId w:val="21"/>
  </w:num>
  <w:num w:numId="97">
    <w:abstractNumId w:val="11"/>
  </w:num>
  <w:num w:numId="98">
    <w:abstractNumId w:val="50"/>
  </w:num>
  <w:num w:numId="99">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8"/>
  </w:num>
  <w:num w:numId="101">
    <w:abstractNumId w:val="98"/>
  </w:num>
  <w:num w:numId="102">
    <w:abstractNumId w:val="84"/>
  </w:num>
  <w:num w:numId="103">
    <w:abstractNumId w:val="65"/>
  </w:num>
  <w:num w:numId="104">
    <w:abstractNumId w:val="35"/>
  </w:num>
  <w:num w:numId="105">
    <w:abstractNumId w:val="79"/>
  </w:num>
  <w:num w:numId="106">
    <w:abstractNumId w:val="92"/>
  </w:num>
  <w:num w:numId="107">
    <w:abstractNumId w:val="55"/>
  </w:num>
  <w:num w:numId="108">
    <w:abstractNumId w:val="97"/>
  </w:num>
  <w:numIdMacAtCleanup w:val="10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02"/>
    <w:rsid w:val="00000411"/>
    <w:rsid w:val="00000A35"/>
    <w:rsid w:val="00000D04"/>
    <w:rsid w:val="00000DB2"/>
    <w:rsid w:val="00000F66"/>
    <w:rsid w:val="00000FF0"/>
    <w:rsid w:val="00001376"/>
    <w:rsid w:val="000016CD"/>
    <w:rsid w:val="00001C1F"/>
    <w:rsid w:val="00001C6E"/>
    <w:rsid w:val="00002070"/>
    <w:rsid w:val="000020B1"/>
    <w:rsid w:val="000020F6"/>
    <w:rsid w:val="00002231"/>
    <w:rsid w:val="00002893"/>
    <w:rsid w:val="00002945"/>
    <w:rsid w:val="00002C9F"/>
    <w:rsid w:val="00003396"/>
    <w:rsid w:val="000033A3"/>
    <w:rsid w:val="00003605"/>
    <w:rsid w:val="000037EE"/>
    <w:rsid w:val="00003860"/>
    <w:rsid w:val="00003C56"/>
    <w:rsid w:val="00003E07"/>
    <w:rsid w:val="00003EC2"/>
    <w:rsid w:val="000040A9"/>
    <w:rsid w:val="000044C0"/>
    <w:rsid w:val="0000458E"/>
    <w:rsid w:val="0000498A"/>
    <w:rsid w:val="00004E70"/>
    <w:rsid w:val="00005936"/>
    <w:rsid w:val="000059D3"/>
    <w:rsid w:val="000059F6"/>
    <w:rsid w:val="00005D99"/>
    <w:rsid w:val="000063D6"/>
    <w:rsid w:val="000065BB"/>
    <w:rsid w:val="0000675F"/>
    <w:rsid w:val="0000697B"/>
    <w:rsid w:val="00006ACB"/>
    <w:rsid w:val="00006BF9"/>
    <w:rsid w:val="00006CE4"/>
    <w:rsid w:val="000072B6"/>
    <w:rsid w:val="000074F1"/>
    <w:rsid w:val="00007813"/>
    <w:rsid w:val="000079FA"/>
    <w:rsid w:val="0001012C"/>
    <w:rsid w:val="00010319"/>
    <w:rsid w:val="000106DA"/>
    <w:rsid w:val="000107EF"/>
    <w:rsid w:val="000109E6"/>
    <w:rsid w:val="00010A1D"/>
    <w:rsid w:val="00010C0A"/>
    <w:rsid w:val="000111FC"/>
    <w:rsid w:val="00011485"/>
    <w:rsid w:val="000116A9"/>
    <w:rsid w:val="000116AF"/>
    <w:rsid w:val="00011A82"/>
    <w:rsid w:val="00011F67"/>
    <w:rsid w:val="00012087"/>
    <w:rsid w:val="000121D2"/>
    <w:rsid w:val="000127C4"/>
    <w:rsid w:val="00012862"/>
    <w:rsid w:val="000128E6"/>
    <w:rsid w:val="000129AB"/>
    <w:rsid w:val="00013133"/>
    <w:rsid w:val="0001358F"/>
    <w:rsid w:val="000139DC"/>
    <w:rsid w:val="00013CF1"/>
    <w:rsid w:val="00014568"/>
    <w:rsid w:val="00014896"/>
    <w:rsid w:val="00015EFB"/>
    <w:rsid w:val="00016593"/>
    <w:rsid w:val="000165E2"/>
    <w:rsid w:val="00016C8D"/>
    <w:rsid w:val="000172BE"/>
    <w:rsid w:val="00017AD7"/>
    <w:rsid w:val="00017D8A"/>
    <w:rsid w:val="00017F7D"/>
    <w:rsid w:val="00017FA3"/>
    <w:rsid w:val="000211CC"/>
    <w:rsid w:val="0002139B"/>
    <w:rsid w:val="00021426"/>
    <w:rsid w:val="000217F1"/>
    <w:rsid w:val="00021DBF"/>
    <w:rsid w:val="0002306B"/>
    <w:rsid w:val="0002335E"/>
    <w:rsid w:val="00023388"/>
    <w:rsid w:val="000233F5"/>
    <w:rsid w:val="00023425"/>
    <w:rsid w:val="00023599"/>
    <w:rsid w:val="00023BA7"/>
    <w:rsid w:val="000241BE"/>
    <w:rsid w:val="000242F2"/>
    <w:rsid w:val="000243A2"/>
    <w:rsid w:val="0002443B"/>
    <w:rsid w:val="00024791"/>
    <w:rsid w:val="000248D4"/>
    <w:rsid w:val="00024AD3"/>
    <w:rsid w:val="00024C1D"/>
    <w:rsid w:val="00024D43"/>
    <w:rsid w:val="0002547C"/>
    <w:rsid w:val="0002568C"/>
    <w:rsid w:val="00025CE0"/>
    <w:rsid w:val="00025E50"/>
    <w:rsid w:val="000263D2"/>
    <w:rsid w:val="000269F3"/>
    <w:rsid w:val="00026BE0"/>
    <w:rsid w:val="00026D4B"/>
    <w:rsid w:val="00026DF0"/>
    <w:rsid w:val="000271E1"/>
    <w:rsid w:val="000275C6"/>
    <w:rsid w:val="00027AD6"/>
    <w:rsid w:val="00027B49"/>
    <w:rsid w:val="00027FD1"/>
    <w:rsid w:val="00030242"/>
    <w:rsid w:val="0003024C"/>
    <w:rsid w:val="00030865"/>
    <w:rsid w:val="00030A20"/>
    <w:rsid w:val="00030C06"/>
    <w:rsid w:val="00030C37"/>
    <w:rsid w:val="0003105D"/>
    <w:rsid w:val="0003190B"/>
    <w:rsid w:val="00031ADB"/>
    <w:rsid w:val="00031AF2"/>
    <w:rsid w:val="00032056"/>
    <w:rsid w:val="000325D9"/>
    <w:rsid w:val="000328CA"/>
    <w:rsid w:val="00032AA8"/>
    <w:rsid w:val="00032E40"/>
    <w:rsid w:val="00033169"/>
    <w:rsid w:val="0003375B"/>
    <w:rsid w:val="0003376B"/>
    <w:rsid w:val="00033807"/>
    <w:rsid w:val="00033C8E"/>
    <w:rsid w:val="00033EAE"/>
    <w:rsid w:val="00033F17"/>
    <w:rsid w:val="00034676"/>
    <w:rsid w:val="000346E6"/>
    <w:rsid w:val="00034896"/>
    <w:rsid w:val="00034FF5"/>
    <w:rsid w:val="000352B3"/>
    <w:rsid w:val="000352B5"/>
    <w:rsid w:val="00035C41"/>
    <w:rsid w:val="0003774B"/>
    <w:rsid w:val="00037F8A"/>
    <w:rsid w:val="00037FCF"/>
    <w:rsid w:val="00040187"/>
    <w:rsid w:val="0004023E"/>
    <w:rsid w:val="0004024B"/>
    <w:rsid w:val="00040318"/>
    <w:rsid w:val="0004056F"/>
    <w:rsid w:val="000409C8"/>
    <w:rsid w:val="00040D9B"/>
    <w:rsid w:val="00040EA8"/>
    <w:rsid w:val="00040FC6"/>
    <w:rsid w:val="000418CF"/>
    <w:rsid w:val="00041C57"/>
    <w:rsid w:val="00041F9E"/>
    <w:rsid w:val="00042100"/>
    <w:rsid w:val="0004257E"/>
    <w:rsid w:val="00042704"/>
    <w:rsid w:val="000428B5"/>
    <w:rsid w:val="000429B9"/>
    <w:rsid w:val="00042A93"/>
    <w:rsid w:val="000434B7"/>
    <w:rsid w:val="0004354F"/>
    <w:rsid w:val="000435E4"/>
    <w:rsid w:val="000437CA"/>
    <w:rsid w:val="00043B6A"/>
    <w:rsid w:val="00043D6F"/>
    <w:rsid w:val="0004415B"/>
    <w:rsid w:val="000446DB"/>
    <w:rsid w:val="00044909"/>
    <w:rsid w:val="00044ECF"/>
    <w:rsid w:val="000450DA"/>
    <w:rsid w:val="000458BE"/>
    <w:rsid w:val="00045B45"/>
    <w:rsid w:val="00045D8C"/>
    <w:rsid w:val="00046796"/>
    <w:rsid w:val="000467FD"/>
    <w:rsid w:val="00046AAF"/>
    <w:rsid w:val="00046DA8"/>
    <w:rsid w:val="00047225"/>
    <w:rsid w:val="0004757B"/>
    <w:rsid w:val="00047B63"/>
    <w:rsid w:val="00047E60"/>
    <w:rsid w:val="00050A1E"/>
    <w:rsid w:val="00051156"/>
    <w:rsid w:val="00051455"/>
    <w:rsid w:val="00051C91"/>
    <w:rsid w:val="00052512"/>
    <w:rsid w:val="00052AD2"/>
    <w:rsid w:val="00052D8D"/>
    <w:rsid w:val="00052FBD"/>
    <w:rsid w:val="000530DF"/>
    <w:rsid w:val="000531CF"/>
    <w:rsid w:val="0005366F"/>
    <w:rsid w:val="00053B70"/>
    <w:rsid w:val="00054860"/>
    <w:rsid w:val="00054CB5"/>
    <w:rsid w:val="00054E0C"/>
    <w:rsid w:val="00055046"/>
    <w:rsid w:val="0005541D"/>
    <w:rsid w:val="00055592"/>
    <w:rsid w:val="0005581A"/>
    <w:rsid w:val="000562C1"/>
    <w:rsid w:val="000565C8"/>
    <w:rsid w:val="00056AFE"/>
    <w:rsid w:val="00056D57"/>
    <w:rsid w:val="0005760E"/>
    <w:rsid w:val="0005772F"/>
    <w:rsid w:val="000578D7"/>
    <w:rsid w:val="000578D9"/>
    <w:rsid w:val="00057920"/>
    <w:rsid w:val="00057CBB"/>
    <w:rsid w:val="00057DC8"/>
    <w:rsid w:val="0006045F"/>
    <w:rsid w:val="00060C19"/>
    <w:rsid w:val="0006111C"/>
    <w:rsid w:val="000612E1"/>
    <w:rsid w:val="000614FE"/>
    <w:rsid w:val="0006171C"/>
    <w:rsid w:val="000617F1"/>
    <w:rsid w:val="00061926"/>
    <w:rsid w:val="00061BCD"/>
    <w:rsid w:val="000620CE"/>
    <w:rsid w:val="0006244D"/>
    <w:rsid w:val="00062A19"/>
    <w:rsid w:val="00062BEF"/>
    <w:rsid w:val="000632B6"/>
    <w:rsid w:val="00063535"/>
    <w:rsid w:val="00063941"/>
    <w:rsid w:val="00063AB5"/>
    <w:rsid w:val="00063BB7"/>
    <w:rsid w:val="000643C7"/>
    <w:rsid w:val="00064695"/>
    <w:rsid w:val="00064774"/>
    <w:rsid w:val="00064B18"/>
    <w:rsid w:val="000651A2"/>
    <w:rsid w:val="00065D38"/>
    <w:rsid w:val="00065FB9"/>
    <w:rsid w:val="00066D19"/>
    <w:rsid w:val="000672F1"/>
    <w:rsid w:val="000674C2"/>
    <w:rsid w:val="0006777E"/>
    <w:rsid w:val="00067DD1"/>
    <w:rsid w:val="0007032A"/>
    <w:rsid w:val="00070447"/>
    <w:rsid w:val="00070688"/>
    <w:rsid w:val="000706E6"/>
    <w:rsid w:val="000706E7"/>
    <w:rsid w:val="00070B9D"/>
    <w:rsid w:val="00070EF8"/>
    <w:rsid w:val="00071105"/>
    <w:rsid w:val="00071192"/>
    <w:rsid w:val="000713A7"/>
    <w:rsid w:val="00071DF9"/>
    <w:rsid w:val="0007216B"/>
    <w:rsid w:val="0007220F"/>
    <w:rsid w:val="000729E0"/>
    <w:rsid w:val="00072A80"/>
    <w:rsid w:val="00072D2A"/>
    <w:rsid w:val="00073010"/>
    <w:rsid w:val="00073188"/>
    <w:rsid w:val="000731A0"/>
    <w:rsid w:val="000736C1"/>
    <w:rsid w:val="00073797"/>
    <w:rsid w:val="000737C3"/>
    <w:rsid w:val="00073BAC"/>
    <w:rsid w:val="00073DEC"/>
    <w:rsid w:val="00074203"/>
    <w:rsid w:val="00074280"/>
    <w:rsid w:val="0007429E"/>
    <w:rsid w:val="000744AB"/>
    <w:rsid w:val="000745AA"/>
    <w:rsid w:val="00074E86"/>
    <w:rsid w:val="00074FD8"/>
    <w:rsid w:val="00076027"/>
    <w:rsid w:val="00076097"/>
    <w:rsid w:val="00076228"/>
    <w:rsid w:val="000762DC"/>
    <w:rsid w:val="0007640B"/>
    <w:rsid w:val="00076541"/>
    <w:rsid w:val="000769C6"/>
    <w:rsid w:val="00076E5C"/>
    <w:rsid w:val="00076EB8"/>
    <w:rsid w:val="00077029"/>
    <w:rsid w:val="000770A3"/>
    <w:rsid w:val="000772D4"/>
    <w:rsid w:val="000772F4"/>
    <w:rsid w:val="000776EB"/>
    <w:rsid w:val="0008059A"/>
    <w:rsid w:val="000807AF"/>
    <w:rsid w:val="00080FD8"/>
    <w:rsid w:val="00081BF0"/>
    <w:rsid w:val="000823B0"/>
    <w:rsid w:val="0008281C"/>
    <w:rsid w:val="0008335B"/>
    <w:rsid w:val="00083379"/>
    <w:rsid w:val="00083537"/>
    <w:rsid w:val="00083587"/>
    <w:rsid w:val="000835A5"/>
    <w:rsid w:val="00083695"/>
    <w:rsid w:val="00083838"/>
    <w:rsid w:val="00083A31"/>
    <w:rsid w:val="00083B6A"/>
    <w:rsid w:val="00083DEC"/>
    <w:rsid w:val="00084957"/>
    <w:rsid w:val="00084AEB"/>
    <w:rsid w:val="00085071"/>
    <w:rsid w:val="00085112"/>
    <w:rsid w:val="00085249"/>
    <w:rsid w:val="000854FA"/>
    <w:rsid w:val="00085841"/>
    <w:rsid w:val="00085C92"/>
    <w:rsid w:val="00085E04"/>
    <w:rsid w:val="0008653F"/>
    <w:rsid w:val="00086800"/>
    <w:rsid w:val="00086ECB"/>
    <w:rsid w:val="00087695"/>
    <w:rsid w:val="000877C2"/>
    <w:rsid w:val="000878AA"/>
    <w:rsid w:val="00087913"/>
    <w:rsid w:val="00087B64"/>
    <w:rsid w:val="00087D08"/>
    <w:rsid w:val="000902DC"/>
    <w:rsid w:val="00090B84"/>
    <w:rsid w:val="00090DE6"/>
    <w:rsid w:val="0009118A"/>
    <w:rsid w:val="000911AE"/>
    <w:rsid w:val="00091581"/>
    <w:rsid w:val="000917E6"/>
    <w:rsid w:val="000917F8"/>
    <w:rsid w:val="00091863"/>
    <w:rsid w:val="000918A3"/>
    <w:rsid w:val="00091A0E"/>
    <w:rsid w:val="000920F7"/>
    <w:rsid w:val="000922B6"/>
    <w:rsid w:val="00092368"/>
    <w:rsid w:val="000925D3"/>
    <w:rsid w:val="0009291F"/>
    <w:rsid w:val="00092C86"/>
    <w:rsid w:val="00092D2E"/>
    <w:rsid w:val="00093328"/>
    <w:rsid w:val="000934CB"/>
    <w:rsid w:val="00093697"/>
    <w:rsid w:val="00093D42"/>
    <w:rsid w:val="00093DD0"/>
    <w:rsid w:val="00094539"/>
    <w:rsid w:val="0009480D"/>
    <w:rsid w:val="00094A16"/>
    <w:rsid w:val="00094B24"/>
    <w:rsid w:val="00094BA5"/>
    <w:rsid w:val="00094BE9"/>
    <w:rsid w:val="00094DE6"/>
    <w:rsid w:val="00095630"/>
    <w:rsid w:val="0009597F"/>
    <w:rsid w:val="00095BBE"/>
    <w:rsid w:val="00095DED"/>
    <w:rsid w:val="00096356"/>
    <w:rsid w:val="00096428"/>
    <w:rsid w:val="00096587"/>
    <w:rsid w:val="00096D9E"/>
    <w:rsid w:val="00096FA8"/>
    <w:rsid w:val="00097725"/>
    <w:rsid w:val="00097C99"/>
    <w:rsid w:val="000A061A"/>
    <w:rsid w:val="000A0719"/>
    <w:rsid w:val="000A0F14"/>
    <w:rsid w:val="000A1035"/>
    <w:rsid w:val="000A1441"/>
    <w:rsid w:val="000A1A06"/>
    <w:rsid w:val="000A1B60"/>
    <w:rsid w:val="000A2005"/>
    <w:rsid w:val="000A21B4"/>
    <w:rsid w:val="000A2CC7"/>
    <w:rsid w:val="000A2DDB"/>
    <w:rsid w:val="000A2ED6"/>
    <w:rsid w:val="000A3366"/>
    <w:rsid w:val="000A36A6"/>
    <w:rsid w:val="000A3834"/>
    <w:rsid w:val="000A389A"/>
    <w:rsid w:val="000A4205"/>
    <w:rsid w:val="000A44E1"/>
    <w:rsid w:val="000A482D"/>
    <w:rsid w:val="000A49AE"/>
    <w:rsid w:val="000A4A19"/>
    <w:rsid w:val="000A4D79"/>
    <w:rsid w:val="000A5167"/>
    <w:rsid w:val="000A536D"/>
    <w:rsid w:val="000A584E"/>
    <w:rsid w:val="000A5EED"/>
    <w:rsid w:val="000A615F"/>
    <w:rsid w:val="000A6351"/>
    <w:rsid w:val="000A63D6"/>
    <w:rsid w:val="000A68B0"/>
    <w:rsid w:val="000A708F"/>
    <w:rsid w:val="000A7B38"/>
    <w:rsid w:val="000A7B5F"/>
    <w:rsid w:val="000A7E70"/>
    <w:rsid w:val="000A7F9D"/>
    <w:rsid w:val="000B0343"/>
    <w:rsid w:val="000B0D38"/>
    <w:rsid w:val="000B12F9"/>
    <w:rsid w:val="000B1465"/>
    <w:rsid w:val="000B154C"/>
    <w:rsid w:val="000B1572"/>
    <w:rsid w:val="000B16F4"/>
    <w:rsid w:val="000B20A1"/>
    <w:rsid w:val="000B2896"/>
    <w:rsid w:val="000B2985"/>
    <w:rsid w:val="000B2A44"/>
    <w:rsid w:val="000B2BBA"/>
    <w:rsid w:val="000B2BEA"/>
    <w:rsid w:val="000B2C00"/>
    <w:rsid w:val="000B2C88"/>
    <w:rsid w:val="000B2D32"/>
    <w:rsid w:val="000B2DBD"/>
    <w:rsid w:val="000B2FBD"/>
    <w:rsid w:val="000B3143"/>
    <w:rsid w:val="000B3342"/>
    <w:rsid w:val="000B382C"/>
    <w:rsid w:val="000B3A2D"/>
    <w:rsid w:val="000B3AD1"/>
    <w:rsid w:val="000B3C84"/>
    <w:rsid w:val="000B4351"/>
    <w:rsid w:val="000B4390"/>
    <w:rsid w:val="000B4531"/>
    <w:rsid w:val="000B5194"/>
    <w:rsid w:val="000B51FA"/>
    <w:rsid w:val="000B5860"/>
    <w:rsid w:val="000B5905"/>
    <w:rsid w:val="000B5975"/>
    <w:rsid w:val="000B6118"/>
    <w:rsid w:val="000B6E2C"/>
    <w:rsid w:val="000B751E"/>
    <w:rsid w:val="000B76C5"/>
    <w:rsid w:val="000B79A0"/>
    <w:rsid w:val="000B7A10"/>
    <w:rsid w:val="000B7AC9"/>
    <w:rsid w:val="000B7C96"/>
    <w:rsid w:val="000B7DD4"/>
    <w:rsid w:val="000C0063"/>
    <w:rsid w:val="000C0688"/>
    <w:rsid w:val="000C09B9"/>
    <w:rsid w:val="000C0A95"/>
    <w:rsid w:val="000C0DF2"/>
    <w:rsid w:val="000C115D"/>
    <w:rsid w:val="000C1535"/>
    <w:rsid w:val="000C20FD"/>
    <w:rsid w:val="000C236E"/>
    <w:rsid w:val="000C252B"/>
    <w:rsid w:val="000C295C"/>
    <w:rsid w:val="000C2D29"/>
    <w:rsid w:val="000C2FBD"/>
    <w:rsid w:val="000C3B0C"/>
    <w:rsid w:val="000C3BD0"/>
    <w:rsid w:val="000C422D"/>
    <w:rsid w:val="000C479C"/>
    <w:rsid w:val="000C48B5"/>
    <w:rsid w:val="000C4EB0"/>
    <w:rsid w:val="000C533A"/>
    <w:rsid w:val="000C54D0"/>
    <w:rsid w:val="000C585F"/>
    <w:rsid w:val="000C5ABA"/>
    <w:rsid w:val="000C5D38"/>
    <w:rsid w:val="000C5F91"/>
    <w:rsid w:val="000C6025"/>
    <w:rsid w:val="000C638A"/>
    <w:rsid w:val="000C6DDA"/>
    <w:rsid w:val="000C72DF"/>
    <w:rsid w:val="000C7A82"/>
    <w:rsid w:val="000C7F2B"/>
    <w:rsid w:val="000D0565"/>
    <w:rsid w:val="000D0CA4"/>
    <w:rsid w:val="000D0DEE"/>
    <w:rsid w:val="000D0E4E"/>
    <w:rsid w:val="000D113C"/>
    <w:rsid w:val="000D1196"/>
    <w:rsid w:val="000D12D1"/>
    <w:rsid w:val="000D159A"/>
    <w:rsid w:val="000D1796"/>
    <w:rsid w:val="000D18CD"/>
    <w:rsid w:val="000D194F"/>
    <w:rsid w:val="000D1A63"/>
    <w:rsid w:val="000D1DDA"/>
    <w:rsid w:val="000D1FD8"/>
    <w:rsid w:val="000D202B"/>
    <w:rsid w:val="000D22CC"/>
    <w:rsid w:val="000D24E8"/>
    <w:rsid w:val="000D2A49"/>
    <w:rsid w:val="000D36AE"/>
    <w:rsid w:val="000D36DE"/>
    <w:rsid w:val="000D38A1"/>
    <w:rsid w:val="000D3D07"/>
    <w:rsid w:val="000D4085"/>
    <w:rsid w:val="000D465F"/>
    <w:rsid w:val="000D488D"/>
    <w:rsid w:val="000D4C4E"/>
    <w:rsid w:val="000D4D88"/>
    <w:rsid w:val="000D4EFC"/>
    <w:rsid w:val="000D5077"/>
    <w:rsid w:val="000D5258"/>
    <w:rsid w:val="000D5274"/>
    <w:rsid w:val="000D5362"/>
    <w:rsid w:val="000D5417"/>
    <w:rsid w:val="000D5526"/>
    <w:rsid w:val="000D55A3"/>
    <w:rsid w:val="000D57F8"/>
    <w:rsid w:val="000D5851"/>
    <w:rsid w:val="000D5C60"/>
    <w:rsid w:val="000D609A"/>
    <w:rsid w:val="000D6B7C"/>
    <w:rsid w:val="000D71E2"/>
    <w:rsid w:val="000D73A5"/>
    <w:rsid w:val="000D77AB"/>
    <w:rsid w:val="000E05BA"/>
    <w:rsid w:val="000E07D6"/>
    <w:rsid w:val="000E09DE"/>
    <w:rsid w:val="000E09F9"/>
    <w:rsid w:val="000E0B6E"/>
    <w:rsid w:val="000E0C24"/>
    <w:rsid w:val="000E10FB"/>
    <w:rsid w:val="000E129F"/>
    <w:rsid w:val="000E1380"/>
    <w:rsid w:val="000E18DF"/>
    <w:rsid w:val="000E1942"/>
    <w:rsid w:val="000E1E5D"/>
    <w:rsid w:val="000E1F09"/>
    <w:rsid w:val="000E25DE"/>
    <w:rsid w:val="000E372D"/>
    <w:rsid w:val="000E402E"/>
    <w:rsid w:val="000E4179"/>
    <w:rsid w:val="000E41B5"/>
    <w:rsid w:val="000E44C9"/>
    <w:rsid w:val="000E470B"/>
    <w:rsid w:val="000E4819"/>
    <w:rsid w:val="000E4F15"/>
    <w:rsid w:val="000E5002"/>
    <w:rsid w:val="000E5360"/>
    <w:rsid w:val="000E581B"/>
    <w:rsid w:val="000E58F8"/>
    <w:rsid w:val="000E59A0"/>
    <w:rsid w:val="000E5B66"/>
    <w:rsid w:val="000E6211"/>
    <w:rsid w:val="000E7835"/>
    <w:rsid w:val="000E7A84"/>
    <w:rsid w:val="000F00D8"/>
    <w:rsid w:val="000F07A4"/>
    <w:rsid w:val="000F0A6E"/>
    <w:rsid w:val="000F1300"/>
    <w:rsid w:val="000F15BC"/>
    <w:rsid w:val="000F180A"/>
    <w:rsid w:val="000F186F"/>
    <w:rsid w:val="000F1925"/>
    <w:rsid w:val="000F1C92"/>
    <w:rsid w:val="000F2036"/>
    <w:rsid w:val="000F218B"/>
    <w:rsid w:val="000F2575"/>
    <w:rsid w:val="000F2BDE"/>
    <w:rsid w:val="000F2EEE"/>
    <w:rsid w:val="000F2F94"/>
    <w:rsid w:val="000F35D5"/>
    <w:rsid w:val="000F3697"/>
    <w:rsid w:val="000F3D72"/>
    <w:rsid w:val="000F3E53"/>
    <w:rsid w:val="000F3E7F"/>
    <w:rsid w:val="000F419D"/>
    <w:rsid w:val="000F446D"/>
    <w:rsid w:val="000F4C3B"/>
    <w:rsid w:val="000F4E71"/>
    <w:rsid w:val="000F56C3"/>
    <w:rsid w:val="000F58B2"/>
    <w:rsid w:val="000F5EAA"/>
    <w:rsid w:val="000F6423"/>
    <w:rsid w:val="000F6E57"/>
    <w:rsid w:val="000F7500"/>
    <w:rsid w:val="000F7F58"/>
    <w:rsid w:val="00100128"/>
    <w:rsid w:val="00100236"/>
    <w:rsid w:val="00100AC9"/>
    <w:rsid w:val="00100D53"/>
    <w:rsid w:val="00100FF3"/>
    <w:rsid w:val="0010130F"/>
    <w:rsid w:val="001014CB"/>
    <w:rsid w:val="00101B59"/>
    <w:rsid w:val="00101E8C"/>
    <w:rsid w:val="001020D6"/>
    <w:rsid w:val="001023CC"/>
    <w:rsid w:val="00102487"/>
    <w:rsid w:val="001026CA"/>
    <w:rsid w:val="001027D6"/>
    <w:rsid w:val="00102B4E"/>
    <w:rsid w:val="00103154"/>
    <w:rsid w:val="00103543"/>
    <w:rsid w:val="00103850"/>
    <w:rsid w:val="0010387A"/>
    <w:rsid w:val="00103C1F"/>
    <w:rsid w:val="001040AC"/>
    <w:rsid w:val="001043C2"/>
    <w:rsid w:val="001043E1"/>
    <w:rsid w:val="001045E0"/>
    <w:rsid w:val="001045F7"/>
    <w:rsid w:val="0010467C"/>
    <w:rsid w:val="001047BE"/>
    <w:rsid w:val="00104F1F"/>
    <w:rsid w:val="0010505A"/>
    <w:rsid w:val="00105995"/>
    <w:rsid w:val="00105CC7"/>
    <w:rsid w:val="00106634"/>
    <w:rsid w:val="00106719"/>
    <w:rsid w:val="0010671A"/>
    <w:rsid w:val="001073F3"/>
    <w:rsid w:val="00107716"/>
    <w:rsid w:val="00107779"/>
    <w:rsid w:val="001078C2"/>
    <w:rsid w:val="00107C4F"/>
    <w:rsid w:val="00107C7D"/>
    <w:rsid w:val="00107D79"/>
    <w:rsid w:val="00107E1C"/>
    <w:rsid w:val="00107E48"/>
    <w:rsid w:val="00110243"/>
    <w:rsid w:val="0011091A"/>
    <w:rsid w:val="0011092E"/>
    <w:rsid w:val="0011123A"/>
    <w:rsid w:val="001112C4"/>
    <w:rsid w:val="00111444"/>
    <w:rsid w:val="00111723"/>
    <w:rsid w:val="00111A4B"/>
    <w:rsid w:val="00112818"/>
    <w:rsid w:val="001129B5"/>
    <w:rsid w:val="00112D97"/>
    <w:rsid w:val="001137BC"/>
    <w:rsid w:val="001141E3"/>
    <w:rsid w:val="001144DF"/>
    <w:rsid w:val="00114840"/>
    <w:rsid w:val="0011505F"/>
    <w:rsid w:val="001150A0"/>
    <w:rsid w:val="0011557B"/>
    <w:rsid w:val="00115AA0"/>
    <w:rsid w:val="00115C83"/>
    <w:rsid w:val="00115DA0"/>
    <w:rsid w:val="00116376"/>
    <w:rsid w:val="00116518"/>
    <w:rsid w:val="0011693A"/>
    <w:rsid w:val="00116EDB"/>
    <w:rsid w:val="001171CB"/>
    <w:rsid w:val="001174FD"/>
    <w:rsid w:val="001176D4"/>
    <w:rsid w:val="0011783B"/>
    <w:rsid w:val="00117C85"/>
    <w:rsid w:val="0012094C"/>
    <w:rsid w:val="00120B13"/>
    <w:rsid w:val="00121424"/>
    <w:rsid w:val="001219BD"/>
    <w:rsid w:val="00121C79"/>
    <w:rsid w:val="00121FC6"/>
    <w:rsid w:val="0012238B"/>
    <w:rsid w:val="00122D3C"/>
    <w:rsid w:val="00123F73"/>
    <w:rsid w:val="00124000"/>
    <w:rsid w:val="00124401"/>
    <w:rsid w:val="00124477"/>
    <w:rsid w:val="001245D3"/>
    <w:rsid w:val="00124AF3"/>
    <w:rsid w:val="00124CCC"/>
    <w:rsid w:val="00124D84"/>
    <w:rsid w:val="001250DD"/>
    <w:rsid w:val="001251B6"/>
    <w:rsid w:val="001254F2"/>
    <w:rsid w:val="00125710"/>
    <w:rsid w:val="00125733"/>
    <w:rsid w:val="00125BD4"/>
    <w:rsid w:val="00125EF6"/>
    <w:rsid w:val="00125FCC"/>
    <w:rsid w:val="001263AA"/>
    <w:rsid w:val="001266A2"/>
    <w:rsid w:val="00126B9C"/>
    <w:rsid w:val="00127032"/>
    <w:rsid w:val="00127173"/>
    <w:rsid w:val="001271A8"/>
    <w:rsid w:val="001275FC"/>
    <w:rsid w:val="00127689"/>
    <w:rsid w:val="001278D5"/>
    <w:rsid w:val="0013038C"/>
    <w:rsid w:val="00130779"/>
    <w:rsid w:val="001307A1"/>
    <w:rsid w:val="001313B0"/>
    <w:rsid w:val="001313FA"/>
    <w:rsid w:val="00131945"/>
    <w:rsid w:val="001320D9"/>
    <w:rsid w:val="0013211B"/>
    <w:rsid w:val="001321D3"/>
    <w:rsid w:val="00132B41"/>
    <w:rsid w:val="001330F2"/>
    <w:rsid w:val="0013325B"/>
    <w:rsid w:val="00133599"/>
    <w:rsid w:val="00133BF7"/>
    <w:rsid w:val="00133DFC"/>
    <w:rsid w:val="0013414D"/>
    <w:rsid w:val="001341AF"/>
    <w:rsid w:val="001347EA"/>
    <w:rsid w:val="00134B88"/>
    <w:rsid w:val="001353DB"/>
    <w:rsid w:val="001357B4"/>
    <w:rsid w:val="001363ED"/>
    <w:rsid w:val="00136426"/>
    <w:rsid w:val="0013663B"/>
    <w:rsid w:val="00136A23"/>
    <w:rsid w:val="00136B99"/>
    <w:rsid w:val="00136BED"/>
    <w:rsid w:val="00136E92"/>
    <w:rsid w:val="0013786A"/>
    <w:rsid w:val="00137A9E"/>
    <w:rsid w:val="00137F98"/>
    <w:rsid w:val="001402BB"/>
    <w:rsid w:val="0014063E"/>
    <w:rsid w:val="0014087D"/>
    <w:rsid w:val="00140923"/>
    <w:rsid w:val="00140F74"/>
    <w:rsid w:val="00141191"/>
    <w:rsid w:val="00141341"/>
    <w:rsid w:val="00141405"/>
    <w:rsid w:val="0014159C"/>
    <w:rsid w:val="00141B1B"/>
    <w:rsid w:val="00142665"/>
    <w:rsid w:val="00142FD4"/>
    <w:rsid w:val="00143205"/>
    <w:rsid w:val="0014384A"/>
    <w:rsid w:val="001438D5"/>
    <w:rsid w:val="00143B95"/>
    <w:rsid w:val="00143E76"/>
    <w:rsid w:val="0014431F"/>
    <w:rsid w:val="001443E4"/>
    <w:rsid w:val="0014450F"/>
    <w:rsid w:val="00144A6C"/>
    <w:rsid w:val="00144D8F"/>
    <w:rsid w:val="00145792"/>
    <w:rsid w:val="00145796"/>
    <w:rsid w:val="001457EB"/>
    <w:rsid w:val="00145C74"/>
    <w:rsid w:val="001462E9"/>
    <w:rsid w:val="001463F5"/>
    <w:rsid w:val="00146E32"/>
    <w:rsid w:val="00146F36"/>
    <w:rsid w:val="0014708D"/>
    <w:rsid w:val="0014729B"/>
    <w:rsid w:val="00147677"/>
    <w:rsid w:val="00147B76"/>
    <w:rsid w:val="001500EE"/>
    <w:rsid w:val="00150199"/>
    <w:rsid w:val="00150F55"/>
    <w:rsid w:val="001510F9"/>
    <w:rsid w:val="00151619"/>
    <w:rsid w:val="00151A6E"/>
    <w:rsid w:val="001520C9"/>
    <w:rsid w:val="00152677"/>
    <w:rsid w:val="00152835"/>
    <w:rsid w:val="00152B9B"/>
    <w:rsid w:val="0015341B"/>
    <w:rsid w:val="0015354E"/>
    <w:rsid w:val="00153670"/>
    <w:rsid w:val="0015433F"/>
    <w:rsid w:val="00154389"/>
    <w:rsid w:val="00154481"/>
    <w:rsid w:val="00154665"/>
    <w:rsid w:val="001546F2"/>
    <w:rsid w:val="0015470F"/>
    <w:rsid w:val="00154B55"/>
    <w:rsid w:val="00154F1A"/>
    <w:rsid w:val="0015540E"/>
    <w:rsid w:val="001559A4"/>
    <w:rsid w:val="001559FA"/>
    <w:rsid w:val="00156374"/>
    <w:rsid w:val="0015639A"/>
    <w:rsid w:val="001568E4"/>
    <w:rsid w:val="00156DFE"/>
    <w:rsid w:val="00156F85"/>
    <w:rsid w:val="001577D8"/>
    <w:rsid w:val="001577E7"/>
    <w:rsid w:val="00157C64"/>
    <w:rsid w:val="00157C84"/>
    <w:rsid w:val="00157FC3"/>
    <w:rsid w:val="00160739"/>
    <w:rsid w:val="001607B3"/>
    <w:rsid w:val="0016084C"/>
    <w:rsid w:val="00160BB7"/>
    <w:rsid w:val="00160C3E"/>
    <w:rsid w:val="00161E1E"/>
    <w:rsid w:val="001620E6"/>
    <w:rsid w:val="0016271E"/>
    <w:rsid w:val="00162D7A"/>
    <w:rsid w:val="00162E10"/>
    <w:rsid w:val="00162FDD"/>
    <w:rsid w:val="0016342E"/>
    <w:rsid w:val="001637FE"/>
    <w:rsid w:val="00163D08"/>
    <w:rsid w:val="00163D29"/>
    <w:rsid w:val="00164329"/>
    <w:rsid w:val="0016443A"/>
    <w:rsid w:val="00164625"/>
    <w:rsid w:val="0016466E"/>
    <w:rsid w:val="00164DAB"/>
    <w:rsid w:val="00164F92"/>
    <w:rsid w:val="0016509E"/>
    <w:rsid w:val="001650BA"/>
    <w:rsid w:val="0016512D"/>
    <w:rsid w:val="0016563D"/>
    <w:rsid w:val="00165BBB"/>
    <w:rsid w:val="00165D08"/>
    <w:rsid w:val="0016613F"/>
    <w:rsid w:val="00166215"/>
    <w:rsid w:val="00166349"/>
    <w:rsid w:val="00166377"/>
    <w:rsid w:val="00166591"/>
    <w:rsid w:val="00166929"/>
    <w:rsid w:val="00166B47"/>
    <w:rsid w:val="00166FB3"/>
    <w:rsid w:val="00167257"/>
    <w:rsid w:val="0016768D"/>
    <w:rsid w:val="00167F54"/>
    <w:rsid w:val="0017023F"/>
    <w:rsid w:val="001704FC"/>
    <w:rsid w:val="00170CDE"/>
    <w:rsid w:val="00171143"/>
    <w:rsid w:val="00171365"/>
    <w:rsid w:val="001718C1"/>
    <w:rsid w:val="00171DEB"/>
    <w:rsid w:val="001721AC"/>
    <w:rsid w:val="001722E9"/>
    <w:rsid w:val="0017272E"/>
    <w:rsid w:val="00172864"/>
    <w:rsid w:val="00172B82"/>
    <w:rsid w:val="00172EFA"/>
    <w:rsid w:val="0017307D"/>
    <w:rsid w:val="00173608"/>
    <w:rsid w:val="00173CDF"/>
    <w:rsid w:val="001742AC"/>
    <w:rsid w:val="001745EC"/>
    <w:rsid w:val="001747B7"/>
    <w:rsid w:val="00174F26"/>
    <w:rsid w:val="00175476"/>
    <w:rsid w:val="001757F2"/>
    <w:rsid w:val="001759F4"/>
    <w:rsid w:val="00175C30"/>
    <w:rsid w:val="001766F4"/>
    <w:rsid w:val="00176F6C"/>
    <w:rsid w:val="00177069"/>
    <w:rsid w:val="0017766E"/>
    <w:rsid w:val="00177B9E"/>
    <w:rsid w:val="00177C31"/>
    <w:rsid w:val="00177FC1"/>
    <w:rsid w:val="001801BE"/>
    <w:rsid w:val="00180402"/>
    <w:rsid w:val="001805C6"/>
    <w:rsid w:val="00180FA9"/>
    <w:rsid w:val="00181556"/>
    <w:rsid w:val="001815A2"/>
    <w:rsid w:val="00181BEA"/>
    <w:rsid w:val="00181C7C"/>
    <w:rsid w:val="00181FC1"/>
    <w:rsid w:val="00182248"/>
    <w:rsid w:val="001823DD"/>
    <w:rsid w:val="00182402"/>
    <w:rsid w:val="0018241D"/>
    <w:rsid w:val="001825C1"/>
    <w:rsid w:val="00182CBA"/>
    <w:rsid w:val="00182D4B"/>
    <w:rsid w:val="00182E38"/>
    <w:rsid w:val="00182FF4"/>
    <w:rsid w:val="00183034"/>
    <w:rsid w:val="001830F7"/>
    <w:rsid w:val="00183270"/>
    <w:rsid w:val="0018338F"/>
    <w:rsid w:val="00183457"/>
    <w:rsid w:val="00183584"/>
    <w:rsid w:val="00183DC1"/>
    <w:rsid w:val="00183EE6"/>
    <w:rsid w:val="001840A1"/>
    <w:rsid w:val="001852B3"/>
    <w:rsid w:val="001852B9"/>
    <w:rsid w:val="00185584"/>
    <w:rsid w:val="0018588A"/>
    <w:rsid w:val="0018636D"/>
    <w:rsid w:val="001868AF"/>
    <w:rsid w:val="001868B1"/>
    <w:rsid w:val="00186B82"/>
    <w:rsid w:val="00186C01"/>
    <w:rsid w:val="00187252"/>
    <w:rsid w:val="00187D11"/>
    <w:rsid w:val="00190105"/>
    <w:rsid w:val="00190416"/>
    <w:rsid w:val="00190C41"/>
    <w:rsid w:val="00190F82"/>
    <w:rsid w:val="00191C91"/>
    <w:rsid w:val="00191D61"/>
    <w:rsid w:val="0019248B"/>
    <w:rsid w:val="00192C71"/>
    <w:rsid w:val="00192DD9"/>
    <w:rsid w:val="0019303B"/>
    <w:rsid w:val="001933B2"/>
    <w:rsid w:val="001936BF"/>
    <w:rsid w:val="001937B8"/>
    <w:rsid w:val="0019380D"/>
    <w:rsid w:val="00193E53"/>
    <w:rsid w:val="00193ECD"/>
    <w:rsid w:val="00194339"/>
    <w:rsid w:val="00194848"/>
    <w:rsid w:val="0019502B"/>
    <w:rsid w:val="0019581F"/>
    <w:rsid w:val="0019582A"/>
    <w:rsid w:val="001958EA"/>
    <w:rsid w:val="00195E0E"/>
    <w:rsid w:val="0019609D"/>
    <w:rsid w:val="00196686"/>
    <w:rsid w:val="00196A9A"/>
    <w:rsid w:val="00196BD7"/>
    <w:rsid w:val="00197358"/>
    <w:rsid w:val="00197AB1"/>
    <w:rsid w:val="00197C03"/>
    <w:rsid w:val="00197DE3"/>
    <w:rsid w:val="00197F78"/>
    <w:rsid w:val="001A01AE"/>
    <w:rsid w:val="001A0305"/>
    <w:rsid w:val="001A0DF7"/>
    <w:rsid w:val="001A14B5"/>
    <w:rsid w:val="001A1686"/>
    <w:rsid w:val="001A180D"/>
    <w:rsid w:val="001A1BAC"/>
    <w:rsid w:val="001A217D"/>
    <w:rsid w:val="001A2397"/>
    <w:rsid w:val="001A23CE"/>
    <w:rsid w:val="001A2C89"/>
    <w:rsid w:val="001A2F07"/>
    <w:rsid w:val="001A31FA"/>
    <w:rsid w:val="001A359C"/>
    <w:rsid w:val="001A35F3"/>
    <w:rsid w:val="001A40A8"/>
    <w:rsid w:val="001A411D"/>
    <w:rsid w:val="001A4A50"/>
    <w:rsid w:val="001A4D3C"/>
    <w:rsid w:val="001A4D7B"/>
    <w:rsid w:val="001A5450"/>
    <w:rsid w:val="001A582A"/>
    <w:rsid w:val="001A5FBA"/>
    <w:rsid w:val="001A63CB"/>
    <w:rsid w:val="001A64BB"/>
    <w:rsid w:val="001A673E"/>
    <w:rsid w:val="001A697B"/>
    <w:rsid w:val="001A6B73"/>
    <w:rsid w:val="001A7763"/>
    <w:rsid w:val="001A77E5"/>
    <w:rsid w:val="001A7B57"/>
    <w:rsid w:val="001A7C55"/>
    <w:rsid w:val="001A7D91"/>
    <w:rsid w:val="001B05D8"/>
    <w:rsid w:val="001B068B"/>
    <w:rsid w:val="001B0920"/>
    <w:rsid w:val="001B18A2"/>
    <w:rsid w:val="001B1A8A"/>
    <w:rsid w:val="001B1BEF"/>
    <w:rsid w:val="001B1D68"/>
    <w:rsid w:val="001B2159"/>
    <w:rsid w:val="001B21A0"/>
    <w:rsid w:val="001B245A"/>
    <w:rsid w:val="001B27F6"/>
    <w:rsid w:val="001B2802"/>
    <w:rsid w:val="001B2E8F"/>
    <w:rsid w:val="001B365B"/>
    <w:rsid w:val="001B36A8"/>
    <w:rsid w:val="001B3860"/>
    <w:rsid w:val="001B38FD"/>
    <w:rsid w:val="001B3964"/>
    <w:rsid w:val="001B3E95"/>
    <w:rsid w:val="001B4452"/>
    <w:rsid w:val="001B4607"/>
    <w:rsid w:val="001B466C"/>
    <w:rsid w:val="001B4F34"/>
    <w:rsid w:val="001B52EC"/>
    <w:rsid w:val="001B554A"/>
    <w:rsid w:val="001B59CB"/>
    <w:rsid w:val="001B5B37"/>
    <w:rsid w:val="001B5D3A"/>
    <w:rsid w:val="001B6564"/>
    <w:rsid w:val="001B691A"/>
    <w:rsid w:val="001B6EB2"/>
    <w:rsid w:val="001B6EFE"/>
    <w:rsid w:val="001B7156"/>
    <w:rsid w:val="001B7812"/>
    <w:rsid w:val="001B7AFF"/>
    <w:rsid w:val="001B7E41"/>
    <w:rsid w:val="001C0093"/>
    <w:rsid w:val="001C02D8"/>
    <w:rsid w:val="001C03DD"/>
    <w:rsid w:val="001C04E3"/>
    <w:rsid w:val="001C0898"/>
    <w:rsid w:val="001C0CB1"/>
    <w:rsid w:val="001C1049"/>
    <w:rsid w:val="001C11D5"/>
    <w:rsid w:val="001C1203"/>
    <w:rsid w:val="001C2305"/>
    <w:rsid w:val="001C2378"/>
    <w:rsid w:val="001C258C"/>
    <w:rsid w:val="001C2690"/>
    <w:rsid w:val="001C295C"/>
    <w:rsid w:val="001C2A10"/>
    <w:rsid w:val="001C2BD0"/>
    <w:rsid w:val="001C30EA"/>
    <w:rsid w:val="001C356D"/>
    <w:rsid w:val="001C3651"/>
    <w:rsid w:val="001C36E7"/>
    <w:rsid w:val="001C3998"/>
    <w:rsid w:val="001C3D15"/>
    <w:rsid w:val="001C3EE9"/>
    <w:rsid w:val="001C3FA4"/>
    <w:rsid w:val="001C40F9"/>
    <w:rsid w:val="001C44F5"/>
    <w:rsid w:val="001C458B"/>
    <w:rsid w:val="001C45F0"/>
    <w:rsid w:val="001C4E6B"/>
    <w:rsid w:val="001C517C"/>
    <w:rsid w:val="001C52B0"/>
    <w:rsid w:val="001C549E"/>
    <w:rsid w:val="001C55CF"/>
    <w:rsid w:val="001C566F"/>
    <w:rsid w:val="001C5B0B"/>
    <w:rsid w:val="001C5D4F"/>
    <w:rsid w:val="001C63CA"/>
    <w:rsid w:val="001C64C0"/>
    <w:rsid w:val="001C66A0"/>
    <w:rsid w:val="001C6888"/>
    <w:rsid w:val="001C69DA"/>
    <w:rsid w:val="001C6C58"/>
    <w:rsid w:val="001C6E18"/>
    <w:rsid w:val="001C6F06"/>
    <w:rsid w:val="001C706C"/>
    <w:rsid w:val="001C72D5"/>
    <w:rsid w:val="001C79D4"/>
    <w:rsid w:val="001C7D05"/>
    <w:rsid w:val="001D05E7"/>
    <w:rsid w:val="001D091E"/>
    <w:rsid w:val="001D0943"/>
    <w:rsid w:val="001D0E63"/>
    <w:rsid w:val="001D1B68"/>
    <w:rsid w:val="001D1CA5"/>
    <w:rsid w:val="001D2360"/>
    <w:rsid w:val="001D2BB7"/>
    <w:rsid w:val="001D2D48"/>
    <w:rsid w:val="001D2E32"/>
    <w:rsid w:val="001D2ED6"/>
    <w:rsid w:val="001D3109"/>
    <w:rsid w:val="001D332E"/>
    <w:rsid w:val="001D37D6"/>
    <w:rsid w:val="001D3EEE"/>
    <w:rsid w:val="001D4158"/>
    <w:rsid w:val="001D4179"/>
    <w:rsid w:val="001D41BC"/>
    <w:rsid w:val="001D4422"/>
    <w:rsid w:val="001D48B4"/>
    <w:rsid w:val="001D5033"/>
    <w:rsid w:val="001D59E5"/>
    <w:rsid w:val="001D5BFE"/>
    <w:rsid w:val="001D5C88"/>
    <w:rsid w:val="001D62FF"/>
    <w:rsid w:val="001D6457"/>
    <w:rsid w:val="001D6567"/>
    <w:rsid w:val="001D659B"/>
    <w:rsid w:val="001D680B"/>
    <w:rsid w:val="001D695C"/>
    <w:rsid w:val="001D6C42"/>
    <w:rsid w:val="001D6FD9"/>
    <w:rsid w:val="001D780E"/>
    <w:rsid w:val="001D7CEE"/>
    <w:rsid w:val="001E00FE"/>
    <w:rsid w:val="001E05C3"/>
    <w:rsid w:val="001E07DF"/>
    <w:rsid w:val="001E0AD3"/>
    <w:rsid w:val="001E0BD6"/>
    <w:rsid w:val="001E14E8"/>
    <w:rsid w:val="001E15AC"/>
    <w:rsid w:val="001E1B64"/>
    <w:rsid w:val="001E1D38"/>
    <w:rsid w:val="001E1E61"/>
    <w:rsid w:val="001E1F63"/>
    <w:rsid w:val="001E26F3"/>
    <w:rsid w:val="001E28C1"/>
    <w:rsid w:val="001E2A76"/>
    <w:rsid w:val="001E2B90"/>
    <w:rsid w:val="001E2EE7"/>
    <w:rsid w:val="001E3433"/>
    <w:rsid w:val="001E36E4"/>
    <w:rsid w:val="001E379D"/>
    <w:rsid w:val="001E3A3C"/>
    <w:rsid w:val="001E46F4"/>
    <w:rsid w:val="001E4906"/>
    <w:rsid w:val="001E4EEB"/>
    <w:rsid w:val="001E529D"/>
    <w:rsid w:val="001E52B5"/>
    <w:rsid w:val="001E53FA"/>
    <w:rsid w:val="001E5477"/>
    <w:rsid w:val="001E58DC"/>
    <w:rsid w:val="001E5C23"/>
    <w:rsid w:val="001E5CF0"/>
    <w:rsid w:val="001E7504"/>
    <w:rsid w:val="001E76DF"/>
    <w:rsid w:val="001E7BE1"/>
    <w:rsid w:val="001F1308"/>
    <w:rsid w:val="001F1525"/>
    <w:rsid w:val="001F159B"/>
    <w:rsid w:val="001F18BF"/>
    <w:rsid w:val="001F1E87"/>
    <w:rsid w:val="001F1EB6"/>
    <w:rsid w:val="001F26A6"/>
    <w:rsid w:val="001F2A79"/>
    <w:rsid w:val="001F2E23"/>
    <w:rsid w:val="001F2F59"/>
    <w:rsid w:val="001F3322"/>
    <w:rsid w:val="001F341F"/>
    <w:rsid w:val="001F3911"/>
    <w:rsid w:val="001F3F1A"/>
    <w:rsid w:val="001F4AD1"/>
    <w:rsid w:val="001F4CBD"/>
    <w:rsid w:val="001F4EC1"/>
    <w:rsid w:val="001F5481"/>
    <w:rsid w:val="001F5545"/>
    <w:rsid w:val="001F5777"/>
    <w:rsid w:val="001F5937"/>
    <w:rsid w:val="001F59E3"/>
    <w:rsid w:val="001F59ED"/>
    <w:rsid w:val="001F5A96"/>
    <w:rsid w:val="001F6188"/>
    <w:rsid w:val="001F6235"/>
    <w:rsid w:val="001F6272"/>
    <w:rsid w:val="001F6971"/>
    <w:rsid w:val="001F6B07"/>
    <w:rsid w:val="001F7121"/>
    <w:rsid w:val="001F71F3"/>
    <w:rsid w:val="00200082"/>
    <w:rsid w:val="00200D2C"/>
    <w:rsid w:val="00201217"/>
    <w:rsid w:val="00201281"/>
    <w:rsid w:val="002012B8"/>
    <w:rsid w:val="002019D8"/>
    <w:rsid w:val="00201AC2"/>
    <w:rsid w:val="00201B1A"/>
    <w:rsid w:val="00201E4B"/>
    <w:rsid w:val="00201EC7"/>
    <w:rsid w:val="00202490"/>
    <w:rsid w:val="00202495"/>
    <w:rsid w:val="002027B5"/>
    <w:rsid w:val="0020349A"/>
    <w:rsid w:val="002034B4"/>
    <w:rsid w:val="00203997"/>
    <w:rsid w:val="00204032"/>
    <w:rsid w:val="00204149"/>
    <w:rsid w:val="00204484"/>
    <w:rsid w:val="002047DD"/>
    <w:rsid w:val="002049AA"/>
    <w:rsid w:val="00204BAD"/>
    <w:rsid w:val="00204D60"/>
    <w:rsid w:val="00204ED2"/>
    <w:rsid w:val="00205627"/>
    <w:rsid w:val="002056D0"/>
    <w:rsid w:val="00205933"/>
    <w:rsid w:val="002060E0"/>
    <w:rsid w:val="0020648E"/>
    <w:rsid w:val="00206C10"/>
    <w:rsid w:val="00207711"/>
    <w:rsid w:val="00207C36"/>
    <w:rsid w:val="00210149"/>
    <w:rsid w:val="00210860"/>
    <w:rsid w:val="0021093D"/>
    <w:rsid w:val="00210A86"/>
    <w:rsid w:val="00210B6A"/>
    <w:rsid w:val="00210E8F"/>
    <w:rsid w:val="002112F3"/>
    <w:rsid w:val="0021164C"/>
    <w:rsid w:val="002123A5"/>
    <w:rsid w:val="00212833"/>
    <w:rsid w:val="00212A88"/>
    <w:rsid w:val="00212C18"/>
    <w:rsid w:val="00212CB6"/>
    <w:rsid w:val="00212CC1"/>
    <w:rsid w:val="00212E37"/>
    <w:rsid w:val="00212E79"/>
    <w:rsid w:val="00213416"/>
    <w:rsid w:val="00213558"/>
    <w:rsid w:val="00213721"/>
    <w:rsid w:val="00213824"/>
    <w:rsid w:val="002138AC"/>
    <w:rsid w:val="002140FF"/>
    <w:rsid w:val="002141CA"/>
    <w:rsid w:val="00214337"/>
    <w:rsid w:val="002143A6"/>
    <w:rsid w:val="00215266"/>
    <w:rsid w:val="00215407"/>
    <w:rsid w:val="002154FD"/>
    <w:rsid w:val="00215509"/>
    <w:rsid w:val="0021575F"/>
    <w:rsid w:val="00215846"/>
    <w:rsid w:val="0021598E"/>
    <w:rsid w:val="00215B0F"/>
    <w:rsid w:val="00216606"/>
    <w:rsid w:val="0021677B"/>
    <w:rsid w:val="0021738C"/>
    <w:rsid w:val="0021745D"/>
    <w:rsid w:val="00217819"/>
    <w:rsid w:val="00217CAF"/>
    <w:rsid w:val="002200AB"/>
    <w:rsid w:val="00220894"/>
    <w:rsid w:val="002209FD"/>
    <w:rsid w:val="00220E26"/>
    <w:rsid w:val="00221366"/>
    <w:rsid w:val="002216CF"/>
    <w:rsid w:val="00221F7F"/>
    <w:rsid w:val="0022214A"/>
    <w:rsid w:val="002228CB"/>
    <w:rsid w:val="00222A1F"/>
    <w:rsid w:val="00222FD8"/>
    <w:rsid w:val="00223449"/>
    <w:rsid w:val="00223671"/>
    <w:rsid w:val="002237B8"/>
    <w:rsid w:val="00223CE5"/>
    <w:rsid w:val="00223D48"/>
    <w:rsid w:val="002242F6"/>
    <w:rsid w:val="002244CC"/>
    <w:rsid w:val="0022465B"/>
    <w:rsid w:val="00224822"/>
    <w:rsid w:val="00224952"/>
    <w:rsid w:val="00224984"/>
    <w:rsid w:val="00224A44"/>
    <w:rsid w:val="00224D54"/>
    <w:rsid w:val="00224DD2"/>
    <w:rsid w:val="002256DE"/>
    <w:rsid w:val="00225A6A"/>
    <w:rsid w:val="00225AC7"/>
    <w:rsid w:val="00225ACC"/>
    <w:rsid w:val="00225F6E"/>
    <w:rsid w:val="00226190"/>
    <w:rsid w:val="00227131"/>
    <w:rsid w:val="00227926"/>
    <w:rsid w:val="00227D09"/>
    <w:rsid w:val="00230011"/>
    <w:rsid w:val="00230210"/>
    <w:rsid w:val="00230660"/>
    <w:rsid w:val="00230831"/>
    <w:rsid w:val="00231148"/>
    <w:rsid w:val="002311B0"/>
    <w:rsid w:val="002312A9"/>
    <w:rsid w:val="00231781"/>
    <w:rsid w:val="00231A1D"/>
    <w:rsid w:val="00231C25"/>
    <w:rsid w:val="00231C6F"/>
    <w:rsid w:val="00232571"/>
    <w:rsid w:val="002325F8"/>
    <w:rsid w:val="00232A90"/>
    <w:rsid w:val="00232C6D"/>
    <w:rsid w:val="00233A10"/>
    <w:rsid w:val="00233C26"/>
    <w:rsid w:val="00233D9B"/>
    <w:rsid w:val="00233E9A"/>
    <w:rsid w:val="00234151"/>
    <w:rsid w:val="002348D1"/>
    <w:rsid w:val="00234B4C"/>
    <w:rsid w:val="00234F50"/>
    <w:rsid w:val="00234F8C"/>
    <w:rsid w:val="00235117"/>
    <w:rsid w:val="00235542"/>
    <w:rsid w:val="00235586"/>
    <w:rsid w:val="00235FE7"/>
    <w:rsid w:val="002369B0"/>
    <w:rsid w:val="00236AD8"/>
    <w:rsid w:val="00236B42"/>
    <w:rsid w:val="00236C6B"/>
    <w:rsid w:val="00236DE2"/>
    <w:rsid w:val="00237118"/>
    <w:rsid w:val="00237920"/>
    <w:rsid w:val="0023799E"/>
    <w:rsid w:val="00237B0A"/>
    <w:rsid w:val="00237DDC"/>
    <w:rsid w:val="0024006D"/>
    <w:rsid w:val="002401F5"/>
    <w:rsid w:val="0024037E"/>
    <w:rsid w:val="002403E5"/>
    <w:rsid w:val="00240C5A"/>
    <w:rsid w:val="00240D5C"/>
    <w:rsid w:val="00240E54"/>
    <w:rsid w:val="00240FF3"/>
    <w:rsid w:val="00241032"/>
    <w:rsid w:val="00241DBA"/>
    <w:rsid w:val="00241EC8"/>
    <w:rsid w:val="00242AEB"/>
    <w:rsid w:val="00243382"/>
    <w:rsid w:val="002437E7"/>
    <w:rsid w:val="00243A29"/>
    <w:rsid w:val="00243B7E"/>
    <w:rsid w:val="0024463B"/>
    <w:rsid w:val="00244B83"/>
    <w:rsid w:val="00244D52"/>
    <w:rsid w:val="00245133"/>
    <w:rsid w:val="002451C5"/>
    <w:rsid w:val="00245356"/>
    <w:rsid w:val="002453DF"/>
    <w:rsid w:val="00245491"/>
    <w:rsid w:val="00245CE8"/>
    <w:rsid w:val="00245D2E"/>
    <w:rsid w:val="00245F1F"/>
    <w:rsid w:val="002460B3"/>
    <w:rsid w:val="00246436"/>
    <w:rsid w:val="0024654F"/>
    <w:rsid w:val="0024663B"/>
    <w:rsid w:val="002468BC"/>
    <w:rsid w:val="00247103"/>
    <w:rsid w:val="0024744E"/>
    <w:rsid w:val="00250067"/>
    <w:rsid w:val="0025070F"/>
    <w:rsid w:val="002509FF"/>
    <w:rsid w:val="00250ABF"/>
    <w:rsid w:val="00251019"/>
    <w:rsid w:val="00251132"/>
    <w:rsid w:val="00251546"/>
    <w:rsid w:val="002516DE"/>
    <w:rsid w:val="00251899"/>
    <w:rsid w:val="00251F81"/>
    <w:rsid w:val="00252BE0"/>
    <w:rsid w:val="00252C7F"/>
    <w:rsid w:val="00252F6B"/>
    <w:rsid w:val="0025312C"/>
    <w:rsid w:val="00253588"/>
    <w:rsid w:val="002537AD"/>
    <w:rsid w:val="00253EE0"/>
    <w:rsid w:val="00254258"/>
    <w:rsid w:val="00254495"/>
    <w:rsid w:val="002546F4"/>
    <w:rsid w:val="00254A10"/>
    <w:rsid w:val="00254A1A"/>
    <w:rsid w:val="002551D0"/>
    <w:rsid w:val="00255374"/>
    <w:rsid w:val="00255B6C"/>
    <w:rsid w:val="00255DBC"/>
    <w:rsid w:val="002567AA"/>
    <w:rsid w:val="00257199"/>
    <w:rsid w:val="00257481"/>
    <w:rsid w:val="00257BF4"/>
    <w:rsid w:val="00257C17"/>
    <w:rsid w:val="00257D7E"/>
    <w:rsid w:val="00257F8B"/>
    <w:rsid w:val="00260003"/>
    <w:rsid w:val="0026035D"/>
    <w:rsid w:val="002606D6"/>
    <w:rsid w:val="002606E2"/>
    <w:rsid w:val="00260D06"/>
    <w:rsid w:val="00261C98"/>
    <w:rsid w:val="00261D26"/>
    <w:rsid w:val="00262053"/>
    <w:rsid w:val="002621A9"/>
    <w:rsid w:val="0026248E"/>
    <w:rsid w:val="00262914"/>
    <w:rsid w:val="0026293A"/>
    <w:rsid w:val="00262970"/>
    <w:rsid w:val="00262998"/>
    <w:rsid w:val="00262B12"/>
    <w:rsid w:val="00262DB9"/>
    <w:rsid w:val="00262EF2"/>
    <w:rsid w:val="00263AB2"/>
    <w:rsid w:val="00263BB0"/>
    <w:rsid w:val="00264070"/>
    <w:rsid w:val="0026440F"/>
    <w:rsid w:val="0026461E"/>
    <w:rsid w:val="002647BF"/>
    <w:rsid w:val="002647D5"/>
    <w:rsid w:val="00265032"/>
    <w:rsid w:val="002651FB"/>
    <w:rsid w:val="0026538C"/>
    <w:rsid w:val="0026546C"/>
    <w:rsid w:val="00265635"/>
    <w:rsid w:val="00265781"/>
    <w:rsid w:val="002659A3"/>
    <w:rsid w:val="00265F14"/>
    <w:rsid w:val="00265FDB"/>
    <w:rsid w:val="002660C8"/>
    <w:rsid w:val="002664A3"/>
    <w:rsid w:val="00266512"/>
    <w:rsid w:val="002668DD"/>
    <w:rsid w:val="00266A2B"/>
    <w:rsid w:val="00266B13"/>
    <w:rsid w:val="00266B1F"/>
    <w:rsid w:val="00267094"/>
    <w:rsid w:val="0026767C"/>
    <w:rsid w:val="0026771A"/>
    <w:rsid w:val="00270166"/>
    <w:rsid w:val="00270728"/>
    <w:rsid w:val="00270792"/>
    <w:rsid w:val="00270A1B"/>
    <w:rsid w:val="00270D42"/>
    <w:rsid w:val="00271408"/>
    <w:rsid w:val="0027195D"/>
    <w:rsid w:val="00271A7B"/>
    <w:rsid w:val="002728CF"/>
    <w:rsid w:val="00272B03"/>
    <w:rsid w:val="00272DCF"/>
    <w:rsid w:val="00272DF1"/>
    <w:rsid w:val="00272F58"/>
    <w:rsid w:val="002733E2"/>
    <w:rsid w:val="002735F4"/>
    <w:rsid w:val="0027360A"/>
    <w:rsid w:val="00273BBE"/>
    <w:rsid w:val="00273D5A"/>
    <w:rsid w:val="00273FAE"/>
    <w:rsid w:val="00274414"/>
    <w:rsid w:val="002744D4"/>
    <w:rsid w:val="002746BA"/>
    <w:rsid w:val="00274978"/>
    <w:rsid w:val="00274A9A"/>
    <w:rsid w:val="00274E9E"/>
    <w:rsid w:val="002750B1"/>
    <w:rsid w:val="00275C74"/>
    <w:rsid w:val="002760A3"/>
    <w:rsid w:val="00276A35"/>
    <w:rsid w:val="00276C81"/>
    <w:rsid w:val="00276CCF"/>
    <w:rsid w:val="00276FD3"/>
    <w:rsid w:val="002771FD"/>
    <w:rsid w:val="002772F6"/>
    <w:rsid w:val="002773A3"/>
    <w:rsid w:val="0027759B"/>
    <w:rsid w:val="00277835"/>
    <w:rsid w:val="00277B5A"/>
    <w:rsid w:val="0028046D"/>
    <w:rsid w:val="002806F8"/>
    <w:rsid w:val="00280AB1"/>
    <w:rsid w:val="00280AD9"/>
    <w:rsid w:val="002812A5"/>
    <w:rsid w:val="002812D6"/>
    <w:rsid w:val="00281BCB"/>
    <w:rsid w:val="00281C45"/>
    <w:rsid w:val="00283465"/>
    <w:rsid w:val="002839B1"/>
    <w:rsid w:val="00283B72"/>
    <w:rsid w:val="00283FBA"/>
    <w:rsid w:val="00284793"/>
    <w:rsid w:val="0028483D"/>
    <w:rsid w:val="00284952"/>
    <w:rsid w:val="00284B1B"/>
    <w:rsid w:val="00284BAE"/>
    <w:rsid w:val="00284BC8"/>
    <w:rsid w:val="00284CE6"/>
    <w:rsid w:val="00284D6A"/>
    <w:rsid w:val="00285187"/>
    <w:rsid w:val="002859AF"/>
    <w:rsid w:val="002864AC"/>
    <w:rsid w:val="002867FD"/>
    <w:rsid w:val="00286823"/>
    <w:rsid w:val="00286AE7"/>
    <w:rsid w:val="00286B42"/>
    <w:rsid w:val="00286B61"/>
    <w:rsid w:val="00286C1A"/>
    <w:rsid w:val="00286FFD"/>
    <w:rsid w:val="00287243"/>
    <w:rsid w:val="0028754A"/>
    <w:rsid w:val="0028770E"/>
    <w:rsid w:val="00287AD4"/>
    <w:rsid w:val="00287C6B"/>
    <w:rsid w:val="00290021"/>
    <w:rsid w:val="0029036F"/>
    <w:rsid w:val="0029041E"/>
    <w:rsid w:val="00290647"/>
    <w:rsid w:val="002907C2"/>
    <w:rsid w:val="00290ADD"/>
    <w:rsid w:val="00290BBA"/>
    <w:rsid w:val="00291385"/>
    <w:rsid w:val="00291422"/>
    <w:rsid w:val="002920C7"/>
    <w:rsid w:val="0029237F"/>
    <w:rsid w:val="00292715"/>
    <w:rsid w:val="002927E5"/>
    <w:rsid w:val="00292952"/>
    <w:rsid w:val="00292CD8"/>
    <w:rsid w:val="002938CC"/>
    <w:rsid w:val="00293E57"/>
    <w:rsid w:val="002947D1"/>
    <w:rsid w:val="002948DF"/>
    <w:rsid w:val="00294D90"/>
    <w:rsid w:val="00294FC1"/>
    <w:rsid w:val="002950AA"/>
    <w:rsid w:val="00295410"/>
    <w:rsid w:val="002955E3"/>
    <w:rsid w:val="002957B9"/>
    <w:rsid w:val="00295F4C"/>
    <w:rsid w:val="00297377"/>
    <w:rsid w:val="0029759B"/>
    <w:rsid w:val="00297973"/>
    <w:rsid w:val="00297D5E"/>
    <w:rsid w:val="002A00BC"/>
    <w:rsid w:val="002A0732"/>
    <w:rsid w:val="002A08A6"/>
    <w:rsid w:val="002A0A0D"/>
    <w:rsid w:val="002A0A53"/>
    <w:rsid w:val="002A0AA0"/>
    <w:rsid w:val="002A1016"/>
    <w:rsid w:val="002A134B"/>
    <w:rsid w:val="002A1A83"/>
    <w:rsid w:val="002A1E92"/>
    <w:rsid w:val="002A204D"/>
    <w:rsid w:val="002A2487"/>
    <w:rsid w:val="002A2616"/>
    <w:rsid w:val="002A26E1"/>
    <w:rsid w:val="002A28AA"/>
    <w:rsid w:val="002A2BD3"/>
    <w:rsid w:val="002A2CA9"/>
    <w:rsid w:val="002A3018"/>
    <w:rsid w:val="002A368A"/>
    <w:rsid w:val="002A37EC"/>
    <w:rsid w:val="002A38A7"/>
    <w:rsid w:val="002A4065"/>
    <w:rsid w:val="002A4145"/>
    <w:rsid w:val="002A41D7"/>
    <w:rsid w:val="002A41EE"/>
    <w:rsid w:val="002A4488"/>
    <w:rsid w:val="002A47C6"/>
    <w:rsid w:val="002A4B87"/>
    <w:rsid w:val="002A4B8D"/>
    <w:rsid w:val="002A50DC"/>
    <w:rsid w:val="002A57A7"/>
    <w:rsid w:val="002A59F0"/>
    <w:rsid w:val="002A6288"/>
    <w:rsid w:val="002A6432"/>
    <w:rsid w:val="002A6516"/>
    <w:rsid w:val="002A6583"/>
    <w:rsid w:val="002A699C"/>
    <w:rsid w:val="002A6D2B"/>
    <w:rsid w:val="002A6F11"/>
    <w:rsid w:val="002A6F25"/>
    <w:rsid w:val="002A6FD3"/>
    <w:rsid w:val="002A765D"/>
    <w:rsid w:val="002A7F10"/>
    <w:rsid w:val="002B0002"/>
    <w:rsid w:val="002B00E1"/>
    <w:rsid w:val="002B0281"/>
    <w:rsid w:val="002B0A01"/>
    <w:rsid w:val="002B0A7D"/>
    <w:rsid w:val="002B11F9"/>
    <w:rsid w:val="002B158A"/>
    <w:rsid w:val="002B163E"/>
    <w:rsid w:val="002B1A69"/>
    <w:rsid w:val="002B1CD8"/>
    <w:rsid w:val="002B2723"/>
    <w:rsid w:val="002B2AE0"/>
    <w:rsid w:val="002B2B45"/>
    <w:rsid w:val="002B2CC1"/>
    <w:rsid w:val="002B303A"/>
    <w:rsid w:val="002B37D3"/>
    <w:rsid w:val="002B37F6"/>
    <w:rsid w:val="002B3FEB"/>
    <w:rsid w:val="002B4166"/>
    <w:rsid w:val="002B441B"/>
    <w:rsid w:val="002B4491"/>
    <w:rsid w:val="002B4684"/>
    <w:rsid w:val="002B538E"/>
    <w:rsid w:val="002B5636"/>
    <w:rsid w:val="002B585D"/>
    <w:rsid w:val="002B58E3"/>
    <w:rsid w:val="002B5A56"/>
    <w:rsid w:val="002B5DCA"/>
    <w:rsid w:val="002B60E8"/>
    <w:rsid w:val="002B650B"/>
    <w:rsid w:val="002B66D0"/>
    <w:rsid w:val="002B6BDC"/>
    <w:rsid w:val="002B6FF7"/>
    <w:rsid w:val="002B75B0"/>
    <w:rsid w:val="002B7644"/>
    <w:rsid w:val="002B77A8"/>
    <w:rsid w:val="002B7A99"/>
    <w:rsid w:val="002B7BF5"/>
    <w:rsid w:val="002B7EAF"/>
    <w:rsid w:val="002B7FD0"/>
    <w:rsid w:val="002C00C3"/>
    <w:rsid w:val="002C015D"/>
    <w:rsid w:val="002C0573"/>
    <w:rsid w:val="002C099C"/>
    <w:rsid w:val="002C0A72"/>
    <w:rsid w:val="002C0B74"/>
    <w:rsid w:val="002C0C8B"/>
    <w:rsid w:val="002C0CBB"/>
    <w:rsid w:val="002C0F2B"/>
    <w:rsid w:val="002C1201"/>
    <w:rsid w:val="002C1460"/>
    <w:rsid w:val="002C1BF3"/>
    <w:rsid w:val="002C1DE9"/>
    <w:rsid w:val="002C20F2"/>
    <w:rsid w:val="002C21A6"/>
    <w:rsid w:val="002C22CA"/>
    <w:rsid w:val="002C242D"/>
    <w:rsid w:val="002C26AA"/>
    <w:rsid w:val="002C3190"/>
    <w:rsid w:val="002C3895"/>
    <w:rsid w:val="002C38B2"/>
    <w:rsid w:val="002C3F9C"/>
    <w:rsid w:val="002C45AD"/>
    <w:rsid w:val="002C46AA"/>
    <w:rsid w:val="002C49E5"/>
    <w:rsid w:val="002C4A92"/>
    <w:rsid w:val="002C4D55"/>
    <w:rsid w:val="002C4E0B"/>
    <w:rsid w:val="002C55D4"/>
    <w:rsid w:val="002C569D"/>
    <w:rsid w:val="002C57B2"/>
    <w:rsid w:val="002C5AFA"/>
    <w:rsid w:val="002C6135"/>
    <w:rsid w:val="002C6CA0"/>
    <w:rsid w:val="002C7173"/>
    <w:rsid w:val="002C71A6"/>
    <w:rsid w:val="002C77F8"/>
    <w:rsid w:val="002C7BC3"/>
    <w:rsid w:val="002D0439"/>
    <w:rsid w:val="002D087C"/>
    <w:rsid w:val="002D11B6"/>
    <w:rsid w:val="002D11B7"/>
    <w:rsid w:val="002D127A"/>
    <w:rsid w:val="002D1753"/>
    <w:rsid w:val="002D1863"/>
    <w:rsid w:val="002D1DBB"/>
    <w:rsid w:val="002D254F"/>
    <w:rsid w:val="002D2614"/>
    <w:rsid w:val="002D27DC"/>
    <w:rsid w:val="002D2E0E"/>
    <w:rsid w:val="002D34F1"/>
    <w:rsid w:val="002D368A"/>
    <w:rsid w:val="002D3BBC"/>
    <w:rsid w:val="002D4029"/>
    <w:rsid w:val="002D438A"/>
    <w:rsid w:val="002D49C7"/>
    <w:rsid w:val="002D53A8"/>
    <w:rsid w:val="002D55A2"/>
    <w:rsid w:val="002D5705"/>
    <w:rsid w:val="002D5738"/>
    <w:rsid w:val="002D5D12"/>
    <w:rsid w:val="002D5E53"/>
    <w:rsid w:val="002D6672"/>
    <w:rsid w:val="002D6B3C"/>
    <w:rsid w:val="002D6C76"/>
    <w:rsid w:val="002D6EB1"/>
    <w:rsid w:val="002D71E7"/>
    <w:rsid w:val="002E0319"/>
    <w:rsid w:val="002E0DDE"/>
    <w:rsid w:val="002E11B5"/>
    <w:rsid w:val="002E179B"/>
    <w:rsid w:val="002E1C9E"/>
    <w:rsid w:val="002E1D34"/>
    <w:rsid w:val="002E1FED"/>
    <w:rsid w:val="002E216C"/>
    <w:rsid w:val="002E2299"/>
    <w:rsid w:val="002E257B"/>
    <w:rsid w:val="002E28D7"/>
    <w:rsid w:val="002E295A"/>
    <w:rsid w:val="002E299C"/>
    <w:rsid w:val="002E3247"/>
    <w:rsid w:val="002E3426"/>
    <w:rsid w:val="002E34D9"/>
    <w:rsid w:val="002E3830"/>
    <w:rsid w:val="002E3845"/>
    <w:rsid w:val="002E392C"/>
    <w:rsid w:val="002E3C65"/>
    <w:rsid w:val="002E3E6E"/>
    <w:rsid w:val="002E3F5B"/>
    <w:rsid w:val="002E4362"/>
    <w:rsid w:val="002E4416"/>
    <w:rsid w:val="002E4A2B"/>
    <w:rsid w:val="002E546F"/>
    <w:rsid w:val="002E5969"/>
    <w:rsid w:val="002E598B"/>
    <w:rsid w:val="002E59C7"/>
    <w:rsid w:val="002E63D9"/>
    <w:rsid w:val="002E640E"/>
    <w:rsid w:val="002E67FB"/>
    <w:rsid w:val="002E6C8C"/>
    <w:rsid w:val="002E7392"/>
    <w:rsid w:val="002E78DE"/>
    <w:rsid w:val="002F02A9"/>
    <w:rsid w:val="002F081F"/>
    <w:rsid w:val="002F0A29"/>
    <w:rsid w:val="002F0C28"/>
    <w:rsid w:val="002F164B"/>
    <w:rsid w:val="002F17F3"/>
    <w:rsid w:val="002F1AA5"/>
    <w:rsid w:val="002F1B8A"/>
    <w:rsid w:val="002F22E1"/>
    <w:rsid w:val="002F30C3"/>
    <w:rsid w:val="002F3388"/>
    <w:rsid w:val="002F3ADC"/>
    <w:rsid w:val="002F3B27"/>
    <w:rsid w:val="002F3CB9"/>
    <w:rsid w:val="002F3CDE"/>
    <w:rsid w:val="002F469A"/>
    <w:rsid w:val="002F4D7A"/>
    <w:rsid w:val="002F4FC8"/>
    <w:rsid w:val="002F5016"/>
    <w:rsid w:val="002F5053"/>
    <w:rsid w:val="002F52D5"/>
    <w:rsid w:val="002F52D7"/>
    <w:rsid w:val="002F5626"/>
    <w:rsid w:val="002F5958"/>
    <w:rsid w:val="002F5CDA"/>
    <w:rsid w:val="002F5DD6"/>
    <w:rsid w:val="002F5FEA"/>
    <w:rsid w:val="002F63E7"/>
    <w:rsid w:val="002F6419"/>
    <w:rsid w:val="002F696C"/>
    <w:rsid w:val="002F6CE9"/>
    <w:rsid w:val="002F73E6"/>
    <w:rsid w:val="002F762F"/>
    <w:rsid w:val="002F7BE3"/>
    <w:rsid w:val="002F7C0A"/>
    <w:rsid w:val="002F7E6A"/>
    <w:rsid w:val="002F7F83"/>
    <w:rsid w:val="00300165"/>
    <w:rsid w:val="00300A88"/>
    <w:rsid w:val="00300CD4"/>
    <w:rsid w:val="00300DAB"/>
    <w:rsid w:val="00300F16"/>
    <w:rsid w:val="003010CF"/>
    <w:rsid w:val="003013A4"/>
    <w:rsid w:val="00301B16"/>
    <w:rsid w:val="00301F88"/>
    <w:rsid w:val="003025DC"/>
    <w:rsid w:val="00302769"/>
    <w:rsid w:val="003028A7"/>
    <w:rsid w:val="00302AE9"/>
    <w:rsid w:val="00303001"/>
    <w:rsid w:val="00303440"/>
    <w:rsid w:val="00303693"/>
    <w:rsid w:val="003036F6"/>
    <w:rsid w:val="003038B4"/>
    <w:rsid w:val="00303C2A"/>
    <w:rsid w:val="0030440D"/>
    <w:rsid w:val="003044F7"/>
    <w:rsid w:val="00304A86"/>
    <w:rsid w:val="00304D9B"/>
    <w:rsid w:val="00305339"/>
    <w:rsid w:val="00305FF9"/>
    <w:rsid w:val="00306245"/>
    <w:rsid w:val="00306667"/>
    <w:rsid w:val="00306E6B"/>
    <w:rsid w:val="00306F15"/>
    <w:rsid w:val="00307114"/>
    <w:rsid w:val="00307AA9"/>
    <w:rsid w:val="00307CC0"/>
    <w:rsid w:val="00307D79"/>
    <w:rsid w:val="003100C8"/>
    <w:rsid w:val="00310613"/>
    <w:rsid w:val="00311161"/>
    <w:rsid w:val="003111DB"/>
    <w:rsid w:val="00311750"/>
    <w:rsid w:val="00311E3D"/>
    <w:rsid w:val="003122F5"/>
    <w:rsid w:val="00312400"/>
    <w:rsid w:val="00312739"/>
    <w:rsid w:val="00312B70"/>
    <w:rsid w:val="00312D10"/>
    <w:rsid w:val="003138AD"/>
    <w:rsid w:val="00314D62"/>
    <w:rsid w:val="00314E91"/>
    <w:rsid w:val="00316123"/>
    <w:rsid w:val="0031655B"/>
    <w:rsid w:val="00317506"/>
    <w:rsid w:val="00317766"/>
    <w:rsid w:val="003178DA"/>
    <w:rsid w:val="00317B32"/>
    <w:rsid w:val="00317DB8"/>
    <w:rsid w:val="00320618"/>
    <w:rsid w:val="00320D28"/>
    <w:rsid w:val="00320E8F"/>
    <w:rsid w:val="0032100B"/>
    <w:rsid w:val="0032174C"/>
    <w:rsid w:val="00321BD7"/>
    <w:rsid w:val="00322111"/>
    <w:rsid w:val="003222A9"/>
    <w:rsid w:val="0032260F"/>
    <w:rsid w:val="0032274B"/>
    <w:rsid w:val="003228DA"/>
    <w:rsid w:val="0032387C"/>
    <w:rsid w:val="003238EE"/>
    <w:rsid w:val="00323D6B"/>
    <w:rsid w:val="00324361"/>
    <w:rsid w:val="003244BA"/>
    <w:rsid w:val="00324556"/>
    <w:rsid w:val="00324799"/>
    <w:rsid w:val="00325097"/>
    <w:rsid w:val="00325452"/>
    <w:rsid w:val="003260FC"/>
    <w:rsid w:val="003262A5"/>
    <w:rsid w:val="00326957"/>
    <w:rsid w:val="00326AE2"/>
    <w:rsid w:val="00326AEB"/>
    <w:rsid w:val="00326B98"/>
    <w:rsid w:val="00326E75"/>
    <w:rsid w:val="0032774E"/>
    <w:rsid w:val="00327B1E"/>
    <w:rsid w:val="00330D1E"/>
    <w:rsid w:val="003310A4"/>
    <w:rsid w:val="003311D1"/>
    <w:rsid w:val="00331426"/>
    <w:rsid w:val="0033171D"/>
    <w:rsid w:val="00331FC3"/>
    <w:rsid w:val="0033250F"/>
    <w:rsid w:val="00332687"/>
    <w:rsid w:val="00333105"/>
    <w:rsid w:val="003336B3"/>
    <w:rsid w:val="00334187"/>
    <w:rsid w:val="00334517"/>
    <w:rsid w:val="003346C5"/>
    <w:rsid w:val="00334F48"/>
    <w:rsid w:val="0033506A"/>
    <w:rsid w:val="00335875"/>
    <w:rsid w:val="003358BB"/>
    <w:rsid w:val="00335B75"/>
    <w:rsid w:val="00335D8C"/>
    <w:rsid w:val="00336072"/>
    <w:rsid w:val="003363A1"/>
    <w:rsid w:val="00336A38"/>
    <w:rsid w:val="00336ABB"/>
    <w:rsid w:val="00336D3B"/>
    <w:rsid w:val="00337199"/>
    <w:rsid w:val="00337232"/>
    <w:rsid w:val="00337498"/>
    <w:rsid w:val="00337729"/>
    <w:rsid w:val="00337789"/>
    <w:rsid w:val="00337B40"/>
    <w:rsid w:val="00337F11"/>
    <w:rsid w:val="0034002E"/>
    <w:rsid w:val="003403DD"/>
    <w:rsid w:val="0034121D"/>
    <w:rsid w:val="003414E0"/>
    <w:rsid w:val="0034226D"/>
    <w:rsid w:val="003428A7"/>
    <w:rsid w:val="00342972"/>
    <w:rsid w:val="00342E44"/>
    <w:rsid w:val="00342FDD"/>
    <w:rsid w:val="00343235"/>
    <w:rsid w:val="0034362F"/>
    <w:rsid w:val="0034390E"/>
    <w:rsid w:val="00343C41"/>
    <w:rsid w:val="00343D43"/>
    <w:rsid w:val="00344189"/>
    <w:rsid w:val="00344261"/>
    <w:rsid w:val="0034429B"/>
    <w:rsid w:val="00344866"/>
    <w:rsid w:val="003448E2"/>
    <w:rsid w:val="00344C3E"/>
    <w:rsid w:val="00345147"/>
    <w:rsid w:val="00345280"/>
    <w:rsid w:val="00345A77"/>
    <w:rsid w:val="0034638C"/>
    <w:rsid w:val="003464D6"/>
    <w:rsid w:val="00346D04"/>
    <w:rsid w:val="00346F7F"/>
    <w:rsid w:val="003473B3"/>
    <w:rsid w:val="003476D6"/>
    <w:rsid w:val="003477C9"/>
    <w:rsid w:val="00350108"/>
    <w:rsid w:val="003503FB"/>
    <w:rsid w:val="003505B1"/>
    <w:rsid w:val="00350762"/>
    <w:rsid w:val="003507C4"/>
    <w:rsid w:val="003507DE"/>
    <w:rsid w:val="0035087E"/>
    <w:rsid w:val="003509EA"/>
    <w:rsid w:val="00350B5D"/>
    <w:rsid w:val="00350BF9"/>
    <w:rsid w:val="00350D01"/>
    <w:rsid w:val="00350D31"/>
    <w:rsid w:val="00350DD7"/>
    <w:rsid w:val="00350FDE"/>
    <w:rsid w:val="00351178"/>
    <w:rsid w:val="0035120B"/>
    <w:rsid w:val="003519A1"/>
    <w:rsid w:val="00351C92"/>
    <w:rsid w:val="00351D4B"/>
    <w:rsid w:val="00351F8E"/>
    <w:rsid w:val="00352480"/>
    <w:rsid w:val="003525C8"/>
    <w:rsid w:val="003529F5"/>
    <w:rsid w:val="003530D2"/>
    <w:rsid w:val="0035331A"/>
    <w:rsid w:val="0035334C"/>
    <w:rsid w:val="003534E1"/>
    <w:rsid w:val="00353811"/>
    <w:rsid w:val="00353980"/>
    <w:rsid w:val="003540B0"/>
    <w:rsid w:val="003542F4"/>
    <w:rsid w:val="003546F9"/>
    <w:rsid w:val="003548D8"/>
    <w:rsid w:val="00354E92"/>
    <w:rsid w:val="00354F8F"/>
    <w:rsid w:val="0035506C"/>
    <w:rsid w:val="00355296"/>
    <w:rsid w:val="00355438"/>
    <w:rsid w:val="003554CA"/>
    <w:rsid w:val="00355BDB"/>
    <w:rsid w:val="00355E5C"/>
    <w:rsid w:val="00355F2C"/>
    <w:rsid w:val="00355F6C"/>
    <w:rsid w:val="00355FAE"/>
    <w:rsid w:val="00355FD2"/>
    <w:rsid w:val="003564B5"/>
    <w:rsid w:val="00356860"/>
    <w:rsid w:val="00356B18"/>
    <w:rsid w:val="00356BCD"/>
    <w:rsid w:val="00356FDF"/>
    <w:rsid w:val="00357239"/>
    <w:rsid w:val="00357437"/>
    <w:rsid w:val="003574C6"/>
    <w:rsid w:val="00360232"/>
    <w:rsid w:val="003602E0"/>
    <w:rsid w:val="00360C2E"/>
    <w:rsid w:val="00360D01"/>
    <w:rsid w:val="00360D74"/>
    <w:rsid w:val="00361348"/>
    <w:rsid w:val="0036156E"/>
    <w:rsid w:val="003616EB"/>
    <w:rsid w:val="00361781"/>
    <w:rsid w:val="00361976"/>
    <w:rsid w:val="00361CD8"/>
    <w:rsid w:val="00361E33"/>
    <w:rsid w:val="00361E7D"/>
    <w:rsid w:val="00361F2B"/>
    <w:rsid w:val="00361FF5"/>
    <w:rsid w:val="00362569"/>
    <w:rsid w:val="00362A72"/>
    <w:rsid w:val="00362C13"/>
    <w:rsid w:val="00362D73"/>
    <w:rsid w:val="003636CD"/>
    <w:rsid w:val="00363DA2"/>
    <w:rsid w:val="0036487C"/>
    <w:rsid w:val="00364A02"/>
    <w:rsid w:val="00364B2A"/>
    <w:rsid w:val="00364CF4"/>
    <w:rsid w:val="00365411"/>
    <w:rsid w:val="00365CBF"/>
    <w:rsid w:val="00365FA2"/>
    <w:rsid w:val="003668F6"/>
    <w:rsid w:val="00366C69"/>
    <w:rsid w:val="00366E59"/>
    <w:rsid w:val="00366E9E"/>
    <w:rsid w:val="00367075"/>
    <w:rsid w:val="00367301"/>
    <w:rsid w:val="00367441"/>
    <w:rsid w:val="003675DC"/>
    <w:rsid w:val="00367ACA"/>
    <w:rsid w:val="00367B1D"/>
    <w:rsid w:val="00367F31"/>
    <w:rsid w:val="00367FB6"/>
    <w:rsid w:val="00370396"/>
    <w:rsid w:val="0037054C"/>
    <w:rsid w:val="003706A1"/>
    <w:rsid w:val="003707A0"/>
    <w:rsid w:val="00370864"/>
    <w:rsid w:val="00370E4F"/>
    <w:rsid w:val="00370F99"/>
    <w:rsid w:val="003710BA"/>
    <w:rsid w:val="003711F3"/>
    <w:rsid w:val="00371215"/>
    <w:rsid w:val="003718DA"/>
    <w:rsid w:val="00371CD7"/>
    <w:rsid w:val="00372152"/>
    <w:rsid w:val="00372369"/>
    <w:rsid w:val="00372793"/>
    <w:rsid w:val="003728B7"/>
    <w:rsid w:val="00372B49"/>
    <w:rsid w:val="00372EA2"/>
    <w:rsid w:val="00372F0D"/>
    <w:rsid w:val="00372F91"/>
    <w:rsid w:val="00373C2C"/>
    <w:rsid w:val="00373EC1"/>
    <w:rsid w:val="00374059"/>
    <w:rsid w:val="00374705"/>
    <w:rsid w:val="00374823"/>
    <w:rsid w:val="00374C47"/>
    <w:rsid w:val="00374D7D"/>
    <w:rsid w:val="0037535B"/>
    <w:rsid w:val="0037548C"/>
    <w:rsid w:val="0037552D"/>
    <w:rsid w:val="00375694"/>
    <w:rsid w:val="003756DB"/>
    <w:rsid w:val="0037574C"/>
    <w:rsid w:val="00375AA6"/>
    <w:rsid w:val="00375F22"/>
    <w:rsid w:val="003762E1"/>
    <w:rsid w:val="003770BB"/>
    <w:rsid w:val="00377374"/>
    <w:rsid w:val="0037759B"/>
    <w:rsid w:val="0037771A"/>
    <w:rsid w:val="003779BC"/>
    <w:rsid w:val="00380233"/>
    <w:rsid w:val="003802C1"/>
    <w:rsid w:val="003802DC"/>
    <w:rsid w:val="0038050F"/>
    <w:rsid w:val="00380E4E"/>
    <w:rsid w:val="00380FBF"/>
    <w:rsid w:val="003817DE"/>
    <w:rsid w:val="0038194C"/>
    <w:rsid w:val="00381978"/>
    <w:rsid w:val="00381ACC"/>
    <w:rsid w:val="003824BE"/>
    <w:rsid w:val="00382A43"/>
    <w:rsid w:val="00382D60"/>
    <w:rsid w:val="00382D6B"/>
    <w:rsid w:val="00382F06"/>
    <w:rsid w:val="00382F29"/>
    <w:rsid w:val="003833DE"/>
    <w:rsid w:val="00383A7E"/>
    <w:rsid w:val="00383BDB"/>
    <w:rsid w:val="00383C8D"/>
    <w:rsid w:val="00383F1E"/>
    <w:rsid w:val="00384402"/>
    <w:rsid w:val="00384527"/>
    <w:rsid w:val="0038458D"/>
    <w:rsid w:val="00384722"/>
    <w:rsid w:val="0038472F"/>
    <w:rsid w:val="00384DB3"/>
    <w:rsid w:val="003852FB"/>
    <w:rsid w:val="00385429"/>
    <w:rsid w:val="0038582B"/>
    <w:rsid w:val="00385B05"/>
    <w:rsid w:val="00386265"/>
    <w:rsid w:val="00386382"/>
    <w:rsid w:val="00386408"/>
    <w:rsid w:val="00386546"/>
    <w:rsid w:val="00386575"/>
    <w:rsid w:val="003865EF"/>
    <w:rsid w:val="003866E5"/>
    <w:rsid w:val="003869EC"/>
    <w:rsid w:val="00386BA9"/>
    <w:rsid w:val="00386FD9"/>
    <w:rsid w:val="003875B3"/>
    <w:rsid w:val="003876AF"/>
    <w:rsid w:val="00390017"/>
    <w:rsid w:val="003900DD"/>
    <w:rsid w:val="003901A3"/>
    <w:rsid w:val="0039044F"/>
    <w:rsid w:val="00390624"/>
    <w:rsid w:val="0039072F"/>
    <w:rsid w:val="00390F76"/>
    <w:rsid w:val="003912F2"/>
    <w:rsid w:val="00391C76"/>
    <w:rsid w:val="00391FEB"/>
    <w:rsid w:val="003930BF"/>
    <w:rsid w:val="0039348B"/>
    <w:rsid w:val="00393957"/>
    <w:rsid w:val="00393C23"/>
    <w:rsid w:val="00393E86"/>
    <w:rsid w:val="003940CE"/>
    <w:rsid w:val="00394865"/>
    <w:rsid w:val="00394EB4"/>
    <w:rsid w:val="0039567F"/>
    <w:rsid w:val="00395C2E"/>
    <w:rsid w:val="00396F22"/>
    <w:rsid w:val="00397128"/>
    <w:rsid w:val="0039726B"/>
    <w:rsid w:val="00397349"/>
    <w:rsid w:val="0039738E"/>
    <w:rsid w:val="00397C1D"/>
    <w:rsid w:val="00397EE7"/>
    <w:rsid w:val="003A04C6"/>
    <w:rsid w:val="003A0645"/>
    <w:rsid w:val="003A08A2"/>
    <w:rsid w:val="003A0CE7"/>
    <w:rsid w:val="003A1214"/>
    <w:rsid w:val="003A1422"/>
    <w:rsid w:val="003A170A"/>
    <w:rsid w:val="003A180F"/>
    <w:rsid w:val="003A18DD"/>
    <w:rsid w:val="003A1BF9"/>
    <w:rsid w:val="003A20C8"/>
    <w:rsid w:val="003A2576"/>
    <w:rsid w:val="003A29DC"/>
    <w:rsid w:val="003A2BDD"/>
    <w:rsid w:val="003A2C29"/>
    <w:rsid w:val="003A2D90"/>
    <w:rsid w:val="003A2EC3"/>
    <w:rsid w:val="003A36F2"/>
    <w:rsid w:val="003A3950"/>
    <w:rsid w:val="003A3A5C"/>
    <w:rsid w:val="003A3AD4"/>
    <w:rsid w:val="003A3D39"/>
    <w:rsid w:val="003A3DB6"/>
    <w:rsid w:val="003A3EC7"/>
    <w:rsid w:val="003A40B4"/>
    <w:rsid w:val="003A40F0"/>
    <w:rsid w:val="003A467E"/>
    <w:rsid w:val="003A4D4A"/>
    <w:rsid w:val="003A51BE"/>
    <w:rsid w:val="003A5599"/>
    <w:rsid w:val="003A564F"/>
    <w:rsid w:val="003A573A"/>
    <w:rsid w:val="003A5CA2"/>
    <w:rsid w:val="003A5E64"/>
    <w:rsid w:val="003A61FD"/>
    <w:rsid w:val="003A6B47"/>
    <w:rsid w:val="003A756C"/>
    <w:rsid w:val="003A7834"/>
    <w:rsid w:val="003A7CE4"/>
    <w:rsid w:val="003A7F51"/>
    <w:rsid w:val="003B02E0"/>
    <w:rsid w:val="003B05AF"/>
    <w:rsid w:val="003B07D8"/>
    <w:rsid w:val="003B0986"/>
    <w:rsid w:val="003B0AC8"/>
    <w:rsid w:val="003B0B2A"/>
    <w:rsid w:val="003B0B5B"/>
    <w:rsid w:val="003B0E79"/>
    <w:rsid w:val="003B1294"/>
    <w:rsid w:val="003B1406"/>
    <w:rsid w:val="003B18EA"/>
    <w:rsid w:val="003B20FD"/>
    <w:rsid w:val="003B265F"/>
    <w:rsid w:val="003B28E3"/>
    <w:rsid w:val="003B3035"/>
    <w:rsid w:val="003B34E4"/>
    <w:rsid w:val="003B3575"/>
    <w:rsid w:val="003B369E"/>
    <w:rsid w:val="003B3A38"/>
    <w:rsid w:val="003B406C"/>
    <w:rsid w:val="003B4088"/>
    <w:rsid w:val="003B4623"/>
    <w:rsid w:val="003B50BC"/>
    <w:rsid w:val="003B5295"/>
    <w:rsid w:val="003B5B3B"/>
    <w:rsid w:val="003B5B62"/>
    <w:rsid w:val="003B5D97"/>
    <w:rsid w:val="003B5E7E"/>
    <w:rsid w:val="003B62BA"/>
    <w:rsid w:val="003B63A4"/>
    <w:rsid w:val="003B64A9"/>
    <w:rsid w:val="003B68AB"/>
    <w:rsid w:val="003B68FE"/>
    <w:rsid w:val="003B6D7D"/>
    <w:rsid w:val="003B7004"/>
    <w:rsid w:val="003B7169"/>
    <w:rsid w:val="003B7375"/>
    <w:rsid w:val="003B7D7E"/>
    <w:rsid w:val="003B7F42"/>
    <w:rsid w:val="003C027A"/>
    <w:rsid w:val="003C0D8F"/>
    <w:rsid w:val="003C1012"/>
    <w:rsid w:val="003C11C9"/>
    <w:rsid w:val="003C1229"/>
    <w:rsid w:val="003C1278"/>
    <w:rsid w:val="003C1658"/>
    <w:rsid w:val="003C166A"/>
    <w:rsid w:val="003C1ACB"/>
    <w:rsid w:val="003C1D9C"/>
    <w:rsid w:val="003C1EB6"/>
    <w:rsid w:val="003C1FD2"/>
    <w:rsid w:val="003C1FD4"/>
    <w:rsid w:val="003C1FD5"/>
    <w:rsid w:val="003C2123"/>
    <w:rsid w:val="003C213D"/>
    <w:rsid w:val="003C25AD"/>
    <w:rsid w:val="003C2854"/>
    <w:rsid w:val="003C2B37"/>
    <w:rsid w:val="003C2D21"/>
    <w:rsid w:val="003C2D7B"/>
    <w:rsid w:val="003C34F7"/>
    <w:rsid w:val="003C3525"/>
    <w:rsid w:val="003C39B2"/>
    <w:rsid w:val="003C3A1B"/>
    <w:rsid w:val="003C3EBB"/>
    <w:rsid w:val="003C431E"/>
    <w:rsid w:val="003C46AA"/>
    <w:rsid w:val="003C4A99"/>
    <w:rsid w:val="003C4C36"/>
    <w:rsid w:val="003C593B"/>
    <w:rsid w:val="003C5E6B"/>
    <w:rsid w:val="003C6308"/>
    <w:rsid w:val="003C635C"/>
    <w:rsid w:val="003C69F9"/>
    <w:rsid w:val="003C6EA9"/>
    <w:rsid w:val="003C73DD"/>
    <w:rsid w:val="003C76BA"/>
    <w:rsid w:val="003C7AD7"/>
    <w:rsid w:val="003C7EBE"/>
    <w:rsid w:val="003D0097"/>
    <w:rsid w:val="003D014B"/>
    <w:rsid w:val="003D0751"/>
    <w:rsid w:val="003D07C0"/>
    <w:rsid w:val="003D08B3"/>
    <w:rsid w:val="003D0FC3"/>
    <w:rsid w:val="003D1174"/>
    <w:rsid w:val="003D1802"/>
    <w:rsid w:val="003D2135"/>
    <w:rsid w:val="003D219A"/>
    <w:rsid w:val="003D2464"/>
    <w:rsid w:val="003D268E"/>
    <w:rsid w:val="003D2C1D"/>
    <w:rsid w:val="003D2C34"/>
    <w:rsid w:val="003D2FEB"/>
    <w:rsid w:val="003D34E1"/>
    <w:rsid w:val="003D3557"/>
    <w:rsid w:val="003D356A"/>
    <w:rsid w:val="003D3BFC"/>
    <w:rsid w:val="003D3DDD"/>
    <w:rsid w:val="003D4026"/>
    <w:rsid w:val="003D4686"/>
    <w:rsid w:val="003D4696"/>
    <w:rsid w:val="003D490F"/>
    <w:rsid w:val="003D507C"/>
    <w:rsid w:val="003D5587"/>
    <w:rsid w:val="003D5872"/>
    <w:rsid w:val="003D5CBF"/>
    <w:rsid w:val="003D5E61"/>
    <w:rsid w:val="003D5E84"/>
    <w:rsid w:val="003D600F"/>
    <w:rsid w:val="003D60A8"/>
    <w:rsid w:val="003D62C0"/>
    <w:rsid w:val="003D66D2"/>
    <w:rsid w:val="003D6968"/>
    <w:rsid w:val="003D6EC6"/>
    <w:rsid w:val="003D7657"/>
    <w:rsid w:val="003D7926"/>
    <w:rsid w:val="003E07AE"/>
    <w:rsid w:val="003E0A51"/>
    <w:rsid w:val="003E0ACD"/>
    <w:rsid w:val="003E0B26"/>
    <w:rsid w:val="003E14FC"/>
    <w:rsid w:val="003E1B48"/>
    <w:rsid w:val="003E2976"/>
    <w:rsid w:val="003E29C5"/>
    <w:rsid w:val="003E2CCF"/>
    <w:rsid w:val="003E2F1F"/>
    <w:rsid w:val="003E3629"/>
    <w:rsid w:val="003E3682"/>
    <w:rsid w:val="003E3E81"/>
    <w:rsid w:val="003E3F63"/>
    <w:rsid w:val="003E4391"/>
    <w:rsid w:val="003E4697"/>
    <w:rsid w:val="003E4858"/>
    <w:rsid w:val="003E4A35"/>
    <w:rsid w:val="003E568F"/>
    <w:rsid w:val="003E5EB9"/>
    <w:rsid w:val="003E602B"/>
    <w:rsid w:val="003E62DA"/>
    <w:rsid w:val="003E6316"/>
    <w:rsid w:val="003E63AF"/>
    <w:rsid w:val="003E6884"/>
    <w:rsid w:val="003E6AC5"/>
    <w:rsid w:val="003E6AEA"/>
    <w:rsid w:val="003E6C12"/>
    <w:rsid w:val="003E7B16"/>
    <w:rsid w:val="003F0096"/>
    <w:rsid w:val="003F05FD"/>
    <w:rsid w:val="003F0850"/>
    <w:rsid w:val="003F0D12"/>
    <w:rsid w:val="003F0EC9"/>
    <w:rsid w:val="003F0F80"/>
    <w:rsid w:val="003F160C"/>
    <w:rsid w:val="003F1774"/>
    <w:rsid w:val="003F1973"/>
    <w:rsid w:val="003F1A17"/>
    <w:rsid w:val="003F221A"/>
    <w:rsid w:val="003F26E9"/>
    <w:rsid w:val="003F2776"/>
    <w:rsid w:val="003F27D2"/>
    <w:rsid w:val="003F285E"/>
    <w:rsid w:val="003F2BCA"/>
    <w:rsid w:val="003F3165"/>
    <w:rsid w:val="003F3203"/>
    <w:rsid w:val="003F324F"/>
    <w:rsid w:val="003F3324"/>
    <w:rsid w:val="003F333D"/>
    <w:rsid w:val="003F338C"/>
    <w:rsid w:val="003F33BC"/>
    <w:rsid w:val="003F3600"/>
    <w:rsid w:val="003F3D4E"/>
    <w:rsid w:val="003F4404"/>
    <w:rsid w:val="003F4630"/>
    <w:rsid w:val="003F4659"/>
    <w:rsid w:val="003F477E"/>
    <w:rsid w:val="003F4960"/>
    <w:rsid w:val="003F558E"/>
    <w:rsid w:val="003F5819"/>
    <w:rsid w:val="003F5A92"/>
    <w:rsid w:val="003F5ADB"/>
    <w:rsid w:val="003F61EA"/>
    <w:rsid w:val="003F66F8"/>
    <w:rsid w:val="003F6A3F"/>
    <w:rsid w:val="003F6CD2"/>
    <w:rsid w:val="003F6E88"/>
    <w:rsid w:val="003F6F14"/>
    <w:rsid w:val="003F6FD5"/>
    <w:rsid w:val="003F70E3"/>
    <w:rsid w:val="003F7113"/>
    <w:rsid w:val="003F788D"/>
    <w:rsid w:val="003F78F8"/>
    <w:rsid w:val="003F7B50"/>
    <w:rsid w:val="004000FF"/>
    <w:rsid w:val="004004F1"/>
    <w:rsid w:val="00400634"/>
    <w:rsid w:val="0040094C"/>
    <w:rsid w:val="00400A8A"/>
    <w:rsid w:val="00400ABE"/>
    <w:rsid w:val="00400E6C"/>
    <w:rsid w:val="0040126E"/>
    <w:rsid w:val="00401586"/>
    <w:rsid w:val="004015C5"/>
    <w:rsid w:val="004017FD"/>
    <w:rsid w:val="00401815"/>
    <w:rsid w:val="0040189B"/>
    <w:rsid w:val="00401A8C"/>
    <w:rsid w:val="004020D4"/>
    <w:rsid w:val="004021B6"/>
    <w:rsid w:val="00402464"/>
    <w:rsid w:val="0040279B"/>
    <w:rsid w:val="004027A2"/>
    <w:rsid w:val="00402B70"/>
    <w:rsid w:val="00403280"/>
    <w:rsid w:val="00403E80"/>
    <w:rsid w:val="00403FDE"/>
    <w:rsid w:val="004047C4"/>
    <w:rsid w:val="004047F4"/>
    <w:rsid w:val="00404B28"/>
    <w:rsid w:val="00404D4F"/>
    <w:rsid w:val="00404DEE"/>
    <w:rsid w:val="004055D1"/>
    <w:rsid w:val="0040570B"/>
    <w:rsid w:val="004058F0"/>
    <w:rsid w:val="00405EDB"/>
    <w:rsid w:val="00405FB1"/>
    <w:rsid w:val="00406460"/>
    <w:rsid w:val="0040658C"/>
    <w:rsid w:val="0040699C"/>
    <w:rsid w:val="00406AF9"/>
    <w:rsid w:val="00407180"/>
    <w:rsid w:val="004074D6"/>
    <w:rsid w:val="004076C6"/>
    <w:rsid w:val="00407C63"/>
    <w:rsid w:val="00407D4A"/>
    <w:rsid w:val="004104BE"/>
    <w:rsid w:val="004105B5"/>
    <w:rsid w:val="0041090D"/>
    <w:rsid w:val="00410C13"/>
    <w:rsid w:val="00410D8B"/>
    <w:rsid w:val="00412136"/>
    <w:rsid w:val="0041238C"/>
    <w:rsid w:val="00412461"/>
    <w:rsid w:val="00412546"/>
    <w:rsid w:val="00412885"/>
    <w:rsid w:val="004129B5"/>
    <w:rsid w:val="00413053"/>
    <w:rsid w:val="0041319C"/>
    <w:rsid w:val="00413546"/>
    <w:rsid w:val="004137B6"/>
    <w:rsid w:val="00413A54"/>
    <w:rsid w:val="00413C10"/>
    <w:rsid w:val="00413CD9"/>
    <w:rsid w:val="00413F9A"/>
    <w:rsid w:val="004140CA"/>
    <w:rsid w:val="0041457C"/>
    <w:rsid w:val="0041485A"/>
    <w:rsid w:val="00414C65"/>
    <w:rsid w:val="00414D97"/>
    <w:rsid w:val="004153A0"/>
    <w:rsid w:val="004154A0"/>
    <w:rsid w:val="00415635"/>
    <w:rsid w:val="00415B35"/>
    <w:rsid w:val="00415C5F"/>
    <w:rsid w:val="00415D76"/>
    <w:rsid w:val="00415ECD"/>
    <w:rsid w:val="0041606F"/>
    <w:rsid w:val="00416296"/>
    <w:rsid w:val="004165D3"/>
    <w:rsid w:val="00416665"/>
    <w:rsid w:val="00416A67"/>
    <w:rsid w:val="00416ACB"/>
    <w:rsid w:val="00416E4B"/>
    <w:rsid w:val="004173DC"/>
    <w:rsid w:val="004177E8"/>
    <w:rsid w:val="00417CE6"/>
    <w:rsid w:val="0042001D"/>
    <w:rsid w:val="004200A1"/>
    <w:rsid w:val="0042021E"/>
    <w:rsid w:val="0042045F"/>
    <w:rsid w:val="004205E4"/>
    <w:rsid w:val="00420660"/>
    <w:rsid w:val="00420A9B"/>
    <w:rsid w:val="00420FD2"/>
    <w:rsid w:val="00421244"/>
    <w:rsid w:val="0042137B"/>
    <w:rsid w:val="00421429"/>
    <w:rsid w:val="00421769"/>
    <w:rsid w:val="0042192C"/>
    <w:rsid w:val="00421C2B"/>
    <w:rsid w:val="00421DCF"/>
    <w:rsid w:val="0042220E"/>
    <w:rsid w:val="00422341"/>
    <w:rsid w:val="00422F0B"/>
    <w:rsid w:val="00422FCA"/>
    <w:rsid w:val="0042308B"/>
    <w:rsid w:val="00423641"/>
    <w:rsid w:val="00423DB0"/>
    <w:rsid w:val="00423E24"/>
    <w:rsid w:val="00424180"/>
    <w:rsid w:val="0042423F"/>
    <w:rsid w:val="004245C2"/>
    <w:rsid w:val="0042496D"/>
    <w:rsid w:val="00425328"/>
    <w:rsid w:val="00425A30"/>
    <w:rsid w:val="00425C58"/>
    <w:rsid w:val="00425FBB"/>
    <w:rsid w:val="00426266"/>
    <w:rsid w:val="00426341"/>
    <w:rsid w:val="004264FC"/>
    <w:rsid w:val="00426913"/>
    <w:rsid w:val="00427DD8"/>
    <w:rsid w:val="0043010D"/>
    <w:rsid w:val="004303BE"/>
    <w:rsid w:val="0043042A"/>
    <w:rsid w:val="00430A2D"/>
    <w:rsid w:val="00430E69"/>
    <w:rsid w:val="00430FDC"/>
    <w:rsid w:val="00431505"/>
    <w:rsid w:val="00431576"/>
    <w:rsid w:val="00431AF0"/>
    <w:rsid w:val="0043213A"/>
    <w:rsid w:val="004325D4"/>
    <w:rsid w:val="00432ADB"/>
    <w:rsid w:val="00432F88"/>
    <w:rsid w:val="004330F4"/>
    <w:rsid w:val="00433547"/>
    <w:rsid w:val="00433590"/>
    <w:rsid w:val="00433647"/>
    <w:rsid w:val="0043393D"/>
    <w:rsid w:val="00433BD1"/>
    <w:rsid w:val="004344C7"/>
    <w:rsid w:val="004347A4"/>
    <w:rsid w:val="00435274"/>
    <w:rsid w:val="004352AD"/>
    <w:rsid w:val="0043545D"/>
    <w:rsid w:val="00435485"/>
    <w:rsid w:val="00435DDF"/>
    <w:rsid w:val="00435FE2"/>
    <w:rsid w:val="004364CD"/>
    <w:rsid w:val="004366D7"/>
    <w:rsid w:val="0043674F"/>
    <w:rsid w:val="004367D2"/>
    <w:rsid w:val="00436888"/>
    <w:rsid w:val="00436A27"/>
    <w:rsid w:val="00436E2F"/>
    <w:rsid w:val="00436EAB"/>
    <w:rsid w:val="00437286"/>
    <w:rsid w:val="0043758C"/>
    <w:rsid w:val="00437684"/>
    <w:rsid w:val="00437E4B"/>
    <w:rsid w:val="00440AAE"/>
    <w:rsid w:val="00440B30"/>
    <w:rsid w:val="004417B3"/>
    <w:rsid w:val="00441880"/>
    <w:rsid w:val="00441916"/>
    <w:rsid w:val="00441DB9"/>
    <w:rsid w:val="00442000"/>
    <w:rsid w:val="00442F6B"/>
    <w:rsid w:val="004433BA"/>
    <w:rsid w:val="00443409"/>
    <w:rsid w:val="00444402"/>
    <w:rsid w:val="004444C4"/>
    <w:rsid w:val="00444799"/>
    <w:rsid w:val="004448FF"/>
    <w:rsid w:val="00444E7B"/>
    <w:rsid w:val="00444F56"/>
    <w:rsid w:val="0044588D"/>
    <w:rsid w:val="004461D9"/>
    <w:rsid w:val="00446606"/>
    <w:rsid w:val="00446667"/>
    <w:rsid w:val="00446AC6"/>
    <w:rsid w:val="004472D6"/>
    <w:rsid w:val="004473E7"/>
    <w:rsid w:val="004473F1"/>
    <w:rsid w:val="0044759B"/>
    <w:rsid w:val="00447798"/>
    <w:rsid w:val="0044779E"/>
    <w:rsid w:val="00447F54"/>
    <w:rsid w:val="00450053"/>
    <w:rsid w:val="00450B7E"/>
    <w:rsid w:val="00450FA0"/>
    <w:rsid w:val="004512B6"/>
    <w:rsid w:val="0045136B"/>
    <w:rsid w:val="00451C04"/>
    <w:rsid w:val="00451C7E"/>
    <w:rsid w:val="00451F9B"/>
    <w:rsid w:val="004521A1"/>
    <w:rsid w:val="004524C0"/>
    <w:rsid w:val="00452868"/>
    <w:rsid w:val="00452C77"/>
    <w:rsid w:val="00453A9C"/>
    <w:rsid w:val="00453BB1"/>
    <w:rsid w:val="00453BB6"/>
    <w:rsid w:val="00453CAA"/>
    <w:rsid w:val="0045485B"/>
    <w:rsid w:val="00454928"/>
    <w:rsid w:val="00455113"/>
    <w:rsid w:val="0045534C"/>
    <w:rsid w:val="004555D5"/>
    <w:rsid w:val="00455BEF"/>
    <w:rsid w:val="00455EA9"/>
    <w:rsid w:val="00456414"/>
    <w:rsid w:val="00456421"/>
    <w:rsid w:val="00456C63"/>
    <w:rsid w:val="00456DAB"/>
    <w:rsid w:val="00457457"/>
    <w:rsid w:val="00457467"/>
    <w:rsid w:val="0046028A"/>
    <w:rsid w:val="00460A5F"/>
    <w:rsid w:val="00460A97"/>
    <w:rsid w:val="00460B55"/>
    <w:rsid w:val="00460CC3"/>
    <w:rsid w:val="00460E70"/>
    <w:rsid w:val="00460E86"/>
    <w:rsid w:val="0046128D"/>
    <w:rsid w:val="00461FC4"/>
    <w:rsid w:val="0046298C"/>
    <w:rsid w:val="00462B03"/>
    <w:rsid w:val="00463100"/>
    <w:rsid w:val="00463265"/>
    <w:rsid w:val="00463445"/>
    <w:rsid w:val="00463455"/>
    <w:rsid w:val="00463901"/>
    <w:rsid w:val="004645F1"/>
    <w:rsid w:val="004646B4"/>
    <w:rsid w:val="004647F4"/>
    <w:rsid w:val="00464865"/>
    <w:rsid w:val="00464A88"/>
    <w:rsid w:val="0046505E"/>
    <w:rsid w:val="004651A0"/>
    <w:rsid w:val="004654C8"/>
    <w:rsid w:val="00465A94"/>
    <w:rsid w:val="00466532"/>
    <w:rsid w:val="00466567"/>
    <w:rsid w:val="00466693"/>
    <w:rsid w:val="00466852"/>
    <w:rsid w:val="00466DCD"/>
    <w:rsid w:val="00466ED8"/>
    <w:rsid w:val="00467488"/>
    <w:rsid w:val="0046750B"/>
    <w:rsid w:val="004678EC"/>
    <w:rsid w:val="004706B9"/>
    <w:rsid w:val="0047083E"/>
    <w:rsid w:val="00470863"/>
    <w:rsid w:val="004708A0"/>
    <w:rsid w:val="00470EB5"/>
    <w:rsid w:val="004711FB"/>
    <w:rsid w:val="004715C8"/>
    <w:rsid w:val="0047187D"/>
    <w:rsid w:val="0047189C"/>
    <w:rsid w:val="00471CB8"/>
    <w:rsid w:val="00471FFD"/>
    <w:rsid w:val="0047286B"/>
    <w:rsid w:val="00472E27"/>
    <w:rsid w:val="004730F2"/>
    <w:rsid w:val="00473289"/>
    <w:rsid w:val="00473682"/>
    <w:rsid w:val="00473E40"/>
    <w:rsid w:val="004740D7"/>
    <w:rsid w:val="0047416C"/>
    <w:rsid w:val="00474220"/>
    <w:rsid w:val="004742F1"/>
    <w:rsid w:val="0047486C"/>
    <w:rsid w:val="0047494C"/>
    <w:rsid w:val="00474D36"/>
    <w:rsid w:val="00474E90"/>
    <w:rsid w:val="004752D3"/>
    <w:rsid w:val="00475379"/>
    <w:rsid w:val="004753EF"/>
    <w:rsid w:val="004754E1"/>
    <w:rsid w:val="004757D9"/>
    <w:rsid w:val="0047592A"/>
    <w:rsid w:val="0047592F"/>
    <w:rsid w:val="00475CE0"/>
    <w:rsid w:val="004760D6"/>
    <w:rsid w:val="00476644"/>
    <w:rsid w:val="00476827"/>
    <w:rsid w:val="00476BD4"/>
    <w:rsid w:val="00476D29"/>
    <w:rsid w:val="004771CB"/>
    <w:rsid w:val="0047757C"/>
    <w:rsid w:val="004779DF"/>
    <w:rsid w:val="00477C35"/>
    <w:rsid w:val="00477C43"/>
    <w:rsid w:val="00477EC5"/>
    <w:rsid w:val="0048056E"/>
    <w:rsid w:val="00480947"/>
    <w:rsid w:val="00480988"/>
    <w:rsid w:val="00480B65"/>
    <w:rsid w:val="00480E05"/>
    <w:rsid w:val="00480EA5"/>
    <w:rsid w:val="0048140F"/>
    <w:rsid w:val="0048183A"/>
    <w:rsid w:val="00481B31"/>
    <w:rsid w:val="00481E08"/>
    <w:rsid w:val="00481E66"/>
    <w:rsid w:val="00481F7D"/>
    <w:rsid w:val="00482021"/>
    <w:rsid w:val="00482686"/>
    <w:rsid w:val="004827B0"/>
    <w:rsid w:val="00482BBE"/>
    <w:rsid w:val="00482E70"/>
    <w:rsid w:val="00483151"/>
    <w:rsid w:val="004837AD"/>
    <w:rsid w:val="00483A12"/>
    <w:rsid w:val="00483A1C"/>
    <w:rsid w:val="004843C4"/>
    <w:rsid w:val="00484932"/>
    <w:rsid w:val="00484A77"/>
    <w:rsid w:val="00484ACE"/>
    <w:rsid w:val="00484C80"/>
    <w:rsid w:val="00484D7A"/>
    <w:rsid w:val="00484F74"/>
    <w:rsid w:val="0048540F"/>
    <w:rsid w:val="0048595A"/>
    <w:rsid w:val="00485970"/>
    <w:rsid w:val="00485979"/>
    <w:rsid w:val="00485ACE"/>
    <w:rsid w:val="00485C0D"/>
    <w:rsid w:val="004862E7"/>
    <w:rsid w:val="00486575"/>
    <w:rsid w:val="004866D0"/>
    <w:rsid w:val="00486CD3"/>
    <w:rsid w:val="00490502"/>
    <w:rsid w:val="0049050B"/>
    <w:rsid w:val="004907D2"/>
    <w:rsid w:val="0049089A"/>
    <w:rsid w:val="00490B99"/>
    <w:rsid w:val="00490EB6"/>
    <w:rsid w:val="00490EFE"/>
    <w:rsid w:val="00491589"/>
    <w:rsid w:val="00492240"/>
    <w:rsid w:val="00492353"/>
    <w:rsid w:val="004927DE"/>
    <w:rsid w:val="00492F85"/>
    <w:rsid w:val="00493322"/>
    <w:rsid w:val="004939B3"/>
    <w:rsid w:val="004941DD"/>
    <w:rsid w:val="0049422D"/>
    <w:rsid w:val="00494242"/>
    <w:rsid w:val="0049437A"/>
    <w:rsid w:val="00494C77"/>
    <w:rsid w:val="00494E8E"/>
    <w:rsid w:val="00494F88"/>
    <w:rsid w:val="00494FC5"/>
    <w:rsid w:val="00495278"/>
    <w:rsid w:val="004952DF"/>
    <w:rsid w:val="004955BC"/>
    <w:rsid w:val="00495D63"/>
    <w:rsid w:val="0049616F"/>
    <w:rsid w:val="0049648F"/>
    <w:rsid w:val="004964F6"/>
    <w:rsid w:val="00496606"/>
    <w:rsid w:val="004969AA"/>
    <w:rsid w:val="004969FF"/>
    <w:rsid w:val="00496AC8"/>
    <w:rsid w:val="00496BB2"/>
    <w:rsid w:val="00496F05"/>
    <w:rsid w:val="00497145"/>
    <w:rsid w:val="00497370"/>
    <w:rsid w:val="00497646"/>
    <w:rsid w:val="00497C52"/>
    <w:rsid w:val="004A0737"/>
    <w:rsid w:val="004A074A"/>
    <w:rsid w:val="004A07C2"/>
    <w:rsid w:val="004A08B0"/>
    <w:rsid w:val="004A0F39"/>
    <w:rsid w:val="004A1B2B"/>
    <w:rsid w:val="004A1C6F"/>
    <w:rsid w:val="004A1C77"/>
    <w:rsid w:val="004A251F"/>
    <w:rsid w:val="004A2784"/>
    <w:rsid w:val="004A27CE"/>
    <w:rsid w:val="004A29B4"/>
    <w:rsid w:val="004A32D7"/>
    <w:rsid w:val="004A32FD"/>
    <w:rsid w:val="004A36E2"/>
    <w:rsid w:val="004A3BF1"/>
    <w:rsid w:val="004A3E42"/>
    <w:rsid w:val="004A4715"/>
    <w:rsid w:val="004A4EC1"/>
    <w:rsid w:val="004A500D"/>
    <w:rsid w:val="004A5046"/>
    <w:rsid w:val="004A565E"/>
    <w:rsid w:val="004A5700"/>
    <w:rsid w:val="004A5DF3"/>
    <w:rsid w:val="004A5F5E"/>
    <w:rsid w:val="004A6134"/>
    <w:rsid w:val="004A64FD"/>
    <w:rsid w:val="004A674C"/>
    <w:rsid w:val="004A6926"/>
    <w:rsid w:val="004A6F05"/>
    <w:rsid w:val="004A6FFD"/>
    <w:rsid w:val="004A7092"/>
    <w:rsid w:val="004A70AA"/>
    <w:rsid w:val="004A78B4"/>
    <w:rsid w:val="004B010D"/>
    <w:rsid w:val="004B01BE"/>
    <w:rsid w:val="004B0BBA"/>
    <w:rsid w:val="004B14D9"/>
    <w:rsid w:val="004B1A38"/>
    <w:rsid w:val="004B222A"/>
    <w:rsid w:val="004B2C9B"/>
    <w:rsid w:val="004B31DC"/>
    <w:rsid w:val="004B358A"/>
    <w:rsid w:val="004B3597"/>
    <w:rsid w:val="004B36DC"/>
    <w:rsid w:val="004B3E6F"/>
    <w:rsid w:val="004B3FC0"/>
    <w:rsid w:val="004B4591"/>
    <w:rsid w:val="004B4692"/>
    <w:rsid w:val="004B46BB"/>
    <w:rsid w:val="004B488E"/>
    <w:rsid w:val="004B49E6"/>
    <w:rsid w:val="004B4D69"/>
    <w:rsid w:val="004B4EFE"/>
    <w:rsid w:val="004B54D1"/>
    <w:rsid w:val="004B5A97"/>
    <w:rsid w:val="004B5DED"/>
    <w:rsid w:val="004B5ECB"/>
    <w:rsid w:val="004B6096"/>
    <w:rsid w:val="004B66DF"/>
    <w:rsid w:val="004B69FA"/>
    <w:rsid w:val="004B6C06"/>
    <w:rsid w:val="004B6F80"/>
    <w:rsid w:val="004B72DC"/>
    <w:rsid w:val="004B7340"/>
    <w:rsid w:val="004B75C4"/>
    <w:rsid w:val="004B7D8A"/>
    <w:rsid w:val="004C01A8"/>
    <w:rsid w:val="004C08CA"/>
    <w:rsid w:val="004C0F85"/>
    <w:rsid w:val="004C125A"/>
    <w:rsid w:val="004C175A"/>
    <w:rsid w:val="004C1840"/>
    <w:rsid w:val="004C1B09"/>
    <w:rsid w:val="004C1F60"/>
    <w:rsid w:val="004C2357"/>
    <w:rsid w:val="004C24C9"/>
    <w:rsid w:val="004C24CF"/>
    <w:rsid w:val="004C2FD6"/>
    <w:rsid w:val="004C3081"/>
    <w:rsid w:val="004C30C3"/>
    <w:rsid w:val="004C314B"/>
    <w:rsid w:val="004C31B6"/>
    <w:rsid w:val="004C332A"/>
    <w:rsid w:val="004C3BF8"/>
    <w:rsid w:val="004C3CBB"/>
    <w:rsid w:val="004C3FC4"/>
    <w:rsid w:val="004C5319"/>
    <w:rsid w:val="004C5409"/>
    <w:rsid w:val="004C5455"/>
    <w:rsid w:val="004C5650"/>
    <w:rsid w:val="004C59F1"/>
    <w:rsid w:val="004C5AF0"/>
    <w:rsid w:val="004C5CE9"/>
    <w:rsid w:val="004C5D3D"/>
    <w:rsid w:val="004C5F00"/>
    <w:rsid w:val="004C6151"/>
    <w:rsid w:val="004C6166"/>
    <w:rsid w:val="004C621F"/>
    <w:rsid w:val="004C65CF"/>
    <w:rsid w:val="004C671F"/>
    <w:rsid w:val="004C6877"/>
    <w:rsid w:val="004C68D4"/>
    <w:rsid w:val="004C6B1E"/>
    <w:rsid w:val="004C6DDD"/>
    <w:rsid w:val="004C72F0"/>
    <w:rsid w:val="004C758E"/>
    <w:rsid w:val="004C770B"/>
    <w:rsid w:val="004C7948"/>
    <w:rsid w:val="004C7BB8"/>
    <w:rsid w:val="004C7C60"/>
    <w:rsid w:val="004C7DE6"/>
    <w:rsid w:val="004D0374"/>
    <w:rsid w:val="004D0AFF"/>
    <w:rsid w:val="004D0DFE"/>
    <w:rsid w:val="004D1186"/>
    <w:rsid w:val="004D1359"/>
    <w:rsid w:val="004D137C"/>
    <w:rsid w:val="004D14AD"/>
    <w:rsid w:val="004D1D91"/>
    <w:rsid w:val="004D1E73"/>
    <w:rsid w:val="004D1FB2"/>
    <w:rsid w:val="004D22C3"/>
    <w:rsid w:val="004D2EF8"/>
    <w:rsid w:val="004D444E"/>
    <w:rsid w:val="004D4481"/>
    <w:rsid w:val="004D494D"/>
    <w:rsid w:val="004D4B0C"/>
    <w:rsid w:val="004D5BEA"/>
    <w:rsid w:val="004D62FA"/>
    <w:rsid w:val="004D6BB3"/>
    <w:rsid w:val="004D6F4D"/>
    <w:rsid w:val="004D6F95"/>
    <w:rsid w:val="004D6FB7"/>
    <w:rsid w:val="004D72FE"/>
    <w:rsid w:val="004D73A7"/>
    <w:rsid w:val="004D7CD3"/>
    <w:rsid w:val="004D7E91"/>
    <w:rsid w:val="004E0024"/>
    <w:rsid w:val="004E003A"/>
    <w:rsid w:val="004E0425"/>
    <w:rsid w:val="004E06EF"/>
    <w:rsid w:val="004E0768"/>
    <w:rsid w:val="004E0DA3"/>
    <w:rsid w:val="004E0E79"/>
    <w:rsid w:val="004E1989"/>
    <w:rsid w:val="004E19CE"/>
    <w:rsid w:val="004E1A31"/>
    <w:rsid w:val="004E20EF"/>
    <w:rsid w:val="004E2504"/>
    <w:rsid w:val="004E271A"/>
    <w:rsid w:val="004E2899"/>
    <w:rsid w:val="004E2C63"/>
    <w:rsid w:val="004E2CB3"/>
    <w:rsid w:val="004E2DAD"/>
    <w:rsid w:val="004E2DE0"/>
    <w:rsid w:val="004E3014"/>
    <w:rsid w:val="004E34AB"/>
    <w:rsid w:val="004E3633"/>
    <w:rsid w:val="004E3AEE"/>
    <w:rsid w:val="004E3F14"/>
    <w:rsid w:val="004E4060"/>
    <w:rsid w:val="004E409A"/>
    <w:rsid w:val="004E410A"/>
    <w:rsid w:val="004E412C"/>
    <w:rsid w:val="004E45CE"/>
    <w:rsid w:val="004E47B1"/>
    <w:rsid w:val="004E488E"/>
    <w:rsid w:val="004E4A91"/>
    <w:rsid w:val="004E4C6A"/>
    <w:rsid w:val="004E4E17"/>
    <w:rsid w:val="004E504B"/>
    <w:rsid w:val="004E50A6"/>
    <w:rsid w:val="004E55A9"/>
    <w:rsid w:val="004E5607"/>
    <w:rsid w:val="004E5812"/>
    <w:rsid w:val="004E5976"/>
    <w:rsid w:val="004E5D29"/>
    <w:rsid w:val="004E5FC1"/>
    <w:rsid w:val="004E6257"/>
    <w:rsid w:val="004E63C9"/>
    <w:rsid w:val="004E657F"/>
    <w:rsid w:val="004E6626"/>
    <w:rsid w:val="004E67EF"/>
    <w:rsid w:val="004E6BA9"/>
    <w:rsid w:val="004E6E7E"/>
    <w:rsid w:val="004E7360"/>
    <w:rsid w:val="004E7524"/>
    <w:rsid w:val="004E7F7F"/>
    <w:rsid w:val="004F007B"/>
    <w:rsid w:val="004F00C9"/>
    <w:rsid w:val="004F022D"/>
    <w:rsid w:val="004F0596"/>
    <w:rsid w:val="004F0637"/>
    <w:rsid w:val="004F0A2D"/>
    <w:rsid w:val="004F0B80"/>
    <w:rsid w:val="004F0FB9"/>
    <w:rsid w:val="004F1001"/>
    <w:rsid w:val="004F1423"/>
    <w:rsid w:val="004F1C3F"/>
    <w:rsid w:val="004F237D"/>
    <w:rsid w:val="004F2A06"/>
    <w:rsid w:val="004F2AC2"/>
    <w:rsid w:val="004F2CCD"/>
    <w:rsid w:val="004F2D85"/>
    <w:rsid w:val="004F2EC4"/>
    <w:rsid w:val="004F2F7E"/>
    <w:rsid w:val="004F3050"/>
    <w:rsid w:val="004F320B"/>
    <w:rsid w:val="004F32B5"/>
    <w:rsid w:val="004F3439"/>
    <w:rsid w:val="004F3922"/>
    <w:rsid w:val="004F3C0C"/>
    <w:rsid w:val="004F3C5F"/>
    <w:rsid w:val="004F407E"/>
    <w:rsid w:val="004F485D"/>
    <w:rsid w:val="004F5168"/>
    <w:rsid w:val="004F5479"/>
    <w:rsid w:val="004F595B"/>
    <w:rsid w:val="004F5AD9"/>
    <w:rsid w:val="004F5BA2"/>
    <w:rsid w:val="004F609D"/>
    <w:rsid w:val="004F621A"/>
    <w:rsid w:val="004F6575"/>
    <w:rsid w:val="004F6625"/>
    <w:rsid w:val="004F6674"/>
    <w:rsid w:val="004F687C"/>
    <w:rsid w:val="004F7528"/>
    <w:rsid w:val="004F7824"/>
    <w:rsid w:val="004F7BCA"/>
    <w:rsid w:val="004F7D89"/>
    <w:rsid w:val="0050001E"/>
    <w:rsid w:val="005005FB"/>
    <w:rsid w:val="0050143B"/>
    <w:rsid w:val="00501763"/>
    <w:rsid w:val="00501808"/>
    <w:rsid w:val="00501981"/>
    <w:rsid w:val="00501A85"/>
    <w:rsid w:val="00501BB3"/>
    <w:rsid w:val="00501CCE"/>
    <w:rsid w:val="005021DD"/>
    <w:rsid w:val="005026CA"/>
    <w:rsid w:val="00502B65"/>
    <w:rsid w:val="00502B72"/>
    <w:rsid w:val="00503EAD"/>
    <w:rsid w:val="0050413C"/>
    <w:rsid w:val="005045CB"/>
    <w:rsid w:val="005045E9"/>
    <w:rsid w:val="00504638"/>
    <w:rsid w:val="00504BC1"/>
    <w:rsid w:val="00505134"/>
    <w:rsid w:val="00505377"/>
    <w:rsid w:val="00505C04"/>
    <w:rsid w:val="00506900"/>
    <w:rsid w:val="005072F0"/>
    <w:rsid w:val="00507B47"/>
    <w:rsid w:val="00507C51"/>
    <w:rsid w:val="00507D71"/>
    <w:rsid w:val="0051069A"/>
    <w:rsid w:val="00510756"/>
    <w:rsid w:val="00510D43"/>
    <w:rsid w:val="00510EA9"/>
    <w:rsid w:val="005114B1"/>
    <w:rsid w:val="00511EC9"/>
    <w:rsid w:val="00511F15"/>
    <w:rsid w:val="00512112"/>
    <w:rsid w:val="0051260D"/>
    <w:rsid w:val="0051272C"/>
    <w:rsid w:val="00512A7A"/>
    <w:rsid w:val="00512DC0"/>
    <w:rsid w:val="00512FEB"/>
    <w:rsid w:val="0051318C"/>
    <w:rsid w:val="005131A3"/>
    <w:rsid w:val="00513269"/>
    <w:rsid w:val="00513482"/>
    <w:rsid w:val="00513694"/>
    <w:rsid w:val="005139E8"/>
    <w:rsid w:val="00513C85"/>
    <w:rsid w:val="00513CCA"/>
    <w:rsid w:val="005142CD"/>
    <w:rsid w:val="005143C9"/>
    <w:rsid w:val="00514EBB"/>
    <w:rsid w:val="005156A4"/>
    <w:rsid w:val="005156DC"/>
    <w:rsid w:val="005156DE"/>
    <w:rsid w:val="00515733"/>
    <w:rsid w:val="005157A9"/>
    <w:rsid w:val="00515914"/>
    <w:rsid w:val="00515C79"/>
    <w:rsid w:val="005160ED"/>
    <w:rsid w:val="00516A3E"/>
    <w:rsid w:val="00516B6A"/>
    <w:rsid w:val="00516EDB"/>
    <w:rsid w:val="005173A7"/>
    <w:rsid w:val="005177E1"/>
    <w:rsid w:val="005178AC"/>
    <w:rsid w:val="00517CEB"/>
    <w:rsid w:val="00517D53"/>
    <w:rsid w:val="00517F99"/>
    <w:rsid w:val="00520129"/>
    <w:rsid w:val="0052031C"/>
    <w:rsid w:val="0052056B"/>
    <w:rsid w:val="00520856"/>
    <w:rsid w:val="00520C0A"/>
    <w:rsid w:val="00520DEB"/>
    <w:rsid w:val="00520E14"/>
    <w:rsid w:val="00521037"/>
    <w:rsid w:val="00521305"/>
    <w:rsid w:val="005215DD"/>
    <w:rsid w:val="0052162F"/>
    <w:rsid w:val="005218B6"/>
    <w:rsid w:val="0052195C"/>
    <w:rsid w:val="005219D8"/>
    <w:rsid w:val="00521B94"/>
    <w:rsid w:val="00521F91"/>
    <w:rsid w:val="0052255D"/>
    <w:rsid w:val="00522589"/>
    <w:rsid w:val="00522A4F"/>
    <w:rsid w:val="00523020"/>
    <w:rsid w:val="0052331B"/>
    <w:rsid w:val="00523359"/>
    <w:rsid w:val="00523A0D"/>
    <w:rsid w:val="00523E67"/>
    <w:rsid w:val="00523F5C"/>
    <w:rsid w:val="005242E5"/>
    <w:rsid w:val="0052438D"/>
    <w:rsid w:val="0052449E"/>
    <w:rsid w:val="00524545"/>
    <w:rsid w:val="00524832"/>
    <w:rsid w:val="005249B1"/>
    <w:rsid w:val="00524BB6"/>
    <w:rsid w:val="00524BC9"/>
    <w:rsid w:val="00525058"/>
    <w:rsid w:val="005255BF"/>
    <w:rsid w:val="005257DE"/>
    <w:rsid w:val="00526128"/>
    <w:rsid w:val="00526B7C"/>
    <w:rsid w:val="00527200"/>
    <w:rsid w:val="00527D9A"/>
    <w:rsid w:val="00527ED6"/>
    <w:rsid w:val="00530157"/>
    <w:rsid w:val="00530903"/>
    <w:rsid w:val="00530A91"/>
    <w:rsid w:val="005310F9"/>
    <w:rsid w:val="00531E89"/>
    <w:rsid w:val="00531EBE"/>
    <w:rsid w:val="00532F8B"/>
    <w:rsid w:val="005335B9"/>
    <w:rsid w:val="005336D4"/>
    <w:rsid w:val="00533737"/>
    <w:rsid w:val="00534005"/>
    <w:rsid w:val="00534218"/>
    <w:rsid w:val="00534299"/>
    <w:rsid w:val="0053459C"/>
    <w:rsid w:val="00534B23"/>
    <w:rsid w:val="00535045"/>
    <w:rsid w:val="005350AC"/>
    <w:rsid w:val="00535202"/>
    <w:rsid w:val="005355CD"/>
    <w:rsid w:val="005358D3"/>
    <w:rsid w:val="00535B79"/>
    <w:rsid w:val="00535C58"/>
    <w:rsid w:val="00535D7C"/>
    <w:rsid w:val="00535F5A"/>
    <w:rsid w:val="00536579"/>
    <w:rsid w:val="00536C1E"/>
    <w:rsid w:val="00536EAD"/>
    <w:rsid w:val="005377FC"/>
    <w:rsid w:val="00537884"/>
    <w:rsid w:val="00537893"/>
    <w:rsid w:val="00537B00"/>
    <w:rsid w:val="0054016B"/>
    <w:rsid w:val="0054016E"/>
    <w:rsid w:val="00540262"/>
    <w:rsid w:val="005406CD"/>
    <w:rsid w:val="0054088F"/>
    <w:rsid w:val="00540BA6"/>
    <w:rsid w:val="00541403"/>
    <w:rsid w:val="00541A52"/>
    <w:rsid w:val="00542606"/>
    <w:rsid w:val="0054292C"/>
    <w:rsid w:val="00542C4D"/>
    <w:rsid w:val="0054343A"/>
    <w:rsid w:val="005436A9"/>
    <w:rsid w:val="005436B6"/>
    <w:rsid w:val="005437DB"/>
    <w:rsid w:val="00543974"/>
    <w:rsid w:val="00543991"/>
    <w:rsid w:val="00543C0F"/>
    <w:rsid w:val="00543EBF"/>
    <w:rsid w:val="00544223"/>
    <w:rsid w:val="00544375"/>
    <w:rsid w:val="0054477F"/>
    <w:rsid w:val="00544ABA"/>
    <w:rsid w:val="00544B0A"/>
    <w:rsid w:val="00544F0F"/>
    <w:rsid w:val="00545185"/>
    <w:rsid w:val="005456A7"/>
    <w:rsid w:val="0054593A"/>
    <w:rsid w:val="00546298"/>
    <w:rsid w:val="005467FB"/>
    <w:rsid w:val="00546AE9"/>
    <w:rsid w:val="00546D91"/>
    <w:rsid w:val="0054747A"/>
    <w:rsid w:val="00547567"/>
    <w:rsid w:val="00547776"/>
    <w:rsid w:val="00547989"/>
    <w:rsid w:val="00547B33"/>
    <w:rsid w:val="00547C61"/>
    <w:rsid w:val="005504C0"/>
    <w:rsid w:val="005505C5"/>
    <w:rsid w:val="005506E7"/>
    <w:rsid w:val="00550801"/>
    <w:rsid w:val="00550812"/>
    <w:rsid w:val="005509D0"/>
    <w:rsid w:val="005509FE"/>
    <w:rsid w:val="00550C61"/>
    <w:rsid w:val="00550D48"/>
    <w:rsid w:val="0055127F"/>
    <w:rsid w:val="00551320"/>
    <w:rsid w:val="00551818"/>
    <w:rsid w:val="005518A4"/>
    <w:rsid w:val="00551E12"/>
    <w:rsid w:val="00552768"/>
    <w:rsid w:val="00552935"/>
    <w:rsid w:val="00552A32"/>
    <w:rsid w:val="00553002"/>
    <w:rsid w:val="00553127"/>
    <w:rsid w:val="005537D5"/>
    <w:rsid w:val="005539CB"/>
    <w:rsid w:val="00553D08"/>
    <w:rsid w:val="00553F14"/>
    <w:rsid w:val="00554552"/>
    <w:rsid w:val="0055475E"/>
    <w:rsid w:val="005549F0"/>
    <w:rsid w:val="00554BAE"/>
    <w:rsid w:val="00554BE7"/>
    <w:rsid w:val="0055507B"/>
    <w:rsid w:val="00555BD9"/>
    <w:rsid w:val="00555F25"/>
    <w:rsid w:val="00556329"/>
    <w:rsid w:val="00556993"/>
    <w:rsid w:val="00556A08"/>
    <w:rsid w:val="00556A9E"/>
    <w:rsid w:val="00556D68"/>
    <w:rsid w:val="00557173"/>
    <w:rsid w:val="00557256"/>
    <w:rsid w:val="00557370"/>
    <w:rsid w:val="0055749D"/>
    <w:rsid w:val="005576A1"/>
    <w:rsid w:val="00557A64"/>
    <w:rsid w:val="0056015B"/>
    <w:rsid w:val="005601B7"/>
    <w:rsid w:val="00560202"/>
    <w:rsid w:val="005605C0"/>
    <w:rsid w:val="00560BEE"/>
    <w:rsid w:val="00560D23"/>
    <w:rsid w:val="00560D5B"/>
    <w:rsid w:val="00561451"/>
    <w:rsid w:val="005615D8"/>
    <w:rsid w:val="00561827"/>
    <w:rsid w:val="00562130"/>
    <w:rsid w:val="005626D6"/>
    <w:rsid w:val="0056291C"/>
    <w:rsid w:val="00562A0B"/>
    <w:rsid w:val="00562F05"/>
    <w:rsid w:val="00563305"/>
    <w:rsid w:val="00563782"/>
    <w:rsid w:val="005638D4"/>
    <w:rsid w:val="00563AB8"/>
    <w:rsid w:val="005640BC"/>
    <w:rsid w:val="00564398"/>
    <w:rsid w:val="00564847"/>
    <w:rsid w:val="005648C4"/>
    <w:rsid w:val="00564A94"/>
    <w:rsid w:val="00564CE4"/>
    <w:rsid w:val="00564DB9"/>
    <w:rsid w:val="00565155"/>
    <w:rsid w:val="005651A3"/>
    <w:rsid w:val="005654A3"/>
    <w:rsid w:val="00565660"/>
    <w:rsid w:val="005656ED"/>
    <w:rsid w:val="00565D4A"/>
    <w:rsid w:val="005661B7"/>
    <w:rsid w:val="00566345"/>
    <w:rsid w:val="00566405"/>
    <w:rsid w:val="00566544"/>
    <w:rsid w:val="005665BC"/>
    <w:rsid w:val="00566608"/>
    <w:rsid w:val="00566C83"/>
    <w:rsid w:val="00566C85"/>
    <w:rsid w:val="00567091"/>
    <w:rsid w:val="0056758C"/>
    <w:rsid w:val="00567738"/>
    <w:rsid w:val="0056794E"/>
    <w:rsid w:val="00567E7F"/>
    <w:rsid w:val="00567E9D"/>
    <w:rsid w:val="00567EB3"/>
    <w:rsid w:val="00567EF4"/>
    <w:rsid w:val="00567F8E"/>
    <w:rsid w:val="00570056"/>
    <w:rsid w:val="005700FE"/>
    <w:rsid w:val="00570396"/>
    <w:rsid w:val="0057070A"/>
    <w:rsid w:val="00570766"/>
    <w:rsid w:val="00570E24"/>
    <w:rsid w:val="00570F4D"/>
    <w:rsid w:val="005713B2"/>
    <w:rsid w:val="005715C5"/>
    <w:rsid w:val="00571EDB"/>
    <w:rsid w:val="00572732"/>
    <w:rsid w:val="00572760"/>
    <w:rsid w:val="00572874"/>
    <w:rsid w:val="00572D9F"/>
    <w:rsid w:val="00573153"/>
    <w:rsid w:val="0057350C"/>
    <w:rsid w:val="0057353F"/>
    <w:rsid w:val="005743DE"/>
    <w:rsid w:val="00574A76"/>
    <w:rsid w:val="00574F3F"/>
    <w:rsid w:val="00574F52"/>
    <w:rsid w:val="00575058"/>
    <w:rsid w:val="00575415"/>
    <w:rsid w:val="005755AF"/>
    <w:rsid w:val="0057562C"/>
    <w:rsid w:val="005759E3"/>
    <w:rsid w:val="005759F6"/>
    <w:rsid w:val="00575E3E"/>
    <w:rsid w:val="0057612F"/>
    <w:rsid w:val="005765F5"/>
    <w:rsid w:val="00576D6C"/>
    <w:rsid w:val="00577A2E"/>
    <w:rsid w:val="005801C8"/>
    <w:rsid w:val="0058034B"/>
    <w:rsid w:val="00580774"/>
    <w:rsid w:val="0058096E"/>
    <w:rsid w:val="00580AE1"/>
    <w:rsid w:val="00580E48"/>
    <w:rsid w:val="00580F0A"/>
    <w:rsid w:val="00581234"/>
    <w:rsid w:val="00581246"/>
    <w:rsid w:val="00581501"/>
    <w:rsid w:val="00581EE5"/>
    <w:rsid w:val="005820C7"/>
    <w:rsid w:val="005823E5"/>
    <w:rsid w:val="00582BD2"/>
    <w:rsid w:val="00582C3A"/>
    <w:rsid w:val="00582C90"/>
    <w:rsid w:val="00582CBE"/>
    <w:rsid w:val="00582E1A"/>
    <w:rsid w:val="00582F45"/>
    <w:rsid w:val="00583147"/>
    <w:rsid w:val="00583A3D"/>
    <w:rsid w:val="005842D2"/>
    <w:rsid w:val="00584416"/>
    <w:rsid w:val="00584B39"/>
    <w:rsid w:val="00584B54"/>
    <w:rsid w:val="00584BF6"/>
    <w:rsid w:val="00584D5A"/>
    <w:rsid w:val="00584FE8"/>
    <w:rsid w:val="00585028"/>
    <w:rsid w:val="00585357"/>
    <w:rsid w:val="005854D1"/>
    <w:rsid w:val="005859E0"/>
    <w:rsid w:val="00585B05"/>
    <w:rsid w:val="00585D5D"/>
    <w:rsid w:val="00585F5B"/>
    <w:rsid w:val="0058620A"/>
    <w:rsid w:val="00586A44"/>
    <w:rsid w:val="00586B44"/>
    <w:rsid w:val="0058725D"/>
    <w:rsid w:val="00587A04"/>
    <w:rsid w:val="00587ADE"/>
    <w:rsid w:val="00587FC0"/>
    <w:rsid w:val="005906AD"/>
    <w:rsid w:val="00590CB1"/>
    <w:rsid w:val="00590DA6"/>
    <w:rsid w:val="00590DA9"/>
    <w:rsid w:val="00590FB3"/>
    <w:rsid w:val="00591C7D"/>
    <w:rsid w:val="0059264C"/>
    <w:rsid w:val="00592684"/>
    <w:rsid w:val="00592851"/>
    <w:rsid w:val="00592B03"/>
    <w:rsid w:val="00593027"/>
    <w:rsid w:val="00593408"/>
    <w:rsid w:val="00593586"/>
    <w:rsid w:val="00593AB9"/>
    <w:rsid w:val="00593CE7"/>
    <w:rsid w:val="005940C8"/>
    <w:rsid w:val="005942EA"/>
    <w:rsid w:val="00594ABB"/>
    <w:rsid w:val="00594B3F"/>
    <w:rsid w:val="00594BAD"/>
    <w:rsid w:val="00594C6C"/>
    <w:rsid w:val="00594D1C"/>
    <w:rsid w:val="00594D57"/>
    <w:rsid w:val="00594E36"/>
    <w:rsid w:val="00594E77"/>
    <w:rsid w:val="00594F0A"/>
    <w:rsid w:val="0059525E"/>
    <w:rsid w:val="0059534D"/>
    <w:rsid w:val="00595887"/>
    <w:rsid w:val="00595E47"/>
    <w:rsid w:val="005961F7"/>
    <w:rsid w:val="00596657"/>
    <w:rsid w:val="005969B2"/>
    <w:rsid w:val="00596B9C"/>
    <w:rsid w:val="00597518"/>
    <w:rsid w:val="00597623"/>
    <w:rsid w:val="00597A6A"/>
    <w:rsid w:val="00597AFD"/>
    <w:rsid w:val="00597D9F"/>
    <w:rsid w:val="005A030A"/>
    <w:rsid w:val="005A054D"/>
    <w:rsid w:val="005A0A46"/>
    <w:rsid w:val="005A0D97"/>
    <w:rsid w:val="005A10B9"/>
    <w:rsid w:val="005A11EA"/>
    <w:rsid w:val="005A155A"/>
    <w:rsid w:val="005A1683"/>
    <w:rsid w:val="005A244D"/>
    <w:rsid w:val="005A269F"/>
    <w:rsid w:val="005A2F74"/>
    <w:rsid w:val="005A305E"/>
    <w:rsid w:val="005A30BB"/>
    <w:rsid w:val="005A3172"/>
    <w:rsid w:val="005A3887"/>
    <w:rsid w:val="005A48AB"/>
    <w:rsid w:val="005A4D99"/>
    <w:rsid w:val="005A5B13"/>
    <w:rsid w:val="005A5D4D"/>
    <w:rsid w:val="005A5F34"/>
    <w:rsid w:val="005A6043"/>
    <w:rsid w:val="005A7922"/>
    <w:rsid w:val="005A7DB6"/>
    <w:rsid w:val="005B0542"/>
    <w:rsid w:val="005B094D"/>
    <w:rsid w:val="005B0D4D"/>
    <w:rsid w:val="005B13A2"/>
    <w:rsid w:val="005B172E"/>
    <w:rsid w:val="005B1E17"/>
    <w:rsid w:val="005B1E4F"/>
    <w:rsid w:val="005B2010"/>
    <w:rsid w:val="005B2225"/>
    <w:rsid w:val="005B23EC"/>
    <w:rsid w:val="005B26F7"/>
    <w:rsid w:val="005B2799"/>
    <w:rsid w:val="005B2B77"/>
    <w:rsid w:val="005B2CB1"/>
    <w:rsid w:val="005B3228"/>
    <w:rsid w:val="005B333E"/>
    <w:rsid w:val="005B3476"/>
    <w:rsid w:val="005B37F2"/>
    <w:rsid w:val="005B3D4A"/>
    <w:rsid w:val="005B3E29"/>
    <w:rsid w:val="005B4127"/>
    <w:rsid w:val="005B4290"/>
    <w:rsid w:val="005B446E"/>
    <w:rsid w:val="005B4A4E"/>
    <w:rsid w:val="005B4D87"/>
    <w:rsid w:val="005B4F67"/>
    <w:rsid w:val="005B50EE"/>
    <w:rsid w:val="005B570B"/>
    <w:rsid w:val="005B598D"/>
    <w:rsid w:val="005B5CF0"/>
    <w:rsid w:val="005B6B96"/>
    <w:rsid w:val="005B6BAA"/>
    <w:rsid w:val="005B6E0D"/>
    <w:rsid w:val="005B6FE4"/>
    <w:rsid w:val="005B74D3"/>
    <w:rsid w:val="005B765F"/>
    <w:rsid w:val="005B7AB1"/>
    <w:rsid w:val="005B7DD1"/>
    <w:rsid w:val="005C00A0"/>
    <w:rsid w:val="005C044E"/>
    <w:rsid w:val="005C0B4D"/>
    <w:rsid w:val="005C1DA5"/>
    <w:rsid w:val="005C2124"/>
    <w:rsid w:val="005C2273"/>
    <w:rsid w:val="005C28FA"/>
    <w:rsid w:val="005C2F92"/>
    <w:rsid w:val="005C37A3"/>
    <w:rsid w:val="005C3911"/>
    <w:rsid w:val="005C3BB3"/>
    <w:rsid w:val="005C40F4"/>
    <w:rsid w:val="005C41F6"/>
    <w:rsid w:val="005C43BE"/>
    <w:rsid w:val="005C44F3"/>
    <w:rsid w:val="005C47BC"/>
    <w:rsid w:val="005C4CBD"/>
    <w:rsid w:val="005C5099"/>
    <w:rsid w:val="005C5A93"/>
    <w:rsid w:val="005C5D49"/>
    <w:rsid w:val="005C5FA2"/>
    <w:rsid w:val="005C690D"/>
    <w:rsid w:val="005C6C10"/>
    <w:rsid w:val="005C6DE9"/>
    <w:rsid w:val="005C712D"/>
    <w:rsid w:val="005C7500"/>
    <w:rsid w:val="005C78EE"/>
    <w:rsid w:val="005C78FD"/>
    <w:rsid w:val="005C79BA"/>
    <w:rsid w:val="005C7AA6"/>
    <w:rsid w:val="005C7C75"/>
    <w:rsid w:val="005D022A"/>
    <w:rsid w:val="005D074B"/>
    <w:rsid w:val="005D0DD6"/>
    <w:rsid w:val="005D0E4F"/>
    <w:rsid w:val="005D1102"/>
    <w:rsid w:val="005D1329"/>
    <w:rsid w:val="005D1B27"/>
    <w:rsid w:val="005D1BD7"/>
    <w:rsid w:val="005D1E32"/>
    <w:rsid w:val="005D206B"/>
    <w:rsid w:val="005D2166"/>
    <w:rsid w:val="005D22B7"/>
    <w:rsid w:val="005D2A96"/>
    <w:rsid w:val="005D2BDE"/>
    <w:rsid w:val="005D2C74"/>
    <w:rsid w:val="005D2F69"/>
    <w:rsid w:val="005D3705"/>
    <w:rsid w:val="005D39F7"/>
    <w:rsid w:val="005D3BB3"/>
    <w:rsid w:val="005D3D4E"/>
    <w:rsid w:val="005D3D76"/>
    <w:rsid w:val="005D41BB"/>
    <w:rsid w:val="005D4578"/>
    <w:rsid w:val="005D49AA"/>
    <w:rsid w:val="005D4EBD"/>
    <w:rsid w:val="005D4EFA"/>
    <w:rsid w:val="005D5267"/>
    <w:rsid w:val="005D54BE"/>
    <w:rsid w:val="005D55BA"/>
    <w:rsid w:val="005D5ADB"/>
    <w:rsid w:val="005D60EB"/>
    <w:rsid w:val="005D6244"/>
    <w:rsid w:val="005D648A"/>
    <w:rsid w:val="005D6EF6"/>
    <w:rsid w:val="005D751D"/>
    <w:rsid w:val="005D7B4B"/>
    <w:rsid w:val="005D7BBA"/>
    <w:rsid w:val="005D7E0D"/>
    <w:rsid w:val="005D7E84"/>
    <w:rsid w:val="005E098A"/>
    <w:rsid w:val="005E0BAB"/>
    <w:rsid w:val="005E1EE8"/>
    <w:rsid w:val="005E1FE7"/>
    <w:rsid w:val="005E234A"/>
    <w:rsid w:val="005E24BC"/>
    <w:rsid w:val="005E26AE"/>
    <w:rsid w:val="005E2E4F"/>
    <w:rsid w:val="005E2EDC"/>
    <w:rsid w:val="005E304B"/>
    <w:rsid w:val="005E3119"/>
    <w:rsid w:val="005E3124"/>
    <w:rsid w:val="005E3210"/>
    <w:rsid w:val="005E322E"/>
    <w:rsid w:val="005E3581"/>
    <w:rsid w:val="005E35CC"/>
    <w:rsid w:val="005E371E"/>
    <w:rsid w:val="005E38D7"/>
    <w:rsid w:val="005E3F4D"/>
    <w:rsid w:val="005E50A3"/>
    <w:rsid w:val="005E53F9"/>
    <w:rsid w:val="005E58B3"/>
    <w:rsid w:val="005E594E"/>
    <w:rsid w:val="005E5B5E"/>
    <w:rsid w:val="005E5BD2"/>
    <w:rsid w:val="005E64C5"/>
    <w:rsid w:val="005E6D2A"/>
    <w:rsid w:val="005E6DDB"/>
    <w:rsid w:val="005E7109"/>
    <w:rsid w:val="005E7260"/>
    <w:rsid w:val="005E775D"/>
    <w:rsid w:val="005E7812"/>
    <w:rsid w:val="005E7AEC"/>
    <w:rsid w:val="005F0057"/>
    <w:rsid w:val="005F0174"/>
    <w:rsid w:val="005F049E"/>
    <w:rsid w:val="005F07C9"/>
    <w:rsid w:val="005F0A43"/>
    <w:rsid w:val="005F0E28"/>
    <w:rsid w:val="005F0F82"/>
    <w:rsid w:val="005F1529"/>
    <w:rsid w:val="005F15CE"/>
    <w:rsid w:val="005F1617"/>
    <w:rsid w:val="005F2362"/>
    <w:rsid w:val="005F2710"/>
    <w:rsid w:val="005F27BF"/>
    <w:rsid w:val="005F27FE"/>
    <w:rsid w:val="005F28E7"/>
    <w:rsid w:val="005F2C06"/>
    <w:rsid w:val="005F2D59"/>
    <w:rsid w:val="005F2F2B"/>
    <w:rsid w:val="005F32FD"/>
    <w:rsid w:val="005F34C1"/>
    <w:rsid w:val="005F35A2"/>
    <w:rsid w:val="005F37E0"/>
    <w:rsid w:val="005F3EE0"/>
    <w:rsid w:val="005F4171"/>
    <w:rsid w:val="005F46B1"/>
    <w:rsid w:val="005F46D6"/>
    <w:rsid w:val="005F487D"/>
    <w:rsid w:val="005F4A93"/>
    <w:rsid w:val="005F4DD6"/>
    <w:rsid w:val="005F4F3F"/>
    <w:rsid w:val="005F50D8"/>
    <w:rsid w:val="005F53A1"/>
    <w:rsid w:val="005F5C80"/>
    <w:rsid w:val="005F6311"/>
    <w:rsid w:val="005F6567"/>
    <w:rsid w:val="005F6571"/>
    <w:rsid w:val="005F6B77"/>
    <w:rsid w:val="005F6BFC"/>
    <w:rsid w:val="005F6D31"/>
    <w:rsid w:val="005F6EBB"/>
    <w:rsid w:val="005F7079"/>
    <w:rsid w:val="005F7487"/>
    <w:rsid w:val="005F7A5A"/>
    <w:rsid w:val="005F7E1D"/>
    <w:rsid w:val="005F7FA4"/>
    <w:rsid w:val="006002C7"/>
    <w:rsid w:val="00600338"/>
    <w:rsid w:val="00600BC2"/>
    <w:rsid w:val="00600D27"/>
    <w:rsid w:val="00600F95"/>
    <w:rsid w:val="006015F6"/>
    <w:rsid w:val="00601839"/>
    <w:rsid w:val="00601F19"/>
    <w:rsid w:val="0060240D"/>
    <w:rsid w:val="00602473"/>
    <w:rsid w:val="00602521"/>
    <w:rsid w:val="00602759"/>
    <w:rsid w:val="0060277A"/>
    <w:rsid w:val="00602B7C"/>
    <w:rsid w:val="00602D15"/>
    <w:rsid w:val="00603312"/>
    <w:rsid w:val="00603B06"/>
    <w:rsid w:val="00603D52"/>
    <w:rsid w:val="00603D6D"/>
    <w:rsid w:val="00604597"/>
    <w:rsid w:val="0060466B"/>
    <w:rsid w:val="00604DC7"/>
    <w:rsid w:val="00604E24"/>
    <w:rsid w:val="00604E47"/>
    <w:rsid w:val="00604E89"/>
    <w:rsid w:val="00605441"/>
    <w:rsid w:val="00605773"/>
    <w:rsid w:val="00605C7E"/>
    <w:rsid w:val="00606110"/>
    <w:rsid w:val="00606970"/>
    <w:rsid w:val="006069E1"/>
    <w:rsid w:val="006069E8"/>
    <w:rsid w:val="00606A20"/>
    <w:rsid w:val="00606B73"/>
    <w:rsid w:val="006070B2"/>
    <w:rsid w:val="006072C6"/>
    <w:rsid w:val="00607A2E"/>
    <w:rsid w:val="00607D34"/>
    <w:rsid w:val="0061056C"/>
    <w:rsid w:val="006109A9"/>
    <w:rsid w:val="00610FB3"/>
    <w:rsid w:val="0061110B"/>
    <w:rsid w:val="006111D3"/>
    <w:rsid w:val="00611218"/>
    <w:rsid w:val="00611AE4"/>
    <w:rsid w:val="00611F50"/>
    <w:rsid w:val="0061294D"/>
    <w:rsid w:val="00612963"/>
    <w:rsid w:val="00612979"/>
    <w:rsid w:val="00612CDF"/>
    <w:rsid w:val="006130F7"/>
    <w:rsid w:val="0061329F"/>
    <w:rsid w:val="00613AF8"/>
    <w:rsid w:val="00613D8E"/>
    <w:rsid w:val="006142E0"/>
    <w:rsid w:val="00614343"/>
    <w:rsid w:val="006147CE"/>
    <w:rsid w:val="0061488C"/>
    <w:rsid w:val="00614BDA"/>
    <w:rsid w:val="00614E9C"/>
    <w:rsid w:val="00615957"/>
    <w:rsid w:val="00616112"/>
    <w:rsid w:val="006162BD"/>
    <w:rsid w:val="0061643B"/>
    <w:rsid w:val="00616939"/>
    <w:rsid w:val="006169CA"/>
    <w:rsid w:val="006171C2"/>
    <w:rsid w:val="00617438"/>
    <w:rsid w:val="00617507"/>
    <w:rsid w:val="00617F18"/>
    <w:rsid w:val="00617F7C"/>
    <w:rsid w:val="006205CA"/>
    <w:rsid w:val="00620E31"/>
    <w:rsid w:val="00621014"/>
    <w:rsid w:val="006218D4"/>
    <w:rsid w:val="006219F4"/>
    <w:rsid w:val="00621F53"/>
    <w:rsid w:val="00622211"/>
    <w:rsid w:val="0062276B"/>
    <w:rsid w:val="00622AE4"/>
    <w:rsid w:val="00622B3B"/>
    <w:rsid w:val="00622B98"/>
    <w:rsid w:val="00622E2A"/>
    <w:rsid w:val="00622FC3"/>
    <w:rsid w:val="00623089"/>
    <w:rsid w:val="0062308E"/>
    <w:rsid w:val="006234C4"/>
    <w:rsid w:val="00623E26"/>
    <w:rsid w:val="0062444D"/>
    <w:rsid w:val="00624472"/>
    <w:rsid w:val="006244C9"/>
    <w:rsid w:val="006245F6"/>
    <w:rsid w:val="0062475D"/>
    <w:rsid w:val="00624898"/>
    <w:rsid w:val="0062495F"/>
    <w:rsid w:val="00624D7E"/>
    <w:rsid w:val="0062522C"/>
    <w:rsid w:val="0062552A"/>
    <w:rsid w:val="00625686"/>
    <w:rsid w:val="00625872"/>
    <w:rsid w:val="00625E6A"/>
    <w:rsid w:val="0062660B"/>
    <w:rsid w:val="006269AB"/>
    <w:rsid w:val="00626AD1"/>
    <w:rsid w:val="00626EFA"/>
    <w:rsid w:val="00627597"/>
    <w:rsid w:val="00627C08"/>
    <w:rsid w:val="00627FC1"/>
    <w:rsid w:val="006304BC"/>
    <w:rsid w:val="0063078B"/>
    <w:rsid w:val="006308C1"/>
    <w:rsid w:val="00630C72"/>
    <w:rsid w:val="00630DCE"/>
    <w:rsid w:val="006311A7"/>
    <w:rsid w:val="0063120A"/>
    <w:rsid w:val="0063150B"/>
    <w:rsid w:val="00631585"/>
    <w:rsid w:val="006316D9"/>
    <w:rsid w:val="00631B29"/>
    <w:rsid w:val="00631C29"/>
    <w:rsid w:val="006322F8"/>
    <w:rsid w:val="00632874"/>
    <w:rsid w:val="006329E0"/>
    <w:rsid w:val="00632D80"/>
    <w:rsid w:val="00632F8E"/>
    <w:rsid w:val="00633362"/>
    <w:rsid w:val="006333E5"/>
    <w:rsid w:val="006338FA"/>
    <w:rsid w:val="006339C7"/>
    <w:rsid w:val="00633B15"/>
    <w:rsid w:val="00634267"/>
    <w:rsid w:val="00634600"/>
    <w:rsid w:val="0063494F"/>
    <w:rsid w:val="00634ACF"/>
    <w:rsid w:val="00635035"/>
    <w:rsid w:val="006350B8"/>
    <w:rsid w:val="0063580D"/>
    <w:rsid w:val="00635CAE"/>
    <w:rsid w:val="006366C7"/>
    <w:rsid w:val="00636819"/>
    <w:rsid w:val="00636914"/>
    <w:rsid w:val="00637240"/>
    <w:rsid w:val="0063757E"/>
    <w:rsid w:val="0063789F"/>
    <w:rsid w:val="00640133"/>
    <w:rsid w:val="00640368"/>
    <w:rsid w:val="0064051B"/>
    <w:rsid w:val="00640AAD"/>
    <w:rsid w:val="00640F14"/>
    <w:rsid w:val="0064149D"/>
    <w:rsid w:val="00641BBC"/>
    <w:rsid w:val="00642241"/>
    <w:rsid w:val="00642772"/>
    <w:rsid w:val="00643660"/>
    <w:rsid w:val="00643B33"/>
    <w:rsid w:val="006442F4"/>
    <w:rsid w:val="0064432E"/>
    <w:rsid w:val="00644867"/>
    <w:rsid w:val="00644FCB"/>
    <w:rsid w:val="006452D1"/>
    <w:rsid w:val="006452EB"/>
    <w:rsid w:val="006455A8"/>
    <w:rsid w:val="00645DC2"/>
    <w:rsid w:val="00645F0E"/>
    <w:rsid w:val="00646188"/>
    <w:rsid w:val="006462BF"/>
    <w:rsid w:val="0064632B"/>
    <w:rsid w:val="0064651B"/>
    <w:rsid w:val="00646ABA"/>
    <w:rsid w:val="00646DEB"/>
    <w:rsid w:val="0064728F"/>
    <w:rsid w:val="00647344"/>
    <w:rsid w:val="0064770F"/>
    <w:rsid w:val="006478E9"/>
    <w:rsid w:val="00647F75"/>
    <w:rsid w:val="00647F81"/>
    <w:rsid w:val="00650139"/>
    <w:rsid w:val="00650297"/>
    <w:rsid w:val="00650659"/>
    <w:rsid w:val="0065078D"/>
    <w:rsid w:val="006508CD"/>
    <w:rsid w:val="00650FA0"/>
    <w:rsid w:val="00651CE6"/>
    <w:rsid w:val="00652003"/>
    <w:rsid w:val="006525BE"/>
    <w:rsid w:val="00652756"/>
    <w:rsid w:val="00652A51"/>
    <w:rsid w:val="00652AD8"/>
    <w:rsid w:val="00652B79"/>
    <w:rsid w:val="006533C3"/>
    <w:rsid w:val="00653EF1"/>
    <w:rsid w:val="00653F7E"/>
    <w:rsid w:val="00654068"/>
    <w:rsid w:val="006541F6"/>
    <w:rsid w:val="00654B38"/>
    <w:rsid w:val="00654B83"/>
    <w:rsid w:val="00654BF5"/>
    <w:rsid w:val="00655061"/>
    <w:rsid w:val="0065510C"/>
    <w:rsid w:val="006552D9"/>
    <w:rsid w:val="00655B49"/>
    <w:rsid w:val="00655B63"/>
    <w:rsid w:val="0065657E"/>
    <w:rsid w:val="00656A1F"/>
    <w:rsid w:val="00657064"/>
    <w:rsid w:val="0065713A"/>
    <w:rsid w:val="0065715A"/>
    <w:rsid w:val="006571F6"/>
    <w:rsid w:val="0065735E"/>
    <w:rsid w:val="0065777A"/>
    <w:rsid w:val="006578E7"/>
    <w:rsid w:val="00657909"/>
    <w:rsid w:val="00657AFB"/>
    <w:rsid w:val="00657C2D"/>
    <w:rsid w:val="00657DB2"/>
    <w:rsid w:val="00657F92"/>
    <w:rsid w:val="00660189"/>
    <w:rsid w:val="006603DA"/>
    <w:rsid w:val="00660538"/>
    <w:rsid w:val="006607F7"/>
    <w:rsid w:val="00660E24"/>
    <w:rsid w:val="00661406"/>
    <w:rsid w:val="0066177B"/>
    <w:rsid w:val="00661822"/>
    <w:rsid w:val="006618CC"/>
    <w:rsid w:val="00661B83"/>
    <w:rsid w:val="00662111"/>
    <w:rsid w:val="00662118"/>
    <w:rsid w:val="00662662"/>
    <w:rsid w:val="00662764"/>
    <w:rsid w:val="00662B01"/>
    <w:rsid w:val="00663293"/>
    <w:rsid w:val="006638AD"/>
    <w:rsid w:val="00663C64"/>
    <w:rsid w:val="00663C69"/>
    <w:rsid w:val="00663CA9"/>
    <w:rsid w:val="006644B9"/>
    <w:rsid w:val="0066483D"/>
    <w:rsid w:val="00664F75"/>
    <w:rsid w:val="006652F7"/>
    <w:rsid w:val="00665662"/>
    <w:rsid w:val="006665CC"/>
    <w:rsid w:val="0066732C"/>
    <w:rsid w:val="006679F5"/>
    <w:rsid w:val="00667B64"/>
    <w:rsid w:val="00667B77"/>
    <w:rsid w:val="00667D2C"/>
    <w:rsid w:val="00667F94"/>
    <w:rsid w:val="0067010C"/>
    <w:rsid w:val="00670D02"/>
    <w:rsid w:val="006712B4"/>
    <w:rsid w:val="00671368"/>
    <w:rsid w:val="006716DA"/>
    <w:rsid w:val="00671803"/>
    <w:rsid w:val="00671A55"/>
    <w:rsid w:val="00671AC6"/>
    <w:rsid w:val="00671B92"/>
    <w:rsid w:val="0067205B"/>
    <w:rsid w:val="006726AE"/>
    <w:rsid w:val="006728ED"/>
    <w:rsid w:val="00672DAF"/>
    <w:rsid w:val="006732B1"/>
    <w:rsid w:val="006739F5"/>
    <w:rsid w:val="0067446F"/>
    <w:rsid w:val="006746A4"/>
    <w:rsid w:val="006747B2"/>
    <w:rsid w:val="00674990"/>
    <w:rsid w:val="006752FA"/>
    <w:rsid w:val="00675558"/>
    <w:rsid w:val="00675611"/>
    <w:rsid w:val="006758F0"/>
    <w:rsid w:val="00675913"/>
    <w:rsid w:val="006759DE"/>
    <w:rsid w:val="00675A60"/>
    <w:rsid w:val="00675C11"/>
    <w:rsid w:val="00676206"/>
    <w:rsid w:val="0067697E"/>
    <w:rsid w:val="00676A1E"/>
    <w:rsid w:val="00676E7F"/>
    <w:rsid w:val="00676FBE"/>
    <w:rsid w:val="00677443"/>
    <w:rsid w:val="006774C0"/>
    <w:rsid w:val="00677501"/>
    <w:rsid w:val="0067750D"/>
    <w:rsid w:val="0067769A"/>
    <w:rsid w:val="006779B4"/>
    <w:rsid w:val="00677C04"/>
    <w:rsid w:val="00680221"/>
    <w:rsid w:val="00680261"/>
    <w:rsid w:val="0068035B"/>
    <w:rsid w:val="00680392"/>
    <w:rsid w:val="006803D5"/>
    <w:rsid w:val="00680437"/>
    <w:rsid w:val="006806A3"/>
    <w:rsid w:val="006806A6"/>
    <w:rsid w:val="00680815"/>
    <w:rsid w:val="00680FC2"/>
    <w:rsid w:val="00681211"/>
    <w:rsid w:val="00681690"/>
    <w:rsid w:val="00681762"/>
    <w:rsid w:val="0068179B"/>
    <w:rsid w:val="006817AE"/>
    <w:rsid w:val="00681B36"/>
    <w:rsid w:val="006823DB"/>
    <w:rsid w:val="0068268A"/>
    <w:rsid w:val="00682A50"/>
    <w:rsid w:val="00682DDE"/>
    <w:rsid w:val="00682E14"/>
    <w:rsid w:val="00682E4B"/>
    <w:rsid w:val="00683109"/>
    <w:rsid w:val="00683711"/>
    <w:rsid w:val="006838C5"/>
    <w:rsid w:val="00683A8A"/>
    <w:rsid w:val="00683AA3"/>
    <w:rsid w:val="00683FEE"/>
    <w:rsid w:val="006840CE"/>
    <w:rsid w:val="006842E4"/>
    <w:rsid w:val="0068436C"/>
    <w:rsid w:val="0068545E"/>
    <w:rsid w:val="00685FD4"/>
    <w:rsid w:val="0068656B"/>
    <w:rsid w:val="00686612"/>
    <w:rsid w:val="0068661E"/>
    <w:rsid w:val="00686773"/>
    <w:rsid w:val="00686B55"/>
    <w:rsid w:val="00686C4A"/>
    <w:rsid w:val="00687F19"/>
    <w:rsid w:val="00687F6A"/>
    <w:rsid w:val="00690437"/>
    <w:rsid w:val="00690561"/>
    <w:rsid w:val="00690A49"/>
    <w:rsid w:val="00690BB6"/>
    <w:rsid w:val="00690E49"/>
    <w:rsid w:val="0069106C"/>
    <w:rsid w:val="0069138B"/>
    <w:rsid w:val="00691461"/>
    <w:rsid w:val="0069154E"/>
    <w:rsid w:val="00691655"/>
    <w:rsid w:val="00691B30"/>
    <w:rsid w:val="00692F8F"/>
    <w:rsid w:val="006934A2"/>
    <w:rsid w:val="00693E1F"/>
    <w:rsid w:val="00693ECB"/>
    <w:rsid w:val="00694064"/>
    <w:rsid w:val="00694071"/>
    <w:rsid w:val="00694107"/>
    <w:rsid w:val="00694114"/>
    <w:rsid w:val="006943EB"/>
    <w:rsid w:val="0069449C"/>
    <w:rsid w:val="00694797"/>
    <w:rsid w:val="00694907"/>
    <w:rsid w:val="00694EFB"/>
    <w:rsid w:val="006950B6"/>
    <w:rsid w:val="00695887"/>
    <w:rsid w:val="00695C18"/>
    <w:rsid w:val="0069632F"/>
    <w:rsid w:val="00696794"/>
    <w:rsid w:val="00696B91"/>
    <w:rsid w:val="0069702A"/>
    <w:rsid w:val="00697733"/>
    <w:rsid w:val="00697CBE"/>
    <w:rsid w:val="00697FD7"/>
    <w:rsid w:val="006A085A"/>
    <w:rsid w:val="006A0D5E"/>
    <w:rsid w:val="006A1511"/>
    <w:rsid w:val="006A15C4"/>
    <w:rsid w:val="006A20D1"/>
    <w:rsid w:val="006A2325"/>
    <w:rsid w:val="006A254E"/>
    <w:rsid w:val="006A25E3"/>
    <w:rsid w:val="006A28CC"/>
    <w:rsid w:val="006A2C30"/>
    <w:rsid w:val="006A2D98"/>
    <w:rsid w:val="006A2DB3"/>
    <w:rsid w:val="006A301C"/>
    <w:rsid w:val="006A3A6A"/>
    <w:rsid w:val="006A3D7A"/>
    <w:rsid w:val="006A3E2B"/>
    <w:rsid w:val="006A4636"/>
    <w:rsid w:val="006A4730"/>
    <w:rsid w:val="006A4856"/>
    <w:rsid w:val="006A4D74"/>
    <w:rsid w:val="006A4FF3"/>
    <w:rsid w:val="006A545E"/>
    <w:rsid w:val="006A5A23"/>
    <w:rsid w:val="006A5BE8"/>
    <w:rsid w:val="006A69B7"/>
    <w:rsid w:val="006A6E17"/>
    <w:rsid w:val="006A7482"/>
    <w:rsid w:val="006A75C4"/>
    <w:rsid w:val="006A76C1"/>
    <w:rsid w:val="006B0819"/>
    <w:rsid w:val="006B120D"/>
    <w:rsid w:val="006B17E7"/>
    <w:rsid w:val="006B19E8"/>
    <w:rsid w:val="006B1A8A"/>
    <w:rsid w:val="006B1BBD"/>
    <w:rsid w:val="006B1FD5"/>
    <w:rsid w:val="006B2582"/>
    <w:rsid w:val="006B25A1"/>
    <w:rsid w:val="006B2D5D"/>
    <w:rsid w:val="006B2EE1"/>
    <w:rsid w:val="006B365F"/>
    <w:rsid w:val="006B37FB"/>
    <w:rsid w:val="006B4592"/>
    <w:rsid w:val="006B4A68"/>
    <w:rsid w:val="006B5221"/>
    <w:rsid w:val="006B555A"/>
    <w:rsid w:val="006B595D"/>
    <w:rsid w:val="006B5969"/>
    <w:rsid w:val="006B5DA8"/>
    <w:rsid w:val="006B5F98"/>
    <w:rsid w:val="006B600A"/>
    <w:rsid w:val="006B6635"/>
    <w:rsid w:val="006B73C5"/>
    <w:rsid w:val="006B7D22"/>
    <w:rsid w:val="006B7D2C"/>
    <w:rsid w:val="006C035F"/>
    <w:rsid w:val="006C07F1"/>
    <w:rsid w:val="006C0A9F"/>
    <w:rsid w:val="006C0E09"/>
    <w:rsid w:val="006C0E4D"/>
    <w:rsid w:val="006C1019"/>
    <w:rsid w:val="006C14E2"/>
    <w:rsid w:val="006C1774"/>
    <w:rsid w:val="006C1BD5"/>
    <w:rsid w:val="006C1FB7"/>
    <w:rsid w:val="006C22BB"/>
    <w:rsid w:val="006C23A7"/>
    <w:rsid w:val="006C25C8"/>
    <w:rsid w:val="006C25E9"/>
    <w:rsid w:val="006C26D8"/>
    <w:rsid w:val="006C2BB5"/>
    <w:rsid w:val="006C2BEE"/>
    <w:rsid w:val="006C38F5"/>
    <w:rsid w:val="006C3AD8"/>
    <w:rsid w:val="006C3B76"/>
    <w:rsid w:val="006C4057"/>
    <w:rsid w:val="006C4163"/>
    <w:rsid w:val="006C4516"/>
    <w:rsid w:val="006C455E"/>
    <w:rsid w:val="006C4EA2"/>
    <w:rsid w:val="006C5300"/>
    <w:rsid w:val="006C5958"/>
    <w:rsid w:val="006C5B4F"/>
    <w:rsid w:val="006C5BF4"/>
    <w:rsid w:val="006C612B"/>
    <w:rsid w:val="006C643C"/>
    <w:rsid w:val="006C665E"/>
    <w:rsid w:val="006C69C2"/>
    <w:rsid w:val="006C6D04"/>
    <w:rsid w:val="006C6E3A"/>
    <w:rsid w:val="006C6F30"/>
    <w:rsid w:val="006C6FD7"/>
    <w:rsid w:val="006C73D4"/>
    <w:rsid w:val="006C7885"/>
    <w:rsid w:val="006C7AF5"/>
    <w:rsid w:val="006C7B8B"/>
    <w:rsid w:val="006D00DB"/>
    <w:rsid w:val="006D0361"/>
    <w:rsid w:val="006D0832"/>
    <w:rsid w:val="006D10A4"/>
    <w:rsid w:val="006D16B0"/>
    <w:rsid w:val="006D1993"/>
    <w:rsid w:val="006D1AC7"/>
    <w:rsid w:val="006D2130"/>
    <w:rsid w:val="006D2182"/>
    <w:rsid w:val="006D22B3"/>
    <w:rsid w:val="006D22BB"/>
    <w:rsid w:val="006D2444"/>
    <w:rsid w:val="006D254B"/>
    <w:rsid w:val="006D25AA"/>
    <w:rsid w:val="006D289B"/>
    <w:rsid w:val="006D2D9E"/>
    <w:rsid w:val="006D3333"/>
    <w:rsid w:val="006D3BE1"/>
    <w:rsid w:val="006D3F56"/>
    <w:rsid w:val="006D43F2"/>
    <w:rsid w:val="006D47A8"/>
    <w:rsid w:val="006D4819"/>
    <w:rsid w:val="006D48FC"/>
    <w:rsid w:val="006D4F01"/>
    <w:rsid w:val="006D5716"/>
    <w:rsid w:val="006D59AE"/>
    <w:rsid w:val="006D60A5"/>
    <w:rsid w:val="006D617C"/>
    <w:rsid w:val="006D61A4"/>
    <w:rsid w:val="006D62BC"/>
    <w:rsid w:val="006D6450"/>
    <w:rsid w:val="006D6548"/>
    <w:rsid w:val="006D6939"/>
    <w:rsid w:val="006D6CC8"/>
    <w:rsid w:val="006D6CCD"/>
    <w:rsid w:val="006D731F"/>
    <w:rsid w:val="006D741A"/>
    <w:rsid w:val="006D7731"/>
    <w:rsid w:val="006D7EB0"/>
    <w:rsid w:val="006E0138"/>
    <w:rsid w:val="006E02DE"/>
    <w:rsid w:val="006E04F9"/>
    <w:rsid w:val="006E082A"/>
    <w:rsid w:val="006E0980"/>
    <w:rsid w:val="006E0BB0"/>
    <w:rsid w:val="006E12A3"/>
    <w:rsid w:val="006E12C3"/>
    <w:rsid w:val="006E192C"/>
    <w:rsid w:val="006E1AF6"/>
    <w:rsid w:val="006E2081"/>
    <w:rsid w:val="006E2441"/>
    <w:rsid w:val="006E2529"/>
    <w:rsid w:val="006E27A6"/>
    <w:rsid w:val="006E2E82"/>
    <w:rsid w:val="006E309C"/>
    <w:rsid w:val="006E345A"/>
    <w:rsid w:val="006E34A5"/>
    <w:rsid w:val="006E359F"/>
    <w:rsid w:val="006E374D"/>
    <w:rsid w:val="006E389A"/>
    <w:rsid w:val="006E3C6A"/>
    <w:rsid w:val="006E4104"/>
    <w:rsid w:val="006E4125"/>
    <w:rsid w:val="006E4199"/>
    <w:rsid w:val="006E42D9"/>
    <w:rsid w:val="006E43F3"/>
    <w:rsid w:val="006E45F3"/>
    <w:rsid w:val="006E4A2F"/>
    <w:rsid w:val="006E4D04"/>
    <w:rsid w:val="006E4ECD"/>
    <w:rsid w:val="006E4ED4"/>
    <w:rsid w:val="006E56AC"/>
    <w:rsid w:val="006E5836"/>
    <w:rsid w:val="006E5A47"/>
    <w:rsid w:val="006E5CEE"/>
    <w:rsid w:val="006E5E19"/>
    <w:rsid w:val="006E61C3"/>
    <w:rsid w:val="006E7079"/>
    <w:rsid w:val="006E76DD"/>
    <w:rsid w:val="006E7856"/>
    <w:rsid w:val="006E799D"/>
    <w:rsid w:val="006E7B0A"/>
    <w:rsid w:val="006E7F65"/>
    <w:rsid w:val="006F045D"/>
    <w:rsid w:val="006F0593"/>
    <w:rsid w:val="006F098D"/>
    <w:rsid w:val="006F1064"/>
    <w:rsid w:val="006F1EB7"/>
    <w:rsid w:val="006F22AC"/>
    <w:rsid w:val="006F22EA"/>
    <w:rsid w:val="006F335F"/>
    <w:rsid w:val="006F337B"/>
    <w:rsid w:val="006F33C5"/>
    <w:rsid w:val="006F38F1"/>
    <w:rsid w:val="006F39A7"/>
    <w:rsid w:val="006F45BB"/>
    <w:rsid w:val="006F4861"/>
    <w:rsid w:val="006F4D99"/>
    <w:rsid w:val="006F51C2"/>
    <w:rsid w:val="006F52E5"/>
    <w:rsid w:val="006F5408"/>
    <w:rsid w:val="006F5534"/>
    <w:rsid w:val="006F5706"/>
    <w:rsid w:val="006F5E05"/>
    <w:rsid w:val="006F6066"/>
    <w:rsid w:val="006F64AA"/>
    <w:rsid w:val="006F6850"/>
    <w:rsid w:val="006F68A0"/>
    <w:rsid w:val="006F707E"/>
    <w:rsid w:val="006F798F"/>
    <w:rsid w:val="006F7E12"/>
    <w:rsid w:val="007001C1"/>
    <w:rsid w:val="007001DC"/>
    <w:rsid w:val="007008D3"/>
    <w:rsid w:val="00700A25"/>
    <w:rsid w:val="00701239"/>
    <w:rsid w:val="0070143E"/>
    <w:rsid w:val="00701DDD"/>
    <w:rsid w:val="0070215B"/>
    <w:rsid w:val="00702285"/>
    <w:rsid w:val="007025CB"/>
    <w:rsid w:val="00702BBB"/>
    <w:rsid w:val="00702BD5"/>
    <w:rsid w:val="007034AA"/>
    <w:rsid w:val="00703524"/>
    <w:rsid w:val="00703A5D"/>
    <w:rsid w:val="00703C9D"/>
    <w:rsid w:val="007046CE"/>
    <w:rsid w:val="0070490C"/>
    <w:rsid w:val="0070523B"/>
    <w:rsid w:val="0070584B"/>
    <w:rsid w:val="00705C38"/>
    <w:rsid w:val="00705D74"/>
    <w:rsid w:val="00705F05"/>
    <w:rsid w:val="00705F9C"/>
    <w:rsid w:val="00706044"/>
    <w:rsid w:val="00706227"/>
    <w:rsid w:val="00706465"/>
    <w:rsid w:val="0070672B"/>
    <w:rsid w:val="0070695A"/>
    <w:rsid w:val="00706B9F"/>
    <w:rsid w:val="00706E69"/>
    <w:rsid w:val="007073E2"/>
    <w:rsid w:val="0070747F"/>
    <w:rsid w:val="007074C8"/>
    <w:rsid w:val="007074DA"/>
    <w:rsid w:val="00707517"/>
    <w:rsid w:val="0070782D"/>
    <w:rsid w:val="00707B15"/>
    <w:rsid w:val="00707F12"/>
    <w:rsid w:val="007104CA"/>
    <w:rsid w:val="00710980"/>
    <w:rsid w:val="007109C2"/>
    <w:rsid w:val="00710EE3"/>
    <w:rsid w:val="00710FAE"/>
    <w:rsid w:val="00710FC2"/>
    <w:rsid w:val="00711162"/>
    <w:rsid w:val="00711280"/>
    <w:rsid w:val="00711340"/>
    <w:rsid w:val="00711652"/>
    <w:rsid w:val="00711804"/>
    <w:rsid w:val="007119A6"/>
    <w:rsid w:val="00712182"/>
    <w:rsid w:val="00712552"/>
    <w:rsid w:val="00712A50"/>
    <w:rsid w:val="00712C42"/>
    <w:rsid w:val="00713111"/>
    <w:rsid w:val="007134A3"/>
    <w:rsid w:val="00713596"/>
    <w:rsid w:val="00713924"/>
    <w:rsid w:val="00713B69"/>
    <w:rsid w:val="00713C0D"/>
    <w:rsid w:val="00713DE4"/>
    <w:rsid w:val="00713E4D"/>
    <w:rsid w:val="00714123"/>
    <w:rsid w:val="00714185"/>
    <w:rsid w:val="007141FE"/>
    <w:rsid w:val="00714701"/>
    <w:rsid w:val="007148B5"/>
    <w:rsid w:val="00714C47"/>
    <w:rsid w:val="00714E92"/>
    <w:rsid w:val="00714EFD"/>
    <w:rsid w:val="007156F8"/>
    <w:rsid w:val="00715B0D"/>
    <w:rsid w:val="00715DB1"/>
    <w:rsid w:val="00715E5B"/>
    <w:rsid w:val="00716354"/>
    <w:rsid w:val="00716462"/>
    <w:rsid w:val="00716A3D"/>
    <w:rsid w:val="00716F46"/>
    <w:rsid w:val="007174A7"/>
    <w:rsid w:val="007174D0"/>
    <w:rsid w:val="00717883"/>
    <w:rsid w:val="0072001C"/>
    <w:rsid w:val="00720FE4"/>
    <w:rsid w:val="00721084"/>
    <w:rsid w:val="007211B7"/>
    <w:rsid w:val="00721262"/>
    <w:rsid w:val="00721444"/>
    <w:rsid w:val="00721D9B"/>
    <w:rsid w:val="00721EA2"/>
    <w:rsid w:val="00722121"/>
    <w:rsid w:val="007224B9"/>
    <w:rsid w:val="00722621"/>
    <w:rsid w:val="00722EAF"/>
    <w:rsid w:val="00722F94"/>
    <w:rsid w:val="007230DD"/>
    <w:rsid w:val="007233A3"/>
    <w:rsid w:val="00723AA7"/>
    <w:rsid w:val="007240E2"/>
    <w:rsid w:val="0072432E"/>
    <w:rsid w:val="00724BDF"/>
    <w:rsid w:val="00724EF8"/>
    <w:rsid w:val="00725760"/>
    <w:rsid w:val="00725905"/>
    <w:rsid w:val="007259F5"/>
    <w:rsid w:val="00726036"/>
    <w:rsid w:val="00726279"/>
    <w:rsid w:val="00726292"/>
    <w:rsid w:val="00726A0C"/>
    <w:rsid w:val="00726A9B"/>
    <w:rsid w:val="00726AC3"/>
    <w:rsid w:val="00726BCE"/>
    <w:rsid w:val="00727230"/>
    <w:rsid w:val="00727530"/>
    <w:rsid w:val="0072774E"/>
    <w:rsid w:val="00727803"/>
    <w:rsid w:val="00730325"/>
    <w:rsid w:val="007308BD"/>
    <w:rsid w:val="007310BE"/>
    <w:rsid w:val="0073117A"/>
    <w:rsid w:val="00731538"/>
    <w:rsid w:val="00731E7C"/>
    <w:rsid w:val="0073209A"/>
    <w:rsid w:val="0073210D"/>
    <w:rsid w:val="00732237"/>
    <w:rsid w:val="0073281B"/>
    <w:rsid w:val="0073299F"/>
    <w:rsid w:val="007329EF"/>
    <w:rsid w:val="00732A9A"/>
    <w:rsid w:val="00732CBD"/>
    <w:rsid w:val="0073327A"/>
    <w:rsid w:val="00733334"/>
    <w:rsid w:val="00733400"/>
    <w:rsid w:val="007336FB"/>
    <w:rsid w:val="0073381A"/>
    <w:rsid w:val="00733FAE"/>
    <w:rsid w:val="00733FF2"/>
    <w:rsid w:val="0073437C"/>
    <w:rsid w:val="007345E1"/>
    <w:rsid w:val="00734CDB"/>
    <w:rsid w:val="00734D6D"/>
    <w:rsid w:val="00734EBE"/>
    <w:rsid w:val="007354F9"/>
    <w:rsid w:val="007358DD"/>
    <w:rsid w:val="00735A69"/>
    <w:rsid w:val="00735BB2"/>
    <w:rsid w:val="0073676A"/>
    <w:rsid w:val="0073679B"/>
    <w:rsid w:val="00736874"/>
    <w:rsid w:val="00736DD8"/>
    <w:rsid w:val="00736EC3"/>
    <w:rsid w:val="0073717E"/>
    <w:rsid w:val="00737576"/>
    <w:rsid w:val="007375C9"/>
    <w:rsid w:val="00737700"/>
    <w:rsid w:val="007377BC"/>
    <w:rsid w:val="00737B88"/>
    <w:rsid w:val="00737C79"/>
    <w:rsid w:val="00737D81"/>
    <w:rsid w:val="00737E06"/>
    <w:rsid w:val="00740233"/>
    <w:rsid w:val="0074052B"/>
    <w:rsid w:val="0074076A"/>
    <w:rsid w:val="00740A65"/>
    <w:rsid w:val="00740B67"/>
    <w:rsid w:val="007410A0"/>
    <w:rsid w:val="0074124A"/>
    <w:rsid w:val="00741418"/>
    <w:rsid w:val="00741639"/>
    <w:rsid w:val="00741659"/>
    <w:rsid w:val="00741837"/>
    <w:rsid w:val="00741AF4"/>
    <w:rsid w:val="00741DCC"/>
    <w:rsid w:val="00741E82"/>
    <w:rsid w:val="0074203A"/>
    <w:rsid w:val="0074267C"/>
    <w:rsid w:val="007427AC"/>
    <w:rsid w:val="007427B5"/>
    <w:rsid w:val="00742865"/>
    <w:rsid w:val="0074296C"/>
    <w:rsid w:val="00742C83"/>
    <w:rsid w:val="00742DC8"/>
    <w:rsid w:val="0074360F"/>
    <w:rsid w:val="00744749"/>
    <w:rsid w:val="00744A64"/>
    <w:rsid w:val="00744A7D"/>
    <w:rsid w:val="00744BD2"/>
    <w:rsid w:val="00744D47"/>
    <w:rsid w:val="00744EA0"/>
    <w:rsid w:val="007453F2"/>
    <w:rsid w:val="00745C6B"/>
    <w:rsid w:val="007460D4"/>
    <w:rsid w:val="0074638D"/>
    <w:rsid w:val="00746484"/>
    <w:rsid w:val="00746B55"/>
    <w:rsid w:val="0074704F"/>
    <w:rsid w:val="00747125"/>
    <w:rsid w:val="007479A0"/>
    <w:rsid w:val="00747F48"/>
    <w:rsid w:val="00747F4C"/>
    <w:rsid w:val="0075004B"/>
    <w:rsid w:val="00750A4C"/>
    <w:rsid w:val="00750CF4"/>
    <w:rsid w:val="00751091"/>
    <w:rsid w:val="00751914"/>
    <w:rsid w:val="00751984"/>
    <w:rsid w:val="00751B83"/>
    <w:rsid w:val="0075253F"/>
    <w:rsid w:val="00752791"/>
    <w:rsid w:val="007528CF"/>
    <w:rsid w:val="00752AF8"/>
    <w:rsid w:val="007536BE"/>
    <w:rsid w:val="00753DD9"/>
    <w:rsid w:val="00754359"/>
    <w:rsid w:val="00754391"/>
    <w:rsid w:val="00754393"/>
    <w:rsid w:val="00754411"/>
    <w:rsid w:val="00754780"/>
    <w:rsid w:val="00754BD9"/>
    <w:rsid w:val="00754C37"/>
    <w:rsid w:val="00754E7A"/>
    <w:rsid w:val="00755254"/>
    <w:rsid w:val="007552A6"/>
    <w:rsid w:val="0075540C"/>
    <w:rsid w:val="00755AFB"/>
    <w:rsid w:val="00755BE8"/>
    <w:rsid w:val="00755C64"/>
    <w:rsid w:val="00755DB1"/>
    <w:rsid w:val="00755F41"/>
    <w:rsid w:val="00756EE9"/>
    <w:rsid w:val="00756FF7"/>
    <w:rsid w:val="007573A0"/>
    <w:rsid w:val="0075749C"/>
    <w:rsid w:val="007574FC"/>
    <w:rsid w:val="007578C2"/>
    <w:rsid w:val="00760221"/>
    <w:rsid w:val="00760975"/>
    <w:rsid w:val="0076108E"/>
    <w:rsid w:val="007610D1"/>
    <w:rsid w:val="00761365"/>
    <w:rsid w:val="00761FDA"/>
    <w:rsid w:val="007621FF"/>
    <w:rsid w:val="00762621"/>
    <w:rsid w:val="00763479"/>
    <w:rsid w:val="007634E3"/>
    <w:rsid w:val="007637CD"/>
    <w:rsid w:val="00763921"/>
    <w:rsid w:val="00763A0D"/>
    <w:rsid w:val="00763E3E"/>
    <w:rsid w:val="00764194"/>
    <w:rsid w:val="00764262"/>
    <w:rsid w:val="0076427D"/>
    <w:rsid w:val="0076442B"/>
    <w:rsid w:val="00764666"/>
    <w:rsid w:val="007646F1"/>
    <w:rsid w:val="00764BA6"/>
    <w:rsid w:val="00764E10"/>
    <w:rsid w:val="00764E9F"/>
    <w:rsid w:val="007653A9"/>
    <w:rsid w:val="00765ED3"/>
    <w:rsid w:val="0076614B"/>
    <w:rsid w:val="007661F9"/>
    <w:rsid w:val="00766240"/>
    <w:rsid w:val="0076675C"/>
    <w:rsid w:val="0076681D"/>
    <w:rsid w:val="00766A65"/>
    <w:rsid w:val="00766B0F"/>
    <w:rsid w:val="00766D21"/>
    <w:rsid w:val="00766FEA"/>
    <w:rsid w:val="007671F5"/>
    <w:rsid w:val="00767266"/>
    <w:rsid w:val="007676B8"/>
    <w:rsid w:val="0077088D"/>
    <w:rsid w:val="00770BFD"/>
    <w:rsid w:val="00771138"/>
    <w:rsid w:val="0077175C"/>
    <w:rsid w:val="00771870"/>
    <w:rsid w:val="00771B26"/>
    <w:rsid w:val="00771BF9"/>
    <w:rsid w:val="00772436"/>
    <w:rsid w:val="0077275A"/>
    <w:rsid w:val="0077284E"/>
    <w:rsid w:val="007728D8"/>
    <w:rsid w:val="00772B2E"/>
    <w:rsid w:val="00772D78"/>
    <w:rsid w:val="00772E10"/>
    <w:rsid w:val="00772F8A"/>
    <w:rsid w:val="007739C6"/>
    <w:rsid w:val="00774113"/>
    <w:rsid w:val="0077456E"/>
    <w:rsid w:val="00774889"/>
    <w:rsid w:val="00774F40"/>
    <w:rsid w:val="00774FF5"/>
    <w:rsid w:val="007750B3"/>
    <w:rsid w:val="00775275"/>
    <w:rsid w:val="00775676"/>
    <w:rsid w:val="00775C32"/>
    <w:rsid w:val="00775F41"/>
    <w:rsid w:val="00775F76"/>
    <w:rsid w:val="007761EA"/>
    <w:rsid w:val="0077661D"/>
    <w:rsid w:val="00776AEA"/>
    <w:rsid w:val="007770D8"/>
    <w:rsid w:val="00777657"/>
    <w:rsid w:val="00777824"/>
    <w:rsid w:val="00777A3A"/>
    <w:rsid w:val="00777A48"/>
    <w:rsid w:val="00777BA0"/>
    <w:rsid w:val="00777D90"/>
    <w:rsid w:val="007803BD"/>
    <w:rsid w:val="007804E9"/>
    <w:rsid w:val="00780D7F"/>
    <w:rsid w:val="00781075"/>
    <w:rsid w:val="007811DC"/>
    <w:rsid w:val="007814B7"/>
    <w:rsid w:val="00781841"/>
    <w:rsid w:val="007820FA"/>
    <w:rsid w:val="0078213D"/>
    <w:rsid w:val="0078214B"/>
    <w:rsid w:val="00782238"/>
    <w:rsid w:val="0078285F"/>
    <w:rsid w:val="00783207"/>
    <w:rsid w:val="00783624"/>
    <w:rsid w:val="007838CB"/>
    <w:rsid w:val="00783915"/>
    <w:rsid w:val="00783E1D"/>
    <w:rsid w:val="007845F2"/>
    <w:rsid w:val="007847D8"/>
    <w:rsid w:val="0078483B"/>
    <w:rsid w:val="00784EED"/>
    <w:rsid w:val="00785900"/>
    <w:rsid w:val="00785929"/>
    <w:rsid w:val="00785E4C"/>
    <w:rsid w:val="0078616A"/>
    <w:rsid w:val="00786958"/>
    <w:rsid w:val="00786ABC"/>
    <w:rsid w:val="00786E71"/>
    <w:rsid w:val="00787A60"/>
    <w:rsid w:val="00787ECB"/>
    <w:rsid w:val="00787F3E"/>
    <w:rsid w:val="00791428"/>
    <w:rsid w:val="0079162F"/>
    <w:rsid w:val="00791FDA"/>
    <w:rsid w:val="0079218D"/>
    <w:rsid w:val="007921BB"/>
    <w:rsid w:val="00792603"/>
    <w:rsid w:val="00792813"/>
    <w:rsid w:val="00792FD8"/>
    <w:rsid w:val="00793568"/>
    <w:rsid w:val="007939F7"/>
    <w:rsid w:val="00793DEB"/>
    <w:rsid w:val="00793FD3"/>
    <w:rsid w:val="007943E6"/>
    <w:rsid w:val="00794924"/>
    <w:rsid w:val="00794AB1"/>
    <w:rsid w:val="00795A37"/>
    <w:rsid w:val="00795AFD"/>
    <w:rsid w:val="00795DC9"/>
    <w:rsid w:val="00795FC4"/>
    <w:rsid w:val="0079638A"/>
    <w:rsid w:val="00796490"/>
    <w:rsid w:val="0079684C"/>
    <w:rsid w:val="00796BBD"/>
    <w:rsid w:val="00796F3D"/>
    <w:rsid w:val="00797320"/>
    <w:rsid w:val="00797508"/>
    <w:rsid w:val="007A001F"/>
    <w:rsid w:val="007A0256"/>
    <w:rsid w:val="007A0442"/>
    <w:rsid w:val="007A0766"/>
    <w:rsid w:val="007A0BC2"/>
    <w:rsid w:val="007A0E43"/>
    <w:rsid w:val="007A1168"/>
    <w:rsid w:val="007A13BD"/>
    <w:rsid w:val="007A1F44"/>
    <w:rsid w:val="007A20FB"/>
    <w:rsid w:val="007A230C"/>
    <w:rsid w:val="007A23FF"/>
    <w:rsid w:val="007A243E"/>
    <w:rsid w:val="007A295B"/>
    <w:rsid w:val="007A297C"/>
    <w:rsid w:val="007A3424"/>
    <w:rsid w:val="007A3589"/>
    <w:rsid w:val="007A35EF"/>
    <w:rsid w:val="007A36BD"/>
    <w:rsid w:val="007A3B0E"/>
    <w:rsid w:val="007A3D49"/>
    <w:rsid w:val="007A3E8A"/>
    <w:rsid w:val="007A4296"/>
    <w:rsid w:val="007A43A2"/>
    <w:rsid w:val="007A4787"/>
    <w:rsid w:val="007A4D04"/>
    <w:rsid w:val="007A5A45"/>
    <w:rsid w:val="007A5FF5"/>
    <w:rsid w:val="007A6607"/>
    <w:rsid w:val="007A6718"/>
    <w:rsid w:val="007A6ADF"/>
    <w:rsid w:val="007A7245"/>
    <w:rsid w:val="007A725F"/>
    <w:rsid w:val="007A7749"/>
    <w:rsid w:val="007A7856"/>
    <w:rsid w:val="007A7A96"/>
    <w:rsid w:val="007A7E03"/>
    <w:rsid w:val="007B01DF"/>
    <w:rsid w:val="007B03AF"/>
    <w:rsid w:val="007B08D4"/>
    <w:rsid w:val="007B08DC"/>
    <w:rsid w:val="007B0B88"/>
    <w:rsid w:val="007B0DA6"/>
    <w:rsid w:val="007B0E2D"/>
    <w:rsid w:val="007B0FB8"/>
    <w:rsid w:val="007B1543"/>
    <w:rsid w:val="007B199E"/>
    <w:rsid w:val="007B1A25"/>
    <w:rsid w:val="007B1AC0"/>
    <w:rsid w:val="007B1E4E"/>
    <w:rsid w:val="007B1FCA"/>
    <w:rsid w:val="007B270A"/>
    <w:rsid w:val="007B2AC7"/>
    <w:rsid w:val="007B2D02"/>
    <w:rsid w:val="007B2D3B"/>
    <w:rsid w:val="007B3174"/>
    <w:rsid w:val="007B334C"/>
    <w:rsid w:val="007B372A"/>
    <w:rsid w:val="007B39CD"/>
    <w:rsid w:val="007B3C11"/>
    <w:rsid w:val="007B448F"/>
    <w:rsid w:val="007B44E1"/>
    <w:rsid w:val="007B52CD"/>
    <w:rsid w:val="007B5472"/>
    <w:rsid w:val="007B559E"/>
    <w:rsid w:val="007B5730"/>
    <w:rsid w:val="007B58BA"/>
    <w:rsid w:val="007B5986"/>
    <w:rsid w:val="007B6608"/>
    <w:rsid w:val="007B675E"/>
    <w:rsid w:val="007B6787"/>
    <w:rsid w:val="007B7331"/>
    <w:rsid w:val="007B788F"/>
    <w:rsid w:val="007B7A6C"/>
    <w:rsid w:val="007B7AF1"/>
    <w:rsid w:val="007B7DC1"/>
    <w:rsid w:val="007B7EDB"/>
    <w:rsid w:val="007B7F35"/>
    <w:rsid w:val="007B7F70"/>
    <w:rsid w:val="007C04AF"/>
    <w:rsid w:val="007C08B1"/>
    <w:rsid w:val="007C0B34"/>
    <w:rsid w:val="007C0C73"/>
    <w:rsid w:val="007C1066"/>
    <w:rsid w:val="007C1111"/>
    <w:rsid w:val="007C1112"/>
    <w:rsid w:val="007C19AD"/>
    <w:rsid w:val="007C19B8"/>
    <w:rsid w:val="007C1E54"/>
    <w:rsid w:val="007C1FF0"/>
    <w:rsid w:val="007C2139"/>
    <w:rsid w:val="007C218C"/>
    <w:rsid w:val="007C2319"/>
    <w:rsid w:val="007C2912"/>
    <w:rsid w:val="007C2B7B"/>
    <w:rsid w:val="007C3598"/>
    <w:rsid w:val="007C3610"/>
    <w:rsid w:val="007C3716"/>
    <w:rsid w:val="007C3746"/>
    <w:rsid w:val="007C39A1"/>
    <w:rsid w:val="007C3B6D"/>
    <w:rsid w:val="007C3C9B"/>
    <w:rsid w:val="007C3EC9"/>
    <w:rsid w:val="007C3FA8"/>
    <w:rsid w:val="007C47E2"/>
    <w:rsid w:val="007C5941"/>
    <w:rsid w:val="007C5F04"/>
    <w:rsid w:val="007C63DF"/>
    <w:rsid w:val="007C659C"/>
    <w:rsid w:val="007C677F"/>
    <w:rsid w:val="007C68DA"/>
    <w:rsid w:val="007C6D60"/>
    <w:rsid w:val="007C75A2"/>
    <w:rsid w:val="007C7609"/>
    <w:rsid w:val="007C79F3"/>
    <w:rsid w:val="007C7E22"/>
    <w:rsid w:val="007D034F"/>
    <w:rsid w:val="007D0623"/>
    <w:rsid w:val="007D0B63"/>
    <w:rsid w:val="007D0E30"/>
    <w:rsid w:val="007D0FCA"/>
    <w:rsid w:val="007D10D5"/>
    <w:rsid w:val="007D14C5"/>
    <w:rsid w:val="007D14CE"/>
    <w:rsid w:val="007D1726"/>
    <w:rsid w:val="007D229A"/>
    <w:rsid w:val="007D2389"/>
    <w:rsid w:val="007D286B"/>
    <w:rsid w:val="007D2F44"/>
    <w:rsid w:val="007D2F4D"/>
    <w:rsid w:val="007D4178"/>
    <w:rsid w:val="007D4378"/>
    <w:rsid w:val="007D45F1"/>
    <w:rsid w:val="007D499A"/>
    <w:rsid w:val="007D4BFC"/>
    <w:rsid w:val="007D4D33"/>
    <w:rsid w:val="007D4D61"/>
    <w:rsid w:val="007D52AC"/>
    <w:rsid w:val="007D6949"/>
    <w:rsid w:val="007D6E8E"/>
    <w:rsid w:val="007D6ECA"/>
    <w:rsid w:val="007D705F"/>
    <w:rsid w:val="007D7175"/>
    <w:rsid w:val="007D7654"/>
    <w:rsid w:val="007D77FB"/>
    <w:rsid w:val="007E0204"/>
    <w:rsid w:val="007E094F"/>
    <w:rsid w:val="007E0BC3"/>
    <w:rsid w:val="007E0C59"/>
    <w:rsid w:val="007E0E4C"/>
    <w:rsid w:val="007E0E51"/>
    <w:rsid w:val="007E1061"/>
    <w:rsid w:val="007E1369"/>
    <w:rsid w:val="007E13CF"/>
    <w:rsid w:val="007E13E7"/>
    <w:rsid w:val="007E14E0"/>
    <w:rsid w:val="007E1548"/>
    <w:rsid w:val="007E188D"/>
    <w:rsid w:val="007E193C"/>
    <w:rsid w:val="007E1A1B"/>
    <w:rsid w:val="007E1A88"/>
    <w:rsid w:val="007E1C05"/>
    <w:rsid w:val="007E1C7B"/>
    <w:rsid w:val="007E1DF8"/>
    <w:rsid w:val="007E2242"/>
    <w:rsid w:val="007E226A"/>
    <w:rsid w:val="007E350A"/>
    <w:rsid w:val="007E4C88"/>
    <w:rsid w:val="007E4DB7"/>
    <w:rsid w:val="007E4EE8"/>
    <w:rsid w:val="007E4F25"/>
    <w:rsid w:val="007E54EE"/>
    <w:rsid w:val="007E54EF"/>
    <w:rsid w:val="007E556C"/>
    <w:rsid w:val="007E585E"/>
    <w:rsid w:val="007E5E61"/>
    <w:rsid w:val="007E69E4"/>
    <w:rsid w:val="007E6F64"/>
    <w:rsid w:val="007E703A"/>
    <w:rsid w:val="007E7151"/>
    <w:rsid w:val="007E72E2"/>
    <w:rsid w:val="007E7973"/>
    <w:rsid w:val="007E7DDF"/>
    <w:rsid w:val="007E7E5E"/>
    <w:rsid w:val="007F017C"/>
    <w:rsid w:val="007F0A28"/>
    <w:rsid w:val="007F0E3D"/>
    <w:rsid w:val="007F11C8"/>
    <w:rsid w:val="007F124A"/>
    <w:rsid w:val="007F1CFB"/>
    <w:rsid w:val="007F1DAB"/>
    <w:rsid w:val="007F1EA7"/>
    <w:rsid w:val="007F220B"/>
    <w:rsid w:val="007F27DD"/>
    <w:rsid w:val="007F2937"/>
    <w:rsid w:val="007F3AB0"/>
    <w:rsid w:val="007F3C74"/>
    <w:rsid w:val="007F3CFA"/>
    <w:rsid w:val="007F3DE5"/>
    <w:rsid w:val="007F4130"/>
    <w:rsid w:val="007F4584"/>
    <w:rsid w:val="007F4858"/>
    <w:rsid w:val="007F4C32"/>
    <w:rsid w:val="007F4E6F"/>
    <w:rsid w:val="007F5032"/>
    <w:rsid w:val="007F531D"/>
    <w:rsid w:val="007F540B"/>
    <w:rsid w:val="007F552D"/>
    <w:rsid w:val="007F55E4"/>
    <w:rsid w:val="007F5934"/>
    <w:rsid w:val="007F5A0E"/>
    <w:rsid w:val="007F6546"/>
    <w:rsid w:val="007F6880"/>
    <w:rsid w:val="007F6B5B"/>
    <w:rsid w:val="007F6EC2"/>
    <w:rsid w:val="007F7573"/>
    <w:rsid w:val="007F76B4"/>
    <w:rsid w:val="008001B4"/>
    <w:rsid w:val="00800214"/>
    <w:rsid w:val="00800299"/>
    <w:rsid w:val="00800769"/>
    <w:rsid w:val="00800841"/>
    <w:rsid w:val="00800B3D"/>
    <w:rsid w:val="00800E72"/>
    <w:rsid w:val="00800ED2"/>
    <w:rsid w:val="0080146B"/>
    <w:rsid w:val="00801650"/>
    <w:rsid w:val="00801B09"/>
    <w:rsid w:val="00801CBA"/>
    <w:rsid w:val="008024C5"/>
    <w:rsid w:val="0080268B"/>
    <w:rsid w:val="00802969"/>
    <w:rsid w:val="00802E74"/>
    <w:rsid w:val="0080435A"/>
    <w:rsid w:val="00804378"/>
    <w:rsid w:val="00804B92"/>
    <w:rsid w:val="00804E21"/>
    <w:rsid w:val="00805092"/>
    <w:rsid w:val="0080513C"/>
    <w:rsid w:val="008060E7"/>
    <w:rsid w:val="00806526"/>
    <w:rsid w:val="00806AAF"/>
    <w:rsid w:val="008070AC"/>
    <w:rsid w:val="008070FB"/>
    <w:rsid w:val="008072B8"/>
    <w:rsid w:val="0080775A"/>
    <w:rsid w:val="00807788"/>
    <w:rsid w:val="00807BB4"/>
    <w:rsid w:val="00807D1E"/>
    <w:rsid w:val="00807DF0"/>
    <w:rsid w:val="00807E97"/>
    <w:rsid w:val="0081008C"/>
    <w:rsid w:val="008101FD"/>
    <w:rsid w:val="008103A1"/>
    <w:rsid w:val="008103E5"/>
    <w:rsid w:val="00810475"/>
    <w:rsid w:val="008106C4"/>
    <w:rsid w:val="008109F9"/>
    <w:rsid w:val="00810CFD"/>
    <w:rsid w:val="00810D8D"/>
    <w:rsid w:val="0081180C"/>
    <w:rsid w:val="00811835"/>
    <w:rsid w:val="00811AC8"/>
    <w:rsid w:val="00811B76"/>
    <w:rsid w:val="008128C8"/>
    <w:rsid w:val="00813814"/>
    <w:rsid w:val="00813C85"/>
    <w:rsid w:val="00813EED"/>
    <w:rsid w:val="008141C5"/>
    <w:rsid w:val="00814C48"/>
    <w:rsid w:val="00814CA0"/>
    <w:rsid w:val="00814D55"/>
    <w:rsid w:val="008155ED"/>
    <w:rsid w:val="0081581D"/>
    <w:rsid w:val="00815C31"/>
    <w:rsid w:val="00815C36"/>
    <w:rsid w:val="00815C81"/>
    <w:rsid w:val="00816197"/>
    <w:rsid w:val="00816829"/>
    <w:rsid w:val="00816833"/>
    <w:rsid w:val="0081703B"/>
    <w:rsid w:val="008170E9"/>
    <w:rsid w:val="00817206"/>
    <w:rsid w:val="008172BE"/>
    <w:rsid w:val="00817B71"/>
    <w:rsid w:val="00817EEF"/>
    <w:rsid w:val="00820244"/>
    <w:rsid w:val="00820272"/>
    <w:rsid w:val="00820E5B"/>
    <w:rsid w:val="00820ED3"/>
    <w:rsid w:val="008216D3"/>
    <w:rsid w:val="00821902"/>
    <w:rsid w:val="00821AC0"/>
    <w:rsid w:val="00821DE6"/>
    <w:rsid w:val="00821F4C"/>
    <w:rsid w:val="008221B3"/>
    <w:rsid w:val="0082248E"/>
    <w:rsid w:val="0082255B"/>
    <w:rsid w:val="00822C70"/>
    <w:rsid w:val="00823024"/>
    <w:rsid w:val="008240BC"/>
    <w:rsid w:val="008242CA"/>
    <w:rsid w:val="00824436"/>
    <w:rsid w:val="00824C1B"/>
    <w:rsid w:val="00824FDF"/>
    <w:rsid w:val="00825125"/>
    <w:rsid w:val="008256FE"/>
    <w:rsid w:val="00825799"/>
    <w:rsid w:val="008257CA"/>
    <w:rsid w:val="008257CC"/>
    <w:rsid w:val="00825D73"/>
    <w:rsid w:val="00825F48"/>
    <w:rsid w:val="008260B3"/>
    <w:rsid w:val="0082611C"/>
    <w:rsid w:val="00826EE3"/>
    <w:rsid w:val="008274BF"/>
    <w:rsid w:val="00827A5E"/>
    <w:rsid w:val="00827B5F"/>
    <w:rsid w:val="00827D90"/>
    <w:rsid w:val="00827F64"/>
    <w:rsid w:val="008302C7"/>
    <w:rsid w:val="0083037F"/>
    <w:rsid w:val="0083076F"/>
    <w:rsid w:val="00830B91"/>
    <w:rsid w:val="00830DC3"/>
    <w:rsid w:val="00830DCE"/>
    <w:rsid w:val="00830F4D"/>
    <w:rsid w:val="00831555"/>
    <w:rsid w:val="00831588"/>
    <w:rsid w:val="00831F52"/>
    <w:rsid w:val="00832110"/>
    <w:rsid w:val="00832154"/>
    <w:rsid w:val="00832A9E"/>
    <w:rsid w:val="00832C04"/>
    <w:rsid w:val="00832CA9"/>
    <w:rsid w:val="00832F5C"/>
    <w:rsid w:val="008331AA"/>
    <w:rsid w:val="00833821"/>
    <w:rsid w:val="00833BFB"/>
    <w:rsid w:val="00833F5C"/>
    <w:rsid w:val="00833FBA"/>
    <w:rsid w:val="008340A9"/>
    <w:rsid w:val="008349A4"/>
    <w:rsid w:val="00834FD8"/>
    <w:rsid w:val="0083536C"/>
    <w:rsid w:val="008359E0"/>
    <w:rsid w:val="00835A0E"/>
    <w:rsid w:val="008364C2"/>
    <w:rsid w:val="008364C8"/>
    <w:rsid w:val="008368D7"/>
    <w:rsid w:val="00837687"/>
    <w:rsid w:val="008376F6"/>
    <w:rsid w:val="00837C49"/>
    <w:rsid w:val="00837D5B"/>
    <w:rsid w:val="008400F6"/>
    <w:rsid w:val="00840607"/>
    <w:rsid w:val="008407B1"/>
    <w:rsid w:val="00840A6A"/>
    <w:rsid w:val="00840A75"/>
    <w:rsid w:val="00840B32"/>
    <w:rsid w:val="00840C9B"/>
    <w:rsid w:val="00840CF3"/>
    <w:rsid w:val="00841A60"/>
    <w:rsid w:val="00841AC8"/>
    <w:rsid w:val="00841CD2"/>
    <w:rsid w:val="00841D4C"/>
    <w:rsid w:val="00841DAC"/>
    <w:rsid w:val="00841EA7"/>
    <w:rsid w:val="0084206D"/>
    <w:rsid w:val="00842247"/>
    <w:rsid w:val="008423A9"/>
    <w:rsid w:val="0084282A"/>
    <w:rsid w:val="008429F4"/>
    <w:rsid w:val="00842B77"/>
    <w:rsid w:val="00842C22"/>
    <w:rsid w:val="0084309F"/>
    <w:rsid w:val="00843169"/>
    <w:rsid w:val="00843451"/>
    <w:rsid w:val="00843C1B"/>
    <w:rsid w:val="00843E99"/>
    <w:rsid w:val="008442D9"/>
    <w:rsid w:val="00844431"/>
    <w:rsid w:val="00844B32"/>
    <w:rsid w:val="00845C12"/>
    <w:rsid w:val="008461D5"/>
    <w:rsid w:val="008469D9"/>
    <w:rsid w:val="00846C1C"/>
    <w:rsid w:val="00846C2C"/>
    <w:rsid w:val="00846DC0"/>
    <w:rsid w:val="008474A7"/>
    <w:rsid w:val="008500FB"/>
    <w:rsid w:val="00850290"/>
    <w:rsid w:val="008506B6"/>
    <w:rsid w:val="00850952"/>
    <w:rsid w:val="00850AE0"/>
    <w:rsid w:val="00851054"/>
    <w:rsid w:val="008519B8"/>
    <w:rsid w:val="00851FA7"/>
    <w:rsid w:val="00852150"/>
    <w:rsid w:val="008524D2"/>
    <w:rsid w:val="00852E19"/>
    <w:rsid w:val="008534DC"/>
    <w:rsid w:val="0085351B"/>
    <w:rsid w:val="00853B5A"/>
    <w:rsid w:val="00853EDF"/>
    <w:rsid w:val="00854FB9"/>
    <w:rsid w:val="008552C4"/>
    <w:rsid w:val="00855595"/>
    <w:rsid w:val="0085604D"/>
    <w:rsid w:val="00856833"/>
    <w:rsid w:val="00856840"/>
    <w:rsid w:val="00856CA6"/>
    <w:rsid w:val="00856CA8"/>
    <w:rsid w:val="00856E5B"/>
    <w:rsid w:val="00857EFE"/>
    <w:rsid w:val="008606C3"/>
    <w:rsid w:val="0086087C"/>
    <w:rsid w:val="00860D8E"/>
    <w:rsid w:val="0086105D"/>
    <w:rsid w:val="00861951"/>
    <w:rsid w:val="00861EBC"/>
    <w:rsid w:val="0086275E"/>
    <w:rsid w:val="0086321A"/>
    <w:rsid w:val="008633E5"/>
    <w:rsid w:val="0086357C"/>
    <w:rsid w:val="008635F0"/>
    <w:rsid w:val="00863AC4"/>
    <w:rsid w:val="00864440"/>
    <w:rsid w:val="0086468E"/>
    <w:rsid w:val="00864A23"/>
    <w:rsid w:val="00864C93"/>
    <w:rsid w:val="00864D76"/>
    <w:rsid w:val="008650FC"/>
    <w:rsid w:val="00865BB8"/>
    <w:rsid w:val="0086616E"/>
    <w:rsid w:val="00866199"/>
    <w:rsid w:val="0086621D"/>
    <w:rsid w:val="00866EB3"/>
    <w:rsid w:val="0086701A"/>
    <w:rsid w:val="00867086"/>
    <w:rsid w:val="00867605"/>
    <w:rsid w:val="00867BD2"/>
    <w:rsid w:val="00870188"/>
    <w:rsid w:val="00870191"/>
    <w:rsid w:val="0087027A"/>
    <w:rsid w:val="008706B2"/>
    <w:rsid w:val="008707C2"/>
    <w:rsid w:val="008712FD"/>
    <w:rsid w:val="008716A1"/>
    <w:rsid w:val="00871755"/>
    <w:rsid w:val="008721A2"/>
    <w:rsid w:val="00872D3F"/>
    <w:rsid w:val="008733E4"/>
    <w:rsid w:val="00873850"/>
    <w:rsid w:val="00873AF7"/>
    <w:rsid w:val="00873EF5"/>
    <w:rsid w:val="00873F15"/>
    <w:rsid w:val="00874096"/>
    <w:rsid w:val="00874321"/>
    <w:rsid w:val="00874408"/>
    <w:rsid w:val="008744E6"/>
    <w:rsid w:val="00874623"/>
    <w:rsid w:val="00874831"/>
    <w:rsid w:val="0087485D"/>
    <w:rsid w:val="00875000"/>
    <w:rsid w:val="008756A4"/>
    <w:rsid w:val="008758DF"/>
    <w:rsid w:val="00875F73"/>
    <w:rsid w:val="0087673D"/>
    <w:rsid w:val="00876840"/>
    <w:rsid w:val="00876986"/>
    <w:rsid w:val="008770C9"/>
    <w:rsid w:val="00877405"/>
    <w:rsid w:val="00877866"/>
    <w:rsid w:val="00877A24"/>
    <w:rsid w:val="00877D4C"/>
    <w:rsid w:val="008808BE"/>
    <w:rsid w:val="00880EAE"/>
    <w:rsid w:val="00880F30"/>
    <w:rsid w:val="0088101D"/>
    <w:rsid w:val="008810BE"/>
    <w:rsid w:val="008810C4"/>
    <w:rsid w:val="008812AC"/>
    <w:rsid w:val="00881AA0"/>
    <w:rsid w:val="00881E91"/>
    <w:rsid w:val="00881F0F"/>
    <w:rsid w:val="0088221D"/>
    <w:rsid w:val="00882D33"/>
    <w:rsid w:val="00882F65"/>
    <w:rsid w:val="0088318B"/>
    <w:rsid w:val="008833E8"/>
    <w:rsid w:val="008834F0"/>
    <w:rsid w:val="008834F9"/>
    <w:rsid w:val="0088365C"/>
    <w:rsid w:val="008838DA"/>
    <w:rsid w:val="00883CCF"/>
    <w:rsid w:val="00883CD4"/>
    <w:rsid w:val="00883D02"/>
    <w:rsid w:val="00883D38"/>
    <w:rsid w:val="00883F34"/>
    <w:rsid w:val="00884191"/>
    <w:rsid w:val="00884485"/>
    <w:rsid w:val="00884B32"/>
    <w:rsid w:val="00884D6E"/>
    <w:rsid w:val="00884E35"/>
    <w:rsid w:val="00885447"/>
    <w:rsid w:val="00885864"/>
    <w:rsid w:val="00885B50"/>
    <w:rsid w:val="0088630D"/>
    <w:rsid w:val="00886A79"/>
    <w:rsid w:val="00886AA4"/>
    <w:rsid w:val="00887AE5"/>
    <w:rsid w:val="00887B48"/>
    <w:rsid w:val="00887CF2"/>
    <w:rsid w:val="00890713"/>
    <w:rsid w:val="00890D65"/>
    <w:rsid w:val="008911C1"/>
    <w:rsid w:val="0089176E"/>
    <w:rsid w:val="008917E0"/>
    <w:rsid w:val="00891AAE"/>
    <w:rsid w:val="00891CDD"/>
    <w:rsid w:val="00891D93"/>
    <w:rsid w:val="0089214B"/>
    <w:rsid w:val="0089219E"/>
    <w:rsid w:val="00892365"/>
    <w:rsid w:val="008923E5"/>
    <w:rsid w:val="00892ABA"/>
    <w:rsid w:val="00892BBB"/>
    <w:rsid w:val="00892BE5"/>
    <w:rsid w:val="00893023"/>
    <w:rsid w:val="008932DE"/>
    <w:rsid w:val="0089338B"/>
    <w:rsid w:val="0089387C"/>
    <w:rsid w:val="00893A10"/>
    <w:rsid w:val="008941FC"/>
    <w:rsid w:val="0089444E"/>
    <w:rsid w:val="008949DF"/>
    <w:rsid w:val="008951DB"/>
    <w:rsid w:val="00895613"/>
    <w:rsid w:val="00895820"/>
    <w:rsid w:val="00895A5C"/>
    <w:rsid w:val="00895B45"/>
    <w:rsid w:val="008962BF"/>
    <w:rsid w:val="008969F7"/>
    <w:rsid w:val="00896A4A"/>
    <w:rsid w:val="00896C2F"/>
    <w:rsid w:val="00896C81"/>
    <w:rsid w:val="00896CFB"/>
    <w:rsid w:val="00896D83"/>
    <w:rsid w:val="008971C8"/>
    <w:rsid w:val="008973FA"/>
    <w:rsid w:val="00897735"/>
    <w:rsid w:val="00897785"/>
    <w:rsid w:val="00897860"/>
    <w:rsid w:val="00897B61"/>
    <w:rsid w:val="00897EB8"/>
    <w:rsid w:val="00897EDC"/>
    <w:rsid w:val="008A0103"/>
    <w:rsid w:val="008A01A9"/>
    <w:rsid w:val="008A099B"/>
    <w:rsid w:val="008A0A96"/>
    <w:rsid w:val="008A0AA2"/>
    <w:rsid w:val="008A0AB2"/>
    <w:rsid w:val="008A0CFC"/>
    <w:rsid w:val="008A12FE"/>
    <w:rsid w:val="008A16A6"/>
    <w:rsid w:val="008A1A39"/>
    <w:rsid w:val="008A1C1C"/>
    <w:rsid w:val="008A2691"/>
    <w:rsid w:val="008A28A9"/>
    <w:rsid w:val="008A28B6"/>
    <w:rsid w:val="008A2BB1"/>
    <w:rsid w:val="008A2C65"/>
    <w:rsid w:val="008A2C9D"/>
    <w:rsid w:val="008A2D4D"/>
    <w:rsid w:val="008A2F14"/>
    <w:rsid w:val="008A2F64"/>
    <w:rsid w:val="008A3004"/>
    <w:rsid w:val="008A3074"/>
    <w:rsid w:val="008A3466"/>
    <w:rsid w:val="008A389F"/>
    <w:rsid w:val="008A3D02"/>
    <w:rsid w:val="008A40A5"/>
    <w:rsid w:val="008A440E"/>
    <w:rsid w:val="008A4FC0"/>
    <w:rsid w:val="008A5113"/>
    <w:rsid w:val="008A5543"/>
    <w:rsid w:val="008A5940"/>
    <w:rsid w:val="008A5B2F"/>
    <w:rsid w:val="008A5C07"/>
    <w:rsid w:val="008A63FB"/>
    <w:rsid w:val="008A647E"/>
    <w:rsid w:val="008A73B2"/>
    <w:rsid w:val="008A73E8"/>
    <w:rsid w:val="008A7CC9"/>
    <w:rsid w:val="008B0182"/>
    <w:rsid w:val="008B043F"/>
    <w:rsid w:val="008B0670"/>
    <w:rsid w:val="008B0720"/>
    <w:rsid w:val="008B0808"/>
    <w:rsid w:val="008B097A"/>
    <w:rsid w:val="008B0AEC"/>
    <w:rsid w:val="008B0CB1"/>
    <w:rsid w:val="008B0F5B"/>
    <w:rsid w:val="008B115C"/>
    <w:rsid w:val="008B183F"/>
    <w:rsid w:val="008B198C"/>
    <w:rsid w:val="008B1B07"/>
    <w:rsid w:val="008B1B6C"/>
    <w:rsid w:val="008B1C12"/>
    <w:rsid w:val="008B1E3B"/>
    <w:rsid w:val="008B1E53"/>
    <w:rsid w:val="008B1E5B"/>
    <w:rsid w:val="008B2216"/>
    <w:rsid w:val="008B245C"/>
    <w:rsid w:val="008B274A"/>
    <w:rsid w:val="008B289E"/>
    <w:rsid w:val="008B2987"/>
    <w:rsid w:val="008B2C7C"/>
    <w:rsid w:val="008B36B4"/>
    <w:rsid w:val="008B389D"/>
    <w:rsid w:val="008B3A7D"/>
    <w:rsid w:val="008B3AE8"/>
    <w:rsid w:val="008B3B63"/>
    <w:rsid w:val="008B3C5C"/>
    <w:rsid w:val="008B47FE"/>
    <w:rsid w:val="008B4E09"/>
    <w:rsid w:val="008B4F36"/>
    <w:rsid w:val="008B5032"/>
    <w:rsid w:val="008B5299"/>
    <w:rsid w:val="008B5801"/>
    <w:rsid w:val="008B58CA"/>
    <w:rsid w:val="008B5A5F"/>
    <w:rsid w:val="008B5AB0"/>
    <w:rsid w:val="008B5C22"/>
    <w:rsid w:val="008B5C28"/>
    <w:rsid w:val="008B5F65"/>
    <w:rsid w:val="008B6054"/>
    <w:rsid w:val="008B666F"/>
    <w:rsid w:val="008B668C"/>
    <w:rsid w:val="008B6E0D"/>
    <w:rsid w:val="008B70AD"/>
    <w:rsid w:val="008B72A0"/>
    <w:rsid w:val="008B72EB"/>
    <w:rsid w:val="008B7B08"/>
    <w:rsid w:val="008C0406"/>
    <w:rsid w:val="008C0E57"/>
    <w:rsid w:val="008C13F0"/>
    <w:rsid w:val="008C1618"/>
    <w:rsid w:val="008C167A"/>
    <w:rsid w:val="008C1F26"/>
    <w:rsid w:val="008C21D6"/>
    <w:rsid w:val="008C2338"/>
    <w:rsid w:val="008C2532"/>
    <w:rsid w:val="008C265A"/>
    <w:rsid w:val="008C280C"/>
    <w:rsid w:val="008C2A3A"/>
    <w:rsid w:val="008C2DFB"/>
    <w:rsid w:val="008C2F8F"/>
    <w:rsid w:val="008C338D"/>
    <w:rsid w:val="008C36D0"/>
    <w:rsid w:val="008C3B3D"/>
    <w:rsid w:val="008C4024"/>
    <w:rsid w:val="008C469A"/>
    <w:rsid w:val="008C4774"/>
    <w:rsid w:val="008C4AFE"/>
    <w:rsid w:val="008C4C7E"/>
    <w:rsid w:val="008C55C6"/>
    <w:rsid w:val="008C592E"/>
    <w:rsid w:val="008C5C46"/>
    <w:rsid w:val="008C6122"/>
    <w:rsid w:val="008C6184"/>
    <w:rsid w:val="008C6CFD"/>
    <w:rsid w:val="008C736D"/>
    <w:rsid w:val="008C7388"/>
    <w:rsid w:val="008C785D"/>
    <w:rsid w:val="008C785E"/>
    <w:rsid w:val="008C7A77"/>
    <w:rsid w:val="008C7B2C"/>
    <w:rsid w:val="008C7C6F"/>
    <w:rsid w:val="008D035A"/>
    <w:rsid w:val="008D0416"/>
    <w:rsid w:val="008D06E2"/>
    <w:rsid w:val="008D0AFB"/>
    <w:rsid w:val="008D1484"/>
    <w:rsid w:val="008D1511"/>
    <w:rsid w:val="008D185E"/>
    <w:rsid w:val="008D1B3C"/>
    <w:rsid w:val="008D1D3F"/>
    <w:rsid w:val="008D1E92"/>
    <w:rsid w:val="008D24B3"/>
    <w:rsid w:val="008D24F2"/>
    <w:rsid w:val="008D2BCA"/>
    <w:rsid w:val="008D312A"/>
    <w:rsid w:val="008D3141"/>
    <w:rsid w:val="008D32DF"/>
    <w:rsid w:val="008D3304"/>
    <w:rsid w:val="008D35E9"/>
    <w:rsid w:val="008D35F2"/>
    <w:rsid w:val="008D3959"/>
    <w:rsid w:val="008D3966"/>
    <w:rsid w:val="008D400F"/>
    <w:rsid w:val="008D4136"/>
    <w:rsid w:val="008D4352"/>
    <w:rsid w:val="008D44A6"/>
    <w:rsid w:val="008D4A73"/>
    <w:rsid w:val="008D4DEB"/>
    <w:rsid w:val="008D50DD"/>
    <w:rsid w:val="008D53A4"/>
    <w:rsid w:val="008D53EC"/>
    <w:rsid w:val="008D60BC"/>
    <w:rsid w:val="008D6371"/>
    <w:rsid w:val="008D67EF"/>
    <w:rsid w:val="008D6D7B"/>
    <w:rsid w:val="008D7244"/>
    <w:rsid w:val="008D78D7"/>
    <w:rsid w:val="008D7A09"/>
    <w:rsid w:val="008D7EA4"/>
    <w:rsid w:val="008D7EA8"/>
    <w:rsid w:val="008D7EB7"/>
    <w:rsid w:val="008E08A0"/>
    <w:rsid w:val="008E0CCC"/>
    <w:rsid w:val="008E0EB8"/>
    <w:rsid w:val="008E10A6"/>
    <w:rsid w:val="008E10E5"/>
    <w:rsid w:val="008E1271"/>
    <w:rsid w:val="008E184A"/>
    <w:rsid w:val="008E18E2"/>
    <w:rsid w:val="008E1AD6"/>
    <w:rsid w:val="008E2211"/>
    <w:rsid w:val="008E2251"/>
    <w:rsid w:val="008E24B3"/>
    <w:rsid w:val="008E24CA"/>
    <w:rsid w:val="008E2C94"/>
    <w:rsid w:val="008E2F6E"/>
    <w:rsid w:val="008E3539"/>
    <w:rsid w:val="008E38AD"/>
    <w:rsid w:val="008E39F2"/>
    <w:rsid w:val="008E3EE7"/>
    <w:rsid w:val="008E3EEC"/>
    <w:rsid w:val="008E48A5"/>
    <w:rsid w:val="008E4CB7"/>
    <w:rsid w:val="008E551D"/>
    <w:rsid w:val="008E5B48"/>
    <w:rsid w:val="008E5BF2"/>
    <w:rsid w:val="008E5C81"/>
    <w:rsid w:val="008E70C6"/>
    <w:rsid w:val="008E728A"/>
    <w:rsid w:val="008E7639"/>
    <w:rsid w:val="008E7D87"/>
    <w:rsid w:val="008E7DBC"/>
    <w:rsid w:val="008E7F50"/>
    <w:rsid w:val="008F046F"/>
    <w:rsid w:val="008F09C1"/>
    <w:rsid w:val="008F0A38"/>
    <w:rsid w:val="008F0AC0"/>
    <w:rsid w:val="008F0D79"/>
    <w:rsid w:val="008F0E1A"/>
    <w:rsid w:val="008F0F84"/>
    <w:rsid w:val="008F1014"/>
    <w:rsid w:val="008F11C9"/>
    <w:rsid w:val="008F13F4"/>
    <w:rsid w:val="008F142A"/>
    <w:rsid w:val="008F23D8"/>
    <w:rsid w:val="008F288A"/>
    <w:rsid w:val="008F28D5"/>
    <w:rsid w:val="008F2FD5"/>
    <w:rsid w:val="008F334E"/>
    <w:rsid w:val="008F3395"/>
    <w:rsid w:val="008F3418"/>
    <w:rsid w:val="008F341A"/>
    <w:rsid w:val="008F37E5"/>
    <w:rsid w:val="008F4742"/>
    <w:rsid w:val="008F48C2"/>
    <w:rsid w:val="008F493F"/>
    <w:rsid w:val="008F4BF2"/>
    <w:rsid w:val="008F5380"/>
    <w:rsid w:val="008F552B"/>
    <w:rsid w:val="008F5840"/>
    <w:rsid w:val="008F59AA"/>
    <w:rsid w:val="008F5BEA"/>
    <w:rsid w:val="008F5C31"/>
    <w:rsid w:val="008F5EEF"/>
    <w:rsid w:val="008F5F3C"/>
    <w:rsid w:val="008F61EB"/>
    <w:rsid w:val="008F66FE"/>
    <w:rsid w:val="008F6826"/>
    <w:rsid w:val="008F6DB3"/>
    <w:rsid w:val="008F72CC"/>
    <w:rsid w:val="008F72CD"/>
    <w:rsid w:val="008F7EFD"/>
    <w:rsid w:val="009007B0"/>
    <w:rsid w:val="0090127C"/>
    <w:rsid w:val="00901D3F"/>
    <w:rsid w:val="0090216B"/>
    <w:rsid w:val="0090291C"/>
    <w:rsid w:val="00902B27"/>
    <w:rsid w:val="00902FED"/>
    <w:rsid w:val="0090310F"/>
    <w:rsid w:val="00903802"/>
    <w:rsid w:val="00903CDE"/>
    <w:rsid w:val="00904286"/>
    <w:rsid w:val="00904C35"/>
    <w:rsid w:val="0090534F"/>
    <w:rsid w:val="00905803"/>
    <w:rsid w:val="00905B80"/>
    <w:rsid w:val="00905E36"/>
    <w:rsid w:val="009060BF"/>
    <w:rsid w:val="0090627E"/>
    <w:rsid w:val="009065DF"/>
    <w:rsid w:val="00906922"/>
    <w:rsid w:val="0090692C"/>
    <w:rsid w:val="0090696D"/>
    <w:rsid w:val="00906CD6"/>
    <w:rsid w:val="00906D13"/>
    <w:rsid w:val="00906E4D"/>
    <w:rsid w:val="00906F31"/>
    <w:rsid w:val="0090745A"/>
    <w:rsid w:val="009076EC"/>
    <w:rsid w:val="009078B3"/>
    <w:rsid w:val="00907A77"/>
    <w:rsid w:val="00907B3A"/>
    <w:rsid w:val="00907E00"/>
    <w:rsid w:val="0091088D"/>
    <w:rsid w:val="00910C82"/>
    <w:rsid w:val="00910FB3"/>
    <w:rsid w:val="00910FC9"/>
    <w:rsid w:val="009110BA"/>
    <w:rsid w:val="009111C5"/>
    <w:rsid w:val="00911367"/>
    <w:rsid w:val="0091176D"/>
    <w:rsid w:val="00911B93"/>
    <w:rsid w:val="009122BE"/>
    <w:rsid w:val="00912520"/>
    <w:rsid w:val="0091290E"/>
    <w:rsid w:val="0091291A"/>
    <w:rsid w:val="00913612"/>
    <w:rsid w:val="0091366A"/>
    <w:rsid w:val="00913824"/>
    <w:rsid w:val="00913AC1"/>
    <w:rsid w:val="00913B4F"/>
    <w:rsid w:val="00913E3D"/>
    <w:rsid w:val="00914262"/>
    <w:rsid w:val="009155AB"/>
    <w:rsid w:val="00915638"/>
    <w:rsid w:val="00915757"/>
    <w:rsid w:val="009159B3"/>
    <w:rsid w:val="00915DF2"/>
    <w:rsid w:val="00915EB1"/>
    <w:rsid w:val="00916181"/>
    <w:rsid w:val="0091659A"/>
    <w:rsid w:val="009166C4"/>
    <w:rsid w:val="009166DA"/>
    <w:rsid w:val="00916C5C"/>
    <w:rsid w:val="00916CA3"/>
    <w:rsid w:val="009174BB"/>
    <w:rsid w:val="009175F7"/>
    <w:rsid w:val="00917ED5"/>
    <w:rsid w:val="009204BE"/>
    <w:rsid w:val="009204C5"/>
    <w:rsid w:val="0092062C"/>
    <w:rsid w:val="00920800"/>
    <w:rsid w:val="009208BA"/>
    <w:rsid w:val="00921046"/>
    <w:rsid w:val="00921384"/>
    <w:rsid w:val="0092180D"/>
    <w:rsid w:val="0092193E"/>
    <w:rsid w:val="00921DD0"/>
    <w:rsid w:val="0092279C"/>
    <w:rsid w:val="009227C7"/>
    <w:rsid w:val="00922C8A"/>
    <w:rsid w:val="00922E88"/>
    <w:rsid w:val="009232C9"/>
    <w:rsid w:val="00923608"/>
    <w:rsid w:val="009238E5"/>
    <w:rsid w:val="00923CE4"/>
    <w:rsid w:val="00923DF9"/>
    <w:rsid w:val="00923F12"/>
    <w:rsid w:val="0092425B"/>
    <w:rsid w:val="009245C2"/>
    <w:rsid w:val="00924863"/>
    <w:rsid w:val="00924F22"/>
    <w:rsid w:val="00924FF8"/>
    <w:rsid w:val="009255AF"/>
    <w:rsid w:val="00925BA8"/>
    <w:rsid w:val="00925E23"/>
    <w:rsid w:val="00926117"/>
    <w:rsid w:val="00926C9E"/>
    <w:rsid w:val="00926DA7"/>
    <w:rsid w:val="009278FA"/>
    <w:rsid w:val="00927F8B"/>
    <w:rsid w:val="0093069B"/>
    <w:rsid w:val="0093094D"/>
    <w:rsid w:val="00930D8E"/>
    <w:rsid w:val="009314BA"/>
    <w:rsid w:val="00931B8A"/>
    <w:rsid w:val="00931FCA"/>
    <w:rsid w:val="00932070"/>
    <w:rsid w:val="0093249A"/>
    <w:rsid w:val="009327C6"/>
    <w:rsid w:val="009328C7"/>
    <w:rsid w:val="009336EC"/>
    <w:rsid w:val="0093373B"/>
    <w:rsid w:val="00933E06"/>
    <w:rsid w:val="00933F56"/>
    <w:rsid w:val="0093437D"/>
    <w:rsid w:val="009345EA"/>
    <w:rsid w:val="00934C13"/>
    <w:rsid w:val="0093512F"/>
    <w:rsid w:val="00935228"/>
    <w:rsid w:val="009355A2"/>
    <w:rsid w:val="0093593E"/>
    <w:rsid w:val="00935A86"/>
    <w:rsid w:val="00935F9E"/>
    <w:rsid w:val="009368A5"/>
    <w:rsid w:val="00936D98"/>
    <w:rsid w:val="009371BB"/>
    <w:rsid w:val="009371C8"/>
    <w:rsid w:val="0093734F"/>
    <w:rsid w:val="0093740A"/>
    <w:rsid w:val="00937776"/>
    <w:rsid w:val="00937A60"/>
    <w:rsid w:val="00937D95"/>
    <w:rsid w:val="00940D06"/>
    <w:rsid w:val="009410D7"/>
    <w:rsid w:val="0094127E"/>
    <w:rsid w:val="0094140E"/>
    <w:rsid w:val="0094154C"/>
    <w:rsid w:val="00941553"/>
    <w:rsid w:val="00941635"/>
    <w:rsid w:val="00941649"/>
    <w:rsid w:val="0094248C"/>
    <w:rsid w:val="00942862"/>
    <w:rsid w:val="00942C80"/>
    <w:rsid w:val="00942D67"/>
    <w:rsid w:val="00943197"/>
    <w:rsid w:val="009435F2"/>
    <w:rsid w:val="00943660"/>
    <w:rsid w:val="009438B0"/>
    <w:rsid w:val="009446AD"/>
    <w:rsid w:val="00944AC3"/>
    <w:rsid w:val="00945044"/>
    <w:rsid w:val="00945180"/>
    <w:rsid w:val="009452C3"/>
    <w:rsid w:val="0094590C"/>
    <w:rsid w:val="00946355"/>
    <w:rsid w:val="00946423"/>
    <w:rsid w:val="009468B7"/>
    <w:rsid w:val="0094696C"/>
    <w:rsid w:val="0094724E"/>
    <w:rsid w:val="00947274"/>
    <w:rsid w:val="009477D4"/>
    <w:rsid w:val="00947973"/>
    <w:rsid w:val="00947B1B"/>
    <w:rsid w:val="00947BE6"/>
    <w:rsid w:val="00947E8A"/>
    <w:rsid w:val="00950103"/>
    <w:rsid w:val="009501C0"/>
    <w:rsid w:val="0095048D"/>
    <w:rsid w:val="009504A7"/>
    <w:rsid w:val="00950960"/>
    <w:rsid w:val="00950A2D"/>
    <w:rsid w:val="00950C60"/>
    <w:rsid w:val="00950D41"/>
    <w:rsid w:val="00951ABA"/>
    <w:rsid w:val="00951ADB"/>
    <w:rsid w:val="00951E68"/>
    <w:rsid w:val="009520C1"/>
    <w:rsid w:val="00952301"/>
    <w:rsid w:val="009526FF"/>
    <w:rsid w:val="00952970"/>
    <w:rsid w:val="0095304D"/>
    <w:rsid w:val="009530E0"/>
    <w:rsid w:val="0095380C"/>
    <w:rsid w:val="009538C2"/>
    <w:rsid w:val="0095420D"/>
    <w:rsid w:val="00954353"/>
    <w:rsid w:val="00954E9E"/>
    <w:rsid w:val="00955B8E"/>
    <w:rsid w:val="00955C0A"/>
    <w:rsid w:val="00955C41"/>
    <w:rsid w:val="00955C4F"/>
    <w:rsid w:val="00955DBF"/>
    <w:rsid w:val="00955E3E"/>
    <w:rsid w:val="009565B4"/>
    <w:rsid w:val="0095682A"/>
    <w:rsid w:val="00956B9D"/>
    <w:rsid w:val="009601A2"/>
    <w:rsid w:val="0096041A"/>
    <w:rsid w:val="00960461"/>
    <w:rsid w:val="009604B1"/>
    <w:rsid w:val="00960827"/>
    <w:rsid w:val="009609F9"/>
    <w:rsid w:val="00960E4A"/>
    <w:rsid w:val="00960EC7"/>
    <w:rsid w:val="00961620"/>
    <w:rsid w:val="0096197B"/>
    <w:rsid w:val="00961A84"/>
    <w:rsid w:val="00961D32"/>
    <w:rsid w:val="00962302"/>
    <w:rsid w:val="00962F55"/>
    <w:rsid w:val="00963756"/>
    <w:rsid w:val="0096398D"/>
    <w:rsid w:val="00963F1A"/>
    <w:rsid w:val="009643F6"/>
    <w:rsid w:val="00964743"/>
    <w:rsid w:val="00964D36"/>
    <w:rsid w:val="00964E45"/>
    <w:rsid w:val="0096501E"/>
    <w:rsid w:val="009650A8"/>
    <w:rsid w:val="009657F1"/>
    <w:rsid w:val="00965B67"/>
    <w:rsid w:val="00966069"/>
    <w:rsid w:val="00966101"/>
    <w:rsid w:val="0096625D"/>
    <w:rsid w:val="009669A0"/>
    <w:rsid w:val="00966D64"/>
    <w:rsid w:val="00967128"/>
    <w:rsid w:val="00967ACB"/>
    <w:rsid w:val="00967B24"/>
    <w:rsid w:val="00967D67"/>
    <w:rsid w:val="00967F1F"/>
    <w:rsid w:val="00970372"/>
    <w:rsid w:val="009703FD"/>
    <w:rsid w:val="00970886"/>
    <w:rsid w:val="009709F8"/>
    <w:rsid w:val="00970A41"/>
    <w:rsid w:val="00970C6B"/>
    <w:rsid w:val="00970EB5"/>
    <w:rsid w:val="009712B1"/>
    <w:rsid w:val="00971726"/>
    <w:rsid w:val="00971AF7"/>
    <w:rsid w:val="00972929"/>
    <w:rsid w:val="00972F91"/>
    <w:rsid w:val="00973827"/>
    <w:rsid w:val="009739B1"/>
    <w:rsid w:val="00973C8D"/>
    <w:rsid w:val="00973DF5"/>
    <w:rsid w:val="00973DFA"/>
    <w:rsid w:val="00973E1C"/>
    <w:rsid w:val="00973EFA"/>
    <w:rsid w:val="0097418B"/>
    <w:rsid w:val="009742D3"/>
    <w:rsid w:val="009747EA"/>
    <w:rsid w:val="00974FD4"/>
    <w:rsid w:val="00975306"/>
    <w:rsid w:val="00975458"/>
    <w:rsid w:val="00975675"/>
    <w:rsid w:val="00976013"/>
    <w:rsid w:val="009764A2"/>
    <w:rsid w:val="0097654D"/>
    <w:rsid w:val="00976A73"/>
    <w:rsid w:val="00976CBE"/>
    <w:rsid w:val="00977BA7"/>
    <w:rsid w:val="00977ECB"/>
    <w:rsid w:val="00980285"/>
    <w:rsid w:val="0098076F"/>
    <w:rsid w:val="00980807"/>
    <w:rsid w:val="00980CA9"/>
    <w:rsid w:val="00980F25"/>
    <w:rsid w:val="00981347"/>
    <w:rsid w:val="00981905"/>
    <w:rsid w:val="0098194F"/>
    <w:rsid w:val="00981DD3"/>
    <w:rsid w:val="00981F17"/>
    <w:rsid w:val="00981F81"/>
    <w:rsid w:val="009826C8"/>
    <w:rsid w:val="00982971"/>
    <w:rsid w:val="00982F2A"/>
    <w:rsid w:val="0098316B"/>
    <w:rsid w:val="009832AE"/>
    <w:rsid w:val="009833FF"/>
    <w:rsid w:val="0098353D"/>
    <w:rsid w:val="009836E4"/>
    <w:rsid w:val="0098386B"/>
    <w:rsid w:val="00983BF6"/>
    <w:rsid w:val="00983EFA"/>
    <w:rsid w:val="0098412F"/>
    <w:rsid w:val="00984D8B"/>
    <w:rsid w:val="00984F14"/>
    <w:rsid w:val="009850CB"/>
    <w:rsid w:val="00985F28"/>
    <w:rsid w:val="00986149"/>
    <w:rsid w:val="00986176"/>
    <w:rsid w:val="00986199"/>
    <w:rsid w:val="00986C53"/>
    <w:rsid w:val="00986E7F"/>
    <w:rsid w:val="00987196"/>
    <w:rsid w:val="00987536"/>
    <w:rsid w:val="0098759A"/>
    <w:rsid w:val="009876F9"/>
    <w:rsid w:val="00987B18"/>
    <w:rsid w:val="00990BD5"/>
    <w:rsid w:val="0099164B"/>
    <w:rsid w:val="0099170B"/>
    <w:rsid w:val="0099196F"/>
    <w:rsid w:val="00991A08"/>
    <w:rsid w:val="00991A51"/>
    <w:rsid w:val="00991BAC"/>
    <w:rsid w:val="00992288"/>
    <w:rsid w:val="00992B98"/>
    <w:rsid w:val="00992E33"/>
    <w:rsid w:val="00993128"/>
    <w:rsid w:val="0099359F"/>
    <w:rsid w:val="00993909"/>
    <w:rsid w:val="00993EB2"/>
    <w:rsid w:val="00993F4D"/>
    <w:rsid w:val="0099484E"/>
    <w:rsid w:val="00994871"/>
    <w:rsid w:val="00994E08"/>
    <w:rsid w:val="009951F9"/>
    <w:rsid w:val="00995285"/>
    <w:rsid w:val="009959FA"/>
    <w:rsid w:val="00995C95"/>
    <w:rsid w:val="00995E85"/>
    <w:rsid w:val="00995F96"/>
    <w:rsid w:val="00996468"/>
    <w:rsid w:val="00996876"/>
    <w:rsid w:val="00996B42"/>
    <w:rsid w:val="00996E32"/>
    <w:rsid w:val="00996FFA"/>
    <w:rsid w:val="00997207"/>
    <w:rsid w:val="009973F1"/>
    <w:rsid w:val="009973F3"/>
    <w:rsid w:val="00997901"/>
    <w:rsid w:val="00997A88"/>
    <w:rsid w:val="00997DD0"/>
    <w:rsid w:val="009A010D"/>
    <w:rsid w:val="009A02D4"/>
    <w:rsid w:val="009A0A9B"/>
    <w:rsid w:val="009A0C6F"/>
    <w:rsid w:val="009A0C95"/>
    <w:rsid w:val="009A103E"/>
    <w:rsid w:val="009A14EF"/>
    <w:rsid w:val="009A182D"/>
    <w:rsid w:val="009A1866"/>
    <w:rsid w:val="009A1BEC"/>
    <w:rsid w:val="009A1DA7"/>
    <w:rsid w:val="009A20E1"/>
    <w:rsid w:val="009A2409"/>
    <w:rsid w:val="009A289F"/>
    <w:rsid w:val="009A2A4C"/>
    <w:rsid w:val="009A2DF9"/>
    <w:rsid w:val="009A2EAA"/>
    <w:rsid w:val="009A3A86"/>
    <w:rsid w:val="009A3EB3"/>
    <w:rsid w:val="009A4169"/>
    <w:rsid w:val="009A4869"/>
    <w:rsid w:val="009A499F"/>
    <w:rsid w:val="009A4BB0"/>
    <w:rsid w:val="009A4CCC"/>
    <w:rsid w:val="009A4F65"/>
    <w:rsid w:val="009A5876"/>
    <w:rsid w:val="009A5BE0"/>
    <w:rsid w:val="009A5DF8"/>
    <w:rsid w:val="009A65CD"/>
    <w:rsid w:val="009A6A6B"/>
    <w:rsid w:val="009A6D69"/>
    <w:rsid w:val="009A72DE"/>
    <w:rsid w:val="009A73B7"/>
    <w:rsid w:val="009A7DB6"/>
    <w:rsid w:val="009B0084"/>
    <w:rsid w:val="009B0CB6"/>
    <w:rsid w:val="009B0FDB"/>
    <w:rsid w:val="009B15C8"/>
    <w:rsid w:val="009B16F6"/>
    <w:rsid w:val="009B1B95"/>
    <w:rsid w:val="009B1CDA"/>
    <w:rsid w:val="009B1EF9"/>
    <w:rsid w:val="009B22A9"/>
    <w:rsid w:val="009B2310"/>
    <w:rsid w:val="009B26AC"/>
    <w:rsid w:val="009B334B"/>
    <w:rsid w:val="009B37E2"/>
    <w:rsid w:val="009B3C0B"/>
    <w:rsid w:val="009B3F50"/>
    <w:rsid w:val="009B42C3"/>
    <w:rsid w:val="009B4519"/>
    <w:rsid w:val="009B47B4"/>
    <w:rsid w:val="009B4C64"/>
    <w:rsid w:val="009B506B"/>
    <w:rsid w:val="009B56D8"/>
    <w:rsid w:val="009B57EF"/>
    <w:rsid w:val="009B5954"/>
    <w:rsid w:val="009B5B85"/>
    <w:rsid w:val="009B5CCF"/>
    <w:rsid w:val="009B6640"/>
    <w:rsid w:val="009B6C3B"/>
    <w:rsid w:val="009B6D76"/>
    <w:rsid w:val="009B6DBB"/>
    <w:rsid w:val="009B6EC3"/>
    <w:rsid w:val="009B6FFB"/>
    <w:rsid w:val="009B71DE"/>
    <w:rsid w:val="009B7204"/>
    <w:rsid w:val="009B788C"/>
    <w:rsid w:val="009B79F0"/>
    <w:rsid w:val="009B7C70"/>
    <w:rsid w:val="009C0053"/>
    <w:rsid w:val="009C0074"/>
    <w:rsid w:val="009C0219"/>
    <w:rsid w:val="009C0564"/>
    <w:rsid w:val="009C069C"/>
    <w:rsid w:val="009C0708"/>
    <w:rsid w:val="009C0730"/>
    <w:rsid w:val="009C075D"/>
    <w:rsid w:val="009C0AEA"/>
    <w:rsid w:val="009C0CCF"/>
    <w:rsid w:val="009C1584"/>
    <w:rsid w:val="009C15FC"/>
    <w:rsid w:val="009C1B14"/>
    <w:rsid w:val="009C1FC7"/>
    <w:rsid w:val="009C2685"/>
    <w:rsid w:val="009C2A5D"/>
    <w:rsid w:val="009C34C0"/>
    <w:rsid w:val="009C39BC"/>
    <w:rsid w:val="009C4114"/>
    <w:rsid w:val="009C4265"/>
    <w:rsid w:val="009C4A34"/>
    <w:rsid w:val="009C4BC2"/>
    <w:rsid w:val="009C4D22"/>
    <w:rsid w:val="009C4F2A"/>
    <w:rsid w:val="009C51C9"/>
    <w:rsid w:val="009C521C"/>
    <w:rsid w:val="009C5EEC"/>
    <w:rsid w:val="009C6573"/>
    <w:rsid w:val="009C674A"/>
    <w:rsid w:val="009C6B5D"/>
    <w:rsid w:val="009C7133"/>
    <w:rsid w:val="009C7135"/>
    <w:rsid w:val="009C71A0"/>
    <w:rsid w:val="009C7320"/>
    <w:rsid w:val="009C7AC5"/>
    <w:rsid w:val="009D0729"/>
    <w:rsid w:val="009D0E73"/>
    <w:rsid w:val="009D0F66"/>
    <w:rsid w:val="009D1A06"/>
    <w:rsid w:val="009D1B7D"/>
    <w:rsid w:val="009D1BA4"/>
    <w:rsid w:val="009D22E4"/>
    <w:rsid w:val="009D22F7"/>
    <w:rsid w:val="009D2763"/>
    <w:rsid w:val="009D2795"/>
    <w:rsid w:val="009D319C"/>
    <w:rsid w:val="009D3CFD"/>
    <w:rsid w:val="009D4046"/>
    <w:rsid w:val="009D40F3"/>
    <w:rsid w:val="009D4470"/>
    <w:rsid w:val="009D4824"/>
    <w:rsid w:val="009D495E"/>
    <w:rsid w:val="009D4EA5"/>
    <w:rsid w:val="009D5023"/>
    <w:rsid w:val="009D5506"/>
    <w:rsid w:val="009D5761"/>
    <w:rsid w:val="009D5B1F"/>
    <w:rsid w:val="009D5BAB"/>
    <w:rsid w:val="009D63F4"/>
    <w:rsid w:val="009D65E4"/>
    <w:rsid w:val="009D6A0A"/>
    <w:rsid w:val="009D6B0C"/>
    <w:rsid w:val="009D6EF1"/>
    <w:rsid w:val="009D7240"/>
    <w:rsid w:val="009D74C9"/>
    <w:rsid w:val="009D74D2"/>
    <w:rsid w:val="009D78BC"/>
    <w:rsid w:val="009E058F"/>
    <w:rsid w:val="009E0645"/>
    <w:rsid w:val="009E0A9E"/>
    <w:rsid w:val="009E0C93"/>
    <w:rsid w:val="009E10E1"/>
    <w:rsid w:val="009E1260"/>
    <w:rsid w:val="009E17D3"/>
    <w:rsid w:val="009E19A2"/>
    <w:rsid w:val="009E1B20"/>
    <w:rsid w:val="009E1C17"/>
    <w:rsid w:val="009E2062"/>
    <w:rsid w:val="009E2B75"/>
    <w:rsid w:val="009E31A8"/>
    <w:rsid w:val="009E31AA"/>
    <w:rsid w:val="009E3211"/>
    <w:rsid w:val="009E383E"/>
    <w:rsid w:val="009E3AB4"/>
    <w:rsid w:val="009E3AFD"/>
    <w:rsid w:val="009E3CDD"/>
    <w:rsid w:val="009E3F0A"/>
    <w:rsid w:val="009E461A"/>
    <w:rsid w:val="009E4A4B"/>
    <w:rsid w:val="009E4B16"/>
    <w:rsid w:val="009E4CE3"/>
    <w:rsid w:val="009E505D"/>
    <w:rsid w:val="009E5C60"/>
    <w:rsid w:val="009E64DB"/>
    <w:rsid w:val="009E6794"/>
    <w:rsid w:val="009E679A"/>
    <w:rsid w:val="009E6AC2"/>
    <w:rsid w:val="009E6ADA"/>
    <w:rsid w:val="009E6D6D"/>
    <w:rsid w:val="009E7189"/>
    <w:rsid w:val="009E7E46"/>
    <w:rsid w:val="009E7FC1"/>
    <w:rsid w:val="009F01E1"/>
    <w:rsid w:val="009F0223"/>
    <w:rsid w:val="009F0261"/>
    <w:rsid w:val="009F0B4D"/>
    <w:rsid w:val="009F0EBA"/>
    <w:rsid w:val="009F0F91"/>
    <w:rsid w:val="009F1096"/>
    <w:rsid w:val="009F1269"/>
    <w:rsid w:val="009F150E"/>
    <w:rsid w:val="009F1712"/>
    <w:rsid w:val="009F17ED"/>
    <w:rsid w:val="009F1E03"/>
    <w:rsid w:val="009F21CB"/>
    <w:rsid w:val="009F21F2"/>
    <w:rsid w:val="009F2472"/>
    <w:rsid w:val="009F263B"/>
    <w:rsid w:val="009F27AD"/>
    <w:rsid w:val="009F29DA"/>
    <w:rsid w:val="009F36CA"/>
    <w:rsid w:val="009F3ACB"/>
    <w:rsid w:val="009F3FB5"/>
    <w:rsid w:val="009F422A"/>
    <w:rsid w:val="009F4B09"/>
    <w:rsid w:val="009F4E83"/>
    <w:rsid w:val="009F4FE9"/>
    <w:rsid w:val="009F521F"/>
    <w:rsid w:val="009F553C"/>
    <w:rsid w:val="009F5598"/>
    <w:rsid w:val="009F59F8"/>
    <w:rsid w:val="009F6209"/>
    <w:rsid w:val="009F6610"/>
    <w:rsid w:val="009F66F4"/>
    <w:rsid w:val="009F698D"/>
    <w:rsid w:val="009F6E6E"/>
    <w:rsid w:val="009F6E9F"/>
    <w:rsid w:val="009F755D"/>
    <w:rsid w:val="009F79EB"/>
    <w:rsid w:val="009F7A4A"/>
    <w:rsid w:val="00A00040"/>
    <w:rsid w:val="00A00596"/>
    <w:rsid w:val="00A005B0"/>
    <w:rsid w:val="00A017B7"/>
    <w:rsid w:val="00A01F17"/>
    <w:rsid w:val="00A022A5"/>
    <w:rsid w:val="00A0243E"/>
    <w:rsid w:val="00A026B0"/>
    <w:rsid w:val="00A02707"/>
    <w:rsid w:val="00A02D38"/>
    <w:rsid w:val="00A0300C"/>
    <w:rsid w:val="00A032A6"/>
    <w:rsid w:val="00A033CA"/>
    <w:rsid w:val="00A03432"/>
    <w:rsid w:val="00A03444"/>
    <w:rsid w:val="00A03610"/>
    <w:rsid w:val="00A03735"/>
    <w:rsid w:val="00A037FC"/>
    <w:rsid w:val="00A03A22"/>
    <w:rsid w:val="00A03D6B"/>
    <w:rsid w:val="00A04634"/>
    <w:rsid w:val="00A04ECF"/>
    <w:rsid w:val="00A055DD"/>
    <w:rsid w:val="00A05700"/>
    <w:rsid w:val="00A05826"/>
    <w:rsid w:val="00A0583C"/>
    <w:rsid w:val="00A05A7E"/>
    <w:rsid w:val="00A06119"/>
    <w:rsid w:val="00A06B8E"/>
    <w:rsid w:val="00A0769E"/>
    <w:rsid w:val="00A078FF"/>
    <w:rsid w:val="00A07A48"/>
    <w:rsid w:val="00A108EE"/>
    <w:rsid w:val="00A10BB8"/>
    <w:rsid w:val="00A10F77"/>
    <w:rsid w:val="00A119B2"/>
    <w:rsid w:val="00A1200D"/>
    <w:rsid w:val="00A12029"/>
    <w:rsid w:val="00A12A8E"/>
    <w:rsid w:val="00A12D32"/>
    <w:rsid w:val="00A12E15"/>
    <w:rsid w:val="00A12E56"/>
    <w:rsid w:val="00A13192"/>
    <w:rsid w:val="00A134EF"/>
    <w:rsid w:val="00A136A4"/>
    <w:rsid w:val="00A136B1"/>
    <w:rsid w:val="00A137E4"/>
    <w:rsid w:val="00A14339"/>
    <w:rsid w:val="00A144AF"/>
    <w:rsid w:val="00A14813"/>
    <w:rsid w:val="00A148BA"/>
    <w:rsid w:val="00A14C60"/>
    <w:rsid w:val="00A1525E"/>
    <w:rsid w:val="00A1566A"/>
    <w:rsid w:val="00A158B9"/>
    <w:rsid w:val="00A15BE5"/>
    <w:rsid w:val="00A15E72"/>
    <w:rsid w:val="00A165BF"/>
    <w:rsid w:val="00A167F2"/>
    <w:rsid w:val="00A1708C"/>
    <w:rsid w:val="00A172E8"/>
    <w:rsid w:val="00A174C6"/>
    <w:rsid w:val="00A17738"/>
    <w:rsid w:val="00A179CB"/>
    <w:rsid w:val="00A179FF"/>
    <w:rsid w:val="00A17C92"/>
    <w:rsid w:val="00A17F7F"/>
    <w:rsid w:val="00A2013C"/>
    <w:rsid w:val="00A204A0"/>
    <w:rsid w:val="00A20910"/>
    <w:rsid w:val="00A20CC3"/>
    <w:rsid w:val="00A214DF"/>
    <w:rsid w:val="00A214F8"/>
    <w:rsid w:val="00A21971"/>
    <w:rsid w:val="00A21A36"/>
    <w:rsid w:val="00A21F0A"/>
    <w:rsid w:val="00A22919"/>
    <w:rsid w:val="00A22A66"/>
    <w:rsid w:val="00A22BBA"/>
    <w:rsid w:val="00A22F6C"/>
    <w:rsid w:val="00A230EA"/>
    <w:rsid w:val="00A23595"/>
    <w:rsid w:val="00A23E5D"/>
    <w:rsid w:val="00A23F90"/>
    <w:rsid w:val="00A24C0C"/>
    <w:rsid w:val="00A24EC8"/>
    <w:rsid w:val="00A25294"/>
    <w:rsid w:val="00A254EE"/>
    <w:rsid w:val="00A2580E"/>
    <w:rsid w:val="00A258BC"/>
    <w:rsid w:val="00A25BE7"/>
    <w:rsid w:val="00A25BF1"/>
    <w:rsid w:val="00A25D41"/>
    <w:rsid w:val="00A265D7"/>
    <w:rsid w:val="00A265F6"/>
    <w:rsid w:val="00A2669C"/>
    <w:rsid w:val="00A26814"/>
    <w:rsid w:val="00A26AC6"/>
    <w:rsid w:val="00A26E72"/>
    <w:rsid w:val="00A26F16"/>
    <w:rsid w:val="00A27008"/>
    <w:rsid w:val="00A270A3"/>
    <w:rsid w:val="00A27106"/>
    <w:rsid w:val="00A271EF"/>
    <w:rsid w:val="00A27351"/>
    <w:rsid w:val="00A2771A"/>
    <w:rsid w:val="00A27B2C"/>
    <w:rsid w:val="00A27CDF"/>
    <w:rsid w:val="00A30576"/>
    <w:rsid w:val="00A306A5"/>
    <w:rsid w:val="00A309C6"/>
    <w:rsid w:val="00A30B40"/>
    <w:rsid w:val="00A30D13"/>
    <w:rsid w:val="00A30F0C"/>
    <w:rsid w:val="00A314F9"/>
    <w:rsid w:val="00A31538"/>
    <w:rsid w:val="00A319D0"/>
    <w:rsid w:val="00A31AD9"/>
    <w:rsid w:val="00A32316"/>
    <w:rsid w:val="00A32E02"/>
    <w:rsid w:val="00A3300E"/>
    <w:rsid w:val="00A33172"/>
    <w:rsid w:val="00A331E1"/>
    <w:rsid w:val="00A33A7F"/>
    <w:rsid w:val="00A33B6D"/>
    <w:rsid w:val="00A33D87"/>
    <w:rsid w:val="00A33E85"/>
    <w:rsid w:val="00A3432B"/>
    <w:rsid w:val="00A3450E"/>
    <w:rsid w:val="00A345C5"/>
    <w:rsid w:val="00A346BA"/>
    <w:rsid w:val="00A348E2"/>
    <w:rsid w:val="00A34B52"/>
    <w:rsid w:val="00A34C67"/>
    <w:rsid w:val="00A34D62"/>
    <w:rsid w:val="00A34D67"/>
    <w:rsid w:val="00A34FE7"/>
    <w:rsid w:val="00A35258"/>
    <w:rsid w:val="00A36050"/>
    <w:rsid w:val="00A36085"/>
    <w:rsid w:val="00A3611D"/>
    <w:rsid w:val="00A36339"/>
    <w:rsid w:val="00A366E4"/>
    <w:rsid w:val="00A40239"/>
    <w:rsid w:val="00A408C6"/>
    <w:rsid w:val="00A413D8"/>
    <w:rsid w:val="00A423A6"/>
    <w:rsid w:val="00A42AF2"/>
    <w:rsid w:val="00A42E2F"/>
    <w:rsid w:val="00A43623"/>
    <w:rsid w:val="00A4376F"/>
    <w:rsid w:val="00A43F0E"/>
    <w:rsid w:val="00A440EA"/>
    <w:rsid w:val="00A44F5B"/>
    <w:rsid w:val="00A4549F"/>
    <w:rsid w:val="00A457BE"/>
    <w:rsid w:val="00A45B9B"/>
    <w:rsid w:val="00A45C5E"/>
    <w:rsid w:val="00A460EF"/>
    <w:rsid w:val="00A462F2"/>
    <w:rsid w:val="00A462FE"/>
    <w:rsid w:val="00A46804"/>
    <w:rsid w:val="00A46AF9"/>
    <w:rsid w:val="00A46D49"/>
    <w:rsid w:val="00A46E3B"/>
    <w:rsid w:val="00A479DD"/>
    <w:rsid w:val="00A501C9"/>
    <w:rsid w:val="00A50506"/>
    <w:rsid w:val="00A5073D"/>
    <w:rsid w:val="00A521D0"/>
    <w:rsid w:val="00A52403"/>
    <w:rsid w:val="00A527E8"/>
    <w:rsid w:val="00A52818"/>
    <w:rsid w:val="00A53495"/>
    <w:rsid w:val="00A5357C"/>
    <w:rsid w:val="00A53911"/>
    <w:rsid w:val="00A53F55"/>
    <w:rsid w:val="00A5403E"/>
    <w:rsid w:val="00A54076"/>
    <w:rsid w:val="00A5417B"/>
    <w:rsid w:val="00A5442A"/>
    <w:rsid w:val="00A544F9"/>
    <w:rsid w:val="00A54599"/>
    <w:rsid w:val="00A547B6"/>
    <w:rsid w:val="00A54B82"/>
    <w:rsid w:val="00A54E4E"/>
    <w:rsid w:val="00A56068"/>
    <w:rsid w:val="00A567B5"/>
    <w:rsid w:val="00A569D4"/>
    <w:rsid w:val="00A56C11"/>
    <w:rsid w:val="00A575F4"/>
    <w:rsid w:val="00A57685"/>
    <w:rsid w:val="00A576FB"/>
    <w:rsid w:val="00A57B64"/>
    <w:rsid w:val="00A57F1A"/>
    <w:rsid w:val="00A60163"/>
    <w:rsid w:val="00A6038D"/>
    <w:rsid w:val="00A60722"/>
    <w:rsid w:val="00A60C77"/>
    <w:rsid w:val="00A60CF0"/>
    <w:rsid w:val="00A61370"/>
    <w:rsid w:val="00A61429"/>
    <w:rsid w:val="00A61514"/>
    <w:rsid w:val="00A61645"/>
    <w:rsid w:val="00A617D5"/>
    <w:rsid w:val="00A61969"/>
    <w:rsid w:val="00A61A39"/>
    <w:rsid w:val="00A62080"/>
    <w:rsid w:val="00A62145"/>
    <w:rsid w:val="00A62695"/>
    <w:rsid w:val="00A62A92"/>
    <w:rsid w:val="00A62B5E"/>
    <w:rsid w:val="00A62CC7"/>
    <w:rsid w:val="00A62DC3"/>
    <w:rsid w:val="00A630A2"/>
    <w:rsid w:val="00A63146"/>
    <w:rsid w:val="00A632B8"/>
    <w:rsid w:val="00A63830"/>
    <w:rsid w:val="00A63BF3"/>
    <w:rsid w:val="00A63DD5"/>
    <w:rsid w:val="00A64942"/>
    <w:rsid w:val="00A65336"/>
    <w:rsid w:val="00A65911"/>
    <w:rsid w:val="00A66013"/>
    <w:rsid w:val="00A6621A"/>
    <w:rsid w:val="00A663EB"/>
    <w:rsid w:val="00A6643C"/>
    <w:rsid w:val="00A66EED"/>
    <w:rsid w:val="00A6741E"/>
    <w:rsid w:val="00A67544"/>
    <w:rsid w:val="00A67D7C"/>
    <w:rsid w:val="00A67E9F"/>
    <w:rsid w:val="00A703DC"/>
    <w:rsid w:val="00A7075B"/>
    <w:rsid w:val="00A70841"/>
    <w:rsid w:val="00A70925"/>
    <w:rsid w:val="00A71644"/>
    <w:rsid w:val="00A71CE6"/>
    <w:rsid w:val="00A71D23"/>
    <w:rsid w:val="00A71F59"/>
    <w:rsid w:val="00A721D1"/>
    <w:rsid w:val="00A72475"/>
    <w:rsid w:val="00A726CE"/>
    <w:rsid w:val="00A72A5A"/>
    <w:rsid w:val="00A7333A"/>
    <w:rsid w:val="00A7336B"/>
    <w:rsid w:val="00A73D0D"/>
    <w:rsid w:val="00A74110"/>
    <w:rsid w:val="00A74181"/>
    <w:rsid w:val="00A74A92"/>
    <w:rsid w:val="00A7505B"/>
    <w:rsid w:val="00A7541F"/>
    <w:rsid w:val="00A75BCC"/>
    <w:rsid w:val="00A75CC1"/>
    <w:rsid w:val="00A75E88"/>
    <w:rsid w:val="00A760C0"/>
    <w:rsid w:val="00A764B8"/>
    <w:rsid w:val="00A76AB4"/>
    <w:rsid w:val="00A76BCA"/>
    <w:rsid w:val="00A776BC"/>
    <w:rsid w:val="00A776CC"/>
    <w:rsid w:val="00A77A3B"/>
    <w:rsid w:val="00A80009"/>
    <w:rsid w:val="00A8056E"/>
    <w:rsid w:val="00A81039"/>
    <w:rsid w:val="00A812EC"/>
    <w:rsid w:val="00A818F7"/>
    <w:rsid w:val="00A81AF1"/>
    <w:rsid w:val="00A829BF"/>
    <w:rsid w:val="00A82D58"/>
    <w:rsid w:val="00A83849"/>
    <w:rsid w:val="00A8399D"/>
    <w:rsid w:val="00A83A43"/>
    <w:rsid w:val="00A83AE1"/>
    <w:rsid w:val="00A83E3D"/>
    <w:rsid w:val="00A842C2"/>
    <w:rsid w:val="00A8443A"/>
    <w:rsid w:val="00A8479C"/>
    <w:rsid w:val="00A849D1"/>
    <w:rsid w:val="00A84C5D"/>
    <w:rsid w:val="00A85338"/>
    <w:rsid w:val="00A8557B"/>
    <w:rsid w:val="00A857E9"/>
    <w:rsid w:val="00A858E3"/>
    <w:rsid w:val="00A85A05"/>
    <w:rsid w:val="00A85FF6"/>
    <w:rsid w:val="00A860B0"/>
    <w:rsid w:val="00A86425"/>
    <w:rsid w:val="00A86457"/>
    <w:rsid w:val="00A8685A"/>
    <w:rsid w:val="00A869CA"/>
    <w:rsid w:val="00A86A85"/>
    <w:rsid w:val="00A86B70"/>
    <w:rsid w:val="00A86D63"/>
    <w:rsid w:val="00A86FA9"/>
    <w:rsid w:val="00A8702F"/>
    <w:rsid w:val="00A87797"/>
    <w:rsid w:val="00A87CB2"/>
    <w:rsid w:val="00A902B5"/>
    <w:rsid w:val="00A907DE"/>
    <w:rsid w:val="00A90A82"/>
    <w:rsid w:val="00A90E72"/>
    <w:rsid w:val="00A917E9"/>
    <w:rsid w:val="00A92131"/>
    <w:rsid w:val="00A922A2"/>
    <w:rsid w:val="00A9288B"/>
    <w:rsid w:val="00A92B78"/>
    <w:rsid w:val="00A931AA"/>
    <w:rsid w:val="00A9327B"/>
    <w:rsid w:val="00A932D8"/>
    <w:rsid w:val="00A937AF"/>
    <w:rsid w:val="00A9391D"/>
    <w:rsid w:val="00A93B69"/>
    <w:rsid w:val="00A93EE6"/>
    <w:rsid w:val="00A93FA9"/>
    <w:rsid w:val="00A9476C"/>
    <w:rsid w:val="00A94DAA"/>
    <w:rsid w:val="00A9515E"/>
    <w:rsid w:val="00A9610B"/>
    <w:rsid w:val="00A963C7"/>
    <w:rsid w:val="00A96A79"/>
    <w:rsid w:val="00A96D6D"/>
    <w:rsid w:val="00A97091"/>
    <w:rsid w:val="00A97650"/>
    <w:rsid w:val="00A9768F"/>
    <w:rsid w:val="00A97C22"/>
    <w:rsid w:val="00A97FDE"/>
    <w:rsid w:val="00AA05A9"/>
    <w:rsid w:val="00AA12FD"/>
    <w:rsid w:val="00AA1626"/>
    <w:rsid w:val="00AA1C25"/>
    <w:rsid w:val="00AA30EA"/>
    <w:rsid w:val="00AA3418"/>
    <w:rsid w:val="00AA352E"/>
    <w:rsid w:val="00AA3685"/>
    <w:rsid w:val="00AA3736"/>
    <w:rsid w:val="00AA376E"/>
    <w:rsid w:val="00AA3DB7"/>
    <w:rsid w:val="00AA4087"/>
    <w:rsid w:val="00AA4111"/>
    <w:rsid w:val="00AA43D6"/>
    <w:rsid w:val="00AA4467"/>
    <w:rsid w:val="00AA44C0"/>
    <w:rsid w:val="00AA46E8"/>
    <w:rsid w:val="00AA4813"/>
    <w:rsid w:val="00AA4D44"/>
    <w:rsid w:val="00AA51F5"/>
    <w:rsid w:val="00AA574D"/>
    <w:rsid w:val="00AA5E3B"/>
    <w:rsid w:val="00AA68B4"/>
    <w:rsid w:val="00AA7005"/>
    <w:rsid w:val="00AA71A2"/>
    <w:rsid w:val="00AA7472"/>
    <w:rsid w:val="00AB0543"/>
    <w:rsid w:val="00AB0820"/>
    <w:rsid w:val="00AB0AC9"/>
    <w:rsid w:val="00AB0F09"/>
    <w:rsid w:val="00AB10C3"/>
    <w:rsid w:val="00AB185A"/>
    <w:rsid w:val="00AB1BA7"/>
    <w:rsid w:val="00AB1D8D"/>
    <w:rsid w:val="00AB1E04"/>
    <w:rsid w:val="00AB275B"/>
    <w:rsid w:val="00AB29CF"/>
    <w:rsid w:val="00AB2C62"/>
    <w:rsid w:val="00AB2D89"/>
    <w:rsid w:val="00AB2FF3"/>
    <w:rsid w:val="00AB3113"/>
    <w:rsid w:val="00AB348A"/>
    <w:rsid w:val="00AB3C61"/>
    <w:rsid w:val="00AB3DBD"/>
    <w:rsid w:val="00AB3EE4"/>
    <w:rsid w:val="00AB3F38"/>
    <w:rsid w:val="00AB414B"/>
    <w:rsid w:val="00AB43EC"/>
    <w:rsid w:val="00AB44C5"/>
    <w:rsid w:val="00AB4A25"/>
    <w:rsid w:val="00AB4BF4"/>
    <w:rsid w:val="00AB4DA2"/>
    <w:rsid w:val="00AB4FB5"/>
    <w:rsid w:val="00AB4FFF"/>
    <w:rsid w:val="00AB50E9"/>
    <w:rsid w:val="00AB58F7"/>
    <w:rsid w:val="00AB5ADF"/>
    <w:rsid w:val="00AB5E57"/>
    <w:rsid w:val="00AB5E74"/>
    <w:rsid w:val="00AB64A8"/>
    <w:rsid w:val="00AB6BB2"/>
    <w:rsid w:val="00AB6D8F"/>
    <w:rsid w:val="00AB7043"/>
    <w:rsid w:val="00AB70FC"/>
    <w:rsid w:val="00AB711A"/>
    <w:rsid w:val="00AB725F"/>
    <w:rsid w:val="00AB77BA"/>
    <w:rsid w:val="00AB7B79"/>
    <w:rsid w:val="00AB7D26"/>
    <w:rsid w:val="00AC0705"/>
    <w:rsid w:val="00AC0C76"/>
    <w:rsid w:val="00AC0DC3"/>
    <w:rsid w:val="00AC109B"/>
    <w:rsid w:val="00AC176F"/>
    <w:rsid w:val="00AC1E80"/>
    <w:rsid w:val="00AC1FFE"/>
    <w:rsid w:val="00AC26AA"/>
    <w:rsid w:val="00AC2C1D"/>
    <w:rsid w:val="00AC38D4"/>
    <w:rsid w:val="00AC3A48"/>
    <w:rsid w:val="00AC3D51"/>
    <w:rsid w:val="00AC4EA2"/>
    <w:rsid w:val="00AC587A"/>
    <w:rsid w:val="00AC5A83"/>
    <w:rsid w:val="00AC5DDE"/>
    <w:rsid w:val="00AC7003"/>
    <w:rsid w:val="00AC74DA"/>
    <w:rsid w:val="00AC7A2B"/>
    <w:rsid w:val="00AC7C25"/>
    <w:rsid w:val="00AC7DF7"/>
    <w:rsid w:val="00AC7E07"/>
    <w:rsid w:val="00AC7E2E"/>
    <w:rsid w:val="00AC7F62"/>
    <w:rsid w:val="00AC7FBA"/>
    <w:rsid w:val="00AD0A51"/>
    <w:rsid w:val="00AD0B37"/>
    <w:rsid w:val="00AD1144"/>
    <w:rsid w:val="00AD11F7"/>
    <w:rsid w:val="00AD1913"/>
    <w:rsid w:val="00AD1DB7"/>
    <w:rsid w:val="00AD23A4"/>
    <w:rsid w:val="00AD27F0"/>
    <w:rsid w:val="00AD2852"/>
    <w:rsid w:val="00AD3976"/>
    <w:rsid w:val="00AD3C2B"/>
    <w:rsid w:val="00AD3E4D"/>
    <w:rsid w:val="00AD3FD1"/>
    <w:rsid w:val="00AD414F"/>
    <w:rsid w:val="00AD43ED"/>
    <w:rsid w:val="00AD4D2A"/>
    <w:rsid w:val="00AD5414"/>
    <w:rsid w:val="00AD542F"/>
    <w:rsid w:val="00AD566C"/>
    <w:rsid w:val="00AD5B6C"/>
    <w:rsid w:val="00AD5DB7"/>
    <w:rsid w:val="00AD5FE4"/>
    <w:rsid w:val="00AD615B"/>
    <w:rsid w:val="00AD62F1"/>
    <w:rsid w:val="00AD7045"/>
    <w:rsid w:val="00AD7158"/>
    <w:rsid w:val="00AD7305"/>
    <w:rsid w:val="00AD7910"/>
    <w:rsid w:val="00AD7E64"/>
    <w:rsid w:val="00AE061B"/>
    <w:rsid w:val="00AE0727"/>
    <w:rsid w:val="00AE0C56"/>
    <w:rsid w:val="00AE0DAA"/>
    <w:rsid w:val="00AE0E6A"/>
    <w:rsid w:val="00AE10B5"/>
    <w:rsid w:val="00AE149E"/>
    <w:rsid w:val="00AE1537"/>
    <w:rsid w:val="00AE167E"/>
    <w:rsid w:val="00AE1939"/>
    <w:rsid w:val="00AE193D"/>
    <w:rsid w:val="00AE1DFE"/>
    <w:rsid w:val="00AE1F8B"/>
    <w:rsid w:val="00AE205B"/>
    <w:rsid w:val="00AE210B"/>
    <w:rsid w:val="00AE2156"/>
    <w:rsid w:val="00AE22F2"/>
    <w:rsid w:val="00AE26EF"/>
    <w:rsid w:val="00AE29FC"/>
    <w:rsid w:val="00AE2C44"/>
    <w:rsid w:val="00AE2F3F"/>
    <w:rsid w:val="00AE318B"/>
    <w:rsid w:val="00AE33B6"/>
    <w:rsid w:val="00AE3B4E"/>
    <w:rsid w:val="00AE3D20"/>
    <w:rsid w:val="00AE3DD6"/>
    <w:rsid w:val="00AE42B7"/>
    <w:rsid w:val="00AE4B84"/>
    <w:rsid w:val="00AE5567"/>
    <w:rsid w:val="00AE59EC"/>
    <w:rsid w:val="00AE5BA0"/>
    <w:rsid w:val="00AE6511"/>
    <w:rsid w:val="00AE67B3"/>
    <w:rsid w:val="00AE6B1C"/>
    <w:rsid w:val="00AE6E7C"/>
    <w:rsid w:val="00AE6F4D"/>
    <w:rsid w:val="00AE7864"/>
    <w:rsid w:val="00AE7949"/>
    <w:rsid w:val="00AE7C30"/>
    <w:rsid w:val="00AE7CA7"/>
    <w:rsid w:val="00AE7CE0"/>
    <w:rsid w:val="00AE7D7A"/>
    <w:rsid w:val="00AE7F9D"/>
    <w:rsid w:val="00AF0091"/>
    <w:rsid w:val="00AF01DC"/>
    <w:rsid w:val="00AF0616"/>
    <w:rsid w:val="00AF0DF8"/>
    <w:rsid w:val="00AF0F67"/>
    <w:rsid w:val="00AF123D"/>
    <w:rsid w:val="00AF14E8"/>
    <w:rsid w:val="00AF1B96"/>
    <w:rsid w:val="00AF1F9B"/>
    <w:rsid w:val="00AF1FBF"/>
    <w:rsid w:val="00AF25D5"/>
    <w:rsid w:val="00AF2718"/>
    <w:rsid w:val="00AF2802"/>
    <w:rsid w:val="00AF33BB"/>
    <w:rsid w:val="00AF3529"/>
    <w:rsid w:val="00AF36E3"/>
    <w:rsid w:val="00AF37FF"/>
    <w:rsid w:val="00AF3CF3"/>
    <w:rsid w:val="00AF3DBB"/>
    <w:rsid w:val="00AF48C6"/>
    <w:rsid w:val="00AF4B30"/>
    <w:rsid w:val="00AF4E2F"/>
    <w:rsid w:val="00AF4E4C"/>
    <w:rsid w:val="00AF4E97"/>
    <w:rsid w:val="00AF4EBF"/>
    <w:rsid w:val="00AF500D"/>
    <w:rsid w:val="00AF5014"/>
    <w:rsid w:val="00AF5076"/>
    <w:rsid w:val="00AF5163"/>
    <w:rsid w:val="00AF5194"/>
    <w:rsid w:val="00AF53EF"/>
    <w:rsid w:val="00AF57E0"/>
    <w:rsid w:val="00AF57EA"/>
    <w:rsid w:val="00AF59DD"/>
    <w:rsid w:val="00AF5AFC"/>
    <w:rsid w:val="00AF5D3C"/>
    <w:rsid w:val="00AF6604"/>
    <w:rsid w:val="00AF73C3"/>
    <w:rsid w:val="00AF7776"/>
    <w:rsid w:val="00AF795C"/>
    <w:rsid w:val="00AF7D17"/>
    <w:rsid w:val="00B001C7"/>
    <w:rsid w:val="00B00295"/>
    <w:rsid w:val="00B004E0"/>
    <w:rsid w:val="00B00501"/>
    <w:rsid w:val="00B00752"/>
    <w:rsid w:val="00B007D5"/>
    <w:rsid w:val="00B00821"/>
    <w:rsid w:val="00B00ADB"/>
    <w:rsid w:val="00B00C6A"/>
    <w:rsid w:val="00B00EE0"/>
    <w:rsid w:val="00B012B3"/>
    <w:rsid w:val="00B01F11"/>
    <w:rsid w:val="00B02377"/>
    <w:rsid w:val="00B026C1"/>
    <w:rsid w:val="00B02B83"/>
    <w:rsid w:val="00B02B9C"/>
    <w:rsid w:val="00B02C75"/>
    <w:rsid w:val="00B02F5B"/>
    <w:rsid w:val="00B02F72"/>
    <w:rsid w:val="00B0353B"/>
    <w:rsid w:val="00B035CE"/>
    <w:rsid w:val="00B03872"/>
    <w:rsid w:val="00B04045"/>
    <w:rsid w:val="00B040B2"/>
    <w:rsid w:val="00B043D4"/>
    <w:rsid w:val="00B04584"/>
    <w:rsid w:val="00B04796"/>
    <w:rsid w:val="00B04F25"/>
    <w:rsid w:val="00B05012"/>
    <w:rsid w:val="00B05244"/>
    <w:rsid w:val="00B05375"/>
    <w:rsid w:val="00B062B5"/>
    <w:rsid w:val="00B0660A"/>
    <w:rsid w:val="00B067AD"/>
    <w:rsid w:val="00B06A9F"/>
    <w:rsid w:val="00B06C9A"/>
    <w:rsid w:val="00B07AB9"/>
    <w:rsid w:val="00B07C7C"/>
    <w:rsid w:val="00B07DB2"/>
    <w:rsid w:val="00B10558"/>
    <w:rsid w:val="00B10D68"/>
    <w:rsid w:val="00B112FC"/>
    <w:rsid w:val="00B11405"/>
    <w:rsid w:val="00B1182E"/>
    <w:rsid w:val="00B11915"/>
    <w:rsid w:val="00B11A3E"/>
    <w:rsid w:val="00B11C81"/>
    <w:rsid w:val="00B11CCF"/>
    <w:rsid w:val="00B11FC4"/>
    <w:rsid w:val="00B124B8"/>
    <w:rsid w:val="00B125A8"/>
    <w:rsid w:val="00B12B00"/>
    <w:rsid w:val="00B12CE7"/>
    <w:rsid w:val="00B135BF"/>
    <w:rsid w:val="00B13684"/>
    <w:rsid w:val="00B138BD"/>
    <w:rsid w:val="00B13D85"/>
    <w:rsid w:val="00B1434F"/>
    <w:rsid w:val="00B14651"/>
    <w:rsid w:val="00B147FA"/>
    <w:rsid w:val="00B14988"/>
    <w:rsid w:val="00B14DA1"/>
    <w:rsid w:val="00B155E4"/>
    <w:rsid w:val="00B156A9"/>
    <w:rsid w:val="00B15AD9"/>
    <w:rsid w:val="00B15F16"/>
    <w:rsid w:val="00B15F83"/>
    <w:rsid w:val="00B160FF"/>
    <w:rsid w:val="00B16322"/>
    <w:rsid w:val="00B1662E"/>
    <w:rsid w:val="00B1686B"/>
    <w:rsid w:val="00B168E1"/>
    <w:rsid w:val="00B16A6F"/>
    <w:rsid w:val="00B16A8A"/>
    <w:rsid w:val="00B16F9F"/>
    <w:rsid w:val="00B16FFA"/>
    <w:rsid w:val="00B17B02"/>
    <w:rsid w:val="00B17E25"/>
    <w:rsid w:val="00B17F5D"/>
    <w:rsid w:val="00B17FC0"/>
    <w:rsid w:val="00B210B2"/>
    <w:rsid w:val="00B21464"/>
    <w:rsid w:val="00B217A9"/>
    <w:rsid w:val="00B21883"/>
    <w:rsid w:val="00B21AAD"/>
    <w:rsid w:val="00B21ACF"/>
    <w:rsid w:val="00B21DBF"/>
    <w:rsid w:val="00B2205F"/>
    <w:rsid w:val="00B220F7"/>
    <w:rsid w:val="00B221DD"/>
    <w:rsid w:val="00B2223E"/>
    <w:rsid w:val="00B22A98"/>
    <w:rsid w:val="00B22C0D"/>
    <w:rsid w:val="00B22DF1"/>
    <w:rsid w:val="00B22E01"/>
    <w:rsid w:val="00B22FCE"/>
    <w:rsid w:val="00B233C8"/>
    <w:rsid w:val="00B235F7"/>
    <w:rsid w:val="00B23AF4"/>
    <w:rsid w:val="00B23C15"/>
    <w:rsid w:val="00B24329"/>
    <w:rsid w:val="00B24372"/>
    <w:rsid w:val="00B24CD4"/>
    <w:rsid w:val="00B24FD9"/>
    <w:rsid w:val="00B25233"/>
    <w:rsid w:val="00B25762"/>
    <w:rsid w:val="00B25B40"/>
    <w:rsid w:val="00B25FAE"/>
    <w:rsid w:val="00B25FDE"/>
    <w:rsid w:val="00B269D2"/>
    <w:rsid w:val="00B26AB0"/>
    <w:rsid w:val="00B26AD2"/>
    <w:rsid w:val="00B26CA2"/>
    <w:rsid w:val="00B26EDB"/>
    <w:rsid w:val="00B2719B"/>
    <w:rsid w:val="00B272B4"/>
    <w:rsid w:val="00B278EB"/>
    <w:rsid w:val="00B27A62"/>
    <w:rsid w:val="00B27C84"/>
    <w:rsid w:val="00B27C8A"/>
    <w:rsid w:val="00B27EA4"/>
    <w:rsid w:val="00B300D8"/>
    <w:rsid w:val="00B30496"/>
    <w:rsid w:val="00B30B4E"/>
    <w:rsid w:val="00B30CFB"/>
    <w:rsid w:val="00B30F6C"/>
    <w:rsid w:val="00B31246"/>
    <w:rsid w:val="00B31540"/>
    <w:rsid w:val="00B31683"/>
    <w:rsid w:val="00B31E47"/>
    <w:rsid w:val="00B32450"/>
    <w:rsid w:val="00B3268E"/>
    <w:rsid w:val="00B326FF"/>
    <w:rsid w:val="00B32733"/>
    <w:rsid w:val="00B32DC7"/>
    <w:rsid w:val="00B32E77"/>
    <w:rsid w:val="00B32EF0"/>
    <w:rsid w:val="00B3300B"/>
    <w:rsid w:val="00B33036"/>
    <w:rsid w:val="00B340AA"/>
    <w:rsid w:val="00B341C7"/>
    <w:rsid w:val="00B34299"/>
    <w:rsid w:val="00B345F1"/>
    <w:rsid w:val="00B3499D"/>
    <w:rsid w:val="00B34A9F"/>
    <w:rsid w:val="00B34B80"/>
    <w:rsid w:val="00B35CDA"/>
    <w:rsid w:val="00B3650F"/>
    <w:rsid w:val="00B368C6"/>
    <w:rsid w:val="00B36F71"/>
    <w:rsid w:val="00B37084"/>
    <w:rsid w:val="00B371E8"/>
    <w:rsid w:val="00B37231"/>
    <w:rsid w:val="00B37331"/>
    <w:rsid w:val="00B37D97"/>
    <w:rsid w:val="00B4034D"/>
    <w:rsid w:val="00B40707"/>
    <w:rsid w:val="00B40756"/>
    <w:rsid w:val="00B40C5D"/>
    <w:rsid w:val="00B411BD"/>
    <w:rsid w:val="00B41559"/>
    <w:rsid w:val="00B418E8"/>
    <w:rsid w:val="00B41AB2"/>
    <w:rsid w:val="00B41D27"/>
    <w:rsid w:val="00B4204F"/>
    <w:rsid w:val="00B4205F"/>
    <w:rsid w:val="00B42285"/>
    <w:rsid w:val="00B4274B"/>
    <w:rsid w:val="00B4300F"/>
    <w:rsid w:val="00B435B1"/>
    <w:rsid w:val="00B435E0"/>
    <w:rsid w:val="00B4367F"/>
    <w:rsid w:val="00B438BA"/>
    <w:rsid w:val="00B4490E"/>
    <w:rsid w:val="00B44C84"/>
    <w:rsid w:val="00B44F99"/>
    <w:rsid w:val="00B4500A"/>
    <w:rsid w:val="00B45876"/>
    <w:rsid w:val="00B45F94"/>
    <w:rsid w:val="00B461B0"/>
    <w:rsid w:val="00B461C8"/>
    <w:rsid w:val="00B46BE3"/>
    <w:rsid w:val="00B46D7C"/>
    <w:rsid w:val="00B47114"/>
    <w:rsid w:val="00B47179"/>
    <w:rsid w:val="00B472C3"/>
    <w:rsid w:val="00B478E9"/>
    <w:rsid w:val="00B47F61"/>
    <w:rsid w:val="00B500A6"/>
    <w:rsid w:val="00B50615"/>
    <w:rsid w:val="00B507F2"/>
    <w:rsid w:val="00B50AC5"/>
    <w:rsid w:val="00B50EB2"/>
    <w:rsid w:val="00B50F4E"/>
    <w:rsid w:val="00B51542"/>
    <w:rsid w:val="00B51605"/>
    <w:rsid w:val="00B51A22"/>
    <w:rsid w:val="00B51B44"/>
    <w:rsid w:val="00B51B8C"/>
    <w:rsid w:val="00B51CE1"/>
    <w:rsid w:val="00B51D1D"/>
    <w:rsid w:val="00B51E61"/>
    <w:rsid w:val="00B51FF6"/>
    <w:rsid w:val="00B527DF"/>
    <w:rsid w:val="00B52879"/>
    <w:rsid w:val="00B5310E"/>
    <w:rsid w:val="00B5323D"/>
    <w:rsid w:val="00B5336A"/>
    <w:rsid w:val="00B539F3"/>
    <w:rsid w:val="00B53BD2"/>
    <w:rsid w:val="00B53CAA"/>
    <w:rsid w:val="00B53E2B"/>
    <w:rsid w:val="00B54095"/>
    <w:rsid w:val="00B54ACC"/>
    <w:rsid w:val="00B54DCB"/>
    <w:rsid w:val="00B54F04"/>
    <w:rsid w:val="00B5505C"/>
    <w:rsid w:val="00B553C5"/>
    <w:rsid w:val="00B554A8"/>
    <w:rsid w:val="00B55619"/>
    <w:rsid w:val="00B55AC2"/>
    <w:rsid w:val="00B55ADC"/>
    <w:rsid w:val="00B560C9"/>
    <w:rsid w:val="00B5642D"/>
    <w:rsid w:val="00B56533"/>
    <w:rsid w:val="00B56B8A"/>
    <w:rsid w:val="00B56CFC"/>
    <w:rsid w:val="00B57777"/>
    <w:rsid w:val="00B578F2"/>
    <w:rsid w:val="00B57A17"/>
    <w:rsid w:val="00B60B84"/>
    <w:rsid w:val="00B60C8B"/>
    <w:rsid w:val="00B6151D"/>
    <w:rsid w:val="00B6168F"/>
    <w:rsid w:val="00B61B3B"/>
    <w:rsid w:val="00B61BE2"/>
    <w:rsid w:val="00B61C66"/>
    <w:rsid w:val="00B61CC0"/>
    <w:rsid w:val="00B61E54"/>
    <w:rsid w:val="00B6266F"/>
    <w:rsid w:val="00B62E0B"/>
    <w:rsid w:val="00B639DF"/>
    <w:rsid w:val="00B63B0A"/>
    <w:rsid w:val="00B63BA7"/>
    <w:rsid w:val="00B63C32"/>
    <w:rsid w:val="00B64434"/>
    <w:rsid w:val="00B644FB"/>
    <w:rsid w:val="00B64547"/>
    <w:rsid w:val="00B64E72"/>
    <w:rsid w:val="00B65112"/>
    <w:rsid w:val="00B651DB"/>
    <w:rsid w:val="00B653A7"/>
    <w:rsid w:val="00B655B9"/>
    <w:rsid w:val="00B656B9"/>
    <w:rsid w:val="00B657DA"/>
    <w:rsid w:val="00B65BA3"/>
    <w:rsid w:val="00B65E13"/>
    <w:rsid w:val="00B6608C"/>
    <w:rsid w:val="00B66291"/>
    <w:rsid w:val="00B66652"/>
    <w:rsid w:val="00B66FEB"/>
    <w:rsid w:val="00B670A4"/>
    <w:rsid w:val="00B67467"/>
    <w:rsid w:val="00B67C4D"/>
    <w:rsid w:val="00B70083"/>
    <w:rsid w:val="00B7068A"/>
    <w:rsid w:val="00B7115C"/>
    <w:rsid w:val="00B711CE"/>
    <w:rsid w:val="00B71270"/>
    <w:rsid w:val="00B71987"/>
    <w:rsid w:val="00B71DC8"/>
    <w:rsid w:val="00B72127"/>
    <w:rsid w:val="00B7318D"/>
    <w:rsid w:val="00B731A3"/>
    <w:rsid w:val="00B73D5F"/>
    <w:rsid w:val="00B73E7C"/>
    <w:rsid w:val="00B73FB6"/>
    <w:rsid w:val="00B746C6"/>
    <w:rsid w:val="00B748F8"/>
    <w:rsid w:val="00B74C5F"/>
    <w:rsid w:val="00B750DC"/>
    <w:rsid w:val="00B751B4"/>
    <w:rsid w:val="00B75590"/>
    <w:rsid w:val="00B756E4"/>
    <w:rsid w:val="00B759EB"/>
    <w:rsid w:val="00B75EAD"/>
    <w:rsid w:val="00B7604C"/>
    <w:rsid w:val="00B7620D"/>
    <w:rsid w:val="00B76394"/>
    <w:rsid w:val="00B764E5"/>
    <w:rsid w:val="00B7652C"/>
    <w:rsid w:val="00B766BF"/>
    <w:rsid w:val="00B767EA"/>
    <w:rsid w:val="00B76FA6"/>
    <w:rsid w:val="00B772EB"/>
    <w:rsid w:val="00B7766E"/>
    <w:rsid w:val="00B77D1D"/>
    <w:rsid w:val="00B77DE7"/>
    <w:rsid w:val="00B80910"/>
    <w:rsid w:val="00B80A70"/>
    <w:rsid w:val="00B80D91"/>
    <w:rsid w:val="00B81299"/>
    <w:rsid w:val="00B818F4"/>
    <w:rsid w:val="00B81BC9"/>
    <w:rsid w:val="00B81F45"/>
    <w:rsid w:val="00B8222F"/>
    <w:rsid w:val="00B823E4"/>
    <w:rsid w:val="00B825AC"/>
    <w:rsid w:val="00B82615"/>
    <w:rsid w:val="00B82677"/>
    <w:rsid w:val="00B82756"/>
    <w:rsid w:val="00B829BC"/>
    <w:rsid w:val="00B82D7E"/>
    <w:rsid w:val="00B83079"/>
    <w:rsid w:val="00B831A3"/>
    <w:rsid w:val="00B83444"/>
    <w:rsid w:val="00B83508"/>
    <w:rsid w:val="00B836ED"/>
    <w:rsid w:val="00B839F1"/>
    <w:rsid w:val="00B83D06"/>
    <w:rsid w:val="00B844A3"/>
    <w:rsid w:val="00B845E0"/>
    <w:rsid w:val="00B84BFE"/>
    <w:rsid w:val="00B84DC6"/>
    <w:rsid w:val="00B85078"/>
    <w:rsid w:val="00B853BE"/>
    <w:rsid w:val="00B8596B"/>
    <w:rsid w:val="00B85FD5"/>
    <w:rsid w:val="00B8610A"/>
    <w:rsid w:val="00B862CF"/>
    <w:rsid w:val="00B86476"/>
    <w:rsid w:val="00B86A3D"/>
    <w:rsid w:val="00B8720C"/>
    <w:rsid w:val="00B872F3"/>
    <w:rsid w:val="00B875C7"/>
    <w:rsid w:val="00B87EA4"/>
    <w:rsid w:val="00B9027D"/>
    <w:rsid w:val="00B90469"/>
    <w:rsid w:val="00B904D9"/>
    <w:rsid w:val="00B90577"/>
    <w:rsid w:val="00B9066B"/>
    <w:rsid w:val="00B907CE"/>
    <w:rsid w:val="00B90908"/>
    <w:rsid w:val="00B90D10"/>
    <w:rsid w:val="00B90FE5"/>
    <w:rsid w:val="00B91535"/>
    <w:rsid w:val="00B915B6"/>
    <w:rsid w:val="00B919AD"/>
    <w:rsid w:val="00B91A2B"/>
    <w:rsid w:val="00B91D73"/>
    <w:rsid w:val="00B91EE0"/>
    <w:rsid w:val="00B92229"/>
    <w:rsid w:val="00B92393"/>
    <w:rsid w:val="00B92596"/>
    <w:rsid w:val="00B92853"/>
    <w:rsid w:val="00B92FE0"/>
    <w:rsid w:val="00B93204"/>
    <w:rsid w:val="00B93547"/>
    <w:rsid w:val="00B93AAC"/>
    <w:rsid w:val="00B9471B"/>
    <w:rsid w:val="00B948F1"/>
    <w:rsid w:val="00B94E17"/>
    <w:rsid w:val="00B957FE"/>
    <w:rsid w:val="00B959B1"/>
    <w:rsid w:val="00B95F02"/>
    <w:rsid w:val="00B966AB"/>
    <w:rsid w:val="00B96BEF"/>
    <w:rsid w:val="00B96D58"/>
    <w:rsid w:val="00B96E19"/>
    <w:rsid w:val="00B96FC0"/>
    <w:rsid w:val="00B97260"/>
    <w:rsid w:val="00B974EB"/>
    <w:rsid w:val="00B976F0"/>
    <w:rsid w:val="00B9794B"/>
    <w:rsid w:val="00B97A04"/>
    <w:rsid w:val="00B97A69"/>
    <w:rsid w:val="00B97C1F"/>
    <w:rsid w:val="00B97F8C"/>
    <w:rsid w:val="00BA0219"/>
    <w:rsid w:val="00BA0265"/>
    <w:rsid w:val="00BA0491"/>
    <w:rsid w:val="00BA0632"/>
    <w:rsid w:val="00BA0AAA"/>
    <w:rsid w:val="00BA0D29"/>
    <w:rsid w:val="00BA0DFB"/>
    <w:rsid w:val="00BA17C0"/>
    <w:rsid w:val="00BA1E4C"/>
    <w:rsid w:val="00BA23F4"/>
    <w:rsid w:val="00BA2510"/>
    <w:rsid w:val="00BA2FEF"/>
    <w:rsid w:val="00BA3E31"/>
    <w:rsid w:val="00BA41B4"/>
    <w:rsid w:val="00BA433F"/>
    <w:rsid w:val="00BA44A2"/>
    <w:rsid w:val="00BA513B"/>
    <w:rsid w:val="00BA519F"/>
    <w:rsid w:val="00BA5B69"/>
    <w:rsid w:val="00BA5CB3"/>
    <w:rsid w:val="00BA5F18"/>
    <w:rsid w:val="00BA679F"/>
    <w:rsid w:val="00BA6F71"/>
    <w:rsid w:val="00BA7105"/>
    <w:rsid w:val="00BA723A"/>
    <w:rsid w:val="00BA7520"/>
    <w:rsid w:val="00BA7980"/>
    <w:rsid w:val="00BA7A20"/>
    <w:rsid w:val="00BA7C9B"/>
    <w:rsid w:val="00BB0957"/>
    <w:rsid w:val="00BB0E21"/>
    <w:rsid w:val="00BB14ED"/>
    <w:rsid w:val="00BB1548"/>
    <w:rsid w:val="00BB1CE7"/>
    <w:rsid w:val="00BB1EB0"/>
    <w:rsid w:val="00BB1F8E"/>
    <w:rsid w:val="00BB2C0D"/>
    <w:rsid w:val="00BB2DB0"/>
    <w:rsid w:val="00BB2FD3"/>
    <w:rsid w:val="00BB2FDF"/>
    <w:rsid w:val="00BB2FFF"/>
    <w:rsid w:val="00BB38A8"/>
    <w:rsid w:val="00BB4965"/>
    <w:rsid w:val="00BB4B62"/>
    <w:rsid w:val="00BB5FCB"/>
    <w:rsid w:val="00BB604B"/>
    <w:rsid w:val="00BB6F6F"/>
    <w:rsid w:val="00BB6FAD"/>
    <w:rsid w:val="00BB706F"/>
    <w:rsid w:val="00BB7A30"/>
    <w:rsid w:val="00BB7F4C"/>
    <w:rsid w:val="00BC003A"/>
    <w:rsid w:val="00BC00EC"/>
    <w:rsid w:val="00BC04EC"/>
    <w:rsid w:val="00BC0818"/>
    <w:rsid w:val="00BC08C5"/>
    <w:rsid w:val="00BC12FB"/>
    <w:rsid w:val="00BC1459"/>
    <w:rsid w:val="00BC14BC"/>
    <w:rsid w:val="00BC1C1D"/>
    <w:rsid w:val="00BC1C3C"/>
    <w:rsid w:val="00BC1CDD"/>
    <w:rsid w:val="00BC2435"/>
    <w:rsid w:val="00BC2A64"/>
    <w:rsid w:val="00BC2BEB"/>
    <w:rsid w:val="00BC2DAF"/>
    <w:rsid w:val="00BC307F"/>
    <w:rsid w:val="00BC3159"/>
    <w:rsid w:val="00BC3257"/>
    <w:rsid w:val="00BC3372"/>
    <w:rsid w:val="00BC33B9"/>
    <w:rsid w:val="00BC358E"/>
    <w:rsid w:val="00BC36AF"/>
    <w:rsid w:val="00BC39DB"/>
    <w:rsid w:val="00BC3A32"/>
    <w:rsid w:val="00BC3AA0"/>
    <w:rsid w:val="00BC3B07"/>
    <w:rsid w:val="00BC3C3A"/>
    <w:rsid w:val="00BC4214"/>
    <w:rsid w:val="00BC46EF"/>
    <w:rsid w:val="00BC4938"/>
    <w:rsid w:val="00BC5CDD"/>
    <w:rsid w:val="00BC5DE1"/>
    <w:rsid w:val="00BC5FB6"/>
    <w:rsid w:val="00BC6495"/>
    <w:rsid w:val="00BC6680"/>
    <w:rsid w:val="00BC66E5"/>
    <w:rsid w:val="00BC6F35"/>
    <w:rsid w:val="00BC6FD6"/>
    <w:rsid w:val="00BC705D"/>
    <w:rsid w:val="00BC7364"/>
    <w:rsid w:val="00BC754E"/>
    <w:rsid w:val="00BC7AF4"/>
    <w:rsid w:val="00BC7BC9"/>
    <w:rsid w:val="00BD007A"/>
    <w:rsid w:val="00BD008E"/>
    <w:rsid w:val="00BD05B1"/>
    <w:rsid w:val="00BD05D6"/>
    <w:rsid w:val="00BD066C"/>
    <w:rsid w:val="00BD094F"/>
    <w:rsid w:val="00BD0FA5"/>
    <w:rsid w:val="00BD1144"/>
    <w:rsid w:val="00BD13B9"/>
    <w:rsid w:val="00BD1685"/>
    <w:rsid w:val="00BD1715"/>
    <w:rsid w:val="00BD1825"/>
    <w:rsid w:val="00BD1B64"/>
    <w:rsid w:val="00BD1FD8"/>
    <w:rsid w:val="00BD27B4"/>
    <w:rsid w:val="00BD296E"/>
    <w:rsid w:val="00BD2E84"/>
    <w:rsid w:val="00BD2F3B"/>
    <w:rsid w:val="00BD3372"/>
    <w:rsid w:val="00BD3B42"/>
    <w:rsid w:val="00BD4329"/>
    <w:rsid w:val="00BD470C"/>
    <w:rsid w:val="00BD4EA3"/>
    <w:rsid w:val="00BD50AA"/>
    <w:rsid w:val="00BD5135"/>
    <w:rsid w:val="00BD5421"/>
    <w:rsid w:val="00BD5682"/>
    <w:rsid w:val="00BD5706"/>
    <w:rsid w:val="00BD5D94"/>
    <w:rsid w:val="00BD5FE3"/>
    <w:rsid w:val="00BD7291"/>
    <w:rsid w:val="00BD739C"/>
    <w:rsid w:val="00BD77AC"/>
    <w:rsid w:val="00BD7E85"/>
    <w:rsid w:val="00BD7EA3"/>
    <w:rsid w:val="00BD7FE2"/>
    <w:rsid w:val="00BE0035"/>
    <w:rsid w:val="00BE018A"/>
    <w:rsid w:val="00BE03F5"/>
    <w:rsid w:val="00BE077E"/>
    <w:rsid w:val="00BE0B19"/>
    <w:rsid w:val="00BE0DD8"/>
    <w:rsid w:val="00BE0EE0"/>
    <w:rsid w:val="00BE1D82"/>
    <w:rsid w:val="00BE1EE4"/>
    <w:rsid w:val="00BE1F8B"/>
    <w:rsid w:val="00BE25F2"/>
    <w:rsid w:val="00BE27C5"/>
    <w:rsid w:val="00BE2B4F"/>
    <w:rsid w:val="00BE2F39"/>
    <w:rsid w:val="00BE332D"/>
    <w:rsid w:val="00BE3557"/>
    <w:rsid w:val="00BE35A4"/>
    <w:rsid w:val="00BE3CF1"/>
    <w:rsid w:val="00BE3DD8"/>
    <w:rsid w:val="00BE3E93"/>
    <w:rsid w:val="00BE42BA"/>
    <w:rsid w:val="00BE4420"/>
    <w:rsid w:val="00BE4B20"/>
    <w:rsid w:val="00BE4D89"/>
    <w:rsid w:val="00BE5437"/>
    <w:rsid w:val="00BE57EA"/>
    <w:rsid w:val="00BE5C48"/>
    <w:rsid w:val="00BE5FC4"/>
    <w:rsid w:val="00BE64E0"/>
    <w:rsid w:val="00BE696A"/>
    <w:rsid w:val="00BE6F4E"/>
    <w:rsid w:val="00BE7263"/>
    <w:rsid w:val="00BE74B1"/>
    <w:rsid w:val="00BE758D"/>
    <w:rsid w:val="00BE7B7F"/>
    <w:rsid w:val="00BE7C4D"/>
    <w:rsid w:val="00BE7F6A"/>
    <w:rsid w:val="00BF0055"/>
    <w:rsid w:val="00BF007F"/>
    <w:rsid w:val="00BF0274"/>
    <w:rsid w:val="00BF02FD"/>
    <w:rsid w:val="00BF0668"/>
    <w:rsid w:val="00BF071F"/>
    <w:rsid w:val="00BF07EC"/>
    <w:rsid w:val="00BF08C4"/>
    <w:rsid w:val="00BF08FE"/>
    <w:rsid w:val="00BF0BAF"/>
    <w:rsid w:val="00BF0E8B"/>
    <w:rsid w:val="00BF0E98"/>
    <w:rsid w:val="00BF15BB"/>
    <w:rsid w:val="00BF19CE"/>
    <w:rsid w:val="00BF1AF3"/>
    <w:rsid w:val="00BF1CCC"/>
    <w:rsid w:val="00BF2155"/>
    <w:rsid w:val="00BF2752"/>
    <w:rsid w:val="00BF2A8B"/>
    <w:rsid w:val="00BF2B6F"/>
    <w:rsid w:val="00BF2BD2"/>
    <w:rsid w:val="00BF3426"/>
    <w:rsid w:val="00BF34D2"/>
    <w:rsid w:val="00BF351A"/>
    <w:rsid w:val="00BF3914"/>
    <w:rsid w:val="00BF3A24"/>
    <w:rsid w:val="00BF3A48"/>
    <w:rsid w:val="00BF3EE9"/>
    <w:rsid w:val="00BF40B4"/>
    <w:rsid w:val="00BF49B1"/>
    <w:rsid w:val="00BF4BDB"/>
    <w:rsid w:val="00BF5026"/>
    <w:rsid w:val="00BF5239"/>
    <w:rsid w:val="00BF52F0"/>
    <w:rsid w:val="00BF5552"/>
    <w:rsid w:val="00BF638B"/>
    <w:rsid w:val="00BF6920"/>
    <w:rsid w:val="00BF73F2"/>
    <w:rsid w:val="00BF7531"/>
    <w:rsid w:val="00BF7C44"/>
    <w:rsid w:val="00BF7E76"/>
    <w:rsid w:val="00C00173"/>
    <w:rsid w:val="00C00925"/>
    <w:rsid w:val="00C00B4B"/>
    <w:rsid w:val="00C012BC"/>
    <w:rsid w:val="00C015F2"/>
    <w:rsid w:val="00C01671"/>
    <w:rsid w:val="00C01910"/>
    <w:rsid w:val="00C01B85"/>
    <w:rsid w:val="00C01F54"/>
    <w:rsid w:val="00C02392"/>
    <w:rsid w:val="00C02419"/>
    <w:rsid w:val="00C02766"/>
    <w:rsid w:val="00C02CE5"/>
    <w:rsid w:val="00C030FC"/>
    <w:rsid w:val="00C031FF"/>
    <w:rsid w:val="00C03461"/>
    <w:rsid w:val="00C03543"/>
    <w:rsid w:val="00C03633"/>
    <w:rsid w:val="00C0389A"/>
    <w:rsid w:val="00C039BE"/>
    <w:rsid w:val="00C03D13"/>
    <w:rsid w:val="00C03EE8"/>
    <w:rsid w:val="00C049E5"/>
    <w:rsid w:val="00C04CB3"/>
    <w:rsid w:val="00C05196"/>
    <w:rsid w:val="00C05BEC"/>
    <w:rsid w:val="00C05C56"/>
    <w:rsid w:val="00C0651C"/>
    <w:rsid w:val="00C06E27"/>
    <w:rsid w:val="00C06E7D"/>
    <w:rsid w:val="00C07133"/>
    <w:rsid w:val="00C07315"/>
    <w:rsid w:val="00C0748F"/>
    <w:rsid w:val="00C07738"/>
    <w:rsid w:val="00C07758"/>
    <w:rsid w:val="00C100DD"/>
    <w:rsid w:val="00C10599"/>
    <w:rsid w:val="00C10AF6"/>
    <w:rsid w:val="00C10C2B"/>
    <w:rsid w:val="00C10F5A"/>
    <w:rsid w:val="00C1112B"/>
    <w:rsid w:val="00C111D5"/>
    <w:rsid w:val="00C11A88"/>
    <w:rsid w:val="00C11BD9"/>
    <w:rsid w:val="00C11D55"/>
    <w:rsid w:val="00C12012"/>
    <w:rsid w:val="00C127C7"/>
    <w:rsid w:val="00C12874"/>
    <w:rsid w:val="00C129FE"/>
    <w:rsid w:val="00C12BC1"/>
    <w:rsid w:val="00C132C9"/>
    <w:rsid w:val="00C132CE"/>
    <w:rsid w:val="00C13487"/>
    <w:rsid w:val="00C139DE"/>
    <w:rsid w:val="00C13BDA"/>
    <w:rsid w:val="00C13FFD"/>
    <w:rsid w:val="00C1452E"/>
    <w:rsid w:val="00C14632"/>
    <w:rsid w:val="00C146C5"/>
    <w:rsid w:val="00C1486D"/>
    <w:rsid w:val="00C152BE"/>
    <w:rsid w:val="00C156E1"/>
    <w:rsid w:val="00C15A88"/>
    <w:rsid w:val="00C16096"/>
    <w:rsid w:val="00C16C30"/>
    <w:rsid w:val="00C173EA"/>
    <w:rsid w:val="00C17494"/>
    <w:rsid w:val="00C17596"/>
    <w:rsid w:val="00C17920"/>
    <w:rsid w:val="00C179C6"/>
    <w:rsid w:val="00C17CC8"/>
    <w:rsid w:val="00C20149"/>
    <w:rsid w:val="00C20A00"/>
    <w:rsid w:val="00C211CA"/>
    <w:rsid w:val="00C215E9"/>
    <w:rsid w:val="00C21673"/>
    <w:rsid w:val="00C2170B"/>
    <w:rsid w:val="00C21C7A"/>
    <w:rsid w:val="00C21E2D"/>
    <w:rsid w:val="00C21FC0"/>
    <w:rsid w:val="00C22224"/>
    <w:rsid w:val="00C22395"/>
    <w:rsid w:val="00C22499"/>
    <w:rsid w:val="00C22803"/>
    <w:rsid w:val="00C22AA9"/>
    <w:rsid w:val="00C22FA7"/>
    <w:rsid w:val="00C23130"/>
    <w:rsid w:val="00C23A94"/>
    <w:rsid w:val="00C23B56"/>
    <w:rsid w:val="00C23B59"/>
    <w:rsid w:val="00C240EB"/>
    <w:rsid w:val="00C24845"/>
    <w:rsid w:val="00C248C1"/>
    <w:rsid w:val="00C24902"/>
    <w:rsid w:val="00C255A5"/>
    <w:rsid w:val="00C2566B"/>
    <w:rsid w:val="00C2584B"/>
    <w:rsid w:val="00C25891"/>
    <w:rsid w:val="00C258C2"/>
    <w:rsid w:val="00C25942"/>
    <w:rsid w:val="00C25DD9"/>
    <w:rsid w:val="00C26272"/>
    <w:rsid w:val="00C263E9"/>
    <w:rsid w:val="00C2663F"/>
    <w:rsid w:val="00C2691B"/>
    <w:rsid w:val="00C26C33"/>
    <w:rsid w:val="00C26D92"/>
    <w:rsid w:val="00C26DB8"/>
    <w:rsid w:val="00C26E5C"/>
    <w:rsid w:val="00C2706D"/>
    <w:rsid w:val="00C2715B"/>
    <w:rsid w:val="00C27316"/>
    <w:rsid w:val="00C27872"/>
    <w:rsid w:val="00C279FE"/>
    <w:rsid w:val="00C27D6F"/>
    <w:rsid w:val="00C30197"/>
    <w:rsid w:val="00C301C4"/>
    <w:rsid w:val="00C306FE"/>
    <w:rsid w:val="00C30B1C"/>
    <w:rsid w:val="00C30EA9"/>
    <w:rsid w:val="00C30FAE"/>
    <w:rsid w:val="00C31156"/>
    <w:rsid w:val="00C317EA"/>
    <w:rsid w:val="00C3189F"/>
    <w:rsid w:val="00C32117"/>
    <w:rsid w:val="00C321ED"/>
    <w:rsid w:val="00C32A2F"/>
    <w:rsid w:val="00C32C7A"/>
    <w:rsid w:val="00C33288"/>
    <w:rsid w:val="00C33755"/>
    <w:rsid w:val="00C33C2C"/>
    <w:rsid w:val="00C3400F"/>
    <w:rsid w:val="00C342BC"/>
    <w:rsid w:val="00C3455A"/>
    <w:rsid w:val="00C346D5"/>
    <w:rsid w:val="00C348F8"/>
    <w:rsid w:val="00C34B64"/>
    <w:rsid w:val="00C34B8E"/>
    <w:rsid w:val="00C34B9A"/>
    <w:rsid w:val="00C34C36"/>
    <w:rsid w:val="00C352B3"/>
    <w:rsid w:val="00C353B5"/>
    <w:rsid w:val="00C356C6"/>
    <w:rsid w:val="00C360F7"/>
    <w:rsid w:val="00C36261"/>
    <w:rsid w:val="00C364A7"/>
    <w:rsid w:val="00C3654C"/>
    <w:rsid w:val="00C36BF5"/>
    <w:rsid w:val="00C36DBC"/>
    <w:rsid w:val="00C376BA"/>
    <w:rsid w:val="00C379A7"/>
    <w:rsid w:val="00C37DCA"/>
    <w:rsid w:val="00C40013"/>
    <w:rsid w:val="00C40373"/>
    <w:rsid w:val="00C4051E"/>
    <w:rsid w:val="00C4082D"/>
    <w:rsid w:val="00C40AE6"/>
    <w:rsid w:val="00C40EE1"/>
    <w:rsid w:val="00C411AF"/>
    <w:rsid w:val="00C4138D"/>
    <w:rsid w:val="00C41A76"/>
    <w:rsid w:val="00C41B11"/>
    <w:rsid w:val="00C41E3A"/>
    <w:rsid w:val="00C428C5"/>
    <w:rsid w:val="00C42BE8"/>
    <w:rsid w:val="00C42E18"/>
    <w:rsid w:val="00C4304C"/>
    <w:rsid w:val="00C43315"/>
    <w:rsid w:val="00C43F12"/>
    <w:rsid w:val="00C44442"/>
    <w:rsid w:val="00C452F5"/>
    <w:rsid w:val="00C45398"/>
    <w:rsid w:val="00C45A73"/>
    <w:rsid w:val="00C46555"/>
    <w:rsid w:val="00C4694A"/>
    <w:rsid w:val="00C46A13"/>
    <w:rsid w:val="00C46B04"/>
    <w:rsid w:val="00C46B15"/>
    <w:rsid w:val="00C46C28"/>
    <w:rsid w:val="00C46F7D"/>
    <w:rsid w:val="00C47071"/>
    <w:rsid w:val="00C47083"/>
    <w:rsid w:val="00C4716B"/>
    <w:rsid w:val="00C473A6"/>
    <w:rsid w:val="00C47420"/>
    <w:rsid w:val="00C47545"/>
    <w:rsid w:val="00C479B5"/>
    <w:rsid w:val="00C47C34"/>
    <w:rsid w:val="00C50242"/>
    <w:rsid w:val="00C5034D"/>
    <w:rsid w:val="00C5050E"/>
    <w:rsid w:val="00C50E99"/>
    <w:rsid w:val="00C50EDB"/>
    <w:rsid w:val="00C516A9"/>
    <w:rsid w:val="00C51A4E"/>
    <w:rsid w:val="00C51AAB"/>
    <w:rsid w:val="00C51DDD"/>
    <w:rsid w:val="00C51F83"/>
    <w:rsid w:val="00C525EC"/>
    <w:rsid w:val="00C52744"/>
    <w:rsid w:val="00C52B69"/>
    <w:rsid w:val="00C52DD1"/>
    <w:rsid w:val="00C52E35"/>
    <w:rsid w:val="00C531C0"/>
    <w:rsid w:val="00C5355A"/>
    <w:rsid w:val="00C5362D"/>
    <w:rsid w:val="00C538BD"/>
    <w:rsid w:val="00C538C3"/>
    <w:rsid w:val="00C53EB3"/>
    <w:rsid w:val="00C53F09"/>
    <w:rsid w:val="00C542D4"/>
    <w:rsid w:val="00C5472A"/>
    <w:rsid w:val="00C54D71"/>
    <w:rsid w:val="00C54FAA"/>
    <w:rsid w:val="00C55066"/>
    <w:rsid w:val="00C56068"/>
    <w:rsid w:val="00C563C0"/>
    <w:rsid w:val="00C563F5"/>
    <w:rsid w:val="00C5648B"/>
    <w:rsid w:val="00C56B5E"/>
    <w:rsid w:val="00C56D50"/>
    <w:rsid w:val="00C57006"/>
    <w:rsid w:val="00C570F7"/>
    <w:rsid w:val="00C578EE"/>
    <w:rsid w:val="00C60253"/>
    <w:rsid w:val="00C60358"/>
    <w:rsid w:val="00C605E2"/>
    <w:rsid w:val="00C60DB2"/>
    <w:rsid w:val="00C60EFD"/>
    <w:rsid w:val="00C613A2"/>
    <w:rsid w:val="00C61513"/>
    <w:rsid w:val="00C61A98"/>
    <w:rsid w:val="00C61D66"/>
    <w:rsid w:val="00C6237D"/>
    <w:rsid w:val="00C62484"/>
    <w:rsid w:val="00C62919"/>
    <w:rsid w:val="00C62CD5"/>
    <w:rsid w:val="00C63231"/>
    <w:rsid w:val="00C636E6"/>
    <w:rsid w:val="00C63796"/>
    <w:rsid w:val="00C639D6"/>
    <w:rsid w:val="00C63F8E"/>
    <w:rsid w:val="00C63FA8"/>
    <w:rsid w:val="00C640E9"/>
    <w:rsid w:val="00C64283"/>
    <w:rsid w:val="00C64695"/>
    <w:rsid w:val="00C647FB"/>
    <w:rsid w:val="00C64929"/>
    <w:rsid w:val="00C64B03"/>
    <w:rsid w:val="00C654E0"/>
    <w:rsid w:val="00C65A58"/>
    <w:rsid w:val="00C65BAF"/>
    <w:rsid w:val="00C65DB0"/>
    <w:rsid w:val="00C65E0C"/>
    <w:rsid w:val="00C662ED"/>
    <w:rsid w:val="00C66896"/>
    <w:rsid w:val="00C668D7"/>
    <w:rsid w:val="00C66AEB"/>
    <w:rsid w:val="00C67915"/>
    <w:rsid w:val="00C67BF2"/>
    <w:rsid w:val="00C67EAB"/>
    <w:rsid w:val="00C70508"/>
    <w:rsid w:val="00C70712"/>
    <w:rsid w:val="00C70D86"/>
    <w:rsid w:val="00C70DFF"/>
    <w:rsid w:val="00C71043"/>
    <w:rsid w:val="00C71304"/>
    <w:rsid w:val="00C71305"/>
    <w:rsid w:val="00C726FA"/>
    <w:rsid w:val="00C72791"/>
    <w:rsid w:val="00C7302F"/>
    <w:rsid w:val="00C73188"/>
    <w:rsid w:val="00C733C9"/>
    <w:rsid w:val="00C736F8"/>
    <w:rsid w:val="00C74143"/>
    <w:rsid w:val="00C745BA"/>
    <w:rsid w:val="00C7593D"/>
    <w:rsid w:val="00C75A11"/>
    <w:rsid w:val="00C75A63"/>
    <w:rsid w:val="00C75A6B"/>
    <w:rsid w:val="00C75F33"/>
    <w:rsid w:val="00C75FF0"/>
    <w:rsid w:val="00C7603D"/>
    <w:rsid w:val="00C760FD"/>
    <w:rsid w:val="00C763B6"/>
    <w:rsid w:val="00C7644F"/>
    <w:rsid w:val="00C768F6"/>
    <w:rsid w:val="00C76D64"/>
    <w:rsid w:val="00C76FEB"/>
    <w:rsid w:val="00C77480"/>
    <w:rsid w:val="00C775C3"/>
    <w:rsid w:val="00C778C4"/>
    <w:rsid w:val="00C77BA4"/>
    <w:rsid w:val="00C77EC1"/>
    <w:rsid w:val="00C77F37"/>
    <w:rsid w:val="00C80073"/>
    <w:rsid w:val="00C8099D"/>
    <w:rsid w:val="00C80ABD"/>
    <w:rsid w:val="00C80B42"/>
    <w:rsid w:val="00C80DEA"/>
    <w:rsid w:val="00C80E08"/>
    <w:rsid w:val="00C80EFC"/>
    <w:rsid w:val="00C81375"/>
    <w:rsid w:val="00C814C9"/>
    <w:rsid w:val="00C81968"/>
    <w:rsid w:val="00C81C70"/>
    <w:rsid w:val="00C821B9"/>
    <w:rsid w:val="00C827EE"/>
    <w:rsid w:val="00C82838"/>
    <w:rsid w:val="00C82A82"/>
    <w:rsid w:val="00C82D7E"/>
    <w:rsid w:val="00C82F3B"/>
    <w:rsid w:val="00C830B1"/>
    <w:rsid w:val="00C832DC"/>
    <w:rsid w:val="00C8377F"/>
    <w:rsid w:val="00C838E3"/>
    <w:rsid w:val="00C83943"/>
    <w:rsid w:val="00C83CCF"/>
    <w:rsid w:val="00C84284"/>
    <w:rsid w:val="00C84C6B"/>
    <w:rsid w:val="00C84DF7"/>
    <w:rsid w:val="00C85C2A"/>
    <w:rsid w:val="00C85EC8"/>
    <w:rsid w:val="00C860FC"/>
    <w:rsid w:val="00C863D0"/>
    <w:rsid w:val="00C8646D"/>
    <w:rsid w:val="00C86764"/>
    <w:rsid w:val="00C86D37"/>
    <w:rsid w:val="00C87614"/>
    <w:rsid w:val="00C8781F"/>
    <w:rsid w:val="00C87B0E"/>
    <w:rsid w:val="00C87C5D"/>
    <w:rsid w:val="00C9021D"/>
    <w:rsid w:val="00C906BB"/>
    <w:rsid w:val="00C90F66"/>
    <w:rsid w:val="00C91040"/>
    <w:rsid w:val="00C91DE3"/>
    <w:rsid w:val="00C9215A"/>
    <w:rsid w:val="00C926E8"/>
    <w:rsid w:val="00C929EB"/>
    <w:rsid w:val="00C92AB1"/>
    <w:rsid w:val="00C92C7F"/>
    <w:rsid w:val="00C92FC1"/>
    <w:rsid w:val="00C93198"/>
    <w:rsid w:val="00C9369D"/>
    <w:rsid w:val="00C93CA0"/>
    <w:rsid w:val="00C93D21"/>
    <w:rsid w:val="00C93F7B"/>
    <w:rsid w:val="00C94316"/>
    <w:rsid w:val="00C944FA"/>
    <w:rsid w:val="00C947EB"/>
    <w:rsid w:val="00C94850"/>
    <w:rsid w:val="00C9502A"/>
    <w:rsid w:val="00C95854"/>
    <w:rsid w:val="00C95CA6"/>
    <w:rsid w:val="00C95EFF"/>
    <w:rsid w:val="00C9610F"/>
    <w:rsid w:val="00C9622B"/>
    <w:rsid w:val="00C96851"/>
    <w:rsid w:val="00C96D1E"/>
    <w:rsid w:val="00C96E6F"/>
    <w:rsid w:val="00C97475"/>
    <w:rsid w:val="00C97872"/>
    <w:rsid w:val="00CA0532"/>
    <w:rsid w:val="00CA0987"/>
    <w:rsid w:val="00CA0BD7"/>
    <w:rsid w:val="00CA0C9E"/>
    <w:rsid w:val="00CA1071"/>
    <w:rsid w:val="00CA1446"/>
    <w:rsid w:val="00CA1559"/>
    <w:rsid w:val="00CA170B"/>
    <w:rsid w:val="00CA1A0E"/>
    <w:rsid w:val="00CA1D05"/>
    <w:rsid w:val="00CA2189"/>
    <w:rsid w:val="00CA2241"/>
    <w:rsid w:val="00CA266B"/>
    <w:rsid w:val="00CA2A26"/>
    <w:rsid w:val="00CA32EB"/>
    <w:rsid w:val="00CA38F4"/>
    <w:rsid w:val="00CA39D3"/>
    <w:rsid w:val="00CA3C94"/>
    <w:rsid w:val="00CA3CA7"/>
    <w:rsid w:val="00CA3CDD"/>
    <w:rsid w:val="00CA3F7A"/>
    <w:rsid w:val="00CA403B"/>
    <w:rsid w:val="00CA4F81"/>
    <w:rsid w:val="00CA5053"/>
    <w:rsid w:val="00CA505A"/>
    <w:rsid w:val="00CA5240"/>
    <w:rsid w:val="00CA5531"/>
    <w:rsid w:val="00CA59DD"/>
    <w:rsid w:val="00CA6340"/>
    <w:rsid w:val="00CA6490"/>
    <w:rsid w:val="00CA6496"/>
    <w:rsid w:val="00CA677F"/>
    <w:rsid w:val="00CA70F8"/>
    <w:rsid w:val="00CA734F"/>
    <w:rsid w:val="00CA75A3"/>
    <w:rsid w:val="00CB008E"/>
    <w:rsid w:val="00CB01FA"/>
    <w:rsid w:val="00CB0737"/>
    <w:rsid w:val="00CB097A"/>
    <w:rsid w:val="00CB0A49"/>
    <w:rsid w:val="00CB17D0"/>
    <w:rsid w:val="00CB2092"/>
    <w:rsid w:val="00CB24E4"/>
    <w:rsid w:val="00CB26EC"/>
    <w:rsid w:val="00CB2D2A"/>
    <w:rsid w:val="00CB3D7F"/>
    <w:rsid w:val="00CB47A8"/>
    <w:rsid w:val="00CB48BF"/>
    <w:rsid w:val="00CB49E2"/>
    <w:rsid w:val="00CB4CAC"/>
    <w:rsid w:val="00CB4EF6"/>
    <w:rsid w:val="00CB4FB6"/>
    <w:rsid w:val="00CB56A8"/>
    <w:rsid w:val="00CB585B"/>
    <w:rsid w:val="00CB58E4"/>
    <w:rsid w:val="00CB5B1E"/>
    <w:rsid w:val="00CB5BA4"/>
    <w:rsid w:val="00CB5BE2"/>
    <w:rsid w:val="00CB63F3"/>
    <w:rsid w:val="00CB6D4E"/>
    <w:rsid w:val="00CB6D8B"/>
    <w:rsid w:val="00CB6FDD"/>
    <w:rsid w:val="00CB76B1"/>
    <w:rsid w:val="00CB787A"/>
    <w:rsid w:val="00CB7B47"/>
    <w:rsid w:val="00CB7C74"/>
    <w:rsid w:val="00CB7CE1"/>
    <w:rsid w:val="00CB7D5B"/>
    <w:rsid w:val="00CC03BE"/>
    <w:rsid w:val="00CC0C4A"/>
    <w:rsid w:val="00CC1487"/>
    <w:rsid w:val="00CC17F0"/>
    <w:rsid w:val="00CC1853"/>
    <w:rsid w:val="00CC19DE"/>
    <w:rsid w:val="00CC1BE6"/>
    <w:rsid w:val="00CC1FAE"/>
    <w:rsid w:val="00CC239E"/>
    <w:rsid w:val="00CC2B0A"/>
    <w:rsid w:val="00CC2B52"/>
    <w:rsid w:val="00CC3A23"/>
    <w:rsid w:val="00CC3D02"/>
    <w:rsid w:val="00CC3EF4"/>
    <w:rsid w:val="00CC4F95"/>
    <w:rsid w:val="00CC55CB"/>
    <w:rsid w:val="00CC5FB1"/>
    <w:rsid w:val="00CC614C"/>
    <w:rsid w:val="00CC61CE"/>
    <w:rsid w:val="00CC69A6"/>
    <w:rsid w:val="00CC6A89"/>
    <w:rsid w:val="00CC6D18"/>
    <w:rsid w:val="00CC6E22"/>
    <w:rsid w:val="00CC6E5B"/>
    <w:rsid w:val="00CC737C"/>
    <w:rsid w:val="00CC7551"/>
    <w:rsid w:val="00CC79BE"/>
    <w:rsid w:val="00CC7BBC"/>
    <w:rsid w:val="00CC7C8F"/>
    <w:rsid w:val="00CC7EEB"/>
    <w:rsid w:val="00CD011E"/>
    <w:rsid w:val="00CD087D"/>
    <w:rsid w:val="00CD09E6"/>
    <w:rsid w:val="00CD0BC6"/>
    <w:rsid w:val="00CD0F5D"/>
    <w:rsid w:val="00CD11E3"/>
    <w:rsid w:val="00CD151A"/>
    <w:rsid w:val="00CD16EA"/>
    <w:rsid w:val="00CD1C0B"/>
    <w:rsid w:val="00CD2140"/>
    <w:rsid w:val="00CD239A"/>
    <w:rsid w:val="00CD2BB3"/>
    <w:rsid w:val="00CD2EE6"/>
    <w:rsid w:val="00CD2FEF"/>
    <w:rsid w:val="00CD316C"/>
    <w:rsid w:val="00CD3468"/>
    <w:rsid w:val="00CD391C"/>
    <w:rsid w:val="00CD434C"/>
    <w:rsid w:val="00CD4794"/>
    <w:rsid w:val="00CD48F2"/>
    <w:rsid w:val="00CD4AFC"/>
    <w:rsid w:val="00CD52E2"/>
    <w:rsid w:val="00CD5512"/>
    <w:rsid w:val="00CD5635"/>
    <w:rsid w:val="00CD5E5B"/>
    <w:rsid w:val="00CD629F"/>
    <w:rsid w:val="00CD6E3D"/>
    <w:rsid w:val="00CD71AB"/>
    <w:rsid w:val="00CD78F1"/>
    <w:rsid w:val="00CE00C8"/>
    <w:rsid w:val="00CE0109"/>
    <w:rsid w:val="00CE0400"/>
    <w:rsid w:val="00CE0A41"/>
    <w:rsid w:val="00CE0F8D"/>
    <w:rsid w:val="00CE178C"/>
    <w:rsid w:val="00CE1FC5"/>
    <w:rsid w:val="00CE2172"/>
    <w:rsid w:val="00CE2B3B"/>
    <w:rsid w:val="00CE2D5C"/>
    <w:rsid w:val="00CE3792"/>
    <w:rsid w:val="00CE37F9"/>
    <w:rsid w:val="00CE3B33"/>
    <w:rsid w:val="00CE3D67"/>
    <w:rsid w:val="00CE46E5"/>
    <w:rsid w:val="00CE485A"/>
    <w:rsid w:val="00CE489C"/>
    <w:rsid w:val="00CE4C6D"/>
    <w:rsid w:val="00CE5279"/>
    <w:rsid w:val="00CE578A"/>
    <w:rsid w:val="00CE585C"/>
    <w:rsid w:val="00CE590F"/>
    <w:rsid w:val="00CE5911"/>
    <w:rsid w:val="00CE5A78"/>
    <w:rsid w:val="00CE63FA"/>
    <w:rsid w:val="00CE6B0C"/>
    <w:rsid w:val="00CE6ED2"/>
    <w:rsid w:val="00CE74CF"/>
    <w:rsid w:val="00CE7731"/>
    <w:rsid w:val="00CE78AE"/>
    <w:rsid w:val="00CE7BB5"/>
    <w:rsid w:val="00CE7DD9"/>
    <w:rsid w:val="00CE7E62"/>
    <w:rsid w:val="00CF0257"/>
    <w:rsid w:val="00CF0259"/>
    <w:rsid w:val="00CF0D9A"/>
    <w:rsid w:val="00CF16C0"/>
    <w:rsid w:val="00CF195E"/>
    <w:rsid w:val="00CF19DA"/>
    <w:rsid w:val="00CF1C7F"/>
    <w:rsid w:val="00CF1CC0"/>
    <w:rsid w:val="00CF2449"/>
    <w:rsid w:val="00CF24F8"/>
    <w:rsid w:val="00CF2653"/>
    <w:rsid w:val="00CF28DF"/>
    <w:rsid w:val="00CF2BC7"/>
    <w:rsid w:val="00CF2E69"/>
    <w:rsid w:val="00CF3EEE"/>
    <w:rsid w:val="00CF4247"/>
    <w:rsid w:val="00CF45E3"/>
    <w:rsid w:val="00CF48B8"/>
    <w:rsid w:val="00CF4959"/>
    <w:rsid w:val="00CF4F2C"/>
    <w:rsid w:val="00CF51BB"/>
    <w:rsid w:val="00CF5263"/>
    <w:rsid w:val="00CF551B"/>
    <w:rsid w:val="00CF5778"/>
    <w:rsid w:val="00CF5A01"/>
    <w:rsid w:val="00CF60B5"/>
    <w:rsid w:val="00CF651B"/>
    <w:rsid w:val="00CF6A9D"/>
    <w:rsid w:val="00CF6D0E"/>
    <w:rsid w:val="00CF6EED"/>
    <w:rsid w:val="00CF755B"/>
    <w:rsid w:val="00CF7DB9"/>
    <w:rsid w:val="00CF7EB7"/>
    <w:rsid w:val="00D004FA"/>
    <w:rsid w:val="00D010CA"/>
    <w:rsid w:val="00D016F5"/>
    <w:rsid w:val="00D01B19"/>
    <w:rsid w:val="00D01B21"/>
    <w:rsid w:val="00D01E2F"/>
    <w:rsid w:val="00D01E4E"/>
    <w:rsid w:val="00D02436"/>
    <w:rsid w:val="00D0284E"/>
    <w:rsid w:val="00D0291D"/>
    <w:rsid w:val="00D02A42"/>
    <w:rsid w:val="00D03102"/>
    <w:rsid w:val="00D0334D"/>
    <w:rsid w:val="00D03727"/>
    <w:rsid w:val="00D0378A"/>
    <w:rsid w:val="00D0390D"/>
    <w:rsid w:val="00D0391B"/>
    <w:rsid w:val="00D03C53"/>
    <w:rsid w:val="00D042F3"/>
    <w:rsid w:val="00D04C37"/>
    <w:rsid w:val="00D05132"/>
    <w:rsid w:val="00D05AA3"/>
    <w:rsid w:val="00D05D8F"/>
    <w:rsid w:val="00D05EA9"/>
    <w:rsid w:val="00D06624"/>
    <w:rsid w:val="00D06686"/>
    <w:rsid w:val="00D068E6"/>
    <w:rsid w:val="00D071F8"/>
    <w:rsid w:val="00D07232"/>
    <w:rsid w:val="00D07252"/>
    <w:rsid w:val="00D0727E"/>
    <w:rsid w:val="00D074F4"/>
    <w:rsid w:val="00D07B8A"/>
    <w:rsid w:val="00D07C2C"/>
    <w:rsid w:val="00D07CE1"/>
    <w:rsid w:val="00D07D49"/>
    <w:rsid w:val="00D1026A"/>
    <w:rsid w:val="00D107CF"/>
    <w:rsid w:val="00D10A5A"/>
    <w:rsid w:val="00D10FB3"/>
    <w:rsid w:val="00D11125"/>
    <w:rsid w:val="00D113D6"/>
    <w:rsid w:val="00D11B0B"/>
    <w:rsid w:val="00D11D5D"/>
    <w:rsid w:val="00D120C1"/>
    <w:rsid w:val="00D12293"/>
    <w:rsid w:val="00D12308"/>
    <w:rsid w:val="00D12324"/>
    <w:rsid w:val="00D13591"/>
    <w:rsid w:val="00D13719"/>
    <w:rsid w:val="00D13C3D"/>
    <w:rsid w:val="00D13FBE"/>
    <w:rsid w:val="00D14236"/>
    <w:rsid w:val="00D14257"/>
    <w:rsid w:val="00D1439D"/>
    <w:rsid w:val="00D14475"/>
    <w:rsid w:val="00D14553"/>
    <w:rsid w:val="00D14C79"/>
    <w:rsid w:val="00D14DB1"/>
    <w:rsid w:val="00D1517F"/>
    <w:rsid w:val="00D156FE"/>
    <w:rsid w:val="00D159E7"/>
    <w:rsid w:val="00D15A6A"/>
    <w:rsid w:val="00D15B61"/>
    <w:rsid w:val="00D15BC8"/>
    <w:rsid w:val="00D15F43"/>
    <w:rsid w:val="00D1660D"/>
    <w:rsid w:val="00D16BE5"/>
    <w:rsid w:val="00D16E87"/>
    <w:rsid w:val="00D17185"/>
    <w:rsid w:val="00D17DDF"/>
    <w:rsid w:val="00D17F64"/>
    <w:rsid w:val="00D20439"/>
    <w:rsid w:val="00D209E0"/>
    <w:rsid w:val="00D20B8B"/>
    <w:rsid w:val="00D20DBB"/>
    <w:rsid w:val="00D20EFB"/>
    <w:rsid w:val="00D2137C"/>
    <w:rsid w:val="00D213BA"/>
    <w:rsid w:val="00D2162C"/>
    <w:rsid w:val="00D21672"/>
    <w:rsid w:val="00D21770"/>
    <w:rsid w:val="00D21A3C"/>
    <w:rsid w:val="00D21D80"/>
    <w:rsid w:val="00D22215"/>
    <w:rsid w:val="00D233F1"/>
    <w:rsid w:val="00D2350A"/>
    <w:rsid w:val="00D239C2"/>
    <w:rsid w:val="00D23BD1"/>
    <w:rsid w:val="00D24508"/>
    <w:rsid w:val="00D24D85"/>
    <w:rsid w:val="00D24EC0"/>
    <w:rsid w:val="00D252A7"/>
    <w:rsid w:val="00D256F8"/>
    <w:rsid w:val="00D25806"/>
    <w:rsid w:val="00D25A29"/>
    <w:rsid w:val="00D262A3"/>
    <w:rsid w:val="00D26835"/>
    <w:rsid w:val="00D2685C"/>
    <w:rsid w:val="00D26920"/>
    <w:rsid w:val="00D26A3B"/>
    <w:rsid w:val="00D2720B"/>
    <w:rsid w:val="00D2726A"/>
    <w:rsid w:val="00D274BA"/>
    <w:rsid w:val="00D276A4"/>
    <w:rsid w:val="00D27CC7"/>
    <w:rsid w:val="00D27D26"/>
    <w:rsid w:val="00D27EC0"/>
    <w:rsid w:val="00D302FD"/>
    <w:rsid w:val="00D3038A"/>
    <w:rsid w:val="00D3077C"/>
    <w:rsid w:val="00D3098D"/>
    <w:rsid w:val="00D30F1D"/>
    <w:rsid w:val="00D3172E"/>
    <w:rsid w:val="00D31A02"/>
    <w:rsid w:val="00D320C4"/>
    <w:rsid w:val="00D32749"/>
    <w:rsid w:val="00D32793"/>
    <w:rsid w:val="00D32796"/>
    <w:rsid w:val="00D32BDD"/>
    <w:rsid w:val="00D3323C"/>
    <w:rsid w:val="00D33456"/>
    <w:rsid w:val="00D336CA"/>
    <w:rsid w:val="00D3383F"/>
    <w:rsid w:val="00D338ED"/>
    <w:rsid w:val="00D3396F"/>
    <w:rsid w:val="00D33CA7"/>
    <w:rsid w:val="00D33D4D"/>
    <w:rsid w:val="00D33E73"/>
    <w:rsid w:val="00D349BC"/>
    <w:rsid w:val="00D34A0B"/>
    <w:rsid w:val="00D34C5F"/>
    <w:rsid w:val="00D34CEB"/>
    <w:rsid w:val="00D354C0"/>
    <w:rsid w:val="00D35537"/>
    <w:rsid w:val="00D35681"/>
    <w:rsid w:val="00D360CD"/>
    <w:rsid w:val="00D36234"/>
    <w:rsid w:val="00D3625B"/>
    <w:rsid w:val="00D36371"/>
    <w:rsid w:val="00D36B12"/>
    <w:rsid w:val="00D374FC"/>
    <w:rsid w:val="00D3756A"/>
    <w:rsid w:val="00D37A10"/>
    <w:rsid w:val="00D37F2C"/>
    <w:rsid w:val="00D400E4"/>
    <w:rsid w:val="00D40233"/>
    <w:rsid w:val="00D40D6B"/>
    <w:rsid w:val="00D40DA0"/>
    <w:rsid w:val="00D41109"/>
    <w:rsid w:val="00D414A9"/>
    <w:rsid w:val="00D41D16"/>
    <w:rsid w:val="00D42319"/>
    <w:rsid w:val="00D427A8"/>
    <w:rsid w:val="00D42B66"/>
    <w:rsid w:val="00D437D8"/>
    <w:rsid w:val="00D43D6B"/>
    <w:rsid w:val="00D43DF5"/>
    <w:rsid w:val="00D44361"/>
    <w:rsid w:val="00D44697"/>
    <w:rsid w:val="00D4475F"/>
    <w:rsid w:val="00D44928"/>
    <w:rsid w:val="00D44994"/>
    <w:rsid w:val="00D44A90"/>
    <w:rsid w:val="00D44FE5"/>
    <w:rsid w:val="00D45014"/>
    <w:rsid w:val="00D45586"/>
    <w:rsid w:val="00D45CD1"/>
    <w:rsid w:val="00D45DF3"/>
    <w:rsid w:val="00D46174"/>
    <w:rsid w:val="00D461DD"/>
    <w:rsid w:val="00D46418"/>
    <w:rsid w:val="00D46451"/>
    <w:rsid w:val="00D46F6F"/>
    <w:rsid w:val="00D46FC0"/>
    <w:rsid w:val="00D47391"/>
    <w:rsid w:val="00D473B0"/>
    <w:rsid w:val="00D478C7"/>
    <w:rsid w:val="00D47BE0"/>
    <w:rsid w:val="00D47DD0"/>
    <w:rsid w:val="00D50183"/>
    <w:rsid w:val="00D5040E"/>
    <w:rsid w:val="00D506F6"/>
    <w:rsid w:val="00D5081C"/>
    <w:rsid w:val="00D51257"/>
    <w:rsid w:val="00D5127A"/>
    <w:rsid w:val="00D512C3"/>
    <w:rsid w:val="00D517EB"/>
    <w:rsid w:val="00D518E2"/>
    <w:rsid w:val="00D51D12"/>
    <w:rsid w:val="00D51D95"/>
    <w:rsid w:val="00D51F83"/>
    <w:rsid w:val="00D5240D"/>
    <w:rsid w:val="00D527A9"/>
    <w:rsid w:val="00D52B0C"/>
    <w:rsid w:val="00D52CCE"/>
    <w:rsid w:val="00D53007"/>
    <w:rsid w:val="00D53602"/>
    <w:rsid w:val="00D5362B"/>
    <w:rsid w:val="00D53BBE"/>
    <w:rsid w:val="00D53C20"/>
    <w:rsid w:val="00D53F6B"/>
    <w:rsid w:val="00D53F77"/>
    <w:rsid w:val="00D54B00"/>
    <w:rsid w:val="00D54BB7"/>
    <w:rsid w:val="00D54C45"/>
    <w:rsid w:val="00D55072"/>
    <w:rsid w:val="00D550B5"/>
    <w:rsid w:val="00D5516C"/>
    <w:rsid w:val="00D551B5"/>
    <w:rsid w:val="00D55665"/>
    <w:rsid w:val="00D5582F"/>
    <w:rsid w:val="00D56998"/>
    <w:rsid w:val="00D56C1A"/>
    <w:rsid w:val="00D56C60"/>
    <w:rsid w:val="00D56DB2"/>
    <w:rsid w:val="00D56DD6"/>
    <w:rsid w:val="00D57473"/>
    <w:rsid w:val="00D5747F"/>
    <w:rsid w:val="00D57495"/>
    <w:rsid w:val="00D574FA"/>
    <w:rsid w:val="00D5760F"/>
    <w:rsid w:val="00D602A9"/>
    <w:rsid w:val="00D60630"/>
    <w:rsid w:val="00D60C3E"/>
    <w:rsid w:val="00D60C8D"/>
    <w:rsid w:val="00D60E89"/>
    <w:rsid w:val="00D61374"/>
    <w:rsid w:val="00D6168A"/>
    <w:rsid w:val="00D616A5"/>
    <w:rsid w:val="00D61FF0"/>
    <w:rsid w:val="00D6211D"/>
    <w:rsid w:val="00D626E0"/>
    <w:rsid w:val="00D62C3A"/>
    <w:rsid w:val="00D62C97"/>
    <w:rsid w:val="00D62F73"/>
    <w:rsid w:val="00D62FDB"/>
    <w:rsid w:val="00D63517"/>
    <w:rsid w:val="00D636CF"/>
    <w:rsid w:val="00D63AD3"/>
    <w:rsid w:val="00D63B2A"/>
    <w:rsid w:val="00D63B75"/>
    <w:rsid w:val="00D63E56"/>
    <w:rsid w:val="00D648D8"/>
    <w:rsid w:val="00D649BD"/>
    <w:rsid w:val="00D64C8D"/>
    <w:rsid w:val="00D64CCA"/>
    <w:rsid w:val="00D64DDF"/>
    <w:rsid w:val="00D64F96"/>
    <w:rsid w:val="00D6504D"/>
    <w:rsid w:val="00D6571C"/>
    <w:rsid w:val="00D659B1"/>
    <w:rsid w:val="00D65B6A"/>
    <w:rsid w:val="00D65E66"/>
    <w:rsid w:val="00D66061"/>
    <w:rsid w:val="00D6648C"/>
    <w:rsid w:val="00D66826"/>
    <w:rsid w:val="00D66CD3"/>
    <w:rsid w:val="00D66E18"/>
    <w:rsid w:val="00D67014"/>
    <w:rsid w:val="00D670DA"/>
    <w:rsid w:val="00D6734D"/>
    <w:rsid w:val="00D67772"/>
    <w:rsid w:val="00D679CF"/>
    <w:rsid w:val="00D679D3"/>
    <w:rsid w:val="00D70002"/>
    <w:rsid w:val="00D70334"/>
    <w:rsid w:val="00D706B7"/>
    <w:rsid w:val="00D707FC"/>
    <w:rsid w:val="00D70BC4"/>
    <w:rsid w:val="00D7168D"/>
    <w:rsid w:val="00D71AB2"/>
    <w:rsid w:val="00D71AFE"/>
    <w:rsid w:val="00D71C14"/>
    <w:rsid w:val="00D720E8"/>
    <w:rsid w:val="00D72130"/>
    <w:rsid w:val="00D73221"/>
    <w:rsid w:val="00D73333"/>
    <w:rsid w:val="00D7334C"/>
    <w:rsid w:val="00D7356F"/>
    <w:rsid w:val="00D73587"/>
    <w:rsid w:val="00D7368E"/>
    <w:rsid w:val="00D7389F"/>
    <w:rsid w:val="00D73A54"/>
    <w:rsid w:val="00D73CC4"/>
    <w:rsid w:val="00D73D91"/>
    <w:rsid w:val="00D73EBB"/>
    <w:rsid w:val="00D73FAA"/>
    <w:rsid w:val="00D740B8"/>
    <w:rsid w:val="00D744B3"/>
    <w:rsid w:val="00D74A0F"/>
    <w:rsid w:val="00D75000"/>
    <w:rsid w:val="00D751FB"/>
    <w:rsid w:val="00D754D6"/>
    <w:rsid w:val="00D7592E"/>
    <w:rsid w:val="00D761AA"/>
    <w:rsid w:val="00D763EE"/>
    <w:rsid w:val="00D76534"/>
    <w:rsid w:val="00D769F3"/>
    <w:rsid w:val="00D76EAE"/>
    <w:rsid w:val="00D76FAE"/>
    <w:rsid w:val="00D77283"/>
    <w:rsid w:val="00D77664"/>
    <w:rsid w:val="00D776BD"/>
    <w:rsid w:val="00D777D7"/>
    <w:rsid w:val="00D77DD7"/>
    <w:rsid w:val="00D77F74"/>
    <w:rsid w:val="00D80062"/>
    <w:rsid w:val="00D803A2"/>
    <w:rsid w:val="00D80897"/>
    <w:rsid w:val="00D80A45"/>
    <w:rsid w:val="00D80AB8"/>
    <w:rsid w:val="00D80B28"/>
    <w:rsid w:val="00D80D79"/>
    <w:rsid w:val="00D8102B"/>
    <w:rsid w:val="00D8131F"/>
    <w:rsid w:val="00D81792"/>
    <w:rsid w:val="00D819B1"/>
    <w:rsid w:val="00D8230D"/>
    <w:rsid w:val="00D82494"/>
    <w:rsid w:val="00D82610"/>
    <w:rsid w:val="00D827FC"/>
    <w:rsid w:val="00D82D2A"/>
    <w:rsid w:val="00D82D94"/>
    <w:rsid w:val="00D834BA"/>
    <w:rsid w:val="00D836BA"/>
    <w:rsid w:val="00D8384B"/>
    <w:rsid w:val="00D83AE9"/>
    <w:rsid w:val="00D83E70"/>
    <w:rsid w:val="00D84147"/>
    <w:rsid w:val="00D841BE"/>
    <w:rsid w:val="00D847AB"/>
    <w:rsid w:val="00D8515D"/>
    <w:rsid w:val="00D8545C"/>
    <w:rsid w:val="00D857B8"/>
    <w:rsid w:val="00D8587B"/>
    <w:rsid w:val="00D858F0"/>
    <w:rsid w:val="00D85938"/>
    <w:rsid w:val="00D8593C"/>
    <w:rsid w:val="00D85B41"/>
    <w:rsid w:val="00D8617B"/>
    <w:rsid w:val="00D866E7"/>
    <w:rsid w:val="00D8697A"/>
    <w:rsid w:val="00D86F85"/>
    <w:rsid w:val="00D86FB6"/>
    <w:rsid w:val="00D8711C"/>
    <w:rsid w:val="00D87175"/>
    <w:rsid w:val="00D87318"/>
    <w:rsid w:val="00D8736D"/>
    <w:rsid w:val="00D8743D"/>
    <w:rsid w:val="00D8749A"/>
    <w:rsid w:val="00D875D1"/>
    <w:rsid w:val="00D87ABF"/>
    <w:rsid w:val="00D87D60"/>
    <w:rsid w:val="00D90463"/>
    <w:rsid w:val="00D90935"/>
    <w:rsid w:val="00D90CD3"/>
    <w:rsid w:val="00D910A9"/>
    <w:rsid w:val="00D91316"/>
    <w:rsid w:val="00D918D0"/>
    <w:rsid w:val="00D919E6"/>
    <w:rsid w:val="00D91BE1"/>
    <w:rsid w:val="00D91CD5"/>
    <w:rsid w:val="00D91E4D"/>
    <w:rsid w:val="00D92111"/>
    <w:rsid w:val="00D921B6"/>
    <w:rsid w:val="00D925C0"/>
    <w:rsid w:val="00D92C29"/>
    <w:rsid w:val="00D93128"/>
    <w:rsid w:val="00D935DD"/>
    <w:rsid w:val="00D936E2"/>
    <w:rsid w:val="00D937BD"/>
    <w:rsid w:val="00D93802"/>
    <w:rsid w:val="00D93815"/>
    <w:rsid w:val="00D93A6E"/>
    <w:rsid w:val="00D94176"/>
    <w:rsid w:val="00D9431E"/>
    <w:rsid w:val="00D94C2F"/>
    <w:rsid w:val="00D95104"/>
    <w:rsid w:val="00D9517D"/>
    <w:rsid w:val="00D953E4"/>
    <w:rsid w:val="00D95600"/>
    <w:rsid w:val="00D956FA"/>
    <w:rsid w:val="00D95E26"/>
    <w:rsid w:val="00D95F62"/>
    <w:rsid w:val="00D9647D"/>
    <w:rsid w:val="00D9683C"/>
    <w:rsid w:val="00D969C7"/>
    <w:rsid w:val="00D97050"/>
    <w:rsid w:val="00D9731C"/>
    <w:rsid w:val="00D97884"/>
    <w:rsid w:val="00D97B02"/>
    <w:rsid w:val="00DA003A"/>
    <w:rsid w:val="00DA00C7"/>
    <w:rsid w:val="00DA014E"/>
    <w:rsid w:val="00DA02B1"/>
    <w:rsid w:val="00DA0A7F"/>
    <w:rsid w:val="00DA0E19"/>
    <w:rsid w:val="00DA13B4"/>
    <w:rsid w:val="00DA156F"/>
    <w:rsid w:val="00DA1C31"/>
    <w:rsid w:val="00DA20BC"/>
    <w:rsid w:val="00DA20D8"/>
    <w:rsid w:val="00DA2ED7"/>
    <w:rsid w:val="00DA302E"/>
    <w:rsid w:val="00DA3395"/>
    <w:rsid w:val="00DA36A9"/>
    <w:rsid w:val="00DA3CAC"/>
    <w:rsid w:val="00DA3E7A"/>
    <w:rsid w:val="00DA430C"/>
    <w:rsid w:val="00DA4532"/>
    <w:rsid w:val="00DA45C3"/>
    <w:rsid w:val="00DA4A62"/>
    <w:rsid w:val="00DA4A9C"/>
    <w:rsid w:val="00DA513F"/>
    <w:rsid w:val="00DA615D"/>
    <w:rsid w:val="00DA6276"/>
    <w:rsid w:val="00DA651A"/>
    <w:rsid w:val="00DA6598"/>
    <w:rsid w:val="00DA6824"/>
    <w:rsid w:val="00DA6C0F"/>
    <w:rsid w:val="00DA6D32"/>
    <w:rsid w:val="00DA702F"/>
    <w:rsid w:val="00DA75BD"/>
    <w:rsid w:val="00DA773C"/>
    <w:rsid w:val="00DA7A03"/>
    <w:rsid w:val="00DA7CED"/>
    <w:rsid w:val="00DA7CF6"/>
    <w:rsid w:val="00DA7F8A"/>
    <w:rsid w:val="00DB0048"/>
    <w:rsid w:val="00DB0176"/>
    <w:rsid w:val="00DB0404"/>
    <w:rsid w:val="00DB04C5"/>
    <w:rsid w:val="00DB0A7E"/>
    <w:rsid w:val="00DB0C13"/>
    <w:rsid w:val="00DB11E6"/>
    <w:rsid w:val="00DB11F8"/>
    <w:rsid w:val="00DB126A"/>
    <w:rsid w:val="00DB126B"/>
    <w:rsid w:val="00DB126C"/>
    <w:rsid w:val="00DB1340"/>
    <w:rsid w:val="00DB18F8"/>
    <w:rsid w:val="00DB1F2A"/>
    <w:rsid w:val="00DB1F8A"/>
    <w:rsid w:val="00DB28AC"/>
    <w:rsid w:val="00DB297F"/>
    <w:rsid w:val="00DB2CA2"/>
    <w:rsid w:val="00DB2DFA"/>
    <w:rsid w:val="00DB3153"/>
    <w:rsid w:val="00DB317A"/>
    <w:rsid w:val="00DB39CD"/>
    <w:rsid w:val="00DB3B82"/>
    <w:rsid w:val="00DB3F12"/>
    <w:rsid w:val="00DB485D"/>
    <w:rsid w:val="00DB4B3C"/>
    <w:rsid w:val="00DB5967"/>
    <w:rsid w:val="00DB5FEE"/>
    <w:rsid w:val="00DB63B6"/>
    <w:rsid w:val="00DB64F3"/>
    <w:rsid w:val="00DB6D86"/>
    <w:rsid w:val="00DB6E96"/>
    <w:rsid w:val="00DB6EDD"/>
    <w:rsid w:val="00DB71E0"/>
    <w:rsid w:val="00DB736A"/>
    <w:rsid w:val="00DB74BA"/>
    <w:rsid w:val="00DB7BDA"/>
    <w:rsid w:val="00DC01E2"/>
    <w:rsid w:val="00DC031F"/>
    <w:rsid w:val="00DC0428"/>
    <w:rsid w:val="00DC0B3D"/>
    <w:rsid w:val="00DC1288"/>
    <w:rsid w:val="00DC1327"/>
    <w:rsid w:val="00DC133F"/>
    <w:rsid w:val="00DC1350"/>
    <w:rsid w:val="00DC1AF0"/>
    <w:rsid w:val="00DC2140"/>
    <w:rsid w:val="00DC2CA8"/>
    <w:rsid w:val="00DC3237"/>
    <w:rsid w:val="00DC3306"/>
    <w:rsid w:val="00DC3311"/>
    <w:rsid w:val="00DC3726"/>
    <w:rsid w:val="00DC37DC"/>
    <w:rsid w:val="00DC3E75"/>
    <w:rsid w:val="00DC41A4"/>
    <w:rsid w:val="00DC4D6A"/>
    <w:rsid w:val="00DC4F59"/>
    <w:rsid w:val="00DC5672"/>
    <w:rsid w:val="00DC5A5D"/>
    <w:rsid w:val="00DC5A78"/>
    <w:rsid w:val="00DC60A2"/>
    <w:rsid w:val="00DC6600"/>
    <w:rsid w:val="00DC67BD"/>
    <w:rsid w:val="00DC6924"/>
    <w:rsid w:val="00DC6C73"/>
    <w:rsid w:val="00DC6D2F"/>
    <w:rsid w:val="00DC6FFE"/>
    <w:rsid w:val="00DC71F2"/>
    <w:rsid w:val="00DC7201"/>
    <w:rsid w:val="00DC7422"/>
    <w:rsid w:val="00DD0285"/>
    <w:rsid w:val="00DD0925"/>
    <w:rsid w:val="00DD0AD4"/>
    <w:rsid w:val="00DD0B53"/>
    <w:rsid w:val="00DD0ED0"/>
    <w:rsid w:val="00DD1B58"/>
    <w:rsid w:val="00DD1D19"/>
    <w:rsid w:val="00DD2006"/>
    <w:rsid w:val="00DD2025"/>
    <w:rsid w:val="00DD22EA"/>
    <w:rsid w:val="00DD22EB"/>
    <w:rsid w:val="00DD23A0"/>
    <w:rsid w:val="00DD2720"/>
    <w:rsid w:val="00DD282A"/>
    <w:rsid w:val="00DD2935"/>
    <w:rsid w:val="00DD2B05"/>
    <w:rsid w:val="00DD35F1"/>
    <w:rsid w:val="00DD3609"/>
    <w:rsid w:val="00DD3EF5"/>
    <w:rsid w:val="00DD4223"/>
    <w:rsid w:val="00DD445C"/>
    <w:rsid w:val="00DD45E8"/>
    <w:rsid w:val="00DD48B7"/>
    <w:rsid w:val="00DD4BCE"/>
    <w:rsid w:val="00DD502D"/>
    <w:rsid w:val="00DD53FA"/>
    <w:rsid w:val="00DD56C5"/>
    <w:rsid w:val="00DD5F42"/>
    <w:rsid w:val="00DD617B"/>
    <w:rsid w:val="00DD620D"/>
    <w:rsid w:val="00DD62EC"/>
    <w:rsid w:val="00DD6A9C"/>
    <w:rsid w:val="00DD6C78"/>
    <w:rsid w:val="00DD7577"/>
    <w:rsid w:val="00DE0A81"/>
    <w:rsid w:val="00DE0E59"/>
    <w:rsid w:val="00DE0F6C"/>
    <w:rsid w:val="00DE1026"/>
    <w:rsid w:val="00DE1692"/>
    <w:rsid w:val="00DE219B"/>
    <w:rsid w:val="00DE2388"/>
    <w:rsid w:val="00DE2E0C"/>
    <w:rsid w:val="00DE328D"/>
    <w:rsid w:val="00DE33F4"/>
    <w:rsid w:val="00DE351B"/>
    <w:rsid w:val="00DE3903"/>
    <w:rsid w:val="00DE39CD"/>
    <w:rsid w:val="00DE3E6D"/>
    <w:rsid w:val="00DE423A"/>
    <w:rsid w:val="00DE44B1"/>
    <w:rsid w:val="00DE47D4"/>
    <w:rsid w:val="00DE497D"/>
    <w:rsid w:val="00DE52E3"/>
    <w:rsid w:val="00DE56C4"/>
    <w:rsid w:val="00DE678E"/>
    <w:rsid w:val="00DE6A23"/>
    <w:rsid w:val="00DE6B06"/>
    <w:rsid w:val="00DE7209"/>
    <w:rsid w:val="00DE759A"/>
    <w:rsid w:val="00DE7BE1"/>
    <w:rsid w:val="00DE7C00"/>
    <w:rsid w:val="00DF03A9"/>
    <w:rsid w:val="00DF03E9"/>
    <w:rsid w:val="00DF03ED"/>
    <w:rsid w:val="00DF04EE"/>
    <w:rsid w:val="00DF06DC"/>
    <w:rsid w:val="00DF0BF4"/>
    <w:rsid w:val="00DF179D"/>
    <w:rsid w:val="00DF1C5E"/>
    <w:rsid w:val="00DF1CC3"/>
    <w:rsid w:val="00DF1E9C"/>
    <w:rsid w:val="00DF26A9"/>
    <w:rsid w:val="00DF2E08"/>
    <w:rsid w:val="00DF2E64"/>
    <w:rsid w:val="00DF3A7C"/>
    <w:rsid w:val="00DF3C35"/>
    <w:rsid w:val="00DF42B0"/>
    <w:rsid w:val="00DF4572"/>
    <w:rsid w:val="00DF4658"/>
    <w:rsid w:val="00DF5281"/>
    <w:rsid w:val="00DF5532"/>
    <w:rsid w:val="00DF58F0"/>
    <w:rsid w:val="00DF5AE1"/>
    <w:rsid w:val="00DF5C5A"/>
    <w:rsid w:val="00DF611F"/>
    <w:rsid w:val="00DF6BC8"/>
    <w:rsid w:val="00DF6C8B"/>
    <w:rsid w:val="00DF6DEE"/>
    <w:rsid w:val="00DF6F17"/>
    <w:rsid w:val="00DF78FA"/>
    <w:rsid w:val="00DF79B1"/>
    <w:rsid w:val="00DF7A49"/>
    <w:rsid w:val="00E002F1"/>
    <w:rsid w:val="00E003AA"/>
    <w:rsid w:val="00E00560"/>
    <w:rsid w:val="00E007E1"/>
    <w:rsid w:val="00E0082C"/>
    <w:rsid w:val="00E00E76"/>
    <w:rsid w:val="00E011FD"/>
    <w:rsid w:val="00E01207"/>
    <w:rsid w:val="00E01477"/>
    <w:rsid w:val="00E01645"/>
    <w:rsid w:val="00E01DAA"/>
    <w:rsid w:val="00E01E12"/>
    <w:rsid w:val="00E02176"/>
    <w:rsid w:val="00E023E5"/>
    <w:rsid w:val="00E02432"/>
    <w:rsid w:val="00E02460"/>
    <w:rsid w:val="00E027F1"/>
    <w:rsid w:val="00E0281E"/>
    <w:rsid w:val="00E02AE8"/>
    <w:rsid w:val="00E02BA5"/>
    <w:rsid w:val="00E03324"/>
    <w:rsid w:val="00E03331"/>
    <w:rsid w:val="00E0368C"/>
    <w:rsid w:val="00E0371B"/>
    <w:rsid w:val="00E04022"/>
    <w:rsid w:val="00E041C6"/>
    <w:rsid w:val="00E044EF"/>
    <w:rsid w:val="00E04699"/>
    <w:rsid w:val="00E049FA"/>
    <w:rsid w:val="00E04A06"/>
    <w:rsid w:val="00E05C94"/>
    <w:rsid w:val="00E061B1"/>
    <w:rsid w:val="00E063FB"/>
    <w:rsid w:val="00E06610"/>
    <w:rsid w:val="00E0675E"/>
    <w:rsid w:val="00E0728F"/>
    <w:rsid w:val="00E0755C"/>
    <w:rsid w:val="00E076FC"/>
    <w:rsid w:val="00E10722"/>
    <w:rsid w:val="00E10868"/>
    <w:rsid w:val="00E10FA7"/>
    <w:rsid w:val="00E10FE9"/>
    <w:rsid w:val="00E116CE"/>
    <w:rsid w:val="00E11D46"/>
    <w:rsid w:val="00E12C3E"/>
    <w:rsid w:val="00E12DB0"/>
    <w:rsid w:val="00E130A0"/>
    <w:rsid w:val="00E138FE"/>
    <w:rsid w:val="00E13A93"/>
    <w:rsid w:val="00E13E20"/>
    <w:rsid w:val="00E14274"/>
    <w:rsid w:val="00E1427F"/>
    <w:rsid w:val="00E144FC"/>
    <w:rsid w:val="00E14857"/>
    <w:rsid w:val="00E14951"/>
    <w:rsid w:val="00E14A7E"/>
    <w:rsid w:val="00E14B40"/>
    <w:rsid w:val="00E14C0B"/>
    <w:rsid w:val="00E151E1"/>
    <w:rsid w:val="00E15802"/>
    <w:rsid w:val="00E15C01"/>
    <w:rsid w:val="00E15EE8"/>
    <w:rsid w:val="00E16614"/>
    <w:rsid w:val="00E16AA9"/>
    <w:rsid w:val="00E16B10"/>
    <w:rsid w:val="00E16B65"/>
    <w:rsid w:val="00E16C62"/>
    <w:rsid w:val="00E16E68"/>
    <w:rsid w:val="00E175AE"/>
    <w:rsid w:val="00E17619"/>
    <w:rsid w:val="00E17805"/>
    <w:rsid w:val="00E17955"/>
    <w:rsid w:val="00E17C68"/>
    <w:rsid w:val="00E17DE1"/>
    <w:rsid w:val="00E20AAF"/>
    <w:rsid w:val="00E20F79"/>
    <w:rsid w:val="00E20FDD"/>
    <w:rsid w:val="00E211BF"/>
    <w:rsid w:val="00E21278"/>
    <w:rsid w:val="00E2195C"/>
    <w:rsid w:val="00E21BC8"/>
    <w:rsid w:val="00E21F74"/>
    <w:rsid w:val="00E220E1"/>
    <w:rsid w:val="00E22249"/>
    <w:rsid w:val="00E22788"/>
    <w:rsid w:val="00E2295A"/>
    <w:rsid w:val="00E2297D"/>
    <w:rsid w:val="00E22CCD"/>
    <w:rsid w:val="00E23071"/>
    <w:rsid w:val="00E2315F"/>
    <w:rsid w:val="00E23A11"/>
    <w:rsid w:val="00E23A97"/>
    <w:rsid w:val="00E23AA2"/>
    <w:rsid w:val="00E23FB7"/>
    <w:rsid w:val="00E240E8"/>
    <w:rsid w:val="00E242DA"/>
    <w:rsid w:val="00E24A27"/>
    <w:rsid w:val="00E24DB7"/>
    <w:rsid w:val="00E24F16"/>
    <w:rsid w:val="00E2540E"/>
    <w:rsid w:val="00E25EA5"/>
    <w:rsid w:val="00E25F89"/>
    <w:rsid w:val="00E269E2"/>
    <w:rsid w:val="00E26A35"/>
    <w:rsid w:val="00E2705D"/>
    <w:rsid w:val="00E2726C"/>
    <w:rsid w:val="00E27B83"/>
    <w:rsid w:val="00E27BE1"/>
    <w:rsid w:val="00E27F5C"/>
    <w:rsid w:val="00E30427"/>
    <w:rsid w:val="00E3066E"/>
    <w:rsid w:val="00E30D2B"/>
    <w:rsid w:val="00E30EBF"/>
    <w:rsid w:val="00E31593"/>
    <w:rsid w:val="00E31EF2"/>
    <w:rsid w:val="00E324D7"/>
    <w:rsid w:val="00E32D62"/>
    <w:rsid w:val="00E33146"/>
    <w:rsid w:val="00E337BD"/>
    <w:rsid w:val="00E339DC"/>
    <w:rsid w:val="00E33B1F"/>
    <w:rsid w:val="00E33D54"/>
    <w:rsid w:val="00E33E15"/>
    <w:rsid w:val="00E347EB"/>
    <w:rsid w:val="00E349EE"/>
    <w:rsid w:val="00E34A43"/>
    <w:rsid w:val="00E34AD8"/>
    <w:rsid w:val="00E34F00"/>
    <w:rsid w:val="00E34F51"/>
    <w:rsid w:val="00E35078"/>
    <w:rsid w:val="00E35515"/>
    <w:rsid w:val="00E35624"/>
    <w:rsid w:val="00E356AC"/>
    <w:rsid w:val="00E35EDB"/>
    <w:rsid w:val="00E361B8"/>
    <w:rsid w:val="00E362FC"/>
    <w:rsid w:val="00E3669D"/>
    <w:rsid w:val="00E36A1B"/>
    <w:rsid w:val="00E36A2D"/>
    <w:rsid w:val="00E36AE9"/>
    <w:rsid w:val="00E36E04"/>
    <w:rsid w:val="00E37179"/>
    <w:rsid w:val="00E37B2E"/>
    <w:rsid w:val="00E37F3D"/>
    <w:rsid w:val="00E37FB6"/>
    <w:rsid w:val="00E40707"/>
    <w:rsid w:val="00E40F76"/>
    <w:rsid w:val="00E40FDA"/>
    <w:rsid w:val="00E4104D"/>
    <w:rsid w:val="00E41116"/>
    <w:rsid w:val="00E411F2"/>
    <w:rsid w:val="00E41CDF"/>
    <w:rsid w:val="00E41E0A"/>
    <w:rsid w:val="00E426AF"/>
    <w:rsid w:val="00E426BA"/>
    <w:rsid w:val="00E429ED"/>
    <w:rsid w:val="00E42CA4"/>
    <w:rsid w:val="00E4327A"/>
    <w:rsid w:val="00E432CC"/>
    <w:rsid w:val="00E43601"/>
    <w:rsid w:val="00E436A9"/>
    <w:rsid w:val="00E4377B"/>
    <w:rsid w:val="00E438B0"/>
    <w:rsid w:val="00E43F37"/>
    <w:rsid w:val="00E440C1"/>
    <w:rsid w:val="00E4499C"/>
    <w:rsid w:val="00E44F15"/>
    <w:rsid w:val="00E450ED"/>
    <w:rsid w:val="00E453D9"/>
    <w:rsid w:val="00E45892"/>
    <w:rsid w:val="00E463D9"/>
    <w:rsid w:val="00E46401"/>
    <w:rsid w:val="00E465D0"/>
    <w:rsid w:val="00E46EF6"/>
    <w:rsid w:val="00E4791B"/>
    <w:rsid w:val="00E47E31"/>
    <w:rsid w:val="00E50540"/>
    <w:rsid w:val="00E50658"/>
    <w:rsid w:val="00E506D2"/>
    <w:rsid w:val="00E50AC6"/>
    <w:rsid w:val="00E50D6A"/>
    <w:rsid w:val="00E5101A"/>
    <w:rsid w:val="00E51117"/>
    <w:rsid w:val="00E51162"/>
    <w:rsid w:val="00E51613"/>
    <w:rsid w:val="00E51922"/>
    <w:rsid w:val="00E51D11"/>
    <w:rsid w:val="00E51D4E"/>
    <w:rsid w:val="00E51DA0"/>
    <w:rsid w:val="00E51DDD"/>
    <w:rsid w:val="00E51DF9"/>
    <w:rsid w:val="00E51E20"/>
    <w:rsid w:val="00E51FDD"/>
    <w:rsid w:val="00E52435"/>
    <w:rsid w:val="00E527C0"/>
    <w:rsid w:val="00E52A16"/>
    <w:rsid w:val="00E53122"/>
    <w:rsid w:val="00E5351B"/>
    <w:rsid w:val="00E53555"/>
    <w:rsid w:val="00E535FA"/>
    <w:rsid w:val="00E53859"/>
    <w:rsid w:val="00E53FA9"/>
    <w:rsid w:val="00E5414C"/>
    <w:rsid w:val="00E542CE"/>
    <w:rsid w:val="00E54611"/>
    <w:rsid w:val="00E547B3"/>
    <w:rsid w:val="00E54D2D"/>
    <w:rsid w:val="00E55275"/>
    <w:rsid w:val="00E553A8"/>
    <w:rsid w:val="00E554F8"/>
    <w:rsid w:val="00E5584B"/>
    <w:rsid w:val="00E55AB3"/>
    <w:rsid w:val="00E560FC"/>
    <w:rsid w:val="00E569F0"/>
    <w:rsid w:val="00E56C8B"/>
    <w:rsid w:val="00E5733D"/>
    <w:rsid w:val="00E57357"/>
    <w:rsid w:val="00E57A88"/>
    <w:rsid w:val="00E57B15"/>
    <w:rsid w:val="00E57DF7"/>
    <w:rsid w:val="00E602E7"/>
    <w:rsid w:val="00E60341"/>
    <w:rsid w:val="00E607CF"/>
    <w:rsid w:val="00E609A7"/>
    <w:rsid w:val="00E61A6B"/>
    <w:rsid w:val="00E61CC0"/>
    <w:rsid w:val="00E61CD9"/>
    <w:rsid w:val="00E61F4C"/>
    <w:rsid w:val="00E624C7"/>
    <w:rsid w:val="00E62778"/>
    <w:rsid w:val="00E6277B"/>
    <w:rsid w:val="00E63BC6"/>
    <w:rsid w:val="00E641C6"/>
    <w:rsid w:val="00E6436B"/>
    <w:rsid w:val="00E64424"/>
    <w:rsid w:val="00E6478B"/>
    <w:rsid w:val="00E64C11"/>
    <w:rsid w:val="00E64C99"/>
    <w:rsid w:val="00E64C9C"/>
    <w:rsid w:val="00E64CD3"/>
    <w:rsid w:val="00E64F6F"/>
    <w:rsid w:val="00E65064"/>
    <w:rsid w:val="00E65327"/>
    <w:rsid w:val="00E653E0"/>
    <w:rsid w:val="00E6552A"/>
    <w:rsid w:val="00E65DB0"/>
    <w:rsid w:val="00E66043"/>
    <w:rsid w:val="00E66548"/>
    <w:rsid w:val="00E665E1"/>
    <w:rsid w:val="00E666A1"/>
    <w:rsid w:val="00E667E2"/>
    <w:rsid w:val="00E66B06"/>
    <w:rsid w:val="00E66F14"/>
    <w:rsid w:val="00E671C9"/>
    <w:rsid w:val="00E6722C"/>
    <w:rsid w:val="00E6743F"/>
    <w:rsid w:val="00E6758E"/>
    <w:rsid w:val="00E67A52"/>
    <w:rsid w:val="00E67B7A"/>
    <w:rsid w:val="00E67C37"/>
    <w:rsid w:val="00E67D47"/>
    <w:rsid w:val="00E67E23"/>
    <w:rsid w:val="00E70016"/>
    <w:rsid w:val="00E70150"/>
    <w:rsid w:val="00E7065C"/>
    <w:rsid w:val="00E70B5F"/>
    <w:rsid w:val="00E70BB3"/>
    <w:rsid w:val="00E70BC7"/>
    <w:rsid w:val="00E70FBC"/>
    <w:rsid w:val="00E714DA"/>
    <w:rsid w:val="00E7154D"/>
    <w:rsid w:val="00E71660"/>
    <w:rsid w:val="00E71669"/>
    <w:rsid w:val="00E7198E"/>
    <w:rsid w:val="00E71C57"/>
    <w:rsid w:val="00E725BC"/>
    <w:rsid w:val="00E72B60"/>
    <w:rsid w:val="00E72C01"/>
    <w:rsid w:val="00E7305A"/>
    <w:rsid w:val="00E73121"/>
    <w:rsid w:val="00E7346B"/>
    <w:rsid w:val="00E736DB"/>
    <w:rsid w:val="00E7396F"/>
    <w:rsid w:val="00E741AC"/>
    <w:rsid w:val="00E75079"/>
    <w:rsid w:val="00E75174"/>
    <w:rsid w:val="00E753FA"/>
    <w:rsid w:val="00E754CB"/>
    <w:rsid w:val="00E75A23"/>
    <w:rsid w:val="00E75B45"/>
    <w:rsid w:val="00E75E50"/>
    <w:rsid w:val="00E75E8F"/>
    <w:rsid w:val="00E75EBA"/>
    <w:rsid w:val="00E763B4"/>
    <w:rsid w:val="00E7642D"/>
    <w:rsid w:val="00E764C3"/>
    <w:rsid w:val="00E76736"/>
    <w:rsid w:val="00E76B61"/>
    <w:rsid w:val="00E7717A"/>
    <w:rsid w:val="00E77848"/>
    <w:rsid w:val="00E778A6"/>
    <w:rsid w:val="00E80514"/>
    <w:rsid w:val="00E80D9F"/>
    <w:rsid w:val="00E80E5B"/>
    <w:rsid w:val="00E816C2"/>
    <w:rsid w:val="00E816C5"/>
    <w:rsid w:val="00E81AE4"/>
    <w:rsid w:val="00E81CAC"/>
    <w:rsid w:val="00E81CE0"/>
    <w:rsid w:val="00E81E7B"/>
    <w:rsid w:val="00E81E7C"/>
    <w:rsid w:val="00E82235"/>
    <w:rsid w:val="00E8224D"/>
    <w:rsid w:val="00E82472"/>
    <w:rsid w:val="00E83C64"/>
    <w:rsid w:val="00E83EE9"/>
    <w:rsid w:val="00E84292"/>
    <w:rsid w:val="00E84653"/>
    <w:rsid w:val="00E84690"/>
    <w:rsid w:val="00E847BC"/>
    <w:rsid w:val="00E84BAB"/>
    <w:rsid w:val="00E84CA7"/>
    <w:rsid w:val="00E84DC5"/>
    <w:rsid w:val="00E8519F"/>
    <w:rsid w:val="00E85892"/>
    <w:rsid w:val="00E85CC3"/>
    <w:rsid w:val="00E85DFC"/>
    <w:rsid w:val="00E8644A"/>
    <w:rsid w:val="00E86461"/>
    <w:rsid w:val="00E86ED7"/>
    <w:rsid w:val="00E872FF"/>
    <w:rsid w:val="00E878FC"/>
    <w:rsid w:val="00E90279"/>
    <w:rsid w:val="00E90635"/>
    <w:rsid w:val="00E909A1"/>
    <w:rsid w:val="00E90BFF"/>
    <w:rsid w:val="00E90C1E"/>
    <w:rsid w:val="00E91707"/>
    <w:rsid w:val="00E91CB8"/>
    <w:rsid w:val="00E91DBE"/>
    <w:rsid w:val="00E91F04"/>
    <w:rsid w:val="00E91F35"/>
    <w:rsid w:val="00E92076"/>
    <w:rsid w:val="00E930C4"/>
    <w:rsid w:val="00E93E10"/>
    <w:rsid w:val="00E93EAA"/>
    <w:rsid w:val="00E93FE6"/>
    <w:rsid w:val="00E940E7"/>
    <w:rsid w:val="00E9421A"/>
    <w:rsid w:val="00E942EB"/>
    <w:rsid w:val="00E94CE2"/>
    <w:rsid w:val="00E94D29"/>
    <w:rsid w:val="00E95047"/>
    <w:rsid w:val="00E9538A"/>
    <w:rsid w:val="00E95730"/>
    <w:rsid w:val="00E95BA6"/>
    <w:rsid w:val="00E95E18"/>
    <w:rsid w:val="00E96896"/>
    <w:rsid w:val="00E96BDC"/>
    <w:rsid w:val="00E96D0A"/>
    <w:rsid w:val="00E9745F"/>
    <w:rsid w:val="00E975FE"/>
    <w:rsid w:val="00E97648"/>
    <w:rsid w:val="00E976C5"/>
    <w:rsid w:val="00E977B6"/>
    <w:rsid w:val="00E979A9"/>
    <w:rsid w:val="00E97D62"/>
    <w:rsid w:val="00E97F4A"/>
    <w:rsid w:val="00EA00A4"/>
    <w:rsid w:val="00EA08E2"/>
    <w:rsid w:val="00EA0E4A"/>
    <w:rsid w:val="00EA1331"/>
    <w:rsid w:val="00EA1A54"/>
    <w:rsid w:val="00EA2226"/>
    <w:rsid w:val="00EA22FD"/>
    <w:rsid w:val="00EA26FC"/>
    <w:rsid w:val="00EA2978"/>
    <w:rsid w:val="00EA2B7D"/>
    <w:rsid w:val="00EA2C2A"/>
    <w:rsid w:val="00EA3132"/>
    <w:rsid w:val="00EA3547"/>
    <w:rsid w:val="00EA3686"/>
    <w:rsid w:val="00EA3A8E"/>
    <w:rsid w:val="00EA3B5A"/>
    <w:rsid w:val="00EA4103"/>
    <w:rsid w:val="00EA410E"/>
    <w:rsid w:val="00EA42C7"/>
    <w:rsid w:val="00EA44E0"/>
    <w:rsid w:val="00EA48C2"/>
    <w:rsid w:val="00EA4FD1"/>
    <w:rsid w:val="00EA53C2"/>
    <w:rsid w:val="00EA5695"/>
    <w:rsid w:val="00EA5B0A"/>
    <w:rsid w:val="00EA5B86"/>
    <w:rsid w:val="00EA60E7"/>
    <w:rsid w:val="00EA65AD"/>
    <w:rsid w:val="00EA6F0F"/>
    <w:rsid w:val="00EA7355"/>
    <w:rsid w:val="00EA7778"/>
    <w:rsid w:val="00EA7AAF"/>
    <w:rsid w:val="00EA7D06"/>
    <w:rsid w:val="00EA7D39"/>
    <w:rsid w:val="00EA7FCF"/>
    <w:rsid w:val="00EB0752"/>
    <w:rsid w:val="00EB09F9"/>
    <w:rsid w:val="00EB0C4D"/>
    <w:rsid w:val="00EB0CA3"/>
    <w:rsid w:val="00EB104F"/>
    <w:rsid w:val="00EB148C"/>
    <w:rsid w:val="00EB14AE"/>
    <w:rsid w:val="00EB1B27"/>
    <w:rsid w:val="00EB1DA8"/>
    <w:rsid w:val="00EB1EF3"/>
    <w:rsid w:val="00EB20F4"/>
    <w:rsid w:val="00EB2CA6"/>
    <w:rsid w:val="00EB3039"/>
    <w:rsid w:val="00EB320B"/>
    <w:rsid w:val="00EB379F"/>
    <w:rsid w:val="00EB390A"/>
    <w:rsid w:val="00EB3E20"/>
    <w:rsid w:val="00EB4579"/>
    <w:rsid w:val="00EB45B4"/>
    <w:rsid w:val="00EB46DC"/>
    <w:rsid w:val="00EB499A"/>
    <w:rsid w:val="00EB49D9"/>
    <w:rsid w:val="00EB4C45"/>
    <w:rsid w:val="00EB4CFF"/>
    <w:rsid w:val="00EB5197"/>
    <w:rsid w:val="00EB52C2"/>
    <w:rsid w:val="00EB5476"/>
    <w:rsid w:val="00EB55FC"/>
    <w:rsid w:val="00EB68B1"/>
    <w:rsid w:val="00EB701E"/>
    <w:rsid w:val="00EB70B0"/>
    <w:rsid w:val="00EB72DE"/>
    <w:rsid w:val="00EB7633"/>
    <w:rsid w:val="00EB7736"/>
    <w:rsid w:val="00EB7AAE"/>
    <w:rsid w:val="00EB7DB1"/>
    <w:rsid w:val="00EC0989"/>
    <w:rsid w:val="00EC09FF"/>
    <w:rsid w:val="00EC10FC"/>
    <w:rsid w:val="00EC11CF"/>
    <w:rsid w:val="00EC1698"/>
    <w:rsid w:val="00EC16D4"/>
    <w:rsid w:val="00EC1809"/>
    <w:rsid w:val="00EC189A"/>
    <w:rsid w:val="00EC19A6"/>
    <w:rsid w:val="00EC1DDA"/>
    <w:rsid w:val="00EC1E0F"/>
    <w:rsid w:val="00EC210C"/>
    <w:rsid w:val="00EC2B88"/>
    <w:rsid w:val="00EC2CD8"/>
    <w:rsid w:val="00EC2E2D"/>
    <w:rsid w:val="00EC2E9C"/>
    <w:rsid w:val="00EC3468"/>
    <w:rsid w:val="00EC359D"/>
    <w:rsid w:val="00EC361D"/>
    <w:rsid w:val="00EC37E3"/>
    <w:rsid w:val="00EC3930"/>
    <w:rsid w:val="00EC3F16"/>
    <w:rsid w:val="00EC4180"/>
    <w:rsid w:val="00EC462B"/>
    <w:rsid w:val="00EC4723"/>
    <w:rsid w:val="00EC4C37"/>
    <w:rsid w:val="00EC507B"/>
    <w:rsid w:val="00EC51F2"/>
    <w:rsid w:val="00EC5236"/>
    <w:rsid w:val="00EC5549"/>
    <w:rsid w:val="00EC56E0"/>
    <w:rsid w:val="00EC5A2B"/>
    <w:rsid w:val="00EC6057"/>
    <w:rsid w:val="00EC61FC"/>
    <w:rsid w:val="00EC637C"/>
    <w:rsid w:val="00EC64BF"/>
    <w:rsid w:val="00EC6847"/>
    <w:rsid w:val="00EC727C"/>
    <w:rsid w:val="00EC7330"/>
    <w:rsid w:val="00EC73DB"/>
    <w:rsid w:val="00EC7BCF"/>
    <w:rsid w:val="00EC7DB6"/>
    <w:rsid w:val="00ED03A9"/>
    <w:rsid w:val="00ED05ED"/>
    <w:rsid w:val="00ED0A27"/>
    <w:rsid w:val="00ED11E8"/>
    <w:rsid w:val="00ED162F"/>
    <w:rsid w:val="00ED17DE"/>
    <w:rsid w:val="00ED18B2"/>
    <w:rsid w:val="00ED2596"/>
    <w:rsid w:val="00ED286C"/>
    <w:rsid w:val="00ED29D1"/>
    <w:rsid w:val="00ED2E52"/>
    <w:rsid w:val="00ED3024"/>
    <w:rsid w:val="00ED38B7"/>
    <w:rsid w:val="00ED4144"/>
    <w:rsid w:val="00ED422B"/>
    <w:rsid w:val="00ED435A"/>
    <w:rsid w:val="00ED4531"/>
    <w:rsid w:val="00ED4C0B"/>
    <w:rsid w:val="00ED5297"/>
    <w:rsid w:val="00ED55AF"/>
    <w:rsid w:val="00ED56A4"/>
    <w:rsid w:val="00ED57F5"/>
    <w:rsid w:val="00ED5F6B"/>
    <w:rsid w:val="00ED5FE4"/>
    <w:rsid w:val="00ED66EE"/>
    <w:rsid w:val="00ED6AF6"/>
    <w:rsid w:val="00ED6BF1"/>
    <w:rsid w:val="00ED6F91"/>
    <w:rsid w:val="00ED71C5"/>
    <w:rsid w:val="00ED75E8"/>
    <w:rsid w:val="00EE0106"/>
    <w:rsid w:val="00EE0118"/>
    <w:rsid w:val="00EE0C5F"/>
    <w:rsid w:val="00EE0E3A"/>
    <w:rsid w:val="00EE16FA"/>
    <w:rsid w:val="00EE1AC1"/>
    <w:rsid w:val="00EE1E9A"/>
    <w:rsid w:val="00EE21D5"/>
    <w:rsid w:val="00EE228B"/>
    <w:rsid w:val="00EE22C7"/>
    <w:rsid w:val="00EE2C00"/>
    <w:rsid w:val="00EE3C42"/>
    <w:rsid w:val="00EE3D4F"/>
    <w:rsid w:val="00EE3E7E"/>
    <w:rsid w:val="00EE40A6"/>
    <w:rsid w:val="00EE458C"/>
    <w:rsid w:val="00EE4D77"/>
    <w:rsid w:val="00EE5139"/>
    <w:rsid w:val="00EE533C"/>
    <w:rsid w:val="00EE534D"/>
    <w:rsid w:val="00EE53A4"/>
    <w:rsid w:val="00EE5560"/>
    <w:rsid w:val="00EE564A"/>
    <w:rsid w:val="00EE58FC"/>
    <w:rsid w:val="00EE5F33"/>
    <w:rsid w:val="00EE6562"/>
    <w:rsid w:val="00EE67F3"/>
    <w:rsid w:val="00EE6F1E"/>
    <w:rsid w:val="00EE7430"/>
    <w:rsid w:val="00EE74F4"/>
    <w:rsid w:val="00EE7843"/>
    <w:rsid w:val="00EE7D90"/>
    <w:rsid w:val="00EF0348"/>
    <w:rsid w:val="00EF0686"/>
    <w:rsid w:val="00EF09D0"/>
    <w:rsid w:val="00EF0FA1"/>
    <w:rsid w:val="00EF126F"/>
    <w:rsid w:val="00EF1F9C"/>
    <w:rsid w:val="00EF2386"/>
    <w:rsid w:val="00EF2694"/>
    <w:rsid w:val="00EF2901"/>
    <w:rsid w:val="00EF2A49"/>
    <w:rsid w:val="00EF2B1D"/>
    <w:rsid w:val="00EF309E"/>
    <w:rsid w:val="00EF31EE"/>
    <w:rsid w:val="00EF3281"/>
    <w:rsid w:val="00EF3321"/>
    <w:rsid w:val="00EF349E"/>
    <w:rsid w:val="00EF3D22"/>
    <w:rsid w:val="00EF3FC4"/>
    <w:rsid w:val="00EF4366"/>
    <w:rsid w:val="00EF4885"/>
    <w:rsid w:val="00EF4CD6"/>
    <w:rsid w:val="00EF4FB6"/>
    <w:rsid w:val="00EF5029"/>
    <w:rsid w:val="00EF55A0"/>
    <w:rsid w:val="00EF56B7"/>
    <w:rsid w:val="00EF581A"/>
    <w:rsid w:val="00EF6068"/>
    <w:rsid w:val="00EF610A"/>
    <w:rsid w:val="00EF6251"/>
    <w:rsid w:val="00EF63D1"/>
    <w:rsid w:val="00EF6513"/>
    <w:rsid w:val="00EF6683"/>
    <w:rsid w:val="00EF6774"/>
    <w:rsid w:val="00EF6837"/>
    <w:rsid w:val="00EF697D"/>
    <w:rsid w:val="00EF6C2E"/>
    <w:rsid w:val="00EF6DA1"/>
    <w:rsid w:val="00EF7002"/>
    <w:rsid w:val="00EF72E5"/>
    <w:rsid w:val="00EF769B"/>
    <w:rsid w:val="00EF76AF"/>
    <w:rsid w:val="00EF77F0"/>
    <w:rsid w:val="00EF78C7"/>
    <w:rsid w:val="00F00564"/>
    <w:rsid w:val="00F009BB"/>
    <w:rsid w:val="00F011E0"/>
    <w:rsid w:val="00F021D7"/>
    <w:rsid w:val="00F022B3"/>
    <w:rsid w:val="00F0268B"/>
    <w:rsid w:val="00F027BA"/>
    <w:rsid w:val="00F03122"/>
    <w:rsid w:val="00F03503"/>
    <w:rsid w:val="00F0351E"/>
    <w:rsid w:val="00F036A6"/>
    <w:rsid w:val="00F03E79"/>
    <w:rsid w:val="00F04185"/>
    <w:rsid w:val="00F04455"/>
    <w:rsid w:val="00F049C3"/>
    <w:rsid w:val="00F04AEA"/>
    <w:rsid w:val="00F04B0C"/>
    <w:rsid w:val="00F05605"/>
    <w:rsid w:val="00F05BB4"/>
    <w:rsid w:val="00F05F6E"/>
    <w:rsid w:val="00F05F75"/>
    <w:rsid w:val="00F0628D"/>
    <w:rsid w:val="00F0648C"/>
    <w:rsid w:val="00F06494"/>
    <w:rsid w:val="00F06651"/>
    <w:rsid w:val="00F06B0B"/>
    <w:rsid w:val="00F0730C"/>
    <w:rsid w:val="00F07DE6"/>
    <w:rsid w:val="00F1056C"/>
    <w:rsid w:val="00F107F1"/>
    <w:rsid w:val="00F1082E"/>
    <w:rsid w:val="00F10AC8"/>
    <w:rsid w:val="00F10B43"/>
    <w:rsid w:val="00F10FC1"/>
    <w:rsid w:val="00F10FF3"/>
    <w:rsid w:val="00F112FD"/>
    <w:rsid w:val="00F12318"/>
    <w:rsid w:val="00F12404"/>
    <w:rsid w:val="00F1253C"/>
    <w:rsid w:val="00F12554"/>
    <w:rsid w:val="00F131DE"/>
    <w:rsid w:val="00F133A1"/>
    <w:rsid w:val="00F13998"/>
    <w:rsid w:val="00F13E5C"/>
    <w:rsid w:val="00F13ECD"/>
    <w:rsid w:val="00F140B1"/>
    <w:rsid w:val="00F146D1"/>
    <w:rsid w:val="00F150A2"/>
    <w:rsid w:val="00F155CE"/>
    <w:rsid w:val="00F15731"/>
    <w:rsid w:val="00F15916"/>
    <w:rsid w:val="00F15DD9"/>
    <w:rsid w:val="00F161D3"/>
    <w:rsid w:val="00F16547"/>
    <w:rsid w:val="00F168C8"/>
    <w:rsid w:val="00F16B45"/>
    <w:rsid w:val="00F16DD1"/>
    <w:rsid w:val="00F1785E"/>
    <w:rsid w:val="00F17EAE"/>
    <w:rsid w:val="00F209A5"/>
    <w:rsid w:val="00F212FF"/>
    <w:rsid w:val="00F21444"/>
    <w:rsid w:val="00F21543"/>
    <w:rsid w:val="00F218D4"/>
    <w:rsid w:val="00F21A58"/>
    <w:rsid w:val="00F22302"/>
    <w:rsid w:val="00F2250A"/>
    <w:rsid w:val="00F2393A"/>
    <w:rsid w:val="00F23B7C"/>
    <w:rsid w:val="00F23F80"/>
    <w:rsid w:val="00F2429F"/>
    <w:rsid w:val="00F24427"/>
    <w:rsid w:val="00F24788"/>
    <w:rsid w:val="00F248AA"/>
    <w:rsid w:val="00F25079"/>
    <w:rsid w:val="00F2519D"/>
    <w:rsid w:val="00F25534"/>
    <w:rsid w:val="00F2584F"/>
    <w:rsid w:val="00F25C95"/>
    <w:rsid w:val="00F25CEF"/>
    <w:rsid w:val="00F25F0E"/>
    <w:rsid w:val="00F25F6A"/>
    <w:rsid w:val="00F262CB"/>
    <w:rsid w:val="00F2640F"/>
    <w:rsid w:val="00F265C1"/>
    <w:rsid w:val="00F26E34"/>
    <w:rsid w:val="00F273D6"/>
    <w:rsid w:val="00F27C1C"/>
    <w:rsid w:val="00F27C34"/>
    <w:rsid w:val="00F27E46"/>
    <w:rsid w:val="00F301C2"/>
    <w:rsid w:val="00F302E1"/>
    <w:rsid w:val="00F30370"/>
    <w:rsid w:val="00F305CD"/>
    <w:rsid w:val="00F306FA"/>
    <w:rsid w:val="00F30F7C"/>
    <w:rsid w:val="00F31251"/>
    <w:rsid w:val="00F31B22"/>
    <w:rsid w:val="00F31B49"/>
    <w:rsid w:val="00F31DC5"/>
    <w:rsid w:val="00F31EED"/>
    <w:rsid w:val="00F32087"/>
    <w:rsid w:val="00F32111"/>
    <w:rsid w:val="00F32135"/>
    <w:rsid w:val="00F32289"/>
    <w:rsid w:val="00F32443"/>
    <w:rsid w:val="00F32666"/>
    <w:rsid w:val="00F32729"/>
    <w:rsid w:val="00F32805"/>
    <w:rsid w:val="00F32C8F"/>
    <w:rsid w:val="00F32F56"/>
    <w:rsid w:val="00F33168"/>
    <w:rsid w:val="00F33510"/>
    <w:rsid w:val="00F33830"/>
    <w:rsid w:val="00F33D4F"/>
    <w:rsid w:val="00F33EEC"/>
    <w:rsid w:val="00F34740"/>
    <w:rsid w:val="00F34CB0"/>
    <w:rsid w:val="00F34CD6"/>
    <w:rsid w:val="00F34D59"/>
    <w:rsid w:val="00F34E6D"/>
    <w:rsid w:val="00F3539F"/>
    <w:rsid w:val="00F35873"/>
    <w:rsid w:val="00F35920"/>
    <w:rsid w:val="00F359D5"/>
    <w:rsid w:val="00F35A9D"/>
    <w:rsid w:val="00F35BEE"/>
    <w:rsid w:val="00F35CAE"/>
    <w:rsid w:val="00F35D47"/>
    <w:rsid w:val="00F35FCB"/>
    <w:rsid w:val="00F36005"/>
    <w:rsid w:val="00F365A4"/>
    <w:rsid w:val="00F366A5"/>
    <w:rsid w:val="00F36865"/>
    <w:rsid w:val="00F36C5F"/>
    <w:rsid w:val="00F37259"/>
    <w:rsid w:val="00F37A08"/>
    <w:rsid w:val="00F37B0D"/>
    <w:rsid w:val="00F37F50"/>
    <w:rsid w:val="00F402CD"/>
    <w:rsid w:val="00F405A4"/>
    <w:rsid w:val="00F40B00"/>
    <w:rsid w:val="00F4104B"/>
    <w:rsid w:val="00F41060"/>
    <w:rsid w:val="00F41099"/>
    <w:rsid w:val="00F414DD"/>
    <w:rsid w:val="00F41657"/>
    <w:rsid w:val="00F41707"/>
    <w:rsid w:val="00F41F05"/>
    <w:rsid w:val="00F42862"/>
    <w:rsid w:val="00F42962"/>
    <w:rsid w:val="00F42986"/>
    <w:rsid w:val="00F42989"/>
    <w:rsid w:val="00F42A28"/>
    <w:rsid w:val="00F42DFC"/>
    <w:rsid w:val="00F42F92"/>
    <w:rsid w:val="00F433BD"/>
    <w:rsid w:val="00F4340A"/>
    <w:rsid w:val="00F4357A"/>
    <w:rsid w:val="00F43A2A"/>
    <w:rsid w:val="00F43E9E"/>
    <w:rsid w:val="00F44C12"/>
    <w:rsid w:val="00F44CF2"/>
    <w:rsid w:val="00F44EC5"/>
    <w:rsid w:val="00F45D9E"/>
    <w:rsid w:val="00F4618A"/>
    <w:rsid w:val="00F462B2"/>
    <w:rsid w:val="00F4645D"/>
    <w:rsid w:val="00F47252"/>
    <w:rsid w:val="00F47498"/>
    <w:rsid w:val="00F47563"/>
    <w:rsid w:val="00F47776"/>
    <w:rsid w:val="00F47D88"/>
    <w:rsid w:val="00F50250"/>
    <w:rsid w:val="00F5088A"/>
    <w:rsid w:val="00F50E6B"/>
    <w:rsid w:val="00F50EF5"/>
    <w:rsid w:val="00F50F16"/>
    <w:rsid w:val="00F50FD0"/>
    <w:rsid w:val="00F512B2"/>
    <w:rsid w:val="00F51CFE"/>
    <w:rsid w:val="00F5278D"/>
    <w:rsid w:val="00F5283D"/>
    <w:rsid w:val="00F529CA"/>
    <w:rsid w:val="00F52ABA"/>
    <w:rsid w:val="00F52BC7"/>
    <w:rsid w:val="00F52DC5"/>
    <w:rsid w:val="00F53542"/>
    <w:rsid w:val="00F53781"/>
    <w:rsid w:val="00F53BF4"/>
    <w:rsid w:val="00F53C61"/>
    <w:rsid w:val="00F54266"/>
    <w:rsid w:val="00F54507"/>
    <w:rsid w:val="00F54981"/>
    <w:rsid w:val="00F54AB0"/>
    <w:rsid w:val="00F54B07"/>
    <w:rsid w:val="00F54F90"/>
    <w:rsid w:val="00F54F91"/>
    <w:rsid w:val="00F55043"/>
    <w:rsid w:val="00F55753"/>
    <w:rsid w:val="00F55864"/>
    <w:rsid w:val="00F5655B"/>
    <w:rsid w:val="00F5676C"/>
    <w:rsid w:val="00F569B9"/>
    <w:rsid w:val="00F56DCF"/>
    <w:rsid w:val="00F57034"/>
    <w:rsid w:val="00F570AC"/>
    <w:rsid w:val="00F5770C"/>
    <w:rsid w:val="00F57C52"/>
    <w:rsid w:val="00F57EE2"/>
    <w:rsid w:val="00F60155"/>
    <w:rsid w:val="00F607A3"/>
    <w:rsid w:val="00F60B2D"/>
    <w:rsid w:val="00F60BE9"/>
    <w:rsid w:val="00F60F63"/>
    <w:rsid w:val="00F61029"/>
    <w:rsid w:val="00F61723"/>
    <w:rsid w:val="00F61FD8"/>
    <w:rsid w:val="00F6238F"/>
    <w:rsid w:val="00F62720"/>
    <w:rsid w:val="00F62776"/>
    <w:rsid w:val="00F62786"/>
    <w:rsid w:val="00F62DBF"/>
    <w:rsid w:val="00F630C4"/>
    <w:rsid w:val="00F63457"/>
    <w:rsid w:val="00F6371F"/>
    <w:rsid w:val="00F63ECB"/>
    <w:rsid w:val="00F641BC"/>
    <w:rsid w:val="00F641FC"/>
    <w:rsid w:val="00F64310"/>
    <w:rsid w:val="00F644E7"/>
    <w:rsid w:val="00F647F7"/>
    <w:rsid w:val="00F64FE0"/>
    <w:rsid w:val="00F65354"/>
    <w:rsid w:val="00F6583C"/>
    <w:rsid w:val="00F6589A"/>
    <w:rsid w:val="00F658BD"/>
    <w:rsid w:val="00F658BE"/>
    <w:rsid w:val="00F66443"/>
    <w:rsid w:val="00F668FD"/>
    <w:rsid w:val="00F66AAF"/>
    <w:rsid w:val="00F66D86"/>
    <w:rsid w:val="00F67216"/>
    <w:rsid w:val="00F67359"/>
    <w:rsid w:val="00F67449"/>
    <w:rsid w:val="00F6783E"/>
    <w:rsid w:val="00F67B4D"/>
    <w:rsid w:val="00F7037F"/>
    <w:rsid w:val="00F7039F"/>
    <w:rsid w:val="00F706E9"/>
    <w:rsid w:val="00F70707"/>
    <w:rsid w:val="00F70D98"/>
    <w:rsid w:val="00F70DBE"/>
    <w:rsid w:val="00F71124"/>
    <w:rsid w:val="00F71182"/>
    <w:rsid w:val="00F713C1"/>
    <w:rsid w:val="00F71888"/>
    <w:rsid w:val="00F719CD"/>
    <w:rsid w:val="00F71BB8"/>
    <w:rsid w:val="00F71C9F"/>
    <w:rsid w:val="00F71E3A"/>
    <w:rsid w:val="00F71E49"/>
    <w:rsid w:val="00F72001"/>
    <w:rsid w:val="00F72023"/>
    <w:rsid w:val="00F722E8"/>
    <w:rsid w:val="00F72584"/>
    <w:rsid w:val="00F7290D"/>
    <w:rsid w:val="00F72971"/>
    <w:rsid w:val="00F72F7B"/>
    <w:rsid w:val="00F7302F"/>
    <w:rsid w:val="00F73267"/>
    <w:rsid w:val="00F732EC"/>
    <w:rsid w:val="00F7348F"/>
    <w:rsid w:val="00F73A30"/>
    <w:rsid w:val="00F73ACD"/>
    <w:rsid w:val="00F73D08"/>
    <w:rsid w:val="00F7402F"/>
    <w:rsid w:val="00F74175"/>
    <w:rsid w:val="00F75355"/>
    <w:rsid w:val="00F7550B"/>
    <w:rsid w:val="00F755E0"/>
    <w:rsid w:val="00F7586B"/>
    <w:rsid w:val="00F75D40"/>
    <w:rsid w:val="00F75E75"/>
    <w:rsid w:val="00F75F2F"/>
    <w:rsid w:val="00F7627A"/>
    <w:rsid w:val="00F76445"/>
    <w:rsid w:val="00F76573"/>
    <w:rsid w:val="00F76585"/>
    <w:rsid w:val="00F766E2"/>
    <w:rsid w:val="00F7685A"/>
    <w:rsid w:val="00F7699D"/>
    <w:rsid w:val="00F76ECC"/>
    <w:rsid w:val="00F77510"/>
    <w:rsid w:val="00F77529"/>
    <w:rsid w:val="00F77956"/>
    <w:rsid w:val="00F80399"/>
    <w:rsid w:val="00F80C9A"/>
    <w:rsid w:val="00F810C4"/>
    <w:rsid w:val="00F812C8"/>
    <w:rsid w:val="00F8132D"/>
    <w:rsid w:val="00F818AE"/>
    <w:rsid w:val="00F8193A"/>
    <w:rsid w:val="00F81B40"/>
    <w:rsid w:val="00F81BB4"/>
    <w:rsid w:val="00F81BFF"/>
    <w:rsid w:val="00F820C4"/>
    <w:rsid w:val="00F827F1"/>
    <w:rsid w:val="00F8291F"/>
    <w:rsid w:val="00F82B56"/>
    <w:rsid w:val="00F83161"/>
    <w:rsid w:val="00F835FD"/>
    <w:rsid w:val="00F83829"/>
    <w:rsid w:val="00F83BAB"/>
    <w:rsid w:val="00F84069"/>
    <w:rsid w:val="00F843D7"/>
    <w:rsid w:val="00F84639"/>
    <w:rsid w:val="00F84C46"/>
    <w:rsid w:val="00F8506D"/>
    <w:rsid w:val="00F85140"/>
    <w:rsid w:val="00F85536"/>
    <w:rsid w:val="00F8568E"/>
    <w:rsid w:val="00F85726"/>
    <w:rsid w:val="00F8657A"/>
    <w:rsid w:val="00F865FD"/>
    <w:rsid w:val="00F8679A"/>
    <w:rsid w:val="00F86E13"/>
    <w:rsid w:val="00F8700D"/>
    <w:rsid w:val="00F87076"/>
    <w:rsid w:val="00F87117"/>
    <w:rsid w:val="00F8736C"/>
    <w:rsid w:val="00F87B0F"/>
    <w:rsid w:val="00F9030E"/>
    <w:rsid w:val="00F9038A"/>
    <w:rsid w:val="00F90ADB"/>
    <w:rsid w:val="00F90B4E"/>
    <w:rsid w:val="00F90E77"/>
    <w:rsid w:val="00F90E78"/>
    <w:rsid w:val="00F91209"/>
    <w:rsid w:val="00F9153C"/>
    <w:rsid w:val="00F91692"/>
    <w:rsid w:val="00F91FA5"/>
    <w:rsid w:val="00F920A6"/>
    <w:rsid w:val="00F9221F"/>
    <w:rsid w:val="00F927AC"/>
    <w:rsid w:val="00F92A03"/>
    <w:rsid w:val="00F92E0C"/>
    <w:rsid w:val="00F92EAF"/>
    <w:rsid w:val="00F931C7"/>
    <w:rsid w:val="00F93559"/>
    <w:rsid w:val="00F93722"/>
    <w:rsid w:val="00F93D72"/>
    <w:rsid w:val="00F93E65"/>
    <w:rsid w:val="00F94070"/>
    <w:rsid w:val="00F9479F"/>
    <w:rsid w:val="00F9482C"/>
    <w:rsid w:val="00F94B29"/>
    <w:rsid w:val="00F94BB7"/>
    <w:rsid w:val="00F94C8A"/>
    <w:rsid w:val="00F94CB5"/>
    <w:rsid w:val="00F94CD8"/>
    <w:rsid w:val="00F94D19"/>
    <w:rsid w:val="00F950B5"/>
    <w:rsid w:val="00F9513F"/>
    <w:rsid w:val="00F952A6"/>
    <w:rsid w:val="00F95F84"/>
    <w:rsid w:val="00F960C5"/>
    <w:rsid w:val="00F96319"/>
    <w:rsid w:val="00F96BCF"/>
    <w:rsid w:val="00F97769"/>
    <w:rsid w:val="00F977C4"/>
    <w:rsid w:val="00F97908"/>
    <w:rsid w:val="00F97B43"/>
    <w:rsid w:val="00F97C4A"/>
    <w:rsid w:val="00F97E63"/>
    <w:rsid w:val="00FA04C0"/>
    <w:rsid w:val="00FA07F8"/>
    <w:rsid w:val="00FA0FDD"/>
    <w:rsid w:val="00FA105C"/>
    <w:rsid w:val="00FA117D"/>
    <w:rsid w:val="00FA1475"/>
    <w:rsid w:val="00FA148A"/>
    <w:rsid w:val="00FA227D"/>
    <w:rsid w:val="00FA27C8"/>
    <w:rsid w:val="00FA2E9A"/>
    <w:rsid w:val="00FA37D1"/>
    <w:rsid w:val="00FA3ABD"/>
    <w:rsid w:val="00FA3B76"/>
    <w:rsid w:val="00FA3F24"/>
    <w:rsid w:val="00FA42E8"/>
    <w:rsid w:val="00FA43CD"/>
    <w:rsid w:val="00FA43D1"/>
    <w:rsid w:val="00FA49C7"/>
    <w:rsid w:val="00FA4BD8"/>
    <w:rsid w:val="00FA4C80"/>
    <w:rsid w:val="00FA4D66"/>
    <w:rsid w:val="00FA544A"/>
    <w:rsid w:val="00FA5A4E"/>
    <w:rsid w:val="00FA5B6E"/>
    <w:rsid w:val="00FA5C9C"/>
    <w:rsid w:val="00FA5D80"/>
    <w:rsid w:val="00FA6026"/>
    <w:rsid w:val="00FA63AF"/>
    <w:rsid w:val="00FA6984"/>
    <w:rsid w:val="00FA71E9"/>
    <w:rsid w:val="00FA73A8"/>
    <w:rsid w:val="00FA798F"/>
    <w:rsid w:val="00FA7DD0"/>
    <w:rsid w:val="00FB0082"/>
    <w:rsid w:val="00FB0243"/>
    <w:rsid w:val="00FB0330"/>
    <w:rsid w:val="00FB033E"/>
    <w:rsid w:val="00FB0CD7"/>
    <w:rsid w:val="00FB0D05"/>
    <w:rsid w:val="00FB12A0"/>
    <w:rsid w:val="00FB1527"/>
    <w:rsid w:val="00FB153D"/>
    <w:rsid w:val="00FB20D8"/>
    <w:rsid w:val="00FB21F3"/>
    <w:rsid w:val="00FB2537"/>
    <w:rsid w:val="00FB2668"/>
    <w:rsid w:val="00FB271B"/>
    <w:rsid w:val="00FB33DC"/>
    <w:rsid w:val="00FB39CA"/>
    <w:rsid w:val="00FB3B3E"/>
    <w:rsid w:val="00FB4233"/>
    <w:rsid w:val="00FB4338"/>
    <w:rsid w:val="00FB477E"/>
    <w:rsid w:val="00FB4872"/>
    <w:rsid w:val="00FB4C9C"/>
    <w:rsid w:val="00FB4DA9"/>
    <w:rsid w:val="00FB50BE"/>
    <w:rsid w:val="00FB59F9"/>
    <w:rsid w:val="00FB604D"/>
    <w:rsid w:val="00FB6165"/>
    <w:rsid w:val="00FB673D"/>
    <w:rsid w:val="00FB71C9"/>
    <w:rsid w:val="00FB729E"/>
    <w:rsid w:val="00FB77A1"/>
    <w:rsid w:val="00FB77B6"/>
    <w:rsid w:val="00FB7AA6"/>
    <w:rsid w:val="00FB7F6D"/>
    <w:rsid w:val="00FC0150"/>
    <w:rsid w:val="00FC01AB"/>
    <w:rsid w:val="00FC03AB"/>
    <w:rsid w:val="00FC04B8"/>
    <w:rsid w:val="00FC05E3"/>
    <w:rsid w:val="00FC0B52"/>
    <w:rsid w:val="00FC0F82"/>
    <w:rsid w:val="00FC127D"/>
    <w:rsid w:val="00FC1671"/>
    <w:rsid w:val="00FC1ACD"/>
    <w:rsid w:val="00FC1C61"/>
    <w:rsid w:val="00FC1FEF"/>
    <w:rsid w:val="00FC26B7"/>
    <w:rsid w:val="00FC287D"/>
    <w:rsid w:val="00FC3183"/>
    <w:rsid w:val="00FC32C4"/>
    <w:rsid w:val="00FC3345"/>
    <w:rsid w:val="00FC33C1"/>
    <w:rsid w:val="00FC33F6"/>
    <w:rsid w:val="00FC3769"/>
    <w:rsid w:val="00FC3E34"/>
    <w:rsid w:val="00FC3E49"/>
    <w:rsid w:val="00FC402F"/>
    <w:rsid w:val="00FC4729"/>
    <w:rsid w:val="00FC4A58"/>
    <w:rsid w:val="00FC4A8C"/>
    <w:rsid w:val="00FC53DB"/>
    <w:rsid w:val="00FC5C01"/>
    <w:rsid w:val="00FC5EE9"/>
    <w:rsid w:val="00FC5FC2"/>
    <w:rsid w:val="00FC6177"/>
    <w:rsid w:val="00FC63D1"/>
    <w:rsid w:val="00FC6928"/>
    <w:rsid w:val="00FC6B12"/>
    <w:rsid w:val="00FC7528"/>
    <w:rsid w:val="00FD047E"/>
    <w:rsid w:val="00FD0572"/>
    <w:rsid w:val="00FD0D3F"/>
    <w:rsid w:val="00FD130F"/>
    <w:rsid w:val="00FD14DE"/>
    <w:rsid w:val="00FD1783"/>
    <w:rsid w:val="00FD1A97"/>
    <w:rsid w:val="00FD1FEF"/>
    <w:rsid w:val="00FD20ED"/>
    <w:rsid w:val="00FD2393"/>
    <w:rsid w:val="00FD23B3"/>
    <w:rsid w:val="00FD289E"/>
    <w:rsid w:val="00FD2D7B"/>
    <w:rsid w:val="00FD2F30"/>
    <w:rsid w:val="00FD37F6"/>
    <w:rsid w:val="00FD38DB"/>
    <w:rsid w:val="00FD4029"/>
    <w:rsid w:val="00FD4099"/>
    <w:rsid w:val="00FD4589"/>
    <w:rsid w:val="00FD473E"/>
    <w:rsid w:val="00FD4955"/>
    <w:rsid w:val="00FD5549"/>
    <w:rsid w:val="00FD5ED3"/>
    <w:rsid w:val="00FD63E7"/>
    <w:rsid w:val="00FD6446"/>
    <w:rsid w:val="00FD6839"/>
    <w:rsid w:val="00FD6F09"/>
    <w:rsid w:val="00FD7245"/>
    <w:rsid w:val="00FD732E"/>
    <w:rsid w:val="00FD733C"/>
    <w:rsid w:val="00FD7940"/>
    <w:rsid w:val="00FD7B12"/>
    <w:rsid w:val="00FD7D9F"/>
    <w:rsid w:val="00FD7DF9"/>
    <w:rsid w:val="00FE0580"/>
    <w:rsid w:val="00FE08AB"/>
    <w:rsid w:val="00FE09D7"/>
    <w:rsid w:val="00FE0AD0"/>
    <w:rsid w:val="00FE0B51"/>
    <w:rsid w:val="00FE0B78"/>
    <w:rsid w:val="00FE0ED4"/>
    <w:rsid w:val="00FE16A4"/>
    <w:rsid w:val="00FE1880"/>
    <w:rsid w:val="00FE1E5B"/>
    <w:rsid w:val="00FE1EAB"/>
    <w:rsid w:val="00FE23C0"/>
    <w:rsid w:val="00FE28C8"/>
    <w:rsid w:val="00FE2EFE"/>
    <w:rsid w:val="00FE3328"/>
    <w:rsid w:val="00FE3465"/>
    <w:rsid w:val="00FE34D7"/>
    <w:rsid w:val="00FE39E8"/>
    <w:rsid w:val="00FE3E20"/>
    <w:rsid w:val="00FE42BF"/>
    <w:rsid w:val="00FE494E"/>
    <w:rsid w:val="00FE4F57"/>
    <w:rsid w:val="00FE50D2"/>
    <w:rsid w:val="00FE586E"/>
    <w:rsid w:val="00FE5BA5"/>
    <w:rsid w:val="00FE5D35"/>
    <w:rsid w:val="00FE656C"/>
    <w:rsid w:val="00FE67CF"/>
    <w:rsid w:val="00FE6D20"/>
    <w:rsid w:val="00FE6FB9"/>
    <w:rsid w:val="00FE7549"/>
    <w:rsid w:val="00FE7AF0"/>
    <w:rsid w:val="00FE7BCC"/>
    <w:rsid w:val="00FF07D3"/>
    <w:rsid w:val="00FF0BFF"/>
    <w:rsid w:val="00FF10FA"/>
    <w:rsid w:val="00FF126D"/>
    <w:rsid w:val="00FF136C"/>
    <w:rsid w:val="00FF21D2"/>
    <w:rsid w:val="00FF21EB"/>
    <w:rsid w:val="00FF2310"/>
    <w:rsid w:val="00FF239B"/>
    <w:rsid w:val="00FF25C3"/>
    <w:rsid w:val="00FF2E1B"/>
    <w:rsid w:val="00FF2E73"/>
    <w:rsid w:val="00FF381F"/>
    <w:rsid w:val="00FF3ABC"/>
    <w:rsid w:val="00FF3C2F"/>
    <w:rsid w:val="00FF44F4"/>
    <w:rsid w:val="00FF4AE2"/>
    <w:rsid w:val="00FF4BF2"/>
    <w:rsid w:val="00FF4E6A"/>
    <w:rsid w:val="00FF50A8"/>
    <w:rsid w:val="00FF536D"/>
    <w:rsid w:val="00FF571E"/>
    <w:rsid w:val="00FF5C77"/>
    <w:rsid w:val="00FF6014"/>
    <w:rsid w:val="00FF65F1"/>
    <w:rsid w:val="00FF6B6C"/>
    <w:rsid w:val="00FF6BD1"/>
    <w:rsid w:val="00FF6CC0"/>
    <w:rsid w:val="00FF7021"/>
    <w:rsid w:val="00FF7029"/>
    <w:rsid w:val="00FF7512"/>
    <w:rsid w:val="00FF7563"/>
    <w:rsid w:val="00FF7824"/>
    <w:rsid w:val="00FF7826"/>
    <w:rsid w:val="00FF78BF"/>
    <w:rsid w:val="00FF7CD5"/>
    <w:rsid w:val="00FF7D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5DEF09"/>
  <w15:docId w15:val="{CE60E1A5-3E99-4C77-8FD0-628E30BC65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0DDE"/>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uiPriority w:val="9"/>
    <w:qFormat/>
    <w:rsid w:val="00572D9F"/>
    <w:pPr>
      <w:keepNext/>
      <w:numPr>
        <w:numId w:val="2"/>
      </w:numPr>
      <w:spacing w:before="12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572D9F"/>
    <w:pPr>
      <w:keepNext/>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572D9F"/>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uiPriority w:val="9"/>
    <w:qFormat/>
    <w:rsid w:val="00572D9F"/>
    <w:pPr>
      <w:keepNext/>
      <w:numPr>
        <w:ilvl w:val="3"/>
        <w:numId w:val="2"/>
      </w:numPr>
      <w:spacing w:before="120"/>
      <w:outlineLvl w:val="3"/>
    </w:pPr>
    <w:rPr>
      <w:b/>
      <w:bCs/>
      <w:szCs w:val="28"/>
    </w:rPr>
  </w:style>
  <w:style w:type="paragraph" w:styleId="5">
    <w:name w:val="heading 5"/>
    <w:aliases w:val="h5,Heading5,H5"/>
    <w:basedOn w:val="a"/>
    <w:next w:val="a"/>
    <w:uiPriority w:val="9"/>
    <w:qFormat/>
    <w:rsid w:val="00572D9F"/>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uiPriority w:val="9"/>
    <w:qFormat/>
    <w:rsid w:val="00572D9F"/>
    <w:pPr>
      <w:numPr>
        <w:ilvl w:val="5"/>
        <w:numId w:val="2"/>
      </w:numPr>
      <w:spacing w:before="240" w:after="60"/>
      <w:outlineLvl w:val="5"/>
    </w:pPr>
    <w:rPr>
      <w:b/>
      <w:bCs/>
    </w:rPr>
  </w:style>
  <w:style w:type="paragraph" w:styleId="7">
    <w:name w:val="heading 7"/>
    <w:basedOn w:val="a"/>
    <w:next w:val="a"/>
    <w:uiPriority w:val="9"/>
    <w:qFormat/>
    <w:rsid w:val="00572D9F"/>
    <w:pPr>
      <w:numPr>
        <w:ilvl w:val="6"/>
        <w:numId w:val="2"/>
      </w:numPr>
      <w:spacing w:before="240" w:after="60"/>
      <w:outlineLvl w:val="6"/>
    </w:pPr>
    <w:rPr>
      <w:sz w:val="24"/>
      <w:szCs w:val="24"/>
    </w:rPr>
  </w:style>
  <w:style w:type="paragraph" w:styleId="8">
    <w:name w:val="heading 8"/>
    <w:aliases w:val="Table Heading"/>
    <w:basedOn w:val="a"/>
    <w:next w:val="a"/>
    <w:uiPriority w:val="9"/>
    <w:qFormat/>
    <w:rsid w:val="00572D9F"/>
    <w:pPr>
      <w:numPr>
        <w:ilvl w:val="7"/>
        <w:numId w:val="2"/>
      </w:numPr>
      <w:spacing w:before="240" w:after="60"/>
      <w:outlineLvl w:val="7"/>
    </w:pPr>
    <w:rPr>
      <w:i/>
      <w:iCs/>
      <w:sz w:val="24"/>
      <w:szCs w:val="24"/>
    </w:rPr>
  </w:style>
  <w:style w:type="paragraph" w:styleId="9">
    <w:name w:val="heading 9"/>
    <w:aliases w:val="Figure Heading,FH,标题 91"/>
    <w:basedOn w:val="a"/>
    <w:next w:val="a"/>
    <w:uiPriority w:val="99"/>
    <w:qFormat/>
    <w:rsid w:val="00572D9F"/>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572D9F"/>
    <w:rPr>
      <w:sz w:val="20"/>
      <w:szCs w:val="20"/>
    </w:rPr>
  </w:style>
  <w:style w:type="character" w:customStyle="1" w:styleId="Char">
    <w:name w:val="正文文本 Char"/>
    <w:basedOn w:val="a0"/>
    <w:link w:val="a3"/>
    <w:rsid w:val="00CF195E"/>
  </w:style>
  <w:style w:type="character" w:styleId="a4">
    <w:name w:val="Hyperlink"/>
    <w:uiPriority w:val="99"/>
    <w:qFormat/>
    <w:rsid w:val="00572D9F"/>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0"/>
    <w:qFormat/>
    <w:rsid w:val="00572D9F"/>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rPr>
  </w:style>
  <w:style w:type="paragraph" w:styleId="a6">
    <w:name w:val="List Bullet"/>
    <w:basedOn w:val="a7"/>
    <w:rsid w:val="00572D9F"/>
    <w:pPr>
      <w:autoSpaceDE/>
      <w:autoSpaceDN/>
      <w:adjustRightInd/>
      <w:spacing w:after="180"/>
      <w:ind w:left="568" w:hanging="284"/>
      <w:jc w:val="left"/>
    </w:pPr>
    <w:rPr>
      <w:sz w:val="20"/>
      <w:szCs w:val="20"/>
      <w:lang w:val="en-GB"/>
    </w:rPr>
  </w:style>
  <w:style w:type="paragraph" w:styleId="a7">
    <w:name w:val="List"/>
    <w:basedOn w:val="a"/>
    <w:rsid w:val="00572D9F"/>
    <w:pPr>
      <w:ind w:left="360" w:hanging="360"/>
    </w:pPr>
  </w:style>
  <w:style w:type="paragraph" w:styleId="20">
    <w:name w:val="Body Text 2"/>
    <w:basedOn w:val="a"/>
    <w:rsid w:val="00572D9F"/>
    <w:pPr>
      <w:spacing w:after="0"/>
      <w:jc w:val="left"/>
    </w:pPr>
    <w:rPr>
      <w:szCs w:val="20"/>
    </w:rPr>
  </w:style>
  <w:style w:type="paragraph" w:styleId="a8">
    <w:name w:val="Balloon Text"/>
    <w:basedOn w:val="a"/>
    <w:semiHidden/>
    <w:rsid w:val="00572D9F"/>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572D9F"/>
    <w:rPr>
      <w:color w:val="800080"/>
      <w:u w:val="single"/>
    </w:rPr>
  </w:style>
  <w:style w:type="paragraph" w:styleId="aa">
    <w:name w:val="footnote text"/>
    <w:basedOn w:val="a"/>
    <w:semiHidden/>
    <w:rsid w:val="00572D9F"/>
    <w:rPr>
      <w:sz w:val="20"/>
      <w:szCs w:val="20"/>
    </w:rPr>
  </w:style>
  <w:style w:type="character" w:styleId="ab">
    <w:name w:val="footnote reference"/>
    <w:semiHidden/>
    <w:rsid w:val="00572D9F"/>
    <w:rPr>
      <w:vertAlign w:val="superscript"/>
    </w:rPr>
  </w:style>
  <w:style w:type="table" w:styleId="ac">
    <w:name w:val="Table Grid"/>
    <w:basedOn w:val="a1"/>
    <w:uiPriority w:val="59"/>
    <w:rsid w:val="00097C9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spacing w:after="12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Document Map"/>
    <w:basedOn w:val="a"/>
    <w:link w:val="Char3"/>
    <w:rsid w:val="0033506A"/>
    <w:rPr>
      <w:rFonts w:ascii="宋体"/>
      <w:sz w:val="18"/>
      <w:szCs w:val="18"/>
    </w:rPr>
  </w:style>
  <w:style w:type="character" w:customStyle="1" w:styleId="Char3">
    <w:name w:val="文档结构图 Char"/>
    <w:link w:val="af"/>
    <w:rsid w:val="0033506A"/>
    <w:rPr>
      <w:rFonts w:ascii="宋体"/>
      <w:sz w:val="18"/>
      <w:szCs w:val="18"/>
      <w:lang w:eastAsia="en-US"/>
    </w:rPr>
  </w:style>
  <w:style w:type="paragraph" w:styleId="af0">
    <w:name w:val="Normal (Web)"/>
    <w:basedOn w:val="a"/>
    <w:uiPriority w:val="99"/>
    <w:unhideWhenUsed/>
    <w:rsid w:val="004E6BA9"/>
    <w:pPr>
      <w:autoSpaceDE/>
      <w:autoSpaceDN/>
      <w:adjustRightInd/>
      <w:snapToGrid/>
      <w:spacing w:before="100" w:beforeAutospacing="1" w:after="100" w:afterAutospacing="1"/>
      <w:jc w:val="left"/>
    </w:pPr>
    <w:rPr>
      <w:rFonts w:ascii="宋体" w:hAnsi="宋体" w:cs="宋体"/>
      <w:sz w:val="24"/>
      <w:szCs w:val="24"/>
      <w:lang w:eastAsia="zh-CN"/>
    </w:rPr>
  </w:style>
  <w:style w:type="character" w:styleId="af1">
    <w:name w:val="annotation reference"/>
    <w:rsid w:val="005C78FD"/>
    <w:rPr>
      <w:sz w:val="21"/>
      <w:szCs w:val="21"/>
    </w:rPr>
  </w:style>
  <w:style w:type="paragraph" w:styleId="af2">
    <w:name w:val="annotation text"/>
    <w:basedOn w:val="a"/>
    <w:link w:val="Char4"/>
    <w:rsid w:val="005C78FD"/>
    <w:pPr>
      <w:jc w:val="left"/>
    </w:pPr>
  </w:style>
  <w:style w:type="character" w:customStyle="1" w:styleId="Char4">
    <w:name w:val="批注文字 Char"/>
    <w:link w:val="af2"/>
    <w:rsid w:val="005C78FD"/>
    <w:rPr>
      <w:sz w:val="22"/>
      <w:szCs w:val="22"/>
      <w:lang w:eastAsia="en-US"/>
    </w:rPr>
  </w:style>
  <w:style w:type="paragraph" w:styleId="af3">
    <w:name w:val="annotation subject"/>
    <w:basedOn w:val="af2"/>
    <w:next w:val="af2"/>
    <w:link w:val="Char5"/>
    <w:rsid w:val="005C78FD"/>
    <w:rPr>
      <w:b/>
      <w:bCs/>
    </w:rPr>
  </w:style>
  <w:style w:type="character" w:customStyle="1" w:styleId="Char5">
    <w:name w:val="批注主题 Char"/>
    <w:link w:val="af3"/>
    <w:rsid w:val="005C78FD"/>
    <w:rPr>
      <w:b/>
      <w:bCs/>
      <w:sz w:val="22"/>
      <w:szCs w:val="22"/>
      <w:lang w:eastAsia="en-US"/>
    </w:rPr>
  </w:style>
  <w:style w:type="paragraph" w:styleId="af4">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a"/>
    <w:link w:val="Char6"/>
    <w:uiPriority w:val="34"/>
    <w:qFormat/>
    <w:rsid w:val="00CE178C"/>
    <w:pPr>
      <w:ind w:firstLineChars="200" w:firstLine="420"/>
    </w:pPr>
  </w:style>
  <w:style w:type="paragraph" w:styleId="af5">
    <w:name w:val="Title"/>
    <w:basedOn w:val="a"/>
    <w:next w:val="a"/>
    <w:link w:val="Char7"/>
    <w:qFormat/>
    <w:rsid w:val="000A68B0"/>
    <w:pPr>
      <w:spacing w:before="240" w:after="60"/>
      <w:jc w:val="center"/>
      <w:outlineLvl w:val="0"/>
    </w:pPr>
    <w:rPr>
      <w:rFonts w:ascii="Cambria" w:hAnsi="Cambria"/>
      <w:b/>
      <w:bCs/>
      <w:sz w:val="32"/>
      <w:szCs w:val="32"/>
    </w:rPr>
  </w:style>
  <w:style w:type="character" w:customStyle="1" w:styleId="Char7">
    <w:name w:val="标题 Char"/>
    <w:link w:val="af5"/>
    <w:rsid w:val="000A68B0"/>
    <w:rPr>
      <w:rFonts w:ascii="Cambria" w:eastAsia="宋体" w:hAnsi="Cambria" w:cs="Times New Roman"/>
      <w:b/>
      <w:bCs/>
      <w:sz w:val="32"/>
      <w:szCs w:val="32"/>
      <w:lang w:eastAsia="en-US"/>
    </w:rPr>
  </w:style>
  <w:style w:type="character" w:styleId="af6">
    <w:name w:val="Placeholder Text"/>
    <w:uiPriority w:val="99"/>
    <w:semiHidden/>
    <w:rsid w:val="00303C2A"/>
    <w:rPr>
      <w:color w:val="808080"/>
    </w:rPr>
  </w:style>
  <w:style w:type="paragraph" w:customStyle="1" w:styleId="af7">
    <w:name w:val="缺省文本"/>
    <w:basedOn w:val="a"/>
    <w:rsid w:val="006A5BE8"/>
    <w:pPr>
      <w:widowControl w:val="0"/>
      <w:snapToGrid/>
      <w:spacing w:after="0" w:line="360" w:lineRule="auto"/>
      <w:jc w:val="left"/>
    </w:pPr>
    <w:rPr>
      <w:rFonts w:ascii="Arial" w:hAnsi="Arial"/>
      <w:szCs w:val="20"/>
      <w:lang w:eastAsia="zh-CN"/>
    </w:rPr>
  </w:style>
  <w:style w:type="character" w:customStyle="1" w:styleId="Char6">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4"/>
    <w:uiPriority w:val="34"/>
    <w:qFormat/>
    <w:locked/>
    <w:rsid w:val="00151A6E"/>
    <w:rPr>
      <w:sz w:val="22"/>
      <w:szCs w:val="22"/>
      <w:lang w:eastAsia="en-US"/>
    </w:rPr>
  </w:style>
  <w:style w:type="paragraph" w:customStyle="1" w:styleId="3GPPNormalText">
    <w:name w:val="3GPP Normal Text"/>
    <w:basedOn w:val="a3"/>
    <w:link w:val="3GPPNormalTextChar"/>
    <w:autoRedefine/>
    <w:qFormat/>
    <w:rsid w:val="008A3004"/>
    <w:pPr>
      <w:autoSpaceDE/>
      <w:autoSpaceDN/>
      <w:adjustRightInd/>
      <w:snapToGrid/>
      <w:spacing w:before="120"/>
    </w:pPr>
    <w:rPr>
      <w:rFonts w:eastAsia="MS Mincho"/>
      <w:szCs w:val="24"/>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link w:val="CRCoverPageZchn"/>
    <w:rsid w:val="00843451"/>
    <w:pPr>
      <w:spacing w:after="120"/>
    </w:pPr>
    <w:rPr>
      <w:rFonts w:ascii="Arial" w:eastAsia="MS Mincho" w:hAnsi="Arial"/>
      <w:lang w:val="en-GB" w:eastAsia="en-US"/>
    </w:rPr>
  </w:style>
  <w:style w:type="paragraph" w:styleId="af8">
    <w:name w:val="Revision"/>
    <w:hidden/>
    <w:uiPriority w:val="99"/>
    <w:semiHidden/>
    <w:rsid w:val="000F6E57"/>
    <w:rPr>
      <w:sz w:val="22"/>
      <w:szCs w:val="22"/>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D56C60"/>
    <w:rPr>
      <w:b/>
      <w:sz w:val="22"/>
      <w:szCs w:val="22"/>
      <w:lang w:eastAsia="en-US"/>
    </w:rPr>
  </w:style>
  <w:style w:type="character" w:styleId="af9">
    <w:name w:val="Book Title"/>
    <w:uiPriority w:val="33"/>
    <w:qFormat/>
    <w:rsid w:val="00403E80"/>
    <w:rPr>
      <w:b/>
      <w:bCs/>
      <w:smallCaps/>
      <w:spacing w:val="5"/>
    </w:rPr>
  </w:style>
  <w:style w:type="paragraph" w:customStyle="1" w:styleId="BodyText0001">
    <w:name w:val="Body Text 0001"/>
    <w:basedOn w:val="a"/>
    <w:link w:val="BodyText0001Char"/>
    <w:qFormat/>
    <w:rsid w:val="00B75EAD"/>
    <w:pPr>
      <w:numPr>
        <w:numId w:val="3"/>
      </w:numPr>
      <w:tabs>
        <w:tab w:val="left" w:pos="1080"/>
      </w:tabs>
      <w:autoSpaceDE/>
      <w:autoSpaceDN/>
      <w:adjustRightInd/>
      <w:snapToGrid/>
      <w:spacing w:line="360" w:lineRule="auto"/>
      <w:jc w:val="left"/>
    </w:pPr>
    <w:rPr>
      <w:rFonts w:ascii="Georgia" w:hAnsi="Georgia"/>
      <w:szCs w:val="20"/>
    </w:rPr>
  </w:style>
  <w:style w:type="character" w:customStyle="1" w:styleId="BodyText0001Char">
    <w:name w:val="Body Text 0001 Char"/>
    <w:link w:val="BodyText0001"/>
    <w:locked/>
    <w:rsid w:val="00B75EAD"/>
    <w:rPr>
      <w:rFonts w:ascii="Georgia" w:hAnsi="Georgia"/>
      <w:sz w:val="22"/>
      <w:lang w:eastAsia="en-US"/>
    </w:rPr>
  </w:style>
  <w:style w:type="character" w:customStyle="1" w:styleId="keyword">
    <w:name w:val="keyword"/>
    <w:basedOn w:val="a0"/>
    <w:rsid w:val="00597AFD"/>
  </w:style>
  <w:style w:type="table" w:customStyle="1" w:styleId="afa">
    <w:name w:val="表样式"/>
    <w:basedOn w:val="a1"/>
    <w:rsid w:val="00FB604D"/>
    <w:pPr>
      <w:jc w:val="both"/>
    </w:pPr>
    <w:rPr>
      <w:rFonts w:cs="Bookman Old Style"/>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Doc-text2">
    <w:name w:val="Doc-text2"/>
    <w:basedOn w:val="a"/>
    <w:link w:val="Doc-text2Char"/>
    <w:qFormat/>
    <w:rsid w:val="00AE5BA0"/>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AE5BA0"/>
    <w:rPr>
      <w:rFonts w:ascii="Arial" w:eastAsia="MS Mincho" w:hAnsi="Arial"/>
      <w:szCs w:val="24"/>
      <w:lang w:val="en-GB" w:eastAsia="en-GB"/>
    </w:rPr>
  </w:style>
  <w:style w:type="paragraph" w:customStyle="1" w:styleId="TH">
    <w:name w:val="TH"/>
    <w:basedOn w:val="a"/>
    <w:link w:val="THChar"/>
    <w:rsid w:val="00CE74CF"/>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CE74CF"/>
    <w:rPr>
      <w:rFonts w:ascii="Arial" w:eastAsia="MS Mincho" w:hAnsi="Arial"/>
      <w:b/>
      <w:lang w:val="en-GB" w:eastAsia="en-US"/>
    </w:rPr>
  </w:style>
  <w:style w:type="paragraph" w:customStyle="1" w:styleId="30">
    <w:name w:val="标题3"/>
    <w:basedOn w:val="a"/>
    <w:rsid w:val="00CE74CF"/>
    <w:pPr>
      <w:widowControl w:val="0"/>
      <w:snapToGrid/>
      <w:spacing w:after="0" w:line="360" w:lineRule="auto"/>
      <w:ind w:left="1134"/>
    </w:pPr>
    <w:rPr>
      <w:i/>
      <w:color w:val="0000FF"/>
      <w:sz w:val="21"/>
      <w:szCs w:val="20"/>
      <w:u w:color="EEECE1"/>
      <w:lang w:eastAsia="zh-CN"/>
    </w:rPr>
  </w:style>
  <w:style w:type="paragraph" w:customStyle="1" w:styleId="TAH">
    <w:name w:val="TAH"/>
    <w:basedOn w:val="TAC"/>
    <w:link w:val="TAHCar"/>
    <w:rsid w:val="00D42319"/>
    <w:rPr>
      <w:b/>
    </w:rPr>
  </w:style>
  <w:style w:type="paragraph" w:customStyle="1" w:styleId="TAC">
    <w:name w:val="TAC"/>
    <w:basedOn w:val="a"/>
    <w:link w:val="TACChar"/>
    <w:rsid w:val="00D42319"/>
    <w:pPr>
      <w:keepNext/>
      <w:keepLines/>
      <w:autoSpaceDE/>
      <w:autoSpaceDN/>
      <w:adjustRightInd/>
      <w:snapToGrid/>
      <w:spacing w:after="0"/>
      <w:jc w:val="center"/>
    </w:pPr>
    <w:rPr>
      <w:rFonts w:ascii="Arial" w:eastAsia="等线" w:hAnsi="Arial"/>
      <w:sz w:val="18"/>
      <w:szCs w:val="20"/>
      <w:lang w:val="en-GB"/>
    </w:rPr>
  </w:style>
  <w:style w:type="character" w:customStyle="1" w:styleId="TACChar">
    <w:name w:val="TAC Char"/>
    <w:link w:val="TAC"/>
    <w:locked/>
    <w:rsid w:val="00D42319"/>
    <w:rPr>
      <w:rFonts w:ascii="Arial" w:eastAsia="等线" w:hAnsi="Arial"/>
      <w:sz w:val="18"/>
      <w:lang w:val="en-GB" w:eastAsia="en-US"/>
    </w:rPr>
  </w:style>
  <w:style w:type="character" w:customStyle="1" w:styleId="TAHCar">
    <w:name w:val="TAH Car"/>
    <w:link w:val="TAH"/>
    <w:rsid w:val="00D42319"/>
    <w:rPr>
      <w:rFonts w:ascii="Arial" w:eastAsia="等线" w:hAnsi="Arial"/>
      <w:b/>
      <w:sz w:val="18"/>
      <w:lang w:val="en-GB" w:eastAsia="en-US"/>
    </w:rPr>
  </w:style>
  <w:style w:type="paragraph" w:styleId="afb">
    <w:name w:val="Body Text First Indent"/>
    <w:basedOn w:val="a3"/>
    <w:link w:val="Char8"/>
    <w:rsid w:val="00D42319"/>
    <w:pPr>
      <w:ind w:firstLineChars="100" w:firstLine="420"/>
    </w:pPr>
    <w:rPr>
      <w:sz w:val="22"/>
      <w:szCs w:val="22"/>
    </w:rPr>
  </w:style>
  <w:style w:type="character" w:customStyle="1" w:styleId="Char8">
    <w:name w:val="正文首行缩进 Char"/>
    <w:link w:val="afb"/>
    <w:rsid w:val="00D42319"/>
    <w:rPr>
      <w:sz w:val="22"/>
      <w:szCs w:val="22"/>
      <w:lang w:eastAsia="en-US"/>
    </w:rPr>
  </w:style>
  <w:style w:type="character" w:styleId="afc">
    <w:name w:val="Emphasis"/>
    <w:uiPriority w:val="20"/>
    <w:qFormat/>
    <w:rsid w:val="00F60F63"/>
    <w:rPr>
      <w:b/>
      <w:bCs/>
      <w:i w:val="0"/>
      <w:iCs w:val="0"/>
    </w:rPr>
  </w:style>
  <w:style w:type="character" w:customStyle="1" w:styleId="st1">
    <w:name w:val="st1"/>
    <w:rsid w:val="00F60F63"/>
  </w:style>
  <w:style w:type="character" w:customStyle="1" w:styleId="CRCoverPageZchn">
    <w:name w:val="CR Cover Page Zchn"/>
    <w:link w:val="CRCoverPage"/>
    <w:locked/>
    <w:rsid w:val="00B300D8"/>
    <w:rPr>
      <w:rFonts w:ascii="Arial" w:eastAsia="MS Mincho" w:hAnsi="Arial"/>
      <w:lang w:val="en-GB" w:eastAsia="en-US"/>
    </w:rPr>
  </w:style>
  <w:style w:type="paragraph" w:customStyle="1" w:styleId="B1">
    <w:name w:val="B1"/>
    <w:basedOn w:val="a7"/>
    <w:link w:val="B1Char"/>
    <w:qFormat/>
    <w:rsid w:val="009B5CCF"/>
    <w:pPr>
      <w:overflowPunct w:val="0"/>
      <w:snapToGrid/>
      <w:spacing w:after="180"/>
      <w:ind w:left="568" w:hanging="284"/>
      <w:jc w:val="left"/>
      <w:textAlignment w:val="baseline"/>
    </w:pPr>
    <w:rPr>
      <w:rFonts w:eastAsia="Malgun Gothic"/>
      <w:sz w:val="20"/>
      <w:szCs w:val="20"/>
      <w:lang w:val="en-GB"/>
    </w:rPr>
  </w:style>
  <w:style w:type="character" w:customStyle="1" w:styleId="B1Char">
    <w:name w:val="B1 Char"/>
    <w:link w:val="B1"/>
    <w:rsid w:val="009B5CCF"/>
    <w:rPr>
      <w:rFonts w:eastAsia="Malgun Gothic"/>
      <w:lang w:val="en-GB" w:eastAsia="en-US"/>
    </w:rPr>
  </w:style>
  <w:style w:type="character" w:customStyle="1" w:styleId="B1Zchn">
    <w:name w:val="B1 Zchn"/>
    <w:rsid w:val="00A9288B"/>
    <w:rPr>
      <w:lang w:eastAsia="en-US"/>
    </w:rPr>
  </w:style>
  <w:style w:type="paragraph" w:customStyle="1" w:styleId="LGTdoc">
    <w:name w:val="LGTdoc_본문"/>
    <w:basedOn w:val="a"/>
    <w:link w:val="LGTdocChar"/>
    <w:qFormat/>
    <w:rsid w:val="00E7305A"/>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sid w:val="00E7305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6592">
      <w:bodyDiv w:val="1"/>
      <w:marLeft w:val="0"/>
      <w:marRight w:val="0"/>
      <w:marTop w:val="0"/>
      <w:marBottom w:val="0"/>
      <w:divBdr>
        <w:top w:val="none" w:sz="0" w:space="0" w:color="auto"/>
        <w:left w:val="none" w:sz="0" w:space="0" w:color="auto"/>
        <w:bottom w:val="none" w:sz="0" w:space="0" w:color="auto"/>
        <w:right w:val="none" w:sz="0" w:space="0" w:color="auto"/>
      </w:divBdr>
    </w:div>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8876918">
      <w:bodyDiv w:val="1"/>
      <w:marLeft w:val="0"/>
      <w:marRight w:val="0"/>
      <w:marTop w:val="0"/>
      <w:marBottom w:val="0"/>
      <w:divBdr>
        <w:top w:val="none" w:sz="0" w:space="0" w:color="auto"/>
        <w:left w:val="none" w:sz="0" w:space="0" w:color="auto"/>
        <w:bottom w:val="none" w:sz="0" w:space="0" w:color="auto"/>
        <w:right w:val="none" w:sz="0" w:space="0" w:color="auto"/>
      </w:divBdr>
    </w:div>
    <w:div w:id="10765923">
      <w:bodyDiv w:val="1"/>
      <w:marLeft w:val="0"/>
      <w:marRight w:val="0"/>
      <w:marTop w:val="0"/>
      <w:marBottom w:val="0"/>
      <w:divBdr>
        <w:top w:val="none" w:sz="0" w:space="0" w:color="auto"/>
        <w:left w:val="none" w:sz="0" w:space="0" w:color="auto"/>
        <w:bottom w:val="none" w:sz="0" w:space="0" w:color="auto"/>
        <w:right w:val="none" w:sz="0" w:space="0" w:color="auto"/>
      </w:divBdr>
    </w:div>
    <w:div w:id="11802438">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53089451">
      <w:bodyDiv w:val="1"/>
      <w:marLeft w:val="0"/>
      <w:marRight w:val="0"/>
      <w:marTop w:val="0"/>
      <w:marBottom w:val="0"/>
      <w:divBdr>
        <w:top w:val="none" w:sz="0" w:space="0" w:color="auto"/>
        <w:left w:val="none" w:sz="0" w:space="0" w:color="auto"/>
        <w:bottom w:val="none" w:sz="0" w:space="0" w:color="auto"/>
        <w:right w:val="none" w:sz="0" w:space="0" w:color="auto"/>
      </w:divBdr>
    </w:div>
    <w:div w:id="57174010">
      <w:bodyDiv w:val="1"/>
      <w:marLeft w:val="0"/>
      <w:marRight w:val="0"/>
      <w:marTop w:val="0"/>
      <w:marBottom w:val="0"/>
      <w:divBdr>
        <w:top w:val="none" w:sz="0" w:space="0" w:color="auto"/>
        <w:left w:val="none" w:sz="0" w:space="0" w:color="auto"/>
        <w:bottom w:val="none" w:sz="0" w:space="0" w:color="auto"/>
        <w:right w:val="none" w:sz="0" w:space="0" w:color="auto"/>
      </w:divBdr>
    </w:div>
    <w:div w:id="60446264">
      <w:bodyDiv w:val="1"/>
      <w:marLeft w:val="0"/>
      <w:marRight w:val="0"/>
      <w:marTop w:val="0"/>
      <w:marBottom w:val="0"/>
      <w:divBdr>
        <w:top w:val="none" w:sz="0" w:space="0" w:color="auto"/>
        <w:left w:val="none" w:sz="0" w:space="0" w:color="auto"/>
        <w:bottom w:val="none" w:sz="0" w:space="0" w:color="auto"/>
        <w:right w:val="none" w:sz="0" w:space="0" w:color="auto"/>
      </w:divBdr>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12553670">
      <w:bodyDiv w:val="1"/>
      <w:marLeft w:val="0"/>
      <w:marRight w:val="0"/>
      <w:marTop w:val="0"/>
      <w:marBottom w:val="0"/>
      <w:divBdr>
        <w:top w:val="none" w:sz="0" w:space="0" w:color="auto"/>
        <w:left w:val="none" w:sz="0" w:space="0" w:color="auto"/>
        <w:bottom w:val="none" w:sz="0" w:space="0" w:color="auto"/>
        <w:right w:val="none" w:sz="0" w:space="0" w:color="auto"/>
      </w:divBdr>
    </w:div>
    <w:div w:id="115371435">
      <w:bodyDiv w:val="1"/>
      <w:marLeft w:val="0"/>
      <w:marRight w:val="0"/>
      <w:marTop w:val="0"/>
      <w:marBottom w:val="0"/>
      <w:divBdr>
        <w:top w:val="none" w:sz="0" w:space="0" w:color="auto"/>
        <w:left w:val="none" w:sz="0" w:space="0" w:color="auto"/>
        <w:bottom w:val="none" w:sz="0" w:space="0" w:color="auto"/>
        <w:right w:val="none" w:sz="0" w:space="0" w:color="auto"/>
      </w:divBdr>
    </w:div>
    <w:div w:id="137501954">
      <w:bodyDiv w:val="1"/>
      <w:marLeft w:val="0"/>
      <w:marRight w:val="0"/>
      <w:marTop w:val="0"/>
      <w:marBottom w:val="0"/>
      <w:divBdr>
        <w:top w:val="none" w:sz="0" w:space="0" w:color="auto"/>
        <w:left w:val="none" w:sz="0" w:space="0" w:color="auto"/>
        <w:bottom w:val="none" w:sz="0" w:space="0" w:color="auto"/>
        <w:right w:val="none" w:sz="0" w:space="0" w:color="auto"/>
      </w:divBdr>
    </w:div>
    <w:div w:id="155075753">
      <w:bodyDiv w:val="1"/>
      <w:marLeft w:val="0"/>
      <w:marRight w:val="0"/>
      <w:marTop w:val="0"/>
      <w:marBottom w:val="0"/>
      <w:divBdr>
        <w:top w:val="none" w:sz="0" w:space="0" w:color="auto"/>
        <w:left w:val="none" w:sz="0" w:space="0" w:color="auto"/>
        <w:bottom w:val="none" w:sz="0" w:space="0" w:color="auto"/>
        <w:right w:val="none" w:sz="0" w:space="0" w:color="auto"/>
      </w:divBdr>
    </w:div>
    <w:div w:id="156073159">
      <w:bodyDiv w:val="1"/>
      <w:marLeft w:val="0"/>
      <w:marRight w:val="0"/>
      <w:marTop w:val="0"/>
      <w:marBottom w:val="0"/>
      <w:divBdr>
        <w:top w:val="none" w:sz="0" w:space="0" w:color="auto"/>
        <w:left w:val="none" w:sz="0" w:space="0" w:color="auto"/>
        <w:bottom w:val="none" w:sz="0" w:space="0" w:color="auto"/>
        <w:right w:val="none" w:sz="0" w:space="0" w:color="auto"/>
      </w:divBdr>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90999960">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450891">
      <w:bodyDiv w:val="1"/>
      <w:marLeft w:val="0"/>
      <w:marRight w:val="0"/>
      <w:marTop w:val="0"/>
      <w:marBottom w:val="0"/>
      <w:divBdr>
        <w:top w:val="none" w:sz="0" w:space="0" w:color="auto"/>
        <w:left w:val="none" w:sz="0" w:space="0" w:color="auto"/>
        <w:bottom w:val="none" w:sz="0" w:space="0" w:color="auto"/>
        <w:right w:val="none" w:sz="0" w:space="0" w:color="auto"/>
      </w:divBdr>
      <w:divsChild>
        <w:div w:id="951207438">
          <w:marLeft w:val="1800"/>
          <w:marRight w:val="0"/>
          <w:marTop w:val="0"/>
          <w:marBottom w:val="0"/>
          <w:divBdr>
            <w:top w:val="none" w:sz="0" w:space="0" w:color="auto"/>
            <w:left w:val="none" w:sz="0" w:space="0" w:color="auto"/>
            <w:bottom w:val="none" w:sz="0" w:space="0" w:color="auto"/>
            <w:right w:val="none" w:sz="0" w:space="0" w:color="auto"/>
          </w:divBdr>
        </w:div>
        <w:div w:id="2144033628">
          <w:marLeft w:val="1800"/>
          <w:marRight w:val="0"/>
          <w:marTop w:val="0"/>
          <w:marBottom w:val="0"/>
          <w:divBdr>
            <w:top w:val="none" w:sz="0" w:space="0" w:color="auto"/>
            <w:left w:val="none" w:sz="0" w:space="0" w:color="auto"/>
            <w:bottom w:val="none" w:sz="0" w:space="0" w:color="auto"/>
            <w:right w:val="none" w:sz="0" w:space="0" w:color="auto"/>
          </w:divBdr>
        </w:div>
      </w:divsChild>
    </w:div>
    <w:div w:id="246695187">
      <w:bodyDiv w:val="1"/>
      <w:marLeft w:val="0"/>
      <w:marRight w:val="0"/>
      <w:marTop w:val="0"/>
      <w:marBottom w:val="0"/>
      <w:divBdr>
        <w:top w:val="none" w:sz="0" w:space="0" w:color="auto"/>
        <w:left w:val="none" w:sz="0" w:space="0" w:color="auto"/>
        <w:bottom w:val="none" w:sz="0" w:space="0" w:color="auto"/>
        <w:right w:val="none" w:sz="0" w:space="0" w:color="auto"/>
      </w:divBdr>
    </w:div>
    <w:div w:id="254754517">
      <w:bodyDiv w:val="1"/>
      <w:marLeft w:val="0"/>
      <w:marRight w:val="0"/>
      <w:marTop w:val="0"/>
      <w:marBottom w:val="0"/>
      <w:divBdr>
        <w:top w:val="none" w:sz="0" w:space="0" w:color="auto"/>
        <w:left w:val="none" w:sz="0" w:space="0" w:color="auto"/>
        <w:bottom w:val="none" w:sz="0" w:space="0" w:color="auto"/>
        <w:right w:val="none" w:sz="0" w:space="0" w:color="auto"/>
      </w:divBdr>
    </w:div>
    <w:div w:id="263269786">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619946">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654149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65154">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30123954">
      <w:bodyDiv w:val="1"/>
      <w:marLeft w:val="0"/>
      <w:marRight w:val="0"/>
      <w:marTop w:val="0"/>
      <w:marBottom w:val="0"/>
      <w:divBdr>
        <w:top w:val="none" w:sz="0" w:space="0" w:color="auto"/>
        <w:left w:val="none" w:sz="0" w:space="0" w:color="auto"/>
        <w:bottom w:val="none" w:sz="0" w:space="0" w:color="auto"/>
        <w:right w:val="none" w:sz="0" w:space="0" w:color="auto"/>
      </w:divBdr>
      <w:divsChild>
        <w:div w:id="568152387">
          <w:marLeft w:val="461"/>
          <w:marRight w:val="0"/>
          <w:marTop w:val="0"/>
          <w:marBottom w:val="180"/>
          <w:divBdr>
            <w:top w:val="none" w:sz="0" w:space="0" w:color="auto"/>
            <w:left w:val="none" w:sz="0" w:space="0" w:color="auto"/>
            <w:bottom w:val="none" w:sz="0" w:space="0" w:color="auto"/>
            <w:right w:val="none" w:sz="0" w:space="0" w:color="auto"/>
          </w:divBdr>
        </w:div>
      </w:divsChild>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69728345">
      <w:bodyDiv w:val="1"/>
      <w:marLeft w:val="0"/>
      <w:marRight w:val="0"/>
      <w:marTop w:val="0"/>
      <w:marBottom w:val="0"/>
      <w:divBdr>
        <w:top w:val="none" w:sz="0" w:space="0" w:color="auto"/>
        <w:left w:val="none" w:sz="0" w:space="0" w:color="auto"/>
        <w:bottom w:val="none" w:sz="0" w:space="0" w:color="auto"/>
        <w:right w:val="none" w:sz="0" w:space="0" w:color="auto"/>
      </w:divBdr>
    </w:div>
    <w:div w:id="58203282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6140868">
      <w:bodyDiv w:val="1"/>
      <w:marLeft w:val="0"/>
      <w:marRight w:val="0"/>
      <w:marTop w:val="0"/>
      <w:marBottom w:val="0"/>
      <w:divBdr>
        <w:top w:val="none" w:sz="0" w:space="0" w:color="auto"/>
        <w:left w:val="none" w:sz="0" w:space="0" w:color="auto"/>
        <w:bottom w:val="none" w:sz="0" w:space="0" w:color="auto"/>
        <w:right w:val="none" w:sz="0" w:space="0" w:color="auto"/>
      </w:divBdr>
    </w:div>
    <w:div w:id="597567057">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46665605">
      <w:bodyDiv w:val="1"/>
      <w:marLeft w:val="0"/>
      <w:marRight w:val="0"/>
      <w:marTop w:val="0"/>
      <w:marBottom w:val="0"/>
      <w:divBdr>
        <w:top w:val="none" w:sz="0" w:space="0" w:color="auto"/>
        <w:left w:val="none" w:sz="0" w:space="0" w:color="auto"/>
        <w:bottom w:val="none" w:sz="0" w:space="0" w:color="auto"/>
        <w:right w:val="none" w:sz="0" w:space="0" w:color="auto"/>
      </w:divBdr>
    </w:div>
    <w:div w:id="660502465">
      <w:bodyDiv w:val="1"/>
      <w:marLeft w:val="0"/>
      <w:marRight w:val="0"/>
      <w:marTop w:val="0"/>
      <w:marBottom w:val="0"/>
      <w:divBdr>
        <w:top w:val="none" w:sz="0" w:space="0" w:color="auto"/>
        <w:left w:val="none" w:sz="0" w:space="0" w:color="auto"/>
        <w:bottom w:val="none" w:sz="0" w:space="0" w:color="auto"/>
        <w:right w:val="none" w:sz="0" w:space="0" w:color="auto"/>
      </w:divBdr>
    </w:div>
    <w:div w:id="687028905">
      <w:bodyDiv w:val="1"/>
      <w:marLeft w:val="0"/>
      <w:marRight w:val="0"/>
      <w:marTop w:val="0"/>
      <w:marBottom w:val="0"/>
      <w:divBdr>
        <w:top w:val="none" w:sz="0" w:space="0" w:color="auto"/>
        <w:left w:val="none" w:sz="0" w:space="0" w:color="auto"/>
        <w:bottom w:val="none" w:sz="0" w:space="0" w:color="auto"/>
        <w:right w:val="none" w:sz="0" w:space="0" w:color="auto"/>
      </w:divBdr>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38791867">
      <w:bodyDiv w:val="1"/>
      <w:marLeft w:val="0"/>
      <w:marRight w:val="0"/>
      <w:marTop w:val="0"/>
      <w:marBottom w:val="0"/>
      <w:divBdr>
        <w:top w:val="none" w:sz="0" w:space="0" w:color="auto"/>
        <w:left w:val="none" w:sz="0" w:space="0" w:color="auto"/>
        <w:bottom w:val="none" w:sz="0" w:space="0" w:color="auto"/>
        <w:right w:val="none" w:sz="0" w:space="0" w:color="auto"/>
      </w:divBdr>
    </w:div>
    <w:div w:id="740251992">
      <w:bodyDiv w:val="1"/>
      <w:marLeft w:val="0"/>
      <w:marRight w:val="0"/>
      <w:marTop w:val="0"/>
      <w:marBottom w:val="0"/>
      <w:divBdr>
        <w:top w:val="none" w:sz="0" w:space="0" w:color="auto"/>
        <w:left w:val="none" w:sz="0" w:space="0" w:color="auto"/>
        <w:bottom w:val="none" w:sz="0" w:space="0" w:color="auto"/>
        <w:right w:val="none" w:sz="0" w:space="0" w:color="auto"/>
      </w:divBdr>
    </w:div>
    <w:div w:id="741025658">
      <w:bodyDiv w:val="1"/>
      <w:marLeft w:val="0"/>
      <w:marRight w:val="0"/>
      <w:marTop w:val="0"/>
      <w:marBottom w:val="0"/>
      <w:divBdr>
        <w:top w:val="none" w:sz="0" w:space="0" w:color="auto"/>
        <w:left w:val="none" w:sz="0" w:space="0" w:color="auto"/>
        <w:bottom w:val="none" w:sz="0" w:space="0" w:color="auto"/>
        <w:right w:val="none" w:sz="0" w:space="0" w:color="auto"/>
      </w:divBdr>
    </w:div>
    <w:div w:id="747729456">
      <w:bodyDiv w:val="1"/>
      <w:marLeft w:val="0"/>
      <w:marRight w:val="0"/>
      <w:marTop w:val="0"/>
      <w:marBottom w:val="0"/>
      <w:divBdr>
        <w:top w:val="none" w:sz="0" w:space="0" w:color="auto"/>
        <w:left w:val="none" w:sz="0" w:space="0" w:color="auto"/>
        <w:bottom w:val="none" w:sz="0" w:space="0" w:color="auto"/>
        <w:right w:val="none" w:sz="0" w:space="0" w:color="auto"/>
      </w:divBdr>
    </w:div>
    <w:div w:id="748699955">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61071091">
      <w:bodyDiv w:val="1"/>
      <w:marLeft w:val="0"/>
      <w:marRight w:val="0"/>
      <w:marTop w:val="0"/>
      <w:marBottom w:val="0"/>
      <w:divBdr>
        <w:top w:val="none" w:sz="0" w:space="0" w:color="auto"/>
        <w:left w:val="none" w:sz="0" w:space="0" w:color="auto"/>
        <w:bottom w:val="none" w:sz="0" w:space="0" w:color="auto"/>
        <w:right w:val="none" w:sz="0" w:space="0" w:color="auto"/>
      </w:divBdr>
    </w:div>
    <w:div w:id="761604789">
      <w:bodyDiv w:val="1"/>
      <w:marLeft w:val="0"/>
      <w:marRight w:val="0"/>
      <w:marTop w:val="0"/>
      <w:marBottom w:val="0"/>
      <w:divBdr>
        <w:top w:val="none" w:sz="0" w:space="0" w:color="auto"/>
        <w:left w:val="none" w:sz="0" w:space="0" w:color="auto"/>
        <w:bottom w:val="none" w:sz="0" w:space="0" w:color="auto"/>
        <w:right w:val="none" w:sz="0" w:space="0" w:color="auto"/>
      </w:divBdr>
    </w:div>
    <w:div w:id="763765501">
      <w:bodyDiv w:val="1"/>
      <w:marLeft w:val="0"/>
      <w:marRight w:val="0"/>
      <w:marTop w:val="0"/>
      <w:marBottom w:val="0"/>
      <w:divBdr>
        <w:top w:val="none" w:sz="0" w:space="0" w:color="auto"/>
        <w:left w:val="none" w:sz="0" w:space="0" w:color="auto"/>
        <w:bottom w:val="none" w:sz="0" w:space="0" w:color="auto"/>
        <w:right w:val="none" w:sz="0" w:space="0" w:color="auto"/>
      </w:divBdr>
    </w:div>
    <w:div w:id="769813655">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14251453">
      <w:bodyDiv w:val="1"/>
      <w:marLeft w:val="0"/>
      <w:marRight w:val="0"/>
      <w:marTop w:val="0"/>
      <w:marBottom w:val="0"/>
      <w:divBdr>
        <w:top w:val="none" w:sz="0" w:space="0" w:color="auto"/>
        <w:left w:val="none" w:sz="0" w:space="0" w:color="auto"/>
        <w:bottom w:val="none" w:sz="0" w:space="0" w:color="auto"/>
        <w:right w:val="none" w:sz="0" w:space="0" w:color="auto"/>
      </w:divBdr>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26358193">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55464743">
      <w:bodyDiv w:val="1"/>
      <w:marLeft w:val="0"/>
      <w:marRight w:val="0"/>
      <w:marTop w:val="0"/>
      <w:marBottom w:val="0"/>
      <w:divBdr>
        <w:top w:val="none" w:sz="0" w:space="0" w:color="auto"/>
        <w:left w:val="none" w:sz="0" w:space="0" w:color="auto"/>
        <w:bottom w:val="none" w:sz="0" w:space="0" w:color="auto"/>
        <w:right w:val="none" w:sz="0" w:space="0" w:color="auto"/>
      </w:divBdr>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892156466">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43921876">
      <w:bodyDiv w:val="1"/>
      <w:marLeft w:val="0"/>
      <w:marRight w:val="0"/>
      <w:marTop w:val="0"/>
      <w:marBottom w:val="0"/>
      <w:divBdr>
        <w:top w:val="none" w:sz="0" w:space="0" w:color="auto"/>
        <w:left w:val="none" w:sz="0" w:space="0" w:color="auto"/>
        <w:bottom w:val="none" w:sz="0" w:space="0" w:color="auto"/>
        <w:right w:val="none" w:sz="0" w:space="0" w:color="auto"/>
      </w:divBdr>
    </w:div>
    <w:div w:id="949580609">
      <w:bodyDiv w:val="1"/>
      <w:marLeft w:val="0"/>
      <w:marRight w:val="0"/>
      <w:marTop w:val="0"/>
      <w:marBottom w:val="0"/>
      <w:divBdr>
        <w:top w:val="none" w:sz="0" w:space="0" w:color="auto"/>
        <w:left w:val="none" w:sz="0" w:space="0" w:color="auto"/>
        <w:bottom w:val="none" w:sz="0" w:space="0" w:color="auto"/>
        <w:right w:val="none" w:sz="0" w:space="0" w:color="auto"/>
      </w:divBdr>
    </w:div>
    <w:div w:id="951522804">
      <w:bodyDiv w:val="1"/>
      <w:marLeft w:val="0"/>
      <w:marRight w:val="0"/>
      <w:marTop w:val="0"/>
      <w:marBottom w:val="0"/>
      <w:divBdr>
        <w:top w:val="none" w:sz="0" w:space="0" w:color="auto"/>
        <w:left w:val="none" w:sz="0" w:space="0" w:color="auto"/>
        <w:bottom w:val="none" w:sz="0" w:space="0" w:color="auto"/>
        <w:right w:val="none" w:sz="0" w:space="0" w:color="auto"/>
      </w:divBdr>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089543">
      <w:bodyDiv w:val="1"/>
      <w:marLeft w:val="0"/>
      <w:marRight w:val="0"/>
      <w:marTop w:val="0"/>
      <w:marBottom w:val="0"/>
      <w:divBdr>
        <w:top w:val="none" w:sz="0" w:space="0" w:color="auto"/>
        <w:left w:val="none" w:sz="0" w:space="0" w:color="auto"/>
        <w:bottom w:val="none" w:sz="0" w:space="0" w:color="auto"/>
        <w:right w:val="none" w:sz="0" w:space="0" w:color="auto"/>
      </w:divBdr>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171334556">
      <w:bodyDiv w:val="1"/>
      <w:marLeft w:val="0"/>
      <w:marRight w:val="0"/>
      <w:marTop w:val="0"/>
      <w:marBottom w:val="0"/>
      <w:divBdr>
        <w:top w:val="none" w:sz="0" w:space="0" w:color="auto"/>
        <w:left w:val="none" w:sz="0" w:space="0" w:color="auto"/>
        <w:bottom w:val="none" w:sz="0" w:space="0" w:color="auto"/>
        <w:right w:val="none" w:sz="0" w:space="0" w:color="auto"/>
      </w:divBdr>
    </w:div>
    <w:div w:id="1188371178">
      <w:bodyDiv w:val="1"/>
      <w:marLeft w:val="0"/>
      <w:marRight w:val="0"/>
      <w:marTop w:val="0"/>
      <w:marBottom w:val="0"/>
      <w:divBdr>
        <w:top w:val="none" w:sz="0" w:space="0" w:color="auto"/>
        <w:left w:val="none" w:sz="0" w:space="0" w:color="auto"/>
        <w:bottom w:val="none" w:sz="0" w:space="0" w:color="auto"/>
        <w:right w:val="none" w:sz="0" w:space="0" w:color="auto"/>
      </w:divBdr>
    </w:div>
    <w:div w:id="1207253610">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1912370">
      <w:bodyDiv w:val="1"/>
      <w:marLeft w:val="0"/>
      <w:marRight w:val="0"/>
      <w:marTop w:val="0"/>
      <w:marBottom w:val="0"/>
      <w:divBdr>
        <w:top w:val="none" w:sz="0" w:space="0" w:color="auto"/>
        <w:left w:val="none" w:sz="0" w:space="0" w:color="auto"/>
        <w:bottom w:val="none" w:sz="0" w:space="0" w:color="auto"/>
        <w:right w:val="none" w:sz="0" w:space="0" w:color="auto"/>
      </w:divBdr>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09895883">
      <w:bodyDiv w:val="1"/>
      <w:marLeft w:val="0"/>
      <w:marRight w:val="0"/>
      <w:marTop w:val="0"/>
      <w:marBottom w:val="0"/>
      <w:divBdr>
        <w:top w:val="none" w:sz="0" w:space="0" w:color="auto"/>
        <w:left w:val="none" w:sz="0" w:space="0" w:color="auto"/>
        <w:bottom w:val="none" w:sz="0" w:space="0" w:color="auto"/>
        <w:right w:val="none" w:sz="0" w:space="0" w:color="auto"/>
      </w:divBdr>
    </w:div>
    <w:div w:id="1310594878">
      <w:bodyDiv w:val="1"/>
      <w:marLeft w:val="0"/>
      <w:marRight w:val="0"/>
      <w:marTop w:val="0"/>
      <w:marBottom w:val="0"/>
      <w:divBdr>
        <w:top w:val="none" w:sz="0" w:space="0" w:color="auto"/>
        <w:left w:val="none" w:sz="0" w:space="0" w:color="auto"/>
        <w:bottom w:val="none" w:sz="0" w:space="0" w:color="auto"/>
        <w:right w:val="none" w:sz="0" w:space="0" w:color="auto"/>
      </w:divBdr>
    </w:div>
    <w:div w:id="1314456771">
      <w:bodyDiv w:val="1"/>
      <w:marLeft w:val="0"/>
      <w:marRight w:val="0"/>
      <w:marTop w:val="0"/>
      <w:marBottom w:val="0"/>
      <w:divBdr>
        <w:top w:val="none" w:sz="0" w:space="0" w:color="auto"/>
        <w:left w:val="none" w:sz="0" w:space="0" w:color="auto"/>
        <w:bottom w:val="none" w:sz="0" w:space="0" w:color="auto"/>
        <w:right w:val="none" w:sz="0" w:space="0" w:color="auto"/>
      </w:divBdr>
    </w:div>
    <w:div w:id="1318612579">
      <w:bodyDiv w:val="1"/>
      <w:marLeft w:val="0"/>
      <w:marRight w:val="0"/>
      <w:marTop w:val="0"/>
      <w:marBottom w:val="0"/>
      <w:divBdr>
        <w:top w:val="none" w:sz="0" w:space="0" w:color="auto"/>
        <w:left w:val="none" w:sz="0" w:space="0" w:color="auto"/>
        <w:bottom w:val="none" w:sz="0" w:space="0" w:color="auto"/>
        <w:right w:val="none" w:sz="0" w:space="0" w:color="auto"/>
      </w:divBdr>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57734319">
      <w:bodyDiv w:val="1"/>
      <w:marLeft w:val="0"/>
      <w:marRight w:val="0"/>
      <w:marTop w:val="0"/>
      <w:marBottom w:val="0"/>
      <w:divBdr>
        <w:top w:val="none" w:sz="0" w:space="0" w:color="auto"/>
        <w:left w:val="none" w:sz="0" w:space="0" w:color="auto"/>
        <w:bottom w:val="none" w:sz="0" w:space="0" w:color="auto"/>
        <w:right w:val="none" w:sz="0" w:space="0" w:color="auto"/>
      </w:divBdr>
      <w:divsChild>
        <w:div w:id="1950816180">
          <w:marLeft w:val="461"/>
          <w:marRight w:val="0"/>
          <w:marTop w:val="0"/>
          <w:marBottom w:val="180"/>
          <w:divBdr>
            <w:top w:val="none" w:sz="0" w:space="0" w:color="auto"/>
            <w:left w:val="none" w:sz="0" w:space="0" w:color="auto"/>
            <w:bottom w:val="none" w:sz="0" w:space="0" w:color="auto"/>
            <w:right w:val="none" w:sz="0" w:space="0" w:color="auto"/>
          </w:divBdr>
        </w:div>
      </w:divsChild>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68139913">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02830394">
      <w:bodyDiv w:val="1"/>
      <w:marLeft w:val="0"/>
      <w:marRight w:val="0"/>
      <w:marTop w:val="0"/>
      <w:marBottom w:val="0"/>
      <w:divBdr>
        <w:top w:val="none" w:sz="0" w:space="0" w:color="auto"/>
        <w:left w:val="none" w:sz="0" w:space="0" w:color="auto"/>
        <w:bottom w:val="none" w:sz="0" w:space="0" w:color="auto"/>
        <w:right w:val="none" w:sz="0" w:space="0" w:color="auto"/>
      </w:divBdr>
      <w:divsChild>
        <w:div w:id="870874350">
          <w:marLeft w:val="1800"/>
          <w:marRight w:val="0"/>
          <w:marTop w:val="72"/>
          <w:marBottom w:val="0"/>
          <w:divBdr>
            <w:top w:val="none" w:sz="0" w:space="0" w:color="auto"/>
            <w:left w:val="none" w:sz="0" w:space="0" w:color="auto"/>
            <w:bottom w:val="none" w:sz="0" w:space="0" w:color="auto"/>
            <w:right w:val="none" w:sz="0" w:space="0" w:color="auto"/>
          </w:divBdr>
        </w:div>
      </w:divsChild>
    </w:div>
    <w:div w:id="1407068440">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69470124">
      <w:bodyDiv w:val="1"/>
      <w:marLeft w:val="0"/>
      <w:marRight w:val="0"/>
      <w:marTop w:val="0"/>
      <w:marBottom w:val="0"/>
      <w:divBdr>
        <w:top w:val="none" w:sz="0" w:space="0" w:color="auto"/>
        <w:left w:val="none" w:sz="0" w:space="0" w:color="auto"/>
        <w:bottom w:val="none" w:sz="0" w:space="0" w:color="auto"/>
        <w:right w:val="none" w:sz="0" w:space="0" w:color="auto"/>
      </w:divBdr>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36038704">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74581222">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22372342">
      <w:bodyDiv w:val="1"/>
      <w:marLeft w:val="0"/>
      <w:marRight w:val="0"/>
      <w:marTop w:val="0"/>
      <w:marBottom w:val="0"/>
      <w:divBdr>
        <w:top w:val="none" w:sz="0" w:space="0" w:color="auto"/>
        <w:left w:val="none" w:sz="0" w:space="0" w:color="auto"/>
        <w:bottom w:val="none" w:sz="0" w:space="0" w:color="auto"/>
        <w:right w:val="none" w:sz="0" w:space="0" w:color="auto"/>
      </w:divBdr>
    </w:div>
    <w:div w:id="1627421339">
      <w:bodyDiv w:val="1"/>
      <w:marLeft w:val="0"/>
      <w:marRight w:val="0"/>
      <w:marTop w:val="0"/>
      <w:marBottom w:val="0"/>
      <w:divBdr>
        <w:top w:val="none" w:sz="0" w:space="0" w:color="auto"/>
        <w:left w:val="none" w:sz="0" w:space="0" w:color="auto"/>
        <w:bottom w:val="none" w:sz="0" w:space="0" w:color="auto"/>
        <w:right w:val="none" w:sz="0" w:space="0" w:color="auto"/>
      </w:divBdr>
    </w:div>
    <w:div w:id="1690644043">
      <w:bodyDiv w:val="1"/>
      <w:marLeft w:val="0"/>
      <w:marRight w:val="0"/>
      <w:marTop w:val="0"/>
      <w:marBottom w:val="0"/>
      <w:divBdr>
        <w:top w:val="none" w:sz="0" w:space="0" w:color="auto"/>
        <w:left w:val="none" w:sz="0" w:space="0" w:color="auto"/>
        <w:bottom w:val="none" w:sz="0" w:space="0" w:color="auto"/>
        <w:right w:val="none" w:sz="0" w:space="0" w:color="auto"/>
      </w:divBdr>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709792454">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789811838">
      <w:bodyDiv w:val="1"/>
      <w:marLeft w:val="0"/>
      <w:marRight w:val="0"/>
      <w:marTop w:val="0"/>
      <w:marBottom w:val="0"/>
      <w:divBdr>
        <w:top w:val="none" w:sz="0" w:space="0" w:color="auto"/>
        <w:left w:val="none" w:sz="0" w:space="0" w:color="auto"/>
        <w:bottom w:val="none" w:sz="0" w:space="0" w:color="auto"/>
        <w:right w:val="none" w:sz="0" w:space="0" w:color="auto"/>
      </w:divBdr>
    </w:div>
    <w:div w:id="1803302315">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11709740">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30636543">
      <w:bodyDiv w:val="1"/>
      <w:marLeft w:val="0"/>
      <w:marRight w:val="0"/>
      <w:marTop w:val="0"/>
      <w:marBottom w:val="0"/>
      <w:divBdr>
        <w:top w:val="none" w:sz="0" w:space="0" w:color="auto"/>
        <w:left w:val="none" w:sz="0" w:space="0" w:color="auto"/>
        <w:bottom w:val="none" w:sz="0" w:space="0" w:color="auto"/>
        <w:right w:val="none" w:sz="0" w:space="0" w:color="auto"/>
      </w:divBdr>
    </w:div>
    <w:div w:id="1838299620">
      <w:bodyDiv w:val="1"/>
      <w:marLeft w:val="0"/>
      <w:marRight w:val="0"/>
      <w:marTop w:val="0"/>
      <w:marBottom w:val="0"/>
      <w:divBdr>
        <w:top w:val="none" w:sz="0" w:space="0" w:color="auto"/>
        <w:left w:val="none" w:sz="0" w:space="0" w:color="auto"/>
        <w:bottom w:val="none" w:sz="0" w:space="0" w:color="auto"/>
        <w:right w:val="none" w:sz="0" w:space="0" w:color="auto"/>
      </w:divBdr>
    </w:div>
    <w:div w:id="1842547945">
      <w:bodyDiv w:val="1"/>
      <w:marLeft w:val="0"/>
      <w:marRight w:val="0"/>
      <w:marTop w:val="0"/>
      <w:marBottom w:val="0"/>
      <w:divBdr>
        <w:top w:val="none" w:sz="0" w:space="0" w:color="auto"/>
        <w:left w:val="none" w:sz="0" w:space="0" w:color="auto"/>
        <w:bottom w:val="none" w:sz="0" w:space="0" w:color="auto"/>
        <w:right w:val="none" w:sz="0" w:space="0" w:color="auto"/>
      </w:divBdr>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3032578">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6216561">
      <w:bodyDiv w:val="1"/>
      <w:marLeft w:val="0"/>
      <w:marRight w:val="0"/>
      <w:marTop w:val="0"/>
      <w:marBottom w:val="0"/>
      <w:divBdr>
        <w:top w:val="none" w:sz="0" w:space="0" w:color="auto"/>
        <w:left w:val="none" w:sz="0" w:space="0" w:color="auto"/>
        <w:bottom w:val="none" w:sz="0" w:space="0" w:color="auto"/>
        <w:right w:val="none" w:sz="0" w:space="0" w:color="auto"/>
      </w:divBdr>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30036340">
      <w:bodyDiv w:val="1"/>
      <w:marLeft w:val="0"/>
      <w:marRight w:val="0"/>
      <w:marTop w:val="0"/>
      <w:marBottom w:val="0"/>
      <w:divBdr>
        <w:top w:val="none" w:sz="0" w:space="0" w:color="auto"/>
        <w:left w:val="none" w:sz="0" w:space="0" w:color="auto"/>
        <w:bottom w:val="none" w:sz="0" w:space="0" w:color="auto"/>
        <w:right w:val="none" w:sz="0" w:space="0" w:color="auto"/>
      </w:divBdr>
    </w:div>
    <w:div w:id="1939168153">
      <w:bodyDiv w:val="1"/>
      <w:marLeft w:val="0"/>
      <w:marRight w:val="0"/>
      <w:marTop w:val="0"/>
      <w:marBottom w:val="0"/>
      <w:divBdr>
        <w:top w:val="none" w:sz="0" w:space="0" w:color="auto"/>
        <w:left w:val="none" w:sz="0" w:space="0" w:color="auto"/>
        <w:bottom w:val="none" w:sz="0" w:space="0" w:color="auto"/>
        <w:right w:val="none" w:sz="0" w:space="0" w:color="auto"/>
      </w:divBdr>
      <w:divsChild>
        <w:div w:id="1808427739">
          <w:marLeft w:val="0"/>
          <w:marRight w:val="0"/>
          <w:marTop w:val="0"/>
          <w:marBottom w:val="0"/>
          <w:divBdr>
            <w:top w:val="none" w:sz="0" w:space="0" w:color="auto"/>
            <w:left w:val="none" w:sz="0" w:space="0" w:color="auto"/>
            <w:bottom w:val="none" w:sz="0" w:space="0" w:color="auto"/>
            <w:right w:val="none" w:sz="0" w:space="0" w:color="auto"/>
          </w:divBdr>
          <w:divsChild>
            <w:div w:id="1444962767">
              <w:marLeft w:val="0"/>
              <w:marRight w:val="0"/>
              <w:marTop w:val="0"/>
              <w:marBottom w:val="0"/>
              <w:divBdr>
                <w:top w:val="none" w:sz="0" w:space="0" w:color="auto"/>
                <w:left w:val="none" w:sz="0" w:space="0" w:color="auto"/>
                <w:bottom w:val="none" w:sz="0" w:space="0" w:color="auto"/>
                <w:right w:val="none" w:sz="0" w:space="0" w:color="auto"/>
              </w:divBdr>
              <w:divsChild>
                <w:div w:id="705328795">
                  <w:marLeft w:val="0"/>
                  <w:marRight w:val="0"/>
                  <w:marTop w:val="0"/>
                  <w:marBottom w:val="0"/>
                  <w:divBdr>
                    <w:top w:val="none" w:sz="0" w:space="0" w:color="auto"/>
                    <w:left w:val="none" w:sz="0" w:space="0" w:color="auto"/>
                    <w:bottom w:val="none" w:sz="0" w:space="0" w:color="auto"/>
                    <w:right w:val="none" w:sz="0" w:space="0" w:color="auto"/>
                  </w:divBdr>
                  <w:divsChild>
                    <w:div w:id="1054038380">
                      <w:marLeft w:val="0"/>
                      <w:marRight w:val="0"/>
                      <w:marTop w:val="45"/>
                      <w:marBottom w:val="0"/>
                      <w:divBdr>
                        <w:top w:val="none" w:sz="0" w:space="0" w:color="auto"/>
                        <w:left w:val="none" w:sz="0" w:space="0" w:color="auto"/>
                        <w:bottom w:val="none" w:sz="0" w:space="0" w:color="auto"/>
                        <w:right w:val="none" w:sz="0" w:space="0" w:color="auto"/>
                      </w:divBdr>
                      <w:divsChild>
                        <w:div w:id="1290429275">
                          <w:marLeft w:val="0"/>
                          <w:marRight w:val="0"/>
                          <w:marTop w:val="0"/>
                          <w:marBottom w:val="0"/>
                          <w:divBdr>
                            <w:top w:val="none" w:sz="0" w:space="0" w:color="auto"/>
                            <w:left w:val="none" w:sz="0" w:space="0" w:color="auto"/>
                            <w:bottom w:val="none" w:sz="0" w:space="0" w:color="auto"/>
                            <w:right w:val="none" w:sz="0" w:space="0" w:color="auto"/>
                          </w:divBdr>
                          <w:divsChild>
                            <w:div w:id="1470703724">
                              <w:marLeft w:val="12300"/>
                              <w:marRight w:val="0"/>
                              <w:marTop w:val="0"/>
                              <w:marBottom w:val="0"/>
                              <w:divBdr>
                                <w:top w:val="none" w:sz="0" w:space="0" w:color="auto"/>
                                <w:left w:val="none" w:sz="0" w:space="0" w:color="auto"/>
                                <w:bottom w:val="none" w:sz="0" w:space="0" w:color="auto"/>
                                <w:right w:val="none" w:sz="0" w:space="0" w:color="auto"/>
                              </w:divBdr>
                              <w:divsChild>
                                <w:div w:id="1307736261">
                                  <w:marLeft w:val="0"/>
                                  <w:marRight w:val="0"/>
                                  <w:marTop w:val="0"/>
                                  <w:marBottom w:val="0"/>
                                  <w:divBdr>
                                    <w:top w:val="none" w:sz="0" w:space="0" w:color="auto"/>
                                    <w:left w:val="none" w:sz="0" w:space="0" w:color="auto"/>
                                    <w:bottom w:val="none" w:sz="0" w:space="0" w:color="auto"/>
                                    <w:right w:val="none" w:sz="0" w:space="0" w:color="auto"/>
                                  </w:divBdr>
                                  <w:divsChild>
                                    <w:div w:id="978222131">
                                      <w:marLeft w:val="0"/>
                                      <w:marRight w:val="0"/>
                                      <w:marTop w:val="0"/>
                                      <w:marBottom w:val="390"/>
                                      <w:divBdr>
                                        <w:top w:val="none" w:sz="0" w:space="0" w:color="auto"/>
                                        <w:left w:val="none" w:sz="0" w:space="0" w:color="auto"/>
                                        <w:bottom w:val="none" w:sz="0" w:space="0" w:color="auto"/>
                                        <w:right w:val="none" w:sz="0" w:space="0" w:color="auto"/>
                                      </w:divBdr>
                                      <w:divsChild>
                                        <w:div w:id="200092520">
                                          <w:marLeft w:val="0"/>
                                          <w:marRight w:val="0"/>
                                          <w:marTop w:val="0"/>
                                          <w:marBottom w:val="0"/>
                                          <w:divBdr>
                                            <w:top w:val="none" w:sz="0" w:space="0" w:color="auto"/>
                                            <w:left w:val="none" w:sz="0" w:space="0" w:color="auto"/>
                                            <w:bottom w:val="none" w:sz="0" w:space="0" w:color="auto"/>
                                            <w:right w:val="none" w:sz="0" w:space="0" w:color="auto"/>
                                          </w:divBdr>
                                          <w:divsChild>
                                            <w:div w:id="874656268">
                                              <w:marLeft w:val="0"/>
                                              <w:marRight w:val="0"/>
                                              <w:marTop w:val="0"/>
                                              <w:marBottom w:val="0"/>
                                              <w:divBdr>
                                                <w:top w:val="none" w:sz="0" w:space="0" w:color="auto"/>
                                                <w:left w:val="none" w:sz="0" w:space="0" w:color="auto"/>
                                                <w:bottom w:val="none" w:sz="0" w:space="0" w:color="auto"/>
                                                <w:right w:val="none" w:sz="0" w:space="0" w:color="auto"/>
                                              </w:divBdr>
                                              <w:divsChild>
                                                <w:div w:id="1746485988">
                                                  <w:marLeft w:val="0"/>
                                                  <w:marRight w:val="0"/>
                                                  <w:marTop w:val="0"/>
                                                  <w:marBottom w:val="0"/>
                                                  <w:divBdr>
                                                    <w:top w:val="none" w:sz="0" w:space="0" w:color="auto"/>
                                                    <w:left w:val="none" w:sz="0" w:space="0" w:color="auto"/>
                                                    <w:bottom w:val="none" w:sz="0" w:space="0" w:color="auto"/>
                                                    <w:right w:val="none" w:sz="0" w:space="0" w:color="auto"/>
                                                  </w:divBdr>
                                                  <w:divsChild>
                                                    <w:div w:id="971860355">
                                                      <w:marLeft w:val="0"/>
                                                      <w:marRight w:val="0"/>
                                                      <w:marTop w:val="0"/>
                                                      <w:marBottom w:val="0"/>
                                                      <w:divBdr>
                                                        <w:top w:val="none" w:sz="0" w:space="0" w:color="auto"/>
                                                        <w:left w:val="none" w:sz="0" w:space="0" w:color="auto"/>
                                                        <w:bottom w:val="none" w:sz="0" w:space="0" w:color="auto"/>
                                                        <w:right w:val="none" w:sz="0" w:space="0" w:color="auto"/>
                                                      </w:divBdr>
                                                      <w:divsChild>
                                                        <w:div w:id="666714295">
                                                          <w:marLeft w:val="0"/>
                                                          <w:marRight w:val="0"/>
                                                          <w:marTop w:val="0"/>
                                                          <w:marBottom w:val="0"/>
                                                          <w:divBdr>
                                                            <w:top w:val="none" w:sz="0" w:space="0" w:color="auto"/>
                                                            <w:left w:val="none" w:sz="0" w:space="0" w:color="auto"/>
                                                            <w:bottom w:val="none" w:sz="0" w:space="0" w:color="auto"/>
                                                            <w:right w:val="none" w:sz="0" w:space="0" w:color="auto"/>
                                                          </w:divBdr>
                                                          <w:divsChild>
                                                            <w:div w:id="1308974991">
                                                              <w:marLeft w:val="0"/>
                                                              <w:marRight w:val="0"/>
                                                              <w:marTop w:val="0"/>
                                                              <w:marBottom w:val="0"/>
                                                              <w:divBdr>
                                                                <w:top w:val="none" w:sz="0" w:space="0" w:color="auto"/>
                                                                <w:left w:val="none" w:sz="0" w:space="0" w:color="auto"/>
                                                                <w:bottom w:val="none" w:sz="0" w:space="0" w:color="auto"/>
                                                                <w:right w:val="none" w:sz="0" w:space="0" w:color="auto"/>
                                                              </w:divBdr>
                                                              <w:divsChild>
                                                                <w:div w:id="850611364">
                                                                  <w:marLeft w:val="0"/>
                                                                  <w:marRight w:val="0"/>
                                                                  <w:marTop w:val="0"/>
                                                                  <w:marBottom w:val="0"/>
                                                                  <w:divBdr>
                                                                    <w:top w:val="none" w:sz="0" w:space="0" w:color="auto"/>
                                                                    <w:left w:val="none" w:sz="0" w:space="0" w:color="auto"/>
                                                                    <w:bottom w:val="none" w:sz="0" w:space="0" w:color="auto"/>
                                                                    <w:right w:val="none" w:sz="0" w:space="0" w:color="auto"/>
                                                                  </w:divBdr>
                                                                  <w:divsChild>
                                                                    <w:div w:id="84882680">
                                                                      <w:marLeft w:val="0"/>
                                                                      <w:marRight w:val="0"/>
                                                                      <w:marTop w:val="0"/>
                                                                      <w:marBottom w:val="0"/>
                                                                      <w:divBdr>
                                                                        <w:top w:val="none" w:sz="0" w:space="0" w:color="auto"/>
                                                                        <w:left w:val="none" w:sz="0" w:space="0" w:color="auto"/>
                                                                        <w:bottom w:val="none" w:sz="0" w:space="0" w:color="auto"/>
                                                                        <w:right w:val="none" w:sz="0" w:space="0" w:color="auto"/>
                                                                      </w:divBdr>
                                                                      <w:divsChild>
                                                                        <w:div w:id="647978781">
                                                                          <w:marLeft w:val="0"/>
                                                                          <w:marRight w:val="0"/>
                                                                          <w:marTop w:val="0"/>
                                                                          <w:marBottom w:val="0"/>
                                                                          <w:divBdr>
                                                                            <w:top w:val="none" w:sz="0" w:space="0" w:color="auto"/>
                                                                            <w:left w:val="none" w:sz="0" w:space="0" w:color="auto"/>
                                                                            <w:bottom w:val="none" w:sz="0" w:space="0" w:color="auto"/>
                                                                            <w:right w:val="none" w:sz="0" w:space="0" w:color="auto"/>
                                                                          </w:divBdr>
                                                                          <w:divsChild>
                                                                            <w:div w:id="1197086142">
                                                                              <w:marLeft w:val="0"/>
                                                                              <w:marRight w:val="0"/>
                                                                              <w:marTop w:val="0"/>
                                                                              <w:marBottom w:val="0"/>
                                                                              <w:divBdr>
                                                                                <w:top w:val="none" w:sz="0" w:space="0" w:color="auto"/>
                                                                                <w:left w:val="none" w:sz="0" w:space="0" w:color="auto"/>
                                                                                <w:bottom w:val="none" w:sz="0" w:space="0" w:color="auto"/>
                                                                                <w:right w:val="none" w:sz="0" w:space="0" w:color="auto"/>
                                                                              </w:divBdr>
                                                                              <w:divsChild>
                                                                                <w:div w:id="1376000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50693939">
      <w:bodyDiv w:val="1"/>
      <w:marLeft w:val="0"/>
      <w:marRight w:val="0"/>
      <w:marTop w:val="0"/>
      <w:marBottom w:val="0"/>
      <w:divBdr>
        <w:top w:val="none" w:sz="0" w:space="0" w:color="auto"/>
        <w:left w:val="none" w:sz="0" w:space="0" w:color="auto"/>
        <w:bottom w:val="none" w:sz="0" w:space="0" w:color="auto"/>
        <w:right w:val="none" w:sz="0" w:space="0" w:color="auto"/>
      </w:divBdr>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2005011826">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51539223">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082943054">
      <w:bodyDiv w:val="1"/>
      <w:marLeft w:val="0"/>
      <w:marRight w:val="0"/>
      <w:marTop w:val="0"/>
      <w:marBottom w:val="0"/>
      <w:divBdr>
        <w:top w:val="none" w:sz="0" w:space="0" w:color="auto"/>
        <w:left w:val="none" w:sz="0" w:space="0" w:color="auto"/>
        <w:bottom w:val="none" w:sz="0" w:space="0" w:color="auto"/>
        <w:right w:val="none" w:sz="0" w:space="0" w:color="auto"/>
      </w:divBdr>
      <w:divsChild>
        <w:div w:id="441194114">
          <w:marLeft w:val="0"/>
          <w:marRight w:val="0"/>
          <w:marTop w:val="0"/>
          <w:marBottom w:val="180"/>
          <w:divBdr>
            <w:top w:val="none" w:sz="0" w:space="0" w:color="auto"/>
            <w:left w:val="none" w:sz="0" w:space="0" w:color="auto"/>
            <w:bottom w:val="none" w:sz="0" w:space="0" w:color="auto"/>
            <w:right w:val="none" w:sz="0" w:space="0" w:color="auto"/>
          </w:divBdr>
        </w:div>
      </w:divsChild>
    </w:div>
    <w:div w:id="2088769284">
      <w:bodyDiv w:val="1"/>
      <w:marLeft w:val="0"/>
      <w:marRight w:val="0"/>
      <w:marTop w:val="0"/>
      <w:marBottom w:val="0"/>
      <w:divBdr>
        <w:top w:val="none" w:sz="0" w:space="0" w:color="auto"/>
        <w:left w:val="none" w:sz="0" w:space="0" w:color="auto"/>
        <w:bottom w:val="none" w:sz="0" w:space="0" w:color="auto"/>
        <w:right w:val="none" w:sz="0" w:space="0" w:color="auto"/>
      </w:divBdr>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 w:id="2133402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E24437-D0B1-455D-AB19-F9A978DADC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12</Pages>
  <Words>6488</Words>
  <Characters>33738</Characters>
  <Application>Microsoft Office Word</Application>
  <DocSecurity>0</DocSecurity>
  <Lines>843</Lines>
  <Paragraphs>484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39742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a00407944</dc:creator>
  <cp:lastModifiedBy>Huawei</cp:lastModifiedBy>
  <cp:revision>16</cp:revision>
  <cp:lastPrinted>2017-09-30T04:18:00Z</cp:lastPrinted>
  <dcterms:created xsi:type="dcterms:W3CDTF">2019-11-08T14:37:00Z</dcterms:created>
  <dcterms:modified xsi:type="dcterms:W3CDTF">2019-11-09T02:09:00Z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(3)TGPE6cEWVEkBhJzo6QKwkYus5Ac5YKda0Bg1bTnQ0r8e0ucCCj1S5loFEhI520BOz9lmPOMW
UWQX6HcAM0avJ1Q34Mp5xWf6zcyX0ivxOxzE+hTdm0SOTGQnuNgZNChtuIwZlhCj6HyPbxF9
nYKGyYncAqFOWMRuMX/FlegwdL3OzPDrj9jNPUN8lNHhh4XCBuAQ0liBaj4UJGBlQJz9jiZc
zsTN00rWbGC41kO1eq</vt:lpwstr>
  </property>
  <property fmtid="{D5CDD505-2E9C-101B-9397-08002B2CF9AE}" pid="13" name="_2015_ms_pID_725343_00">
    <vt:lpwstr>_2015_ms_pID_725343</vt:lpwstr>
  </property>
  <property fmtid="{D5CDD505-2E9C-101B-9397-08002B2CF9AE}" pid="14" name="_2015_ms_pID_7253431">
    <vt:lpwstr>d6WBY1u1HprwxahnowEyCQTQ+sw1ffnJkv+1zOrY8ca0DPUDFBRjfy
HhIvGDWl49Z57G2hwKQ+0FoTCgX75t0SuadQTqofJeaGbrQarRGU/3geinQgGWy+MPsGlHNi
L1xxZ03qWt6YjjPlcl3HXSV7rKajmyuFp613VcJIBWwGdgskQPMc/L1W3+ZRV7rXmHq4PYjR
CXIonozmzEDgdWLnA+MK3DUwRpNqL0HDjsas</vt:lpwstr>
  </property>
  <property fmtid="{D5CDD505-2E9C-101B-9397-08002B2CF9AE}" pid="15" name="_2015_ms_pID_7253431_00">
    <vt:lpwstr>_2015_ms_pID_7253431</vt:lpwstr>
  </property>
  <property fmtid="{D5CDD505-2E9C-101B-9397-08002B2CF9AE}" pid="16" name="_2015_ms_pID_7253432">
    <vt:lpwstr>efEB3BhD9FYLW4KQmRuVnvdNBOKUhcDlywAW
wJ1AJFFr7osVWF2pN7A9QOvOxY5DP3n7/6cvDr2EZ7gX+mnVPsc=</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1573240474</vt:lpwstr>
  </property>
</Properties>
</file>