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4B39B" w14:textId="2289E59B" w:rsidR="00826ECF" w:rsidRPr="00826ECF" w:rsidRDefault="00826ECF" w:rsidP="00826ECF">
      <w:pPr>
        <w:widowControl/>
        <w:wordWrap/>
        <w:autoSpaceDE/>
        <w:autoSpaceDN/>
        <w:spacing w:after="120"/>
        <w:ind w:left="1985" w:hanging="1985"/>
        <w:jc w:val="left"/>
        <w:rPr>
          <w:rFonts w:ascii="Times New Roman" w:hAnsi="Times New Roman"/>
          <w:b/>
          <w:bCs/>
          <w:kern w:val="0"/>
          <w:sz w:val="28"/>
          <w:szCs w:val="28"/>
          <w:lang w:val="en-GB"/>
        </w:rPr>
      </w:pPr>
      <w:r w:rsidRPr="00826ECF">
        <w:rPr>
          <w:rFonts w:ascii="Times New Roman" w:hAnsi="Times New Roman"/>
          <w:b/>
          <w:bCs/>
          <w:kern w:val="0"/>
          <w:sz w:val="28"/>
          <w:szCs w:val="28"/>
          <w:lang w:val="en-GB"/>
        </w:rPr>
        <w:t>3GPP TSG RAN WG1 #98bis</w:t>
      </w:r>
      <w:r w:rsidRPr="00826ECF">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proofErr w:type="gramStart"/>
      <w:r w:rsidRPr="00826ECF">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826ECF">
        <w:rPr>
          <w:rFonts w:ascii="Times New Roman" w:hAnsi="Times New Roman"/>
          <w:b/>
          <w:bCs/>
          <w:kern w:val="0"/>
          <w:sz w:val="28"/>
          <w:szCs w:val="28"/>
          <w:lang w:val="en-GB"/>
        </w:rPr>
        <w:t>R</w:t>
      </w:r>
      <w:proofErr w:type="gramEnd"/>
      <w:r w:rsidRPr="00826ECF">
        <w:rPr>
          <w:rFonts w:ascii="Times New Roman" w:hAnsi="Times New Roman"/>
          <w:b/>
          <w:bCs/>
          <w:kern w:val="0"/>
          <w:sz w:val="28"/>
          <w:szCs w:val="28"/>
          <w:lang w:val="en-GB"/>
        </w:rPr>
        <w:t>1-</w:t>
      </w:r>
      <w:r w:rsidR="00505D43" w:rsidRPr="00826ECF">
        <w:rPr>
          <w:rFonts w:ascii="Times New Roman" w:hAnsi="Times New Roman"/>
          <w:b/>
          <w:bCs/>
          <w:kern w:val="0"/>
          <w:sz w:val="28"/>
          <w:szCs w:val="28"/>
          <w:lang w:val="en-GB"/>
        </w:rPr>
        <w:t>19</w:t>
      </w:r>
      <w:r w:rsidR="00505D43">
        <w:rPr>
          <w:rFonts w:ascii="Times New Roman" w:hAnsi="Times New Roman"/>
          <w:b/>
          <w:bCs/>
          <w:kern w:val="0"/>
          <w:sz w:val="28"/>
          <w:szCs w:val="28"/>
          <w:lang w:val="en-GB"/>
        </w:rPr>
        <w:t>11319</w:t>
      </w:r>
    </w:p>
    <w:p w14:paraId="6DCDBBE2" w14:textId="11BAEF05" w:rsidR="001533C3" w:rsidRPr="00826ECF" w:rsidRDefault="00826ECF" w:rsidP="00826ECF">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826ECF">
        <w:rPr>
          <w:rFonts w:ascii="Times New Roman" w:hAnsi="Times New Roman"/>
          <w:b/>
          <w:bCs/>
          <w:kern w:val="0"/>
          <w:sz w:val="28"/>
          <w:szCs w:val="28"/>
          <w:lang w:val="en-GB"/>
        </w:rPr>
        <w:t>Chongqing, China, October 14th – 20th, 2019</w:t>
      </w:r>
    </w:p>
    <w:p w14:paraId="2F501BB6" w14:textId="77777777" w:rsidR="00F847C3" w:rsidRDefault="00F847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F16F8B4"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3FBF7B43"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7E0C0C" w:rsidRPr="007E0C0C">
        <w:rPr>
          <w:rFonts w:ascii="Times New Roman" w:eastAsia="MS Mincho" w:hAnsi="Times New Roman"/>
          <w:b/>
          <w:kern w:val="0"/>
          <w:sz w:val="24"/>
          <w:szCs w:val="20"/>
          <w:lang w:val="en-GB" w:eastAsia="en-US"/>
        </w:rPr>
        <w:t>Discussion on UL configured grant enhancements for NR URLLC</w:t>
      </w:r>
    </w:p>
    <w:p w14:paraId="2190DFF8" w14:textId="5201861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7E0C0C">
        <w:rPr>
          <w:rFonts w:ascii="Times New Roman" w:hAnsi="Times New Roman"/>
          <w:b/>
          <w:kern w:val="0"/>
          <w:sz w:val="24"/>
          <w:szCs w:val="20"/>
        </w:rPr>
        <w:t>6</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99664B5" w14:textId="15A63304" w:rsidR="007E0C0C" w:rsidRPr="007E0C0C" w:rsidRDefault="007E0C0C" w:rsidP="007E0C0C">
      <w:pPr>
        <w:pStyle w:val="a1"/>
        <w:rPr>
          <w:rFonts w:eastAsiaTheme="minorEastAsia"/>
          <w:sz w:val="22"/>
          <w:szCs w:val="22"/>
          <w:lang w:eastAsia="zh-CN"/>
        </w:rPr>
      </w:pPr>
      <w:bookmarkStart w:id="0" w:name="_Hlk534972253"/>
      <w:r w:rsidRPr="007E0C0C">
        <w:rPr>
          <w:rFonts w:eastAsiaTheme="minorEastAsia"/>
          <w:sz w:val="22"/>
          <w:szCs w:val="22"/>
          <w:lang w:eastAsia="zh-CN"/>
        </w:rPr>
        <w:t>In RAN#83 meeting, enhanced NR URLLC was agreed to be specified in Rel-16 [1], which includes:</w:t>
      </w:r>
    </w:p>
    <w:p w14:paraId="09A23D56" w14:textId="77777777" w:rsidR="007E0C0C" w:rsidRPr="007E0C0C" w:rsidRDefault="007E0C0C" w:rsidP="00D95D2E">
      <w:pPr>
        <w:widowControl/>
        <w:numPr>
          <w:ilvl w:val="0"/>
          <w:numId w:val="11"/>
        </w:numPr>
        <w:tabs>
          <w:tab w:val="num" w:pos="709"/>
          <w:tab w:val="num" w:pos="2160"/>
        </w:tabs>
        <w:wordWrap/>
        <w:overflowPunct w:val="0"/>
        <w:adjustRightInd w:val="0"/>
        <w:textAlignment w:val="baseline"/>
        <w:rPr>
          <w:rFonts w:ascii="Times New Roman" w:eastAsia="Times New Roman" w:hAnsi="Times New Roman"/>
          <w:bCs/>
          <w:lang w:eastAsia="en-US"/>
        </w:rPr>
      </w:pPr>
      <w:bookmarkStart w:id="1" w:name="OLE_LINK17"/>
      <w:r w:rsidRPr="007E0C0C">
        <w:rPr>
          <w:rFonts w:ascii="Times New Roman" w:hAnsi="Times New Roman"/>
          <w:bCs/>
        </w:rPr>
        <w:t xml:space="preserve">Specification of </w:t>
      </w:r>
      <w:bookmarkStart w:id="2" w:name="OLE_LINK2"/>
      <w:r w:rsidRPr="007E0C0C">
        <w:rPr>
          <w:rFonts w:ascii="Times New Roman" w:hAnsi="Times New Roman"/>
          <w:lang w:eastAsia="zh-CN"/>
        </w:rPr>
        <w:t>enhanced UL configured grant transmission</w:t>
      </w:r>
      <w:bookmarkEnd w:id="2"/>
      <w:r w:rsidRPr="007E0C0C">
        <w:rPr>
          <w:rFonts w:ascii="Times New Roman" w:hAnsi="Times New Roman"/>
          <w:bCs/>
        </w:rPr>
        <w:t xml:space="preserve"> [RAN1, RAN2]</w:t>
      </w:r>
    </w:p>
    <w:p w14:paraId="3017CDF5" w14:textId="77777777" w:rsidR="007E0C0C" w:rsidRPr="007E0C0C" w:rsidRDefault="007E0C0C" w:rsidP="00D95D2E">
      <w:pPr>
        <w:widowControl/>
        <w:numPr>
          <w:ilvl w:val="1"/>
          <w:numId w:val="11"/>
        </w:numPr>
        <w:wordWrap/>
        <w:overflowPunct w:val="0"/>
        <w:adjustRightInd w:val="0"/>
        <w:textAlignment w:val="baseline"/>
        <w:rPr>
          <w:rFonts w:ascii="Times New Roman" w:hAnsi="Times New Roman"/>
          <w:bCs/>
        </w:rPr>
      </w:pPr>
      <w:r w:rsidRPr="007E0C0C">
        <w:rPr>
          <w:rFonts w:ascii="Times New Roman" w:hAnsi="Times New Roman"/>
          <w:lang w:eastAsia="zh-CN"/>
        </w:rPr>
        <w:t>Mu</w:t>
      </w:r>
      <w:r w:rsidRPr="007E0C0C">
        <w:rPr>
          <w:rFonts w:ascii="Times New Roman" w:hAnsi="Times New Roman"/>
        </w:rPr>
        <w:t xml:space="preserve">ltiple active configured grant type 1 and type 2 configurations for a given BWP of a serving cell </w:t>
      </w:r>
    </w:p>
    <w:p w14:paraId="1C44EEF2" w14:textId="23FFE145" w:rsidR="007E0C0C" w:rsidRDefault="007E0C0C" w:rsidP="00D95D2E">
      <w:pPr>
        <w:widowControl/>
        <w:numPr>
          <w:ilvl w:val="2"/>
          <w:numId w:val="11"/>
        </w:numPr>
        <w:wordWrap/>
        <w:overflowPunct w:val="0"/>
        <w:adjustRightInd w:val="0"/>
        <w:textAlignment w:val="baseline"/>
        <w:rPr>
          <w:bCs/>
        </w:rPr>
      </w:pPr>
      <w:bookmarkStart w:id="3" w:name="OLE_LINK14"/>
      <w:r w:rsidRPr="007E0C0C">
        <w:rPr>
          <w:rFonts w:ascii="Times New Roman" w:hAnsi="Times New Roman"/>
          <w:bCs/>
          <w:lang w:eastAsia="zh-CN"/>
        </w:rPr>
        <w:t>N</w:t>
      </w:r>
      <w:bookmarkStart w:id="4" w:name="OLE_LINK15"/>
      <w:r w:rsidRPr="007E0C0C">
        <w:rPr>
          <w:rFonts w:ascii="Times New Roman" w:hAnsi="Times New Roman"/>
          <w:bCs/>
          <w:lang w:eastAsia="zh-CN"/>
        </w:rPr>
        <w:t>ote: V2X use cases are also considered</w:t>
      </w:r>
      <w:r>
        <w:rPr>
          <w:bCs/>
          <w:lang w:eastAsia="zh-CN"/>
        </w:rPr>
        <w:t xml:space="preserve"> </w:t>
      </w:r>
      <w:bookmarkEnd w:id="3"/>
      <w:bookmarkEnd w:id="4"/>
    </w:p>
    <w:p w14:paraId="2A71CC1D" w14:textId="77777777" w:rsidR="007E0C0C" w:rsidRDefault="007E0C0C" w:rsidP="007E0C0C">
      <w:pPr>
        <w:widowControl/>
        <w:wordWrap/>
        <w:overflowPunct w:val="0"/>
        <w:adjustRightInd w:val="0"/>
        <w:textAlignment w:val="baseline"/>
        <w:rPr>
          <w:bCs/>
        </w:rPr>
      </w:pPr>
    </w:p>
    <w:bookmarkEnd w:id="1"/>
    <w:p w14:paraId="12676537" w14:textId="15BB7FAD" w:rsidR="00CF4DC3" w:rsidRPr="00CF4DC3" w:rsidRDefault="00CF4DC3" w:rsidP="00CF4DC3">
      <w:pPr>
        <w:pStyle w:val="a1"/>
        <w:rPr>
          <w:rFonts w:eastAsiaTheme="minorEastAsia"/>
          <w:sz w:val="22"/>
          <w:szCs w:val="22"/>
          <w:lang w:eastAsia="zh-CN"/>
        </w:rPr>
      </w:pPr>
      <w:r>
        <w:rPr>
          <w:rFonts w:eastAsiaTheme="minorEastAsia"/>
          <w:sz w:val="22"/>
          <w:szCs w:val="22"/>
          <w:lang w:eastAsia="zh-CN"/>
        </w:rPr>
        <w:t xml:space="preserve">In the </w:t>
      </w:r>
      <w:r w:rsidR="00826ECF">
        <w:rPr>
          <w:rFonts w:eastAsiaTheme="minorEastAsia"/>
          <w:sz w:val="22"/>
          <w:szCs w:val="22"/>
          <w:lang w:eastAsia="zh-CN"/>
        </w:rPr>
        <w:t>previous</w:t>
      </w:r>
      <w:r>
        <w:rPr>
          <w:rFonts w:eastAsiaTheme="minorEastAsia"/>
          <w:sz w:val="22"/>
          <w:szCs w:val="22"/>
          <w:lang w:eastAsia="zh-CN"/>
        </w:rPr>
        <w:t xml:space="preserve"> RAN1 meeting</w:t>
      </w:r>
      <w:r w:rsidR="00826ECF">
        <w:rPr>
          <w:rFonts w:eastAsiaTheme="minorEastAsia"/>
          <w:sz w:val="22"/>
          <w:szCs w:val="22"/>
          <w:lang w:eastAsia="zh-CN"/>
        </w:rPr>
        <w:t>s</w:t>
      </w:r>
      <w:r>
        <w:rPr>
          <w:rFonts w:eastAsiaTheme="minorEastAsia"/>
          <w:sz w:val="22"/>
          <w:szCs w:val="22"/>
          <w:lang w:eastAsia="zh-CN"/>
        </w:rPr>
        <w:t xml:space="preserve">, </w:t>
      </w:r>
      <w:r w:rsidRPr="00CF4DC3">
        <w:rPr>
          <w:rFonts w:eastAsiaTheme="minorEastAsia"/>
          <w:sz w:val="22"/>
          <w:szCs w:val="22"/>
          <w:lang w:eastAsia="zh-CN"/>
        </w:rPr>
        <w:t>the following agreement related to UL configured grant transmission</w:t>
      </w:r>
      <w:r>
        <w:rPr>
          <w:rFonts w:eastAsiaTheme="minorEastAsia"/>
          <w:sz w:val="22"/>
          <w:szCs w:val="22"/>
          <w:lang w:eastAsia="zh-CN"/>
        </w:rPr>
        <w:t xml:space="preserve"> </w:t>
      </w:r>
      <w:r w:rsidRPr="00CF4DC3">
        <w:rPr>
          <w:rFonts w:eastAsiaTheme="minorEastAsia"/>
          <w:sz w:val="22"/>
          <w:szCs w:val="22"/>
          <w:lang w:eastAsia="zh-CN"/>
        </w:rPr>
        <w:t>enhancements was made [2]</w:t>
      </w:r>
      <w:r w:rsidR="00675D6E">
        <w:rPr>
          <w:rFonts w:eastAsiaTheme="minorEastAsia"/>
          <w:sz w:val="22"/>
          <w:szCs w:val="22"/>
          <w:lang w:eastAsia="zh-CN"/>
        </w:rPr>
        <w:t>[3]</w:t>
      </w:r>
      <w:r w:rsidRPr="00CF4DC3">
        <w:rPr>
          <w:rFonts w:eastAsiaTheme="minorEastAsia"/>
          <w:sz w:val="22"/>
          <w:szCs w:val="22"/>
          <w:lang w:eastAsia="zh-CN"/>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03E11F46" w14:textId="77777777" w:rsidR="007E0C0C" w:rsidRPr="007E0C0C" w:rsidRDefault="007E0C0C" w:rsidP="007E0C0C">
            <w:pPr>
              <w:widowControl/>
              <w:wordWrap/>
              <w:autoSpaceDE/>
              <w:autoSpaceDN/>
              <w:jc w:val="left"/>
              <w:rPr>
                <w:rFonts w:ascii="Times" w:eastAsia="바탕" w:hAnsi="Times"/>
                <w:kern w:val="0"/>
                <w:szCs w:val="20"/>
                <w:highlight w:val="green"/>
                <w:lang w:val="en-GB" w:eastAsia="en-US"/>
              </w:rPr>
            </w:pPr>
            <w:r w:rsidRPr="007E0C0C">
              <w:rPr>
                <w:rFonts w:ascii="Times" w:eastAsia="바탕" w:hAnsi="Times"/>
                <w:kern w:val="0"/>
                <w:szCs w:val="20"/>
                <w:highlight w:val="green"/>
                <w:lang w:val="en-GB" w:eastAsia="en-US"/>
              </w:rPr>
              <w:t>Agreements:</w:t>
            </w:r>
          </w:p>
          <w:p w14:paraId="6E7973E7" w14:textId="77777777" w:rsidR="007E0C0C" w:rsidRPr="007E0C0C" w:rsidRDefault="007E0C0C" w:rsidP="00D95D2E">
            <w:pPr>
              <w:widowControl/>
              <w:numPr>
                <w:ilvl w:val="0"/>
                <w:numId w:val="9"/>
              </w:numPr>
              <w:wordWrap/>
              <w:autoSpaceDE/>
              <w:autoSpaceDN/>
              <w:spacing w:afterLines="50" w:after="120"/>
              <w:jc w:val="left"/>
              <w:rPr>
                <w:rFonts w:ascii="Times New Roman" w:eastAsia="바탕" w:hAnsi="Times New Roman"/>
                <w:kern w:val="0"/>
                <w:szCs w:val="20"/>
                <w:lang w:val="en-GB" w:eastAsia="en-US"/>
              </w:rPr>
            </w:pPr>
            <w:r w:rsidRPr="007E0C0C">
              <w:rPr>
                <w:rFonts w:ascii="Times New Roman" w:eastAsia="바탕" w:hAnsi="Times New Roman"/>
                <w:kern w:val="0"/>
                <w:szCs w:val="20"/>
                <w:lang w:val="en-GB" w:eastAsia="en-US"/>
              </w:rPr>
              <w:t>For the maximum number of UL CG configurations per BWP of a serving cell:</w:t>
            </w:r>
          </w:p>
          <w:p w14:paraId="44605CF4" w14:textId="77777777" w:rsidR="007E0C0C" w:rsidRPr="007E0C0C" w:rsidRDefault="007E0C0C" w:rsidP="00D95D2E">
            <w:pPr>
              <w:widowControl/>
              <w:numPr>
                <w:ilvl w:val="1"/>
                <w:numId w:val="9"/>
              </w:numPr>
              <w:wordWrap/>
              <w:autoSpaceDE/>
              <w:autoSpaceDN/>
              <w:spacing w:afterLines="50" w:after="120"/>
              <w:jc w:val="left"/>
              <w:rPr>
                <w:rFonts w:ascii="Times New Roman" w:eastAsia="바탕" w:hAnsi="Times New Roman"/>
                <w:kern w:val="0"/>
                <w:szCs w:val="20"/>
                <w:lang w:val="en-GB" w:eastAsia="en-US"/>
              </w:rPr>
            </w:pPr>
            <w:r w:rsidRPr="007E0C0C">
              <w:rPr>
                <w:rFonts w:ascii="Times New Roman" w:eastAsia="바탕" w:hAnsi="Times New Roman"/>
                <w:kern w:val="0"/>
                <w:szCs w:val="20"/>
                <w:lang w:val="en-GB" w:eastAsia="en-US"/>
              </w:rPr>
              <w:t>12</w:t>
            </w:r>
          </w:p>
          <w:p w14:paraId="48A588A4" w14:textId="77777777" w:rsidR="007E0C0C" w:rsidRPr="007E0C0C" w:rsidRDefault="007E0C0C" w:rsidP="007E0C0C">
            <w:pPr>
              <w:widowControl/>
              <w:wordWrap/>
              <w:autoSpaceDE/>
              <w:autoSpaceDN/>
              <w:jc w:val="left"/>
              <w:rPr>
                <w:rFonts w:ascii="Times" w:eastAsia="바탕" w:hAnsi="Times"/>
                <w:b/>
                <w:kern w:val="0"/>
                <w:szCs w:val="20"/>
                <w:lang w:val="en-GB" w:eastAsia="en-US"/>
              </w:rPr>
            </w:pPr>
            <w:r w:rsidRPr="007E0C0C">
              <w:rPr>
                <w:rFonts w:ascii="Times" w:eastAsia="바탕" w:hAnsi="Times"/>
                <w:kern w:val="0"/>
                <w:szCs w:val="20"/>
                <w:highlight w:val="green"/>
                <w:lang w:val="en-GB" w:eastAsia="en-US"/>
              </w:rPr>
              <w:t>Agreements</w:t>
            </w:r>
            <w:r w:rsidRPr="007E0C0C">
              <w:rPr>
                <w:rFonts w:ascii="Times" w:eastAsia="바탕" w:hAnsi="Times"/>
                <w:b/>
                <w:kern w:val="0"/>
                <w:szCs w:val="20"/>
                <w:lang w:val="en-GB" w:eastAsia="en-US"/>
              </w:rPr>
              <w:t>:</w:t>
            </w:r>
          </w:p>
          <w:p w14:paraId="1177CD41" w14:textId="77777777" w:rsidR="007E0C0C" w:rsidRPr="007E0C0C" w:rsidRDefault="007E0C0C" w:rsidP="00D95D2E">
            <w:pPr>
              <w:widowControl/>
              <w:numPr>
                <w:ilvl w:val="0"/>
                <w:numId w:val="10"/>
              </w:numPr>
              <w:wordWrap/>
              <w:autoSpaceDE/>
              <w:autoSpaceDN/>
              <w:spacing w:afterLines="50" w:after="120"/>
              <w:jc w:val="left"/>
              <w:rPr>
                <w:rFonts w:ascii="Times New Roman" w:eastAsia="Yu Mincho" w:hAnsi="Times New Roman"/>
                <w:kern w:val="0"/>
                <w:szCs w:val="20"/>
                <w:lang w:val="en-GB" w:eastAsia="ja-JP"/>
              </w:rPr>
            </w:pPr>
            <w:r w:rsidRPr="007E0C0C">
              <w:rPr>
                <w:rFonts w:ascii="Times New Roman" w:eastAsia="Yu Mincho" w:hAnsi="Times New Roman"/>
                <w:kern w:val="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sidRPr="007E0C0C">
              <w:rPr>
                <w:rFonts w:ascii="Times New Roman" w:eastAsia="바탕" w:hAnsi="Times New Roman" w:hint="eastAsia"/>
                <w:kern w:val="0"/>
                <w:szCs w:val="20"/>
                <w:lang w:val="en-GB" w:eastAsia="x-none"/>
              </w:rPr>
              <w:t>D</w:t>
            </w:r>
            <w:r w:rsidRPr="007E0C0C">
              <w:rPr>
                <w:rFonts w:ascii="Times New Roman" w:eastAsia="바탕" w:hAnsi="Times New Roman"/>
                <w:kern w:val="0"/>
                <w:szCs w:val="20"/>
                <w:lang w:val="en-GB" w:eastAsia="x-none"/>
              </w:rPr>
              <w:t xml:space="preserve">CI size is not impacted by adopting joint release. </w:t>
            </w:r>
          </w:p>
          <w:p w14:paraId="179EFD24" w14:textId="77777777" w:rsidR="0091295F" w:rsidRPr="00A6181E" w:rsidRDefault="007E0C0C" w:rsidP="00D95D2E">
            <w:pPr>
              <w:widowControl/>
              <w:numPr>
                <w:ilvl w:val="1"/>
                <w:numId w:val="10"/>
              </w:numPr>
              <w:wordWrap/>
              <w:autoSpaceDE/>
              <w:autoSpaceDN/>
              <w:spacing w:afterLines="50" w:after="120"/>
              <w:jc w:val="left"/>
              <w:rPr>
                <w:rFonts w:ascii="Times New Roman" w:eastAsia="Yu Mincho" w:hAnsi="Times New Roman"/>
                <w:kern w:val="0"/>
                <w:szCs w:val="20"/>
                <w:lang w:val="en-GB" w:eastAsia="ja-JP"/>
              </w:rPr>
            </w:pPr>
            <w:r w:rsidRPr="007E0C0C">
              <w:rPr>
                <w:rFonts w:ascii="Times New Roman" w:eastAsia="바탕" w:hAnsi="Times New Roman" w:hint="eastAsia"/>
                <w:kern w:val="0"/>
                <w:szCs w:val="20"/>
                <w:lang w:val="en-GB" w:eastAsia="x-none"/>
              </w:rPr>
              <w:t>F</w:t>
            </w:r>
            <w:r w:rsidRPr="007E0C0C">
              <w:rPr>
                <w:rFonts w:ascii="Times New Roman" w:eastAsia="바탕" w:hAnsi="Times New Roman"/>
                <w:kern w:val="0"/>
                <w:szCs w:val="20"/>
                <w:lang w:val="en-GB" w:eastAsia="x-none"/>
              </w:rPr>
              <w:t xml:space="preserve">FS details. </w:t>
            </w:r>
          </w:p>
          <w:p w14:paraId="03CDAE5E" w14:textId="77777777" w:rsidR="00826ECF" w:rsidRPr="00826ECF" w:rsidRDefault="00826ECF" w:rsidP="00826ECF">
            <w:pPr>
              <w:widowControl/>
              <w:wordWrap/>
              <w:autoSpaceDE/>
              <w:autoSpaceDN/>
              <w:jc w:val="left"/>
              <w:rPr>
                <w:rFonts w:ascii="Times" w:eastAsia="바탕" w:hAnsi="Times"/>
                <w:b/>
                <w:bCs/>
                <w:iCs/>
                <w:kern w:val="0"/>
                <w:szCs w:val="20"/>
                <w:lang w:val="en-GB" w:eastAsia="x-none"/>
              </w:rPr>
            </w:pPr>
            <w:r w:rsidRPr="00826ECF">
              <w:rPr>
                <w:rFonts w:ascii="Times" w:eastAsia="바탕" w:hAnsi="Times"/>
                <w:iCs/>
                <w:kern w:val="0"/>
                <w:szCs w:val="20"/>
                <w:highlight w:val="green"/>
                <w:lang w:val="en-GB" w:eastAsia="x-none"/>
              </w:rPr>
              <w:t>Agreements</w:t>
            </w:r>
            <w:r w:rsidRPr="00826ECF">
              <w:rPr>
                <w:rFonts w:ascii="Times" w:eastAsia="바탕" w:hAnsi="Times"/>
                <w:b/>
                <w:bCs/>
                <w:iCs/>
                <w:kern w:val="0"/>
                <w:szCs w:val="20"/>
                <w:lang w:val="en-GB" w:eastAsia="x-none"/>
              </w:rPr>
              <w:t>:</w:t>
            </w:r>
          </w:p>
          <w:p w14:paraId="04A6F0CB" w14:textId="77777777" w:rsidR="00826ECF" w:rsidRPr="00826ECF" w:rsidRDefault="00826ECF" w:rsidP="00826ECF">
            <w:pPr>
              <w:widowControl/>
              <w:numPr>
                <w:ilvl w:val="0"/>
                <w:numId w:val="15"/>
              </w:numPr>
              <w:wordWrap/>
              <w:autoSpaceDE/>
              <w:autoSpaceDN/>
              <w:spacing w:afterLines="50" w:after="120"/>
              <w:jc w:val="left"/>
              <w:rPr>
                <w:rFonts w:ascii="Times New Roman" w:eastAsia="MS Mincho" w:hAnsi="Times New Roman"/>
                <w:iCs/>
                <w:kern w:val="0"/>
                <w:szCs w:val="20"/>
                <w:lang w:val="en-GB" w:eastAsia="ja-JP"/>
              </w:rPr>
            </w:pPr>
            <w:r w:rsidRPr="00826ECF">
              <w:rPr>
                <w:rFonts w:ascii="Times New Roman" w:eastAsia="MS Mincho" w:hAnsi="Times New Roman"/>
                <w:iCs/>
                <w:kern w:val="0"/>
                <w:szCs w:val="20"/>
                <w:lang w:val="en-GB" w:eastAsia="ja-JP"/>
              </w:rPr>
              <w:t xml:space="preserve">M&lt;=4 bits indication in the Release DCI is used for indicating which CG configuration(s) is/are released, where the association between each state indicated by the </w:t>
            </w:r>
            <w:r w:rsidRPr="00826ECF">
              <w:rPr>
                <w:rFonts w:ascii="Times New Roman" w:eastAsia="MS Mincho" w:hAnsi="Times New Roman" w:hint="eastAsia"/>
                <w:iCs/>
                <w:kern w:val="0"/>
                <w:szCs w:val="20"/>
                <w:lang w:val="en-GB" w:eastAsia="ja-JP"/>
              </w:rPr>
              <w:t>indication</w:t>
            </w:r>
            <w:r w:rsidRPr="00826ECF">
              <w:rPr>
                <w:rFonts w:ascii="Times New Roman" w:eastAsia="MS Mincho" w:hAnsi="Times New Roman"/>
                <w:iCs/>
                <w:kern w:val="0"/>
                <w:szCs w:val="20"/>
                <w:lang w:val="en-GB" w:eastAsia="ja-JP"/>
              </w:rPr>
              <w:t xml:space="preserve"> and the CG configuration(s) is</w:t>
            </w:r>
          </w:p>
          <w:p w14:paraId="13704868" w14:textId="77777777" w:rsidR="00826ECF" w:rsidRPr="00826ECF" w:rsidRDefault="00826ECF" w:rsidP="00826ECF">
            <w:pPr>
              <w:widowControl/>
              <w:numPr>
                <w:ilvl w:val="1"/>
                <w:numId w:val="15"/>
              </w:numPr>
              <w:wordWrap/>
              <w:autoSpaceDE/>
              <w:autoSpaceDN/>
              <w:spacing w:afterLines="50" w:after="120"/>
              <w:jc w:val="left"/>
              <w:rPr>
                <w:rFonts w:ascii="Times New Roman" w:eastAsia="바탕" w:hAnsi="Times New Roman"/>
                <w:iCs/>
                <w:kern w:val="0"/>
                <w:szCs w:val="20"/>
                <w:lang w:val="en-GB" w:eastAsia="en-US"/>
              </w:rPr>
            </w:pPr>
            <w:r w:rsidRPr="00826ECF">
              <w:rPr>
                <w:rFonts w:ascii="Times New Roman" w:eastAsia="바탕" w:hAnsi="Times New Roman" w:hint="eastAsia"/>
                <w:iCs/>
                <w:kern w:val="0"/>
                <w:szCs w:val="20"/>
                <w:lang w:val="en-GB" w:eastAsia="en-US"/>
              </w:rPr>
              <w:t>U</w:t>
            </w:r>
            <w:r w:rsidRPr="00826ECF">
              <w:rPr>
                <w:rFonts w:ascii="Times New Roman" w:eastAsia="바탕" w:hAnsi="Times New Roman"/>
                <w:iCs/>
                <w:kern w:val="0"/>
                <w:szCs w:val="20"/>
                <w:lang w:val="en-GB" w:eastAsia="en-US"/>
              </w:rPr>
              <w:t>p to 2^M states are higher layer configurable, where each of the state can be mapped to a single or multiple CG configurations to be released</w:t>
            </w:r>
          </w:p>
          <w:p w14:paraId="55967B26" w14:textId="77777777" w:rsidR="00826ECF" w:rsidRPr="00826ECF" w:rsidRDefault="00826ECF" w:rsidP="00826ECF">
            <w:pPr>
              <w:widowControl/>
              <w:numPr>
                <w:ilvl w:val="1"/>
                <w:numId w:val="15"/>
              </w:numPr>
              <w:wordWrap/>
              <w:autoSpaceDE/>
              <w:autoSpaceDN/>
              <w:spacing w:afterLines="50" w:after="120"/>
              <w:jc w:val="left"/>
              <w:rPr>
                <w:rFonts w:ascii="Times New Roman" w:eastAsia="바탕" w:hAnsi="Times New Roman"/>
                <w:iCs/>
                <w:kern w:val="0"/>
                <w:szCs w:val="20"/>
                <w:lang w:val="en-GB" w:eastAsia="en-US"/>
              </w:rPr>
            </w:pPr>
            <w:r w:rsidRPr="00826ECF">
              <w:rPr>
                <w:rFonts w:ascii="Times New Roman" w:eastAsia="바탕" w:hAnsi="Times New Roman"/>
                <w:iCs/>
                <w:kern w:val="0"/>
                <w:szCs w:val="20"/>
                <w:lang w:val="en-GB" w:eastAsia="en-US"/>
              </w:rPr>
              <w:t>In case of no higher layer configured state(s), separate release is used where the release corresponds to the CG configuration index indicated by the indication</w:t>
            </w:r>
          </w:p>
          <w:p w14:paraId="08FF3195" w14:textId="77777777" w:rsidR="00826ECF" w:rsidRPr="00826ECF" w:rsidRDefault="00826ECF" w:rsidP="00826ECF">
            <w:pPr>
              <w:widowControl/>
              <w:wordWrap/>
              <w:autoSpaceDE/>
              <w:autoSpaceDN/>
              <w:jc w:val="left"/>
              <w:rPr>
                <w:rFonts w:ascii="Times" w:eastAsia="바탕" w:hAnsi="Times"/>
                <w:b/>
                <w:bCs/>
                <w:iCs/>
                <w:kern w:val="0"/>
                <w:szCs w:val="20"/>
                <w:u w:val="single"/>
                <w:lang w:val="en-GB" w:eastAsia="x-none"/>
              </w:rPr>
            </w:pPr>
            <w:r w:rsidRPr="00826ECF">
              <w:rPr>
                <w:rFonts w:ascii="Times" w:eastAsia="바탕" w:hAnsi="Times"/>
                <w:b/>
                <w:bCs/>
                <w:iCs/>
                <w:kern w:val="0"/>
                <w:szCs w:val="20"/>
                <w:u w:val="single"/>
                <w:lang w:val="en-GB" w:eastAsia="x-none"/>
              </w:rPr>
              <w:t>Conclusion:</w:t>
            </w:r>
          </w:p>
          <w:p w14:paraId="411DCD43" w14:textId="77777777" w:rsidR="00826ECF" w:rsidRPr="00826ECF" w:rsidRDefault="00826ECF" w:rsidP="00826ECF">
            <w:pPr>
              <w:widowControl/>
              <w:numPr>
                <w:ilvl w:val="0"/>
                <w:numId w:val="15"/>
              </w:numPr>
              <w:wordWrap/>
              <w:autoSpaceDE/>
              <w:autoSpaceDN/>
              <w:jc w:val="left"/>
              <w:rPr>
                <w:rFonts w:ascii="Times" w:eastAsia="바탕" w:hAnsi="Times"/>
                <w:iCs/>
                <w:kern w:val="0"/>
                <w:szCs w:val="20"/>
                <w:lang w:val="en-GB" w:eastAsia="x-none"/>
              </w:rPr>
            </w:pPr>
            <w:r w:rsidRPr="00826ECF">
              <w:rPr>
                <w:rFonts w:ascii="Times" w:eastAsia="바탕" w:hAnsi="Times"/>
                <w:iCs/>
                <w:kern w:val="0"/>
                <w:szCs w:val="20"/>
                <w:lang w:val="en-GB" w:eastAsia="x-none"/>
              </w:rPr>
              <w:t>No support of joint activation in a DCI for two or more configured grant Type 2 configurations in Rel-16</w:t>
            </w:r>
          </w:p>
          <w:p w14:paraId="6BE76049" w14:textId="77777777" w:rsidR="00826ECF" w:rsidRPr="00826ECF" w:rsidRDefault="00826ECF" w:rsidP="00826ECF">
            <w:pPr>
              <w:widowControl/>
              <w:wordWrap/>
              <w:autoSpaceDE/>
              <w:autoSpaceDN/>
              <w:jc w:val="left"/>
              <w:rPr>
                <w:rFonts w:ascii="Times" w:eastAsia="바탕" w:hAnsi="Times"/>
                <w:iCs/>
                <w:kern w:val="0"/>
                <w:szCs w:val="20"/>
                <w:highlight w:val="darkYellow"/>
                <w:lang w:val="en-GB" w:eastAsia="x-none"/>
              </w:rPr>
            </w:pPr>
            <w:r w:rsidRPr="00826ECF">
              <w:rPr>
                <w:rFonts w:ascii="Times" w:eastAsia="바탕" w:hAnsi="Times"/>
                <w:iCs/>
                <w:kern w:val="0"/>
                <w:szCs w:val="20"/>
                <w:highlight w:val="darkYellow"/>
                <w:lang w:val="en-GB" w:eastAsia="x-none"/>
              </w:rPr>
              <w:t>Working assumption:</w:t>
            </w:r>
          </w:p>
          <w:p w14:paraId="13D457CB" w14:textId="6161D73F" w:rsidR="00826ECF" w:rsidRPr="00A6181E" w:rsidRDefault="00826ECF" w:rsidP="00A6181E">
            <w:pPr>
              <w:widowControl/>
              <w:numPr>
                <w:ilvl w:val="0"/>
                <w:numId w:val="15"/>
              </w:numPr>
              <w:wordWrap/>
              <w:autoSpaceDE/>
              <w:autoSpaceDN/>
              <w:jc w:val="left"/>
              <w:rPr>
                <w:rFonts w:ascii="Times New Roman" w:eastAsia="MS Mincho" w:hAnsi="Times New Roman"/>
                <w:iCs/>
                <w:kern w:val="0"/>
                <w:szCs w:val="20"/>
                <w:lang w:val="en-GB" w:eastAsia="ja-JP"/>
              </w:rPr>
            </w:pPr>
            <w:r w:rsidRPr="00A6181E">
              <w:rPr>
                <w:rFonts w:ascii="Times" w:eastAsia="바탕" w:hAnsi="Times"/>
                <w:iCs/>
                <w:kern w:val="0"/>
                <w:szCs w:val="20"/>
                <w:lang w:val="en-GB" w:eastAsia="x-none"/>
              </w:rPr>
              <w:t>For activation and release of UL CG, same field(s) is/are used for a DCI format</w:t>
            </w:r>
          </w:p>
        </w:tc>
      </w:tr>
    </w:tbl>
    <w:bookmarkEnd w:id="0"/>
    <w:p w14:paraId="62CC3FC5" w14:textId="417E9682" w:rsidR="001533C3" w:rsidRDefault="001215F7" w:rsidP="00F2263A">
      <w:pPr>
        <w:widowControl/>
        <w:wordWrap/>
        <w:autoSpaceDE/>
        <w:autoSpaceDN/>
        <w:spacing w:after="120" w:line="276" w:lineRule="auto"/>
        <w:ind w:firstLineChars="50" w:firstLine="110"/>
        <w:rPr>
          <w:rFonts w:ascii="Times New Roman" w:hAnsi="Times New Roman"/>
          <w:kern w:val="0"/>
          <w:sz w:val="22"/>
          <w:lang w:val="en-GB"/>
        </w:rPr>
      </w:pPr>
      <w:r w:rsidRPr="001215F7">
        <w:rPr>
          <w:rFonts w:ascii="Times New Roman" w:hAnsi="Times New Roman"/>
          <w:kern w:val="0"/>
          <w:sz w:val="22"/>
          <w:lang w:val="en-GB"/>
        </w:rPr>
        <w:t xml:space="preserve">In this contribution we provide </w:t>
      </w:r>
      <w:r w:rsidR="007E0C0C">
        <w:rPr>
          <w:rFonts w:ascii="Times New Roman" w:hAnsi="Times New Roman"/>
          <w:kern w:val="0"/>
          <w:sz w:val="22"/>
          <w:lang w:val="en-GB"/>
        </w:rPr>
        <w:t xml:space="preserve">our views on </w:t>
      </w:r>
      <w:r w:rsidR="00826ECF">
        <w:rPr>
          <w:rFonts w:ascii="Times New Roman" w:hAnsi="Times New Roman"/>
          <w:kern w:val="0"/>
          <w:sz w:val="22"/>
          <w:lang w:val="en-GB"/>
        </w:rPr>
        <w:t xml:space="preserve">joint </w:t>
      </w:r>
      <w:r w:rsidR="007E0C0C">
        <w:rPr>
          <w:rFonts w:ascii="Times New Roman" w:hAnsi="Times New Roman"/>
          <w:kern w:val="0"/>
          <w:sz w:val="22"/>
          <w:lang w:val="en-GB"/>
        </w:rPr>
        <w:t xml:space="preserve">release of </w:t>
      </w:r>
      <w:r w:rsidR="007E0C0C">
        <w:rPr>
          <w:rFonts w:ascii="Times New Roman" w:hAnsi="Times New Roman"/>
          <w:kern w:val="0"/>
          <w:sz w:val="22"/>
        </w:rPr>
        <w:t>UL configured grant configuration</w:t>
      </w:r>
      <w:r w:rsidR="00AE0206">
        <w:rPr>
          <w:rFonts w:ascii="Times New Roman" w:hAnsi="Times New Roman"/>
          <w:kern w:val="0"/>
          <w:sz w:val="22"/>
          <w:lang w:val="en-GB"/>
        </w:rPr>
        <w:t>.</w:t>
      </w:r>
    </w:p>
    <w:p w14:paraId="730F50E5" w14:textId="77777777" w:rsidR="00794783" w:rsidRDefault="00794783" w:rsidP="00F2263A">
      <w:pPr>
        <w:widowControl/>
        <w:wordWrap/>
        <w:autoSpaceDE/>
        <w:autoSpaceDN/>
        <w:spacing w:after="120" w:line="276" w:lineRule="auto"/>
        <w:ind w:firstLineChars="50" w:firstLine="110"/>
        <w:rPr>
          <w:rFonts w:ascii="Times New Roman" w:hAnsi="Times New Roman"/>
          <w:kern w:val="0"/>
          <w:sz w:val="22"/>
          <w:lang w:val="en-GB"/>
        </w:rPr>
      </w:pPr>
    </w:p>
    <w:p w14:paraId="325A825C" w14:textId="0F9EB8D1" w:rsidR="00411DD7" w:rsidRPr="00A135F0" w:rsidRDefault="00C25E68" w:rsidP="00411DD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M bits indication for </w:t>
      </w:r>
      <w:r w:rsidR="00CF4DC3">
        <w:rPr>
          <w:rFonts w:ascii="Times New Roman" w:hAnsi="Times New Roman"/>
          <w:b/>
          <w:kern w:val="0"/>
          <w:sz w:val="28"/>
          <w:szCs w:val="20"/>
        </w:rPr>
        <w:t>configured grant configurations</w:t>
      </w:r>
    </w:p>
    <w:p w14:paraId="64F5F2E9" w14:textId="07D1B92A" w:rsidR="00DC1332" w:rsidRPr="00A6181E" w:rsidRDefault="00DC1332" w:rsidP="00A6181E">
      <w:pPr>
        <w:widowControl/>
        <w:wordWrap/>
        <w:autoSpaceDE/>
        <w:autoSpaceDN/>
        <w:spacing w:after="120" w:line="276" w:lineRule="auto"/>
        <w:rPr>
          <w:iCs/>
          <w:sz w:val="22"/>
        </w:rPr>
      </w:pPr>
      <w:r w:rsidRPr="00A6181E">
        <w:rPr>
          <w:rFonts w:ascii="Times New Roman" w:hAnsi="Times New Roman"/>
          <w:iCs/>
          <w:kern w:val="0"/>
          <w:sz w:val="22"/>
        </w:rPr>
        <w:t>In Rel-15 NR, DCI format 0_0 based Type 2 configured grant activation and release is supported. To validate Type-2 activation,</w:t>
      </w:r>
      <w:r w:rsidR="000765EE" w:rsidRPr="00A6181E">
        <w:rPr>
          <w:rFonts w:ascii="Times New Roman" w:hAnsi="Times New Roman"/>
          <w:iCs/>
          <w:kern w:val="0"/>
          <w:sz w:val="22"/>
        </w:rPr>
        <w:t xml:space="preserve"> DCI format 0_0 is scrambled by cs-RNTI</w:t>
      </w:r>
      <w:r w:rsidR="00DF7837">
        <w:rPr>
          <w:rFonts w:ascii="Times New Roman" w:hAnsi="Times New Roman"/>
          <w:iCs/>
          <w:kern w:val="0"/>
          <w:sz w:val="22"/>
        </w:rPr>
        <w:t xml:space="preserve"> and </w:t>
      </w:r>
      <w:r w:rsidR="000765EE" w:rsidRPr="00A6181E">
        <w:rPr>
          <w:rFonts w:ascii="Times New Roman" w:hAnsi="Times New Roman"/>
          <w:iCs/>
          <w:kern w:val="0"/>
          <w:sz w:val="22"/>
        </w:rPr>
        <w:t xml:space="preserve">HARQ process number field </w:t>
      </w:r>
      <w:r w:rsidR="00DF7837">
        <w:rPr>
          <w:rFonts w:ascii="Times New Roman" w:hAnsi="Times New Roman"/>
          <w:iCs/>
          <w:kern w:val="0"/>
          <w:sz w:val="22"/>
        </w:rPr>
        <w:t xml:space="preserve">with </w:t>
      </w:r>
      <w:r w:rsidR="000765EE" w:rsidRPr="00A6181E">
        <w:rPr>
          <w:rFonts w:ascii="Times New Roman" w:hAnsi="Times New Roman"/>
          <w:iCs/>
          <w:kern w:val="0"/>
          <w:sz w:val="22"/>
        </w:rPr>
        <w:t>redundancy version field in the DCI format 0_0 are set to all ‘0’s. Similarly, to validate Type-2 release, DCI format 0_0 is scrambled by cs-RNTI</w:t>
      </w:r>
      <w:r w:rsidR="00DF7837">
        <w:rPr>
          <w:rFonts w:ascii="Times New Roman" w:hAnsi="Times New Roman"/>
          <w:iCs/>
          <w:kern w:val="0"/>
          <w:sz w:val="22"/>
        </w:rPr>
        <w:t xml:space="preserve"> and</w:t>
      </w:r>
      <w:r w:rsidR="000765EE" w:rsidRPr="00A6181E">
        <w:rPr>
          <w:rFonts w:ascii="Times New Roman" w:hAnsi="Times New Roman"/>
          <w:iCs/>
          <w:kern w:val="0"/>
          <w:sz w:val="22"/>
        </w:rPr>
        <w:t xml:space="preserve"> HARQ process number field</w:t>
      </w:r>
      <w:r w:rsidR="00DF7837">
        <w:rPr>
          <w:rFonts w:ascii="Times New Roman" w:hAnsi="Times New Roman"/>
          <w:iCs/>
          <w:kern w:val="0"/>
          <w:sz w:val="22"/>
        </w:rPr>
        <w:t xml:space="preserve"> with </w:t>
      </w:r>
      <w:r w:rsidR="000765EE" w:rsidRPr="00A6181E">
        <w:rPr>
          <w:rFonts w:ascii="Times New Roman" w:hAnsi="Times New Roman"/>
          <w:iCs/>
          <w:kern w:val="0"/>
          <w:sz w:val="22"/>
        </w:rPr>
        <w:t xml:space="preserve">redundancy version field in the DCI format 0_0 </w:t>
      </w:r>
      <w:r w:rsidR="000765EE" w:rsidRPr="00A6181E">
        <w:rPr>
          <w:rFonts w:ascii="Times New Roman" w:hAnsi="Times New Roman"/>
          <w:iCs/>
          <w:kern w:val="0"/>
          <w:sz w:val="22"/>
        </w:rPr>
        <w:lastRenderedPageBreak/>
        <w:t>are set to all ‘0’s</w:t>
      </w:r>
      <w:r w:rsidR="00E75458" w:rsidRPr="00A6181E">
        <w:rPr>
          <w:rFonts w:ascii="Times New Roman" w:hAnsi="Times New Roman"/>
          <w:iCs/>
          <w:kern w:val="0"/>
          <w:sz w:val="22"/>
        </w:rPr>
        <w:t xml:space="preserve">. </w:t>
      </w:r>
      <w:r w:rsidR="00DF7837">
        <w:rPr>
          <w:rFonts w:ascii="Times New Roman" w:hAnsi="Times New Roman"/>
          <w:iCs/>
          <w:kern w:val="0"/>
          <w:sz w:val="22"/>
        </w:rPr>
        <w:t>In a</w:t>
      </w:r>
      <w:r w:rsidR="00E75458" w:rsidRPr="00A6181E">
        <w:rPr>
          <w:rFonts w:ascii="Times New Roman" w:hAnsi="Times New Roman"/>
          <w:iCs/>
          <w:kern w:val="0"/>
          <w:sz w:val="22"/>
        </w:rPr>
        <w:t>ddition</w:t>
      </w:r>
      <w:r w:rsidR="00DF7837">
        <w:rPr>
          <w:rFonts w:ascii="Times New Roman" w:hAnsi="Times New Roman"/>
          <w:iCs/>
          <w:kern w:val="0"/>
          <w:sz w:val="22"/>
        </w:rPr>
        <w:t>,</w:t>
      </w:r>
      <w:r w:rsidR="00E75458" w:rsidRPr="00A6181E">
        <w:rPr>
          <w:rFonts w:ascii="Times New Roman" w:hAnsi="Times New Roman"/>
          <w:iCs/>
          <w:kern w:val="0"/>
          <w:sz w:val="22"/>
        </w:rPr>
        <w:t xml:space="preserve"> to distinguish Type-2 activation and release, </w:t>
      </w:r>
      <w:r w:rsidR="00DF7837">
        <w:rPr>
          <w:rFonts w:ascii="Times New Roman" w:hAnsi="Times New Roman"/>
          <w:iCs/>
          <w:kern w:val="0"/>
          <w:sz w:val="22"/>
        </w:rPr>
        <w:t>m</w:t>
      </w:r>
      <w:r w:rsidR="00E75458" w:rsidRPr="00A6181E">
        <w:rPr>
          <w:rFonts w:ascii="Times New Roman" w:hAnsi="Times New Roman"/>
          <w:iCs/>
          <w:kern w:val="0"/>
          <w:sz w:val="22"/>
        </w:rPr>
        <w:t xml:space="preserve">odulation and coding scheme and </w:t>
      </w:r>
      <w:r w:rsidR="00DF7837">
        <w:rPr>
          <w:rFonts w:ascii="Times New Roman" w:hAnsi="Times New Roman"/>
          <w:iCs/>
          <w:kern w:val="0"/>
          <w:sz w:val="22"/>
        </w:rPr>
        <w:t>f</w:t>
      </w:r>
      <w:r w:rsidR="00E75458" w:rsidRPr="00A6181E">
        <w:rPr>
          <w:rFonts w:ascii="Times New Roman" w:hAnsi="Times New Roman"/>
          <w:iCs/>
          <w:kern w:val="0"/>
          <w:sz w:val="22"/>
        </w:rPr>
        <w:t>requency domain resource assignment field in the release DCI are further set to all ‘1’s.</w:t>
      </w:r>
      <w:r w:rsidR="00C25E68" w:rsidRPr="00A6181E">
        <w:rPr>
          <w:rFonts w:ascii="Times New Roman" w:hAnsi="Times New Roman"/>
          <w:iCs/>
          <w:kern w:val="0"/>
          <w:sz w:val="22"/>
        </w:rPr>
        <w:t xml:space="preserve"> </w:t>
      </w:r>
    </w:p>
    <w:p w14:paraId="4650CF32" w14:textId="438DC98F" w:rsidR="000765EE" w:rsidRPr="003918C5" w:rsidRDefault="000765EE" w:rsidP="000765EE">
      <w:pPr>
        <w:pStyle w:val="TH"/>
      </w:pPr>
      <w:r w:rsidRPr="003918C5">
        <w:rPr>
          <w:rFonts w:cs="Arial"/>
          <w:bCs/>
          <w:szCs w:val="21"/>
          <w:lang w:eastAsia="zh-CN"/>
        </w:rPr>
        <w:t>Table 1: Special fields for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765EE" w:rsidRPr="00BB208D" w14:paraId="6EF7D0C9" w14:textId="77777777" w:rsidTr="004B550F">
        <w:trPr>
          <w:cantSplit/>
          <w:jc w:val="center"/>
        </w:trPr>
        <w:tc>
          <w:tcPr>
            <w:tcW w:w="2250" w:type="dxa"/>
            <w:shd w:val="clear" w:color="auto" w:fill="E0E0E0"/>
            <w:vAlign w:val="center"/>
          </w:tcPr>
          <w:p w14:paraId="25299A4A" w14:textId="77777777" w:rsidR="000765EE" w:rsidRPr="00B916EC" w:rsidRDefault="000765EE" w:rsidP="004B550F">
            <w:pPr>
              <w:pStyle w:val="TAH"/>
            </w:pPr>
          </w:p>
        </w:tc>
        <w:tc>
          <w:tcPr>
            <w:tcW w:w="2160" w:type="dxa"/>
            <w:shd w:val="clear" w:color="auto" w:fill="E0E0E0"/>
            <w:vAlign w:val="center"/>
          </w:tcPr>
          <w:p w14:paraId="4810DCA7" w14:textId="77777777" w:rsidR="000765EE" w:rsidRPr="00B916EC" w:rsidRDefault="000765EE" w:rsidP="004B550F">
            <w:pPr>
              <w:pStyle w:val="TAH"/>
            </w:pPr>
            <w:r>
              <w:t>DCI format 0_0/0_1</w:t>
            </w:r>
            <w:r w:rsidRPr="00B916EC">
              <w:t xml:space="preserve"> </w:t>
            </w:r>
          </w:p>
        </w:tc>
        <w:tc>
          <w:tcPr>
            <w:tcW w:w="2245" w:type="dxa"/>
            <w:shd w:val="clear" w:color="auto" w:fill="E0E0E0"/>
            <w:vAlign w:val="center"/>
          </w:tcPr>
          <w:p w14:paraId="49EDCF5B" w14:textId="77777777" w:rsidR="000765EE" w:rsidRDefault="000765EE" w:rsidP="004B550F">
            <w:pPr>
              <w:pStyle w:val="TAH"/>
            </w:pPr>
            <w:r>
              <w:t>DCI format 1_0</w:t>
            </w:r>
          </w:p>
        </w:tc>
        <w:tc>
          <w:tcPr>
            <w:tcW w:w="2610" w:type="dxa"/>
            <w:shd w:val="clear" w:color="auto" w:fill="E0E0E0"/>
            <w:vAlign w:val="center"/>
          </w:tcPr>
          <w:p w14:paraId="4338A3FC" w14:textId="77777777" w:rsidR="000765EE" w:rsidRDefault="000765EE" w:rsidP="004B550F">
            <w:pPr>
              <w:pStyle w:val="TAH"/>
            </w:pPr>
            <w:r>
              <w:t>DCI format 1_1</w:t>
            </w:r>
          </w:p>
        </w:tc>
      </w:tr>
      <w:tr w:rsidR="000765EE" w:rsidRPr="00BB208D" w14:paraId="0A7A5D8F" w14:textId="77777777" w:rsidTr="004B550F">
        <w:trPr>
          <w:cantSplit/>
          <w:jc w:val="center"/>
        </w:trPr>
        <w:tc>
          <w:tcPr>
            <w:tcW w:w="2250" w:type="dxa"/>
            <w:vAlign w:val="center"/>
          </w:tcPr>
          <w:p w14:paraId="3411B1D8" w14:textId="77777777" w:rsidR="000765EE" w:rsidRPr="00B916EC" w:rsidRDefault="000765EE" w:rsidP="004B550F">
            <w:pPr>
              <w:pStyle w:val="TAC"/>
            </w:pPr>
            <w:r>
              <w:t>HARQ process number</w:t>
            </w:r>
          </w:p>
        </w:tc>
        <w:tc>
          <w:tcPr>
            <w:tcW w:w="2160" w:type="dxa"/>
            <w:vAlign w:val="center"/>
          </w:tcPr>
          <w:p w14:paraId="25E08B01" w14:textId="77777777" w:rsidR="000765EE" w:rsidRPr="00B916EC" w:rsidRDefault="000765EE" w:rsidP="004B550F">
            <w:pPr>
              <w:pStyle w:val="TAC"/>
            </w:pPr>
            <w:r>
              <w:t>set to all '0's</w:t>
            </w:r>
          </w:p>
        </w:tc>
        <w:tc>
          <w:tcPr>
            <w:tcW w:w="2245" w:type="dxa"/>
            <w:vAlign w:val="center"/>
          </w:tcPr>
          <w:p w14:paraId="32416F8B" w14:textId="77777777" w:rsidR="000765EE" w:rsidRDefault="000765EE" w:rsidP="004B550F">
            <w:pPr>
              <w:pStyle w:val="TAC"/>
            </w:pPr>
            <w:r>
              <w:t>set to all '0's</w:t>
            </w:r>
          </w:p>
        </w:tc>
        <w:tc>
          <w:tcPr>
            <w:tcW w:w="2610" w:type="dxa"/>
            <w:vAlign w:val="center"/>
          </w:tcPr>
          <w:p w14:paraId="1360FA98" w14:textId="77777777" w:rsidR="000765EE" w:rsidRDefault="000765EE" w:rsidP="004B550F">
            <w:pPr>
              <w:pStyle w:val="TAC"/>
            </w:pPr>
            <w:r>
              <w:t>set to all '0's</w:t>
            </w:r>
          </w:p>
        </w:tc>
      </w:tr>
      <w:tr w:rsidR="000765EE" w:rsidRPr="00BB208D" w14:paraId="55C75B9D" w14:textId="77777777" w:rsidTr="004B550F">
        <w:trPr>
          <w:cantSplit/>
          <w:jc w:val="center"/>
        </w:trPr>
        <w:tc>
          <w:tcPr>
            <w:tcW w:w="2250" w:type="dxa"/>
            <w:vAlign w:val="center"/>
          </w:tcPr>
          <w:p w14:paraId="1363DD3E" w14:textId="77777777" w:rsidR="000765EE" w:rsidRPr="00B916EC" w:rsidRDefault="000765EE" w:rsidP="004B550F">
            <w:pPr>
              <w:pStyle w:val="TAC"/>
            </w:pPr>
            <w:r>
              <w:t>Redundancy version</w:t>
            </w:r>
          </w:p>
        </w:tc>
        <w:tc>
          <w:tcPr>
            <w:tcW w:w="2160" w:type="dxa"/>
            <w:vAlign w:val="center"/>
          </w:tcPr>
          <w:p w14:paraId="792B4007" w14:textId="77777777" w:rsidR="000765EE" w:rsidRPr="00B916EC" w:rsidRDefault="000765EE" w:rsidP="004B550F">
            <w:pPr>
              <w:pStyle w:val="TAC"/>
            </w:pPr>
            <w:r>
              <w:t>set to '00'</w:t>
            </w:r>
          </w:p>
        </w:tc>
        <w:tc>
          <w:tcPr>
            <w:tcW w:w="2245" w:type="dxa"/>
            <w:vAlign w:val="center"/>
          </w:tcPr>
          <w:p w14:paraId="0B4448B4" w14:textId="77777777" w:rsidR="000765EE" w:rsidRDefault="000765EE" w:rsidP="004B550F">
            <w:pPr>
              <w:pStyle w:val="TAC"/>
            </w:pPr>
            <w:r>
              <w:t>set to '00'</w:t>
            </w:r>
          </w:p>
        </w:tc>
        <w:tc>
          <w:tcPr>
            <w:tcW w:w="2610" w:type="dxa"/>
            <w:vAlign w:val="center"/>
          </w:tcPr>
          <w:p w14:paraId="55A5D41E" w14:textId="77777777" w:rsidR="000765EE" w:rsidRDefault="000765EE" w:rsidP="004B550F">
            <w:pPr>
              <w:pStyle w:val="TAC"/>
            </w:pPr>
            <w:r>
              <w:t>For the enabled transport block: set to '00'</w:t>
            </w:r>
          </w:p>
        </w:tc>
      </w:tr>
    </w:tbl>
    <w:p w14:paraId="5C127245" w14:textId="77777777" w:rsidR="000765EE" w:rsidRDefault="000765EE" w:rsidP="000765EE">
      <w:pPr>
        <w:rPr>
          <w:rFonts w:ascii="DengXian" w:eastAsia="DengXian" w:hAnsi="DengXian" w:cs="Calibri"/>
          <w:sz w:val="21"/>
          <w:szCs w:val="21"/>
          <w:lang w:eastAsia="zh-CN"/>
        </w:rPr>
      </w:pPr>
    </w:p>
    <w:p w14:paraId="4AB6B1E8" w14:textId="5D62D840" w:rsidR="000765EE" w:rsidRDefault="000765EE" w:rsidP="000765EE">
      <w:pPr>
        <w:pStyle w:val="TH"/>
        <w:rPr>
          <w:lang w:eastAsia="zh-CN"/>
        </w:rPr>
      </w:pPr>
      <w:r w:rsidRPr="00894D44">
        <w:rPr>
          <w:lang w:eastAsia="zh-CN"/>
        </w:rPr>
        <w:t>Table 2: Special fields for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765EE" w:rsidRPr="00BB208D" w14:paraId="1B9E6463" w14:textId="77777777" w:rsidTr="004B550F">
        <w:trPr>
          <w:cantSplit/>
          <w:jc w:val="center"/>
        </w:trPr>
        <w:tc>
          <w:tcPr>
            <w:tcW w:w="2615" w:type="dxa"/>
            <w:shd w:val="clear" w:color="auto" w:fill="E0E0E0"/>
            <w:vAlign w:val="center"/>
          </w:tcPr>
          <w:p w14:paraId="5DD40040" w14:textId="77777777" w:rsidR="000765EE" w:rsidRPr="00B916EC" w:rsidRDefault="000765EE" w:rsidP="004B550F">
            <w:pPr>
              <w:pStyle w:val="TAH"/>
            </w:pPr>
          </w:p>
        </w:tc>
        <w:tc>
          <w:tcPr>
            <w:tcW w:w="2160" w:type="dxa"/>
            <w:shd w:val="clear" w:color="auto" w:fill="E0E0E0"/>
            <w:vAlign w:val="center"/>
          </w:tcPr>
          <w:p w14:paraId="291A7177" w14:textId="77777777" w:rsidR="000765EE" w:rsidRPr="00B916EC" w:rsidRDefault="000765EE" w:rsidP="004B550F">
            <w:pPr>
              <w:pStyle w:val="TAH"/>
            </w:pPr>
            <w:r>
              <w:t>DCI format 0_0</w:t>
            </w:r>
            <w:r w:rsidRPr="00B916EC">
              <w:t xml:space="preserve"> </w:t>
            </w:r>
          </w:p>
        </w:tc>
        <w:tc>
          <w:tcPr>
            <w:tcW w:w="2060" w:type="dxa"/>
            <w:shd w:val="clear" w:color="auto" w:fill="E0E0E0"/>
            <w:vAlign w:val="center"/>
          </w:tcPr>
          <w:p w14:paraId="767FB061" w14:textId="77777777" w:rsidR="000765EE" w:rsidRDefault="000765EE" w:rsidP="004B550F">
            <w:pPr>
              <w:pStyle w:val="TAH"/>
            </w:pPr>
            <w:r>
              <w:t>DCI format 1_0</w:t>
            </w:r>
          </w:p>
        </w:tc>
      </w:tr>
      <w:tr w:rsidR="000765EE" w:rsidRPr="00BB208D" w14:paraId="2E3E24AC" w14:textId="77777777" w:rsidTr="004B550F">
        <w:trPr>
          <w:cantSplit/>
          <w:jc w:val="center"/>
        </w:trPr>
        <w:tc>
          <w:tcPr>
            <w:tcW w:w="2615" w:type="dxa"/>
            <w:vAlign w:val="center"/>
          </w:tcPr>
          <w:p w14:paraId="267DFA37" w14:textId="77777777" w:rsidR="000765EE" w:rsidRPr="00B916EC" w:rsidRDefault="000765EE" w:rsidP="004B550F">
            <w:pPr>
              <w:pStyle w:val="TAC"/>
            </w:pPr>
            <w:r>
              <w:t>HARQ process number</w:t>
            </w:r>
          </w:p>
        </w:tc>
        <w:tc>
          <w:tcPr>
            <w:tcW w:w="2160" w:type="dxa"/>
            <w:vAlign w:val="center"/>
          </w:tcPr>
          <w:p w14:paraId="49F4D810" w14:textId="77777777" w:rsidR="000765EE" w:rsidRPr="00B916EC" w:rsidRDefault="000765EE" w:rsidP="004B550F">
            <w:pPr>
              <w:pStyle w:val="TAC"/>
            </w:pPr>
            <w:r>
              <w:t>set to all '0's</w:t>
            </w:r>
          </w:p>
        </w:tc>
        <w:tc>
          <w:tcPr>
            <w:tcW w:w="2060" w:type="dxa"/>
            <w:vAlign w:val="center"/>
          </w:tcPr>
          <w:p w14:paraId="5111AD9C" w14:textId="77777777" w:rsidR="000765EE" w:rsidRDefault="000765EE" w:rsidP="004B550F">
            <w:pPr>
              <w:pStyle w:val="TAC"/>
            </w:pPr>
            <w:r>
              <w:t>set to all '0's</w:t>
            </w:r>
          </w:p>
        </w:tc>
      </w:tr>
      <w:tr w:rsidR="000765EE" w:rsidRPr="00BB208D" w14:paraId="429C9926" w14:textId="77777777" w:rsidTr="004B550F">
        <w:trPr>
          <w:cantSplit/>
          <w:jc w:val="center"/>
        </w:trPr>
        <w:tc>
          <w:tcPr>
            <w:tcW w:w="2615" w:type="dxa"/>
            <w:vAlign w:val="center"/>
          </w:tcPr>
          <w:p w14:paraId="21119CA6" w14:textId="77777777" w:rsidR="000765EE" w:rsidRPr="00B916EC" w:rsidRDefault="000765EE" w:rsidP="004B550F">
            <w:pPr>
              <w:pStyle w:val="TAC"/>
            </w:pPr>
            <w:r>
              <w:t>Redundancy version</w:t>
            </w:r>
          </w:p>
        </w:tc>
        <w:tc>
          <w:tcPr>
            <w:tcW w:w="2160" w:type="dxa"/>
            <w:vAlign w:val="center"/>
          </w:tcPr>
          <w:p w14:paraId="3BB34EB1" w14:textId="77777777" w:rsidR="000765EE" w:rsidRPr="00B916EC" w:rsidRDefault="000765EE" w:rsidP="004B550F">
            <w:pPr>
              <w:pStyle w:val="TAC"/>
            </w:pPr>
            <w:r>
              <w:t>set to '00'</w:t>
            </w:r>
          </w:p>
        </w:tc>
        <w:tc>
          <w:tcPr>
            <w:tcW w:w="2060" w:type="dxa"/>
            <w:vAlign w:val="center"/>
          </w:tcPr>
          <w:p w14:paraId="68DEB397" w14:textId="77777777" w:rsidR="000765EE" w:rsidRDefault="000765EE" w:rsidP="004B550F">
            <w:pPr>
              <w:pStyle w:val="TAC"/>
            </w:pPr>
            <w:r>
              <w:t>set to '00'</w:t>
            </w:r>
          </w:p>
        </w:tc>
      </w:tr>
      <w:tr w:rsidR="000765EE" w:rsidRPr="00BB208D" w14:paraId="54302183" w14:textId="77777777" w:rsidTr="004B550F">
        <w:trPr>
          <w:cantSplit/>
          <w:jc w:val="center"/>
        </w:trPr>
        <w:tc>
          <w:tcPr>
            <w:tcW w:w="2615" w:type="dxa"/>
            <w:vAlign w:val="center"/>
          </w:tcPr>
          <w:p w14:paraId="0CAC12DC" w14:textId="77777777" w:rsidR="000765EE" w:rsidRDefault="000765EE" w:rsidP="004B550F">
            <w:pPr>
              <w:pStyle w:val="TAC"/>
            </w:pPr>
            <w:r>
              <w:t>Modulation and coding scheme</w:t>
            </w:r>
          </w:p>
        </w:tc>
        <w:tc>
          <w:tcPr>
            <w:tcW w:w="2160" w:type="dxa"/>
            <w:vAlign w:val="center"/>
          </w:tcPr>
          <w:p w14:paraId="405C4369" w14:textId="77777777" w:rsidR="000765EE" w:rsidRDefault="000765EE" w:rsidP="004B550F">
            <w:pPr>
              <w:pStyle w:val="TAC"/>
            </w:pPr>
            <w:r>
              <w:t>set to all '1's</w:t>
            </w:r>
          </w:p>
        </w:tc>
        <w:tc>
          <w:tcPr>
            <w:tcW w:w="2060" w:type="dxa"/>
            <w:vAlign w:val="center"/>
          </w:tcPr>
          <w:p w14:paraId="2E92E38B" w14:textId="77777777" w:rsidR="000765EE" w:rsidRDefault="000765EE" w:rsidP="004B550F">
            <w:pPr>
              <w:pStyle w:val="TAC"/>
            </w:pPr>
            <w:r>
              <w:t>set to all '1's</w:t>
            </w:r>
          </w:p>
        </w:tc>
      </w:tr>
      <w:tr w:rsidR="000765EE" w:rsidRPr="00BB208D" w14:paraId="4E5D7C17" w14:textId="77777777" w:rsidTr="004B550F">
        <w:trPr>
          <w:cantSplit/>
          <w:jc w:val="center"/>
        </w:trPr>
        <w:tc>
          <w:tcPr>
            <w:tcW w:w="2615" w:type="dxa"/>
            <w:vAlign w:val="center"/>
          </w:tcPr>
          <w:p w14:paraId="55828C82" w14:textId="77777777" w:rsidR="000765EE" w:rsidRDefault="000765EE" w:rsidP="004B550F">
            <w:pPr>
              <w:pStyle w:val="TAC"/>
            </w:pPr>
            <w:r>
              <w:t>Frequency domain resource assignment</w:t>
            </w:r>
          </w:p>
        </w:tc>
        <w:tc>
          <w:tcPr>
            <w:tcW w:w="2160" w:type="dxa"/>
            <w:vAlign w:val="center"/>
          </w:tcPr>
          <w:p w14:paraId="0C5542FA" w14:textId="77777777" w:rsidR="000765EE" w:rsidRDefault="000765EE" w:rsidP="004B550F">
            <w:pPr>
              <w:pStyle w:val="TAC"/>
            </w:pPr>
            <w:r>
              <w:t>set to all '1's</w:t>
            </w:r>
          </w:p>
        </w:tc>
        <w:tc>
          <w:tcPr>
            <w:tcW w:w="2060" w:type="dxa"/>
            <w:vAlign w:val="center"/>
          </w:tcPr>
          <w:p w14:paraId="3DF72BF0" w14:textId="77777777" w:rsidR="000765EE" w:rsidRDefault="000765EE" w:rsidP="004B550F">
            <w:pPr>
              <w:pStyle w:val="TAC"/>
            </w:pPr>
            <w:r>
              <w:t>set to all '1's</w:t>
            </w:r>
          </w:p>
        </w:tc>
      </w:tr>
    </w:tbl>
    <w:p w14:paraId="5D930131" w14:textId="77777777" w:rsidR="00C25E68" w:rsidRDefault="00C25E68" w:rsidP="00C25E68">
      <w:pPr>
        <w:widowControl/>
        <w:wordWrap/>
        <w:autoSpaceDE/>
        <w:autoSpaceDN/>
        <w:spacing w:after="120" w:line="276" w:lineRule="auto"/>
        <w:rPr>
          <w:rFonts w:ascii="Times New Roman" w:hAnsi="Times New Roman"/>
          <w:iCs/>
          <w:kern w:val="0"/>
          <w:sz w:val="22"/>
        </w:rPr>
      </w:pPr>
    </w:p>
    <w:p w14:paraId="568C5318" w14:textId="05724B9A" w:rsidR="00826ECF" w:rsidRDefault="00826ECF" w:rsidP="00F241AE">
      <w:pPr>
        <w:widowControl/>
        <w:wordWrap/>
        <w:autoSpaceDE/>
        <w:autoSpaceDN/>
        <w:spacing w:after="120" w:line="276" w:lineRule="auto"/>
        <w:rPr>
          <w:rFonts w:ascii="Times New Roman" w:hAnsi="Times New Roman"/>
          <w:iCs/>
          <w:kern w:val="0"/>
          <w:sz w:val="22"/>
        </w:rPr>
      </w:pPr>
      <w:r>
        <w:rPr>
          <w:rFonts w:ascii="Times New Roman" w:hAnsi="Times New Roman"/>
          <w:iCs/>
          <w:kern w:val="0"/>
          <w:sz w:val="22"/>
        </w:rPr>
        <w:t>In the last RAN1#98 meeting,</w:t>
      </w:r>
      <w:r w:rsidR="00AB0EA0">
        <w:rPr>
          <w:rFonts w:ascii="Times New Roman" w:hAnsi="Times New Roman"/>
          <w:iCs/>
          <w:kern w:val="0"/>
          <w:sz w:val="22"/>
        </w:rPr>
        <w:t xml:space="preserve"> a detail</w:t>
      </w:r>
      <w:r w:rsidR="00DF7837">
        <w:rPr>
          <w:rFonts w:ascii="Times New Roman" w:hAnsi="Times New Roman"/>
          <w:iCs/>
          <w:kern w:val="0"/>
          <w:sz w:val="22"/>
        </w:rPr>
        <w:t>ed</w:t>
      </w:r>
      <w:r w:rsidR="00AB0EA0">
        <w:rPr>
          <w:rFonts w:ascii="Times New Roman" w:hAnsi="Times New Roman"/>
          <w:iCs/>
          <w:kern w:val="0"/>
          <w:sz w:val="22"/>
        </w:rPr>
        <w:t xml:space="preserve"> </w:t>
      </w:r>
      <w:r>
        <w:rPr>
          <w:rFonts w:ascii="Times New Roman" w:hAnsi="Times New Roman"/>
          <w:iCs/>
          <w:kern w:val="0"/>
          <w:sz w:val="22"/>
        </w:rPr>
        <w:t>joint release mechanism</w:t>
      </w:r>
      <w:r w:rsidR="00AB0EA0">
        <w:rPr>
          <w:rFonts w:ascii="Times New Roman" w:hAnsi="Times New Roman"/>
          <w:iCs/>
          <w:kern w:val="0"/>
          <w:sz w:val="22"/>
        </w:rPr>
        <w:t xml:space="preserve"> was agreed</w:t>
      </w:r>
      <w:r>
        <w:rPr>
          <w:rFonts w:ascii="Times New Roman" w:hAnsi="Times New Roman"/>
          <w:iCs/>
          <w:kern w:val="0"/>
          <w:sz w:val="22"/>
        </w:rPr>
        <w:t xml:space="preserve"> </w:t>
      </w:r>
      <w:r w:rsidR="00AB0EA0">
        <w:rPr>
          <w:rFonts w:ascii="Times New Roman" w:hAnsi="Times New Roman"/>
          <w:iCs/>
          <w:kern w:val="0"/>
          <w:sz w:val="22"/>
        </w:rPr>
        <w:t>for</w:t>
      </w:r>
      <w:r>
        <w:rPr>
          <w:rFonts w:ascii="Times New Roman" w:hAnsi="Times New Roman"/>
          <w:iCs/>
          <w:kern w:val="0"/>
          <w:sz w:val="22"/>
        </w:rPr>
        <w:t xml:space="preserve"> </w:t>
      </w:r>
      <w:r w:rsidR="00AB0EA0">
        <w:rPr>
          <w:rFonts w:ascii="Times New Roman" w:hAnsi="Times New Roman"/>
          <w:iCs/>
          <w:kern w:val="0"/>
          <w:sz w:val="22"/>
        </w:rPr>
        <w:t xml:space="preserve">the </w:t>
      </w:r>
      <w:r>
        <w:rPr>
          <w:rFonts w:ascii="Times New Roman" w:hAnsi="Times New Roman"/>
          <w:iCs/>
          <w:kern w:val="0"/>
          <w:sz w:val="22"/>
        </w:rPr>
        <w:t xml:space="preserve">case </w:t>
      </w:r>
      <w:r w:rsidR="00AB0EA0">
        <w:rPr>
          <w:rFonts w:ascii="Times New Roman" w:hAnsi="Times New Roman"/>
          <w:iCs/>
          <w:kern w:val="0"/>
          <w:sz w:val="22"/>
        </w:rPr>
        <w:t>of</w:t>
      </w:r>
      <w:r>
        <w:rPr>
          <w:rFonts w:ascii="Times New Roman" w:hAnsi="Times New Roman"/>
          <w:iCs/>
          <w:kern w:val="0"/>
          <w:sz w:val="22"/>
        </w:rPr>
        <w:t xml:space="preserve"> more than one configured grant configuration</w:t>
      </w:r>
      <w:r w:rsidR="00AB0EA0">
        <w:rPr>
          <w:rFonts w:ascii="Times New Roman" w:hAnsi="Times New Roman"/>
          <w:iCs/>
          <w:kern w:val="0"/>
          <w:sz w:val="22"/>
        </w:rPr>
        <w:t>s</w:t>
      </w:r>
      <w:r>
        <w:rPr>
          <w:rFonts w:ascii="Times New Roman" w:hAnsi="Times New Roman"/>
          <w:iCs/>
          <w:kern w:val="0"/>
          <w:sz w:val="22"/>
        </w:rPr>
        <w:t xml:space="preserve">. The remaining question is which </w:t>
      </w:r>
      <w:r w:rsidRPr="00826ECF">
        <w:rPr>
          <w:rFonts w:ascii="Times New Roman" w:hAnsi="Times New Roman"/>
          <w:iCs/>
          <w:kern w:val="0"/>
          <w:sz w:val="22"/>
        </w:rPr>
        <w:t>fields</w:t>
      </w:r>
      <w:r>
        <w:rPr>
          <w:rFonts w:ascii="Times New Roman" w:hAnsi="Times New Roman"/>
          <w:iCs/>
          <w:kern w:val="0"/>
          <w:sz w:val="22"/>
        </w:rPr>
        <w:t xml:space="preserve"> </w:t>
      </w:r>
      <w:r w:rsidRPr="00826ECF">
        <w:rPr>
          <w:rFonts w:ascii="Times New Roman" w:hAnsi="Times New Roman"/>
          <w:iCs/>
          <w:kern w:val="0"/>
          <w:sz w:val="22"/>
        </w:rPr>
        <w:t>are used for M&lt;=4 bits indication</w:t>
      </w:r>
      <w:r>
        <w:rPr>
          <w:rFonts w:ascii="Times New Roman" w:hAnsi="Times New Roman"/>
          <w:iCs/>
          <w:kern w:val="0"/>
          <w:sz w:val="22"/>
        </w:rPr>
        <w:t xml:space="preserve">. </w:t>
      </w:r>
      <w:r w:rsidR="00DF7837">
        <w:rPr>
          <w:rFonts w:ascii="Times New Roman" w:hAnsi="Times New Roman"/>
          <w:iCs/>
          <w:kern w:val="0"/>
          <w:sz w:val="22"/>
        </w:rPr>
        <w:t>There has been discussed t</w:t>
      </w:r>
      <w:r>
        <w:rPr>
          <w:rFonts w:ascii="Times New Roman" w:hAnsi="Times New Roman"/>
          <w:iCs/>
          <w:kern w:val="0"/>
          <w:sz w:val="22"/>
        </w:rPr>
        <w:t xml:space="preserve">wo </w:t>
      </w:r>
      <w:r w:rsidR="00F5416B">
        <w:rPr>
          <w:rFonts w:ascii="Times New Roman" w:hAnsi="Times New Roman"/>
          <w:iCs/>
          <w:kern w:val="0"/>
          <w:sz w:val="22"/>
        </w:rPr>
        <w:t>potential candidate</w:t>
      </w:r>
      <w:r>
        <w:rPr>
          <w:rFonts w:ascii="Times New Roman" w:hAnsi="Times New Roman"/>
          <w:iCs/>
          <w:kern w:val="0"/>
          <w:sz w:val="22"/>
        </w:rPr>
        <w:t xml:space="preserve"> fields in the last RAN1#98 meeting,</w:t>
      </w:r>
      <w:r w:rsidR="00DF7837">
        <w:rPr>
          <w:rFonts w:ascii="Times New Roman" w:hAnsi="Times New Roman"/>
          <w:iCs/>
          <w:kern w:val="0"/>
          <w:sz w:val="22"/>
        </w:rPr>
        <w:t xml:space="preserve"> i.e.,</w:t>
      </w:r>
      <w:r>
        <w:rPr>
          <w:rFonts w:ascii="Times New Roman" w:hAnsi="Times New Roman"/>
          <w:iCs/>
          <w:kern w:val="0"/>
          <w:sz w:val="22"/>
        </w:rPr>
        <w:t xml:space="preserve"> one is HARQ process number (HPN) field, and </w:t>
      </w:r>
      <w:r w:rsidR="00DF7837">
        <w:rPr>
          <w:rFonts w:ascii="Times New Roman" w:hAnsi="Times New Roman"/>
          <w:iCs/>
          <w:kern w:val="0"/>
          <w:sz w:val="22"/>
        </w:rPr>
        <w:t>the other</w:t>
      </w:r>
      <w:r>
        <w:rPr>
          <w:rFonts w:ascii="Times New Roman" w:hAnsi="Times New Roman"/>
          <w:iCs/>
          <w:kern w:val="0"/>
          <w:sz w:val="22"/>
        </w:rPr>
        <w:t xml:space="preserve"> is time domain resource assignment (TDRA) field</w:t>
      </w:r>
      <w:r w:rsidR="00F5416B">
        <w:rPr>
          <w:rFonts w:ascii="Times New Roman" w:hAnsi="Times New Roman"/>
          <w:iCs/>
          <w:kern w:val="0"/>
          <w:sz w:val="22"/>
        </w:rPr>
        <w:t>.</w:t>
      </w:r>
      <w:r w:rsidR="00E60994">
        <w:rPr>
          <w:rFonts w:ascii="Times New Roman" w:hAnsi="Times New Roman"/>
          <w:iCs/>
          <w:kern w:val="0"/>
          <w:sz w:val="22"/>
        </w:rPr>
        <w:t xml:space="preserve"> </w:t>
      </w:r>
      <w:r w:rsidR="00F5416B">
        <w:rPr>
          <w:rFonts w:ascii="Times New Roman" w:hAnsi="Times New Roman"/>
          <w:iCs/>
          <w:kern w:val="0"/>
          <w:sz w:val="22"/>
        </w:rPr>
        <w:t>[4]</w:t>
      </w:r>
    </w:p>
    <w:p w14:paraId="1742A70D" w14:textId="77777777" w:rsidR="00794783" w:rsidRDefault="00794783" w:rsidP="00A6181E">
      <w:pPr>
        <w:widowControl/>
        <w:wordWrap/>
        <w:autoSpaceDE/>
        <w:autoSpaceDN/>
        <w:spacing w:after="120" w:line="276" w:lineRule="auto"/>
        <w:rPr>
          <w:rFonts w:ascii="Times New Roman" w:hAnsi="Times New Roman"/>
          <w:b/>
          <w:bCs/>
          <w:iCs/>
          <w:kern w:val="0"/>
          <w:sz w:val="22"/>
          <w:u w:val="single"/>
        </w:rPr>
      </w:pPr>
    </w:p>
    <w:p w14:paraId="02286664" w14:textId="0F64FF33" w:rsidR="00E60994" w:rsidRPr="00A6181E" w:rsidRDefault="00E60994" w:rsidP="00A6181E">
      <w:pPr>
        <w:widowControl/>
        <w:wordWrap/>
        <w:autoSpaceDE/>
        <w:autoSpaceDN/>
        <w:spacing w:after="120" w:line="276" w:lineRule="auto"/>
        <w:rPr>
          <w:rFonts w:ascii="Times New Roman" w:hAnsi="Times New Roman"/>
          <w:b/>
          <w:bCs/>
          <w:iCs/>
          <w:kern w:val="0"/>
          <w:sz w:val="22"/>
          <w:u w:val="single"/>
        </w:rPr>
      </w:pPr>
      <w:r w:rsidRPr="00A6181E">
        <w:rPr>
          <w:rFonts w:ascii="Times New Roman" w:hAnsi="Times New Roman"/>
          <w:b/>
          <w:bCs/>
          <w:iCs/>
          <w:kern w:val="0"/>
          <w:sz w:val="22"/>
          <w:u w:val="single"/>
        </w:rPr>
        <w:t xml:space="preserve">TDRA field </w:t>
      </w:r>
    </w:p>
    <w:p w14:paraId="309EF8D5" w14:textId="7A6D519E" w:rsidR="00E60994" w:rsidRDefault="00E60994" w:rsidP="00E60994">
      <w:pPr>
        <w:widowControl/>
        <w:wordWrap/>
        <w:autoSpaceDE/>
        <w:autoSpaceDN/>
        <w:spacing w:after="120" w:line="276" w:lineRule="auto"/>
        <w:rPr>
          <w:rFonts w:ascii="Times New Roman" w:hAnsi="Times New Roman"/>
          <w:iCs/>
          <w:kern w:val="0"/>
          <w:sz w:val="22"/>
        </w:rPr>
      </w:pPr>
      <w:r>
        <w:rPr>
          <w:rFonts w:ascii="Times New Roman" w:hAnsi="Times New Roman"/>
          <w:iCs/>
          <w:kern w:val="0"/>
          <w:sz w:val="22"/>
        </w:rPr>
        <w:t xml:space="preserve">The bit-size of TDRA field can be configured with 0,1,2,3 or 4 bits. </w:t>
      </w:r>
      <w:r>
        <w:rPr>
          <w:rFonts w:ascii="Times New Roman" w:hAnsi="Times New Roman" w:hint="eastAsia"/>
          <w:iCs/>
          <w:kern w:val="0"/>
          <w:sz w:val="22"/>
        </w:rPr>
        <w:t>E</w:t>
      </w:r>
      <w:r>
        <w:rPr>
          <w:rFonts w:ascii="Times New Roman" w:hAnsi="Times New Roman"/>
          <w:iCs/>
          <w:kern w:val="0"/>
          <w:sz w:val="22"/>
        </w:rPr>
        <w:t xml:space="preserve">ven if a UE configured to use </w:t>
      </w:r>
      <w:r w:rsidR="005C78A6">
        <w:rPr>
          <w:rFonts w:ascii="Times New Roman" w:hAnsi="Times New Roman"/>
          <w:iCs/>
          <w:kern w:val="0"/>
          <w:sz w:val="22"/>
        </w:rPr>
        <w:t>separate</w:t>
      </w:r>
      <w:r>
        <w:rPr>
          <w:rFonts w:ascii="Times New Roman" w:hAnsi="Times New Roman"/>
          <w:iCs/>
          <w:kern w:val="0"/>
          <w:sz w:val="22"/>
        </w:rPr>
        <w:t xml:space="preserve"> activation and </w:t>
      </w:r>
      <w:r w:rsidR="005C78A6">
        <w:rPr>
          <w:rFonts w:ascii="Times New Roman" w:hAnsi="Times New Roman"/>
          <w:iCs/>
          <w:kern w:val="0"/>
          <w:sz w:val="22"/>
        </w:rPr>
        <w:t xml:space="preserve">separate </w:t>
      </w:r>
      <w:r>
        <w:rPr>
          <w:rFonts w:ascii="Times New Roman" w:hAnsi="Times New Roman"/>
          <w:iCs/>
          <w:kern w:val="0"/>
          <w:sz w:val="22"/>
        </w:rPr>
        <w:t xml:space="preserve">release, the TDRA field </w:t>
      </w:r>
      <w:r w:rsidR="00A6181E">
        <w:rPr>
          <w:rFonts w:ascii="Times New Roman" w:hAnsi="Times New Roman"/>
          <w:iCs/>
          <w:kern w:val="0"/>
          <w:sz w:val="22"/>
        </w:rPr>
        <w:t>cannot</w:t>
      </w:r>
      <w:r>
        <w:rPr>
          <w:rFonts w:ascii="Times New Roman" w:hAnsi="Times New Roman"/>
          <w:iCs/>
          <w:kern w:val="0"/>
          <w:sz w:val="22"/>
        </w:rPr>
        <w:t xml:space="preserve"> provide enough bit-size. For example, if TDRA field has 2</w:t>
      </w:r>
      <w:r w:rsidR="00DF7837">
        <w:rPr>
          <w:rFonts w:ascii="Times New Roman" w:hAnsi="Times New Roman"/>
          <w:iCs/>
          <w:kern w:val="0"/>
          <w:sz w:val="22"/>
        </w:rPr>
        <w:t xml:space="preserve"> </w:t>
      </w:r>
      <w:r>
        <w:rPr>
          <w:rFonts w:ascii="Times New Roman" w:hAnsi="Times New Roman"/>
          <w:iCs/>
          <w:kern w:val="0"/>
          <w:sz w:val="22"/>
        </w:rPr>
        <w:t xml:space="preserve">bits but # of configured grant configurations is larger than 4, there are no codepoints to indicate some of configured grant configurations. Moreover, according to the working assumption that for activation and release of UL CG, same field(s) is/are used for a DCI format, TDRA field in activating DCI cannot use to indicate configured grant configurations because the TDRA field in activating DCI is used to indicate time domain scheduling information. </w:t>
      </w:r>
    </w:p>
    <w:p w14:paraId="50B33A68" w14:textId="6BF6F830" w:rsidR="00E60994" w:rsidRPr="00A6181E" w:rsidRDefault="00E60994" w:rsidP="00A6181E">
      <w:pPr>
        <w:pStyle w:val="a9"/>
        <w:widowControl/>
        <w:numPr>
          <w:ilvl w:val="0"/>
          <w:numId w:val="16"/>
        </w:numPr>
        <w:wordWrap/>
        <w:autoSpaceDE/>
        <w:autoSpaceDN/>
        <w:spacing w:after="120" w:line="276" w:lineRule="auto"/>
        <w:ind w:leftChars="0"/>
        <w:rPr>
          <w:rFonts w:ascii="Times New Roman" w:hAnsi="Times New Roman"/>
          <w:i/>
          <w:kern w:val="0"/>
          <w:sz w:val="22"/>
        </w:rPr>
      </w:pPr>
      <w:r w:rsidRPr="00A6181E">
        <w:rPr>
          <w:rFonts w:ascii="Times New Roman" w:hAnsi="Times New Roman"/>
          <w:b/>
          <w:bCs/>
          <w:i/>
          <w:kern w:val="0"/>
          <w:sz w:val="22"/>
        </w:rPr>
        <w:t>Observation</w:t>
      </w:r>
      <w:r w:rsidR="00675D6E" w:rsidRPr="00A6181E">
        <w:rPr>
          <w:rFonts w:ascii="Times New Roman" w:hAnsi="Times New Roman"/>
          <w:b/>
          <w:bCs/>
          <w:i/>
          <w:kern w:val="0"/>
          <w:sz w:val="22"/>
        </w:rPr>
        <w:t xml:space="preserve"> 1</w:t>
      </w:r>
      <w:r w:rsidRPr="00A6181E">
        <w:rPr>
          <w:rFonts w:ascii="Times New Roman" w:hAnsi="Times New Roman"/>
          <w:b/>
          <w:bCs/>
          <w:i/>
          <w:kern w:val="0"/>
          <w:sz w:val="22"/>
        </w:rPr>
        <w:t>:</w:t>
      </w:r>
      <w:r w:rsidRPr="00A6181E">
        <w:rPr>
          <w:rFonts w:ascii="Times New Roman" w:hAnsi="Times New Roman"/>
          <w:i/>
          <w:kern w:val="0"/>
          <w:sz w:val="22"/>
        </w:rPr>
        <w:t xml:space="preserve"> </w:t>
      </w:r>
      <w:r w:rsidR="004A1209">
        <w:rPr>
          <w:rFonts w:ascii="Times New Roman" w:hAnsi="Times New Roman"/>
          <w:i/>
          <w:kern w:val="0"/>
          <w:sz w:val="22"/>
        </w:rPr>
        <w:t xml:space="preserve">Since </w:t>
      </w:r>
      <w:r w:rsidRPr="00A6181E">
        <w:rPr>
          <w:rFonts w:ascii="Times New Roman" w:hAnsi="Times New Roman"/>
          <w:i/>
          <w:kern w:val="0"/>
          <w:sz w:val="22"/>
        </w:rPr>
        <w:t xml:space="preserve">TDRA field in activating DCI </w:t>
      </w:r>
      <w:r w:rsidR="004A1209">
        <w:rPr>
          <w:rFonts w:ascii="Times New Roman" w:hAnsi="Times New Roman"/>
          <w:i/>
          <w:kern w:val="0"/>
          <w:sz w:val="22"/>
        </w:rPr>
        <w:t xml:space="preserve">is </w:t>
      </w:r>
      <w:r w:rsidRPr="00A6181E">
        <w:rPr>
          <w:rFonts w:ascii="Times New Roman" w:hAnsi="Times New Roman"/>
          <w:i/>
          <w:kern w:val="0"/>
          <w:sz w:val="22"/>
        </w:rPr>
        <w:t>used to indicat</w:t>
      </w:r>
      <w:r w:rsidR="004A1209">
        <w:rPr>
          <w:rFonts w:ascii="Times New Roman" w:hAnsi="Times New Roman"/>
          <w:i/>
          <w:kern w:val="0"/>
          <w:sz w:val="22"/>
        </w:rPr>
        <w:t>e</w:t>
      </w:r>
      <w:r w:rsidRPr="00A6181E">
        <w:rPr>
          <w:rFonts w:ascii="Times New Roman" w:hAnsi="Times New Roman"/>
          <w:i/>
          <w:kern w:val="0"/>
          <w:sz w:val="22"/>
        </w:rPr>
        <w:t xml:space="preserve"> time domain scheduling information, it cannot indicate configured grant configurations</w:t>
      </w:r>
      <w:r w:rsidR="004A1209">
        <w:rPr>
          <w:rFonts w:ascii="Times New Roman" w:hAnsi="Times New Roman"/>
          <w:i/>
          <w:kern w:val="0"/>
          <w:sz w:val="22"/>
        </w:rPr>
        <w:t>.</w:t>
      </w:r>
    </w:p>
    <w:p w14:paraId="3F9EF21D" w14:textId="77777777" w:rsidR="00AB0EA0" w:rsidRDefault="00AB0EA0" w:rsidP="00675D6E">
      <w:pPr>
        <w:widowControl/>
        <w:wordWrap/>
        <w:autoSpaceDE/>
        <w:autoSpaceDN/>
        <w:spacing w:after="120" w:line="276" w:lineRule="auto"/>
        <w:rPr>
          <w:rFonts w:ascii="Times New Roman" w:hAnsi="Times New Roman"/>
          <w:b/>
          <w:bCs/>
          <w:iCs/>
          <w:kern w:val="0"/>
          <w:sz w:val="22"/>
          <w:u w:val="single"/>
        </w:rPr>
      </w:pPr>
    </w:p>
    <w:p w14:paraId="428CF50B" w14:textId="503C97F8" w:rsidR="00E60994" w:rsidRPr="00A6181E" w:rsidRDefault="00E60994" w:rsidP="00A6181E">
      <w:pPr>
        <w:widowControl/>
        <w:wordWrap/>
        <w:autoSpaceDE/>
        <w:autoSpaceDN/>
        <w:spacing w:after="120" w:line="276" w:lineRule="auto"/>
        <w:rPr>
          <w:rFonts w:ascii="Times New Roman" w:hAnsi="Times New Roman"/>
          <w:b/>
          <w:bCs/>
          <w:iCs/>
          <w:kern w:val="0"/>
          <w:sz w:val="22"/>
          <w:u w:val="single"/>
        </w:rPr>
      </w:pPr>
      <w:r w:rsidRPr="00A6181E">
        <w:rPr>
          <w:rFonts w:ascii="Times New Roman" w:hAnsi="Times New Roman"/>
          <w:b/>
          <w:bCs/>
          <w:iCs/>
          <w:kern w:val="0"/>
          <w:sz w:val="22"/>
          <w:u w:val="single"/>
        </w:rPr>
        <w:t xml:space="preserve">HPN field </w:t>
      </w:r>
    </w:p>
    <w:p w14:paraId="1730C805" w14:textId="2EFCA513" w:rsidR="00CA5A00" w:rsidRDefault="007E5C8B" w:rsidP="00F241AE">
      <w:pPr>
        <w:widowControl/>
        <w:wordWrap/>
        <w:autoSpaceDE/>
        <w:autoSpaceDN/>
        <w:spacing w:after="120" w:line="276" w:lineRule="auto"/>
        <w:rPr>
          <w:rFonts w:ascii="Times New Roman" w:hAnsi="Times New Roman"/>
          <w:iCs/>
          <w:kern w:val="0"/>
          <w:sz w:val="22"/>
        </w:rPr>
      </w:pPr>
      <w:r>
        <w:rPr>
          <w:rFonts w:ascii="Times New Roman" w:hAnsi="Times New Roman"/>
          <w:iCs/>
          <w:kern w:val="0"/>
          <w:sz w:val="22"/>
        </w:rPr>
        <w:t xml:space="preserve">The bit-size of HPN field can be configured with 2, 3 or 4 bits and FFS 0 and 1 bit. Based on the same reason in TDRA field, if the number of configured grant configurations exceeds the </w:t>
      </w:r>
      <w:r w:rsidR="00510C99">
        <w:rPr>
          <w:rFonts w:ascii="Times New Roman" w:hAnsi="Times New Roman"/>
          <w:iCs/>
          <w:kern w:val="0"/>
          <w:sz w:val="22"/>
        </w:rPr>
        <w:t xml:space="preserve">HPN field bit-size, </w:t>
      </w:r>
      <w:r w:rsidR="005C78A6">
        <w:rPr>
          <w:rFonts w:ascii="Times New Roman" w:hAnsi="Times New Roman"/>
          <w:iCs/>
          <w:kern w:val="0"/>
          <w:sz w:val="22"/>
        </w:rPr>
        <w:t xml:space="preserve">separate </w:t>
      </w:r>
      <w:r w:rsidR="00510C99">
        <w:rPr>
          <w:rFonts w:ascii="Times New Roman" w:hAnsi="Times New Roman"/>
          <w:iCs/>
          <w:kern w:val="0"/>
          <w:sz w:val="22"/>
        </w:rPr>
        <w:t xml:space="preserve">activation and </w:t>
      </w:r>
      <w:r w:rsidR="005C78A6">
        <w:rPr>
          <w:rFonts w:ascii="Times New Roman" w:hAnsi="Times New Roman"/>
          <w:iCs/>
          <w:kern w:val="0"/>
          <w:sz w:val="22"/>
        </w:rPr>
        <w:t xml:space="preserve">separate </w:t>
      </w:r>
      <w:r w:rsidR="00510C99">
        <w:rPr>
          <w:rFonts w:ascii="Times New Roman" w:hAnsi="Times New Roman"/>
          <w:iCs/>
          <w:kern w:val="0"/>
          <w:sz w:val="22"/>
        </w:rPr>
        <w:t xml:space="preserve">release cannot be supported by using HPN field. </w:t>
      </w:r>
      <w:r w:rsidR="00DF7837">
        <w:rPr>
          <w:rFonts w:ascii="Times New Roman" w:hAnsi="Times New Roman"/>
          <w:iCs/>
          <w:kern w:val="0"/>
          <w:sz w:val="22"/>
        </w:rPr>
        <w:t>A</w:t>
      </w:r>
      <w:r w:rsidR="007F40EA">
        <w:rPr>
          <w:rFonts w:ascii="Times New Roman" w:hAnsi="Times New Roman"/>
          <w:iCs/>
          <w:kern w:val="0"/>
          <w:sz w:val="22"/>
        </w:rPr>
        <w:t xml:space="preserve">lthough </w:t>
      </w:r>
      <w:r w:rsidR="00510C99">
        <w:rPr>
          <w:rFonts w:ascii="Times New Roman" w:hAnsi="Times New Roman"/>
          <w:iCs/>
          <w:kern w:val="0"/>
          <w:sz w:val="22"/>
        </w:rPr>
        <w:t xml:space="preserve">there </w:t>
      </w:r>
      <w:r w:rsidR="00DF7837">
        <w:rPr>
          <w:rFonts w:ascii="Times New Roman" w:hAnsi="Times New Roman"/>
          <w:iCs/>
          <w:kern w:val="0"/>
          <w:sz w:val="22"/>
        </w:rPr>
        <w:t>have been</w:t>
      </w:r>
      <w:r w:rsidR="00510C99">
        <w:rPr>
          <w:rFonts w:ascii="Times New Roman" w:hAnsi="Times New Roman"/>
          <w:iCs/>
          <w:kern w:val="0"/>
          <w:sz w:val="22"/>
        </w:rPr>
        <w:t xml:space="preserve"> no explicit agreements, it is reasonable that the number of configured grant configurations should be no larger than the HPN field. </w:t>
      </w:r>
      <w:r w:rsidR="007F40EA">
        <w:rPr>
          <w:rFonts w:ascii="Times New Roman" w:hAnsi="Times New Roman"/>
          <w:iCs/>
          <w:kern w:val="0"/>
          <w:sz w:val="22"/>
        </w:rPr>
        <w:t xml:space="preserve">Thus, HPN field can support all of </w:t>
      </w:r>
      <w:r w:rsidR="005C78A6">
        <w:rPr>
          <w:rFonts w:ascii="Times New Roman" w:hAnsi="Times New Roman"/>
          <w:iCs/>
          <w:kern w:val="0"/>
          <w:sz w:val="22"/>
        </w:rPr>
        <w:t xml:space="preserve">separate </w:t>
      </w:r>
      <w:r w:rsidR="007F40EA">
        <w:rPr>
          <w:rFonts w:ascii="Times New Roman" w:hAnsi="Times New Roman"/>
          <w:iCs/>
          <w:kern w:val="0"/>
          <w:sz w:val="22"/>
        </w:rPr>
        <w:t xml:space="preserve">activations and </w:t>
      </w:r>
      <w:r w:rsidR="005C78A6">
        <w:rPr>
          <w:rFonts w:ascii="Times New Roman" w:hAnsi="Times New Roman"/>
          <w:iCs/>
          <w:kern w:val="0"/>
          <w:sz w:val="22"/>
        </w:rPr>
        <w:t xml:space="preserve">separate </w:t>
      </w:r>
      <w:r w:rsidR="007F40EA">
        <w:rPr>
          <w:rFonts w:ascii="Times New Roman" w:hAnsi="Times New Roman"/>
          <w:iCs/>
          <w:kern w:val="0"/>
          <w:sz w:val="22"/>
        </w:rPr>
        <w:t xml:space="preserve">releases. However, in order to support joint release, more codepoints are required. For example, </w:t>
      </w:r>
      <w:r w:rsidR="00CA5A00">
        <w:rPr>
          <w:rFonts w:ascii="Times New Roman" w:hAnsi="Times New Roman"/>
          <w:iCs/>
          <w:kern w:val="0"/>
          <w:sz w:val="22"/>
        </w:rPr>
        <w:t>consider the case where</w:t>
      </w:r>
      <w:r w:rsidR="007F40EA">
        <w:rPr>
          <w:rFonts w:ascii="Times New Roman" w:hAnsi="Times New Roman"/>
          <w:iCs/>
          <w:kern w:val="0"/>
          <w:sz w:val="22"/>
        </w:rPr>
        <w:t xml:space="preserve"> HPN field is 2 bits, </w:t>
      </w:r>
      <w:r w:rsidR="00CA5A00">
        <w:rPr>
          <w:rFonts w:ascii="Times New Roman" w:hAnsi="Times New Roman"/>
          <w:iCs/>
          <w:kern w:val="0"/>
          <w:sz w:val="22"/>
        </w:rPr>
        <w:t xml:space="preserve">and 4 configured grant configurations are configured. To apply both of separate release of each configured grant and joint release of all configured grant, 5 codepoints are needed. However, there only exist 4 codepoints in the HPN field. </w:t>
      </w:r>
      <w:r w:rsidR="00ED23D9">
        <w:rPr>
          <w:rFonts w:ascii="Times New Roman" w:hAnsi="Times New Roman"/>
          <w:iCs/>
          <w:kern w:val="0"/>
          <w:sz w:val="22"/>
        </w:rPr>
        <w:t xml:space="preserve">Therefore, at </w:t>
      </w:r>
      <w:r w:rsidR="00A6181E">
        <w:rPr>
          <w:rFonts w:ascii="Times New Roman" w:hAnsi="Times New Roman"/>
          <w:iCs/>
          <w:kern w:val="0"/>
          <w:sz w:val="22"/>
        </w:rPr>
        <w:t>least</w:t>
      </w:r>
      <w:r w:rsidR="00ED23D9">
        <w:rPr>
          <w:rFonts w:ascii="Times New Roman" w:hAnsi="Times New Roman"/>
          <w:iCs/>
          <w:kern w:val="0"/>
          <w:sz w:val="22"/>
        </w:rPr>
        <w:t xml:space="preserve"> one separate release should be removed from the configuration.</w:t>
      </w:r>
    </w:p>
    <w:p w14:paraId="5A718E77" w14:textId="6010D494" w:rsidR="007F40EA" w:rsidRDefault="007F40EA" w:rsidP="007F40EA">
      <w:pPr>
        <w:pStyle w:val="a9"/>
        <w:widowControl/>
        <w:numPr>
          <w:ilvl w:val="0"/>
          <w:numId w:val="16"/>
        </w:numPr>
        <w:wordWrap/>
        <w:autoSpaceDE/>
        <w:autoSpaceDN/>
        <w:spacing w:after="120" w:line="276" w:lineRule="auto"/>
        <w:ind w:leftChars="0"/>
        <w:rPr>
          <w:rFonts w:ascii="Times New Roman" w:hAnsi="Times New Roman"/>
          <w:i/>
          <w:kern w:val="0"/>
          <w:sz w:val="22"/>
        </w:rPr>
      </w:pPr>
      <w:r w:rsidRPr="00A6181E">
        <w:rPr>
          <w:rFonts w:ascii="Times New Roman" w:hAnsi="Times New Roman"/>
          <w:b/>
          <w:bCs/>
          <w:i/>
          <w:kern w:val="0"/>
          <w:sz w:val="22"/>
        </w:rPr>
        <w:t>Observation</w:t>
      </w:r>
      <w:r w:rsidR="00675D6E" w:rsidRPr="00A6181E">
        <w:rPr>
          <w:rFonts w:ascii="Times New Roman" w:hAnsi="Times New Roman"/>
          <w:b/>
          <w:bCs/>
          <w:i/>
          <w:kern w:val="0"/>
          <w:sz w:val="22"/>
        </w:rPr>
        <w:t xml:space="preserve"> 2</w:t>
      </w:r>
      <w:r w:rsidRPr="00A6181E">
        <w:rPr>
          <w:rFonts w:ascii="Times New Roman" w:hAnsi="Times New Roman"/>
          <w:b/>
          <w:bCs/>
          <w:i/>
          <w:kern w:val="0"/>
          <w:sz w:val="22"/>
        </w:rPr>
        <w:t>:</w:t>
      </w:r>
      <w:r w:rsidRPr="004B550F">
        <w:rPr>
          <w:rFonts w:ascii="Times New Roman" w:hAnsi="Times New Roman"/>
          <w:i/>
          <w:kern w:val="0"/>
          <w:sz w:val="22"/>
        </w:rPr>
        <w:t xml:space="preserve"> </w:t>
      </w:r>
      <w:r>
        <w:rPr>
          <w:rFonts w:ascii="Times New Roman" w:hAnsi="Times New Roman"/>
          <w:i/>
          <w:kern w:val="0"/>
          <w:sz w:val="22"/>
        </w:rPr>
        <w:t>HPN</w:t>
      </w:r>
      <w:r w:rsidRPr="004B550F">
        <w:rPr>
          <w:rFonts w:ascii="Times New Roman" w:hAnsi="Times New Roman"/>
          <w:i/>
          <w:kern w:val="0"/>
          <w:sz w:val="22"/>
        </w:rPr>
        <w:t xml:space="preserve"> field </w:t>
      </w:r>
      <w:r w:rsidR="005F6D22">
        <w:rPr>
          <w:rFonts w:ascii="Times New Roman" w:hAnsi="Times New Roman"/>
          <w:i/>
          <w:kern w:val="0"/>
          <w:sz w:val="22"/>
        </w:rPr>
        <w:t xml:space="preserve">is </w:t>
      </w:r>
      <w:proofErr w:type="gramStart"/>
      <w:r w:rsidR="005F6D22">
        <w:rPr>
          <w:rFonts w:ascii="Times New Roman" w:hAnsi="Times New Roman"/>
          <w:i/>
          <w:kern w:val="0"/>
          <w:sz w:val="22"/>
        </w:rPr>
        <w:t>sufficient</w:t>
      </w:r>
      <w:proofErr w:type="gramEnd"/>
      <w:r w:rsidR="005F6D22">
        <w:rPr>
          <w:rFonts w:ascii="Times New Roman" w:hAnsi="Times New Roman"/>
          <w:i/>
          <w:kern w:val="0"/>
          <w:sz w:val="22"/>
        </w:rPr>
        <w:t xml:space="preserve"> to provide </w:t>
      </w:r>
      <w:r>
        <w:rPr>
          <w:rFonts w:ascii="Times New Roman" w:hAnsi="Times New Roman"/>
          <w:i/>
          <w:kern w:val="0"/>
          <w:sz w:val="22"/>
        </w:rPr>
        <w:t>activation and release</w:t>
      </w:r>
      <w:r w:rsidR="009659F3" w:rsidRPr="009659F3">
        <w:rPr>
          <w:rFonts w:ascii="Times New Roman" w:hAnsi="Times New Roman"/>
          <w:i/>
          <w:kern w:val="0"/>
          <w:sz w:val="22"/>
        </w:rPr>
        <w:t xml:space="preserve"> </w:t>
      </w:r>
      <w:r w:rsidR="009659F3" w:rsidRPr="005C4716">
        <w:rPr>
          <w:rFonts w:ascii="Times New Roman" w:hAnsi="Times New Roman"/>
          <w:i/>
          <w:kern w:val="0"/>
          <w:sz w:val="22"/>
        </w:rPr>
        <w:t>separate</w:t>
      </w:r>
      <w:r w:rsidR="009659F3">
        <w:rPr>
          <w:rFonts w:ascii="Times New Roman" w:hAnsi="Times New Roman"/>
          <w:i/>
          <w:kern w:val="0"/>
          <w:sz w:val="22"/>
        </w:rPr>
        <w:t>ly</w:t>
      </w:r>
      <w:r w:rsidR="005F6D22">
        <w:rPr>
          <w:rFonts w:ascii="Times New Roman" w:hAnsi="Times New Roman"/>
          <w:i/>
          <w:kern w:val="0"/>
          <w:sz w:val="22"/>
        </w:rPr>
        <w:t xml:space="preserve"> but not enough </w:t>
      </w:r>
      <w:r w:rsidR="005C78A6">
        <w:rPr>
          <w:rFonts w:ascii="Times New Roman" w:hAnsi="Times New Roman"/>
          <w:i/>
          <w:kern w:val="0"/>
          <w:sz w:val="22"/>
        </w:rPr>
        <w:t>to provide separate/</w:t>
      </w:r>
      <w:r w:rsidR="005F6D22">
        <w:rPr>
          <w:rFonts w:ascii="Times New Roman" w:hAnsi="Times New Roman"/>
          <w:i/>
          <w:kern w:val="0"/>
          <w:sz w:val="22"/>
        </w:rPr>
        <w:t>joint release</w:t>
      </w:r>
      <w:r w:rsidR="009659F3">
        <w:rPr>
          <w:rFonts w:ascii="Times New Roman" w:hAnsi="Times New Roman"/>
          <w:i/>
          <w:kern w:val="0"/>
          <w:sz w:val="22"/>
        </w:rPr>
        <w:t xml:space="preserve"> at the same field</w:t>
      </w:r>
      <w:r w:rsidR="005F6D22">
        <w:rPr>
          <w:rFonts w:ascii="Times New Roman" w:hAnsi="Times New Roman"/>
          <w:i/>
          <w:kern w:val="0"/>
          <w:sz w:val="22"/>
        </w:rPr>
        <w:t xml:space="preserve">. </w:t>
      </w:r>
    </w:p>
    <w:p w14:paraId="206602E4" w14:textId="398DDD2F" w:rsidR="005F6D22" w:rsidRPr="00A6181E" w:rsidRDefault="00675D6E" w:rsidP="00AB0EA0">
      <w:pPr>
        <w:widowControl/>
        <w:wordWrap/>
        <w:autoSpaceDE/>
        <w:autoSpaceDN/>
        <w:spacing w:after="120" w:line="276" w:lineRule="auto"/>
        <w:rPr>
          <w:rFonts w:ascii="Times New Roman" w:hAnsi="Times New Roman"/>
          <w:iCs/>
          <w:kern w:val="0"/>
          <w:sz w:val="22"/>
        </w:rPr>
      </w:pPr>
      <w:r w:rsidRPr="00A6181E">
        <w:rPr>
          <w:rFonts w:ascii="Times New Roman" w:hAnsi="Times New Roman"/>
          <w:iCs/>
          <w:kern w:val="0"/>
          <w:sz w:val="22"/>
        </w:rPr>
        <w:lastRenderedPageBreak/>
        <w:t xml:space="preserve">One way </w:t>
      </w:r>
      <w:r w:rsidRPr="00AB0EA0">
        <w:rPr>
          <w:rFonts w:ascii="Times New Roman" w:hAnsi="Times New Roman"/>
          <w:iCs/>
          <w:kern w:val="0"/>
          <w:sz w:val="22"/>
        </w:rPr>
        <w:t>to support j</w:t>
      </w:r>
      <w:r w:rsidRPr="00675D6E">
        <w:rPr>
          <w:rFonts w:ascii="Times New Roman" w:hAnsi="Times New Roman"/>
          <w:iCs/>
          <w:kern w:val="0"/>
          <w:sz w:val="22"/>
        </w:rPr>
        <w:t xml:space="preserve">oint release is that </w:t>
      </w:r>
      <w:r>
        <w:rPr>
          <w:rFonts w:ascii="Times New Roman" w:hAnsi="Times New Roman"/>
          <w:iCs/>
          <w:kern w:val="0"/>
          <w:sz w:val="22"/>
        </w:rPr>
        <w:t>a UE expects to be configured with joint release no more th</w:t>
      </w:r>
      <w:r w:rsidR="009659F3">
        <w:rPr>
          <w:rFonts w:ascii="Times New Roman" w:hAnsi="Times New Roman"/>
          <w:iCs/>
          <w:kern w:val="0"/>
          <w:sz w:val="22"/>
        </w:rPr>
        <w:t>a</w:t>
      </w:r>
      <w:r>
        <w:rPr>
          <w:rFonts w:ascii="Times New Roman" w:hAnsi="Times New Roman"/>
          <w:iCs/>
          <w:kern w:val="0"/>
          <w:sz w:val="22"/>
        </w:rPr>
        <w:t>n the codepoint of HPN field. This approach limits the joint release flexibility. Another</w:t>
      </w:r>
      <w:r w:rsidR="005F6D22" w:rsidRPr="00A6181E">
        <w:rPr>
          <w:rFonts w:ascii="Times New Roman" w:hAnsi="Times New Roman"/>
          <w:iCs/>
          <w:kern w:val="0"/>
          <w:sz w:val="22"/>
        </w:rPr>
        <w:t xml:space="preserve"> way to support </w:t>
      </w:r>
      <w:r w:rsidR="005F6D22">
        <w:rPr>
          <w:rFonts w:ascii="Times New Roman" w:hAnsi="Times New Roman"/>
          <w:iCs/>
          <w:kern w:val="0"/>
          <w:sz w:val="22"/>
        </w:rPr>
        <w:t>j</w:t>
      </w:r>
      <w:r w:rsidR="005F6D22" w:rsidRPr="00A6181E">
        <w:rPr>
          <w:rFonts w:ascii="Times New Roman" w:hAnsi="Times New Roman"/>
          <w:iCs/>
          <w:kern w:val="0"/>
          <w:sz w:val="22"/>
        </w:rPr>
        <w:t>oint release is to borrow the missing bits from another field</w:t>
      </w:r>
      <w:r w:rsidR="005F6D22">
        <w:rPr>
          <w:rFonts w:ascii="Times New Roman" w:hAnsi="Times New Roman"/>
          <w:iCs/>
          <w:kern w:val="0"/>
          <w:sz w:val="22"/>
        </w:rPr>
        <w:t xml:space="preserve"> in release DCI</w:t>
      </w:r>
      <w:r w:rsidR="005F6D22" w:rsidRPr="00A6181E">
        <w:rPr>
          <w:rFonts w:ascii="Times New Roman" w:hAnsi="Times New Roman"/>
          <w:iCs/>
          <w:kern w:val="0"/>
          <w:sz w:val="22"/>
        </w:rPr>
        <w:t xml:space="preserve">. For example, if the HPN field is 2 bits and the number of joint releases </w:t>
      </w:r>
      <w:r w:rsidR="005F6D22" w:rsidRPr="00505D43">
        <w:rPr>
          <w:rFonts w:ascii="Times New Roman" w:hAnsi="Times New Roman"/>
          <w:iCs/>
          <w:kern w:val="0"/>
          <w:sz w:val="22"/>
        </w:rPr>
        <w:t>is</w:t>
      </w:r>
      <w:r w:rsidR="005F6D22" w:rsidRPr="00A6181E">
        <w:rPr>
          <w:rFonts w:ascii="Times New Roman" w:hAnsi="Times New Roman"/>
          <w:iCs/>
          <w:kern w:val="0"/>
          <w:sz w:val="22"/>
        </w:rPr>
        <w:t xml:space="preserve"> </w:t>
      </w:r>
      <w:r w:rsidR="005F6D22" w:rsidRPr="00505D43">
        <w:rPr>
          <w:rFonts w:ascii="Times New Roman" w:hAnsi="Times New Roman"/>
          <w:iCs/>
          <w:kern w:val="0"/>
          <w:sz w:val="22"/>
        </w:rPr>
        <w:t>8</w:t>
      </w:r>
      <w:r w:rsidR="005F6D22" w:rsidRPr="00A6181E">
        <w:rPr>
          <w:rFonts w:ascii="Times New Roman" w:hAnsi="Times New Roman"/>
          <w:iCs/>
          <w:kern w:val="0"/>
          <w:sz w:val="22"/>
        </w:rPr>
        <w:t xml:space="preserve">, </w:t>
      </w:r>
      <w:r w:rsidR="009659F3" w:rsidRPr="00505D43">
        <w:rPr>
          <w:rFonts w:ascii="Times New Roman" w:hAnsi="Times New Roman"/>
          <w:iCs/>
          <w:kern w:val="0"/>
          <w:sz w:val="22"/>
        </w:rPr>
        <w:t xml:space="preserve">then, additional </w:t>
      </w:r>
      <w:r w:rsidR="005F6D22" w:rsidRPr="00A6181E">
        <w:rPr>
          <w:rFonts w:ascii="Times New Roman" w:hAnsi="Times New Roman"/>
          <w:iCs/>
          <w:kern w:val="0"/>
          <w:sz w:val="22"/>
        </w:rPr>
        <w:t>1</w:t>
      </w:r>
      <w:r w:rsidR="009659F3" w:rsidRPr="00505D43">
        <w:rPr>
          <w:rFonts w:ascii="Times New Roman" w:hAnsi="Times New Roman"/>
          <w:iCs/>
          <w:kern w:val="0"/>
          <w:sz w:val="22"/>
        </w:rPr>
        <w:t>-</w:t>
      </w:r>
      <w:r w:rsidR="005F6D22" w:rsidRPr="00A6181E">
        <w:rPr>
          <w:rFonts w:ascii="Times New Roman" w:hAnsi="Times New Roman"/>
          <w:iCs/>
          <w:kern w:val="0"/>
          <w:sz w:val="22"/>
        </w:rPr>
        <w:t xml:space="preserve">bit is </w:t>
      </w:r>
      <w:r w:rsidR="009659F3" w:rsidRPr="00505D43">
        <w:rPr>
          <w:rFonts w:ascii="Times New Roman" w:hAnsi="Times New Roman"/>
          <w:iCs/>
          <w:kern w:val="0"/>
          <w:sz w:val="22"/>
        </w:rPr>
        <w:t>necessary.</w:t>
      </w:r>
      <w:r w:rsidR="005F6D22" w:rsidRPr="00A6181E">
        <w:rPr>
          <w:rFonts w:ascii="Times New Roman" w:hAnsi="Times New Roman"/>
          <w:iCs/>
          <w:kern w:val="0"/>
          <w:sz w:val="22"/>
        </w:rPr>
        <w:t xml:space="preserve"> Th</w:t>
      </w:r>
      <w:r w:rsidR="009659F3">
        <w:rPr>
          <w:rFonts w:ascii="Times New Roman" w:hAnsi="Times New Roman"/>
          <w:iCs/>
          <w:kern w:val="0"/>
          <w:sz w:val="22"/>
        </w:rPr>
        <w:t>e additional</w:t>
      </w:r>
      <w:r w:rsidR="005F6D22" w:rsidRPr="00A6181E">
        <w:rPr>
          <w:rFonts w:ascii="Times New Roman" w:hAnsi="Times New Roman"/>
          <w:iCs/>
          <w:kern w:val="0"/>
          <w:sz w:val="22"/>
        </w:rPr>
        <w:t xml:space="preserve"> bit can be borrowed from the unused fields</w:t>
      </w:r>
      <w:r w:rsidR="005F6D22">
        <w:rPr>
          <w:rFonts w:ascii="Times New Roman" w:hAnsi="Times New Roman"/>
          <w:iCs/>
          <w:kern w:val="0"/>
          <w:sz w:val="22"/>
        </w:rPr>
        <w:t xml:space="preserve"> (e.g. TDRA)</w:t>
      </w:r>
      <w:r w:rsidR="005F6D22" w:rsidRPr="00A6181E">
        <w:rPr>
          <w:rFonts w:ascii="Times New Roman" w:hAnsi="Times New Roman"/>
          <w:iCs/>
          <w:kern w:val="0"/>
          <w:sz w:val="22"/>
        </w:rPr>
        <w:t xml:space="preserve"> of the release DCI.</w:t>
      </w:r>
    </w:p>
    <w:p w14:paraId="6B58213A" w14:textId="53880D1F" w:rsidR="005F6D22" w:rsidRPr="00062DB5" w:rsidRDefault="005F6D22" w:rsidP="005F6D22">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5C78A6">
        <w:rPr>
          <w:rFonts w:ascii="Times New Roman" w:hAnsi="Times New Roman"/>
          <w:b/>
          <w:bCs/>
          <w:i/>
          <w:iCs/>
          <w:kern w:val="0"/>
          <w:sz w:val="22"/>
          <w:lang w:val="en-GB"/>
        </w:rPr>
        <w:t>Proposal 1:</w:t>
      </w:r>
      <w:r w:rsidRPr="005C78A6">
        <w:rPr>
          <w:rFonts w:ascii="Times New Roman" w:hAnsi="Times New Roman"/>
          <w:i/>
          <w:iCs/>
          <w:kern w:val="0"/>
          <w:sz w:val="22"/>
          <w:lang w:val="en-GB"/>
        </w:rPr>
        <w:t xml:space="preserve"> For </w:t>
      </w:r>
      <w:r w:rsidR="002854CA">
        <w:rPr>
          <w:rFonts w:ascii="Times New Roman" w:hAnsi="Times New Roman"/>
          <w:i/>
          <w:iCs/>
          <w:kern w:val="0"/>
          <w:sz w:val="22"/>
          <w:lang w:val="en-GB"/>
        </w:rPr>
        <w:t xml:space="preserve">separate activation and </w:t>
      </w:r>
      <w:r w:rsidR="005C78A6" w:rsidRPr="00A6181E">
        <w:rPr>
          <w:rFonts w:ascii="Times New Roman" w:hAnsi="Times New Roman"/>
          <w:i/>
          <w:iCs/>
          <w:kern w:val="0"/>
          <w:sz w:val="22"/>
        </w:rPr>
        <w:t xml:space="preserve">separate </w:t>
      </w:r>
      <w:r w:rsidRPr="00062DB5">
        <w:rPr>
          <w:rFonts w:ascii="Times New Roman" w:hAnsi="Times New Roman"/>
          <w:i/>
          <w:iCs/>
          <w:kern w:val="0"/>
          <w:sz w:val="22"/>
          <w:lang w:val="en-GB"/>
        </w:rPr>
        <w:t>release of configured grant configuration</w:t>
      </w:r>
      <w:r>
        <w:rPr>
          <w:rFonts w:ascii="Times New Roman" w:hAnsi="Times New Roman"/>
          <w:i/>
          <w:iCs/>
          <w:kern w:val="0"/>
          <w:sz w:val="22"/>
          <w:lang w:val="en-GB"/>
        </w:rPr>
        <w:t xml:space="preserve"> (i</w:t>
      </w:r>
      <w:r w:rsidRPr="005F6D22">
        <w:rPr>
          <w:rFonts w:ascii="Times New Roman" w:hAnsi="Times New Roman"/>
          <w:i/>
          <w:iCs/>
          <w:kern w:val="0"/>
          <w:sz w:val="22"/>
          <w:lang w:val="en-GB"/>
        </w:rPr>
        <w:t>n case of no higher layer configured state(s)</w:t>
      </w:r>
      <w:r>
        <w:rPr>
          <w:rFonts w:ascii="Times New Roman" w:hAnsi="Times New Roman"/>
          <w:i/>
          <w:iCs/>
          <w:kern w:val="0"/>
          <w:sz w:val="22"/>
          <w:lang w:val="en-GB"/>
        </w:rPr>
        <w:t>)</w:t>
      </w:r>
      <w:r w:rsidRPr="00062DB5">
        <w:rPr>
          <w:rFonts w:ascii="Times New Roman" w:hAnsi="Times New Roman"/>
          <w:i/>
          <w:iCs/>
          <w:kern w:val="0"/>
          <w:sz w:val="22"/>
          <w:lang w:val="en-GB"/>
        </w:rPr>
        <w:t xml:space="preserve">, use HARQ process number field. </w:t>
      </w:r>
    </w:p>
    <w:p w14:paraId="2A7808F6" w14:textId="0D313D23" w:rsidR="005F6D22" w:rsidRDefault="005F6D22" w:rsidP="005F6D22">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Pr>
          <w:rFonts w:ascii="Times New Roman" w:hAnsi="Times New Roman"/>
          <w:b/>
          <w:bCs/>
          <w:i/>
          <w:iCs/>
          <w:kern w:val="0"/>
          <w:sz w:val="22"/>
          <w:lang w:val="en-GB"/>
        </w:rPr>
        <w:t>2</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For </w:t>
      </w:r>
      <w:r w:rsidR="002854CA">
        <w:rPr>
          <w:rFonts w:ascii="Times New Roman" w:hAnsi="Times New Roman"/>
          <w:i/>
          <w:iCs/>
          <w:kern w:val="0"/>
          <w:sz w:val="22"/>
          <w:lang w:val="en-GB"/>
        </w:rPr>
        <w:t xml:space="preserve">separate activation and </w:t>
      </w:r>
      <w:r>
        <w:rPr>
          <w:rFonts w:ascii="Times New Roman" w:hAnsi="Times New Roman"/>
          <w:i/>
          <w:iCs/>
          <w:kern w:val="0"/>
          <w:sz w:val="22"/>
          <w:lang w:val="en-GB"/>
        </w:rPr>
        <w:t>joint</w:t>
      </w:r>
      <w:r w:rsidRPr="00062DB5">
        <w:rPr>
          <w:rFonts w:ascii="Times New Roman" w:hAnsi="Times New Roman"/>
          <w:i/>
          <w:iCs/>
          <w:kern w:val="0"/>
          <w:sz w:val="22"/>
          <w:lang w:val="en-GB"/>
        </w:rPr>
        <w:t xml:space="preserve"> release of configured grant configuration, use HARQ process number field</w:t>
      </w:r>
      <w:r>
        <w:rPr>
          <w:rFonts w:ascii="Times New Roman" w:hAnsi="Times New Roman"/>
          <w:i/>
          <w:iCs/>
          <w:kern w:val="0"/>
          <w:sz w:val="22"/>
          <w:lang w:val="en-GB"/>
        </w:rPr>
        <w:t xml:space="preserve"> and </w:t>
      </w:r>
      <w:r w:rsidR="007B015E">
        <w:rPr>
          <w:rFonts w:ascii="Times New Roman" w:hAnsi="Times New Roman"/>
          <w:i/>
          <w:iCs/>
          <w:kern w:val="0"/>
          <w:sz w:val="22"/>
          <w:lang w:val="en-GB"/>
        </w:rPr>
        <w:t xml:space="preserve">an </w:t>
      </w:r>
      <w:r>
        <w:rPr>
          <w:rFonts w:ascii="Times New Roman" w:hAnsi="Times New Roman"/>
          <w:i/>
          <w:iCs/>
          <w:kern w:val="0"/>
          <w:sz w:val="22"/>
          <w:lang w:val="en-GB"/>
        </w:rPr>
        <w:t>unused field</w:t>
      </w:r>
      <w:r w:rsidR="00675D6E">
        <w:rPr>
          <w:rFonts w:ascii="Times New Roman" w:hAnsi="Times New Roman"/>
          <w:i/>
          <w:iCs/>
          <w:kern w:val="0"/>
          <w:sz w:val="22"/>
          <w:lang w:val="en-GB"/>
        </w:rPr>
        <w:t xml:space="preserve"> of X bit(s)</w:t>
      </w:r>
      <w:r>
        <w:rPr>
          <w:rFonts w:ascii="Times New Roman" w:hAnsi="Times New Roman"/>
          <w:i/>
          <w:iCs/>
          <w:kern w:val="0"/>
          <w:sz w:val="22"/>
          <w:lang w:val="en-GB"/>
        </w:rPr>
        <w:t xml:space="preserve"> if needed</w:t>
      </w:r>
      <w:r w:rsidRPr="00062DB5">
        <w:rPr>
          <w:rFonts w:ascii="Times New Roman" w:hAnsi="Times New Roman"/>
          <w:i/>
          <w:iCs/>
          <w:kern w:val="0"/>
          <w:sz w:val="22"/>
          <w:lang w:val="en-GB"/>
        </w:rPr>
        <w:t>.</w:t>
      </w:r>
    </w:p>
    <w:p w14:paraId="139AB3F4" w14:textId="7F37BAA2" w:rsidR="00675D6E" w:rsidRDefault="00675D6E" w:rsidP="00675D6E">
      <w:pPr>
        <w:pStyle w:val="a9"/>
        <w:widowControl/>
        <w:numPr>
          <w:ilvl w:val="1"/>
          <w:numId w:val="12"/>
        </w:numPr>
        <w:wordWrap/>
        <w:autoSpaceDE/>
        <w:autoSpaceDN/>
        <w:spacing w:after="120" w:line="276" w:lineRule="auto"/>
        <w:ind w:leftChars="0"/>
        <w:rPr>
          <w:rFonts w:ascii="Times New Roman" w:hAnsi="Times New Roman"/>
          <w:i/>
          <w:iCs/>
          <w:kern w:val="0"/>
          <w:sz w:val="22"/>
          <w:lang w:val="en-GB"/>
        </w:rPr>
      </w:pPr>
      <w:r>
        <w:rPr>
          <w:rFonts w:ascii="Times New Roman" w:hAnsi="Times New Roman"/>
          <w:i/>
          <w:iCs/>
          <w:kern w:val="0"/>
          <w:sz w:val="22"/>
          <w:lang w:val="en-GB"/>
        </w:rPr>
        <w:t xml:space="preserve">X is difference of the bit-size of </w:t>
      </w:r>
      <w:r w:rsidRPr="00062DB5">
        <w:rPr>
          <w:rFonts w:ascii="Times New Roman" w:hAnsi="Times New Roman"/>
          <w:i/>
          <w:iCs/>
          <w:kern w:val="0"/>
          <w:sz w:val="22"/>
          <w:lang w:val="en-GB"/>
        </w:rPr>
        <w:t>HARQ process number field</w:t>
      </w:r>
      <w:r>
        <w:rPr>
          <w:rFonts w:ascii="Times New Roman" w:hAnsi="Times New Roman"/>
          <w:i/>
          <w:iCs/>
          <w:kern w:val="0"/>
          <w:sz w:val="22"/>
          <w:lang w:val="en-GB"/>
        </w:rPr>
        <w:t xml:space="preserve"> and the required bit-size to support joint</w:t>
      </w:r>
      <w:r w:rsidRPr="00062DB5">
        <w:rPr>
          <w:rFonts w:ascii="Times New Roman" w:hAnsi="Times New Roman"/>
          <w:i/>
          <w:iCs/>
          <w:kern w:val="0"/>
          <w:sz w:val="22"/>
          <w:lang w:val="en-GB"/>
        </w:rPr>
        <w:t xml:space="preserve"> release of configured grant configuration</w:t>
      </w:r>
    </w:p>
    <w:p w14:paraId="17FFE3D9" w14:textId="6FEB3CD0" w:rsidR="007B015E" w:rsidRDefault="007B015E" w:rsidP="00675D6E">
      <w:pPr>
        <w:pStyle w:val="a9"/>
        <w:widowControl/>
        <w:numPr>
          <w:ilvl w:val="1"/>
          <w:numId w:val="12"/>
        </w:numPr>
        <w:wordWrap/>
        <w:autoSpaceDE/>
        <w:autoSpaceDN/>
        <w:spacing w:after="120" w:line="276" w:lineRule="auto"/>
        <w:ind w:leftChars="0"/>
        <w:rPr>
          <w:rFonts w:ascii="Times New Roman" w:hAnsi="Times New Roman"/>
          <w:i/>
          <w:iCs/>
          <w:kern w:val="0"/>
          <w:sz w:val="22"/>
          <w:lang w:val="en-GB"/>
        </w:rPr>
      </w:pPr>
      <w:r>
        <w:rPr>
          <w:rFonts w:ascii="Times New Roman" w:hAnsi="Times New Roman"/>
          <w:i/>
          <w:iCs/>
          <w:kern w:val="0"/>
          <w:sz w:val="22"/>
          <w:lang w:val="en-GB"/>
        </w:rPr>
        <w:t xml:space="preserve">TDRA field can potential candidates of the unused field. </w:t>
      </w:r>
    </w:p>
    <w:p w14:paraId="2E88F7B1" w14:textId="77777777" w:rsidR="007B015E" w:rsidRPr="00A6181E" w:rsidRDefault="007B015E" w:rsidP="00A6181E">
      <w:pPr>
        <w:widowControl/>
        <w:wordWrap/>
        <w:autoSpaceDE/>
        <w:autoSpaceDN/>
        <w:spacing w:after="120" w:line="276" w:lineRule="auto"/>
        <w:rPr>
          <w:rFonts w:ascii="Times New Roman" w:hAnsi="Times New Roman"/>
          <w:i/>
          <w:iCs/>
          <w:kern w:val="0"/>
          <w:sz w:val="22"/>
          <w:lang w:val="en-GB"/>
        </w:rPr>
      </w:pPr>
    </w:p>
    <w:p w14:paraId="1512DE58" w14:textId="77777777" w:rsidR="00C32E57" w:rsidRPr="00566B1C" w:rsidRDefault="00C32E57" w:rsidP="00C32E5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Pr="00566B1C">
        <w:rPr>
          <w:rFonts w:ascii="Times New Roman" w:hAnsi="Times New Roman"/>
          <w:b/>
          <w:bCs/>
          <w:kern w:val="0"/>
          <w:sz w:val="28"/>
          <w:szCs w:val="28"/>
        </w:rPr>
        <w:t>onclusion</w:t>
      </w:r>
    </w:p>
    <w:p w14:paraId="0FE8A15A" w14:textId="044CC1C0" w:rsidR="00C32E57" w:rsidRDefault="00C32E57" w:rsidP="00C32E57">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we discussed joint activation and release of multiple configured grant configurations. </w:t>
      </w:r>
    </w:p>
    <w:p w14:paraId="36747FEF" w14:textId="77777777" w:rsidR="0050048A" w:rsidRPr="00510515" w:rsidRDefault="0050048A" w:rsidP="0050048A">
      <w:pPr>
        <w:pStyle w:val="a9"/>
        <w:widowControl/>
        <w:numPr>
          <w:ilvl w:val="0"/>
          <w:numId w:val="16"/>
        </w:numPr>
        <w:wordWrap/>
        <w:autoSpaceDE/>
        <w:autoSpaceDN/>
        <w:spacing w:after="120" w:line="276" w:lineRule="auto"/>
        <w:ind w:leftChars="0"/>
        <w:rPr>
          <w:rFonts w:ascii="Times New Roman" w:hAnsi="Times New Roman"/>
          <w:i/>
          <w:kern w:val="0"/>
          <w:sz w:val="22"/>
        </w:rPr>
      </w:pPr>
      <w:r w:rsidRPr="00510515">
        <w:rPr>
          <w:rFonts w:ascii="Times New Roman" w:hAnsi="Times New Roman"/>
          <w:b/>
          <w:bCs/>
          <w:i/>
          <w:kern w:val="0"/>
          <w:sz w:val="22"/>
        </w:rPr>
        <w:t>Observation 1:</w:t>
      </w:r>
      <w:r w:rsidRPr="00510515">
        <w:rPr>
          <w:rFonts w:ascii="Times New Roman" w:hAnsi="Times New Roman"/>
          <w:i/>
          <w:kern w:val="0"/>
          <w:sz w:val="22"/>
        </w:rPr>
        <w:t xml:space="preserve"> </w:t>
      </w:r>
      <w:r>
        <w:rPr>
          <w:rFonts w:ascii="Times New Roman" w:hAnsi="Times New Roman"/>
          <w:i/>
          <w:kern w:val="0"/>
          <w:sz w:val="22"/>
        </w:rPr>
        <w:t xml:space="preserve">Since </w:t>
      </w:r>
      <w:r w:rsidRPr="00510515">
        <w:rPr>
          <w:rFonts w:ascii="Times New Roman" w:hAnsi="Times New Roman"/>
          <w:i/>
          <w:kern w:val="0"/>
          <w:sz w:val="22"/>
        </w:rPr>
        <w:t xml:space="preserve">TDRA field in activating DCI </w:t>
      </w:r>
      <w:r>
        <w:rPr>
          <w:rFonts w:ascii="Times New Roman" w:hAnsi="Times New Roman"/>
          <w:i/>
          <w:kern w:val="0"/>
          <w:sz w:val="22"/>
        </w:rPr>
        <w:t xml:space="preserve">is </w:t>
      </w:r>
      <w:r w:rsidRPr="00510515">
        <w:rPr>
          <w:rFonts w:ascii="Times New Roman" w:hAnsi="Times New Roman"/>
          <w:i/>
          <w:kern w:val="0"/>
          <w:sz w:val="22"/>
        </w:rPr>
        <w:t>used to indicat</w:t>
      </w:r>
      <w:r>
        <w:rPr>
          <w:rFonts w:ascii="Times New Roman" w:hAnsi="Times New Roman"/>
          <w:i/>
          <w:kern w:val="0"/>
          <w:sz w:val="22"/>
        </w:rPr>
        <w:t>e</w:t>
      </w:r>
      <w:r w:rsidRPr="00510515">
        <w:rPr>
          <w:rFonts w:ascii="Times New Roman" w:hAnsi="Times New Roman"/>
          <w:i/>
          <w:kern w:val="0"/>
          <w:sz w:val="22"/>
        </w:rPr>
        <w:t xml:space="preserve"> time domain scheduling information, it cannot indicate configured grant configurations</w:t>
      </w:r>
      <w:r>
        <w:rPr>
          <w:rFonts w:ascii="Times New Roman" w:hAnsi="Times New Roman"/>
          <w:i/>
          <w:kern w:val="0"/>
          <w:sz w:val="22"/>
        </w:rPr>
        <w:t>.</w:t>
      </w:r>
    </w:p>
    <w:p w14:paraId="7244751E" w14:textId="77777777" w:rsidR="0050048A" w:rsidRDefault="0050048A" w:rsidP="0050048A">
      <w:pPr>
        <w:pStyle w:val="a9"/>
        <w:widowControl/>
        <w:numPr>
          <w:ilvl w:val="0"/>
          <w:numId w:val="16"/>
        </w:numPr>
        <w:wordWrap/>
        <w:autoSpaceDE/>
        <w:autoSpaceDN/>
        <w:spacing w:after="120" w:line="276" w:lineRule="auto"/>
        <w:ind w:leftChars="0"/>
        <w:rPr>
          <w:rFonts w:ascii="Times New Roman" w:hAnsi="Times New Roman"/>
          <w:i/>
          <w:kern w:val="0"/>
          <w:sz w:val="22"/>
        </w:rPr>
      </w:pPr>
      <w:r w:rsidRPr="00510515">
        <w:rPr>
          <w:rFonts w:ascii="Times New Roman" w:hAnsi="Times New Roman"/>
          <w:b/>
          <w:bCs/>
          <w:i/>
          <w:kern w:val="0"/>
          <w:sz w:val="22"/>
        </w:rPr>
        <w:t>Observation 2:</w:t>
      </w:r>
      <w:r w:rsidRPr="004B550F">
        <w:rPr>
          <w:rFonts w:ascii="Times New Roman" w:hAnsi="Times New Roman"/>
          <w:i/>
          <w:kern w:val="0"/>
          <w:sz w:val="22"/>
        </w:rPr>
        <w:t xml:space="preserve"> </w:t>
      </w:r>
      <w:r>
        <w:rPr>
          <w:rFonts w:ascii="Times New Roman" w:hAnsi="Times New Roman"/>
          <w:i/>
          <w:kern w:val="0"/>
          <w:sz w:val="22"/>
        </w:rPr>
        <w:t>HPN</w:t>
      </w:r>
      <w:r w:rsidRPr="004B550F">
        <w:rPr>
          <w:rFonts w:ascii="Times New Roman" w:hAnsi="Times New Roman"/>
          <w:i/>
          <w:kern w:val="0"/>
          <w:sz w:val="22"/>
        </w:rPr>
        <w:t xml:space="preserve"> field </w:t>
      </w:r>
      <w:r>
        <w:rPr>
          <w:rFonts w:ascii="Times New Roman" w:hAnsi="Times New Roman"/>
          <w:i/>
          <w:kern w:val="0"/>
          <w:sz w:val="22"/>
        </w:rPr>
        <w:t>is sufficient to provide activation and release</w:t>
      </w:r>
      <w:r w:rsidRPr="009659F3">
        <w:rPr>
          <w:rFonts w:ascii="Times New Roman" w:hAnsi="Times New Roman"/>
          <w:i/>
          <w:kern w:val="0"/>
          <w:sz w:val="22"/>
        </w:rPr>
        <w:t xml:space="preserve"> </w:t>
      </w:r>
      <w:r w:rsidRPr="005C4716">
        <w:rPr>
          <w:rFonts w:ascii="Times New Roman" w:hAnsi="Times New Roman"/>
          <w:i/>
          <w:kern w:val="0"/>
          <w:sz w:val="22"/>
        </w:rPr>
        <w:t>separate</w:t>
      </w:r>
      <w:r>
        <w:rPr>
          <w:rFonts w:ascii="Times New Roman" w:hAnsi="Times New Roman"/>
          <w:i/>
          <w:kern w:val="0"/>
          <w:sz w:val="22"/>
        </w:rPr>
        <w:t xml:space="preserve">ly but not enough to provide separate/joint release at the same field. </w:t>
      </w:r>
    </w:p>
    <w:p w14:paraId="42F4AEA2" w14:textId="77777777" w:rsidR="0050048A" w:rsidRPr="00062DB5" w:rsidRDefault="0050048A" w:rsidP="0050048A">
      <w:pPr>
        <w:pStyle w:val="a9"/>
        <w:widowControl/>
        <w:numPr>
          <w:ilvl w:val="0"/>
          <w:numId w:val="16"/>
        </w:numPr>
        <w:wordWrap/>
        <w:autoSpaceDE/>
        <w:autoSpaceDN/>
        <w:spacing w:after="120" w:line="276" w:lineRule="auto"/>
        <w:ind w:leftChars="0"/>
        <w:rPr>
          <w:rFonts w:ascii="Times New Roman" w:hAnsi="Times New Roman"/>
          <w:i/>
          <w:iCs/>
          <w:kern w:val="0"/>
          <w:sz w:val="22"/>
          <w:lang w:val="en-GB"/>
        </w:rPr>
      </w:pPr>
      <w:r w:rsidRPr="005C78A6">
        <w:rPr>
          <w:rFonts w:ascii="Times New Roman" w:hAnsi="Times New Roman"/>
          <w:b/>
          <w:bCs/>
          <w:i/>
          <w:iCs/>
          <w:kern w:val="0"/>
          <w:sz w:val="22"/>
          <w:lang w:val="en-GB"/>
        </w:rPr>
        <w:t>Proposal 1:</w:t>
      </w:r>
      <w:r w:rsidRPr="005C78A6">
        <w:rPr>
          <w:rFonts w:ascii="Times New Roman" w:hAnsi="Times New Roman"/>
          <w:i/>
          <w:iCs/>
          <w:kern w:val="0"/>
          <w:sz w:val="22"/>
          <w:lang w:val="en-GB"/>
        </w:rPr>
        <w:t xml:space="preserve"> For </w:t>
      </w:r>
      <w:r>
        <w:rPr>
          <w:rFonts w:ascii="Times New Roman" w:hAnsi="Times New Roman"/>
          <w:i/>
          <w:iCs/>
          <w:kern w:val="0"/>
          <w:sz w:val="22"/>
          <w:lang w:val="en-GB"/>
        </w:rPr>
        <w:t>separate activati</w:t>
      </w:r>
      <w:bookmarkStart w:id="5" w:name="_GoBack"/>
      <w:bookmarkEnd w:id="5"/>
      <w:r>
        <w:rPr>
          <w:rFonts w:ascii="Times New Roman" w:hAnsi="Times New Roman"/>
          <w:i/>
          <w:iCs/>
          <w:kern w:val="0"/>
          <w:sz w:val="22"/>
          <w:lang w:val="en-GB"/>
        </w:rPr>
        <w:t xml:space="preserve">on and </w:t>
      </w:r>
      <w:r w:rsidRPr="00510515">
        <w:rPr>
          <w:rFonts w:ascii="Times New Roman" w:hAnsi="Times New Roman"/>
          <w:i/>
          <w:iCs/>
          <w:kern w:val="0"/>
          <w:sz w:val="22"/>
        </w:rPr>
        <w:t xml:space="preserve">separate </w:t>
      </w:r>
      <w:r w:rsidRPr="00062DB5">
        <w:rPr>
          <w:rFonts w:ascii="Times New Roman" w:hAnsi="Times New Roman"/>
          <w:i/>
          <w:iCs/>
          <w:kern w:val="0"/>
          <w:sz w:val="22"/>
          <w:lang w:val="en-GB"/>
        </w:rPr>
        <w:t>release of configured grant configuration</w:t>
      </w:r>
      <w:r>
        <w:rPr>
          <w:rFonts w:ascii="Times New Roman" w:hAnsi="Times New Roman"/>
          <w:i/>
          <w:iCs/>
          <w:kern w:val="0"/>
          <w:sz w:val="22"/>
          <w:lang w:val="en-GB"/>
        </w:rPr>
        <w:t xml:space="preserve"> (i</w:t>
      </w:r>
      <w:r w:rsidRPr="005F6D22">
        <w:rPr>
          <w:rFonts w:ascii="Times New Roman" w:hAnsi="Times New Roman"/>
          <w:i/>
          <w:iCs/>
          <w:kern w:val="0"/>
          <w:sz w:val="22"/>
          <w:lang w:val="en-GB"/>
        </w:rPr>
        <w:t>n case of no higher layer configured state(s)</w:t>
      </w:r>
      <w:r>
        <w:rPr>
          <w:rFonts w:ascii="Times New Roman" w:hAnsi="Times New Roman"/>
          <w:i/>
          <w:iCs/>
          <w:kern w:val="0"/>
          <w:sz w:val="22"/>
          <w:lang w:val="en-GB"/>
        </w:rPr>
        <w:t>)</w:t>
      </w:r>
      <w:r w:rsidRPr="00062DB5">
        <w:rPr>
          <w:rFonts w:ascii="Times New Roman" w:hAnsi="Times New Roman"/>
          <w:i/>
          <w:iCs/>
          <w:kern w:val="0"/>
          <w:sz w:val="22"/>
          <w:lang w:val="en-GB"/>
        </w:rPr>
        <w:t xml:space="preserve">, use HARQ process number field. </w:t>
      </w:r>
    </w:p>
    <w:p w14:paraId="3FDC5D5C" w14:textId="77777777" w:rsidR="0050048A" w:rsidRDefault="0050048A" w:rsidP="0050048A">
      <w:pPr>
        <w:pStyle w:val="a9"/>
        <w:widowControl/>
        <w:numPr>
          <w:ilvl w:val="0"/>
          <w:numId w:val="16"/>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Pr>
          <w:rFonts w:ascii="Times New Roman" w:hAnsi="Times New Roman"/>
          <w:b/>
          <w:bCs/>
          <w:i/>
          <w:iCs/>
          <w:kern w:val="0"/>
          <w:sz w:val="22"/>
          <w:lang w:val="en-GB"/>
        </w:rPr>
        <w:t>2</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For </w:t>
      </w:r>
      <w:r>
        <w:rPr>
          <w:rFonts w:ascii="Times New Roman" w:hAnsi="Times New Roman"/>
          <w:i/>
          <w:iCs/>
          <w:kern w:val="0"/>
          <w:sz w:val="22"/>
          <w:lang w:val="en-GB"/>
        </w:rPr>
        <w:t>separate activation and joint</w:t>
      </w:r>
      <w:r w:rsidRPr="00062DB5">
        <w:rPr>
          <w:rFonts w:ascii="Times New Roman" w:hAnsi="Times New Roman"/>
          <w:i/>
          <w:iCs/>
          <w:kern w:val="0"/>
          <w:sz w:val="22"/>
          <w:lang w:val="en-GB"/>
        </w:rPr>
        <w:t xml:space="preserve"> release of configured grant configuration, use HARQ process number field</w:t>
      </w:r>
      <w:r>
        <w:rPr>
          <w:rFonts w:ascii="Times New Roman" w:hAnsi="Times New Roman"/>
          <w:i/>
          <w:iCs/>
          <w:kern w:val="0"/>
          <w:sz w:val="22"/>
          <w:lang w:val="en-GB"/>
        </w:rPr>
        <w:t xml:space="preserve"> and an unused field of X bit(s) if needed</w:t>
      </w:r>
      <w:r w:rsidRPr="00062DB5">
        <w:rPr>
          <w:rFonts w:ascii="Times New Roman" w:hAnsi="Times New Roman"/>
          <w:i/>
          <w:iCs/>
          <w:kern w:val="0"/>
          <w:sz w:val="22"/>
          <w:lang w:val="en-GB"/>
        </w:rPr>
        <w:t>.</w:t>
      </w:r>
    </w:p>
    <w:p w14:paraId="03F66A77" w14:textId="77777777" w:rsidR="0050048A" w:rsidRDefault="0050048A" w:rsidP="0050048A">
      <w:pPr>
        <w:pStyle w:val="a9"/>
        <w:widowControl/>
        <w:numPr>
          <w:ilvl w:val="1"/>
          <w:numId w:val="16"/>
        </w:numPr>
        <w:wordWrap/>
        <w:autoSpaceDE/>
        <w:autoSpaceDN/>
        <w:spacing w:after="120" w:line="276" w:lineRule="auto"/>
        <w:ind w:leftChars="0"/>
        <w:rPr>
          <w:rFonts w:ascii="Times New Roman" w:hAnsi="Times New Roman"/>
          <w:i/>
          <w:iCs/>
          <w:kern w:val="0"/>
          <w:sz w:val="22"/>
          <w:lang w:val="en-GB"/>
        </w:rPr>
      </w:pPr>
      <w:r>
        <w:rPr>
          <w:rFonts w:ascii="Times New Roman" w:hAnsi="Times New Roman"/>
          <w:i/>
          <w:iCs/>
          <w:kern w:val="0"/>
          <w:sz w:val="22"/>
          <w:lang w:val="en-GB"/>
        </w:rPr>
        <w:t xml:space="preserve">X is difference of the bit-size of </w:t>
      </w:r>
      <w:r w:rsidRPr="00062DB5">
        <w:rPr>
          <w:rFonts w:ascii="Times New Roman" w:hAnsi="Times New Roman"/>
          <w:i/>
          <w:iCs/>
          <w:kern w:val="0"/>
          <w:sz w:val="22"/>
          <w:lang w:val="en-GB"/>
        </w:rPr>
        <w:t>HARQ process number field</w:t>
      </w:r>
      <w:r>
        <w:rPr>
          <w:rFonts w:ascii="Times New Roman" w:hAnsi="Times New Roman"/>
          <w:i/>
          <w:iCs/>
          <w:kern w:val="0"/>
          <w:sz w:val="22"/>
          <w:lang w:val="en-GB"/>
        </w:rPr>
        <w:t xml:space="preserve"> and the required bit-size to support joint</w:t>
      </w:r>
      <w:r w:rsidRPr="00062DB5">
        <w:rPr>
          <w:rFonts w:ascii="Times New Roman" w:hAnsi="Times New Roman"/>
          <w:i/>
          <w:iCs/>
          <w:kern w:val="0"/>
          <w:sz w:val="22"/>
          <w:lang w:val="en-GB"/>
        </w:rPr>
        <w:t xml:space="preserve"> release of configured grant configuration</w:t>
      </w:r>
    </w:p>
    <w:p w14:paraId="1F5F1B1E" w14:textId="77777777" w:rsidR="0050048A" w:rsidRDefault="0050048A" w:rsidP="0050048A">
      <w:pPr>
        <w:pStyle w:val="a9"/>
        <w:widowControl/>
        <w:numPr>
          <w:ilvl w:val="1"/>
          <w:numId w:val="16"/>
        </w:numPr>
        <w:wordWrap/>
        <w:autoSpaceDE/>
        <w:autoSpaceDN/>
        <w:spacing w:after="120" w:line="276" w:lineRule="auto"/>
        <w:ind w:leftChars="0"/>
        <w:rPr>
          <w:rFonts w:ascii="Times New Roman" w:hAnsi="Times New Roman"/>
          <w:i/>
          <w:iCs/>
          <w:kern w:val="0"/>
          <w:sz w:val="22"/>
          <w:lang w:val="en-GB"/>
        </w:rPr>
      </w:pPr>
      <w:r>
        <w:rPr>
          <w:rFonts w:ascii="Times New Roman" w:hAnsi="Times New Roman"/>
          <w:i/>
          <w:iCs/>
          <w:kern w:val="0"/>
          <w:sz w:val="22"/>
          <w:lang w:val="en-GB"/>
        </w:rPr>
        <w:t xml:space="preserve">TDRA field can potential candidates of the unused field. </w:t>
      </w:r>
    </w:p>
    <w:p w14:paraId="298CDCB2" w14:textId="77777777" w:rsidR="00106864" w:rsidRPr="00C32E57" w:rsidRDefault="00106864"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77777777" w:rsidR="00061DAF" w:rsidRPr="00AD69B5" w:rsidRDefault="00061DAF" w:rsidP="00D95D2E">
      <w:pPr>
        <w:pStyle w:val="References"/>
        <w:numPr>
          <w:ilvl w:val="0"/>
          <w:numId w:val="8"/>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Pr="00F202FA">
        <w:rPr>
          <w:sz w:val="22"/>
          <w:szCs w:val="20"/>
          <w:lang w:eastAsia="zh-CN"/>
        </w:rPr>
        <w:t>”, RAN#8</w:t>
      </w:r>
      <w:r>
        <w:rPr>
          <w:sz w:val="22"/>
          <w:szCs w:val="20"/>
          <w:lang w:eastAsia="zh-CN"/>
        </w:rPr>
        <w:t>3</w:t>
      </w:r>
    </w:p>
    <w:p w14:paraId="5A3E86AA" w14:textId="66B151E3" w:rsidR="0068048B" w:rsidRDefault="0068048B" w:rsidP="0068048B">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sidR="00C32E57">
        <w:rPr>
          <w:rFonts w:eastAsiaTheme="minorEastAsia"/>
          <w:sz w:val="22"/>
          <w:lang w:eastAsia="ko-KR"/>
        </w:rPr>
        <w:t>2</w:t>
      </w:r>
      <w:r>
        <w:rPr>
          <w:rFonts w:eastAsiaTheme="minorEastAsia"/>
          <w:sz w:val="22"/>
          <w:lang w:eastAsia="ko-KR"/>
        </w:rPr>
        <w:t>] RAN1 Chairman’s Notes, RAN WG1 Meeting #97</w:t>
      </w:r>
    </w:p>
    <w:p w14:paraId="3B9F6F32" w14:textId="1780F18A" w:rsidR="00675D6E" w:rsidRPr="00AB0EA0" w:rsidRDefault="00675D6E" w:rsidP="0068048B">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Pr>
          <w:rFonts w:eastAsiaTheme="minorEastAsia"/>
          <w:sz w:val="22"/>
          <w:lang w:eastAsia="ko-KR"/>
        </w:rPr>
        <w:t>3] RAN1 Chairman’s Notes, RAN WG1 Meeting #98</w:t>
      </w:r>
    </w:p>
    <w:p w14:paraId="1A02031F" w14:textId="77777777" w:rsidR="0068048B" w:rsidRPr="0068048B" w:rsidRDefault="0068048B" w:rsidP="00F2263A">
      <w:pPr>
        <w:pStyle w:val="References"/>
        <w:numPr>
          <w:ilvl w:val="0"/>
          <w:numId w:val="0"/>
        </w:numPr>
        <w:autoSpaceDE/>
        <w:autoSpaceDN/>
        <w:adjustRightInd w:val="0"/>
        <w:spacing w:after="120"/>
        <w:jc w:val="left"/>
        <w:rPr>
          <w:rFonts w:eastAsiaTheme="minorEastAsia"/>
          <w:sz w:val="22"/>
          <w:lang w:eastAsia="ko-KR"/>
        </w:rPr>
      </w:pPr>
    </w:p>
    <w:sectPr w:rsidR="0068048B" w:rsidRPr="0068048B"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A680" w14:textId="77777777" w:rsidR="00B853D3" w:rsidRDefault="00B853D3" w:rsidP="00E9744E">
      <w:r>
        <w:separator/>
      </w:r>
    </w:p>
  </w:endnote>
  <w:endnote w:type="continuationSeparator" w:id="0">
    <w:p w14:paraId="5A97DC1F" w14:textId="77777777" w:rsidR="00B853D3" w:rsidRDefault="00B853D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83997" w14:textId="77777777" w:rsidR="00B853D3" w:rsidRDefault="00B853D3" w:rsidP="00E9744E">
      <w:r>
        <w:separator/>
      </w:r>
    </w:p>
  </w:footnote>
  <w:footnote w:type="continuationSeparator" w:id="0">
    <w:p w14:paraId="4E2A1B0D" w14:textId="77777777" w:rsidR="00B853D3" w:rsidRDefault="00B853D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855D7"/>
    <w:multiLevelType w:val="hybridMultilevel"/>
    <w:tmpl w:val="9C3A0838"/>
    <w:lvl w:ilvl="0" w:tplc="04090003">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73775"/>
    <w:multiLevelType w:val="hybridMultilevel"/>
    <w:tmpl w:val="B75AA99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265A9"/>
    <w:multiLevelType w:val="hybridMultilevel"/>
    <w:tmpl w:val="C514364A"/>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15"/>
  </w:num>
  <w:num w:numId="5">
    <w:abstractNumId w:val="7"/>
  </w:num>
  <w:num w:numId="6">
    <w:abstractNumId w:val="11"/>
  </w:num>
  <w:num w:numId="7">
    <w:abstractNumId w:val="10"/>
  </w:num>
  <w:num w:numId="8">
    <w:abstractNumId w:val="4"/>
  </w:num>
  <w:num w:numId="9">
    <w:abstractNumId w:val="1"/>
  </w:num>
  <w:num w:numId="10">
    <w:abstractNumId w:val="5"/>
  </w:num>
  <w:num w:numId="11">
    <w:abstractNumId w:val="3"/>
  </w:num>
  <w:num w:numId="12">
    <w:abstractNumId w:val="14"/>
  </w:num>
  <w:num w:numId="13">
    <w:abstractNumId w:val="0"/>
  </w:num>
  <w:num w:numId="14">
    <w:abstractNumId w:val="2"/>
  </w:num>
  <w:num w:numId="15">
    <w:abstractNumId w:val="13"/>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2DB5"/>
    <w:rsid w:val="0006315D"/>
    <w:rsid w:val="00063DF1"/>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5E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6DE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68F"/>
    <w:rsid w:val="00106862"/>
    <w:rsid w:val="00106864"/>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26"/>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2C"/>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9B4"/>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4CA"/>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5A8"/>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0C"/>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0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5C2F"/>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209"/>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33A0"/>
    <w:rsid w:val="004E357B"/>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48A"/>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D43"/>
    <w:rsid w:val="00505F0A"/>
    <w:rsid w:val="005062BA"/>
    <w:rsid w:val="005064EC"/>
    <w:rsid w:val="005068D0"/>
    <w:rsid w:val="00506B6C"/>
    <w:rsid w:val="00506C3F"/>
    <w:rsid w:val="00506DEE"/>
    <w:rsid w:val="00507349"/>
    <w:rsid w:val="00507B9C"/>
    <w:rsid w:val="00507E1B"/>
    <w:rsid w:val="00507EE6"/>
    <w:rsid w:val="005102BA"/>
    <w:rsid w:val="00510B6A"/>
    <w:rsid w:val="00510C99"/>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8A6"/>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6D22"/>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D6E"/>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933"/>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13"/>
    <w:rsid w:val="00726ECB"/>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783"/>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15E"/>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0C0C"/>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C8B"/>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0EA"/>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ECF"/>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65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59F3"/>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150"/>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1E"/>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0EA0"/>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3D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4BD8"/>
    <w:rsid w:val="00B952BB"/>
    <w:rsid w:val="00B95B07"/>
    <w:rsid w:val="00B95B4E"/>
    <w:rsid w:val="00B95E7F"/>
    <w:rsid w:val="00B95EF7"/>
    <w:rsid w:val="00B95F97"/>
    <w:rsid w:val="00B96793"/>
    <w:rsid w:val="00B9681F"/>
    <w:rsid w:val="00B96917"/>
    <w:rsid w:val="00B9695C"/>
    <w:rsid w:val="00B96B78"/>
    <w:rsid w:val="00B96BDC"/>
    <w:rsid w:val="00B973C1"/>
    <w:rsid w:val="00B977D8"/>
    <w:rsid w:val="00B979DC"/>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31A"/>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5E68"/>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E57"/>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A00"/>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4DC3"/>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BC2"/>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2E"/>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332"/>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837"/>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994"/>
    <w:rsid w:val="00E60AE3"/>
    <w:rsid w:val="00E60CE2"/>
    <w:rsid w:val="00E60E58"/>
    <w:rsid w:val="00E61538"/>
    <w:rsid w:val="00E615A5"/>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45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3D9"/>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1AE"/>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16B"/>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439"/>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C3"/>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TAH">
    <w:name w:val="TAH"/>
    <w:basedOn w:val="TAC"/>
    <w:link w:val="TAHCar"/>
    <w:qFormat/>
    <w:rsid w:val="00B95B07"/>
    <w:rPr>
      <w:b/>
    </w:rPr>
  </w:style>
  <w:style w:type="paragraph" w:customStyle="1" w:styleId="TAC">
    <w:name w:val="TAC"/>
    <w:basedOn w:val="a0"/>
    <w:link w:val="TACChar"/>
    <w:qFormat/>
    <w:rsid w:val="00B95B07"/>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B95B07"/>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B95B07"/>
    <w:rPr>
      <w:rFonts w:ascii="Arial" w:eastAsiaTheme="minorEastAsia" w:hAnsi="Arial"/>
      <w:b/>
      <w:lang w:val="en-GB" w:eastAsia="en-US"/>
    </w:rPr>
  </w:style>
  <w:style w:type="character" w:customStyle="1" w:styleId="TACChar">
    <w:name w:val="TAC Char"/>
    <w:link w:val="TAC"/>
    <w:qFormat/>
    <w:locked/>
    <w:rsid w:val="00B95B07"/>
    <w:rPr>
      <w:rFonts w:ascii="Arial" w:eastAsiaTheme="minorEastAsia" w:hAnsi="Arial"/>
      <w:sz w:val="18"/>
      <w:lang w:val="en-GB" w:eastAsia="en-US"/>
    </w:rPr>
  </w:style>
  <w:style w:type="character" w:customStyle="1" w:styleId="TAHCar">
    <w:name w:val="TAH Car"/>
    <w:link w:val="TAH"/>
    <w:qFormat/>
    <w:rsid w:val="00B95B07"/>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30988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299304973">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2460159">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FFB17-E99F-427C-8345-32C33E63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1171</Words>
  <Characters>6678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2019-10-08T06:05:00Z</dcterms:created>
  <dcterms:modified xsi:type="dcterms:W3CDTF">2019-10-08T06:05:00Z</dcterms:modified>
</cp:coreProperties>
</file>