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0FA84" w14:textId="5C3A5358" w:rsidR="005E5AFD" w:rsidRPr="00A86AE4" w:rsidRDefault="005E5AFD" w:rsidP="005E5AFD">
      <w:pPr>
        <w:tabs>
          <w:tab w:val="center" w:pos="4536"/>
          <w:tab w:val="right" w:pos="9072"/>
        </w:tabs>
        <w:rPr>
          <w:rFonts w:eastAsia="SimSun"/>
          <w:b/>
          <w:bCs/>
          <w:sz w:val="24"/>
          <w:highlight w:val="yellow"/>
          <w:lang w:eastAsia="zh-CN"/>
        </w:rPr>
      </w:pPr>
      <w:r w:rsidRPr="00A86AE4">
        <w:rPr>
          <w:rFonts w:eastAsia="MS Mincho"/>
          <w:b/>
          <w:bCs/>
          <w:sz w:val="24"/>
        </w:rPr>
        <w:t>3GPP TSG RAN WG1 #9</w:t>
      </w:r>
      <w:r w:rsidR="00543AC7" w:rsidRPr="00A86AE4">
        <w:rPr>
          <w:rFonts w:eastAsia="MS Mincho"/>
          <w:b/>
          <w:bCs/>
          <w:sz w:val="24"/>
        </w:rPr>
        <w:t>8</w:t>
      </w:r>
      <w:r w:rsidR="000541FE">
        <w:rPr>
          <w:rFonts w:eastAsia="MS Mincho"/>
          <w:b/>
          <w:bCs/>
          <w:sz w:val="24"/>
        </w:rPr>
        <w:t>b</w:t>
      </w:r>
      <w:r w:rsidRPr="00A86AE4">
        <w:rPr>
          <w:rFonts w:eastAsia="MS Mincho"/>
          <w:b/>
          <w:bCs/>
          <w:sz w:val="24"/>
        </w:rPr>
        <w:t xml:space="preserve">                                        R1-</w:t>
      </w:r>
      <w:r w:rsidR="00760E17">
        <w:rPr>
          <w:rFonts w:eastAsia="MS Mincho"/>
          <w:b/>
          <w:bCs/>
          <w:sz w:val="24"/>
        </w:rPr>
        <w:t>1910794</w:t>
      </w:r>
    </w:p>
    <w:p w14:paraId="68D4B6F7" w14:textId="6BAA76AE" w:rsidR="000541FE" w:rsidRPr="00991753" w:rsidRDefault="000541FE" w:rsidP="000541FE">
      <w:pPr>
        <w:pStyle w:val="a4"/>
        <w:tabs>
          <w:tab w:val="clear" w:pos="4536"/>
        </w:tabs>
        <w:rPr>
          <w:rFonts w:ascii="Times New Roman" w:eastAsia="SimSun" w:hAnsi="Times New Roman"/>
          <w:bCs/>
          <w:sz w:val="24"/>
          <w:lang w:eastAsia="zh-CN"/>
        </w:rPr>
      </w:pPr>
      <w:r>
        <w:rPr>
          <w:rFonts w:ascii="Times New Roman" w:hAnsi="Times New Roman"/>
          <w:bCs/>
          <w:sz w:val="24"/>
        </w:rPr>
        <w:t>Chongqing</w:t>
      </w:r>
      <w:r w:rsidRPr="00991753">
        <w:rPr>
          <w:rFonts w:ascii="Times New Roman" w:hAnsi="Times New Roman"/>
          <w:bCs/>
          <w:sz w:val="24"/>
        </w:rPr>
        <w:t xml:space="preserve">, </w:t>
      </w:r>
      <w:r>
        <w:rPr>
          <w:rFonts w:ascii="Times New Roman" w:hAnsi="Times New Roman"/>
          <w:bCs/>
          <w:sz w:val="24"/>
        </w:rPr>
        <w:t>China</w:t>
      </w:r>
      <w:r w:rsidRPr="00991753">
        <w:rPr>
          <w:rFonts w:ascii="Times New Roman" w:hAnsi="Times New Roman"/>
          <w:bCs/>
          <w:sz w:val="24"/>
        </w:rPr>
        <w:t xml:space="preserve">, </w:t>
      </w:r>
      <w:r>
        <w:rPr>
          <w:rFonts w:ascii="Times New Roman" w:hAnsi="Times New Roman"/>
          <w:bCs/>
          <w:sz w:val="24"/>
        </w:rPr>
        <w:t>October 14</w:t>
      </w:r>
      <w:r w:rsidR="00760E17" w:rsidRPr="00760E17">
        <w:rPr>
          <w:rFonts w:ascii="Times New Roman" w:hAnsi="Times New Roman"/>
          <w:bCs/>
          <w:sz w:val="24"/>
          <w:vertAlign w:val="superscript"/>
        </w:rPr>
        <w:t>th</w:t>
      </w:r>
      <w:r w:rsidR="00760E17">
        <w:rPr>
          <w:rFonts w:ascii="Times New Roman" w:hAnsi="Times New Roman"/>
          <w:bCs/>
          <w:sz w:val="24"/>
        </w:rPr>
        <w:t xml:space="preserve"> </w:t>
      </w:r>
      <w:r w:rsidRPr="00991753">
        <w:rPr>
          <w:rFonts w:ascii="Times New Roman" w:eastAsia="SimSun" w:hAnsi="Times New Roman"/>
          <w:bCs/>
          <w:sz w:val="24"/>
          <w:lang w:eastAsia="zh-CN"/>
        </w:rPr>
        <w:t>-</w:t>
      </w:r>
      <w:r w:rsidRPr="00991753">
        <w:rPr>
          <w:rFonts w:ascii="Times New Roman" w:hAnsi="Times New Roman"/>
          <w:bCs/>
          <w:sz w:val="24"/>
        </w:rPr>
        <w:t xml:space="preserve"> </w:t>
      </w:r>
      <w:r>
        <w:rPr>
          <w:rFonts w:ascii="Times New Roman" w:hAnsi="Times New Roman"/>
          <w:bCs/>
          <w:sz w:val="24"/>
        </w:rPr>
        <w:t>2</w:t>
      </w:r>
      <w:r w:rsidRPr="00991753">
        <w:rPr>
          <w:rFonts w:ascii="Times New Roman" w:hAnsi="Times New Roman"/>
          <w:bCs/>
          <w:sz w:val="24"/>
        </w:rPr>
        <w:t>0</w:t>
      </w:r>
      <w:r w:rsidRPr="00991753">
        <w:rPr>
          <w:rFonts w:ascii="Times New Roman" w:eastAsia="SimSun" w:hAnsi="Times New Roman"/>
          <w:bCs/>
          <w:sz w:val="24"/>
          <w:vertAlign w:val="superscript"/>
          <w:lang w:eastAsia="zh-CN"/>
        </w:rPr>
        <w:t>th</w:t>
      </w:r>
      <w:r w:rsidRPr="00991753">
        <w:rPr>
          <w:rFonts w:ascii="Times New Roman" w:hAnsi="Times New Roman"/>
          <w:bCs/>
          <w:sz w:val="24"/>
        </w:rPr>
        <w:t>, 2019</w:t>
      </w:r>
    </w:p>
    <w:p w14:paraId="294B2690" w14:textId="77777777" w:rsidR="00E54D6D" w:rsidRPr="00A86AE4" w:rsidRDefault="00E54D6D" w:rsidP="00E54D6D">
      <w:pPr>
        <w:pStyle w:val="a4"/>
        <w:tabs>
          <w:tab w:val="clear" w:pos="4536"/>
        </w:tabs>
        <w:rPr>
          <w:rFonts w:ascii="Times New Roman" w:eastAsia="SimSun" w:hAnsi="Times New Roman"/>
          <w:sz w:val="24"/>
          <w:lang w:eastAsia="zh-CN"/>
        </w:rPr>
      </w:pPr>
    </w:p>
    <w:p w14:paraId="43132347" w14:textId="77777777" w:rsidR="00E54D6D" w:rsidRPr="00A86AE4" w:rsidRDefault="00E54D6D" w:rsidP="00E54D6D">
      <w:pPr>
        <w:pStyle w:val="a4"/>
        <w:tabs>
          <w:tab w:val="clear" w:pos="4536"/>
          <w:tab w:val="left" w:pos="1800"/>
        </w:tabs>
        <w:rPr>
          <w:rFonts w:ascii="Times New Roman" w:eastAsia="SimSun" w:hAnsi="Times New Roman"/>
          <w:sz w:val="24"/>
          <w:lang w:eastAsia="zh-CN"/>
        </w:rPr>
      </w:pPr>
      <w:r w:rsidRPr="00A86AE4">
        <w:rPr>
          <w:rFonts w:ascii="Times New Roman" w:hAnsi="Times New Roman"/>
          <w:sz w:val="24"/>
        </w:rPr>
        <w:t>Source:</w:t>
      </w:r>
      <w:r w:rsidRPr="00A86AE4">
        <w:rPr>
          <w:rFonts w:ascii="Times New Roman" w:hAnsi="Times New Roman"/>
          <w:sz w:val="24"/>
        </w:rPr>
        <w:tab/>
      </w:r>
      <w:r w:rsidRPr="00A86AE4">
        <w:rPr>
          <w:rFonts w:ascii="Times New Roman" w:hAnsi="Times New Roman"/>
          <w:sz w:val="24"/>
          <w:lang w:eastAsia="ja-JP"/>
        </w:rPr>
        <w:t>OPPO</w:t>
      </w:r>
    </w:p>
    <w:p w14:paraId="503D20C6" w14:textId="77777777" w:rsidR="00E54D6D" w:rsidRPr="00A86AE4" w:rsidRDefault="00E54D6D" w:rsidP="00E54D6D">
      <w:pPr>
        <w:pStyle w:val="a4"/>
        <w:tabs>
          <w:tab w:val="clear" w:pos="4536"/>
          <w:tab w:val="left" w:pos="1800"/>
        </w:tabs>
        <w:rPr>
          <w:rFonts w:ascii="Times New Roman" w:eastAsia="SimSun" w:hAnsi="Times New Roman"/>
          <w:sz w:val="24"/>
          <w:lang w:eastAsia="zh-CN"/>
        </w:rPr>
      </w:pPr>
      <w:r w:rsidRPr="00A86AE4">
        <w:rPr>
          <w:rFonts w:ascii="Times New Roman" w:hAnsi="Times New Roman"/>
          <w:sz w:val="24"/>
        </w:rPr>
        <w:t>Title:</w:t>
      </w:r>
      <w:r w:rsidRPr="00A86AE4">
        <w:rPr>
          <w:rFonts w:ascii="Times New Roman" w:hAnsi="Times New Roman"/>
          <w:sz w:val="24"/>
        </w:rPr>
        <w:tab/>
        <w:t>Wideband operation for NR-U</w:t>
      </w:r>
      <w:r w:rsidRPr="00A86AE4">
        <w:rPr>
          <w:rFonts w:ascii="Times New Roman" w:eastAsia="SimSun" w:hAnsi="Times New Roman"/>
          <w:sz w:val="24"/>
          <w:lang w:eastAsia="zh-CN"/>
        </w:rPr>
        <w:t xml:space="preserve"> </w:t>
      </w:r>
    </w:p>
    <w:p w14:paraId="541F3ECB" w14:textId="77777777" w:rsidR="00E54D6D" w:rsidRPr="00A86AE4" w:rsidRDefault="00E54D6D" w:rsidP="00E54D6D">
      <w:pPr>
        <w:pStyle w:val="a4"/>
        <w:tabs>
          <w:tab w:val="left" w:pos="1800"/>
        </w:tabs>
        <w:rPr>
          <w:rFonts w:ascii="Times New Roman" w:eastAsia="SimSun" w:hAnsi="Times New Roman"/>
          <w:sz w:val="24"/>
          <w:lang w:eastAsia="zh-CN"/>
        </w:rPr>
      </w:pPr>
      <w:r w:rsidRPr="00A86AE4">
        <w:rPr>
          <w:rFonts w:ascii="Times New Roman" w:hAnsi="Times New Roman"/>
          <w:sz w:val="24"/>
        </w:rPr>
        <w:t>Agenda Item:</w:t>
      </w:r>
      <w:r w:rsidRPr="00A86AE4">
        <w:rPr>
          <w:rFonts w:ascii="Times New Roman" w:hAnsi="Times New Roman"/>
          <w:sz w:val="24"/>
        </w:rPr>
        <w:tab/>
        <w:t>7.</w:t>
      </w:r>
      <w:r w:rsidRPr="00A86AE4">
        <w:rPr>
          <w:rFonts w:ascii="Times New Roman" w:eastAsia="SimSun" w:hAnsi="Times New Roman"/>
          <w:sz w:val="24"/>
          <w:lang w:eastAsia="zh-CN"/>
        </w:rPr>
        <w:t>2.2.2.5</w:t>
      </w:r>
    </w:p>
    <w:p w14:paraId="4DB8DD0B" w14:textId="77777777" w:rsidR="00E54D6D" w:rsidRPr="00A86AE4" w:rsidRDefault="00E54D6D" w:rsidP="00E54D6D">
      <w:pPr>
        <w:pStyle w:val="a4"/>
        <w:tabs>
          <w:tab w:val="left" w:pos="1800"/>
        </w:tabs>
        <w:rPr>
          <w:rFonts w:ascii="Times New Roman" w:hAnsi="Times New Roman"/>
          <w:sz w:val="24"/>
        </w:rPr>
      </w:pPr>
      <w:r w:rsidRPr="00A86AE4">
        <w:rPr>
          <w:rFonts w:ascii="Times New Roman" w:hAnsi="Times New Roman"/>
          <w:sz w:val="24"/>
        </w:rPr>
        <w:t>Document for:</w:t>
      </w:r>
      <w:r w:rsidRPr="00A86AE4">
        <w:rPr>
          <w:rFonts w:ascii="Times New Roman" w:hAnsi="Times New Roman"/>
          <w:sz w:val="24"/>
        </w:rPr>
        <w:tab/>
        <w:t>Discussion and Decision</w:t>
      </w:r>
    </w:p>
    <w:p w14:paraId="4804CD08" w14:textId="77777777" w:rsidR="00E54D6D" w:rsidRPr="00A86AE4" w:rsidRDefault="00E54D6D" w:rsidP="00E54D6D">
      <w:pPr>
        <w:pBdr>
          <w:bottom w:val="single" w:sz="4" w:space="1" w:color="auto"/>
        </w:pBdr>
        <w:tabs>
          <w:tab w:val="left" w:pos="2552"/>
        </w:tabs>
      </w:pPr>
    </w:p>
    <w:p w14:paraId="7B3A842B" w14:textId="77777777" w:rsidR="00E54D6D" w:rsidRPr="00A86AE4" w:rsidRDefault="00E54D6D" w:rsidP="00E54D6D">
      <w:pPr>
        <w:pStyle w:val="1"/>
        <w:spacing w:after="120"/>
        <w:ind w:left="561" w:hanging="561"/>
        <w:rPr>
          <w:rFonts w:ascii="Times New Roman" w:hAnsi="Times New Roman" w:cs="Times New Roman"/>
        </w:rPr>
      </w:pPr>
      <w:r w:rsidRPr="00A86AE4">
        <w:rPr>
          <w:rFonts w:ascii="Times New Roman" w:hAnsi="Times New Roman" w:cs="Times New Roman"/>
        </w:rPr>
        <w:t>Introduction</w:t>
      </w:r>
    </w:p>
    <w:p w14:paraId="0EED64C7" w14:textId="77777777" w:rsidR="002F333C" w:rsidRPr="00A86AE4" w:rsidRDefault="00EB2E4C" w:rsidP="00E54D6D">
      <w:pPr>
        <w:pStyle w:val="a0"/>
        <w:rPr>
          <w:rFonts w:eastAsia="SimSun"/>
          <w:szCs w:val="20"/>
          <w:lang w:eastAsia="zh-CN"/>
        </w:rPr>
      </w:pPr>
      <w:r w:rsidRPr="00A86AE4">
        <w:rPr>
          <w:rFonts w:eastAsia="SimSun"/>
          <w:szCs w:val="20"/>
          <w:lang w:eastAsia="zh-CN"/>
        </w:rPr>
        <w:t xml:space="preserve">In RAN1 </w:t>
      </w:r>
      <w:r w:rsidR="0043100C" w:rsidRPr="00A86AE4">
        <w:rPr>
          <w:rFonts w:eastAsia="SimSun"/>
          <w:szCs w:val="20"/>
          <w:lang w:eastAsia="zh-CN"/>
        </w:rPr>
        <w:t>meeting</w:t>
      </w:r>
      <w:r w:rsidR="009F153C" w:rsidRPr="00A86AE4">
        <w:rPr>
          <w:rFonts w:eastAsia="SimSun"/>
          <w:szCs w:val="20"/>
          <w:lang w:eastAsia="zh-CN"/>
        </w:rPr>
        <w:t xml:space="preserve"> #98</w:t>
      </w:r>
      <w:r w:rsidRPr="00A86AE4">
        <w:rPr>
          <w:rFonts w:eastAsia="SimSun"/>
          <w:szCs w:val="20"/>
          <w:lang w:eastAsia="zh-CN"/>
        </w:rPr>
        <w:t xml:space="preserve">, </w:t>
      </w:r>
      <w:r w:rsidR="009F153C" w:rsidRPr="00A86AE4">
        <w:rPr>
          <w:rFonts w:eastAsia="SimSun"/>
          <w:szCs w:val="20"/>
          <w:lang w:eastAsia="zh-CN"/>
        </w:rPr>
        <w:t xml:space="preserve">consensus was reached to make the following conclusion and agreement </w:t>
      </w:r>
    </w:p>
    <w:p w14:paraId="443FE336" w14:textId="77777777" w:rsidR="009F153C" w:rsidRPr="00A86AE4" w:rsidRDefault="009F153C" w:rsidP="009F153C">
      <w:pPr>
        <w:rPr>
          <w:u w:val="single"/>
          <w:lang w:eastAsia="x-none"/>
        </w:rPr>
      </w:pPr>
      <w:r w:rsidRPr="00A86AE4">
        <w:rPr>
          <w:u w:val="single"/>
          <w:lang w:eastAsia="x-none"/>
        </w:rPr>
        <w:t>Conclusion:</w:t>
      </w:r>
    </w:p>
    <w:p w14:paraId="61FC5BF1" w14:textId="77777777" w:rsidR="009F153C" w:rsidRPr="00A86AE4" w:rsidRDefault="009F153C" w:rsidP="009F153C">
      <w:pPr>
        <w:rPr>
          <w:lang w:eastAsia="ko-KR"/>
        </w:rPr>
      </w:pPr>
      <w:r w:rsidRPr="00A86AE4">
        <w:rPr>
          <w:lang w:eastAsia="ko-KR"/>
        </w:rPr>
        <w:t>The following are unchanged from Rel-15 for PDCCH.</w:t>
      </w:r>
    </w:p>
    <w:p w14:paraId="296017C6" w14:textId="77777777" w:rsidR="009F153C" w:rsidRPr="00A86AE4" w:rsidRDefault="009F153C" w:rsidP="009F153C">
      <w:pPr>
        <w:pStyle w:val="a5"/>
        <w:numPr>
          <w:ilvl w:val="0"/>
          <w:numId w:val="24"/>
        </w:numPr>
        <w:spacing w:after="160" w:line="256" w:lineRule="auto"/>
        <w:jc w:val="both"/>
      </w:pPr>
      <w:r w:rsidRPr="00A86AE4">
        <w:t>The maximum number of monitored PDCCH candidates per slot and per serving cell.</w:t>
      </w:r>
    </w:p>
    <w:p w14:paraId="667CDDFF" w14:textId="77777777" w:rsidR="009F153C" w:rsidRPr="00A86AE4" w:rsidRDefault="009F153C" w:rsidP="009F153C">
      <w:pPr>
        <w:pStyle w:val="a5"/>
        <w:numPr>
          <w:ilvl w:val="0"/>
          <w:numId w:val="24"/>
        </w:numPr>
        <w:spacing w:after="160" w:line="256" w:lineRule="auto"/>
        <w:jc w:val="both"/>
      </w:pPr>
      <w:r w:rsidRPr="00A86AE4">
        <w:t>The maximum number of non-overlapped CCEs per slot and per serving cell.</w:t>
      </w:r>
    </w:p>
    <w:p w14:paraId="5F5D5C06" w14:textId="77777777" w:rsidR="009F153C" w:rsidRPr="00A86AE4" w:rsidRDefault="009F153C" w:rsidP="009F153C">
      <w:pPr>
        <w:pStyle w:val="a5"/>
        <w:numPr>
          <w:ilvl w:val="0"/>
          <w:numId w:val="24"/>
        </w:numPr>
        <w:spacing w:after="160" w:line="256" w:lineRule="auto"/>
        <w:jc w:val="both"/>
      </w:pPr>
      <w:r w:rsidRPr="00A86AE4">
        <w:t>CCE-to-REG mapping rule and hashing function.</w:t>
      </w:r>
    </w:p>
    <w:p w14:paraId="1BA02A99" w14:textId="77777777" w:rsidR="009F153C" w:rsidRPr="00A86AE4" w:rsidRDefault="009F153C" w:rsidP="009F153C">
      <w:pPr>
        <w:pStyle w:val="a5"/>
        <w:spacing w:after="160" w:line="256" w:lineRule="auto"/>
        <w:ind w:left="0"/>
        <w:jc w:val="both"/>
      </w:pPr>
    </w:p>
    <w:p w14:paraId="6A8EEFF1" w14:textId="77777777" w:rsidR="009F153C" w:rsidRPr="00A86AE4" w:rsidRDefault="009F153C" w:rsidP="009F153C">
      <w:pPr>
        <w:pStyle w:val="a5"/>
        <w:spacing w:after="160" w:line="256" w:lineRule="auto"/>
        <w:ind w:left="0"/>
        <w:jc w:val="both"/>
      </w:pPr>
      <w:r w:rsidRPr="00A86AE4">
        <w:rPr>
          <w:highlight w:val="green"/>
        </w:rPr>
        <w:t>Agreement:</w:t>
      </w:r>
    </w:p>
    <w:p w14:paraId="0897F1E1" w14:textId="77777777" w:rsidR="009F153C" w:rsidRPr="00A86AE4" w:rsidRDefault="009F153C" w:rsidP="009F153C">
      <w:pPr>
        <w:rPr>
          <w:lang w:eastAsia="ko-KR"/>
        </w:rPr>
      </w:pPr>
      <w:r w:rsidRPr="00A86AE4">
        <w:rPr>
          <w:lang w:eastAsia="ko-KR"/>
        </w:rPr>
        <w:t xml:space="preserve">For CORESET configuration in a serving cell with carrier bandwidth greater than LBT bandwidth, </w:t>
      </w:r>
    </w:p>
    <w:p w14:paraId="48270BD8" w14:textId="77777777" w:rsidR="009F153C" w:rsidRPr="00A86AE4" w:rsidRDefault="009F153C" w:rsidP="009F153C">
      <w:pPr>
        <w:pStyle w:val="a5"/>
        <w:numPr>
          <w:ilvl w:val="0"/>
          <w:numId w:val="24"/>
        </w:numPr>
        <w:spacing w:after="160" w:line="256" w:lineRule="auto"/>
        <w:ind w:left="720"/>
        <w:jc w:val="both"/>
      </w:pPr>
      <w:r w:rsidRPr="00A86AE4">
        <w:t>For the case where a CORESET is confined within a LBT bandwidth, the search space set configuration associated with the CORESET can have multiple monitoring locations in the frequency domain (per LBT bandwidth)</w:t>
      </w:r>
    </w:p>
    <w:p w14:paraId="1CFE45C5" w14:textId="77777777" w:rsidR="009F153C" w:rsidRPr="00A86AE4" w:rsidRDefault="009F153C" w:rsidP="009F153C">
      <w:pPr>
        <w:pStyle w:val="a5"/>
        <w:numPr>
          <w:ilvl w:val="1"/>
          <w:numId w:val="24"/>
        </w:numPr>
        <w:spacing w:after="160" w:line="256" w:lineRule="auto"/>
        <w:ind w:left="1440"/>
        <w:jc w:val="both"/>
      </w:pPr>
      <w:r w:rsidRPr="00A86AE4">
        <w:t>Send an LS to RAN2 informing them of this agreement and providing clarifications on the above if necessary</w:t>
      </w:r>
    </w:p>
    <w:p w14:paraId="61C76A69" w14:textId="77777777" w:rsidR="009F153C" w:rsidRPr="00A86AE4" w:rsidRDefault="009F153C" w:rsidP="009F153C">
      <w:pPr>
        <w:pStyle w:val="a5"/>
        <w:numPr>
          <w:ilvl w:val="0"/>
          <w:numId w:val="24"/>
        </w:numPr>
        <w:spacing w:after="160" w:line="256" w:lineRule="auto"/>
        <w:ind w:left="720"/>
        <w:jc w:val="both"/>
      </w:pPr>
      <w:r w:rsidRPr="00A86AE4">
        <w:t>Note: For scenarios in which gNB transmits PDCCH/PDSCH on a single BWP if CCA is successful at gNB for the whole BWP, CORESET(s) need not all be confined within an LBT bandwidth, and no specification impact is foreseen</w:t>
      </w:r>
    </w:p>
    <w:p w14:paraId="3A4A21CD" w14:textId="620CBF24" w:rsidR="00E54D6D" w:rsidRPr="00A86AE4" w:rsidRDefault="00E54D6D" w:rsidP="00E54D6D">
      <w:pPr>
        <w:pStyle w:val="a0"/>
        <w:rPr>
          <w:rFonts w:eastAsia="SimSun"/>
          <w:szCs w:val="20"/>
          <w:lang w:eastAsia="zh-CN"/>
        </w:rPr>
      </w:pPr>
      <w:r w:rsidRPr="00A86AE4">
        <w:rPr>
          <w:rFonts w:eastAsia="SimSun"/>
          <w:szCs w:val="20"/>
          <w:lang w:eastAsia="zh-CN"/>
        </w:rPr>
        <w:t xml:space="preserve">This contribution </w:t>
      </w:r>
      <w:r w:rsidR="00E94C11" w:rsidRPr="00A86AE4">
        <w:rPr>
          <w:rFonts w:eastAsia="SimSun"/>
          <w:szCs w:val="20"/>
          <w:lang w:eastAsia="zh-CN"/>
        </w:rPr>
        <w:t xml:space="preserve">further </w:t>
      </w:r>
      <w:r w:rsidRPr="00A86AE4">
        <w:rPr>
          <w:rFonts w:eastAsia="SimSun"/>
          <w:szCs w:val="20"/>
          <w:lang w:eastAsia="zh-CN"/>
        </w:rPr>
        <w:t xml:space="preserve">discusses </w:t>
      </w:r>
      <w:r w:rsidR="00682503" w:rsidRPr="00A86AE4">
        <w:rPr>
          <w:rFonts w:eastAsia="SimSun"/>
          <w:szCs w:val="20"/>
          <w:lang w:eastAsia="zh-CN"/>
        </w:rPr>
        <w:t>PDCCH transmission</w:t>
      </w:r>
      <w:r w:rsidR="0086453D" w:rsidRPr="00A86AE4">
        <w:rPr>
          <w:rFonts w:eastAsia="SimSun"/>
          <w:szCs w:val="20"/>
          <w:lang w:eastAsia="zh-CN"/>
        </w:rPr>
        <w:t xml:space="preserve"> for DL wideband</w:t>
      </w:r>
      <w:r w:rsidR="00682503" w:rsidRPr="00A86AE4">
        <w:rPr>
          <w:rFonts w:eastAsia="SimSun"/>
          <w:szCs w:val="20"/>
          <w:lang w:eastAsia="zh-CN"/>
        </w:rPr>
        <w:t>.</w:t>
      </w:r>
      <w:r w:rsidRPr="00A86AE4">
        <w:rPr>
          <w:rFonts w:eastAsia="SimSun"/>
          <w:szCs w:val="20"/>
          <w:lang w:eastAsia="zh-CN"/>
        </w:rPr>
        <w:t xml:space="preserve"> </w:t>
      </w:r>
    </w:p>
    <w:p w14:paraId="48FF7F47" w14:textId="77777777" w:rsidR="00E54D6D" w:rsidRDefault="00D6330F" w:rsidP="00682503">
      <w:pPr>
        <w:pStyle w:val="1"/>
        <w:rPr>
          <w:rFonts w:ascii="Times New Roman" w:hAnsi="Times New Roman" w:cs="Times New Roman"/>
        </w:rPr>
      </w:pPr>
      <w:r>
        <w:rPr>
          <w:rFonts w:ascii="Times New Roman" w:hAnsi="Times New Roman" w:cs="Times New Roman"/>
        </w:rPr>
        <w:t>DL wideband operation</w:t>
      </w:r>
    </w:p>
    <w:p w14:paraId="0CC29D6A" w14:textId="77777777" w:rsidR="00D6330F" w:rsidRPr="00D6330F" w:rsidRDefault="00D6330F" w:rsidP="00D6330F">
      <w:pPr>
        <w:pStyle w:val="a0"/>
        <w:numPr>
          <w:ilvl w:val="0"/>
          <w:numId w:val="10"/>
        </w:numPr>
        <w:rPr>
          <w:b/>
          <w:szCs w:val="20"/>
          <w:u w:val="single"/>
        </w:rPr>
      </w:pPr>
      <w:r>
        <w:rPr>
          <w:b/>
          <w:szCs w:val="20"/>
          <w:u w:val="single"/>
        </w:rPr>
        <w:t xml:space="preserve">Further discuss CORESET configuration </w:t>
      </w:r>
    </w:p>
    <w:p w14:paraId="211D9E16" w14:textId="77777777" w:rsidR="00140F9A" w:rsidRDefault="00A86AE4" w:rsidP="00E54D6D">
      <w:pPr>
        <w:pStyle w:val="a0"/>
        <w:rPr>
          <w:rFonts w:eastAsia="SimSun"/>
          <w:szCs w:val="20"/>
          <w:lang w:eastAsia="zh-CN"/>
        </w:rPr>
      </w:pPr>
      <w:r>
        <w:rPr>
          <w:rFonts w:eastAsia="SimSun"/>
          <w:szCs w:val="20"/>
          <w:lang w:eastAsia="zh-CN"/>
        </w:rPr>
        <w:t xml:space="preserve">In </w:t>
      </w:r>
      <w:r w:rsidR="00140F9A">
        <w:rPr>
          <w:rFonts w:eastAsia="SimSun"/>
          <w:szCs w:val="20"/>
          <w:lang w:eastAsia="zh-CN"/>
        </w:rPr>
        <w:t xml:space="preserve">last meeting it was not agreed to increase the number of CORESET supported per BWP per cell. Instead, it was agreed that if the CORESET is confined within LBT bandwidth, the search space set configuration associated with this CORESET can have multiple monitoring locations in the frequency domain, which is, more concretely, per LBT bandwidth. </w:t>
      </w:r>
    </w:p>
    <w:p w14:paraId="08467CC6" w14:textId="77777777" w:rsidR="00441DF4" w:rsidRDefault="00441DF4" w:rsidP="00E54D6D">
      <w:pPr>
        <w:pStyle w:val="a0"/>
        <w:rPr>
          <w:rFonts w:eastAsia="SimSun"/>
          <w:szCs w:val="20"/>
          <w:lang w:eastAsia="zh-CN"/>
        </w:rPr>
      </w:pPr>
      <w:r>
        <w:rPr>
          <w:rFonts w:eastAsia="SimSun"/>
          <w:szCs w:val="20"/>
          <w:lang w:eastAsia="zh-CN"/>
        </w:rPr>
        <w:t xml:space="preserve">The initial motivation of having multiple monitoring locations in multiple LBT bandwidths is due to the uncertainty of the gNB LBT outcomes, so that the UE has to monitor in multiple locations. However, once the LBT outcome becomes certain and known from the UE side, this multi-location monitoring might become unnecessary. To reduce the UE PDCCH monitoring effort, we propose that in this situation the UE should only monitor in one frequency location (i.e. one LBT bandwidth) rather than keeping multi-location monitoring. The LBT outcome information can be provided by for instance SFI. </w:t>
      </w:r>
      <w:r w:rsidR="00F13708">
        <w:rPr>
          <w:rFonts w:eastAsia="SimSun"/>
          <w:szCs w:val="20"/>
          <w:lang w:eastAsia="zh-CN"/>
        </w:rPr>
        <w:t xml:space="preserve">Or at least the frequency location </w:t>
      </w:r>
      <w:r w:rsidR="00D6330F">
        <w:rPr>
          <w:rFonts w:eastAsia="SimSun"/>
          <w:szCs w:val="20"/>
          <w:lang w:eastAsia="zh-CN"/>
        </w:rPr>
        <w:t>where</w:t>
      </w:r>
      <w:r w:rsidR="00F13708">
        <w:rPr>
          <w:rFonts w:eastAsia="SimSun"/>
          <w:szCs w:val="20"/>
          <w:lang w:eastAsia="zh-CN"/>
        </w:rPr>
        <w:t xml:space="preserve"> the LBT outcome is false should be omitted from being monitored.</w:t>
      </w:r>
    </w:p>
    <w:p w14:paraId="132D760C" w14:textId="4C420EF6" w:rsidR="00441DF4" w:rsidRPr="00B207E8" w:rsidRDefault="00F13708" w:rsidP="00E54D6D">
      <w:pPr>
        <w:pStyle w:val="a0"/>
        <w:rPr>
          <w:rFonts w:eastAsia="SimSun"/>
          <w:b/>
          <w:i/>
          <w:szCs w:val="20"/>
          <w:lang w:eastAsia="zh-CN"/>
        </w:rPr>
      </w:pPr>
      <w:r w:rsidRPr="00D6330F">
        <w:rPr>
          <w:rFonts w:eastAsia="SimSun"/>
          <w:b/>
          <w:i/>
          <w:szCs w:val="20"/>
          <w:lang w:eastAsia="zh-CN"/>
        </w:rPr>
        <w:t xml:space="preserve">Proposal 1: </w:t>
      </w:r>
      <w:r w:rsidR="00D6330F" w:rsidRPr="00D6330F">
        <w:rPr>
          <w:rFonts w:eastAsia="SimSun"/>
          <w:b/>
          <w:i/>
          <w:szCs w:val="20"/>
          <w:lang w:eastAsia="zh-CN"/>
        </w:rPr>
        <w:t xml:space="preserve">multi-location monitoring is only performed during the phase </w:t>
      </w:r>
      <w:r w:rsidR="00311B09">
        <w:rPr>
          <w:rFonts w:eastAsia="SimSun"/>
          <w:b/>
          <w:i/>
          <w:szCs w:val="20"/>
          <w:lang w:eastAsia="zh-CN"/>
        </w:rPr>
        <w:t>where UE does not have</w:t>
      </w:r>
      <w:r w:rsidR="00D6330F" w:rsidRPr="00D6330F">
        <w:rPr>
          <w:rFonts w:eastAsia="SimSun"/>
          <w:b/>
          <w:i/>
          <w:szCs w:val="20"/>
          <w:lang w:eastAsia="zh-CN"/>
        </w:rPr>
        <w:t xml:space="preserve"> </w:t>
      </w:r>
      <w:r w:rsidR="00311B09">
        <w:rPr>
          <w:rFonts w:eastAsia="SimSun"/>
          <w:b/>
          <w:i/>
          <w:szCs w:val="20"/>
          <w:lang w:eastAsia="zh-CN"/>
        </w:rPr>
        <w:t xml:space="preserve">knowledge about </w:t>
      </w:r>
      <w:r w:rsidR="00D6330F" w:rsidRPr="00D6330F">
        <w:rPr>
          <w:rFonts w:eastAsia="SimSun"/>
          <w:b/>
          <w:i/>
          <w:szCs w:val="20"/>
          <w:lang w:eastAsia="zh-CN"/>
        </w:rPr>
        <w:t>LBT ba</w:t>
      </w:r>
      <w:r w:rsidR="00311B09">
        <w:rPr>
          <w:rFonts w:eastAsia="SimSun"/>
          <w:b/>
          <w:i/>
          <w:szCs w:val="20"/>
          <w:lang w:eastAsia="zh-CN"/>
        </w:rPr>
        <w:t>ndwidth availability</w:t>
      </w:r>
    </w:p>
    <w:p w14:paraId="52167417" w14:textId="77777777" w:rsidR="00441DF4" w:rsidRDefault="00D6330F" w:rsidP="00E54D6D">
      <w:pPr>
        <w:pStyle w:val="a0"/>
        <w:rPr>
          <w:rFonts w:eastAsia="SimSun"/>
          <w:szCs w:val="20"/>
          <w:lang w:eastAsia="zh-CN"/>
        </w:rPr>
      </w:pPr>
      <w:r>
        <w:rPr>
          <w:rFonts w:eastAsia="SimSun" w:hint="eastAsia"/>
          <w:szCs w:val="20"/>
          <w:lang w:eastAsia="zh-CN"/>
        </w:rPr>
        <w:t>A</w:t>
      </w:r>
      <w:r>
        <w:rPr>
          <w:rFonts w:eastAsia="SimSun"/>
          <w:szCs w:val="20"/>
          <w:lang w:eastAsia="zh-CN"/>
        </w:rPr>
        <w:t xml:space="preserve">lthough the multi-frequency location monitoring was agreed in the last meeting, but the concrete design of the search space set configuration is not yet finalized. It is not clear whether </w:t>
      </w:r>
      <w:r w:rsidR="00B207E8">
        <w:rPr>
          <w:rFonts w:eastAsia="SimSun"/>
          <w:szCs w:val="20"/>
          <w:lang w:eastAsia="zh-CN"/>
        </w:rPr>
        <w:t>the configuration will set multiple search space IDs to associate with one CORESET ID, via a search space group, where each search space under the group will monitor the associated CORESET in different frequency locations, e.g.</w:t>
      </w:r>
    </w:p>
    <w:p w14:paraId="42706601" w14:textId="77777777" w:rsidR="00441DF4" w:rsidRDefault="00B207E8" w:rsidP="00B207E8">
      <w:pPr>
        <w:pStyle w:val="a0"/>
        <w:jc w:val="center"/>
        <w:rPr>
          <w:rFonts w:eastAsia="SimSun"/>
          <w:szCs w:val="20"/>
          <w:lang w:eastAsia="zh-CN"/>
        </w:rPr>
      </w:pPr>
      <w:r w:rsidRPr="00B207E8">
        <w:rPr>
          <w:noProof/>
          <w:lang w:eastAsia="zh-CN"/>
        </w:rPr>
        <w:lastRenderedPageBreak/>
        <w:drawing>
          <wp:inline distT="0" distB="0" distL="0" distR="0" wp14:anchorId="45D65537" wp14:editId="4A900003">
            <wp:extent cx="3643953" cy="88537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69892" cy="891676"/>
                    </a:xfrm>
                    <a:prstGeom prst="rect">
                      <a:avLst/>
                    </a:prstGeom>
                    <a:noFill/>
                    <a:ln>
                      <a:noFill/>
                    </a:ln>
                  </pic:spPr>
                </pic:pic>
              </a:graphicData>
            </a:graphic>
          </wp:inline>
        </w:drawing>
      </w:r>
    </w:p>
    <w:p w14:paraId="6D06116C" w14:textId="77777777" w:rsidR="00B207E8" w:rsidRPr="00A86AE4" w:rsidRDefault="00B207E8" w:rsidP="00B207E8">
      <w:pPr>
        <w:pStyle w:val="a7"/>
        <w:spacing w:after="120"/>
        <w:jc w:val="center"/>
        <w:rPr>
          <w:sz w:val="20"/>
          <w:szCs w:val="20"/>
        </w:rPr>
      </w:pPr>
      <w:r w:rsidRPr="00A86AE4">
        <w:rPr>
          <w:sz w:val="20"/>
          <w:szCs w:val="20"/>
        </w:rPr>
        <w:t xml:space="preserve">Figure 1: Illustration of </w:t>
      </w:r>
      <w:r>
        <w:rPr>
          <w:sz w:val="20"/>
          <w:szCs w:val="20"/>
        </w:rPr>
        <w:t>search space set configuration option 1</w:t>
      </w:r>
    </w:p>
    <w:p w14:paraId="1CD74D01" w14:textId="77777777" w:rsidR="00B207E8" w:rsidRPr="00B207E8" w:rsidRDefault="00B207E8" w:rsidP="00B207E8">
      <w:pPr>
        <w:pStyle w:val="a0"/>
        <w:jc w:val="center"/>
        <w:rPr>
          <w:rFonts w:eastAsia="SimSun"/>
          <w:szCs w:val="20"/>
          <w:lang w:eastAsia="zh-CN"/>
        </w:rPr>
      </w:pPr>
    </w:p>
    <w:p w14:paraId="0AB1E114" w14:textId="77777777" w:rsidR="00B207E8" w:rsidRDefault="00B207E8" w:rsidP="00E54D6D">
      <w:pPr>
        <w:pStyle w:val="a0"/>
        <w:rPr>
          <w:rFonts w:eastAsia="SimSun"/>
          <w:szCs w:val="20"/>
          <w:lang w:eastAsia="zh-CN"/>
        </w:rPr>
      </w:pPr>
      <w:r>
        <w:rPr>
          <w:rFonts w:eastAsia="SimSun"/>
          <w:szCs w:val="20"/>
          <w:lang w:eastAsia="zh-CN"/>
        </w:rPr>
        <w:t xml:space="preserve">Or only one search space set ID will be associated with the CORESET and the multi-frequency locations will spread over all the configured LBT bandwidths, e.g. </w:t>
      </w:r>
    </w:p>
    <w:p w14:paraId="65147B34" w14:textId="77777777" w:rsidR="00B207E8" w:rsidRDefault="00B207E8" w:rsidP="00B207E8">
      <w:pPr>
        <w:pStyle w:val="a0"/>
        <w:jc w:val="center"/>
        <w:rPr>
          <w:rFonts w:eastAsia="SimSun"/>
          <w:szCs w:val="20"/>
          <w:lang w:eastAsia="zh-CN"/>
        </w:rPr>
      </w:pPr>
      <w:r w:rsidRPr="00B207E8">
        <w:rPr>
          <w:noProof/>
          <w:lang w:eastAsia="zh-CN"/>
        </w:rPr>
        <w:drawing>
          <wp:inline distT="0" distB="0" distL="0" distR="0" wp14:anchorId="115D558C" wp14:editId="44A7A943">
            <wp:extent cx="3746311" cy="8041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0105" cy="807087"/>
                    </a:xfrm>
                    <a:prstGeom prst="rect">
                      <a:avLst/>
                    </a:prstGeom>
                    <a:noFill/>
                    <a:ln>
                      <a:noFill/>
                    </a:ln>
                  </pic:spPr>
                </pic:pic>
              </a:graphicData>
            </a:graphic>
          </wp:inline>
        </w:drawing>
      </w:r>
    </w:p>
    <w:p w14:paraId="5DC769E8" w14:textId="77777777" w:rsidR="00B207E8" w:rsidRPr="00A86AE4" w:rsidRDefault="00B207E8" w:rsidP="00B207E8">
      <w:pPr>
        <w:pStyle w:val="a7"/>
        <w:spacing w:after="120"/>
        <w:jc w:val="center"/>
        <w:rPr>
          <w:sz w:val="20"/>
          <w:szCs w:val="20"/>
        </w:rPr>
      </w:pPr>
      <w:r>
        <w:rPr>
          <w:sz w:val="20"/>
          <w:szCs w:val="20"/>
        </w:rPr>
        <w:t>Figure 2</w:t>
      </w:r>
      <w:r w:rsidRPr="00A86AE4">
        <w:rPr>
          <w:sz w:val="20"/>
          <w:szCs w:val="20"/>
        </w:rPr>
        <w:t xml:space="preserve">: Illustration of </w:t>
      </w:r>
      <w:r>
        <w:rPr>
          <w:sz w:val="20"/>
          <w:szCs w:val="20"/>
        </w:rPr>
        <w:t>search space set configuration option 2</w:t>
      </w:r>
    </w:p>
    <w:p w14:paraId="4636D853" w14:textId="77777777" w:rsidR="00B207E8" w:rsidRPr="00B207E8" w:rsidRDefault="00B207E8" w:rsidP="00B207E8">
      <w:pPr>
        <w:pStyle w:val="a0"/>
        <w:jc w:val="center"/>
        <w:rPr>
          <w:rFonts w:eastAsia="SimSun"/>
          <w:szCs w:val="20"/>
          <w:lang w:eastAsia="zh-CN"/>
        </w:rPr>
      </w:pPr>
    </w:p>
    <w:p w14:paraId="4115C956" w14:textId="77777777" w:rsidR="00B207E8" w:rsidRDefault="00273589" w:rsidP="00B207E8">
      <w:pPr>
        <w:pStyle w:val="a0"/>
        <w:rPr>
          <w:rFonts w:eastAsia="SimSun"/>
          <w:szCs w:val="20"/>
          <w:lang w:eastAsia="zh-CN"/>
        </w:rPr>
      </w:pPr>
      <w:r>
        <w:rPr>
          <w:rFonts w:eastAsia="SimSun"/>
          <w:szCs w:val="20"/>
          <w:lang w:eastAsia="zh-CN"/>
        </w:rPr>
        <w:t xml:space="preserve">In some circumstances, where the total monitoring effort in a slot exceeds UE max </w:t>
      </w:r>
      <w:r w:rsidR="00171FE5">
        <w:rPr>
          <w:rFonts w:eastAsia="SimSun"/>
          <w:szCs w:val="20"/>
          <w:lang w:eastAsia="zh-CN"/>
        </w:rPr>
        <w:t>PDCCH candidate</w:t>
      </w:r>
      <w:r>
        <w:rPr>
          <w:rFonts w:eastAsia="SimSun"/>
          <w:szCs w:val="20"/>
          <w:lang w:eastAsia="zh-CN"/>
        </w:rPr>
        <w:t xml:space="preserve"> capacity, according to Rel.15 rule, UE will skip some of the search spaces based on the search space ID. In option 1, this rule might not be completely reasonable as it is equivalent to making assumption on the LBT bandwidth priority. Thus, we think that a more plausible way is to uniformly reduce the PDCCH candidates for all the search space sets in the group rather than omitting one over the other. </w:t>
      </w:r>
    </w:p>
    <w:p w14:paraId="7BD9B245" w14:textId="77777777" w:rsidR="00171FE5" w:rsidRDefault="00171FE5" w:rsidP="00B207E8">
      <w:pPr>
        <w:pStyle w:val="a0"/>
        <w:rPr>
          <w:rFonts w:eastAsia="SimSun"/>
          <w:b/>
          <w:i/>
          <w:szCs w:val="20"/>
          <w:lang w:eastAsia="zh-CN"/>
        </w:rPr>
      </w:pPr>
      <w:r w:rsidRPr="00573580">
        <w:rPr>
          <w:rFonts w:eastAsia="SimSun"/>
          <w:b/>
          <w:i/>
          <w:szCs w:val="20"/>
          <w:lang w:eastAsia="zh-CN"/>
        </w:rPr>
        <w:t xml:space="preserve">Proposal 2: </w:t>
      </w:r>
      <w:r w:rsidR="00573580" w:rsidRPr="00573580">
        <w:rPr>
          <w:rFonts w:eastAsia="SimSun"/>
          <w:b/>
          <w:i/>
          <w:szCs w:val="20"/>
          <w:lang w:eastAsia="zh-CN"/>
        </w:rPr>
        <w:t xml:space="preserve">The reduction on the PDCCH candidate and non-overlapping CCE monitoring should not </w:t>
      </w:r>
      <w:r w:rsidR="00573580">
        <w:rPr>
          <w:rFonts w:eastAsia="SimSun"/>
          <w:b/>
          <w:i/>
          <w:szCs w:val="20"/>
          <w:lang w:eastAsia="zh-CN"/>
        </w:rPr>
        <w:t>imply</w:t>
      </w:r>
      <w:r w:rsidR="00573580" w:rsidRPr="00573580">
        <w:rPr>
          <w:rFonts w:eastAsia="SimSun"/>
          <w:b/>
          <w:i/>
          <w:szCs w:val="20"/>
          <w:lang w:eastAsia="zh-CN"/>
        </w:rPr>
        <w:t xml:space="preserve"> </w:t>
      </w:r>
      <w:r w:rsidR="00573580">
        <w:rPr>
          <w:rFonts w:eastAsia="SimSun"/>
          <w:b/>
          <w:i/>
          <w:szCs w:val="20"/>
          <w:lang w:eastAsia="zh-CN"/>
        </w:rPr>
        <w:t>about</w:t>
      </w:r>
      <w:r w:rsidR="00573580" w:rsidRPr="00573580">
        <w:rPr>
          <w:rFonts w:eastAsia="SimSun"/>
          <w:b/>
          <w:i/>
          <w:szCs w:val="20"/>
          <w:lang w:eastAsia="zh-CN"/>
        </w:rPr>
        <w:t xml:space="preserve"> LBT bandwidth priority </w:t>
      </w:r>
    </w:p>
    <w:p w14:paraId="75E87EC3" w14:textId="0597D073" w:rsidR="00E54D6D" w:rsidRPr="00A86AE4" w:rsidRDefault="00E54D6D" w:rsidP="00E54D6D">
      <w:pPr>
        <w:pStyle w:val="a0"/>
        <w:rPr>
          <w:rFonts w:eastAsia="SimSun"/>
          <w:b/>
          <w:i/>
          <w:szCs w:val="20"/>
          <w:lang w:eastAsia="zh-CN"/>
        </w:rPr>
      </w:pPr>
    </w:p>
    <w:p w14:paraId="287DAD6F" w14:textId="77777777" w:rsidR="00E54D6D" w:rsidRPr="00A86AE4" w:rsidRDefault="00E54D6D" w:rsidP="00E54D6D">
      <w:pPr>
        <w:pStyle w:val="1"/>
        <w:spacing w:after="120"/>
        <w:ind w:left="561" w:hanging="561"/>
        <w:rPr>
          <w:rFonts w:ascii="Times New Roman" w:hAnsi="Times New Roman" w:cs="Times New Roman"/>
        </w:rPr>
      </w:pPr>
      <w:r w:rsidRPr="00A86AE4">
        <w:rPr>
          <w:rFonts w:ascii="Times New Roman" w:hAnsi="Times New Roman" w:cs="Times New Roman"/>
        </w:rPr>
        <w:t>Conclusions</w:t>
      </w:r>
    </w:p>
    <w:p w14:paraId="78734979" w14:textId="77777777" w:rsidR="00E54D6D" w:rsidRPr="00A86AE4" w:rsidRDefault="00E54D6D" w:rsidP="00E54D6D">
      <w:pPr>
        <w:pStyle w:val="a0"/>
        <w:rPr>
          <w:rFonts w:eastAsia="SimSun"/>
          <w:szCs w:val="20"/>
          <w:lang w:eastAsia="zh-CN"/>
        </w:rPr>
      </w:pPr>
      <w:r w:rsidRPr="00A86AE4">
        <w:rPr>
          <w:rFonts w:eastAsia="SimSun"/>
          <w:szCs w:val="20"/>
          <w:lang w:eastAsia="zh-CN"/>
        </w:rPr>
        <w:t>This contribution mainly discusses wideband operation for NR-U, and the following proposals are made.</w:t>
      </w:r>
    </w:p>
    <w:p w14:paraId="79D6921A" w14:textId="77777777" w:rsidR="0072503C" w:rsidRPr="00A86AE4" w:rsidRDefault="0072503C" w:rsidP="00E54D6D">
      <w:pPr>
        <w:pStyle w:val="a0"/>
        <w:rPr>
          <w:rFonts w:eastAsia="SimSun"/>
          <w:szCs w:val="20"/>
          <w:lang w:eastAsia="zh-CN"/>
        </w:rPr>
      </w:pPr>
      <w:r w:rsidRPr="00A86AE4">
        <w:rPr>
          <w:rFonts w:eastAsia="SimSun"/>
          <w:szCs w:val="20"/>
          <w:lang w:eastAsia="zh-CN"/>
        </w:rPr>
        <w:t>For DL wideband operation:</w:t>
      </w:r>
    </w:p>
    <w:p w14:paraId="550D4A13" w14:textId="323F9FDE" w:rsidR="000541FE" w:rsidRPr="00B207E8" w:rsidRDefault="000541FE" w:rsidP="000541FE">
      <w:pPr>
        <w:pStyle w:val="a0"/>
        <w:rPr>
          <w:rFonts w:eastAsia="SimSun"/>
          <w:b/>
          <w:i/>
          <w:szCs w:val="20"/>
          <w:lang w:eastAsia="zh-CN"/>
        </w:rPr>
      </w:pPr>
      <w:r w:rsidRPr="00D6330F">
        <w:rPr>
          <w:rFonts w:eastAsia="SimSun"/>
          <w:b/>
          <w:i/>
          <w:szCs w:val="20"/>
          <w:lang w:eastAsia="zh-CN"/>
        </w:rPr>
        <w:t xml:space="preserve">Proposal 1: multi-location monitoring is only performed during the phase </w:t>
      </w:r>
      <w:r w:rsidR="00311B09">
        <w:rPr>
          <w:rFonts w:eastAsia="SimSun"/>
          <w:b/>
          <w:i/>
          <w:szCs w:val="20"/>
          <w:lang w:eastAsia="zh-CN"/>
        </w:rPr>
        <w:t>where UE does not have knowledge about</w:t>
      </w:r>
      <w:r w:rsidRPr="00D6330F">
        <w:rPr>
          <w:rFonts w:eastAsia="SimSun"/>
          <w:b/>
          <w:i/>
          <w:szCs w:val="20"/>
          <w:lang w:eastAsia="zh-CN"/>
        </w:rPr>
        <w:t xml:space="preserve"> LBT ba</w:t>
      </w:r>
      <w:r w:rsidR="00311B09">
        <w:rPr>
          <w:rFonts w:eastAsia="SimSun"/>
          <w:b/>
          <w:i/>
          <w:szCs w:val="20"/>
          <w:lang w:eastAsia="zh-CN"/>
        </w:rPr>
        <w:t>ndwidth availability</w:t>
      </w:r>
      <w:bookmarkStart w:id="0" w:name="_GoBack"/>
      <w:bookmarkEnd w:id="0"/>
    </w:p>
    <w:p w14:paraId="72E2E2BB" w14:textId="19B5A7E5" w:rsidR="00E54D6D" w:rsidRPr="00A86AE4" w:rsidRDefault="000541FE" w:rsidP="00E54D6D">
      <w:pPr>
        <w:pStyle w:val="a0"/>
        <w:rPr>
          <w:rFonts w:eastAsia="SimSun"/>
          <w:b/>
          <w:szCs w:val="20"/>
          <w:lang w:eastAsia="zh-CN"/>
        </w:rPr>
      </w:pPr>
      <w:r w:rsidRPr="00573580">
        <w:rPr>
          <w:rFonts w:eastAsia="SimSun"/>
          <w:b/>
          <w:i/>
          <w:szCs w:val="20"/>
          <w:lang w:eastAsia="zh-CN"/>
        </w:rPr>
        <w:t xml:space="preserve">Proposal 2: The reduction on the PDCCH candidate and non-overlapping CCE monitoring should not </w:t>
      </w:r>
      <w:r>
        <w:rPr>
          <w:rFonts w:eastAsia="SimSun"/>
          <w:b/>
          <w:i/>
          <w:szCs w:val="20"/>
          <w:lang w:eastAsia="zh-CN"/>
        </w:rPr>
        <w:t>imply</w:t>
      </w:r>
      <w:r w:rsidRPr="00573580">
        <w:rPr>
          <w:rFonts w:eastAsia="SimSun"/>
          <w:b/>
          <w:i/>
          <w:szCs w:val="20"/>
          <w:lang w:eastAsia="zh-CN"/>
        </w:rPr>
        <w:t xml:space="preserve"> </w:t>
      </w:r>
      <w:r>
        <w:rPr>
          <w:rFonts w:eastAsia="SimSun"/>
          <w:b/>
          <w:i/>
          <w:szCs w:val="20"/>
          <w:lang w:eastAsia="zh-CN"/>
        </w:rPr>
        <w:t>about</w:t>
      </w:r>
      <w:r w:rsidRPr="00573580">
        <w:rPr>
          <w:rFonts w:eastAsia="SimSun"/>
          <w:b/>
          <w:i/>
          <w:szCs w:val="20"/>
          <w:lang w:eastAsia="zh-CN"/>
        </w:rPr>
        <w:t xml:space="preserve"> LBT bandwidth priority</w:t>
      </w:r>
      <w:r w:rsidRPr="00A86AE4" w:rsidDel="000541FE">
        <w:rPr>
          <w:rFonts w:eastAsia="SimSun"/>
          <w:b/>
          <w:i/>
          <w:szCs w:val="20"/>
          <w:lang w:eastAsia="zh-CN"/>
        </w:rPr>
        <w:t xml:space="preserve"> </w:t>
      </w:r>
    </w:p>
    <w:p w14:paraId="05211101" w14:textId="77777777" w:rsidR="00E54D6D" w:rsidRPr="00A86AE4" w:rsidRDefault="00E54D6D" w:rsidP="00E54D6D">
      <w:pPr>
        <w:pStyle w:val="1"/>
        <w:spacing w:after="120"/>
        <w:ind w:left="561" w:hanging="561"/>
        <w:rPr>
          <w:rFonts w:ascii="Times New Roman" w:hAnsi="Times New Roman" w:cs="Times New Roman"/>
        </w:rPr>
      </w:pPr>
      <w:r w:rsidRPr="00A86AE4">
        <w:rPr>
          <w:rFonts w:ascii="Times New Roman" w:hAnsi="Times New Roman" w:cs="Times New Roman"/>
        </w:rPr>
        <w:t>References</w:t>
      </w:r>
    </w:p>
    <w:p w14:paraId="60960A95" w14:textId="77777777" w:rsidR="00E54D6D" w:rsidRPr="00A86AE4" w:rsidRDefault="00E54D6D" w:rsidP="00672ED8">
      <w:pPr>
        <w:pStyle w:val="a5"/>
        <w:numPr>
          <w:ilvl w:val="0"/>
          <w:numId w:val="5"/>
        </w:numPr>
        <w:spacing w:after="120"/>
        <w:rPr>
          <w:sz w:val="22"/>
          <w:szCs w:val="22"/>
        </w:rPr>
      </w:pPr>
      <w:r w:rsidRPr="00A86AE4">
        <w:rPr>
          <w:szCs w:val="20"/>
        </w:rPr>
        <w:t>R1</w:t>
      </w:r>
      <w:r w:rsidR="00520312" w:rsidRPr="00A86AE4">
        <w:rPr>
          <w:szCs w:val="20"/>
        </w:rPr>
        <w:t>-</w:t>
      </w:r>
      <w:r w:rsidR="00672ED8" w:rsidRPr="00A86AE4">
        <w:rPr>
          <w:szCs w:val="20"/>
        </w:rPr>
        <w:t>1906490</w:t>
      </w:r>
      <w:r w:rsidRPr="00A86AE4">
        <w:rPr>
          <w:szCs w:val="20"/>
        </w:rPr>
        <w:t>, “Wideband operation for NR-U”, OPPO</w:t>
      </w:r>
    </w:p>
    <w:p w14:paraId="7720F14F" w14:textId="77777777" w:rsidR="00A037A6" w:rsidRPr="00A86AE4" w:rsidRDefault="00A037A6" w:rsidP="00F42457"/>
    <w:sectPr w:rsidR="00A037A6" w:rsidRPr="00A86AE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A9324" w14:textId="77777777" w:rsidR="0018303A" w:rsidRDefault="0018303A">
      <w:r>
        <w:separator/>
      </w:r>
    </w:p>
  </w:endnote>
  <w:endnote w:type="continuationSeparator" w:id="0">
    <w:p w14:paraId="578D63DB" w14:textId="77777777" w:rsidR="0018303A" w:rsidRDefault="0018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FC468" w14:textId="77777777" w:rsidR="0018303A" w:rsidRDefault="0018303A">
      <w:r>
        <w:separator/>
      </w:r>
    </w:p>
  </w:footnote>
  <w:footnote w:type="continuationSeparator" w:id="0">
    <w:p w14:paraId="486ED53F" w14:textId="77777777" w:rsidR="0018303A" w:rsidRDefault="00183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8779D" w14:textId="77777777" w:rsidR="00BB2429" w:rsidRDefault="00BB2429" w:rsidP="00BB242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D1FA7"/>
    <w:multiLevelType w:val="hybridMultilevel"/>
    <w:tmpl w:val="0DC8FC22"/>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A7E68BA"/>
    <w:multiLevelType w:val="hybridMultilevel"/>
    <w:tmpl w:val="079E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3D535BBF"/>
    <w:multiLevelType w:val="hybridMultilevel"/>
    <w:tmpl w:val="E048C96C"/>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03A0D05"/>
    <w:multiLevelType w:val="hybridMultilevel"/>
    <w:tmpl w:val="3EB07906"/>
    <w:lvl w:ilvl="0" w:tplc="0E6A524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6A659D2"/>
    <w:multiLevelType w:val="hybridMultilevel"/>
    <w:tmpl w:val="1BEEF65C"/>
    <w:lvl w:ilvl="0" w:tplc="34A4F7F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5D3A49"/>
    <w:multiLevelType w:val="hybridMultilevel"/>
    <w:tmpl w:val="623E7216"/>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nsid w:val="7BED18BC"/>
    <w:multiLevelType w:val="multilevel"/>
    <w:tmpl w:val="32FEA0A4"/>
    <w:lvl w:ilvl="0">
      <w:start w:val="1"/>
      <w:numFmt w:val="decimal"/>
      <w:pStyle w:val="1"/>
      <w:lvlText w:val="%1."/>
      <w:lvlJc w:val="left"/>
      <w:pPr>
        <w:tabs>
          <w:tab w:val="num" w:pos="3261"/>
        </w:tabs>
        <w:ind w:left="3261"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6"/>
  </w:num>
  <w:num w:numId="6">
    <w:abstractNumId w:val="0"/>
  </w:num>
  <w:num w:numId="7">
    <w:abstractNumId w:val="14"/>
  </w:num>
  <w:num w:numId="8">
    <w:abstractNumId w:val="13"/>
  </w:num>
  <w:num w:numId="9">
    <w:abstractNumId w:val="18"/>
  </w:num>
  <w:num w:numId="10">
    <w:abstractNumId w:val="16"/>
  </w:num>
  <w:num w:numId="11">
    <w:abstractNumId w:val="21"/>
  </w:num>
  <w:num w:numId="12">
    <w:abstractNumId w:val="3"/>
  </w:num>
  <w:num w:numId="13">
    <w:abstractNumId w:val="4"/>
  </w:num>
  <w:num w:numId="14">
    <w:abstractNumId w:val="2"/>
  </w:num>
  <w:num w:numId="15">
    <w:abstractNumId w:val="20"/>
  </w:num>
  <w:num w:numId="16">
    <w:abstractNumId w:val="5"/>
  </w:num>
  <w:num w:numId="17">
    <w:abstractNumId w:val="10"/>
  </w:num>
  <w:num w:numId="18">
    <w:abstractNumId w:val="17"/>
  </w:num>
  <w:num w:numId="19">
    <w:abstractNumId w:val="15"/>
  </w:num>
  <w:num w:numId="20">
    <w:abstractNumId w:val="1"/>
  </w:num>
  <w:num w:numId="21">
    <w:abstractNumId w:val="19"/>
  </w:num>
  <w:num w:numId="22">
    <w:abstractNumId w:val="12"/>
  </w:num>
  <w:num w:numId="23">
    <w:abstractNumId w:val="7"/>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0485D"/>
    <w:rsid w:val="0001659A"/>
    <w:rsid w:val="000205F5"/>
    <w:rsid w:val="00030E94"/>
    <w:rsid w:val="00034984"/>
    <w:rsid w:val="00045BBD"/>
    <w:rsid w:val="000541FE"/>
    <w:rsid w:val="00065B44"/>
    <w:rsid w:val="000E0D13"/>
    <w:rsid w:val="000E425D"/>
    <w:rsid w:val="00140F9A"/>
    <w:rsid w:val="00171FE5"/>
    <w:rsid w:val="0018303A"/>
    <w:rsid w:val="0018370A"/>
    <w:rsid w:val="001E03FD"/>
    <w:rsid w:val="00215DD1"/>
    <w:rsid w:val="00227BAB"/>
    <w:rsid w:val="002621D3"/>
    <w:rsid w:val="00273589"/>
    <w:rsid w:val="002754A3"/>
    <w:rsid w:val="00282C49"/>
    <w:rsid w:val="002E3676"/>
    <w:rsid w:val="002F16FF"/>
    <w:rsid w:val="002F333C"/>
    <w:rsid w:val="00311B09"/>
    <w:rsid w:val="003222B8"/>
    <w:rsid w:val="00353EB7"/>
    <w:rsid w:val="00382E61"/>
    <w:rsid w:val="003C5739"/>
    <w:rsid w:val="003E0497"/>
    <w:rsid w:val="003E7E48"/>
    <w:rsid w:val="00404BF3"/>
    <w:rsid w:val="00414F66"/>
    <w:rsid w:val="0043100C"/>
    <w:rsid w:val="00441DF4"/>
    <w:rsid w:val="00443956"/>
    <w:rsid w:val="00491A39"/>
    <w:rsid w:val="00513EEE"/>
    <w:rsid w:val="00520312"/>
    <w:rsid w:val="00543AC7"/>
    <w:rsid w:val="00544B5C"/>
    <w:rsid w:val="005525B7"/>
    <w:rsid w:val="00552C58"/>
    <w:rsid w:val="00573580"/>
    <w:rsid w:val="005950F2"/>
    <w:rsid w:val="005C0287"/>
    <w:rsid w:val="005C5138"/>
    <w:rsid w:val="005E5AFD"/>
    <w:rsid w:val="005F26E7"/>
    <w:rsid w:val="00633777"/>
    <w:rsid w:val="006424E9"/>
    <w:rsid w:val="00672ED8"/>
    <w:rsid w:val="00682503"/>
    <w:rsid w:val="006860FC"/>
    <w:rsid w:val="00687CB7"/>
    <w:rsid w:val="00696900"/>
    <w:rsid w:val="007072E6"/>
    <w:rsid w:val="007217AF"/>
    <w:rsid w:val="0072503C"/>
    <w:rsid w:val="007425A1"/>
    <w:rsid w:val="00760E17"/>
    <w:rsid w:val="0076465C"/>
    <w:rsid w:val="007E1189"/>
    <w:rsid w:val="007E42D4"/>
    <w:rsid w:val="00830C3A"/>
    <w:rsid w:val="0086453D"/>
    <w:rsid w:val="008E171B"/>
    <w:rsid w:val="009341F9"/>
    <w:rsid w:val="009617A2"/>
    <w:rsid w:val="00991B25"/>
    <w:rsid w:val="00992D71"/>
    <w:rsid w:val="009A3AC3"/>
    <w:rsid w:val="009E2425"/>
    <w:rsid w:val="009E7885"/>
    <w:rsid w:val="009F153C"/>
    <w:rsid w:val="00A037A6"/>
    <w:rsid w:val="00A06C28"/>
    <w:rsid w:val="00A212C4"/>
    <w:rsid w:val="00A24569"/>
    <w:rsid w:val="00A2536D"/>
    <w:rsid w:val="00A86AE4"/>
    <w:rsid w:val="00A905AF"/>
    <w:rsid w:val="00AB0DF2"/>
    <w:rsid w:val="00B207E8"/>
    <w:rsid w:val="00B219E4"/>
    <w:rsid w:val="00B3459E"/>
    <w:rsid w:val="00B36339"/>
    <w:rsid w:val="00B62A76"/>
    <w:rsid w:val="00B675BE"/>
    <w:rsid w:val="00B77BE5"/>
    <w:rsid w:val="00B809F4"/>
    <w:rsid w:val="00BB2429"/>
    <w:rsid w:val="00BC4766"/>
    <w:rsid w:val="00BD52C0"/>
    <w:rsid w:val="00BE2985"/>
    <w:rsid w:val="00C120A2"/>
    <w:rsid w:val="00C17D29"/>
    <w:rsid w:val="00C20306"/>
    <w:rsid w:val="00C23CFC"/>
    <w:rsid w:val="00C32149"/>
    <w:rsid w:val="00C42D76"/>
    <w:rsid w:val="00C52F33"/>
    <w:rsid w:val="00C72B05"/>
    <w:rsid w:val="00C84D3C"/>
    <w:rsid w:val="00C873DF"/>
    <w:rsid w:val="00CD2239"/>
    <w:rsid w:val="00CD628B"/>
    <w:rsid w:val="00CF5328"/>
    <w:rsid w:val="00D00EA8"/>
    <w:rsid w:val="00D62E94"/>
    <w:rsid w:val="00D6330F"/>
    <w:rsid w:val="00D85F47"/>
    <w:rsid w:val="00D97F7B"/>
    <w:rsid w:val="00DF6A2B"/>
    <w:rsid w:val="00E04A33"/>
    <w:rsid w:val="00E14042"/>
    <w:rsid w:val="00E152D5"/>
    <w:rsid w:val="00E54D6D"/>
    <w:rsid w:val="00E92744"/>
    <w:rsid w:val="00E94C11"/>
    <w:rsid w:val="00EA0E6C"/>
    <w:rsid w:val="00EA46FA"/>
    <w:rsid w:val="00EB2E4C"/>
    <w:rsid w:val="00EC5FB9"/>
    <w:rsid w:val="00ED79FA"/>
    <w:rsid w:val="00EE3CEC"/>
    <w:rsid w:val="00EF3FAD"/>
    <w:rsid w:val="00F06A3E"/>
    <w:rsid w:val="00F13708"/>
    <w:rsid w:val="00F42457"/>
    <w:rsid w:val="00F777ED"/>
    <w:rsid w:val="00F9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843DD"/>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tabs>
        <w:tab w:val="clear" w:pos="3261"/>
        <w:tab w:val="num" w:pos="567"/>
      </w:tabs>
      <w:spacing w:before="240" w:after="60"/>
      <w:ind w:left="567"/>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SimSun"/>
      <w:szCs w:val="20"/>
      <w:lang w:val="en-GB" w:eastAsia="x-none"/>
    </w:rPr>
  </w:style>
  <w:style w:type="character" w:customStyle="1" w:styleId="B1Char">
    <w:name w:val="B1 Char"/>
    <w:link w:val="B1"/>
    <w:rsid w:val="009E2425"/>
    <w:rPr>
      <w:rFonts w:ascii="Times New Roman" w:eastAsia="SimSun"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E54D6D"/>
    <w:pPr>
      <w:spacing w:after="200"/>
    </w:pPr>
    <w:rPr>
      <w:b/>
      <w:bCs/>
      <w:sz w:val="18"/>
      <w:szCs w:val="18"/>
    </w:rPr>
  </w:style>
  <w:style w:type="paragraph" w:styleId="a8">
    <w:name w:val="footer"/>
    <w:basedOn w:val="a"/>
    <w:link w:val="Char2"/>
    <w:uiPriority w:val="99"/>
    <w:unhideWhenUsed/>
    <w:rsid w:val="00520312"/>
    <w:pPr>
      <w:tabs>
        <w:tab w:val="center" w:pos="4320"/>
        <w:tab w:val="right" w:pos="8640"/>
      </w:tabs>
    </w:pPr>
  </w:style>
  <w:style w:type="character" w:customStyle="1" w:styleId="Char2">
    <w:name w:val="页脚 Char"/>
    <w:basedOn w:val="a1"/>
    <w:link w:val="a8"/>
    <w:uiPriority w:val="99"/>
    <w:rsid w:val="00520312"/>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EB2E4C"/>
    <w:rPr>
      <w:rFonts w:ascii="Microsoft YaHei UI" w:eastAsia="Microsoft YaHei UI"/>
      <w:sz w:val="18"/>
      <w:szCs w:val="18"/>
    </w:rPr>
  </w:style>
  <w:style w:type="character" w:customStyle="1" w:styleId="Char3">
    <w:name w:val="批注框文本 Char"/>
    <w:basedOn w:val="a1"/>
    <w:link w:val="a9"/>
    <w:uiPriority w:val="99"/>
    <w:semiHidden/>
    <w:rsid w:val="00EB2E4C"/>
    <w:rPr>
      <w:rFonts w:ascii="Microsoft YaHei UI" w:eastAsia="Microsoft YaHei UI" w:hAnsi="Times New Roman" w:cs="Times New Roman"/>
      <w:kern w:val="0"/>
      <w:sz w:val="18"/>
      <w:szCs w:val="18"/>
      <w:lang w:eastAsia="en-US"/>
    </w:rPr>
  </w:style>
  <w:style w:type="paragraph" w:styleId="aa">
    <w:name w:val="Revision"/>
    <w:hidden/>
    <w:uiPriority w:val="99"/>
    <w:semiHidden/>
    <w:rsid w:val="00030E94"/>
    <w:rPr>
      <w:rFonts w:ascii="Times New Roman" w:eastAsia="Times New Roman" w:hAnsi="Times New Roman" w:cs="Times New Roman"/>
      <w:kern w:val="0"/>
      <w:sz w:val="20"/>
      <w:szCs w:val="24"/>
      <w:lang w:eastAsia="en-US"/>
    </w:rPr>
  </w:style>
  <w:style w:type="table" w:styleId="ab">
    <w:name w:val="Table Grid"/>
    <w:basedOn w:val="a2"/>
    <w:uiPriority w:val="39"/>
    <w:rsid w:val="007E42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Grid Table 5 Dark Accent 6"/>
    <w:basedOn w:val="a2"/>
    <w:uiPriority w:val="50"/>
    <w:rsid w:val="007E42D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3-2">
    <w:name w:val="Grid Table 3 Accent 2"/>
    <w:basedOn w:val="a2"/>
    <w:uiPriority w:val="48"/>
    <w:rsid w:val="007E42D4"/>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4-5">
    <w:name w:val="Grid Table 4 Accent 5"/>
    <w:basedOn w:val="a2"/>
    <w:uiPriority w:val="49"/>
    <w:rsid w:val="007E42D4"/>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4">
    <w:name w:val="Grid Table 5 Dark Accent 4"/>
    <w:basedOn w:val="a2"/>
    <w:uiPriority w:val="50"/>
    <w:rsid w:val="007E42D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1-6">
    <w:name w:val="Grid Table 1 Light Accent 6"/>
    <w:basedOn w:val="a2"/>
    <w:uiPriority w:val="46"/>
    <w:rsid w:val="007E42D4"/>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6">
    <w:name w:val="Grid Table 2 Accent 6"/>
    <w:basedOn w:val="a2"/>
    <w:uiPriority w:val="47"/>
    <w:rsid w:val="009E7885"/>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1">
    <w:name w:val="Grid Table 2"/>
    <w:basedOn w:val="a2"/>
    <w:uiPriority w:val="47"/>
    <w:rsid w:val="009E7885"/>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ac">
    <w:name w:val="Grid Table Light"/>
    <w:basedOn w:val="a2"/>
    <w:uiPriority w:val="40"/>
    <w:rsid w:val="009E788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0">
    <w:name w:val="Plain Table 1"/>
    <w:basedOn w:val="a2"/>
    <w:uiPriority w:val="41"/>
    <w:rsid w:val="009E7885"/>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Grid Table 5 Dark Accent 5"/>
    <w:basedOn w:val="a2"/>
    <w:uiPriority w:val="50"/>
    <w:rsid w:val="00F06A3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ad">
    <w:name w:val="annotation reference"/>
    <w:basedOn w:val="a1"/>
    <w:uiPriority w:val="99"/>
    <w:semiHidden/>
    <w:unhideWhenUsed/>
    <w:rsid w:val="00573580"/>
    <w:rPr>
      <w:sz w:val="21"/>
      <w:szCs w:val="21"/>
    </w:rPr>
  </w:style>
  <w:style w:type="paragraph" w:styleId="ae">
    <w:name w:val="annotation text"/>
    <w:basedOn w:val="a"/>
    <w:link w:val="Char4"/>
    <w:uiPriority w:val="99"/>
    <w:semiHidden/>
    <w:unhideWhenUsed/>
    <w:rsid w:val="00573580"/>
  </w:style>
  <w:style w:type="character" w:customStyle="1" w:styleId="Char4">
    <w:name w:val="批注文字 Char"/>
    <w:basedOn w:val="a1"/>
    <w:link w:val="ae"/>
    <w:uiPriority w:val="99"/>
    <w:semiHidden/>
    <w:rsid w:val="00573580"/>
    <w:rPr>
      <w:rFonts w:ascii="Times New Roman" w:eastAsia="Times New Roman" w:hAnsi="Times New Roman" w:cs="Times New Roman"/>
      <w:kern w:val="0"/>
      <w:sz w:val="20"/>
      <w:szCs w:val="24"/>
      <w:lang w:eastAsia="en-US"/>
    </w:rPr>
  </w:style>
  <w:style w:type="paragraph" w:styleId="af">
    <w:name w:val="annotation subject"/>
    <w:basedOn w:val="ae"/>
    <w:next w:val="ae"/>
    <w:link w:val="Char5"/>
    <w:uiPriority w:val="99"/>
    <w:semiHidden/>
    <w:unhideWhenUsed/>
    <w:rsid w:val="00573580"/>
    <w:rPr>
      <w:b/>
      <w:bCs/>
    </w:rPr>
  </w:style>
  <w:style w:type="character" w:customStyle="1" w:styleId="Char5">
    <w:name w:val="批注主题 Char"/>
    <w:basedOn w:val="Char4"/>
    <w:link w:val="af"/>
    <w:uiPriority w:val="99"/>
    <w:semiHidden/>
    <w:rsid w:val="00573580"/>
    <w:rPr>
      <w:rFonts w:ascii="Times New Roman" w:eastAsia="Times New Roman" w:hAnsi="Times New Roman" w:cs="Times New Roman"/>
      <w:b/>
      <w:bCs/>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2</Pages>
  <Words>672</Words>
  <Characters>3706</Characters>
  <Application>Microsoft Office Word</Application>
  <DocSecurity>0</DocSecurity>
  <Lines>90</Lines>
  <Paragraphs>76</Paragraphs>
  <ScaleCrop>false</ScaleCrop>
  <Company>oppo</Company>
  <LinksUpToDate>false</LinksUpToDate>
  <CharactersWithSpaces>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FR000018</cp:lastModifiedBy>
  <cp:revision>3</cp:revision>
  <dcterms:created xsi:type="dcterms:W3CDTF">2019-10-04T09:11:00Z</dcterms:created>
  <dcterms:modified xsi:type="dcterms:W3CDTF">2019-10-04T13:00:00Z</dcterms:modified>
</cp:coreProperties>
</file>