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0A05A" w14:textId="2500B8AF" w:rsidR="00992256" w:rsidRPr="00FC74F0" w:rsidRDefault="00916B03" w:rsidP="00992256">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FC74F0">
        <w:rPr>
          <w:rFonts w:ascii="Arial" w:hAnsi="Arial" w:cs="Arial"/>
          <w:b/>
          <w:bCs/>
          <w:sz w:val="24"/>
          <w:lang w:val="de-DE"/>
        </w:rPr>
        <w:t>3GPP TSG RAN WG1 #98</w:t>
      </w:r>
      <w:r w:rsidR="00FC74F0" w:rsidRPr="00CC5A52">
        <w:rPr>
          <w:rFonts w:ascii="Arial" w:hAnsi="Arial" w:cs="Arial"/>
          <w:b/>
          <w:bCs/>
          <w:sz w:val="24"/>
          <w:lang w:val="de-DE"/>
        </w:rPr>
        <w:t>bis</w:t>
      </w:r>
      <w:r w:rsidR="00992256" w:rsidRPr="00FC74F0">
        <w:rPr>
          <w:rFonts w:ascii="Arial" w:hAnsi="Arial" w:cs="Arial"/>
          <w:b/>
          <w:bCs/>
          <w:sz w:val="24"/>
          <w:lang w:val="de-DE"/>
        </w:rPr>
        <w:tab/>
        <w:t xml:space="preserve">                                                            </w:t>
      </w:r>
      <w:r w:rsidR="00992256" w:rsidRPr="00FC74F0">
        <w:rPr>
          <w:rFonts w:ascii="Arial" w:hAnsi="Arial" w:cs="Arial"/>
          <w:b/>
          <w:bCs/>
          <w:sz w:val="24"/>
          <w:lang w:val="de-DE"/>
        </w:rPr>
        <w:tab/>
      </w:r>
      <w:r w:rsidR="00C326FE" w:rsidRPr="00C326FE">
        <w:rPr>
          <w:rFonts w:ascii="Arial" w:hAnsi="Arial" w:cs="Arial"/>
          <w:b/>
          <w:bCs/>
          <w:sz w:val="24"/>
          <w:lang w:val="de-DE"/>
        </w:rPr>
        <w:t>R1-1910554</w:t>
      </w:r>
      <w:r w:rsidR="00C326FE" w:rsidRPr="00C326FE" w:rsidDel="00C326FE">
        <w:rPr>
          <w:rFonts w:ascii="Arial" w:hAnsi="Arial" w:cs="Arial"/>
          <w:b/>
          <w:bCs/>
          <w:sz w:val="24"/>
          <w:lang w:val="de-DE"/>
        </w:rPr>
        <w:t xml:space="preserve"> </w:t>
      </w:r>
    </w:p>
    <w:p w14:paraId="1874D932" w14:textId="384B3DAE" w:rsidR="00741BC0" w:rsidRDefault="00520D6A" w:rsidP="00992256">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Chongqing</w:t>
      </w:r>
      <w:r w:rsidR="00916B03" w:rsidRPr="00916B03">
        <w:rPr>
          <w:rFonts w:ascii="Arial" w:hAnsi="Arial" w:cs="Arial"/>
          <w:b/>
          <w:bCs/>
          <w:sz w:val="24"/>
          <w:lang w:val="en-US"/>
        </w:rPr>
        <w:t>, C</w:t>
      </w:r>
      <w:r>
        <w:rPr>
          <w:rFonts w:ascii="Arial" w:hAnsi="Arial" w:cs="Arial"/>
          <w:b/>
          <w:bCs/>
          <w:sz w:val="24"/>
          <w:lang w:val="en-US"/>
        </w:rPr>
        <w:t>hina</w:t>
      </w:r>
      <w:r w:rsidR="00916B03" w:rsidRPr="00916B03">
        <w:rPr>
          <w:rFonts w:ascii="Arial" w:hAnsi="Arial" w:cs="Arial"/>
          <w:b/>
          <w:bCs/>
          <w:sz w:val="24"/>
          <w:lang w:val="en-US"/>
        </w:rPr>
        <w:t xml:space="preserve">, </w:t>
      </w:r>
      <w:r>
        <w:rPr>
          <w:rFonts w:ascii="Arial" w:hAnsi="Arial" w:cs="Arial"/>
          <w:b/>
          <w:bCs/>
          <w:sz w:val="24"/>
          <w:lang w:val="en-US"/>
        </w:rPr>
        <w:t>October</w:t>
      </w:r>
      <w:r w:rsidRPr="00916B03">
        <w:rPr>
          <w:rFonts w:ascii="Arial" w:hAnsi="Arial" w:cs="Arial"/>
          <w:b/>
          <w:bCs/>
          <w:sz w:val="24"/>
          <w:lang w:val="en-US"/>
        </w:rPr>
        <w:t xml:space="preserve"> </w:t>
      </w:r>
      <w:r>
        <w:rPr>
          <w:rFonts w:ascii="Arial" w:hAnsi="Arial" w:cs="Arial"/>
          <w:b/>
          <w:bCs/>
          <w:sz w:val="24"/>
          <w:lang w:val="en-US"/>
        </w:rPr>
        <w:t>14</w:t>
      </w:r>
      <w:r w:rsidRPr="00916B03">
        <w:rPr>
          <w:rFonts w:ascii="Arial" w:hAnsi="Arial" w:cs="Arial"/>
          <w:b/>
          <w:bCs/>
          <w:sz w:val="24"/>
          <w:lang w:val="en-US"/>
        </w:rPr>
        <w:t xml:space="preserve">th </w:t>
      </w:r>
      <w:r w:rsidR="00916B03" w:rsidRPr="00916B03">
        <w:rPr>
          <w:rFonts w:ascii="Arial" w:hAnsi="Arial" w:cs="Arial"/>
          <w:b/>
          <w:bCs/>
          <w:sz w:val="24"/>
          <w:lang w:val="en-US"/>
        </w:rPr>
        <w:t xml:space="preserve">– </w:t>
      </w:r>
      <w:r>
        <w:rPr>
          <w:rFonts w:ascii="Arial" w:hAnsi="Arial" w:cs="Arial"/>
          <w:b/>
          <w:bCs/>
          <w:sz w:val="24"/>
          <w:lang w:val="en-US"/>
        </w:rPr>
        <w:t>2</w:t>
      </w:r>
      <w:r w:rsidRPr="00916B03">
        <w:rPr>
          <w:rFonts w:ascii="Arial" w:hAnsi="Arial" w:cs="Arial"/>
          <w:b/>
          <w:bCs/>
          <w:sz w:val="24"/>
          <w:lang w:val="en-US"/>
        </w:rPr>
        <w:t>0th</w:t>
      </w:r>
      <w:r w:rsidR="00916B03" w:rsidRPr="00916B03">
        <w:rPr>
          <w:rFonts w:ascii="Arial" w:hAnsi="Arial" w:cs="Arial"/>
          <w:b/>
          <w:bCs/>
          <w:sz w:val="24"/>
          <w:lang w:val="en-US"/>
        </w:rPr>
        <w:t>, 2019</w:t>
      </w:r>
    </w:p>
    <w:p w14:paraId="55BD1F24" w14:textId="77777777" w:rsidR="00741BC0" w:rsidRPr="00802686"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536088F6" w14:textId="77777777" w:rsidR="00741BC0" w:rsidRPr="00802686" w:rsidRDefault="00741BC0" w:rsidP="00741BC0">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97319E3" w14:textId="1E0D7042" w:rsidR="00741BC0" w:rsidRDefault="00741BC0" w:rsidP="00741BC0">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Design</w:t>
      </w:r>
      <w:r w:rsidR="00FF5184">
        <w:rPr>
          <w:rFonts w:ascii="Arial" w:hAnsi="Arial" w:cs="Arial"/>
          <w:b/>
          <w:sz w:val="24"/>
          <w:lang w:val="en-US"/>
        </w:rPr>
        <w:t xml:space="preserve"> </w:t>
      </w:r>
      <w:r>
        <w:rPr>
          <w:rFonts w:ascii="Arial" w:hAnsi="Arial" w:cs="Arial"/>
          <w:b/>
          <w:sz w:val="24"/>
          <w:lang w:val="en-US"/>
        </w:rPr>
        <w:t xml:space="preserve">of </w:t>
      </w:r>
      <w:r w:rsidR="00FF5184">
        <w:rPr>
          <w:rFonts w:ascii="Arial" w:hAnsi="Arial" w:cs="Arial"/>
          <w:b/>
          <w:sz w:val="24"/>
          <w:lang w:val="en-US"/>
        </w:rPr>
        <w:t xml:space="preserve">NR </w:t>
      </w:r>
      <w:r>
        <w:rPr>
          <w:rFonts w:ascii="Arial" w:hAnsi="Arial" w:cs="Arial"/>
          <w:b/>
          <w:sz w:val="24"/>
          <w:lang w:val="en-US"/>
        </w:rPr>
        <w:t xml:space="preserve">V2X </w:t>
      </w:r>
      <w:r w:rsidR="00FF5184">
        <w:rPr>
          <w:rFonts w:ascii="Arial" w:hAnsi="Arial" w:cs="Arial"/>
          <w:b/>
          <w:sz w:val="24"/>
          <w:lang w:val="en-US"/>
        </w:rPr>
        <w:t>Physical Layer Structure</w:t>
      </w:r>
      <w:r w:rsidR="00B5708F">
        <w:rPr>
          <w:rFonts w:ascii="Arial" w:hAnsi="Arial" w:cs="Arial"/>
          <w:b/>
          <w:sz w:val="24"/>
          <w:lang w:val="en-US"/>
        </w:rPr>
        <w:t>s</w:t>
      </w:r>
    </w:p>
    <w:p w14:paraId="0FB4EF1C" w14:textId="7B4D9800" w:rsidR="00741BC0" w:rsidRPr="009F5E15" w:rsidRDefault="00741BC0" w:rsidP="00741BC0">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810F9">
        <w:rPr>
          <w:rFonts w:ascii="Arial" w:hAnsi="Arial" w:cs="Arial"/>
          <w:b/>
          <w:sz w:val="24"/>
          <w:lang w:val="en-US"/>
        </w:rPr>
        <w:t>7.2.4.1</w:t>
      </w:r>
    </w:p>
    <w:p w14:paraId="2B45D040" w14:textId="5010264C" w:rsidR="00741BC0" w:rsidRPr="009F5E15" w:rsidRDefault="00741BC0" w:rsidP="00741BC0">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C62C20">
        <w:rPr>
          <w:rFonts w:ascii="Arial" w:hAnsi="Arial" w:cs="Arial"/>
          <w:b/>
          <w:sz w:val="24"/>
          <w:lang w:val="en-US"/>
        </w:rPr>
        <w:t xml:space="preserve"> </w:t>
      </w:r>
      <w:r w:rsidR="00C62C20">
        <w:rPr>
          <w:rFonts w:ascii="Arial" w:hAnsi="Arial" w:cs="Arial"/>
          <w:b/>
          <w:sz w:val="24"/>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49242FE3"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in RAN#8</w:t>
      </w:r>
      <w:r w:rsidR="000B5905">
        <w:t>3</w:t>
      </w:r>
      <w:r w:rsidR="0056799C">
        <w:t>, and revised in RAN#84 [1],</w:t>
      </w:r>
      <w:r>
        <w:t xml:space="preserve"> and the objectives were identified in relation to physical layer structures:</w:t>
      </w:r>
    </w:p>
    <w:tbl>
      <w:tblPr>
        <w:tblStyle w:val="TableGrid"/>
        <w:tblW w:w="0" w:type="auto"/>
        <w:tblInd w:w="108" w:type="dxa"/>
        <w:tblLook w:val="04A0" w:firstRow="1" w:lastRow="0" w:firstColumn="1" w:lastColumn="0" w:noHBand="0" w:noVBand="1"/>
      </w:tblPr>
      <w:tblGrid>
        <w:gridCol w:w="9787"/>
      </w:tblGrid>
      <w:tr w:rsidR="00741BC0" w14:paraId="329628FB" w14:textId="77777777" w:rsidTr="00395DA5">
        <w:tc>
          <w:tcPr>
            <w:tcW w:w="9787" w:type="dxa"/>
          </w:tcPr>
          <w:p w14:paraId="6CB3EF12" w14:textId="77777777" w:rsidR="003769DB" w:rsidRPr="003769DB" w:rsidRDefault="003769DB" w:rsidP="003769DB">
            <w:pPr>
              <w:rPr>
                <w:sz w:val="22"/>
                <w:szCs w:val="22"/>
                <w:lang w:eastAsia="ko-KR"/>
              </w:rPr>
            </w:pPr>
            <w:r w:rsidRPr="003769DB">
              <w:rPr>
                <w:rFonts w:hint="eastAsia"/>
                <w:sz w:val="22"/>
                <w:szCs w:val="22"/>
                <w:lang w:eastAsia="ko-KR"/>
              </w:rPr>
              <w:t xml:space="preserve">1. </w:t>
            </w:r>
            <w:r w:rsidRPr="003769DB">
              <w:rPr>
                <w:sz w:val="22"/>
                <w:szCs w:val="22"/>
                <w:lang w:eastAsia="ko-KR"/>
              </w:rPr>
              <w:t xml:space="preserve">NR sidelink: </w:t>
            </w:r>
            <w:r w:rsidRPr="003769DB">
              <w:rPr>
                <w:rFonts w:hint="eastAsia"/>
                <w:sz w:val="22"/>
                <w:szCs w:val="22"/>
                <w:lang w:eastAsia="ko-KR"/>
              </w:rPr>
              <w:t>Spe</w:t>
            </w:r>
            <w:r w:rsidRPr="003769DB">
              <w:rPr>
                <w:sz w:val="22"/>
                <w:szCs w:val="22"/>
                <w:lang w:eastAsia="ko-KR"/>
              </w:rPr>
              <w:t xml:space="preserve">cify NR sidelink solutions necessary to support sidelink unicast, sidelink groupcast, and sidelink broadcast for V2X services, considering </w:t>
            </w:r>
            <w:r w:rsidRPr="003769DB">
              <w:rPr>
                <w:bCs/>
                <w:sz w:val="22"/>
                <w:szCs w:val="22"/>
              </w:rPr>
              <w:t>in-network coverage, out-of-network coverage, and partial network coverage</w:t>
            </w:r>
            <w:r w:rsidRPr="003769DB">
              <w:rPr>
                <w:sz w:val="22"/>
                <w:szCs w:val="22"/>
                <w:lang w:eastAsia="ko-KR"/>
              </w:rPr>
              <w:t>.</w:t>
            </w:r>
          </w:p>
          <w:p w14:paraId="28D5F148" w14:textId="24985BBF" w:rsidR="00741BC0" w:rsidRPr="003769DB" w:rsidRDefault="003769DB" w:rsidP="003769DB">
            <w:pPr>
              <w:numPr>
                <w:ilvl w:val="0"/>
                <w:numId w:val="38"/>
              </w:numPr>
              <w:rPr>
                <w:b/>
                <w:sz w:val="22"/>
                <w:szCs w:val="22"/>
                <w:lang w:eastAsia="ko-KR"/>
              </w:rPr>
            </w:pPr>
            <w:r w:rsidRPr="003769DB">
              <w:rPr>
                <w:b/>
                <w:sz w:val="22"/>
                <w:szCs w:val="22"/>
                <w:lang w:eastAsia="ko-KR"/>
              </w:rPr>
              <w:t>Support of sidelink signals, channels, bandwidth part, and resource pools [RAN1, RAN2]</w:t>
            </w:r>
          </w:p>
        </w:tc>
      </w:tr>
    </w:tbl>
    <w:p w14:paraId="45AEE625" w14:textId="39CF02E0" w:rsidR="00741BC0" w:rsidRDefault="00741BC0" w:rsidP="00741BC0">
      <w:pPr>
        <w:pStyle w:val="3GPPNormalText"/>
      </w:pPr>
    </w:p>
    <w:p w14:paraId="55AE134E" w14:textId="398A0498" w:rsidR="00E07DBA" w:rsidRDefault="00E07DBA" w:rsidP="00741BC0">
      <w:pPr>
        <w:pStyle w:val="3GPPNormalText"/>
      </w:pPr>
      <w:r>
        <w:t>In the previous meeting in RAN1#9</w:t>
      </w:r>
      <w:r w:rsidR="007B3ECE">
        <w:t>8</w:t>
      </w:r>
      <w:r>
        <w:t>, the following agreements</w:t>
      </w:r>
      <w:r w:rsidR="00694F03">
        <w:t>, conclusions and working assumptions</w:t>
      </w:r>
      <w:r>
        <w:t xml:space="preserve"> were made</w:t>
      </w:r>
      <w:r w:rsidR="00A35447">
        <w:t> </w:t>
      </w:r>
      <w:r>
        <w:t>[2]:</w:t>
      </w:r>
    </w:p>
    <w:p w14:paraId="5C347300" w14:textId="01CC8078" w:rsidR="00694F03" w:rsidRDefault="00694F03" w:rsidP="00741BC0">
      <w:pPr>
        <w:pStyle w:val="3GPPNormalText"/>
        <w:rPr>
          <w:b/>
        </w:rPr>
      </w:pPr>
      <w:r w:rsidRPr="009C0AF5">
        <w:rPr>
          <w:b/>
        </w:rPr>
        <w:t>Agreements:</w:t>
      </w:r>
    </w:p>
    <w:p w14:paraId="567E468A"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Support 2-stage SCI</w:t>
      </w:r>
    </w:p>
    <w:p w14:paraId="45650568" w14:textId="77777777" w:rsidR="007B3ECE" w:rsidRPr="00CC5A52" w:rsidRDefault="007B3ECE" w:rsidP="00CC5A52">
      <w:pPr>
        <w:pStyle w:val="Style1"/>
        <w:numPr>
          <w:ilvl w:val="1"/>
          <w:numId w:val="44"/>
        </w:numPr>
        <w:spacing w:after="0" w:line="360" w:lineRule="auto"/>
        <w:ind w:left="720"/>
        <w:contextualSpacing/>
        <w:rPr>
          <w:rFonts w:eastAsia="DengXian"/>
          <w:lang w:eastAsia="ko-KR"/>
        </w:rPr>
      </w:pPr>
      <w:r w:rsidRPr="00CC5A52">
        <w:rPr>
          <w:rFonts w:eastAsia="DengXian"/>
          <w:lang w:eastAsia="ko-KR"/>
        </w:rPr>
        <w:t>1st SCI is carried in PSCCH.</w:t>
      </w:r>
    </w:p>
    <w:p w14:paraId="4F8D487D" w14:textId="77777777" w:rsidR="007B3ECE" w:rsidRPr="00CC5A52" w:rsidRDefault="007B3ECE" w:rsidP="00CC5A52">
      <w:pPr>
        <w:pStyle w:val="Style1"/>
        <w:numPr>
          <w:ilvl w:val="1"/>
          <w:numId w:val="44"/>
        </w:numPr>
        <w:spacing w:after="0" w:line="360" w:lineRule="auto"/>
        <w:ind w:left="720"/>
        <w:contextualSpacing/>
        <w:rPr>
          <w:rFonts w:eastAsia="DengXian"/>
          <w:lang w:eastAsia="ko-KR"/>
        </w:rPr>
      </w:pPr>
      <w:r w:rsidRPr="00CC5A52">
        <w:rPr>
          <w:rFonts w:eastAsia="DengXian"/>
          <w:lang w:eastAsia="ko-KR"/>
        </w:rPr>
        <w:t>FFS: other details</w:t>
      </w:r>
    </w:p>
    <w:p w14:paraId="0751A603"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 xml:space="preserve">In physical layer perspective, a (pre-)configured resource pool can be used for all of unicast, groupcast, and broadcast for a given UE. </w:t>
      </w:r>
    </w:p>
    <w:p w14:paraId="625A62BB" w14:textId="77777777" w:rsidR="007B3ECE" w:rsidRPr="00CC5A52" w:rsidRDefault="007B3ECE" w:rsidP="00CC5A52">
      <w:pPr>
        <w:pStyle w:val="Style1"/>
        <w:numPr>
          <w:ilvl w:val="1"/>
          <w:numId w:val="44"/>
        </w:numPr>
        <w:spacing w:after="0" w:line="360" w:lineRule="auto"/>
        <w:ind w:left="720"/>
        <w:contextualSpacing/>
        <w:rPr>
          <w:rFonts w:eastAsia="DengXian"/>
          <w:lang w:eastAsia="ko-KR"/>
        </w:rPr>
      </w:pPr>
      <w:r w:rsidRPr="00CC5A52">
        <w:rPr>
          <w:rFonts w:eastAsia="DengXian"/>
          <w:lang w:eastAsia="ko-KR"/>
        </w:rPr>
        <w:t>There is no (pre-)configuration to inform which cast types are used for the resource pool.</w:t>
      </w:r>
    </w:p>
    <w:p w14:paraId="03EE0ED2"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(Pre-)configuration of one or more PSSCH DMRS pattern(s) in time domain per a resource pool is supported.</w:t>
      </w:r>
    </w:p>
    <w:p w14:paraId="5EBB3C12"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Exact DMRS pattern is indicated by SCI</w:t>
      </w:r>
    </w:p>
    <w:p w14:paraId="4FFC57B4" w14:textId="77777777" w:rsidR="007B3ECE" w:rsidRPr="00CC5A52" w:rsidRDefault="007B3ECE" w:rsidP="00CC5A52">
      <w:pPr>
        <w:pStyle w:val="Style1"/>
        <w:numPr>
          <w:ilvl w:val="1"/>
          <w:numId w:val="44"/>
        </w:numPr>
        <w:spacing w:after="0" w:line="360" w:lineRule="auto"/>
        <w:ind w:left="720"/>
        <w:contextualSpacing/>
        <w:rPr>
          <w:rFonts w:eastAsia="DengXian"/>
          <w:lang w:eastAsia="ko-KR"/>
        </w:rPr>
      </w:pPr>
      <w:r w:rsidRPr="00CC5A52">
        <w:rPr>
          <w:rFonts w:eastAsia="DengXian"/>
          <w:lang w:eastAsia="ko-KR"/>
        </w:rPr>
        <w:t>FFS details, including whether or not to have the indication bit in case of one (pre)configured DMRS pattern</w:t>
      </w:r>
    </w:p>
    <w:p w14:paraId="1EBD7414"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For Mode 2, DMRS pattern is chosen by the transmitter UE from the (pre)configured patterns for the resource pool.</w:t>
      </w:r>
    </w:p>
    <w:p w14:paraId="651AD504" w14:textId="77777777" w:rsidR="007B3ECE" w:rsidRPr="00CC5A52" w:rsidRDefault="007B3ECE" w:rsidP="00CC5A52">
      <w:pPr>
        <w:pStyle w:val="Style1"/>
        <w:numPr>
          <w:ilvl w:val="1"/>
          <w:numId w:val="44"/>
        </w:numPr>
        <w:spacing w:after="0" w:line="360" w:lineRule="auto"/>
        <w:ind w:left="720"/>
        <w:contextualSpacing/>
        <w:rPr>
          <w:rFonts w:eastAsia="DengXian"/>
          <w:lang w:eastAsia="ko-KR"/>
        </w:rPr>
      </w:pPr>
      <w:r w:rsidRPr="00CC5A52">
        <w:rPr>
          <w:rFonts w:eastAsia="DengXian"/>
          <w:lang w:eastAsia="ko-KR"/>
        </w:rPr>
        <w:t>FFS: case for Mode 1</w:t>
      </w:r>
    </w:p>
    <w:p w14:paraId="516AEBAB" w14:textId="77777777" w:rsidR="007B3ECE" w:rsidRPr="00CC5A52" w:rsidRDefault="007B3ECE" w:rsidP="00CC5A52">
      <w:pPr>
        <w:pStyle w:val="Style1"/>
        <w:numPr>
          <w:ilvl w:val="1"/>
          <w:numId w:val="44"/>
        </w:numPr>
        <w:spacing w:after="0" w:line="360" w:lineRule="auto"/>
        <w:ind w:left="720"/>
        <w:contextualSpacing/>
        <w:rPr>
          <w:rFonts w:eastAsia="DengXian"/>
          <w:lang w:eastAsia="ko-KR"/>
        </w:rPr>
      </w:pPr>
      <w:r w:rsidRPr="00CC5A52">
        <w:rPr>
          <w:rFonts w:eastAsia="DengXian"/>
          <w:lang w:eastAsia="ko-KR"/>
        </w:rPr>
        <w:t xml:space="preserve">FFS: whether/how to use restrictions for choice of DMRS pattern </w:t>
      </w:r>
    </w:p>
    <w:p w14:paraId="0DDFEA92"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FFS on details on time-domain pattern</w:t>
      </w:r>
    </w:p>
    <w:p w14:paraId="6236A8A5"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FFS the number of possible DMRS patterns</w:t>
      </w:r>
    </w:p>
    <w:p w14:paraId="65F0B853" w14:textId="77777777" w:rsidR="007B3ECE" w:rsidRPr="00CC5A52" w:rsidRDefault="007B3ECE" w:rsidP="00CC5A52">
      <w:pPr>
        <w:pStyle w:val="Style1"/>
        <w:numPr>
          <w:ilvl w:val="0"/>
          <w:numId w:val="44"/>
        </w:numPr>
        <w:spacing w:after="0" w:line="360" w:lineRule="auto"/>
        <w:ind w:left="360"/>
        <w:contextualSpacing/>
        <w:rPr>
          <w:rFonts w:eastAsia="DengXian"/>
          <w:lang w:eastAsia="ko-KR"/>
        </w:rPr>
      </w:pPr>
      <w:r w:rsidRPr="00CC5A52">
        <w:rPr>
          <w:rFonts w:eastAsia="DengXian"/>
          <w:lang w:eastAsia="ko-KR"/>
        </w:rPr>
        <w:t xml:space="preserve">Note: it is not intended to specify DM-RS based resource pool selection </w:t>
      </w:r>
    </w:p>
    <w:p w14:paraId="1A3EF2A5" w14:textId="29AD9115" w:rsidR="00A7506E" w:rsidRDefault="000B5905" w:rsidP="0040380E">
      <w:pPr>
        <w:pStyle w:val="3GPPNormalText"/>
        <w:rPr>
          <w:lang w:val="en-GB"/>
        </w:rPr>
      </w:pPr>
      <w:r>
        <w:rPr>
          <w:lang w:val="en-GB"/>
        </w:rPr>
        <w:lastRenderedPageBreak/>
        <w:t>In this contribution, we propose different solutions for the SL resource pool design, with particular focus on the control channel design.</w:t>
      </w:r>
    </w:p>
    <w:p w14:paraId="2373ED86" w14:textId="77777777" w:rsidR="009C0AF5" w:rsidRPr="00A67DD8" w:rsidRDefault="009C0AF5" w:rsidP="0040380E">
      <w:pPr>
        <w:pStyle w:val="3GPPNormalText"/>
        <w:rPr>
          <w:lang w:val="en-GB"/>
        </w:rPr>
      </w:pPr>
    </w:p>
    <w:p w14:paraId="3E568109" w14:textId="3B68CFCF" w:rsidR="00D46450" w:rsidRPr="001A1FC3" w:rsidRDefault="00D46450" w:rsidP="00D46450">
      <w:pPr>
        <w:pStyle w:val="Heading1"/>
        <w:rPr>
          <w:lang w:val="en-US"/>
        </w:rPr>
      </w:pPr>
      <w:r w:rsidRPr="001A1FC3">
        <w:rPr>
          <w:lang w:val="en-US"/>
        </w:rPr>
        <w:t xml:space="preserve">Resource Pools Defined in </w:t>
      </w:r>
      <w:r w:rsidR="007322C7" w:rsidRPr="001A1FC3">
        <w:rPr>
          <w:lang w:val="en-US"/>
        </w:rPr>
        <w:t>SL</w:t>
      </w:r>
      <w:r w:rsidRPr="001A1FC3">
        <w:rPr>
          <w:lang w:val="en-US"/>
        </w:rPr>
        <w:t xml:space="preserve"> BWP</w:t>
      </w:r>
    </w:p>
    <w:p w14:paraId="17A11428" w14:textId="3DE7A7D9" w:rsidR="00007D00" w:rsidRDefault="00007D00" w:rsidP="00DF1FE7">
      <w:pPr>
        <w:jc w:val="both"/>
        <w:rPr>
          <w:sz w:val="22"/>
          <w:szCs w:val="22"/>
          <w:lang w:val="en-US"/>
        </w:rPr>
      </w:pPr>
      <w:r>
        <w:rPr>
          <w:sz w:val="22"/>
          <w:szCs w:val="22"/>
          <w:lang w:val="en-US"/>
        </w:rPr>
        <w:t xml:space="preserve">This section delves into </w:t>
      </w:r>
      <w:r w:rsidR="00F16DC3">
        <w:rPr>
          <w:sz w:val="22"/>
          <w:szCs w:val="22"/>
          <w:lang w:val="en-US"/>
        </w:rPr>
        <w:t>Issue 1</w:t>
      </w:r>
      <w:r w:rsidR="00E332CA">
        <w:rPr>
          <w:sz w:val="22"/>
          <w:szCs w:val="22"/>
          <w:lang w:val="en-US"/>
        </w:rPr>
        <w:t xml:space="preserve"> </w:t>
      </w:r>
      <w:r w:rsidR="00F16DC3">
        <w:rPr>
          <w:sz w:val="22"/>
          <w:szCs w:val="22"/>
          <w:lang w:val="en-US"/>
        </w:rPr>
        <w:t xml:space="preserve">of </w:t>
      </w:r>
      <w:r w:rsidR="00F16DC3">
        <w:rPr>
          <w:sz w:val="22"/>
          <w:szCs w:val="22"/>
          <w:lang w:val="en-US"/>
        </w:rPr>
        <w:fldChar w:fldCharType="begin"/>
      </w:r>
      <w:r w:rsidR="00F16DC3">
        <w:rPr>
          <w:sz w:val="22"/>
          <w:szCs w:val="22"/>
          <w:lang w:val="en-US"/>
        </w:rPr>
        <w:instrText xml:space="preserve"> REF _Ref6919899 \r \h </w:instrText>
      </w:r>
      <w:r w:rsidR="00F16DC3">
        <w:rPr>
          <w:sz w:val="22"/>
          <w:szCs w:val="22"/>
          <w:lang w:val="en-US"/>
        </w:rPr>
      </w:r>
      <w:r w:rsidR="00F16DC3">
        <w:rPr>
          <w:sz w:val="22"/>
          <w:szCs w:val="22"/>
          <w:lang w:val="en-US"/>
        </w:rPr>
        <w:fldChar w:fldCharType="separate"/>
      </w:r>
      <w:r w:rsidR="00F16DC3">
        <w:rPr>
          <w:sz w:val="22"/>
          <w:szCs w:val="22"/>
          <w:lang w:val="en-US"/>
        </w:rPr>
        <w:t>[</w:t>
      </w:r>
      <w:r w:rsidR="00DD1906">
        <w:rPr>
          <w:sz w:val="22"/>
          <w:szCs w:val="22"/>
          <w:lang w:val="en-US"/>
        </w:rPr>
        <w:t>3</w:t>
      </w:r>
      <w:r w:rsidR="00F16DC3">
        <w:rPr>
          <w:sz w:val="22"/>
          <w:szCs w:val="22"/>
          <w:lang w:val="en-US"/>
        </w:rPr>
        <w:t>]</w:t>
      </w:r>
      <w:r w:rsidR="00F16DC3">
        <w:rPr>
          <w:sz w:val="22"/>
          <w:szCs w:val="22"/>
          <w:lang w:val="en-US"/>
        </w:rPr>
        <w:fldChar w:fldCharType="end"/>
      </w:r>
      <w:r w:rsidR="00F16DC3">
        <w:rPr>
          <w:sz w:val="22"/>
          <w:szCs w:val="22"/>
          <w:lang w:val="en-US"/>
        </w:rPr>
        <w:t xml:space="preserve">, which includes </w:t>
      </w:r>
      <w:r>
        <w:rPr>
          <w:sz w:val="22"/>
          <w:szCs w:val="22"/>
          <w:lang w:val="en-US"/>
        </w:rPr>
        <w:t xml:space="preserve">the </w:t>
      </w:r>
      <w:r w:rsidR="005C303F">
        <w:rPr>
          <w:sz w:val="22"/>
          <w:szCs w:val="22"/>
          <w:lang w:val="en-US"/>
        </w:rPr>
        <w:t>introduction of resource pools within the</w:t>
      </w:r>
      <w:r w:rsidR="00FF2229">
        <w:rPr>
          <w:sz w:val="22"/>
          <w:szCs w:val="22"/>
          <w:lang w:val="en-US"/>
        </w:rPr>
        <w:t xml:space="preserve"> SL</w:t>
      </w:r>
      <w:r w:rsidR="005C303F">
        <w:rPr>
          <w:sz w:val="22"/>
          <w:szCs w:val="22"/>
          <w:lang w:val="en-US"/>
        </w:rPr>
        <w:t xml:space="preserve"> BWP, along with the possible designs, definitions</w:t>
      </w:r>
      <w:r w:rsidR="00F03025">
        <w:rPr>
          <w:sz w:val="22"/>
          <w:szCs w:val="22"/>
          <w:lang w:val="en-US"/>
        </w:rPr>
        <w:t xml:space="preserve"> </w:t>
      </w:r>
      <w:r w:rsidR="005C303F">
        <w:rPr>
          <w:sz w:val="22"/>
          <w:szCs w:val="22"/>
          <w:lang w:val="en-US"/>
        </w:rPr>
        <w:t>and configuration options of resource pools</w:t>
      </w:r>
      <w:r w:rsidR="00DB1D5B">
        <w:rPr>
          <w:sz w:val="22"/>
          <w:szCs w:val="22"/>
          <w:lang w:val="en-US"/>
        </w:rPr>
        <w:t xml:space="preserve"> and slot formats</w:t>
      </w:r>
      <w:r w:rsidR="005C303F">
        <w:rPr>
          <w:sz w:val="22"/>
          <w:szCs w:val="22"/>
          <w:lang w:val="en-US"/>
        </w:rPr>
        <w:t>.</w:t>
      </w:r>
    </w:p>
    <w:p w14:paraId="198F0CDD" w14:textId="5F707A06" w:rsidR="005C303F" w:rsidRDefault="005C303F" w:rsidP="005C303F">
      <w:pPr>
        <w:pStyle w:val="Heading2"/>
        <w:tabs>
          <w:tab w:val="clear" w:pos="1002"/>
          <w:tab w:val="num" w:pos="540"/>
        </w:tabs>
        <w:ind w:left="540"/>
      </w:pPr>
      <w:r>
        <w:t xml:space="preserve">Configuration of Resource Pools </w:t>
      </w:r>
      <w:r w:rsidR="002C1081">
        <w:t xml:space="preserve">in </w:t>
      </w:r>
      <w:r w:rsidR="007322C7">
        <w:t xml:space="preserve">SL </w:t>
      </w:r>
      <w:r>
        <w:t>BWPs</w:t>
      </w:r>
    </w:p>
    <w:p w14:paraId="1FED34F5" w14:textId="77777777" w:rsidR="005C303F" w:rsidRDefault="005C303F" w:rsidP="002C1081">
      <w:pPr>
        <w:jc w:val="both"/>
        <w:rPr>
          <w:sz w:val="22"/>
          <w:szCs w:val="22"/>
        </w:rPr>
      </w:pPr>
      <w:r>
        <w:rPr>
          <w:sz w:val="22"/>
          <w:szCs w:val="22"/>
        </w:rPr>
        <w:t xml:space="preserve">Resource pools can be configured within </w:t>
      </w:r>
      <w:r w:rsidR="00CA623B">
        <w:rPr>
          <w:sz w:val="22"/>
          <w:szCs w:val="22"/>
        </w:rPr>
        <w:t xml:space="preserve">a </w:t>
      </w:r>
      <w:r>
        <w:rPr>
          <w:sz w:val="22"/>
          <w:szCs w:val="22"/>
        </w:rPr>
        <w:t xml:space="preserve">BWP by </w:t>
      </w:r>
      <w:r w:rsidR="002C1081">
        <w:rPr>
          <w:sz w:val="22"/>
          <w:szCs w:val="22"/>
        </w:rPr>
        <w:t xml:space="preserve">the gNB, and the configuration information can be provided to the UEs when operating in Mode 1, in </w:t>
      </w:r>
      <w:r>
        <w:rPr>
          <w:sz w:val="22"/>
          <w:szCs w:val="22"/>
        </w:rPr>
        <w:t xml:space="preserve">either of the following </w:t>
      </w:r>
      <w:r w:rsidR="002C1081">
        <w:rPr>
          <w:sz w:val="22"/>
          <w:szCs w:val="22"/>
        </w:rPr>
        <w:t>methods</w:t>
      </w:r>
      <w:r>
        <w:rPr>
          <w:sz w:val="22"/>
          <w:szCs w:val="22"/>
        </w:rPr>
        <w:t>:</w:t>
      </w:r>
    </w:p>
    <w:p w14:paraId="6A155718" w14:textId="77777777" w:rsidR="005C303F" w:rsidRPr="005C303F" w:rsidRDefault="005C303F" w:rsidP="005C303F">
      <w:pPr>
        <w:pStyle w:val="3GPPNormalText"/>
        <w:numPr>
          <w:ilvl w:val="0"/>
          <w:numId w:val="31"/>
        </w:numPr>
      </w:pPr>
      <w:r w:rsidRPr="005C303F">
        <w:t>RRC configuration of the BWP with the resource pools defined within them, provided by the gNB to the UEs</w:t>
      </w:r>
      <w:r w:rsidR="00CA623B">
        <w:t>, or</w:t>
      </w:r>
    </w:p>
    <w:p w14:paraId="4FBB277B" w14:textId="12C940EF" w:rsidR="005C303F" w:rsidRPr="005C303F" w:rsidRDefault="005C303F" w:rsidP="005C303F">
      <w:pPr>
        <w:pStyle w:val="3GPPNormalText"/>
        <w:numPr>
          <w:ilvl w:val="0"/>
          <w:numId w:val="31"/>
        </w:numPr>
        <w:rPr>
          <w:lang w:val="en-GB"/>
        </w:rPr>
      </w:pPr>
      <w:r w:rsidRPr="005C303F">
        <w:t xml:space="preserve">RRC configuration of the BWP, provided by the gNB to the UEs, after which the gNB, based on prevalent traffic and QoS conditions, provides the UEs with the configuration of the resource pools within the BWP via </w:t>
      </w:r>
      <w:r w:rsidR="006C63D8">
        <w:t>RRC</w:t>
      </w:r>
      <w:r w:rsidR="006C63D8" w:rsidRPr="005C303F">
        <w:t xml:space="preserve"> </w:t>
      </w:r>
      <w:r w:rsidRPr="005C303F">
        <w:t>signaling</w:t>
      </w:r>
      <w:r w:rsidR="00AB115C">
        <w:t xml:space="preserve"> or DCI messages</w:t>
      </w:r>
      <w:r w:rsidRPr="005C303F">
        <w:t>.</w:t>
      </w:r>
    </w:p>
    <w:p w14:paraId="59E68BE0" w14:textId="1AC61234" w:rsidR="005C303F" w:rsidRDefault="002C1081" w:rsidP="005C303F">
      <w:pPr>
        <w:pStyle w:val="3GPPNormalText"/>
        <w:rPr>
          <w:szCs w:val="22"/>
        </w:rPr>
      </w:pPr>
      <w:r>
        <w:rPr>
          <w:szCs w:val="22"/>
        </w:rPr>
        <w:t xml:space="preserve">When the UEs operate in Mode 2, the gNB can also provide </w:t>
      </w:r>
      <w:r w:rsidR="00950803">
        <w:rPr>
          <w:szCs w:val="22"/>
        </w:rPr>
        <w:t xml:space="preserve">cell-specific BWP </w:t>
      </w:r>
      <w:r w:rsidR="000F2F83">
        <w:rPr>
          <w:szCs w:val="22"/>
        </w:rPr>
        <w:t>pre-</w:t>
      </w:r>
      <w:r w:rsidR="00950803">
        <w:rPr>
          <w:szCs w:val="22"/>
        </w:rPr>
        <w:t>configurations</w:t>
      </w:r>
      <w:r w:rsidR="00023D9B">
        <w:rPr>
          <w:szCs w:val="22"/>
        </w:rPr>
        <w:t xml:space="preserve"> or </w:t>
      </w:r>
      <w:r>
        <w:rPr>
          <w:szCs w:val="22"/>
        </w:rPr>
        <w:t>pre-configured BWPs with resource pools</w:t>
      </w:r>
      <w:r w:rsidR="00FF2229">
        <w:rPr>
          <w:szCs w:val="22"/>
        </w:rPr>
        <w:t xml:space="preserve"> defined</w:t>
      </w:r>
      <w:r>
        <w:rPr>
          <w:szCs w:val="22"/>
        </w:rPr>
        <w:t xml:space="preserve"> within them</w:t>
      </w:r>
      <w:r w:rsidR="000F2F83">
        <w:rPr>
          <w:szCs w:val="22"/>
        </w:rPr>
        <w:t xml:space="preserve"> when the UE is in coverage</w:t>
      </w:r>
      <w:r>
        <w:rPr>
          <w:szCs w:val="22"/>
        </w:rPr>
        <w:t>.</w:t>
      </w:r>
    </w:p>
    <w:p w14:paraId="13B7A75B" w14:textId="0AD70F97" w:rsidR="00CB5B8C" w:rsidRDefault="002C1081" w:rsidP="005C303F">
      <w:pPr>
        <w:pStyle w:val="3GPPNormalText"/>
        <w:rPr>
          <w:b/>
        </w:rPr>
      </w:pPr>
      <w:r w:rsidRPr="00E6311E">
        <w:rPr>
          <w:b/>
        </w:rPr>
        <w:t>O</w:t>
      </w:r>
      <w:r>
        <w:rPr>
          <w:b/>
        </w:rPr>
        <w:t xml:space="preserve">bservation </w:t>
      </w:r>
      <w:r w:rsidR="001C185A">
        <w:rPr>
          <w:b/>
        </w:rPr>
        <w:t>1</w:t>
      </w:r>
      <w:r w:rsidRPr="00E6311E">
        <w:rPr>
          <w:b/>
        </w:rPr>
        <w:t xml:space="preserve">: </w:t>
      </w:r>
      <w:r w:rsidR="00023D9B">
        <w:rPr>
          <w:b/>
        </w:rPr>
        <w:t xml:space="preserve">The configuration of resource pools within a BWP can </w:t>
      </w:r>
      <w:r w:rsidR="006A70B4">
        <w:rPr>
          <w:b/>
        </w:rPr>
        <w:t xml:space="preserve">be </w:t>
      </w:r>
      <w:r w:rsidR="00023D9B">
        <w:rPr>
          <w:b/>
        </w:rPr>
        <w:t>provided via RRC configurations by the gNB.</w:t>
      </w:r>
    </w:p>
    <w:p w14:paraId="777DCAC7" w14:textId="77777777" w:rsidR="00F11788" w:rsidRPr="00A7506E" w:rsidRDefault="00F11788" w:rsidP="005C303F">
      <w:pPr>
        <w:pStyle w:val="3GPPNormalText"/>
        <w:rPr>
          <w:b/>
        </w:rPr>
      </w:pPr>
    </w:p>
    <w:p w14:paraId="6BEAB3C2" w14:textId="310B156D" w:rsidR="00D46450" w:rsidRDefault="00167AED" w:rsidP="009D312F">
      <w:pPr>
        <w:pStyle w:val="Heading2"/>
        <w:tabs>
          <w:tab w:val="clear" w:pos="1002"/>
          <w:tab w:val="num" w:pos="720"/>
        </w:tabs>
        <w:ind w:left="540"/>
      </w:pPr>
      <w:r>
        <w:t>Separation</w:t>
      </w:r>
      <w:r w:rsidR="00D46450">
        <w:t xml:space="preserve"> of </w:t>
      </w:r>
      <w:r w:rsidR="00FF2229">
        <w:t xml:space="preserve">SL </w:t>
      </w:r>
      <w:r w:rsidR="00D46450">
        <w:t>BWP into Multiple Resource Pools</w:t>
      </w:r>
    </w:p>
    <w:p w14:paraId="25FF1470" w14:textId="71872F41" w:rsidR="002C1081" w:rsidRDefault="002C1081" w:rsidP="00DF1FE7">
      <w:pPr>
        <w:jc w:val="both"/>
        <w:rPr>
          <w:sz w:val="22"/>
          <w:szCs w:val="22"/>
        </w:rPr>
      </w:pPr>
      <w:r>
        <w:rPr>
          <w:sz w:val="22"/>
          <w:szCs w:val="22"/>
        </w:rPr>
        <w:t>The definition of multiple resource pools within a</w:t>
      </w:r>
      <w:r w:rsidR="00FF2229">
        <w:rPr>
          <w:sz w:val="22"/>
          <w:szCs w:val="22"/>
        </w:rPr>
        <w:t xml:space="preserve"> SL</w:t>
      </w:r>
      <w:r>
        <w:rPr>
          <w:sz w:val="22"/>
          <w:szCs w:val="22"/>
        </w:rPr>
        <w:t xml:space="preserve"> BWP opens up the possibility of assigning individual resource pools </w:t>
      </w:r>
      <w:r w:rsidR="00710530">
        <w:rPr>
          <w:sz w:val="22"/>
          <w:szCs w:val="22"/>
        </w:rPr>
        <w:t xml:space="preserve">for </w:t>
      </w:r>
      <w:r>
        <w:rPr>
          <w:sz w:val="22"/>
          <w:szCs w:val="22"/>
        </w:rPr>
        <w:t>different purposes</w:t>
      </w:r>
      <w:r w:rsidR="00090801">
        <w:rPr>
          <w:sz w:val="22"/>
          <w:szCs w:val="22"/>
        </w:rPr>
        <w:t xml:space="preserve"> to a UE</w:t>
      </w:r>
      <w:r>
        <w:rPr>
          <w:sz w:val="22"/>
          <w:szCs w:val="22"/>
        </w:rPr>
        <w:t xml:space="preserve">, thereby segregating the BWP. This would result in less competition among UEs </w:t>
      </w:r>
      <w:r w:rsidR="00FF2229">
        <w:rPr>
          <w:sz w:val="22"/>
          <w:szCs w:val="22"/>
        </w:rPr>
        <w:t>requiring</w:t>
      </w:r>
      <w:r>
        <w:rPr>
          <w:sz w:val="22"/>
          <w:szCs w:val="22"/>
        </w:rPr>
        <w:t xml:space="preserve"> resources that meet </w:t>
      </w:r>
      <w:r w:rsidR="00090801">
        <w:rPr>
          <w:sz w:val="22"/>
          <w:szCs w:val="22"/>
        </w:rPr>
        <w:t xml:space="preserve">stringent </w:t>
      </w:r>
      <w:r w:rsidR="000F2F83">
        <w:rPr>
          <w:sz w:val="22"/>
          <w:szCs w:val="22"/>
        </w:rPr>
        <w:t xml:space="preserve">reliability and </w:t>
      </w:r>
      <w:r w:rsidR="00D1566A">
        <w:rPr>
          <w:sz w:val="22"/>
          <w:szCs w:val="22"/>
        </w:rPr>
        <w:t xml:space="preserve">latency </w:t>
      </w:r>
      <w:r w:rsidR="00090801">
        <w:rPr>
          <w:sz w:val="22"/>
          <w:szCs w:val="22"/>
        </w:rPr>
        <w:t>requirements</w:t>
      </w:r>
      <w:r>
        <w:rPr>
          <w:sz w:val="22"/>
          <w:szCs w:val="22"/>
        </w:rPr>
        <w:t>.</w:t>
      </w:r>
    </w:p>
    <w:p w14:paraId="453F8585" w14:textId="3AEFFE45" w:rsidR="00090801" w:rsidRDefault="005D45AD" w:rsidP="00DF1FE7">
      <w:pPr>
        <w:jc w:val="both"/>
        <w:rPr>
          <w:sz w:val="22"/>
          <w:szCs w:val="22"/>
        </w:rPr>
      </w:pPr>
      <w:r>
        <w:rPr>
          <w:sz w:val="22"/>
          <w:szCs w:val="22"/>
        </w:rPr>
        <w:t>The different resource pool configurations could utilize the same bitmap across time, but different sub-channel definitions, in an FDM manner. This ensures that the UEs always have resources to transmit or receive on for any given separation criteria</w:t>
      </w:r>
      <w:r w:rsidR="00A66817">
        <w:rPr>
          <w:sz w:val="22"/>
          <w:szCs w:val="22"/>
        </w:rPr>
        <w:t xml:space="preserve">. Nevertheless, this can </w:t>
      </w:r>
      <w:r>
        <w:rPr>
          <w:sz w:val="22"/>
          <w:szCs w:val="22"/>
        </w:rPr>
        <w:t>cause a half-duplex problem. Hence</w:t>
      </w:r>
      <w:r w:rsidR="00A66817">
        <w:rPr>
          <w:sz w:val="22"/>
          <w:szCs w:val="22"/>
        </w:rPr>
        <w:t>,</w:t>
      </w:r>
      <w:r>
        <w:rPr>
          <w:sz w:val="22"/>
          <w:szCs w:val="22"/>
        </w:rPr>
        <w:t xml:space="preserve"> resource pools would have to be defined with different</w:t>
      </w:r>
      <w:r w:rsidR="007D4EBD">
        <w:rPr>
          <w:sz w:val="22"/>
          <w:szCs w:val="22"/>
        </w:rPr>
        <w:t xml:space="preserve"> non-overlapping</w:t>
      </w:r>
      <w:r>
        <w:rPr>
          <w:sz w:val="22"/>
          <w:szCs w:val="22"/>
        </w:rPr>
        <w:t xml:space="preserve"> time patterns across the available sub-channels, as discussed p</w:t>
      </w:r>
      <w:r w:rsidR="00F16DC3">
        <w:rPr>
          <w:sz w:val="22"/>
          <w:szCs w:val="22"/>
        </w:rPr>
        <w:t xml:space="preserve">reviously in our contribution </w:t>
      </w:r>
      <w:r w:rsidR="00A25D54">
        <w:rPr>
          <w:sz w:val="22"/>
          <w:szCs w:val="22"/>
        </w:rPr>
        <w:t>in</w:t>
      </w:r>
      <w:r w:rsidR="00F16DC3">
        <w:rPr>
          <w:sz w:val="22"/>
          <w:szCs w:val="22"/>
        </w:rPr>
        <w:t xml:space="preserve"> </w:t>
      </w:r>
      <w:r w:rsidR="00F16DC3">
        <w:rPr>
          <w:sz w:val="22"/>
          <w:szCs w:val="22"/>
        </w:rPr>
        <w:fldChar w:fldCharType="begin"/>
      </w:r>
      <w:r w:rsidR="00F16DC3">
        <w:rPr>
          <w:sz w:val="22"/>
          <w:szCs w:val="22"/>
        </w:rPr>
        <w:instrText xml:space="preserve"> REF _Ref6919963 \r \h </w:instrText>
      </w:r>
      <w:r w:rsidR="00F16DC3">
        <w:rPr>
          <w:sz w:val="22"/>
          <w:szCs w:val="22"/>
        </w:rPr>
      </w:r>
      <w:r w:rsidR="00F16DC3">
        <w:rPr>
          <w:sz w:val="22"/>
          <w:szCs w:val="22"/>
        </w:rPr>
        <w:fldChar w:fldCharType="separate"/>
      </w:r>
      <w:r w:rsidR="00F16DC3">
        <w:rPr>
          <w:sz w:val="22"/>
          <w:szCs w:val="22"/>
        </w:rPr>
        <w:t>[</w:t>
      </w:r>
      <w:r w:rsidR="00DD1906">
        <w:rPr>
          <w:sz w:val="22"/>
          <w:szCs w:val="22"/>
        </w:rPr>
        <w:t>4</w:t>
      </w:r>
      <w:r w:rsidR="00F16DC3">
        <w:rPr>
          <w:sz w:val="22"/>
          <w:szCs w:val="22"/>
        </w:rPr>
        <w:t>]</w:t>
      </w:r>
      <w:r w:rsidR="00F16DC3">
        <w:rPr>
          <w:sz w:val="22"/>
          <w:szCs w:val="22"/>
        </w:rPr>
        <w:fldChar w:fldCharType="end"/>
      </w:r>
      <w:r>
        <w:rPr>
          <w:sz w:val="22"/>
          <w:szCs w:val="22"/>
        </w:rPr>
        <w:t>.</w:t>
      </w:r>
      <w:r w:rsidR="00015104">
        <w:rPr>
          <w:sz w:val="22"/>
          <w:szCs w:val="22"/>
        </w:rPr>
        <w:t xml:space="preserve"> The effect of latency due to the UE waiting for a resource pool of a given </w:t>
      </w:r>
      <w:r w:rsidR="000F2F83">
        <w:rPr>
          <w:sz w:val="22"/>
          <w:szCs w:val="22"/>
        </w:rPr>
        <w:t>communication type or operation mode</w:t>
      </w:r>
      <w:r w:rsidR="00015104">
        <w:rPr>
          <w:sz w:val="22"/>
          <w:szCs w:val="22"/>
        </w:rPr>
        <w:t xml:space="preserve"> can be greatly reduced by using a high</w:t>
      </w:r>
      <w:r w:rsidR="00A25D54">
        <w:rPr>
          <w:sz w:val="22"/>
          <w:szCs w:val="22"/>
        </w:rPr>
        <w:t>er</w:t>
      </w:r>
      <w:r w:rsidR="00015104">
        <w:rPr>
          <w:sz w:val="22"/>
          <w:szCs w:val="22"/>
        </w:rPr>
        <w:t xml:space="preserve"> SCS, and can be mitigated by using appropriate bitmaps across time.</w:t>
      </w:r>
      <w:r>
        <w:rPr>
          <w:sz w:val="22"/>
          <w:szCs w:val="22"/>
        </w:rPr>
        <w:t xml:space="preserve"> It is also possible to define the resources within the resource pools using </w:t>
      </w:r>
      <w:r w:rsidR="00DB1D5B">
        <w:rPr>
          <w:sz w:val="22"/>
          <w:szCs w:val="22"/>
        </w:rPr>
        <w:t>time-frequency resource patterns (</w:t>
      </w:r>
      <w:r>
        <w:rPr>
          <w:sz w:val="22"/>
          <w:szCs w:val="22"/>
        </w:rPr>
        <w:t>TFRPs</w:t>
      </w:r>
      <w:r w:rsidR="00DB1D5B">
        <w:rPr>
          <w:sz w:val="22"/>
          <w:szCs w:val="22"/>
        </w:rPr>
        <w:t>)</w:t>
      </w:r>
      <w:r>
        <w:rPr>
          <w:sz w:val="22"/>
          <w:szCs w:val="22"/>
        </w:rPr>
        <w:t>, as proposed in</w:t>
      </w:r>
      <w:r w:rsidR="008B5A90">
        <w:rPr>
          <w:sz w:val="22"/>
          <w:szCs w:val="22"/>
        </w:rPr>
        <w:t> </w:t>
      </w:r>
      <w:r w:rsidR="00F16DC3">
        <w:rPr>
          <w:sz w:val="22"/>
          <w:szCs w:val="22"/>
        </w:rPr>
        <w:fldChar w:fldCharType="begin"/>
      </w:r>
      <w:r w:rsidR="00F16DC3">
        <w:rPr>
          <w:sz w:val="22"/>
          <w:szCs w:val="22"/>
        </w:rPr>
        <w:instrText xml:space="preserve"> REF _Ref6919973 \r \h </w:instrText>
      </w:r>
      <w:r w:rsidR="00F16DC3">
        <w:rPr>
          <w:sz w:val="22"/>
          <w:szCs w:val="22"/>
        </w:rPr>
      </w:r>
      <w:r w:rsidR="00F16DC3">
        <w:rPr>
          <w:sz w:val="22"/>
          <w:szCs w:val="22"/>
        </w:rPr>
        <w:fldChar w:fldCharType="separate"/>
      </w:r>
      <w:r w:rsidR="00F16DC3">
        <w:rPr>
          <w:sz w:val="22"/>
          <w:szCs w:val="22"/>
        </w:rPr>
        <w:t>[</w:t>
      </w:r>
      <w:r w:rsidR="00DD1906">
        <w:rPr>
          <w:sz w:val="22"/>
          <w:szCs w:val="22"/>
        </w:rPr>
        <w:t>5</w:t>
      </w:r>
      <w:r w:rsidR="00F16DC3">
        <w:rPr>
          <w:sz w:val="22"/>
          <w:szCs w:val="22"/>
        </w:rPr>
        <w:t>]</w:t>
      </w:r>
      <w:r w:rsidR="00F16DC3">
        <w:rPr>
          <w:sz w:val="22"/>
          <w:szCs w:val="22"/>
        </w:rPr>
        <w:fldChar w:fldCharType="end"/>
      </w:r>
      <w:r>
        <w:rPr>
          <w:sz w:val="22"/>
          <w:szCs w:val="22"/>
        </w:rPr>
        <w:t>.</w:t>
      </w:r>
    </w:p>
    <w:p w14:paraId="59378995" w14:textId="47FA1771" w:rsidR="00F16DC3" w:rsidRPr="00F16DC3" w:rsidRDefault="00F16DC3" w:rsidP="00DF1FE7">
      <w:pPr>
        <w:jc w:val="both"/>
        <w:rPr>
          <w:b/>
          <w:sz w:val="22"/>
          <w:szCs w:val="22"/>
        </w:rPr>
      </w:pPr>
      <w:r w:rsidRPr="00F16DC3">
        <w:rPr>
          <w:b/>
          <w:sz w:val="22"/>
          <w:szCs w:val="22"/>
        </w:rPr>
        <w:t>Proposal 1: We propose to configure the multiple resources pools for a UE in non-overlapping time resources, in order to avoid any potential half-duplex issues. The resource pools can also be defined using TFRPs.</w:t>
      </w:r>
    </w:p>
    <w:p w14:paraId="677195F5" w14:textId="654C765A" w:rsidR="00DE671B" w:rsidRDefault="00DE671B" w:rsidP="00CC5A52">
      <w:pPr>
        <w:pStyle w:val="3GPPNormalText"/>
      </w:pPr>
      <w:r>
        <w:rPr>
          <w:szCs w:val="22"/>
        </w:rPr>
        <w:t>With regards to the definition and configuration of resource pools within the SL BWP, it was decided in RAN1#96bis [</w:t>
      </w:r>
      <w:r w:rsidR="00A35E1C">
        <w:rPr>
          <w:szCs w:val="22"/>
        </w:rPr>
        <w:t>6</w:t>
      </w:r>
      <w:r>
        <w:rPr>
          <w:szCs w:val="22"/>
        </w:rPr>
        <w:t xml:space="preserve">] that the PSFCH can be (pre-)configured for a resource pool, with the possibility of the resource pool not having a PSFCH as well. </w:t>
      </w:r>
      <w:r>
        <w:t>In the study phase [</w:t>
      </w:r>
      <w:r w:rsidR="00A35E1C">
        <w:t>7</w:t>
      </w:r>
      <w:r>
        <w:t>], it was agreed that HARQ feedback will</w:t>
      </w:r>
      <w:r w:rsidR="00E57146">
        <w:t xml:space="preserve"> be</w:t>
      </w:r>
      <w:r>
        <w:t xml:space="preserve"> supported only for unicast and groupcast communications, but not for broadcast communications. In extending this agreement with the previous statement, only unicast and groupcast communications would need to use the resource pool configured with the PSFCH to send HARQ feedback, whereas broadcast communications would use the resource pool without PSFCH. However, since it was also agreed in [</w:t>
      </w:r>
      <w:r w:rsidR="00A35E1C">
        <w:t>8</w:t>
      </w:r>
      <w:r>
        <w:t>] that HARQ feedback can be disabled for unicast and groupcast communications, unicast and groupcast communications can also allocate resources in a resource pool without PSFCH, along with broadcast communications.</w:t>
      </w:r>
    </w:p>
    <w:p w14:paraId="68B2B5D5" w14:textId="4DF0E762" w:rsidR="006B314A" w:rsidRDefault="00DE671B" w:rsidP="00CC5A52">
      <w:pPr>
        <w:pStyle w:val="3GPPNormalText"/>
        <w:rPr>
          <w:szCs w:val="22"/>
        </w:rPr>
      </w:pPr>
      <w:r>
        <w:t xml:space="preserve">The agreement </w:t>
      </w:r>
      <w:r w:rsidR="007B3ECE">
        <w:rPr>
          <w:szCs w:val="22"/>
        </w:rPr>
        <w:t>made in the previous meeting in RAN1#98</w:t>
      </w:r>
      <w:r w:rsidR="00DD79DB">
        <w:rPr>
          <w:szCs w:val="22"/>
        </w:rPr>
        <w:t xml:space="preserve"> [2]</w:t>
      </w:r>
      <w:r>
        <w:rPr>
          <w:szCs w:val="22"/>
        </w:rPr>
        <w:t xml:space="preserve"> states</w:t>
      </w:r>
      <w:r w:rsidR="007C64B2">
        <w:rPr>
          <w:szCs w:val="22"/>
        </w:rPr>
        <w:t>,</w:t>
      </w:r>
      <w:r>
        <w:rPr>
          <w:szCs w:val="22"/>
        </w:rPr>
        <w:t xml:space="preserve"> that</w:t>
      </w:r>
      <w:r w:rsidR="007B3ECE">
        <w:rPr>
          <w:szCs w:val="22"/>
        </w:rPr>
        <w:t xml:space="preserve"> a resource pool can be used for all the cast types – unicast, groupcast and broadcast communications.</w:t>
      </w:r>
      <w:r w:rsidR="00542235">
        <w:rPr>
          <w:szCs w:val="22"/>
        </w:rPr>
        <w:t xml:space="preserve"> </w:t>
      </w:r>
      <w:r w:rsidR="006B314A">
        <w:rPr>
          <w:szCs w:val="22"/>
        </w:rPr>
        <w:t>This would enable t</w:t>
      </w:r>
      <w:r w:rsidR="006B314A">
        <w:t xml:space="preserve">he resource pool with PSFCH configured to be used for all unicast and groupcast communications that have feedback enabled. </w:t>
      </w:r>
    </w:p>
    <w:p w14:paraId="64106DEC" w14:textId="6E4D0DCC" w:rsidR="00FD7E27" w:rsidRDefault="006B314A" w:rsidP="00FD7E27">
      <w:pPr>
        <w:pStyle w:val="3GPPNormalText"/>
        <w:rPr>
          <w:szCs w:val="22"/>
        </w:rPr>
      </w:pPr>
      <w:r>
        <w:rPr>
          <w:szCs w:val="22"/>
        </w:rPr>
        <w:t>I</w:t>
      </w:r>
      <w:r>
        <w:t>t</w:t>
      </w:r>
      <w:r w:rsidR="00090801">
        <w:t xml:space="preserve"> is</w:t>
      </w:r>
      <w:r>
        <w:t xml:space="preserve"> hence</w:t>
      </w:r>
      <w:r w:rsidR="00090801">
        <w:t xml:space="preserve"> </w:t>
      </w:r>
      <w:r>
        <w:t>reasonable to propose that</w:t>
      </w:r>
      <w:r w:rsidR="00090801">
        <w:t xml:space="preserve"> a UE </w:t>
      </w:r>
      <w:r>
        <w:t>will</w:t>
      </w:r>
      <w:r w:rsidR="00090801">
        <w:t xml:space="preserve"> be provided with a</w:t>
      </w:r>
      <w:r>
        <w:t>t least two</w:t>
      </w:r>
      <w:r w:rsidR="00090801">
        <w:t xml:space="preserve"> configuration</w:t>
      </w:r>
      <w:r>
        <w:t>s</w:t>
      </w:r>
      <w:r w:rsidR="00090801">
        <w:t xml:space="preserve"> of resource pool</w:t>
      </w:r>
      <w:r>
        <w:t>s – one</w:t>
      </w:r>
      <w:r w:rsidR="00090801">
        <w:t xml:space="preserve"> with PSFCH</w:t>
      </w:r>
      <w:r>
        <w:t xml:space="preserve"> configured and another resource pool without PSFCH</w:t>
      </w:r>
      <w:r w:rsidR="00090801">
        <w:t xml:space="preserve"> </w:t>
      </w:r>
      <w:r>
        <w:t xml:space="preserve">configured. The resource pool with PSFCH would be predominantly </w:t>
      </w:r>
      <w:r w:rsidR="00090801">
        <w:t xml:space="preserve">used for unicast and groupcast communications, and </w:t>
      </w:r>
      <w:r>
        <w:t>the other</w:t>
      </w:r>
      <w:r w:rsidR="00090801">
        <w:t xml:space="preserve"> resource pool without PSFCH for broadcast communications. </w:t>
      </w:r>
      <w:r w:rsidR="00FD7E27">
        <w:t>However, broadcast communications can also use the resource pool with PSFCH configured, which would result in low resource usage efficiency, since resources configured for PSFCH would remain unused and wasted in case of broadcast communications. This would result in a sub-optimal solution and should be used only if the other resource pool does not have adequate resources left.</w:t>
      </w:r>
    </w:p>
    <w:p w14:paraId="5DD59DF2" w14:textId="306E803E" w:rsidR="0064586E" w:rsidRDefault="00DF628C" w:rsidP="00CC5A52">
      <w:pPr>
        <w:pStyle w:val="3GPPNormalText"/>
      </w:pPr>
      <w:r>
        <w:t>If a resource pool</w:t>
      </w:r>
      <w:r w:rsidR="006B314A">
        <w:t xml:space="preserve"> with PSFCH configured, which can be used by broadcast communications</w:t>
      </w:r>
      <w:r w:rsidR="003402DE">
        <w:t xml:space="preserve">, </w:t>
      </w:r>
      <w:r>
        <w:t>is defined over 10240</w:t>
      </w:r>
      <w:r w:rsidR="00E8617E">
        <w:t> </w:t>
      </w:r>
      <w:r>
        <w:t xml:space="preserve">time slots (as is the maximum size of a resource pool in LTE V2X), with </w:t>
      </w:r>
      <w:r w:rsidR="00F74F02">
        <w:t xml:space="preserve">a </w:t>
      </w:r>
      <w:r>
        <w:t>slot containing 14 symbols each</w:t>
      </w:r>
      <w:r w:rsidR="00E8617E">
        <w:t> </w:t>
      </w:r>
      <w:r>
        <w:t xml:space="preserve">(maintaining an SCS of 15kHz), with 3 symbols of each slot defined for PSFCH, the percentages of unused resources can be calculated, as seen in Table 1. Different percentages of resources being used for broadcast communication </w:t>
      </w:r>
      <w:r w:rsidR="00AA6106">
        <w:t>are considered</w:t>
      </w:r>
      <w:r>
        <w:t xml:space="preserve">, along with different configurable periodicities </w:t>
      </w:r>
      <w:r w:rsidRPr="00DF628C">
        <w:rPr>
          <w:i/>
        </w:rPr>
        <w:t>N</w:t>
      </w:r>
      <w:r>
        <w:t xml:space="preserve"> of the PSFCH</w:t>
      </w:r>
      <w:r w:rsidRPr="00107C37">
        <w:t xml:space="preserve">, as agreed in </w:t>
      </w:r>
      <w:r w:rsidRPr="00903C91">
        <w:t>[</w:t>
      </w:r>
      <w:r w:rsidR="00FD7E27">
        <w:t>3</w:t>
      </w:r>
      <w:r w:rsidRPr="00903C91">
        <w:t>].</w:t>
      </w:r>
    </w:p>
    <w:p w14:paraId="38174522" w14:textId="77777777" w:rsidR="00F11788" w:rsidRPr="000700ED" w:rsidRDefault="00F11788" w:rsidP="008A3540">
      <w:pPr>
        <w:pStyle w:val="3GPPNormalText"/>
        <w:ind w:left="360"/>
      </w:pPr>
    </w:p>
    <w:tbl>
      <w:tblPr>
        <w:tblStyle w:val="TableGrid"/>
        <w:tblW w:w="0" w:type="auto"/>
        <w:tblInd w:w="-5" w:type="dxa"/>
        <w:tblLook w:val="04A0" w:firstRow="1" w:lastRow="0" w:firstColumn="1" w:lastColumn="0" w:noHBand="0" w:noVBand="1"/>
      </w:tblPr>
      <w:tblGrid>
        <w:gridCol w:w="7014"/>
        <w:gridCol w:w="981"/>
        <w:gridCol w:w="986"/>
        <w:gridCol w:w="986"/>
      </w:tblGrid>
      <w:tr w:rsidR="0064586E" w14:paraId="4044DC91" w14:textId="77777777" w:rsidTr="00CC5A52">
        <w:tc>
          <w:tcPr>
            <w:tcW w:w="7014" w:type="dxa"/>
            <w:shd w:val="clear" w:color="auto" w:fill="8BD1C5"/>
          </w:tcPr>
          <w:p w14:paraId="7A9A8266" w14:textId="606216ED" w:rsidR="00DF628C" w:rsidRPr="0073234C" w:rsidRDefault="00DF628C" w:rsidP="00230DD8">
            <w:pPr>
              <w:pStyle w:val="3GPPNormalText"/>
              <w:rPr>
                <w:b/>
              </w:rPr>
            </w:pPr>
            <w:r w:rsidRPr="0073234C">
              <w:rPr>
                <w:b/>
              </w:rPr>
              <w:t xml:space="preserve">Percentage of Resources used </w:t>
            </w:r>
            <w:r w:rsidR="00230DD8" w:rsidRPr="0073234C">
              <w:rPr>
                <w:b/>
              </w:rPr>
              <w:t xml:space="preserve">for Broadcast Communications </w:t>
            </w:r>
            <w:r w:rsidRPr="0073234C">
              <w:rPr>
                <w:b/>
              </w:rPr>
              <w:t>in</w:t>
            </w:r>
            <w:r w:rsidR="00230DD8">
              <w:rPr>
                <w:b/>
              </w:rPr>
              <w:t xml:space="preserve"> a</w:t>
            </w:r>
            <w:r w:rsidRPr="0073234C">
              <w:rPr>
                <w:b/>
              </w:rPr>
              <w:t xml:space="preserve"> </w:t>
            </w:r>
            <w:r w:rsidR="000F7037">
              <w:rPr>
                <w:b/>
              </w:rPr>
              <w:t xml:space="preserve">Common </w:t>
            </w:r>
            <w:r w:rsidRPr="0073234C">
              <w:rPr>
                <w:b/>
              </w:rPr>
              <w:t xml:space="preserve">Resource Pool </w:t>
            </w:r>
          </w:p>
        </w:tc>
        <w:tc>
          <w:tcPr>
            <w:tcW w:w="981" w:type="dxa"/>
            <w:shd w:val="clear" w:color="auto" w:fill="8BD1C5"/>
          </w:tcPr>
          <w:p w14:paraId="148973F9" w14:textId="10EDE0A4" w:rsidR="00DF628C" w:rsidRPr="0073234C" w:rsidRDefault="0064586E" w:rsidP="0073234C">
            <w:pPr>
              <w:pStyle w:val="3GPPNormalText"/>
              <w:jc w:val="center"/>
              <w:rPr>
                <w:b/>
              </w:rPr>
            </w:pPr>
            <w:r w:rsidRPr="0073234C">
              <w:rPr>
                <w:b/>
              </w:rPr>
              <w:t>33%</w:t>
            </w:r>
          </w:p>
        </w:tc>
        <w:tc>
          <w:tcPr>
            <w:tcW w:w="986" w:type="dxa"/>
            <w:shd w:val="clear" w:color="auto" w:fill="8BD1C5"/>
          </w:tcPr>
          <w:p w14:paraId="7832E71A" w14:textId="2A4637F9" w:rsidR="00DF628C" w:rsidRPr="0073234C" w:rsidRDefault="0064586E" w:rsidP="0073234C">
            <w:pPr>
              <w:pStyle w:val="3GPPNormalText"/>
              <w:jc w:val="center"/>
              <w:rPr>
                <w:b/>
              </w:rPr>
            </w:pPr>
            <w:r w:rsidRPr="0073234C">
              <w:rPr>
                <w:b/>
              </w:rPr>
              <w:t>50%</w:t>
            </w:r>
          </w:p>
        </w:tc>
        <w:tc>
          <w:tcPr>
            <w:tcW w:w="986" w:type="dxa"/>
            <w:shd w:val="clear" w:color="auto" w:fill="8BD1C5"/>
          </w:tcPr>
          <w:p w14:paraId="53D8D3DE" w14:textId="41EA8BD0" w:rsidR="00DF628C" w:rsidRPr="0073234C" w:rsidRDefault="0064586E" w:rsidP="0073234C">
            <w:pPr>
              <w:pStyle w:val="3GPPNormalText"/>
              <w:jc w:val="center"/>
              <w:rPr>
                <w:b/>
              </w:rPr>
            </w:pPr>
            <w:r w:rsidRPr="0073234C">
              <w:rPr>
                <w:b/>
              </w:rPr>
              <w:t>100%</w:t>
            </w:r>
          </w:p>
        </w:tc>
      </w:tr>
      <w:tr w:rsidR="0064586E" w14:paraId="710D14FC" w14:textId="77777777" w:rsidTr="00CC5A52">
        <w:tc>
          <w:tcPr>
            <w:tcW w:w="7014" w:type="dxa"/>
          </w:tcPr>
          <w:p w14:paraId="2CCE7640" w14:textId="33F8B9E2" w:rsidR="00DF628C" w:rsidRDefault="0064586E" w:rsidP="0064586E">
            <w:pPr>
              <w:pStyle w:val="3GPPNormalText"/>
            </w:pPr>
            <w:r>
              <w:t xml:space="preserve">Percentage of Unused Resources with </w:t>
            </w:r>
            <w:r w:rsidR="00DF628C">
              <w:t>Periodicity of PSFCH</w:t>
            </w:r>
            <w:r>
              <w:t xml:space="preserve">, </w:t>
            </w:r>
            <w:r w:rsidR="00DF628C" w:rsidRPr="0064586E">
              <w:rPr>
                <w:i/>
              </w:rPr>
              <w:t>N = 1</w:t>
            </w:r>
          </w:p>
        </w:tc>
        <w:tc>
          <w:tcPr>
            <w:tcW w:w="981" w:type="dxa"/>
          </w:tcPr>
          <w:p w14:paraId="079B4B59" w14:textId="33E9E9CF" w:rsidR="00DF628C" w:rsidRDefault="0064586E" w:rsidP="0073234C">
            <w:pPr>
              <w:pStyle w:val="3GPPNormalText"/>
              <w:jc w:val="center"/>
            </w:pPr>
            <w:r>
              <w:t>7.14%</w:t>
            </w:r>
          </w:p>
        </w:tc>
        <w:tc>
          <w:tcPr>
            <w:tcW w:w="986" w:type="dxa"/>
          </w:tcPr>
          <w:p w14:paraId="6BA63D7E" w14:textId="70F2943F" w:rsidR="00DF628C" w:rsidRDefault="0064586E" w:rsidP="0073234C">
            <w:pPr>
              <w:pStyle w:val="3GPPNormalText"/>
              <w:jc w:val="center"/>
            </w:pPr>
            <w:r>
              <w:t>10.71%</w:t>
            </w:r>
          </w:p>
        </w:tc>
        <w:tc>
          <w:tcPr>
            <w:tcW w:w="986" w:type="dxa"/>
          </w:tcPr>
          <w:p w14:paraId="6391F266" w14:textId="65311D45" w:rsidR="00DF628C" w:rsidRDefault="0064586E" w:rsidP="0073234C">
            <w:pPr>
              <w:pStyle w:val="3GPPNormalText"/>
              <w:jc w:val="center"/>
            </w:pPr>
            <w:r>
              <w:t>21.43%</w:t>
            </w:r>
          </w:p>
        </w:tc>
      </w:tr>
      <w:tr w:rsidR="0064586E" w14:paraId="164BEB63" w14:textId="77777777" w:rsidTr="00CC5A52">
        <w:tc>
          <w:tcPr>
            <w:tcW w:w="7014" w:type="dxa"/>
          </w:tcPr>
          <w:p w14:paraId="1DEAF0E6" w14:textId="04A0C771" w:rsidR="0064586E" w:rsidRDefault="0064586E" w:rsidP="0064586E">
            <w:pPr>
              <w:pStyle w:val="3GPPNormalText"/>
            </w:pPr>
            <w:r>
              <w:t xml:space="preserve">Percentage of Unused Resources with Periodicity of PSFCH, </w:t>
            </w:r>
            <w:r w:rsidRPr="0064586E">
              <w:rPr>
                <w:i/>
              </w:rPr>
              <w:t xml:space="preserve">N = </w:t>
            </w:r>
            <w:r>
              <w:rPr>
                <w:i/>
              </w:rPr>
              <w:t>2</w:t>
            </w:r>
          </w:p>
        </w:tc>
        <w:tc>
          <w:tcPr>
            <w:tcW w:w="981" w:type="dxa"/>
          </w:tcPr>
          <w:p w14:paraId="59286A04" w14:textId="49072515" w:rsidR="0064586E" w:rsidRDefault="0064586E" w:rsidP="0073234C">
            <w:pPr>
              <w:pStyle w:val="3GPPNormalText"/>
              <w:jc w:val="center"/>
            </w:pPr>
            <w:r>
              <w:t>3.57%</w:t>
            </w:r>
          </w:p>
        </w:tc>
        <w:tc>
          <w:tcPr>
            <w:tcW w:w="986" w:type="dxa"/>
          </w:tcPr>
          <w:p w14:paraId="7E77F9B6" w14:textId="43F7F741" w:rsidR="0064586E" w:rsidRDefault="0064586E" w:rsidP="0073234C">
            <w:pPr>
              <w:pStyle w:val="3GPPNormalText"/>
              <w:jc w:val="center"/>
            </w:pPr>
            <w:r>
              <w:t>5.36%</w:t>
            </w:r>
          </w:p>
        </w:tc>
        <w:tc>
          <w:tcPr>
            <w:tcW w:w="986" w:type="dxa"/>
          </w:tcPr>
          <w:p w14:paraId="5BB3A849" w14:textId="5F9B2D8A" w:rsidR="0064586E" w:rsidRDefault="0064586E" w:rsidP="0073234C">
            <w:pPr>
              <w:pStyle w:val="3GPPNormalText"/>
              <w:jc w:val="center"/>
            </w:pPr>
            <w:r>
              <w:t>10.71%</w:t>
            </w:r>
          </w:p>
        </w:tc>
      </w:tr>
    </w:tbl>
    <w:p w14:paraId="74E95ED6" w14:textId="77777777" w:rsidR="008A3540" w:rsidRPr="00DD1906" w:rsidRDefault="008A3540" w:rsidP="00DD1906">
      <w:pPr>
        <w:pStyle w:val="3GPPNormalText"/>
        <w:spacing w:after="0"/>
        <w:rPr>
          <w:b/>
          <w:i/>
          <w:sz w:val="12"/>
          <w:szCs w:val="12"/>
        </w:rPr>
      </w:pPr>
    </w:p>
    <w:p w14:paraId="2DFD115A" w14:textId="08DFF43A" w:rsidR="0064586E" w:rsidRPr="000700ED" w:rsidRDefault="0064586E" w:rsidP="00DD1906">
      <w:pPr>
        <w:pStyle w:val="3GPPNormalText"/>
        <w:ind w:left="360"/>
        <w:jc w:val="center"/>
      </w:pPr>
      <w:r w:rsidRPr="0064586E">
        <w:rPr>
          <w:b/>
          <w:i/>
        </w:rPr>
        <w:t>Table 1:</w:t>
      </w:r>
      <w:r w:rsidRPr="0064586E">
        <w:rPr>
          <w:i/>
        </w:rPr>
        <w:t xml:space="preserve"> Percentage of unused resources in a resource pool with PSFCH configured for broadcast</w:t>
      </w:r>
      <w:r w:rsidR="006D3B17">
        <w:rPr>
          <w:i/>
        </w:rPr>
        <w:t>.</w:t>
      </w:r>
    </w:p>
    <w:p w14:paraId="15F2625D" w14:textId="77777777" w:rsidR="00FD7E27" w:rsidRDefault="00FD7E27" w:rsidP="00CC5A52">
      <w:pPr>
        <w:pStyle w:val="3GPPNormalText"/>
      </w:pPr>
    </w:p>
    <w:p w14:paraId="44027098" w14:textId="449B3EEA" w:rsidR="001B7091" w:rsidRDefault="000F7037" w:rsidP="00CC5A52">
      <w:pPr>
        <w:pStyle w:val="3GPPNormalText"/>
      </w:pPr>
      <w:r>
        <w:t>Based on the analysis above, the number of resources left unused reduces with the increase in the periodicity of the PSFCH</w:t>
      </w:r>
      <w:r w:rsidR="00E8617E">
        <w:t xml:space="preserve">. Furthermore, it </w:t>
      </w:r>
      <w:r>
        <w:t>decrease</w:t>
      </w:r>
      <w:r w:rsidR="00E8617E">
        <w:t>s with</w:t>
      </w:r>
      <w:r>
        <w:t xml:space="preserve"> the number of resources used for broadcast communications. </w:t>
      </w:r>
      <w:r w:rsidR="003402DE">
        <w:t>The selection of</w:t>
      </w:r>
      <w:r w:rsidR="00E57146">
        <w:t xml:space="preserve"> a</w:t>
      </w:r>
      <w:r w:rsidR="003402DE">
        <w:t xml:space="preserve"> lesser number of PSFCH symbols would also reduce the number of unused symbols. </w:t>
      </w:r>
      <w:r w:rsidR="00A43C91">
        <w:t>However, t</w:t>
      </w:r>
      <w:r>
        <w:t xml:space="preserve">here would be a significant waste of resources in the case where a </w:t>
      </w:r>
      <w:r w:rsidR="00FD7E27">
        <w:t>resource pool with PSFCH configured</w:t>
      </w:r>
      <w:r w:rsidR="00FD7E27" w:rsidDel="00FD7E27">
        <w:t xml:space="preserve"> </w:t>
      </w:r>
      <w:r w:rsidR="00FD7E27">
        <w:t xml:space="preserve">is used </w:t>
      </w:r>
      <w:r>
        <w:t>for broadcast communications</w:t>
      </w:r>
      <w:r w:rsidR="00FD7E27">
        <w:t>, and hence should be used only when the resource pool without PSFCH configured has exhausted its unused resources</w:t>
      </w:r>
      <w:r>
        <w:t>.</w:t>
      </w:r>
    </w:p>
    <w:p w14:paraId="6706B12E" w14:textId="0BCCCFD5" w:rsidR="001B7091" w:rsidRDefault="001B7091" w:rsidP="00CC5A52">
      <w:pPr>
        <w:pStyle w:val="3GPPNormalText"/>
      </w:pPr>
      <w:r>
        <w:t>It is also possible that if the PSFCH periodicity in a resource pool is configured to N ≥ 2, broadcast communications are scheduled only in the resources without PSFCH, there</w:t>
      </w:r>
      <w:r w:rsidR="00A35E1C">
        <w:t>by reducing the unused symbols, as depicted in Fig. 1.</w:t>
      </w:r>
    </w:p>
    <w:p w14:paraId="3A0B27B2" w14:textId="5FD80E65" w:rsidR="002C1081" w:rsidRPr="00CC5A52" w:rsidRDefault="001B7091" w:rsidP="00CC5A52">
      <w:pPr>
        <w:pStyle w:val="3GPPNormalText"/>
        <w:rPr>
          <w:b/>
        </w:rPr>
      </w:pPr>
      <w:r w:rsidRPr="00CC5A52">
        <w:rPr>
          <w:b/>
        </w:rPr>
        <w:t xml:space="preserve">Proposal </w:t>
      </w:r>
      <w:r w:rsidR="00034ACC">
        <w:rPr>
          <w:b/>
        </w:rPr>
        <w:t>2</w:t>
      </w:r>
      <w:r w:rsidRPr="00CC5A52">
        <w:rPr>
          <w:b/>
        </w:rPr>
        <w:t xml:space="preserve">: We propose that a UE is provided with at least two types of resource pool configurations – one with PSFCH </w:t>
      </w:r>
      <w:r w:rsidR="00204D91" w:rsidRPr="00CC5A52">
        <w:rPr>
          <w:b/>
        </w:rPr>
        <w:t>configured</w:t>
      </w:r>
      <w:r w:rsidRPr="00CC5A52">
        <w:rPr>
          <w:b/>
        </w:rPr>
        <w:t xml:space="preserve"> and one without PSFCH.</w:t>
      </w:r>
    </w:p>
    <w:p w14:paraId="5D3ED14C" w14:textId="78715D48" w:rsidR="001B7091" w:rsidRPr="00CC5A52" w:rsidRDefault="00204D91" w:rsidP="00CC5A52">
      <w:pPr>
        <w:pStyle w:val="ListParagraph"/>
        <w:numPr>
          <w:ilvl w:val="0"/>
          <w:numId w:val="33"/>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7DB7D47A" w14:textId="34FB29F3" w:rsidR="00204D91" w:rsidRPr="00CC5A52" w:rsidRDefault="00204D91" w:rsidP="00CC5A52">
      <w:pPr>
        <w:pStyle w:val="ListParagraph"/>
        <w:numPr>
          <w:ilvl w:val="0"/>
          <w:numId w:val="33"/>
        </w:numPr>
        <w:spacing w:after="120"/>
        <w:ind w:left="360"/>
        <w:jc w:val="both"/>
        <w:rPr>
          <w:b/>
        </w:rPr>
      </w:pPr>
      <w:r w:rsidRPr="00CC5A52">
        <w:rPr>
          <w:rFonts w:ascii="Times New Roman" w:hAnsi="Times New Roman"/>
          <w:b/>
        </w:rPr>
        <w:t>The resource pool with PSFCH configured will be used by unicast and groupcast communications with feedback enabled.</w:t>
      </w:r>
    </w:p>
    <w:p w14:paraId="22852FB6" w14:textId="50875EC2" w:rsidR="00204D91" w:rsidRDefault="00204D91" w:rsidP="00CC5A52">
      <w:pPr>
        <w:pStyle w:val="3GPPNormalText"/>
        <w:rPr>
          <w:b/>
        </w:rPr>
      </w:pPr>
      <w:r w:rsidRPr="00CC5A52">
        <w:rPr>
          <w:b/>
        </w:rPr>
        <w:t xml:space="preserve">Proposal </w:t>
      </w:r>
      <w:r w:rsidR="00034ACC">
        <w:rPr>
          <w:b/>
        </w:rPr>
        <w:t>3</w:t>
      </w:r>
      <w:r w:rsidRPr="00CC5A52">
        <w:rPr>
          <w:b/>
        </w:rPr>
        <w:t xml:space="preserve">: If </w:t>
      </w:r>
      <w:r w:rsidR="002F763A">
        <w:rPr>
          <w:b/>
        </w:rPr>
        <w:t>the resource pool with PSFCH is to be used for broadcast communications, we propose that these transmissions are scheduled in time slots without PSFCH defined</w:t>
      </w:r>
      <w:r w:rsidR="00630668">
        <w:rPr>
          <w:b/>
        </w:rPr>
        <w:t xml:space="preserve">, e.g. </w:t>
      </w:r>
      <w:r w:rsidR="002F763A">
        <w:rPr>
          <w:b/>
        </w:rPr>
        <w:t xml:space="preserve">where </w:t>
      </w:r>
      <w:r w:rsidR="002F763A" w:rsidRPr="002F763A">
        <w:rPr>
          <w:rFonts w:hint="eastAsia"/>
          <w:b/>
        </w:rPr>
        <w:t xml:space="preserve">N </w:t>
      </w:r>
      <w:r w:rsidR="002F763A" w:rsidRPr="002F763A">
        <w:rPr>
          <w:rFonts w:hint="eastAsia"/>
          <w:b/>
        </w:rPr>
        <w:t>≥</w:t>
      </w:r>
      <w:r w:rsidR="002F763A" w:rsidRPr="002F763A">
        <w:rPr>
          <w:rFonts w:hint="eastAsia"/>
          <w:b/>
        </w:rPr>
        <w:t xml:space="preserve"> 2</w:t>
      </w:r>
      <w:r w:rsidR="007E67D6">
        <w:rPr>
          <w:b/>
        </w:rPr>
        <w:t>.</w:t>
      </w:r>
    </w:p>
    <w:p w14:paraId="1A55C49D" w14:textId="77777777" w:rsidR="007A4AB1" w:rsidRDefault="007A4AB1" w:rsidP="00CC5A52">
      <w:pPr>
        <w:pStyle w:val="3GPPNormalText"/>
      </w:pPr>
    </w:p>
    <w:p w14:paraId="20901BEB" w14:textId="4B5BC307" w:rsidR="006F6999" w:rsidRDefault="00333A74" w:rsidP="00CC5A52">
      <w:pPr>
        <w:pStyle w:val="3GPPNormalText"/>
      </w:pPr>
      <w:r w:rsidRPr="002F763A">
        <w:rPr>
          <w:b/>
          <w:noProof/>
        </w:rPr>
        <mc:AlternateContent>
          <mc:Choice Requires="wps">
            <w:drawing>
              <wp:anchor distT="0" distB="0" distL="114300" distR="114300" simplePos="0" relativeHeight="251952640" behindDoc="0" locked="0" layoutInCell="1" allowOverlap="1" wp14:anchorId="4DA199EE" wp14:editId="0FE8F0D8">
                <wp:simplePos x="0" y="0"/>
                <wp:positionH relativeFrom="column">
                  <wp:posOffset>4615180</wp:posOffset>
                </wp:positionH>
                <wp:positionV relativeFrom="paragraph">
                  <wp:posOffset>1459865</wp:posOffset>
                </wp:positionV>
                <wp:extent cx="416560" cy="279400"/>
                <wp:effectExtent l="38100" t="38100" r="21590" b="25400"/>
                <wp:wrapNone/>
                <wp:docPr id="203" name="Straight Arrow Connector 203"/>
                <wp:cNvGraphicFramePr/>
                <a:graphic xmlns:a="http://schemas.openxmlformats.org/drawingml/2006/main">
                  <a:graphicData uri="http://schemas.microsoft.com/office/word/2010/wordprocessingShape">
                    <wps:wsp>
                      <wps:cNvCnPr/>
                      <wps:spPr>
                        <a:xfrm flipH="1" flipV="1">
                          <a:off x="0" y="0"/>
                          <a:ext cx="416560" cy="27940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1FF7127" id="_x0000_t32" coordsize="21600,21600" o:spt="32" o:oned="t" path="m,l21600,21600e" filled="f">
                <v:path arrowok="t" fillok="f" o:connecttype="none"/>
                <o:lock v:ext="edit" shapetype="t"/>
              </v:shapetype>
              <v:shape id="Straight Arrow Connector 203" o:spid="_x0000_s1026" type="#_x0000_t32" style="position:absolute;margin-left:363.4pt;margin-top:114.95pt;width:32.8pt;height:22pt;flip:x y;z-index:2519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" strokecolor="red" strokeweight="1pt">
                <v:stroke endarrow="block" joinstyle="miter"/>
              </v:shape>
            </w:pict>
          </mc:Fallback>
        </mc:AlternateContent>
      </w:r>
      <w:r w:rsidRPr="002F763A">
        <w:rPr>
          <w:noProof/>
        </w:rPr>
        <w:drawing>
          <wp:anchor distT="0" distB="0" distL="114300" distR="114300" simplePos="0" relativeHeight="251943424" behindDoc="0" locked="0" layoutInCell="1" allowOverlap="1" wp14:anchorId="3109F768" wp14:editId="766C3760">
            <wp:simplePos x="0" y="0"/>
            <wp:positionH relativeFrom="column">
              <wp:posOffset>4253865</wp:posOffset>
            </wp:positionH>
            <wp:positionV relativeFrom="paragraph">
              <wp:posOffset>610870</wp:posOffset>
            </wp:positionV>
            <wp:extent cx="1603375" cy="974725"/>
            <wp:effectExtent l="19050" t="19050" r="15875" b="158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0138" t="6032" r="2220" b="43255"/>
                    <a:stretch/>
                  </pic:blipFill>
                  <pic:spPr bwMode="auto">
                    <a:xfrm>
                      <a:off x="0" y="0"/>
                      <a:ext cx="1603375" cy="974725"/>
                    </a:xfrm>
                    <a:prstGeom prst="roundRect">
                      <a:avLst/>
                    </a:prstGeom>
                    <a:noFill/>
                    <a:ln w="12700">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F763A">
        <w:rPr>
          <w:b/>
          <w:noProof/>
        </w:rPr>
        <mc:AlternateContent>
          <mc:Choice Requires="wps">
            <w:drawing>
              <wp:anchor distT="0" distB="0" distL="114300" distR="114300" simplePos="0" relativeHeight="251954688" behindDoc="0" locked="0" layoutInCell="1" allowOverlap="1" wp14:anchorId="630B783A" wp14:editId="462700CC">
                <wp:simplePos x="0" y="0"/>
                <wp:positionH relativeFrom="column">
                  <wp:posOffset>5032375</wp:posOffset>
                </wp:positionH>
                <wp:positionV relativeFrom="paragraph">
                  <wp:posOffset>1459865</wp:posOffset>
                </wp:positionV>
                <wp:extent cx="504190" cy="278765"/>
                <wp:effectExtent l="0" t="38100" r="48260" b="26035"/>
                <wp:wrapNone/>
                <wp:docPr id="204" name="Straight Arrow Connector 204"/>
                <wp:cNvGraphicFramePr/>
                <a:graphic xmlns:a="http://schemas.openxmlformats.org/drawingml/2006/main">
                  <a:graphicData uri="http://schemas.microsoft.com/office/word/2010/wordprocessingShape">
                    <wps:wsp>
                      <wps:cNvCnPr/>
                      <wps:spPr>
                        <a:xfrm flipV="1">
                          <a:off x="0" y="0"/>
                          <a:ext cx="504190" cy="278765"/>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8A373CA" id="Straight Arrow Connector 204" o:spid="_x0000_s1026" type="#_x0000_t32" style="position:absolute;margin-left:396.25pt;margin-top:114.95pt;width:39.7pt;height:21.95pt;flip:y;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" strokecolor="red" strokeweight="1pt">
                <v:stroke endarrow="block" joinstyle="miter"/>
              </v:shape>
            </w:pict>
          </mc:Fallback>
        </mc:AlternateContent>
      </w:r>
    </w:p>
    <w:p w14:paraId="6A8116FE" w14:textId="189100BF" w:rsidR="002F763A" w:rsidRDefault="00333A74" w:rsidP="00CC5A52">
      <w:pPr>
        <w:pStyle w:val="3GPPNormalText"/>
        <w:rPr>
          <w:b/>
        </w:rPr>
      </w:pPr>
      <w:r w:rsidRPr="006F6999">
        <w:rPr>
          <w:b/>
          <w:noProof/>
        </w:rPr>
        <mc:AlternateContent>
          <mc:Choice Requires="wps">
            <w:drawing>
              <wp:anchor distT="45720" distB="45720" distL="114300" distR="114300" simplePos="0" relativeHeight="251960832" behindDoc="0" locked="0" layoutInCell="1" allowOverlap="1" wp14:anchorId="238586AB" wp14:editId="6A771F3D">
                <wp:simplePos x="0" y="0"/>
                <wp:positionH relativeFrom="column">
                  <wp:posOffset>3715859</wp:posOffset>
                </wp:positionH>
                <wp:positionV relativeFrom="paragraph">
                  <wp:posOffset>22225</wp:posOffset>
                </wp:positionV>
                <wp:extent cx="2749957" cy="1404620"/>
                <wp:effectExtent l="0" t="0" r="0" b="0"/>
                <wp:wrapNone/>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9957" cy="1404620"/>
                        </a:xfrm>
                        <a:prstGeom prst="rect">
                          <a:avLst/>
                        </a:prstGeom>
                        <a:noFill/>
                        <a:ln w="9525">
                          <a:noFill/>
                          <a:miter lim="800000"/>
                          <a:headEnd/>
                          <a:tailEnd/>
                        </a:ln>
                      </wps:spPr>
                      <wps:txbx>
                        <w:txbxContent>
                          <w:p w14:paraId="4888C56E" w14:textId="4F175E4F" w:rsidR="000E29D3" w:rsidRPr="00CC5A52" w:rsidRDefault="000E29D3" w:rsidP="00CC5A52">
                            <w:pPr>
                              <w:jc w:val="center"/>
                              <w:rPr>
                                <w:rFonts w:asciiTheme="minorHAnsi" w:hAnsiTheme="minorHAnsi" w:cstheme="minorHAnsi"/>
                              </w:rPr>
                            </w:pPr>
                            <w:r w:rsidRPr="00CC5A52">
                              <w:rPr>
                                <w:rFonts w:asciiTheme="minorHAnsi" w:hAnsiTheme="minorHAnsi" w:cstheme="minorHAnsi"/>
                              </w:rPr>
                              <w:t xml:space="preserve">Resources used </w:t>
                            </w:r>
                            <w:r>
                              <w:rPr>
                                <w:rFonts w:asciiTheme="minorHAnsi" w:hAnsiTheme="minorHAnsi" w:cstheme="minorHAnsi"/>
                              </w:rPr>
                              <w:t xml:space="preserve">for </w:t>
                            </w:r>
                            <w:r w:rsidRPr="00CC5A52">
                              <w:rPr>
                                <w:rFonts w:asciiTheme="minorHAnsi" w:hAnsiTheme="minorHAnsi" w:cstheme="minorHAnsi"/>
                              </w:rPr>
                              <w:t xml:space="preserve">broadcast without feedback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38586AB" id="_x0000_t202" coordsize="21600,21600" o:spt="202" path="m,l,21600r21600,l21600,xe">
                <v:stroke joinstyle="miter"/>
                <v:path gradientshapeok="t" o:connecttype="rect"/>
              </v:shapetype>
              <v:shape id="Text Box 2" o:spid="_x0000_s1026" type="#_x0000_t202" style="position:absolute;left:0;text-align:left;margin-left:292.6pt;margin-top:1.75pt;width:216.55pt;height:110.6pt;z-index:2519608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" filled="f" stroked="f">
                <v:textbox style="mso-fit-shape-to-text:t">
                  <w:txbxContent>
                    <w:p w14:paraId="4888C56E" w14:textId="4F175E4F" w:rsidR="000E29D3" w:rsidRPr="00CC5A52" w:rsidRDefault="000E29D3" w:rsidP="00CC5A52">
                      <w:pPr>
                        <w:jc w:val="center"/>
                        <w:rPr>
                          <w:rFonts w:asciiTheme="minorHAnsi" w:hAnsiTheme="minorHAnsi" w:cstheme="minorHAnsi"/>
                        </w:rPr>
                      </w:pPr>
                      <w:r w:rsidRPr="00CC5A52">
                        <w:rPr>
                          <w:rFonts w:asciiTheme="minorHAnsi" w:hAnsiTheme="minorHAnsi" w:cstheme="minorHAnsi"/>
                        </w:rPr>
                        <w:t xml:space="preserve">Resources used </w:t>
                      </w:r>
                      <w:r>
                        <w:rPr>
                          <w:rFonts w:asciiTheme="minorHAnsi" w:hAnsiTheme="minorHAnsi" w:cstheme="minorHAnsi"/>
                        </w:rPr>
                        <w:t xml:space="preserve">for </w:t>
                      </w:r>
                      <w:r w:rsidRPr="00CC5A52">
                        <w:rPr>
                          <w:rFonts w:asciiTheme="minorHAnsi" w:hAnsiTheme="minorHAnsi" w:cstheme="minorHAnsi"/>
                        </w:rPr>
                        <w:t xml:space="preserve">broadcast without feedback </w:t>
                      </w:r>
                    </w:p>
                  </w:txbxContent>
                </v:textbox>
              </v:shape>
            </w:pict>
          </mc:Fallback>
        </mc:AlternateContent>
      </w:r>
    </w:p>
    <w:p w14:paraId="49D2B050" w14:textId="50D7F819" w:rsidR="002F763A" w:rsidRDefault="00333A74" w:rsidP="00CC5A52">
      <w:pPr>
        <w:pStyle w:val="3GPPNormalText"/>
        <w:rPr>
          <w:b/>
        </w:rPr>
      </w:pPr>
      <w:r w:rsidRPr="002F763A">
        <w:rPr>
          <w:noProof/>
        </w:rPr>
        <w:drawing>
          <wp:anchor distT="0" distB="0" distL="114300" distR="114300" simplePos="0" relativeHeight="251939328" behindDoc="0" locked="0" layoutInCell="1" allowOverlap="1" wp14:anchorId="1E63C020" wp14:editId="4D60C4F7">
            <wp:simplePos x="0" y="0"/>
            <wp:positionH relativeFrom="column">
              <wp:posOffset>3241</wp:posOffset>
            </wp:positionH>
            <wp:positionV relativeFrom="paragraph">
              <wp:posOffset>140761</wp:posOffset>
            </wp:positionV>
            <wp:extent cx="3668838" cy="2538171"/>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3045" cy="25410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763A">
        <w:rPr>
          <w:b/>
          <w:noProof/>
        </w:rPr>
        <mc:AlternateContent>
          <mc:Choice Requires="wps">
            <w:drawing>
              <wp:anchor distT="0" distB="0" distL="114300" distR="114300" simplePos="0" relativeHeight="251958784" behindDoc="0" locked="0" layoutInCell="1" allowOverlap="1" wp14:anchorId="5FCD8C2E" wp14:editId="14710715">
                <wp:simplePos x="0" y="0"/>
                <wp:positionH relativeFrom="column">
                  <wp:posOffset>4973831</wp:posOffset>
                </wp:positionH>
                <wp:positionV relativeFrom="paragraph">
                  <wp:posOffset>109446</wp:posOffset>
                </wp:positionV>
                <wp:extent cx="237623" cy="1"/>
                <wp:effectExtent l="42545" t="33655" r="71755" b="14605"/>
                <wp:wrapNone/>
                <wp:docPr id="207" name="Straight Arrow Connector 207"/>
                <wp:cNvGraphicFramePr/>
                <a:graphic xmlns:a="http://schemas.openxmlformats.org/drawingml/2006/main">
                  <a:graphicData uri="http://schemas.microsoft.com/office/word/2010/wordprocessingShape">
                    <wps:wsp>
                      <wps:cNvCnPr/>
                      <wps:spPr>
                        <a:xfrm rot="16200000" flipV="1">
                          <a:off x="0" y="0"/>
                          <a:ext cx="237623" cy="1"/>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A553C4" id="Straight Arrow Connector 207" o:spid="_x0000_s1026" type="#_x0000_t32" style="position:absolute;margin-left:391.65pt;margin-top:8.6pt;width:18.7pt;height:0;rotation:90;flip:y;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" strokecolor="red" strokeweight="1pt">
                <v:stroke endarrow="block" joinstyle="miter"/>
              </v:shape>
            </w:pict>
          </mc:Fallback>
        </mc:AlternateContent>
      </w:r>
    </w:p>
    <w:p w14:paraId="76707993" w14:textId="573564E8" w:rsidR="002F763A" w:rsidRDefault="00333A74" w:rsidP="00CC5A52">
      <w:pPr>
        <w:pStyle w:val="3GPPNormalText"/>
        <w:rPr>
          <w:b/>
        </w:rPr>
      </w:pPr>
      <w:r w:rsidRPr="002F763A">
        <w:rPr>
          <w:b/>
          <w:noProof/>
        </w:rPr>
        <mc:AlternateContent>
          <mc:Choice Requires="wps">
            <w:drawing>
              <wp:anchor distT="0" distB="0" distL="114300" distR="114300" simplePos="0" relativeHeight="251941376" behindDoc="0" locked="0" layoutInCell="1" allowOverlap="1" wp14:anchorId="6ADF8AF3" wp14:editId="4F2971D1">
                <wp:simplePos x="0" y="0"/>
                <wp:positionH relativeFrom="column">
                  <wp:posOffset>2125468</wp:posOffset>
                </wp:positionH>
                <wp:positionV relativeFrom="paragraph">
                  <wp:posOffset>47208</wp:posOffset>
                </wp:positionV>
                <wp:extent cx="717408" cy="443230"/>
                <wp:effectExtent l="0" t="0" r="26035" b="13970"/>
                <wp:wrapNone/>
                <wp:docPr id="26" name="Rounded Rectangle 26"/>
                <wp:cNvGraphicFramePr/>
                <a:graphic xmlns:a="http://schemas.openxmlformats.org/drawingml/2006/main">
                  <a:graphicData uri="http://schemas.microsoft.com/office/word/2010/wordprocessingShape">
                    <wps:wsp>
                      <wps:cNvSpPr/>
                      <wps:spPr>
                        <a:xfrm>
                          <a:off x="0" y="0"/>
                          <a:ext cx="717408" cy="44323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9CE19E9" id="Rounded Rectangle 26" o:spid="_x0000_s1026" style="position:absolute;margin-left:167.35pt;margin-top:3.7pt;width:56.5pt;height:34.9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" filled="f" strokecolor="red" strokeweight="1pt">
                <v:stroke dashstyle="dash" joinstyle="miter"/>
              </v:roundrect>
            </w:pict>
          </mc:Fallback>
        </mc:AlternateContent>
      </w:r>
    </w:p>
    <w:p w14:paraId="6E594775" w14:textId="6FC775A2" w:rsidR="002F763A" w:rsidRDefault="00333A74" w:rsidP="00CC5A52">
      <w:pPr>
        <w:pStyle w:val="3GPPNormalText"/>
        <w:rPr>
          <w:b/>
        </w:rPr>
      </w:pPr>
      <w:r w:rsidRPr="002F763A">
        <w:rPr>
          <w:b/>
          <w:noProof/>
        </w:rPr>
        <mc:AlternateContent>
          <mc:Choice Requires="wps">
            <w:drawing>
              <wp:anchor distT="0" distB="0" distL="114300" distR="114300" simplePos="0" relativeHeight="251942400" behindDoc="0" locked="0" layoutInCell="1" allowOverlap="1" wp14:anchorId="3532161C" wp14:editId="040039D1">
                <wp:simplePos x="0" y="0"/>
                <wp:positionH relativeFrom="column">
                  <wp:posOffset>2842383</wp:posOffset>
                </wp:positionH>
                <wp:positionV relativeFrom="paragraph">
                  <wp:posOffset>42365</wp:posOffset>
                </wp:positionV>
                <wp:extent cx="1411615" cy="0"/>
                <wp:effectExtent l="0" t="76200" r="17145" b="95250"/>
                <wp:wrapNone/>
                <wp:docPr id="27" name="Straight Arrow Connector 27"/>
                <wp:cNvGraphicFramePr/>
                <a:graphic xmlns:a="http://schemas.openxmlformats.org/drawingml/2006/main">
                  <a:graphicData uri="http://schemas.microsoft.com/office/word/2010/wordprocessingShape">
                    <wps:wsp>
                      <wps:cNvCnPr/>
                      <wps:spPr>
                        <a:xfrm>
                          <a:off x="0" y="0"/>
                          <a:ext cx="141161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FBFB353" id="Straight Arrow Connector 27" o:spid="_x0000_s1026" type="#_x0000_t32" style="position:absolute;margin-left:223.8pt;margin-top:3.35pt;width:111.15pt;height:0;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" strokecolor="red" strokeweight="1pt">
                <v:stroke endarrow="block" joinstyle="miter"/>
              </v:shape>
            </w:pict>
          </mc:Fallback>
        </mc:AlternateContent>
      </w:r>
    </w:p>
    <w:p w14:paraId="6A0C26BE" w14:textId="5EA5769C" w:rsidR="002F763A" w:rsidRDefault="002F763A" w:rsidP="00CC5A52">
      <w:pPr>
        <w:pStyle w:val="3GPPNormalText"/>
        <w:rPr>
          <w:b/>
        </w:rPr>
      </w:pPr>
    </w:p>
    <w:p w14:paraId="55149F6A" w14:textId="4E32EA3D" w:rsidR="002F763A" w:rsidRDefault="002F763A" w:rsidP="00CC5A52">
      <w:pPr>
        <w:pStyle w:val="3GPPNormalText"/>
        <w:rPr>
          <w:b/>
        </w:rPr>
      </w:pPr>
    </w:p>
    <w:p w14:paraId="06EFC624" w14:textId="6A998712" w:rsidR="002F763A" w:rsidRDefault="00333A74" w:rsidP="00CC5A52">
      <w:pPr>
        <w:pStyle w:val="3GPPNormalText"/>
        <w:rPr>
          <w:b/>
        </w:rPr>
      </w:pPr>
      <w:r w:rsidRPr="006F6999">
        <w:rPr>
          <w:b/>
          <w:noProof/>
        </w:rPr>
        <mc:AlternateContent>
          <mc:Choice Requires="wps">
            <w:drawing>
              <wp:anchor distT="45720" distB="45720" distL="114300" distR="114300" simplePos="0" relativeHeight="251956736" behindDoc="0" locked="0" layoutInCell="1" allowOverlap="1" wp14:anchorId="08C4E9DA" wp14:editId="17B6C711">
                <wp:simplePos x="0" y="0"/>
                <wp:positionH relativeFrom="column">
                  <wp:posOffset>4049803</wp:posOffset>
                </wp:positionH>
                <wp:positionV relativeFrom="paragraph">
                  <wp:posOffset>41484</wp:posOffset>
                </wp:positionV>
                <wp:extent cx="1971675" cy="395785"/>
                <wp:effectExtent l="0" t="0" r="0" b="4445"/>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395785"/>
                        </a:xfrm>
                        <a:prstGeom prst="rect">
                          <a:avLst/>
                        </a:prstGeom>
                        <a:noFill/>
                        <a:ln w="9525">
                          <a:noFill/>
                          <a:miter lim="800000"/>
                          <a:headEnd/>
                          <a:tailEnd/>
                        </a:ln>
                      </wps:spPr>
                      <wps:txbx>
                        <w:txbxContent>
                          <w:p w14:paraId="6DB345E4" w14:textId="415632E4" w:rsidR="000E29D3" w:rsidRPr="00CC5A52" w:rsidRDefault="000E29D3" w:rsidP="00CC5A52">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8C4E9DA" id="_x0000_s1027" type="#_x0000_t202" style="position:absolute;left:0;text-align:left;margin-left:318.9pt;margin-top:3.25pt;width:155.25pt;height:31.15pt;z-index:25195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" filled="f" stroked="f">
                <v:textbox>
                  <w:txbxContent>
                    <w:p w14:paraId="6DB345E4" w14:textId="415632E4" w:rsidR="000E29D3" w:rsidRPr="00CC5A52" w:rsidRDefault="000E29D3" w:rsidP="00CC5A52">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v:textbox>
              </v:shape>
            </w:pict>
          </mc:Fallback>
        </mc:AlternateContent>
      </w:r>
    </w:p>
    <w:p w14:paraId="7266FCBE" w14:textId="16792FB0" w:rsidR="002F763A" w:rsidRDefault="002F763A" w:rsidP="00CC5A52">
      <w:pPr>
        <w:pStyle w:val="3GPPNormalText"/>
        <w:rPr>
          <w:b/>
        </w:rPr>
      </w:pPr>
    </w:p>
    <w:p w14:paraId="036A9094" w14:textId="06EF475E" w:rsidR="002F763A" w:rsidRDefault="00333A74" w:rsidP="00CC5A52">
      <w:pPr>
        <w:pStyle w:val="3GPPNormalText"/>
        <w:rPr>
          <w:b/>
        </w:rPr>
      </w:pPr>
      <w:r w:rsidRPr="006F6999">
        <w:rPr>
          <w:noProof/>
        </w:rPr>
        <w:drawing>
          <wp:anchor distT="0" distB="0" distL="114300" distR="114300" simplePos="0" relativeHeight="251944448" behindDoc="0" locked="0" layoutInCell="1" allowOverlap="1" wp14:anchorId="0ABCFE2F" wp14:editId="2D1D941E">
            <wp:simplePos x="0" y="0"/>
            <wp:positionH relativeFrom="column">
              <wp:posOffset>4448649</wp:posOffset>
            </wp:positionH>
            <wp:positionV relativeFrom="paragraph">
              <wp:posOffset>172720</wp:posOffset>
            </wp:positionV>
            <wp:extent cx="1132205" cy="975360"/>
            <wp:effectExtent l="19050" t="19050" r="10795" b="1524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l="27129" t="43623" r="5625" b="5654"/>
                    <a:stretch/>
                  </pic:blipFill>
                  <pic:spPr bwMode="auto">
                    <a:xfrm>
                      <a:off x="0" y="0"/>
                      <a:ext cx="1132205" cy="975360"/>
                    </a:xfrm>
                    <a:prstGeom prst="roundRect">
                      <a:avLst/>
                    </a:prstGeom>
                    <a:noFill/>
                    <a:ln w="12700">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E05385" w14:textId="49957D28" w:rsidR="006F6999" w:rsidRDefault="00333A74" w:rsidP="00CC5A52">
      <w:pPr>
        <w:pStyle w:val="3GPPNormalText"/>
      </w:pPr>
      <w:r w:rsidRPr="008E3B9A">
        <w:rPr>
          <w:noProof/>
        </w:rPr>
        <mc:AlternateContent>
          <mc:Choice Requires="wps">
            <w:drawing>
              <wp:anchor distT="0" distB="0" distL="114300" distR="114300" simplePos="0" relativeHeight="251946496" behindDoc="0" locked="0" layoutInCell="1" allowOverlap="1" wp14:anchorId="3AD099DC" wp14:editId="7F493E13">
                <wp:simplePos x="0" y="0"/>
                <wp:positionH relativeFrom="column">
                  <wp:posOffset>2343831</wp:posOffset>
                </wp:positionH>
                <wp:positionV relativeFrom="paragraph">
                  <wp:posOffset>190727</wp:posOffset>
                </wp:positionV>
                <wp:extent cx="498011" cy="429905"/>
                <wp:effectExtent l="0" t="0" r="16510" b="27305"/>
                <wp:wrapNone/>
                <wp:docPr id="200" name="Rounded Rectangle 200"/>
                <wp:cNvGraphicFramePr/>
                <a:graphic xmlns:a="http://schemas.openxmlformats.org/drawingml/2006/main">
                  <a:graphicData uri="http://schemas.microsoft.com/office/word/2010/wordprocessingShape">
                    <wps:wsp>
                      <wps:cNvSpPr/>
                      <wps:spPr>
                        <a:xfrm>
                          <a:off x="0" y="0"/>
                          <a:ext cx="498011" cy="429905"/>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73B0EE3" id="Rounded Rectangle 200" o:spid="_x0000_s1026" style="position:absolute;margin-left:184.55pt;margin-top:15pt;width:39.2pt;height:33.8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" filled="f" strokecolor="red" strokeweight="1pt">
                <v:stroke dashstyle="dash" joinstyle="miter"/>
              </v:roundrect>
            </w:pict>
          </mc:Fallback>
        </mc:AlternateContent>
      </w:r>
    </w:p>
    <w:p w14:paraId="0D5DBDFA" w14:textId="69636D0F" w:rsidR="002F763A" w:rsidRDefault="00333A74" w:rsidP="00CC5A52">
      <w:pPr>
        <w:pStyle w:val="3GPPNormalText"/>
        <w:rPr>
          <w:b/>
        </w:rPr>
      </w:pPr>
      <w:r w:rsidRPr="002F763A">
        <w:rPr>
          <w:b/>
          <w:noProof/>
        </w:rPr>
        <mc:AlternateContent>
          <mc:Choice Requires="wps">
            <w:drawing>
              <wp:anchor distT="0" distB="0" distL="114300" distR="114300" simplePos="0" relativeHeight="251948544" behindDoc="0" locked="0" layoutInCell="1" allowOverlap="1" wp14:anchorId="1FED99E5" wp14:editId="4B82FBFC">
                <wp:simplePos x="0" y="0"/>
                <wp:positionH relativeFrom="column">
                  <wp:posOffset>2841975</wp:posOffset>
                </wp:positionH>
                <wp:positionV relativeFrom="paragraph">
                  <wp:posOffset>192708</wp:posOffset>
                </wp:positionV>
                <wp:extent cx="1610435" cy="0"/>
                <wp:effectExtent l="0" t="76200" r="27940" b="95250"/>
                <wp:wrapNone/>
                <wp:docPr id="201" name="Straight Arrow Connector 201"/>
                <wp:cNvGraphicFramePr/>
                <a:graphic xmlns:a="http://schemas.openxmlformats.org/drawingml/2006/main">
                  <a:graphicData uri="http://schemas.microsoft.com/office/word/2010/wordprocessingShape">
                    <wps:wsp>
                      <wps:cNvCnPr/>
                      <wps:spPr>
                        <a:xfrm>
                          <a:off x="0" y="0"/>
                          <a:ext cx="161043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C250822" id="Straight Arrow Connector 201" o:spid="_x0000_s1026" type="#_x0000_t32" style="position:absolute;margin-left:223.8pt;margin-top:15.15pt;width:126.8pt;height:0;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" strokecolor="red" strokeweight="1pt">
                <v:stroke endarrow="block" joinstyle="miter"/>
              </v:shape>
            </w:pict>
          </mc:Fallback>
        </mc:AlternateContent>
      </w:r>
    </w:p>
    <w:p w14:paraId="08EE183F" w14:textId="073F396B" w:rsidR="002F763A" w:rsidRDefault="002F763A" w:rsidP="00CC5A52">
      <w:pPr>
        <w:pStyle w:val="3GPPNormalText"/>
        <w:rPr>
          <w:b/>
        </w:rPr>
      </w:pPr>
    </w:p>
    <w:p w14:paraId="0EB50A64" w14:textId="574742F9" w:rsidR="006F6999" w:rsidRDefault="00333A74" w:rsidP="00CC5A52">
      <w:pPr>
        <w:pStyle w:val="3GPPNormalText"/>
        <w:rPr>
          <w:b/>
        </w:rPr>
      </w:pPr>
      <w:r w:rsidRPr="006F6999">
        <w:rPr>
          <w:b/>
          <w:noProof/>
        </w:rPr>
        <mc:AlternateContent>
          <mc:Choice Requires="wps">
            <w:drawing>
              <wp:anchor distT="45720" distB="45720" distL="114300" distR="114300" simplePos="0" relativeHeight="251950592" behindDoc="0" locked="0" layoutInCell="1" allowOverlap="1" wp14:anchorId="0A11C7FF" wp14:editId="2E461B66">
                <wp:simplePos x="0" y="0"/>
                <wp:positionH relativeFrom="column">
                  <wp:posOffset>3628864</wp:posOffset>
                </wp:positionH>
                <wp:positionV relativeFrom="paragraph">
                  <wp:posOffset>216535</wp:posOffset>
                </wp:positionV>
                <wp:extent cx="2790825" cy="1404620"/>
                <wp:effectExtent l="0" t="0" r="0" b="0"/>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404620"/>
                        </a:xfrm>
                        <a:prstGeom prst="rect">
                          <a:avLst/>
                        </a:prstGeom>
                        <a:noFill/>
                        <a:ln w="9525">
                          <a:noFill/>
                          <a:miter lim="800000"/>
                          <a:headEnd/>
                          <a:tailEnd/>
                        </a:ln>
                      </wps:spPr>
                      <wps:txbx>
                        <w:txbxContent>
                          <w:p w14:paraId="56E12C4D" w14:textId="60867235" w:rsidR="000E29D3" w:rsidRPr="00CC5A52" w:rsidRDefault="000E29D3" w:rsidP="00CC5A52">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A11C7FF" id="_x0000_s1028" type="#_x0000_t202" style="position:absolute;left:0;text-align:left;margin-left:285.75pt;margin-top:17.05pt;width:219.75pt;height:110.6pt;z-index:2519505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" filled="f" stroked="f">
                <v:textbox style="mso-fit-shape-to-text:t">
                  <w:txbxContent>
                    <w:p w14:paraId="56E12C4D" w14:textId="60867235" w:rsidR="000E29D3" w:rsidRPr="00CC5A52" w:rsidRDefault="000E29D3" w:rsidP="00CC5A52">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v:textbox>
              </v:shape>
            </w:pict>
          </mc:Fallback>
        </mc:AlternateContent>
      </w:r>
    </w:p>
    <w:p w14:paraId="31A24B32" w14:textId="4BE97C02" w:rsidR="006F6999" w:rsidRDefault="006F6999" w:rsidP="00CC5A52">
      <w:pPr>
        <w:pStyle w:val="3GPPNormalText"/>
        <w:rPr>
          <w:b/>
        </w:rPr>
      </w:pPr>
    </w:p>
    <w:p w14:paraId="3374C055" w14:textId="714D1C3C" w:rsidR="00333A74" w:rsidRDefault="00333A74" w:rsidP="00CC5A52">
      <w:pPr>
        <w:pStyle w:val="3GPPNormalText"/>
        <w:rPr>
          <w:b/>
        </w:rPr>
      </w:pPr>
    </w:p>
    <w:p w14:paraId="086B5FD8" w14:textId="34EC88A3" w:rsidR="00333A74" w:rsidRPr="00A43C91" w:rsidRDefault="00333A74" w:rsidP="00333A74">
      <w:pPr>
        <w:jc w:val="center"/>
        <w:rPr>
          <w:b/>
          <w:i/>
          <w:sz w:val="22"/>
          <w:szCs w:val="22"/>
        </w:rPr>
      </w:pPr>
      <w:r>
        <w:rPr>
          <w:b/>
          <w:i/>
          <w:sz w:val="22"/>
          <w:szCs w:val="22"/>
        </w:rPr>
        <w:t xml:space="preserve">Figure </w:t>
      </w:r>
      <w:r w:rsidR="00034ACC">
        <w:rPr>
          <w:b/>
          <w:i/>
          <w:sz w:val="22"/>
          <w:szCs w:val="22"/>
        </w:rPr>
        <w:t>1</w:t>
      </w:r>
      <w:r w:rsidRPr="00A43C91">
        <w:rPr>
          <w:b/>
          <w:i/>
          <w:sz w:val="22"/>
          <w:szCs w:val="22"/>
        </w:rPr>
        <w:t xml:space="preserve">: </w:t>
      </w:r>
      <w:r w:rsidRPr="00A43C91">
        <w:rPr>
          <w:i/>
          <w:sz w:val="22"/>
          <w:szCs w:val="22"/>
        </w:rPr>
        <w:t xml:space="preserve">Separation of BWP into Resource Pools </w:t>
      </w:r>
      <w:r w:rsidRPr="003668CA">
        <w:rPr>
          <w:i/>
          <w:sz w:val="22"/>
          <w:szCs w:val="22"/>
        </w:rPr>
        <w:t xml:space="preserve">based on </w:t>
      </w:r>
      <w:r>
        <w:rPr>
          <w:i/>
          <w:sz w:val="22"/>
          <w:szCs w:val="22"/>
        </w:rPr>
        <w:t>Presence/Absence of PSFCH</w:t>
      </w:r>
      <w:r w:rsidR="00CA31FF">
        <w:rPr>
          <w:i/>
          <w:sz w:val="22"/>
          <w:szCs w:val="22"/>
        </w:rPr>
        <w:t>.</w:t>
      </w:r>
    </w:p>
    <w:p w14:paraId="76B9D80C" w14:textId="77777777" w:rsidR="00333A74" w:rsidRPr="00CC5A52" w:rsidRDefault="00333A74" w:rsidP="00CC5A52">
      <w:pPr>
        <w:pStyle w:val="3GPPNormalText"/>
        <w:rPr>
          <w:b/>
          <w:lang w:val="en-GB"/>
        </w:rPr>
      </w:pPr>
    </w:p>
    <w:p w14:paraId="3F505BEB" w14:textId="09F51FDA" w:rsidR="00167AED" w:rsidRDefault="00167AED" w:rsidP="00090801">
      <w:pPr>
        <w:pStyle w:val="Heading2"/>
        <w:tabs>
          <w:tab w:val="clear" w:pos="1002"/>
          <w:tab w:val="num" w:pos="540"/>
        </w:tabs>
        <w:ind w:left="540"/>
        <w:rPr>
          <w:lang w:val="en-US"/>
        </w:rPr>
      </w:pPr>
      <w:r>
        <w:rPr>
          <w:lang w:val="en-US"/>
        </w:rPr>
        <w:t>Slot Formats for SL BWP</w:t>
      </w:r>
    </w:p>
    <w:p w14:paraId="0D7CBC1A" w14:textId="241938A4" w:rsidR="00167AED" w:rsidRDefault="00167AED" w:rsidP="00167AED">
      <w:pPr>
        <w:jc w:val="both"/>
      </w:pPr>
      <w:r w:rsidRPr="00F139CD">
        <w:rPr>
          <w:sz w:val="22"/>
          <w:szCs w:val="22"/>
          <w:lang w:val="en-US"/>
        </w:rPr>
        <w:t>NR V2X based on NR sidelink may be deployed in dedicated carriers</w:t>
      </w:r>
      <w:r w:rsidR="00905074">
        <w:rPr>
          <w:sz w:val="22"/>
          <w:szCs w:val="22"/>
          <w:lang w:val="en-US"/>
        </w:rPr>
        <w:t>,</w:t>
      </w:r>
      <w:r>
        <w:rPr>
          <w:sz w:val="22"/>
          <w:szCs w:val="22"/>
          <w:lang w:val="en-US"/>
        </w:rPr>
        <w:t xml:space="preserve"> </w:t>
      </w:r>
      <w:r w:rsidRPr="00F139CD">
        <w:rPr>
          <w:sz w:val="22"/>
          <w:szCs w:val="22"/>
          <w:lang w:val="en-US"/>
        </w:rPr>
        <w:t>e.g. in ITS spectrum</w:t>
      </w:r>
      <w:r w:rsidR="00905074">
        <w:rPr>
          <w:sz w:val="22"/>
          <w:szCs w:val="22"/>
          <w:lang w:val="en-US"/>
        </w:rPr>
        <w:t>,</w:t>
      </w:r>
      <w:r>
        <w:rPr>
          <w:sz w:val="22"/>
          <w:szCs w:val="22"/>
          <w:lang w:val="en-US"/>
        </w:rPr>
        <w:t xml:space="preserve"> </w:t>
      </w:r>
      <w:r w:rsidRPr="00F139CD">
        <w:rPr>
          <w:sz w:val="22"/>
          <w:szCs w:val="22"/>
          <w:lang w:val="en-US"/>
        </w:rPr>
        <w:t>or in shared carriers, i.e. V2X shared with cellular services</w:t>
      </w:r>
      <w:r>
        <w:rPr>
          <w:sz w:val="22"/>
          <w:szCs w:val="22"/>
          <w:lang w:val="en-US"/>
        </w:rPr>
        <w:t xml:space="preserve"> </w:t>
      </w:r>
      <w:r w:rsidRPr="00F139CD">
        <w:rPr>
          <w:sz w:val="22"/>
          <w:szCs w:val="22"/>
          <w:lang w:val="en-US"/>
        </w:rPr>
        <w:t>[</w:t>
      </w:r>
      <w:r w:rsidR="008C4FA3">
        <w:rPr>
          <w:sz w:val="22"/>
          <w:szCs w:val="22"/>
          <w:lang w:val="en-US"/>
        </w:rPr>
        <w:t>7</w:t>
      </w:r>
      <w:r w:rsidRPr="00F139CD">
        <w:rPr>
          <w:sz w:val="22"/>
          <w:szCs w:val="22"/>
          <w:lang w:val="en-US"/>
        </w:rPr>
        <w:t xml:space="preserve">]. </w:t>
      </w:r>
      <w:r>
        <w:rPr>
          <w:sz w:val="22"/>
          <w:szCs w:val="22"/>
          <w:lang w:val="en-US"/>
        </w:rPr>
        <w:t xml:space="preserve">For the case of dedicated carriers, </w:t>
      </w:r>
      <w:r w:rsidRPr="00DF465E">
        <w:rPr>
          <w:sz w:val="22"/>
          <w:szCs w:val="22"/>
          <w:lang w:val="en-US"/>
        </w:rPr>
        <w:t>all symbols in a slot are available for SL</w:t>
      </w:r>
      <w:r>
        <w:rPr>
          <w:sz w:val="22"/>
          <w:szCs w:val="22"/>
          <w:lang w:val="en-US"/>
        </w:rPr>
        <w:t>, whereas for the case of shared carriers</w:t>
      </w:r>
      <w:r w:rsidR="00905074">
        <w:rPr>
          <w:sz w:val="22"/>
          <w:szCs w:val="22"/>
          <w:lang w:val="en-US"/>
        </w:rPr>
        <w:t>,</w:t>
      </w:r>
      <w:r>
        <w:rPr>
          <w:sz w:val="22"/>
          <w:szCs w:val="22"/>
          <w:lang w:val="en-US"/>
        </w:rPr>
        <w:t xml:space="preserve"> only a subset of symbols in a slot may be available for SL and has to be shared with slot symbols dedicated for U</w:t>
      </w:r>
      <w:r w:rsidR="00903C91">
        <w:rPr>
          <w:sz w:val="22"/>
          <w:szCs w:val="22"/>
          <w:lang w:val="en-US"/>
        </w:rPr>
        <w:t>u</w:t>
      </w:r>
      <w:r>
        <w:rPr>
          <w:sz w:val="22"/>
          <w:szCs w:val="22"/>
          <w:lang w:val="en-US"/>
        </w:rPr>
        <w:t>.</w:t>
      </w:r>
      <w:r w:rsidR="007870C0">
        <w:rPr>
          <w:sz w:val="22"/>
          <w:szCs w:val="22"/>
          <w:lang w:val="en-US"/>
        </w:rPr>
        <w:t xml:space="preserve"> </w:t>
      </w:r>
      <w:r>
        <w:rPr>
          <w:sz w:val="22"/>
          <w:szCs w:val="22"/>
        </w:rPr>
        <w:t>Both</w:t>
      </w:r>
      <w:r w:rsidRPr="00F139CD">
        <w:rPr>
          <w:sz w:val="22"/>
          <w:szCs w:val="22"/>
        </w:rPr>
        <w:t xml:space="preserve"> </w:t>
      </w:r>
      <w:r>
        <w:rPr>
          <w:sz w:val="22"/>
          <w:szCs w:val="22"/>
        </w:rPr>
        <w:t xml:space="preserve">dedicated and shared carrier deployments, therefore, </w:t>
      </w:r>
      <w:r w:rsidRPr="00F139CD">
        <w:rPr>
          <w:sz w:val="22"/>
          <w:szCs w:val="22"/>
        </w:rPr>
        <w:t xml:space="preserve">require </w:t>
      </w:r>
      <w:r w:rsidR="00903C91">
        <w:rPr>
          <w:sz w:val="22"/>
          <w:szCs w:val="22"/>
        </w:rPr>
        <w:t>signaling</w:t>
      </w:r>
      <w:r w:rsidR="00903C91" w:rsidRPr="00F139CD">
        <w:rPr>
          <w:sz w:val="22"/>
          <w:szCs w:val="22"/>
        </w:rPr>
        <w:t xml:space="preserve"> </w:t>
      </w:r>
      <w:r w:rsidRPr="00F139CD">
        <w:rPr>
          <w:sz w:val="22"/>
          <w:szCs w:val="22"/>
        </w:rPr>
        <w:t>of respective slot formats indicating which symbols in a slot are available for NR sidelink</w:t>
      </w:r>
      <w:r>
        <w:t xml:space="preserve">.  </w:t>
      </w:r>
    </w:p>
    <w:p w14:paraId="7EA5687A" w14:textId="769EB5AE" w:rsidR="00231BA9" w:rsidRDefault="007870C0" w:rsidP="007870C0">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r w:rsidR="00903C91">
        <w:rPr>
          <w:b/>
          <w:sz w:val="22"/>
          <w:szCs w:val="22"/>
        </w:rPr>
        <w:t>signaling</w:t>
      </w:r>
      <w:r w:rsidR="00903C91" w:rsidRPr="007451FB">
        <w:rPr>
          <w:b/>
          <w:sz w:val="22"/>
          <w:szCs w:val="22"/>
        </w:rPr>
        <w:t xml:space="preserve"> </w:t>
      </w:r>
      <w:r w:rsidRPr="007451FB">
        <w:rPr>
          <w:b/>
          <w:sz w:val="22"/>
          <w:szCs w:val="22"/>
        </w:rPr>
        <w:t>of slot formats indicating which symbols in a slot are available for NR sidelink.</w:t>
      </w:r>
    </w:p>
    <w:p w14:paraId="51AAAC63" w14:textId="690CDEB4" w:rsidR="00231BA9" w:rsidRDefault="007870C0" w:rsidP="007870C0">
      <w:pPr>
        <w:jc w:val="both"/>
        <w:rPr>
          <w:sz w:val="22"/>
          <w:szCs w:val="22"/>
          <w:lang w:val="en-US"/>
        </w:rPr>
      </w:pPr>
      <w:r w:rsidRPr="007451FB">
        <w:rPr>
          <w:sz w:val="22"/>
          <w:szCs w:val="22"/>
          <w:lang w:val="en-US"/>
        </w:rPr>
        <w:t>When a UE is using a shared carrier for sidelink communication, interference to other cellular communications, e.g. ongoing downlink transmissions from other gNBs, should be avoided. Interference to downlink transmissions could be prevented by using only uplink slots/symbols (U) for sidelink communications in a shared carrier. However, this may limit the resources available depending on the configured number of uplink symbols in a slot.</w:t>
      </w:r>
      <w:r w:rsidR="00231BA9">
        <w:rPr>
          <w:sz w:val="22"/>
          <w:szCs w:val="22"/>
          <w:lang w:val="en-US"/>
        </w:rPr>
        <w:t xml:space="preserve"> </w:t>
      </w:r>
      <w:r w:rsidR="00553A45">
        <w:rPr>
          <w:sz w:val="22"/>
          <w:szCs w:val="22"/>
          <w:lang w:val="en-US"/>
        </w:rPr>
        <w:t xml:space="preserve">Therefore, </w:t>
      </w:r>
      <w:r w:rsidR="00231BA9">
        <w:rPr>
          <w:sz w:val="22"/>
          <w:szCs w:val="22"/>
          <w:lang w:val="en-US"/>
        </w:rPr>
        <w:t>usage of flexible symbols/slots</w:t>
      </w:r>
      <w:r w:rsidR="00553A45">
        <w:rPr>
          <w:sz w:val="22"/>
          <w:szCs w:val="22"/>
          <w:lang w:val="en-US"/>
        </w:rPr>
        <w:t xml:space="preserve"> (F)</w:t>
      </w:r>
      <w:r w:rsidR="00231BA9">
        <w:rPr>
          <w:sz w:val="22"/>
          <w:szCs w:val="22"/>
          <w:lang w:val="en-US"/>
        </w:rPr>
        <w:t xml:space="preserve"> should </w:t>
      </w:r>
      <w:r w:rsidR="004739E2">
        <w:rPr>
          <w:sz w:val="22"/>
          <w:szCs w:val="22"/>
          <w:lang w:val="en-US"/>
        </w:rPr>
        <w:t xml:space="preserve">also </w:t>
      </w:r>
      <w:r w:rsidR="00231BA9">
        <w:rPr>
          <w:sz w:val="22"/>
          <w:szCs w:val="22"/>
          <w:lang w:val="en-US"/>
        </w:rPr>
        <w:t>be facilitated for shared carriers</w:t>
      </w:r>
      <w:r w:rsidR="00553A45">
        <w:rPr>
          <w:sz w:val="22"/>
          <w:szCs w:val="22"/>
          <w:lang w:val="en-US"/>
        </w:rPr>
        <w:t xml:space="preserve"> in order to increase the available resources for sidelink</w:t>
      </w:r>
      <w:r w:rsidR="00231BA9">
        <w:rPr>
          <w:sz w:val="22"/>
          <w:szCs w:val="22"/>
          <w:lang w:val="en-US"/>
        </w:rPr>
        <w:t xml:space="preserve">. </w:t>
      </w:r>
    </w:p>
    <w:p w14:paraId="3D78DDA9" w14:textId="09781FB7" w:rsidR="007870C0" w:rsidRPr="007451FB" w:rsidRDefault="00553A45" w:rsidP="007870C0">
      <w:pPr>
        <w:jc w:val="both"/>
        <w:rPr>
          <w:b/>
          <w:sz w:val="22"/>
          <w:szCs w:val="22"/>
        </w:rPr>
      </w:pPr>
      <w:r>
        <w:rPr>
          <w:b/>
          <w:sz w:val="22"/>
          <w:szCs w:val="22"/>
        </w:rPr>
        <w:t xml:space="preserve">Proposal </w:t>
      </w:r>
      <w:r w:rsidR="007D63A6">
        <w:rPr>
          <w:b/>
          <w:sz w:val="22"/>
          <w:szCs w:val="22"/>
        </w:rPr>
        <w:t>4</w:t>
      </w:r>
      <w:r w:rsidR="007870C0" w:rsidRPr="007451FB">
        <w:rPr>
          <w:b/>
          <w:sz w:val="22"/>
          <w:szCs w:val="22"/>
        </w:rPr>
        <w:t xml:space="preserve">: In a shared carrier, </w:t>
      </w:r>
      <w:r w:rsidR="004739E2" w:rsidRPr="007451FB">
        <w:rPr>
          <w:b/>
          <w:sz w:val="22"/>
          <w:szCs w:val="22"/>
        </w:rPr>
        <w:t xml:space="preserve">NR sidelink communications </w:t>
      </w:r>
      <w:r w:rsidR="004739E2">
        <w:rPr>
          <w:b/>
          <w:sz w:val="22"/>
          <w:szCs w:val="22"/>
        </w:rPr>
        <w:t xml:space="preserve">can use </w:t>
      </w:r>
      <w:r w:rsidR="00DF5645">
        <w:rPr>
          <w:b/>
          <w:sz w:val="22"/>
          <w:szCs w:val="22"/>
        </w:rPr>
        <w:t xml:space="preserve">resources from both </w:t>
      </w:r>
      <w:r w:rsidR="007870C0" w:rsidRPr="007451FB">
        <w:rPr>
          <w:b/>
          <w:sz w:val="22"/>
          <w:szCs w:val="22"/>
        </w:rPr>
        <w:t>uplink (U) slots/symbols</w:t>
      </w:r>
      <w:r>
        <w:rPr>
          <w:b/>
          <w:sz w:val="22"/>
          <w:szCs w:val="22"/>
        </w:rPr>
        <w:t xml:space="preserve"> and </w:t>
      </w:r>
      <w:r w:rsidRPr="007451FB">
        <w:rPr>
          <w:b/>
          <w:sz w:val="22"/>
          <w:szCs w:val="22"/>
        </w:rPr>
        <w:t>flexible slots/symbols (F)</w:t>
      </w:r>
      <w:r w:rsidR="004739E2">
        <w:rPr>
          <w:b/>
          <w:sz w:val="22"/>
          <w:szCs w:val="22"/>
        </w:rPr>
        <w:t>.</w:t>
      </w:r>
    </w:p>
    <w:p w14:paraId="60DC73D6" w14:textId="4426D3D4" w:rsidR="007870C0" w:rsidRDefault="00FE51E3" w:rsidP="007870C0">
      <w:pPr>
        <w:jc w:val="both"/>
        <w:rPr>
          <w:sz w:val="22"/>
          <w:szCs w:val="22"/>
        </w:rPr>
      </w:pPr>
      <w:r>
        <w:rPr>
          <w:sz w:val="22"/>
          <w:szCs w:val="22"/>
          <w:lang w:val="en-US"/>
        </w:rPr>
        <w:t xml:space="preserve">In NR, </w:t>
      </w:r>
      <w:r w:rsidR="00DF5645" w:rsidRPr="00DF5645">
        <w:rPr>
          <w:sz w:val="22"/>
          <w:szCs w:val="22"/>
          <w:lang w:val="en-US"/>
        </w:rPr>
        <w:t>c</w:t>
      </w:r>
      <w:r w:rsidRPr="00903C91">
        <w:rPr>
          <w:sz w:val="22"/>
          <w:szCs w:val="22"/>
          <w:lang w:val="en-US"/>
        </w:rPr>
        <w:t xml:space="preserve">ell-specific slot formats can be combined </w:t>
      </w:r>
      <w:r>
        <w:rPr>
          <w:sz w:val="22"/>
          <w:szCs w:val="22"/>
          <w:lang w:val="en-US"/>
        </w:rPr>
        <w:t>or over</w:t>
      </w:r>
      <w:r w:rsidR="00A7506E">
        <w:rPr>
          <w:sz w:val="22"/>
          <w:szCs w:val="22"/>
          <w:lang w:val="en-US"/>
        </w:rPr>
        <w:t>w</w:t>
      </w:r>
      <w:r w:rsidR="002F510F">
        <w:rPr>
          <w:sz w:val="22"/>
          <w:szCs w:val="22"/>
          <w:lang w:val="en-US"/>
        </w:rPr>
        <w:t>ri</w:t>
      </w:r>
      <w:r w:rsidR="00A7506E">
        <w:rPr>
          <w:sz w:val="22"/>
          <w:szCs w:val="22"/>
          <w:lang w:val="en-US"/>
        </w:rPr>
        <w:t>tt</w:t>
      </w:r>
      <w:r w:rsidR="002F510F">
        <w:rPr>
          <w:sz w:val="22"/>
          <w:szCs w:val="22"/>
          <w:lang w:val="en-US"/>
        </w:rPr>
        <w:t>en</w:t>
      </w:r>
      <w:r>
        <w:rPr>
          <w:sz w:val="22"/>
          <w:szCs w:val="22"/>
          <w:lang w:val="en-US"/>
        </w:rPr>
        <w:t xml:space="preserve"> </w:t>
      </w:r>
      <w:r w:rsidRPr="00903C91">
        <w:rPr>
          <w:sz w:val="22"/>
          <w:szCs w:val="22"/>
          <w:lang w:val="en-US"/>
        </w:rPr>
        <w:t>with device-specific slot formats</w:t>
      </w:r>
      <w:r>
        <w:rPr>
          <w:sz w:val="22"/>
          <w:szCs w:val="22"/>
          <w:lang w:val="en-US"/>
        </w:rPr>
        <w:t xml:space="preserve">. </w:t>
      </w:r>
      <w:r w:rsidR="002F510F">
        <w:rPr>
          <w:sz w:val="22"/>
          <w:szCs w:val="22"/>
          <w:lang w:val="en-US"/>
        </w:rPr>
        <w:t xml:space="preserve">This feature is also beneficial for NR sidelink use cases. </w:t>
      </w:r>
      <w:r w:rsidR="00DF5645">
        <w:rPr>
          <w:sz w:val="22"/>
          <w:szCs w:val="22"/>
          <w:lang w:val="en-US"/>
        </w:rPr>
        <w:t>For instance, in a shared carrier (Uu)</w:t>
      </w:r>
      <w:r w:rsidR="00903C91">
        <w:rPr>
          <w:sz w:val="22"/>
          <w:szCs w:val="22"/>
          <w:lang w:val="en-US"/>
        </w:rPr>
        <w:t>,</w:t>
      </w:r>
      <w:r w:rsidR="00DF5645">
        <w:rPr>
          <w:sz w:val="22"/>
          <w:szCs w:val="22"/>
          <w:lang w:val="en-US"/>
        </w:rPr>
        <w:t xml:space="preserve"> a cell-specific slot configuration </w:t>
      </w:r>
      <w:r w:rsidR="002F510F">
        <w:rPr>
          <w:sz w:val="22"/>
          <w:szCs w:val="22"/>
          <w:lang w:val="en-US"/>
        </w:rPr>
        <w:t xml:space="preserve">can </w:t>
      </w:r>
      <w:r w:rsidR="00DF5645">
        <w:rPr>
          <w:sz w:val="22"/>
          <w:szCs w:val="22"/>
          <w:lang w:val="en-US"/>
        </w:rPr>
        <w:t xml:space="preserve">be overwritten </w:t>
      </w:r>
      <w:r w:rsidR="00566270">
        <w:rPr>
          <w:sz w:val="22"/>
          <w:szCs w:val="22"/>
          <w:lang w:val="en-US"/>
        </w:rPr>
        <w:t>by</w:t>
      </w:r>
      <w:r w:rsidR="002F510F">
        <w:rPr>
          <w:sz w:val="22"/>
          <w:szCs w:val="22"/>
          <w:lang w:val="en-US"/>
        </w:rPr>
        <w:t xml:space="preserve"> </w:t>
      </w:r>
      <w:r w:rsidR="002F510F" w:rsidRPr="00903C91">
        <w:rPr>
          <w:sz w:val="22"/>
          <w:szCs w:val="22"/>
          <w:lang w:val="en-US"/>
        </w:rPr>
        <w:t>a group-specific configuration for sidelink UEs in a groupcast scenario or</w:t>
      </w:r>
      <w:r w:rsidR="002F510F">
        <w:rPr>
          <w:sz w:val="22"/>
          <w:szCs w:val="22"/>
          <w:lang w:val="en-US"/>
        </w:rPr>
        <w:t xml:space="preserve"> </w:t>
      </w:r>
      <w:r w:rsidR="00566270">
        <w:rPr>
          <w:sz w:val="22"/>
          <w:szCs w:val="22"/>
          <w:lang w:val="en-US"/>
        </w:rPr>
        <w:t xml:space="preserve">by </w:t>
      </w:r>
      <w:r w:rsidR="002F510F">
        <w:rPr>
          <w:sz w:val="22"/>
          <w:szCs w:val="22"/>
          <w:lang w:val="en-US"/>
        </w:rPr>
        <w:t xml:space="preserve">two UEs in a unicast scenario. </w:t>
      </w:r>
      <w:r w:rsidR="00194F66">
        <w:rPr>
          <w:sz w:val="22"/>
          <w:szCs w:val="22"/>
          <w:lang w:val="en-US"/>
        </w:rPr>
        <w:t>This way, flexible configurations for sidelink broadcast, groupcast and unicast can be achieved.</w:t>
      </w:r>
      <w:r w:rsidR="00155C7C">
        <w:rPr>
          <w:sz w:val="22"/>
          <w:szCs w:val="22"/>
          <w:lang w:val="en-US"/>
        </w:rPr>
        <w:t xml:space="preserve"> </w:t>
      </w:r>
      <w:r w:rsidR="00194F66">
        <w:rPr>
          <w:sz w:val="22"/>
          <w:szCs w:val="22"/>
        </w:rPr>
        <w:t>When</w:t>
      </w:r>
      <w:r w:rsidR="007870C0" w:rsidRPr="007451FB">
        <w:rPr>
          <w:sz w:val="22"/>
          <w:szCs w:val="22"/>
        </w:rPr>
        <w:t xml:space="preserve"> adopting the NR flexible slot format for NR sidelink</w:t>
      </w:r>
      <w:r w:rsidR="007870C0" w:rsidRPr="00645F07">
        <w:rPr>
          <w:sz w:val="22"/>
          <w:szCs w:val="22"/>
        </w:rPr>
        <w:t xml:space="preserve">, </w:t>
      </w:r>
      <w:r w:rsidR="007870C0" w:rsidRPr="007451FB">
        <w:rPr>
          <w:sz w:val="22"/>
          <w:szCs w:val="22"/>
        </w:rPr>
        <w:t>a dedicated classifier ‘sidelink’ (S) should</w:t>
      </w:r>
      <w:r w:rsidR="00194F66">
        <w:rPr>
          <w:sz w:val="22"/>
          <w:szCs w:val="22"/>
        </w:rPr>
        <w:t xml:space="preserve"> therefore</w:t>
      </w:r>
      <w:r w:rsidR="007870C0" w:rsidRPr="007451FB">
        <w:rPr>
          <w:sz w:val="22"/>
          <w:szCs w:val="22"/>
        </w:rPr>
        <w:t xml:space="preserve"> be introduced for OFDM symbols </w:t>
      </w:r>
      <w:r w:rsidR="008F0302">
        <w:rPr>
          <w:sz w:val="22"/>
          <w:szCs w:val="22"/>
        </w:rPr>
        <w:t>by overwriting</w:t>
      </w:r>
      <w:r w:rsidR="007870C0" w:rsidRPr="007451FB">
        <w:rPr>
          <w:sz w:val="22"/>
          <w:szCs w:val="22"/>
        </w:rPr>
        <w:t xml:space="preserve"> the existing classifiers for ‘uplink’ (U) and ‘flexible’ (F</w:t>
      </w:r>
      <w:r w:rsidR="007870C0">
        <w:rPr>
          <w:sz w:val="22"/>
          <w:szCs w:val="22"/>
        </w:rPr>
        <w:t>)</w:t>
      </w:r>
      <w:r w:rsidR="008F0302">
        <w:rPr>
          <w:sz w:val="22"/>
          <w:szCs w:val="22"/>
        </w:rPr>
        <w:t>,</w:t>
      </w:r>
      <w:r>
        <w:rPr>
          <w:sz w:val="22"/>
          <w:szCs w:val="22"/>
        </w:rPr>
        <w:t xml:space="preserve"> indicating which symbols </w:t>
      </w:r>
      <w:r w:rsidR="00194F66">
        <w:rPr>
          <w:sz w:val="22"/>
          <w:szCs w:val="22"/>
        </w:rPr>
        <w:t xml:space="preserve">in a slot </w:t>
      </w:r>
      <w:r>
        <w:rPr>
          <w:sz w:val="22"/>
          <w:szCs w:val="22"/>
        </w:rPr>
        <w:t>are available for NR sidelink</w:t>
      </w:r>
      <w:r w:rsidR="007870C0">
        <w:rPr>
          <w:sz w:val="22"/>
          <w:szCs w:val="22"/>
        </w:rPr>
        <w:t>.</w:t>
      </w:r>
    </w:p>
    <w:p w14:paraId="30DFA781" w14:textId="3629D6FE" w:rsidR="00E332CA" w:rsidRPr="007451FB" w:rsidRDefault="00DA1375" w:rsidP="000E62EB">
      <w:pPr>
        <w:jc w:val="center"/>
        <w:rPr>
          <w:lang w:val="en-US"/>
        </w:rPr>
      </w:pPr>
      <w:r>
        <w:rPr>
          <w:noProof/>
          <w:lang w:val="en-US"/>
        </w:rPr>
        <w:drawing>
          <wp:inline distT="0" distB="0" distL="0" distR="0" wp14:anchorId="4F304A4F" wp14:editId="773739B5">
            <wp:extent cx="5964833" cy="3512917"/>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0043" cy="3515986"/>
                    </a:xfrm>
                    <a:prstGeom prst="rect">
                      <a:avLst/>
                    </a:prstGeom>
                    <a:noFill/>
                    <a:ln>
                      <a:noFill/>
                    </a:ln>
                  </pic:spPr>
                </pic:pic>
              </a:graphicData>
            </a:graphic>
          </wp:inline>
        </w:drawing>
      </w:r>
    </w:p>
    <w:p w14:paraId="3D6BA1A7" w14:textId="60655BE9" w:rsidR="007870C0" w:rsidRPr="008E3B9A" w:rsidRDefault="007870C0" w:rsidP="008E3B9A">
      <w:pPr>
        <w:jc w:val="center"/>
        <w:rPr>
          <w:i/>
          <w:sz w:val="22"/>
          <w:lang w:val="en-US"/>
        </w:rPr>
      </w:pPr>
      <w:r w:rsidRPr="00650F2B">
        <w:rPr>
          <w:b/>
          <w:i/>
          <w:sz w:val="22"/>
          <w:szCs w:val="22"/>
          <w:lang w:val="en-US"/>
        </w:rPr>
        <w:t xml:space="preserve">Figure </w:t>
      </w:r>
      <w:r w:rsidR="00034ACC">
        <w:rPr>
          <w:b/>
          <w:i/>
          <w:sz w:val="22"/>
          <w:szCs w:val="22"/>
          <w:lang w:val="en-US"/>
        </w:rPr>
        <w:t>2</w:t>
      </w:r>
      <w:r w:rsidRPr="00650F2B">
        <w:rPr>
          <w:b/>
          <w:i/>
          <w:sz w:val="22"/>
          <w:szCs w:val="22"/>
          <w:lang w:val="en-US"/>
        </w:rPr>
        <w:t xml:space="preserve">: </w:t>
      </w:r>
      <w:r w:rsidRPr="00650F2B">
        <w:rPr>
          <w:i/>
          <w:sz w:val="22"/>
          <w:szCs w:val="22"/>
          <w:lang w:val="en-US"/>
        </w:rPr>
        <w:t xml:space="preserve">Examples </w:t>
      </w:r>
      <w:r w:rsidR="007E7007">
        <w:rPr>
          <w:i/>
          <w:sz w:val="22"/>
          <w:szCs w:val="22"/>
          <w:lang w:val="en-US"/>
        </w:rPr>
        <w:t>of</w:t>
      </w:r>
      <w:r w:rsidRPr="00650F2B">
        <w:rPr>
          <w:i/>
          <w:sz w:val="22"/>
          <w:szCs w:val="22"/>
          <w:lang w:val="en-US"/>
        </w:rPr>
        <w:t xml:space="preserve"> possible flexible slot formats for NR sidelink</w:t>
      </w:r>
      <w:r w:rsidRPr="008E3B9A">
        <w:rPr>
          <w:i/>
          <w:sz w:val="22"/>
          <w:lang w:val="en-US"/>
        </w:rPr>
        <w:t xml:space="preserve"> </w:t>
      </w:r>
      <w:r w:rsidRPr="00650F2B">
        <w:rPr>
          <w:i/>
          <w:sz w:val="22"/>
          <w:szCs w:val="22"/>
          <w:lang w:val="en-US"/>
        </w:rPr>
        <w:t>in dedicated and shared carriers</w:t>
      </w:r>
      <w:r w:rsidRPr="008E3B9A">
        <w:rPr>
          <w:i/>
          <w:sz w:val="22"/>
          <w:lang w:val="en-US"/>
        </w:rPr>
        <w:t xml:space="preserve"> </w:t>
      </w:r>
    </w:p>
    <w:p w14:paraId="17BDC6CB" w14:textId="7F6E3E83" w:rsidR="003456A1" w:rsidRDefault="003456A1" w:rsidP="003456A1">
      <w:pPr>
        <w:jc w:val="both"/>
        <w:rPr>
          <w:sz w:val="22"/>
          <w:szCs w:val="22"/>
          <w:lang w:val="en-US"/>
        </w:rPr>
      </w:pPr>
      <w:r w:rsidRPr="007451FB">
        <w:rPr>
          <w:sz w:val="22"/>
          <w:szCs w:val="22"/>
        </w:rPr>
        <w:t>Fig</w:t>
      </w:r>
      <w:r>
        <w:rPr>
          <w:sz w:val="22"/>
          <w:szCs w:val="22"/>
        </w:rPr>
        <w:t>.</w:t>
      </w:r>
      <w:r w:rsidRPr="007451FB">
        <w:rPr>
          <w:sz w:val="22"/>
          <w:szCs w:val="22"/>
        </w:rPr>
        <w:t xml:space="preserve"> </w:t>
      </w:r>
      <w:r w:rsidR="00A35E1C">
        <w:rPr>
          <w:sz w:val="22"/>
          <w:szCs w:val="22"/>
        </w:rPr>
        <w:t>2</w:t>
      </w:r>
      <w:r w:rsidR="00A35E1C" w:rsidRPr="007451FB">
        <w:rPr>
          <w:sz w:val="22"/>
          <w:szCs w:val="22"/>
        </w:rPr>
        <w:t xml:space="preserve"> </w:t>
      </w:r>
      <w:r w:rsidRPr="007451FB">
        <w:rPr>
          <w:sz w:val="22"/>
          <w:szCs w:val="22"/>
        </w:rPr>
        <w:t>depicts possible slot formats</w:t>
      </w:r>
      <w:r>
        <w:rPr>
          <w:sz w:val="22"/>
          <w:szCs w:val="22"/>
        </w:rPr>
        <w:t xml:space="preserve"> for NR sidelink in dedicated and shared carrier deployments</w:t>
      </w:r>
      <w:r w:rsidRPr="00686695">
        <w:rPr>
          <w:sz w:val="22"/>
          <w:szCs w:val="22"/>
        </w:rPr>
        <w:t xml:space="preserve">. </w:t>
      </w:r>
      <w:r>
        <w:rPr>
          <w:sz w:val="22"/>
          <w:szCs w:val="22"/>
        </w:rPr>
        <w:t>E</w:t>
      </w:r>
      <w:r w:rsidRPr="007451FB">
        <w:rPr>
          <w:sz w:val="22"/>
          <w:szCs w:val="22"/>
          <w:lang w:val="en-US"/>
        </w:rPr>
        <w:t xml:space="preserve">xample </w:t>
      </w:r>
      <w:r>
        <w:rPr>
          <w:sz w:val="22"/>
          <w:szCs w:val="22"/>
          <w:lang w:val="en-US"/>
        </w:rPr>
        <w:t>4</w:t>
      </w:r>
      <w:r w:rsidRPr="007451FB">
        <w:rPr>
          <w:sz w:val="22"/>
          <w:szCs w:val="22"/>
          <w:lang w:val="en-US"/>
        </w:rPr>
        <w:t xml:space="preserve">a) shows a slot format suitable for dedicated SL carriers where all symbols in a slot are classified as ‘sidelink’ (’S’). </w:t>
      </w:r>
      <w:r>
        <w:rPr>
          <w:sz w:val="22"/>
          <w:szCs w:val="22"/>
          <w:lang w:val="en-US"/>
        </w:rPr>
        <w:t>T</w:t>
      </w:r>
      <w:r w:rsidRPr="009F30A9">
        <w:rPr>
          <w:sz w:val="22"/>
          <w:szCs w:val="22"/>
          <w:lang w:val="en-US"/>
        </w:rPr>
        <w:t>his slot format could a</w:t>
      </w:r>
      <w:r>
        <w:rPr>
          <w:sz w:val="22"/>
          <w:szCs w:val="22"/>
          <w:lang w:val="en-US"/>
        </w:rPr>
        <w:t xml:space="preserve">lso be </w:t>
      </w:r>
      <w:r w:rsidRPr="00645F07">
        <w:rPr>
          <w:sz w:val="22"/>
          <w:szCs w:val="22"/>
          <w:lang w:val="en-US"/>
        </w:rPr>
        <w:t xml:space="preserve">used for shared carriers </w:t>
      </w:r>
      <w:r w:rsidRPr="007451FB">
        <w:rPr>
          <w:sz w:val="22"/>
          <w:szCs w:val="22"/>
          <w:lang w:val="en-US"/>
        </w:rPr>
        <w:t xml:space="preserve">when multiplexing sidelink resources is performed on </w:t>
      </w:r>
      <w:r>
        <w:rPr>
          <w:sz w:val="22"/>
          <w:szCs w:val="22"/>
          <w:lang w:val="en-US"/>
        </w:rPr>
        <w:t xml:space="preserve">a </w:t>
      </w:r>
      <w:r w:rsidRPr="007451FB">
        <w:rPr>
          <w:sz w:val="22"/>
          <w:szCs w:val="22"/>
          <w:lang w:val="en-US"/>
        </w:rPr>
        <w:t xml:space="preserve">slot level and not on symbol level. </w:t>
      </w:r>
      <w:r>
        <w:rPr>
          <w:sz w:val="22"/>
          <w:szCs w:val="22"/>
          <w:lang w:val="en-US"/>
        </w:rPr>
        <w:t>In comparison with example a), e</w:t>
      </w:r>
      <w:r w:rsidRPr="007451FB">
        <w:rPr>
          <w:sz w:val="22"/>
          <w:szCs w:val="22"/>
          <w:lang w:val="en-US"/>
        </w:rPr>
        <w:t>xample b) has ‘flexible’/’F’ symbols at the start and end of the slot</w:t>
      </w:r>
      <w:r>
        <w:rPr>
          <w:sz w:val="22"/>
          <w:szCs w:val="22"/>
          <w:lang w:val="en-US"/>
        </w:rPr>
        <w:t xml:space="preserve">, which </w:t>
      </w:r>
      <w:r w:rsidRPr="007451FB">
        <w:rPr>
          <w:sz w:val="22"/>
          <w:szCs w:val="22"/>
          <w:lang w:val="en-US"/>
        </w:rPr>
        <w:t>could be used</w:t>
      </w:r>
      <w:r>
        <w:rPr>
          <w:sz w:val="22"/>
          <w:szCs w:val="22"/>
          <w:lang w:val="en-US"/>
        </w:rPr>
        <w:t xml:space="preserve">, </w:t>
      </w:r>
      <w:r w:rsidRPr="007451FB">
        <w:rPr>
          <w:sz w:val="22"/>
          <w:szCs w:val="22"/>
          <w:lang w:val="en-US"/>
        </w:rPr>
        <w:t>e.g.</w:t>
      </w:r>
      <w:r>
        <w:rPr>
          <w:sz w:val="22"/>
          <w:szCs w:val="22"/>
          <w:lang w:val="en-US"/>
        </w:rPr>
        <w:t xml:space="preserve">, </w:t>
      </w:r>
      <w:r w:rsidRPr="007451FB">
        <w:rPr>
          <w:sz w:val="22"/>
          <w:szCs w:val="22"/>
          <w:lang w:val="en-US"/>
        </w:rPr>
        <w:t xml:space="preserve">as guard symbols when switching between transmission and reception on shared and dedicated carriers. </w:t>
      </w:r>
      <w:r>
        <w:rPr>
          <w:sz w:val="22"/>
          <w:szCs w:val="22"/>
          <w:lang w:val="en-US"/>
        </w:rPr>
        <w:t xml:space="preserve">Example c) shows a slot format with </w:t>
      </w:r>
      <w:r w:rsidRPr="007451FB">
        <w:rPr>
          <w:sz w:val="22"/>
          <w:szCs w:val="22"/>
          <w:lang w:val="en-US"/>
        </w:rPr>
        <w:t>D, U,</w:t>
      </w:r>
      <w:r>
        <w:rPr>
          <w:sz w:val="22"/>
          <w:szCs w:val="22"/>
          <w:lang w:val="en-US"/>
        </w:rPr>
        <w:t xml:space="preserve"> and</w:t>
      </w:r>
      <w:r w:rsidRPr="007451FB">
        <w:rPr>
          <w:sz w:val="22"/>
          <w:szCs w:val="22"/>
          <w:lang w:val="en-US"/>
        </w:rPr>
        <w:t xml:space="preserve"> F</w:t>
      </w:r>
      <w:r>
        <w:rPr>
          <w:sz w:val="22"/>
          <w:szCs w:val="22"/>
          <w:lang w:val="en-US"/>
        </w:rPr>
        <w:t xml:space="preserve"> slots without S slots, which can be a cell-specific slot format in a shared carrier. Examples d) and e) show a group/device-specific slot format based on the cell-specific configuration in example c), where all or parts of the flexible slots are overwritten as sidelink S. Examples f) and g) show further examples based on example c), where either a part or all of the available U/F slots are overwritten for sidelink S.</w:t>
      </w:r>
    </w:p>
    <w:p w14:paraId="66800966" w14:textId="18E0D8E7" w:rsidR="003456A1" w:rsidRPr="008E3B9A" w:rsidRDefault="003456A1" w:rsidP="003456A1">
      <w:pPr>
        <w:spacing w:after="0"/>
        <w:jc w:val="both"/>
        <w:rPr>
          <w:sz w:val="22"/>
          <w:lang w:val="en-US"/>
        </w:rPr>
      </w:pPr>
      <w:r w:rsidRPr="00F139CD">
        <w:rPr>
          <w:b/>
          <w:sz w:val="22"/>
          <w:szCs w:val="22"/>
          <w:lang w:val="en-US"/>
        </w:rPr>
        <w:t xml:space="preserve">Proposal </w:t>
      </w:r>
      <w:r w:rsidR="007D63A6">
        <w:rPr>
          <w:b/>
          <w:sz w:val="22"/>
          <w:szCs w:val="22"/>
          <w:lang w:val="en-US"/>
        </w:rPr>
        <w:t>5</w:t>
      </w:r>
      <w:r w:rsidRPr="00F139CD">
        <w:rPr>
          <w:b/>
          <w:sz w:val="22"/>
          <w:szCs w:val="22"/>
          <w:lang w:val="en-US"/>
        </w:rPr>
        <w:t xml:space="preserve">: </w:t>
      </w:r>
      <w:r>
        <w:rPr>
          <w:b/>
          <w:sz w:val="22"/>
          <w:szCs w:val="22"/>
          <w:lang w:val="en-US"/>
        </w:rPr>
        <w:t>Overwrite</w:t>
      </w:r>
      <w:r w:rsidRPr="00F139CD">
        <w:rPr>
          <w:b/>
          <w:sz w:val="22"/>
          <w:szCs w:val="22"/>
          <w:lang w:val="en-US"/>
        </w:rPr>
        <w:t xml:space="preserve"> slot formats for NR sidelink </w:t>
      </w:r>
      <w:r>
        <w:rPr>
          <w:b/>
          <w:sz w:val="22"/>
          <w:szCs w:val="22"/>
          <w:lang w:val="en-US"/>
        </w:rPr>
        <w:t>in dedicated and shared carrier</w:t>
      </w:r>
      <w:r w:rsidR="006C4B8E">
        <w:rPr>
          <w:b/>
          <w:sz w:val="22"/>
          <w:szCs w:val="22"/>
          <w:lang w:val="en-US"/>
        </w:rPr>
        <w:t>s</w:t>
      </w:r>
      <w:r>
        <w:rPr>
          <w:b/>
          <w:sz w:val="22"/>
          <w:szCs w:val="22"/>
          <w:lang w:val="en-US"/>
        </w:rPr>
        <w:t xml:space="preserve"> </w:t>
      </w:r>
      <w:r w:rsidRPr="00F139CD">
        <w:rPr>
          <w:b/>
          <w:sz w:val="22"/>
          <w:szCs w:val="22"/>
          <w:lang w:val="en-US"/>
        </w:rPr>
        <w:t>with</w:t>
      </w:r>
      <w:r>
        <w:rPr>
          <w:b/>
          <w:sz w:val="22"/>
          <w:szCs w:val="22"/>
          <w:lang w:val="en-US"/>
        </w:rPr>
        <w:t xml:space="preserve"> </w:t>
      </w:r>
      <w:r w:rsidR="00E57146">
        <w:rPr>
          <w:b/>
          <w:sz w:val="22"/>
          <w:szCs w:val="22"/>
          <w:lang w:val="en-US"/>
        </w:rPr>
        <w:t xml:space="preserve">a </w:t>
      </w:r>
      <w:r>
        <w:rPr>
          <w:b/>
          <w:sz w:val="22"/>
          <w:szCs w:val="22"/>
          <w:lang w:val="en-US"/>
        </w:rPr>
        <w:t>specific</w:t>
      </w:r>
      <w:r w:rsidRPr="00F139CD">
        <w:rPr>
          <w:b/>
          <w:sz w:val="22"/>
          <w:szCs w:val="22"/>
          <w:lang w:val="en-US"/>
        </w:rPr>
        <w:t xml:space="preserve"> indication of which symbols in a slot are dedicated for sidelink</w:t>
      </w:r>
      <w:r>
        <w:rPr>
          <w:b/>
          <w:sz w:val="22"/>
          <w:szCs w:val="22"/>
          <w:lang w:val="en-US"/>
        </w:rPr>
        <w:t>.</w:t>
      </w:r>
    </w:p>
    <w:p w14:paraId="64833F66" w14:textId="77777777" w:rsidR="007870C0" w:rsidRPr="00DD1906" w:rsidRDefault="007870C0" w:rsidP="00DD1906">
      <w:pPr>
        <w:pStyle w:val="3GPPNormalText"/>
      </w:pPr>
    </w:p>
    <w:p w14:paraId="2E02DE3D" w14:textId="55C1C545" w:rsidR="00741BC0" w:rsidRDefault="002C2647" w:rsidP="002C2647">
      <w:pPr>
        <w:pStyle w:val="Heading1"/>
        <w:rPr>
          <w:lang w:val="en-US"/>
        </w:rPr>
      </w:pPr>
      <w:r w:rsidRPr="002C2647">
        <w:rPr>
          <w:lang w:val="en-US"/>
        </w:rPr>
        <w:t>Multiplexing between PSCCH/PSSCH and PSFCH</w:t>
      </w:r>
    </w:p>
    <w:p w14:paraId="4470F6D9" w14:textId="5314EDB1" w:rsidR="001655E8" w:rsidRDefault="001655E8" w:rsidP="008C4FA3">
      <w:pPr>
        <w:jc w:val="both"/>
        <w:rPr>
          <w:sz w:val="22"/>
          <w:szCs w:val="22"/>
          <w:lang w:val="en-US"/>
        </w:rPr>
      </w:pPr>
      <w:r>
        <w:rPr>
          <w:sz w:val="22"/>
          <w:szCs w:val="22"/>
          <w:lang w:val="en-US"/>
        </w:rPr>
        <w:t>This section discusses the issues regarding the multiplexing of the PSCCH/PSSCH with the PSFCH, which pertains to Issue 3</w:t>
      </w:r>
      <w:r w:rsidR="00B22C50">
        <w:rPr>
          <w:sz w:val="22"/>
          <w:szCs w:val="22"/>
          <w:lang w:val="en-US"/>
        </w:rPr>
        <w:t>D</w:t>
      </w:r>
      <w:r>
        <w:rPr>
          <w:sz w:val="22"/>
          <w:szCs w:val="22"/>
          <w:lang w:val="en-US"/>
        </w:rPr>
        <w:t xml:space="preserve"> of [</w:t>
      </w:r>
      <w:r w:rsidR="00DD1906">
        <w:rPr>
          <w:sz w:val="22"/>
          <w:szCs w:val="22"/>
          <w:lang w:val="en-US"/>
        </w:rPr>
        <w:t>3</w:t>
      </w:r>
      <w:r>
        <w:rPr>
          <w:sz w:val="22"/>
          <w:szCs w:val="22"/>
          <w:lang w:val="en-US"/>
        </w:rPr>
        <w:t>].</w:t>
      </w:r>
    </w:p>
    <w:p w14:paraId="4EB8D3C8" w14:textId="71E3AC5B" w:rsidR="00304D2C" w:rsidRDefault="008C4FA3" w:rsidP="008C4FA3">
      <w:pPr>
        <w:jc w:val="both"/>
        <w:rPr>
          <w:sz w:val="22"/>
          <w:szCs w:val="22"/>
          <w:lang w:val="en-US"/>
        </w:rPr>
      </w:pPr>
      <w:r>
        <w:rPr>
          <w:sz w:val="22"/>
          <w:szCs w:val="22"/>
          <w:lang w:val="en-US"/>
        </w:rPr>
        <w:t>According to</w:t>
      </w:r>
      <w:r w:rsidR="0065071B">
        <w:rPr>
          <w:sz w:val="22"/>
          <w:szCs w:val="22"/>
          <w:lang w:val="en-US"/>
        </w:rPr>
        <w:t xml:space="preserve"> the agreement made in the study phase</w:t>
      </w:r>
      <w:r>
        <w:rPr>
          <w:sz w:val="22"/>
          <w:szCs w:val="22"/>
          <w:lang w:val="en-US"/>
        </w:rPr>
        <w:t xml:space="preserve"> [7],</w:t>
      </w:r>
      <w:r w:rsidR="0065071B">
        <w:rPr>
          <w:sz w:val="22"/>
          <w:szCs w:val="22"/>
          <w:lang w:val="en-US"/>
        </w:rPr>
        <w:t xml:space="preserve"> the </w:t>
      </w:r>
      <w:r>
        <w:rPr>
          <w:sz w:val="22"/>
          <w:szCs w:val="22"/>
          <w:lang w:val="en-US"/>
        </w:rPr>
        <w:t xml:space="preserve">time gap between the PSSCH and its corresponding HARQ feedback on the PSFCH is pre-configured. Based on this understanding, the transmitting UEs would be aware of the time slot in which the feedback for a given transmission is to be received. </w:t>
      </w:r>
      <w:r w:rsidR="00AD50FD">
        <w:rPr>
          <w:sz w:val="22"/>
          <w:szCs w:val="22"/>
          <w:lang w:val="en-US"/>
        </w:rPr>
        <w:t>The agreement in the previous meeting [</w:t>
      </w:r>
      <w:r w:rsidR="00DD1906">
        <w:rPr>
          <w:sz w:val="22"/>
          <w:szCs w:val="22"/>
          <w:lang w:val="en-US"/>
        </w:rPr>
        <w:t>2</w:t>
      </w:r>
      <w:r w:rsidR="00AD50FD">
        <w:rPr>
          <w:sz w:val="22"/>
          <w:szCs w:val="22"/>
          <w:lang w:val="en-US"/>
        </w:rPr>
        <w:t xml:space="preserve">], </w:t>
      </w:r>
      <w:r w:rsidR="00AD50FD" w:rsidRPr="00AD50FD">
        <w:rPr>
          <w:sz w:val="22"/>
          <w:szCs w:val="22"/>
          <w:lang w:val="en-US"/>
        </w:rPr>
        <w:t>where the periodicity of the PSFCH is configu</w:t>
      </w:r>
      <w:r w:rsidR="00AD50FD">
        <w:rPr>
          <w:sz w:val="22"/>
          <w:szCs w:val="22"/>
          <w:lang w:val="en-US"/>
        </w:rPr>
        <w:t>rable for a given resource pool would essentially mean</w:t>
      </w:r>
      <w:r w:rsidR="00304D2C">
        <w:rPr>
          <w:sz w:val="22"/>
          <w:szCs w:val="22"/>
          <w:lang w:val="en-US"/>
        </w:rPr>
        <w:t>,</w:t>
      </w:r>
      <w:r w:rsidR="00AD50FD">
        <w:rPr>
          <w:sz w:val="22"/>
          <w:szCs w:val="22"/>
          <w:lang w:val="en-US"/>
        </w:rPr>
        <w:t xml:space="preserve"> that t</w:t>
      </w:r>
      <w:r>
        <w:rPr>
          <w:sz w:val="22"/>
          <w:szCs w:val="22"/>
          <w:lang w:val="en-US"/>
        </w:rPr>
        <w:t>he time gap would be based on the periodicity of the PSFCH defined in a resource pool.</w:t>
      </w:r>
    </w:p>
    <w:p w14:paraId="149C7801" w14:textId="4C4336C7" w:rsidR="00AD50FD" w:rsidRDefault="00F5423F" w:rsidP="008C4FA3">
      <w:pPr>
        <w:jc w:val="both"/>
        <w:rPr>
          <w:b/>
          <w:sz w:val="22"/>
          <w:szCs w:val="22"/>
          <w:lang w:val="en-US"/>
        </w:rPr>
      </w:pPr>
      <w:r>
        <w:rPr>
          <w:b/>
          <w:sz w:val="22"/>
          <w:szCs w:val="22"/>
          <w:lang w:val="en-US"/>
        </w:rPr>
        <w:t xml:space="preserve">Observation </w:t>
      </w:r>
      <w:r w:rsidR="00281E6A">
        <w:rPr>
          <w:b/>
          <w:sz w:val="22"/>
          <w:szCs w:val="22"/>
          <w:lang w:val="en-US"/>
        </w:rPr>
        <w:t>3</w:t>
      </w:r>
      <w:r w:rsidR="00AD50FD">
        <w:rPr>
          <w:b/>
          <w:sz w:val="22"/>
          <w:szCs w:val="22"/>
          <w:lang w:val="en-US"/>
        </w:rPr>
        <w:t xml:space="preserve">: Based on the agreement made regarding the time gap and the definition of the PSFCH, the </w:t>
      </w:r>
      <w:r w:rsidR="00AD50FD" w:rsidRPr="00AD50FD">
        <w:rPr>
          <w:b/>
          <w:sz w:val="22"/>
          <w:szCs w:val="22"/>
          <w:lang w:val="en-US"/>
        </w:rPr>
        <w:t>time gap would be based on the periodicity of the PSFCH defined in a resource pool</w:t>
      </w:r>
      <w:r w:rsidR="00AD50FD">
        <w:rPr>
          <w:b/>
          <w:sz w:val="22"/>
          <w:szCs w:val="22"/>
          <w:lang w:val="en-US"/>
        </w:rPr>
        <w:t>.</w:t>
      </w:r>
    </w:p>
    <w:p w14:paraId="740C14E2" w14:textId="3A27C7F4" w:rsidR="00F32321" w:rsidRDefault="008A3540" w:rsidP="008A3540">
      <w:pPr>
        <w:jc w:val="both"/>
        <w:rPr>
          <w:sz w:val="22"/>
          <w:szCs w:val="22"/>
          <w:lang w:val="en-US"/>
        </w:rPr>
      </w:pPr>
      <w:r>
        <w:rPr>
          <w:sz w:val="22"/>
          <w:szCs w:val="22"/>
          <w:lang w:val="en-US"/>
        </w:rPr>
        <w:t>In a TDM based design for the multiplexing of the PSCCH/PSSCH with the PSFCH, it is assumed that one symbol or a few of the symbols at the end of the time slot would be defined for the PSFCH. The advantage of such a design is</w:t>
      </w:r>
      <w:r w:rsidR="002760B3">
        <w:rPr>
          <w:sz w:val="22"/>
          <w:szCs w:val="22"/>
          <w:lang w:val="en-US"/>
        </w:rPr>
        <w:t>,</w:t>
      </w:r>
      <w:r>
        <w:rPr>
          <w:sz w:val="22"/>
          <w:szCs w:val="22"/>
          <w:lang w:val="en-US"/>
        </w:rPr>
        <w:t xml:space="preserve"> that a UE could possibly define a time gap of 1 slot (where the PSCCH/PSSCH is transmitted in slot </w:t>
      </w:r>
      <w:r w:rsidRPr="00A87035">
        <w:rPr>
          <w:i/>
          <w:sz w:val="22"/>
          <w:szCs w:val="22"/>
          <w:lang w:val="en-US"/>
        </w:rPr>
        <w:t>n</w:t>
      </w:r>
      <w:r>
        <w:rPr>
          <w:sz w:val="22"/>
          <w:szCs w:val="22"/>
          <w:lang w:val="en-US"/>
        </w:rPr>
        <w:t xml:space="preserve"> and the feedback is transmitted in slot </w:t>
      </w:r>
      <w:r w:rsidRPr="00A87035">
        <w:rPr>
          <w:i/>
          <w:sz w:val="22"/>
          <w:szCs w:val="22"/>
          <w:lang w:val="en-US"/>
        </w:rPr>
        <w:t>n+1</w:t>
      </w:r>
      <w:r>
        <w:rPr>
          <w:sz w:val="22"/>
          <w:szCs w:val="22"/>
          <w:lang w:val="en-US"/>
        </w:rPr>
        <w:t xml:space="preserve">) for a resource pool with the PSFCH periodicity </w:t>
      </w:r>
      <w:r w:rsidRPr="00A87035">
        <w:rPr>
          <w:i/>
          <w:sz w:val="22"/>
          <w:szCs w:val="22"/>
          <w:lang w:val="en-US"/>
        </w:rPr>
        <w:t>N</w:t>
      </w:r>
      <w:r>
        <w:rPr>
          <w:sz w:val="22"/>
          <w:szCs w:val="22"/>
          <w:lang w:val="en-US"/>
        </w:rPr>
        <w:t xml:space="preserve"> set to 1 (every time slot). This would enable the UE to transmit packets with very low latency and high reliability.</w:t>
      </w:r>
    </w:p>
    <w:p w14:paraId="5B6A2018" w14:textId="51C64F06" w:rsidR="00CC1171" w:rsidRDefault="00CC1171" w:rsidP="00CC1171">
      <w:pPr>
        <w:jc w:val="both"/>
        <w:rPr>
          <w:b/>
          <w:sz w:val="22"/>
          <w:szCs w:val="22"/>
          <w:lang w:val="en-US"/>
        </w:rPr>
      </w:pPr>
      <w:r>
        <w:rPr>
          <w:sz w:val="22"/>
          <w:szCs w:val="22"/>
          <w:lang w:val="en-US"/>
        </w:rPr>
        <w:t xml:space="preserve">The TDM design reduces the effect of half-duplex, where a UE can easily receive control and data in slot </w:t>
      </w:r>
      <w:r w:rsidRPr="00A87035">
        <w:rPr>
          <w:i/>
          <w:sz w:val="22"/>
          <w:szCs w:val="22"/>
          <w:lang w:val="en-US"/>
        </w:rPr>
        <w:t>n+1</w:t>
      </w:r>
      <w:r>
        <w:rPr>
          <w:i/>
          <w:sz w:val="22"/>
          <w:szCs w:val="22"/>
          <w:lang w:val="en-US"/>
        </w:rPr>
        <w:t>,</w:t>
      </w:r>
      <w:r>
        <w:rPr>
          <w:sz w:val="22"/>
          <w:szCs w:val="22"/>
          <w:lang w:val="en-US"/>
        </w:rPr>
        <w:t xml:space="preserve"> and then transmit the feedback for an earlier transmission on the PSFCH. These advantages are shown in Fig. 3, where a unicast link is assumed between UE1 and UE2, with a time gap of 1 slot, and a PSFCH periodicity of</w:t>
      </w:r>
      <w:r w:rsidR="00EE0D80">
        <w:rPr>
          <w:sz w:val="22"/>
          <w:szCs w:val="22"/>
          <w:lang w:val="en-US"/>
        </w:rPr>
        <w:t> </w:t>
      </w:r>
      <w:r w:rsidRPr="00A33C5A">
        <w:rPr>
          <w:i/>
          <w:sz w:val="22"/>
          <w:szCs w:val="22"/>
          <w:lang w:val="en-US"/>
        </w:rPr>
        <w:t>N=1</w:t>
      </w:r>
      <w:r>
        <w:rPr>
          <w:sz w:val="22"/>
          <w:szCs w:val="22"/>
          <w:lang w:val="en-US"/>
        </w:rPr>
        <w:t>.</w:t>
      </w:r>
    </w:p>
    <w:p w14:paraId="111A57A2" w14:textId="656B16F6" w:rsidR="008A3540" w:rsidRDefault="003456A1" w:rsidP="008C4FA3">
      <w:pPr>
        <w:jc w:val="both"/>
        <w:rPr>
          <w:b/>
          <w:sz w:val="22"/>
          <w:szCs w:val="22"/>
          <w:lang w:val="en-US"/>
        </w:rPr>
      </w:pPr>
      <w:r w:rsidRPr="003668CA">
        <w:rPr>
          <w:noProof/>
          <w:lang w:val="en-US"/>
        </w:rPr>
        <w:drawing>
          <wp:anchor distT="0" distB="0" distL="114300" distR="114300" simplePos="0" relativeHeight="251937280" behindDoc="0" locked="0" layoutInCell="1" allowOverlap="1" wp14:anchorId="59754C42" wp14:editId="5F43ED64">
            <wp:simplePos x="0" y="0"/>
            <wp:positionH relativeFrom="column">
              <wp:posOffset>1141023</wp:posOffset>
            </wp:positionH>
            <wp:positionV relativeFrom="paragraph">
              <wp:posOffset>36830</wp:posOffset>
            </wp:positionV>
            <wp:extent cx="3869055" cy="228727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69055" cy="22872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B82CAB" w14:textId="750DA540" w:rsidR="00FD4429" w:rsidRDefault="00FD4429" w:rsidP="003668CA">
      <w:pPr>
        <w:jc w:val="center"/>
        <w:rPr>
          <w:sz w:val="22"/>
          <w:szCs w:val="22"/>
          <w:lang w:val="en-US"/>
        </w:rPr>
      </w:pPr>
    </w:p>
    <w:p w14:paraId="12108290" w14:textId="77777777" w:rsidR="00DD1906" w:rsidRDefault="00DD1906" w:rsidP="00882C60">
      <w:pPr>
        <w:jc w:val="center"/>
        <w:rPr>
          <w:b/>
          <w:i/>
          <w:sz w:val="22"/>
          <w:szCs w:val="22"/>
        </w:rPr>
      </w:pPr>
    </w:p>
    <w:p w14:paraId="54F21104" w14:textId="77777777" w:rsidR="00DD1906" w:rsidRDefault="00DD1906" w:rsidP="00882C60">
      <w:pPr>
        <w:jc w:val="center"/>
        <w:rPr>
          <w:b/>
          <w:i/>
          <w:sz w:val="22"/>
          <w:szCs w:val="22"/>
        </w:rPr>
      </w:pPr>
    </w:p>
    <w:p w14:paraId="2EE72ABD" w14:textId="77777777" w:rsidR="00DD1906" w:rsidRDefault="00DD1906" w:rsidP="00882C60">
      <w:pPr>
        <w:jc w:val="center"/>
        <w:rPr>
          <w:b/>
          <w:i/>
          <w:sz w:val="22"/>
          <w:szCs w:val="22"/>
        </w:rPr>
      </w:pPr>
    </w:p>
    <w:p w14:paraId="2FFB2D23" w14:textId="77777777" w:rsidR="00DD1906" w:rsidRDefault="00DD1906" w:rsidP="00882C60">
      <w:pPr>
        <w:jc w:val="center"/>
        <w:rPr>
          <w:b/>
          <w:i/>
          <w:sz w:val="22"/>
          <w:szCs w:val="22"/>
        </w:rPr>
      </w:pPr>
    </w:p>
    <w:p w14:paraId="2FF4C841" w14:textId="77777777" w:rsidR="00DD1906" w:rsidRDefault="00DD1906" w:rsidP="00882C60">
      <w:pPr>
        <w:jc w:val="center"/>
        <w:rPr>
          <w:b/>
          <w:i/>
          <w:sz w:val="22"/>
          <w:szCs w:val="22"/>
        </w:rPr>
      </w:pPr>
    </w:p>
    <w:p w14:paraId="654D0B20" w14:textId="77777777" w:rsidR="00DD1906" w:rsidRDefault="00DD1906" w:rsidP="00882C60">
      <w:pPr>
        <w:jc w:val="center"/>
        <w:rPr>
          <w:b/>
          <w:i/>
          <w:sz w:val="22"/>
          <w:szCs w:val="22"/>
        </w:rPr>
      </w:pPr>
    </w:p>
    <w:p w14:paraId="23D6C97B" w14:textId="77777777" w:rsidR="00DD1906" w:rsidRDefault="00DD1906" w:rsidP="00882C60">
      <w:pPr>
        <w:jc w:val="center"/>
        <w:rPr>
          <w:b/>
          <w:i/>
          <w:sz w:val="22"/>
          <w:szCs w:val="22"/>
        </w:rPr>
      </w:pPr>
    </w:p>
    <w:p w14:paraId="3885A1E4" w14:textId="232EB9E7" w:rsidR="00882C60" w:rsidRDefault="003668CA" w:rsidP="00882C60">
      <w:pPr>
        <w:jc w:val="center"/>
        <w:rPr>
          <w:i/>
          <w:sz w:val="22"/>
          <w:szCs w:val="22"/>
        </w:rPr>
      </w:pPr>
      <w:r>
        <w:rPr>
          <w:b/>
          <w:i/>
          <w:sz w:val="22"/>
          <w:szCs w:val="22"/>
        </w:rPr>
        <w:t xml:space="preserve">Figure </w:t>
      </w:r>
      <w:r w:rsidR="00A35E1C">
        <w:rPr>
          <w:b/>
          <w:i/>
          <w:sz w:val="22"/>
          <w:szCs w:val="22"/>
        </w:rPr>
        <w:t>3</w:t>
      </w:r>
      <w:r w:rsidRPr="00A43C91">
        <w:rPr>
          <w:b/>
          <w:i/>
          <w:sz w:val="22"/>
          <w:szCs w:val="22"/>
        </w:rPr>
        <w:t xml:space="preserve">: </w:t>
      </w:r>
      <w:r>
        <w:rPr>
          <w:i/>
          <w:sz w:val="22"/>
          <w:szCs w:val="22"/>
        </w:rPr>
        <w:t>M</w:t>
      </w:r>
      <w:r w:rsidRPr="003668CA">
        <w:rPr>
          <w:i/>
          <w:sz w:val="22"/>
          <w:szCs w:val="22"/>
        </w:rPr>
        <w:t>ultiplexing of PSCCH/PSSCH with PSFCH in a TDM manner</w:t>
      </w:r>
    </w:p>
    <w:p w14:paraId="1E4ECA38" w14:textId="328DEBDF" w:rsidR="00302C30" w:rsidRDefault="00B92B52" w:rsidP="00302C30">
      <w:pPr>
        <w:spacing w:after="120"/>
        <w:jc w:val="both"/>
        <w:rPr>
          <w:b/>
          <w:sz w:val="22"/>
          <w:szCs w:val="22"/>
          <w:lang w:val="en-US"/>
        </w:rPr>
      </w:pPr>
      <w:r w:rsidRPr="00F139CD">
        <w:rPr>
          <w:b/>
          <w:sz w:val="22"/>
          <w:szCs w:val="22"/>
          <w:lang w:val="en-US"/>
        </w:rPr>
        <w:t xml:space="preserve">Proposal </w:t>
      </w:r>
      <w:r w:rsidR="007D63A6">
        <w:rPr>
          <w:b/>
          <w:sz w:val="22"/>
          <w:szCs w:val="22"/>
          <w:lang w:val="en-US"/>
        </w:rPr>
        <w:t>6</w:t>
      </w:r>
      <w:r w:rsidRPr="00F139CD">
        <w:rPr>
          <w:b/>
          <w:sz w:val="22"/>
          <w:szCs w:val="22"/>
          <w:lang w:val="en-US"/>
        </w:rPr>
        <w:t>:</w:t>
      </w:r>
      <w:r w:rsidR="00A87035">
        <w:rPr>
          <w:b/>
          <w:sz w:val="22"/>
          <w:szCs w:val="22"/>
          <w:lang w:val="en-US"/>
        </w:rPr>
        <w:t xml:space="preserve"> We propose to support the multiplexing of PSCCH/PSSCH with the PSFCH in a TDM manner.</w:t>
      </w:r>
    </w:p>
    <w:p w14:paraId="060C45B9" w14:textId="77777777" w:rsidR="00EA4F18" w:rsidRPr="002C2647" w:rsidRDefault="00EA4F18" w:rsidP="00302C30">
      <w:pPr>
        <w:spacing w:after="120"/>
        <w:jc w:val="both"/>
        <w:rPr>
          <w:lang w:val="en-US"/>
        </w:rPr>
      </w:pPr>
    </w:p>
    <w:p w14:paraId="44578BAA" w14:textId="676C13D6" w:rsidR="002C2647" w:rsidRPr="002C2647" w:rsidRDefault="002C2647" w:rsidP="002C2647">
      <w:pPr>
        <w:pStyle w:val="Heading1"/>
        <w:rPr>
          <w:lang w:val="en-US"/>
        </w:rPr>
      </w:pPr>
      <w:r>
        <w:rPr>
          <w:lang w:val="en-US"/>
        </w:rPr>
        <w:t>PSCCH Design</w:t>
      </w:r>
    </w:p>
    <w:p w14:paraId="3F149071" w14:textId="099E9A43" w:rsidR="00D8661A" w:rsidRPr="00D8661A" w:rsidRDefault="002C2647" w:rsidP="00D8661A">
      <w:pPr>
        <w:jc w:val="both"/>
        <w:rPr>
          <w:sz w:val="22"/>
          <w:szCs w:val="22"/>
          <w:lang w:val="en-US"/>
        </w:rPr>
      </w:pPr>
      <w:r>
        <w:rPr>
          <w:sz w:val="22"/>
          <w:szCs w:val="22"/>
          <w:lang w:val="en-US"/>
        </w:rPr>
        <w:t>T</w:t>
      </w:r>
      <w:r w:rsidR="00D8661A">
        <w:rPr>
          <w:sz w:val="22"/>
          <w:szCs w:val="22"/>
          <w:lang w:val="en-US"/>
        </w:rPr>
        <w:t>his section explores the possible designs of incorporating a dual control channel</w:t>
      </w:r>
      <w:r w:rsidR="00AA6106">
        <w:rPr>
          <w:sz w:val="22"/>
          <w:szCs w:val="22"/>
          <w:lang w:val="en-US"/>
        </w:rPr>
        <w:t xml:space="preserve"> in order to pave the way for an efficient pre-emption mechanism as well as for both Mode 1 and Mode 2 operating in the same resource pool</w:t>
      </w:r>
      <w:r w:rsidR="00C8390A">
        <w:rPr>
          <w:sz w:val="22"/>
          <w:szCs w:val="22"/>
          <w:lang w:val="en-US"/>
        </w:rPr>
        <w:t>, which is</w:t>
      </w:r>
      <w:r w:rsidR="00A87035">
        <w:rPr>
          <w:sz w:val="22"/>
          <w:szCs w:val="22"/>
          <w:lang w:val="en-US"/>
        </w:rPr>
        <w:t xml:space="preserve"> discussed in Issue </w:t>
      </w:r>
      <w:r w:rsidR="00A35E1C">
        <w:rPr>
          <w:sz w:val="22"/>
          <w:szCs w:val="22"/>
          <w:lang w:val="en-US"/>
        </w:rPr>
        <w:t xml:space="preserve">3 </w:t>
      </w:r>
      <w:r w:rsidR="00A87035">
        <w:rPr>
          <w:sz w:val="22"/>
          <w:szCs w:val="22"/>
          <w:lang w:val="en-US"/>
        </w:rPr>
        <w:t>of [</w:t>
      </w:r>
      <w:r w:rsidR="00DD1906">
        <w:rPr>
          <w:sz w:val="22"/>
          <w:szCs w:val="22"/>
          <w:lang w:val="en-US"/>
        </w:rPr>
        <w:t>3</w:t>
      </w:r>
      <w:r w:rsidR="00A87035">
        <w:rPr>
          <w:sz w:val="22"/>
          <w:szCs w:val="22"/>
          <w:lang w:val="en-US"/>
        </w:rPr>
        <w:t>].</w:t>
      </w:r>
    </w:p>
    <w:p w14:paraId="12F6276E" w14:textId="2490C46C" w:rsidR="008F7F19" w:rsidRPr="00C06C3E" w:rsidRDefault="008F7F19" w:rsidP="008F7F19">
      <w:pPr>
        <w:pStyle w:val="Heading2"/>
        <w:tabs>
          <w:tab w:val="clear" w:pos="1002"/>
          <w:tab w:val="num" w:pos="540"/>
        </w:tabs>
        <w:ind w:left="540"/>
      </w:pPr>
      <w:r w:rsidRPr="00C06C3E">
        <w:t xml:space="preserve">2-stage SCI </w:t>
      </w:r>
      <w:r w:rsidR="00D8661A" w:rsidRPr="00C06C3E">
        <w:t>Design</w:t>
      </w:r>
    </w:p>
    <w:p w14:paraId="0652992F" w14:textId="60CC3308" w:rsidR="00EF1C44" w:rsidRDefault="0072697D" w:rsidP="008F7F19">
      <w:pPr>
        <w:pStyle w:val="3GPPNormalText"/>
      </w:pPr>
      <w:r>
        <w:t xml:space="preserve">Based on the </w:t>
      </w:r>
      <w:r w:rsidR="00AC2AFA">
        <w:t>outcome of</w:t>
      </w:r>
      <w:r>
        <w:t xml:space="preserve"> the previous meetings, </w:t>
      </w:r>
      <w:r w:rsidR="00AC2AFA">
        <w:t>it was agreed to support a 2-stage SCI design</w:t>
      </w:r>
      <w:r w:rsidR="00295E96">
        <w:t xml:space="preserve"> in [2]</w:t>
      </w:r>
      <w:r w:rsidR="00AC2AFA">
        <w:t>, with a few of the details decided</w:t>
      </w:r>
      <w:r w:rsidR="00295E96">
        <w:t xml:space="preserve"> in [9]</w:t>
      </w:r>
      <w:r w:rsidR="00AC2AFA">
        <w:t xml:space="preserve">. The following sections explore </w:t>
      </w:r>
      <w:r w:rsidR="00DE553A">
        <w:t>further</w:t>
      </w:r>
      <w:r w:rsidR="00AC2AFA">
        <w:t xml:space="preserve"> possible details of such a design.</w:t>
      </w:r>
    </w:p>
    <w:p w14:paraId="101949FF" w14:textId="1BD58945" w:rsidR="00EF1C44" w:rsidRPr="00414BDE" w:rsidRDefault="00EF1C44" w:rsidP="00CC5A52">
      <w:pPr>
        <w:pStyle w:val="Heading3"/>
      </w:pPr>
      <w:r>
        <w:t>Features of 2-Stage SCI Design</w:t>
      </w:r>
    </w:p>
    <w:p w14:paraId="38DECB79" w14:textId="6D6BC145" w:rsidR="005B658D" w:rsidRPr="00CC5A52" w:rsidRDefault="005B658D" w:rsidP="00DD1906">
      <w:pPr>
        <w:pStyle w:val="3GPPNormalText"/>
        <w:rPr>
          <w:b/>
        </w:rPr>
      </w:pPr>
      <w:r w:rsidRPr="00CC5A52">
        <w:rPr>
          <w:b/>
        </w:rPr>
        <w:t>First Stage SCI Decodable by all UEs</w:t>
      </w:r>
    </w:p>
    <w:p w14:paraId="544D4492" w14:textId="64560F0A" w:rsidR="005B658D" w:rsidRDefault="00DD1906" w:rsidP="00DD1906">
      <w:pPr>
        <w:pStyle w:val="3GPPNormalText"/>
      </w:pPr>
      <w:r>
        <w:t>It is important to note</w:t>
      </w:r>
      <w:r w:rsidR="00DE553A">
        <w:t>,</w:t>
      </w:r>
      <w:r>
        <w:t xml:space="preserve"> that the </w:t>
      </w:r>
      <w:r w:rsidR="005B658D">
        <w:t>first stage SCI</w:t>
      </w:r>
      <w:r>
        <w:t xml:space="preserve"> is decodable by all UEs</w:t>
      </w:r>
      <w:r w:rsidR="00DE553A">
        <w:t>. This is mandatory</w:t>
      </w:r>
      <w:r>
        <w:t xml:space="preserve"> in order to decode and understand which resources are </w:t>
      </w:r>
      <w:r w:rsidR="005B658D">
        <w:t xml:space="preserve">pointed to </w:t>
      </w:r>
      <w:r>
        <w:t>in the future time slots.</w:t>
      </w:r>
      <w:r w:rsidR="0096302F">
        <w:t xml:space="preserve"> This would essentially mean that all UEs would receive the first stage of the SCI – immaterial of whether the transmission is related to unicast, groupcast or broadcast communications. </w:t>
      </w:r>
      <w:r w:rsidR="00295E96">
        <w:t>This feature is vital</w:t>
      </w:r>
      <w:r w:rsidR="008D71EA">
        <w:t>,</w:t>
      </w:r>
      <w:r w:rsidR="00295E96">
        <w:t xml:space="preserve"> because its aids the UEs that decode the SCI in its sensing procedure (in Mode 2).</w:t>
      </w:r>
    </w:p>
    <w:p w14:paraId="613D3353" w14:textId="4BDBD23E" w:rsidR="000E29D3" w:rsidRDefault="000E29D3" w:rsidP="00DD1906">
      <w:pPr>
        <w:pStyle w:val="3GPPNormalText"/>
        <w:rPr>
          <w:szCs w:val="22"/>
        </w:rPr>
      </w:pPr>
      <w:r>
        <w:rPr>
          <w:szCs w:val="22"/>
        </w:rPr>
        <w:t xml:space="preserve">The first stage SCI contains information regarding a transmission that enables the receiving UEs to easily identify from the first stage itself as to whether it has to listen to the second stage of the SCI. If a given transmission is not meant for a particular receiving UE, the UE does not have to bother decoding the second stage. This is true when the transmission relates to a unicast or groupcast communication </w:t>
      </w:r>
      <w:r w:rsidR="00295E96">
        <w:rPr>
          <w:szCs w:val="22"/>
        </w:rPr>
        <w:t>that</w:t>
      </w:r>
      <w:r>
        <w:rPr>
          <w:szCs w:val="22"/>
        </w:rPr>
        <w:t xml:space="preserve"> the receiving UE is not a part</w:t>
      </w:r>
      <w:r w:rsidR="00295E96">
        <w:rPr>
          <w:szCs w:val="22"/>
        </w:rPr>
        <w:t xml:space="preserve"> of</w:t>
      </w:r>
      <w:r>
        <w:rPr>
          <w:szCs w:val="22"/>
        </w:rPr>
        <w:t>.</w:t>
      </w:r>
    </w:p>
    <w:p w14:paraId="0AB3044E" w14:textId="24B55F18" w:rsidR="005B658D" w:rsidRPr="00CC5A52" w:rsidRDefault="000E29D3" w:rsidP="00DD1906">
      <w:pPr>
        <w:pStyle w:val="3GPPNormalText"/>
        <w:rPr>
          <w:b/>
        </w:rPr>
      </w:pPr>
      <w:r>
        <w:rPr>
          <w:b/>
        </w:rPr>
        <w:t xml:space="preserve">All </w:t>
      </w:r>
      <w:r w:rsidR="005B658D" w:rsidRPr="00CC5A52">
        <w:rPr>
          <w:b/>
        </w:rPr>
        <w:t>First Stage SCI</w:t>
      </w:r>
      <w:r>
        <w:rPr>
          <w:b/>
        </w:rPr>
        <w:t>s</w:t>
      </w:r>
      <w:r w:rsidR="005B658D" w:rsidRPr="00CC5A52">
        <w:rPr>
          <w:b/>
        </w:rPr>
        <w:t xml:space="preserve"> of Same Size</w:t>
      </w:r>
    </w:p>
    <w:p w14:paraId="5D43B917" w14:textId="20993885" w:rsidR="005B658D" w:rsidRDefault="0096302F" w:rsidP="00CC5A52">
      <w:pPr>
        <w:pStyle w:val="3GPPNormalText"/>
        <w:rPr>
          <w:szCs w:val="22"/>
        </w:rPr>
      </w:pPr>
      <w:r>
        <w:t xml:space="preserve">It is preferable for the first stage of the SCI to be of common size, across communication/cast types. </w:t>
      </w:r>
      <w:r w:rsidR="000E29D3">
        <w:rPr>
          <w:szCs w:val="22"/>
        </w:rPr>
        <w:t>With the first stage SCI containing only the vital information regarding a transmission and hence maintaining a smaller and fixed size, it reduces the blind decoding complexity of the UEs.</w:t>
      </w:r>
      <w:r w:rsidR="000E29D3" w:rsidDel="005B658D">
        <w:t xml:space="preserve"> </w:t>
      </w:r>
      <w:r w:rsidR="005B658D">
        <w:rPr>
          <w:szCs w:val="22"/>
        </w:rPr>
        <w:t xml:space="preserve">Having the first stage of a fixed size and the second stage of a flexible size would enable the incorporation of new parameters for the second stage of the SCI in order to support any future service types, apart from the existing unicast and groupcast </w:t>
      </w:r>
      <w:r w:rsidR="005B658D" w:rsidRPr="00FF2726">
        <w:rPr>
          <w:szCs w:val="22"/>
        </w:rPr>
        <w:t>communications.</w:t>
      </w:r>
    </w:p>
    <w:p w14:paraId="439D07D8" w14:textId="246532DB" w:rsidR="005B658D" w:rsidRDefault="005B658D" w:rsidP="00CC5A52">
      <w:pPr>
        <w:pStyle w:val="3GPPNormalText"/>
        <w:rPr>
          <w:szCs w:val="22"/>
        </w:rPr>
      </w:pPr>
      <w:r w:rsidRPr="00D14EC4">
        <w:rPr>
          <w:szCs w:val="22"/>
        </w:rPr>
        <w:t>Hence, only the new second stage SCIs need to be defined for forward compatibility in future releases. This will not compromise</w:t>
      </w:r>
      <w:r>
        <w:rPr>
          <w:szCs w:val="22"/>
        </w:rPr>
        <w:t xml:space="preserve"> on the fixed size of the first stage in order to factor in new features, enabling easier blind decoding capabilities for the UEs.</w:t>
      </w:r>
    </w:p>
    <w:p w14:paraId="07B7F638" w14:textId="77777777" w:rsidR="0072697D" w:rsidRPr="00D14EC4" w:rsidRDefault="0072697D" w:rsidP="0072697D">
      <w:pPr>
        <w:pStyle w:val="3GPPNormalText"/>
        <w:rPr>
          <w:b/>
        </w:rPr>
      </w:pPr>
      <w:r w:rsidRPr="00D14EC4">
        <w:rPr>
          <w:b/>
        </w:rPr>
        <w:t>Facilitates Pre-emption</w:t>
      </w:r>
    </w:p>
    <w:p w14:paraId="376D7A9E" w14:textId="311A0B40" w:rsidR="0072697D" w:rsidRDefault="0072697D" w:rsidP="0072697D">
      <w:pPr>
        <w:pStyle w:val="3GPPNormalText"/>
      </w:pPr>
      <w:r>
        <w:t>With the possibility of pre-emptive resource reservation for high priority transmissions by a UE, other UEs should be capable of decoding the reservation information in advance in order to ensure that the resource requested by the high priority transmission is not being used. Other UEs having scheduled low priority transmissions will in turn vacate the resource requested. The pre-emption of resources is essentially defined as the first stage of the SCI, which require control messages that may not have data linked to it, but instead point to other control messages, which can be defined as the second stage of the SCI.</w:t>
      </w:r>
    </w:p>
    <w:p w14:paraId="7E05C2AE" w14:textId="468B20F7" w:rsidR="0072697D" w:rsidRDefault="0072697D" w:rsidP="0072697D">
      <w:pPr>
        <w:jc w:val="both"/>
        <w:rPr>
          <w:sz w:val="22"/>
          <w:szCs w:val="22"/>
        </w:rPr>
      </w:pPr>
      <w:r w:rsidRPr="00545258">
        <w:rPr>
          <w:sz w:val="22"/>
          <w:szCs w:val="22"/>
        </w:rPr>
        <w:t xml:space="preserve">Having the 2-stage SCI </w:t>
      </w:r>
      <w:r>
        <w:rPr>
          <w:sz w:val="22"/>
          <w:szCs w:val="22"/>
        </w:rPr>
        <w:t>design</w:t>
      </w:r>
      <w:r w:rsidRPr="00545258">
        <w:rPr>
          <w:sz w:val="22"/>
          <w:szCs w:val="22"/>
        </w:rPr>
        <w:t xml:space="preserve"> increase</w:t>
      </w:r>
      <w:r>
        <w:rPr>
          <w:sz w:val="22"/>
          <w:szCs w:val="22"/>
        </w:rPr>
        <w:t>s</w:t>
      </w:r>
      <w:r w:rsidRPr="00545258">
        <w:rPr>
          <w:sz w:val="22"/>
          <w:szCs w:val="22"/>
        </w:rPr>
        <w:t xml:space="preserve"> the reliability of high priority transmissions by reducing the</w:t>
      </w:r>
      <w:r>
        <w:rPr>
          <w:sz w:val="22"/>
          <w:szCs w:val="22"/>
        </w:rPr>
        <w:t xml:space="preserve"> probability of</w:t>
      </w:r>
      <w:r w:rsidRPr="00545258">
        <w:rPr>
          <w:sz w:val="22"/>
          <w:szCs w:val="22"/>
        </w:rPr>
        <w:t xml:space="preserve"> collisions these transmissions would have with already-</w:t>
      </w:r>
      <w:r>
        <w:rPr>
          <w:sz w:val="22"/>
          <w:szCs w:val="22"/>
        </w:rPr>
        <w:t>utilized</w:t>
      </w:r>
      <w:r w:rsidRPr="00545258">
        <w:rPr>
          <w:sz w:val="22"/>
          <w:szCs w:val="22"/>
        </w:rPr>
        <w:t xml:space="preserve"> resources.</w:t>
      </w:r>
      <w:r>
        <w:rPr>
          <w:sz w:val="22"/>
          <w:szCs w:val="22"/>
        </w:rPr>
        <w:t xml:space="preserve"> The 2-stage SCI design increases the robustness of the system as it allows pre-emption and reduces resource collisions for high priority transmissions, all while ensuring high resource usage efficiency.</w:t>
      </w:r>
    </w:p>
    <w:p w14:paraId="627C6E48" w14:textId="77777777" w:rsidR="00F03717" w:rsidRPr="00CC5A52" w:rsidRDefault="00F03717" w:rsidP="0072697D">
      <w:pPr>
        <w:jc w:val="both"/>
        <w:rPr>
          <w:lang w:val="en-US"/>
        </w:rPr>
      </w:pPr>
    </w:p>
    <w:p w14:paraId="484118BC" w14:textId="61176230" w:rsidR="00F824D2" w:rsidRPr="00CC5A52" w:rsidRDefault="00F824D2" w:rsidP="00CC5A52">
      <w:pPr>
        <w:pStyle w:val="Heading3"/>
      </w:pPr>
      <w:r>
        <w:t>Payload</w:t>
      </w:r>
      <w:r w:rsidR="00F03717">
        <w:t xml:space="preserve"> of First and Second Stage SCI</w:t>
      </w:r>
    </w:p>
    <w:p w14:paraId="6320E8E2" w14:textId="349C9351" w:rsidR="00295E96" w:rsidRPr="00CC5A52" w:rsidRDefault="00295E96" w:rsidP="00F03717">
      <w:pPr>
        <w:rPr>
          <w:sz w:val="22"/>
          <w:szCs w:val="22"/>
        </w:rPr>
      </w:pPr>
      <w:r>
        <w:rPr>
          <w:sz w:val="22"/>
          <w:szCs w:val="22"/>
        </w:rPr>
        <w:t>Based on the features described above, the content of the first and second stage SCI is discussed below.</w:t>
      </w:r>
    </w:p>
    <w:p w14:paraId="4F9EE627" w14:textId="73962BF2" w:rsidR="00F03717" w:rsidRDefault="00F03717" w:rsidP="00F03717">
      <w:pPr>
        <w:rPr>
          <w:b/>
          <w:sz w:val="22"/>
          <w:szCs w:val="22"/>
        </w:rPr>
      </w:pPr>
      <w:r w:rsidRPr="00D14EC4">
        <w:rPr>
          <w:b/>
          <w:sz w:val="22"/>
          <w:szCs w:val="22"/>
        </w:rPr>
        <w:t>First Stage SCI</w:t>
      </w:r>
    </w:p>
    <w:p w14:paraId="2621CF66" w14:textId="77777777" w:rsidR="00F03717" w:rsidRDefault="00F03717" w:rsidP="00F03717">
      <w:pPr>
        <w:jc w:val="both"/>
        <w:rPr>
          <w:sz w:val="22"/>
          <w:szCs w:val="22"/>
        </w:rPr>
      </w:pPr>
      <w:r>
        <w:rPr>
          <w:sz w:val="22"/>
          <w:szCs w:val="22"/>
        </w:rPr>
        <w:t>The first stage is expected to carry the resource information required for the sensing procedure</w:t>
      </w:r>
      <w:r w:rsidRPr="00AC2AFA">
        <w:rPr>
          <w:sz w:val="22"/>
          <w:szCs w:val="22"/>
        </w:rPr>
        <w:t>.</w:t>
      </w:r>
      <w:r>
        <w:rPr>
          <w:sz w:val="22"/>
          <w:szCs w:val="22"/>
        </w:rPr>
        <w:t xml:space="preserve"> This would include the time/frequency resource locations of the initial and subsequent transmissions for the UEs carrying out sensing to decide whether the specified resources are available or not.</w:t>
      </w:r>
    </w:p>
    <w:p w14:paraId="7A1E43C2" w14:textId="4BE1FE86" w:rsidR="00F03717" w:rsidRDefault="00F03717" w:rsidP="00F03717">
      <w:pPr>
        <w:jc w:val="both"/>
        <w:rPr>
          <w:sz w:val="22"/>
          <w:szCs w:val="22"/>
        </w:rPr>
      </w:pPr>
      <w:r>
        <w:rPr>
          <w:sz w:val="22"/>
          <w:szCs w:val="22"/>
        </w:rPr>
        <w:t>The SCI is also expected to contain the priority attached to the transmission, so that UEs decoding multiple first stage SCIs can decide which transmission would require higher priority. It is also useful for pre-emption, where the UE can decide whether an ongoing transmission needs to be pre-empted by the transmission corresponding to the received SCI.</w:t>
      </w:r>
    </w:p>
    <w:p w14:paraId="477BAE56" w14:textId="77777777" w:rsidR="00CE381B" w:rsidRDefault="00CE381B" w:rsidP="00CE381B">
      <w:pPr>
        <w:jc w:val="both"/>
        <w:rPr>
          <w:sz w:val="22"/>
          <w:szCs w:val="22"/>
        </w:rPr>
      </w:pPr>
      <w:r>
        <w:rPr>
          <w:sz w:val="22"/>
          <w:szCs w:val="22"/>
        </w:rPr>
        <w:t>The most obvious content to be carried on the first stage SCI is the time/frequency location pointing to the second stage SCI. It will not be CRC scrambled since it needs to be decodable by all the UEs, but will contain a destination ID, so that UEs decoding this SCI can determine whether it is required to decode the second stage SCI or not. It will also contain the format of the second stage SCI, for ease of decoding by receiver UEs.</w:t>
      </w:r>
    </w:p>
    <w:p w14:paraId="761A6328" w14:textId="3602E572" w:rsidR="00F03717" w:rsidRDefault="00F03717" w:rsidP="00F03717">
      <w:pPr>
        <w:rPr>
          <w:b/>
          <w:sz w:val="22"/>
          <w:szCs w:val="22"/>
        </w:rPr>
      </w:pPr>
      <w:r>
        <w:rPr>
          <w:b/>
          <w:sz w:val="22"/>
          <w:szCs w:val="22"/>
        </w:rPr>
        <w:t>Second</w:t>
      </w:r>
      <w:r w:rsidRPr="00D14EC4">
        <w:rPr>
          <w:b/>
          <w:sz w:val="22"/>
          <w:szCs w:val="22"/>
        </w:rPr>
        <w:t xml:space="preserve"> Stage SCI</w:t>
      </w:r>
    </w:p>
    <w:p w14:paraId="6D5AF522" w14:textId="77777777" w:rsidR="00F03717" w:rsidRDefault="00F03717" w:rsidP="00F03717">
      <w:pPr>
        <w:jc w:val="both"/>
        <w:rPr>
          <w:sz w:val="22"/>
          <w:szCs w:val="22"/>
          <w:lang w:val="en-US"/>
        </w:rPr>
      </w:pPr>
      <w:r>
        <w:rPr>
          <w:sz w:val="22"/>
          <w:szCs w:val="22"/>
          <w:lang w:val="en-US"/>
        </w:rPr>
        <w:t xml:space="preserve">The second stage SCI is expected to contain HARQ based information, including the RV index, the HARQ process ID and the NDI. This is due to the fact that not all transmissions require HARQ based information, and since only information common to all UEs is included in the first stage SCI, HARQ based information is included in the second stage SCI. Since broadcast communications do not provide HARQ feedback, and because HARQ feedback can be disabled for unicast and groupcast transmissions, it makes the HARQ based information relevant only to a subset of all transmissions, and is hence not common for all UEs. </w:t>
      </w:r>
    </w:p>
    <w:p w14:paraId="595CBC98" w14:textId="53444BFC" w:rsidR="00F306AA" w:rsidRDefault="00CE381B">
      <w:pPr>
        <w:jc w:val="both"/>
        <w:rPr>
          <w:sz w:val="22"/>
          <w:szCs w:val="22"/>
          <w:lang w:val="en-US"/>
        </w:rPr>
      </w:pPr>
      <w:r>
        <w:rPr>
          <w:sz w:val="22"/>
          <w:szCs w:val="22"/>
          <w:lang w:val="en-US"/>
        </w:rPr>
        <w:t>Furthermore, the second stage SCI</w:t>
      </w:r>
      <w:r w:rsidR="00F03717">
        <w:rPr>
          <w:sz w:val="22"/>
          <w:szCs w:val="22"/>
          <w:lang w:val="en-US"/>
        </w:rPr>
        <w:t xml:space="preserve"> will also contain the location information of the transmitter UE, as agreed in the previous meeting</w:t>
      </w:r>
      <w:r w:rsidR="00295E96">
        <w:rPr>
          <w:sz w:val="22"/>
          <w:szCs w:val="22"/>
          <w:lang w:val="en-US"/>
        </w:rPr>
        <w:t xml:space="preserve"> [2]</w:t>
      </w:r>
      <w:r w:rsidR="00F03717">
        <w:rPr>
          <w:sz w:val="22"/>
          <w:szCs w:val="22"/>
          <w:lang w:val="en-US"/>
        </w:rPr>
        <w:t xml:space="preserve">, for receiver UEs to determine the distance from the transmitter UE. Based on this distance, the receiver UE will decide if it is within the minimum </w:t>
      </w:r>
      <w:r>
        <w:rPr>
          <w:sz w:val="22"/>
          <w:szCs w:val="22"/>
          <w:lang w:val="en-US"/>
        </w:rPr>
        <w:t xml:space="preserve">required </w:t>
      </w:r>
      <w:r w:rsidR="00F03717">
        <w:rPr>
          <w:sz w:val="22"/>
          <w:szCs w:val="22"/>
          <w:lang w:val="en-US"/>
        </w:rPr>
        <w:t>communication range with the transmitter</w:t>
      </w:r>
      <w:r>
        <w:rPr>
          <w:sz w:val="22"/>
          <w:szCs w:val="22"/>
          <w:lang w:val="en-US"/>
        </w:rPr>
        <w:t> </w:t>
      </w:r>
      <w:r w:rsidR="00F03717">
        <w:rPr>
          <w:sz w:val="22"/>
          <w:szCs w:val="22"/>
          <w:lang w:val="en-US"/>
        </w:rPr>
        <w:t>UE and whether it needs to send HARQ feedback or not.</w:t>
      </w:r>
      <w:r w:rsidR="007E67D6">
        <w:rPr>
          <w:sz w:val="22"/>
          <w:szCs w:val="22"/>
          <w:lang w:val="en-US"/>
        </w:rPr>
        <w:t xml:space="preserve"> This is discussed in further detail in our accompanying </w:t>
      </w:r>
      <w:r w:rsidR="00FC74F0">
        <w:rPr>
          <w:sz w:val="22"/>
          <w:szCs w:val="22"/>
          <w:lang w:val="en-US"/>
        </w:rPr>
        <w:t>contribution</w:t>
      </w:r>
      <w:r w:rsidR="007E67D6">
        <w:rPr>
          <w:sz w:val="22"/>
          <w:szCs w:val="22"/>
          <w:lang w:val="en-US"/>
        </w:rPr>
        <w:t xml:space="preserve"> [</w:t>
      </w:r>
      <w:r w:rsidR="00FC74F0">
        <w:rPr>
          <w:sz w:val="22"/>
          <w:szCs w:val="22"/>
          <w:lang w:val="en-US"/>
        </w:rPr>
        <w:t>10</w:t>
      </w:r>
      <w:r w:rsidR="007E67D6">
        <w:rPr>
          <w:sz w:val="22"/>
          <w:szCs w:val="22"/>
          <w:lang w:val="en-US"/>
        </w:rPr>
        <w:t>]</w:t>
      </w:r>
      <w:r w:rsidR="00FC74F0">
        <w:rPr>
          <w:sz w:val="22"/>
          <w:szCs w:val="22"/>
          <w:lang w:val="en-US"/>
        </w:rPr>
        <w:t>.</w:t>
      </w:r>
    </w:p>
    <w:p w14:paraId="4E75DEBC" w14:textId="77777777" w:rsidR="00FD2211" w:rsidRPr="00386D4A" w:rsidRDefault="00FD2211" w:rsidP="00FD2211">
      <w:pPr>
        <w:spacing w:after="0"/>
        <w:jc w:val="both"/>
        <w:rPr>
          <w:b/>
          <w:sz w:val="22"/>
          <w:szCs w:val="22"/>
        </w:rPr>
      </w:pPr>
      <w:r w:rsidRPr="00386D4A">
        <w:rPr>
          <w:b/>
          <w:sz w:val="22"/>
          <w:szCs w:val="22"/>
        </w:rPr>
        <w:t>Proposal 7: We propose to support 2-stage SCI, with the following features:</w:t>
      </w:r>
    </w:p>
    <w:p w14:paraId="1AEEC145" w14:textId="561DEB0D" w:rsidR="00FD2211" w:rsidRDefault="00FD2211" w:rsidP="00FD2211">
      <w:pPr>
        <w:pStyle w:val="ListParagraph"/>
        <w:numPr>
          <w:ilvl w:val="0"/>
          <w:numId w:val="33"/>
        </w:numPr>
        <w:ind w:left="360"/>
        <w:jc w:val="both"/>
        <w:rPr>
          <w:rFonts w:ascii="Times New Roman" w:hAnsi="Times New Roman"/>
          <w:b/>
        </w:rPr>
      </w:pPr>
      <w:r>
        <w:rPr>
          <w:rFonts w:ascii="Times New Roman" w:hAnsi="Times New Roman"/>
          <w:b/>
        </w:rPr>
        <w:t xml:space="preserve">First stage SCI is decodable by all UEs, across </w:t>
      </w:r>
      <w:r w:rsidR="00CE381B">
        <w:rPr>
          <w:rFonts w:ascii="Times New Roman" w:hAnsi="Times New Roman"/>
          <w:b/>
        </w:rPr>
        <w:t xml:space="preserve">all </w:t>
      </w:r>
      <w:r>
        <w:rPr>
          <w:rFonts w:ascii="Times New Roman" w:hAnsi="Times New Roman"/>
          <w:b/>
        </w:rPr>
        <w:t>communication types,</w:t>
      </w:r>
    </w:p>
    <w:p w14:paraId="547927EA" w14:textId="77777777" w:rsidR="00FD2211" w:rsidRPr="00386D4A" w:rsidRDefault="00FD2211" w:rsidP="00FD2211">
      <w:pPr>
        <w:pStyle w:val="ListParagraph"/>
        <w:numPr>
          <w:ilvl w:val="0"/>
          <w:numId w:val="33"/>
        </w:numPr>
        <w:ind w:left="360"/>
        <w:jc w:val="both"/>
        <w:rPr>
          <w:rFonts w:ascii="Times New Roman" w:hAnsi="Times New Roman"/>
          <w:b/>
        </w:rPr>
      </w:pPr>
      <w:r w:rsidRPr="00386D4A">
        <w:rPr>
          <w:rFonts w:ascii="Times New Roman" w:hAnsi="Times New Roman"/>
          <w:b/>
        </w:rPr>
        <w:t>Fixed size for the first stage SCI in order to reduce blind decoding complexity</w:t>
      </w:r>
      <w:r>
        <w:rPr>
          <w:rFonts w:ascii="Times New Roman" w:hAnsi="Times New Roman"/>
          <w:b/>
        </w:rPr>
        <w:t>, decodable by all UEs,</w:t>
      </w:r>
    </w:p>
    <w:p w14:paraId="46FD3085" w14:textId="77777777" w:rsidR="00FD2211" w:rsidRPr="00386D4A" w:rsidRDefault="00FD2211" w:rsidP="00FD2211">
      <w:pPr>
        <w:pStyle w:val="ListParagraph"/>
        <w:numPr>
          <w:ilvl w:val="0"/>
          <w:numId w:val="33"/>
        </w:numPr>
        <w:ind w:left="360"/>
        <w:jc w:val="both"/>
        <w:rPr>
          <w:rFonts w:ascii="Times New Roman" w:hAnsi="Times New Roman"/>
          <w:b/>
        </w:rPr>
      </w:pPr>
      <w:r w:rsidRPr="00386D4A">
        <w:rPr>
          <w:rFonts w:ascii="Times New Roman" w:hAnsi="Times New Roman"/>
          <w:b/>
        </w:rPr>
        <w:t>Variable size for the second stage SCI in order to cater to different service/communication/cast types</w:t>
      </w:r>
      <w:r>
        <w:rPr>
          <w:rFonts w:ascii="Times New Roman" w:hAnsi="Times New Roman"/>
          <w:b/>
        </w:rPr>
        <w:t>,</w:t>
      </w:r>
    </w:p>
    <w:p w14:paraId="7A3B4976" w14:textId="77777777" w:rsidR="00FD2211" w:rsidRPr="00545258" w:rsidRDefault="00FD2211" w:rsidP="00FD2211">
      <w:pPr>
        <w:pStyle w:val="ListParagraph"/>
        <w:numPr>
          <w:ilvl w:val="0"/>
          <w:numId w:val="33"/>
        </w:numPr>
        <w:spacing w:after="120"/>
        <w:ind w:left="360"/>
        <w:jc w:val="both"/>
        <w:rPr>
          <w:rFonts w:ascii="Times New Roman" w:hAnsi="Times New Roman"/>
          <w:b/>
        </w:rPr>
      </w:pPr>
      <w:r w:rsidRPr="00545258">
        <w:rPr>
          <w:rFonts w:ascii="Times New Roman" w:hAnsi="Times New Roman"/>
          <w:b/>
        </w:rPr>
        <w:t>Pre-emption with the first stage SCI pointing to the second stage SCI, reserving a future resource for high priority transmissions</w:t>
      </w:r>
      <w:r>
        <w:rPr>
          <w:rFonts w:ascii="Times New Roman" w:hAnsi="Times New Roman"/>
          <w:b/>
        </w:rPr>
        <w:t>.</w:t>
      </w:r>
    </w:p>
    <w:p w14:paraId="2BEA25E9" w14:textId="77777777" w:rsidR="00D61661" w:rsidRPr="00CC5A52" w:rsidRDefault="00D61661">
      <w:pPr>
        <w:jc w:val="both"/>
        <w:rPr>
          <w:sz w:val="22"/>
          <w:szCs w:val="22"/>
          <w:lang w:val="en-US"/>
        </w:rPr>
      </w:pPr>
    </w:p>
    <w:p w14:paraId="75B0C91D" w14:textId="77777777" w:rsidR="00F306AA" w:rsidRPr="00C06C3E" w:rsidRDefault="00F306AA" w:rsidP="00CC5A52">
      <w:pPr>
        <w:pStyle w:val="Heading3"/>
      </w:pPr>
      <w:r w:rsidRPr="00C06C3E">
        <w:t>2-stage SCI Dual Control Channel Design</w:t>
      </w:r>
    </w:p>
    <w:p w14:paraId="0898AC98" w14:textId="792CD026" w:rsidR="0072697D" w:rsidRDefault="0072697D" w:rsidP="008F7F19">
      <w:pPr>
        <w:pStyle w:val="3GPPNormalText"/>
      </w:pPr>
      <w:r>
        <w:t>The decision to have the control channel TDMed with the data channel was based on the understanding that UEs would be able to decode the PSCCH first and determine as to whether the data following it was meant for the said UE or not. This would result in an increase in the operational efficiency of the UE.</w:t>
      </w:r>
    </w:p>
    <w:p w14:paraId="758E8C8C" w14:textId="43FF6447" w:rsidR="00FD2211" w:rsidRDefault="0096302F" w:rsidP="008F7F19">
      <w:pPr>
        <w:pStyle w:val="3GPPNormalText"/>
      </w:pPr>
      <w:r>
        <w:t>With the</w:t>
      </w:r>
      <w:r w:rsidR="00EF1C44">
        <w:t>se</w:t>
      </w:r>
      <w:r w:rsidR="00DD1906">
        <w:t xml:space="preserve"> motivation</w:t>
      </w:r>
      <w:r>
        <w:t>s</w:t>
      </w:r>
      <w:r w:rsidR="00EF1C44">
        <w:t xml:space="preserve"> of a 2-stage SCI design</w:t>
      </w:r>
      <w:r w:rsidR="00F03717">
        <w:t xml:space="preserve"> as well as the design of the control region</w:t>
      </w:r>
      <w:r w:rsidR="00DD1906">
        <w:t>, we propose a common control channel or PSCCCH, where the first stage of the SCI</w:t>
      </w:r>
      <w:r w:rsidR="00BA4528">
        <w:t>, of a fixed size,</w:t>
      </w:r>
      <w:r w:rsidR="00DD1906">
        <w:t xml:space="preserve"> can be transmitted and decoded by all UEs. The second stage of the SCI can be transmitted in the conventional PSCCH, which is attached to the PSSCH. The PSCCCH and the PSCCH can be defined within the control region agreed upon in the study phase, with both of them multiplexed to each other in a TDM or FDM fashion, as seen in Fig. </w:t>
      </w:r>
      <w:r w:rsidR="005B658D">
        <w:t>4</w:t>
      </w:r>
      <w:r w:rsidR="00DD1906">
        <w:t>.</w:t>
      </w:r>
    </w:p>
    <w:p w14:paraId="54201177" w14:textId="2BDF63F9" w:rsidR="00E2110B" w:rsidRDefault="00E2110B" w:rsidP="00545258">
      <w:pPr>
        <w:pStyle w:val="3GPPNormalText"/>
      </w:pPr>
      <w:r w:rsidRPr="009C34C6">
        <w:rPr>
          <w:noProof/>
        </w:rPr>
        <w:drawing>
          <wp:anchor distT="0" distB="0" distL="114300" distR="114300" simplePos="0" relativeHeight="251938304" behindDoc="0" locked="0" layoutInCell="1" allowOverlap="1" wp14:anchorId="1C9F17C7" wp14:editId="340B221F">
            <wp:simplePos x="0" y="0"/>
            <wp:positionH relativeFrom="margin">
              <wp:align>center</wp:align>
            </wp:positionH>
            <wp:positionV relativeFrom="paragraph">
              <wp:posOffset>129540</wp:posOffset>
            </wp:positionV>
            <wp:extent cx="4186989" cy="3035763"/>
            <wp:effectExtent l="0" t="0" r="444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6989" cy="303576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C8F7A2" w14:textId="3C4292F1" w:rsidR="009C34C6" w:rsidRDefault="009C34C6" w:rsidP="00545258">
      <w:pPr>
        <w:pStyle w:val="3GPPNormalText"/>
      </w:pPr>
    </w:p>
    <w:p w14:paraId="4DAB2F78" w14:textId="095B96ED" w:rsidR="009C34C6" w:rsidRDefault="009C34C6" w:rsidP="00545258">
      <w:pPr>
        <w:pStyle w:val="3GPPNormalText"/>
      </w:pPr>
    </w:p>
    <w:p w14:paraId="2E9C0621" w14:textId="426E424E" w:rsidR="009C34C6" w:rsidRDefault="009C34C6" w:rsidP="00545258">
      <w:pPr>
        <w:pStyle w:val="3GPPNormalText"/>
      </w:pPr>
    </w:p>
    <w:p w14:paraId="61A9F82E" w14:textId="64CAE66B" w:rsidR="009C34C6" w:rsidRDefault="009C34C6" w:rsidP="00545258">
      <w:pPr>
        <w:pStyle w:val="3GPPNormalText"/>
      </w:pPr>
    </w:p>
    <w:p w14:paraId="29598F2A" w14:textId="77777777" w:rsidR="009C34C6" w:rsidRDefault="009C34C6" w:rsidP="00545258">
      <w:pPr>
        <w:pStyle w:val="3GPPNormalText"/>
      </w:pPr>
    </w:p>
    <w:p w14:paraId="0E093017" w14:textId="77777777" w:rsidR="009C34C6" w:rsidRDefault="009C34C6" w:rsidP="00545258">
      <w:pPr>
        <w:pStyle w:val="3GPPNormalText"/>
      </w:pPr>
    </w:p>
    <w:p w14:paraId="0871141D" w14:textId="77777777" w:rsidR="009C34C6" w:rsidRDefault="009C34C6" w:rsidP="00545258">
      <w:pPr>
        <w:pStyle w:val="3GPPNormalText"/>
      </w:pPr>
    </w:p>
    <w:p w14:paraId="12CD765F" w14:textId="77777777" w:rsidR="009C34C6" w:rsidRDefault="009C34C6" w:rsidP="00545258">
      <w:pPr>
        <w:pStyle w:val="3GPPNormalText"/>
      </w:pPr>
    </w:p>
    <w:p w14:paraId="211111C1" w14:textId="77777777" w:rsidR="009C34C6" w:rsidRDefault="009C34C6" w:rsidP="00545258">
      <w:pPr>
        <w:pStyle w:val="3GPPNormalText"/>
      </w:pPr>
    </w:p>
    <w:p w14:paraId="0AA0A270" w14:textId="0CD23805" w:rsidR="009C34C6" w:rsidRDefault="009C34C6" w:rsidP="00545258">
      <w:pPr>
        <w:pStyle w:val="3GPPNormalText"/>
      </w:pPr>
    </w:p>
    <w:p w14:paraId="28FD8E54" w14:textId="6ECBBCC8" w:rsidR="00882C60" w:rsidRDefault="00882C60" w:rsidP="00545258">
      <w:pPr>
        <w:pStyle w:val="3GPPNormalText"/>
      </w:pPr>
    </w:p>
    <w:p w14:paraId="18B08AEF" w14:textId="7C8848CF" w:rsidR="009C34C6" w:rsidRDefault="009C34C6" w:rsidP="00882C60">
      <w:pPr>
        <w:pStyle w:val="3GPPNormalText"/>
        <w:jc w:val="center"/>
      </w:pPr>
    </w:p>
    <w:p w14:paraId="2CFE9B45" w14:textId="77777777" w:rsidR="000E29D3" w:rsidRDefault="000E29D3" w:rsidP="00CC5A52">
      <w:pPr>
        <w:spacing w:after="120"/>
        <w:jc w:val="center"/>
        <w:rPr>
          <w:b/>
          <w:i/>
          <w:sz w:val="22"/>
          <w:szCs w:val="22"/>
        </w:rPr>
      </w:pPr>
    </w:p>
    <w:p w14:paraId="68A65A6C" w14:textId="01D3E560" w:rsidR="008A3540" w:rsidRDefault="00882C60" w:rsidP="008A3540">
      <w:pPr>
        <w:jc w:val="center"/>
        <w:rPr>
          <w:i/>
          <w:sz w:val="22"/>
          <w:szCs w:val="22"/>
        </w:rPr>
      </w:pPr>
      <w:r>
        <w:rPr>
          <w:b/>
          <w:i/>
          <w:sz w:val="22"/>
          <w:szCs w:val="22"/>
        </w:rPr>
        <w:t xml:space="preserve">Figure </w:t>
      </w:r>
      <w:r w:rsidR="005B658D">
        <w:rPr>
          <w:b/>
          <w:i/>
          <w:sz w:val="22"/>
          <w:szCs w:val="22"/>
        </w:rPr>
        <w:t>4</w:t>
      </w:r>
      <w:r w:rsidRPr="00A43C91">
        <w:rPr>
          <w:b/>
          <w:i/>
          <w:sz w:val="22"/>
          <w:szCs w:val="22"/>
        </w:rPr>
        <w:t xml:space="preserve">: </w:t>
      </w:r>
      <w:r w:rsidRPr="00882C60">
        <w:rPr>
          <w:i/>
          <w:sz w:val="22"/>
          <w:szCs w:val="22"/>
        </w:rPr>
        <w:t>2-stage SCI Dual Control Channel Design</w:t>
      </w:r>
      <w:r w:rsidR="00B92718">
        <w:rPr>
          <w:i/>
          <w:sz w:val="22"/>
          <w:szCs w:val="22"/>
        </w:rPr>
        <w:t>.</w:t>
      </w:r>
    </w:p>
    <w:p w14:paraId="73B4CF71" w14:textId="5205EAFC" w:rsidR="00D61661" w:rsidRDefault="00D61661" w:rsidP="00D61661">
      <w:pPr>
        <w:pStyle w:val="3GPPNormalText"/>
      </w:pPr>
      <w:r>
        <w:t xml:space="preserve">In the TDM design, if the control region is defined to occupy a few RBs across the first 4 symbols within a time slot, the PSCCCH can occupy the first alone, or the first and second </w:t>
      </w:r>
      <w:r w:rsidR="00E57146">
        <w:t>symbols</w:t>
      </w:r>
      <w:r>
        <w:t xml:space="preserve">, and is multiplexed with the PSCCH in the remaining </w:t>
      </w:r>
      <w:r w:rsidR="00E57146">
        <w:t>symbols of the control region in a time slot</w:t>
      </w:r>
      <w:r>
        <w:t>.</w:t>
      </w:r>
    </w:p>
    <w:p w14:paraId="7A872506" w14:textId="77777777" w:rsidR="00D61661" w:rsidRDefault="00D61661" w:rsidP="00D61661">
      <w:pPr>
        <w:pStyle w:val="3GPPNormalText"/>
      </w:pPr>
      <w:r>
        <w:t xml:space="preserve">In the FDM design, the PSCCCH can be a set of RBs </w:t>
      </w:r>
      <w:r w:rsidRPr="00ED7669">
        <w:t>or a sub</w:t>
      </w:r>
      <w:r>
        <w:t>-</w:t>
      </w:r>
      <w:r w:rsidRPr="00ED7669">
        <w:t>channel</w:t>
      </w:r>
      <w:r>
        <w:t xml:space="preserve"> spanning the duration of the defined control region. Since the PSCCCH would not need many resources to transmit the pre-emption messages, it would occupy one or two RBs in a time slot, and is multiplexed with the PSCCH in the remaining RBs of the control region. </w:t>
      </w:r>
    </w:p>
    <w:p w14:paraId="32844EC0" w14:textId="77777777" w:rsidR="00F03717" w:rsidRDefault="00F03717" w:rsidP="00F03717">
      <w:pPr>
        <w:pStyle w:val="3GPPNormalText"/>
        <w:rPr>
          <w:b/>
          <w:szCs w:val="22"/>
        </w:rPr>
      </w:pPr>
      <w:r>
        <w:rPr>
          <w:b/>
        </w:rPr>
        <w:t xml:space="preserve">Observation 4: </w:t>
      </w:r>
      <w:r>
        <w:rPr>
          <w:b/>
          <w:szCs w:val="22"/>
        </w:rPr>
        <w:t>A common control channel will contain the first stage of the 2-stage SCI design, which will facilitate the pre-emptive reservation of resources for high priority transmissions.</w:t>
      </w:r>
    </w:p>
    <w:p w14:paraId="18CDEACD" w14:textId="003AE0C2" w:rsidR="00F03717" w:rsidRDefault="00F03717" w:rsidP="00F03717">
      <w:pPr>
        <w:spacing w:after="120"/>
        <w:jc w:val="both"/>
        <w:rPr>
          <w:b/>
          <w:sz w:val="22"/>
          <w:szCs w:val="22"/>
          <w:lang w:val="en-US"/>
        </w:rPr>
      </w:pPr>
      <w:r w:rsidRPr="00545258">
        <w:rPr>
          <w:b/>
          <w:sz w:val="22"/>
          <w:szCs w:val="22"/>
          <w:lang w:val="en-US"/>
        </w:rPr>
        <w:t xml:space="preserve">Proposal </w:t>
      </w:r>
      <w:r w:rsidR="00D61661">
        <w:rPr>
          <w:b/>
          <w:sz w:val="22"/>
          <w:szCs w:val="22"/>
          <w:lang w:val="en-US"/>
        </w:rPr>
        <w:t>8</w:t>
      </w:r>
      <w:r w:rsidRPr="00545258">
        <w:rPr>
          <w:b/>
          <w:sz w:val="22"/>
          <w:szCs w:val="22"/>
          <w:lang w:val="en-US"/>
        </w:rPr>
        <w:t>: We propose to support the configuration of a common control channel</w:t>
      </w:r>
      <w:r w:rsidR="00B92718">
        <w:rPr>
          <w:b/>
          <w:sz w:val="22"/>
          <w:szCs w:val="22"/>
          <w:lang w:val="en-US"/>
        </w:rPr>
        <w:t>, e.g. PSCCCH</w:t>
      </w:r>
      <w:r w:rsidRPr="00545258">
        <w:rPr>
          <w:b/>
          <w:sz w:val="22"/>
          <w:szCs w:val="22"/>
          <w:lang w:val="en-US"/>
        </w:rPr>
        <w:t xml:space="preserve">, </w:t>
      </w:r>
      <w:r w:rsidRPr="00545258">
        <w:rPr>
          <w:b/>
          <w:sz w:val="22"/>
          <w:szCs w:val="22"/>
        </w:rPr>
        <w:t>contain</w:t>
      </w:r>
      <w:r>
        <w:rPr>
          <w:b/>
          <w:sz w:val="22"/>
          <w:szCs w:val="22"/>
        </w:rPr>
        <w:t>ing</w:t>
      </w:r>
      <w:r w:rsidRPr="00545258">
        <w:rPr>
          <w:b/>
          <w:sz w:val="22"/>
          <w:szCs w:val="22"/>
        </w:rPr>
        <w:t xml:space="preserve"> the first stage of the 2-stage SCI design</w:t>
      </w:r>
      <w:r w:rsidRPr="00545258">
        <w:rPr>
          <w:b/>
          <w:sz w:val="22"/>
          <w:szCs w:val="22"/>
          <w:lang w:val="en-US"/>
        </w:rPr>
        <w:t>, which is either FDMed or TDMed with the PSCCH</w:t>
      </w:r>
      <w:r>
        <w:rPr>
          <w:b/>
          <w:sz w:val="22"/>
          <w:szCs w:val="22"/>
          <w:lang w:val="en-US"/>
        </w:rPr>
        <w:t>, containing the second stage,</w:t>
      </w:r>
      <w:r w:rsidRPr="00545258">
        <w:rPr>
          <w:b/>
          <w:sz w:val="22"/>
          <w:szCs w:val="22"/>
          <w:lang w:val="en-US"/>
        </w:rPr>
        <w:t xml:space="preserve"> in the control region of a time slot.</w:t>
      </w:r>
    </w:p>
    <w:p w14:paraId="7F6CBE23" w14:textId="77777777" w:rsidR="00C93ED4" w:rsidRPr="00CC5A52" w:rsidRDefault="00C93ED4" w:rsidP="00CC5A52">
      <w:pPr>
        <w:spacing w:after="120"/>
        <w:jc w:val="both"/>
        <w:rPr>
          <w:b/>
          <w:sz w:val="22"/>
          <w:szCs w:val="22"/>
        </w:rPr>
      </w:pPr>
    </w:p>
    <w:p w14:paraId="6D012851" w14:textId="7CB72A4B" w:rsidR="00741BC0" w:rsidRPr="00767ED3" w:rsidRDefault="005722B5" w:rsidP="00741BC0">
      <w:pPr>
        <w:pStyle w:val="Heading2"/>
        <w:tabs>
          <w:tab w:val="clear" w:pos="1002"/>
          <w:tab w:val="num" w:pos="540"/>
        </w:tabs>
        <w:ind w:left="540"/>
      </w:pPr>
      <w:r>
        <w:t>Operation Mode based</w:t>
      </w:r>
      <w:r w:rsidR="00741BC0" w:rsidRPr="00767ED3">
        <w:t xml:space="preserve"> Dual Control </w:t>
      </w:r>
      <w:r w:rsidR="00D8661A" w:rsidRPr="00767ED3">
        <w:t xml:space="preserve">Channel </w:t>
      </w:r>
      <w:r w:rsidR="00741BC0" w:rsidRPr="00767ED3">
        <w:t>Design</w:t>
      </w:r>
    </w:p>
    <w:p w14:paraId="6074A5EF" w14:textId="230F31B6" w:rsidR="00741BC0" w:rsidRDefault="00F5423F" w:rsidP="00F5423F">
      <w:pPr>
        <w:jc w:val="both"/>
        <w:rPr>
          <w:sz w:val="22"/>
          <w:szCs w:val="22"/>
        </w:rPr>
      </w:pPr>
      <w:r>
        <w:rPr>
          <w:sz w:val="22"/>
          <w:szCs w:val="22"/>
        </w:rPr>
        <w:t xml:space="preserve">In the case where a UE utilizes a common resource pool for both operation modes, Mode 1 and Mode 2, </w:t>
      </w:r>
      <w:r w:rsidR="00741BC0">
        <w:rPr>
          <w:sz w:val="22"/>
          <w:szCs w:val="22"/>
        </w:rPr>
        <w:t>we propose a dual control channel design, where the SCIs for UEs operating in Mode 1 would be transmitted in a separate control channel, and the SCIs for UEs operating in Mode 2 would use another adjacent control channel. These control channels are TDMed to each other, as with the data, and would span one or two symbols across time within the time sl</w:t>
      </w:r>
      <w:r w:rsidR="00232972">
        <w:rPr>
          <w:sz w:val="22"/>
          <w:szCs w:val="22"/>
        </w:rPr>
        <w:t>ot</w:t>
      </w:r>
      <w:r w:rsidR="00DD1906">
        <w:rPr>
          <w:sz w:val="22"/>
          <w:szCs w:val="22"/>
        </w:rPr>
        <w:t xml:space="preserve">, as seen in Fig. </w:t>
      </w:r>
      <w:r w:rsidR="00107C37">
        <w:rPr>
          <w:sz w:val="22"/>
          <w:szCs w:val="22"/>
        </w:rPr>
        <w:t>7</w:t>
      </w:r>
      <w:r w:rsidR="00232972">
        <w:rPr>
          <w:sz w:val="22"/>
          <w:szCs w:val="22"/>
        </w:rPr>
        <w:t>.</w:t>
      </w:r>
    </w:p>
    <w:p w14:paraId="1782D4AA" w14:textId="43AA7288" w:rsidR="00DD1906" w:rsidRDefault="00DD1906" w:rsidP="00DD1906">
      <w:pPr>
        <w:jc w:val="both"/>
        <w:rPr>
          <w:sz w:val="22"/>
          <w:szCs w:val="22"/>
        </w:rPr>
      </w:pPr>
      <w:r>
        <w:rPr>
          <w:sz w:val="22"/>
          <w:szCs w:val="22"/>
        </w:rPr>
        <w:t xml:space="preserve">Both control channels are read by both modes of UEs, with the Mode 1 UEs being able to use the Mode 2 control region to transmit data only if </w:t>
      </w:r>
      <w:r w:rsidR="00B92718">
        <w:rPr>
          <w:sz w:val="22"/>
          <w:szCs w:val="22"/>
        </w:rPr>
        <w:t xml:space="preserve">they </w:t>
      </w:r>
      <w:r>
        <w:rPr>
          <w:sz w:val="22"/>
          <w:szCs w:val="22"/>
        </w:rPr>
        <w:t>ha</w:t>
      </w:r>
      <w:r w:rsidR="00B92718">
        <w:rPr>
          <w:sz w:val="22"/>
          <w:szCs w:val="22"/>
        </w:rPr>
        <w:t>ve</w:t>
      </w:r>
      <w:r>
        <w:rPr>
          <w:sz w:val="22"/>
          <w:szCs w:val="22"/>
        </w:rPr>
        <w:t xml:space="preserve"> sent out an SCI claiming the following data symbols in the given sub-channel.</w:t>
      </w:r>
    </w:p>
    <w:p w14:paraId="29497A87" w14:textId="6FCDF945" w:rsidR="005722B5" w:rsidRDefault="005722B5" w:rsidP="005722B5">
      <w:pPr>
        <w:jc w:val="center"/>
        <w:rPr>
          <w:noProof/>
          <w:lang w:val="en-US"/>
        </w:rPr>
      </w:pPr>
      <w:r w:rsidRPr="006C4B8E">
        <w:rPr>
          <w:noProof/>
          <w:lang w:val="en-US"/>
        </w:rPr>
        <w:drawing>
          <wp:inline distT="0" distB="0" distL="0" distR="0" wp14:anchorId="5255B867" wp14:editId="2937575D">
            <wp:extent cx="1659571" cy="227502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73580" cy="2294232"/>
                    </a:xfrm>
                    <a:prstGeom prst="rect">
                      <a:avLst/>
                    </a:prstGeom>
                    <a:noFill/>
                    <a:ln>
                      <a:noFill/>
                    </a:ln>
                  </pic:spPr>
                </pic:pic>
              </a:graphicData>
            </a:graphic>
          </wp:inline>
        </w:drawing>
      </w:r>
    </w:p>
    <w:p w14:paraId="26CED175" w14:textId="60539856" w:rsidR="005722B5" w:rsidRPr="00A43C91" w:rsidRDefault="005722B5" w:rsidP="005722B5">
      <w:pPr>
        <w:jc w:val="center"/>
        <w:rPr>
          <w:b/>
          <w:i/>
          <w:sz w:val="22"/>
          <w:szCs w:val="22"/>
        </w:rPr>
      </w:pPr>
      <w:r>
        <w:rPr>
          <w:b/>
          <w:i/>
          <w:sz w:val="22"/>
          <w:szCs w:val="22"/>
        </w:rPr>
        <w:t xml:space="preserve">Figure </w:t>
      </w:r>
      <w:r w:rsidR="000E29D3">
        <w:rPr>
          <w:b/>
          <w:i/>
          <w:sz w:val="22"/>
          <w:szCs w:val="22"/>
        </w:rPr>
        <w:t>5</w:t>
      </w:r>
      <w:r w:rsidRPr="00A43C91">
        <w:rPr>
          <w:b/>
          <w:i/>
          <w:sz w:val="22"/>
          <w:szCs w:val="22"/>
        </w:rPr>
        <w:t xml:space="preserve">: </w:t>
      </w:r>
      <w:r w:rsidR="00DD1906" w:rsidRPr="00DD1906">
        <w:rPr>
          <w:i/>
          <w:sz w:val="22"/>
          <w:szCs w:val="22"/>
        </w:rPr>
        <w:t xml:space="preserve">Operation Mode based </w:t>
      </w:r>
      <w:r w:rsidRPr="005722B5">
        <w:rPr>
          <w:i/>
          <w:sz w:val="22"/>
          <w:szCs w:val="22"/>
        </w:rPr>
        <w:t>Dual Control Channel Design</w:t>
      </w:r>
    </w:p>
    <w:p w14:paraId="36378989" w14:textId="7CF891C3" w:rsidR="00C93ED4" w:rsidRPr="00DD1906" w:rsidRDefault="00C93ED4" w:rsidP="00C93ED4">
      <w:pPr>
        <w:jc w:val="both"/>
        <w:rPr>
          <w:b/>
          <w:sz w:val="22"/>
          <w:szCs w:val="22"/>
        </w:rPr>
      </w:pPr>
      <w:r>
        <w:rPr>
          <w:sz w:val="22"/>
          <w:szCs w:val="22"/>
        </w:rPr>
        <w:t>The primary advantage of this design is that when a Mode 2 UE senses the Mode 1 control region and finds it to be vacant, it can be guaranteed that no Mode 1 UE would use the data symbols following it. The only competition the Mode 2 UEs would have is with other Mode 2 UEs which also sense the availability of the resource at the same time. This is made possible with the Mode 2 UEs sensing only the Mode 1 control region, reducing the sensing burden of the UEs as well.</w:t>
      </w:r>
    </w:p>
    <w:p w14:paraId="1DA8095A" w14:textId="0208001A" w:rsidR="00741BC0" w:rsidRDefault="0096509F" w:rsidP="008E3B9A">
      <w:pPr>
        <w:spacing w:after="120"/>
        <w:jc w:val="both"/>
        <w:rPr>
          <w:b/>
          <w:sz w:val="22"/>
          <w:szCs w:val="22"/>
        </w:rPr>
      </w:pPr>
      <w:r>
        <w:rPr>
          <w:b/>
          <w:sz w:val="22"/>
          <w:szCs w:val="22"/>
        </w:rPr>
        <w:t xml:space="preserve">Proposal </w:t>
      </w:r>
      <w:r w:rsidR="00D61661">
        <w:rPr>
          <w:b/>
          <w:sz w:val="22"/>
          <w:szCs w:val="22"/>
        </w:rPr>
        <w:t>9</w:t>
      </w:r>
      <w:r w:rsidR="00741BC0">
        <w:rPr>
          <w:b/>
          <w:sz w:val="22"/>
          <w:szCs w:val="22"/>
        </w:rPr>
        <w:t xml:space="preserve">: We </w:t>
      </w:r>
      <w:r w:rsidR="004B7B26">
        <w:rPr>
          <w:b/>
          <w:sz w:val="22"/>
          <w:szCs w:val="22"/>
        </w:rPr>
        <w:t>propose to support</w:t>
      </w:r>
      <w:r w:rsidR="00741BC0">
        <w:rPr>
          <w:b/>
          <w:sz w:val="22"/>
          <w:szCs w:val="22"/>
        </w:rPr>
        <w:t xml:space="preserve"> the </w:t>
      </w:r>
      <w:r w:rsidR="00B260D5">
        <w:rPr>
          <w:b/>
          <w:sz w:val="22"/>
          <w:szCs w:val="22"/>
        </w:rPr>
        <w:t>operation mode based</w:t>
      </w:r>
      <w:r w:rsidR="00741BC0">
        <w:rPr>
          <w:b/>
          <w:sz w:val="22"/>
          <w:szCs w:val="22"/>
        </w:rPr>
        <w:t xml:space="preserve"> dual control design </w:t>
      </w:r>
      <w:r w:rsidR="004B7B26">
        <w:rPr>
          <w:b/>
          <w:sz w:val="22"/>
          <w:szCs w:val="22"/>
        </w:rPr>
        <w:t>in order to mitigate the impact of collisions in resource allocation between Mode 1 and Mode 2 UEs.</w:t>
      </w:r>
    </w:p>
    <w:p w14:paraId="398942D7" w14:textId="77777777" w:rsidR="00295E96" w:rsidRDefault="00295E96" w:rsidP="008E3B9A">
      <w:pPr>
        <w:spacing w:after="120"/>
        <w:jc w:val="both"/>
        <w:rPr>
          <w:b/>
          <w:sz w:val="22"/>
          <w:szCs w:val="22"/>
        </w:rPr>
      </w:pPr>
    </w:p>
    <w:p w14:paraId="4D728EFB" w14:textId="77777777" w:rsidR="00741BC0" w:rsidRDefault="00741BC0" w:rsidP="00741BC0">
      <w:pPr>
        <w:pStyle w:val="Heading1"/>
        <w:rPr>
          <w:lang w:val="en-US"/>
        </w:rPr>
      </w:pPr>
      <w:bookmarkStart w:id="1" w:name="OLE_LINK13"/>
      <w:bookmarkStart w:id="2" w:name="OLE_LINK14"/>
      <w:r>
        <w:rPr>
          <w:lang w:val="en-US"/>
        </w:rPr>
        <w:t>Conclusion</w:t>
      </w:r>
    </w:p>
    <w:p w14:paraId="3EE40AA0" w14:textId="77777777" w:rsidR="00741BC0" w:rsidRDefault="00741BC0" w:rsidP="00741BC0">
      <w:pPr>
        <w:jc w:val="both"/>
        <w:rPr>
          <w:sz w:val="22"/>
          <w:szCs w:val="22"/>
          <w:lang w:val="en-US"/>
        </w:rPr>
      </w:pPr>
      <w:r>
        <w:rPr>
          <w:sz w:val="22"/>
          <w:szCs w:val="22"/>
          <w:lang w:val="en-US"/>
        </w:rPr>
        <w:t>Based on our analysis carried out in this contribution, we have the following observations:</w:t>
      </w:r>
    </w:p>
    <w:p w14:paraId="53E3C76F" w14:textId="2D9AE72A" w:rsidR="0030460D" w:rsidRDefault="0030460D" w:rsidP="0030460D">
      <w:pPr>
        <w:pStyle w:val="3GPPNormalText"/>
        <w:rPr>
          <w:b/>
        </w:rPr>
      </w:pPr>
      <w:r w:rsidRPr="00E6311E">
        <w:rPr>
          <w:b/>
        </w:rPr>
        <w:t>O</w:t>
      </w:r>
      <w:r>
        <w:rPr>
          <w:b/>
        </w:rPr>
        <w:t>bservation 1</w:t>
      </w:r>
      <w:r w:rsidRPr="00E6311E">
        <w:rPr>
          <w:b/>
        </w:rPr>
        <w:t xml:space="preserve">: </w:t>
      </w:r>
      <w:r>
        <w:rPr>
          <w:b/>
        </w:rPr>
        <w:t>The configuration of resource pools within a BWP can be provided via RRC configurations by the gNB.</w:t>
      </w:r>
    </w:p>
    <w:p w14:paraId="3B5E8E7C" w14:textId="59868A55" w:rsidR="00650F2B" w:rsidRPr="007451FB" w:rsidRDefault="00650F2B" w:rsidP="00650F2B">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r w:rsidR="00281E6A">
        <w:rPr>
          <w:b/>
          <w:sz w:val="22"/>
          <w:szCs w:val="22"/>
        </w:rPr>
        <w:t>signaling</w:t>
      </w:r>
      <w:r w:rsidR="00281E6A" w:rsidRPr="007451FB">
        <w:rPr>
          <w:b/>
          <w:sz w:val="22"/>
          <w:szCs w:val="22"/>
        </w:rPr>
        <w:t xml:space="preserve"> </w:t>
      </w:r>
      <w:r w:rsidRPr="007451FB">
        <w:rPr>
          <w:b/>
          <w:sz w:val="22"/>
          <w:szCs w:val="22"/>
        </w:rPr>
        <w:t>of slot formats indicating which symbols in a slot are available for NR sidelink.</w:t>
      </w:r>
    </w:p>
    <w:p w14:paraId="64E6184B" w14:textId="35A26884" w:rsidR="00F5423F" w:rsidRPr="00F5423F" w:rsidRDefault="00F5423F" w:rsidP="00F5423F">
      <w:pPr>
        <w:jc w:val="both"/>
        <w:rPr>
          <w:b/>
          <w:sz w:val="22"/>
          <w:szCs w:val="22"/>
          <w:lang w:val="en-US"/>
        </w:rPr>
      </w:pPr>
      <w:r>
        <w:rPr>
          <w:b/>
          <w:sz w:val="22"/>
          <w:szCs w:val="22"/>
          <w:lang w:val="en-US"/>
        </w:rPr>
        <w:t xml:space="preserve">Observation </w:t>
      </w:r>
      <w:r w:rsidR="00281E6A">
        <w:rPr>
          <w:b/>
          <w:sz w:val="22"/>
          <w:szCs w:val="22"/>
          <w:lang w:val="en-US"/>
        </w:rPr>
        <w:t>3</w:t>
      </w:r>
      <w:r>
        <w:rPr>
          <w:b/>
          <w:sz w:val="22"/>
          <w:szCs w:val="22"/>
          <w:lang w:val="en-US"/>
        </w:rPr>
        <w:t xml:space="preserve">: Based on the agreement made regarding the time gap and the definition of the PSFCH, the </w:t>
      </w:r>
      <w:r w:rsidRPr="00AD50FD">
        <w:rPr>
          <w:b/>
          <w:sz w:val="22"/>
          <w:szCs w:val="22"/>
          <w:lang w:val="en-US"/>
        </w:rPr>
        <w:t>time gap would be based on the periodicity of the PSFCH defined in a resource pool</w:t>
      </w:r>
      <w:r>
        <w:rPr>
          <w:b/>
          <w:sz w:val="22"/>
          <w:szCs w:val="22"/>
          <w:lang w:val="en-US"/>
        </w:rPr>
        <w:t>.</w:t>
      </w:r>
    </w:p>
    <w:p w14:paraId="34E61C4C" w14:textId="77777777" w:rsidR="008A5631" w:rsidRDefault="008A5631" w:rsidP="008A5631">
      <w:pPr>
        <w:pStyle w:val="3GPPNormalText"/>
        <w:rPr>
          <w:b/>
          <w:szCs w:val="22"/>
        </w:rPr>
      </w:pPr>
      <w:r>
        <w:rPr>
          <w:b/>
        </w:rPr>
        <w:t xml:space="preserve">Observation 4: </w:t>
      </w:r>
      <w:r>
        <w:rPr>
          <w:b/>
          <w:szCs w:val="22"/>
        </w:rPr>
        <w:t>A common control channel will contain the first stage of the 2-stage SCI design, which will facilitate the pre-emptive reservation of resources for high priority transmissions.</w:t>
      </w:r>
    </w:p>
    <w:p w14:paraId="19656ECB" w14:textId="77777777" w:rsidR="00180185" w:rsidRPr="0020412E" w:rsidRDefault="00180185" w:rsidP="00180185">
      <w:pPr>
        <w:jc w:val="both"/>
        <w:rPr>
          <w:sz w:val="22"/>
          <w:szCs w:val="22"/>
          <w:lang w:val="en-US"/>
        </w:rPr>
      </w:pPr>
      <w:r w:rsidRPr="00553068">
        <w:rPr>
          <w:sz w:val="22"/>
          <w:szCs w:val="22"/>
          <w:lang w:val="en-US"/>
        </w:rPr>
        <w:t>Based on these observations, we propose the following:</w:t>
      </w:r>
    </w:p>
    <w:bookmarkEnd w:id="1"/>
    <w:bookmarkEnd w:id="2"/>
    <w:p w14:paraId="38F84827" w14:textId="66FCD52E" w:rsidR="00F5423F" w:rsidRPr="00F16DC3" w:rsidRDefault="00F5423F" w:rsidP="00F5423F">
      <w:pPr>
        <w:jc w:val="both"/>
        <w:rPr>
          <w:b/>
          <w:sz w:val="22"/>
          <w:szCs w:val="22"/>
        </w:rPr>
      </w:pPr>
      <w:r w:rsidRPr="00F16DC3">
        <w:rPr>
          <w:b/>
          <w:sz w:val="22"/>
          <w:szCs w:val="22"/>
        </w:rPr>
        <w:t>Proposal 1: We propose to configure the multiple resources pools for a UE in non-overlapping time resources, in order to avoid any potential half-duplex issues. The resource pools can also be defined using TFRPs.</w:t>
      </w:r>
    </w:p>
    <w:p w14:paraId="537D7C65" w14:textId="77777777" w:rsidR="00FE5E78" w:rsidRPr="00D14EC4" w:rsidRDefault="00FE5E78" w:rsidP="00FE5E78">
      <w:pPr>
        <w:pStyle w:val="3GPPNormalText"/>
        <w:rPr>
          <w:b/>
        </w:rPr>
      </w:pPr>
      <w:r w:rsidRPr="00D14EC4">
        <w:rPr>
          <w:b/>
        </w:rPr>
        <w:t xml:space="preserve">Proposal </w:t>
      </w:r>
      <w:r>
        <w:rPr>
          <w:b/>
        </w:rPr>
        <w:t>2</w:t>
      </w:r>
      <w:r w:rsidRPr="00D14EC4">
        <w:rPr>
          <w:b/>
        </w:rPr>
        <w:t>: We propose that a UE is provided with at least two types of resource pool configurations – one with PSFCH configured and one without PSFCH.</w:t>
      </w:r>
    </w:p>
    <w:p w14:paraId="101A0E3A" w14:textId="77777777" w:rsidR="00FE5E78" w:rsidRPr="00414BDE" w:rsidRDefault="00FE5E78" w:rsidP="00CC5A52">
      <w:pPr>
        <w:pStyle w:val="ListParagraph"/>
        <w:numPr>
          <w:ilvl w:val="0"/>
          <w:numId w:val="33"/>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52A09140" w14:textId="77777777" w:rsidR="00FE5E78" w:rsidRPr="00FE5E78" w:rsidRDefault="00FE5E78" w:rsidP="00CC5A52">
      <w:pPr>
        <w:pStyle w:val="ListParagraph"/>
        <w:numPr>
          <w:ilvl w:val="0"/>
          <w:numId w:val="33"/>
        </w:numPr>
        <w:spacing w:after="120"/>
        <w:ind w:left="360"/>
        <w:jc w:val="both"/>
        <w:rPr>
          <w:b/>
        </w:rPr>
      </w:pPr>
      <w:r w:rsidRPr="00CC5A52">
        <w:rPr>
          <w:rFonts w:ascii="Times New Roman" w:hAnsi="Times New Roman"/>
          <w:b/>
        </w:rPr>
        <w:t xml:space="preserve">The resource pool with PSFCH configured will be used by unicast and groupcast communications with </w:t>
      </w:r>
      <w:r w:rsidRPr="00FE5E78">
        <w:rPr>
          <w:rFonts w:ascii="Times New Roman" w:eastAsia="MS Mincho" w:hAnsi="Times New Roman"/>
          <w:b/>
          <w:szCs w:val="24"/>
        </w:rPr>
        <w:t>feedback enabled.</w:t>
      </w:r>
    </w:p>
    <w:p w14:paraId="74F11758" w14:textId="677EAFA2" w:rsidR="00FE5E78" w:rsidRDefault="00FE5E78" w:rsidP="00FE5E78">
      <w:pPr>
        <w:pStyle w:val="3GPPNormalText"/>
        <w:rPr>
          <w:b/>
        </w:rPr>
      </w:pPr>
      <w:r w:rsidRPr="00D14EC4">
        <w:rPr>
          <w:b/>
        </w:rPr>
        <w:t xml:space="preserve">Proposal </w:t>
      </w:r>
      <w:r>
        <w:rPr>
          <w:b/>
        </w:rPr>
        <w:t>3</w:t>
      </w:r>
      <w:r w:rsidRPr="00D14EC4">
        <w:rPr>
          <w:b/>
        </w:rPr>
        <w:t xml:space="preserve">: If </w:t>
      </w:r>
      <w:r>
        <w:rPr>
          <w:b/>
        </w:rPr>
        <w:t>the resource pool with PSFCH is to be used for broadcast communications, we propose that these transmissions are scheduled in time slots without PSFCH defined</w:t>
      </w:r>
      <w:r w:rsidR="00CA31FF">
        <w:rPr>
          <w:b/>
        </w:rPr>
        <w:t xml:space="preserve">, e.g. </w:t>
      </w:r>
      <w:r>
        <w:rPr>
          <w:b/>
        </w:rPr>
        <w:t xml:space="preserve">where </w:t>
      </w:r>
      <w:r w:rsidRPr="002F763A">
        <w:rPr>
          <w:rFonts w:hint="eastAsia"/>
          <w:b/>
        </w:rPr>
        <w:t xml:space="preserve">N </w:t>
      </w:r>
      <w:r w:rsidRPr="002F763A">
        <w:rPr>
          <w:rFonts w:hint="eastAsia"/>
          <w:b/>
        </w:rPr>
        <w:t>≥</w:t>
      </w:r>
      <w:r w:rsidRPr="002F763A">
        <w:rPr>
          <w:rFonts w:hint="eastAsia"/>
          <w:b/>
        </w:rPr>
        <w:t xml:space="preserve"> 2</w:t>
      </w:r>
      <w:r w:rsidR="00CA31FF">
        <w:rPr>
          <w:b/>
        </w:rPr>
        <w:t>.</w:t>
      </w:r>
    </w:p>
    <w:p w14:paraId="14430A13" w14:textId="77777777" w:rsidR="00FE5E78" w:rsidRPr="00C326FE" w:rsidRDefault="00FE5E78" w:rsidP="00CC5A52">
      <w:pPr>
        <w:pStyle w:val="3GPPNormalText"/>
        <w:rPr>
          <w:b/>
        </w:rPr>
      </w:pPr>
      <w:r w:rsidRPr="00414BDE">
        <w:rPr>
          <w:b/>
        </w:rPr>
        <w:t xml:space="preserve">Proposal 4: In a shared carrier, NR sidelink communications can use resources from </w:t>
      </w:r>
      <w:r w:rsidRPr="00C326FE">
        <w:rPr>
          <w:b/>
        </w:rPr>
        <w:t>both uplink (U) slots/symbols and flexible slots/symbols (F).</w:t>
      </w:r>
    </w:p>
    <w:p w14:paraId="6AE64873" w14:textId="0AE7CD28" w:rsidR="00FE5E78" w:rsidRPr="00CC5A52" w:rsidRDefault="00FE5E78" w:rsidP="00CC5A52">
      <w:pPr>
        <w:pStyle w:val="3GPPNormalText"/>
        <w:rPr>
          <w:b/>
        </w:rPr>
      </w:pPr>
      <w:r w:rsidRPr="00CC5A52">
        <w:rPr>
          <w:b/>
        </w:rPr>
        <w:t xml:space="preserve">Proposal 5: Overwrite slot formats for NR sidelink in dedicated and shared carriers with </w:t>
      </w:r>
      <w:r w:rsidR="00E57146">
        <w:rPr>
          <w:b/>
        </w:rPr>
        <w:t xml:space="preserve">a </w:t>
      </w:r>
      <w:r w:rsidRPr="00CC5A52">
        <w:rPr>
          <w:b/>
        </w:rPr>
        <w:t xml:space="preserve">specific indication </w:t>
      </w:r>
      <w:bookmarkStart w:id="3" w:name="_GoBack"/>
      <w:bookmarkEnd w:id="3"/>
      <w:r w:rsidRPr="00CC5A52">
        <w:rPr>
          <w:b/>
        </w:rPr>
        <w:t>of which symbols in a slot are dedicated for sidelink.</w:t>
      </w:r>
    </w:p>
    <w:p w14:paraId="48D73FBF" w14:textId="77777777" w:rsidR="00FE5E78" w:rsidRPr="00C326FE" w:rsidRDefault="00FE5E78" w:rsidP="00CC5A52">
      <w:pPr>
        <w:pStyle w:val="3GPPNormalText"/>
        <w:rPr>
          <w:b/>
        </w:rPr>
      </w:pPr>
      <w:r w:rsidRPr="00414BDE">
        <w:rPr>
          <w:b/>
        </w:rPr>
        <w:t>Proposal 6: We propose t</w:t>
      </w:r>
      <w:r w:rsidRPr="00C326FE">
        <w:rPr>
          <w:b/>
        </w:rPr>
        <w:t>o support the multiplexing of PSCCH/PSSCH with the PSFCH in a TDM manner.</w:t>
      </w:r>
    </w:p>
    <w:p w14:paraId="50BB9CCA" w14:textId="77777777" w:rsidR="00FE5E78" w:rsidRPr="00386D4A" w:rsidRDefault="00FE5E78" w:rsidP="00FE5E78">
      <w:pPr>
        <w:spacing w:after="0"/>
        <w:jc w:val="both"/>
        <w:rPr>
          <w:b/>
          <w:sz w:val="22"/>
          <w:szCs w:val="22"/>
        </w:rPr>
      </w:pPr>
      <w:r w:rsidRPr="00386D4A">
        <w:rPr>
          <w:b/>
          <w:sz w:val="22"/>
          <w:szCs w:val="22"/>
        </w:rPr>
        <w:t>Proposal 7: We propose to support 2-stage SCI, with the following features:</w:t>
      </w:r>
    </w:p>
    <w:p w14:paraId="487AC7ED" w14:textId="10E425AD" w:rsidR="00FE5E78" w:rsidRDefault="00FE5E78" w:rsidP="00FE5E78">
      <w:pPr>
        <w:pStyle w:val="ListParagraph"/>
        <w:numPr>
          <w:ilvl w:val="0"/>
          <w:numId w:val="33"/>
        </w:numPr>
        <w:ind w:left="360"/>
        <w:jc w:val="both"/>
        <w:rPr>
          <w:rFonts w:ascii="Times New Roman" w:hAnsi="Times New Roman"/>
          <w:b/>
        </w:rPr>
      </w:pPr>
      <w:r>
        <w:rPr>
          <w:rFonts w:ascii="Times New Roman" w:hAnsi="Times New Roman"/>
          <w:b/>
        </w:rPr>
        <w:t xml:space="preserve">First stage SCI is decodable by all UEs, across </w:t>
      </w:r>
      <w:r w:rsidR="00CE381B">
        <w:rPr>
          <w:rFonts w:ascii="Times New Roman" w:hAnsi="Times New Roman"/>
          <w:b/>
        </w:rPr>
        <w:t xml:space="preserve">all </w:t>
      </w:r>
      <w:r>
        <w:rPr>
          <w:rFonts w:ascii="Times New Roman" w:hAnsi="Times New Roman"/>
          <w:b/>
        </w:rPr>
        <w:t>communication types,</w:t>
      </w:r>
    </w:p>
    <w:p w14:paraId="2954A112" w14:textId="77777777" w:rsidR="00FE5E78" w:rsidRPr="00386D4A" w:rsidRDefault="00FE5E78" w:rsidP="00FE5E78">
      <w:pPr>
        <w:pStyle w:val="ListParagraph"/>
        <w:numPr>
          <w:ilvl w:val="0"/>
          <w:numId w:val="33"/>
        </w:numPr>
        <w:ind w:left="360"/>
        <w:jc w:val="both"/>
        <w:rPr>
          <w:rFonts w:ascii="Times New Roman" w:hAnsi="Times New Roman"/>
          <w:b/>
        </w:rPr>
      </w:pPr>
      <w:r w:rsidRPr="00386D4A">
        <w:rPr>
          <w:rFonts w:ascii="Times New Roman" w:hAnsi="Times New Roman"/>
          <w:b/>
        </w:rPr>
        <w:t>Fixed size for the first stage SCI in order to reduce blind decoding complexity</w:t>
      </w:r>
      <w:r>
        <w:rPr>
          <w:rFonts w:ascii="Times New Roman" w:hAnsi="Times New Roman"/>
          <w:b/>
        </w:rPr>
        <w:t>, decodable by all UEs,</w:t>
      </w:r>
    </w:p>
    <w:p w14:paraId="2EB3FE71" w14:textId="77777777" w:rsidR="00FE5E78" w:rsidRPr="00386D4A" w:rsidRDefault="00FE5E78" w:rsidP="00FE5E78">
      <w:pPr>
        <w:pStyle w:val="ListParagraph"/>
        <w:numPr>
          <w:ilvl w:val="0"/>
          <w:numId w:val="33"/>
        </w:numPr>
        <w:ind w:left="360"/>
        <w:jc w:val="both"/>
        <w:rPr>
          <w:rFonts w:ascii="Times New Roman" w:hAnsi="Times New Roman"/>
          <w:b/>
        </w:rPr>
      </w:pPr>
      <w:r w:rsidRPr="00386D4A">
        <w:rPr>
          <w:rFonts w:ascii="Times New Roman" w:hAnsi="Times New Roman"/>
          <w:b/>
        </w:rPr>
        <w:t>Variable size for the second stage SCI in order to cater to different service/communication/cast types</w:t>
      </w:r>
      <w:r>
        <w:rPr>
          <w:rFonts w:ascii="Times New Roman" w:hAnsi="Times New Roman"/>
          <w:b/>
        </w:rPr>
        <w:t>,</w:t>
      </w:r>
    </w:p>
    <w:p w14:paraId="4A34F2CB" w14:textId="77777777" w:rsidR="00FE5E78" w:rsidRPr="00545258" w:rsidRDefault="00FE5E78" w:rsidP="00FE5E78">
      <w:pPr>
        <w:pStyle w:val="ListParagraph"/>
        <w:numPr>
          <w:ilvl w:val="0"/>
          <w:numId w:val="33"/>
        </w:numPr>
        <w:spacing w:after="120"/>
        <w:ind w:left="360"/>
        <w:jc w:val="both"/>
        <w:rPr>
          <w:rFonts w:ascii="Times New Roman" w:hAnsi="Times New Roman"/>
          <w:b/>
        </w:rPr>
      </w:pPr>
      <w:r w:rsidRPr="00545258">
        <w:rPr>
          <w:rFonts w:ascii="Times New Roman" w:hAnsi="Times New Roman"/>
          <w:b/>
        </w:rPr>
        <w:t>Pre-emption with the first stage SCI pointing to the second stage SCI, reserving a future resource for high priority transmissions</w:t>
      </w:r>
      <w:r>
        <w:rPr>
          <w:rFonts w:ascii="Times New Roman" w:hAnsi="Times New Roman"/>
          <w:b/>
        </w:rPr>
        <w:t>.</w:t>
      </w:r>
    </w:p>
    <w:p w14:paraId="6C5322FF" w14:textId="7559ACF1" w:rsidR="00FE5E78" w:rsidRDefault="00FE5E78" w:rsidP="00FE5E78">
      <w:pPr>
        <w:spacing w:after="120"/>
        <w:jc w:val="both"/>
        <w:rPr>
          <w:b/>
          <w:sz w:val="22"/>
          <w:szCs w:val="22"/>
          <w:lang w:val="en-US"/>
        </w:rPr>
      </w:pPr>
      <w:r w:rsidRPr="00545258">
        <w:rPr>
          <w:b/>
          <w:sz w:val="22"/>
          <w:szCs w:val="22"/>
          <w:lang w:val="en-US"/>
        </w:rPr>
        <w:t xml:space="preserve">Proposal </w:t>
      </w:r>
      <w:r>
        <w:rPr>
          <w:b/>
          <w:sz w:val="22"/>
          <w:szCs w:val="22"/>
          <w:lang w:val="en-US"/>
        </w:rPr>
        <w:t>8</w:t>
      </w:r>
      <w:r w:rsidRPr="00545258">
        <w:rPr>
          <w:b/>
          <w:sz w:val="22"/>
          <w:szCs w:val="22"/>
          <w:lang w:val="en-US"/>
        </w:rPr>
        <w:t>: We propose to support the configuration of a common control channel</w:t>
      </w:r>
      <w:r w:rsidR="00B92718">
        <w:rPr>
          <w:b/>
          <w:sz w:val="22"/>
          <w:szCs w:val="22"/>
          <w:lang w:val="en-US"/>
        </w:rPr>
        <w:t>, e.g. PSCCCH</w:t>
      </w:r>
      <w:r w:rsidRPr="00545258">
        <w:rPr>
          <w:b/>
          <w:sz w:val="22"/>
          <w:szCs w:val="22"/>
          <w:lang w:val="en-US"/>
        </w:rPr>
        <w:t xml:space="preserve">, </w:t>
      </w:r>
      <w:r w:rsidRPr="00545258">
        <w:rPr>
          <w:b/>
          <w:sz w:val="22"/>
          <w:szCs w:val="22"/>
        </w:rPr>
        <w:t>contain</w:t>
      </w:r>
      <w:r>
        <w:rPr>
          <w:b/>
          <w:sz w:val="22"/>
          <w:szCs w:val="22"/>
        </w:rPr>
        <w:t>ing</w:t>
      </w:r>
      <w:r w:rsidRPr="00545258">
        <w:rPr>
          <w:b/>
          <w:sz w:val="22"/>
          <w:szCs w:val="22"/>
        </w:rPr>
        <w:t xml:space="preserve"> the first stage of the 2-stage SCI design</w:t>
      </w:r>
      <w:r w:rsidRPr="00545258">
        <w:rPr>
          <w:b/>
          <w:sz w:val="22"/>
          <w:szCs w:val="22"/>
          <w:lang w:val="en-US"/>
        </w:rPr>
        <w:t>, which is either FDMed or TDMed with the PSCCH</w:t>
      </w:r>
      <w:r>
        <w:rPr>
          <w:b/>
          <w:sz w:val="22"/>
          <w:szCs w:val="22"/>
          <w:lang w:val="en-US"/>
        </w:rPr>
        <w:t>, containing the second stage,</w:t>
      </w:r>
      <w:r w:rsidRPr="00545258">
        <w:rPr>
          <w:b/>
          <w:sz w:val="22"/>
          <w:szCs w:val="22"/>
          <w:lang w:val="en-US"/>
        </w:rPr>
        <w:t xml:space="preserve"> in the control region of a time slot.</w:t>
      </w:r>
    </w:p>
    <w:p w14:paraId="4CCD3261" w14:textId="77777777" w:rsidR="00FE5E78" w:rsidRDefault="00FE5E78" w:rsidP="00300B16">
      <w:pPr>
        <w:spacing w:after="120"/>
        <w:jc w:val="both"/>
        <w:rPr>
          <w:b/>
          <w:sz w:val="22"/>
          <w:szCs w:val="22"/>
        </w:rPr>
      </w:pPr>
    </w:p>
    <w:p w14:paraId="12911E33" w14:textId="77777777" w:rsidR="009C0AF5" w:rsidRDefault="009C0AF5" w:rsidP="00300B16">
      <w:pPr>
        <w:spacing w:after="120"/>
        <w:jc w:val="both"/>
        <w:rPr>
          <w:b/>
          <w:sz w:val="22"/>
          <w:szCs w:val="22"/>
        </w:rPr>
      </w:pPr>
    </w:p>
    <w:p w14:paraId="0758071C" w14:textId="77777777" w:rsidR="00741BC0" w:rsidRPr="00825356" w:rsidRDefault="00741BC0" w:rsidP="00741BC0">
      <w:pPr>
        <w:pStyle w:val="Heading1"/>
        <w:rPr>
          <w:rFonts w:cs="Arial"/>
        </w:rPr>
      </w:pPr>
      <w:r w:rsidRPr="00825356">
        <w:rPr>
          <w:lang w:val="en-US"/>
        </w:rPr>
        <w:t>References</w:t>
      </w:r>
    </w:p>
    <w:p w14:paraId="2991BDE6" w14:textId="77777777" w:rsidR="0056799C" w:rsidRPr="000F3C83" w:rsidRDefault="0056799C" w:rsidP="0056799C">
      <w:pPr>
        <w:widowControl w:val="0"/>
        <w:numPr>
          <w:ilvl w:val="0"/>
          <w:numId w:val="46"/>
        </w:numPr>
        <w:overflowPunct/>
        <w:autoSpaceDE/>
        <w:adjustRightInd/>
        <w:spacing w:after="120"/>
        <w:jc w:val="both"/>
        <w:textAlignment w:val="auto"/>
        <w:rPr>
          <w:iCs/>
          <w:lang w:val="en-US"/>
        </w:rPr>
      </w:pPr>
      <w:bookmarkStart w:id="4" w:name="_Ref6919943"/>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bookmarkEnd w:id="4"/>
    <w:p w14:paraId="0F58322F" w14:textId="1F46297E" w:rsidR="00DD1906" w:rsidRPr="00DD1906" w:rsidRDefault="00DD1906" w:rsidP="00DD1906">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rsidR="00B22C50" w:rsidRPr="00093567">
        <w:t>9</w:t>
      </w:r>
      <w:r w:rsidR="00B22C50">
        <w:t>8</w:t>
      </w:r>
      <w:r>
        <w:t xml:space="preserve">, </w:t>
      </w:r>
      <w:r w:rsidR="00B22C50">
        <w:t>August</w:t>
      </w:r>
      <w:r>
        <w:t xml:space="preserve"> 2019.</w:t>
      </w:r>
    </w:p>
    <w:p w14:paraId="7DB75FFF" w14:textId="638A99AF" w:rsidR="00F16DC3" w:rsidRPr="005D45AD" w:rsidRDefault="005A2280" w:rsidP="00173A03">
      <w:pPr>
        <w:widowControl w:val="0"/>
        <w:numPr>
          <w:ilvl w:val="0"/>
          <w:numId w:val="2"/>
        </w:numPr>
        <w:overflowPunct/>
        <w:autoSpaceDE/>
        <w:adjustRightInd/>
        <w:spacing w:after="120"/>
        <w:jc w:val="both"/>
        <w:textAlignment w:val="auto"/>
        <w:rPr>
          <w:iCs/>
          <w:lang w:val="en-US"/>
        </w:rPr>
      </w:pPr>
      <w:bookmarkStart w:id="5" w:name="_Ref6919899"/>
      <w:r w:rsidRPr="005A2280">
        <w:rPr>
          <w:rFonts w:cs="Arial"/>
        </w:rPr>
        <w:t>R1-</w:t>
      </w:r>
      <w:r w:rsidR="00650F2B" w:rsidRPr="005A2280">
        <w:rPr>
          <w:rFonts w:cs="Arial"/>
        </w:rPr>
        <w:t>190</w:t>
      </w:r>
      <w:r w:rsidR="00B22C50">
        <w:rPr>
          <w:rFonts w:cs="Arial"/>
        </w:rPr>
        <w:t>9839</w:t>
      </w:r>
      <w:r>
        <w:rPr>
          <w:rFonts w:cs="Arial"/>
        </w:rPr>
        <w:t>, “</w:t>
      </w:r>
      <w:r w:rsidR="00F16DC3">
        <w:rPr>
          <w:rFonts w:cs="Arial"/>
        </w:rPr>
        <w:t>Feature lead summary</w:t>
      </w:r>
      <w:bookmarkEnd w:id="5"/>
      <w:r w:rsidR="00F11788">
        <w:rPr>
          <w:rFonts w:cs="Arial"/>
        </w:rPr>
        <w:t xml:space="preserve"> #</w:t>
      </w:r>
      <w:r w:rsidR="00B22C50">
        <w:rPr>
          <w:rFonts w:cs="Arial"/>
        </w:rPr>
        <w:t>5</w:t>
      </w:r>
      <w:r w:rsidR="00F11788">
        <w:rPr>
          <w:rFonts w:cs="Arial"/>
        </w:rPr>
        <w:t xml:space="preserve"> for </w:t>
      </w:r>
      <w:r w:rsidR="00594447">
        <w:rPr>
          <w:rFonts w:cs="Arial"/>
        </w:rPr>
        <w:t>7.2.4.1 Physical layer structure for sidelink”, Samsung, 3GPP</w:t>
      </w:r>
      <w:r w:rsidR="000A5BA7">
        <w:rPr>
          <w:rFonts w:cs="Arial"/>
        </w:rPr>
        <w:t> </w:t>
      </w:r>
      <w:r w:rsidR="00594447">
        <w:rPr>
          <w:rFonts w:cs="Arial"/>
        </w:rPr>
        <w:t>RAN1#</w:t>
      </w:r>
      <w:r w:rsidR="00B22C50">
        <w:rPr>
          <w:rFonts w:cs="Arial"/>
        </w:rPr>
        <w:t>98</w:t>
      </w:r>
      <w:r w:rsidR="00594447">
        <w:rPr>
          <w:rFonts w:cs="Arial"/>
        </w:rPr>
        <w:t xml:space="preserve">, </w:t>
      </w:r>
      <w:r w:rsidR="00B22C50">
        <w:t>August 2019</w:t>
      </w:r>
      <w:r w:rsidR="00EC7632">
        <w:rPr>
          <w:rFonts w:cs="Arial"/>
        </w:rPr>
        <w:t>.</w:t>
      </w:r>
    </w:p>
    <w:p w14:paraId="69BB84AD" w14:textId="77777777" w:rsidR="00EC7632" w:rsidRDefault="00EC7632" w:rsidP="00173A03">
      <w:pPr>
        <w:widowControl w:val="0"/>
        <w:numPr>
          <w:ilvl w:val="0"/>
          <w:numId w:val="2"/>
        </w:numPr>
        <w:overflowPunct/>
        <w:autoSpaceDE/>
        <w:adjustRightInd/>
        <w:spacing w:after="120"/>
        <w:jc w:val="both"/>
        <w:textAlignment w:val="auto"/>
        <w:rPr>
          <w:iCs/>
          <w:lang w:val="en-US"/>
        </w:rPr>
      </w:pPr>
      <w:bookmarkStart w:id="6" w:name="_Ref6919963"/>
      <w:r w:rsidRPr="0090029E">
        <w:rPr>
          <w:iCs/>
          <w:lang w:val="en-US"/>
        </w:rPr>
        <w:t>R1-1901842,</w:t>
      </w:r>
      <w:r w:rsidRPr="00DE703C">
        <w:rPr>
          <w:iCs/>
          <w:lang w:val="en-US"/>
        </w:rPr>
        <w:t xml:space="preserve"> “</w:t>
      </w:r>
      <w:r w:rsidRPr="0090029E">
        <w:rPr>
          <w:iCs/>
          <w:lang w:val="en-US"/>
        </w:rPr>
        <w:t>Design and Analysis of NR V2X Physical Layer Structure</w:t>
      </w:r>
      <w:r w:rsidRPr="00DE703C">
        <w:rPr>
          <w:iCs/>
          <w:lang w:val="en-US"/>
        </w:rPr>
        <w:t xml:space="preserve">”, Fraunhofer HHI, Fraunhofer IIS, 3GPP </w:t>
      </w:r>
      <w:r>
        <w:rPr>
          <w:iCs/>
          <w:lang w:val="en-US"/>
        </w:rPr>
        <w:t>RAN1#96, February-March 2019.</w:t>
      </w:r>
    </w:p>
    <w:bookmarkEnd w:id="6"/>
    <w:p w14:paraId="38FB8593" w14:textId="1C7F4AC1" w:rsidR="005D45AD" w:rsidRPr="00CC5A52" w:rsidRDefault="00EC7632">
      <w:pPr>
        <w:widowControl w:val="0"/>
        <w:numPr>
          <w:ilvl w:val="0"/>
          <w:numId w:val="2"/>
        </w:numPr>
        <w:overflowPunct/>
        <w:autoSpaceDE/>
        <w:adjustRightInd/>
        <w:spacing w:after="120"/>
        <w:jc w:val="both"/>
        <w:textAlignment w:val="auto"/>
        <w:rPr>
          <w:iCs/>
          <w:lang w:val="en-US"/>
        </w:rPr>
      </w:pPr>
      <w:r>
        <w:rPr>
          <w:rFonts w:cs="Arial"/>
        </w:rPr>
        <w:t>R1-190</w:t>
      </w:r>
      <w:r w:rsidR="00FF2726">
        <w:rPr>
          <w:rFonts w:cs="Arial"/>
        </w:rPr>
        <w:t>6007</w:t>
      </w:r>
      <w:r>
        <w:rPr>
          <w:rFonts w:cs="Arial"/>
        </w:rPr>
        <w:t>, “</w:t>
      </w:r>
      <w:r w:rsidRPr="00EC7632">
        <w:rPr>
          <w:rFonts w:cs="Arial"/>
        </w:rPr>
        <w:t>Sidelink physical layer structure for NR V2X</w:t>
      </w:r>
      <w:r>
        <w:rPr>
          <w:rFonts w:cs="Arial"/>
        </w:rPr>
        <w:t xml:space="preserve">”, Huawei, HiSilicon, </w:t>
      </w:r>
      <w:r w:rsidR="002931DB">
        <w:rPr>
          <w:rFonts w:cs="Arial"/>
        </w:rPr>
        <w:t>3GPP </w:t>
      </w:r>
      <w:r w:rsidR="00536556">
        <w:rPr>
          <w:rFonts w:cs="Arial"/>
        </w:rPr>
        <w:t>RAN1#97, May</w:t>
      </w:r>
      <w:r w:rsidR="00FF2726">
        <w:rPr>
          <w:rFonts w:cs="Arial"/>
        </w:rPr>
        <w:t xml:space="preserve"> 2019.</w:t>
      </w:r>
    </w:p>
    <w:p w14:paraId="7E32B521" w14:textId="7AC979DD" w:rsidR="00A35E1C" w:rsidRPr="00DD1906" w:rsidRDefault="00A35E1C" w:rsidP="00A35E1C">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w:t>
      </w:r>
      <w:r>
        <w:t>6bis, A</w:t>
      </w:r>
      <w:r w:rsidR="00295E96">
        <w:t>pril</w:t>
      </w:r>
      <w:r>
        <w:t xml:space="preserve"> 2019.</w:t>
      </w:r>
    </w:p>
    <w:p w14:paraId="617D2933" w14:textId="77777777" w:rsidR="00A35E1C" w:rsidRPr="00545258" w:rsidRDefault="00A35E1C" w:rsidP="00A35E1C">
      <w:pPr>
        <w:widowControl w:val="0"/>
        <w:numPr>
          <w:ilvl w:val="0"/>
          <w:numId w:val="2"/>
        </w:numPr>
        <w:overflowPunct/>
        <w:autoSpaceDE/>
        <w:adjustRightInd/>
        <w:spacing w:after="120"/>
        <w:jc w:val="both"/>
        <w:textAlignment w:val="auto"/>
        <w:rPr>
          <w:iCs/>
          <w:lang w:val="en-US"/>
        </w:rPr>
      </w:pPr>
      <w:r>
        <w:t>TR 38.885, “NR Study on Vehicle-to-everything”, V2.0.0, March 2019.</w:t>
      </w:r>
    </w:p>
    <w:p w14:paraId="09850E94" w14:textId="15BD768F" w:rsidR="00295E96" w:rsidRPr="005B658D" w:rsidRDefault="00A35E1C" w:rsidP="00CC5A52">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w:t>
      </w:r>
      <w:r>
        <w:t xml:space="preserve">AH1901, </w:t>
      </w:r>
      <w:r w:rsidR="00FC74F0">
        <w:t>January</w:t>
      </w:r>
      <w:r>
        <w:t xml:space="preserve"> 2019.</w:t>
      </w:r>
    </w:p>
    <w:p w14:paraId="4050E7A5" w14:textId="1448D897" w:rsidR="00295E96" w:rsidRPr="00CC5A52" w:rsidRDefault="00295E96" w:rsidP="00295E96">
      <w:pPr>
        <w:widowControl w:val="0"/>
        <w:numPr>
          <w:ilvl w:val="0"/>
          <w:numId w:val="2"/>
        </w:numPr>
        <w:overflowPunct/>
        <w:autoSpaceDE/>
        <w:autoSpaceDN/>
        <w:adjustRightInd/>
        <w:spacing w:after="120" w:line="256" w:lineRule="auto"/>
        <w:jc w:val="both"/>
        <w:textAlignment w:val="auto"/>
        <w:rPr>
          <w:iCs/>
          <w:lang w:val="en-US"/>
        </w:rPr>
      </w:pPr>
      <w:bookmarkStart w:id="7" w:name="_Ref6920009"/>
      <w:r>
        <w:t>Chairman’s Notes,</w:t>
      </w:r>
      <w:r w:rsidRPr="002931DB">
        <w:t xml:space="preserve"> </w:t>
      </w:r>
      <w:r w:rsidRPr="00093567">
        <w:t>TSG RAN WG1 #9</w:t>
      </w:r>
      <w:r>
        <w:t>7, May 2019.</w:t>
      </w:r>
    </w:p>
    <w:p w14:paraId="49A9E582" w14:textId="3771ACC7" w:rsidR="00FC74F0" w:rsidRPr="00DD1906" w:rsidRDefault="00CC5A52" w:rsidP="00FC74F0">
      <w:pPr>
        <w:widowControl w:val="0"/>
        <w:numPr>
          <w:ilvl w:val="0"/>
          <w:numId w:val="2"/>
        </w:numPr>
        <w:overflowPunct/>
        <w:autoSpaceDE/>
        <w:autoSpaceDN/>
        <w:adjustRightInd/>
        <w:spacing w:after="120" w:line="256" w:lineRule="auto"/>
        <w:jc w:val="both"/>
        <w:textAlignment w:val="auto"/>
        <w:rPr>
          <w:iCs/>
          <w:lang w:val="en-US"/>
        </w:rPr>
      </w:pPr>
      <w:r>
        <w:t>R1-1910557</w:t>
      </w:r>
      <w:r w:rsidR="00FC74F0">
        <w:t>, “</w:t>
      </w:r>
      <w:r w:rsidR="00FC74F0" w:rsidRPr="00FC74F0">
        <w:t>Physical Layer Procedures for NR V2X</w:t>
      </w:r>
      <w:r w:rsidR="00FC74F0">
        <w:t xml:space="preserve">”, </w:t>
      </w:r>
      <w:r w:rsidR="00FC74F0" w:rsidRPr="00DE703C">
        <w:rPr>
          <w:iCs/>
          <w:lang w:val="en-US"/>
        </w:rPr>
        <w:t xml:space="preserve">Fraunhofer HHI, Fraunhofer IIS, 3GPP </w:t>
      </w:r>
      <w:r w:rsidR="00FC74F0">
        <w:rPr>
          <w:iCs/>
          <w:lang w:val="en-US"/>
        </w:rPr>
        <w:t>RAN1#98</w:t>
      </w:r>
      <w:r>
        <w:rPr>
          <w:iCs/>
          <w:lang w:val="en-US"/>
        </w:rPr>
        <w:t>bis</w:t>
      </w:r>
      <w:r w:rsidR="00FC74F0">
        <w:rPr>
          <w:iCs/>
          <w:lang w:val="en-US"/>
        </w:rPr>
        <w:t xml:space="preserve">, </w:t>
      </w:r>
      <w:r>
        <w:rPr>
          <w:iCs/>
          <w:lang w:val="en-US"/>
        </w:rPr>
        <w:t>October</w:t>
      </w:r>
      <w:r w:rsidR="00FC74F0">
        <w:rPr>
          <w:iCs/>
          <w:lang w:val="en-US"/>
        </w:rPr>
        <w:t xml:space="preserve"> 2019.</w:t>
      </w:r>
    </w:p>
    <w:bookmarkEnd w:id="0"/>
    <w:bookmarkEnd w:id="7"/>
    <w:p w14:paraId="76D9146D" w14:textId="1C984DD1" w:rsidR="008C1EA2" w:rsidRPr="008A5631" w:rsidRDefault="008C1EA2" w:rsidP="00CC5A52">
      <w:pPr>
        <w:widowControl w:val="0"/>
        <w:overflowPunct/>
        <w:autoSpaceDE/>
        <w:adjustRightInd/>
        <w:spacing w:after="120"/>
        <w:jc w:val="both"/>
        <w:textAlignment w:val="auto"/>
        <w:rPr>
          <w:iCs/>
          <w:lang w:val="en-US"/>
        </w:rPr>
      </w:pPr>
    </w:p>
    <w:sectPr w:rsidR="008C1EA2" w:rsidRPr="008A5631" w:rsidSect="00D34639">
      <w:headerReference w:type="even" r:id="rId20"/>
      <w:headerReference w:type="default"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14A25" w14:textId="77777777" w:rsidR="001449B9" w:rsidRDefault="001449B9">
      <w:r>
        <w:separator/>
      </w:r>
    </w:p>
  </w:endnote>
  <w:endnote w:type="continuationSeparator" w:id="0">
    <w:p w14:paraId="44CD4BC3" w14:textId="77777777" w:rsidR="001449B9" w:rsidRDefault="001449B9">
      <w:r>
        <w:continuationSeparator/>
      </w:r>
    </w:p>
  </w:endnote>
  <w:endnote w:type="continuationNotice" w:id="1">
    <w:p w14:paraId="400B200B" w14:textId="77777777" w:rsidR="001449B9" w:rsidRDefault="00144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0E29D3" w:rsidRDefault="000E29D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0E29D3" w:rsidRDefault="000E29D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69DD1387" w:rsidR="000E29D3" w:rsidRPr="00270202" w:rsidRDefault="000E29D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57146">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57146">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2B97E" w14:textId="77777777" w:rsidR="001449B9" w:rsidRDefault="001449B9">
      <w:r>
        <w:separator/>
      </w:r>
    </w:p>
  </w:footnote>
  <w:footnote w:type="continuationSeparator" w:id="0">
    <w:p w14:paraId="14B0F1A3" w14:textId="77777777" w:rsidR="001449B9" w:rsidRDefault="001449B9">
      <w:r>
        <w:continuationSeparator/>
      </w:r>
    </w:p>
  </w:footnote>
  <w:footnote w:type="continuationNotice" w:id="1">
    <w:p w14:paraId="2D043108" w14:textId="77777777" w:rsidR="001449B9" w:rsidRDefault="00144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0E29D3" w:rsidRDefault="000E29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E1B1" w14:textId="77777777" w:rsidR="000E29D3" w:rsidRDefault="000E29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29246F"/>
    <w:multiLevelType w:val="hybridMultilevel"/>
    <w:tmpl w:val="CDC83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202C8"/>
    <w:multiLevelType w:val="hybridMultilevel"/>
    <w:tmpl w:val="A508AB26"/>
    <w:lvl w:ilvl="0" w:tplc="406E13D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3E582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89D4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1C688A"/>
    <w:multiLevelType w:val="hybridMultilevel"/>
    <w:tmpl w:val="F05ED346"/>
    <w:lvl w:ilvl="0" w:tplc="F52C4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7419F"/>
    <w:multiLevelType w:val="hybridMultilevel"/>
    <w:tmpl w:val="51662F96"/>
    <w:lvl w:ilvl="0" w:tplc="EC646D9C">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4EB5A83"/>
    <w:multiLevelType w:val="hybridMultilevel"/>
    <w:tmpl w:val="3D544DC4"/>
    <w:lvl w:ilvl="0" w:tplc="406E13D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51F0FB3"/>
    <w:multiLevelType w:val="hybridMultilevel"/>
    <w:tmpl w:val="C1A453BA"/>
    <w:lvl w:ilvl="0" w:tplc="99246E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B4284D"/>
    <w:multiLevelType w:val="hybridMultilevel"/>
    <w:tmpl w:val="3200B222"/>
    <w:lvl w:ilvl="0" w:tplc="BD0E6BDC">
      <w:start w:val="1"/>
      <w:numFmt w:val="lowerLetter"/>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4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CE509B"/>
    <w:multiLevelType w:val="hybridMultilevel"/>
    <w:tmpl w:val="E89652F0"/>
    <w:lvl w:ilvl="0" w:tplc="28C468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A596E47"/>
    <w:multiLevelType w:val="hybridMultilevel"/>
    <w:tmpl w:val="103AE398"/>
    <w:lvl w:ilvl="0" w:tplc="DE3C1CA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4"/>
  </w:num>
  <w:num w:numId="4">
    <w:abstractNumId w:val="18"/>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29"/>
  </w:num>
  <w:num w:numId="8">
    <w:abstractNumId w:val="23"/>
  </w:num>
  <w:num w:numId="9">
    <w:abstractNumId w:val="15"/>
  </w:num>
  <w:num w:numId="10">
    <w:abstractNumId w:val="13"/>
  </w:num>
  <w:num w:numId="11">
    <w:abstractNumId w:val="34"/>
  </w:num>
  <w:num w:numId="12">
    <w:abstractNumId w:val="37"/>
  </w:num>
  <w:num w:numId="13">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6"/>
  </w:num>
  <w:num w:numId="16">
    <w:abstractNumId w:val="27"/>
  </w:num>
  <w:num w:numId="17">
    <w:abstractNumId w:val="26"/>
  </w:num>
  <w:num w:numId="18">
    <w:abstractNumId w:val="16"/>
  </w:num>
  <w:num w:numId="19">
    <w:abstractNumId w:val="45"/>
  </w:num>
  <w:num w:numId="20">
    <w:abstractNumId w:val="8"/>
  </w:num>
  <w:num w:numId="21">
    <w:abstractNumId w:val="30"/>
  </w:num>
  <w:num w:numId="22">
    <w:abstractNumId w:val="7"/>
  </w:num>
  <w:num w:numId="23">
    <w:abstractNumId w:val="25"/>
  </w:num>
  <w:num w:numId="24">
    <w:abstractNumId w:val="28"/>
  </w:num>
  <w:num w:numId="25">
    <w:abstractNumId w:val="5"/>
  </w:num>
  <w:num w:numId="26">
    <w:abstractNumId w:val="14"/>
  </w:num>
  <w:num w:numId="27">
    <w:abstractNumId w:val="31"/>
  </w:num>
  <w:num w:numId="28">
    <w:abstractNumId w:val="20"/>
  </w:num>
  <w:num w:numId="29">
    <w:abstractNumId w:val="44"/>
  </w:num>
  <w:num w:numId="30">
    <w:abstractNumId w:val="46"/>
  </w:num>
  <w:num w:numId="31">
    <w:abstractNumId w:val="22"/>
  </w:num>
  <w:num w:numId="32">
    <w:abstractNumId w:val="6"/>
  </w:num>
  <w:num w:numId="33">
    <w:abstractNumId w:val="11"/>
  </w:num>
  <w:num w:numId="34">
    <w:abstractNumId w:val="3"/>
  </w:num>
  <w:num w:numId="35">
    <w:abstractNumId w:val="24"/>
  </w:num>
  <w:num w:numId="36">
    <w:abstractNumId w:val="39"/>
  </w:num>
  <w:num w:numId="37">
    <w:abstractNumId w:val="2"/>
  </w:num>
  <w:num w:numId="38">
    <w:abstractNumId w:val="47"/>
  </w:num>
  <w:num w:numId="39">
    <w:abstractNumId w:val="21"/>
  </w:num>
  <w:num w:numId="40">
    <w:abstractNumId w:val="48"/>
  </w:num>
  <w:num w:numId="41">
    <w:abstractNumId w:val="50"/>
  </w:num>
  <w:num w:numId="42">
    <w:abstractNumId w:val="41"/>
  </w:num>
  <w:num w:numId="43">
    <w:abstractNumId w:val="38"/>
  </w:num>
  <w:num w:numId="44">
    <w:abstractNumId w:val="9"/>
  </w:num>
  <w:num w:numId="45">
    <w:abstractNumId w:val="40"/>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51"/>
  </w:num>
  <w:num w:numId="49">
    <w:abstractNumId w:val="12"/>
  </w:num>
  <w:num w:numId="50">
    <w:abstractNumId w:val="33"/>
  </w:num>
  <w:num w:numId="51">
    <w:abstractNumId w:val="19"/>
  </w:num>
  <w:num w:numId="52">
    <w:abstractNumId w:val="49"/>
  </w:num>
  <w:num w:numId="53">
    <w:abstractNumId w:val="32"/>
  </w:num>
  <w:num w:numId="54">
    <w:abstractNumId w:val="10"/>
  </w:num>
  <w:num w:numId="55">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3B"/>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104"/>
    <w:rsid w:val="0001534A"/>
    <w:rsid w:val="00015BCB"/>
    <w:rsid w:val="000162B2"/>
    <w:rsid w:val="0001633F"/>
    <w:rsid w:val="0001666A"/>
    <w:rsid w:val="00016678"/>
    <w:rsid w:val="00016DCE"/>
    <w:rsid w:val="0001729B"/>
    <w:rsid w:val="00017309"/>
    <w:rsid w:val="000175DB"/>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2F18"/>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AC"/>
    <w:rsid w:val="000321DC"/>
    <w:rsid w:val="00032214"/>
    <w:rsid w:val="00032A64"/>
    <w:rsid w:val="00033000"/>
    <w:rsid w:val="00033003"/>
    <w:rsid w:val="000332A3"/>
    <w:rsid w:val="000332BD"/>
    <w:rsid w:val="000334D2"/>
    <w:rsid w:val="00033834"/>
    <w:rsid w:val="00033A55"/>
    <w:rsid w:val="00033AE8"/>
    <w:rsid w:val="00033B86"/>
    <w:rsid w:val="00033E5C"/>
    <w:rsid w:val="00034922"/>
    <w:rsid w:val="000349B7"/>
    <w:rsid w:val="00034ACC"/>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C2"/>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0C1"/>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B2"/>
    <w:rsid w:val="00051DFA"/>
    <w:rsid w:val="00051F3D"/>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2F4F"/>
    <w:rsid w:val="00063044"/>
    <w:rsid w:val="00063485"/>
    <w:rsid w:val="00063F57"/>
    <w:rsid w:val="0006436D"/>
    <w:rsid w:val="0006480B"/>
    <w:rsid w:val="0006485F"/>
    <w:rsid w:val="00064A2B"/>
    <w:rsid w:val="00064ABD"/>
    <w:rsid w:val="0006549C"/>
    <w:rsid w:val="0006578F"/>
    <w:rsid w:val="00065D2D"/>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0ED"/>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EE"/>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3A9"/>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801"/>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5BA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4D"/>
    <w:rsid w:val="000B12FD"/>
    <w:rsid w:val="000B17A1"/>
    <w:rsid w:val="000B1CD3"/>
    <w:rsid w:val="000B1ED1"/>
    <w:rsid w:val="000B1FF7"/>
    <w:rsid w:val="000B222B"/>
    <w:rsid w:val="000B2273"/>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672"/>
    <w:rsid w:val="000C5759"/>
    <w:rsid w:val="000C5E7D"/>
    <w:rsid w:val="000C628A"/>
    <w:rsid w:val="000C653F"/>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8B0"/>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D3"/>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2EB"/>
    <w:rsid w:val="000E6333"/>
    <w:rsid w:val="000E633C"/>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2F83"/>
    <w:rsid w:val="000F3353"/>
    <w:rsid w:val="000F34C7"/>
    <w:rsid w:val="000F35A2"/>
    <w:rsid w:val="000F37F8"/>
    <w:rsid w:val="000F3A13"/>
    <w:rsid w:val="000F3B40"/>
    <w:rsid w:val="000F3FD6"/>
    <w:rsid w:val="000F3FFF"/>
    <w:rsid w:val="000F42EA"/>
    <w:rsid w:val="000F46D0"/>
    <w:rsid w:val="000F4984"/>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037"/>
    <w:rsid w:val="000F710E"/>
    <w:rsid w:val="000F7280"/>
    <w:rsid w:val="000F737B"/>
    <w:rsid w:val="000F765E"/>
    <w:rsid w:val="000F77C9"/>
    <w:rsid w:val="000F7C76"/>
    <w:rsid w:val="00100097"/>
    <w:rsid w:val="001000E9"/>
    <w:rsid w:val="00100169"/>
    <w:rsid w:val="0010067A"/>
    <w:rsid w:val="00101240"/>
    <w:rsid w:val="00101489"/>
    <w:rsid w:val="00101513"/>
    <w:rsid w:val="001018C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3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D19"/>
    <w:rsid w:val="00115D3B"/>
    <w:rsid w:val="00116187"/>
    <w:rsid w:val="00116390"/>
    <w:rsid w:val="0011676C"/>
    <w:rsid w:val="00116B7D"/>
    <w:rsid w:val="001172C7"/>
    <w:rsid w:val="001175D5"/>
    <w:rsid w:val="00117703"/>
    <w:rsid w:val="00117957"/>
    <w:rsid w:val="00117B90"/>
    <w:rsid w:val="00117C24"/>
    <w:rsid w:val="001203DB"/>
    <w:rsid w:val="001203DF"/>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3B8"/>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9B9"/>
    <w:rsid w:val="00144B3F"/>
    <w:rsid w:val="00144E04"/>
    <w:rsid w:val="00144E65"/>
    <w:rsid w:val="00144FC7"/>
    <w:rsid w:val="00145484"/>
    <w:rsid w:val="001454C4"/>
    <w:rsid w:val="0014576E"/>
    <w:rsid w:val="001458FD"/>
    <w:rsid w:val="00145B16"/>
    <w:rsid w:val="00145CFA"/>
    <w:rsid w:val="00145EDC"/>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1C8"/>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C"/>
    <w:rsid w:val="00155F7A"/>
    <w:rsid w:val="00156260"/>
    <w:rsid w:val="001565AE"/>
    <w:rsid w:val="0015674F"/>
    <w:rsid w:val="00156CEA"/>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5EF"/>
    <w:rsid w:val="00164646"/>
    <w:rsid w:val="001647FA"/>
    <w:rsid w:val="001649D4"/>
    <w:rsid w:val="00165016"/>
    <w:rsid w:val="00165137"/>
    <w:rsid w:val="0016523F"/>
    <w:rsid w:val="001655E8"/>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AED"/>
    <w:rsid w:val="00167BAA"/>
    <w:rsid w:val="00167C7E"/>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4F66"/>
    <w:rsid w:val="0019573B"/>
    <w:rsid w:val="001957D1"/>
    <w:rsid w:val="0019592C"/>
    <w:rsid w:val="00196085"/>
    <w:rsid w:val="00196491"/>
    <w:rsid w:val="0019692E"/>
    <w:rsid w:val="00196A48"/>
    <w:rsid w:val="00196B90"/>
    <w:rsid w:val="00196D5F"/>
    <w:rsid w:val="00196FF4"/>
    <w:rsid w:val="0019734F"/>
    <w:rsid w:val="00197472"/>
    <w:rsid w:val="00197553"/>
    <w:rsid w:val="001975CF"/>
    <w:rsid w:val="00197639"/>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1FC3"/>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BC0"/>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4"/>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91"/>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28D"/>
    <w:rsid w:val="001C3474"/>
    <w:rsid w:val="001C356F"/>
    <w:rsid w:val="001C38E8"/>
    <w:rsid w:val="001C3DC6"/>
    <w:rsid w:val="001C3EAE"/>
    <w:rsid w:val="001C4A79"/>
    <w:rsid w:val="001C4F5F"/>
    <w:rsid w:val="001C518A"/>
    <w:rsid w:val="001C589B"/>
    <w:rsid w:val="001C58A6"/>
    <w:rsid w:val="001C5F88"/>
    <w:rsid w:val="001C619C"/>
    <w:rsid w:val="001C7185"/>
    <w:rsid w:val="001C78EF"/>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813"/>
    <w:rsid w:val="00202D2E"/>
    <w:rsid w:val="00203159"/>
    <w:rsid w:val="002031E9"/>
    <w:rsid w:val="002032D0"/>
    <w:rsid w:val="00203A6E"/>
    <w:rsid w:val="00203F00"/>
    <w:rsid w:val="00203F5C"/>
    <w:rsid w:val="002047DE"/>
    <w:rsid w:val="00204A27"/>
    <w:rsid w:val="00204A5A"/>
    <w:rsid w:val="00204C12"/>
    <w:rsid w:val="00204D91"/>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34E"/>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DD8"/>
    <w:rsid w:val="0023101D"/>
    <w:rsid w:val="002314EE"/>
    <w:rsid w:val="002316ED"/>
    <w:rsid w:val="00231740"/>
    <w:rsid w:val="002318F3"/>
    <w:rsid w:val="00231929"/>
    <w:rsid w:val="00231A06"/>
    <w:rsid w:val="00231BA9"/>
    <w:rsid w:val="00231D67"/>
    <w:rsid w:val="00231E15"/>
    <w:rsid w:val="00232191"/>
    <w:rsid w:val="0023238A"/>
    <w:rsid w:val="00232972"/>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88A"/>
    <w:rsid w:val="00235C01"/>
    <w:rsid w:val="00235C4D"/>
    <w:rsid w:val="00235C79"/>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400"/>
    <w:rsid w:val="002435B0"/>
    <w:rsid w:val="002438F4"/>
    <w:rsid w:val="00243ACD"/>
    <w:rsid w:val="00243DCC"/>
    <w:rsid w:val="002443C2"/>
    <w:rsid w:val="00244606"/>
    <w:rsid w:val="002446E1"/>
    <w:rsid w:val="00244924"/>
    <w:rsid w:val="00244D92"/>
    <w:rsid w:val="002453F0"/>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C05"/>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8B"/>
    <w:rsid w:val="00254794"/>
    <w:rsid w:val="00254ADD"/>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BDD"/>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0B3"/>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E6A"/>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1DB"/>
    <w:rsid w:val="00293391"/>
    <w:rsid w:val="00293504"/>
    <w:rsid w:val="0029419E"/>
    <w:rsid w:val="0029440E"/>
    <w:rsid w:val="002944CA"/>
    <w:rsid w:val="002945EB"/>
    <w:rsid w:val="00294722"/>
    <w:rsid w:val="00294AB1"/>
    <w:rsid w:val="00295226"/>
    <w:rsid w:val="0029548C"/>
    <w:rsid w:val="00295539"/>
    <w:rsid w:val="002956E0"/>
    <w:rsid w:val="00295DB4"/>
    <w:rsid w:val="00295E96"/>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647"/>
    <w:rsid w:val="002C27C7"/>
    <w:rsid w:val="002C2C0E"/>
    <w:rsid w:val="002C2DEC"/>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1CA"/>
    <w:rsid w:val="002F17A3"/>
    <w:rsid w:val="002F2508"/>
    <w:rsid w:val="002F28D3"/>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10F"/>
    <w:rsid w:val="002F5422"/>
    <w:rsid w:val="002F55D2"/>
    <w:rsid w:val="002F5634"/>
    <w:rsid w:val="002F5DC5"/>
    <w:rsid w:val="002F5FDA"/>
    <w:rsid w:val="002F619C"/>
    <w:rsid w:val="002F6319"/>
    <w:rsid w:val="002F647E"/>
    <w:rsid w:val="002F6BDA"/>
    <w:rsid w:val="002F6EA2"/>
    <w:rsid w:val="002F7122"/>
    <w:rsid w:val="002F7305"/>
    <w:rsid w:val="002F763A"/>
    <w:rsid w:val="002F7975"/>
    <w:rsid w:val="002F7B6D"/>
    <w:rsid w:val="002F7BF8"/>
    <w:rsid w:val="002F7D38"/>
    <w:rsid w:val="002F7D48"/>
    <w:rsid w:val="002F7EC5"/>
    <w:rsid w:val="002F7F95"/>
    <w:rsid w:val="0030017E"/>
    <w:rsid w:val="003003AD"/>
    <w:rsid w:val="003004CC"/>
    <w:rsid w:val="00300AAD"/>
    <w:rsid w:val="00300AEF"/>
    <w:rsid w:val="00300B16"/>
    <w:rsid w:val="003011C0"/>
    <w:rsid w:val="003012B7"/>
    <w:rsid w:val="0030167B"/>
    <w:rsid w:val="003019F6"/>
    <w:rsid w:val="00301A98"/>
    <w:rsid w:val="00301EE4"/>
    <w:rsid w:val="00302144"/>
    <w:rsid w:val="00302239"/>
    <w:rsid w:val="003024AF"/>
    <w:rsid w:val="003024DE"/>
    <w:rsid w:val="00302701"/>
    <w:rsid w:val="00302739"/>
    <w:rsid w:val="00302C30"/>
    <w:rsid w:val="00303115"/>
    <w:rsid w:val="003034FC"/>
    <w:rsid w:val="0030361B"/>
    <w:rsid w:val="003039EA"/>
    <w:rsid w:val="00303C07"/>
    <w:rsid w:val="00303FB7"/>
    <w:rsid w:val="00304061"/>
    <w:rsid w:val="00304373"/>
    <w:rsid w:val="00304549"/>
    <w:rsid w:val="0030460D"/>
    <w:rsid w:val="00304AC5"/>
    <w:rsid w:val="00304BAA"/>
    <w:rsid w:val="00304BB6"/>
    <w:rsid w:val="00304D2C"/>
    <w:rsid w:val="00304FCA"/>
    <w:rsid w:val="00305080"/>
    <w:rsid w:val="00305410"/>
    <w:rsid w:val="00305EED"/>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D83"/>
    <w:rsid w:val="003200D5"/>
    <w:rsid w:val="003200E7"/>
    <w:rsid w:val="003201CE"/>
    <w:rsid w:val="003201E5"/>
    <w:rsid w:val="00320770"/>
    <w:rsid w:val="00320A2C"/>
    <w:rsid w:val="00320A59"/>
    <w:rsid w:val="00320B1B"/>
    <w:rsid w:val="0032172E"/>
    <w:rsid w:val="00321822"/>
    <w:rsid w:val="00321B02"/>
    <w:rsid w:val="00322019"/>
    <w:rsid w:val="003222E4"/>
    <w:rsid w:val="00322352"/>
    <w:rsid w:val="00322545"/>
    <w:rsid w:val="00322647"/>
    <w:rsid w:val="00322751"/>
    <w:rsid w:val="00322973"/>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A74"/>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2DE"/>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6A1"/>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39"/>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02"/>
    <w:rsid w:val="00357D8A"/>
    <w:rsid w:val="00357E51"/>
    <w:rsid w:val="0036012E"/>
    <w:rsid w:val="00360267"/>
    <w:rsid w:val="00360396"/>
    <w:rsid w:val="003604DB"/>
    <w:rsid w:val="00360535"/>
    <w:rsid w:val="0036056F"/>
    <w:rsid w:val="003605BB"/>
    <w:rsid w:val="0036063D"/>
    <w:rsid w:val="00360D1F"/>
    <w:rsid w:val="00361049"/>
    <w:rsid w:val="003617B5"/>
    <w:rsid w:val="0036185C"/>
    <w:rsid w:val="00361CBA"/>
    <w:rsid w:val="0036262C"/>
    <w:rsid w:val="003626C4"/>
    <w:rsid w:val="00362835"/>
    <w:rsid w:val="00362C5A"/>
    <w:rsid w:val="003635DD"/>
    <w:rsid w:val="0036396E"/>
    <w:rsid w:val="00363F7A"/>
    <w:rsid w:val="00364A63"/>
    <w:rsid w:val="00365351"/>
    <w:rsid w:val="0036561B"/>
    <w:rsid w:val="00365700"/>
    <w:rsid w:val="0036616D"/>
    <w:rsid w:val="003668CA"/>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2BE"/>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00"/>
    <w:rsid w:val="00387B2B"/>
    <w:rsid w:val="00387B53"/>
    <w:rsid w:val="00387EAD"/>
    <w:rsid w:val="00387F51"/>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DA5"/>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1D"/>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AA9"/>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762"/>
    <w:rsid w:val="003D5878"/>
    <w:rsid w:val="003D5948"/>
    <w:rsid w:val="003D59FE"/>
    <w:rsid w:val="003D60D5"/>
    <w:rsid w:val="003D61D3"/>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9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BDE"/>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DD"/>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33D"/>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0E"/>
    <w:rsid w:val="00434D46"/>
    <w:rsid w:val="00435248"/>
    <w:rsid w:val="0043533E"/>
    <w:rsid w:val="004353C1"/>
    <w:rsid w:val="0043542F"/>
    <w:rsid w:val="004355EB"/>
    <w:rsid w:val="00435602"/>
    <w:rsid w:val="004356FA"/>
    <w:rsid w:val="00435CAF"/>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74"/>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4C"/>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9E2"/>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9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782"/>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6C6"/>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1B"/>
    <w:rsid w:val="004C4384"/>
    <w:rsid w:val="004C47FE"/>
    <w:rsid w:val="004C4B1D"/>
    <w:rsid w:val="004C4BCE"/>
    <w:rsid w:val="004C4BF3"/>
    <w:rsid w:val="004C4CE4"/>
    <w:rsid w:val="004C4F33"/>
    <w:rsid w:val="004C521E"/>
    <w:rsid w:val="004C55C4"/>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5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D96"/>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0C7"/>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658"/>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4FE4"/>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074F"/>
    <w:rsid w:val="00520D6A"/>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556"/>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223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25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3A45"/>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270"/>
    <w:rsid w:val="00566B83"/>
    <w:rsid w:val="00566C80"/>
    <w:rsid w:val="0056719E"/>
    <w:rsid w:val="005676C4"/>
    <w:rsid w:val="0056799C"/>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2B5"/>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9AA"/>
    <w:rsid w:val="00591B9C"/>
    <w:rsid w:val="00592160"/>
    <w:rsid w:val="005923C9"/>
    <w:rsid w:val="0059284F"/>
    <w:rsid w:val="005928BF"/>
    <w:rsid w:val="005934BF"/>
    <w:rsid w:val="00593A7F"/>
    <w:rsid w:val="00593ADD"/>
    <w:rsid w:val="00593D6F"/>
    <w:rsid w:val="00594131"/>
    <w:rsid w:val="005943C6"/>
    <w:rsid w:val="00594447"/>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80"/>
    <w:rsid w:val="005A28F0"/>
    <w:rsid w:val="005A29CF"/>
    <w:rsid w:val="005A2F03"/>
    <w:rsid w:val="005A3040"/>
    <w:rsid w:val="005A320D"/>
    <w:rsid w:val="005A336A"/>
    <w:rsid w:val="005A36E3"/>
    <w:rsid w:val="005A3A31"/>
    <w:rsid w:val="005A3B1E"/>
    <w:rsid w:val="005A3BDC"/>
    <w:rsid w:val="005A40D5"/>
    <w:rsid w:val="005A440D"/>
    <w:rsid w:val="005A4561"/>
    <w:rsid w:val="005A4999"/>
    <w:rsid w:val="005A4E38"/>
    <w:rsid w:val="005A50CE"/>
    <w:rsid w:val="005A51B6"/>
    <w:rsid w:val="005A5570"/>
    <w:rsid w:val="005A578E"/>
    <w:rsid w:val="005A588D"/>
    <w:rsid w:val="005A59CF"/>
    <w:rsid w:val="005A5AFE"/>
    <w:rsid w:val="005A62A6"/>
    <w:rsid w:val="005A6A3A"/>
    <w:rsid w:val="005A6AAB"/>
    <w:rsid w:val="005A6C6F"/>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58D"/>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D64"/>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3C79"/>
    <w:rsid w:val="005D45AD"/>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E7AB4"/>
    <w:rsid w:val="005F031E"/>
    <w:rsid w:val="005F06AD"/>
    <w:rsid w:val="005F0B4C"/>
    <w:rsid w:val="005F0B53"/>
    <w:rsid w:val="005F0C46"/>
    <w:rsid w:val="005F0C56"/>
    <w:rsid w:val="005F1674"/>
    <w:rsid w:val="005F1AF3"/>
    <w:rsid w:val="005F1C0B"/>
    <w:rsid w:val="005F1CE1"/>
    <w:rsid w:val="005F1FE4"/>
    <w:rsid w:val="005F2341"/>
    <w:rsid w:val="005F28DA"/>
    <w:rsid w:val="005F2E3C"/>
    <w:rsid w:val="005F327D"/>
    <w:rsid w:val="005F369B"/>
    <w:rsid w:val="005F378F"/>
    <w:rsid w:val="005F37B4"/>
    <w:rsid w:val="005F3D60"/>
    <w:rsid w:val="005F3F7F"/>
    <w:rsid w:val="005F40E5"/>
    <w:rsid w:val="005F419A"/>
    <w:rsid w:val="005F438B"/>
    <w:rsid w:val="005F446E"/>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2E"/>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2B"/>
    <w:rsid w:val="00610C00"/>
    <w:rsid w:val="00610F43"/>
    <w:rsid w:val="00610F56"/>
    <w:rsid w:val="006113A9"/>
    <w:rsid w:val="00611E25"/>
    <w:rsid w:val="006128FF"/>
    <w:rsid w:val="00612C24"/>
    <w:rsid w:val="00612C73"/>
    <w:rsid w:val="00612D3C"/>
    <w:rsid w:val="00612DB2"/>
    <w:rsid w:val="00613036"/>
    <w:rsid w:val="006134CE"/>
    <w:rsid w:val="00613501"/>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1D9"/>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68"/>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5AF"/>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AB6"/>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60E"/>
    <w:rsid w:val="0064486C"/>
    <w:rsid w:val="006449FB"/>
    <w:rsid w:val="00644A33"/>
    <w:rsid w:val="00644E60"/>
    <w:rsid w:val="00644F77"/>
    <w:rsid w:val="006455A3"/>
    <w:rsid w:val="006457B7"/>
    <w:rsid w:val="0064586E"/>
    <w:rsid w:val="00646037"/>
    <w:rsid w:val="006464DB"/>
    <w:rsid w:val="00646A90"/>
    <w:rsid w:val="00646BDA"/>
    <w:rsid w:val="00646CF2"/>
    <w:rsid w:val="00647A07"/>
    <w:rsid w:val="00647CB3"/>
    <w:rsid w:val="00647D60"/>
    <w:rsid w:val="00650150"/>
    <w:rsid w:val="0065071B"/>
    <w:rsid w:val="006507B0"/>
    <w:rsid w:val="00650854"/>
    <w:rsid w:val="00650B2C"/>
    <w:rsid w:val="00650CF1"/>
    <w:rsid w:val="00650D1E"/>
    <w:rsid w:val="00650EB8"/>
    <w:rsid w:val="00650F2B"/>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8F8"/>
    <w:rsid w:val="0065594D"/>
    <w:rsid w:val="00655C91"/>
    <w:rsid w:val="00655CA4"/>
    <w:rsid w:val="00655CE9"/>
    <w:rsid w:val="006561FF"/>
    <w:rsid w:val="00656310"/>
    <w:rsid w:val="006567BF"/>
    <w:rsid w:val="0065694E"/>
    <w:rsid w:val="00656B14"/>
    <w:rsid w:val="00656C59"/>
    <w:rsid w:val="00656D5B"/>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83"/>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623"/>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664"/>
    <w:rsid w:val="006949AD"/>
    <w:rsid w:val="00694F03"/>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4A"/>
    <w:rsid w:val="006B3294"/>
    <w:rsid w:val="006B393F"/>
    <w:rsid w:val="006B3E55"/>
    <w:rsid w:val="006B40F5"/>
    <w:rsid w:val="006B415A"/>
    <w:rsid w:val="006B43A2"/>
    <w:rsid w:val="006B4820"/>
    <w:rsid w:val="006B49F6"/>
    <w:rsid w:val="006B4D4E"/>
    <w:rsid w:val="006B5A1B"/>
    <w:rsid w:val="006B5A74"/>
    <w:rsid w:val="006B604F"/>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25"/>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B8E"/>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D8"/>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1B"/>
    <w:rsid w:val="006D2627"/>
    <w:rsid w:val="006D264B"/>
    <w:rsid w:val="006D2B5D"/>
    <w:rsid w:val="006D31AF"/>
    <w:rsid w:val="006D31DD"/>
    <w:rsid w:val="006D3B17"/>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15B"/>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6999"/>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3E"/>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97D"/>
    <w:rsid w:val="00726C26"/>
    <w:rsid w:val="00726E6B"/>
    <w:rsid w:val="00726E9B"/>
    <w:rsid w:val="0072711D"/>
    <w:rsid w:val="007271F4"/>
    <w:rsid w:val="007273A7"/>
    <w:rsid w:val="00727E9F"/>
    <w:rsid w:val="007300DD"/>
    <w:rsid w:val="007302AF"/>
    <w:rsid w:val="00730302"/>
    <w:rsid w:val="007305A9"/>
    <w:rsid w:val="0073095B"/>
    <w:rsid w:val="0073128B"/>
    <w:rsid w:val="0073163F"/>
    <w:rsid w:val="0073171A"/>
    <w:rsid w:val="00731A41"/>
    <w:rsid w:val="00731B2A"/>
    <w:rsid w:val="00731D37"/>
    <w:rsid w:val="00731E4B"/>
    <w:rsid w:val="00732035"/>
    <w:rsid w:val="007322C7"/>
    <w:rsid w:val="00732321"/>
    <w:rsid w:val="0073234C"/>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F"/>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510"/>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669"/>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67ED3"/>
    <w:rsid w:val="00770732"/>
    <w:rsid w:val="00770B41"/>
    <w:rsid w:val="00770BE7"/>
    <w:rsid w:val="00770CEE"/>
    <w:rsid w:val="00770DE6"/>
    <w:rsid w:val="00771AAB"/>
    <w:rsid w:val="00771FB5"/>
    <w:rsid w:val="007720E8"/>
    <w:rsid w:val="007721AD"/>
    <w:rsid w:val="00772900"/>
    <w:rsid w:val="00772ABD"/>
    <w:rsid w:val="00772D15"/>
    <w:rsid w:val="00772DC3"/>
    <w:rsid w:val="00773345"/>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3C5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C0"/>
    <w:rsid w:val="00787559"/>
    <w:rsid w:val="0078756D"/>
    <w:rsid w:val="007875FA"/>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4E3"/>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F5"/>
    <w:rsid w:val="007A4264"/>
    <w:rsid w:val="007A43F5"/>
    <w:rsid w:val="007A4793"/>
    <w:rsid w:val="007A47FE"/>
    <w:rsid w:val="007A49C5"/>
    <w:rsid w:val="007A4AB1"/>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3ECE"/>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2"/>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EBD"/>
    <w:rsid w:val="007D4FF2"/>
    <w:rsid w:val="007D50CE"/>
    <w:rsid w:val="007D512C"/>
    <w:rsid w:val="007D526F"/>
    <w:rsid w:val="007D59F2"/>
    <w:rsid w:val="007D5A24"/>
    <w:rsid w:val="007D5B38"/>
    <w:rsid w:val="007D5E36"/>
    <w:rsid w:val="007D6310"/>
    <w:rsid w:val="007D63A6"/>
    <w:rsid w:val="007D6427"/>
    <w:rsid w:val="007D647B"/>
    <w:rsid w:val="007D673F"/>
    <w:rsid w:val="007D68F4"/>
    <w:rsid w:val="007D6C84"/>
    <w:rsid w:val="007D6CE5"/>
    <w:rsid w:val="007D6EF0"/>
    <w:rsid w:val="007D7042"/>
    <w:rsid w:val="007D7059"/>
    <w:rsid w:val="007D70C7"/>
    <w:rsid w:val="007D770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D6"/>
    <w:rsid w:val="007E67F4"/>
    <w:rsid w:val="007E6847"/>
    <w:rsid w:val="007E6EF1"/>
    <w:rsid w:val="007E7007"/>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3A2"/>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9FB"/>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1D9"/>
    <w:rsid w:val="0082449E"/>
    <w:rsid w:val="008248D6"/>
    <w:rsid w:val="008249FF"/>
    <w:rsid w:val="008251EC"/>
    <w:rsid w:val="00825356"/>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2AF"/>
    <w:rsid w:val="0083056F"/>
    <w:rsid w:val="00830F16"/>
    <w:rsid w:val="00831198"/>
    <w:rsid w:val="008312A4"/>
    <w:rsid w:val="008314BC"/>
    <w:rsid w:val="00832142"/>
    <w:rsid w:val="0083225E"/>
    <w:rsid w:val="008324EC"/>
    <w:rsid w:val="00832A6E"/>
    <w:rsid w:val="00832C18"/>
    <w:rsid w:val="00832CAF"/>
    <w:rsid w:val="008330DB"/>
    <w:rsid w:val="00833322"/>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AD1"/>
    <w:rsid w:val="00837C38"/>
    <w:rsid w:val="00837DF8"/>
    <w:rsid w:val="00837E01"/>
    <w:rsid w:val="008401C3"/>
    <w:rsid w:val="008403BA"/>
    <w:rsid w:val="008404D7"/>
    <w:rsid w:val="00840634"/>
    <w:rsid w:val="00840A68"/>
    <w:rsid w:val="00840A83"/>
    <w:rsid w:val="00840D46"/>
    <w:rsid w:val="00840FC6"/>
    <w:rsid w:val="0084142B"/>
    <w:rsid w:val="00841563"/>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CE"/>
    <w:rsid w:val="008504B3"/>
    <w:rsid w:val="0085126C"/>
    <w:rsid w:val="0085130C"/>
    <w:rsid w:val="0085154E"/>
    <w:rsid w:val="00851665"/>
    <w:rsid w:val="00851AB6"/>
    <w:rsid w:val="00851B22"/>
    <w:rsid w:val="00851C6C"/>
    <w:rsid w:val="0085202C"/>
    <w:rsid w:val="008521C5"/>
    <w:rsid w:val="00852338"/>
    <w:rsid w:val="00852704"/>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5C2"/>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3A"/>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2C60"/>
    <w:rsid w:val="00883004"/>
    <w:rsid w:val="00883053"/>
    <w:rsid w:val="008831BB"/>
    <w:rsid w:val="00883CE8"/>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4B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0EDD"/>
    <w:rsid w:val="008A10C7"/>
    <w:rsid w:val="008A10E2"/>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540"/>
    <w:rsid w:val="008A36ED"/>
    <w:rsid w:val="008A3898"/>
    <w:rsid w:val="008A42D8"/>
    <w:rsid w:val="008A457F"/>
    <w:rsid w:val="008A4856"/>
    <w:rsid w:val="008A50B0"/>
    <w:rsid w:val="008A53C3"/>
    <w:rsid w:val="008A5631"/>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CA4"/>
    <w:rsid w:val="008B2D1D"/>
    <w:rsid w:val="008B2DB1"/>
    <w:rsid w:val="008B2DEB"/>
    <w:rsid w:val="008B35ED"/>
    <w:rsid w:val="008B398B"/>
    <w:rsid w:val="008B399D"/>
    <w:rsid w:val="008B3C99"/>
    <w:rsid w:val="008B3E95"/>
    <w:rsid w:val="008B41AC"/>
    <w:rsid w:val="008B41EF"/>
    <w:rsid w:val="008B4230"/>
    <w:rsid w:val="008B43A7"/>
    <w:rsid w:val="008B447F"/>
    <w:rsid w:val="008B4B0D"/>
    <w:rsid w:val="008B4B33"/>
    <w:rsid w:val="008B5577"/>
    <w:rsid w:val="008B5A90"/>
    <w:rsid w:val="008B5F23"/>
    <w:rsid w:val="008B5F91"/>
    <w:rsid w:val="008B60E9"/>
    <w:rsid w:val="008B60ED"/>
    <w:rsid w:val="008B6E5C"/>
    <w:rsid w:val="008B757A"/>
    <w:rsid w:val="008B766A"/>
    <w:rsid w:val="008B7A0E"/>
    <w:rsid w:val="008C0DA4"/>
    <w:rsid w:val="008C13C3"/>
    <w:rsid w:val="008C16BC"/>
    <w:rsid w:val="008C1C0B"/>
    <w:rsid w:val="008C1EA2"/>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FA3"/>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1EA"/>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9A"/>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02"/>
    <w:rsid w:val="008F0460"/>
    <w:rsid w:val="008F0C10"/>
    <w:rsid w:val="008F0D27"/>
    <w:rsid w:val="008F19B7"/>
    <w:rsid w:val="008F1CF8"/>
    <w:rsid w:val="008F2201"/>
    <w:rsid w:val="008F2595"/>
    <w:rsid w:val="008F2B4B"/>
    <w:rsid w:val="008F32D8"/>
    <w:rsid w:val="008F3D2D"/>
    <w:rsid w:val="008F3D7C"/>
    <w:rsid w:val="008F3DC9"/>
    <w:rsid w:val="008F3FD5"/>
    <w:rsid w:val="008F406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91"/>
    <w:rsid w:val="00903D33"/>
    <w:rsid w:val="00903D8E"/>
    <w:rsid w:val="00903F59"/>
    <w:rsid w:val="0090411E"/>
    <w:rsid w:val="009045C7"/>
    <w:rsid w:val="0090480E"/>
    <w:rsid w:val="00904A52"/>
    <w:rsid w:val="00904A62"/>
    <w:rsid w:val="00904B6D"/>
    <w:rsid w:val="00904D83"/>
    <w:rsid w:val="00905074"/>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B64"/>
    <w:rsid w:val="00910ED6"/>
    <w:rsid w:val="009113C6"/>
    <w:rsid w:val="0091147F"/>
    <w:rsid w:val="00911E1A"/>
    <w:rsid w:val="00912104"/>
    <w:rsid w:val="009123B9"/>
    <w:rsid w:val="0091271C"/>
    <w:rsid w:val="009139A1"/>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03"/>
    <w:rsid w:val="00916B43"/>
    <w:rsid w:val="009172E4"/>
    <w:rsid w:val="00917383"/>
    <w:rsid w:val="00920FE4"/>
    <w:rsid w:val="00921140"/>
    <w:rsid w:val="0092119B"/>
    <w:rsid w:val="009216BF"/>
    <w:rsid w:val="009218D2"/>
    <w:rsid w:val="00921A74"/>
    <w:rsid w:val="00921C8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6F0E"/>
    <w:rsid w:val="00927211"/>
    <w:rsid w:val="0092746B"/>
    <w:rsid w:val="00927670"/>
    <w:rsid w:val="00927752"/>
    <w:rsid w:val="00927BE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5F2C"/>
    <w:rsid w:val="0093640B"/>
    <w:rsid w:val="009366EC"/>
    <w:rsid w:val="00936746"/>
    <w:rsid w:val="00936951"/>
    <w:rsid w:val="00936A90"/>
    <w:rsid w:val="009370A6"/>
    <w:rsid w:val="009370D2"/>
    <w:rsid w:val="00937436"/>
    <w:rsid w:val="00937771"/>
    <w:rsid w:val="00937AC7"/>
    <w:rsid w:val="00937D15"/>
    <w:rsid w:val="00940000"/>
    <w:rsid w:val="009400FE"/>
    <w:rsid w:val="009406F4"/>
    <w:rsid w:val="00940A5D"/>
    <w:rsid w:val="00940ACA"/>
    <w:rsid w:val="00940BCB"/>
    <w:rsid w:val="00940D85"/>
    <w:rsid w:val="00940DF4"/>
    <w:rsid w:val="00940FB5"/>
    <w:rsid w:val="0094141A"/>
    <w:rsid w:val="0094148B"/>
    <w:rsid w:val="009415FC"/>
    <w:rsid w:val="0094173F"/>
    <w:rsid w:val="00941A1C"/>
    <w:rsid w:val="00941B97"/>
    <w:rsid w:val="00941F23"/>
    <w:rsid w:val="00942397"/>
    <w:rsid w:val="009423C0"/>
    <w:rsid w:val="00942772"/>
    <w:rsid w:val="009428F4"/>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2C7"/>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5A"/>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1B"/>
    <w:rsid w:val="00961E6D"/>
    <w:rsid w:val="00961F21"/>
    <w:rsid w:val="00962014"/>
    <w:rsid w:val="009621FF"/>
    <w:rsid w:val="00962269"/>
    <w:rsid w:val="0096292B"/>
    <w:rsid w:val="00962AA6"/>
    <w:rsid w:val="0096302F"/>
    <w:rsid w:val="0096336E"/>
    <w:rsid w:val="0096392B"/>
    <w:rsid w:val="0096397B"/>
    <w:rsid w:val="009640C7"/>
    <w:rsid w:val="00964873"/>
    <w:rsid w:val="00964B17"/>
    <w:rsid w:val="00964E3C"/>
    <w:rsid w:val="00964E69"/>
    <w:rsid w:val="00964EA5"/>
    <w:rsid w:val="0096504D"/>
    <w:rsid w:val="0096509F"/>
    <w:rsid w:val="009654F0"/>
    <w:rsid w:val="009656C5"/>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42F"/>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62C"/>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B4A"/>
    <w:rsid w:val="00983C41"/>
    <w:rsid w:val="00983EFE"/>
    <w:rsid w:val="00984206"/>
    <w:rsid w:val="0098501F"/>
    <w:rsid w:val="0098511E"/>
    <w:rsid w:val="009852B3"/>
    <w:rsid w:val="0098541D"/>
    <w:rsid w:val="009855F8"/>
    <w:rsid w:val="00985CA4"/>
    <w:rsid w:val="00985F18"/>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256"/>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871"/>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2B2"/>
    <w:rsid w:val="009B0A7D"/>
    <w:rsid w:val="009B0D82"/>
    <w:rsid w:val="009B10C1"/>
    <w:rsid w:val="009B1130"/>
    <w:rsid w:val="009B1153"/>
    <w:rsid w:val="009B1741"/>
    <w:rsid w:val="009B1A49"/>
    <w:rsid w:val="009B1C7A"/>
    <w:rsid w:val="009B1F2A"/>
    <w:rsid w:val="009B23E7"/>
    <w:rsid w:val="009B243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5E1"/>
    <w:rsid w:val="009B68AD"/>
    <w:rsid w:val="009B6C13"/>
    <w:rsid w:val="009B7059"/>
    <w:rsid w:val="009B76F5"/>
    <w:rsid w:val="009B78AA"/>
    <w:rsid w:val="009B7BB7"/>
    <w:rsid w:val="009B7FFA"/>
    <w:rsid w:val="009C00EF"/>
    <w:rsid w:val="009C04CC"/>
    <w:rsid w:val="009C0575"/>
    <w:rsid w:val="009C089E"/>
    <w:rsid w:val="009C0AF5"/>
    <w:rsid w:val="009C0BC1"/>
    <w:rsid w:val="009C0DBE"/>
    <w:rsid w:val="009C10DF"/>
    <w:rsid w:val="009C1266"/>
    <w:rsid w:val="009C1A35"/>
    <w:rsid w:val="009C1D4B"/>
    <w:rsid w:val="009C1E0C"/>
    <w:rsid w:val="009C20E5"/>
    <w:rsid w:val="009C2480"/>
    <w:rsid w:val="009C26BE"/>
    <w:rsid w:val="009C281C"/>
    <w:rsid w:val="009C298A"/>
    <w:rsid w:val="009C3413"/>
    <w:rsid w:val="009C34C6"/>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2F"/>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3C3"/>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98F"/>
    <w:rsid w:val="00A25A28"/>
    <w:rsid w:val="00A25D54"/>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5A"/>
    <w:rsid w:val="00A33C9E"/>
    <w:rsid w:val="00A33E01"/>
    <w:rsid w:val="00A340A1"/>
    <w:rsid w:val="00A3439D"/>
    <w:rsid w:val="00A34C1C"/>
    <w:rsid w:val="00A34D1D"/>
    <w:rsid w:val="00A34F2A"/>
    <w:rsid w:val="00A352E3"/>
    <w:rsid w:val="00A35447"/>
    <w:rsid w:val="00A3558A"/>
    <w:rsid w:val="00A35683"/>
    <w:rsid w:val="00A35735"/>
    <w:rsid w:val="00A35A0B"/>
    <w:rsid w:val="00A35E1C"/>
    <w:rsid w:val="00A362CB"/>
    <w:rsid w:val="00A36694"/>
    <w:rsid w:val="00A36A6F"/>
    <w:rsid w:val="00A36AD0"/>
    <w:rsid w:val="00A36EE6"/>
    <w:rsid w:val="00A370DD"/>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3C91"/>
    <w:rsid w:val="00A442EB"/>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B9"/>
    <w:rsid w:val="00A5579B"/>
    <w:rsid w:val="00A55877"/>
    <w:rsid w:val="00A55BB7"/>
    <w:rsid w:val="00A55CCE"/>
    <w:rsid w:val="00A55E76"/>
    <w:rsid w:val="00A5637C"/>
    <w:rsid w:val="00A56735"/>
    <w:rsid w:val="00A56A21"/>
    <w:rsid w:val="00A56B8E"/>
    <w:rsid w:val="00A56C2C"/>
    <w:rsid w:val="00A56CAA"/>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17"/>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06E"/>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9CB"/>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035"/>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106"/>
    <w:rsid w:val="00AA6206"/>
    <w:rsid w:val="00AA630A"/>
    <w:rsid w:val="00AA6655"/>
    <w:rsid w:val="00AA69EF"/>
    <w:rsid w:val="00AA6B64"/>
    <w:rsid w:val="00AA6F9A"/>
    <w:rsid w:val="00AA7C4F"/>
    <w:rsid w:val="00AA7C72"/>
    <w:rsid w:val="00AB001C"/>
    <w:rsid w:val="00AB00CD"/>
    <w:rsid w:val="00AB02C8"/>
    <w:rsid w:val="00AB06B8"/>
    <w:rsid w:val="00AB0ADE"/>
    <w:rsid w:val="00AB0CA0"/>
    <w:rsid w:val="00AB102D"/>
    <w:rsid w:val="00AB115C"/>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D04"/>
    <w:rsid w:val="00AB642C"/>
    <w:rsid w:val="00AB69A5"/>
    <w:rsid w:val="00AB6BA6"/>
    <w:rsid w:val="00AB6CC0"/>
    <w:rsid w:val="00AB6D62"/>
    <w:rsid w:val="00AB6E20"/>
    <w:rsid w:val="00AB7134"/>
    <w:rsid w:val="00AB7223"/>
    <w:rsid w:val="00AB76D5"/>
    <w:rsid w:val="00AB7787"/>
    <w:rsid w:val="00AB78AC"/>
    <w:rsid w:val="00AB78B0"/>
    <w:rsid w:val="00AC0732"/>
    <w:rsid w:val="00AC08A9"/>
    <w:rsid w:val="00AC1191"/>
    <w:rsid w:val="00AC1281"/>
    <w:rsid w:val="00AC17CE"/>
    <w:rsid w:val="00AC262F"/>
    <w:rsid w:val="00AC2AFA"/>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0F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CC9"/>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242"/>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C50"/>
    <w:rsid w:val="00B233A2"/>
    <w:rsid w:val="00B233A9"/>
    <w:rsid w:val="00B236BE"/>
    <w:rsid w:val="00B2372A"/>
    <w:rsid w:val="00B239CC"/>
    <w:rsid w:val="00B2413A"/>
    <w:rsid w:val="00B24435"/>
    <w:rsid w:val="00B24689"/>
    <w:rsid w:val="00B24850"/>
    <w:rsid w:val="00B2498B"/>
    <w:rsid w:val="00B24F49"/>
    <w:rsid w:val="00B251AE"/>
    <w:rsid w:val="00B254EC"/>
    <w:rsid w:val="00B25585"/>
    <w:rsid w:val="00B25A70"/>
    <w:rsid w:val="00B25BD8"/>
    <w:rsid w:val="00B25E1D"/>
    <w:rsid w:val="00B25F9A"/>
    <w:rsid w:val="00B260D5"/>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25E"/>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ED1"/>
    <w:rsid w:val="00B74182"/>
    <w:rsid w:val="00B741DB"/>
    <w:rsid w:val="00B74791"/>
    <w:rsid w:val="00B74A0D"/>
    <w:rsid w:val="00B74CDC"/>
    <w:rsid w:val="00B74D9F"/>
    <w:rsid w:val="00B74E1C"/>
    <w:rsid w:val="00B74EC0"/>
    <w:rsid w:val="00B753F1"/>
    <w:rsid w:val="00B75498"/>
    <w:rsid w:val="00B754FE"/>
    <w:rsid w:val="00B75667"/>
    <w:rsid w:val="00B75F2C"/>
    <w:rsid w:val="00B765DC"/>
    <w:rsid w:val="00B76727"/>
    <w:rsid w:val="00B768FC"/>
    <w:rsid w:val="00B76DF0"/>
    <w:rsid w:val="00B77062"/>
    <w:rsid w:val="00B7709F"/>
    <w:rsid w:val="00B77320"/>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718"/>
    <w:rsid w:val="00B928B6"/>
    <w:rsid w:val="00B92B52"/>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39E"/>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52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B6"/>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0FD"/>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21C"/>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BA"/>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DA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6FE"/>
    <w:rsid w:val="00C32BB7"/>
    <w:rsid w:val="00C32FDB"/>
    <w:rsid w:val="00C339DE"/>
    <w:rsid w:val="00C33AA7"/>
    <w:rsid w:val="00C33CE8"/>
    <w:rsid w:val="00C33DCE"/>
    <w:rsid w:val="00C3463A"/>
    <w:rsid w:val="00C346BB"/>
    <w:rsid w:val="00C346C1"/>
    <w:rsid w:val="00C34977"/>
    <w:rsid w:val="00C34C05"/>
    <w:rsid w:val="00C3545D"/>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AAC"/>
    <w:rsid w:val="00C40B7D"/>
    <w:rsid w:val="00C40E14"/>
    <w:rsid w:val="00C40E5E"/>
    <w:rsid w:val="00C40FF4"/>
    <w:rsid w:val="00C41E4E"/>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20"/>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45C"/>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3F"/>
    <w:rsid w:val="00C7799E"/>
    <w:rsid w:val="00C77A71"/>
    <w:rsid w:val="00C77DF7"/>
    <w:rsid w:val="00C77E09"/>
    <w:rsid w:val="00C80247"/>
    <w:rsid w:val="00C80547"/>
    <w:rsid w:val="00C809A4"/>
    <w:rsid w:val="00C81491"/>
    <w:rsid w:val="00C8166A"/>
    <w:rsid w:val="00C81827"/>
    <w:rsid w:val="00C8198E"/>
    <w:rsid w:val="00C81B30"/>
    <w:rsid w:val="00C820A1"/>
    <w:rsid w:val="00C82111"/>
    <w:rsid w:val="00C82375"/>
    <w:rsid w:val="00C82387"/>
    <w:rsid w:val="00C82496"/>
    <w:rsid w:val="00C82640"/>
    <w:rsid w:val="00C8390A"/>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02B"/>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ED4"/>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1FF"/>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B8C"/>
    <w:rsid w:val="00CB5C8C"/>
    <w:rsid w:val="00CB5EF8"/>
    <w:rsid w:val="00CB6343"/>
    <w:rsid w:val="00CB667E"/>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171"/>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4C3"/>
    <w:rsid w:val="00CC5702"/>
    <w:rsid w:val="00CC57AE"/>
    <w:rsid w:val="00CC5884"/>
    <w:rsid w:val="00CC5A52"/>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1B"/>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75A"/>
    <w:rsid w:val="00CF0B3D"/>
    <w:rsid w:val="00CF0BE3"/>
    <w:rsid w:val="00CF0CBF"/>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5AC"/>
    <w:rsid w:val="00D0567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66A"/>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71A"/>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66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78"/>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5F5A"/>
    <w:rsid w:val="00D8636C"/>
    <w:rsid w:val="00D8661A"/>
    <w:rsid w:val="00D86B37"/>
    <w:rsid w:val="00D86ED1"/>
    <w:rsid w:val="00D87123"/>
    <w:rsid w:val="00D87154"/>
    <w:rsid w:val="00D87637"/>
    <w:rsid w:val="00D8778A"/>
    <w:rsid w:val="00D879E1"/>
    <w:rsid w:val="00D90343"/>
    <w:rsid w:val="00D91009"/>
    <w:rsid w:val="00D9117F"/>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375"/>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D5B"/>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D7F"/>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06"/>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9DB"/>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673"/>
    <w:rsid w:val="00DE3E45"/>
    <w:rsid w:val="00DE3E7C"/>
    <w:rsid w:val="00DE45AC"/>
    <w:rsid w:val="00DE464E"/>
    <w:rsid w:val="00DE4664"/>
    <w:rsid w:val="00DE47CE"/>
    <w:rsid w:val="00DE480D"/>
    <w:rsid w:val="00DE4B0C"/>
    <w:rsid w:val="00DE4C2C"/>
    <w:rsid w:val="00DE4D74"/>
    <w:rsid w:val="00DE516B"/>
    <w:rsid w:val="00DE51E9"/>
    <w:rsid w:val="00DE553A"/>
    <w:rsid w:val="00DE57FD"/>
    <w:rsid w:val="00DE589A"/>
    <w:rsid w:val="00DE61AA"/>
    <w:rsid w:val="00DE65EB"/>
    <w:rsid w:val="00DE671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65E"/>
    <w:rsid w:val="00DF4920"/>
    <w:rsid w:val="00DF4BD7"/>
    <w:rsid w:val="00DF4BED"/>
    <w:rsid w:val="00DF4C07"/>
    <w:rsid w:val="00DF4D9F"/>
    <w:rsid w:val="00DF4DEA"/>
    <w:rsid w:val="00DF4EAC"/>
    <w:rsid w:val="00DF4F19"/>
    <w:rsid w:val="00DF5041"/>
    <w:rsid w:val="00DF5270"/>
    <w:rsid w:val="00DF5645"/>
    <w:rsid w:val="00DF5D31"/>
    <w:rsid w:val="00DF5E5C"/>
    <w:rsid w:val="00DF5FF9"/>
    <w:rsid w:val="00DF6014"/>
    <w:rsid w:val="00DF628C"/>
    <w:rsid w:val="00DF665D"/>
    <w:rsid w:val="00DF6824"/>
    <w:rsid w:val="00DF6F0F"/>
    <w:rsid w:val="00DF7226"/>
    <w:rsid w:val="00DF7C1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DBA"/>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C0E"/>
    <w:rsid w:val="00E20E6F"/>
    <w:rsid w:val="00E2110B"/>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2CA"/>
    <w:rsid w:val="00E33351"/>
    <w:rsid w:val="00E33802"/>
    <w:rsid w:val="00E33814"/>
    <w:rsid w:val="00E339C6"/>
    <w:rsid w:val="00E33BB9"/>
    <w:rsid w:val="00E33E4D"/>
    <w:rsid w:val="00E3457A"/>
    <w:rsid w:val="00E347CD"/>
    <w:rsid w:val="00E34D6E"/>
    <w:rsid w:val="00E34F08"/>
    <w:rsid w:val="00E3512E"/>
    <w:rsid w:val="00E35657"/>
    <w:rsid w:val="00E35DF1"/>
    <w:rsid w:val="00E35F27"/>
    <w:rsid w:val="00E35F47"/>
    <w:rsid w:val="00E362BC"/>
    <w:rsid w:val="00E3648F"/>
    <w:rsid w:val="00E365D2"/>
    <w:rsid w:val="00E374CC"/>
    <w:rsid w:val="00E377BF"/>
    <w:rsid w:val="00E37A54"/>
    <w:rsid w:val="00E37BBD"/>
    <w:rsid w:val="00E37C25"/>
    <w:rsid w:val="00E37F72"/>
    <w:rsid w:val="00E40362"/>
    <w:rsid w:val="00E403D1"/>
    <w:rsid w:val="00E40453"/>
    <w:rsid w:val="00E40DAE"/>
    <w:rsid w:val="00E40E78"/>
    <w:rsid w:val="00E414A7"/>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146"/>
    <w:rsid w:val="00E5765B"/>
    <w:rsid w:val="00E5781C"/>
    <w:rsid w:val="00E6000E"/>
    <w:rsid w:val="00E60241"/>
    <w:rsid w:val="00E6029F"/>
    <w:rsid w:val="00E602C9"/>
    <w:rsid w:val="00E60369"/>
    <w:rsid w:val="00E608B7"/>
    <w:rsid w:val="00E60F80"/>
    <w:rsid w:val="00E613CC"/>
    <w:rsid w:val="00E61781"/>
    <w:rsid w:val="00E618E3"/>
    <w:rsid w:val="00E61DAC"/>
    <w:rsid w:val="00E61DB0"/>
    <w:rsid w:val="00E61DB1"/>
    <w:rsid w:val="00E6247A"/>
    <w:rsid w:val="00E624DA"/>
    <w:rsid w:val="00E62896"/>
    <w:rsid w:val="00E629F9"/>
    <w:rsid w:val="00E62ABD"/>
    <w:rsid w:val="00E62AF2"/>
    <w:rsid w:val="00E6300E"/>
    <w:rsid w:val="00E63060"/>
    <w:rsid w:val="00E630F7"/>
    <w:rsid w:val="00E631EB"/>
    <w:rsid w:val="00E63434"/>
    <w:rsid w:val="00E6408E"/>
    <w:rsid w:val="00E6412A"/>
    <w:rsid w:val="00E64286"/>
    <w:rsid w:val="00E644C3"/>
    <w:rsid w:val="00E64763"/>
    <w:rsid w:val="00E64A2E"/>
    <w:rsid w:val="00E64D86"/>
    <w:rsid w:val="00E65351"/>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7E"/>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4F18"/>
    <w:rsid w:val="00EA4FE0"/>
    <w:rsid w:val="00EA5029"/>
    <w:rsid w:val="00EA5080"/>
    <w:rsid w:val="00EA5335"/>
    <w:rsid w:val="00EA5C16"/>
    <w:rsid w:val="00EA5D15"/>
    <w:rsid w:val="00EA5E46"/>
    <w:rsid w:val="00EA5EB9"/>
    <w:rsid w:val="00EA5F39"/>
    <w:rsid w:val="00EA60C6"/>
    <w:rsid w:val="00EA6506"/>
    <w:rsid w:val="00EA655B"/>
    <w:rsid w:val="00EA66F6"/>
    <w:rsid w:val="00EA673B"/>
    <w:rsid w:val="00EA6B8F"/>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D91"/>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8A6"/>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632"/>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669"/>
    <w:rsid w:val="00ED7884"/>
    <w:rsid w:val="00ED7B4C"/>
    <w:rsid w:val="00EE0130"/>
    <w:rsid w:val="00EE08BC"/>
    <w:rsid w:val="00EE09EA"/>
    <w:rsid w:val="00EE0A49"/>
    <w:rsid w:val="00EE0D80"/>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C44"/>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72"/>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025"/>
    <w:rsid w:val="00F032DF"/>
    <w:rsid w:val="00F03466"/>
    <w:rsid w:val="00F03717"/>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788"/>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DC3"/>
    <w:rsid w:val="00F16F7C"/>
    <w:rsid w:val="00F16FE9"/>
    <w:rsid w:val="00F17442"/>
    <w:rsid w:val="00F17A8F"/>
    <w:rsid w:val="00F20046"/>
    <w:rsid w:val="00F20540"/>
    <w:rsid w:val="00F206FE"/>
    <w:rsid w:val="00F2094D"/>
    <w:rsid w:val="00F20F5B"/>
    <w:rsid w:val="00F21048"/>
    <w:rsid w:val="00F2109B"/>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5F70"/>
    <w:rsid w:val="00F2617C"/>
    <w:rsid w:val="00F261C3"/>
    <w:rsid w:val="00F2623A"/>
    <w:rsid w:val="00F2643A"/>
    <w:rsid w:val="00F26886"/>
    <w:rsid w:val="00F2699C"/>
    <w:rsid w:val="00F26AF5"/>
    <w:rsid w:val="00F27E0C"/>
    <w:rsid w:val="00F3002F"/>
    <w:rsid w:val="00F30031"/>
    <w:rsid w:val="00F30353"/>
    <w:rsid w:val="00F30469"/>
    <w:rsid w:val="00F306AA"/>
    <w:rsid w:val="00F308C0"/>
    <w:rsid w:val="00F30BCF"/>
    <w:rsid w:val="00F311BE"/>
    <w:rsid w:val="00F31345"/>
    <w:rsid w:val="00F318E7"/>
    <w:rsid w:val="00F31A74"/>
    <w:rsid w:val="00F31CCA"/>
    <w:rsid w:val="00F31D75"/>
    <w:rsid w:val="00F31D82"/>
    <w:rsid w:val="00F31F17"/>
    <w:rsid w:val="00F32321"/>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22F"/>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2F7"/>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3F"/>
    <w:rsid w:val="00F542D8"/>
    <w:rsid w:val="00F548C8"/>
    <w:rsid w:val="00F55902"/>
    <w:rsid w:val="00F55AA4"/>
    <w:rsid w:val="00F55AC5"/>
    <w:rsid w:val="00F56166"/>
    <w:rsid w:val="00F5662E"/>
    <w:rsid w:val="00F568FF"/>
    <w:rsid w:val="00F56918"/>
    <w:rsid w:val="00F56AEC"/>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DF5"/>
    <w:rsid w:val="00F65E11"/>
    <w:rsid w:val="00F660B8"/>
    <w:rsid w:val="00F669E3"/>
    <w:rsid w:val="00F66A26"/>
    <w:rsid w:val="00F67047"/>
    <w:rsid w:val="00F672A4"/>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F0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4D2"/>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DBA"/>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4F0"/>
    <w:rsid w:val="00FC7AEC"/>
    <w:rsid w:val="00FC7F93"/>
    <w:rsid w:val="00FD003E"/>
    <w:rsid w:val="00FD0A0E"/>
    <w:rsid w:val="00FD0D7E"/>
    <w:rsid w:val="00FD10D2"/>
    <w:rsid w:val="00FD111E"/>
    <w:rsid w:val="00FD14E4"/>
    <w:rsid w:val="00FD1547"/>
    <w:rsid w:val="00FD197D"/>
    <w:rsid w:val="00FD21DD"/>
    <w:rsid w:val="00FD2211"/>
    <w:rsid w:val="00FD2524"/>
    <w:rsid w:val="00FD2804"/>
    <w:rsid w:val="00FD282A"/>
    <w:rsid w:val="00FD2A71"/>
    <w:rsid w:val="00FD3905"/>
    <w:rsid w:val="00FD3C15"/>
    <w:rsid w:val="00FD3EE6"/>
    <w:rsid w:val="00FD4429"/>
    <w:rsid w:val="00FD4620"/>
    <w:rsid w:val="00FD48FE"/>
    <w:rsid w:val="00FD49E0"/>
    <w:rsid w:val="00FD4CC0"/>
    <w:rsid w:val="00FD4D83"/>
    <w:rsid w:val="00FD53A6"/>
    <w:rsid w:val="00FD5EB1"/>
    <w:rsid w:val="00FD5F38"/>
    <w:rsid w:val="00FD6318"/>
    <w:rsid w:val="00FD6789"/>
    <w:rsid w:val="00FD6808"/>
    <w:rsid w:val="00FD6A3D"/>
    <w:rsid w:val="00FD6B32"/>
    <w:rsid w:val="00FD6F9D"/>
    <w:rsid w:val="00FD7001"/>
    <w:rsid w:val="00FD7240"/>
    <w:rsid w:val="00FD72D9"/>
    <w:rsid w:val="00FD73AE"/>
    <w:rsid w:val="00FD751C"/>
    <w:rsid w:val="00FD794E"/>
    <w:rsid w:val="00FD7E27"/>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E3"/>
    <w:rsid w:val="00FE51F9"/>
    <w:rsid w:val="00FE5410"/>
    <w:rsid w:val="00FE5538"/>
    <w:rsid w:val="00FE5977"/>
    <w:rsid w:val="00FE5CD5"/>
    <w:rsid w:val="00FE5E36"/>
    <w:rsid w:val="00FE5E78"/>
    <w:rsid w:val="00FE5F46"/>
    <w:rsid w:val="00FE61A2"/>
    <w:rsid w:val="00FE627C"/>
    <w:rsid w:val="00FE6521"/>
    <w:rsid w:val="00FE6DEC"/>
    <w:rsid w:val="00FE74E2"/>
    <w:rsid w:val="00FE74FC"/>
    <w:rsid w:val="00FE761D"/>
    <w:rsid w:val="00FE76FA"/>
    <w:rsid w:val="00FE7790"/>
    <w:rsid w:val="00FE7887"/>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726"/>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069D6198-B970-443B-9BA1-96CC782AE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7375658">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427621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205870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614532">
      <w:bodyDiv w:val="1"/>
      <w:marLeft w:val="0"/>
      <w:marRight w:val="0"/>
      <w:marTop w:val="0"/>
      <w:marBottom w:val="0"/>
      <w:divBdr>
        <w:top w:val="none" w:sz="0" w:space="0" w:color="auto"/>
        <w:left w:val="none" w:sz="0" w:space="0" w:color="auto"/>
        <w:bottom w:val="none" w:sz="0" w:space="0" w:color="auto"/>
        <w:right w:val="none" w:sz="0" w:space="0" w:color="auto"/>
      </w:divBdr>
    </w:div>
    <w:div w:id="939606540">
      <w:bodyDiv w:val="1"/>
      <w:marLeft w:val="0"/>
      <w:marRight w:val="0"/>
      <w:marTop w:val="0"/>
      <w:marBottom w:val="0"/>
      <w:divBdr>
        <w:top w:val="none" w:sz="0" w:space="0" w:color="auto"/>
        <w:left w:val="none" w:sz="0" w:space="0" w:color="auto"/>
        <w:bottom w:val="none" w:sz="0" w:space="0" w:color="auto"/>
        <w:right w:val="none" w:sz="0" w:space="0" w:color="auto"/>
      </w:divBdr>
      <w:divsChild>
        <w:div w:id="442847356">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13377">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361062">
      <w:bodyDiv w:val="1"/>
      <w:marLeft w:val="0"/>
      <w:marRight w:val="0"/>
      <w:marTop w:val="0"/>
      <w:marBottom w:val="0"/>
      <w:divBdr>
        <w:top w:val="none" w:sz="0" w:space="0" w:color="auto"/>
        <w:left w:val="none" w:sz="0" w:space="0" w:color="auto"/>
        <w:bottom w:val="none" w:sz="0" w:space="0" w:color="auto"/>
        <w:right w:val="none" w:sz="0" w:space="0" w:color="auto"/>
      </w:divBdr>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408624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F630EC-EB72-4BD2-AEA1-EFC3C06DA4E9}">
  <ds:schemaRefs>
    <ds:schemaRef ds:uri="http://schemas.openxmlformats.org/officeDocument/2006/bibliography"/>
  </ds:schemaRefs>
</ds:datastoreItem>
</file>

<file path=customXml/itemProps6.xml><?xml version="1.0" encoding="utf-8"?>
<ds:datastoreItem xmlns:ds="http://schemas.openxmlformats.org/officeDocument/2006/customXml" ds:itemID="{194CF661-B937-4388-86BA-28C71F5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4591</Words>
  <Characters>23363</Characters>
  <Application>Microsoft Office Word</Application>
  <DocSecurity>0</DocSecurity>
  <Lines>194</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27899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2</cp:revision>
  <cp:lastPrinted>2017-11-16T14:00:00Z</cp:lastPrinted>
  <dcterms:created xsi:type="dcterms:W3CDTF">2019-10-02T17:39:00Z</dcterms:created>
  <dcterms:modified xsi:type="dcterms:W3CDTF">2019-10-02T17:39:00Z</dcterms:modified>
</cp:coreProperties>
</file>