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3744" w:rsidRPr="0050699E" w:rsidRDefault="008C5657" w:rsidP="00001A01">
      <w:pPr>
        <w:pStyle w:val="Header"/>
        <w:tabs>
          <w:tab w:val="right" w:pos="9400"/>
          <w:tab w:val="right" w:pos="9781"/>
        </w:tabs>
        <w:ind w:right="-58"/>
        <w:rPr>
          <w:bCs w:val="0"/>
          <w:noProof w:val="0"/>
          <w:sz w:val="28"/>
          <w:szCs w:val="24"/>
          <w:lang w:eastAsia="zh-CN"/>
        </w:rPr>
      </w:pPr>
      <w:r w:rsidRPr="0050699E">
        <w:rPr>
          <w:rFonts w:eastAsia="Batang"/>
          <w:bCs w:val="0"/>
          <w:noProof w:val="0"/>
          <w:sz w:val="28"/>
          <w:szCs w:val="24"/>
        </w:rPr>
        <w:t>3GPP TSG RAN WG1 #9</w:t>
      </w:r>
      <w:r w:rsidR="0072303F">
        <w:rPr>
          <w:rFonts w:eastAsia="Batang"/>
          <w:bCs w:val="0"/>
          <w:noProof w:val="0"/>
          <w:sz w:val="28"/>
          <w:szCs w:val="24"/>
        </w:rPr>
        <w:t>8</w:t>
      </w:r>
      <w:r w:rsidR="00001A01" w:rsidRPr="0050699E">
        <w:rPr>
          <w:rFonts w:eastAsia="Batang"/>
          <w:bCs w:val="0"/>
          <w:noProof w:val="0"/>
          <w:sz w:val="28"/>
          <w:szCs w:val="24"/>
        </w:rPr>
        <w:tab/>
      </w:r>
      <w:r w:rsidR="00572F1D" w:rsidRPr="00572F1D">
        <w:rPr>
          <w:rFonts w:eastAsia="Batang"/>
          <w:bCs w:val="0"/>
          <w:noProof w:val="0"/>
          <w:sz w:val="28"/>
          <w:szCs w:val="24"/>
        </w:rPr>
        <w:t>R1-1910518</w:t>
      </w:r>
    </w:p>
    <w:p w:rsidR="00650B7C" w:rsidRDefault="003A4D6F" w:rsidP="00653744">
      <w:pPr>
        <w:spacing w:after="0"/>
        <w:ind w:left="1988" w:hanging="1988"/>
        <w:rPr>
          <w:rFonts w:ascii="Arial" w:eastAsia="MS Mincho" w:hAnsi="Arial" w:cs="Arial"/>
          <w:b/>
          <w:bCs/>
          <w:sz w:val="28"/>
          <w:szCs w:val="24"/>
          <w:lang w:eastAsia="ja-JP"/>
        </w:rPr>
      </w:pPr>
      <w:r w:rsidRPr="003A4D6F">
        <w:rPr>
          <w:rFonts w:ascii="Arial" w:eastAsia="MS Mincho" w:hAnsi="Arial" w:cs="Arial"/>
          <w:b/>
          <w:bCs/>
          <w:sz w:val="28"/>
          <w:szCs w:val="24"/>
          <w:lang w:eastAsia="ja-JP"/>
        </w:rPr>
        <w:t>Chongqing, China, October 14th – 20th, 2019</w:t>
      </w:r>
    </w:p>
    <w:p w:rsidR="003A4D6F" w:rsidRDefault="003A4D6F" w:rsidP="00653744">
      <w:pPr>
        <w:spacing w:after="0"/>
        <w:ind w:left="1988" w:hanging="1988"/>
        <w:rPr>
          <w:rFonts w:ascii="Arial" w:hAnsi="Arial" w:cs="Arial"/>
          <w:b/>
          <w:sz w:val="24"/>
          <w:lang w:val="en-US" w:eastAsia="zh-CN"/>
        </w:rPr>
      </w:pPr>
    </w:p>
    <w:p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Source:</w:t>
      </w:r>
      <w:r w:rsidRPr="0024666F">
        <w:rPr>
          <w:rFonts w:ascii="Arial" w:hAnsi="Arial" w:cs="Arial"/>
          <w:b/>
          <w:sz w:val="24"/>
          <w:lang w:val="en-US"/>
        </w:rPr>
        <w:tab/>
      </w:r>
      <w:r w:rsidR="00BC2469" w:rsidRPr="00DF1CE7">
        <w:rPr>
          <w:rFonts w:ascii="Arial" w:hAnsi="Arial" w:cs="Arial"/>
          <w:b/>
          <w:sz w:val="24"/>
          <w:lang w:val="en-US" w:eastAsia="zh-CN"/>
        </w:rPr>
        <w:t>Nokia</w:t>
      </w:r>
      <w:r w:rsidR="00BC2469">
        <w:rPr>
          <w:rFonts w:ascii="Arial" w:hAnsi="Arial" w:cs="Arial"/>
          <w:b/>
          <w:sz w:val="24"/>
          <w:lang w:val="en-US" w:eastAsia="zh-CN"/>
        </w:rPr>
        <w:t>,</w:t>
      </w:r>
      <w:r w:rsidR="00BC2469">
        <w:rPr>
          <w:rFonts w:ascii="Arial" w:hAnsi="Arial" w:cs="Arial" w:hint="eastAsia"/>
          <w:b/>
          <w:sz w:val="24"/>
          <w:lang w:val="en-US" w:eastAsia="zh-CN"/>
        </w:rPr>
        <w:t xml:space="preserve"> </w:t>
      </w:r>
      <w:r w:rsidR="00FC00AC">
        <w:rPr>
          <w:rFonts w:ascii="Arial" w:hAnsi="Arial" w:cs="Arial"/>
          <w:b/>
          <w:sz w:val="24"/>
          <w:lang w:val="en-US" w:eastAsia="zh-CN"/>
        </w:rPr>
        <w:t>Nokia</w:t>
      </w:r>
      <w:r w:rsidR="00854D22">
        <w:rPr>
          <w:rFonts w:ascii="Arial" w:hAnsi="Arial" w:cs="Arial" w:hint="eastAsia"/>
          <w:b/>
          <w:sz w:val="24"/>
          <w:lang w:val="en-US" w:eastAsia="zh-CN"/>
        </w:rPr>
        <w:t xml:space="preserve"> Shanghai Bell</w:t>
      </w:r>
      <w:r w:rsidR="00DF1CE7">
        <w:rPr>
          <w:rFonts w:ascii="Arial" w:hAnsi="Arial" w:cs="Arial" w:hint="eastAsia"/>
          <w:b/>
          <w:sz w:val="24"/>
          <w:lang w:val="en-US" w:eastAsia="zh-CN"/>
        </w:rPr>
        <w:t xml:space="preserve"> </w:t>
      </w:r>
    </w:p>
    <w:p w:rsidR="00653744" w:rsidRPr="0024666F" w:rsidRDefault="00653744" w:rsidP="00F945A6">
      <w:pPr>
        <w:spacing w:after="0"/>
        <w:ind w:left="1988" w:hanging="1988"/>
        <w:rPr>
          <w:rFonts w:ascii="Arial" w:hAnsi="Arial" w:cs="Arial"/>
          <w:b/>
          <w:sz w:val="24"/>
          <w:lang w:val="en-US" w:eastAsia="zh-CN"/>
        </w:rPr>
      </w:pPr>
      <w:r w:rsidRPr="0024666F">
        <w:rPr>
          <w:rFonts w:ascii="Arial" w:hAnsi="Arial" w:cs="Arial"/>
          <w:b/>
          <w:sz w:val="24"/>
          <w:lang w:val="en-US"/>
        </w:rPr>
        <w:t>Title:</w:t>
      </w:r>
      <w:r w:rsidRPr="0024666F">
        <w:rPr>
          <w:rFonts w:ascii="Arial" w:hAnsi="Arial" w:cs="Arial"/>
          <w:b/>
          <w:sz w:val="24"/>
          <w:lang w:val="en-US"/>
        </w:rPr>
        <w:tab/>
      </w:r>
      <w:r w:rsidR="00C978E8" w:rsidRPr="00C978E8">
        <w:rPr>
          <w:rFonts w:ascii="Arial" w:hAnsi="Arial" w:cs="Arial"/>
          <w:b/>
          <w:sz w:val="24"/>
          <w:lang w:val="en-US"/>
        </w:rPr>
        <w:t>Discussion of QoS management for sidelink</w:t>
      </w:r>
    </w:p>
    <w:p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Agenda item:</w:t>
      </w:r>
      <w:r w:rsidRPr="0024666F">
        <w:rPr>
          <w:rFonts w:ascii="Arial" w:hAnsi="Arial" w:cs="Arial"/>
          <w:b/>
          <w:sz w:val="24"/>
          <w:lang w:val="en-US"/>
        </w:rPr>
        <w:tab/>
      </w:r>
      <w:r w:rsidR="005C2E43">
        <w:rPr>
          <w:rFonts w:ascii="Arial" w:hAnsi="Arial" w:cs="Arial"/>
          <w:b/>
          <w:sz w:val="24"/>
          <w:lang w:val="en-US" w:eastAsia="zh-CN"/>
        </w:rPr>
        <w:t>7.2.4.</w:t>
      </w:r>
      <w:r w:rsidR="00C978E8">
        <w:rPr>
          <w:rFonts w:ascii="Arial" w:hAnsi="Arial" w:cs="Arial"/>
          <w:b/>
          <w:sz w:val="24"/>
          <w:lang w:val="en-US" w:eastAsia="zh-CN"/>
        </w:rPr>
        <w:t>6</w:t>
      </w:r>
    </w:p>
    <w:p w:rsidR="00653744" w:rsidRPr="0024666F" w:rsidRDefault="00653744" w:rsidP="00653744">
      <w:pPr>
        <w:spacing w:after="0"/>
        <w:ind w:left="1988" w:hanging="1988"/>
        <w:rPr>
          <w:rFonts w:ascii="Arial" w:hAnsi="Arial" w:cs="Arial"/>
          <w:b/>
          <w:sz w:val="24"/>
          <w:lang w:val="en-US"/>
        </w:rPr>
      </w:pPr>
      <w:r w:rsidRPr="0024666F">
        <w:rPr>
          <w:rFonts w:ascii="Arial" w:hAnsi="Arial" w:cs="Arial"/>
          <w:b/>
          <w:sz w:val="24"/>
          <w:lang w:val="en-US"/>
        </w:rPr>
        <w:t>Document for:</w:t>
      </w:r>
      <w:r w:rsidRPr="0024666F">
        <w:rPr>
          <w:rFonts w:ascii="Arial" w:hAnsi="Arial" w:cs="Arial"/>
          <w:b/>
          <w:sz w:val="24"/>
          <w:lang w:val="en-US"/>
        </w:rPr>
        <w:tab/>
        <w:t>Discussion and Decision</w:t>
      </w:r>
    </w:p>
    <w:p w:rsidR="00653744" w:rsidRPr="0024666F" w:rsidRDefault="00653744" w:rsidP="00653744">
      <w:pPr>
        <w:spacing w:after="0"/>
        <w:ind w:left="1988" w:hanging="1988"/>
        <w:rPr>
          <w:rFonts w:ascii="Arial" w:hAnsi="Arial" w:cs="Arial"/>
          <w:b/>
          <w:sz w:val="24"/>
          <w:lang w:val="en-US"/>
        </w:rPr>
      </w:pPr>
    </w:p>
    <w:p w:rsidR="0058787A" w:rsidRDefault="00653744" w:rsidP="005A37FA">
      <w:pPr>
        <w:pStyle w:val="Heading1"/>
        <w:rPr>
          <w:lang w:val="en-US"/>
        </w:rPr>
      </w:pPr>
      <w:r w:rsidRPr="005A37FA">
        <w:t>Introduction</w:t>
      </w:r>
    </w:p>
    <w:p w:rsidR="00284729" w:rsidRDefault="00B02BA3" w:rsidP="00D96B73">
      <w:pPr>
        <w:rPr>
          <w:lang w:val="en-US"/>
        </w:rPr>
      </w:pPr>
      <w:r>
        <w:rPr>
          <w:lang w:val="en-US"/>
        </w:rPr>
        <w:t xml:space="preserve">At RAN#83, a </w:t>
      </w:r>
      <w:r w:rsidR="000F6D2F">
        <w:rPr>
          <w:lang w:val="en-US"/>
        </w:rPr>
        <w:t xml:space="preserve">new </w:t>
      </w:r>
      <w:r>
        <w:rPr>
          <w:lang w:val="en-US"/>
        </w:rPr>
        <w:t>work</w:t>
      </w:r>
      <w:r w:rsidR="00616F3E" w:rsidRPr="00616F3E">
        <w:rPr>
          <w:lang w:val="en-US"/>
        </w:rPr>
        <w:t xml:space="preserve"> item “</w:t>
      </w:r>
      <w:r w:rsidR="006E4829" w:rsidRPr="006E4829">
        <w:rPr>
          <w:lang w:val="en-US"/>
        </w:rPr>
        <w:t>5G V2X with NR sidelink</w:t>
      </w:r>
      <w:r w:rsidR="00616F3E" w:rsidRPr="00616F3E">
        <w:rPr>
          <w:lang w:val="en-US"/>
        </w:rPr>
        <w:t>” (</w:t>
      </w:r>
      <w:r w:rsidRPr="00B02BA3">
        <w:rPr>
          <w:lang w:val="en-US"/>
        </w:rPr>
        <w:t>5G_V2X_NRSL</w:t>
      </w:r>
      <w:r w:rsidR="00616F3E" w:rsidRPr="00616F3E">
        <w:rPr>
          <w:lang w:val="en-US"/>
        </w:rPr>
        <w:t xml:space="preserve">) was approved </w:t>
      </w:r>
      <w:r w:rsidR="00616F3E" w:rsidRPr="00616F3E">
        <w:rPr>
          <w:cs/>
          <w:lang w:val="en-US"/>
        </w:rPr>
        <w:t>‎</w:t>
      </w:r>
      <w:r w:rsidR="00616F3E" w:rsidRPr="00616F3E">
        <w:rPr>
          <w:lang w:val="en-US"/>
        </w:rPr>
        <w:t xml:space="preserve">[1]. </w:t>
      </w:r>
      <w:r w:rsidR="00284729">
        <w:rPr>
          <w:lang w:val="en-US"/>
        </w:rPr>
        <w:t>Two of the objectives are relevant for the present agenda item:</w:t>
      </w:r>
    </w:p>
    <w:p w:rsidR="00284729" w:rsidRDefault="00284729" w:rsidP="00D96B73">
      <w:pPr>
        <w:rPr>
          <w:lang w:val="en-US"/>
        </w:rPr>
      </w:pPr>
    </w:p>
    <w:tbl>
      <w:tblPr>
        <w:tblStyle w:val="TableGrid"/>
        <w:tblW w:w="0" w:type="auto"/>
        <w:tblLook w:val="04A0" w:firstRow="1" w:lastRow="0" w:firstColumn="1" w:lastColumn="0" w:noHBand="0" w:noVBand="1"/>
      </w:tblPr>
      <w:tblGrid>
        <w:gridCol w:w="9017"/>
      </w:tblGrid>
      <w:tr w:rsidR="00284729" w:rsidTr="00284729">
        <w:tc>
          <w:tcPr>
            <w:tcW w:w="9017" w:type="dxa"/>
          </w:tcPr>
          <w:p w:rsidR="00284729" w:rsidRDefault="00284729" w:rsidP="0028472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284729">
              <w:rPr>
                <w:rFonts w:ascii="Times New Roman" w:eastAsia="Malgun Gothic" w:hAnsi="Times New Roman" w:cs="Times New Roman" w:hint="eastAsia"/>
                <w:sz w:val="20"/>
                <w:szCs w:val="20"/>
                <w:lang w:eastAsia="ko-KR"/>
              </w:rPr>
              <w:t xml:space="preserve">1. </w:t>
            </w:r>
            <w:r w:rsidRPr="00284729">
              <w:rPr>
                <w:rFonts w:ascii="Times New Roman" w:eastAsia="Malgun Gothic" w:hAnsi="Times New Roman" w:cs="Times New Roman"/>
                <w:sz w:val="20"/>
                <w:szCs w:val="20"/>
                <w:lang w:eastAsia="ko-KR"/>
              </w:rPr>
              <w:t xml:space="preserve">NR sidelink: </w:t>
            </w:r>
            <w:r w:rsidRPr="00284729">
              <w:rPr>
                <w:rFonts w:ascii="Times New Roman" w:eastAsia="Malgun Gothic" w:hAnsi="Times New Roman" w:cs="Times New Roman" w:hint="eastAsia"/>
                <w:sz w:val="20"/>
                <w:szCs w:val="20"/>
                <w:lang w:eastAsia="ko-KR"/>
              </w:rPr>
              <w:t>Spe</w:t>
            </w:r>
            <w:r w:rsidRPr="00284729">
              <w:rPr>
                <w:rFonts w:ascii="Times New Roman" w:eastAsia="Malgun Gothic" w:hAnsi="Times New Roman" w:cs="Times New Roman"/>
                <w:sz w:val="20"/>
                <w:szCs w:val="20"/>
                <w:lang w:eastAsia="ko-KR"/>
              </w:rPr>
              <w:t xml:space="preserve">cify NR sidelink solutions necessary to support sidelink unicast, sidelink groupcast, and sidelink broadcast for V2X services, considering </w:t>
            </w:r>
            <w:r w:rsidRPr="00284729">
              <w:rPr>
                <w:rFonts w:ascii="Times New Roman" w:eastAsia="Malgun Gothic" w:hAnsi="Times New Roman" w:cs="Times New Roman"/>
                <w:bCs/>
                <w:sz w:val="20"/>
                <w:szCs w:val="20"/>
                <w:lang w:eastAsia="en-GB"/>
              </w:rPr>
              <w:t>in-network coverage, out-of-network coverage, and partial network coverage</w:t>
            </w:r>
            <w:r w:rsidRPr="00284729">
              <w:rPr>
                <w:rFonts w:ascii="Times New Roman" w:eastAsia="Malgun Gothic" w:hAnsi="Times New Roman" w:cs="Times New Roman"/>
                <w:sz w:val="20"/>
                <w:szCs w:val="20"/>
                <w:lang w:eastAsia="ko-KR"/>
              </w:rPr>
              <w:t>.</w:t>
            </w:r>
          </w:p>
          <w:p w:rsidR="00284729" w:rsidRDefault="00284729" w:rsidP="00A702FA">
            <w:pPr>
              <w:overflowPunct w:val="0"/>
              <w:autoSpaceDE w:val="0"/>
              <w:autoSpaceDN w:val="0"/>
              <w:adjustRightInd w:val="0"/>
              <w:spacing w:after="180" w:line="240" w:lineRule="auto"/>
              <w:ind w:left="400"/>
              <w:textAlignment w:val="baseline"/>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w:t>
            </w:r>
          </w:p>
          <w:p w:rsidR="00284729" w:rsidRPr="00284729" w:rsidRDefault="00284729" w:rsidP="00284729">
            <w:pPr>
              <w:numPr>
                <w:ilvl w:val="0"/>
                <w:numId w:val="14"/>
              </w:num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284729">
              <w:rPr>
                <w:rFonts w:ascii="Times New Roman" w:eastAsia="Malgun Gothic" w:hAnsi="Times New Roman" w:cs="Times New Roman"/>
                <w:sz w:val="20"/>
                <w:szCs w:val="20"/>
                <w:lang w:eastAsia="ko-KR"/>
              </w:rPr>
              <w:t>Congestion control [RAN1, RAN2]</w:t>
            </w:r>
          </w:p>
          <w:p w:rsidR="009A41EC" w:rsidRDefault="009A41EC" w:rsidP="00284729">
            <w:pPr>
              <w:spacing w:after="0"/>
              <w:rPr>
                <w:bCs/>
                <w:lang w:eastAsia="ko-KR"/>
              </w:rPr>
            </w:pPr>
            <w:r>
              <w:rPr>
                <w:bCs/>
                <w:lang w:eastAsia="ko-KR"/>
              </w:rPr>
              <w:t>…</w:t>
            </w:r>
          </w:p>
          <w:p w:rsidR="00284729" w:rsidRDefault="00284729" w:rsidP="00284729">
            <w:pPr>
              <w:spacing w:after="0"/>
              <w:rPr>
                <w:bCs/>
                <w:lang w:eastAsia="ko-KR"/>
              </w:rPr>
            </w:pPr>
            <w:r>
              <w:rPr>
                <w:bCs/>
                <w:lang w:eastAsia="ko-KR"/>
              </w:rPr>
              <w:t>4</w:t>
            </w:r>
            <w:r>
              <w:rPr>
                <w:rFonts w:hint="eastAsia"/>
                <w:bCs/>
                <w:lang w:eastAsia="ko-KR"/>
              </w:rPr>
              <w:t xml:space="preserve">. </w:t>
            </w:r>
            <w:r>
              <w:rPr>
                <w:bCs/>
                <w:lang w:eastAsia="ko-KR"/>
              </w:rPr>
              <w:t>Specify support for QoS management [RAN2, RAN3, RAN1]</w:t>
            </w:r>
          </w:p>
          <w:p w:rsidR="00284729" w:rsidRDefault="00284729" w:rsidP="00D96B73">
            <w:pPr>
              <w:rPr>
                <w:lang w:val="en-US"/>
              </w:rPr>
            </w:pPr>
          </w:p>
        </w:tc>
      </w:tr>
    </w:tbl>
    <w:p w:rsidR="00284729" w:rsidRDefault="00284729" w:rsidP="00D96B73">
      <w:pPr>
        <w:rPr>
          <w:lang w:val="en-US"/>
        </w:rPr>
      </w:pPr>
    </w:p>
    <w:p w:rsidR="00C441D4" w:rsidRDefault="00C441D4" w:rsidP="00231BB1">
      <w:pPr>
        <w:rPr>
          <w:lang w:val="en-US"/>
        </w:rPr>
      </w:pPr>
    </w:p>
    <w:p w:rsidR="00231BB1" w:rsidRDefault="006A2127" w:rsidP="00231BB1">
      <w:pPr>
        <w:rPr>
          <w:lang w:val="en-US"/>
        </w:rPr>
      </w:pPr>
      <w:r>
        <w:rPr>
          <w:lang w:val="en-US"/>
        </w:rPr>
        <w:t>T</w:t>
      </w:r>
      <w:r w:rsidRPr="006A2127">
        <w:rPr>
          <w:lang w:val="en-US"/>
        </w:rPr>
        <w:t>he f</w:t>
      </w:r>
      <w:r>
        <w:rPr>
          <w:lang w:val="en-US"/>
        </w:rPr>
        <w:t xml:space="preserve">ollowing </w:t>
      </w:r>
      <w:r w:rsidR="00E249BB">
        <w:rPr>
          <w:lang w:val="en-US"/>
        </w:rPr>
        <w:t xml:space="preserve">relevant </w:t>
      </w:r>
      <w:r>
        <w:rPr>
          <w:lang w:val="en-US"/>
        </w:rPr>
        <w:t>agreements have been reached in previous meetings:</w:t>
      </w:r>
    </w:p>
    <w:p w:rsidR="00D235E8" w:rsidRDefault="00D235E8" w:rsidP="00231BB1">
      <w:pPr>
        <w:rPr>
          <w:lang w:val="en-US"/>
        </w:rPr>
      </w:pPr>
    </w:p>
    <w:p w:rsidR="00D235E8" w:rsidRDefault="00D235E8" w:rsidP="00231BB1">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8B1225" w:rsidTr="0002084E">
        <w:trPr>
          <w:cantSplit/>
        </w:trPr>
        <w:tc>
          <w:tcPr>
            <w:tcW w:w="9026" w:type="dxa"/>
            <w:shd w:val="clear" w:color="auto" w:fill="auto"/>
          </w:tcPr>
          <w:p w:rsidR="008B1225" w:rsidRPr="00A107EB" w:rsidRDefault="008B1225" w:rsidP="0002084E">
            <w:pPr>
              <w:rPr>
                <w:szCs w:val="20"/>
                <w:lang w:eastAsia="x-none"/>
              </w:rPr>
            </w:pPr>
            <w:r w:rsidRPr="00A107EB">
              <w:rPr>
                <w:szCs w:val="20"/>
                <w:highlight w:val="green"/>
                <w:lang w:eastAsia="x-none"/>
              </w:rPr>
              <w:t>Agreements</w:t>
            </w:r>
            <w:r w:rsidRPr="00A107EB">
              <w:rPr>
                <w:szCs w:val="20"/>
                <w:lang w:eastAsia="x-none"/>
              </w:rPr>
              <w:t>:</w:t>
            </w:r>
          </w:p>
          <w:p w:rsidR="008B1225" w:rsidRPr="00A107EB" w:rsidRDefault="008B1225" w:rsidP="008B1225">
            <w:pPr>
              <w:numPr>
                <w:ilvl w:val="0"/>
                <w:numId w:val="16"/>
              </w:numPr>
              <w:spacing w:after="0" w:line="240" w:lineRule="auto"/>
              <w:rPr>
                <w:bCs/>
                <w:szCs w:val="20"/>
                <w:lang w:val="en-US" w:eastAsia="zh-CN"/>
              </w:rPr>
            </w:pPr>
            <w:r w:rsidRPr="00A107EB">
              <w:rPr>
                <w:bCs/>
                <w:szCs w:val="20"/>
                <w:lang w:val="en-US" w:eastAsia="zh-CN"/>
              </w:rPr>
              <w:t>Introduce at least one congestion metric for NR sidelink</w:t>
            </w:r>
          </w:p>
          <w:p w:rsidR="008B1225" w:rsidRPr="0091548E" w:rsidRDefault="008B1225" w:rsidP="008B1225">
            <w:pPr>
              <w:numPr>
                <w:ilvl w:val="1"/>
                <w:numId w:val="16"/>
              </w:numPr>
              <w:spacing w:after="0" w:line="240" w:lineRule="auto"/>
              <w:rPr>
                <w:bCs/>
                <w:sz w:val="40"/>
                <w:szCs w:val="20"/>
                <w:lang w:val="en-US" w:eastAsia="zh-CN"/>
              </w:rPr>
            </w:pPr>
            <w:r w:rsidRPr="00A107EB">
              <w:rPr>
                <w:bCs/>
                <w:szCs w:val="20"/>
                <w:lang w:val="en-US" w:eastAsia="zh-CN"/>
              </w:rPr>
              <w:t>FFS details</w:t>
            </w:r>
            <w:r>
              <w:rPr>
                <w:bCs/>
                <w:szCs w:val="20"/>
                <w:lang w:val="en-US" w:eastAsia="zh-CN"/>
              </w:rPr>
              <w:t xml:space="preserve"> – </w:t>
            </w:r>
            <w:r w:rsidRPr="0091548E">
              <w:rPr>
                <w:bCs/>
                <w:szCs w:val="20"/>
                <w:lang w:val="en-US" w:eastAsia="zh-CN"/>
              </w:rPr>
              <w:t>to be done in WI phase (if included)</w:t>
            </w:r>
          </w:p>
          <w:p w:rsidR="008B1225" w:rsidRDefault="008B1225" w:rsidP="0002084E"/>
        </w:tc>
      </w:tr>
    </w:tbl>
    <w:p w:rsidR="008B1225" w:rsidRDefault="008B1225" w:rsidP="00231BB1">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8B1225" w:rsidTr="0002084E">
        <w:trPr>
          <w:cantSplit/>
        </w:trPr>
        <w:tc>
          <w:tcPr>
            <w:tcW w:w="9026" w:type="dxa"/>
            <w:shd w:val="clear" w:color="auto" w:fill="auto"/>
          </w:tcPr>
          <w:p w:rsidR="008B1225" w:rsidRPr="00A107EB" w:rsidRDefault="008B1225" w:rsidP="0002084E">
            <w:pPr>
              <w:rPr>
                <w:szCs w:val="20"/>
                <w:lang w:val="en-US" w:eastAsia="x-none"/>
              </w:rPr>
            </w:pPr>
            <w:r w:rsidRPr="00A107EB">
              <w:rPr>
                <w:szCs w:val="20"/>
                <w:highlight w:val="green"/>
                <w:lang w:val="en-US" w:eastAsia="x-none"/>
              </w:rPr>
              <w:t>Agreements</w:t>
            </w:r>
            <w:r w:rsidRPr="00A107EB">
              <w:rPr>
                <w:szCs w:val="20"/>
                <w:lang w:val="en-US" w:eastAsia="x-none"/>
              </w:rPr>
              <w:t>:</w:t>
            </w:r>
          </w:p>
          <w:p w:rsidR="008B1225" w:rsidRPr="00A107EB" w:rsidRDefault="008B1225" w:rsidP="008B1225">
            <w:pPr>
              <w:numPr>
                <w:ilvl w:val="0"/>
                <w:numId w:val="16"/>
              </w:numPr>
              <w:spacing w:after="0" w:line="240" w:lineRule="auto"/>
              <w:rPr>
                <w:szCs w:val="20"/>
                <w:lang w:val="en-US" w:eastAsia="zh-CN"/>
              </w:rPr>
            </w:pPr>
            <w:bookmarkStart w:id="0" w:name="_Hlk7842624"/>
            <w:r w:rsidRPr="00A107EB">
              <w:rPr>
                <w:szCs w:val="20"/>
                <w:lang w:val="en-US" w:eastAsia="zh-CN"/>
              </w:rPr>
              <w:t>Congestion control is supported at least for sidelink mode 2</w:t>
            </w:r>
          </w:p>
          <w:bookmarkEnd w:id="0"/>
          <w:p w:rsidR="008B1225" w:rsidRPr="00A107EB" w:rsidRDefault="008B1225" w:rsidP="008B1225">
            <w:pPr>
              <w:numPr>
                <w:ilvl w:val="1"/>
                <w:numId w:val="16"/>
              </w:numPr>
              <w:spacing w:after="0" w:line="240" w:lineRule="auto"/>
              <w:rPr>
                <w:szCs w:val="20"/>
                <w:lang w:val="en-US" w:eastAsia="zh-CN"/>
              </w:rPr>
            </w:pPr>
            <w:r w:rsidRPr="00A107EB">
              <w:rPr>
                <w:szCs w:val="20"/>
                <w:lang w:val="en-US" w:eastAsia="zh-CN"/>
              </w:rPr>
              <w:t>Note: details of congestion control can be covered in the work item phase, not in this SI.</w:t>
            </w:r>
          </w:p>
          <w:p w:rsidR="008B1225" w:rsidRDefault="008B1225" w:rsidP="0002084E"/>
        </w:tc>
      </w:tr>
    </w:tbl>
    <w:p w:rsidR="008B1225" w:rsidRDefault="008B1225" w:rsidP="00231BB1">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8B1225" w:rsidTr="0002084E">
        <w:trPr>
          <w:cantSplit/>
        </w:trPr>
        <w:tc>
          <w:tcPr>
            <w:tcW w:w="9026" w:type="dxa"/>
            <w:shd w:val="clear" w:color="auto" w:fill="auto"/>
          </w:tcPr>
          <w:p w:rsidR="008B1225" w:rsidRPr="006E518A" w:rsidRDefault="008B1225" w:rsidP="0002084E">
            <w:pPr>
              <w:rPr>
                <w:szCs w:val="20"/>
                <w:lang w:eastAsia="x-none"/>
              </w:rPr>
            </w:pPr>
            <w:r w:rsidRPr="006E518A">
              <w:rPr>
                <w:b/>
                <w:szCs w:val="20"/>
                <w:u w:val="single"/>
                <w:lang w:eastAsia="x-none"/>
              </w:rPr>
              <w:t>Conclusion</w:t>
            </w:r>
            <w:r w:rsidRPr="006E518A">
              <w:rPr>
                <w:szCs w:val="20"/>
                <w:lang w:eastAsia="x-none"/>
              </w:rPr>
              <w:t>:</w:t>
            </w:r>
          </w:p>
          <w:p w:rsidR="008B1225" w:rsidRPr="006E518A" w:rsidRDefault="008B1225" w:rsidP="008B1225">
            <w:pPr>
              <w:numPr>
                <w:ilvl w:val="0"/>
                <w:numId w:val="17"/>
              </w:numPr>
              <w:spacing w:after="0" w:line="240" w:lineRule="auto"/>
              <w:rPr>
                <w:bCs/>
                <w:szCs w:val="20"/>
                <w:lang w:val="en-US" w:eastAsia="zh-CN"/>
              </w:rPr>
            </w:pPr>
            <w:bookmarkStart w:id="1" w:name="_Hlk7842330"/>
            <w:r w:rsidRPr="006E518A">
              <w:rPr>
                <w:bCs/>
                <w:szCs w:val="20"/>
                <w:lang w:val="en-US" w:eastAsia="zh-CN"/>
              </w:rPr>
              <w:t>It is deemed beneficial to report Sidelink Congestion Metrics(s) to a gNB</w:t>
            </w:r>
          </w:p>
          <w:bookmarkEnd w:id="1"/>
          <w:p w:rsidR="008B1225" w:rsidRPr="006E518A" w:rsidRDefault="008B1225" w:rsidP="008B1225">
            <w:pPr>
              <w:numPr>
                <w:ilvl w:val="1"/>
                <w:numId w:val="17"/>
              </w:numPr>
              <w:spacing w:after="0" w:line="240" w:lineRule="auto"/>
              <w:rPr>
                <w:bCs/>
                <w:szCs w:val="20"/>
                <w:lang w:val="en-US" w:eastAsia="zh-CN"/>
              </w:rPr>
            </w:pPr>
            <w:r w:rsidRPr="006E518A">
              <w:rPr>
                <w:bCs/>
                <w:szCs w:val="20"/>
                <w:lang w:val="en-US" w:eastAsia="zh-CN"/>
              </w:rPr>
              <w:t>Consequently, it is recommended to specify the corresponding details in the WI phase</w:t>
            </w:r>
          </w:p>
          <w:p w:rsidR="008B1225" w:rsidRDefault="008B1225" w:rsidP="0002084E"/>
        </w:tc>
      </w:tr>
    </w:tbl>
    <w:p w:rsidR="008B1225" w:rsidRDefault="008B1225" w:rsidP="00231BB1">
      <w:pPr>
        <w:rPr>
          <w:lang w:val="en-US"/>
        </w:rPr>
      </w:pPr>
    </w:p>
    <w:tbl>
      <w:tblPr>
        <w:tblStyle w:val="TableGrid"/>
        <w:tblW w:w="0" w:type="auto"/>
        <w:tblLook w:val="04A0" w:firstRow="1" w:lastRow="0" w:firstColumn="1" w:lastColumn="0" w:noHBand="0" w:noVBand="1"/>
      </w:tblPr>
      <w:tblGrid>
        <w:gridCol w:w="9017"/>
      </w:tblGrid>
      <w:tr w:rsidR="007D13C5" w:rsidTr="007D13C5">
        <w:tc>
          <w:tcPr>
            <w:tcW w:w="9017" w:type="dxa"/>
          </w:tcPr>
          <w:p w:rsidR="007D13C5" w:rsidRPr="007D13C5" w:rsidRDefault="007D13C5" w:rsidP="007D13C5">
            <w:pPr>
              <w:spacing w:after="0" w:line="240" w:lineRule="auto"/>
              <w:rPr>
                <w:rFonts w:ascii="Times" w:eastAsia="Batang" w:hAnsi="Times" w:cs="Times New Roman"/>
                <w:sz w:val="20"/>
                <w:szCs w:val="20"/>
              </w:rPr>
            </w:pPr>
            <w:r w:rsidRPr="007D13C5">
              <w:rPr>
                <w:rFonts w:ascii="Times" w:eastAsia="Batang" w:hAnsi="Times" w:cs="Times New Roman"/>
                <w:sz w:val="20"/>
                <w:szCs w:val="20"/>
                <w:highlight w:val="green"/>
              </w:rPr>
              <w:t>Agreements</w:t>
            </w:r>
            <w:r w:rsidRPr="007D13C5">
              <w:rPr>
                <w:rFonts w:ascii="Times" w:eastAsia="Batang" w:hAnsi="Times" w:cs="Times New Roman"/>
                <w:sz w:val="20"/>
                <w:szCs w:val="20"/>
              </w:rPr>
              <w:t>:</w:t>
            </w:r>
          </w:p>
          <w:p w:rsidR="007D13C5" w:rsidRPr="007D13C5" w:rsidRDefault="007D13C5" w:rsidP="007D13C5">
            <w:pPr>
              <w:spacing w:after="0" w:line="240" w:lineRule="auto"/>
              <w:rPr>
                <w:rFonts w:ascii="Times" w:eastAsia="Batang" w:hAnsi="Times" w:cs="Times New Roman"/>
                <w:sz w:val="20"/>
                <w:szCs w:val="20"/>
                <w:lang w:val="en-US" w:eastAsia="zh-CN"/>
              </w:rPr>
            </w:pPr>
            <w:r w:rsidRPr="007D13C5">
              <w:rPr>
                <w:rFonts w:ascii="Times" w:eastAsia="Batang" w:hAnsi="Times" w:cs="Times New Roman"/>
                <w:sz w:val="20"/>
                <w:szCs w:val="20"/>
                <w:lang w:val="en-US" w:eastAsia="zh-CN"/>
              </w:rPr>
              <w:t xml:space="preserve">Support at least NR CBR as congestion metric for NR sidelink congestion control. </w:t>
            </w:r>
          </w:p>
          <w:p w:rsidR="007D13C5" w:rsidRPr="007D13C5" w:rsidRDefault="007D13C5" w:rsidP="007D13C5">
            <w:pPr>
              <w:numPr>
                <w:ilvl w:val="0"/>
                <w:numId w:val="18"/>
              </w:numPr>
              <w:spacing w:after="0" w:line="240" w:lineRule="auto"/>
              <w:rPr>
                <w:rFonts w:ascii="Times" w:eastAsia="Batang" w:hAnsi="Times" w:cs="Times New Roman"/>
                <w:sz w:val="20"/>
                <w:szCs w:val="20"/>
                <w:lang w:val="en-US" w:eastAsia="zh-CN"/>
              </w:rPr>
            </w:pPr>
            <w:r w:rsidRPr="007D13C5">
              <w:rPr>
                <w:rFonts w:ascii="Times" w:eastAsia="Batang" w:hAnsi="Times" w:cs="Times New Roman"/>
                <w:sz w:val="20"/>
                <w:szCs w:val="20"/>
                <w:lang w:val="en-US" w:eastAsia="zh-CN"/>
              </w:rPr>
              <w:t>LTE CBR is the baseline for defining NR CBR.</w:t>
            </w:r>
          </w:p>
          <w:p w:rsidR="007D13C5" w:rsidRDefault="007D13C5" w:rsidP="007D13C5">
            <w:pPr>
              <w:spacing w:after="0" w:line="240" w:lineRule="auto"/>
              <w:rPr>
                <w:rFonts w:ascii="Times" w:eastAsia="Batang" w:hAnsi="Times" w:cs="Times New Roman"/>
                <w:sz w:val="20"/>
                <w:szCs w:val="20"/>
                <w:highlight w:val="green"/>
              </w:rPr>
            </w:pPr>
          </w:p>
        </w:tc>
      </w:tr>
    </w:tbl>
    <w:p w:rsidR="007D13C5" w:rsidRDefault="007D13C5" w:rsidP="007D13C5">
      <w:pPr>
        <w:spacing w:after="0" w:line="240" w:lineRule="auto"/>
        <w:rPr>
          <w:rFonts w:ascii="Times" w:eastAsia="Batang" w:hAnsi="Times" w:cs="Times New Roman"/>
          <w:sz w:val="20"/>
          <w:szCs w:val="20"/>
          <w:highlight w:val="green"/>
        </w:rPr>
      </w:pPr>
    </w:p>
    <w:p w:rsidR="009B463F" w:rsidRDefault="009B463F" w:rsidP="007D13C5">
      <w:pPr>
        <w:spacing w:after="0" w:line="240" w:lineRule="auto"/>
        <w:rPr>
          <w:rFonts w:ascii="Times" w:eastAsia="Batang" w:hAnsi="Times" w:cs="Times New Roman"/>
          <w:sz w:val="20"/>
          <w:szCs w:val="20"/>
          <w:highlight w:val="gree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9B463F" w:rsidTr="00120BCC">
        <w:trPr>
          <w:cantSplit/>
        </w:trPr>
        <w:tc>
          <w:tcPr>
            <w:tcW w:w="9026" w:type="dxa"/>
            <w:shd w:val="clear" w:color="auto" w:fill="auto"/>
          </w:tcPr>
          <w:p w:rsidR="009B463F" w:rsidRPr="003369A8" w:rsidRDefault="009B463F" w:rsidP="00120BCC">
            <w:pPr>
              <w:rPr>
                <w:szCs w:val="20"/>
              </w:rPr>
            </w:pPr>
            <w:r w:rsidRPr="003369A8">
              <w:rPr>
                <w:szCs w:val="20"/>
                <w:highlight w:val="green"/>
              </w:rPr>
              <w:t>Agreements</w:t>
            </w:r>
            <w:r w:rsidRPr="003369A8">
              <w:rPr>
                <w:szCs w:val="20"/>
              </w:rPr>
              <w:t>:</w:t>
            </w:r>
          </w:p>
          <w:p w:rsidR="009B463F" w:rsidRPr="003369A8" w:rsidRDefault="009B463F" w:rsidP="009B463F">
            <w:pPr>
              <w:numPr>
                <w:ilvl w:val="0"/>
                <w:numId w:val="19"/>
              </w:numPr>
              <w:spacing w:after="0" w:line="240" w:lineRule="auto"/>
              <w:rPr>
                <w:szCs w:val="20"/>
                <w:lang w:val="en-US" w:eastAsia="zh-CN"/>
              </w:rPr>
            </w:pPr>
            <w:r w:rsidRPr="003369A8">
              <w:rPr>
                <w:szCs w:val="20"/>
                <w:lang w:val="en-US" w:eastAsia="zh-CN"/>
              </w:rPr>
              <w:t>LTE V2X sidelink congestion control is the starting point for defining NR sidelink congestion control.</w:t>
            </w:r>
          </w:p>
          <w:p w:rsidR="009B463F" w:rsidRDefault="009B463F" w:rsidP="00120BCC"/>
        </w:tc>
      </w:tr>
    </w:tbl>
    <w:p w:rsidR="007D13C5" w:rsidRDefault="007D13C5" w:rsidP="007D13C5">
      <w:pPr>
        <w:spacing w:after="0" w:line="240" w:lineRule="auto"/>
        <w:rPr>
          <w:rFonts w:ascii="Times" w:eastAsia="Batang" w:hAnsi="Times" w:cs="Times New Roman"/>
          <w:sz w:val="20"/>
          <w:szCs w:val="20"/>
          <w:highlight w:val="green"/>
        </w:rPr>
      </w:pPr>
    </w:p>
    <w:p w:rsidR="009B463F" w:rsidRDefault="009B463F" w:rsidP="007D13C5">
      <w:pPr>
        <w:spacing w:after="0" w:line="240" w:lineRule="auto"/>
        <w:rPr>
          <w:rFonts w:ascii="Times" w:eastAsia="Batang" w:hAnsi="Times" w:cs="Times New Roman"/>
          <w:sz w:val="20"/>
          <w:szCs w:val="20"/>
          <w:highlight w:val="gree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9B463F" w:rsidTr="00120BCC">
        <w:trPr>
          <w:cantSplit/>
        </w:trPr>
        <w:tc>
          <w:tcPr>
            <w:tcW w:w="9026" w:type="dxa"/>
            <w:shd w:val="clear" w:color="auto" w:fill="auto"/>
          </w:tcPr>
          <w:p w:rsidR="009B463F" w:rsidRPr="008D30A4" w:rsidRDefault="009B463F" w:rsidP="00120BCC">
            <w:pPr>
              <w:rPr>
                <w:szCs w:val="20"/>
                <w:lang w:val="en-US"/>
              </w:rPr>
            </w:pPr>
            <w:r w:rsidRPr="008D30A4">
              <w:rPr>
                <w:szCs w:val="20"/>
                <w:highlight w:val="green"/>
                <w:lang w:val="en-US"/>
              </w:rPr>
              <w:t>Agreements</w:t>
            </w:r>
            <w:r w:rsidRPr="008D30A4">
              <w:rPr>
                <w:szCs w:val="20"/>
                <w:lang w:val="en-US"/>
              </w:rPr>
              <w:t>:</w:t>
            </w:r>
          </w:p>
          <w:p w:rsidR="009B463F" w:rsidRPr="008D30A4" w:rsidRDefault="009B463F" w:rsidP="009B463F">
            <w:pPr>
              <w:numPr>
                <w:ilvl w:val="0"/>
                <w:numId w:val="19"/>
              </w:numPr>
              <w:spacing w:after="0" w:line="240" w:lineRule="auto"/>
              <w:rPr>
                <w:szCs w:val="20"/>
                <w:lang w:val="en-US" w:eastAsia="zh-CN"/>
              </w:rPr>
            </w:pPr>
            <w:r w:rsidRPr="008D30A4">
              <w:rPr>
                <w:szCs w:val="20"/>
                <w:lang w:val="en-US" w:eastAsia="zh-CN"/>
              </w:rPr>
              <w:t>Higher-layer reporting of CBR to the gNB is supported for RRC_CONNECTED UEs.</w:t>
            </w:r>
          </w:p>
          <w:p w:rsidR="009B463F" w:rsidRDefault="009B463F" w:rsidP="00120BCC"/>
        </w:tc>
      </w:tr>
    </w:tbl>
    <w:p w:rsidR="009B463F" w:rsidRPr="009B463F" w:rsidRDefault="009B463F" w:rsidP="007D13C5">
      <w:pPr>
        <w:spacing w:after="0" w:line="240" w:lineRule="auto"/>
        <w:rPr>
          <w:rFonts w:ascii="Times" w:eastAsia="Batang" w:hAnsi="Times" w:cs="Times New Roman"/>
          <w:sz w:val="20"/>
          <w:szCs w:val="20"/>
          <w:highlight w:val="gree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FD1169" w:rsidTr="009F3059">
        <w:trPr>
          <w:cantSplit/>
        </w:trPr>
        <w:tc>
          <w:tcPr>
            <w:tcW w:w="9026" w:type="dxa"/>
            <w:shd w:val="clear" w:color="auto" w:fill="auto"/>
          </w:tcPr>
          <w:p w:rsidR="00FD1169" w:rsidRPr="00007C34" w:rsidRDefault="00FD1169" w:rsidP="009F3059">
            <w:pPr>
              <w:rPr>
                <w:szCs w:val="20"/>
                <w:lang w:eastAsia="x-none"/>
              </w:rPr>
            </w:pPr>
            <w:r w:rsidRPr="00007C34">
              <w:rPr>
                <w:szCs w:val="20"/>
                <w:highlight w:val="green"/>
                <w:lang w:eastAsia="x-none"/>
              </w:rPr>
              <w:t>Agreements</w:t>
            </w:r>
            <w:r w:rsidRPr="00007C34">
              <w:rPr>
                <w:szCs w:val="20"/>
                <w:lang w:eastAsia="x-none"/>
              </w:rPr>
              <w:t>:</w:t>
            </w:r>
          </w:p>
          <w:p w:rsidR="00FD1169" w:rsidRPr="00007C34" w:rsidRDefault="00FD1169" w:rsidP="00FD1169">
            <w:pPr>
              <w:numPr>
                <w:ilvl w:val="0"/>
                <w:numId w:val="20"/>
              </w:numPr>
              <w:spacing w:after="0" w:line="240" w:lineRule="auto"/>
              <w:rPr>
                <w:bCs/>
                <w:szCs w:val="20"/>
                <w:lang w:val="en-US" w:eastAsia="zh-CN"/>
              </w:rPr>
            </w:pPr>
            <w:r w:rsidRPr="00007C34">
              <w:rPr>
                <w:bCs/>
                <w:szCs w:val="20"/>
                <w:lang w:val="en-US" w:eastAsia="zh-CN"/>
              </w:rPr>
              <w:t xml:space="preserve">For PSCCH/PSSCH multiplexing option 3, one CBR measurement over a resource pool is defined. </w:t>
            </w:r>
          </w:p>
          <w:p w:rsidR="00FD1169" w:rsidRPr="00007C34" w:rsidRDefault="00FD1169" w:rsidP="00FD1169">
            <w:pPr>
              <w:numPr>
                <w:ilvl w:val="1"/>
                <w:numId w:val="20"/>
              </w:numPr>
              <w:spacing w:after="0" w:line="240" w:lineRule="auto"/>
              <w:rPr>
                <w:bCs/>
                <w:szCs w:val="20"/>
                <w:lang w:val="en-US" w:eastAsia="zh-CN"/>
              </w:rPr>
            </w:pPr>
            <w:r w:rsidRPr="00007C34">
              <w:rPr>
                <w:bCs/>
                <w:szCs w:val="20"/>
                <w:lang w:val="en-US" w:eastAsia="zh-CN"/>
              </w:rPr>
              <w:t>PSFCH resources, if (pre)configured, are excluded from this CBR measurement.</w:t>
            </w:r>
          </w:p>
          <w:p w:rsidR="00FD1169" w:rsidRDefault="00FD1169" w:rsidP="009F3059"/>
        </w:tc>
      </w:tr>
    </w:tbl>
    <w:p w:rsidR="00D81EFE" w:rsidRPr="00FD1169" w:rsidRDefault="00D81EFE" w:rsidP="00C441D4"/>
    <w:p w:rsidR="00C441D4" w:rsidRPr="008A36C3" w:rsidRDefault="00C441D4" w:rsidP="00C441D4">
      <w:pPr>
        <w:rPr>
          <w:rFonts w:eastAsia="MS Mincho"/>
          <w:lang w:eastAsia="ja-JP"/>
        </w:rPr>
      </w:pPr>
      <w:r>
        <w:rPr>
          <w:lang w:val="en-US"/>
        </w:rPr>
        <w:t>In t</w:t>
      </w:r>
      <w:r w:rsidR="00652819">
        <w:rPr>
          <w:lang w:val="en-US"/>
        </w:rPr>
        <w:t>his contribution we discuss RAN1 aspects of QoS management and sidelink congestion control.</w:t>
      </w:r>
    </w:p>
    <w:p w:rsidR="00910515" w:rsidRPr="00C441D4" w:rsidRDefault="00910515" w:rsidP="0058787A">
      <w:pPr>
        <w:spacing w:after="0"/>
        <w:rPr>
          <w:iCs/>
          <w:lang w:eastAsia="zh-CN"/>
        </w:rPr>
      </w:pPr>
    </w:p>
    <w:p w:rsidR="00910515" w:rsidRPr="00313E18" w:rsidRDefault="00910515" w:rsidP="0058787A">
      <w:pPr>
        <w:spacing w:after="0"/>
        <w:rPr>
          <w:iCs/>
          <w:lang w:val="en-US" w:eastAsia="zh-CN"/>
        </w:rPr>
      </w:pPr>
    </w:p>
    <w:p w:rsidR="000D2D9E" w:rsidRDefault="005A37FA" w:rsidP="00635DE5">
      <w:pPr>
        <w:pStyle w:val="Heading1"/>
        <w:spacing w:after="120"/>
        <w:jc w:val="both"/>
        <w:rPr>
          <w:lang w:val="en-US" w:eastAsia="zh-CN"/>
        </w:rPr>
      </w:pPr>
      <w:r>
        <w:rPr>
          <w:lang w:val="en-US" w:eastAsia="zh-CN"/>
        </w:rPr>
        <w:t>Discussion</w:t>
      </w:r>
    </w:p>
    <w:p w:rsidR="00F67C1F" w:rsidRDefault="00F67C1F" w:rsidP="00FC58B1">
      <w:pPr>
        <w:rPr>
          <w:lang w:val="en-US" w:eastAsia="zh-CN"/>
        </w:rPr>
      </w:pPr>
    </w:p>
    <w:p w:rsidR="00DA4984" w:rsidRDefault="00DA4984" w:rsidP="00CB7AE2">
      <w:pPr>
        <w:pStyle w:val="Heading2"/>
        <w:rPr>
          <w:lang w:val="en-US"/>
        </w:rPr>
      </w:pPr>
      <w:r>
        <w:rPr>
          <w:lang w:val="en-US"/>
        </w:rPr>
        <w:t>Sidelink Congestion Control</w:t>
      </w:r>
    </w:p>
    <w:p w:rsidR="00921A8E" w:rsidRDefault="00921A8E" w:rsidP="00C441D4">
      <w:pPr>
        <w:rPr>
          <w:lang w:val="en-US" w:eastAsia="zh-CN"/>
        </w:rPr>
      </w:pPr>
      <w:r w:rsidRPr="00921A8E">
        <w:rPr>
          <w:lang w:val="en-US" w:eastAsia="zh-CN"/>
        </w:rPr>
        <w:t xml:space="preserve">Regional regulation may require UEs to support sidelink congestion control. E.g. ETSI TC ITS has defined </w:t>
      </w:r>
      <w:r w:rsidRPr="00A90597">
        <w:rPr>
          <w:lang w:eastAsia="zh-CN"/>
        </w:rPr>
        <w:t>decentralised</w:t>
      </w:r>
      <w:r w:rsidRPr="00921A8E">
        <w:rPr>
          <w:lang w:val="en-US" w:eastAsia="zh-CN"/>
        </w:rPr>
        <w:t xml:space="preserve"> congestion control (DCC); under European regulations</w:t>
      </w:r>
      <w:r w:rsidR="00F36EC7">
        <w:rPr>
          <w:lang w:val="en-US" w:eastAsia="zh-CN"/>
        </w:rPr>
        <w:t>,</w:t>
      </w:r>
      <w:r w:rsidRPr="00921A8E">
        <w:rPr>
          <w:lang w:val="en-US" w:eastAsia="zh-CN"/>
        </w:rPr>
        <w:t xml:space="preserve"> ITS stations need to perform DCC on ITS carriers (e.g. 5.9 GHz).</w:t>
      </w:r>
    </w:p>
    <w:p w:rsidR="002E6A6F" w:rsidRDefault="002E6A6F" w:rsidP="00C441D4">
      <w:pPr>
        <w:rPr>
          <w:lang w:val="en-US" w:eastAsia="zh-CN"/>
        </w:rPr>
      </w:pPr>
    </w:p>
    <w:p w:rsidR="002E6A6F" w:rsidRDefault="002E6A6F" w:rsidP="002E6A6F">
      <w:pPr>
        <w:pStyle w:val="Heading3"/>
        <w:rPr>
          <w:lang w:val="en-US"/>
        </w:rPr>
      </w:pPr>
      <w:r>
        <w:rPr>
          <w:lang w:val="en-US"/>
        </w:rPr>
        <w:t>Congestion Metric</w:t>
      </w:r>
      <w:r w:rsidR="008437E8">
        <w:rPr>
          <w:lang w:val="en-US"/>
        </w:rPr>
        <w:t xml:space="preserve"> CBR</w:t>
      </w:r>
    </w:p>
    <w:p w:rsidR="00BB2206" w:rsidRDefault="00BB2206" w:rsidP="00E11E57">
      <w:pPr>
        <w:rPr>
          <w:lang w:val="en-US" w:eastAsia="en-GB"/>
        </w:rPr>
      </w:pPr>
      <w:r>
        <w:rPr>
          <w:lang w:val="en-US" w:eastAsia="en-GB"/>
        </w:rPr>
        <w:t>The first step in congestion control is measurement of the current congestion level, using one or more congestion metric</w:t>
      </w:r>
      <w:r w:rsidR="00157F58">
        <w:rPr>
          <w:lang w:val="en-US" w:eastAsia="en-GB"/>
        </w:rPr>
        <w:t>s</w:t>
      </w:r>
      <w:r>
        <w:rPr>
          <w:lang w:val="en-US" w:eastAsia="en-GB"/>
        </w:rPr>
        <w:t>. One congestion metric has been agreed so far, namely CBR.</w:t>
      </w:r>
    </w:p>
    <w:p w:rsidR="00E11E57" w:rsidRPr="00E11E57" w:rsidRDefault="00E11E57" w:rsidP="00E11E57">
      <w:pPr>
        <w:rPr>
          <w:lang w:val="en-US" w:eastAsia="en-GB"/>
        </w:rPr>
      </w:pPr>
      <w:r>
        <w:rPr>
          <w:lang w:val="en-US" w:eastAsia="en-GB"/>
        </w:rPr>
        <w:t>Since it has been agreed that LTE CBR is the baseline for defining NR CBR, let us start by examining the definition of LTE CBR [TS 36.214]:</w:t>
      </w:r>
    </w:p>
    <w:tbl>
      <w:tblPr>
        <w:tblStyle w:val="TableGrid"/>
        <w:tblW w:w="0" w:type="auto"/>
        <w:tblLook w:val="04A0" w:firstRow="1" w:lastRow="0" w:firstColumn="1" w:lastColumn="0" w:noHBand="0" w:noVBand="1"/>
      </w:tblPr>
      <w:tblGrid>
        <w:gridCol w:w="9017"/>
      </w:tblGrid>
      <w:tr w:rsidR="00367D4F" w:rsidTr="00367D4F">
        <w:tc>
          <w:tcPr>
            <w:tcW w:w="9017" w:type="dxa"/>
          </w:tcPr>
          <w:p w:rsidR="00E11E57" w:rsidRPr="00E11E57" w:rsidRDefault="00E11E57" w:rsidP="00E11E57">
            <w:pPr>
              <w:spacing w:after="180" w:line="240" w:lineRule="auto"/>
              <w:rPr>
                <w:rFonts w:ascii="Arial" w:eastAsia="Times New Roman" w:hAnsi="Arial" w:cs="Arial"/>
                <w:sz w:val="18"/>
                <w:szCs w:val="18"/>
                <w:lang w:val="en-US" w:eastAsia="ko-KR"/>
              </w:rPr>
            </w:pPr>
            <w:bookmarkStart w:id="2" w:name="_Hlk21381765"/>
            <w:r w:rsidRPr="00E11E57">
              <w:rPr>
                <w:rFonts w:ascii="Arial" w:eastAsia="Times New Roman" w:hAnsi="Arial" w:cs="Arial"/>
                <w:sz w:val="18"/>
                <w:szCs w:val="18"/>
                <w:lang w:eastAsia="ko-KR"/>
              </w:rPr>
              <w:t xml:space="preserve">Channel busy ratio (CBR) measured in subframe </w:t>
            </w:r>
            <w:r w:rsidRPr="00E11E57">
              <w:rPr>
                <w:rFonts w:ascii="Arial" w:eastAsia="Times New Roman" w:hAnsi="Arial" w:cs="Arial"/>
                <w:i/>
                <w:iCs/>
                <w:sz w:val="18"/>
                <w:szCs w:val="18"/>
                <w:lang w:eastAsia="ko-KR"/>
              </w:rPr>
              <w:t>n</w:t>
            </w:r>
            <w:r w:rsidRPr="00E11E57">
              <w:rPr>
                <w:rFonts w:ascii="Arial" w:eastAsia="Times New Roman" w:hAnsi="Arial" w:cs="Arial"/>
                <w:sz w:val="18"/>
                <w:szCs w:val="18"/>
                <w:lang w:eastAsia="ko-KR"/>
              </w:rPr>
              <w:t xml:space="preserve"> is defined as follows:</w:t>
            </w:r>
          </w:p>
          <w:p w:rsidR="00E11E57" w:rsidRPr="00E11E57" w:rsidRDefault="00E11E57" w:rsidP="00E11E57">
            <w:pPr>
              <w:spacing w:after="180" w:line="240" w:lineRule="auto"/>
              <w:ind w:left="568" w:hanging="284"/>
              <w:rPr>
                <w:rFonts w:ascii="Times New Roman" w:eastAsia="Times New Roman" w:hAnsi="Times New Roman" w:cs="Times New Roman"/>
                <w:sz w:val="20"/>
                <w:szCs w:val="20"/>
                <w:lang w:eastAsia="ko-KR"/>
              </w:rPr>
            </w:pPr>
            <w:r w:rsidRPr="00E11E57">
              <w:rPr>
                <w:rFonts w:ascii="Times New Roman" w:eastAsia="Times New Roman" w:hAnsi="Times New Roman" w:cs="Times New Roman"/>
                <w:sz w:val="20"/>
                <w:szCs w:val="20"/>
                <w:lang w:eastAsia="ko-KR"/>
              </w:rPr>
              <w:t>-</w:t>
            </w:r>
            <w:r w:rsidRPr="00E11E57">
              <w:rPr>
                <w:rFonts w:ascii="Times New Roman" w:eastAsia="Times New Roman" w:hAnsi="Times New Roman" w:cs="Times New Roman"/>
                <w:sz w:val="20"/>
                <w:szCs w:val="20"/>
                <w:lang w:eastAsia="ko-KR"/>
              </w:rPr>
              <w:tab/>
              <w:t>For PSSCH, the portion of sub-channels in the resource pool whose S-RSSI measured by the UE exceed a (pre-)configured threshold sensed over subframes [</w:t>
            </w:r>
            <w:r w:rsidRPr="00E11E57">
              <w:rPr>
                <w:rFonts w:ascii="Times New Roman" w:eastAsia="Times New Roman" w:hAnsi="Times New Roman" w:cs="Times New Roman"/>
                <w:i/>
                <w:iCs/>
                <w:sz w:val="20"/>
                <w:szCs w:val="20"/>
                <w:lang w:eastAsia="ko-KR"/>
              </w:rPr>
              <w:t>n-100, n-1</w:t>
            </w:r>
            <w:r w:rsidRPr="00E11E57">
              <w:rPr>
                <w:rFonts w:ascii="Times New Roman" w:eastAsia="Times New Roman" w:hAnsi="Times New Roman" w:cs="Times New Roman"/>
                <w:sz w:val="20"/>
                <w:szCs w:val="20"/>
                <w:lang w:eastAsia="ko-KR"/>
              </w:rPr>
              <w:t xml:space="preserve">]; </w:t>
            </w:r>
          </w:p>
          <w:bookmarkEnd w:id="2"/>
          <w:p w:rsidR="00367D4F" w:rsidRDefault="00E11E57" w:rsidP="00E11E57">
            <w:pPr>
              <w:ind w:left="284"/>
              <w:rPr>
                <w:b/>
                <w:bCs/>
                <w:lang w:val="en-US" w:eastAsia="zh-CN"/>
              </w:rPr>
            </w:pPr>
            <w:r w:rsidRPr="00E11E57">
              <w:rPr>
                <w:rFonts w:ascii="Times New Roman" w:eastAsia="Times New Roman" w:hAnsi="Times New Roman" w:cs="Times New Roman"/>
                <w:sz w:val="20"/>
                <w:szCs w:val="20"/>
                <w:lang w:eastAsia="ko-KR"/>
              </w:rPr>
              <w:t>-</w:t>
            </w:r>
            <w:r w:rsidRPr="00E11E57">
              <w:rPr>
                <w:rFonts w:ascii="Times New Roman" w:eastAsia="Times New Roman" w:hAnsi="Times New Roman" w:cs="Times New Roman"/>
                <w:sz w:val="20"/>
                <w:szCs w:val="20"/>
                <w:lang w:eastAsia="ko-KR"/>
              </w:rPr>
              <w:tab/>
              <w:t>For PSCCH, in a pool (pre)configured such that PSCCH may be transmitted with its corresponding PSSCH in non-adjacent resource blocks, the portion of the resources of the PSCCH pool whose S-RSSI measured by the UE exceed a (pre-)configured threshold sensed over subframes [</w:t>
            </w:r>
            <w:r w:rsidRPr="00E11E57">
              <w:rPr>
                <w:rFonts w:ascii="Times New Roman" w:eastAsia="Times New Roman" w:hAnsi="Times New Roman" w:cs="Times New Roman"/>
                <w:i/>
                <w:iCs/>
                <w:sz w:val="20"/>
                <w:szCs w:val="20"/>
                <w:lang w:eastAsia="ko-KR"/>
              </w:rPr>
              <w:t>n-100, n-1</w:t>
            </w:r>
            <w:r w:rsidRPr="00E11E57">
              <w:rPr>
                <w:rFonts w:ascii="Times New Roman" w:eastAsia="Times New Roman" w:hAnsi="Times New Roman" w:cs="Times New Roman"/>
                <w:sz w:val="20"/>
                <w:szCs w:val="20"/>
                <w:lang w:eastAsia="ko-KR"/>
              </w:rPr>
              <w:t>], assuming that the PSCCH pool is composed of resources with a size of two consecutive PRB pairs in the frequency domain.</w:t>
            </w:r>
          </w:p>
        </w:tc>
      </w:tr>
    </w:tbl>
    <w:p w:rsidR="00367D4F" w:rsidRDefault="00367D4F" w:rsidP="000D33B2">
      <w:pPr>
        <w:rPr>
          <w:b/>
          <w:bCs/>
          <w:lang w:val="en-US" w:eastAsia="zh-CN"/>
        </w:rPr>
      </w:pPr>
    </w:p>
    <w:p w:rsidR="004C7110" w:rsidRDefault="00BB2206" w:rsidP="00BB2206">
      <w:pPr>
        <w:rPr>
          <w:lang w:val="en-US" w:eastAsia="zh-CN"/>
        </w:rPr>
      </w:pPr>
      <w:r>
        <w:rPr>
          <w:lang w:val="en-US" w:eastAsia="zh-CN"/>
        </w:rPr>
        <w:t>The main concepts mentioned in this definition – resource pool, sub-channel, subframe</w:t>
      </w:r>
      <w:r w:rsidR="00E45AC6">
        <w:rPr>
          <w:lang w:val="en-US" w:eastAsia="zh-CN"/>
        </w:rPr>
        <w:t xml:space="preserve"> </w:t>
      </w:r>
      <w:r>
        <w:rPr>
          <w:lang w:val="en-US" w:eastAsia="zh-CN"/>
        </w:rPr>
        <w:t xml:space="preserve">– apply equally for the NR sidelink (even though the detailed definition of these concepts </w:t>
      </w:r>
      <w:r w:rsidR="004C7110">
        <w:rPr>
          <w:lang w:val="en-US" w:eastAsia="zh-CN"/>
        </w:rPr>
        <w:t>may</w:t>
      </w:r>
      <w:r>
        <w:rPr>
          <w:lang w:val="en-US" w:eastAsia="zh-CN"/>
        </w:rPr>
        <w:t xml:space="preserve"> be different</w:t>
      </w:r>
      <w:r w:rsidR="004C7110">
        <w:rPr>
          <w:lang w:val="en-US" w:eastAsia="zh-CN"/>
        </w:rPr>
        <w:t xml:space="preserve"> from the LTE definitions</w:t>
      </w:r>
      <w:r>
        <w:rPr>
          <w:lang w:val="en-US" w:eastAsia="zh-CN"/>
        </w:rPr>
        <w:t xml:space="preserve">). </w:t>
      </w:r>
      <w:r w:rsidR="00FD68EC">
        <w:rPr>
          <w:lang w:val="en-US" w:eastAsia="zh-CN"/>
        </w:rPr>
        <w:t xml:space="preserve">For both LTE sidelink and NR sidelink, the sub-channel is the basic granularity of the resource pool in the frequency domain. </w:t>
      </w:r>
      <w:r w:rsidR="00BF515E">
        <w:rPr>
          <w:lang w:val="en-US" w:eastAsia="zh-CN"/>
        </w:rPr>
        <w:t xml:space="preserve">For the LTE sidelink, the subframe is the basic granularity </w:t>
      </w:r>
      <w:r w:rsidR="00B45AC1">
        <w:rPr>
          <w:lang w:val="en-US" w:eastAsia="zh-CN"/>
        </w:rPr>
        <w:t xml:space="preserve">of the resource pool </w:t>
      </w:r>
      <w:r w:rsidR="00BF515E">
        <w:rPr>
          <w:lang w:val="en-US" w:eastAsia="zh-CN"/>
        </w:rPr>
        <w:t>in the time domain</w:t>
      </w:r>
      <w:r w:rsidR="0097119F">
        <w:rPr>
          <w:lang w:val="en-US" w:eastAsia="zh-CN"/>
        </w:rPr>
        <w:t>. F</w:t>
      </w:r>
      <w:r w:rsidR="00B45AC1">
        <w:rPr>
          <w:lang w:val="en-US" w:eastAsia="zh-CN"/>
        </w:rPr>
        <w:t xml:space="preserve">or NR, the granularity of the resource pool </w:t>
      </w:r>
      <w:r w:rsidR="009A41EC">
        <w:rPr>
          <w:lang w:val="en-US" w:eastAsia="zh-CN"/>
        </w:rPr>
        <w:t xml:space="preserve">in the time domain </w:t>
      </w:r>
      <w:r w:rsidR="00B45AC1">
        <w:rPr>
          <w:lang w:val="en-US" w:eastAsia="zh-CN"/>
        </w:rPr>
        <w:t>has not been agreed yet</w:t>
      </w:r>
      <w:r w:rsidR="0097119F">
        <w:rPr>
          <w:lang w:val="en-US" w:eastAsia="zh-CN"/>
        </w:rPr>
        <w:t>; however, for the purpose of CBR measurement, the slot seems the appropriate time unit:</w:t>
      </w:r>
    </w:p>
    <w:p w:rsidR="0097119F" w:rsidRDefault="0097119F" w:rsidP="0097119F">
      <w:pPr>
        <w:rPr>
          <w:lang w:val="en-US" w:eastAsia="zh-CN"/>
        </w:rPr>
      </w:pPr>
      <w:bookmarkStart w:id="3" w:name="P_slot"/>
      <w:r w:rsidRPr="00283C34">
        <w:rPr>
          <w:b/>
          <w:bCs/>
          <w:lang w:val="en-US" w:eastAsia="zh-CN"/>
        </w:rPr>
        <w:t>Proposal</w:t>
      </w:r>
      <w:r>
        <w:rPr>
          <w:b/>
          <w:bCs/>
          <w:lang w:val="en-US" w:eastAsia="zh-CN"/>
        </w:rPr>
        <w:t xml:space="preserve"> </w:t>
      </w:r>
      <w:r>
        <w:rPr>
          <w:b/>
          <w:bCs/>
          <w:lang w:val="en-US" w:eastAsia="zh-CN"/>
        </w:rPr>
        <w:fldChar w:fldCharType="begin"/>
      </w:r>
      <w:r>
        <w:rPr>
          <w:b/>
          <w:bCs/>
          <w:lang w:val="en-US" w:eastAsia="zh-CN"/>
        </w:rPr>
        <w:instrText xml:space="preserve"> SEQ Proposal \* Arabic </w:instrText>
      </w:r>
      <w:r>
        <w:rPr>
          <w:b/>
          <w:bCs/>
          <w:lang w:val="en-US" w:eastAsia="zh-CN"/>
        </w:rPr>
        <w:fldChar w:fldCharType="separate"/>
      </w:r>
      <w:r w:rsidR="000E2B7D">
        <w:rPr>
          <w:b/>
          <w:bCs/>
          <w:noProof/>
          <w:lang w:val="en-US" w:eastAsia="zh-CN"/>
        </w:rPr>
        <w:t>1</w:t>
      </w:r>
      <w:r>
        <w:rPr>
          <w:b/>
          <w:bCs/>
          <w:lang w:val="en-US" w:eastAsia="zh-CN"/>
        </w:rPr>
        <w:fldChar w:fldCharType="end"/>
      </w:r>
      <w:r w:rsidRPr="00283C34">
        <w:rPr>
          <w:b/>
          <w:bCs/>
          <w:lang w:val="en-US" w:eastAsia="zh-CN"/>
        </w:rPr>
        <w:t xml:space="preserve">: </w:t>
      </w:r>
      <w:r>
        <w:rPr>
          <w:b/>
          <w:bCs/>
          <w:lang w:val="en-US" w:eastAsia="zh-CN"/>
        </w:rPr>
        <w:t>Use the slot as the basic time unit for CBR measurement.</w:t>
      </w:r>
    </w:p>
    <w:bookmarkEnd w:id="3"/>
    <w:p w:rsidR="00FD68EC" w:rsidRDefault="00FD68EC" w:rsidP="00BB2206">
      <w:pPr>
        <w:rPr>
          <w:lang w:val="en-US" w:eastAsia="zh-CN"/>
        </w:rPr>
      </w:pPr>
    </w:p>
    <w:p w:rsidR="00BE5CF0" w:rsidRDefault="00BB2206" w:rsidP="00BB2206">
      <w:pPr>
        <w:rPr>
          <w:bCs/>
          <w:szCs w:val="20"/>
          <w:lang w:val="en-US" w:eastAsia="zh-CN"/>
        </w:rPr>
      </w:pPr>
      <w:r>
        <w:rPr>
          <w:lang w:val="en-US" w:eastAsia="zh-CN"/>
        </w:rPr>
        <w:t xml:space="preserve">The concept of a separate PSCCH pool (as covered in the second bullet of the </w:t>
      </w:r>
      <w:r w:rsidR="004C7110">
        <w:rPr>
          <w:lang w:val="en-US" w:eastAsia="zh-CN"/>
        </w:rPr>
        <w:t xml:space="preserve">LTE </w:t>
      </w:r>
      <w:r>
        <w:rPr>
          <w:lang w:val="en-US" w:eastAsia="zh-CN"/>
        </w:rPr>
        <w:t>definition) does not apply to the NR sidelink</w:t>
      </w:r>
      <w:r w:rsidR="00BE5CF0">
        <w:rPr>
          <w:lang w:val="en-US" w:eastAsia="zh-CN"/>
        </w:rPr>
        <w:t xml:space="preserve">, at least in </w:t>
      </w:r>
      <w:r w:rsidR="00BE5CF0" w:rsidRPr="00007C34">
        <w:rPr>
          <w:bCs/>
          <w:szCs w:val="20"/>
          <w:lang w:val="en-US" w:eastAsia="zh-CN"/>
        </w:rPr>
        <w:t>PSCCH/PSSCH multiplexing option 3</w:t>
      </w:r>
      <w:r w:rsidR="00BE5CF0">
        <w:rPr>
          <w:bCs/>
          <w:szCs w:val="20"/>
          <w:lang w:val="en-US" w:eastAsia="zh-CN"/>
        </w:rPr>
        <w:t>. As already agreed, one CBR measurement over a resource pool is defined for that option.</w:t>
      </w:r>
    </w:p>
    <w:p w:rsidR="00BE5CF0" w:rsidRDefault="00BE5CF0" w:rsidP="00BB2206">
      <w:pPr>
        <w:rPr>
          <w:lang w:val="en-US" w:eastAsia="zh-CN"/>
        </w:rPr>
      </w:pPr>
    </w:p>
    <w:p w:rsidR="00E45AC6" w:rsidRDefault="00E45AC6" w:rsidP="00BB2206">
      <w:pPr>
        <w:rPr>
          <w:lang w:val="en-US" w:eastAsia="zh-CN"/>
        </w:rPr>
      </w:pPr>
      <w:r>
        <w:rPr>
          <w:lang w:val="en-US" w:eastAsia="zh-CN"/>
        </w:rPr>
        <w:t>Sidelink RSSI has not been agreed yet for the NR sidelink, although it has been discussed in the context of mode 2 sensing. It will need to be defined for the NR sidelink.</w:t>
      </w:r>
    </w:p>
    <w:p w:rsidR="008B1425" w:rsidRDefault="008B1425" w:rsidP="008B1425">
      <w:pPr>
        <w:rPr>
          <w:b/>
          <w:bCs/>
          <w:lang w:val="en-US" w:eastAsia="zh-CN"/>
        </w:rPr>
      </w:pPr>
      <w:bookmarkStart w:id="4" w:name="Obs_RSSI"/>
      <w:r>
        <w:rPr>
          <w:b/>
          <w:bCs/>
          <w:lang w:val="en-US" w:eastAsia="zh-CN"/>
        </w:rPr>
        <w:t xml:space="preserve">Observation </w:t>
      </w:r>
      <w:r w:rsidR="002B11E3">
        <w:rPr>
          <w:b/>
          <w:bCs/>
          <w:lang w:val="en-US" w:eastAsia="zh-CN"/>
        </w:rPr>
        <w:fldChar w:fldCharType="begin"/>
      </w:r>
      <w:r w:rsidR="002B11E3">
        <w:rPr>
          <w:b/>
          <w:bCs/>
          <w:lang w:val="en-US" w:eastAsia="zh-CN"/>
        </w:rPr>
        <w:instrText xml:space="preserve"> SEQ Observation \* Arabic </w:instrText>
      </w:r>
      <w:r w:rsidR="002B11E3">
        <w:rPr>
          <w:b/>
          <w:bCs/>
          <w:lang w:val="en-US" w:eastAsia="zh-CN"/>
        </w:rPr>
        <w:fldChar w:fldCharType="separate"/>
      </w:r>
      <w:r w:rsidR="000E2B7D">
        <w:rPr>
          <w:b/>
          <w:bCs/>
          <w:noProof/>
          <w:lang w:val="en-US" w:eastAsia="zh-CN"/>
        </w:rPr>
        <w:t>1</w:t>
      </w:r>
      <w:r w:rsidR="002B11E3">
        <w:rPr>
          <w:b/>
          <w:bCs/>
          <w:lang w:val="en-US" w:eastAsia="zh-CN"/>
        </w:rPr>
        <w:fldChar w:fldCharType="end"/>
      </w:r>
      <w:r w:rsidRPr="00283C34">
        <w:rPr>
          <w:b/>
          <w:bCs/>
          <w:lang w:val="en-US" w:eastAsia="zh-CN"/>
        </w:rPr>
        <w:t xml:space="preserve">: </w:t>
      </w:r>
      <w:r>
        <w:rPr>
          <w:b/>
          <w:bCs/>
          <w:lang w:val="en-US" w:eastAsia="zh-CN"/>
        </w:rPr>
        <w:t xml:space="preserve">For the CBR definition, Sidelink RSSI (or an equivalent measurement) needs to be defined. </w:t>
      </w:r>
    </w:p>
    <w:bookmarkEnd w:id="4"/>
    <w:p w:rsidR="008B1425" w:rsidRDefault="008B1425" w:rsidP="00BB2206">
      <w:pPr>
        <w:rPr>
          <w:lang w:val="en-US" w:eastAsia="zh-CN"/>
        </w:rPr>
      </w:pPr>
      <w:r>
        <w:rPr>
          <w:lang w:val="en-US" w:eastAsia="zh-CN"/>
        </w:rPr>
        <w:t xml:space="preserve">We can assume that Sidelink RSSI (or equivalent) will be defined at least for the purpose of resource selection in mode 2. </w:t>
      </w:r>
      <w:proofErr w:type="gramStart"/>
      <w:r>
        <w:rPr>
          <w:lang w:val="en-US" w:eastAsia="zh-CN"/>
        </w:rPr>
        <w:t>Hence</w:t>
      </w:r>
      <w:proofErr w:type="gramEnd"/>
      <w:r>
        <w:rPr>
          <w:lang w:val="en-US" w:eastAsia="zh-CN"/>
        </w:rPr>
        <w:t xml:space="preserve"> we don’t need to discuss it further in this contribution.</w:t>
      </w:r>
    </w:p>
    <w:p w:rsidR="00FD68EC" w:rsidRDefault="00FD68EC" w:rsidP="004C7110">
      <w:pPr>
        <w:rPr>
          <w:lang w:val="en-US" w:eastAsia="zh-CN"/>
        </w:rPr>
      </w:pPr>
      <w:bookmarkStart w:id="5" w:name="_Hlk7842343"/>
    </w:p>
    <w:p w:rsidR="004C7110" w:rsidRPr="00FD68EC" w:rsidRDefault="004C7110" w:rsidP="00BB2206">
      <w:pPr>
        <w:rPr>
          <w:lang w:val="en-US" w:eastAsia="zh-CN"/>
        </w:rPr>
      </w:pPr>
      <w:bookmarkStart w:id="6" w:name="_Hlk21382114"/>
      <w:r>
        <w:rPr>
          <w:lang w:val="en-US" w:eastAsia="zh-CN"/>
        </w:rPr>
        <w:t xml:space="preserve">The </w:t>
      </w:r>
      <w:r w:rsidR="00A2728C">
        <w:rPr>
          <w:lang w:val="en-US" w:eastAsia="zh-CN"/>
        </w:rPr>
        <w:t xml:space="preserve">CBR </w:t>
      </w:r>
      <w:r>
        <w:rPr>
          <w:lang w:val="en-US" w:eastAsia="zh-CN"/>
        </w:rPr>
        <w:t xml:space="preserve">definition </w:t>
      </w:r>
      <w:bookmarkEnd w:id="5"/>
      <w:bookmarkEnd w:id="6"/>
      <w:r>
        <w:rPr>
          <w:lang w:val="en-US" w:eastAsia="zh-CN"/>
        </w:rPr>
        <w:t xml:space="preserve">could be made more flexible by allowing (pre)configuration of the measurement window </w:t>
      </w:r>
      <w:r w:rsidR="00A2728C">
        <w:rPr>
          <w:lang w:val="en-US" w:eastAsia="zh-CN"/>
        </w:rPr>
        <w:t xml:space="preserve">size </w:t>
      </w:r>
      <w:r>
        <w:rPr>
          <w:lang w:val="en-US" w:eastAsia="zh-CN"/>
        </w:rPr>
        <w:t>instead of hardcoding it to 100 subframes</w:t>
      </w:r>
      <w:r w:rsidR="009A41EC">
        <w:rPr>
          <w:lang w:val="en-US" w:eastAsia="zh-CN"/>
        </w:rPr>
        <w:t xml:space="preserve"> as in LTE</w:t>
      </w:r>
      <w:r>
        <w:rPr>
          <w:lang w:val="en-US" w:eastAsia="zh-CN"/>
        </w:rPr>
        <w:t xml:space="preserve">. </w:t>
      </w:r>
      <w:r w:rsidR="00A2728C">
        <w:rPr>
          <w:lang w:val="en-US" w:eastAsia="zh-CN"/>
        </w:rPr>
        <w:t>Choice of this window size involves a tradeoff: A shorter window allows reacting faster to a sudden onset of congestion, but also risk</w:t>
      </w:r>
      <w:r w:rsidR="00780FF8">
        <w:rPr>
          <w:lang w:val="en-US" w:eastAsia="zh-CN"/>
        </w:rPr>
        <w:t>s</w:t>
      </w:r>
      <w:r w:rsidR="00A2728C">
        <w:rPr>
          <w:lang w:val="en-US" w:eastAsia="zh-CN"/>
        </w:rPr>
        <w:t xml:space="preserve"> overreacting to a transient increase in channel utilization. It is hence </w:t>
      </w:r>
      <w:r w:rsidR="00D87479">
        <w:rPr>
          <w:lang w:val="en-US" w:eastAsia="zh-CN"/>
        </w:rPr>
        <w:t>desirable</w:t>
      </w:r>
      <w:r w:rsidR="00A2728C">
        <w:rPr>
          <w:lang w:val="en-US" w:eastAsia="zh-CN"/>
        </w:rPr>
        <w:t xml:space="preserve"> to make this parameter (pre)configurable.</w:t>
      </w:r>
    </w:p>
    <w:p w:rsidR="004C7110" w:rsidRDefault="004C7110" w:rsidP="00BB2206">
      <w:pPr>
        <w:rPr>
          <w:lang w:val="en-US" w:eastAsia="zh-CN"/>
        </w:rPr>
      </w:pPr>
      <w:bookmarkStart w:id="7" w:name="_Hlk21382078"/>
      <w:bookmarkStart w:id="8" w:name="P_Window"/>
      <w:r w:rsidRPr="00283C34">
        <w:rPr>
          <w:b/>
          <w:bCs/>
          <w:lang w:val="en-US" w:eastAsia="zh-CN"/>
        </w:rPr>
        <w:t>Proposal</w:t>
      </w:r>
      <w:r>
        <w:rPr>
          <w:b/>
          <w:bCs/>
          <w:lang w:val="en-US" w:eastAsia="zh-CN"/>
        </w:rPr>
        <w:t xml:space="preserve"> </w:t>
      </w:r>
      <w:r>
        <w:rPr>
          <w:b/>
          <w:bCs/>
          <w:lang w:val="en-US" w:eastAsia="zh-CN"/>
        </w:rPr>
        <w:fldChar w:fldCharType="begin"/>
      </w:r>
      <w:r>
        <w:rPr>
          <w:b/>
          <w:bCs/>
          <w:lang w:val="en-US" w:eastAsia="zh-CN"/>
        </w:rPr>
        <w:instrText xml:space="preserve"> SEQ Proposal \* Arabic </w:instrText>
      </w:r>
      <w:r>
        <w:rPr>
          <w:b/>
          <w:bCs/>
          <w:lang w:val="en-US" w:eastAsia="zh-CN"/>
        </w:rPr>
        <w:fldChar w:fldCharType="separate"/>
      </w:r>
      <w:r w:rsidR="000E2B7D">
        <w:rPr>
          <w:b/>
          <w:bCs/>
          <w:noProof/>
          <w:lang w:val="en-US" w:eastAsia="zh-CN"/>
        </w:rPr>
        <w:t>2</w:t>
      </w:r>
      <w:r>
        <w:rPr>
          <w:b/>
          <w:bCs/>
          <w:lang w:val="en-US" w:eastAsia="zh-CN"/>
        </w:rPr>
        <w:fldChar w:fldCharType="end"/>
      </w:r>
      <w:r w:rsidRPr="00283C34">
        <w:rPr>
          <w:b/>
          <w:bCs/>
          <w:lang w:val="en-US" w:eastAsia="zh-CN"/>
        </w:rPr>
        <w:t xml:space="preserve">: </w:t>
      </w:r>
      <w:bookmarkEnd w:id="7"/>
      <w:r>
        <w:rPr>
          <w:b/>
          <w:bCs/>
          <w:lang w:val="en-US" w:eastAsia="zh-CN"/>
        </w:rPr>
        <w:t>Support (pre)configuration of the measurement window size for CBR.</w:t>
      </w:r>
    </w:p>
    <w:bookmarkEnd w:id="8"/>
    <w:p w:rsidR="00BB2206" w:rsidRDefault="00BB2206" w:rsidP="000D33B2">
      <w:pPr>
        <w:rPr>
          <w:b/>
          <w:bCs/>
          <w:lang w:val="en-US" w:eastAsia="zh-CN"/>
        </w:rPr>
      </w:pPr>
    </w:p>
    <w:p w:rsidR="00733389" w:rsidRDefault="00733389" w:rsidP="000D33B2">
      <w:pPr>
        <w:rPr>
          <w:b/>
          <w:bCs/>
          <w:lang w:val="en-US" w:eastAsia="zh-CN"/>
        </w:rPr>
      </w:pPr>
      <w:bookmarkStart w:id="9" w:name="_Hlk21382384"/>
      <w:r>
        <w:rPr>
          <w:lang w:val="en-US" w:eastAsia="zh-CN"/>
        </w:rPr>
        <w:t>Combining these considerations</w:t>
      </w:r>
      <w:r w:rsidR="00257986">
        <w:rPr>
          <w:lang w:val="en-US" w:eastAsia="zh-CN"/>
        </w:rPr>
        <w:t xml:space="preserve"> with the LTE definition of CBR</w:t>
      </w:r>
      <w:r>
        <w:rPr>
          <w:lang w:val="en-US" w:eastAsia="zh-CN"/>
        </w:rPr>
        <w:t>, we can arrive at the following tentative CBR definition:</w:t>
      </w:r>
    </w:p>
    <w:p w:rsidR="00FD68EC" w:rsidRPr="00733389" w:rsidRDefault="00733389" w:rsidP="00FD68EC">
      <w:pPr>
        <w:rPr>
          <w:b/>
          <w:bCs/>
          <w:lang w:val="en-US" w:eastAsia="zh-CN"/>
        </w:rPr>
      </w:pPr>
      <w:bookmarkStart w:id="10" w:name="P_CBR"/>
      <w:bookmarkEnd w:id="9"/>
      <w:r w:rsidRPr="00283C34">
        <w:rPr>
          <w:b/>
          <w:bCs/>
          <w:lang w:val="en-US" w:eastAsia="zh-CN"/>
        </w:rPr>
        <w:t>Proposal</w:t>
      </w:r>
      <w:r>
        <w:rPr>
          <w:b/>
          <w:bCs/>
          <w:lang w:val="en-US" w:eastAsia="zh-CN"/>
        </w:rPr>
        <w:t xml:space="preserve"> </w:t>
      </w:r>
      <w:r>
        <w:rPr>
          <w:b/>
          <w:bCs/>
          <w:lang w:val="en-US" w:eastAsia="zh-CN"/>
        </w:rPr>
        <w:fldChar w:fldCharType="begin"/>
      </w:r>
      <w:r>
        <w:rPr>
          <w:b/>
          <w:bCs/>
          <w:lang w:val="en-US" w:eastAsia="zh-CN"/>
        </w:rPr>
        <w:instrText xml:space="preserve"> SEQ Proposal \* Arabic </w:instrText>
      </w:r>
      <w:r>
        <w:rPr>
          <w:b/>
          <w:bCs/>
          <w:lang w:val="en-US" w:eastAsia="zh-CN"/>
        </w:rPr>
        <w:fldChar w:fldCharType="separate"/>
      </w:r>
      <w:r w:rsidR="000E2B7D">
        <w:rPr>
          <w:b/>
          <w:bCs/>
          <w:noProof/>
          <w:lang w:val="en-US" w:eastAsia="zh-CN"/>
        </w:rPr>
        <w:t>3</w:t>
      </w:r>
      <w:r>
        <w:rPr>
          <w:b/>
          <w:bCs/>
          <w:lang w:val="en-US" w:eastAsia="zh-CN"/>
        </w:rPr>
        <w:fldChar w:fldCharType="end"/>
      </w:r>
      <w:r w:rsidRPr="00283C34">
        <w:rPr>
          <w:b/>
          <w:bCs/>
          <w:lang w:val="en-US" w:eastAsia="zh-CN"/>
        </w:rPr>
        <w:t>:</w:t>
      </w:r>
      <w:r>
        <w:rPr>
          <w:b/>
          <w:bCs/>
          <w:lang w:val="en-US" w:eastAsia="zh-CN"/>
        </w:rPr>
        <w:t xml:space="preserve"> </w:t>
      </w:r>
      <w:r w:rsidR="00FD68EC" w:rsidRPr="00FD68EC">
        <w:rPr>
          <w:b/>
          <w:bCs/>
          <w:lang w:eastAsia="zh-CN"/>
        </w:rPr>
        <w:t xml:space="preserve">Channel busy ratio (CBR) </w:t>
      </w:r>
      <w:r w:rsidR="006772B6">
        <w:rPr>
          <w:b/>
          <w:bCs/>
          <w:lang w:eastAsia="zh-CN"/>
        </w:rPr>
        <w:t xml:space="preserve">of a resource pool </w:t>
      </w:r>
      <w:r w:rsidR="00FD68EC" w:rsidRPr="00FD68EC">
        <w:rPr>
          <w:b/>
          <w:bCs/>
          <w:lang w:eastAsia="zh-CN"/>
        </w:rPr>
        <w:t xml:space="preserve">measured in </w:t>
      </w:r>
      <w:r w:rsidR="0097119F">
        <w:rPr>
          <w:b/>
          <w:bCs/>
          <w:lang w:eastAsia="zh-CN"/>
        </w:rPr>
        <w:t>slot</w:t>
      </w:r>
      <w:r w:rsidR="00FD68EC" w:rsidRPr="00FD68EC">
        <w:rPr>
          <w:b/>
          <w:bCs/>
          <w:lang w:eastAsia="zh-CN"/>
        </w:rPr>
        <w:t xml:space="preserve"> </w:t>
      </w:r>
      <w:r w:rsidR="00FD68EC" w:rsidRPr="0097119F">
        <w:rPr>
          <w:b/>
          <w:bCs/>
          <w:i/>
          <w:lang w:eastAsia="zh-CN"/>
        </w:rPr>
        <w:t>n</w:t>
      </w:r>
      <w:r w:rsidR="00FD68EC" w:rsidRPr="00FD68EC">
        <w:rPr>
          <w:b/>
          <w:bCs/>
          <w:lang w:eastAsia="zh-CN"/>
        </w:rPr>
        <w:t xml:space="preserve"> is defined as follows:</w:t>
      </w:r>
    </w:p>
    <w:p w:rsidR="00FD68EC" w:rsidRPr="00FD68EC" w:rsidRDefault="00FD68EC" w:rsidP="00FD68EC">
      <w:pPr>
        <w:rPr>
          <w:b/>
          <w:bCs/>
          <w:lang w:eastAsia="zh-CN"/>
        </w:rPr>
      </w:pPr>
      <w:r w:rsidRPr="00FD68EC">
        <w:rPr>
          <w:b/>
          <w:bCs/>
          <w:lang w:eastAsia="zh-CN"/>
        </w:rPr>
        <w:t>-</w:t>
      </w:r>
      <w:r w:rsidRPr="00FD68EC">
        <w:rPr>
          <w:b/>
          <w:bCs/>
          <w:lang w:eastAsia="zh-CN"/>
        </w:rPr>
        <w:tab/>
        <w:t xml:space="preserve">the portion of sub-channels in the resource pool whose </w:t>
      </w:r>
      <w:r>
        <w:rPr>
          <w:b/>
          <w:bCs/>
          <w:lang w:eastAsia="zh-CN"/>
        </w:rPr>
        <w:t xml:space="preserve">Sidelink </w:t>
      </w:r>
      <w:r w:rsidRPr="00FD68EC">
        <w:rPr>
          <w:b/>
          <w:bCs/>
          <w:lang w:eastAsia="zh-CN"/>
        </w:rPr>
        <w:t>RSSI measured by the UE exceed</w:t>
      </w:r>
      <w:r w:rsidR="00186E8A">
        <w:rPr>
          <w:b/>
          <w:bCs/>
          <w:lang w:eastAsia="zh-CN"/>
        </w:rPr>
        <w:t>s</w:t>
      </w:r>
      <w:r w:rsidRPr="00FD68EC">
        <w:rPr>
          <w:b/>
          <w:bCs/>
          <w:lang w:eastAsia="zh-CN"/>
        </w:rPr>
        <w:t xml:space="preserve"> a (pre-)configured threshold sensed over </w:t>
      </w:r>
      <w:r>
        <w:rPr>
          <w:b/>
          <w:bCs/>
          <w:lang w:eastAsia="zh-CN"/>
        </w:rPr>
        <w:t xml:space="preserve">slots </w:t>
      </w:r>
      <w:r w:rsidRPr="00FD68EC">
        <w:rPr>
          <w:b/>
          <w:bCs/>
          <w:lang w:eastAsia="zh-CN"/>
        </w:rPr>
        <w:t xml:space="preserve"> [</w:t>
      </w:r>
      <w:r w:rsidRPr="00733389">
        <w:rPr>
          <w:b/>
          <w:bCs/>
          <w:i/>
          <w:lang w:eastAsia="zh-CN"/>
        </w:rPr>
        <w:t>n-</w:t>
      </w:r>
      <w:r w:rsidR="00733389" w:rsidRPr="00733389">
        <w:rPr>
          <w:b/>
          <w:bCs/>
          <w:i/>
          <w:lang w:eastAsia="zh-CN"/>
        </w:rPr>
        <w:t>a</w:t>
      </w:r>
      <w:r w:rsidRPr="00733389">
        <w:rPr>
          <w:b/>
          <w:bCs/>
          <w:i/>
          <w:lang w:eastAsia="zh-CN"/>
        </w:rPr>
        <w:t>, n-1</w:t>
      </w:r>
      <w:r w:rsidRPr="00FD68EC">
        <w:rPr>
          <w:b/>
          <w:bCs/>
          <w:lang w:eastAsia="zh-CN"/>
        </w:rPr>
        <w:t>]</w:t>
      </w:r>
      <w:r w:rsidR="00733389">
        <w:rPr>
          <w:b/>
          <w:bCs/>
          <w:lang w:eastAsia="zh-CN"/>
        </w:rPr>
        <w:t xml:space="preserve">, where </w:t>
      </w:r>
      <w:r w:rsidR="00733389" w:rsidRPr="00733389">
        <w:rPr>
          <w:b/>
          <w:bCs/>
          <w:i/>
          <w:lang w:eastAsia="zh-CN"/>
        </w:rPr>
        <w:t>a</w:t>
      </w:r>
      <w:r w:rsidR="00733389">
        <w:rPr>
          <w:b/>
          <w:bCs/>
          <w:lang w:eastAsia="zh-CN"/>
        </w:rPr>
        <w:t xml:space="preserve"> is the CBR measurement window size and is (pre)configured per resource pool.</w:t>
      </w:r>
    </w:p>
    <w:bookmarkEnd w:id="10"/>
    <w:p w:rsidR="00E2390A" w:rsidRDefault="00E2390A" w:rsidP="00E2390A">
      <w:pPr>
        <w:rPr>
          <w:b/>
          <w:bCs/>
          <w:lang w:val="en-US" w:eastAsia="zh-CN"/>
        </w:rPr>
      </w:pPr>
      <w:r>
        <w:rPr>
          <w:lang w:val="en-US" w:eastAsia="zh-CN"/>
        </w:rPr>
        <w:t xml:space="preserve">Note: The exclusion of PSFCH resources can be handled in the definition of the Sidelink RSSI (e.g., for the PSFCH format which “uses the last symbol(s) available for sidelink in a slot”, these last symbol(s) used for PSFCH will be excluded from the Sidelink RSSI). This is </w:t>
      </w:r>
      <w:proofErr w:type="gramStart"/>
      <w:r>
        <w:rPr>
          <w:lang w:val="en-US" w:eastAsia="zh-CN"/>
        </w:rPr>
        <w:t>similar to</w:t>
      </w:r>
      <w:proofErr w:type="gramEnd"/>
      <w:r>
        <w:rPr>
          <w:lang w:val="en-US" w:eastAsia="zh-CN"/>
        </w:rPr>
        <w:t xml:space="preserve"> how</w:t>
      </w:r>
      <w:r w:rsidR="009B6220">
        <w:rPr>
          <w:lang w:val="en-US" w:eastAsia="zh-CN"/>
        </w:rPr>
        <w:t xml:space="preserve"> the first symbol (</w:t>
      </w:r>
      <w:r>
        <w:rPr>
          <w:lang w:val="en-US" w:eastAsia="zh-CN"/>
        </w:rPr>
        <w:t>AGC symbol</w:t>
      </w:r>
      <w:r w:rsidR="009B6220">
        <w:rPr>
          <w:lang w:val="en-US" w:eastAsia="zh-CN"/>
        </w:rPr>
        <w:t>) and last symbol (</w:t>
      </w:r>
      <w:r>
        <w:rPr>
          <w:lang w:val="en-US" w:eastAsia="zh-CN"/>
        </w:rPr>
        <w:t>guard symbol</w:t>
      </w:r>
      <w:r w:rsidR="009B6220">
        <w:rPr>
          <w:lang w:val="en-US" w:eastAsia="zh-CN"/>
        </w:rPr>
        <w:t>) in a subframe</w:t>
      </w:r>
      <w:r>
        <w:rPr>
          <w:lang w:val="en-US" w:eastAsia="zh-CN"/>
        </w:rPr>
        <w:t xml:space="preserve"> are excluded in the definition of LTE’s S-RSSI.</w:t>
      </w:r>
    </w:p>
    <w:p w:rsidR="00E2390A" w:rsidRPr="00E2390A" w:rsidRDefault="00E2390A" w:rsidP="00E2390A">
      <w:pPr>
        <w:rPr>
          <w:lang w:val="en-US" w:eastAsia="en-GB"/>
        </w:rPr>
      </w:pPr>
    </w:p>
    <w:p w:rsidR="0051581A" w:rsidRDefault="0051581A" w:rsidP="0051581A">
      <w:pPr>
        <w:pStyle w:val="Heading3"/>
        <w:rPr>
          <w:lang w:val="en-US"/>
        </w:rPr>
      </w:pPr>
      <w:r>
        <w:rPr>
          <w:lang w:val="en-US"/>
        </w:rPr>
        <w:t>Congestion Control in sidelink mode 1</w:t>
      </w:r>
    </w:p>
    <w:p w:rsidR="0051581A" w:rsidRDefault="0051581A" w:rsidP="000D33B2">
      <w:pPr>
        <w:rPr>
          <w:lang w:val="en-US" w:eastAsia="zh-CN"/>
        </w:rPr>
      </w:pPr>
    </w:p>
    <w:p w:rsidR="004239D3" w:rsidRDefault="00312E29" w:rsidP="000D33B2">
      <w:pPr>
        <w:rPr>
          <w:lang w:val="en-US" w:eastAsia="zh-CN"/>
        </w:rPr>
      </w:pPr>
      <w:r>
        <w:rPr>
          <w:lang w:val="en-US" w:eastAsia="zh-CN"/>
        </w:rPr>
        <w:t>RAN1 have earlier agreed that “</w:t>
      </w:r>
      <w:r w:rsidRPr="00312E29">
        <w:rPr>
          <w:lang w:val="en-US" w:eastAsia="zh-CN"/>
        </w:rPr>
        <w:t>Congestion control is supported at least for sidelink mode 2</w:t>
      </w:r>
      <w:r>
        <w:rPr>
          <w:lang w:val="en-US" w:eastAsia="zh-CN"/>
        </w:rPr>
        <w:t xml:space="preserve">”. The question then arises – how about congestion control for sidelink mode 1? In mode 1, the sidelink resources are under the control of the gNB and the gNB is hence responsible for congestion control. The </w:t>
      </w:r>
      <w:r w:rsidRPr="00312E29">
        <w:rPr>
          <w:lang w:eastAsia="zh-CN"/>
        </w:rPr>
        <w:t>behaviour</w:t>
      </w:r>
      <w:r>
        <w:rPr>
          <w:lang w:val="en-US" w:eastAsia="zh-CN"/>
        </w:rPr>
        <w:t xml:space="preserve"> </w:t>
      </w:r>
      <w:r w:rsidR="00A638C0">
        <w:rPr>
          <w:lang w:val="en-US" w:eastAsia="zh-CN"/>
        </w:rPr>
        <w:t xml:space="preserve">of the </w:t>
      </w:r>
      <w:proofErr w:type="spellStart"/>
      <w:r w:rsidR="00A638C0">
        <w:rPr>
          <w:lang w:val="en-US" w:eastAsia="zh-CN"/>
        </w:rPr>
        <w:t>gNB’s</w:t>
      </w:r>
      <w:proofErr w:type="spellEnd"/>
      <w:r w:rsidR="00A638C0">
        <w:rPr>
          <w:lang w:val="en-US" w:eastAsia="zh-CN"/>
        </w:rPr>
        <w:t xml:space="preserve"> sidelink congestion control </w:t>
      </w:r>
      <w:r>
        <w:rPr>
          <w:lang w:val="en-US" w:eastAsia="zh-CN"/>
        </w:rPr>
        <w:t xml:space="preserve">does not need to be specified. </w:t>
      </w:r>
      <w:r w:rsidR="0051581A">
        <w:rPr>
          <w:lang w:val="en-US" w:eastAsia="zh-CN"/>
        </w:rPr>
        <w:t>Reporting of CBR to the gNB</w:t>
      </w:r>
      <w:r w:rsidR="00604A9F">
        <w:rPr>
          <w:lang w:val="en-US" w:eastAsia="zh-CN"/>
        </w:rPr>
        <w:t>, which has already been agreed to be supported,</w:t>
      </w:r>
      <w:r w:rsidR="0051581A">
        <w:rPr>
          <w:lang w:val="en-US" w:eastAsia="zh-CN"/>
        </w:rPr>
        <w:t xml:space="preserve"> can assist the gNB in performing this function.</w:t>
      </w:r>
    </w:p>
    <w:p w:rsidR="0051581A" w:rsidRDefault="0051581A" w:rsidP="000D33B2">
      <w:pPr>
        <w:rPr>
          <w:b/>
          <w:bCs/>
          <w:lang w:val="en-US" w:eastAsia="zh-CN"/>
        </w:rPr>
      </w:pPr>
    </w:p>
    <w:p w:rsidR="00A638C0" w:rsidRDefault="00A638C0" w:rsidP="00A638C0">
      <w:pPr>
        <w:rPr>
          <w:b/>
          <w:bCs/>
          <w:lang w:val="en-US" w:eastAsia="zh-CN"/>
        </w:rPr>
      </w:pPr>
      <w:bookmarkStart w:id="11" w:name="Obs_mode1"/>
      <w:r>
        <w:rPr>
          <w:b/>
          <w:bCs/>
          <w:lang w:val="en-US" w:eastAsia="zh-CN"/>
        </w:rPr>
        <w:t xml:space="preserve">Observation </w:t>
      </w:r>
      <w:r>
        <w:rPr>
          <w:b/>
          <w:bCs/>
          <w:lang w:val="en-US" w:eastAsia="zh-CN"/>
        </w:rPr>
        <w:fldChar w:fldCharType="begin"/>
      </w:r>
      <w:r>
        <w:rPr>
          <w:b/>
          <w:bCs/>
          <w:lang w:val="en-US" w:eastAsia="zh-CN"/>
        </w:rPr>
        <w:instrText xml:space="preserve"> SEQ </w:instrText>
      </w:r>
      <w:r w:rsidR="003C0A64">
        <w:rPr>
          <w:b/>
          <w:bCs/>
          <w:lang w:val="en-US" w:eastAsia="zh-CN"/>
        </w:rPr>
        <w:instrText>Observation</w:instrText>
      </w:r>
      <w:r>
        <w:rPr>
          <w:b/>
          <w:bCs/>
          <w:lang w:val="en-US" w:eastAsia="zh-CN"/>
        </w:rPr>
        <w:instrText xml:space="preserve"> \* Arabic </w:instrText>
      </w:r>
      <w:r>
        <w:rPr>
          <w:b/>
          <w:bCs/>
          <w:lang w:val="en-US" w:eastAsia="zh-CN"/>
        </w:rPr>
        <w:fldChar w:fldCharType="separate"/>
      </w:r>
      <w:r w:rsidR="000E2B7D">
        <w:rPr>
          <w:b/>
          <w:bCs/>
          <w:noProof/>
          <w:lang w:val="en-US" w:eastAsia="zh-CN"/>
        </w:rPr>
        <w:t>2</w:t>
      </w:r>
      <w:r>
        <w:rPr>
          <w:b/>
          <w:bCs/>
          <w:lang w:val="en-US" w:eastAsia="zh-CN"/>
        </w:rPr>
        <w:fldChar w:fldCharType="end"/>
      </w:r>
      <w:r w:rsidRPr="00283C34">
        <w:rPr>
          <w:b/>
          <w:bCs/>
          <w:lang w:val="en-US" w:eastAsia="zh-CN"/>
        </w:rPr>
        <w:t xml:space="preserve">: </w:t>
      </w:r>
      <w:r w:rsidR="003C0A64">
        <w:rPr>
          <w:b/>
          <w:bCs/>
          <w:lang w:val="en-US" w:eastAsia="zh-CN"/>
        </w:rPr>
        <w:t>In sidelink mode 1, congestion control is performed by the gNB and does not need to be specified.</w:t>
      </w:r>
    </w:p>
    <w:bookmarkEnd w:id="11"/>
    <w:p w:rsidR="00A868ED" w:rsidRDefault="00A868ED" w:rsidP="000D33B2">
      <w:pPr>
        <w:rPr>
          <w:b/>
          <w:bCs/>
          <w:lang w:val="en-US" w:eastAsia="zh-CN"/>
        </w:rPr>
      </w:pPr>
    </w:p>
    <w:p w:rsidR="002E6A6F" w:rsidRDefault="002E6A6F" w:rsidP="002E6A6F">
      <w:pPr>
        <w:pStyle w:val="Heading3"/>
        <w:rPr>
          <w:lang w:val="en-US"/>
        </w:rPr>
      </w:pPr>
      <w:bookmarkStart w:id="12" w:name="_Hlk7842728"/>
      <w:r>
        <w:rPr>
          <w:lang w:val="en-US"/>
        </w:rPr>
        <w:t xml:space="preserve">Congestion Control </w:t>
      </w:r>
      <w:r w:rsidR="00925C0E">
        <w:rPr>
          <w:lang w:val="en-US"/>
        </w:rPr>
        <w:t>in sidelink mode 2</w:t>
      </w:r>
    </w:p>
    <w:bookmarkEnd w:id="12"/>
    <w:p w:rsidR="002E6A6F" w:rsidRDefault="002E6A6F" w:rsidP="000D33B2">
      <w:pPr>
        <w:rPr>
          <w:b/>
          <w:bCs/>
          <w:lang w:val="en-US" w:eastAsia="zh-CN"/>
        </w:rPr>
      </w:pPr>
    </w:p>
    <w:p w:rsidR="00733443" w:rsidRDefault="00733443" w:rsidP="00733443">
      <w:pPr>
        <w:pStyle w:val="Heading5"/>
        <w:rPr>
          <w:lang w:val="en-US"/>
        </w:rPr>
      </w:pPr>
      <w:r w:rsidRPr="00733443">
        <w:rPr>
          <w:lang w:val="en-US"/>
        </w:rPr>
        <w:t>Channel occupancy ratio</w:t>
      </w:r>
      <w:r w:rsidR="008918BF">
        <w:rPr>
          <w:lang w:val="en-US"/>
        </w:rPr>
        <w:t xml:space="preserve"> (CR)</w:t>
      </w:r>
    </w:p>
    <w:p w:rsidR="008918BF" w:rsidRDefault="008918BF" w:rsidP="008918BF">
      <w:pPr>
        <w:rPr>
          <w:bCs/>
          <w:lang w:val="en-US" w:eastAsia="zh-CN"/>
        </w:rPr>
      </w:pPr>
      <w:bookmarkStart w:id="13" w:name="P_CongestionControl"/>
      <w:r w:rsidRPr="00733443">
        <w:rPr>
          <w:bCs/>
          <w:lang w:val="en-US" w:eastAsia="zh-CN"/>
        </w:rPr>
        <w:t>It has been agreed to use LTE’s sidelink congestion control as starting point for defining the NR sidelink congestion control.</w:t>
      </w:r>
      <w:r>
        <w:rPr>
          <w:bCs/>
          <w:lang w:val="en-US" w:eastAsia="zh-CN"/>
        </w:rPr>
        <w:t xml:space="preserve"> Accordingly, we propose</w:t>
      </w:r>
    </w:p>
    <w:p w:rsidR="008918BF" w:rsidRDefault="008918BF" w:rsidP="008918BF">
      <w:pPr>
        <w:rPr>
          <w:b/>
          <w:bCs/>
          <w:lang w:val="en-US" w:eastAsia="zh-CN"/>
        </w:rPr>
      </w:pPr>
      <w:bookmarkStart w:id="14" w:name="_Hlk21394265"/>
      <w:r w:rsidRPr="00733443">
        <w:rPr>
          <w:lang w:val="en-US" w:eastAsia="zh-CN"/>
        </w:rPr>
        <w:br/>
      </w:r>
      <w:bookmarkStart w:id="15" w:name="P_CR"/>
      <w:bookmarkEnd w:id="13"/>
      <w:r w:rsidRPr="00ED6522">
        <w:rPr>
          <w:b/>
          <w:bCs/>
          <w:lang w:val="en-US" w:eastAsia="zh-CN"/>
        </w:rPr>
        <w:t xml:space="preserve">Proposal </w:t>
      </w:r>
      <w:r w:rsidRPr="00ED6522">
        <w:rPr>
          <w:b/>
          <w:bCs/>
          <w:lang w:val="en-US" w:eastAsia="zh-CN"/>
        </w:rPr>
        <w:fldChar w:fldCharType="begin"/>
      </w:r>
      <w:r w:rsidRPr="00ED6522">
        <w:rPr>
          <w:b/>
          <w:bCs/>
          <w:lang w:val="en-US" w:eastAsia="zh-CN"/>
        </w:rPr>
        <w:instrText xml:space="preserve"> SEQ Proposal \* Arabic </w:instrText>
      </w:r>
      <w:r w:rsidRPr="00ED6522">
        <w:rPr>
          <w:b/>
          <w:bCs/>
          <w:lang w:val="en-US" w:eastAsia="zh-CN"/>
        </w:rPr>
        <w:fldChar w:fldCharType="separate"/>
      </w:r>
      <w:r w:rsidR="000E2B7D">
        <w:rPr>
          <w:b/>
          <w:bCs/>
          <w:noProof/>
          <w:lang w:val="en-US" w:eastAsia="zh-CN"/>
        </w:rPr>
        <w:t>4</w:t>
      </w:r>
      <w:r w:rsidRPr="00ED6522">
        <w:rPr>
          <w:b/>
          <w:bCs/>
          <w:lang w:val="en-US" w:eastAsia="zh-CN"/>
        </w:rPr>
        <w:fldChar w:fldCharType="end"/>
      </w:r>
      <w:r w:rsidRPr="00ED6522">
        <w:rPr>
          <w:b/>
          <w:bCs/>
          <w:lang w:val="en-US" w:eastAsia="zh-CN"/>
        </w:rPr>
        <w:t xml:space="preserve">:  </w:t>
      </w:r>
      <w:r w:rsidR="00200E5A" w:rsidRPr="00200E5A">
        <w:rPr>
          <w:b/>
          <w:bCs/>
          <w:lang w:val="en-US" w:eastAsia="zh-CN"/>
        </w:rPr>
        <w:t xml:space="preserve">LTE </w:t>
      </w:r>
      <w:bookmarkStart w:id="16" w:name="_Hlk21393838"/>
      <w:r w:rsidR="00200E5A" w:rsidRPr="00200E5A">
        <w:rPr>
          <w:b/>
          <w:bCs/>
          <w:lang w:val="en-US" w:eastAsia="zh-CN"/>
        </w:rPr>
        <w:t xml:space="preserve">Channel occupancy ratio </w:t>
      </w:r>
      <w:bookmarkEnd w:id="16"/>
      <w:r w:rsidR="00200E5A" w:rsidRPr="00200E5A">
        <w:rPr>
          <w:b/>
          <w:bCs/>
          <w:lang w:val="en-US" w:eastAsia="zh-CN"/>
        </w:rPr>
        <w:t xml:space="preserve">(CR) </w:t>
      </w:r>
      <w:r w:rsidR="00200E5A">
        <w:rPr>
          <w:b/>
          <w:bCs/>
          <w:lang w:val="en-US" w:eastAsia="zh-CN"/>
        </w:rPr>
        <w:t>is the</w:t>
      </w:r>
      <w:r w:rsidR="00200E5A" w:rsidRPr="00200E5A">
        <w:rPr>
          <w:b/>
          <w:bCs/>
          <w:lang w:val="en-US" w:eastAsia="zh-CN"/>
        </w:rPr>
        <w:t xml:space="preserve"> baseline for defining </w:t>
      </w:r>
      <w:r w:rsidR="00200E5A">
        <w:rPr>
          <w:b/>
          <w:bCs/>
          <w:lang w:val="en-US" w:eastAsia="zh-CN"/>
        </w:rPr>
        <w:t xml:space="preserve">the </w:t>
      </w:r>
      <w:r w:rsidR="00200E5A" w:rsidRPr="00200E5A">
        <w:rPr>
          <w:b/>
          <w:bCs/>
          <w:lang w:val="en-US" w:eastAsia="zh-CN"/>
        </w:rPr>
        <w:t>NR</w:t>
      </w:r>
      <w:r w:rsidR="00200E5A">
        <w:rPr>
          <w:b/>
          <w:bCs/>
          <w:lang w:val="en-US" w:eastAsia="zh-CN"/>
        </w:rPr>
        <w:t xml:space="preserve"> </w:t>
      </w:r>
      <w:r w:rsidR="00200E5A" w:rsidRPr="00200E5A">
        <w:rPr>
          <w:b/>
          <w:bCs/>
          <w:lang w:val="en-US" w:eastAsia="zh-CN"/>
        </w:rPr>
        <w:t>Channel occupancy ratio</w:t>
      </w:r>
      <w:r w:rsidR="00200E5A">
        <w:rPr>
          <w:b/>
          <w:bCs/>
          <w:lang w:val="en-US" w:eastAsia="zh-CN"/>
        </w:rPr>
        <w:t>.</w:t>
      </w:r>
    </w:p>
    <w:bookmarkEnd w:id="14"/>
    <w:bookmarkEnd w:id="15"/>
    <w:p w:rsidR="00F66AA2" w:rsidRDefault="00F66AA2" w:rsidP="008918BF">
      <w:pPr>
        <w:rPr>
          <w:b/>
          <w:bCs/>
          <w:lang w:val="en-US" w:eastAsia="zh-CN"/>
        </w:rPr>
      </w:pPr>
    </w:p>
    <w:p w:rsidR="00F66AA2" w:rsidRPr="00ED6522" w:rsidRDefault="00F66AA2" w:rsidP="008918BF">
      <w:pPr>
        <w:rPr>
          <w:b/>
          <w:lang w:val="en-US" w:eastAsia="zh-CN"/>
        </w:rPr>
      </w:pPr>
    </w:p>
    <w:p w:rsidR="00F66AA2" w:rsidRDefault="00F66AA2" w:rsidP="00F66AA2">
      <w:pPr>
        <w:pStyle w:val="Heading5"/>
        <w:rPr>
          <w:lang w:val="en-US"/>
        </w:rPr>
      </w:pPr>
      <w:r>
        <w:rPr>
          <w:lang w:val="en-US"/>
        </w:rPr>
        <w:t>TX Parameters constrained by congestion control</w:t>
      </w:r>
    </w:p>
    <w:p w:rsidR="00F66AA2" w:rsidRDefault="00F66AA2" w:rsidP="00F66AA2">
      <w:pPr>
        <w:rPr>
          <w:lang w:val="en-US" w:eastAsia="en-GB"/>
        </w:rPr>
      </w:pPr>
      <w:r>
        <w:rPr>
          <w:lang w:val="en-US" w:eastAsia="en-GB"/>
        </w:rPr>
        <w:t>In LTE V2X sidelink congestion control, the following TX parameters are constrained by congestion control in sidelink mode 4:</w:t>
      </w:r>
    </w:p>
    <w:p w:rsidR="00F66AA2" w:rsidRPr="00F66AA2" w:rsidRDefault="00F66AA2" w:rsidP="00F66AA2">
      <w:pPr>
        <w:pStyle w:val="ListParagraph"/>
        <w:numPr>
          <w:ilvl w:val="0"/>
          <w:numId w:val="22"/>
        </w:numPr>
        <w:rPr>
          <w:lang w:val="en-US" w:eastAsia="en-GB"/>
        </w:rPr>
      </w:pPr>
      <w:r w:rsidRPr="00F66AA2">
        <w:rPr>
          <w:lang w:val="en-US" w:eastAsia="en-GB"/>
        </w:rPr>
        <w:t>MCS</w:t>
      </w:r>
    </w:p>
    <w:p w:rsidR="00F66AA2" w:rsidRPr="00F66AA2" w:rsidRDefault="00F66AA2" w:rsidP="00F66AA2">
      <w:pPr>
        <w:pStyle w:val="ListParagraph"/>
        <w:numPr>
          <w:ilvl w:val="0"/>
          <w:numId w:val="22"/>
        </w:numPr>
        <w:rPr>
          <w:lang w:val="en-US" w:eastAsia="en-GB"/>
        </w:rPr>
      </w:pPr>
      <w:r w:rsidRPr="00F66AA2">
        <w:rPr>
          <w:lang w:val="en-US" w:eastAsia="en-GB"/>
        </w:rPr>
        <w:t>Number of subchannels</w:t>
      </w:r>
    </w:p>
    <w:p w:rsidR="00F66AA2" w:rsidRPr="00F66AA2" w:rsidRDefault="00F66AA2" w:rsidP="00F66AA2">
      <w:pPr>
        <w:pStyle w:val="ListParagraph"/>
        <w:numPr>
          <w:ilvl w:val="0"/>
          <w:numId w:val="22"/>
        </w:numPr>
        <w:rPr>
          <w:lang w:val="en-US" w:eastAsia="en-GB"/>
        </w:rPr>
      </w:pPr>
      <w:r w:rsidRPr="00F66AA2">
        <w:rPr>
          <w:lang w:val="en-US" w:eastAsia="en-GB"/>
        </w:rPr>
        <w:t xml:space="preserve">Number of </w:t>
      </w:r>
      <w:proofErr w:type="spellStart"/>
      <w:r w:rsidRPr="00F66AA2">
        <w:rPr>
          <w:lang w:val="en-US" w:eastAsia="en-GB"/>
        </w:rPr>
        <w:t>ReTX</w:t>
      </w:r>
      <w:proofErr w:type="spellEnd"/>
    </w:p>
    <w:p w:rsidR="00F66AA2" w:rsidRPr="00F66AA2" w:rsidRDefault="00F66AA2" w:rsidP="00F66AA2">
      <w:pPr>
        <w:pStyle w:val="ListParagraph"/>
        <w:numPr>
          <w:ilvl w:val="0"/>
          <w:numId w:val="22"/>
        </w:numPr>
        <w:rPr>
          <w:lang w:val="en-US" w:eastAsia="en-GB"/>
        </w:rPr>
      </w:pPr>
      <w:r w:rsidRPr="00F66AA2">
        <w:rPr>
          <w:lang w:val="en-US" w:eastAsia="en-GB"/>
        </w:rPr>
        <w:t>TX power</w:t>
      </w:r>
    </w:p>
    <w:p w:rsidR="00F66AA2" w:rsidRDefault="00F66AA2" w:rsidP="008918BF">
      <w:pPr>
        <w:rPr>
          <w:bCs/>
          <w:lang w:val="en-US" w:eastAsia="zh-CN"/>
        </w:rPr>
      </w:pPr>
    </w:p>
    <w:p w:rsidR="008918BF" w:rsidRDefault="00F66AA2" w:rsidP="008918BF">
      <w:pPr>
        <w:rPr>
          <w:bCs/>
          <w:lang w:val="en-US" w:eastAsia="zh-CN"/>
        </w:rPr>
      </w:pPr>
      <w:r>
        <w:rPr>
          <w:bCs/>
          <w:lang w:val="en-US" w:eastAsia="zh-CN"/>
        </w:rPr>
        <w:t>The same TX parameters are relevant for NR V2X sidelink and should be controlled in case of congestion, leading to the following proposal:</w:t>
      </w:r>
    </w:p>
    <w:p w:rsidR="00F66AA2" w:rsidRDefault="00F66AA2" w:rsidP="00F66AA2">
      <w:pPr>
        <w:rPr>
          <w:b/>
          <w:bCs/>
          <w:lang w:val="en-US" w:eastAsia="zh-CN"/>
        </w:rPr>
      </w:pPr>
      <w:r w:rsidRPr="00733443">
        <w:rPr>
          <w:lang w:val="en-US" w:eastAsia="zh-CN"/>
        </w:rPr>
        <w:br/>
      </w:r>
      <w:bookmarkStart w:id="17" w:name="P_TxParms"/>
      <w:bookmarkStart w:id="18" w:name="P_CC_TxParms"/>
      <w:r w:rsidRPr="00ED6522">
        <w:rPr>
          <w:b/>
          <w:bCs/>
          <w:lang w:val="en-US" w:eastAsia="zh-CN"/>
        </w:rPr>
        <w:t xml:space="preserve">Proposal </w:t>
      </w:r>
      <w:r w:rsidRPr="00ED6522">
        <w:rPr>
          <w:b/>
          <w:bCs/>
          <w:lang w:val="en-US" w:eastAsia="zh-CN"/>
        </w:rPr>
        <w:fldChar w:fldCharType="begin"/>
      </w:r>
      <w:r w:rsidRPr="00ED6522">
        <w:rPr>
          <w:b/>
          <w:bCs/>
          <w:lang w:val="en-US" w:eastAsia="zh-CN"/>
        </w:rPr>
        <w:instrText xml:space="preserve"> SEQ Proposal \* Arabic </w:instrText>
      </w:r>
      <w:r w:rsidRPr="00ED6522">
        <w:rPr>
          <w:b/>
          <w:bCs/>
          <w:lang w:val="en-US" w:eastAsia="zh-CN"/>
        </w:rPr>
        <w:fldChar w:fldCharType="separate"/>
      </w:r>
      <w:r w:rsidR="000E2B7D">
        <w:rPr>
          <w:b/>
          <w:bCs/>
          <w:noProof/>
          <w:lang w:val="en-US" w:eastAsia="zh-CN"/>
        </w:rPr>
        <w:t>5</w:t>
      </w:r>
      <w:r w:rsidRPr="00ED6522">
        <w:rPr>
          <w:b/>
          <w:bCs/>
          <w:lang w:val="en-US" w:eastAsia="zh-CN"/>
        </w:rPr>
        <w:fldChar w:fldCharType="end"/>
      </w:r>
      <w:r w:rsidRPr="00ED6522">
        <w:rPr>
          <w:b/>
          <w:bCs/>
          <w:lang w:val="en-US" w:eastAsia="zh-CN"/>
        </w:rPr>
        <w:t xml:space="preserve">:  </w:t>
      </w:r>
      <w:r w:rsidR="005E7A49">
        <w:rPr>
          <w:b/>
          <w:bCs/>
          <w:lang w:val="en-US" w:eastAsia="zh-CN"/>
        </w:rPr>
        <w:t>Congestion control constrains the range of the following TX parameters</w:t>
      </w:r>
      <w:r w:rsidR="00B7071D">
        <w:rPr>
          <w:b/>
          <w:bCs/>
          <w:lang w:val="en-US" w:eastAsia="zh-CN"/>
        </w:rPr>
        <w:t xml:space="preserve">: MCS, number of subchannels, number of </w:t>
      </w:r>
      <w:proofErr w:type="spellStart"/>
      <w:r w:rsidR="00B7071D">
        <w:rPr>
          <w:b/>
          <w:bCs/>
          <w:lang w:val="en-US" w:eastAsia="zh-CN"/>
        </w:rPr>
        <w:t>ReTX</w:t>
      </w:r>
      <w:proofErr w:type="spellEnd"/>
      <w:r w:rsidR="00B7071D">
        <w:rPr>
          <w:b/>
          <w:bCs/>
          <w:lang w:val="en-US" w:eastAsia="zh-CN"/>
        </w:rPr>
        <w:t>, TX power.</w:t>
      </w:r>
    </w:p>
    <w:bookmarkEnd w:id="17"/>
    <w:bookmarkEnd w:id="18"/>
    <w:p w:rsidR="00373F8B" w:rsidRDefault="00373F8B" w:rsidP="008918BF">
      <w:pPr>
        <w:rPr>
          <w:bCs/>
          <w:lang w:val="en-US" w:eastAsia="zh-CN"/>
        </w:rPr>
      </w:pPr>
    </w:p>
    <w:p w:rsidR="00F66AA2" w:rsidRPr="00733443" w:rsidRDefault="00373F8B" w:rsidP="00373F8B">
      <w:pPr>
        <w:pStyle w:val="Heading5"/>
        <w:rPr>
          <w:lang w:val="en-US"/>
        </w:rPr>
      </w:pPr>
      <w:r w:rsidRPr="00373F8B">
        <w:rPr>
          <w:lang w:val="en-US"/>
        </w:rPr>
        <w:t>PC5 QoS characteristics</w:t>
      </w:r>
      <w:r>
        <w:rPr>
          <w:lang w:val="en-US"/>
        </w:rPr>
        <w:t xml:space="preserve"> and congestion control</w:t>
      </w:r>
    </w:p>
    <w:p w:rsidR="005D5B96" w:rsidRDefault="005D5B96" w:rsidP="005D5B96">
      <w:pPr>
        <w:rPr>
          <w:b/>
          <w:bCs/>
          <w:lang w:val="en-US" w:eastAsia="zh-CN"/>
        </w:rPr>
      </w:pPr>
      <w:r w:rsidRPr="00733443">
        <w:rPr>
          <w:lang w:val="en-US" w:eastAsia="zh-CN"/>
        </w:rPr>
        <w:br/>
      </w:r>
      <w:bookmarkStart w:id="19" w:name="P_CC_prio"/>
      <w:r w:rsidRPr="00ED6522">
        <w:rPr>
          <w:b/>
          <w:bCs/>
          <w:lang w:val="en-US" w:eastAsia="zh-CN"/>
        </w:rPr>
        <w:t xml:space="preserve">Proposal </w:t>
      </w:r>
      <w:r w:rsidRPr="00ED6522">
        <w:rPr>
          <w:b/>
          <w:bCs/>
          <w:lang w:val="en-US" w:eastAsia="zh-CN"/>
        </w:rPr>
        <w:fldChar w:fldCharType="begin"/>
      </w:r>
      <w:r w:rsidRPr="00ED6522">
        <w:rPr>
          <w:b/>
          <w:bCs/>
          <w:lang w:val="en-US" w:eastAsia="zh-CN"/>
        </w:rPr>
        <w:instrText xml:space="preserve"> SEQ Proposal \* Arabic </w:instrText>
      </w:r>
      <w:r w:rsidRPr="00ED6522">
        <w:rPr>
          <w:b/>
          <w:bCs/>
          <w:lang w:val="en-US" w:eastAsia="zh-CN"/>
        </w:rPr>
        <w:fldChar w:fldCharType="separate"/>
      </w:r>
      <w:r w:rsidR="000E2B7D">
        <w:rPr>
          <w:b/>
          <w:bCs/>
          <w:noProof/>
          <w:lang w:val="en-US" w:eastAsia="zh-CN"/>
        </w:rPr>
        <w:t>6</w:t>
      </w:r>
      <w:r w:rsidRPr="00ED6522">
        <w:rPr>
          <w:b/>
          <w:bCs/>
          <w:lang w:val="en-US" w:eastAsia="zh-CN"/>
        </w:rPr>
        <w:fldChar w:fldCharType="end"/>
      </w:r>
      <w:r w:rsidRPr="00ED6522">
        <w:rPr>
          <w:b/>
          <w:bCs/>
          <w:lang w:val="en-US" w:eastAsia="zh-CN"/>
        </w:rPr>
        <w:t xml:space="preserve">:  </w:t>
      </w:r>
      <w:r>
        <w:rPr>
          <w:b/>
          <w:bCs/>
          <w:lang w:val="en-US" w:eastAsia="zh-CN"/>
        </w:rPr>
        <w:t xml:space="preserve">Congestion control </w:t>
      </w:r>
      <w:r w:rsidR="00C35130">
        <w:rPr>
          <w:b/>
          <w:bCs/>
          <w:lang w:val="en-US" w:eastAsia="zh-CN"/>
        </w:rPr>
        <w:t>takes the priority of a transmission into account.</w:t>
      </w:r>
      <w:bookmarkEnd w:id="19"/>
    </w:p>
    <w:p w:rsidR="00CE59D8" w:rsidRPr="005867B5" w:rsidRDefault="001B0001" w:rsidP="000D33B2">
      <w:pPr>
        <w:rPr>
          <w:lang w:val="en-US" w:eastAsia="zh-CN"/>
        </w:rPr>
      </w:pPr>
      <w:r>
        <w:rPr>
          <w:b/>
          <w:bCs/>
          <w:lang w:val="en-US" w:eastAsia="zh-CN"/>
        </w:rPr>
        <w:br/>
      </w:r>
    </w:p>
    <w:p w:rsidR="00D65420" w:rsidRDefault="00D659DD" w:rsidP="00D659DD">
      <w:pPr>
        <w:pStyle w:val="Heading2"/>
        <w:rPr>
          <w:lang w:val="en-US"/>
        </w:rPr>
      </w:pPr>
      <w:bookmarkStart w:id="20" w:name="_Hlk16913976"/>
      <w:r>
        <w:rPr>
          <w:lang w:val="en-US"/>
        </w:rPr>
        <w:t>QoS Signalling over Sidelink</w:t>
      </w:r>
    </w:p>
    <w:bookmarkEnd w:id="20"/>
    <w:p w:rsidR="001648D0" w:rsidRDefault="0024571C" w:rsidP="00DA4984">
      <w:pPr>
        <w:rPr>
          <w:bCs/>
          <w:lang w:val="en-US" w:eastAsia="zh-CN"/>
        </w:rPr>
      </w:pPr>
      <w:r>
        <w:rPr>
          <w:bCs/>
          <w:lang w:val="en-US" w:eastAsia="zh-CN"/>
        </w:rPr>
        <w:t>At RAN1#98, the following WA was reached in the Mode 2 agenda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24571C" w:rsidTr="00B85376">
        <w:trPr>
          <w:cantSplit/>
        </w:trPr>
        <w:tc>
          <w:tcPr>
            <w:tcW w:w="9026" w:type="dxa"/>
            <w:shd w:val="clear" w:color="auto" w:fill="auto"/>
          </w:tcPr>
          <w:p w:rsidR="0024571C" w:rsidRPr="00784472" w:rsidRDefault="0024571C" w:rsidP="00B85376">
            <w:pPr>
              <w:rPr>
                <w:szCs w:val="20"/>
                <w:highlight w:val="darkYellow"/>
                <w:lang w:val="en-US" w:eastAsia="x-none"/>
              </w:rPr>
            </w:pPr>
            <w:r w:rsidRPr="00784472">
              <w:rPr>
                <w:szCs w:val="20"/>
                <w:highlight w:val="darkYellow"/>
                <w:lang w:val="en-US" w:eastAsia="x-none"/>
              </w:rPr>
              <w:t>Working assumption:</w:t>
            </w:r>
          </w:p>
          <w:p w:rsidR="0024571C" w:rsidRPr="00784472" w:rsidRDefault="0024571C" w:rsidP="0024571C">
            <w:pPr>
              <w:pStyle w:val="ListParagraph"/>
              <w:numPr>
                <w:ilvl w:val="0"/>
                <w:numId w:val="21"/>
              </w:numPr>
              <w:spacing w:line="240" w:lineRule="auto"/>
              <w:rPr>
                <w:szCs w:val="20"/>
                <w:lang w:val="en-US"/>
              </w:rPr>
            </w:pPr>
            <w:r w:rsidRPr="00784472">
              <w:rPr>
                <w:szCs w:val="20"/>
                <w:lang w:val="en-US"/>
              </w:rPr>
              <w:t>An indication of a priority of a sidelink transmission is carried by SCI payload</w:t>
            </w:r>
          </w:p>
          <w:p w:rsidR="0024571C" w:rsidRPr="00784472" w:rsidRDefault="0024571C" w:rsidP="0024571C">
            <w:pPr>
              <w:pStyle w:val="ListParagraph"/>
              <w:numPr>
                <w:ilvl w:val="1"/>
                <w:numId w:val="21"/>
              </w:numPr>
              <w:spacing w:line="240" w:lineRule="auto"/>
              <w:rPr>
                <w:szCs w:val="20"/>
                <w:lang w:val="en-US"/>
              </w:rPr>
            </w:pPr>
            <w:r w:rsidRPr="00784472">
              <w:rPr>
                <w:szCs w:val="20"/>
                <w:lang w:val="en-US"/>
              </w:rPr>
              <w:t>This indication is used for sensing and resource (re)selection procedures</w:t>
            </w:r>
          </w:p>
          <w:p w:rsidR="0024571C" w:rsidRPr="00784472" w:rsidRDefault="0024571C" w:rsidP="0024571C">
            <w:pPr>
              <w:pStyle w:val="ListParagraph"/>
              <w:numPr>
                <w:ilvl w:val="1"/>
                <w:numId w:val="21"/>
              </w:numPr>
              <w:spacing w:line="240" w:lineRule="auto"/>
              <w:rPr>
                <w:szCs w:val="20"/>
                <w:lang w:val="en-US"/>
              </w:rPr>
            </w:pPr>
            <w:r w:rsidRPr="00784472">
              <w:rPr>
                <w:szCs w:val="20"/>
                <w:lang w:val="en-US"/>
              </w:rPr>
              <w:t>This priority is not necessarily the higher layer priority</w:t>
            </w:r>
          </w:p>
          <w:p w:rsidR="0024571C" w:rsidRDefault="0024571C" w:rsidP="00B85376"/>
        </w:tc>
      </w:tr>
    </w:tbl>
    <w:p w:rsidR="00584F9E" w:rsidRDefault="00584F9E" w:rsidP="00DA4984">
      <w:pPr>
        <w:rPr>
          <w:bCs/>
          <w:lang w:eastAsia="zh-CN"/>
        </w:rPr>
      </w:pPr>
    </w:p>
    <w:p w:rsidR="002927B5" w:rsidRDefault="008437E8" w:rsidP="00DA4984">
      <w:pPr>
        <w:rPr>
          <w:b/>
          <w:bCs/>
          <w:lang w:val="en-US" w:eastAsia="zh-CN"/>
        </w:rPr>
      </w:pPr>
      <w:r>
        <w:rPr>
          <w:lang w:val="en-US" w:eastAsia="zh-CN"/>
        </w:rPr>
        <w:t xml:space="preserve">While the use of this priority in sensing and resource (re)selection should be discussed in the Mode 2 agenda item, the question of </w:t>
      </w:r>
      <w:r w:rsidR="004939BC">
        <w:rPr>
          <w:lang w:val="en-US" w:eastAsia="zh-CN"/>
        </w:rPr>
        <w:t>whether this priority is identical to the “higher layer priority” and, if not identical, how it is related to “higher layer priority” and perhaps reliability/PER and latency/PDB could be discussed under this agenda item.</w:t>
      </w:r>
    </w:p>
    <w:p w:rsidR="002E4D1D" w:rsidRPr="00505CD7" w:rsidRDefault="002E4D1D" w:rsidP="00505CD7">
      <w:pPr>
        <w:rPr>
          <w:lang w:val="en-US" w:eastAsia="zh-CN"/>
        </w:rPr>
      </w:pPr>
      <w:r>
        <w:rPr>
          <w:lang w:val="en-US" w:eastAsia="zh-CN"/>
        </w:rPr>
        <w:t>The “higher layer priority” is defined in SA2’s TS 23.287 as follows:</w:t>
      </w:r>
    </w:p>
    <w:tbl>
      <w:tblPr>
        <w:tblStyle w:val="TableGrid"/>
        <w:tblW w:w="0" w:type="auto"/>
        <w:tblLook w:val="04A0" w:firstRow="1" w:lastRow="0" w:firstColumn="1" w:lastColumn="0" w:noHBand="0" w:noVBand="1"/>
      </w:tblPr>
      <w:tblGrid>
        <w:gridCol w:w="9017"/>
      </w:tblGrid>
      <w:tr w:rsidR="00A51C24" w:rsidTr="00A51C24">
        <w:tc>
          <w:tcPr>
            <w:tcW w:w="18136" w:type="dxa"/>
          </w:tcPr>
          <w:p w:rsidR="00A51C24" w:rsidRPr="002E4D1D" w:rsidRDefault="00A51C24" w:rsidP="00A51C24">
            <w:pPr>
              <w:tabs>
                <w:tab w:val="left" w:pos="5529"/>
              </w:tabs>
              <w:spacing w:after="180" w:line="240" w:lineRule="auto"/>
              <w:rPr>
                <w:rFonts w:ascii="Times New Roman" w:eastAsia="Malgun Gothic" w:hAnsi="Times New Roman" w:cs="Times New Roman"/>
                <w:sz w:val="20"/>
                <w:szCs w:val="20"/>
              </w:rPr>
            </w:pPr>
            <w:r w:rsidRPr="002E4D1D">
              <w:rPr>
                <w:rFonts w:ascii="Times New Roman" w:eastAsia="Malgun Gothic" w:hAnsi="Times New Roman" w:cs="Times New Roman"/>
                <w:sz w:val="20"/>
                <w:szCs w:val="20"/>
              </w:rPr>
              <w:t>The Priority Level has the same format and meaning as that of the ProSe Per-Packet Priority (PPPP) defined in TS 23.285 [8].</w:t>
            </w:r>
          </w:p>
          <w:p w:rsidR="00A51C24" w:rsidRPr="002E4D1D" w:rsidRDefault="00A51C24" w:rsidP="00A51C24">
            <w:pPr>
              <w:keepLines/>
              <w:spacing w:after="180" w:line="240" w:lineRule="auto"/>
              <w:ind w:left="1419" w:hanging="851"/>
              <w:rPr>
                <w:rFonts w:ascii="Times New Roman" w:eastAsia="Malgun Gothic" w:hAnsi="Times New Roman" w:cs="Times New Roman"/>
                <w:sz w:val="20"/>
                <w:szCs w:val="20"/>
              </w:rPr>
            </w:pPr>
            <w:r w:rsidRPr="002E4D1D">
              <w:rPr>
                <w:rFonts w:ascii="Times New Roman" w:eastAsia="Malgun Gothic" w:hAnsi="Times New Roman" w:cs="Times New Roman"/>
                <w:sz w:val="20"/>
                <w:szCs w:val="20"/>
              </w:rPr>
              <w:t>NOTE:</w:t>
            </w:r>
            <w:r w:rsidRPr="002E4D1D">
              <w:rPr>
                <w:rFonts w:ascii="Times New Roman" w:eastAsia="Malgun Gothic" w:hAnsi="Times New Roman" w:cs="Times New Roman"/>
                <w:sz w:val="20"/>
                <w:szCs w:val="20"/>
              </w:rPr>
              <w:tab/>
              <w:t>Using the same format for Priority Level and PPPP provides better backward compatibility.</w:t>
            </w:r>
          </w:p>
          <w:p w:rsidR="00A51C24" w:rsidRDefault="00A51C24" w:rsidP="00A51C24">
            <w:pPr>
              <w:rPr>
                <w:lang w:eastAsia="zh-CN"/>
              </w:rPr>
            </w:pPr>
            <w:r w:rsidRPr="002E4D1D">
              <w:rPr>
                <w:rFonts w:ascii="Times New Roman" w:eastAsia="Malgun Gothic" w:hAnsi="Times New Roman" w:cs="Times New Roman"/>
                <w:sz w:val="20"/>
                <w:szCs w:val="20"/>
              </w:rPr>
              <w:t>The Priority Level shall be used to different treatment of V2X service data across different mode of communication, i.e. broadcast, groupcast, and unicast. In case when all QoS requirements cannot be fulfilled for all the PC5 service data, the Priority Level shall be used to select for which PC5 service data the QoS requirements are prioritized such that a PC5 service data with Priority Level value N is prioritized over PC5 service data with higher Priority Level values, i.e. N+1, N+2, etc (lower number meaning higher priority).</w:t>
            </w:r>
          </w:p>
        </w:tc>
      </w:tr>
    </w:tbl>
    <w:p w:rsidR="002E4D1D" w:rsidRPr="002E4D1D" w:rsidRDefault="002E4D1D" w:rsidP="00DA4984">
      <w:pPr>
        <w:rPr>
          <w:lang w:eastAsia="zh-CN"/>
        </w:rPr>
      </w:pPr>
    </w:p>
    <w:p w:rsidR="002E4D1D" w:rsidRDefault="002E4D1D" w:rsidP="00DA4984">
      <w:pPr>
        <w:rPr>
          <w:lang w:val="en-US" w:eastAsia="zh-CN"/>
        </w:rPr>
      </w:pPr>
      <w:r>
        <w:rPr>
          <w:lang w:val="en-US" w:eastAsia="zh-CN"/>
        </w:rPr>
        <w:t xml:space="preserve">This definition suggests that this “higher layer priority” can </w:t>
      </w:r>
      <w:r w:rsidR="00B101F4">
        <w:rPr>
          <w:lang w:val="en-US" w:eastAsia="zh-CN"/>
        </w:rPr>
        <w:t xml:space="preserve">and should </w:t>
      </w:r>
      <w:r>
        <w:rPr>
          <w:lang w:val="en-US" w:eastAsia="zh-CN"/>
        </w:rPr>
        <w:t>be used directly in the SCI payload.</w:t>
      </w:r>
    </w:p>
    <w:p w:rsidR="002E4D1D" w:rsidRDefault="002E4D1D" w:rsidP="00DA4984">
      <w:pPr>
        <w:rPr>
          <w:lang w:val="en-US" w:eastAsia="zh-CN"/>
        </w:rPr>
      </w:pPr>
    </w:p>
    <w:p w:rsidR="002E4D1D" w:rsidRDefault="002E4D1D" w:rsidP="002E4D1D">
      <w:pPr>
        <w:rPr>
          <w:b/>
          <w:bCs/>
          <w:lang w:val="en-US" w:eastAsia="zh-CN"/>
        </w:rPr>
      </w:pPr>
      <w:r w:rsidRPr="00733443">
        <w:rPr>
          <w:lang w:val="en-US" w:eastAsia="zh-CN"/>
        </w:rPr>
        <w:br/>
      </w:r>
      <w:bookmarkStart w:id="21" w:name="P_SCI_prio"/>
      <w:r w:rsidRPr="00ED6522">
        <w:rPr>
          <w:b/>
          <w:bCs/>
          <w:lang w:val="en-US" w:eastAsia="zh-CN"/>
        </w:rPr>
        <w:t xml:space="preserve">Proposal </w:t>
      </w:r>
      <w:r w:rsidRPr="00ED6522">
        <w:rPr>
          <w:b/>
          <w:bCs/>
          <w:lang w:val="en-US" w:eastAsia="zh-CN"/>
        </w:rPr>
        <w:fldChar w:fldCharType="begin"/>
      </w:r>
      <w:r w:rsidRPr="00ED6522">
        <w:rPr>
          <w:b/>
          <w:bCs/>
          <w:lang w:val="en-US" w:eastAsia="zh-CN"/>
        </w:rPr>
        <w:instrText xml:space="preserve"> SEQ Proposal \* Arabic </w:instrText>
      </w:r>
      <w:r w:rsidRPr="00ED6522">
        <w:rPr>
          <w:b/>
          <w:bCs/>
          <w:lang w:val="en-US" w:eastAsia="zh-CN"/>
        </w:rPr>
        <w:fldChar w:fldCharType="separate"/>
      </w:r>
      <w:r w:rsidR="000E2B7D">
        <w:rPr>
          <w:b/>
          <w:bCs/>
          <w:noProof/>
          <w:lang w:val="en-US" w:eastAsia="zh-CN"/>
        </w:rPr>
        <w:t>7</w:t>
      </w:r>
      <w:r w:rsidRPr="00ED6522">
        <w:rPr>
          <w:b/>
          <w:bCs/>
          <w:lang w:val="en-US" w:eastAsia="zh-CN"/>
        </w:rPr>
        <w:fldChar w:fldCharType="end"/>
      </w:r>
      <w:r w:rsidRPr="00ED6522">
        <w:rPr>
          <w:b/>
          <w:bCs/>
          <w:lang w:val="en-US" w:eastAsia="zh-CN"/>
        </w:rPr>
        <w:t xml:space="preserve">:  </w:t>
      </w:r>
      <w:r>
        <w:rPr>
          <w:b/>
          <w:bCs/>
          <w:lang w:val="en-US" w:eastAsia="zh-CN"/>
        </w:rPr>
        <w:t>The “priority” carried by the SCI payload is identical to the higher layer priority defined by SA2 (“priority level”).</w:t>
      </w:r>
      <w:bookmarkEnd w:id="21"/>
    </w:p>
    <w:p w:rsidR="00810671" w:rsidRDefault="00810671" w:rsidP="00DA4984">
      <w:pPr>
        <w:rPr>
          <w:lang w:val="en-US" w:eastAsia="zh-CN"/>
        </w:rPr>
      </w:pPr>
    </w:p>
    <w:p w:rsidR="001464D2" w:rsidRDefault="001464D2" w:rsidP="00DA4984">
      <w:pPr>
        <w:rPr>
          <w:lang w:val="en-US" w:eastAsia="zh-CN"/>
        </w:rPr>
      </w:pPr>
    </w:p>
    <w:p w:rsidR="001464D2" w:rsidRDefault="001464D2" w:rsidP="001464D2">
      <w:pPr>
        <w:pStyle w:val="Heading2"/>
        <w:rPr>
          <w:lang w:val="en-US"/>
        </w:rPr>
      </w:pPr>
      <w:r>
        <w:rPr>
          <w:lang w:val="en-US"/>
        </w:rPr>
        <w:t>Minimum required communication range for broadcast?</w:t>
      </w:r>
    </w:p>
    <w:p w:rsidR="0037523A" w:rsidRDefault="00576DEC" w:rsidP="00FC58B1">
      <w:pPr>
        <w:rPr>
          <w:lang w:val="en-US" w:eastAsia="zh-CN"/>
        </w:rPr>
      </w:pPr>
      <w:r>
        <w:rPr>
          <w:lang w:val="en-US" w:eastAsia="zh-CN"/>
        </w:rPr>
        <w:t xml:space="preserve">The </w:t>
      </w:r>
      <w:bookmarkStart w:id="22" w:name="_Hlk21392243"/>
      <w:r>
        <w:rPr>
          <w:lang w:val="en-US" w:eastAsia="zh-CN"/>
        </w:rPr>
        <w:t>current versi</w:t>
      </w:r>
      <w:bookmarkEnd w:id="22"/>
      <w:r>
        <w:rPr>
          <w:lang w:val="en-US" w:eastAsia="zh-CN"/>
        </w:rPr>
        <w:t>on of SA2’s TS 23.287 (v1.1.0) states “</w:t>
      </w:r>
      <w:r w:rsidRPr="00576DEC">
        <w:rPr>
          <w:lang w:val="en-US" w:eastAsia="zh-CN"/>
        </w:rPr>
        <w:t>Range is only used for groupcast communication over PC5 reference point</w:t>
      </w:r>
      <w:r>
        <w:rPr>
          <w:lang w:val="en-US" w:eastAsia="zh-CN"/>
        </w:rPr>
        <w:t>”.</w:t>
      </w:r>
    </w:p>
    <w:p w:rsidR="00E4035C" w:rsidRDefault="00576DEC" w:rsidP="00FC58B1">
      <w:pPr>
        <w:rPr>
          <w:lang w:val="en-US" w:eastAsia="zh-CN"/>
        </w:rPr>
      </w:pPr>
      <w:r>
        <w:rPr>
          <w:lang w:val="en-US" w:eastAsia="zh-CN"/>
        </w:rPr>
        <w:t xml:space="preserve">That means that according to SA2 range is not used for broadcast. One potential problem with this is that the meaning of the QoS characteristic Packet Error Rate (PER) then </w:t>
      </w:r>
      <w:r w:rsidR="00E4035C">
        <w:rPr>
          <w:lang w:val="en-US" w:eastAsia="zh-CN"/>
        </w:rPr>
        <w:t>seems ill-defined:</w:t>
      </w:r>
    </w:p>
    <w:p w:rsidR="00E4035C" w:rsidRDefault="00E4035C" w:rsidP="00FC58B1">
      <w:pPr>
        <w:rPr>
          <w:lang w:val="en-US" w:eastAsia="zh-CN"/>
        </w:rPr>
      </w:pPr>
      <w:r>
        <w:rPr>
          <w:lang w:val="en-US" w:eastAsia="zh-CN"/>
        </w:rPr>
        <w:t>TS 23.501 defines PER as follows:</w:t>
      </w:r>
    </w:p>
    <w:p w:rsidR="00E4035C" w:rsidRDefault="00E4035C" w:rsidP="00E4035C">
      <w:pPr>
        <w:ind w:left="288"/>
        <w:rPr>
          <w:lang w:val="en-US" w:eastAsia="zh-CN"/>
        </w:rPr>
      </w:pPr>
      <w:r w:rsidRPr="009E0DE1">
        <w:t>The Packet Error Rate (PER) defines an upper bound for the rate of PDUs (e.g. IP packets) that have been processed by the sender of a link layer protocol (e.g. RLC in RAN of a 3GPP access) but that are not successfully delivered by the corresponding receiver to the upper layer</w:t>
      </w:r>
    </w:p>
    <w:p w:rsidR="00576DEC" w:rsidRDefault="00E4035C" w:rsidP="00FC58B1">
      <w:pPr>
        <w:rPr>
          <w:lang w:val="en-US" w:eastAsia="zh-CN"/>
        </w:rPr>
      </w:pPr>
      <w:r>
        <w:rPr>
          <w:lang w:val="en-US" w:eastAsia="zh-CN"/>
        </w:rPr>
        <w:t xml:space="preserve">The problem here is that it is not all clear what the “corresponding receiver” is for a broadcast without range. </w:t>
      </w:r>
      <w:r w:rsidR="00576DEC">
        <w:rPr>
          <w:lang w:val="en-US" w:eastAsia="zh-CN"/>
        </w:rPr>
        <w:t xml:space="preserve">If the PER was accompanied by the range (e.g. 99 % PER within a range of 300 m) then the </w:t>
      </w:r>
      <w:r>
        <w:rPr>
          <w:lang w:val="en-US" w:eastAsia="zh-CN"/>
        </w:rPr>
        <w:t>“corresponding receiver” concept would have meaning (e.g. all the UEs that are actually found within that range, or a “hypothetical UE” with a typical path loss for that range, …).</w:t>
      </w:r>
    </w:p>
    <w:p w:rsidR="00E4035C" w:rsidRDefault="00E4035C" w:rsidP="00FC58B1">
      <w:pPr>
        <w:rPr>
          <w:lang w:val="en-US" w:eastAsia="zh-CN"/>
        </w:rPr>
      </w:pPr>
      <w:r>
        <w:rPr>
          <w:lang w:val="en-US" w:eastAsia="zh-CN"/>
        </w:rPr>
        <w:t xml:space="preserve">Moreover, the service level requirements (e.g. by SA1 and ETSI TC ITS), include range requirements regardless of the cast type. If the application layer has set a range requirement for a given transmission and that transmission uses </w:t>
      </w:r>
      <w:r w:rsidR="00D57FDE">
        <w:rPr>
          <w:lang w:val="en-US" w:eastAsia="zh-CN"/>
        </w:rPr>
        <w:t>broadcast,</w:t>
      </w:r>
      <w:r>
        <w:rPr>
          <w:lang w:val="en-US" w:eastAsia="zh-CN"/>
        </w:rPr>
        <w:t xml:space="preserve"> then it seems undesirable for the AS to ignore that range requirement.</w:t>
      </w:r>
    </w:p>
    <w:p w:rsidR="00E4035C" w:rsidRDefault="00733C0A" w:rsidP="00FC58B1">
      <w:pPr>
        <w:rPr>
          <w:lang w:val="en-US" w:eastAsia="zh-CN"/>
        </w:rPr>
      </w:pPr>
      <w:r>
        <w:rPr>
          <w:lang w:val="en-US" w:eastAsia="zh-CN"/>
        </w:rPr>
        <w:t xml:space="preserve">Furthermore, there have been proposals to use range for setting broadcast transmission parameters, such as transmit power, MCS, number of blind retransmissions. </w:t>
      </w:r>
    </w:p>
    <w:p w:rsidR="00733C0A" w:rsidRDefault="00733C0A" w:rsidP="00FC58B1">
      <w:pPr>
        <w:rPr>
          <w:lang w:val="en-US" w:eastAsia="zh-CN"/>
        </w:rPr>
      </w:pPr>
    </w:p>
    <w:p w:rsidR="00733C0A" w:rsidRPr="00ED6522" w:rsidRDefault="00733C0A" w:rsidP="00733C0A">
      <w:pPr>
        <w:rPr>
          <w:b/>
          <w:lang w:val="en-US" w:eastAsia="zh-CN"/>
        </w:rPr>
      </w:pPr>
      <w:bookmarkStart w:id="23" w:name="P_Range_Broadcast"/>
      <w:r w:rsidRPr="00ED6522">
        <w:rPr>
          <w:b/>
          <w:bCs/>
          <w:lang w:val="en-US" w:eastAsia="zh-CN"/>
        </w:rPr>
        <w:t xml:space="preserve">Proposal </w:t>
      </w:r>
      <w:r w:rsidRPr="00ED6522">
        <w:rPr>
          <w:b/>
          <w:bCs/>
          <w:lang w:val="en-US" w:eastAsia="zh-CN"/>
        </w:rPr>
        <w:fldChar w:fldCharType="begin"/>
      </w:r>
      <w:r w:rsidRPr="00ED6522">
        <w:rPr>
          <w:b/>
          <w:bCs/>
          <w:lang w:val="en-US" w:eastAsia="zh-CN"/>
        </w:rPr>
        <w:instrText xml:space="preserve"> SEQ Proposal \* Arabic </w:instrText>
      </w:r>
      <w:r w:rsidRPr="00ED6522">
        <w:rPr>
          <w:b/>
          <w:bCs/>
          <w:lang w:val="en-US" w:eastAsia="zh-CN"/>
        </w:rPr>
        <w:fldChar w:fldCharType="separate"/>
      </w:r>
      <w:r w:rsidR="000E2B7D">
        <w:rPr>
          <w:b/>
          <w:bCs/>
          <w:noProof/>
          <w:lang w:val="en-US" w:eastAsia="zh-CN"/>
        </w:rPr>
        <w:t>8</w:t>
      </w:r>
      <w:r w:rsidRPr="00ED6522">
        <w:rPr>
          <w:b/>
          <w:bCs/>
          <w:lang w:val="en-US" w:eastAsia="zh-CN"/>
        </w:rPr>
        <w:fldChar w:fldCharType="end"/>
      </w:r>
      <w:r w:rsidRPr="00ED6522">
        <w:rPr>
          <w:b/>
          <w:bCs/>
          <w:lang w:val="en-US" w:eastAsia="zh-CN"/>
        </w:rPr>
        <w:t xml:space="preserve">:  </w:t>
      </w:r>
      <w:r>
        <w:rPr>
          <w:b/>
          <w:lang w:val="en-US" w:eastAsia="zh-CN"/>
        </w:rPr>
        <w:t>RAN1 to discuss if the QoS parameter “Range” could be useful for broadcast and to liaise with SA2 if needed.</w:t>
      </w:r>
    </w:p>
    <w:bookmarkEnd w:id="23"/>
    <w:p w:rsidR="00E4035C" w:rsidRDefault="00E4035C" w:rsidP="00FC58B1">
      <w:pPr>
        <w:rPr>
          <w:lang w:val="en-US" w:eastAsia="zh-CN"/>
        </w:rPr>
      </w:pPr>
    </w:p>
    <w:p w:rsidR="00ED1977" w:rsidRDefault="00ED1977" w:rsidP="00FC58B1">
      <w:pPr>
        <w:rPr>
          <w:lang w:val="en-US" w:eastAsia="zh-CN"/>
        </w:rPr>
      </w:pPr>
    </w:p>
    <w:p w:rsidR="007A3EA4" w:rsidRPr="00FC58B1" w:rsidRDefault="007A3EA4" w:rsidP="00FC58B1">
      <w:pPr>
        <w:rPr>
          <w:lang w:val="en-US" w:eastAsia="zh-CN"/>
        </w:rPr>
      </w:pPr>
    </w:p>
    <w:p w:rsidR="0010510D" w:rsidRDefault="0010510D" w:rsidP="005E2BEC">
      <w:pPr>
        <w:rPr>
          <w:lang w:eastAsia="zh-CN"/>
        </w:rPr>
      </w:pPr>
    </w:p>
    <w:p w:rsidR="000D2D9E" w:rsidRPr="00A272F4" w:rsidRDefault="000D2D9E" w:rsidP="000D2D9E">
      <w:pPr>
        <w:pStyle w:val="Heading1"/>
        <w:spacing w:after="120"/>
        <w:jc w:val="both"/>
        <w:rPr>
          <w:lang w:val="en-US"/>
        </w:rPr>
      </w:pPr>
      <w:r w:rsidRPr="00A272F4">
        <w:rPr>
          <w:lang w:val="en-US"/>
        </w:rPr>
        <w:t>Conclusions</w:t>
      </w:r>
    </w:p>
    <w:p w:rsidR="00147DC9" w:rsidRDefault="000D2D9E" w:rsidP="00ED066E">
      <w:pPr>
        <w:jc w:val="both"/>
        <w:rPr>
          <w:lang w:val="en-US"/>
        </w:rPr>
      </w:pPr>
      <w:r w:rsidRPr="00A272F4">
        <w:rPr>
          <w:lang w:val="en-US"/>
        </w:rPr>
        <w:t>In this contribution</w:t>
      </w:r>
      <w:r w:rsidR="00ED066E">
        <w:rPr>
          <w:lang w:val="en-US"/>
        </w:rPr>
        <w:t xml:space="preserve"> we discussed </w:t>
      </w:r>
      <w:r w:rsidR="00F82035">
        <w:rPr>
          <w:lang w:val="en-US"/>
        </w:rPr>
        <w:t xml:space="preserve">RAN1 aspects of QoS management and sidelink congestion control </w:t>
      </w:r>
      <w:r w:rsidR="00FA2471" w:rsidRPr="00FA2471">
        <w:rPr>
          <w:lang w:val="en-US"/>
        </w:rPr>
        <w:t>and make the following observations and proposals:</w:t>
      </w:r>
    </w:p>
    <w:p w:rsidR="000E2B7D" w:rsidRDefault="003C6505" w:rsidP="0097119F">
      <w:pPr>
        <w:rPr>
          <w:lang w:val="en-US" w:eastAsia="zh-CN"/>
        </w:rPr>
      </w:pPr>
      <w:r>
        <w:rPr>
          <w:lang w:eastAsia="zh-CN"/>
        </w:rPr>
        <w:fldChar w:fldCharType="begin"/>
      </w:r>
      <w:r>
        <w:rPr>
          <w:lang w:eastAsia="zh-CN"/>
        </w:rPr>
        <w:instrText xml:space="preserve"> REF P_slot \h </w:instrText>
      </w:r>
      <w:r>
        <w:rPr>
          <w:lang w:eastAsia="zh-CN"/>
        </w:rPr>
      </w:r>
      <w:r>
        <w:rPr>
          <w:lang w:eastAsia="zh-CN"/>
        </w:rPr>
        <w:fldChar w:fldCharType="separate"/>
      </w:r>
      <w:r w:rsidR="000E2B7D" w:rsidRPr="00283C34">
        <w:rPr>
          <w:b/>
          <w:bCs/>
          <w:lang w:val="en-US" w:eastAsia="zh-CN"/>
        </w:rPr>
        <w:t>Proposal</w:t>
      </w:r>
      <w:r w:rsidR="000E2B7D">
        <w:rPr>
          <w:b/>
          <w:bCs/>
          <w:lang w:val="en-US" w:eastAsia="zh-CN"/>
        </w:rPr>
        <w:t xml:space="preserve"> </w:t>
      </w:r>
      <w:r w:rsidR="000E2B7D">
        <w:rPr>
          <w:b/>
          <w:bCs/>
          <w:noProof/>
          <w:lang w:val="en-US" w:eastAsia="zh-CN"/>
        </w:rPr>
        <w:t>1</w:t>
      </w:r>
      <w:r w:rsidR="000E2B7D" w:rsidRPr="00283C34">
        <w:rPr>
          <w:b/>
          <w:bCs/>
          <w:lang w:val="en-US" w:eastAsia="zh-CN"/>
        </w:rPr>
        <w:t xml:space="preserve">: </w:t>
      </w:r>
      <w:r w:rsidR="000E2B7D">
        <w:rPr>
          <w:b/>
          <w:bCs/>
          <w:lang w:val="en-US" w:eastAsia="zh-CN"/>
        </w:rPr>
        <w:t>Use the slot as the basic time unit for CBR measurement.</w:t>
      </w:r>
    </w:p>
    <w:p w:rsidR="003C6505" w:rsidRDefault="003C6505" w:rsidP="003C6505">
      <w:pPr>
        <w:rPr>
          <w:lang w:eastAsia="zh-CN"/>
        </w:rPr>
      </w:pPr>
      <w:r>
        <w:rPr>
          <w:lang w:eastAsia="zh-CN"/>
        </w:rPr>
        <w:fldChar w:fldCharType="end"/>
      </w:r>
    </w:p>
    <w:p w:rsidR="000E2B7D" w:rsidRDefault="003C6505" w:rsidP="008B1425">
      <w:pPr>
        <w:rPr>
          <w:b/>
          <w:bCs/>
          <w:lang w:val="en-US" w:eastAsia="zh-CN"/>
        </w:rPr>
      </w:pPr>
      <w:r>
        <w:rPr>
          <w:lang w:eastAsia="zh-CN"/>
        </w:rPr>
        <w:fldChar w:fldCharType="begin"/>
      </w:r>
      <w:r>
        <w:rPr>
          <w:lang w:eastAsia="zh-CN"/>
        </w:rPr>
        <w:instrText xml:space="preserve"> REF Obs_RSSI \h </w:instrText>
      </w:r>
      <w:r>
        <w:rPr>
          <w:lang w:eastAsia="zh-CN"/>
        </w:rPr>
      </w:r>
      <w:r>
        <w:rPr>
          <w:lang w:eastAsia="zh-CN"/>
        </w:rPr>
        <w:fldChar w:fldCharType="separate"/>
      </w:r>
      <w:r w:rsidR="000E2B7D">
        <w:rPr>
          <w:b/>
          <w:bCs/>
          <w:lang w:val="en-US" w:eastAsia="zh-CN"/>
        </w:rPr>
        <w:t xml:space="preserve">Observation </w:t>
      </w:r>
      <w:r w:rsidR="000E2B7D">
        <w:rPr>
          <w:b/>
          <w:bCs/>
          <w:noProof/>
          <w:lang w:val="en-US" w:eastAsia="zh-CN"/>
        </w:rPr>
        <w:t>1</w:t>
      </w:r>
      <w:r w:rsidR="000E2B7D" w:rsidRPr="00283C34">
        <w:rPr>
          <w:b/>
          <w:bCs/>
          <w:lang w:val="en-US" w:eastAsia="zh-CN"/>
        </w:rPr>
        <w:t xml:space="preserve">: </w:t>
      </w:r>
      <w:r w:rsidR="000E2B7D">
        <w:rPr>
          <w:b/>
          <w:bCs/>
          <w:lang w:val="en-US" w:eastAsia="zh-CN"/>
        </w:rPr>
        <w:t>For the CBR definition, Sidelink RSSI (or an equiva</w:t>
      </w:r>
      <w:bookmarkStart w:id="24" w:name="_GoBack"/>
      <w:bookmarkEnd w:id="24"/>
      <w:r w:rsidR="000E2B7D">
        <w:rPr>
          <w:b/>
          <w:bCs/>
          <w:lang w:val="en-US" w:eastAsia="zh-CN"/>
        </w:rPr>
        <w:t xml:space="preserve">lent measurement) needs to be defined. </w:t>
      </w:r>
    </w:p>
    <w:p w:rsidR="003C6505" w:rsidRDefault="003C6505" w:rsidP="003C6505">
      <w:pPr>
        <w:rPr>
          <w:lang w:eastAsia="zh-CN"/>
        </w:rPr>
      </w:pPr>
      <w:r>
        <w:rPr>
          <w:lang w:eastAsia="zh-CN"/>
        </w:rPr>
        <w:fldChar w:fldCharType="end"/>
      </w:r>
    </w:p>
    <w:p w:rsidR="000E2B7D" w:rsidRDefault="00C50716" w:rsidP="00BB2206">
      <w:pPr>
        <w:rPr>
          <w:lang w:val="en-US" w:eastAsia="zh-CN"/>
        </w:rPr>
      </w:pPr>
      <w:r>
        <w:rPr>
          <w:lang w:eastAsia="zh-CN"/>
        </w:rPr>
        <w:fldChar w:fldCharType="begin"/>
      </w:r>
      <w:r>
        <w:rPr>
          <w:lang w:eastAsia="zh-CN"/>
        </w:rPr>
        <w:instrText xml:space="preserve"> REF P_Window \h </w:instrText>
      </w:r>
      <w:r>
        <w:rPr>
          <w:lang w:eastAsia="zh-CN"/>
        </w:rPr>
      </w:r>
      <w:r>
        <w:rPr>
          <w:lang w:eastAsia="zh-CN"/>
        </w:rPr>
        <w:fldChar w:fldCharType="separate"/>
      </w:r>
      <w:r w:rsidR="000E2B7D" w:rsidRPr="00283C34">
        <w:rPr>
          <w:b/>
          <w:bCs/>
          <w:lang w:val="en-US" w:eastAsia="zh-CN"/>
        </w:rPr>
        <w:t>Proposal</w:t>
      </w:r>
      <w:r w:rsidR="000E2B7D">
        <w:rPr>
          <w:b/>
          <w:bCs/>
          <w:lang w:val="en-US" w:eastAsia="zh-CN"/>
        </w:rPr>
        <w:t xml:space="preserve"> </w:t>
      </w:r>
      <w:r w:rsidR="000E2B7D">
        <w:rPr>
          <w:b/>
          <w:bCs/>
          <w:noProof/>
          <w:lang w:val="en-US" w:eastAsia="zh-CN"/>
        </w:rPr>
        <w:t>2</w:t>
      </w:r>
      <w:r w:rsidR="000E2B7D" w:rsidRPr="00283C34">
        <w:rPr>
          <w:b/>
          <w:bCs/>
          <w:lang w:val="en-US" w:eastAsia="zh-CN"/>
        </w:rPr>
        <w:t xml:space="preserve">: </w:t>
      </w:r>
      <w:r w:rsidR="000E2B7D">
        <w:rPr>
          <w:b/>
          <w:bCs/>
          <w:lang w:val="en-US" w:eastAsia="zh-CN"/>
        </w:rPr>
        <w:t>Support (pre)configuration of the measurement window size for CBR.</w:t>
      </w:r>
    </w:p>
    <w:p w:rsidR="00C50716" w:rsidRDefault="00C50716" w:rsidP="005E2BEC">
      <w:pPr>
        <w:rPr>
          <w:lang w:eastAsia="zh-CN"/>
        </w:rPr>
      </w:pPr>
      <w:r>
        <w:rPr>
          <w:lang w:eastAsia="zh-CN"/>
        </w:rPr>
        <w:fldChar w:fldCharType="end"/>
      </w:r>
    </w:p>
    <w:p w:rsidR="000E2B7D" w:rsidRPr="00733389" w:rsidRDefault="00C50716" w:rsidP="00FD68EC">
      <w:pPr>
        <w:rPr>
          <w:b/>
          <w:bCs/>
          <w:lang w:val="en-US" w:eastAsia="zh-CN"/>
        </w:rPr>
      </w:pPr>
      <w:r>
        <w:rPr>
          <w:lang w:eastAsia="zh-CN"/>
        </w:rPr>
        <w:fldChar w:fldCharType="begin"/>
      </w:r>
      <w:r>
        <w:rPr>
          <w:lang w:eastAsia="zh-CN"/>
        </w:rPr>
        <w:instrText xml:space="preserve"> REF P_CBR \h </w:instrText>
      </w:r>
      <w:r>
        <w:rPr>
          <w:lang w:eastAsia="zh-CN"/>
        </w:rPr>
      </w:r>
      <w:r>
        <w:rPr>
          <w:lang w:eastAsia="zh-CN"/>
        </w:rPr>
        <w:fldChar w:fldCharType="separate"/>
      </w:r>
      <w:r w:rsidR="000E2B7D" w:rsidRPr="00283C34">
        <w:rPr>
          <w:b/>
          <w:bCs/>
          <w:lang w:val="en-US" w:eastAsia="zh-CN"/>
        </w:rPr>
        <w:t>Proposal</w:t>
      </w:r>
      <w:r w:rsidR="000E2B7D">
        <w:rPr>
          <w:b/>
          <w:bCs/>
          <w:lang w:val="en-US" w:eastAsia="zh-CN"/>
        </w:rPr>
        <w:t xml:space="preserve"> </w:t>
      </w:r>
      <w:r w:rsidR="000E2B7D">
        <w:rPr>
          <w:b/>
          <w:bCs/>
          <w:noProof/>
          <w:lang w:val="en-US" w:eastAsia="zh-CN"/>
        </w:rPr>
        <w:t>3</w:t>
      </w:r>
      <w:r w:rsidR="000E2B7D" w:rsidRPr="00283C34">
        <w:rPr>
          <w:b/>
          <w:bCs/>
          <w:lang w:val="en-US" w:eastAsia="zh-CN"/>
        </w:rPr>
        <w:t>:</w:t>
      </w:r>
      <w:r w:rsidR="000E2B7D">
        <w:rPr>
          <w:b/>
          <w:bCs/>
          <w:lang w:val="en-US" w:eastAsia="zh-CN"/>
        </w:rPr>
        <w:t xml:space="preserve"> </w:t>
      </w:r>
      <w:r w:rsidR="000E2B7D" w:rsidRPr="00FD68EC">
        <w:rPr>
          <w:b/>
          <w:bCs/>
          <w:lang w:eastAsia="zh-CN"/>
        </w:rPr>
        <w:t xml:space="preserve">Channel busy ratio (CBR) </w:t>
      </w:r>
      <w:r w:rsidR="000E2B7D">
        <w:rPr>
          <w:b/>
          <w:bCs/>
          <w:lang w:eastAsia="zh-CN"/>
        </w:rPr>
        <w:t xml:space="preserve">of a resource pool </w:t>
      </w:r>
      <w:r w:rsidR="000E2B7D" w:rsidRPr="00FD68EC">
        <w:rPr>
          <w:b/>
          <w:bCs/>
          <w:lang w:eastAsia="zh-CN"/>
        </w:rPr>
        <w:t xml:space="preserve">measured in </w:t>
      </w:r>
      <w:r w:rsidR="000E2B7D">
        <w:rPr>
          <w:b/>
          <w:bCs/>
          <w:lang w:eastAsia="zh-CN"/>
        </w:rPr>
        <w:t>slot</w:t>
      </w:r>
      <w:r w:rsidR="000E2B7D" w:rsidRPr="00FD68EC">
        <w:rPr>
          <w:b/>
          <w:bCs/>
          <w:lang w:eastAsia="zh-CN"/>
        </w:rPr>
        <w:t xml:space="preserve"> </w:t>
      </w:r>
      <w:r w:rsidR="000E2B7D" w:rsidRPr="0097119F">
        <w:rPr>
          <w:b/>
          <w:bCs/>
          <w:i/>
          <w:lang w:eastAsia="zh-CN"/>
        </w:rPr>
        <w:t>n</w:t>
      </w:r>
      <w:r w:rsidR="000E2B7D" w:rsidRPr="00FD68EC">
        <w:rPr>
          <w:b/>
          <w:bCs/>
          <w:lang w:eastAsia="zh-CN"/>
        </w:rPr>
        <w:t xml:space="preserve"> is defined as follows:</w:t>
      </w:r>
    </w:p>
    <w:p w:rsidR="000E2B7D" w:rsidRPr="00FD68EC" w:rsidRDefault="000E2B7D" w:rsidP="00FD68EC">
      <w:pPr>
        <w:rPr>
          <w:b/>
          <w:bCs/>
          <w:lang w:eastAsia="zh-CN"/>
        </w:rPr>
      </w:pPr>
      <w:r w:rsidRPr="00FD68EC">
        <w:rPr>
          <w:b/>
          <w:bCs/>
          <w:lang w:eastAsia="zh-CN"/>
        </w:rPr>
        <w:t>-</w:t>
      </w:r>
      <w:r w:rsidRPr="00FD68EC">
        <w:rPr>
          <w:b/>
          <w:bCs/>
          <w:lang w:eastAsia="zh-CN"/>
        </w:rPr>
        <w:tab/>
        <w:t xml:space="preserve">the portion of sub-channels in the resource pool whose </w:t>
      </w:r>
      <w:r>
        <w:rPr>
          <w:b/>
          <w:bCs/>
          <w:lang w:eastAsia="zh-CN"/>
        </w:rPr>
        <w:t xml:space="preserve">Sidelink </w:t>
      </w:r>
      <w:r w:rsidRPr="00FD68EC">
        <w:rPr>
          <w:b/>
          <w:bCs/>
          <w:lang w:eastAsia="zh-CN"/>
        </w:rPr>
        <w:t xml:space="preserve">RSSI measured by the UE exceed a (pre-)configured threshold sensed over </w:t>
      </w:r>
      <w:r>
        <w:rPr>
          <w:b/>
          <w:bCs/>
          <w:lang w:eastAsia="zh-CN"/>
        </w:rPr>
        <w:t xml:space="preserve">slots </w:t>
      </w:r>
      <w:r w:rsidRPr="00FD68EC">
        <w:rPr>
          <w:b/>
          <w:bCs/>
          <w:lang w:eastAsia="zh-CN"/>
        </w:rPr>
        <w:t xml:space="preserve"> [</w:t>
      </w:r>
      <w:r w:rsidRPr="00733389">
        <w:rPr>
          <w:b/>
          <w:bCs/>
          <w:i/>
          <w:lang w:eastAsia="zh-CN"/>
        </w:rPr>
        <w:t>n-a, n-1</w:t>
      </w:r>
      <w:r w:rsidRPr="00FD68EC">
        <w:rPr>
          <w:b/>
          <w:bCs/>
          <w:lang w:eastAsia="zh-CN"/>
        </w:rPr>
        <w:t>]</w:t>
      </w:r>
      <w:r>
        <w:rPr>
          <w:b/>
          <w:bCs/>
          <w:lang w:eastAsia="zh-CN"/>
        </w:rPr>
        <w:t xml:space="preserve">, where </w:t>
      </w:r>
      <w:r w:rsidRPr="00733389">
        <w:rPr>
          <w:b/>
          <w:bCs/>
          <w:i/>
          <w:lang w:eastAsia="zh-CN"/>
        </w:rPr>
        <w:t>a</w:t>
      </w:r>
      <w:r>
        <w:rPr>
          <w:b/>
          <w:bCs/>
          <w:lang w:eastAsia="zh-CN"/>
        </w:rPr>
        <w:t xml:space="preserve"> is the CBR measurement window size and is (pre)configured per resource pool.</w:t>
      </w:r>
    </w:p>
    <w:p w:rsidR="0070042A" w:rsidRDefault="00C50716" w:rsidP="005E2BEC">
      <w:pPr>
        <w:rPr>
          <w:lang w:eastAsia="zh-CN"/>
        </w:rPr>
      </w:pPr>
      <w:r>
        <w:rPr>
          <w:lang w:eastAsia="zh-CN"/>
        </w:rPr>
        <w:fldChar w:fldCharType="end"/>
      </w:r>
    </w:p>
    <w:p w:rsidR="000E2B7D" w:rsidRDefault="00C50716" w:rsidP="00A638C0">
      <w:pPr>
        <w:rPr>
          <w:b/>
          <w:bCs/>
          <w:lang w:val="en-US" w:eastAsia="zh-CN"/>
        </w:rPr>
      </w:pPr>
      <w:r>
        <w:rPr>
          <w:lang w:eastAsia="zh-CN"/>
        </w:rPr>
        <w:fldChar w:fldCharType="begin"/>
      </w:r>
      <w:r>
        <w:rPr>
          <w:lang w:eastAsia="zh-CN"/>
        </w:rPr>
        <w:instrText xml:space="preserve"> REF Obs_mode1 \h </w:instrText>
      </w:r>
      <w:r>
        <w:rPr>
          <w:lang w:eastAsia="zh-CN"/>
        </w:rPr>
      </w:r>
      <w:r>
        <w:rPr>
          <w:lang w:eastAsia="zh-CN"/>
        </w:rPr>
        <w:fldChar w:fldCharType="separate"/>
      </w:r>
      <w:r w:rsidR="000E2B7D">
        <w:rPr>
          <w:b/>
          <w:bCs/>
          <w:lang w:val="en-US" w:eastAsia="zh-CN"/>
        </w:rPr>
        <w:t xml:space="preserve">Observation </w:t>
      </w:r>
      <w:r w:rsidR="000E2B7D">
        <w:rPr>
          <w:b/>
          <w:bCs/>
          <w:noProof/>
          <w:lang w:val="en-US" w:eastAsia="zh-CN"/>
        </w:rPr>
        <w:t>2</w:t>
      </w:r>
      <w:r w:rsidR="000E2B7D" w:rsidRPr="00283C34">
        <w:rPr>
          <w:b/>
          <w:bCs/>
          <w:lang w:val="en-US" w:eastAsia="zh-CN"/>
        </w:rPr>
        <w:t xml:space="preserve">: </w:t>
      </w:r>
      <w:r w:rsidR="000E2B7D">
        <w:rPr>
          <w:b/>
          <w:bCs/>
          <w:lang w:val="en-US" w:eastAsia="zh-CN"/>
        </w:rPr>
        <w:t>In sidelink mode 1, congestion control is performed by the gNB and does not need to be specified.</w:t>
      </w:r>
    </w:p>
    <w:p w:rsidR="00087C45" w:rsidRDefault="00C50716" w:rsidP="00DA4984">
      <w:pPr>
        <w:rPr>
          <w:lang w:eastAsia="zh-CN"/>
        </w:rPr>
      </w:pPr>
      <w:r>
        <w:rPr>
          <w:lang w:eastAsia="zh-CN"/>
        </w:rPr>
        <w:fldChar w:fldCharType="end"/>
      </w:r>
    </w:p>
    <w:p w:rsidR="000E2B7D" w:rsidRDefault="0059451F" w:rsidP="008918BF">
      <w:pPr>
        <w:rPr>
          <w:b/>
          <w:bCs/>
          <w:lang w:val="en-US" w:eastAsia="zh-CN"/>
        </w:rPr>
      </w:pPr>
      <w:r>
        <w:rPr>
          <w:lang w:eastAsia="zh-CN"/>
        </w:rPr>
        <w:fldChar w:fldCharType="begin"/>
      </w:r>
      <w:r>
        <w:rPr>
          <w:lang w:eastAsia="zh-CN"/>
        </w:rPr>
        <w:instrText xml:space="preserve"> REF P_CR \h </w:instrText>
      </w:r>
      <w:r>
        <w:rPr>
          <w:lang w:eastAsia="zh-CN"/>
        </w:rPr>
      </w:r>
      <w:r>
        <w:rPr>
          <w:lang w:eastAsia="zh-CN"/>
        </w:rPr>
        <w:fldChar w:fldCharType="separate"/>
      </w:r>
      <w:r w:rsidR="000E2B7D" w:rsidRPr="00ED6522">
        <w:rPr>
          <w:b/>
          <w:bCs/>
          <w:lang w:val="en-US" w:eastAsia="zh-CN"/>
        </w:rPr>
        <w:t xml:space="preserve">Proposal </w:t>
      </w:r>
      <w:r w:rsidR="000E2B7D">
        <w:rPr>
          <w:b/>
          <w:bCs/>
          <w:noProof/>
          <w:lang w:val="en-US" w:eastAsia="zh-CN"/>
        </w:rPr>
        <w:t>4</w:t>
      </w:r>
      <w:r w:rsidR="000E2B7D" w:rsidRPr="00ED6522">
        <w:rPr>
          <w:b/>
          <w:bCs/>
          <w:lang w:val="en-US" w:eastAsia="zh-CN"/>
        </w:rPr>
        <w:t xml:space="preserve">:  </w:t>
      </w:r>
      <w:r w:rsidR="000E2B7D" w:rsidRPr="00200E5A">
        <w:rPr>
          <w:b/>
          <w:bCs/>
          <w:lang w:val="en-US" w:eastAsia="zh-CN"/>
        </w:rPr>
        <w:t xml:space="preserve">LTE Channel occupancy ratio (CR) </w:t>
      </w:r>
      <w:r w:rsidR="000E2B7D">
        <w:rPr>
          <w:b/>
          <w:bCs/>
          <w:lang w:val="en-US" w:eastAsia="zh-CN"/>
        </w:rPr>
        <w:t>is the</w:t>
      </w:r>
      <w:r w:rsidR="000E2B7D" w:rsidRPr="00200E5A">
        <w:rPr>
          <w:b/>
          <w:bCs/>
          <w:lang w:val="en-US" w:eastAsia="zh-CN"/>
        </w:rPr>
        <w:t xml:space="preserve"> baseline for defining </w:t>
      </w:r>
      <w:r w:rsidR="000E2B7D">
        <w:rPr>
          <w:b/>
          <w:bCs/>
          <w:lang w:val="en-US" w:eastAsia="zh-CN"/>
        </w:rPr>
        <w:t xml:space="preserve">the </w:t>
      </w:r>
      <w:r w:rsidR="000E2B7D" w:rsidRPr="00200E5A">
        <w:rPr>
          <w:b/>
          <w:bCs/>
          <w:lang w:val="en-US" w:eastAsia="zh-CN"/>
        </w:rPr>
        <w:t>NR</w:t>
      </w:r>
      <w:r w:rsidR="000E2B7D">
        <w:rPr>
          <w:b/>
          <w:bCs/>
          <w:lang w:val="en-US" w:eastAsia="zh-CN"/>
        </w:rPr>
        <w:t xml:space="preserve"> </w:t>
      </w:r>
      <w:r w:rsidR="000E2B7D" w:rsidRPr="00200E5A">
        <w:rPr>
          <w:b/>
          <w:bCs/>
          <w:lang w:val="en-US" w:eastAsia="zh-CN"/>
        </w:rPr>
        <w:t>Channel occupancy ratio</w:t>
      </w:r>
      <w:r w:rsidR="000E2B7D">
        <w:rPr>
          <w:b/>
          <w:bCs/>
          <w:lang w:val="en-US" w:eastAsia="zh-CN"/>
        </w:rPr>
        <w:t>.</w:t>
      </w:r>
    </w:p>
    <w:p w:rsidR="0059451F" w:rsidRDefault="0059451F" w:rsidP="0059451F">
      <w:pPr>
        <w:rPr>
          <w:lang w:eastAsia="zh-CN"/>
        </w:rPr>
      </w:pPr>
      <w:r>
        <w:rPr>
          <w:lang w:eastAsia="zh-CN"/>
        </w:rPr>
        <w:fldChar w:fldCharType="end"/>
      </w:r>
    </w:p>
    <w:p w:rsidR="000E2B7D" w:rsidRDefault="00037D45" w:rsidP="00F66AA2">
      <w:pPr>
        <w:rPr>
          <w:b/>
          <w:bCs/>
          <w:lang w:val="en-US" w:eastAsia="zh-CN"/>
        </w:rPr>
      </w:pPr>
      <w:r>
        <w:rPr>
          <w:lang w:eastAsia="zh-CN"/>
        </w:rPr>
        <w:fldChar w:fldCharType="begin"/>
      </w:r>
      <w:r>
        <w:rPr>
          <w:lang w:eastAsia="zh-CN"/>
        </w:rPr>
        <w:instrText xml:space="preserve"> REF P_CC_TxParms \h </w:instrText>
      </w:r>
      <w:r>
        <w:rPr>
          <w:lang w:eastAsia="zh-CN"/>
        </w:rPr>
      </w:r>
      <w:r>
        <w:rPr>
          <w:lang w:eastAsia="zh-CN"/>
        </w:rPr>
        <w:fldChar w:fldCharType="separate"/>
      </w:r>
      <w:r w:rsidR="000E2B7D" w:rsidRPr="00ED6522">
        <w:rPr>
          <w:b/>
          <w:bCs/>
          <w:lang w:val="en-US" w:eastAsia="zh-CN"/>
        </w:rPr>
        <w:t xml:space="preserve">Proposal </w:t>
      </w:r>
      <w:r w:rsidR="000E2B7D">
        <w:rPr>
          <w:b/>
          <w:bCs/>
          <w:noProof/>
          <w:lang w:val="en-US" w:eastAsia="zh-CN"/>
        </w:rPr>
        <w:t>5</w:t>
      </w:r>
      <w:r w:rsidR="000E2B7D" w:rsidRPr="00ED6522">
        <w:rPr>
          <w:b/>
          <w:bCs/>
          <w:lang w:val="en-US" w:eastAsia="zh-CN"/>
        </w:rPr>
        <w:t xml:space="preserve">:  </w:t>
      </w:r>
      <w:r w:rsidR="000E2B7D">
        <w:rPr>
          <w:b/>
          <w:bCs/>
          <w:lang w:val="en-US" w:eastAsia="zh-CN"/>
        </w:rPr>
        <w:t xml:space="preserve">Congestion control constrains the range of the following TX parameters: MCS, number of subchannels, number of </w:t>
      </w:r>
      <w:proofErr w:type="spellStart"/>
      <w:r w:rsidR="000E2B7D">
        <w:rPr>
          <w:b/>
          <w:bCs/>
          <w:lang w:val="en-US" w:eastAsia="zh-CN"/>
        </w:rPr>
        <w:t>ReTX</w:t>
      </w:r>
      <w:proofErr w:type="spellEnd"/>
      <w:r w:rsidR="000E2B7D">
        <w:rPr>
          <w:b/>
          <w:bCs/>
          <w:lang w:val="en-US" w:eastAsia="zh-CN"/>
        </w:rPr>
        <w:t>, TX power.</w:t>
      </w:r>
    </w:p>
    <w:p w:rsidR="00AC554A" w:rsidRDefault="00037D45" w:rsidP="00037D45">
      <w:pPr>
        <w:rPr>
          <w:lang w:eastAsia="zh-CN"/>
        </w:rPr>
      </w:pPr>
      <w:r>
        <w:rPr>
          <w:lang w:eastAsia="zh-CN"/>
        </w:rPr>
        <w:fldChar w:fldCharType="end"/>
      </w:r>
    </w:p>
    <w:p w:rsidR="00037D45" w:rsidRDefault="00037D45" w:rsidP="00037D45">
      <w:pPr>
        <w:rPr>
          <w:lang w:eastAsia="zh-CN"/>
        </w:rPr>
      </w:pPr>
      <w:r>
        <w:rPr>
          <w:lang w:eastAsia="zh-CN"/>
        </w:rPr>
        <w:fldChar w:fldCharType="begin"/>
      </w:r>
      <w:r>
        <w:rPr>
          <w:lang w:eastAsia="zh-CN"/>
        </w:rPr>
        <w:instrText xml:space="preserve"> REF P_CC_prio \h </w:instrText>
      </w:r>
      <w:r>
        <w:rPr>
          <w:lang w:eastAsia="zh-CN"/>
        </w:rPr>
      </w:r>
      <w:r>
        <w:rPr>
          <w:lang w:eastAsia="zh-CN"/>
        </w:rPr>
        <w:fldChar w:fldCharType="separate"/>
      </w:r>
      <w:r w:rsidR="000E2B7D" w:rsidRPr="00ED6522">
        <w:rPr>
          <w:b/>
          <w:bCs/>
          <w:lang w:val="en-US" w:eastAsia="zh-CN"/>
        </w:rPr>
        <w:t xml:space="preserve">Proposal </w:t>
      </w:r>
      <w:r w:rsidR="000E2B7D">
        <w:rPr>
          <w:b/>
          <w:bCs/>
          <w:noProof/>
          <w:lang w:val="en-US" w:eastAsia="zh-CN"/>
        </w:rPr>
        <w:t>6</w:t>
      </w:r>
      <w:r w:rsidR="000E2B7D" w:rsidRPr="00ED6522">
        <w:rPr>
          <w:b/>
          <w:bCs/>
          <w:lang w:val="en-US" w:eastAsia="zh-CN"/>
        </w:rPr>
        <w:t xml:space="preserve">:  </w:t>
      </w:r>
      <w:r w:rsidR="000E2B7D">
        <w:rPr>
          <w:b/>
          <w:bCs/>
          <w:lang w:val="en-US" w:eastAsia="zh-CN"/>
        </w:rPr>
        <w:t>Congestion control takes the priority of a transmission into account.</w:t>
      </w:r>
      <w:r>
        <w:rPr>
          <w:lang w:eastAsia="zh-CN"/>
        </w:rPr>
        <w:fldChar w:fldCharType="end"/>
      </w:r>
    </w:p>
    <w:p w:rsidR="00391CD4" w:rsidRDefault="00391CD4" w:rsidP="00037D45">
      <w:pPr>
        <w:rPr>
          <w:lang w:eastAsia="zh-CN"/>
        </w:rPr>
      </w:pPr>
    </w:p>
    <w:p w:rsidR="00087C45" w:rsidRDefault="00087C45" w:rsidP="005E2BEC">
      <w:pPr>
        <w:rPr>
          <w:lang w:eastAsia="zh-CN"/>
        </w:rPr>
      </w:pPr>
      <w:r>
        <w:rPr>
          <w:lang w:eastAsia="zh-CN"/>
        </w:rPr>
        <w:fldChar w:fldCharType="begin"/>
      </w:r>
      <w:r>
        <w:rPr>
          <w:lang w:eastAsia="zh-CN"/>
        </w:rPr>
        <w:instrText xml:space="preserve"> REF P_</w:instrText>
      </w:r>
      <w:r w:rsidR="00B04705">
        <w:rPr>
          <w:lang w:eastAsia="zh-CN"/>
        </w:rPr>
        <w:instrText>SCI_prio</w:instrText>
      </w:r>
      <w:r>
        <w:rPr>
          <w:lang w:eastAsia="zh-CN"/>
        </w:rPr>
        <w:instrText xml:space="preserve"> \h </w:instrText>
      </w:r>
      <w:r>
        <w:rPr>
          <w:lang w:eastAsia="zh-CN"/>
        </w:rPr>
      </w:r>
      <w:r>
        <w:rPr>
          <w:lang w:eastAsia="zh-CN"/>
        </w:rPr>
        <w:fldChar w:fldCharType="separate"/>
      </w:r>
      <w:r w:rsidR="000E2B7D" w:rsidRPr="00ED6522">
        <w:rPr>
          <w:b/>
          <w:bCs/>
          <w:lang w:val="en-US" w:eastAsia="zh-CN"/>
        </w:rPr>
        <w:t xml:space="preserve">Proposal </w:t>
      </w:r>
      <w:r w:rsidR="000E2B7D">
        <w:rPr>
          <w:b/>
          <w:bCs/>
          <w:noProof/>
          <w:lang w:val="en-US" w:eastAsia="zh-CN"/>
        </w:rPr>
        <w:t>7</w:t>
      </w:r>
      <w:r w:rsidR="000E2B7D" w:rsidRPr="00ED6522">
        <w:rPr>
          <w:b/>
          <w:bCs/>
          <w:lang w:val="en-US" w:eastAsia="zh-CN"/>
        </w:rPr>
        <w:t xml:space="preserve">:  </w:t>
      </w:r>
      <w:r w:rsidR="000E2B7D">
        <w:rPr>
          <w:b/>
          <w:bCs/>
          <w:lang w:val="en-US" w:eastAsia="zh-CN"/>
        </w:rPr>
        <w:t>The “priority” carried by the SCI payload is identical to the higher layer priority defined by SA2 (“priority level”).</w:t>
      </w:r>
      <w:r>
        <w:rPr>
          <w:lang w:eastAsia="zh-CN"/>
        </w:rPr>
        <w:fldChar w:fldCharType="end"/>
      </w:r>
    </w:p>
    <w:p w:rsidR="00391CD4" w:rsidRDefault="00391CD4" w:rsidP="005E2BEC">
      <w:pPr>
        <w:rPr>
          <w:lang w:eastAsia="zh-CN"/>
        </w:rPr>
      </w:pPr>
    </w:p>
    <w:p w:rsidR="000E2B7D" w:rsidRPr="00ED6522" w:rsidRDefault="00A36D4F" w:rsidP="00733C0A">
      <w:pPr>
        <w:rPr>
          <w:b/>
          <w:lang w:val="en-US" w:eastAsia="zh-CN"/>
        </w:rPr>
      </w:pPr>
      <w:r>
        <w:rPr>
          <w:lang w:eastAsia="zh-CN"/>
        </w:rPr>
        <w:fldChar w:fldCharType="begin"/>
      </w:r>
      <w:r>
        <w:rPr>
          <w:lang w:eastAsia="zh-CN"/>
        </w:rPr>
        <w:instrText xml:space="preserve"> REF P_Range_Broadcast \h </w:instrText>
      </w:r>
      <w:r>
        <w:rPr>
          <w:lang w:eastAsia="zh-CN"/>
        </w:rPr>
      </w:r>
      <w:r>
        <w:rPr>
          <w:lang w:eastAsia="zh-CN"/>
        </w:rPr>
        <w:fldChar w:fldCharType="separate"/>
      </w:r>
      <w:r w:rsidR="000E2B7D" w:rsidRPr="00ED6522">
        <w:rPr>
          <w:b/>
          <w:bCs/>
          <w:lang w:val="en-US" w:eastAsia="zh-CN"/>
        </w:rPr>
        <w:t xml:space="preserve">Proposal </w:t>
      </w:r>
      <w:r w:rsidR="000E2B7D">
        <w:rPr>
          <w:b/>
          <w:bCs/>
          <w:noProof/>
          <w:lang w:val="en-US" w:eastAsia="zh-CN"/>
        </w:rPr>
        <w:t>8</w:t>
      </w:r>
      <w:r w:rsidR="000E2B7D" w:rsidRPr="00ED6522">
        <w:rPr>
          <w:b/>
          <w:bCs/>
          <w:lang w:val="en-US" w:eastAsia="zh-CN"/>
        </w:rPr>
        <w:t xml:space="preserve">:  </w:t>
      </w:r>
      <w:r w:rsidR="000E2B7D">
        <w:rPr>
          <w:b/>
          <w:lang w:val="en-US" w:eastAsia="zh-CN"/>
        </w:rPr>
        <w:t>RAN1 to discuss if the QoS parameter “Range” could be useful for broadcast and to liaise with SA2 if needed.</w:t>
      </w:r>
    </w:p>
    <w:p w:rsidR="00A36D4F" w:rsidRDefault="00A36D4F" w:rsidP="00A36D4F">
      <w:pPr>
        <w:rPr>
          <w:lang w:eastAsia="zh-CN"/>
        </w:rPr>
      </w:pPr>
      <w:r>
        <w:rPr>
          <w:lang w:eastAsia="zh-CN"/>
        </w:rPr>
        <w:fldChar w:fldCharType="end"/>
      </w:r>
    </w:p>
    <w:p w:rsidR="00A36D4F" w:rsidRPr="00A36D4F" w:rsidRDefault="00A36D4F" w:rsidP="005E2BEC">
      <w:pPr>
        <w:rPr>
          <w:lang w:val="en-US" w:eastAsia="zh-CN"/>
        </w:rPr>
      </w:pPr>
    </w:p>
    <w:p w:rsidR="000D2D9E" w:rsidRPr="000D2D9E" w:rsidRDefault="000D2D9E" w:rsidP="005E2BEC">
      <w:pPr>
        <w:rPr>
          <w:lang w:eastAsia="zh-CN"/>
        </w:rPr>
      </w:pPr>
    </w:p>
    <w:p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rsidR="0031188F" w:rsidRPr="0031188F" w:rsidRDefault="008D29A0" w:rsidP="0031188F">
      <w:pPr>
        <w:pStyle w:val="ListParagraph"/>
        <w:numPr>
          <w:ilvl w:val="0"/>
          <w:numId w:val="2"/>
        </w:numPr>
        <w:rPr>
          <w:rFonts w:asciiTheme="minorHAnsi" w:eastAsiaTheme="minorHAnsi" w:hAnsiTheme="minorHAnsi"/>
          <w:lang w:val="en-US" w:eastAsia="zh-CN"/>
        </w:rPr>
      </w:pPr>
      <w:r w:rsidRPr="008D29A0">
        <w:rPr>
          <w:rFonts w:asciiTheme="minorHAnsi" w:eastAsiaTheme="minorHAnsi" w:hAnsiTheme="minorHAnsi"/>
          <w:lang w:val="en-US" w:eastAsia="zh-CN"/>
        </w:rPr>
        <w:t>RP-191723</w:t>
      </w:r>
      <w:r w:rsidR="0031188F" w:rsidRPr="0031188F">
        <w:rPr>
          <w:rFonts w:asciiTheme="minorHAnsi" w:eastAsiaTheme="minorHAnsi" w:hAnsiTheme="minorHAnsi"/>
          <w:lang w:val="en-US" w:eastAsia="zh-CN"/>
        </w:rPr>
        <w:t>, “Revised WID: 5G V2X with NR sidelink”</w:t>
      </w:r>
    </w:p>
    <w:p w:rsidR="00F20BCF" w:rsidRDefault="00F20BCF" w:rsidP="00F20BCF">
      <w:pPr>
        <w:widowControl w:val="0"/>
        <w:numPr>
          <w:ilvl w:val="0"/>
          <w:numId w:val="2"/>
        </w:numPr>
        <w:tabs>
          <w:tab w:val="num" w:pos="708"/>
        </w:tabs>
        <w:spacing w:after="120"/>
        <w:jc w:val="both"/>
        <w:rPr>
          <w:lang w:val="en-US" w:eastAsia="zh-CN"/>
        </w:rPr>
      </w:pPr>
      <w:r w:rsidRPr="00F20BCF">
        <w:rPr>
          <w:lang w:val="en-US" w:eastAsia="zh-CN"/>
        </w:rPr>
        <w:t>TR 37.885</w:t>
      </w:r>
      <w:r>
        <w:rPr>
          <w:lang w:val="en-US" w:eastAsia="zh-CN"/>
        </w:rPr>
        <w:t xml:space="preserve">, </w:t>
      </w:r>
      <w:r w:rsidRPr="00F20BCF">
        <w:rPr>
          <w:lang w:val="en-US" w:eastAsia="zh-CN"/>
        </w:rPr>
        <w:t>Study on evaluation methodology of new Vehicle-to-Everything V2X use cases for LTE and NR</w:t>
      </w:r>
    </w:p>
    <w:p w:rsidR="00D170EF" w:rsidRDefault="00D170EF" w:rsidP="00D170EF">
      <w:pPr>
        <w:numPr>
          <w:ilvl w:val="0"/>
          <w:numId w:val="2"/>
        </w:numPr>
      </w:pPr>
      <w:r>
        <w:t xml:space="preserve">TR </w:t>
      </w:r>
      <w:r w:rsidRPr="00D170EF">
        <w:t>38.88</w:t>
      </w:r>
      <w:r>
        <w:t xml:space="preserve">5, </w:t>
      </w:r>
      <w:r w:rsidRPr="00D170EF">
        <w:t>Study on NR Vehicle-to-Everything (V2X)</w:t>
      </w:r>
    </w:p>
    <w:p w:rsidR="00331DF2" w:rsidRPr="002F7C82" w:rsidRDefault="00331DF2" w:rsidP="00331DF2">
      <w:pPr>
        <w:widowControl w:val="0"/>
        <w:tabs>
          <w:tab w:val="num" w:pos="708"/>
        </w:tabs>
        <w:spacing w:after="120"/>
        <w:ind w:left="420"/>
        <w:jc w:val="both"/>
        <w:rPr>
          <w:lang w:val="en-US" w:eastAsia="zh-CN"/>
        </w:rPr>
      </w:pPr>
    </w:p>
    <w:p w:rsidR="00861122" w:rsidRDefault="00861122" w:rsidP="00861122">
      <w:pPr>
        <w:widowControl w:val="0"/>
        <w:tabs>
          <w:tab w:val="num" w:pos="708"/>
        </w:tabs>
        <w:spacing w:after="120"/>
        <w:jc w:val="both"/>
        <w:rPr>
          <w:lang w:val="en-US" w:eastAsia="zh-CN"/>
        </w:rPr>
      </w:pPr>
    </w:p>
    <w:p w:rsidR="00AD2A49" w:rsidRPr="00313E18" w:rsidRDefault="00AD2A49" w:rsidP="00AD2A49">
      <w:pPr>
        <w:widowControl w:val="0"/>
        <w:tabs>
          <w:tab w:val="num" w:pos="708"/>
        </w:tabs>
        <w:spacing w:after="120"/>
        <w:jc w:val="both"/>
        <w:rPr>
          <w:lang w:eastAsia="zh-CN"/>
        </w:rPr>
      </w:pPr>
    </w:p>
    <w:sectPr w:rsidR="00AD2A49" w:rsidRPr="00313E18" w:rsidSect="00465342">
      <w:footnotePr>
        <w:numRestart w:val="eachSect"/>
      </w:footnotePr>
      <w:pgSz w:w="11907" w:h="16840"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6F07" w:rsidRDefault="001B6F07">
      <w:r>
        <w:separator/>
      </w:r>
    </w:p>
  </w:endnote>
  <w:endnote w:type="continuationSeparator" w:id="0">
    <w:p w:rsidR="001B6F07" w:rsidRDefault="001B6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6F07" w:rsidRDefault="001B6F07">
      <w:r>
        <w:separator/>
      </w:r>
    </w:p>
  </w:footnote>
  <w:footnote w:type="continuationSeparator" w:id="0">
    <w:p w:rsidR="001B6F07" w:rsidRDefault="001B6F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D6589"/>
    <w:multiLevelType w:val="multilevel"/>
    <w:tmpl w:val="67B4F62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964790"/>
    <w:multiLevelType w:val="hybridMultilevel"/>
    <w:tmpl w:val="556EC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756086"/>
    <w:multiLevelType w:val="hybridMultilevel"/>
    <w:tmpl w:val="45507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6F4CBA"/>
    <w:multiLevelType w:val="hybridMultilevel"/>
    <w:tmpl w:val="A28C7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11"/>
  </w:num>
  <w:num w:numId="6">
    <w:abstractNumId w:val="1"/>
  </w:num>
  <w:num w:numId="7">
    <w:abstractNumId w:val="15"/>
  </w:num>
  <w:num w:numId="8">
    <w:abstractNumId w:val="5"/>
  </w:num>
  <w:num w:numId="9">
    <w:abstractNumId w:val="6"/>
  </w:num>
  <w:num w:numId="10">
    <w:abstractNumId w:val="10"/>
  </w:num>
  <w:num w:numId="11">
    <w:abstractNumId w:val="20"/>
  </w:num>
  <w:num w:numId="12">
    <w:abstractNumId w:val="22"/>
  </w:num>
  <w:num w:numId="13">
    <w:abstractNumId w:val="13"/>
  </w:num>
  <w:num w:numId="14">
    <w:abstractNumId w:val="21"/>
  </w:num>
  <w:num w:numId="15">
    <w:abstractNumId w:val="16"/>
  </w:num>
  <w:num w:numId="16">
    <w:abstractNumId w:val="19"/>
  </w:num>
  <w:num w:numId="17">
    <w:abstractNumId w:val="7"/>
  </w:num>
  <w:num w:numId="18">
    <w:abstractNumId w:val="17"/>
  </w:num>
  <w:num w:numId="19">
    <w:abstractNumId w:val="4"/>
  </w:num>
  <w:num w:numId="20">
    <w:abstractNumId w:val="14"/>
  </w:num>
  <w:num w:numId="21">
    <w:abstractNumId w:val="18"/>
  </w:num>
  <w:num w:numId="22">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515"/>
    <w:rsid w:val="00000ECA"/>
    <w:rsid w:val="00000F2A"/>
    <w:rsid w:val="00001507"/>
    <w:rsid w:val="00001814"/>
    <w:rsid w:val="00001A01"/>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CB"/>
    <w:rsid w:val="00004DD7"/>
    <w:rsid w:val="00005173"/>
    <w:rsid w:val="000051F0"/>
    <w:rsid w:val="00005327"/>
    <w:rsid w:val="0000553B"/>
    <w:rsid w:val="0000675B"/>
    <w:rsid w:val="00006780"/>
    <w:rsid w:val="00006C0B"/>
    <w:rsid w:val="00006C7A"/>
    <w:rsid w:val="000072BD"/>
    <w:rsid w:val="0000792C"/>
    <w:rsid w:val="00007CEF"/>
    <w:rsid w:val="00007CF1"/>
    <w:rsid w:val="000101EF"/>
    <w:rsid w:val="00010242"/>
    <w:rsid w:val="00010E97"/>
    <w:rsid w:val="00010FD1"/>
    <w:rsid w:val="00011703"/>
    <w:rsid w:val="00011F10"/>
    <w:rsid w:val="00012057"/>
    <w:rsid w:val="000124D1"/>
    <w:rsid w:val="00012D90"/>
    <w:rsid w:val="000130FE"/>
    <w:rsid w:val="0001321B"/>
    <w:rsid w:val="000132B8"/>
    <w:rsid w:val="000137FF"/>
    <w:rsid w:val="00013B63"/>
    <w:rsid w:val="000141F0"/>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C29"/>
    <w:rsid w:val="00024701"/>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ED5"/>
    <w:rsid w:val="00030F74"/>
    <w:rsid w:val="00031242"/>
    <w:rsid w:val="00031907"/>
    <w:rsid w:val="00031CE1"/>
    <w:rsid w:val="00031EDD"/>
    <w:rsid w:val="000321DC"/>
    <w:rsid w:val="00032214"/>
    <w:rsid w:val="00032A64"/>
    <w:rsid w:val="00033000"/>
    <w:rsid w:val="000334D2"/>
    <w:rsid w:val="00033834"/>
    <w:rsid w:val="000338EE"/>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45"/>
    <w:rsid w:val="00037DDF"/>
    <w:rsid w:val="000404F2"/>
    <w:rsid w:val="00040A16"/>
    <w:rsid w:val="00040F7A"/>
    <w:rsid w:val="000412B7"/>
    <w:rsid w:val="000413B8"/>
    <w:rsid w:val="000417B1"/>
    <w:rsid w:val="0004182E"/>
    <w:rsid w:val="000418C8"/>
    <w:rsid w:val="000426B1"/>
    <w:rsid w:val="00042BFC"/>
    <w:rsid w:val="00042C4A"/>
    <w:rsid w:val="000430CF"/>
    <w:rsid w:val="000433F1"/>
    <w:rsid w:val="00043703"/>
    <w:rsid w:val="000439DB"/>
    <w:rsid w:val="00043A66"/>
    <w:rsid w:val="0004403C"/>
    <w:rsid w:val="00044225"/>
    <w:rsid w:val="00044359"/>
    <w:rsid w:val="00044574"/>
    <w:rsid w:val="00044576"/>
    <w:rsid w:val="00044B33"/>
    <w:rsid w:val="00044FC4"/>
    <w:rsid w:val="0004518D"/>
    <w:rsid w:val="000451E5"/>
    <w:rsid w:val="000453F6"/>
    <w:rsid w:val="00045F22"/>
    <w:rsid w:val="00046743"/>
    <w:rsid w:val="000468C4"/>
    <w:rsid w:val="00046C2B"/>
    <w:rsid w:val="00046CB8"/>
    <w:rsid w:val="00046CD6"/>
    <w:rsid w:val="00046CE4"/>
    <w:rsid w:val="00046F9A"/>
    <w:rsid w:val="0004713D"/>
    <w:rsid w:val="000472F3"/>
    <w:rsid w:val="0004743A"/>
    <w:rsid w:val="000475B5"/>
    <w:rsid w:val="000477BB"/>
    <w:rsid w:val="00047A82"/>
    <w:rsid w:val="00047E1E"/>
    <w:rsid w:val="000503AE"/>
    <w:rsid w:val="00050463"/>
    <w:rsid w:val="0005055B"/>
    <w:rsid w:val="000505E0"/>
    <w:rsid w:val="00050E34"/>
    <w:rsid w:val="00051135"/>
    <w:rsid w:val="000511C9"/>
    <w:rsid w:val="00051586"/>
    <w:rsid w:val="00051A5A"/>
    <w:rsid w:val="00051BFE"/>
    <w:rsid w:val="00051DFA"/>
    <w:rsid w:val="00051F3D"/>
    <w:rsid w:val="0005201C"/>
    <w:rsid w:val="0005291A"/>
    <w:rsid w:val="00052AE3"/>
    <w:rsid w:val="00052FBE"/>
    <w:rsid w:val="000531A8"/>
    <w:rsid w:val="00053698"/>
    <w:rsid w:val="00053849"/>
    <w:rsid w:val="00053A47"/>
    <w:rsid w:val="00053D49"/>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549C"/>
    <w:rsid w:val="0006578F"/>
    <w:rsid w:val="00065D64"/>
    <w:rsid w:val="000663E4"/>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6B8A"/>
    <w:rsid w:val="00076F16"/>
    <w:rsid w:val="00077579"/>
    <w:rsid w:val="00077CCC"/>
    <w:rsid w:val="00077D69"/>
    <w:rsid w:val="00077DCE"/>
    <w:rsid w:val="00077FCD"/>
    <w:rsid w:val="000801D3"/>
    <w:rsid w:val="0008028A"/>
    <w:rsid w:val="000805B2"/>
    <w:rsid w:val="0008069D"/>
    <w:rsid w:val="00080786"/>
    <w:rsid w:val="00080848"/>
    <w:rsid w:val="00080AEC"/>
    <w:rsid w:val="00080D74"/>
    <w:rsid w:val="0008167E"/>
    <w:rsid w:val="00082152"/>
    <w:rsid w:val="00082399"/>
    <w:rsid w:val="000826FF"/>
    <w:rsid w:val="000829FE"/>
    <w:rsid w:val="00082A49"/>
    <w:rsid w:val="000831F0"/>
    <w:rsid w:val="00083322"/>
    <w:rsid w:val="0008369C"/>
    <w:rsid w:val="00083788"/>
    <w:rsid w:val="00083AF5"/>
    <w:rsid w:val="00083B9D"/>
    <w:rsid w:val="00084255"/>
    <w:rsid w:val="000845DD"/>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C45"/>
    <w:rsid w:val="00087E29"/>
    <w:rsid w:val="00087F91"/>
    <w:rsid w:val="0009034F"/>
    <w:rsid w:val="00090573"/>
    <w:rsid w:val="00090586"/>
    <w:rsid w:val="0009106D"/>
    <w:rsid w:val="00091199"/>
    <w:rsid w:val="00091385"/>
    <w:rsid w:val="00091714"/>
    <w:rsid w:val="00091A28"/>
    <w:rsid w:val="00091EE1"/>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9DE"/>
    <w:rsid w:val="000A4A2E"/>
    <w:rsid w:val="000A4B74"/>
    <w:rsid w:val="000A52B9"/>
    <w:rsid w:val="000A54BA"/>
    <w:rsid w:val="000A54DF"/>
    <w:rsid w:val="000A56FC"/>
    <w:rsid w:val="000A5AE2"/>
    <w:rsid w:val="000A61CB"/>
    <w:rsid w:val="000A64B8"/>
    <w:rsid w:val="000A6788"/>
    <w:rsid w:val="000A68A1"/>
    <w:rsid w:val="000A6AC6"/>
    <w:rsid w:val="000A6C17"/>
    <w:rsid w:val="000A6CFE"/>
    <w:rsid w:val="000A6F16"/>
    <w:rsid w:val="000A6F4C"/>
    <w:rsid w:val="000A7C88"/>
    <w:rsid w:val="000A7E17"/>
    <w:rsid w:val="000B028D"/>
    <w:rsid w:val="000B02C2"/>
    <w:rsid w:val="000B081C"/>
    <w:rsid w:val="000B08B5"/>
    <w:rsid w:val="000B0C1F"/>
    <w:rsid w:val="000B0DBC"/>
    <w:rsid w:val="000B10AB"/>
    <w:rsid w:val="000B1547"/>
    <w:rsid w:val="000B17A1"/>
    <w:rsid w:val="000B1CD3"/>
    <w:rsid w:val="000B1ED1"/>
    <w:rsid w:val="000B2117"/>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0BF"/>
    <w:rsid w:val="000E011D"/>
    <w:rsid w:val="000E059C"/>
    <w:rsid w:val="000E11B8"/>
    <w:rsid w:val="000E14B9"/>
    <w:rsid w:val="000E182B"/>
    <w:rsid w:val="000E19C4"/>
    <w:rsid w:val="000E1E8E"/>
    <w:rsid w:val="000E279B"/>
    <w:rsid w:val="000E297C"/>
    <w:rsid w:val="000E2A4C"/>
    <w:rsid w:val="000E2B7D"/>
    <w:rsid w:val="000E3075"/>
    <w:rsid w:val="000E32B4"/>
    <w:rsid w:val="000E3358"/>
    <w:rsid w:val="000E34B4"/>
    <w:rsid w:val="000E38ED"/>
    <w:rsid w:val="000E3F84"/>
    <w:rsid w:val="000E41C1"/>
    <w:rsid w:val="000E471D"/>
    <w:rsid w:val="000E48CD"/>
    <w:rsid w:val="000E4C9B"/>
    <w:rsid w:val="000E4D01"/>
    <w:rsid w:val="000E4F98"/>
    <w:rsid w:val="000E505D"/>
    <w:rsid w:val="000E51D0"/>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6D2F"/>
    <w:rsid w:val="000F737B"/>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EE"/>
    <w:rsid w:val="0010619A"/>
    <w:rsid w:val="001061B3"/>
    <w:rsid w:val="0010660E"/>
    <w:rsid w:val="00106A95"/>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79F"/>
    <w:rsid w:val="001207F3"/>
    <w:rsid w:val="00120EDA"/>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DEA"/>
    <w:rsid w:val="00126260"/>
    <w:rsid w:val="001274AC"/>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DE7"/>
    <w:rsid w:val="00143E78"/>
    <w:rsid w:val="00143FFE"/>
    <w:rsid w:val="00144297"/>
    <w:rsid w:val="0014471E"/>
    <w:rsid w:val="00144738"/>
    <w:rsid w:val="0014491B"/>
    <w:rsid w:val="00144B3F"/>
    <w:rsid w:val="00144E04"/>
    <w:rsid w:val="00144E65"/>
    <w:rsid w:val="00144FC7"/>
    <w:rsid w:val="00145484"/>
    <w:rsid w:val="001454C4"/>
    <w:rsid w:val="001456A0"/>
    <w:rsid w:val="00145CFA"/>
    <w:rsid w:val="00146129"/>
    <w:rsid w:val="0014624C"/>
    <w:rsid w:val="001464D2"/>
    <w:rsid w:val="0014652F"/>
    <w:rsid w:val="001466AC"/>
    <w:rsid w:val="0014671D"/>
    <w:rsid w:val="0014688D"/>
    <w:rsid w:val="00146A4F"/>
    <w:rsid w:val="00146BC8"/>
    <w:rsid w:val="00146C48"/>
    <w:rsid w:val="00146D29"/>
    <w:rsid w:val="001474C4"/>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57F58"/>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8D0"/>
    <w:rsid w:val="001649D4"/>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7CA"/>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4D"/>
    <w:rsid w:val="00186DCB"/>
    <w:rsid w:val="00186E50"/>
    <w:rsid w:val="00186E8A"/>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ABA"/>
    <w:rsid w:val="001A1EC8"/>
    <w:rsid w:val="001A2359"/>
    <w:rsid w:val="001A23D1"/>
    <w:rsid w:val="001A24A2"/>
    <w:rsid w:val="001A258A"/>
    <w:rsid w:val="001A2939"/>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A66"/>
    <w:rsid w:val="001B4C7C"/>
    <w:rsid w:val="001B5332"/>
    <w:rsid w:val="001B53B3"/>
    <w:rsid w:val="001B54E9"/>
    <w:rsid w:val="001B57DF"/>
    <w:rsid w:val="001B5F67"/>
    <w:rsid w:val="001B6488"/>
    <w:rsid w:val="001B6C77"/>
    <w:rsid w:val="001B6F07"/>
    <w:rsid w:val="001B70CF"/>
    <w:rsid w:val="001B716B"/>
    <w:rsid w:val="001B748B"/>
    <w:rsid w:val="001B76E1"/>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25F"/>
    <w:rsid w:val="001C3474"/>
    <w:rsid w:val="001C356F"/>
    <w:rsid w:val="001C390F"/>
    <w:rsid w:val="001C3DC6"/>
    <w:rsid w:val="001C3EAE"/>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20AC"/>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F5F"/>
    <w:rsid w:val="001E111F"/>
    <w:rsid w:val="001E1153"/>
    <w:rsid w:val="001E126C"/>
    <w:rsid w:val="001E1284"/>
    <w:rsid w:val="001E13E0"/>
    <w:rsid w:val="001E1524"/>
    <w:rsid w:val="001E1808"/>
    <w:rsid w:val="001E1D3C"/>
    <w:rsid w:val="001E2160"/>
    <w:rsid w:val="001E220A"/>
    <w:rsid w:val="001E251E"/>
    <w:rsid w:val="001E266E"/>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8A0"/>
    <w:rsid w:val="001F6E45"/>
    <w:rsid w:val="001F7317"/>
    <w:rsid w:val="001F7569"/>
    <w:rsid w:val="001F7712"/>
    <w:rsid w:val="001F798D"/>
    <w:rsid w:val="001F7BC7"/>
    <w:rsid w:val="001F7DD6"/>
    <w:rsid w:val="001F7E94"/>
    <w:rsid w:val="002000BF"/>
    <w:rsid w:val="002000F2"/>
    <w:rsid w:val="002000FC"/>
    <w:rsid w:val="00200605"/>
    <w:rsid w:val="00200A92"/>
    <w:rsid w:val="00200BF9"/>
    <w:rsid w:val="00200E5A"/>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B2"/>
    <w:rsid w:val="00205B3B"/>
    <w:rsid w:val="00205CB2"/>
    <w:rsid w:val="0020610B"/>
    <w:rsid w:val="00206133"/>
    <w:rsid w:val="002063A7"/>
    <w:rsid w:val="0020674D"/>
    <w:rsid w:val="00206799"/>
    <w:rsid w:val="002068CF"/>
    <w:rsid w:val="00206E1F"/>
    <w:rsid w:val="00206E5A"/>
    <w:rsid w:val="00207070"/>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C89"/>
    <w:rsid w:val="00212D30"/>
    <w:rsid w:val="002130BD"/>
    <w:rsid w:val="00213598"/>
    <w:rsid w:val="00213851"/>
    <w:rsid w:val="00213AF9"/>
    <w:rsid w:val="002146F8"/>
    <w:rsid w:val="00214E0D"/>
    <w:rsid w:val="0021538A"/>
    <w:rsid w:val="0021586D"/>
    <w:rsid w:val="00215B72"/>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2A4"/>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8D"/>
    <w:rsid w:val="002373FC"/>
    <w:rsid w:val="0023776F"/>
    <w:rsid w:val="00237C6F"/>
    <w:rsid w:val="00237D22"/>
    <w:rsid w:val="002409E2"/>
    <w:rsid w:val="00240B7D"/>
    <w:rsid w:val="00240F76"/>
    <w:rsid w:val="0024103F"/>
    <w:rsid w:val="00241210"/>
    <w:rsid w:val="00241702"/>
    <w:rsid w:val="00241971"/>
    <w:rsid w:val="002419F3"/>
    <w:rsid w:val="00241B82"/>
    <w:rsid w:val="00241C24"/>
    <w:rsid w:val="00241C7B"/>
    <w:rsid w:val="00241F38"/>
    <w:rsid w:val="002421F2"/>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71C"/>
    <w:rsid w:val="002458FD"/>
    <w:rsid w:val="00245A41"/>
    <w:rsid w:val="00245B70"/>
    <w:rsid w:val="00245D7D"/>
    <w:rsid w:val="00245D99"/>
    <w:rsid w:val="00245E39"/>
    <w:rsid w:val="00245FBA"/>
    <w:rsid w:val="0024666F"/>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3E2B"/>
    <w:rsid w:val="00254794"/>
    <w:rsid w:val="00254C3E"/>
    <w:rsid w:val="00254CBD"/>
    <w:rsid w:val="002555E7"/>
    <w:rsid w:val="002556FA"/>
    <w:rsid w:val="00255A43"/>
    <w:rsid w:val="00255C71"/>
    <w:rsid w:val="00255D02"/>
    <w:rsid w:val="002563C8"/>
    <w:rsid w:val="002564AF"/>
    <w:rsid w:val="0025671A"/>
    <w:rsid w:val="00256972"/>
    <w:rsid w:val="00256F02"/>
    <w:rsid w:val="002571C8"/>
    <w:rsid w:val="002572F1"/>
    <w:rsid w:val="002573FC"/>
    <w:rsid w:val="00257986"/>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F5D"/>
    <w:rsid w:val="0026716C"/>
    <w:rsid w:val="0026748C"/>
    <w:rsid w:val="002678FE"/>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4E"/>
    <w:rsid w:val="00273DF4"/>
    <w:rsid w:val="0027441F"/>
    <w:rsid w:val="002744D8"/>
    <w:rsid w:val="002745C6"/>
    <w:rsid w:val="00274D08"/>
    <w:rsid w:val="00274EC0"/>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1798"/>
    <w:rsid w:val="00281DD0"/>
    <w:rsid w:val="0028203A"/>
    <w:rsid w:val="002825CE"/>
    <w:rsid w:val="002826D0"/>
    <w:rsid w:val="002829E8"/>
    <w:rsid w:val="00282C23"/>
    <w:rsid w:val="00282E14"/>
    <w:rsid w:val="00283112"/>
    <w:rsid w:val="00283181"/>
    <w:rsid w:val="002835A5"/>
    <w:rsid w:val="002836DC"/>
    <w:rsid w:val="00283C34"/>
    <w:rsid w:val="00283CE6"/>
    <w:rsid w:val="00283D6B"/>
    <w:rsid w:val="00283FCD"/>
    <w:rsid w:val="002842DB"/>
    <w:rsid w:val="00284729"/>
    <w:rsid w:val="0028478F"/>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0A7"/>
    <w:rsid w:val="00291403"/>
    <w:rsid w:val="0029178F"/>
    <w:rsid w:val="00291B01"/>
    <w:rsid w:val="00292235"/>
    <w:rsid w:val="002927B5"/>
    <w:rsid w:val="00292E58"/>
    <w:rsid w:val="0029339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B12"/>
    <w:rsid w:val="002A3CF2"/>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1E3"/>
    <w:rsid w:val="002B19C7"/>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C0E"/>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6165"/>
    <w:rsid w:val="002C61E0"/>
    <w:rsid w:val="002C706B"/>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6FB"/>
    <w:rsid w:val="002D28E0"/>
    <w:rsid w:val="002D2AC4"/>
    <w:rsid w:val="002D2B4E"/>
    <w:rsid w:val="002D2BBF"/>
    <w:rsid w:val="002D2D87"/>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CB"/>
    <w:rsid w:val="002E3BD9"/>
    <w:rsid w:val="002E4D1D"/>
    <w:rsid w:val="002E5058"/>
    <w:rsid w:val="002E56DE"/>
    <w:rsid w:val="002E57CC"/>
    <w:rsid w:val="002E58E1"/>
    <w:rsid w:val="002E58FE"/>
    <w:rsid w:val="002E5BDD"/>
    <w:rsid w:val="002E5C56"/>
    <w:rsid w:val="002E679D"/>
    <w:rsid w:val="002E6A6F"/>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17A3"/>
    <w:rsid w:val="002F2508"/>
    <w:rsid w:val="002F297D"/>
    <w:rsid w:val="002F29D2"/>
    <w:rsid w:val="002F2AE0"/>
    <w:rsid w:val="002F300D"/>
    <w:rsid w:val="002F3F16"/>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44"/>
    <w:rsid w:val="00302239"/>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88F"/>
    <w:rsid w:val="00311941"/>
    <w:rsid w:val="003121B8"/>
    <w:rsid w:val="0031226C"/>
    <w:rsid w:val="00312E29"/>
    <w:rsid w:val="003137A0"/>
    <w:rsid w:val="003137ED"/>
    <w:rsid w:val="00313C4F"/>
    <w:rsid w:val="00313E18"/>
    <w:rsid w:val="00313EE1"/>
    <w:rsid w:val="003141C2"/>
    <w:rsid w:val="00314629"/>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49F"/>
    <w:rsid w:val="0032661F"/>
    <w:rsid w:val="0032695B"/>
    <w:rsid w:val="00326BBA"/>
    <w:rsid w:val="003271E3"/>
    <w:rsid w:val="003272D0"/>
    <w:rsid w:val="003273DE"/>
    <w:rsid w:val="00327470"/>
    <w:rsid w:val="003278C7"/>
    <w:rsid w:val="0032793B"/>
    <w:rsid w:val="00327AD0"/>
    <w:rsid w:val="00327AEA"/>
    <w:rsid w:val="0033076B"/>
    <w:rsid w:val="003308C4"/>
    <w:rsid w:val="00330AA6"/>
    <w:rsid w:val="00330C30"/>
    <w:rsid w:val="00330DE8"/>
    <w:rsid w:val="00331406"/>
    <w:rsid w:val="00331BCC"/>
    <w:rsid w:val="00331DF2"/>
    <w:rsid w:val="003321C3"/>
    <w:rsid w:val="00332962"/>
    <w:rsid w:val="00332B77"/>
    <w:rsid w:val="00332C85"/>
    <w:rsid w:val="0033443F"/>
    <w:rsid w:val="00335250"/>
    <w:rsid w:val="00335664"/>
    <w:rsid w:val="0033592C"/>
    <w:rsid w:val="00335DF1"/>
    <w:rsid w:val="00335E2A"/>
    <w:rsid w:val="00336225"/>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F90"/>
    <w:rsid w:val="00344021"/>
    <w:rsid w:val="00344312"/>
    <w:rsid w:val="00344725"/>
    <w:rsid w:val="003447FA"/>
    <w:rsid w:val="0034511B"/>
    <w:rsid w:val="00345527"/>
    <w:rsid w:val="00346D3D"/>
    <w:rsid w:val="003471DC"/>
    <w:rsid w:val="00347265"/>
    <w:rsid w:val="0034745C"/>
    <w:rsid w:val="003479A8"/>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AEF"/>
    <w:rsid w:val="00360D1F"/>
    <w:rsid w:val="00361049"/>
    <w:rsid w:val="003617B5"/>
    <w:rsid w:val="0036185C"/>
    <w:rsid w:val="0036262C"/>
    <w:rsid w:val="00362835"/>
    <w:rsid w:val="00362C5A"/>
    <w:rsid w:val="003635DD"/>
    <w:rsid w:val="00363F7A"/>
    <w:rsid w:val="00364A63"/>
    <w:rsid w:val="00365351"/>
    <w:rsid w:val="0036561B"/>
    <w:rsid w:val="0036616D"/>
    <w:rsid w:val="00366939"/>
    <w:rsid w:val="00366B92"/>
    <w:rsid w:val="00366C57"/>
    <w:rsid w:val="00366FD7"/>
    <w:rsid w:val="003671C1"/>
    <w:rsid w:val="00367D2F"/>
    <w:rsid w:val="00367D4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22A"/>
    <w:rsid w:val="00372389"/>
    <w:rsid w:val="003724A1"/>
    <w:rsid w:val="00372592"/>
    <w:rsid w:val="00372A6B"/>
    <w:rsid w:val="00372FD7"/>
    <w:rsid w:val="003733D7"/>
    <w:rsid w:val="00373600"/>
    <w:rsid w:val="00373929"/>
    <w:rsid w:val="003739CD"/>
    <w:rsid w:val="00373B2A"/>
    <w:rsid w:val="00373E10"/>
    <w:rsid w:val="00373F2C"/>
    <w:rsid w:val="00373F8B"/>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A36"/>
    <w:rsid w:val="00376C2F"/>
    <w:rsid w:val="00376C90"/>
    <w:rsid w:val="00376D71"/>
    <w:rsid w:val="00376E52"/>
    <w:rsid w:val="00376F67"/>
    <w:rsid w:val="0037709A"/>
    <w:rsid w:val="00377146"/>
    <w:rsid w:val="00377363"/>
    <w:rsid w:val="00377397"/>
    <w:rsid w:val="003774FD"/>
    <w:rsid w:val="003775BD"/>
    <w:rsid w:val="00380475"/>
    <w:rsid w:val="0038084F"/>
    <w:rsid w:val="00380892"/>
    <w:rsid w:val="00381685"/>
    <w:rsid w:val="003818CD"/>
    <w:rsid w:val="003821E7"/>
    <w:rsid w:val="00382673"/>
    <w:rsid w:val="003827F2"/>
    <w:rsid w:val="00382903"/>
    <w:rsid w:val="003831FE"/>
    <w:rsid w:val="00383483"/>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CD4"/>
    <w:rsid w:val="003926BE"/>
    <w:rsid w:val="00392DB8"/>
    <w:rsid w:val="00392DE3"/>
    <w:rsid w:val="00393058"/>
    <w:rsid w:val="003933E7"/>
    <w:rsid w:val="00393651"/>
    <w:rsid w:val="00393B78"/>
    <w:rsid w:val="003945D5"/>
    <w:rsid w:val="00394775"/>
    <w:rsid w:val="00394B44"/>
    <w:rsid w:val="00394C79"/>
    <w:rsid w:val="00394DBA"/>
    <w:rsid w:val="0039502C"/>
    <w:rsid w:val="003950DF"/>
    <w:rsid w:val="003952C6"/>
    <w:rsid w:val="003956CC"/>
    <w:rsid w:val="003956FE"/>
    <w:rsid w:val="0039598F"/>
    <w:rsid w:val="003960D5"/>
    <w:rsid w:val="0039610F"/>
    <w:rsid w:val="0039665F"/>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64C"/>
    <w:rsid w:val="003A2AAB"/>
    <w:rsid w:val="003A2D39"/>
    <w:rsid w:val="003A2FE7"/>
    <w:rsid w:val="003A371E"/>
    <w:rsid w:val="003A3868"/>
    <w:rsid w:val="003A3EFA"/>
    <w:rsid w:val="003A42BB"/>
    <w:rsid w:val="003A45FB"/>
    <w:rsid w:val="003A48FC"/>
    <w:rsid w:val="003A49F0"/>
    <w:rsid w:val="003A4C4A"/>
    <w:rsid w:val="003A4D6F"/>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24"/>
    <w:rsid w:val="003C0759"/>
    <w:rsid w:val="003C07D7"/>
    <w:rsid w:val="003C0985"/>
    <w:rsid w:val="003C0A64"/>
    <w:rsid w:val="003C0D37"/>
    <w:rsid w:val="003C1B5D"/>
    <w:rsid w:val="003C1EC9"/>
    <w:rsid w:val="003C2529"/>
    <w:rsid w:val="003C2C9D"/>
    <w:rsid w:val="003C2CF1"/>
    <w:rsid w:val="003C3898"/>
    <w:rsid w:val="003C3B73"/>
    <w:rsid w:val="003C3EF9"/>
    <w:rsid w:val="003C412E"/>
    <w:rsid w:val="003C4250"/>
    <w:rsid w:val="003C4952"/>
    <w:rsid w:val="003C4D16"/>
    <w:rsid w:val="003C4D8C"/>
    <w:rsid w:val="003C4F25"/>
    <w:rsid w:val="003C5280"/>
    <w:rsid w:val="003C6448"/>
    <w:rsid w:val="003C6505"/>
    <w:rsid w:val="003C6580"/>
    <w:rsid w:val="003C6665"/>
    <w:rsid w:val="003C6FA0"/>
    <w:rsid w:val="003C720C"/>
    <w:rsid w:val="003C7459"/>
    <w:rsid w:val="003C78C0"/>
    <w:rsid w:val="003C79A4"/>
    <w:rsid w:val="003C7D6A"/>
    <w:rsid w:val="003D0332"/>
    <w:rsid w:val="003D09DA"/>
    <w:rsid w:val="003D0A97"/>
    <w:rsid w:val="003D0D75"/>
    <w:rsid w:val="003D0E68"/>
    <w:rsid w:val="003D1294"/>
    <w:rsid w:val="003D1910"/>
    <w:rsid w:val="003D2050"/>
    <w:rsid w:val="003D2339"/>
    <w:rsid w:val="003D26AA"/>
    <w:rsid w:val="003D2A2B"/>
    <w:rsid w:val="003D2EC6"/>
    <w:rsid w:val="003D30F8"/>
    <w:rsid w:val="003D35BC"/>
    <w:rsid w:val="003D39A6"/>
    <w:rsid w:val="003D4330"/>
    <w:rsid w:val="003D4350"/>
    <w:rsid w:val="003D4409"/>
    <w:rsid w:val="003D4CF5"/>
    <w:rsid w:val="003D4FAB"/>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E01B8"/>
    <w:rsid w:val="003E089F"/>
    <w:rsid w:val="003E0ADB"/>
    <w:rsid w:val="003E0CE4"/>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EB"/>
    <w:rsid w:val="003F45CC"/>
    <w:rsid w:val="003F477D"/>
    <w:rsid w:val="003F4933"/>
    <w:rsid w:val="003F4977"/>
    <w:rsid w:val="003F4E1C"/>
    <w:rsid w:val="003F4E39"/>
    <w:rsid w:val="003F536B"/>
    <w:rsid w:val="003F586D"/>
    <w:rsid w:val="003F5F99"/>
    <w:rsid w:val="003F60DF"/>
    <w:rsid w:val="003F60EF"/>
    <w:rsid w:val="003F612E"/>
    <w:rsid w:val="003F6194"/>
    <w:rsid w:val="003F6238"/>
    <w:rsid w:val="003F62B4"/>
    <w:rsid w:val="003F6853"/>
    <w:rsid w:val="003F6930"/>
    <w:rsid w:val="003F6AF3"/>
    <w:rsid w:val="003F6F1A"/>
    <w:rsid w:val="003F73A0"/>
    <w:rsid w:val="003F74F9"/>
    <w:rsid w:val="003F75DD"/>
    <w:rsid w:val="003F7DFF"/>
    <w:rsid w:val="0040015E"/>
    <w:rsid w:val="00400427"/>
    <w:rsid w:val="00400930"/>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E3B"/>
    <w:rsid w:val="00403F25"/>
    <w:rsid w:val="0040406A"/>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B9D"/>
    <w:rsid w:val="00411230"/>
    <w:rsid w:val="00411233"/>
    <w:rsid w:val="00411735"/>
    <w:rsid w:val="004118C9"/>
    <w:rsid w:val="0041195D"/>
    <w:rsid w:val="00412243"/>
    <w:rsid w:val="00412697"/>
    <w:rsid w:val="00412A71"/>
    <w:rsid w:val="00412F8D"/>
    <w:rsid w:val="00413369"/>
    <w:rsid w:val="004139BA"/>
    <w:rsid w:val="00413AA2"/>
    <w:rsid w:val="00414129"/>
    <w:rsid w:val="004142CD"/>
    <w:rsid w:val="004142F5"/>
    <w:rsid w:val="004145AE"/>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39D3"/>
    <w:rsid w:val="00424E5F"/>
    <w:rsid w:val="004250E7"/>
    <w:rsid w:val="0042546B"/>
    <w:rsid w:val="00425582"/>
    <w:rsid w:val="004258D1"/>
    <w:rsid w:val="00425B30"/>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4C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D3B"/>
    <w:rsid w:val="00450F2C"/>
    <w:rsid w:val="00450FB9"/>
    <w:rsid w:val="00451864"/>
    <w:rsid w:val="004518D5"/>
    <w:rsid w:val="004519BF"/>
    <w:rsid w:val="00451B06"/>
    <w:rsid w:val="00451BEB"/>
    <w:rsid w:val="0045212B"/>
    <w:rsid w:val="004527C0"/>
    <w:rsid w:val="00453871"/>
    <w:rsid w:val="00453DEF"/>
    <w:rsid w:val="004543E4"/>
    <w:rsid w:val="004548E5"/>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513"/>
    <w:rsid w:val="00464919"/>
    <w:rsid w:val="00464AFE"/>
    <w:rsid w:val="00464C4E"/>
    <w:rsid w:val="00464EE0"/>
    <w:rsid w:val="00465342"/>
    <w:rsid w:val="00465461"/>
    <w:rsid w:val="00465467"/>
    <w:rsid w:val="00465573"/>
    <w:rsid w:val="004658C3"/>
    <w:rsid w:val="00465EB3"/>
    <w:rsid w:val="00465EC8"/>
    <w:rsid w:val="00466260"/>
    <w:rsid w:val="004662E3"/>
    <w:rsid w:val="0046645E"/>
    <w:rsid w:val="004666EC"/>
    <w:rsid w:val="0046680F"/>
    <w:rsid w:val="00467011"/>
    <w:rsid w:val="00467838"/>
    <w:rsid w:val="0047041E"/>
    <w:rsid w:val="00470750"/>
    <w:rsid w:val="00470893"/>
    <w:rsid w:val="00470CD8"/>
    <w:rsid w:val="00470D7E"/>
    <w:rsid w:val="00470E35"/>
    <w:rsid w:val="0047166D"/>
    <w:rsid w:val="00471856"/>
    <w:rsid w:val="004718FD"/>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9BC"/>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645E"/>
    <w:rsid w:val="004A6639"/>
    <w:rsid w:val="004A69DC"/>
    <w:rsid w:val="004A6AC0"/>
    <w:rsid w:val="004A705C"/>
    <w:rsid w:val="004A717D"/>
    <w:rsid w:val="004A7276"/>
    <w:rsid w:val="004A7EE7"/>
    <w:rsid w:val="004A7FB0"/>
    <w:rsid w:val="004A7FF9"/>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95F"/>
    <w:rsid w:val="004B7BA5"/>
    <w:rsid w:val="004B7C7F"/>
    <w:rsid w:val="004B7D81"/>
    <w:rsid w:val="004C0346"/>
    <w:rsid w:val="004C03CC"/>
    <w:rsid w:val="004C0A9C"/>
    <w:rsid w:val="004C0B5B"/>
    <w:rsid w:val="004C0EA9"/>
    <w:rsid w:val="004C0F99"/>
    <w:rsid w:val="004C0FA3"/>
    <w:rsid w:val="004C102A"/>
    <w:rsid w:val="004C130D"/>
    <w:rsid w:val="004C1355"/>
    <w:rsid w:val="004C1430"/>
    <w:rsid w:val="004C1624"/>
    <w:rsid w:val="004C1991"/>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C61"/>
    <w:rsid w:val="004C5EF0"/>
    <w:rsid w:val="004C624C"/>
    <w:rsid w:val="004C63D6"/>
    <w:rsid w:val="004C660B"/>
    <w:rsid w:val="004C6627"/>
    <w:rsid w:val="004C6915"/>
    <w:rsid w:val="004C6D25"/>
    <w:rsid w:val="004C6DF5"/>
    <w:rsid w:val="004C7110"/>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C6E"/>
    <w:rsid w:val="004D2D43"/>
    <w:rsid w:val="004D2E1A"/>
    <w:rsid w:val="004D2E57"/>
    <w:rsid w:val="004D3251"/>
    <w:rsid w:val="004D3DB8"/>
    <w:rsid w:val="004D4968"/>
    <w:rsid w:val="004D4977"/>
    <w:rsid w:val="004D4A8A"/>
    <w:rsid w:val="004D4BEA"/>
    <w:rsid w:val="004D50CC"/>
    <w:rsid w:val="004D58A3"/>
    <w:rsid w:val="004D58D1"/>
    <w:rsid w:val="004D5C16"/>
    <w:rsid w:val="004D5D6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BDA"/>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3C9"/>
    <w:rsid w:val="004E6CEA"/>
    <w:rsid w:val="004E7270"/>
    <w:rsid w:val="004E7691"/>
    <w:rsid w:val="004E76A5"/>
    <w:rsid w:val="004E7B7F"/>
    <w:rsid w:val="004E7E45"/>
    <w:rsid w:val="004F01B4"/>
    <w:rsid w:val="004F020A"/>
    <w:rsid w:val="004F080C"/>
    <w:rsid w:val="004F0B88"/>
    <w:rsid w:val="004F0C82"/>
    <w:rsid w:val="004F1051"/>
    <w:rsid w:val="004F133C"/>
    <w:rsid w:val="004F13D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4B1"/>
    <w:rsid w:val="004F66FA"/>
    <w:rsid w:val="004F67A9"/>
    <w:rsid w:val="004F6AFE"/>
    <w:rsid w:val="004F6F20"/>
    <w:rsid w:val="004F7373"/>
    <w:rsid w:val="004F73A5"/>
    <w:rsid w:val="004F76A6"/>
    <w:rsid w:val="004F78C3"/>
    <w:rsid w:val="004F78E5"/>
    <w:rsid w:val="004F7AC1"/>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CD7"/>
    <w:rsid w:val="00505E39"/>
    <w:rsid w:val="0050614B"/>
    <w:rsid w:val="0050640B"/>
    <w:rsid w:val="00506571"/>
    <w:rsid w:val="005066B3"/>
    <w:rsid w:val="0050699E"/>
    <w:rsid w:val="00506A8D"/>
    <w:rsid w:val="00506C2E"/>
    <w:rsid w:val="005074C9"/>
    <w:rsid w:val="00507615"/>
    <w:rsid w:val="00507754"/>
    <w:rsid w:val="00507B61"/>
    <w:rsid w:val="00507BF8"/>
    <w:rsid w:val="00507CAF"/>
    <w:rsid w:val="00507E37"/>
    <w:rsid w:val="00510374"/>
    <w:rsid w:val="00510444"/>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81A"/>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433"/>
    <w:rsid w:val="0052653A"/>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4087"/>
    <w:rsid w:val="005347FB"/>
    <w:rsid w:val="0053480B"/>
    <w:rsid w:val="005349EB"/>
    <w:rsid w:val="00534AA6"/>
    <w:rsid w:val="00534C7A"/>
    <w:rsid w:val="00534C83"/>
    <w:rsid w:val="005350B9"/>
    <w:rsid w:val="0053530D"/>
    <w:rsid w:val="00535343"/>
    <w:rsid w:val="0053574F"/>
    <w:rsid w:val="0053583D"/>
    <w:rsid w:val="005359EC"/>
    <w:rsid w:val="00535A27"/>
    <w:rsid w:val="00535F82"/>
    <w:rsid w:val="0053637E"/>
    <w:rsid w:val="00536448"/>
    <w:rsid w:val="00536772"/>
    <w:rsid w:val="00536AEE"/>
    <w:rsid w:val="00536F6C"/>
    <w:rsid w:val="00537507"/>
    <w:rsid w:val="00537942"/>
    <w:rsid w:val="00537AB9"/>
    <w:rsid w:val="00537BE9"/>
    <w:rsid w:val="00537E22"/>
    <w:rsid w:val="00540147"/>
    <w:rsid w:val="005407CC"/>
    <w:rsid w:val="00540A18"/>
    <w:rsid w:val="00540EB6"/>
    <w:rsid w:val="005417A0"/>
    <w:rsid w:val="00541E2B"/>
    <w:rsid w:val="005421F5"/>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DC"/>
    <w:rsid w:val="00563516"/>
    <w:rsid w:val="00563855"/>
    <w:rsid w:val="00563FD2"/>
    <w:rsid w:val="0056434D"/>
    <w:rsid w:val="00564909"/>
    <w:rsid w:val="005651F7"/>
    <w:rsid w:val="005655BE"/>
    <w:rsid w:val="00565679"/>
    <w:rsid w:val="00565E28"/>
    <w:rsid w:val="00566B83"/>
    <w:rsid w:val="00566C80"/>
    <w:rsid w:val="0056719E"/>
    <w:rsid w:val="005676C4"/>
    <w:rsid w:val="005701C5"/>
    <w:rsid w:val="005703E3"/>
    <w:rsid w:val="0057054C"/>
    <w:rsid w:val="005706C1"/>
    <w:rsid w:val="00570825"/>
    <w:rsid w:val="005708C3"/>
    <w:rsid w:val="005708C6"/>
    <w:rsid w:val="00570A22"/>
    <w:rsid w:val="00570C83"/>
    <w:rsid w:val="00571358"/>
    <w:rsid w:val="00571382"/>
    <w:rsid w:val="00571C9B"/>
    <w:rsid w:val="0057225B"/>
    <w:rsid w:val="00572364"/>
    <w:rsid w:val="00572583"/>
    <w:rsid w:val="00572643"/>
    <w:rsid w:val="00572CD9"/>
    <w:rsid w:val="00572DB1"/>
    <w:rsid w:val="00572E58"/>
    <w:rsid w:val="00572F1D"/>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72D"/>
    <w:rsid w:val="00576A37"/>
    <w:rsid w:val="00576DEC"/>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321"/>
    <w:rsid w:val="00584496"/>
    <w:rsid w:val="00584EC4"/>
    <w:rsid w:val="00584F9E"/>
    <w:rsid w:val="00585932"/>
    <w:rsid w:val="00585C26"/>
    <w:rsid w:val="00585C3A"/>
    <w:rsid w:val="00585CBD"/>
    <w:rsid w:val="00585FF5"/>
    <w:rsid w:val="0058628A"/>
    <w:rsid w:val="005863AF"/>
    <w:rsid w:val="00586405"/>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BF6"/>
    <w:rsid w:val="00591248"/>
    <w:rsid w:val="00591777"/>
    <w:rsid w:val="00591B9C"/>
    <w:rsid w:val="00592160"/>
    <w:rsid w:val="005923C9"/>
    <w:rsid w:val="0059284F"/>
    <w:rsid w:val="005928BF"/>
    <w:rsid w:val="005934BF"/>
    <w:rsid w:val="00593A7F"/>
    <w:rsid w:val="00593ADD"/>
    <w:rsid w:val="00594131"/>
    <w:rsid w:val="005943C6"/>
    <w:rsid w:val="0059451F"/>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C6"/>
    <w:rsid w:val="005A05DF"/>
    <w:rsid w:val="005A0753"/>
    <w:rsid w:val="005A0CB6"/>
    <w:rsid w:val="005A0E41"/>
    <w:rsid w:val="005A165B"/>
    <w:rsid w:val="005A1B59"/>
    <w:rsid w:val="005A1D03"/>
    <w:rsid w:val="005A1E1F"/>
    <w:rsid w:val="005A2229"/>
    <w:rsid w:val="005A27A5"/>
    <w:rsid w:val="005A28F0"/>
    <w:rsid w:val="005A29CF"/>
    <w:rsid w:val="005A3040"/>
    <w:rsid w:val="005A320D"/>
    <w:rsid w:val="005A36E3"/>
    <w:rsid w:val="005A37FA"/>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A1"/>
    <w:rsid w:val="005A7C70"/>
    <w:rsid w:val="005A7F50"/>
    <w:rsid w:val="005A7F72"/>
    <w:rsid w:val="005B009D"/>
    <w:rsid w:val="005B01BD"/>
    <w:rsid w:val="005B0F23"/>
    <w:rsid w:val="005B13B6"/>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A24"/>
    <w:rsid w:val="005B6C5F"/>
    <w:rsid w:val="005B6FAE"/>
    <w:rsid w:val="005B703E"/>
    <w:rsid w:val="005B70E8"/>
    <w:rsid w:val="005B7824"/>
    <w:rsid w:val="005C01CF"/>
    <w:rsid w:val="005C0625"/>
    <w:rsid w:val="005C06DB"/>
    <w:rsid w:val="005C0904"/>
    <w:rsid w:val="005C09BF"/>
    <w:rsid w:val="005C0D61"/>
    <w:rsid w:val="005C0DDE"/>
    <w:rsid w:val="005C11DA"/>
    <w:rsid w:val="005C1225"/>
    <w:rsid w:val="005C132F"/>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5E3"/>
    <w:rsid w:val="005D4764"/>
    <w:rsid w:val="005D5242"/>
    <w:rsid w:val="005D5499"/>
    <w:rsid w:val="005D576B"/>
    <w:rsid w:val="005D594D"/>
    <w:rsid w:val="005D5975"/>
    <w:rsid w:val="005D5AA7"/>
    <w:rsid w:val="005D5B96"/>
    <w:rsid w:val="005D5C34"/>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1173"/>
    <w:rsid w:val="005E1385"/>
    <w:rsid w:val="005E1393"/>
    <w:rsid w:val="005E1A58"/>
    <w:rsid w:val="005E1C06"/>
    <w:rsid w:val="005E20FB"/>
    <w:rsid w:val="005E2980"/>
    <w:rsid w:val="005E2BEC"/>
    <w:rsid w:val="005E2E2C"/>
    <w:rsid w:val="005E2F89"/>
    <w:rsid w:val="005E35FD"/>
    <w:rsid w:val="005E383F"/>
    <w:rsid w:val="005E39D1"/>
    <w:rsid w:val="005E41E2"/>
    <w:rsid w:val="005E48F7"/>
    <w:rsid w:val="005E4F80"/>
    <w:rsid w:val="005E4FBD"/>
    <w:rsid w:val="005E5009"/>
    <w:rsid w:val="005E5563"/>
    <w:rsid w:val="005E580A"/>
    <w:rsid w:val="005E66F1"/>
    <w:rsid w:val="005E6888"/>
    <w:rsid w:val="005E6AFB"/>
    <w:rsid w:val="005E6E6E"/>
    <w:rsid w:val="005E6EDE"/>
    <w:rsid w:val="005E6FDD"/>
    <w:rsid w:val="005E7698"/>
    <w:rsid w:val="005E794F"/>
    <w:rsid w:val="005E79EC"/>
    <w:rsid w:val="005E7A49"/>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18A"/>
    <w:rsid w:val="005F7F11"/>
    <w:rsid w:val="00600127"/>
    <w:rsid w:val="00600292"/>
    <w:rsid w:val="0060029A"/>
    <w:rsid w:val="006004D6"/>
    <w:rsid w:val="006004DE"/>
    <w:rsid w:val="00600B14"/>
    <w:rsid w:val="00601072"/>
    <w:rsid w:val="006010DA"/>
    <w:rsid w:val="0060144E"/>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9F"/>
    <w:rsid w:val="00604AAE"/>
    <w:rsid w:val="00604CFF"/>
    <w:rsid w:val="00605207"/>
    <w:rsid w:val="00605338"/>
    <w:rsid w:val="00605344"/>
    <w:rsid w:val="00605399"/>
    <w:rsid w:val="006054EE"/>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8FF"/>
    <w:rsid w:val="00612C73"/>
    <w:rsid w:val="00613036"/>
    <w:rsid w:val="006134CE"/>
    <w:rsid w:val="006138D8"/>
    <w:rsid w:val="00613D19"/>
    <w:rsid w:val="00613EE2"/>
    <w:rsid w:val="00614052"/>
    <w:rsid w:val="00614064"/>
    <w:rsid w:val="006141D8"/>
    <w:rsid w:val="006144AB"/>
    <w:rsid w:val="00614844"/>
    <w:rsid w:val="00614CB2"/>
    <w:rsid w:val="00614CB4"/>
    <w:rsid w:val="00614D1E"/>
    <w:rsid w:val="0061524B"/>
    <w:rsid w:val="0061535A"/>
    <w:rsid w:val="00615624"/>
    <w:rsid w:val="0061565F"/>
    <w:rsid w:val="00615BDB"/>
    <w:rsid w:val="00615EFE"/>
    <w:rsid w:val="00616885"/>
    <w:rsid w:val="00616B27"/>
    <w:rsid w:val="00616D2E"/>
    <w:rsid w:val="00616F3E"/>
    <w:rsid w:val="0061717F"/>
    <w:rsid w:val="006171DC"/>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C25"/>
    <w:rsid w:val="00626E64"/>
    <w:rsid w:val="00627B48"/>
    <w:rsid w:val="00627BA3"/>
    <w:rsid w:val="00627C39"/>
    <w:rsid w:val="00627E44"/>
    <w:rsid w:val="006300D7"/>
    <w:rsid w:val="006306E2"/>
    <w:rsid w:val="006307BA"/>
    <w:rsid w:val="006307C2"/>
    <w:rsid w:val="00630CCF"/>
    <w:rsid w:val="00630D38"/>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9ED"/>
    <w:rsid w:val="00642D10"/>
    <w:rsid w:val="00643556"/>
    <w:rsid w:val="00643769"/>
    <w:rsid w:val="006437A9"/>
    <w:rsid w:val="006437EE"/>
    <w:rsid w:val="00643887"/>
    <w:rsid w:val="00643973"/>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7CB3"/>
    <w:rsid w:val="00647D60"/>
    <w:rsid w:val="00650150"/>
    <w:rsid w:val="00650341"/>
    <w:rsid w:val="00650854"/>
    <w:rsid w:val="00650A6C"/>
    <w:rsid w:val="00650B2C"/>
    <w:rsid w:val="00650B7C"/>
    <w:rsid w:val="00650CF1"/>
    <w:rsid w:val="00650D1E"/>
    <w:rsid w:val="00650EB8"/>
    <w:rsid w:val="00650F7C"/>
    <w:rsid w:val="00650FBE"/>
    <w:rsid w:val="006513D5"/>
    <w:rsid w:val="0065153D"/>
    <w:rsid w:val="006518B1"/>
    <w:rsid w:val="00651982"/>
    <w:rsid w:val="006519E5"/>
    <w:rsid w:val="00651AD3"/>
    <w:rsid w:val="00651FA0"/>
    <w:rsid w:val="00652819"/>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2B6"/>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55C"/>
    <w:rsid w:val="006979B9"/>
    <w:rsid w:val="006979DC"/>
    <w:rsid w:val="00697C2C"/>
    <w:rsid w:val="00697E3A"/>
    <w:rsid w:val="006A015F"/>
    <w:rsid w:val="006A05EF"/>
    <w:rsid w:val="006A0942"/>
    <w:rsid w:val="006A0A03"/>
    <w:rsid w:val="006A13EF"/>
    <w:rsid w:val="006A18CF"/>
    <w:rsid w:val="006A18DD"/>
    <w:rsid w:val="006A1D48"/>
    <w:rsid w:val="006A2127"/>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393F"/>
    <w:rsid w:val="006B3E55"/>
    <w:rsid w:val="006B40F5"/>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1AF"/>
    <w:rsid w:val="006D31DD"/>
    <w:rsid w:val="006D431E"/>
    <w:rsid w:val="006D4369"/>
    <w:rsid w:val="006D44E4"/>
    <w:rsid w:val="006D467B"/>
    <w:rsid w:val="006D48BB"/>
    <w:rsid w:val="006D492A"/>
    <w:rsid w:val="006D493C"/>
    <w:rsid w:val="006D4F72"/>
    <w:rsid w:val="006D4FB0"/>
    <w:rsid w:val="006D59BF"/>
    <w:rsid w:val="006D5A27"/>
    <w:rsid w:val="006D5AE7"/>
    <w:rsid w:val="006D5BA9"/>
    <w:rsid w:val="006D5EC2"/>
    <w:rsid w:val="006D5FEF"/>
    <w:rsid w:val="006D615D"/>
    <w:rsid w:val="006D6CFD"/>
    <w:rsid w:val="006D7598"/>
    <w:rsid w:val="006D788C"/>
    <w:rsid w:val="006D7B3C"/>
    <w:rsid w:val="006D7B93"/>
    <w:rsid w:val="006D7DAD"/>
    <w:rsid w:val="006E00B2"/>
    <w:rsid w:val="006E05E0"/>
    <w:rsid w:val="006E088D"/>
    <w:rsid w:val="006E09BF"/>
    <w:rsid w:val="006E0B16"/>
    <w:rsid w:val="006E0E60"/>
    <w:rsid w:val="006E0ED0"/>
    <w:rsid w:val="006E13B5"/>
    <w:rsid w:val="006E176F"/>
    <w:rsid w:val="006E1791"/>
    <w:rsid w:val="006E2190"/>
    <w:rsid w:val="006E22CC"/>
    <w:rsid w:val="006E2816"/>
    <w:rsid w:val="006E2AA6"/>
    <w:rsid w:val="006E2FED"/>
    <w:rsid w:val="006E32B6"/>
    <w:rsid w:val="006E3A42"/>
    <w:rsid w:val="006E3D3A"/>
    <w:rsid w:val="006E3DC3"/>
    <w:rsid w:val="006E459B"/>
    <w:rsid w:val="006E45AE"/>
    <w:rsid w:val="006E4829"/>
    <w:rsid w:val="006E512D"/>
    <w:rsid w:val="006E5151"/>
    <w:rsid w:val="006E54EC"/>
    <w:rsid w:val="006E5545"/>
    <w:rsid w:val="006E554E"/>
    <w:rsid w:val="006E63AC"/>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E1D"/>
    <w:rsid w:val="00722B72"/>
    <w:rsid w:val="0072303F"/>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389"/>
    <w:rsid w:val="00733443"/>
    <w:rsid w:val="007337CF"/>
    <w:rsid w:val="00733858"/>
    <w:rsid w:val="0073391C"/>
    <w:rsid w:val="00733A74"/>
    <w:rsid w:val="00733A80"/>
    <w:rsid w:val="00733AA9"/>
    <w:rsid w:val="00733B3C"/>
    <w:rsid w:val="00733C0A"/>
    <w:rsid w:val="00733D4A"/>
    <w:rsid w:val="00733F4E"/>
    <w:rsid w:val="007341B9"/>
    <w:rsid w:val="0073497A"/>
    <w:rsid w:val="007356D0"/>
    <w:rsid w:val="007361C3"/>
    <w:rsid w:val="0073637C"/>
    <w:rsid w:val="00736998"/>
    <w:rsid w:val="00736D7B"/>
    <w:rsid w:val="0073727A"/>
    <w:rsid w:val="00737470"/>
    <w:rsid w:val="0073759D"/>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3BC"/>
    <w:rsid w:val="007536BB"/>
    <w:rsid w:val="00753B9D"/>
    <w:rsid w:val="00753D6B"/>
    <w:rsid w:val="00753F01"/>
    <w:rsid w:val="0075412E"/>
    <w:rsid w:val="00754698"/>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210"/>
    <w:rsid w:val="00772900"/>
    <w:rsid w:val="00772D15"/>
    <w:rsid w:val="00772DC3"/>
    <w:rsid w:val="007733C4"/>
    <w:rsid w:val="00773F28"/>
    <w:rsid w:val="007743A1"/>
    <w:rsid w:val="007744EF"/>
    <w:rsid w:val="007750DC"/>
    <w:rsid w:val="00775330"/>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0FF8"/>
    <w:rsid w:val="007811B0"/>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14F"/>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0D3A"/>
    <w:rsid w:val="007B1061"/>
    <w:rsid w:val="007B10E9"/>
    <w:rsid w:val="007B1159"/>
    <w:rsid w:val="007B127D"/>
    <w:rsid w:val="007B15C5"/>
    <w:rsid w:val="007B1632"/>
    <w:rsid w:val="007B1F9A"/>
    <w:rsid w:val="007B21A9"/>
    <w:rsid w:val="007B2638"/>
    <w:rsid w:val="007B314C"/>
    <w:rsid w:val="007B322B"/>
    <w:rsid w:val="007B3476"/>
    <w:rsid w:val="007B39C7"/>
    <w:rsid w:val="007B3D55"/>
    <w:rsid w:val="007B3D90"/>
    <w:rsid w:val="007B40AD"/>
    <w:rsid w:val="007B422A"/>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832"/>
    <w:rsid w:val="007B7A3B"/>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9F5"/>
    <w:rsid w:val="007C4BC8"/>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1195"/>
    <w:rsid w:val="007D11B6"/>
    <w:rsid w:val="007D13C5"/>
    <w:rsid w:val="007D149C"/>
    <w:rsid w:val="007D1558"/>
    <w:rsid w:val="007D15F5"/>
    <w:rsid w:val="007D188E"/>
    <w:rsid w:val="007D1B7C"/>
    <w:rsid w:val="007D214A"/>
    <w:rsid w:val="007D23F9"/>
    <w:rsid w:val="007D2B63"/>
    <w:rsid w:val="007D357E"/>
    <w:rsid w:val="007D3889"/>
    <w:rsid w:val="007D39A2"/>
    <w:rsid w:val="007D39D7"/>
    <w:rsid w:val="007D3A6B"/>
    <w:rsid w:val="007D4420"/>
    <w:rsid w:val="007D4E18"/>
    <w:rsid w:val="007D4FF2"/>
    <w:rsid w:val="007D50CE"/>
    <w:rsid w:val="007D512C"/>
    <w:rsid w:val="007D526F"/>
    <w:rsid w:val="007D5566"/>
    <w:rsid w:val="007D59F2"/>
    <w:rsid w:val="007D5A24"/>
    <w:rsid w:val="007D5B38"/>
    <w:rsid w:val="007D5E36"/>
    <w:rsid w:val="007D5F02"/>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3288"/>
    <w:rsid w:val="007E48CD"/>
    <w:rsid w:val="007E48E4"/>
    <w:rsid w:val="007E4F0D"/>
    <w:rsid w:val="007E531F"/>
    <w:rsid w:val="007E5A14"/>
    <w:rsid w:val="007E5A5B"/>
    <w:rsid w:val="007E5FE4"/>
    <w:rsid w:val="007E5FFD"/>
    <w:rsid w:val="007E65D2"/>
    <w:rsid w:val="007E6735"/>
    <w:rsid w:val="007E67F4"/>
    <w:rsid w:val="007E6EF1"/>
    <w:rsid w:val="007E714F"/>
    <w:rsid w:val="007E7B2B"/>
    <w:rsid w:val="007E7CBA"/>
    <w:rsid w:val="007F05E0"/>
    <w:rsid w:val="007F0B77"/>
    <w:rsid w:val="007F0DD3"/>
    <w:rsid w:val="007F14FD"/>
    <w:rsid w:val="007F153C"/>
    <w:rsid w:val="007F18C0"/>
    <w:rsid w:val="007F1A3D"/>
    <w:rsid w:val="007F22A5"/>
    <w:rsid w:val="007F2D1D"/>
    <w:rsid w:val="007F2DBB"/>
    <w:rsid w:val="007F2DF1"/>
    <w:rsid w:val="007F2E8D"/>
    <w:rsid w:val="007F2ED4"/>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864"/>
    <w:rsid w:val="007F795B"/>
    <w:rsid w:val="007F7B6D"/>
    <w:rsid w:val="007F7C2F"/>
    <w:rsid w:val="007F7C5D"/>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30BC"/>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671"/>
    <w:rsid w:val="00810C3E"/>
    <w:rsid w:val="00810DE9"/>
    <w:rsid w:val="00810EAE"/>
    <w:rsid w:val="00811036"/>
    <w:rsid w:val="00811954"/>
    <w:rsid w:val="0081197A"/>
    <w:rsid w:val="00811EF6"/>
    <w:rsid w:val="008123D5"/>
    <w:rsid w:val="008124FE"/>
    <w:rsid w:val="008127B0"/>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B8F"/>
    <w:rsid w:val="00817C96"/>
    <w:rsid w:val="00817D2A"/>
    <w:rsid w:val="00817F27"/>
    <w:rsid w:val="00820995"/>
    <w:rsid w:val="00820CDF"/>
    <w:rsid w:val="00820DF1"/>
    <w:rsid w:val="0082172C"/>
    <w:rsid w:val="008220AC"/>
    <w:rsid w:val="00822364"/>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648"/>
    <w:rsid w:val="00827A41"/>
    <w:rsid w:val="00827AF3"/>
    <w:rsid w:val="00830141"/>
    <w:rsid w:val="0083056F"/>
    <w:rsid w:val="008305EF"/>
    <w:rsid w:val="00830F16"/>
    <w:rsid w:val="00831198"/>
    <w:rsid w:val="008312A4"/>
    <w:rsid w:val="008314BC"/>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7E8"/>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34A"/>
    <w:rsid w:val="00854983"/>
    <w:rsid w:val="00854B60"/>
    <w:rsid w:val="00854CA7"/>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696"/>
    <w:rsid w:val="00865D4C"/>
    <w:rsid w:val="00865DE1"/>
    <w:rsid w:val="00866453"/>
    <w:rsid w:val="00866781"/>
    <w:rsid w:val="00867E79"/>
    <w:rsid w:val="00867F66"/>
    <w:rsid w:val="00870018"/>
    <w:rsid w:val="008700FC"/>
    <w:rsid w:val="00870793"/>
    <w:rsid w:val="00870A1C"/>
    <w:rsid w:val="00870AD0"/>
    <w:rsid w:val="00870E13"/>
    <w:rsid w:val="00871029"/>
    <w:rsid w:val="00871096"/>
    <w:rsid w:val="008710EF"/>
    <w:rsid w:val="00871171"/>
    <w:rsid w:val="008712B8"/>
    <w:rsid w:val="00871CDF"/>
    <w:rsid w:val="00871D14"/>
    <w:rsid w:val="0087229F"/>
    <w:rsid w:val="008722B0"/>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8BF"/>
    <w:rsid w:val="00891F63"/>
    <w:rsid w:val="008922DC"/>
    <w:rsid w:val="008922DF"/>
    <w:rsid w:val="00892F48"/>
    <w:rsid w:val="00892F5D"/>
    <w:rsid w:val="00893024"/>
    <w:rsid w:val="00893158"/>
    <w:rsid w:val="00893AC0"/>
    <w:rsid w:val="00893AE2"/>
    <w:rsid w:val="00893B3B"/>
    <w:rsid w:val="00893E96"/>
    <w:rsid w:val="00894304"/>
    <w:rsid w:val="0089459B"/>
    <w:rsid w:val="00894873"/>
    <w:rsid w:val="00895243"/>
    <w:rsid w:val="0089544E"/>
    <w:rsid w:val="00895484"/>
    <w:rsid w:val="0089563D"/>
    <w:rsid w:val="00895A0C"/>
    <w:rsid w:val="008965AD"/>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225"/>
    <w:rsid w:val="008B130E"/>
    <w:rsid w:val="008B1425"/>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E5C"/>
    <w:rsid w:val="008B766A"/>
    <w:rsid w:val="008B7A0E"/>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1AC"/>
    <w:rsid w:val="008C52B6"/>
    <w:rsid w:val="008C55F4"/>
    <w:rsid w:val="008C560E"/>
    <w:rsid w:val="008C5657"/>
    <w:rsid w:val="008C56B6"/>
    <w:rsid w:val="008C59D5"/>
    <w:rsid w:val="008C5B10"/>
    <w:rsid w:val="008C5E64"/>
    <w:rsid w:val="008C632F"/>
    <w:rsid w:val="008C64CA"/>
    <w:rsid w:val="008C6C7A"/>
    <w:rsid w:val="008C6CE1"/>
    <w:rsid w:val="008C6F4F"/>
    <w:rsid w:val="008C730B"/>
    <w:rsid w:val="008C74CC"/>
    <w:rsid w:val="008C75AF"/>
    <w:rsid w:val="008C7F77"/>
    <w:rsid w:val="008D02CB"/>
    <w:rsid w:val="008D02DE"/>
    <w:rsid w:val="008D0459"/>
    <w:rsid w:val="008D0586"/>
    <w:rsid w:val="008D05D2"/>
    <w:rsid w:val="008D0E89"/>
    <w:rsid w:val="008D13DC"/>
    <w:rsid w:val="008D149D"/>
    <w:rsid w:val="008D15AF"/>
    <w:rsid w:val="008D1CB4"/>
    <w:rsid w:val="008D1E23"/>
    <w:rsid w:val="008D21B8"/>
    <w:rsid w:val="008D2461"/>
    <w:rsid w:val="008D29A0"/>
    <w:rsid w:val="008D2CB2"/>
    <w:rsid w:val="008D30E5"/>
    <w:rsid w:val="008D3208"/>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6188"/>
    <w:rsid w:val="008F61EB"/>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F7A"/>
    <w:rsid w:val="00920FE4"/>
    <w:rsid w:val="00921140"/>
    <w:rsid w:val="009216BF"/>
    <w:rsid w:val="009218D2"/>
    <w:rsid w:val="00921A74"/>
    <w:rsid w:val="00921A8E"/>
    <w:rsid w:val="00921C9F"/>
    <w:rsid w:val="00921ED5"/>
    <w:rsid w:val="00921FA1"/>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0E"/>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BB2"/>
    <w:rsid w:val="00933C45"/>
    <w:rsid w:val="00933D61"/>
    <w:rsid w:val="00933DE4"/>
    <w:rsid w:val="0093427D"/>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37A7"/>
    <w:rsid w:val="00953B1F"/>
    <w:rsid w:val="00953EBE"/>
    <w:rsid w:val="009544E0"/>
    <w:rsid w:val="009548C3"/>
    <w:rsid w:val="0095506D"/>
    <w:rsid w:val="009555E2"/>
    <w:rsid w:val="009557DF"/>
    <w:rsid w:val="00955A2E"/>
    <w:rsid w:val="00955AAB"/>
    <w:rsid w:val="00956101"/>
    <w:rsid w:val="00956A2E"/>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E3"/>
    <w:rsid w:val="009710D6"/>
    <w:rsid w:val="00971190"/>
    <w:rsid w:val="0097119F"/>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CA4"/>
    <w:rsid w:val="00986259"/>
    <w:rsid w:val="0098695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DA5"/>
    <w:rsid w:val="00995360"/>
    <w:rsid w:val="009954AD"/>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7AC"/>
    <w:rsid w:val="009A3AB5"/>
    <w:rsid w:val="009A41EC"/>
    <w:rsid w:val="009A4289"/>
    <w:rsid w:val="009A44F6"/>
    <w:rsid w:val="009A4ACF"/>
    <w:rsid w:val="009A4D85"/>
    <w:rsid w:val="009A4E72"/>
    <w:rsid w:val="009A516A"/>
    <w:rsid w:val="009A528E"/>
    <w:rsid w:val="009A56A1"/>
    <w:rsid w:val="009A6127"/>
    <w:rsid w:val="009A637B"/>
    <w:rsid w:val="009A6456"/>
    <w:rsid w:val="009A6BAA"/>
    <w:rsid w:val="009A6C74"/>
    <w:rsid w:val="009A7154"/>
    <w:rsid w:val="009A7159"/>
    <w:rsid w:val="009A78AA"/>
    <w:rsid w:val="009A78D1"/>
    <w:rsid w:val="009B003C"/>
    <w:rsid w:val="009B0097"/>
    <w:rsid w:val="009B06F7"/>
    <w:rsid w:val="009B0A7D"/>
    <w:rsid w:val="009B0D82"/>
    <w:rsid w:val="009B10C1"/>
    <w:rsid w:val="009B1130"/>
    <w:rsid w:val="009B1153"/>
    <w:rsid w:val="009B1741"/>
    <w:rsid w:val="009B1C7A"/>
    <w:rsid w:val="009B1F2A"/>
    <w:rsid w:val="009B231B"/>
    <w:rsid w:val="009B23E7"/>
    <w:rsid w:val="009B2B68"/>
    <w:rsid w:val="009B2E32"/>
    <w:rsid w:val="009B3221"/>
    <w:rsid w:val="009B346F"/>
    <w:rsid w:val="009B3745"/>
    <w:rsid w:val="009B3C79"/>
    <w:rsid w:val="009B3D48"/>
    <w:rsid w:val="009B4037"/>
    <w:rsid w:val="009B463F"/>
    <w:rsid w:val="009B4821"/>
    <w:rsid w:val="009B4BED"/>
    <w:rsid w:val="009B4C24"/>
    <w:rsid w:val="009B4C25"/>
    <w:rsid w:val="009B4FA0"/>
    <w:rsid w:val="009B5821"/>
    <w:rsid w:val="009B59B0"/>
    <w:rsid w:val="009B5A67"/>
    <w:rsid w:val="009B616B"/>
    <w:rsid w:val="009B6220"/>
    <w:rsid w:val="009B62F3"/>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20E5"/>
    <w:rsid w:val="009C2773"/>
    <w:rsid w:val="009C281C"/>
    <w:rsid w:val="009C298A"/>
    <w:rsid w:val="009C3413"/>
    <w:rsid w:val="009C3D88"/>
    <w:rsid w:val="009C4871"/>
    <w:rsid w:val="009C5190"/>
    <w:rsid w:val="009C520B"/>
    <w:rsid w:val="009C5785"/>
    <w:rsid w:val="009C5796"/>
    <w:rsid w:val="009C5874"/>
    <w:rsid w:val="009C638E"/>
    <w:rsid w:val="009C6768"/>
    <w:rsid w:val="009C6894"/>
    <w:rsid w:val="009C6B3B"/>
    <w:rsid w:val="009C6B7B"/>
    <w:rsid w:val="009C6E93"/>
    <w:rsid w:val="009C7147"/>
    <w:rsid w:val="009C7F47"/>
    <w:rsid w:val="009D0361"/>
    <w:rsid w:val="009D0720"/>
    <w:rsid w:val="009D079F"/>
    <w:rsid w:val="009D0897"/>
    <w:rsid w:val="009D090F"/>
    <w:rsid w:val="009D12C2"/>
    <w:rsid w:val="009D16AF"/>
    <w:rsid w:val="009D2118"/>
    <w:rsid w:val="009D215B"/>
    <w:rsid w:val="009D217D"/>
    <w:rsid w:val="009D22EA"/>
    <w:rsid w:val="009D28D1"/>
    <w:rsid w:val="009D2A3E"/>
    <w:rsid w:val="009D2C43"/>
    <w:rsid w:val="009D2C49"/>
    <w:rsid w:val="009D2E2C"/>
    <w:rsid w:val="009D314D"/>
    <w:rsid w:val="009D33E5"/>
    <w:rsid w:val="009D38E5"/>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E7"/>
    <w:rsid w:val="009D69DA"/>
    <w:rsid w:val="009D75A4"/>
    <w:rsid w:val="009E0D2B"/>
    <w:rsid w:val="009E11A9"/>
    <w:rsid w:val="009E176B"/>
    <w:rsid w:val="009E1E13"/>
    <w:rsid w:val="009E1F70"/>
    <w:rsid w:val="009E1FFC"/>
    <w:rsid w:val="009E2A61"/>
    <w:rsid w:val="009E2F97"/>
    <w:rsid w:val="009E3235"/>
    <w:rsid w:val="009E3790"/>
    <w:rsid w:val="009E3C27"/>
    <w:rsid w:val="009E457F"/>
    <w:rsid w:val="009E4637"/>
    <w:rsid w:val="009E53AA"/>
    <w:rsid w:val="009E53D6"/>
    <w:rsid w:val="009E5432"/>
    <w:rsid w:val="009E5656"/>
    <w:rsid w:val="009E57A7"/>
    <w:rsid w:val="009E5AB4"/>
    <w:rsid w:val="009E605E"/>
    <w:rsid w:val="009E641D"/>
    <w:rsid w:val="009E68CC"/>
    <w:rsid w:val="009E6A82"/>
    <w:rsid w:val="009E6B29"/>
    <w:rsid w:val="009E6F6E"/>
    <w:rsid w:val="009E7002"/>
    <w:rsid w:val="009E701A"/>
    <w:rsid w:val="009E798E"/>
    <w:rsid w:val="009F06E6"/>
    <w:rsid w:val="009F06F6"/>
    <w:rsid w:val="009F074E"/>
    <w:rsid w:val="009F0C38"/>
    <w:rsid w:val="009F0CD1"/>
    <w:rsid w:val="009F1033"/>
    <w:rsid w:val="009F16B8"/>
    <w:rsid w:val="009F187B"/>
    <w:rsid w:val="009F1933"/>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B26"/>
    <w:rsid w:val="00A03893"/>
    <w:rsid w:val="00A038E5"/>
    <w:rsid w:val="00A0394B"/>
    <w:rsid w:val="00A03A26"/>
    <w:rsid w:val="00A04101"/>
    <w:rsid w:val="00A04399"/>
    <w:rsid w:val="00A04541"/>
    <w:rsid w:val="00A04846"/>
    <w:rsid w:val="00A04A92"/>
    <w:rsid w:val="00A04F7D"/>
    <w:rsid w:val="00A0533D"/>
    <w:rsid w:val="00A0559E"/>
    <w:rsid w:val="00A05A1F"/>
    <w:rsid w:val="00A05BA9"/>
    <w:rsid w:val="00A05DFF"/>
    <w:rsid w:val="00A05FF8"/>
    <w:rsid w:val="00A06F57"/>
    <w:rsid w:val="00A07654"/>
    <w:rsid w:val="00A07AF9"/>
    <w:rsid w:val="00A07B16"/>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31A4"/>
    <w:rsid w:val="00A1342F"/>
    <w:rsid w:val="00A13511"/>
    <w:rsid w:val="00A1365A"/>
    <w:rsid w:val="00A13715"/>
    <w:rsid w:val="00A138BA"/>
    <w:rsid w:val="00A13CF1"/>
    <w:rsid w:val="00A145D0"/>
    <w:rsid w:val="00A14743"/>
    <w:rsid w:val="00A14B5D"/>
    <w:rsid w:val="00A152DD"/>
    <w:rsid w:val="00A1562F"/>
    <w:rsid w:val="00A157EC"/>
    <w:rsid w:val="00A15DBB"/>
    <w:rsid w:val="00A15F14"/>
    <w:rsid w:val="00A16150"/>
    <w:rsid w:val="00A1629D"/>
    <w:rsid w:val="00A1630A"/>
    <w:rsid w:val="00A1637F"/>
    <w:rsid w:val="00A164E9"/>
    <w:rsid w:val="00A16564"/>
    <w:rsid w:val="00A16A02"/>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2132"/>
    <w:rsid w:val="00A22207"/>
    <w:rsid w:val="00A226BE"/>
    <w:rsid w:val="00A22723"/>
    <w:rsid w:val="00A22D9C"/>
    <w:rsid w:val="00A23459"/>
    <w:rsid w:val="00A2349B"/>
    <w:rsid w:val="00A23730"/>
    <w:rsid w:val="00A23921"/>
    <w:rsid w:val="00A2394B"/>
    <w:rsid w:val="00A23AB0"/>
    <w:rsid w:val="00A24150"/>
    <w:rsid w:val="00A2470A"/>
    <w:rsid w:val="00A2481C"/>
    <w:rsid w:val="00A24981"/>
    <w:rsid w:val="00A24CCF"/>
    <w:rsid w:val="00A25A28"/>
    <w:rsid w:val="00A25EE4"/>
    <w:rsid w:val="00A2610A"/>
    <w:rsid w:val="00A261E4"/>
    <w:rsid w:val="00A26883"/>
    <w:rsid w:val="00A26D60"/>
    <w:rsid w:val="00A26DC3"/>
    <w:rsid w:val="00A26EE0"/>
    <w:rsid w:val="00A271A7"/>
    <w:rsid w:val="00A2728C"/>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D4F"/>
    <w:rsid w:val="00A36EE6"/>
    <w:rsid w:val="00A373DE"/>
    <w:rsid w:val="00A3747D"/>
    <w:rsid w:val="00A37A2A"/>
    <w:rsid w:val="00A37A59"/>
    <w:rsid w:val="00A40444"/>
    <w:rsid w:val="00A40531"/>
    <w:rsid w:val="00A40889"/>
    <w:rsid w:val="00A41009"/>
    <w:rsid w:val="00A4102E"/>
    <w:rsid w:val="00A41179"/>
    <w:rsid w:val="00A41772"/>
    <w:rsid w:val="00A41CA6"/>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1C24"/>
    <w:rsid w:val="00A52065"/>
    <w:rsid w:val="00A521E0"/>
    <w:rsid w:val="00A52C29"/>
    <w:rsid w:val="00A52D1E"/>
    <w:rsid w:val="00A52EF2"/>
    <w:rsid w:val="00A53785"/>
    <w:rsid w:val="00A539C9"/>
    <w:rsid w:val="00A53A6D"/>
    <w:rsid w:val="00A53EA7"/>
    <w:rsid w:val="00A54398"/>
    <w:rsid w:val="00A544BF"/>
    <w:rsid w:val="00A54850"/>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1828"/>
    <w:rsid w:val="00A61B79"/>
    <w:rsid w:val="00A61BD9"/>
    <w:rsid w:val="00A61DC0"/>
    <w:rsid w:val="00A61E6D"/>
    <w:rsid w:val="00A620AA"/>
    <w:rsid w:val="00A62690"/>
    <w:rsid w:val="00A62953"/>
    <w:rsid w:val="00A62961"/>
    <w:rsid w:val="00A62D25"/>
    <w:rsid w:val="00A630F5"/>
    <w:rsid w:val="00A63286"/>
    <w:rsid w:val="00A635AE"/>
    <w:rsid w:val="00A63872"/>
    <w:rsid w:val="00A638C0"/>
    <w:rsid w:val="00A63A37"/>
    <w:rsid w:val="00A63A89"/>
    <w:rsid w:val="00A63C5E"/>
    <w:rsid w:val="00A63CD3"/>
    <w:rsid w:val="00A64196"/>
    <w:rsid w:val="00A64953"/>
    <w:rsid w:val="00A64BC7"/>
    <w:rsid w:val="00A64EB1"/>
    <w:rsid w:val="00A64F4D"/>
    <w:rsid w:val="00A650F1"/>
    <w:rsid w:val="00A65354"/>
    <w:rsid w:val="00A656D7"/>
    <w:rsid w:val="00A65781"/>
    <w:rsid w:val="00A657C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2FA"/>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5C"/>
    <w:rsid w:val="00A81633"/>
    <w:rsid w:val="00A8221B"/>
    <w:rsid w:val="00A82665"/>
    <w:rsid w:val="00A82979"/>
    <w:rsid w:val="00A82DF8"/>
    <w:rsid w:val="00A831F0"/>
    <w:rsid w:val="00A834EC"/>
    <w:rsid w:val="00A83BF1"/>
    <w:rsid w:val="00A83C06"/>
    <w:rsid w:val="00A83D3C"/>
    <w:rsid w:val="00A83EC9"/>
    <w:rsid w:val="00A84298"/>
    <w:rsid w:val="00A84AEC"/>
    <w:rsid w:val="00A8513A"/>
    <w:rsid w:val="00A8523D"/>
    <w:rsid w:val="00A8527F"/>
    <w:rsid w:val="00A853DF"/>
    <w:rsid w:val="00A85661"/>
    <w:rsid w:val="00A85EE4"/>
    <w:rsid w:val="00A85FFF"/>
    <w:rsid w:val="00A861C4"/>
    <w:rsid w:val="00A868ED"/>
    <w:rsid w:val="00A8694D"/>
    <w:rsid w:val="00A86ACD"/>
    <w:rsid w:val="00A86FEF"/>
    <w:rsid w:val="00A87482"/>
    <w:rsid w:val="00A87C98"/>
    <w:rsid w:val="00A90279"/>
    <w:rsid w:val="00A90597"/>
    <w:rsid w:val="00A905F1"/>
    <w:rsid w:val="00A907DB"/>
    <w:rsid w:val="00A90E27"/>
    <w:rsid w:val="00A90FDA"/>
    <w:rsid w:val="00A91218"/>
    <w:rsid w:val="00A91469"/>
    <w:rsid w:val="00A914EE"/>
    <w:rsid w:val="00A9164F"/>
    <w:rsid w:val="00A918F6"/>
    <w:rsid w:val="00A91BAB"/>
    <w:rsid w:val="00A91CF1"/>
    <w:rsid w:val="00A91F3E"/>
    <w:rsid w:val="00A92905"/>
    <w:rsid w:val="00A930F9"/>
    <w:rsid w:val="00A934FE"/>
    <w:rsid w:val="00A93715"/>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6026"/>
    <w:rsid w:val="00AA6206"/>
    <w:rsid w:val="00AA630A"/>
    <w:rsid w:val="00AA69EF"/>
    <w:rsid w:val="00AA6B64"/>
    <w:rsid w:val="00AA6F9A"/>
    <w:rsid w:val="00AA7C4F"/>
    <w:rsid w:val="00AB001C"/>
    <w:rsid w:val="00AB00CD"/>
    <w:rsid w:val="00AB02C8"/>
    <w:rsid w:val="00AB06B8"/>
    <w:rsid w:val="00AB0ADE"/>
    <w:rsid w:val="00AB0CA0"/>
    <w:rsid w:val="00AB102D"/>
    <w:rsid w:val="00AB129E"/>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D1"/>
    <w:rsid w:val="00AC1191"/>
    <w:rsid w:val="00AC1281"/>
    <w:rsid w:val="00AC1641"/>
    <w:rsid w:val="00AC22F3"/>
    <w:rsid w:val="00AC262F"/>
    <w:rsid w:val="00AC2CE6"/>
    <w:rsid w:val="00AC2D4E"/>
    <w:rsid w:val="00AC3084"/>
    <w:rsid w:val="00AC3431"/>
    <w:rsid w:val="00AC3539"/>
    <w:rsid w:val="00AC38E9"/>
    <w:rsid w:val="00AC3934"/>
    <w:rsid w:val="00AC446F"/>
    <w:rsid w:val="00AC45D6"/>
    <w:rsid w:val="00AC4D53"/>
    <w:rsid w:val="00AC4E2E"/>
    <w:rsid w:val="00AC4EEF"/>
    <w:rsid w:val="00AC554A"/>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2BD"/>
    <w:rsid w:val="00AD163D"/>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BEC"/>
    <w:rsid w:val="00AD3F0A"/>
    <w:rsid w:val="00AD48F9"/>
    <w:rsid w:val="00AD4FAD"/>
    <w:rsid w:val="00AD514B"/>
    <w:rsid w:val="00AD523F"/>
    <w:rsid w:val="00AD60CA"/>
    <w:rsid w:val="00AD64A6"/>
    <w:rsid w:val="00AD68AF"/>
    <w:rsid w:val="00AD6C4E"/>
    <w:rsid w:val="00AD6C7F"/>
    <w:rsid w:val="00AD6DB7"/>
    <w:rsid w:val="00AD70C9"/>
    <w:rsid w:val="00AD7115"/>
    <w:rsid w:val="00AD732B"/>
    <w:rsid w:val="00AD75A6"/>
    <w:rsid w:val="00AD7927"/>
    <w:rsid w:val="00AD79D8"/>
    <w:rsid w:val="00AE0D23"/>
    <w:rsid w:val="00AE0E65"/>
    <w:rsid w:val="00AE0E9E"/>
    <w:rsid w:val="00AE1418"/>
    <w:rsid w:val="00AE14B7"/>
    <w:rsid w:val="00AE183B"/>
    <w:rsid w:val="00AE1F9D"/>
    <w:rsid w:val="00AE2205"/>
    <w:rsid w:val="00AE232B"/>
    <w:rsid w:val="00AE2BFE"/>
    <w:rsid w:val="00AE3004"/>
    <w:rsid w:val="00AE3CE1"/>
    <w:rsid w:val="00AE4318"/>
    <w:rsid w:val="00AE443A"/>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114"/>
    <w:rsid w:val="00AE723D"/>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F1"/>
    <w:rsid w:val="00AF6AE3"/>
    <w:rsid w:val="00AF6B1B"/>
    <w:rsid w:val="00AF738A"/>
    <w:rsid w:val="00AF76BE"/>
    <w:rsid w:val="00AF7C78"/>
    <w:rsid w:val="00AF7CAD"/>
    <w:rsid w:val="00AF7F09"/>
    <w:rsid w:val="00B002BA"/>
    <w:rsid w:val="00B00306"/>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2BA3"/>
    <w:rsid w:val="00B030E1"/>
    <w:rsid w:val="00B03101"/>
    <w:rsid w:val="00B039CE"/>
    <w:rsid w:val="00B03D26"/>
    <w:rsid w:val="00B03E54"/>
    <w:rsid w:val="00B04705"/>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1F4"/>
    <w:rsid w:val="00B1093D"/>
    <w:rsid w:val="00B10BD1"/>
    <w:rsid w:val="00B10E06"/>
    <w:rsid w:val="00B10FC2"/>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F54"/>
    <w:rsid w:val="00B17F78"/>
    <w:rsid w:val="00B20057"/>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CE"/>
    <w:rsid w:val="00B26B9B"/>
    <w:rsid w:val="00B26F51"/>
    <w:rsid w:val="00B2704E"/>
    <w:rsid w:val="00B2757B"/>
    <w:rsid w:val="00B27C26"/>
    <w:rsid w:val="00B27D54"/>
    <w:rsid w:val="00B27E32"/>
    <w:rsid w:val="00B27FF3"/>
    <w:rsid w:val="00B305C0"/>
    <w:rsid w:val="00B30995"/>
    <w:rsid w:val="00B30E90"/>
    <w:rsid w:val="00B31295"/>
    <w:rsid w:val="00B31E5F"/>
    <w:rsid w:val="00B32607"/>
    <w:rsid w:val="00B326BE"/>
    <w:rsid w:val="00B32821"/>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CB3"/>
    <w:rsid w:val="00B35F8E"/>
    <w:rsid w:val="00B36730"/>
    <w:rsid w:val="00B36BB2"/>
    <w:rsid w:val="00B36CCD"/>
    <w:rsid w:val="00B37121"/>
    <w:rsid w:val="00B37A76"/>
    <w:rsid w:val="00B37BD9"/>
    <w:rsid w:val="00B37DD8"/>
    <w:rsid w:val="00B37E1E"/>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5A"/>
    <w:rsid w:val="00B443C5"/>
    <w:rsid w:val="00B447E8"/>
    <w:rsid w:val="00B4485B"/>
    <w:rsid w:val="00B45589"/>
    <w:rsid w:val="00B45A61"/>
    <w:rsid w:val="00B45AC1"/>
    <w:rsid w:val="00B45E03"/>
    <w:rsid w:val="00B462D6"/>
    <w:rsid w:val="00B463DB"/>
    <w:rsid w:val="00B46657"/>
    <w:rsid w:val="00B466BA"/>
    <w:rsid w:val="00B46B09"/>
    <w:rsid w:val="00B46BBB"/>
    <w:rsid w:val="00B46D01"/>
    <w:rsid w:val="00B47182"/>
    <w:rsid w:val="00B47784"/>
    <w:rsid w:val="00B4783F"/>
    <w:rsid w:val="00B47877"/>
    <w:rsid w:val="00B47CEF"/>
    <w:rsid w:val="00B47DAE"/>
    <w:rsid w:val="00B504F7"/>
    <w:rsid w:val="00B50F5B"/>
    <w:rsid w:val="00B511A4"/>
    <w:rsid w:val="00B51420"/>
    <w:rsid w:val="00B51526"/>
    <w:rsid w:val="00B51A40"/>
    <w:rsid w:val="00B51D13"/>
    <w:rsid w:val="00B52260"/>
    <w:rsid w:val="00B52559"/>
    <w:rsid w:val="00B52646"/>
    <w:rsid w:val="00B529F2"/>
    <w:rsid w:val="00B52AAD"/>
    <w:rsid w:val="00B53CDF"/>
    <w:rsid w:val="00B53EF5"/>
    <w:rsid w:val="00B5428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71D"/>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667"/>
    <w:rsid w:val="00B7580D"/>
    <w:rsid w:val="00B75F2C"/>
    <w:rsid w:val="00B765DC"/>
    <w:rsid w:val="00B766B0"/>
    <w:rsid w:val="00B76727"/>
    <w:rsid w:val="00B768FC"/>
    <w:rsid w:val="00B76CD6"/>
    <w:rsid w:val="00B76DF0"/>
    <w:rsid w:val="00B77062"/>
    <w:rsid w:val="00B7709F"/>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BF"/>
    <w:rsid w:val="00B830F7"/>
    <w:rsid w:val="00B8318A"/>
    <w:rsid w:val="00B8321E"/>
    <w:rsid w:val="00B83AC3"/>
    <w:rsid w:val="00B83BC6"/>
    <w:rsid w:val="00B83DF6"/>
    <w:rsid w:val="00B8408E"/>
    <w:rsid w:val="00B84654"/>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3888"/>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206"/>
    <w:rsid w:val="00BB225D"/>
    <w:rsid w:val="00BB22BD"/>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67"/>
    <w:rsid w:val="00BB705F"/>
    <w:rsid w:val="00BB71EC"/>
    <w:rsid w:val="00BB723D"/>
    <w:rsid w:val="00BB724B"/>
    <w:rsid w:val="00BB7634"/>
    <w:rsid w:val="00BB7E4A"/>
    <w:rsid w:val="00BC0203"/>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75F"/>
    <w:rsid w:val="00BE4CF3"/>
    <w:rsid w:val="00BE4DE7"/>
    <w:rsid w:val="00BE507F"/>
    <w:rsid w:val="00BE5519"/>
    <w:rsid w:val="00BE57B1"/>
    <w:rsid w:val="00BE5813"/>
    <w:rsid w:val="00BE5CF0"/>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15E"/>
    <w:rsid w:val="00BF56A8"/>
    <w:rsid w:val="00BF5C2F"/>
    <w:rsid w:val="00BF60E3"/>
    <w:rsid w:val="00BF61B4"/>
    <w:rsid w:val="00BF6500"/>
    <w:rsid w:val="00BF6C19"/>
    <w:rsid w:val="00BF6D85"/>
    <w:rsid w:val="00BF6F8F"/>
    <w:rsid w:val="00BF6FBF"/>
    <w:rsid w:val="00BF70A1"/>
    <w:rsid w:val="00BF70F8"/>
    <w:rsid w:val="00BF7219"/>
    <w:rsid w:val="00BF7D39"/>
    <w:rsid w:val="00BF7D43"/>
    <w:rsid w:val="00C006F3"/>
    <w:rsid w:val="00C00D90"/>
    <w:rsid w:val="00C00F1A"/>
    <w:rsid w:val="00C010F5"/>
    <w:rsid w:val="00C0141F"/>
    <w:rsid w:val="00C0150C"/>
    <w:rsid w:val="00C01835"/>
    <w:rsid w:val="00C01DA4"/>
    <w:rsid w:val="00C02044"/>
    <w:rsid w:val="00C02192"/>
    <w:rsid w:val="00C023FA"/>
    <w:rsid w:val="00C02CDE"/>
    <w:rsid w:val="00C03125"/>
    <w:rsid w:val="00C03892"/>
    <w:rsid w:val="00C039B6"/>
    <w:rsid w:val="00C03B7B"/>
    <w:rsid w:val="00C04D1E"/>
    <w:rsid w:val="00C05094"/>
    <w:rsid w:val="00C05470"/>
    <w:rsid w:val="00C057E0"/>
    <w:rsid w:val="00C05863"/>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56"/>
    <w:rsid w:val="00C125BD"/>
    <w:rsid w:val="00C1286D"/>
    <w:rsid w:val="00C12EB5"/>
    <w:rsid w:val="00C132CF"/>
    <w:rsid w:val="00C13504"/>
    <w:rsid w:val="00C13BFC"/>
    <w:rsid w:val="00C13C8A"/>
    <w:rsid w:val="00C13F22"/>
    <w:rsid w:val="00C13F33"/>
    <w:rsid w:val="00C1402B"/>
    <w:rsid w:val="00C140FE"/>
    <w:rsid w:val="00C1423E"/>
    <w:rsid w:val="00C14384"/>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D3A"/>
    <w:rsid w:val="00C263AE"/>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130"/>
    <w:rsid w:val="00C3566B"/>
    <w:rsid w:val="00C358C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F07"/>
    <w:rsid w:val="00C37F85"/>
    <w:rsid w:val="00C37F8D"/>
    <w:rsid w:val="00C4018E"/>
    <w:rsid w:val="00C404D5"/>
    <w:rsid w:val="00C40B7D"/>
    <w:rsid w:val="00C40FF4"/>
    <w:rsid w:val="00C42027"/>
    <w:rsid w:val="00C42130"/>
    <w:rsid w:val="00C42619"/>
    <w:rsid w:val="00C42784"/>
    <w:rsid w:val="00C429E1"/>
    <w:rsid w:val="00C439F0"/>
    <w:rsid w:val="00C43A6C"/>
    <w:rsid w:val="00C43CE7"/>
    <w:rsid w:val="00C43E69"/>
    <w:rsid w:val="00C44189"/>
    <w:rsid w:val="00C441D4"/>
    <w:rsid w:val="00C44545"/>
    <w:rsid w:val="00C4464F"/>
    <w:rsid w:val="00C447FB"/>
    <w:rsid w:val="00C44ADA"/>
    <w:rsid w:val="00C44AF6"/>
    <w:rsid w:val="00C45630"/>
    <w:rsid w:val="00C45A9C"/>
    <w:rsid w:val="00C45BF6"/>
    <w:rsid w:val="00C46B53"/>
    <w:rsid w:val="00C46D8E"/>
    <w:rsid w:val="00C470AA"/>
    <w:rsid w:val="00C470B6"/>
    <w:rsid w:val="00C47AE8"/>
    <w:rsid w:val="00C47E46"/>
    <w:rsid w:val="00C50455"/>
    <w:rsid w:val="00C5063D"/>
    <w:rsid w:val="00C50716"/>
    <w:rsid w:val="00C5078D"/>
    <w:rsid w:val="00C508B7"/>
    <w:rsid w:val="00C50ADC"/>
    <w:rsid w:val="00C50DA6"/>
    <w:rsid w:val="00C51D11"/>
    <w:rsid w:val="00C5257E"/>
    <w:rsid w:val="00C52BEC"/>
    <w:rsid w:val="00C52C1B"/>
    <w:rsid w:val="00C531B4"/>
    <w:rsid w:val="00C532F9"/>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AAE"/>
    <w:rsid w:val="00C61CC3"/>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D24"/>
    <w:rsid w:val="00C65E90"/>
    <w:rsid w:val="00C65F58"/>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2685"/>
    <w:rsid w:val="00C83AEB"/>
    <w:rsid w:val="00C84317"/>
    <w:rsid w:val="00C8446B"/>
    <w:rsid w:val="00C845CE"/>
    <w:rsid w:val="00C8534D"/>
    <w:rsid w:val="00C85A05"/>
    <w:rsid w:val="00C85A1B"/>
    <w:rsid w:val="00C8624E"/>
    <w:rsid w:val="00C86379"/>
    <w:rsid w:val="00C864DB"/>
    <w:rsid w:val="00C870B0"/>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3F51"/>
    <w:rsid w:val="00C945C2"/>
    <w:rsid w:val="00C945EC"/>
    <w:rsid w:val="00C94C81"/>
    <w:rsid w:val="00C94E45"/>
    <w:rsid w:val="00C95300"/>
    <w:rsid w:val="00C95548"/>
    <w:rsid w:val="00C95730"/>
    <w:rsid w:val="00C95962"/>
    <w:rsid w:val="00C95CD4"/>
    <w:rsid w:val="00C96FE0"/>
    <w:rsid w:val="00C9704D"/>
    <w:rsid w:val="00C970B0"/>
    <w:rsid w:val="00C978E8"/>
    <w:rsid w:val="00C97AF1"/>
    <w:rsid w:val="00CA0186"/>
    <w:rsid w:val="00CA09AA"/>
    <w:rsid w:val="00CA0BAF"/>
    <w:rsid w:val="00CA0F3E"/>
    <w:rsid w:val="00CA114D"/>
    <w:rsid w:val="00CA1225"/>
    <w:rsid w:val="00CA1303"/>
    <w:rsid w:val="00CA15C0"/>
    <w:rsid w:val="00CA18D2"/>
    <w:rsid w:val="00CA1A2D"/>
    <w:rsid w:val="00CA24F9"/>
    <w:rsid w:val="00CA2919"/>
    <w:rsid w:val="00CA2B83"/>
    <w:rsid w:val="00CA2C56"/>
    <w:rsid w:val="00CA3030"/>
    <w:rsid w:val="00CA431A"/>
    <w:rsid w:val="00CA4A3F"/>
    <w:rsid w:val="00CA4C14"/>
    <w:rsid w:val="00CA4FE7"/>
    <w:rsid w:val="00CA51A0"/>
    <w:rsid w:val="00CA6164"/>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3B6"/>
    <w:rsid w:val="00CB2836"/>
    <w:rsid w:val="00CB3726"/>
    <w:rsid w:val="00CB39CF"/>
    <w:rsid w:val="00CB3A9B"/>
    <w:rsid w:val="00CB4184"/>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AE2"/>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1FE"/>
    <w:rsid w:val="00CC2559"/>
    <w:rsid w:val="00CC2633"/>
    <w:rsid w:val="00CC27F5"/>
    <w:rsid w:val="00CC281C"/>
    <w:rsid w:val="00CC2C88"/>
    <w:rsid w:val="00CC2D18"/>
    <w:rsid w:val="00CC2EFE"/>
    <w:rsid w:val="00CC380B"/>
    <w:rsid w:val="00CC39C1"/>
    <w:rsid w:val="00CC3E8C"/>
    <w:rsid w:val="00CC3E96"/>
    <w:rsid w:val="00CC400F"/>
    <w:rsid w:val="00CC4365"/>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4FD1"/>
    <w:rsid w:val="00CD52F0"/>
    <w:rsid w:val="00CD5AAA"/>
    <w:rsid w:val="00CD5BE9"/>
    <w:rsid w:val="00CD5C02"/>
    <w:rsid w:val="00CD5D23"/>
    <w:rsid w:val="00CD61E3"/>
    <w:rsid w:val="00CD6330"/>
    <w:rsid w:val="00CD63B9"/>
    <w:rsid w:val="00CD6814"/>
    <w:rsid w:val="00CD6C14"/>
    <w:rsid w:val="00CD6C6D"/>
    <w:rsid w:val="00CD6E0B"/>
    <w:rsid w:val="00CD787F"/>
    <w:rsid w:val="00CD7927"/>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2D"/>
    <w:rsid w:val="00CE253D"/>
    <w:rsid w:val="00CE2561"/>
    <w:rsid w:val="00CE2B08"/>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50A9"/>
    <w:rsid w:val="00CF53CD"/>
    <w:rsid w:val="00CF61A3"/>
    <w:rsid w:val="00CF66DE"/>
    <w:rsid w:val="00CF6848"/>
    <w:rsid w:val="00CF6AC6"/>
    <w:rsid w:val="00CF6AF3"/>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434F"/>
    <w:rsid w:val="00D04898"/>
    <w:rsid w:val="00D04FC8"/>
    <w:rsid w:val="00D05393"/>
    <w:rsid w:val="00D05555"/>
    <w:rsid w:val="00D05FD4"/>
    <w:rsid w:val="00D06088"/>
    <w:rsid w:val="00D06581"/>
    <w:rsid w:val="00D0675C"/>
    <w:rsid w:val="00D06800"/>
    <w:rsid w:val="00D06A81"/>
    <w:rsid w:val="00D06B22"/>
    <w:rsid w:val="00D06DED"/>
    <w:rsid w:val="00D0735B"/>
    <w:rsid w:val="00D07528"/>
    <w:rsid w:val="00D078A9"/>
    <w:rsid w:val="00D078C9"/>
    <w:rsid w:val="00D07DCA"/>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4204"/>
    <w:rsid w:val="00D145FE"/>
    <w:rsid w:val="00D14928"/>
    <w:rsid w:val="00D15093"/>
    <w:rsid w:val="00D159A9"/>
    <w:rsid w:val="00D15A17"/>
    <w:rsid w:val="00D15D5B"/>
    <w:rsid w:val="00D15D9D"/>
    <w:rsid w:val="00D1624D"/>
    <w:rsid w:val="00D1678C"/>
    <w:rsid w:val="00D16BA8"/>
    <w:rsid w:val="00D170EF"/>
    <w:rsid w:val="00D174E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D2B"/>
    <w:rsid w:val="00D233BE"/>
    <w:rsid w:val="00D23556"/>
    <w:rsid w:val="00D235E8"/>
    <w:rsid w:val="00D2390D"/>
    <w:rsid w:val="00D239EC"/>
    <w:rsid w:val="00D23B89"/>
    <w:rsid w:val="00D23CE2"/>
    <w:rsid w:val="00D23EAA"/>
    <w:rsid w:val="00D2416F"/>
    <w:rsid w:val="00D248AE"/>
    <w:rsid w:val="00D25077"/>
    <w:rsid w:val="00D25EC9"/>
    <w:rsid w:val="00D261FB"/>
    <w:rsid w:val="00D26283"/>
    <w:rsid w:val="00D263B5"/>
    <w:rsid w:val="00D26586"/>
    <w:rsid w:val="00D2698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58"/>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F95"/>
    <w:rsid w:val="00D5102A"/>
    <w:rsid w:val="00D513F0"/>
    <w:rsid w:val="00D51565"/>
    <w:rsid w:val="00D51823"/>
    <w:rsid w:val="00D51AAF"/>
    <w:rsid w:val="00D51F84"/>
    <w:rsid w:val="00D52200"/>
    <w:rsid w:val="00D52460"/>
    <w:rsid w:val="00D5294C"/>
    <w:rsid w:val="00D52ACC"/>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57FDE"/>
    <w:rsid w:val="00D600BE"/>
    <w:rsid w:val="00D60207"/>
    <w:rsid w:val="00D60324"/>
    <w:rsid w:val="00D6047B"/>
    <w:rsid w:val="00D6052B"/>
    <w:rsid w:val="00D608E7"/>
    <w:rsid w:val="00D60BCB"/>
    <w:rsid w:val="00D60CB2"/>
    <w:rsid w:val="00D60DD4"/>
    <w:rsid w:val="00D615A9"/>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7F9"/>
    <w:rsid w:val="00D6485C"/>
    <w:rsid w:val="00D64CB8"/>
    <w:rsid w:val="00D65404"/>
    <w:rsid w:val="00D65420"/>
    <w:rsid w:val="00D6575A"/>
    <w:rsid w:val="00D65837"/>
    <w:rsid w:val="00D659DD"/>
    <w:rsid w:val="00D65AAD"/>
    <w:rsid w:val="00D66022"/>
    <w:rsid w:val="00D66065"/>
    <w:rsid w:val="00D662E2"/>
    <w:rsid w:val="00D66D78"/>
    <w:rsid w:val="00D66DAA"/>
    <w:rsid w:val="00D67EB0"/>
    <w:rsid w:val="00D7010A"/>
    <w:rsid w:val="00D7040B"/>
    <w:rsid w:val="00D70518"/>
    <w:rsid w:val="00D70A3E"/>
    <w:rsid w:val="00D70B13"/>
    <w:rsid w:val="00D70F5E"/>
    <w:rsid w:val="00D70F87"/>
    <w:rsid w:val="00D7123A"/>
    <w:rsid w:val="00D71A5F"/>
    <w:rsid w:val="00D724DF"/>
    <w:rsid w:val="00D72ABD"/>
    <w:rsid w:val="00D72CA6"/>
    <w:rsid w:val="00D7316B"/>
    <w:rsid w:val="00D73347"/>
    <w:rsid w:val="00D733F6"/>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4DD"/>
    <w:rsid w:val="00D817FD"/>
    <w:rsid w:val="00D81E9C"/>
    <w:rsid w:val="00D81EFE"/>
    <w:rsid w:val="00D820F3"/>
    <w:rsid w:val="00D824B5"/>
    <w:rsid w:val="00D8289C"/>
    <w:rsid w:val="00D829AC"/>
    <w:rsid w:val="00D82AE8"/>
    <w:rsid w:val="00D82D48"/>
    <w:rsid w:val="00D83401"/>
    <w:rsid w:val="00D83AAA"/>
    <w:rsid w:val="00D83E1B"/>
    <w:rsid w:val="00D83F49"/>
    <w:rsid w:val="00D84268"/>
    <w:rsid w:val="00D846C5"/>
    <w:rsid w:val="00D84EC7"/>
    <w:rsid w:val="00D856E4"/>
    <w:rsid w:val="00D8572E"/>
    <w:rsid w:val="00D8636C"/>
    <w:rsid w:val="00D86B37"/>
    <w:rsid w:val="00D86ED1"/>
    <w:rsid w:val="00D87123"/>
    <w:rsid w:val="00D87154"/>
    <w:rsid w:val="00D87463"/>
    <w:rsid w:val="00D87479"/>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B0"/>
    <w:rsid w:val="00D94C08"/>
    <w:rsid w:val="00D94C94"/>
    <w:rsid w:val="00D94E77"/>
    <w:rsid w:val="00D94FF3"/>
    <w:rsid w:val="00D952DE"/>
    <w:rsid w:val="00D957C0"/>
    <w:rsid w:val="00D95BF0"/>
    <w:rsid w:val="00D95BFF"/>
    <w:rsid w:val="00D96193"/>
    <w:rsid w:val="00D9664C"/>
    <w:rsid w:val="00D96B73"/>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D49"/>
    <w:rsid w:val="00DA3F00"/>
    <w:rsid w:val="00DA41B2"/>
    <w:rsid w:val="00DA43CA"/>
    <w:rsid w:val="00DA4412"/>
    <w:rsid w:val="00DA492A"/>
    <w:rsid w:val="00DA4984"/>
    <w:rsid w:val="00DA499E"/>
    <w:rsid w:val="00DA4D11"/>
    <w:rsid w:val="00DA5A53"/>
    <w:rsid w:val="00DA5CA9"/>
    <w:rsid w:val="00DA5DC3"/>
    <w:rsid w:val="00DA5E7E"/>
    <w:rsid w:val="00DA714A"/>
    <w:rsid w:val="00DA71AF"/>
    <w:rsid w:val="00DA727D"/>
    <w:rsid w:val="00DA729C"/>
    <w:rsid w:val="00DA7A85"/>
    <w:rsid w:val="00DA7BC7"/>
    <w:rsid w:val="00DA7E4C"/>
    <w:rsid w:val="00DB0487"/>
    <w:rsid w:val="00DB0564"/>
    <w:rsid w:val="00DB0814"/>
    <w:rsid w:val="00DB1539"/>
    <w:rsid w:val="00DB19A4"/>
    <w:rsid w:val="00DB1D82"/>
    <w:rsid w:val="00DB1E74"/>
    <w:rsid w:val="00DB1F98"/>
    <w:rsid w:val="00DB1FBA"/>
    <w:rsid w:val="00DB2551"/>
    <w:rsid w:val="00DB339E"/>
    <w:rsid w:val="00DB34C7"/>
    <w:rsid w:val="00DB35C7"/>
    <w:rsid w:val="00DB39DE"/>
    <w:rsid w:val="00DB3D30"/>
    <w:rsid w:val="00DB3D52"/>
    <w:rsid w:val="00DB3FBF"/>
    <w:rsid w:val="00DB42C3"/>
    <w:rsid w:val="00DB4322"/>
    <w:rsid w:val="00DB4F9D"/>
    <w:rsid w:val="00DB56C8"/>
    <w:rsid w:val="00DB5A21"/>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E1F"/>
    <w:rsid w:val="00DC4B72"/>
    <w:rsid w:val="00DC4D82"/>
    <w:rsid w:val="00DC4E9C"/>
    <w:rsid w:val="00DC522F"/>
    <w:rsid w:val="00DC53EC"/>
    <w:rsid w:val="00DC588E"/>
    <w:rsid w:val="00DC598D"/>
    <w:rsid w:val="00DC5D20"/>
    <w:rsid w:val="00DC6091"/>
    <w:rsid w:val="00DC61F7"/>
    <w:rsid w:val="00DC65D8"/>
    <w:rsid w:val="00DC69B1"/>
    <w:rsid w:val="00DC6A94"/>
    <w:rsid w:val="00DC7073"/>
    <w:rsid w:val="00DC765F"/>
    <w:rsid w:val="00DC7722"/>
    <w:rsid w:val="00DC7890"/>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9D3"/>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16DD"/>
    <w:rsid w:val="00DE170A"/>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5C6"/>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824"/>
    <w:rsid w:val="00DF6F0F"/>
    <w:rsid w:val="00DF7226"/>
    <w:rsid w:val="00E004D1"/>
    <w:rsid w:val="00E00A07"/>
    <w:rsid w:val="00E00C11"/>
    <w:rsid w:val="00E00EFF"/>
    <w:rsid w:val="00E00F26"/>
    <w:rsid w:val="00E00F77"/>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068"/>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57"/>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4F30"/>
    <w:rsid w:val="00E1507F"/>
    <w:rsid w:val="00E150B1"/>
    <w:rsid w:val="00E151CB"/>
    <w:rsid w:val="00E15352"/>
    <w:rsid w:val="00E154A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90A"/>
    <w:rsid w:val="00E23ACC"/>
    <w:rsid w:val="00E23ADB"/>
    <w:rsid w:val="00E2446F"/>
    <w:rsid w:val="00E249BB"/>
    <w:rsid w:val="00E24AE0"/>
    <w:rsid w:val="00E250DB"/>
    <w:rsid w:val="00E25386"/>
    <w:rsid w:val="00E25ADB"/>
    <w:rsid w:val="00E25F49"/>
    <w:rsid w:val="00E2617B"/>
    <w:rsid w:val="00E2690E"/>
    <w:rsid w:val="00E272FE"/>
    <w:rsid w:val="00E30517"/>
    <w:rsid w:val="00E3070A"/>
    <w:rsid w:val="00E307E4"/>
    <w:rsid w:val="00E30A72"/>
    <w:rsid w:val="00E30BDD"/>
    <w:rsid w:val="00E311A5"/>
    <w:rsid w:val="00E31371"/>
    <w:rsid w:val="00E31506"/>
    <w:rsid w:val="00E322BF"/>
    <w:rsid w:val="00E327EE"/>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C25"/>
    <w:rsid w:val="00E37F72"/>
    <w:rsid w:val="00E4035C"/>
    <w:rsid w:val="00E40362"/>
    <w:rsid w:val="00E40DAE"/>
    <w:rsid w:val="00E40E78"/>
    <w:rsid w:val="00E40EF1"/>
    <w:rsid w:val="00E40FE6"/>
    <w:rsid w:val="00E415CB"/>
    <w:rsid w:val="00E419AD"/>
    <w:rsid w:val="00E41A3E"/>
    <w:rsid w:val="00E41D2F"/>
    <w:rsid w:val="00E42A5D"/>
    <w:rsid w:val="00E42FF3"/>
    <w:rsid w:val="00E430E9"/>
    <w:rsid w:val="00E432AE"/>
    <w:rsid w:val="00E4356E"/>
    <w:rsid w:val="00E43992"/>
    <w:rsid w:val="00E43F1E"/>
    <w:rsid w:val="00E43FBE"/>
    <w:rsid w:val="00E4513D"/>
    <w:rsid w:val="00E452D0"/>
    <w:rsid w:val="00E45663"/>
    <w:rsid w:val="00E45A9D"/>
    <w:rsid w:val="00E45AC6"/>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11F"/>
    <w:rsid w:val="00E5765B"/>
    <w:rsid w:val="00E6000E"/>
    <w:rsid w:val="00E60241"/>
    <w:rsid w:val="00E6029F"/>
    <w:rsid w:val="00E602C9"/>
    <w:rsid w:val="00E60369"/>
    <w:rsid w:val="00E608B7"/>
    <w:rsid w:val="00E60F80"/>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35"/>
    <w:rsid w:val="00E722EF"/>
    <w:rsid w:val="00E723D3"/>
    <w:rsid w:val="00E7242A"/>
    <w:rsid w:val="00E7245A"/>
    <w:rsid w:val="00E72ABE"/>
    <w:rsid w:val="00E72BCC"/>
    <w:rsid w:val="00E73065"/>
    <w:rsid w:val="00E7306F"/>
    <w:rsid w:val="00E73E01"/>
    <w:rsid w:val="00E73E39"/>
    <w:rsid w:val="00E7476B"/>
    <w:rsid w:val="00E7478C"/>
    <w:rsid w:val="00E74B5A"/>
    <w:rsid w:val="00E74DDD"/>
    <w:rsid w:val="00E74FCD"/>
    <w:rsid w:val="00E7500E"/>
    <w:rsid w:val="00E7524F"/>
    <w:rsid w:val="00E75346"/>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430"/>
    <w:rsid w:val="00E81490"/>
    <w:rsid w:val="00E81C49"/>
    <w:rsid w:val="00E81F9F"/>
    <w:rsid w:val="00E81FFC"/>
    <w:rsid w:val="00E826C8"/>
    <w:rsid w:val="00E828DA"/>
    <w:rsid w:val="00E82D10"/>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43F"/>
    <w:rsid w:val="00E86647"/>
    <w:rsid w:val="00E86683"/>
    <w:rsid w:val="00E86BA9"/>
    <w:rsid w:val="00E871BD"/>
    <w:rsid w:val="00E87565"/>
    <w:rsid w:val="00E875CA"/>
    <w:rsid w:val="00E879F0"/>
    <w:rsid w:val="00E87AC1"/>
    <w:rsid w:val="00E87AE6"/>
    <w:rsid w:val="00E87DCE"/>
    <w:rsid w:val="00E90199"/>
    <w:rsid w:val="00E90AB7"/>
    <w:rsid w:val="00E90C38"/>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708C"/>
    <w:rsid w:val="00EA7690"/>
    <w:rsid w:val="00EA7A7E"/>
    <w:rsid w:val="00EA7AF2"/>
    <w:rsid w:val="00EA7C2F"/>
    <w:rsid w:val="00EA7CE6"/>
    <w:rsid w:val="00EA7E15"/>
    <w:rsid w:val="00EA7E8F"/>
    <w:rsid w:val="00EA7E9E"/>
    <w:rsid w:val="00EA7EF5"/>
    <w:rsid w:val="00EA7F1F"/>
    <w:rsid w:val="00EB0073"/>
    <w:rsid w:val="00EB0273"/>
    <w:rsid w:val="00EB0322"/>
    <w:rsid w:val="00EB05DC"/>
    <w:rsid w:val="00EB1033"/>
    <w:rsid w:val="00EB1705"/>
    <w:rsid w:val="00EB177A"/>
    <w:rsid w:val="00EB187D"/>
    <w:rsid w:val="00EB2435"/>
    <w:rsid w:val="00EB269A"/>
    <w:rsid w:val="00EB2B2A"/>
    <w:rsid w:val="00EB2C3C"/>
    <w:rsid w:val="00EB338E"/>
    <w:rsid w:val="00EB33A2"/>
    <w:rsid w:val="00EB3495"/>
    <w:rsid w:val="00EB35D4"/>
    <w:rsid w:val="00EB3953"/>
    <w:rsid w:val="00EB3CE0"/>
    <w:rsid w:val="00EB3DB0"/>
    <w:rsid w:val="00EB410B"/>
    <w:rsid w:val="00EB42C8"/>
    <w:rsid w:val="00EB4A13"/>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55C"/>
    <w:rsid w:val="00EC558B"/>
    <w:rsid w:val="00EC571B"/>
    <w:rsid w:val="00EC5A0B"/>
    <w:rsid w:val="00EC5A19"/>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B7D"/>
    <w:rsid w:val="00ED42FD"/>
    <w:rsid w:val="00ED48DD"/>
    <w:rsid w:val="00ED4D2E"/>
    <w:rsid w:val="00ED5122"/>
    <w:rsid w:val="00ED54F7"/>
    <w:rsid w:val="00ED58F2"/>
    <w:rsid w:val="00ED58FE"/>
    <w:rsid w:val="00ED5947"/>
    <w:rsid w:val="00ED5B50"/>
    <w:rsid w:val="00ED64D0"/>
    <w:rsid w:val="00ED6522"/>
    <w:rsid w:val="00ED7363"/>
    <w:rsid w:val="00ED7884"/>
    <w:rsid w:val="00EE0130"/>
    <w:rsid w:val="00EE08BC"/>
    <w:rsid w:val="00EE09EA"/>
    <w:rsid w:val="00EE0A49"/>
    <w:rsid w:val="00EE0E09"/>
    <w:rsid w:val="00EE12DA"/>
    <w:rsid w:val="00EE15CA"/>
    <w:rsid w:val="00EE18BB"/>
    <w:rsid w:val="00EE1CDA"/>
    <w:rsid w:val="00EE2280"/>
    <w:rsid w:val="00EE24B7"/>
    <w:rsid w:val="00EE2AAB"/>
    <w:rsid w:val="00EE3203"/>
    <w:rsid w:val="00EE33A6"/>
    <w:rsid w:val="00EE3DCB"/>
    <w:rsid w:val="00EE3FE2"/>
    <w:rsid w:val="00EE44A5"/>
    <w:rsid w:val="00EE4708"/>
    <w:rsid w:val="00EE4BAA"/>
    <w:rsid w:val="00EE4F27"/>
    <w:rsid w:val="00EE5112"/>
    <w:rsid w:val="00EE58ED"/>
    <w:rsid w:val="00EE5A85"/>
    <w:rsid w:val="00EE62B4"/>
    <w:rsid w:val="00EE636D"/>
    <w:rsid w:val="00EE66B1"/>
    <w:rsid w:val="00EE6A8C"/>
    <w:rsid w:val="00EE6CB1"/>
    <w:rsid w:val="00EE6D48"/>
    <w:rsid w:val="00EE7726"/>
    <w:rsid w:val="00EE785F"/>
    <w:rsid w:val="00EE7D91"/>
    <w:rsid w:val="00EE7ECE"/>
    <w:rsid w:val="00EF0225"/>
    <w:rsid w:val="00EF059F"/>
    <w:rsid w:val="00EF082A"/>
    <w:rsid w:val="00EF0BBB"/>
    <w:rsid w:val="00EF0E50"/>
    <w:rsid w:val="00EF118F"/>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7D"/>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551"/>
    <w:rsid w:val="00F04887"/>
    <w:rsid w:val="00F04D51"/>
    <w:rsid w:val="00F04F3E"/>
    <w:rsid w:val="00F0522E"/>
    <w:rsid w:val="00F05EED"/>
    <w:rsid w:val="00F06707"/>
    <w:rsid w:val="00F06F02"/>
    <w:rsid w:val="00F06F4C"/>
    <w:rsid w:val="00F075EA"/>
    <w:rsid w:val="00F0768D"/>
    <w:rsid w:val="00F07696"/>
    <w:rsid w:val="00F07833"/>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15B"/>
    <w:rsid w:val="00F143F5"/>
    <w:rsid w:val="00F1476B"/>
    <w:rsid w:val="00F149F8"/>
    <w:rsid w:val="00F15860"/>
    <w:rsid w:val="00F158BB"/>
    <w:rsid w:val="00F15F91"/>
    <w:rsid w:val="00F1654E"/>
    <w:rsid w:val="00F16BB1"/>
    <w:rsid w:val="00F16F7C"/>
    <w:rsid w:val="00F17A8F"/>
    <w:rsid w:val="00F20046"/>
    <w:rsid w:val="00F20540"/>
    <w:rsid w:val="00F206FE"/>
    <w:rsid w:val="00F20BCF"/>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6EC7"/>
    <w:rsid w:val="00F370CB"/>
    <w:rsid w:val="00F377A2"/>
    <w:rsid w:val="00F37922"/>
    <w:rsid w:val="00F37AEF"/>
    <w:rsid w:val="00F40744"/>
    <w:rsid w:val="00F4125D"/>
    <w:rsid w:val="00F417D6"/>
    <w:rsid w:val="00F41BA2"/>
    <w:rsid w:val="00F4210B"/>
    <w:rsid w:val="00F42470"/>
    <w:rsid w:val="00F42910"/>
    <w:rsid w:val="00F42ADB"/>
    <w:rsid w:val="00F42C2B"/>
    <w:rsid w:val="00F42C3B"/>
    <w:rsid w:val="00F431C9"/>
    <w:rsid w:val="00F43360"/>
    <w:rsid w:val="00F439C5"/>
    <w:rsid w:val="00F43B0B"/>
    <w:rsid w:val="00F43CF9"/>
    <w:rsid w:val="00F44833"/>
    <w:rsid w:val="00F44EC5"/>
    <w:rsid w:val="00F454BB"/>
    <w:rsid w:val="00F457F9"/>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8C6"/>
    <w:rsid w:val="00F52756"/>
    <w:rsid w:val="00F52825"/>
    <w:rsid w:val="00F528F0"/>
    <w:rsid w:val="00F52A47"/>
    <w:rsid w:val="00F52A4B"/>
    <w:rsid w:val="00F52C6C"/>
    <w:rsid w:val="00F52C93"/>
    <w:rsid w:val="00F52FA8"/>
    <w:rsid w:val="00F538CD"/>
    <w:rsid w:val="00F54192"/>
    <w:rsid w:val="00F542D8"/>
    <w:rsid w:val="00F5488D"/>
    <w:rsid w:val="00F548C8"/>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6021A"/>
    <w:rsid w:val="00F60435"/>
    <w:rsid w:val="00F6075D"/>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F9F"/>
    <w:rsid w:val="00F654FA"/>
    <w:rsid w:val="00F65D14"/>
    <w:rsid w:val="00F65E11"/>
    <w:rsid w:val="00F660B8"/>
    <w:rsid w:val="00F669E3"/>
    <w:rsid w:val="00F66AA2"/>
    <w:rsid w:val="00F67A85"/>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D87"/>
    <w:rsid w:val="00F73F43"/>
    <w:rsid w:val="00F73F5A"/>
    <w:rsid w:val="00F7400B"/>
    <w:rsid w:val="00F7403E"/>
    <w:rsid w:val="00F7442D"/>
    <w:rsid w:val="00F74609"/>
    <w:rsid w:val="00F74664"/>
    <w:rsid w:val="00F74791"/>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035"/>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87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E7C"/>
    <w:rsid w:val="00FA1766"/>
    <w:rsid w:val="00FA1C2E"/>
    <w:rsid w:val="00FA1CBF"/>
    <w:rsid w:val="00FA1D8F"/>
    <w:rsid w:val="00FA1E26"/>
    <w:rsid w:val="00FA2002"/>
    <w:rsid w:val="00FA21AE"/>
    <w:rsid w:val="00FA2471"/>
    <w:rsid w:val="00FA2526"/>
    <w:rsid w:val="00FA2AB0"/>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6BB"/>
    <w:rsid w:val="00FB57A7"/>
    <w:rsid w:val="00FB5A6F"/>
    <w:rsid w:val="00FB5B21"/>
    <w:rsid w:val="00FB601D"/>
    <w:rsid w:val="00FB61DE"/>
    <w:rsid w:val="00FB6401"/>
    <w:rsid w:val="00FB68CE"/>
    <w:rsid w:val="00FB6B9D"/>
    <w:rsid w:val="00FB72CB"/>
    <w:rsid w:val="00FB77BB"/>
    <w:rsid w:val="00FB7A9C"/>
    <w:rsid w:val="00FC00AC"/>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CA4"/>
    <w:rsid w:val="00FC4DBB"/>
    <w:rsid w:val="00FC545C"/>
    <w:rsid w:val="00FC553E"/>
    <w:rsid w:val="00FC58B1"/>
    <w:rsid w:val="00FC5EE6"/>
    <w:rsid w:val="00FC63CD"/>
    <w:rsid w:val="00FC645D"/>
    <w:rsid w:val="00FC654F"/>
    <w:rsid w:val="00FC65A0"/>
    <w:rsid w:val="00FC6B41"/>
    <w:rsid w:val="00FC6C0E"/>
    <w:rsid w:val="00FC7308"/>
    <w:rsid w:val="00FC7F93"/>
    <w:rsid w:val="00FD003E"/>
    <w:rsid w:val="00FD0A0E"/>
    <w:rsid w:val="00FD10D2"/>
    <w:rsid w:val="00FD111E"/>
    <w:rsid w:val="00FD1169"/>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6318"/>
    <w:rsid w:val="00FD6789"/>
    <w:rsid w:val="00FD68EC"/>
    <w:rsid w:val="00FD6A3D"/>
    <w:rsid w:val="00FD6F9D"/>
    <w:rsid w:val="00FD7001"/>
    <w:rsid w:val="00FD7240"/>
    <w:rsid w:val="00FD72D9"/>
    <w:rsid w:val="00FD73AE"/>
    <w:rsid w:val="00FD794E"/>
    <w:rsid w:val="00FD7F6A"/>
    <w:rsid w:val="00FE04B6"/>
    <w:rsid w:val="00FE05E5"/>
    <w:rsid w:val="00FE0657"/>
    <w:rsid w:val="00FE0C87"/>
    <w:rsid w:val="00FE1E95"/>
    <w:rsid w:val="00FE20AB"/>
    <w:rsid w:val="00FE22FE"/>
    <w:rsid w:val="00FE2A82"/>
    <w:rsid w:val="00FE2B27"/>
    <w:rsid w:val="00FE2B7B"/>
    <w:rsid w:val="00FE3100"/>
    <w:rsid w:val="00FE3439"/>
    <w:rsid w:val="00FE3710"/>
    <w:rsid w:val="00FE3768"/>
    <w:rsid w:val="00FE37A4"/>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E8"/>
    <w:rsid w:val="00FF1862"/>
    <w:rsid w:val="00FF1CD4"/>
    <w:rsid w:val="00FF2077"/>
    <w:rsid w:val="00FF2926"/>
    <w:rsid w:val="00FF2A88"/>
    <w:rsid w:val="00FF310E"/>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86D8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02FA"/>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CA24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A24F9"/>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A24F9"/>
    <w:pPr>
      <w:spacing w:before="120"/>
      <w:outlineLvl w:val="2"/>
    </w:pPr>
    <w:rPr>
      <w:sz w:val="28"/>
      <w:szCs w:val="28"/>
    </w:rPr>
  </w:style>
  <w:style w:type="paragraph" w:styleId="Heading4">
    <w:name w:val="heading 4"/>
    <w:aliases w:val="h4"/>
    <w:basedOn w:val="Heading3"/>
    <w:next w:val="Normal"/>
    <w:link w:val="Heading4Char"/>
    <w:qFormat/>
    <w:rsid w:val="00CA24F9"/>
    <w:pPr>
      <w:ind w:left="1418" w:hanging="1418"/>
      <w:outlineLvl w:val="3"/>
    </w:pPr>
    <w:rPr>
      <w:sz w:val="24"/>
      <w:szCs w:val="24"/>
    </w:rPr>
  </w:style>
  <w:style w:type="paragraph" w:styleId="Heading5">
    <w:name w:val="heading 5"/>
    <w:basedOn w:val="Heading4"/>
    <w:next w:val="Normal"/>
    <w:link w:val="Heading5Char"/>
    <w:qFormat/>
    <w:rsid w:val="00CA24F9"/>
    <w:pPr>
      <w:ind w:left="1701" w:hanging="1701"/>
      <w:outlineLvl w:val="4"/>
    </w:pPr>
    <w:rPr>
      <w:sz w:val="22"/>
      <w:szCs w:val="22"/>
    </w:rPr>
  </w:style>
  <w:style w:type="paragraph" w:styleId="Heading6">
    <w:name w:val="heading 6"/>
    <w:basedOn w:val="H6"/>
    <w:next w:val="Normal"/>
    <w:qFormat/>
    <w:rsid w:val="00CA24F9"/>
    <w:pPr>
      <w:outlineLvl w:val="5"/>
    </w:pPr>
  </w:style>
  <w:style w:type="paragraph" w:styleId="Heading7">
    <w:name w:val="heading 7"/>
    <w:basedOn w:val="H6"/>
    <w:next w:val="Normal"/>
    <w:qFormat/>
    <w:rsid w:val="00CA24F9"/>
    <w:pPr>
      <w:outlineLvl w:val="6"/>
    </w:pPr>
  </w:style>
  <w:style w:type="paragraph" w:styleId="Heading8">
    <w:name w:val="heading 8"/>
    <w:basedOn w:val="Heading1"/>
    <w:next w:val="Normal"/>
    <w:qFormat/>
    <w:rsid w:val="00CA24F9"/>
    <w:pPr>
      <w:ind w:left="0" w:firstLine="0"/>
      <w:outlineLvl w:val="7"/>
    </w:pPr>
  </w:style>
  <w:style w:type="paragraph" w:styleId="Heading9">
    <w:name w:val="heading 9"/>
    <w:basedOn w:val="Heading8"/>
    <w:next w:val="Normal"/>
    <w:qFormat/>
    <w:rsid w:val="00CA24F9"/>
    <w:pPr>
      <w:outlineLvl w:val="8"/>
    </w:pPr>
  </w:style>
  <w:style w:type="character" w:default="1" w:styleId="DefaultParagraphFont">
    <w:name w:val="Default Paragraph Font"/>
    <w:uiPriority w:val="1"/>
    <w:semiHidden/>
    <w:unhideWhenUsed/>
    <w:rsid w:val="00A702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02FA"/>
  </w:style>
  <w:style w:type="paragraph" w:styleId="TOC8">
    <w:name w:val="toc 8"/>
    <w:basedOn w:val="TOC1"/>
    <w:semiHidden/>
    <w:rsid w:val="00CA24F9"/>
    <w:pPr>
      <w:spacing w:before="180"/>
      <w:ind w:left="2693" w:hanging="2693"/>
    </w:pPr>
    <w:rPr>
      <w:b/>
      <w:bCs/>
    </w:rPr>
  </w:style>
  <w:style w:type="paragraph" w:styleId="TOC1">
    <w:name w:val="toc 1"/>
    <w:semiHidden/>
    <w:rsid w:val="00CA24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A24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A24F9"/>
    <w:pPr>
      <w:ind w:left="1701" w:hanging="1701"/>
    </w:pPr>
  </w:style>
  <w:style w:type="paragraph" w:styleId="TOC4">
    <w:name w:val="toc 4"/>
    <w:basedOn w:val="TOC3"/>
    <w:semiHidden/>
    <w:rsid w:val="00CA24F9"/>
    <w:pPr>
      <w:ind w:left="1418" w:hanging="1418"/>
    </w:pPr>
  </w:style>
  <w:style w:type="paragraph" w:styleId="TOC3">
    <w:name w:val="toc 3"/>
    <w:basedOn w:val="TOC2"/>
    <w:semiHidden/>
    <w:rsid w:val="00CA24F9"/>
    <w:pPr>
      <w:ind w:left="1134" w:hanging="1134"/>
    </w:pPr>
  </w:style>
  <w:style w:type="paragraph" w:styleId="TOC2">
    <w:name w:val="toc 2"/>
    <w:basedOn w:val="TOC1"/>
    <w:semiHidden/>
    <w:rsid w:val="00CA24F9"/>
    <w:pPr>
      <w:keepNext w:val="0"/>
      <w:spacing w:before="0"/>
      <w:ind w:left="851" w:hanging="851"/>
    </w:pPr>
    <w:rPr>
      <w:sz w:val="20"/>
      <w:szCs w:val="20"/>
    </w:rPr>
  </w:style>
  <w:style w:type="paragraph" w:styleId="Index2">
    <w:name w:val="index 2"/>
    <w:basedOn w:val="Index1"/>
    <w:semiHidden/>
    <w:rsid w:val="00CA24F9"/>
    <w:pPr>
      <w:ind w:left="284"/>
    </w:pPr>
  </w:style>
  <w:style w:type="paragraph" w:styleId="Index1">
    <w:name w:val="index 1"/>
    <w:basedOn w:val="Normal"/>
    <w:semiHidden/>
    <w:rsid w:val="00CA24F9"/>
    <w:pPr>
      <w:keepLines/>
      <w:spacing w:after="0"/>
    </w:pPr>
  </w:style>
  <w:style w:type="paragraph" w:customStyle="1" w:styleId="ZH">
    <w:name w:val="ZH"/>
    <w:rsid w:val="00CA24F9"/>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A24F9"/>
    <w:pPr>
      <w:outlineLvl w:val="9"/>
    </w:pPr>
  </w:style>
  <w:style w:type="paragraph" w:styleId="ListNumber2">
    <w:name w:val="List Number 2"/>
    <w:basedOn w:val="ListNumber"/>
    <w:rsid w:val="00CA24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24F9"/>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A24F9"/>
    <w:rPr>
      <w:b/>
      <w:bCs/>
      <w:position w:val="6"/>
      <w:sz w:val="16"/>
      <w:szCs w:val="16"/>
    </w:rPr>
  </w:style>
  <w:style w:type="paragraph" w:styleId="FootnoteText">
    <w:name w:val="footnote text"/>
    <w:basedOn w:val="Normal"/>
    <w:semiHidden/>
    <w:rsid w:val="00CA24F9"/>
    <w:pPr>
      <w:keepLines/>
      <w:spacing w:after="0"/>
      <w:ind w:left="454" w:hanging="454"/>
    </w:pPr>
    <w:rPr>
      <w:sz w:val="16"/>
      <w:szCs w:val="16"/>
    </w:rPr>
  </w:style>
  <w:style w:type="paragraph" w:customStyle="1" w:styleId="TAH">
    <w:name w:val="TAH"/>
    <w:basedOn w:val="TAC"/>
    <w:rsid w:val="00CA24F9"/>
    <w:rPr>
      <w:b/>
      <w:bCs/>
    </w:rPr>
  </w:style>
  <w:style w:type="paragraph" w:customStyle="1" w:styleId="TAC">
    <w:name w:val="TAC"/>
    <w:basedOn w:val="TAL"/>
    <w:link w:val="TACChar"/>
    <w:rsid w:val="00CA24F9"/>
    <w:pPr>
      <w:jc w:val="center"/>
    </w:pPr>
  </w:style>
  <w:style w:type="paragraph" w:customStyle="1" w:styleId="TF">
    <w:name w:val="TF"/>
    <w:basedOn w:val="TH"/>
    <w:link w:val="TFChar"/>
    <w:rsid w:val="00CA24F9"/>
    <w:pPr>
      <w:keepNext w:val="0"/>
      <w:spacing w:before="0" w:after="240"/>
    </w:pPr>
  </w:style>
  <w:style w:type="paragraph" w:customStyle="1" w:styleId="NO">
    <w:name w:val="NO"/>
    <w:basedOn w:val="Normal"/>
    <w:rsid w:val="00CA24F9"/>
    <w:pPr>
      <w:keepLines/>
      <w:ind w:left="1135" w:hanging="851"/>
    </w:pPr>
  </w:style>
  <w:style w:type="paragraph" w:styleId="TOC9">
    <w:name w:val="toc 9"/>
    <w:basedOn w:val="TOC8"/>
    <w:semiHidden/>
    <w:rsid w:val="00CA24F9"/>
    <w:pPr>
      <w:ind w:left="1418" w:hanging="1418"/>
    </w:pPr>
  </w:style>
  <w:style w:type="paragraph" w:customStyle="1" w:styleId="EX">
    <w:name w:val="EX"/>
    <w:basedOn w:val="Normal"/>
    <w:rsid w:val="00CA24F9"/>
    <w:pPr>
      <w:keepLines/>
      <w:ind w:left="1702" w:hanging="1418"/>
    </w:pPr>
  </w:style>
  <w:style w:type="paragraph" w:customStyle="1" w:styleId="FP">
    <w:name w:val="FP"/>
    <w:basedOn w:val="Normal"/>
    <w:rsid w:val="00CA24F9"/>
    <w:pPr>
      <w:spacing w:after="0"/>
    </w:pPr>
  </w:style>
  <w:style w:type="paragraph" w:customStyle="1" w:styleId="LD">
    <w:name w:val="LD"/>
    <w:rsid w:val="00CA24F9"/>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A24F9"/>
    <w:pPr>
      <w:spacing w:after="0"/>
    </w:pPr>
  </w:style>
  <w:style w:type="paragraph" w:customStyle="1" w:styleId="EW">
    <w:name w:val="EW"/>
    <w:basedOn w:val="EX"/>
    <w:rsid w:val="00CA24F9"/>
    <w:pPr>
      <w:spacing w:after="0"/>
    </w:pPr>
  </w:style>
  <w:style w:type="paragraph" w:styleId="TOC6">
    <w:name w:val="toc 6"/>
    <w:basedOn w:val="TOC5"/>
    <w:next w:val="Normal"/>
    <w:semiHidden/>
    <w:rsid w:val="00CA24F9"/>
    <w:pPr>
      <w:ind w:left="1985" w:hanging="1985"/>
    </w:pPr>
  </w:style>
  <w:style w:type="paragraph" w:styleId="TOC7">
    <w:name w:val="toc 7"/>
    <w:basedOn w:val="TOC6"/>
    <w:next w:val="Normal"/>
    <w:semiHidden/>
    <w:rsid w:val="00CA24F9"/>
    <w:pPr>
      <w:ind w:left="2268" w:hanging="2268"/>
    </w:pPr>
  </w:style>
  <w:style w:type="paragraph" w:styleId="ListBullet2">
    <w:name w:val="List Bullet 2"/>
    <w:basedOn w:val="ListBullet"/>
    <w:rsid w:val="00CA24F9"/>
    <w:pPr>
      <w:ind w:left="851"/>
    </w:pPr>
  </w:style>
  <w:style w:type="paragraph" w:styleId="ListBullet3">
    <w:name w:val="List Bullet 3"/>
    <w:basedOn w:val="ListBullet2"/>
    <w:rsid w:val="00CA24F9"/>
    <w:pPr>
      <w:ind w:left="1135"/>
    </w:pPr>
  </w:style>
  <w:style w:type="paragraph" w:styleId="ListNumber">
    <w:name w:val="List Number"/>
    <w:basedOn w:val="List"/>
    <w:rsid w:val="00CA24F9"/>
  </w:style>
  <w:style w:type="paragraph" w:customStyle="1" w:styleId="EQ">
    <w:name w:val="EQ"/>
    <w:basedOn w:val="Normal"/>
    <w:next w:val="Normal"/>
    <w:rsid w:val="00CA24F9"/>
    <w:pPr>
      <w:keepLines/>
      <w:tabs>
        <w:tab w:val="center" w:pos="4536"/>
        <w:tab w:val="right" w:pos="9072"/>
      </w:tabs>
    </w:pPr>
    <w:rPr>
      <w:noProof/>
    </w:rPr>
  </w:style>
  <w:style w:type="paragraph" w:customStyle="1" w:styleId="TH">
    <w:name w:val="TH"/>
    <w:basedOn w:val="Normal"/>
    <w:link w:val="THChar"/>
    <w:rsid w:val="00CA24F9"/>
    <w:pPr>
      <w:keepNext/>
      <w:keepLines/>
      <w:spacing w:before="60"/>
      <w:jc w:val="center"/>
    </w:pPr>
    <w:rPr>
      <w:rFonts w:ascii="Arial" w:hAnsi="Arial" w:cs="Arial"/>
      <w:b/>
      <w:bCs/>
    </w:rPr>
  </w:style>
  <w:style w:type="paragraph" w:customStyle="1" w:styleId="NF">
    <w:name w:val="NF"/>
    <w:basedOn w:val="NO"/>
    <w:rsid w:val="00CA24F9"/>
    <w:pPr>
      <w:keepNext/>
      <w:spacing w:after="0"/>
    </w:pPr>
    <w:rPr>
      <w:rFonts w:ascii="Arial" w:hAnsi="Arial" w:cs="Arial"/>
      <w:sz w:val="18"/>
      <w:szCs w:val="18"/>
    </w:rPr>
  </w:style>
  <w:style w:type="paragraph" w:customStyle="1" w:styleId="PL">
    <w:name w:val="PL"/>
    <w:link w:val="PLChar"/>
    <w:rsid w:val="00CA2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A24F9"/>
    <w:pPr>
      <w:jc w:val="right"/>
    </w:pPr>
  </w:style>
  <w:style w:type="paragraph" w:customStyle="1" w:styleId="H6">
    <w:name w:val="H6"/>
    <w:basedOn w:val="Heading5"/>
    <w:next w:val="Normal"/>
    <w:rsid w:val="00CA24F9"/>
    <w:pPr>
      <w:ind w:left="1985" w:hanging="1985"/>
      <w:outlineLvl w:val="9"/>
    </w:pPr>
    <w:rPr>
      <w:sz w:val="20"/>
      <w:szCs w:val="20"/>
    </w:rPr>
  </w:style>
  <w:style w:type="paragraph" w:customStyle="1" w:styleId="TAN">
    <w:name w:val="TAN"/>
    <w:basedOn w:val="TAL"/>
    <w:rsid w:val="00CA24F9"/>
    <w:pPr>
      <w:ind w:left="851" w:hanging="851"/>
    </w:pPr>
  </w:style>
  <w:style w:type="paragraph" w:customStyle="1" w:styleId="TAL">
    <w:name w:val="TAL"/>
    <w:basedOn w:val="Normal"/>
    <w:link w:val="TALCar"/>
    <w:rsid w:val="00CA24F9"/>
    <w:pPr>
      <w:keepNext/>
      <w:keepLines/>
      <w:spacing w:after="0"/>
    </w:pPr>
    <w:rPr>
      <w:rFonts w:ascii="Arial" w:hAnsi="Arial" w:cs="Arial"/>
      <w:sz w:val="18"/>
      <w:szCs w:val="18"/>
    </w:rPr>
  </w:style>
  <w:style w:type="paragraph" w:customStyle="1" w:styleId="ZA">
    <w:name w:val="ZA"/>
    <w:rsid w:val="00CA24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A24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A24F9"/>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A24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A24F9"/>
    <w:pPr>
      <w:framePr w:wrap="notBeside" w:y="16161"/>
    </w:pPr>
  </w:style>
  <w:style w:type="character" w:customStyle="1" w:styleId="ZGSM">
    <w:name w:val="ZGSM"/>
    <w:rsid w:val="00CA24F9"/>
  </w:style>
  <w:style w:type="paragraph" w:styleId="List2">
    <w:name w:val="List 2"/>
    <w:basedOn w:val="List"/>
    <w:rsid w:val="00CA24F9"/>
    <w:pPr>
      <w:ind w:left="851"/>
    </w:pPr>
  </w:style>
  <w:style w:type="paragraph" w:customStyle="1" w:styleId="ZG">
    <w:name w:val="ZG"/>
    <w:rsid w:val="00CA24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A24F9"/>
    <w:pPr>
      <w:ind w:left="1135"/>
    </w:pPr>
  </w:style>
  <w:style w:type="paragraph" w:styleId="List4">
    <w:name w:val="List 4"/>
    <w:basedOn w:val="List3"/>
    <w:rsid w:val="00CA24F9"/>
    <w:pPr>
      <w:ind w:left="1418"/>
    </w:pPr>
  </w:style>
  <w:style w:type="paragraph" w:styleId="List5">
    <w:name w:val="List 5"/>
    <w:basedOn w:val="List4"/>
    <w:rsid w:val="00CA24F9"/>
    <w:pPr>
      <w:ind w:left="1702"/>
    </w:pPr>
  </w:style>
  <w:style w:type="paragraph" w:customStyle="1" w:styleId="EditorsNote">
    <w:name w:val="Editor's Note"/>
    <w:basedOn w:val="NO"/>
    <w:rsid w:val="00CA24F9"/>
    <w:rPr>
      <w:color w:val="FF0000"/>
    </w:rPr>
  </w:style>
  <w:style w:type="paragraph" w:styleId="List">
    <w:name w:val="List"/>
    <w:basedOn w:val="Normal"/>
    <w:rsid w:val="00CA24F9"/>
    <w:pPr>
      <w:ind w:left="568" w:hanging="284"/>
    </w:pPr>
  </w:style>
  <w:style w:type="paragraph" w:styleId="ListBullet">
    <w:name w:val="List Bullet"/>
    <w:basedOn w:val="List"/>
    <w:rsid w:val="00CA24F9"/>
  </w:style>
  <w:style w:type="paragraph" w:styleId="ListBullet4">
    <w:name w:val="List Bullet 4"/>
    <w:basedOn w:val="ListBullet3"/>
    <w:rsid w:val="00CA24F9"/>
    <w:pPr>
      <w:ind w:left="1418"/>
    </w:pPr>
  </w:style>
  <w:style w:type="paragraph" w:styleId="ListBullet5">
    <w:name w:val="List Bullet 5"/>
    <w:basedOn w:val="ListBullet4"/>
    <w:rsid w:val="00CA24F9"/>
    <w:pPr>
      <w:ind w:left="1702"/>
    </w:pPr>
  </w:style>
  <w:style w:type="paragraph" w:customStyle="1" w:styleId="B1">
    <w:name w:val="B1"/>
    <w:basedOn w:val="List"/>
    <w:rsid w:val="00CA24F9"/>
  </w:style>
  <w:style w:type="paragraph" w:customStyle="1" w:styleId="B2">
    <w:name w:val="B2"/>
    <w:basedOn w:val="List2"/>
    <w:rsid w:val="00CA24F9"/>
  </w:style>
  <w:style w:type="paragraph" w:customStyle="1" w:styleId="B3">
    <w:name w:val="B3"/>
    <w:basedOn w:val="List3"/>
    <w:rsid w:val="00CA24F9"/>
  </w:style>
  <w:style w:type="paragraph" w:customStyle="1" w:styleId="B4">
    <w:name w:val="B4"/>
    <w:basedOn w:val="List4"/>
    <w:rsid w:val="00CA24F9"/>
  </w:style>
  <w:style w:type="paragraph" w:customStyle="1" w:styleId="B5">
    <w:name w:val="B5"/>
    <w:basedOn w:val="List5"/>
    <w:rsid w:val="00CA24F9"/>
  </w:style>
  <w:style w:type="paragraph" w:styleId="Footer">
    <w:name w:val="footer"/>
    <w:basedOn w:val="Header"/>
    <w:link w:val="FooterChar"/>
    <w:rsid w:val="00CA24F9"/>
    <w:pPr>
      <w:jc w:val="center"/>
    </w:pPr>
    <w:rPr>
      <w:i/>
      <w:iCs/>
    </w:rPr>
  </w:style>
  <w:style w:type="paragraph" w:customStyle="1" w:styleId="ZTD">
    <w:name w:val="ZTD"/>
    <w:basedOn w:val="ZB"/>
    <w:rsid w:val="00CA24F9"/>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375300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29289-29A1-447E-8F16-D5B15B284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1969</Words>
  <Characters>11227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2019-05-04T05:20:00Z</dcterms:created>
  <dcterms:modified xsi:type="dcterms:W3CDTF">2019-10-08T05:29:00Z</dcterms:modified>
</cp:coreProperties>
</file>