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211FF7" w:rsidRDefault="00F82C21" w:rsidP="00F82C2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F66872">
        <w:rPr>
          <w:rFonts w:eastAsia="宋体" w:cs="Arial" w:hint="eastAsia"/>
          <w:bCs/>
          <w:sz w:val="22"/>
          <w:szCs w:val="22"/>
          <w:lang w:val="en-GB" w:eastAsia="zh-CN"/>
        </w:rPr>
        <w:t>#9</w:t>
      </w:r>
      <w:r w:rsidR="004A7AE9">
        <w:rPr>
          <w:rFonts w:eastAsia="宋体" w:cs="Arial" w:hint="eastAsia"/>
          <w:bCs/>
          <w:sz w:val="22"/>
          <w:szCs w:val="22"/>
          <w:lang w:val="en-GB" w:eastAsia="zh-CN"/>
        </w:rPr>
        <w:t>8</w:t>
      </w:r>
      <w:r w:rsidR="00D43213">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A61C05" w:rsidRPr="00C17B2D">
        <w:rPr>
          <w:sz w:val="22"/>
          <w:szCs w:val="22"/>
        </w:rPr>
        <w:t>1</w:t>
      </w:r>
      <w:r w:rsidR="00A61C05">
        <w:rPr>
          <w:rFonts w:eastAsiaTheme="minorEastAsia" w:hint="eastAsia"/>
          <w:sz w:val="22"/>
          <w:szCs w:val="22"/>
          <w:lang w:eastAsia="zh-CN"/>
        </w:rPr>
        <w:t>9</w:t>
      </w:r>
      <w:r w:rsidR="00B755A1">
        <w:rPr>
          <w:rFonts w:eastAsiaTheme="minorEastAsia" w:hint="eastAsia"/>
          <w:sz w:val="22"/>
          <w:szCs w:val="22"/>
          <w:lang w:eastAsia="zh-CN"/>
        </w:rPr>
        <w:t>10344</w:t>
      </w:r>
      <w:bookmarkStart w:id="0" w:name="_GoBack"/>
      <w:bookmarkEnd w:id="0"/>
    </w:p>
    <w:p w:rsidR="00F82C21" w:rsidRPr="004A7AE9" w:rsidRDefault="00D43213" w:rsidP="00F82C21">
      <w:pPr>
        <w:pStyle w:val="ad"/>
        <w:tabs>
          <w:tab w:val="right" w:pos="8280"/>
          <w:tab w:val="right" w:pos="9781"/>
        </w:tabs>
        <w:snapToGrid w:val="0"/>
        <w:ind w:left="-2" w:right="-57"/>
        <w:jc w:val="both"/>
        <w:rPr>
          <w:rFonts w:eastAsiaTheme="minorEastAsia"/>
          <w:bCs/>
          <w:sz w:val="22"/>
          <w:szCs w:val="22"/>
          <w:lang w:val="en-GB" w:eastAsia="zh-CN"/>
        </w:rPr>
      </w:pPr>
      <w:r>
        <w:rPr>
          <w:rFonts w:eastAsiaTheme="minorEastAsia" w:hint="eastAsia"/>
          <w:sz w:val="22"/>
          <w:szCs w:val="22"/>
          <w:lang w:eastAsia="zh-CN"/>
        </w:rPr>
        <w:t>Chongqing</w:t>
      </w:r>
      <w:r w:rsidR="004A7AE9" w:rsidRPr="004A7AE9">
        <w:rPr>
          <w:noProof/>
          <w:sz w:val="22"/>
          <w:szCs w:val="22"/>
        </w:rPr>
        <w:t xml:space="preserve">, </w:t>
      </w:r>
      <w:r>
        <w:rPr>
          <w:rFonts w:eastAsiaTheme="minorEastAsia" w:hint="eastAsia"/>
          <w:sz w:val="22"/>
          <w:szCs w:val="22"/>
          <w:lang w:eastAsia="zh-CN"/>
        </w:rPr>
        <w:t>China</w:t>
      </w:r>
      <w:r w:rsidR="004A7AE9" w:rsidRPr="004A7AE9">
        <w:rPr>
          <w:noProof/>
          <w:sz w:val="22"/>
          <w:szCs w:val="22"/>
        </w:rPr>
        <w:t xml:space="preserve">, </w:t>
      </w:r>
      <w:r w:rsidR="004516B2">
        <w:rPr>
          <w:rFonts w:eastAsiaTheme="minorEastAsia" w:hint="eastAsia"/>
          <w:sz w:val="22"/>
          <w:szCs w:val="22"/>
          <w:lang w:eastAsia="zh-CN"/>
        </w:rPr>
        <w:t xml:space="preserve">October </w:t>
      </w:r>
      <w:r>
        <w:rPr>
          <w:rFonts w:eastAsiaTheme="minorEastAsia" w:hint="eastAsia"/>
          <w:sz w:val="22"/>
          <w:szCs w:val="22"/>
          <w:lang w:eastAsia="zh-CN"/>
        </w:rPr>
        <w:t>14</w:t>
      </w:r>
      <w:r w:rsidR="004A7AE9" w:rsidRPr="004A7AE9">
        <w:rPr>
          <w:rFonts w:hint="eastAsia"/>
          <w:sz w:val="22"/>
          <w:szCs w:val="22"/>
          <w:vertAlign w:val="superscript"/>
          <w:lang w:eastAsia="zh-CN"/>
        </w:rPr>
        <w:t>th</w:t>
      </w:r>
      <w:r w:rsidR="004A7AE9" w:rsidRPr="004A7AE9">
        <w:rPr>
          <w:rFonts w:hint="eastAsia"/>
          <w:sz w:val="22"/>
          <w:szCs w:val="22"/>
          <w:lang w:eastAsia="zh-CN"/>
        </w:rPr>
        <w:t xml:space="preserve"> </w:t>
      </w:r>
      <w:r w:rsidR="004A7AE9" w:rsidRPr="004A7AE9">
        <w:rPr>
          <w:noProof/>
          <w:sz w:val="22"/>
          <w:szCs w:val="22"/>
        </w:rPr>
        <w:t xml:space="preserve">– </w:t>
      </w:r>
      <w:r>
        <w:rPr>
          <w:rFonts w:eastAsiaTheme="minorEastAsia" w:hint="eastAsia"/>
          <w:sz w:val="22"/>
          <w:szCs w:val="22"/>
          <w:lang w:eastAsia="zh-CN"/>
        </w:rPr>
        <w:t>2</w:t>
      </w:r>
      <w:r w:rsidR="004A7AE9" w:rsidRPr="004A7AE9">
        <w:rPr>
          <w:rFonts w:hint="eastAsia"/>
          <w:sz w:val="22"/>
          <w:szCs w:val="22"/>
          <w:lang w:eastAsia="zh-CN"/>
        </w:rPr>
        <w:t>0</w:t>
      </w:r>
      <w:r w:rsidR="004A7AE9" w:rsidRPr="004A7AE9">
        <w:rPr>
          <w:rFonts w:hint="eastAsia"/>
          <w:sz w:val="22"/>
          <w:szCs w:val="22"/>
          <w:vertAlign w:val="superscript"/>
          <w:lang w:eastAsia="zh-CN"/>
        </w:rPr>
        <w:t>th</w:t>
      </w:r>
      <w:r w:rsidR="004A7AE9" w:rsidRPr="004A7AE9">
        <w:rPr>
          <w:rFonts w:hint="eastAsia"/>
          <w:sz w:val="22"/>
          <w:szCs w:val="22"/>
          <w:lang w:eastAsia="zh-CN"/>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F3413"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FF3413">
        <w:rPr>
          <w:rFonts w:eastAsiaTheme="minorEastAsia" w:hint="eastAsia"/>
          <w:sz w:val="22"/>
          <w:szCs w:val="22"/>
          <w:lang w:eastAsia="zh-CN"/>
        </w:rPr>
        <w:t>Discussion on out-of-order scheduling/HARQ</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80F38">
        <w:rPr>
          <w:rFonts w:eastAsia="宋体"/>
          <w:sz w:val="22"/>
          <w:szCs w:val="22"/>
          <w:lang w:eastAsia="zh-CN"/>
        </w:rPr>
        <w:t>2.6.4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4" w:name="_Ref521334010"/>
      <w:r w:rsidRPr="0052231C">
        <w:t>Introduction</w:t>
      </w:r>
      <w:bookmarkEnd w:id="4"/>
    </w:p>
    <w:p w:rsidR="004452E1" w:rsidRDefault="004452E1" w:rsidP="005117E5">
      <w:pPr>
        <w:pStyle w:val="a0"/>
        <w:rPr>
          <w:rFonts w:eastAsia="宋体"/>
          <w:lang w:eastAsia="zh-CN"/>
        </w:rPr>
      </w:pPr>
      <w:r>
        <w:rPr>
          <w:rFonts w:eastAsia="宋体" w:hint="eastAsia"/>
          <w:lang w:eastAsia="zh-CN"/>
        </w:rPr>
        <w:t xml:space="preserve">Rel-16 URLLC work item was approved in RAN#83 in </w:t>
      </w:r>
      <w:r w:rsidR="00A60549">
        <w:rPr>
          <w:rFonts w:eastAsia="宋体"/>
          <w:lang w:eastAsia="zh-CN"/>
        </w:rPr>
        <w:fldChar w:fldCharType="begin"/>
      </w:r>
      <w:r w:rsidR="00A60549">
        <w:rPr>
          <w:rFonts w:eastAsia="宋体"/>
          <w:lang w:eastAsia="zh-CN"/>
        </w:rPr>
        <w:instrText xml:space="preserve"> </w:instrText>
      </w:r>
      <w:r w:rsidR="00A60549">
        <w:rPr>
          <w:rFonts w:eastAsia="宋体" w:hint="eastAsia"/>
          <w:lang w:eastAsia="zh-CN"/>
        </w:rPr>
        <w:instrText>REF _Ref4833973 \r \h</w:instrText>
      </w:r>
      <w:r w:rsidR="00A60549">
        <w:rPr>
          <w:rFonts w:eastAsia="宋体"/>
          <w:lang w:eastAsia="zh-CN"/>
        </w:rPr>
        <w:instrText xml:space="preserve"> </w:instrText>
      </w:r>
      <w:r w:rsidR="00A60549">
        <w:rPr>
          <w:rFonts w:eastAsia="宋体"/>
          <w:lang w:eastAsia="zh-CN"/>
        </w:rPr>
      </w:r>
      <w:r w:rsidR="00A60549">
        <w:rPr>
          <w:rFonts w:eastAsia="宋体"/>
          <w:lang w:eastAsia="zh-CN"/>
        </w:rPr>
        <w:fldChar w:fldCharType="separate"/>
      </w:r>
      <w:r w:rsidR="00A60549">
        <w:rPr>
          <w:rFonts w:eastAsia="宋体"/>
          <w:lang w:eastAsia="zh-CN"/>
        </w:rPr>
        <w:t>[1]</w:t>
      </w:r>
      <w:r w:rsidR="00A60549">
        <w:rPr>
          <w:rFonts w:eastAsia="宋体"/>
          <w:lang w:eastAsia="zh-CN"/>
        </w:rPr>
        <w:fldChar w:fldCharType="end"/>
      </w:r>
      <w:r>
        <w:rPr>
          <w:rFonts w:eastAsia="宋体" w:hint="eastAsia"/>
          <w:lang w:eastAsia="zh-CN"/>
        </w:rPr>
        <w:t>.</w:t>
      </w:r>
      <w:r w:rsidR="00A60549">
        <w:rPr>
          <w:rFonts w:eastAsia="宋体" w:hint="eastAsia"/>
          <w:lang w:eastAsia="zh-CN"/>
        </w:rPr>
        <w:t xml:space="preserve"> One of the objectives is to specify enhancements to scheduling/HARQ </w:t>
      </w:r>
      <w:r w:rsidR="00BC42F4">
        <w:rPr>
          <w:rFonts w:eastAsia="宋体" w:hint="eastAsia"/>
          <w:lang w:eastAsia="zh-CN"/>
        </w:rPr>
        <w:t>including the support of out-of-order HARQ and out-of-order PUSCH for different HARQ processes and the support of scenario 1</w:t>
      </w:r>
      <w:r w:rsidR="00C64D0A">
        <w:rPr>
          <w:rFonts w:eastAsia="宋体" w:hint="eastAsia"/>
          <w:lang w:eastAsia="zh-CN"/>
        </w:rPr>
        <w:t xml:space="preserve"> (dynamic PDSCH and dynamic PDSCH conflict in time)</w:t>
      </w:r>
      <w:r w:rsidR="00BC42F4">
        <w:rPr>
          <w:rFonts w:eastAsia="宋体" w:hint="eastAsia"/>
          <w:lang w:eastAsia="zh-CN"/>
        </w:rPr>
        <w:t xml:space="preserve"> and scenario 3 </w:t>
      </w:r>
      <w:r w:rsidR="00C64D0A">
        <w:rPr>
          <w:rFonts w:eastAsia="宋体" w:hint="eastAsia"/>
          <w:lang w:eastAsia="zh-CN"/>
        </w:rPr>
        <w:t xml:space="preserve">(dynamic PUSCH and dynamic PUSCH conflict in time) </w:t>
      </w:r>
      <w:r w:rsidR="00BC42F4">
        <w:rPr>
          <w:rFonts w:eastAsia="宋体" w:hint="eastAsia"/>
          <w:lang w:eastAsia="zh-CN"/>
        </w:rPr>
        <w:t>as defined in TR38.825</w:t>
      </w:r>
      <w:r w:rsidR="00ED6A40">
        <w:rPr>
          <w:rFonts w:eastAsia="宋体"/>
          <w:lang w:eastAsia="zh-CN"/>
        </w:rPr>
        <w:fldChar w:fldCharType="begin"/>
      </w:r>
      <w:r w:rsidR="00ED6A40">
        <w:rPr>
          <w:rFonts w:eastAsia="宋体"/>
          <w:lang w:eastAsia="zh-CN"/>
        </w:rPr>
        <w:instrText xml:space="preserve"> </w:instrText>
      </w:r>
      <w:r w:rsidR="00ED6A40">
        <w:rPr>
          <w:rFonts w:eastAsia="宋体" w:hint="eastAsia"/>
          <w:lang w:eastAsia="zh-CN"/>
        </w:rPr>
        <w:instrText>REF _Ref5001062 \r \h</w:instrText>
      </w:r>
      <w:r w:rsidR="00ED6A40">
        <w:rPr>
          <w:rFonts w:eastAsia="宋体"/>
          <w:lang w:eastAsia="zh-CN"/>
        </w:rPr>
        <w:instrText xml:space="preserve"> </w:instrText>
      </w:r>
      <w:r w:rsidR="00ED6A40">
        <w:rPr>
          <w:rFonts w:eastAsia="宋体"/>
          <w:lang w:eastAsia="zh-CN"/>
        </w:rPr>
      </w:r>
      <w:r w:rsidR="00ED6A40">
        <w:rPr>
          <w:rFonts w:eastAsia="宋体"/>
          <w:lang w:eastAsia="zh-CN"/>
        </w:rPr>
        <w:fldChar w:fldCharType="separate"/>
      </w:r>
      <w:r w:rsidR="00ED6A40">
        <w:rPr>
          <w:rFonts w:eastAsia="宋体"/>
          <w:lang w:eastAsia="zh-CN"/>
        </w:rPr>
        <w:t>[2]</w:t>
      </w:r>
      <w:r w:rsidR="00ED6A40">
        <w:rPr>
          <w:rFonts w:eastAsia="宋体"/>
          <w:lang w:eastAsia="zh-CN"/>
        </w:rPr>
        <w:fldChar w:fldCharType="end"/>
      </w:r>
      <w:r w:rsidR="00A60549">
        <w:rPr>
          <w:rFonts w:eastAsia="宋体" w:hint="eastAsia"/>
          <w:lang w:eastAsia="zh-CN"/>
        </w:rPr>
        <w:t>.</w:t>
      </w:r>
    </w:p>
    <w:p w:rsidR="00A60549" w:rsidRPr="00A60549" w:rsidRDefault="00A60549" w:rsidP="00425681">
      <w:pPr>
        <w:numPr>
          <w:ilvl w:val="0"/>
          <w:numId w:val="4"/>
        </w:numPr>
        <w:tabs>
          <w:tab w:val="num" w:pos="709"/>
          <w:tab w:val="num" w:pos="2160"/>
        </w:tabs>
        <w:overflowPunct w:val="0"/>
        <w:autoSpaceDE w:val="0"/>
        <w:autoSpaceDN w:val="0"/>
        <w:adjustRightInd w:val="0"/>
        <w:spacing w:after="180"/>
        <w:jc w:val="both"/>
        <w:textAlignment w:val="baseline"/>
        <w:rPr>
          <w:rFonts w:eastAsia="宋体"/>
          <w:bCs/>
          <w:lang w:eastAsia="en-GB"/>
        </w:rPr>
      </w:pPr>
      <w:r w:rsidRPr="00A60549">
        <w:rPr>
          <w:rFonts w:eastAsia="宋体"/>
          <w:bCs/>
          <w:lang w:eastAsia="en-GB"/>
        </w:rPr>
        <w:t xml:space="preserve">Specification of </w:t>
      </w:r>
      <w:bookmarkStart w:id="5" w:name="OLE_LINK1"/>
      <w:r w:rsidRPr="00A60549">
        <w:rPr>
          <w:rFonts w:eastAsia="宋体"/>
          <w:bCs/>
          <w:lang w:eastAsia="en-GB"/>
        </w:rPr>
        <w:t>enhancements to scheduling/HARQ</w:t>
      </w:r>
      <w:bookmarkEnd w:id="5"/>
      <w:r w:rsidRPr="00A60549">
        <w:rPr>
          <w:rFonts w:eastAsia="宋体"/>
          <w:bCs/>
          <w:lang w:eastAsia="en-GB"/>
        </w:rPr>
        <w:t xml:space="preserve"> [RAN1]</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hint="eastAsia"/>
          <w:bCs/>
          <w:lang w:eastAsia="zh-CN"/>
        </w:rPr>
        <w:t>O</w:t>
      </w:r>
      <w:r w:rsidRPr="00A60549">
        <w:rPr>
          <w:rFonts w:eastAsia="宋体"/>
          <w:lang w:eastAsia="ja-JP"/>
        </w:rPr>
        <w:t>ut</w:t>
      </w:r>
      <w:r w:rsidRPr="00A60549">
        <w:rPr>
          <w:rFonts w:eastAsia="宋体"/>
          <w:lang w:val="en-GB" w:eastAsia="ja-JP"/>
        </w:rPr>
        <w:t>-of-order HARQ-ACK associated with PDSCHs with different HARQ process IDs</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bCs/>
          <w:lang w:eastAsia="zh-CN"/>
        </w:rPr>
        <w:t>Out</w:t>
      </w:r>
      <w:r w:rsidRPr="00A60549">
        <w:rPr>
          <w:rFonts w:eastAsia="宋体"/>
          <w:lang w:val="en-GB" w:eastAsia="ja-JP"/>
        </w:rPr>
        <w:t>-of-order PUSCH scheduling associated with different HARQ process IDs, including overlapping PUSCHs and non-overlapping PUSCHs in time-domain</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lang w:val="en-GB" w:eastAsia="ja-JP"/>
        </w:rPr>
        <w:t xml:space="preserve">Methods to handle DL data/data resource conflicts for overlapping PDSCHs in time-domain, scheduled by dynamic DL assignments </w:t>
      </w:r>
    </w:p>
    <w:p w:rsidR="00C64D0A" w:rsidRDefault="00C64D0A" w:rsidP="005117E5">
      <w:pPr>
        <w:pStyle w:val="a0"/>
        <w:rPr>
          <w:rFonts w:eastAsiaTheme="minorEastAsia"/>
          <w:bCs/>
          <w:lang w:eastAsia="zh-CN"/>
        </w:rPr>
      </w:pPr>
      <w:r>
        <w:rPr>
          <w:rFonts w:eastAsiaTheme="minorEastAsia" w:hint="eastAsia"/>
          <w:bCs/>
          <w:lang w:eastAsia="zh-CN"/>
        </w:rPr>
        <w:t>In RAN1#96bis meeting, the following agreements were made.</w:t>
      </w:r>
    </w:p>
    <w:p w:rsidR="00C64D0A" w:rsidRPr="00C64D0A" w:rsidRDefault="00C64D0A" w:rsidP="00C64D0A">
      <w:pPr>
        <w:rPr>
          <w:rFonts w:ascii="Times" w:eastAsia="Batang" w:hAnsi="Times"/>
          <w:lang w:val="en-GB"/>
        </w:rPr>
      </w:pPr>
      <w:r w:rsidRPr="00C64D0A">
        <w:rPr>
          <w:rFonts w:ascii="Times" w:eastAsia="Batang" w:hAnsi="Times"/>
          <w:highlight w:val="green"/>
          <w:lang w:val="en-GB"/>
        </w:rPr>
        <w:t>Agreements</w:t>
      </w:r>
      <w:r w:rsidRPr="00C64D0A">
        <w:rPr>
          <w:rFonts w:ascii="Times" w:eastAsia="Batang" w:hAnsi="Times"/>
          <w:lang w:val="en-GB"/>
        </w:rPr>
        <w:t>:</w:t>
      </w:r>
    </w:p>
    <w:p w:rsidR="00C64D0A" w:rsidRPr="00C64D0A" w:rsidRDefault="00C64D0A" w:rsidP="00C64D0A">
      <w:pPr>
        <w:spacing w:after="160" w:line="252" w:lineRule="auto"/>
        <w:rPr>
          <w:rFonts w:ascii="Times" w:eastAsia="Batang" w:hAnsi="Times"/>
          <w:lang w:val="en-GB"/>
        </w:rPr>
      </w:pPr>
      <w:r w:rsidRPr="00C64D0A">
        <w:rPr>
          <w:rFonts w:ascii="Times" w:eastAsia="Batang" w:hAnsi="Times"/>
          <w:lang w:val="en-GB"/>
        </w:rPr>
        <w:t>In case two unicast PDSCHs for a UE are overlapping, the following scenarios are identified:</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1-1: Overlapping in the time domain and not in the frequency domain</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1-2: Overlapping both in the time and frequency domains</w:t>
      </w:r>
    </w:p>
    <w:p w:rsidR="00C64D0A" w:rsidRPr="00C64D0A" w:rsidRDefault="00C64D0A" w:rsidP="00C64D0A">
      <w:pPr>
        <w:rPr>
          <w:rFonts w:ascii="Times" w:eastAsia="Batang" w:hAnsi="Times"/>
          <w:highlight w:val="darkYellow"/>
          <w:lang w:val="en-GB"/>
        </w:rPr>
      </w:pPr>
      <w:r w:rsidRPr="00C64D0A">
        <w:rPr>
          <w:rFonts w:ascii="Times" w:eastAsia="Batang" w:hAnsi="Times"/>
          <w:highlight w:val="darkYellow"/>
          <w:lang w:val="en-GB"/>
        </w:rPr>
        <w:t>Working assumption:</w:t>
      </w:r>
    </w:p>
    <w:p w:rsidR="00C64D0A" w:rsidRPr="00E051D8" w:rsidRDefault="00C64D0A" w:rsidP="00E051D8">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765F89" w:rsidRDefault="00765F89" w:rsidP="002F7A3E">
      <w:pPr>
        <w:pStyle w:val="a0"/>
        <w:spacing w:beforeLines="50" w:before="120"/>
        <w:rPr>
          <w:rFonts w:eastAsiaTheme="minorEastAsia"/>
          <w:bCs/>
          <w:lang w:eastAsia="zh-CN"/>
        </w:rPr>
      </w:pPr>
      <w:r>
        <w:rPr>
          <w:rFonts w:eastAsiaTheme="minorEastAsia" w:hint="eastAsia"/>
          <w:bCs/>
          <w:lang w:eastAsia="zh-CN"/>
        </w:rPr>
        <w:t>In RAN1#97, the following conclusion was reached regarding out-of-order HARQ.</w:t>
      </w:r>
    </w:p>
    <w:p w:rsidR="00765F89" w:rsidRPr="00E239D3" w:rsidRDefault="00765F89" w:rsidP="00765F89">
      <w:pPr>
        <w:rPr>
          <w:b/>
        </w:rPr>
      </w:pPr>
      <w:r w:rsidRPr="00B83BF1">
        <w:rPr>
          <w:b/>
          <w:u w:val="single"/>
        </w:rPr>
        <w:t>Conclusion</w:t>
      </w:r>
      <w:r>
        <w:rPr>
          <w:b/>
        </w:rPr>
        <w:t>:</w:t>
      </w:r>
    </w:p>
    <w:p w:rsidR="00765F89" w:rsidRPr="00E239D3" w:rsidRDefault="00765F89" w:rsidP="00765F89">
      <w:pPr>
        <w:pStyle w:val="a0"/>
        <w:rPr>
          <w:lang w:eastAsia="zh-CN"/>
        </w:rPr>
      </w:pPr>
      <w:r>
        <w:rPr>
          <w:lang w:eastAsia="zh-CN"/>
        </w:rPr>
        <w:t xml:space="preserve">Study further whether/how to support the following </w:t>
      </w:r>
      <w:r w:rsidRPr="00E239D3">
        <w:rPr>
          <w:lang w:eastAsia="zh-CN"/>
        </w:rPr>
        <w:t>scenarios for the handling of two unicast PDSCHs:</w:t>
      </w:r>
    </w:p>
    <w:p w:rsidR="00765F89" w:rsidRPr="00E239D3" w:rsidRDefault="00765F89" w:rsidP="00765F89">
      <w:pPr>
        <w:pStyle w:val="a0"/>
        <w:numPr>
          <w:ilvl w:val="0"/>
          <w:numId w:val="17"/>
        </w:numPr>
        <w:rPr>
          <w:lang w:eastAsia="zh-CN"/>
        </w:rPr>
      </w:pPr>
      <w:r w:rsidRPr="00E239D3">
        <w:rPr>
          <w:lang w:eastAsia="zh-CN"/>
        </w:rPr>
        <w:t xml:space="preserve">When different DL processing times are associated with different PDSCHs on the same serving </w:t>
      </w:r>
      <w:proofErr w:type="gramStart"/>
      <w:r w:rsidRPr="00E239D3">
        <w:rPr>
          <w:lang w:eastAsia="zh-CN"/>
        </w:rPr>
        <w:t>cell,</w:t>
      </w:r>
      <w:proofErr w:type="gramEnd"/>
      <w:r w:rsidRPr="00E239D3">
        <w:rPr>
          <w:lang w:eastAsia="zh-CN"/>
        </w:rPr>
        <w:t xml:space="preserve"> and the two PDSCHs are non-overlapping.</w:t>
      </w:r>
    </w:p>
    <w:p w:rsidR="00765F89" w:rsidRPr="00E239D3" w:rsidRDefault="00765F89" w:rsidP="00765F89">
      <w:pPr>
        <w:pStyle w:val="a0"/>
        <w:numPr>
          <w:ilvl w:val="1"/>
          <w:numId w:val="17"/>
        </w:numPr>
        <w:rPr>
          <w:lang w:eastAsia="zh-CN"/>
        </w:rPr>
      </w:pPr>
      <w:r w:rsidRPr="00E239D3">
        <w:rPr>
          <w:lang w:eastAsia="zh-CN"/>
        </w:rPr>
        <w:t>Note: The PDSCH-to-PUCCHs can be out-of-order or in-order.</w:t>
      </w:r>
    </w:p>
    <w:p w:rsidR="00765F89" w:rsidRDefault="00765F89" w:rsidP="00765F89">
      <w:pPr>
        <w:pStyle w:val="a0"/>
        <w:numPr>
          <w:ilvl w:val="1"/>
          <w:numId w:val="17"/>
        </w:numPr>
        <w:rPr>
          <w:lang w:eastAsia="zh-CN"/>
        </w:rPr>
      </w:pPr>
      <w:r w:rsidRPr="00E239D3">
        <w:rPr>
          <w:lang w:eastAsia="zh-CN"/>
        </w:rPr>
        <w:t>Note: The solution(s) should address the UE processing pipelining issue.</w:t>
      </w:r>
    </w:p>
    <w:p w:rsidR="00765F89" w:rsidRDefault="00765F89" w:rsidP="00765F89">
      <w:pPr>
        <w:pStyle w:val="a0"/>
        <w:numPr>
          <w:ilvl w:val="1"/>
          <w:numId w:val="17"/>
        </w:numPr>
        <w:rPr>
          <w:lang w:eastAsia="zh-CN"/>
        </w:rPr>
      </w:pPr>
      <w:r>
        <w:rPr>
          <w:lang w:eastAsia="zh-CN"/>
        </w:rPr>
        <w:t xml:space="preserve">Two PDSCHs follow </w:t>
      </w:r>
      <w:r w:rsidRPr="00E239D3">
        <w:rPr>
          <w:lang w:eastAsia="zh-CN"/>
        </w:rPr>
        <w:t>DL processing timing capability #1 and #2</w:t>
      </w:r>
      <w:r>
        <w:rPr>
          <w:lang w:eastAsia="zh-CN"/>
        </w:rPr>
        <w:t xml:space="preserve">, respectively, </w:t>
      </w:r>
      <w:r w:rsidRPr="00E239D3">
        <w:rPr>
          <w:lang w:eastAsia="zh-CN"/>
        </w:rPr>
        <w:t>on the same serving cell.</w:t>
      </w:r>
    </w:p>
    <w:p w:rsidR="00765F89" w:rsidRPr="00E239D3" w:rsidRDefault="00765F89" w:rsidP="00765F89">
      <w:pPr>
        <w:pStyle w:val="a0"/>
        <w:numPr>
          <w:ilvl w:val="2"/>
          <w:numId w:val="17"/>
        </w:numPr>
        <w:rPr>
          <w:lang w:eastAsia="zh-CN"/>
        </w:rPr>
      </w:pPr>
      <w:r>
        <w:rPr>
          <w:lang w:eastAsia="zh-CN"/>
        </w:rPr>
        <w:t>FFS if any different solutions are necessary to address different scenarios when the above condition occurs</w:t>
      </w:r>
      <w:r w:rsidRPr="00E239D3">
        <w:rPr>
          <w:lang w:eastAsia="zh-CN"/>
        </w:rPr>
        <w:t xml:space="preserve"> </w:t>
      </w:r>
    </w:p>
    <w:p w:rsidR="00765F89" w:rsidRPr="00E239D3" w:rsidRDefault="00765F89" w:rsidP="00765F89">
      <w:pPr>
        <w:pStyle w:val="a0"/>
        <w:numPr>
          <w:ilvl w:val="0"/>
          <w:numId w:val="17"/>
        </w:numPr>
        <w:rPr>
          <w:lang w:eastAsia="zh-CN"/>
        </w:rPr>
      </w:pPr>
      <w:r w:rsidRPr="00E239D3">
        <w:rPr>
          <w:lang w:eastAsia="zh-CN"/>
        </w:rPr>
        <w:t>When the same DL processing time is configured on the same serving cell, and the two PDSCHs are non-overlapping, and the PDSCH-to-PUCCHs are out of order.</w:t>
      </w:r>
    </w:p>
    <w:p w:rsidR="00765F89" w:rsidRPr="00E239D3" w:rsidRDefault="00765F89" w:rsidP="00765F89">
      <w:pPr>
        <w:pStyle w:val="a0"/>
        <w:numPr>
          <w:ilvl w:val="1"/>
          <w:numId w:val="17"/>
        </w:numPr>
        <w:rPr>
          <w:lang w:eastAsia="zh-CN"/>
        </w:rPr>
      </w:pPr>
      <w:r w:rsidRPr="00E239D3">
        <w:rPr>
          <w:lang w:eastAsia="zh-CN"/>
        </w:rPr>
        <w:t>Note: There is no UE processing pipelining issue.</w:t>
      </w:r>
    </w:p>
    <w:p w:rsidR="00765F89" w:rsidRPr="00E239D3" w:rsidRDefault="00765F89" w:rsidP="00765F89">
      <w:pPr>
        <w:pStyle w:val="a0"/>
        <w:numPr>
          <w:ilvl w:val="1"/>
          <w:numId w:val="17"/>
        </w:numPr>
        <w:rPr>
          <w:lang w:eastAsia="zh-CN"/>
        </w:rPr>
      </w:pPr>
      <w:r w:rsidRPr="00E239D3">
        <w:rPr>
          <w:lang w:eastAsia="zh-CN"/>
        </w:rPr>
        <w:t>Note: the in-order PDSCH-to-PUCCHs are already handled in Rel-15.</w:t>
      </w:r>
    </w:p>
    <w:p w:rsidR="00765F89" w:rsidRPr="00E239D3" w:rsidRDefault="00765F89" w:rsidP="00765F89">
      <w:pPr>
        <w:pStyle w:val="a0"/>
        <w:numPr>
          <w:ilvl w:val="0"/>
          <w:numId w:val="17"/>
        </w:numPr>
        <w:rPr>
          <w:lang w:eastAsia="zh-CN"/>
        </w:rPr>
      </w:pPr>
      <w:r w:rsidRPr="00E239D3">
        <w:rPr>
          <w:lang w:eastAsia="zh-CN"/>
        </w:rPr>
        <w:t>The two unicast PDSCHs are overlapping at least in the time domain, regardless of whether the same or different DL processing times is configured on the same serving cell.</w:t>
      </w:r>
    </w:p>
    <w:p w:rsidR="00765F89" w:rsidRPr="00E239D3" w:rsidRDefault="00765F89" w:rsidP="00765F89">
      <w:pPr>
        <w:pStyle w:val="a0"/>
        <w:numPr>
          <w:ilvl w:val="1"/>
          <w:numId w:val="17"/>
        </w:numPr>
        <w:rPr>
          <w:lang w:eastAsia="zh-CN"/>
        </w:rPr>
      </w:pPr>
      <w:r w:rsidRPr="00E239D3">
        <w:rPr>
          <w:lang w:eastAsia="zh-CN"/>
        </w:rPr>
        <w:lastRenderedPageBreak/>
        <w:t>Note: The solution(s) should address the UE processing pipelining issue in this case.</w:t>
      </w:r>
    </w:p>
    <w:p w:rsidR="005117E5" w:rsidRPr="0008606D" w:rsidRDefault="00D63FF4" w:rsidP="002F7A3E">
      <w:pPr>
        <w:pStyle w:val="a0"/>
        <w:spacing w:beforeLines="50" w:before="120"/>
        <w:rPr>
          <w:rFonts w:eastAsiaTheme="minorEastAsia"/>
          <w:lang w:eastAsia="zh-CN"/>
        </w:rPr>
      </w:pPr>
      <w:r>
        <w:rPr>
          <w:bCs/>
        </w:rPr>
        <w:t xml:space="preserve">This contribution </w:t>
      </w:r>
      <w:r w:rsidR="00141177">
        <w:rPr>
          <w:rFonts w:eastAsiaTheme="minorEastAsia" w:hint="eastAsia"/>
          <w:bCs/>
          <w:lang w:eastAsia="zh-CN"/>
        </w:rPr>
        <w:t>discuss</w:t>
      </w:r>
      <w:r>
        <w:rPr>
          <w:bCs/>
        </w:rPr>
        <w:t>es</w:t>
      </w:r>
      <w:r w:rsidR="0008606D">
        <w:rPr>
          <w:rFonts w:eastAsiaTheme="minorEastAsia" w:hint="eastAsia"/>
          <w:bCs/>
          <w:lang w:eastAsia="zh-CN"/>
        </w:rPr>
        <w:t xml:space="preserve"> </w:t>
      </w:r>
      <w:r w:rsidR="00141177">
        <w:rPr>
          <w:rFonts w:eastAsiaTheme="minorEastAsia" w:hint="eastAsia"/>
          <w:bCs/>
          <w:lang w:eastAsia="zh-CN"/>
        </w:rPr>
        <w:t>out-of-order scheduling and out-of-order HARQ</w:t>
      </w:r>
      <w:r w:rsidR="0008606D">
        <w:rPr>
          <w:rFonts w:eastAsiaTheme="minorEastAsia" w:hint="eastAsia"/>
          <w:bCs/>
          <w:lang w:eastAsia="zh-CN"/>
        </w:rPr>
        <w:t xml:space="preserve"> taking the </w:t>
      </w:r>
      <w:r w:rsidR="00E051D8">
        <w:rPr>
          <w:rFonts w:eastAsiaTheme="minorEastAsia" w:hint="eastAsia"/>
          <w:bCs/>
          <w:lang w:eastAsia="zh-CN"/>
        </w:rPr>
        <w:t xml:space="preserve">above </w:t>
      </w:r>
      <w:r w:rsidR="0008606D">
        <w:rPr>
          <w:rFonts w:eastAsiaTheme="minorEastAsia" w:hint="eastAsia"/>
          <w:bCs/>
          <w:lang w:eastAsia="zh-CN"/>
        </w:rPr>
        <w:t>agreements into account.</w:t>
      </w:r>
    </w:p>
    <w:p w:rsidR="00617B05" w:rsidRDefault="00617B05" w:rsidP="00BC52E2">
      <w:pPr>
        <w:pStyle w:val="1"/>
      </w:pPr>
      <w:r>
        <w:t>Discussion</w:t>
      </w:r>
    </w:p>
    <w:p w:rsidR="000A7481" w:rsidRDefault="000A7481" w:rsidP="001F147B">
      <w:pPr>
        <w:pStyle w:val="2"/>
        <w:rPr>
          <w:rFonts w:eastAsiaTheme="minorEastAsia"/>
        </w:rPr>
      </w:pPr>
      <w:r>
        <w:rPr>
          <w:rFonts w:eastAsiaTheme="minorEastAsia" w:hint="eastAsia"/>
        </w:rPr>
        <w:t xml:space="preserve">Out-of-order </w:t>
      </w:r>
      <w:r w:rsidR="005138AF">
        <w:rPr>
          <w:rFonts w:eastAsiaTheme="minorEastAsia" w:hint="eastAsia"/>
        </w:rPr>
        <w:t>HARQ</w:t>
      </w:r>
      <w:r w:rsidR="0095142F">
        <w:rPr>
          <w:rFonts w:eastAsiaTheme="minorEastAsia" w:hint="eastAsia"/>
        </w:rPr>
        <w:t xml:space="preserve"> for non-overlapping PDSCHs in time</w:t>
      </w:r>
    </w:p>
    <w:p w:rsidR="008D290C" w:rsidRDefault="00A566D3"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It was discussed in RAN1#97 that </w:t>
      </w:r>
      <w:r w:rsidR="004265A2">
        <w:rPr>
          <w:rFonts w:ascii="Times New Roman" w:eastAsiaTheme="minorEastAsia" w:hAnsi="Times New Roman" w:hint="eastAsia"/>
          <w:b w:val="0"/>
          <w:lang w:eastAsia="zh-CN"/>
        </w:rPr>
        <w:t xml:space="preserve">if Rel-15 NR configuration and scheduling limitations are maintained, out-of-order HARQ can be supported by just buffering the HARQ-ACK for the earlier PDSCH without impact on UE pipeline processing </w:t>
      </w:r>
      <w:r w:rsidR="004265A2">
        <w:rPr>
          <w:rFonts w:ascii="Times New Roman" w:eastAsiaTheme="minorEastAsia" w:hAnsi="Times New Roman"/>
          <w:b w:val="0"/>
          <w:lang w:eastAsia="zh-CN"/>
        </w:rPr>
        <w:fldChar w:fldCharType="begin"/>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hint="eastAsia"/>
          <w:b w:val="0"/>
          <w:lang w:eastAsia="zh-CN"/>
        </w:rPr>
        <w:instrText>REF _Ref16512860 \r \h</w:instrText>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b w:val="0"/>
          <w:lang w:eastAsia="zh-CN"/>
        </w:rPr>
      </w:r>
      <w:r w:rsidR="004265A2">
        <w:rPr>
          <w:rFonts w:ascii="Times New Roman" w:eastAsiaTheme="minorEastAsia" w:hAnsi="Times New Roman"/>
          <w:b w:val="0"/>
          <w:lang w:eastAsia="zh-CN"/>
        </w:rPr>
        <w:fldChar w:fldCharType="separate"/>
      </w:r>
      <w:r w:rsidR="004265A2">
        <w:rPr>
          <w:rFonts w:ascii="Times New Roman" w:eastAsiaTheme="minorEastAsia" w:hAnsi="Times New Roman"/>
          <w:b w:val="0"/>
          <w:lang w:eastAsia="zh-CN"/>
        </w:rPr>
        <w:t>[3]</w:t>
      </w:r>
      <w:r w:rsidR="004265A2">
        <w:rPr>
          <w:rFonts w:ascii="Times New Roman" w:eastAsiaTheme="minorEastAsia" w:hAnsi="Times New Roman"/>
          <w:b w:val="0"/>
          <w:lang w:eastAsia="zh-CN"/>
        </w:rPr>
        <w:fldChar w:fldCharType="end"/>
      </w:r>
      <w:r w:rsidR="004265A2">
        <w:rPr>
          <w:rFonts w:ascii="Times New Roman" w:eastAsiaTheme="minorEastAsia" w:hAnsi="Times New Roman" w:hint="eastAsia"/>
          <w:b w:val="0"/>
          <w:lang w:eastAsia="zh-CN"/>
        </w:rPr>
        <w:t>.</w:t>
      </w:r>
      <w:r w:rsidR="00500FAD">
        <w:rPr>
          <w:rFonts w:ascii="Times New Roman" w:eastAsiaTheme="minorEastAsia" w:hAnsi="Times New Roman" w:hint="eastAsia"/>
          <w:b w:val="0"/>
          <w:lang w:eastAsia="zh-CN"/>
        </w:rPr>
        <w:t xml:space="preserve"> </w:t>
      </w:r>
    </w:p>
    <w:p w:rsidR="008D290C" w:rsidRDefault="008D290C" w:rsidP="008D290C">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00192648"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rsidR="00A566D3" w:rsidRDefault="00500FAD"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Otherwise if Rel-15 NR configuration and scheduling limitations are relaxed, </w:t>
      </w:r>
      <w:r w:rsidR="00FD2BFA">
        <w:rPr>
          <w:rFonts w:ascii="Times New Roman" w:eastAsiaTheme="minorEastAsia" w:hAnsi="Times New Roman" w:hint="eastAsia"/>
          <w:b w:val="0"/>
          <w:lang w:eastAsia="zh-CN"/>
        </w:rPr>
        <w:t>2</w:t>
      </w:r>
      <w:r>
        <w:rPr>
          <w:rFonts w:ascii="Times New Roman" w:eastAsiaTheme="minorEastAsia" w:hAnsi="Times New Roman" w:hint="eastAsia"/>
          <w:b w:val="0"/>
          <w:lang w:eastAsia="zh-CN"/>
        </w:rPr>
        <w:t xml:space="preserve"> cases were identified that </w:t>
      </w:r>
      <w:r w:rsidR="003D182B">
        <w:rPr>
          <w:rFonts w:ascii="Times New Roman" w:eastAsiaTheme="minorEastAsia" w:hAnsi="Times New Roman" w:hint="eastAsia"/>
          <w:b w:val="0"/>
          <w:lang w:eastAsia="zh-CN"/>
        </w:rPr>
        <w:t>UE pipeline processing may potentially be impacted regardless of in-order or out-of-order HARQ</w:t>
      </w:r>
      <w:r w:rsidR="0060725A">
        <w:rPr>
          <w:rFonts w:ascii="Times New Roman" w:eastAsiaTheme="minorEastAsia" w:hAnsi="Times New Roman" w:hint="eastAsia"/>
          <w:b w:val="0"/>
          <w:lang w:eastAsia="zh-CN"/>
        </w:rPr>
        <w:t>:</w:t>
      </w:r>
    </w:p>
    <w:p w:rsidR="0060725A" w:rsidRPr="0060725A" w:rsidRDefault="0060725A" w:rsidP="0060725A">
      <w:pPr>
        <w:pStyle w:val="ad"/>
        <w:numPr>
          <w:ilvl w:val="0"/>
          <w:numId w:val="22"/>
        </w:numPr>
        <w:spacing w:after="120"/>
        <w:jc w:val="both"/>
        <w:rPr>
          <w:rFonts w:ascii="Times New Roman" w:eastAsiaTheme="minorEastAsia" w:hAnsi="Times New Roman"/>
          <w:b w:val="0"/>
          <w:lang w:val="en-GB" w:eastAsia="zh-CN"/>
        </w:rPr>
      </w:pPr>
      <w:r w:rsidRPr="0060725A">
        <w:rPr>
          <w:rFonts w:ascii="Times New Roman" w:eastAsiaTheme="minorEastAsia" w:hAnsi="Times New Roman"/>
          <w:b w:val="0"/>
          <w:lang w:val="en-GB" w:eastAsia="zh-CN"/>
        </w:rPr>
        <w:t>Case 1: different minimum processing timeline capabilities can be configured for PDSCHs on the same carrier. The minimum processing timeline capability for each PDSCH is indicated at the PHY layer.</w:t>
      </w:r>
    </w:p>
    <w:p w:rsidR="0060725A" w:rsidRPr="0060725A" w:rsidRDefault="0060725A" w:rsidP="0060725A">
      <w:pPr>
        <w:pStyle w:val="ad"/>
        <w:numPr>
          <w:ilvl w:val="0"/>
          <w:numId w:val="22"/>
        </w:numPr>
        <w:spacing w:after="120"/>
        <w:jc w:val="both"/>
        <w:rPr>
          <w:rFonts w:ascii="Times New Roman" w:eastAsiaTheme="minorEastAsia" w:hAnsi="Times New Roman"/>
          <w:b w:val="0"/>
          <w:lang w:val="en-GB" w:eastAsia="zh-CN"/>
        </w:rPr>
      </w:pPr>
      <w:r w:rsidRPr="0060725A">
        <w:rPr>
          <w:rFonts w:ascii="Times New Roman" w:eastAsiaTheme="minorEastAsia" w:hAnsi="Times New Roman"/>
          <w:b w:val="0"/>
          <w:lang w:val="en-GB" w:eastAsia="zh-CN"/>
        </w:rPr>
        <w:t>Case 2: additional DMRS and PDSCH processing time capability #2 can be configured simultaneously on the same carrier. A PDSCH with additional DMRS follows the minimum PDSCH processing time capability #1.</w:t>
      </w:r>
    </w:p>
    <w:p w:rsidR="00595E10" w:rsidRDefault="00595E10"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motivation of case 1 is for UE </w:t>
      </w:r>
      <w:r>
        <w:rPr>
          <w:rFonts w:ascii="Times New Roman" w:eastAsiaTheme="minorEastAsia" w:hAnsi="Times New Roman"/>
          <w:b w:val="0"/>
          <w:lang w:eastAsia="zh-CN"/>
        </w:rPr>
        <w:t>power</w:t>
      </w:r>
      <w:r>
        <w:rPr>
          <w:rFonts w:ascii="Times New Roman" w:eastAsiaTheme="minorEastAsia" w:hAnsi="Times New Roman" w:hint="eastAsia"/>
          <w:b w:val="0"/>
          <w:lang w:eastAsia="zh-CN"/>
        </w:rPr>
        <w:t xml:space="preserve"> saving</w:t>
      </w:r>
      <w:r>
        <w:rPr>
          <w:rFonts w:ascii="Times New Roman" w:eastAsiaTheme="minorEastAsia" w:hAnsi="Times New Roman"/>
          <w:b w:val="0"/>
          <w:lang w:eastAsia="zh-CN"/>
        </w:rPr>
        <w:t xml:space="preserve"> by allowing UE to process </w:t>
      </w:r>
      <w:proofErr w:type="spellStart"/>
      <w:r>
        <w:rPr>
          <w:rFonts w:ascii="Times New Roman" w:eastAsiaTheme="minorEastAsia" w:hAnsi="Times New Roman"/>
          <w:b w:val="0"/>
          <w:lang w:eastAsia="zh-CN"/>
        </w:rPr>
        <w:t>eMBB</w:t>
      </w:r>
      <w:proofErr w:type="spellEnd"/>
      <w:r>
        <w:rPr>
          <w:rFonts w:ascii="Times New Roman" w:eastAsiaTheme="minorEastAsia" w:hAnsi="Times New Roman"/>
          <w:b w:val="0"/>
          <w:lang w:eastAsia="zh-CN"/>
        </w:rPr>
        <w:t xml:space="preserve"> PDSCH</w:t>
      </w:r>
      <w:r>
        <w:rPr>
          <w:rFonts w:ascii="Times New Roman" w:eastAsiaTheme="minorEastAsia" w:hAnsi="Times New Roman" w:hint="eastAsia"/>
          <w:b w:val="0"/>
          <w:lang w:eastAsia="zh-CN"/>
        </w:rPr>
        <w:t>(</w:t>
      </w:r>
      <w:r>
        <w:rPr>
          <w:rFonts w:ascii="Times New Roman" w:eastAsiaTheme="minorEastAsia" w:hAnsi="Times New Roman"/>
          <w:b w:val="0"/>
          <w:lang w:eastAsia="zh-CN"/>
        </w:rPr>
        <w:t>s</w:t>
      </w:r>
      <w:r>
        <w:rPr>
          <w:rFonts w:ascii="Times New Roman" w:eastAsiaTheme="minorEastAsia" w:hAnsi="Times New Roman" w:hint="eastAsia"/>
          <w:b w:val="0"/>
          <w:lang w:eastAsia="zh-CN"/>
        </w:rPr>
        <w:t>)</w:t>
      </w:r>
      <w:r>
        <w:rPr>
          <w:rFonts w:ascii="Times New Roman" w:eastAsiaTheme="minorEastAsia" w:hAnsi="Times New Roman"/>
          <w:b w:val="0"/>
          <w:lang w:eastAsia="zh-CN"/>
        </w:rPr>
        <w:t xml:space="preserve"> with a more relaxed timeline.</w:t>
      </w:r>
      <w:r>
        <w:rPr>
          <w:rFonts w:ascii="Times New Roman" w:eastAsiaTheme="minorEastAsia" w:hAnsi="Times New Roman" w:hint="eastAsia"/>
          <w:b w:val="0"/>
          <w:lang w:eastAsia="zh-CN"/>
        </w:rPr>
        <w:t xml:space="preserve"> However, it is not clear whether/to what extent UE power saving can be achieved. In addition, more specification efforts are needed to define how to indicate the </w:t>
      </w:r>
      <w:r>
        <w:rPr>
          <w:rFonts w:ascii="Times New Roman" w:eastAsiaTheme="minorEastAsia" w:hAnsi="Times New Roman"/>
          <w:b w:val="0"/>
          <w:lang w:eastAsia="zh-CN"/>
        </w:rPr>
        <w:t>minimum</w:t>
      </w:r>
      <w:r>
        <w:rPr>
          <w:rFonts w:ascii="Times New Roman" w:eastAsiaTheme="minorEastAsia" w:hAnsi="Times New Roman" w:hint="eastAsia"/>
          <w:b w:val="0"/>
          <w:lang w:eastAsia="zh-CN"/>
        </w:rPr>
        <w:t xml:space="preserve"> processing timeline capability for each PDSCH which may or may not introduce additional overhead.</w:t>
      </w:r>
    </w:p>
    <w:p w:rsidR="008D290C" w:rsidRDefault="00595E10" w:rsidP="008D290C">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W</w:t>
      </w:r>
      <w:r w:rsidR="0030100C">
        <w:rPr>
          <w:rFonts w:ascii="Times New Roman" w:eastAsiaTheme="minorEastAsia" w:hAnsi="Times New Roman" w:hint="eastAsia"/>
          <w:b w:val="0"/>
          <w:lang w:eastAsia="zh-CN"/>
        </w:rPr>
        <w:t>e think case</w:t>
      </w:r>
      <w:r>
        <w:rPr>
          <w:rFonts w:ascii="Times New Roman" w:eastAsiaTheme="minorEastAsia" w:hAnsi="Times New Roman" w:hint="eastAsia"/>
          <w:b w:val="0"/>
          <w:lang w:eastAsia="zh-CN"/>
        </w:rPr>
        <w:t xml:space="preserve"> 2</w:t>
      </w:r>
      <w:r w:rsidR="0030100C">
        <w:rPr>
          <w:rFonts w:ascii="Times New Roman" w:eastAsiaTheme="minorEastAsia" w:hAnsi="Times New Roman" w:hint="eastAsia"/>
          <w:b w:val="0"/>
          <w:lang w:eastAsia="zh-CN"/>
        </w:rPr>
        <w:t xml:space="preserve"> is a valid case for a UE with both </w:t>
      </w:r>
      <w:proofErr w:type="spellStart"/>
      <w:r w:rsidR="0030100C">
        <w:rPr>
          <w:rFonts w:ascii="Times New Roman" w:eastAsiaTheme="minorEastAsia" w:hAnsi="Times New Roman" w:hint="eastAsia"/>
          <w:b w:val="0"/>
          <w:lang w:eastAsia="zh-CN"/>
        </w:rPr>
        <w:t>eMBB</w:t>
      </w:r>
      <w:proofErr w:type="spellEnd"/>
      <w:r w:rsidR="0030100C">
        <w:rPr>
          <w:rFonts w:ascii="Times New Roman" w:eastAsiaTheme="minorEastAsia" w:hAnsi="Times New Roman" w:hint="eastAsia"/>
          <w:b w:val="0"/>
          <w:lang w:eastAsia="zh-CN"/>
        </w:rPr>
        <w:t xml:space="preserve"> and URLLC traffic types</w:t>
      </w:r>
      <w:r w:rsidR="008D290C">
        <w:rPr>
          <w:rFonts w:ascii="Times New Roman" w:eastAsiaTheme="minorEastAsia" w:hAnsi="Times New Roman" w:hint="eastAsia"/>
          <w:b w:val="0"/>
          <w:lang w:eastAsia="zh-CN"/>
        </w:rPr>
        <w:t xml:space="preserve"> on the same carrier</w:t>
      </w:r>
      <w:r w:rsidR="0030100C">
        <w:rPr>
          <w:rFonts w:ascii="Times New Roman" w:eastAsiaTheme="minorEastAsia" w:hAnsi="Times New Roman" w:hint="eastAsia"/>
          <w:b w:val="0"/>
          <w:lang w:eastAsia="zh-CN"/>
        </w:rPr>
        <w:t xml:space="preserve"> and with certain mobility requiring additional DMRS</w:t>
      </w:r>
      <w:r w:rsidR="0060725A">
        <w:rPr>
          <w:rFonts w:ascii="Times New Roman" w:eastAsiaTheme="minorEastAsia" w:hAnsi="Times New Roman" w:hint="eastAsia"/>
          <w:b w:val="0"/>
          <w:lang w:eastAsia="zh-CN"/>
        </w:rPr>
        <w:t xml:space="preserve"> for better channel estimation performance</w:t>
      </w:r>
      <w:r w:rsidR="0030100C">
        <w:rPr>
          <w:rFonts w:ascii="Times New Roman" w:eastAsiaTheme="minorEastAsia" w:hAnsi="Times New Roman" w:hint="eastAsia"/>
          <w:b w:val="0"/>
          <w:lang w:eastAsia="zh-CN"/>
        </w:rPr>
        <w:t xml:space="preserve">. This case was not supported in Rel-15, i.e. </w:t>
      </w:r>
      <w:r w:rsidR="0030100C">
        <w:rPr>
          <w:rFonts w:ascii="Times New Roman" w:eastAsiaTheme="minorEastAsia" w:hAnsi="Times New Roman"/>
          <w:b w:val="0"/>
          <w:lang w:eastAsia="zh-CN"/>
        </w:rPr>
        <w:t>additional</w:t>
      </w:r>
      <w:r w:rsidR="0030100C">
        <w:rPr>
          <w:rFonts w:ascii="Times New Roman" w:eastAsiaTheme="minorEastAsia" w:hAnsi="Times New Roman" w:hint="eastAsia"/>
          <w:b w:val="0"/>
          <w:lang w:eastAsia="zh-CN"/>
        </w:rPr>
        <w:t xml:space="preserve"> DMRS cannot be configured if DL processing </w:t>
      </w:r>
      <w:r w:rsidR="0030100C">
        <w:rPr>
          <w:rFonts w:ascii="Times New Roman" w:eastAsiaTheme="minorEastAsia" w:hAnsi="Times New Roman"/>
          <w:b w:val="0"/>
          <w:lang w:eastAsia="zh-CN"/>
        </w:rPr>
        <w:t>capability</w:t>
      </w:r>
      <w:r w:rsidR="0030100C">
        <w:rPr>
          <w:rFonts w:ascii="Times New Roman" w:eastAsiaTheme="minorEastAsia" w:hAnsi="Times New Roman" w:hint="eastAsia"/>
          <w:b w:val="0"/>
          <w:lang w:eastAsia="zh-CN"/>
        </w:rPr>
        <w:t xml:space="preserve"> #2 is configured.</w:t>
      </w:r>
      <w:r w:rsidR="00620CBC">
        <w:rPr>
          <w:rFonts w:ascii="Times New Roman" w:eastAsiaTheme="minorEastAsia" w:hAnsi="Times New Roman" w:hint="eastAsia"/>
          <w:b w:val="0"/>
          <w:lang w:eastAsia="zh-CN"/>
        </w:rPr>
        <w:t xml:space="preserve"> In order to better support both </w:t>
      </w:r>
      <w:proofErr w:type="spellStart"/>
      <w:r w:rsidR="00620CBC">
        <w:rPr>
          <w:rFonts w:ascii="Times New Roman" w:eastAsiaTheme="minorEastAsia" w:hAnsi="Times New Roman" w:hint="eastAsia"/>
          <w:b w:val="0"/>
          <w:lang w:eastAsia="zh-CN"/>
        </w:rPr>
        <w:t>eMBB</w:t>
      </w:r>
      <w:proofErr w:type="spellEnd"/>
      <w:r w:rsidR="00620CBC">
        <w:rPr>
          <w:rFonts w:ascii="Times New Roman" w:eastAsiaTheme="minorEastAsia" w:hAnsi="Times New Roman" w:hint="eastAsia"/>
          <w:b w:val="0"/>
          <w:lang w:eastAsia="zh-CN"/>
        </w:rPr>
        <w:t xml:space="preserve"> and URLLC, it is useful to support configuring DL processing capability #2 and additional DMRS simultaneously</w:t>
      </w:r>
      <w:r w:rsidR="001D18E6">
        <w:rPr>
          <w:rFonts w:ascii="Times New Roman" w:eastAsiaTheme="minorEastAsia" w:hAnsi="Times New Roman" w:hint="eastAsia"/>
          <w:b w:val="0"/>
          <w:lang w:eastAsia="zh-CN"/>
        </w:rPr>
        <w:t xml:space="preserve"> on a given cell</w:t>
      </w:r>
      <w:r w:rsidR="00620CBC">
        <w:rPr>
          <w:rFonts w:ascii="Times New Roman" w:eastAsiaTheme="minorEastAsia" w:hAnsi="Times New Roman" w:hint="eastAsia"/>
          <w:b w:val="0"/>
          <w:lang w:eastAsia="zh-CN"/>
        </w:rPr>
        <w:t>.</w:t>
      </w:r>
    </w:p>
    <w:p w:rsidR="004E10C5" w:rsidRDefault="004E10C5"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Case</w:t>
      </w:r>
      <w:r w:rsidR="00636FBC">
        <w:rPr>
          <w:rFonts w:ascii="Times New Roman" w:eastAsiaTheme="minorEastAsia" w:hAnsi="Times New Roman" w:hint="eastAsia"/>
          <w:b w:val="0"/>
          <w:lang w:eastAsia="zh-CN"/>
        </w:rPr>
        <w:t xml:space="preserve"> 2</w:t>
      </w:r>
      <w:r>
        <w:rPr>
          <w:rFonts w:ascii="Times New Roman" w:eastAsiaTheme="minorEastAsia" w:hAnsi="Times New Roman" w:hint="eastAsia"/>
          <w:b w:val="0"/>
          <w:lang w:eastAsia="zh-CN"/>
        </w:rPr>
        <w:t xml:space="preserve"> is similar as </w:t>
      </w:r>
      <w:r w:rsidR="00636FBC">
        <w:rPr>
          <w:rFonts w:ascii="Times New Roman" w:eastAsiaTheme="minorEastAsia" w:hAnsi="Times New Roman" w:hint="eastAsia"/>
          <w:b w:val="0"/>
          <w:lang w:eastAsia="zh-CN"/>
        </w:rPr>
        <w:t>in Rel-15</w:t>
      </w:r>
      <w:r>
        <w:rPr>
          <w:rFonts w:ascii="Times New Roman" w:eastAsiaTheme="minorEastAsia" w:hAnsi="Times New Roman" w:hint="eastAsia"/>
          <w:b w:val="0"/>
          <w:lang w:eastAsia="zh-CN"/>
        </w:rPr>
        <w:t xml:space="preserve"> that a PDSCH fallback to DL processing capability#1 is followed by a PDSCH with DL processing </w:t>
      </w:r>
      <w:r>
        <w:rPr>
          <w:rFonts w:ascii="Times New Roman" w:eastAsiaTheme="minorEastAsia" w:hAnsi="Times New Roman"/>
          <w:b w:val="0"/>
          <w:lang w:eastAsia="zh-CN"/>
        </w:rPr>
        <w:t>capability</w:t>
      </w:r>
      <w:r>
        <w:rPr>
          <w:rFonts w:ascii="Times New Roman" w:eastAsiaTheme="minorEastAsia" w:hAnsi="Times New Roman" w:hint="eastAsia"/>
          <w:b w:val="0"/>
          <w:lang w:eastAsia="zh-CN"/>
        </w:rPr>
        <w:t xml:space="preserve"> #2, so that similar handling as in Rel-15 can be </w:t>
      </w:r>
      <w:r w:rsidR="001D18E6">
        <w:rPr>
          <w:rFonts w:ascii="Times New Roman" w:eastAsiaTheme="minorEastAsia" w:hAnsi="Times New Roman" w:hint="eastAsia"/>
          <w:b w:val="0"/>
          <w:lang w:eastAsia="zh-CN"/>
        </w:rPr>
        <w:t>reuse</w:t>
      </w:r>
      <w:r>
        <w:rPr>
          <w:rFonts w:ascii="Times New Roman" w:eastAsiaTheme="minorEastAsia" w:hAnsi="Times New Roman" w:hint="eastAsia"/>
          <w:b w:val="0"/>
          <w:lang w:eastAsia="zh-CN"/>
        </w:rPr>
        <w:t xml:space="preserve">d, i.e. the UE may skip decoding the earlier PDSCH if the gap between the end of the earlier PDSCH and the start of the latter PDSCH is shorter than </w:t>
      </w:r>
      <w:r w:rsidRPr="004E10C5">
        <w:rPr>
          <w:rFonts w:ascii="Times New Roman" w:eastAsiaTheme="minorEastAsia" w:hAnsi="Times New Roman" w:hint="eastAsia"/>
          <w:b w:val="0"/>
          <w:i/>
          <w:lang w:eastAsia="zh-CN"/>
        </w:rPr>
        <w:t>N</w:t>
      </w:r>
      <w:r>
        <w:rPr>
          <w:rFonts w:ascii="Times New Roman" w:eastAsiaTheme="minorEastAsia" w:hAnsi="Times New Roman" w:hint="eastAsia"/>
          <w:b w:val="0"/>
          <w:lang w:eastAsia="zh-CN"/>
        </w:rPr>
        <w:t xml:space="preserve"> symbols. Furthermore, </w:t>
      </w:r>
      <w:r w:rsidRPr="004E10C5">
        <w:rPr>
          <w:rFonts w:ascii="Times New Roman" w:eastAsiaTheme="minorEastAsia" w:hAnsi="Times New Roman" w:hint="eastAsia"/>
          <w:b w:val="0"/>
          <w:i/>
          <w:lang w:eastAsia="zh-CN"/>
        </w:rPr>
        <w:t>N</w:t>
      </w:r>
      <w:r>
        <w:rPr>
          <w:rFonts w:ascii="Times New Roman" w:eastAsiaTheme="minorEastAsia" w:hAnsi="Times New Roman" w:hint="eastAsia"/>
          <w:b w:val="0"/>
          <w:lang w:eastAsia="zh-CN"/>
        </w:rPr>
        <w:t xml:space="preserve"> can be </w:t>
      </w:r>
      <w:r w:rsidRPr="004E10C5">
        <w:rPr>
          <w:rFonts w:ascii="Times New Roman" w:eastAsiaTheme="minorEastAsia" w:hAnsi="Times New Roman" w:hint="eastAsia"/>
          <w:b w:val="0"/>
          <w:i/>
          <w:lang w:eastAsia="zh-CN"/>
        </w:rPr>
        <w:t>N</w:t>
      </w:r>
      <w:r w:rsidRPr="004E10C5">
        <w:rPr>
          <w:rFonts w:ascii="Times New Roman" w:eastAsiaTheme="minorEastAsia" w:hAnsi="Times New Roman" w:hint="eastAsia"/>
          <w:b w:val="0"/>
          <w:i/>
          <w:vertAlign w:val="subscript"/>
          <w:lang w:eastAsia="zh-CN"/>
        </w:rPr>
        <w:t>1</w:t>
      </w:r>
      <w:r>
        <w:rPr>
          <w:rFonts w:ascii="Times New Roman" w:eastAsiaTheme="minorEastAsia" w:hAnsi="Times New Roman" w:hint="eastAsia"/>
          <w:b w:val="0"/>
          <w:lang w:eastAsia="zh-CN"/>
        </w:rPr>
        <w:t xml:space="preserve"> value for the earlier PDSCH based on DL processing capability #1. </w:t>
      </w:r>
      <w:r w:rsidR="00B351F0">
        <w:rPr>
          <w:rFonts w:ascii="Times New Roman" w:eastAsiaTheme="minorEastAsia" w:hAnsi="Times New Roman" w:hint="eastAsia"/>
          <w:b w:val="0"/>
          <w:lang w:eastAsia="zh-CN"/>
        </w:rPr>
        <w:t xml:space="preserve">Following this handling, UE </w:t>
      </w:r>
      <w:r w:rsidR="00B351F0">
        <w:rPr>
          <w:rFonts w:ascii="Times New Roman" w:eastAsiaTheme="minorEastAsia" w:hAnsi="Times New Roman"/>
          <w:b w:val="0"/>
          <w:lang w:eastAsia="zh-CN"/>
        </w:rPr>
        <w:t>pipeline</w:t>
      </w:r>
      <w:r w:rsidR="00B351F0">
        <w:rPr>
          <w:rFonts w:ascii="Times New Roman" w:eastAsiaTheme="minorEastAsia" w:hAnsi="Times New Roman" w:hint="eastAsia"/>
          <w:b w:val="0"/>
          <w:lang w:eastAsia="zh-CN"/>
        </w:rPr>
        <w:t xml:space="preserve"> processing is still maintained.</w:t>
      </w:r>
    </w:p>
    <w:p w:rsidR="001D18E6" w:rsidRDefault="001D18E6" w:rsidP="001D18E6">
      <w:pPr>
        <w:pStyle w:val="ad"/>
        <w:keepNext/>
        <w:spacing w:after="120"/>
        <w:jc w:val="center"/>
      </w:pPr>
      <w:r>
        <w:object w:dxaOrig="10260" w:dyaOrig="3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83.1pt" o:ole="">
            <v:imagedata r:id="rId9" o:title=""/>
          </v:shape>
          <o:OLEObject Type="Embed" ProgID="Visio.Drawing.11" ShapeID="_x0000_i1025" DrawAspect="Content" ObjectID="_1631336206" r:id="rId10"/>
        </w:object>
      </w:r>
    </w:p>
    <w:p w:rsidR="004E10C5" w:rsidRPr="001D18E6" w:rsidRDefault="001D18E6" w:rsidP="001D18E6">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750D74">
        <w:rPr>
          <w:noProof/>
        </w:rPr>
        <w:t>1</w:t>
      </w:r>
      <w:r>
        <w:fldChar w:fldCharType="end"/>
      </w:r>
      <w:r>
        <w:rPr>
          <w:rFonts w:eastAsiaTheme="minorEastAsia" w:hint="eastAsia"/>
          <w:lang w:eastAsia="zh-CN"/>
        </w:rPr>
        <w:t xml:space="preserve">: </w:t>
      </w:r>
      <w:r w:rsidR="0095142F">
        <w:rPr>
          <w:rFonts w:eastAsiaTheme="minorEastAsia" w:hint="eastAsia"/>
          <w:lang w:eastAsia="zh-CN"/>
        </w:rPr>
        <w:t>PDSCHs associated with different processing capabilities</w:t>
      </w:r>
    </w:p>
    <w:p w:rsidR="00015AD0" w:rsidRDefault="00B351F0" w:rsidP="000A7481">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00015AD0" w:rsidRPr="004E10C5">
        <w:rPr>
          <w:rFonts w:ascii="Times New Roman" w:eastAsiaTheme="minorEastAsia" w:hAnsi="Times New Roman" w:hint="eastAsia"/>
          <w:lang w:eastAsia="zh-CN"/>
        </w:rPr>
        <w:t xml:space="preserve">Support </w:t>
      </w:r>
      <w:r w:rsidR="00015AD0">
        <w:rPr>
          <w:rFonts w:ascii="Times New Roman" w:eastAsiaTheme="minorEastAsia" w:hAnsi="Times New Roman" w:hint="eastAsia"/>
          <w:lang w:eastAsia="zh-CN"/>
        </w:rPr>
        <w:t>out-of-order HARQ for non-overlapping PDSCHs in time w</w:t>
      </w:r>
      <w:r w:rsidR="005F5D65">
        <w:rPr>
          <w:rFonts w:ascii="Times New Roman" w:eastAsiaTheme="minorEastAsia" w:hAnsi="Times New Roman" w:hint="eastAsia"/>
          <w:lang w:eastAsia="zh-CN"/>
        </w:rPr>
        <w:t>hen both</w:t>
      </w:r>
      <w:r w:rsidR="005F5D65" w:rsidRPr="004E10C5">
        <w:rPr>
          <w:rFonts w:ascii="Times New Roman" w:eastAsiaTheme="minorEastAsia" w:hAnsi="Times New Roman" w:hint="eastAsia"/>
          <w:lang w:eastAsia="zh-CN"/>
        </w:rPr>
        <w:t xml:space="preserve"> </w:t>
      </w:r>
      <w:bookmarkStart w:id="6" w:name="OLE_LINK2"/>
      <w:bookmarkStart w:id="7" w:name="OLE_LINK5"/>
      <w:r w:rsidR="005F5D65" w:rsidRPr="004E10C5">
        <w:rPr>
          <w:rFonts w:ascii="Times New Roman" w:eastAsiaTheme="minorEastAsia" w:hAnsi="Times New Roman"/>
          <w:lang w:eastAsia="zh-CN"/>
        </w:rPr>
        <w:t>additional DMRS and DL processing capability #2</w:t>
      </w:r>
      <w:bookmarkEnd w:id="6"/>
      <w:bookmarkEnd w:id="7"/>
      <w:r w:rsidR="005F5D65" w:rsidRPr="004E10C5">
        <w:rPr>
          <w:rFonts w:ascii="Times New Roman" w:eastAsiaTheme="minorEastAsia" w:hAnsi="Times New Roman"/>
          <w:lang w:eastAsia="zh-CN"/>
        </w:rPr>
        <w:t xml:space="preserve"> </w:t>
      </w:r>
      <w:r w:rsidR="005F5D65">
        <w:rPr>
          <w:rFonts w:ascii="Times New Roman" w:eastAsiaTheme="minorEastAsia" w:hAnsi="Times New Roman" w:hint="eastAsia"/>
          <w:lang w:eastAsia="zh-CN"/>
        </w:rPr>
        <w:t xml:space="preserve">are configured </w:t>
      </w:r>
      <w:r w:rsidR="005F5D65" w:rsidRPr="004E10C5">
        <w:rPr>
          <w:rFonts w:ascii="Times New Roman" w:eastAsiaTheme="minorEastAsia" w:hAnsi="Times New Roman"/>
          <w:lang w:eastAsia="zh-CN"/>
        </w:rPr>
        <w:t>on a given serving cell</w:t>
      </w:r>
      <w:r w:rsidR="00015AD0">
        <w:rPr>
          <w:rFonts w:ascii="Times New Roman" w:eastAsiaTheme="minorEastAsia" w:hAnsi="Times New Roman" w:hint="eastAsia"/>
          <w:lang w:eastAsia="zh-CN"/>
        </w:rPr>
        <w:t xml:space="preserve"> and</w:t>
      </w:r>
      <w:r w:rsidR="005F5D65">
        <w:rPr>
          <w:rFonts w:ascii="Times New Roman" w:eastAsiaTheme="minorEastAsia" w:hAnsi="Times New Roman" w:hint="eastAsia"/>
          <w:lang w:eastAsia="zh-CN"/>
        </w:rPr>
        <w:t xml:space="preserve"> UE defaults to capability #1 for the PDSCH with additional DMRS</w:t>
      </w:r>
      <w:r w:rsidR="005F5D65" w:rsidRPr="004E10C5">
        <w:rPr>
          <w:rFonts w:ascii="Times New Roman" w:eastAsiaTheme="minorEastAsia" w:hAnsi="Times New Roman" w:hint="eastAsia"/>
          <w:lang w:eastAsia="zh-CN"/>
        </w:rPr>
        <w:t>.</w:t>
      </w:r>
      <w:r w:rsidR="005F5D65">
        <w:rPr>
          <w:rFonts w:ascii="Times New Roman" w:eastAsiaTheme="minorEastAsia" w:hAnsi="Times New Roman" w:hint="eastAsia"/>
          <w:lang w:eastAsia="zh-CN"/>
        </w:rPr>
        <w:t xml:space="preserve"> </w:t>
      </w:r>
    </w:p>
    <w:p w:rsidR="001D18E6" w:rsidRPr="00B351F0" w:rsidRDefault="00015AD0" w:rsidP="000A7481">
      <w:pPr>
        <w:pStyle w:val="ad"/>
        <w:spacing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Proposal 3: </w:t>
      </w:r>
      <w:r w:rsidR="005F5D65">
        <w:rPr>
          <w:rFonts w:ascii="Times New Roman" w:eastAsiaTheme="minorEastAsia" w:hAnsi="Times New Roman" w:hint="eastAsia"/>
          <w:lang w:eastAsia="zh-CN"/>
        </w:rPr>
        <w:t xml:space="preserve">If a first PDSCH following Capability 1 processing time is followed by a second PDSCH following Capability 2 processing time, UE </w:t>
      </w:r>
      <w:r w:rsidR="00B351F0"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sidR="003F7FB3">
        <w:rPr>
          <w:rFonts w:ascii="Times New Roman" w:eastAsiaTheme="minorEastAsia" w:hAnsi="Times New Roman" w:hint="eastAsia"/>
          <w:lang w:eastAsia="zh-CN"/>
        </w:rPr>
        <w:t xml:space="preserve">PDSCH processing time </w:t>
      </w:r>
      <w:r w:rsidR="00B351F0" w:rsidRPr="003F7FB3">
        <w:rPr>
          <w:rFonts w:ascii="Times New Roman" w:eastAsiaTheme="minorEastAsia" w:hAnsi="Times New Roman" w:hint="eastAsia"/>
          <w:i/>
          <w:lang w:eastAsia="zh-CN"/>
        </w:rPr>
        <w:t>N</w:t>
      </w:r>
      <w:r w:rsidR="00B351F0" w:rsidRPr="003F7FB3">
        <w:rPr>
          <w:rFonts w:ascii="Times New Roman" w:eastAsiaTheme="minorEastAsia" w:hAnsi="Times New Roman" w:hint="eastAsia"/>
          <w:i/>
          <w:vertAlign w:val="subscript"/>
          <w:lang w:eastAsia="zh-CN"/>
        </w:rPr>
        <w:t>1</w:t>
      </w:r>
      <w:r w:rsidR="00B351F0">
        <w:rPr>
          <w:rFonts w:ascii="Times New Roman" w:eastAsiaTheme="minorEastAsia" w:hAnsi="Times New Roman" w:hint="eastAsia"/>
          <w:lang w:eastAsia="zh-CN"/>
        </w:rPr>
        <w:t xml:space="preserve"> symbols based on </w:t>
      </w:r>
      <w:r w:rsidR="00B351F0">
        <w:rPr>
          <w:rFonts w:ascii="Times New Roman" w:eastAsiaTheme="minorEastAsia" w:hAnsi="Times New Roman"/>
          <w:lang w:eastAsia="zh-CN"/>
        </w:rPr>
        <w:t>the</w:t>
      </w:r>
      <w:r w:rsidR="00B351F0">
        <w:rPr>
          <w:rFonts w:ascii="Times New Roman" w:eastAsiaTheme="minorEastAsia" w:hAnsi="Times New Roman" w:hint="eastAsia"/>
          <w:lang w:eastAsia="zh-CN"/>
        </w:rPr>
        <w:t xml:space="preserve"> first PDSCH.</w:t>
      </w:r>
    </w:p>
    <w:p w:rsidR="003D182B" w:rsidRDefault="0095142F"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addition, UE generates HARQ-ACK for both PDSCHs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schedule retransmission if needed.</w:t>
      </w:r>
    </w:p>
    <w:p w:rsidR="0095142F" w:rsidRPr="0095142F" w:rsidRDefault="0095142F" w:rsidP="000A7481">
      <w:pPr>
        <w:pStyle w:val="ad"/>
        <w:spacing w:after="120"/>
        <w:jc w:val="both"/>
        <w:rPr>
          <w:rFonts w:ascii="Times New Roman" w:eastAsiaTheme="minorEastAsia" w:hAnsi="Times New Roman"/>
          <w:lang w:eastAsia="zh-CN"/>
        </w:rPr>
      </w:pPr>
      <w:bookmarkStart w:id="8" w:name="OLE_LINK3"/>
      <w:bookmarkStart w:id="9" w:name="OLE_LINK4"/>
      <w:r w:rsidRPr="0095142F">
        <w:rPr>
          <w:rFonts w:ascii="Times New Roman" w:eastAsiaTheme="minorEastAsia" w:hAnsi="Times New Roman" w:hint="eastAsia"/>
          <w:lang w:eastAsia="zh-CN"/>
        </w:rPr>
        <w:t xml:space="preserve">Proposal </w:t>
      </w:r>
      <w:r w:rsidR="00015AD0">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bookmarkEnd w:id="8"/>
      <w:bookmarkEnd w:id="9"/>
      <w:r w:rsidRPr="0095142F">
        <w:rPr>
          <w:rFonts w:ascii="Times New Roman" w:eastAsiaTheme="minorEastAsia" w:hAnsi="Times New Roman" w:hint="eastAsia"/>
          <w:lang w:eastAsia="zh-CN"/>
        </w:rPr>
        <w:t xml:space="preserve"> UE generates HARQ-ACK for both PDSCHs</w:t>
      </w:r>
      <w:r>
        <w:rPr>
          <w:rFonts w:ascii="Times New Roman" w:eastAsiaTheme="minorEastAsia" w:hAnsi="Times New Roman" w:hint="eastAsia"/>
          <w:lang w:eastAsia="zh-CN"/>
        </w:rPr>
        <w:t xml:space="preserve"> </w:t>
      </w:r>
      <w:r>
        <w:rPr>
          <w:rFonts w:ascii="Times New Roman" w:eastAsiaTheme="minorEastAsia" w:hAnsi="Times New Roman" w:hint="eastAsia"/>
          <w:lang w:eastAsia="zh-CN"/>
        </w:rPr>
        <w:lastRenderedPageBreak/>
        <w:t>regardless whether UE decodes the PDSCH or not</w:t>
      </w:r>
      <w:r w:rsidRPr="0095142F">
        <w:rPr>
          <w:rFonts w:ascii="Times New Roman" w:eastAsiaTheme="minorEastAsia" w:hAnsi="Times New Roman" w:hint="eastAsia"/>
          <w:lang w:eastAsia="zh-CN"/>
        </w:rPr>
        <w:t>.</w:t>
      </w:r>
      <w:r w:rsidR="001108B7">
        <w:rPr>
          <w:rFonts w:ascii="Times New Roman" w:eastAsiaTheme="minorEastAsia" w:hAnsi="Times New Roman" w:hint="eastAsia"/>
          <w:lang w:eastAsia="zh-CN"/>
        </w:rPr>
        <w:t xml:space="preserve"> UE shall generate NACK if UE skips decoding the PDSCH.</w:t>
      </w:r>
    </w:p>
    <w:p w:rsidR="000C10A6" w:rsidRDefault="0095142F" w:rsidP="0095142F">
      <w:pPr>
        <w:pStyle w:val="ad"/>
        <w:spacing w:after="120"/>
        <w:jc w:val="both"/>
        <w:rPr>
          <w:rFonts w:ascii="Times New Roman" w:eastAsiaTheme="minorEastAsia" w:hAnsi="Times New Roman"/>
          <w:b w:val="0"/>
          <w:lang w:eastAsia="zh-CN"/>
        </w:rPr>
      </w:pPr>
      <w:r w:rsidRPr="0095142F">
        <w:rPr>
          <w:rFonts w:ascii="Times New Roman" w:eastAsiaTheme="minorEastAsia" w:hAnsi="Times New Roman" w:hint="eastAsia"/>
          <w:b w:val="0"/>
          <w:lang w:eastAsia="zh-CN"/>
        </w:rPr>
        <w:t xml:space="preserve">Similar as in Rel-15, no </w:t>
      </w:r>
      <w:r w:rsidR="000C10A6" w:rsidRPr="0095142F">
        <w:rPr>
          <w:rFonts w:ascii="Times New Roman" w:eastAsiaTheme="minorEastAsia" w:hAnsi="Times New Roman" w:hint="eastAsia"/>
          <w:b w:val="0"/>
          <w:lang w:eastAsia="zh-CN"/>
        </w:rPr>
        <w:t xml:space="preserve">additional processing time is required for the </w:t>
      </w:r>
      <w:r w:rsidRPr="0095142F">
        <w:rPr>
          <w:rFonts w:ascii="Times New Roman" w:eastAsiaTheme="minorEastAsia" w:hAnsi="Times New Roman" w:hint="eastAsia"/>
          <w:b w:val="0"/>
          <w:lang w:eastAsia="zh-CN"/>
        </w:rPr>
        <w:t>second</w:t>
      </w:r>
      <w:r w:rsidR="000C10A6" w:rsidRPr="0095142F">
        <w:rPr>
          <w:rFonts w:ascii="Times New Roman" w:eastAsiaTheme="minorEastAsia" w:hAnsi="Times New Roman" w:hint="eastAsia"/>
          <w:b w:val="0"/>
          <w:lang w:eastAsia="zh-CN"/>
        </w:rPr>
        <w:t xml:space="preserve"> PDSCH if UE skips decoding the </w:t>
      </w:r>
      <w:r w:rsidRPr="0095142F">
        <w:rPr>
          <w:rFonts w:ascii="Times New Roman" w:eastAsiaTheme="minorEastAsia" w:hAnsi="Times New Roman" w:hint="eastAsia"/>
          <w:b w:val="0"/>
          <w:lang w:eastAsia="zh-CN"/>
        </w:rPr>
        <w:t>first</w:t>
      </w:r>
      <w:r w:rsidR="000C10A6" w:rsidRPr="0095142F">
        <w:rPr>
          <w:rFonts w:ascii="Times New Roman" w:eastAsiaTheme="minorEastAsia" w:hAnsi="Times New Roman" w:hint="eastAsia"/>
          <w:b w:val="0"/>
          <w:lang w:eastAsia="zh-CN"/>
        </w:rPr>
        <w:t xml:space="preserve"> PDSCH.</w:t>
      </w:r>
    </w:p>
    <w:p w:rsidR="000C10A6" w:rsidRPr="000C10A6" w:rsidRDefault="0095142F" w:rsidP="000A7481">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sidR="00015AD0">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000C10A6" w:rsidRPr="000C10A6">
        <w:rPr>
          <w:rFonts w:ascii="Times" w:hAnsi="Times"/>
          <w:bCs/>
          <w:iCs/>
          <w:lang w:val="en-GB"/>
        </w:rPr>
        <w:t>the minimum PDSCH processing time of the second PDSCH</w:t>
      </w:r>
      <w:r w:rsidR="000C10A6" w:rsidRPr="000C10A6">
        <w:rPr>
          <w:rFonts w:ascii="Times New Roman" w:eastAsiaTheme="minorEastAsia" w:hAnsi="Times New Roman" w:hint="eastAsia"/>
          <w:lang w:eastAsia="zh-CN"/>
        </w:rPr>
        <w:t xml:space="preserve"> is not increased when</w:t>
      </w:r>
      <w:r w:rsidR="000C10A6" w:rsidRPr="000C10A6">
        <w:rPr>
          <w:rFonts w:ascii="Times" w:hAnsi="Times"/>
          <w:bCs/>
          <w:iCs/>
          <w:lang w:val="en-GB"/>
        </w:rPr>
        <w:t xml:space="preserve"> the UE drops the processing of the first </w:t>
      </w:r>
      <w:r w:rsidR="000C10A6" w:rsidRPr="000C10A6">
        <w:rPr>
          <w:rFonts w:ascii="Times" w:eastAsiaTheme="minorEastAsia" w:hAnsi="Times" w:hint="eastAsia"/>
          <w:bCs/>
          <w:iCs/>
          <w:lang w:val="en-GB" w:eastAsia="zh-CN"/>
        </w:rPr>
        <w:t>PDSCH.</w:t>
      </w:r>
    </w:p>
    <w:p w:rsidR="004F6D3B" w:rsidRDefault="004F6D3B" w:rsidP="004F6D3B">
      <w:pPr>
        <w:pStyle w:val="2"/>
        <w:rPr>
          <w:rFonts w:eastAsiaTheme="minorEastAsia"/>
        </w:rPr>
      </w:pPr>
      <w:r>
        <w:rPr>
          <w:rFonts w:eastAsiaTheme="minorEastAsia" w:hint="eastAsia"/>
        </w:rPr>
        <w:t>Out-of-order HARQ for overlapping PDSCHs in time</w:t>
      </w:r>
    </w:p>
    <w:p w:rsidR="0095142F" w:rsidRDefault="004F6D3B"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For overlapping PDSCHs, we think the following options can be considered.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 UE may skip decoding the low priority PDSCH</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1-1: UE buffers the low priority PDSCH data if the PDSCH</w:t>
      </w:r>
      <w:r w:rsidRPr="004F6D3B">
        <w:rPr>
          <w:rFonts w:ascii="Times New Roman" w:eastAsiaTheme="minorEastAsia" w:hAnsi="Times New Roman"/>
          <w:b w:val="0"/>
          <w:lang w:eastAsia="zh-CN"/>
        </w:rPr>
        <w:t xml:space="preserve"> is not successfully decoded</w:t>
      </w:r>
      <w:r w:rsidR="00E1163C">
        <w:rPr>
          <w:rFonts w:ascii="Times New Roman" w:eastAsiaTheme="minorEastAsia" w:hAnsi="Times New Roman" w:hint="eastAsia"/>
          <w:b w:val="0"/>
          <w:lang w:eastAsia="zh-CN"/>
        </w:rPr>
        <w:t>, i.e. legacy UE behavior</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Option 1-2: </w:t>
      </w:r>
      <w:r w:rsidR="00716457">
        <w:rPr>
          <w:rFonts w:ascii="Times New Roman" w:eastAsiaTheme="minorEastAsia" w:hAnsi="Times New Roman" w:hint="eastAsia"/>
          <w:b w:val="0"/>
          <w:lang w:eastAsia="zh-CN"/>
        </w:rPr>
        <w:t>UE does not buffer the low priority PDSCH data if the PDSCH</w:t>
      </w:r>
      <w:r w:rsidR="00716457" w:rsidRPr="004F6D3B">
        <w:rPr>
          <w:rFonts w:ascii="Times New Roman" w:eastAsiaTheme="minorEastAsia" w:hAnsi="Times New Roman"/>
          <w:b w:val="0"/>
          <w:lang w:eastAsia="zh-CN"/>
        </w:rPr>
        <w:t xml:space="preserve"> is not successfully decoded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2: UE always skips decoding the low priority PDSCH if UE is not capable of processing two PDSCHs overlap in time</w:t>
      </w:r>
    </w:p>
    <w:p w:rsidR="004F6D3B" w:rsidRDefault="00E1163C" w:rsidP="00E1163C">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advantage of option 1 is that the UE behavior is the same for overlapping PDSCHs and non-overlapping PDSCHs. However, due to the uncertainty that UE may or may not decode the first PDSCH,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cannot stop transmitting the low priority PDSCH and reallocate the resources to other UEs in order not to corrupt the soft bits in the HARQ buffer. In order to give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the scheduling flexibility, option 1-2 can be considered. In this option, UE does not buffer the low priority PDSCH data if the PDSCH</w:t>
      </w:r>
      <w:r w:rsidRPr="004F6D3B">
        <w:rPr>
          <w:rFonts w:ascii="Times New Roman" w:eastAsiaTheme="minorEastAsia" w:hAnsi="Times New Roman"/>
          <w:b w:val="0"/>
          <w:lang w:eastAsia="zh-CN"/>
        </w:rPr>
        <w:t xml:space="preserve"> is not successfully decoded</w:t>
      </w:r>
      <w:r>
        <w:rPr>
          <w:rFonts w:ascii="Times New Roman" w:eastAsiaTheme="minorEastAsia" w:hAnsi="Times New Roman" w:hint="eastAsia"/>
          <w:b w:val="0"/>
          <w:lang w:eastAsia="zh-CN"/>
        </w:rPr>
        <w:t xml:space="preserve"> so that UE will not buffer the soft bits targeted for other UEs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transmit the low priority PDSCH or not. Alternatively, option 2 can be considered. In this option, UE always skips decoding the low priority PDSCH if UE is not capable of processing two PDSCHs overlap in time. Accordingly,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always stop transmitting the low priority PDSCH.</w:t>
      </w:r>
    </w:p>
    <w:p w:rsidR="0095142F" w:rsidRDefault="001108B7" w:rsidP="000A7481">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sidR="00416DA1">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rsidR="00147254" w:rsidRDefault="00147254"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It was agreed as a wording assumption that UE generates both HARQ-ACKs for the overlapping unicast PDSCHs.</w:t>
      </w:r>
    </w:p>
    <w:p w:rsidR="00147254" w:rsidRPr="00C64D0A" w:rsidRDefault="00147254" w:rsidP="00147254">
      <w:pPr>
        <w:rPr>
          <w:rFonts w:ascii="Times" w:eastAsia="Batang" w:hAnsi="Times"/>
          <w:highlight w:val="darkYellow"/>
          <w:lang w:val="en-GB"/>
        </w:rPr>
      </w:pPr>
      <w:r w:rsidRPr="00C64D0A">
        <w:rPr>
          <w:rFonts w:ascii="Times" w:eastAsia="Batang" w:hAnsi="Times"/>
          <w:highlight w:val="darkYellow"/>
          <w:lang w:val="en-GB"/>
        </w:rPr>
        <w:t>Working assumption:</w:t>
      </w:r>
    </w:p>
    <w:p w:rsidR="00147254" w:rsidRPr="00E051D8" w:rsidRDefault="00147254" w:rsidP="00147254">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147254" w:rsidRPr="00147254" w:rsidRDefault="00147254" w:rsidP="00147254">
      <w:pPr>
        <w:pStyle w:val="ad"/>
        <w:spacing w:beforeLines="50" w:before="120"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If both HARQ-ACKs are associated with the same Type-1 HARQ-ACK codebook, existing HARQ-ACK codebook design cannot support HARQ-ACK feedbacks for the overlapping PDSCHs. However, i</w:t>
      </w:r>
      <w:r w:rsidRPr="00147254">
        <w:rPr>
          <w:rFonts w:ascii="Times New Roman" w:eastAsiaTheme="minorEastAsia" w:hAnsi="Times New Roman"/>
          <w:b w:val="0"/>
          <w:lang w:val="en-GB" w:eastAsia="zh-CN"/>
        </w:rPr>
        <w:t xml:space="preserve">t is our view that the two overlapping PDSCHs are </w:t>
      </w:r>
      <w:r w:rsidR="006D1D43">
        <w:rPr>
          <w:rFonts w:ascii="Times New Roman" w:eastAsiaTheme="minorEastAsia" w:hAnsi="Times New Roman" w:hint="eastAsia"/>
          <w:b w:val="0"/>
          <w:lang w:val="en-GB" w:eastAsia="zh-CN"/>
        </w:rPr>
        <w:t xml:space="preserve">for different service types, i.e. </w:t>
      </w:r>
      <w:r w:rsidRPr="00147254">
        <w:rPr>
          <w:rFonts w:ascii="Times New Roman" w:eastAsiaTheme="minorEastAsia" w:hAnsi="Times New Roman"/>
          <w:b w:val="0"/>
          <w:lang w:val="en-GB" w:eastAsia="zh-CN"/>
        </w:rPr>
        <w:t>with different priorities. Then the HARQ-ACKs for the two PDSCHs are expected to be associated with different HARQ-ACK codebooks according to the agreement that HARQ-ACK codebook identification mechanism is also used to determine the priority of HARQ-ACK.</w:t>
      </w:r>
      <w:r w:rsidR="006D1D43">
        <w:rPr>
          <w:rFonts w:ascii="Times New Roman" w:eastAsiaTheme="minorEastAsia" w:hAnsi="Times New Roman" w:hint="eastAsia"/>
          <w:b w:val="0"/>
          <w:lang w:val="en-GB" w:eastAsia="zh-CN"/>
        </w:rPr>
        <w:t xml:space="preserve"> </w:t>
      </w:r>
      <w:r w:rsidRPr="00147254">
        <w:rPr>
          <w:rFonts w:ascii="Times New Roman" w:eastAsiaTheme="minorEastAsia" w:hAnsi="Times New Roman"/>
          <w:b w:val="0"/>
          <w:lang w:val="en-GB" w:eastAsia="zh-CN"/>
        </w:rPr>
        <w:t>With the above understanding, we think the working assumption can be confirmed without impact on Type-1 HARQ-ACK codebook.</w:t>
      </w:r>
    </w:p>
    <w:p w:rsidR="00147254" w:rsidRPr="006D1D43" w:rsidRDefault="006D1D43" w:rsidP="000A7481">
      <w:pPr>
        <w:pStyle w:val="ad"/>
        <w:spacing w:after="120"/>
        <w:jc w:val="both"/>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rsidR="00F96F93" w:rsidRDefault="00F96F93" w:rsidP="00F96F93">
      <w:pPr>
        <w:pStyle w:val="2"/>
        <w:rPr>
          <w:rFonts w:eastAsiaTheme="minorEastAsia"/>
        </w:rPr>
      </w:pPr>
      <w:r>
        <w:rPr>
          <w:rFonts w:eastAsiaTheme="minorEastAsia" w:hint="eastAsia"/>
        </w:rPr>
        <w:t>Out-of-order PUSCH</w:t>
      </w:r>
    </w:p>
    <w:p w:rsidR="001108B7" w:rsidRDefault="001108B7"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 xml:space="preserve">For out-of-order </w:t>
      </w:r>
      <w:r w:rsidR="00F7154C">
        <w:rPr>
          <w:rFonts w:ascii="Times New Roman" w:eastAsiaTheme="minorEastAsia" w:hAnsi="Times New Roman" w:hint="eastAsia"/>
          <w:b w:val="0"/>
          <w:lang w:val="en-GB" w:eastAsia="zh-CN"/>
        </w:rPr>
        <w:t xml:space="preserve">non-overlapping </w:t>
      </w:r>
      <w:r>
        <w:rPr>
          <w:rFonts w:ascii="Times New Roman" w:eastAsiaTheme="minorEastAsia" w:hAnsi="Times New Roman" w:hint="eastAsia"/>
          <w:b w:val="0"/>
          <w:lang w:val="en-GB" w:eastAsia="zh-CN"/>
        </w:rPr>
        <w:t xml:space="preserve">PUSCH, for a first PUSCH scheduled by an earlier DCI and a second PUSCH scheduled by a latter DCI, UE transmits the second PUSCH and omits transmitting the first PUSCH if the gap between the end of the second PUSCH and the start of the first PUSCH is shorter than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symbols. Furthermore,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can be PUSCH </w:t>
      </w:r>
      <w:r>
        <w:rPr>
          <w:rFonts w:ascii="Times New Roman" w:eastAsiaTheme="minorEastAsia" w:hAnsi="Times New Roman"/>
          <w:b w:val="0"/>
          <w:lang w:val="en-GB" w:eastAsia="zh-CN"/>
        </w:rPr>
        <w:t>preparation</w:t>
      </w:r>
      <w:r>
        <w:rPr>
          <w:rFonts w:ascii="Times New Roman" w:eastAsiaTheme="minorEastAsia" w:hAnsi="Times New Roman" w:hint="eastAsia"/>
          <w:b w:val="0"/>
          <w:lang w:val="en-GB" w:eastAsia="zh-CN"/>
        </w:rPr>
        <w:t xml:space="preserve"> time </w:t>
      </w:r>
      <w:r w:rsidRPr="00750D74">
        <w:rPr>
          <w:rFonts w:ascii="Times New Roman" w:eastAsiaTheme="minorEastAsia" w:hAnsi="Times New Roman" w:hint="eastAsia"/>
          <w:b w:val="0"/>
          <w:i/>
          <w:lang w:val="en-GB" w:eastAsia="zh-CN"/>
        </w:rPr>
        <w:t>N</w:t>
      </w:r>
      <w:r w:rsidRPr="00750D74">
        <w:rPr>
          <w:rFonts w:ascii="Times New Roman" w:eastAsiaTheme="minorEastAsia" w:hAnsi="Times New Roman" w:hint="eastAsia"/>
          <w:b w:val="0"/>
          <w:i/>
          <w:vertAlign w:val="subscript"/>
          <w:lang w:val="en-GB" w:eastAsia="zh-CN"/>
        </w:rPr>
        <w:t>2</w:t>
      </w:r>
      <w:r>
        <w:rPr>
          <w:rFonts w:ascii="Times New Roman" w:eastAsiaTheme="minorEastAsia" w:hAnsi="Times New Roman" w:hint="eastAsia"/>
          <w:b w:val="0"/>
          <w:lang w:val="en-GB" w:eastAsia="zh-CN"/>
        </w:rPr>
        <w:t xml:space="preserve"> based on the first PUSCH</w:t>
      </w:r>
      <w:r w:rsidR="004D011E">
        <w:rPr>
          <w:rFonts w:ascii="Times New Roman" w:eastAsiaTheme="minorEastAsia" w:hAnsi="Times New Roman" w:hint="eastAsia"/>
          <w:b w:val="0"/>
          <w:lang w:val="en-GB" w:eastAsia="zh-CN"/>
        </w:rPr>
        <w:t xml:space="preserve"> as shown in Figure 2</w:t>
      </w:r>
      <w:r>
        <w:rPr>
          <w:rFonts w:ascii="Times New Roman" w:eastAsiaTheme="minorEastAsia" w:hAnsi="Times New Roman" w:hint="eastAsia"/>
          <w:b w:val="0"/>
          <w:lang w:val="en-GB" w:eastAsia="zh-CN"/>
        </w:rPr>
        <w:t>.</w:t>
      </w:r>
      <w:r w:rsidR="00F7154C">
        <w:rPr>
          <w:rFonts w:ascii="Times New Roman" w:eastAsiaTheme="minorEastAsia" w:hAnsi="Times New Roman" w:hint="eastAsia"/>
          <w:b w:val="0"/>
          <w:lang w:val="en-GB" w:eastAsia="zh-CN"/>
        </w:rPr>
        <w:t xml:space="preserve"> </w:t>
      </w:r>
    </w:p>
    <w:p w:rsidR="00750D74" w:rsidRDefault="00750D74" w:rsidP="00750D74">
      <w:pPr>
        <w:pStyle w:val="ad"/>
        <w:keepNext/>
        <w:spacing w:after="120"/>
        <w:jc w:val="center"/>
      </w:pPr>
      <w:r>
        <w:object w:dxaOrig="7709" w:dyaOrig="3115">
          <v:shape id="_x0000_i1026" type="#_x0000_t75" style="width:230.65pt;height:92.95pt" o:ole="">
            <v:imagedata r:id="rId11" o:title=""/>
          </v:shape>
          <o:OLEObject Type="Embed" ProgID="Visio.Drawing.11" ShapeID="_x0000_i1026" DrawAspect="Content" ObjectID="_1631336207" r:id="rId12"/>
        </w:object>
      </w:r>
    </w:p>
    <w:p w:rsidR="00F7154C"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Out-of-order non-overlapping PUSCH in time</w:t>
      </w:r>
    </w:p>
    <w:p w:rsidR="004D011E"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6A1DF5">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F7154C" w:rsidRDefault="00750D74"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For overlapping PUSCHs, similarly, UE transmits the second PUSCH and stops transmitting the first PUSCH from the start of the second PUSCH</w:t>
      </w:r>
      <w:r w:rsidR="004D011E" w:rsidRPr="004D011E">
        <w:rPr>
          <w:rFonts w:ascii="Times New Roman" w:eastAsiaTheme="minorEastAsia" w:hAnsi="Times New Roman" w:hint="eastAsia"/>
          <w:b w:val="0"/>
          <w:lang w:val="en-GB" w:eastAsia="zh-CN"/>
        </w:rPr>
        <w:t xml:space="preserve"> </w:t>
      </w:r>
      <w:r w:rsidR="004D011E">
        <w:rPr>
          <w:rFonts w:ascii="Times New Roman" w:eastAsiaTheme="minorEastAsia" w:hAnsi="Times New Roman" w:hint="eastAsia"/>
          <w:b w:val="0"/>
          <w:lang w:val="en-GB" w:eastAsia="zh-CN"/>
        </w:rPr>
        <w:t>as shown in Figure 3</w:t>
      </w:r>
      <w:r>
        <w:rPr>
          <w:rFonts w:ascii="Times New Roman" w:eastAsiaTheme="minorEastAsia" w:hAnsi="Times New Roman" w:hint="eastAsia"/>
          <w:b w:val="0"/>
          <w:lang w:val="en-GB" w:eastAsia="zh-CN"/>
        </w:rPr>
        <w:t>.</w:t>
      </w:r>
    </w:p>
    <w:p w:rsidR="00750D74" w:rsidRDefault="00750D74" w:rsidP="00750D74">
      <w:pPr>
        <w:pStyle w:val="ad"/>
        <w:keepNext/>
        <w:spacing w:after="120"/>
        <w:jc w:val="center"/>
      </w:pPr>
      <w:r>
        <w:object w:dxaOrig="5157" w:dyaOrig="2540">
          <v:shape id="_x0000_i1027" type="#_x0000_t75" style="width:187.1pt;height:92.55pt" o:ole="">
            <v:imagedata r:id="rId13" o:title=""/>
          </v:shape>
          <o:OLEObject Type="Embed" ProgID="Visio.Drawing.11" ShapeID="_x0000_i1027" DrawAspect="Content" ObjectID="_1631336208" r:id="rId14"/>
        </w:object>
      </w:r>
    </w:p>
    <w:p w:rsidR="00750D74"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overlapping PUSCHs in time</w:t>
      </w:r>
    </w:p>
    <w:p w:rsidR="00750D74"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6A1DF5">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rsidR="007A6290" w:rsidRPr="007A6290" w:rsidRDefault="007A6290" w:rsidP="00CD11D4">
      <w:pPr>
        <w:pStyle w:val="a0"/>
        <w:rPr>
          <w:rFonts w:eastAsiaTheme="minorEastAsia"/>
          <w:lang w:eastAsia="zh-CN"/>
        </w:rPr>
      </w:pPr>
      <w:r w:rsidRPr="007A6290">
        <w:rPr>
          <w:rFonts w:eastAsiaTheme="minorEastAsia" w:hint="eastAsia"/>
          <w:lang w:eastAsia="zh-CN"/>
        </w:rPr>
        <w:t>Similar as</w:t>
      </w:r>
      <w:r>
        <w:rPr>
          <w:rFonts w:eastAsiaTheme="minorEastAsia" w:hint="eastAsia"/>
          <w:lang w:eastAsia="zh-CN"/>
        </w:rPr>
        <w:t xml:space="preserve"> proposal </w:t>
      </w:r>
      <w:r w:rsidR="006A1DF5">
        <w:rPr>
          <w:rFonts w:eastAsiaTheme="minorEastAsia" w:hint="eastAsia"/>
          <w:lang w:eastAsia="zh-CN"/>
        </w:rPr>
        <w:t>5</w:t>
      </w:r>
      <w:r>
        <w:rPr>
          <w:rFonts w:eastAsiaTheme="minorEastAsia" w:hint="eastAsia"/>
          <w:lang w:eastAsia="zh-CN"/>
        </w:rPr>
        <w:t xml:space="preserve">, it is proposed that the </w:t>
      </w:r>
      <w:r w:rsidRPr="000C10A6">
        <w:rPr>
          <w:rFonts w:ascii="Times" w:hAnsi="Times"/>
          <w:bCs/>
          <w:iCs/>
          <w:lang w:val="en-GB"/>
        </w:rPr>
        <w:t>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eastAsiaTheme="minorEastAsia"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7A6290" w:rsidRPr="007A6290" w:rsidRDefault="007A6290" w:rsidP="00870509">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sidR="006A1DF5">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5935B8" w:rsidRDefault="00830F4E" w:rsidP="0058658D">
      <w:pPr>
        <w:pStyle w:val="1"/>
        <w:jc w:val="both"/>
      </w:pPr>
      <w:r w:rsidRPr="0052231C">
        <w:rPr>
          <w:rFonts w:hint="eastAsia"/>
        </w:rPr>
        <w:t>Conclusion</w:t>
      </w:r>
    </w:p>
    <w:p w:rsidR="00907D28" w:rsidRDefault="00C22604" w:rsidP="0058658D">
      <w:pPr>
        <w:pStyle w:val="a0"/>
        <w:ind w:left="-2"/>
        <w:rPr>
          <w:rFonts w:eastAsia="宋体"/>
          <w:lang w:eastAsia="zh-CN"/>
        </w:rPr>
      </w:pPr>
      <w:r>
        <w:rPr>
          <w:rFonts w:eastAsia="宋体"/>
          <w:lang w:eastAsia="zh-CN"/>
        </w:rPr>
        <w:t xml:space="preserve">This contribution </w:t>
      </w:r>
      <w:r w:rsidR="00DE1D3E">
        <w:rPr>
          <w:rFonts w:eastAsia="宋体"/>
          <w:lang w:eastAsia="zh-CN"/>
        </w:rPr>
        <w:t xml:space="preserve">discussed </w:t>
      </w:r>
      <w:r w:rsidR="007A5413">
        <w:rPr>
          <w:rFonts w:eastAsia="宋体" w:hint="eastAsia"/>
          <w:lang w:eastAsia="zh-CN"/>
        </w:rPr>
        <w:t xml:space="preserve">out-of-order </w:t>
      </w:r>
      <w:r w:rsidR="007A5413">
        <w:rPr>
          <w:rFonts w:eastAsia="宋体"/>
          <w:lang w:eastAsia="zh-CN"/>
        </w:rPr>
        <w:t>scheduling</w:t>
      </w:r>
      <w:r w:rsidR="007A5413">
        <w:rPr>
          <w:rFonts w:eastAsia="宋体" w:hint="eastAsia"/>
          <w:lang w:eastAsia="zh-CN"/>
        </w:rPr>
        <w:t xml:space="preserve"> and out-of-order HARQ</w:t>
      </w:r>
      <w:r w:rsidR="00BC52E2">
        <w:rPr>
          <w:rFonts w:eastAsia="宋体"/>
          <w:lang w:eastAsia="zh-CN"/>
        </w:rPr>
        <w:t xml:space="preserve">. </w:t>
      </w:r>
      <w:r w:rsidR="00DE1D3E">
        <w:rPr>
          <w:rFonts w:eastAsia="宋体"/>
          <w:lang w:eastAsia="zh-CN"/>
        </w:rPr>
        <w:t xml:space="preserve">A few </w:t>
      </w:r>
      <w:r w:rsidR="00326499">
        <w:rPr>
          <w:rFonts w:eastAsia="宋体" w:hint="eastAsia"/>
          <w:lang w:eastAsia="zh-CN"/>
        </w:rPr>
        <w:t xml:space="preserve">proposals </w:t>
      </w:r>
      <w:r w:rsidR="00DE1D3E">
        <w:rPr>
          <w:rFonts w:eastAsia="宋体"/>
          <w:lang w:eastAsia="zh-CN"/>
        </w:rPr>
        <w:t>are as follows</w:t>
      </w:r>
      <w:r w:rsidR="00646B6A" w:rsidRPr="00AC6456">
        <w:rPr>
          <w:rFonts w:eastAsia="宋体"/>
          <w:lang w:eastAsia="zh-CN"/>
        </w:rPr>
        <w:t>:</w:t>
      </w:r>
    </w:p>
    <w:p w:rsidR="006A1DF5" w:rsidRDefault="006A1DF5" w:rsidP="006A1DF5">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rsidR="006A1DF5" w:rsidRDefault="006A1DF5" w:rsidP="006A1DF5">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out-of-order HARQ for non-overlapping PDSCHs in time when both</w:t>
      </w:r>
      <w:r w:rsidRPr="004E10C5">
        <w:rPr>
          <w:rFonts w:ascii="Times New Roman" w:eastAsiaTheme="minorEastAsia" w:hAnsi="Times New Roman" w:hint="eastAsia"/>
          <w:lang w:eastAsia="zh-CN"/>
        </w:rPr>
        <w:t xml:space="preserve"> </w:t>
      </w:r>
      <w:r w:rsidRPr="004E10C5">
        <w:rPr>
          <w:rFonts w:ascii="Times New Roman" w:eastAsiaTheme="minorEastAsia" w:hAnsi="Times New Roman"/>
          <w:lang w:eastAsia="zh-CN"/>
        </w:rPr>
        <w:t xml:space="preserve">additional DMRS and DL processing capability #2 </w:t>
      </w:r>
      <w:r>
        <w:rPr>
          <w:rFonts w:ascii="Times New Roman" w:eastAsiaTheme="minorEastAsia" w:hAnsi="Times New Roman" w:hint="eastAsia"/>
          <w:lang w:eastAsia="zh-CN"/>
        </w:rPr>
        <w:t xml:space="preserve">are configured </w:t>
      </w:r>
      <w:r w:rsidRPr="004E10C5">
        <w:rPr>
          <w:rFonts w:ascii="Times New Roman" w:eastAsiaTheme="minorEastAsia" w:hAnsi="Times New Roman"/>
          <w:lang w:eastAsia="zh-CN"/>
        </w:rPr>
        <w:t>on a given serving cell</w:t>
      </w:r>
      <w:r>
        <w:rPr>
          <w:rFonts w:ascii="Times New Roman" w:eastAsiaTheme="minorEastAsia" w:hAnsi="Times New Roman" w:hint="eastAsia"/>
          <w:lang w:eastAsia="zh-CN"/>
        </w:rPr>
        <w:t xml:space="preserve"> and UE defaults to capability #1 for the PDSCH with additional DMRS</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rsidR="006A1DF5" w:rsidRPr="00B351F0" w:rsidRDefault="006A1DF5" w:rsidP="006A1DF5">
      <w:pPr>
        <w:pStyle w:val="ad"/>
        <w:spacing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Proposal 3: If a first PDSCH following Capability 1 processing time is followed by a second PDSCH following Capability 2 processing time, UE </w:t>
      </w:r>
      <w:r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rsidR="006A1DF5" w:rsidRPr="0095142F" w:rsidRDefault="006A1DF5" w:rsidP="006A1DF5">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rsidR="006A1DF5" w:rsidRPr="000C10A6" w:rsidRDefault="006A1DF5" w:rsidP="006A1DF5">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rsidR="006A1DF5" w:rsidRDefault="006A1DF5" w:rsidP="006A1DF5">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w:t>
      </w:r>
      <w:r w:rsidRPr="001108B7">
        <w:rPr>
          <w:rFonts w:ascii="Times New Roman" w:eastAsiaTheme="minorEastAsia" w:hAnsi="Times New Roman" w:hint="eastAsia"/>
          <w:lang w:eastAsia="zh-CN"/>
        </w:rPr>
        <w:lastRenderedPageBreak/>
        <w:t>and 2) UE always skips decoding the low priority PDSCH if UE is not capable of processing two PDSCHs overlap in time.</w:t>
      </w:r>
    </w:p>
    <w:p w:rsidR="006A1DF5" w:rsidRPr="006D1D43" w:rsidRDefault="006A1DF5" w:rsidP="006A1DF5">
      <w:pPr>
        <w:pStyle w:val="ad"/>
        <w:spacing w:after="120"/>
        <w:jc w:val="both"/>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rsidR="006A1DF5" w:rsidRPr="004D011E" w:rsidRDefault="006A1DF5" w:rsidP="006A1DF5">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6A1DF5" w:rsidRPr="004D011E" w:rsidRDefault="006A1DF5" w:rsidP="006A1DF5">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rsidR="006A1DF5" w:rsidRPr="007A6290" w:rsidRDefault="006A1DF5" w:rsidP="006A1DF5">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830F4E" w:rsidRPr="0052231C" w:rsidRDefault="00830F4E" w:rsidP="0058658D">
      <w:pPr>
        <w:pStyle w:val="1"/>
        <w:jc w:val="both"/>
      </w:pPr>
      <w:r w:rsidRPr="0052231C">
        <w:t>References</w:t>
      </w:r>
    </w:p>
    <w:p w:rsidR="00697510" w:rsidRDefault="00575FE3" w:rsidP="004452E1">
      <w:pPr>
        <w:pStyle w:val="a0"/>
        <w:numPr>
          <w:ilvl w:val="1"/>
          <w:numId w:val="1"/>
        </w:numPr>
        <w:tabs>
          <w:tab w:val="left" w:pos="0"/>
          <w:tab w:val="left" w:pos="540"/>
        </w:tabs>
        <w:ind w:left="420" w:hangingChars="210"/>
        <w:rPr>
          <w:rFonts w:eastAsia="宋体"/>
          <w:noProof/>
          <w:lang w:eastAsia="zh-CN"/>
        </w:rPr>
      </w:pPr>
      <w:bookmarkStart w:id="10" w:name="_Ref1052916"/>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bookmarkStart w:id="18" w:name="_Ref521247360"/>
      <w:bookmarkStart w:id="19" w:name="_Ref4833973"/>
      <w:r>
        <w:rPr>
          <w:rFonts w:eastAsia="宋体" w:hint="eastAsia"/>
          <w:noProof/>
          <w:lang w:eastAsia="zh-CN"/>
        </w:rPr>
        <w:t>R</w:t>
      </w:r>
      <w:bookmarkEnd w:id="10"/>
      <w:bookmarkEnd w:id="11"/>
      <w:bookmarkEnd w:id="12"/>
      <w:bookmarkEnd w:id="13"/>
      <w:bookmarkEnd w:id="14"/>
      <w:bookmarkEnd w:id="15"/>
      <w:bookmarkEnd w:id="16"/>
      <w:bookmarkEnd w:id="17"/>
      <w:bookmarkEnd w:id="18"/>
      <w:r w:rsidR="004452E1">
        <w:rPr>
          <w:rFonts w:eastAsia="宋体" w:hint="eastAsia"/>
          <w:noProof/>
          <w:lang w:eastAsia="zh-CN"/>
        </w:rPr>
        <w:t xml:space="preserve">P-190726, </w:t>
      </w:r>
      <w:r w:rsidR="004452E1" w:rsidRPr="004452E1">
        <w:rPr>
          <w:rFonts w:eastAsia="宋体"/>
          <w:noProof/>
          <w:lang w:eastAsia="zh-CN"/>
        </w:rPr>
        <w:t>New WID: Physical Layer Enhancements for NR Ultra-Reliable and Low Latency Communication (URLLC)</w:t>
      </w:r>
      <w:r w:rsidR="004452E1">
        <w:rPr>
          <w:rFonts w:eastAsia="宋体" w:hint="eastAsia"/>
          <w:noProof/>
          <w:lang w:eastAsia="zh-CN"/>
        </w:rPr>
        <w:t>, Huawei, HiSilicon, RAN#83</w:t>
      </w:r>
      <w:bookmarkEnd w:id="19"/>
    </w:p>
    <w:p w:rsidR="0062110B" w:rsidRDefault="0062110B" w:rsidP="00E42106">
      <w:pPr>
        <w:pStyle w:val="a0"/>
        <w:numPr>
          <w:ilvl w:val="1"/>
          <w:numId w:val="1"/>
        </w:numPr>
        <w:tabs>
          <w:tab w:val="left" w:pos="0"/>
          <w:tab w:val="left" w:pos="540"/>
        </w:tabs>
        <w:ind w:left="420" w:hangingChars="210"/>
        <w:rPr>
          <w:rFonts w:eastAsia="宋体"/>
          <w:noProof/>
          <w:lang w:eastAsia="zh-CN"/>
        </w:rPr>
      </w:pPr>
      <w:bookmarkStart w:id="20" w:name="_Ref5001062"/>
      <w:r>
        <w:rPr>
          <w:rFonts w:eastAsia="宋体" w:hint="eastAsia"/>
          <w:noProof/>
          <w:lang w:eastAsia="zh-CN"/>
        </w:rPr>
        <w:t xml:space="preserve">TR38.825, </w:t>
      </w:r>
      <w:r w:rsidR="00E42106" w:rsidRPr="00E42106">
        <w:rPr>
          <w:rFonts w:eastAsia="宋体"/>
          <w:noProof/>
          <w:lang w:eastAsia="zh-CN"/>
        </w:rPr>
        <w:t>Study on NR industrial Internet of Things (IoT)</w:t>
      </w:r>
      <w:bookmarkEnd w:id="20"/>
    </w:p>
    <w:p w:rsidR="004265A2" w:rsidRDefault="004265A2" w:rsidP="00E42106">
      <w:pPr>
        <w:pStyle w:val="a0"/>
        <w:numPr>
          <w:ilvl w:val="1"/>
          <w:numId w:val="1"/>
        </w:numPr>
        <w:tabs>
          <w:tab w:val="left" w:pos="0"/>
          <w:tab w:val="left" w:pos="540"/>
        </w:tabs>
        <w:ind w:left="420" w:hangingChars="210"/>
        <w:rPr>
          <w:rFonts w:eastAsia="宋体"/>
          <w:noProof/>
          <w:lang w:eastAsia="zh-CN"/>
        </w:rPr>
      </w:pPr>
      <w:bookmarkStart w:id="21" w:name="_Ref16512860"/>
      <w:r>
        <w:rPr>
          <w:rFonts w:eastAsia="宋体" w:hint="eastAsia"/>
          <w:noProof/>
          <w:lang w:eastAsia="zh-CN"/>
        </w:rPr>
        <w:t xml:space="preserve">R1-1907925, </w:t>
      </w:r>
      <w:r w:rsidRPr="004265A2">
        <w:rPr>
          <w:rFonts w:eastAsia="宋体"/>
          <w:noProof/>
          <w:lang w:eastAsia="zh-CN"/>
        </w:rPr>
        <w:t>Summary #3 of Email discussion regarding the out-of-order HARQ issue</w:t>
      </w:r>
      <w:r>
        <w:rPr>
          <w:rFonts w:eastAsia="宋体" w:hint="eastAsia"/>
          <w:noProof/>
          <w:lang w:eastAsia="zh-CN"/>
        </w:rPr>
        <w:t>, Qualcomm, RAN1#97</w:t>
      </w:r>
      <w:bookmarkEnd w:id="21"/>
    </w:p>
    <w:sectPr w:rsidR="004265A2"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94E" w:rsidRDefault="0080394E" w:rsidP="00E9523A">
      <w:pPr>
        <w:ind w:left="-2"/>
      </w:pPr>
      <w:r>
        <w:separator/>
      </w:r>
    </w:p>
  </w:endnote>
  <w:endnote w:type="continuationSeparator" w:id="0">
    <w:p w:rsidR="0080394E" w:rsidRDefault="0080394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94E" w:rsidRDefault="0080394E" w:rsidP="00E9523A">
      <w:pPr>
        <w:ind w:left="-2"/>
      </w:pPr>
      <w:r>
        <w:separator/>
      </w:r>
    </w:p>
  </w:footnote>
  <w:footnote w:type="continuationSeparator" w:id="0">
    <w:p w:rsidR="0080394E" w:rsidRDefault="0080394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23" w:rsidRPr="001A329E" w:rsidRDefault="009C712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D30C1E"/>
    <w:multiLevelType w:val="hybridMultilevel"/>
    <w:tmpl w:val="DAE664FA"/>
    <w:lvl w:ilvl="0" w:tplc="5A48019A">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5177B"/>
    <w:multiLevelType w:val="hybridMultilevel"/>
    <w:tmpl w:val="665A2BA6"/>
    <w:lvl w:ilvl="0" w:tplc="040B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AAE29F8"/>
    <w:multiLevelType w:val="hybridMultilevel"/>
    <w:tmpl w:val="8C32D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8">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E056D"/>
    <w:multiLevelType w:val="hybridMultilevel"/>
    <w:tmpl w:val="98A20B24"/>
    <w:lvl w:ilvl="0" w:tplc="4A9CD8B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31890D46"/>
    <w:multiLevelType w:val="multilevel"/>
    <w:tmpl w:val="43604C0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sz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38C1CF1"/>
    <w:multiLevelType w:val="hybridMultilevel"/>
    <w:tmpl w:val="630AE522"/>
    <w:lvl w:ilvl="0" w:tplc="3034B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DF51A2"/>
    <w:multiLevelType w:val="hybridMultilevel"/>
    <w:tmpl w:val="B518CF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4F73C97"/>
    <w:multiLevelType w:val="hybridMultilevel"/>
    <w:tmpl w:val="3F7242D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0B27D2"/>
    <w:multiLevelType w:val="hybridMultilevel"/>
    <w:tmpl w:val="B11C317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D473B9"/>
    <w:multiLevelType w:val="hybridMultilevel"/>
    <w:tmpl w:val="922634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6"/>
  </w:num>
  <w:num w:numId="3">
    <w:abstractNumId w:val="11"/>
  </w:num>
  <w:num w:numId="4">
    <w:abstractNumId w:val="3"/>
  </w:num>
  <w:num w:numId="5">
    <w:abstractNumId w:val="18"/>
  </w:num>
  <w:num w:numId="6">
    <w:abstractNumId w:val="20"/>
  </w:num>
  <w:num w:numId="7">
    <w:abstractNumId w:val="13"/>
  </w:num>
  <w:num w:numId="8">
    <w:abstractNumId w:val="21"/>
  </w:num>
  <w:num w:numId="9">
    <w:abstractNumId w:val="12"/>
  </w:num>
  <w:num w:numId="10">
    <w:abstractNumId w:val="10"/>
  </w:num>
  <w:num w:numId="11">
    <w:abstractNumId w:val="7"/>
  </w:num>
  <w:num w:numId="12">
    <w:abstractNumId w:val="11"/>
  </w:num>
  <w:num w:numId="13">
    <w:abstractNumId w:val="6"/>
  </w:num>
  <w:num w:numId="14">
    <w:abstractNumId w:val="5"/>
  </w:num>
  <w:num w:numId="15">
    <w:abstractNumId w:val="2"/>
  </w:num>
  <w:num w:numId="16">
    <w:abstractNumId w:val="14"/>
  </w:num>
  <w:num w:numId="17">
    <w:abstractNumId w:val="8"/>
  </w:num>
  <w:num w:numId="18">
    <w:abstractNumId w:val="9"/>
  </w:num>
  <w:num w:numId="19">
    <w:abstractNumId w:val="4"/>
  </w:num>
  <w:num w:numId="20">
    <w:abstractNumId w:val="19"/>
  </w:num>
  <w:num w:numId="21">
    <w:abstractNumId w:val="15"/>
  </w:num>
  <w:num w:numId="22">
    <w:abstractNumId w:val="17"/>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59C"/>
    <w:rsid w:val="00004A77"/>
    <w:rsid w:val="00004B9D"/>
    <w:rsid w:val="00005A43"/>
    <w:rsid w:val="000062DC"/>
    <w:rsid w:val="0000655A"/>
    <w:rsid w:val="000069B1"/>
    <w:rsid w:val="00010823"/>
    <w:rsid w:val="00010A31"/>
    <w:rsid w:val="00010B5A"/>
    <w:rsid w:val="00010F26"/>
    <w:rsid w:val="00011014"/>
    <w:rsid w:val="00011753"/>
    <w:rsid w:val="000124A2"/>
    <w:rsid w:val="00012A5D"/>
    <w:rsid w:val="00012BC4"/>
    <w:rsid w:val="00012C17"/>
    <w:rsid w:val="00013498"/>
    <w:rsid w:val="00013FE3"/>
    <w:rsid w:val="0001436C"/>
    <w:rsid w:val="00014C18"/>
    <w:rsid w:val="00014E33"/>
    <w:rsid w:val="00015419"/>
    <w:rsid w:val="000159FF"/>
    <w:rsid w:val="00015AD0"/>
    <w:rsid w:val="000161ED"/>
    <w:rsid w:val="000162EF"/>
    <w:rsid w:val="00016490"/>
    <w:rsid w:val="0001761E"/>
    <w:rsid w:val="00017BD0"/>
    <w:rsid w:val="00021006"/>
    <w:rsid w:val="0002113E"/>
    <w:rsid w:val="000216C3"/>
    <w:rsid w:val="0002182E"/>
    <w:rsid w:val="00021C2C"/>
    <w:rsid w:val="00022E1A"/>
    <w:rsid w:val="00022F27"/>
    <w:rsid w:val="00023155"/>
    <w:rsid w:val="00023317"/>
    <w:rsid w:val="00023C38"/>
    <w:rsid w:val="00023E9E"/>
    <w:rsid w:val="000242E9"/>
    <w:rsid w:val="000257C3"/>
    <w:rsid w:val="000262F8"/>
    <w:rsid w:val="000266A1"/>
    <w:rsid w:val="00026A0E"/>
    <w:rsid w:val="00026F9E"/>
    <w:rsid w:val="00026FC0"/>
    <w:rsid w:val="00030655"/>
    <w:rsid w:val="000307A0"/>
    <w:rsid w:val="000312BB"/>
    <w:rsid w:val="00031371"/>
    <w:rsid w:val="00032083"/>
    <w:rsid w:val="00032345"/>
    <w:rsid w:val="000324FF"/>
    <w:rsid w:val="00032BB9"/>
    <w:rsid w:val="00033171"/>
    <w:rsid w:val="000339D3"/>
    <w:rsid w:val="00034F6F"/>
    <w:rsid w:val="00034FE0"/>
    <w:rsid w:val="000350C8"/>
    <w:rsid w:val="00035570"/>
    <w:rsid w:val="00035711"/>
    <w:rsid w:val="00035FC1"/>
    <w:rsid w:val="00036766"/>
    <w:rsid w:val="000368D1"/>
    <w:rsid w:val="00036F2B"/>
    <w:rsid w:val="00037FA6"/>
    <w:rsid w:val="0004042C"/>
    <w:rsid w:val="00040CC0"/>
    <w:rsid w:val="00042152"/>
    <w:rsid w:val="00042163"/>
    <w:rsid w:val="00042490"/>
    <w:rsid w:val="00042BBB"/>
    <w:rsid w:val="0004302F"/>
    <w:rsid w:val="000430A3"/>
    <w:rsid w:val="00043AD0"/>
    <w:rsid w:val="00043C48"/>
    <w:rsid w:val="00043D61"/>
    <w:rsid w:val="00043F5C"/>
    <w:rsid w:val="00044DDD"/>
    <w:rsid w:val="0004534F"/>
    <w:rsid w:val="000458C1"/>
    <w:rsid w:val="00045952"/>
    <w:rsid w:val="00045F8C"/>
    <w:rsid w:val="0004770D"/>
    <w:rsid w:val="00047A45"/>
    <w:rsid w:val="00047FFE"/>
    <w:rsid w:val="000501ED"/>
    <w:rsid w:val="0005087B"/>
    <w:rsid w:val="00050E51"/>
    <w:rsid w:val="000511A0"/>
    <w:rsid w:val="0005124E"/>
    <w:rsid w:val="0005196D"/>
    <w:rsid w:val="00051A8E"/>
    <w:rsid w:val="00052577"/>
    <w:rsid w:val="000527E0"/>
    <w:rsid w:val="00052886"/>
    <w:rsid w:val="00052E95"/>
    <w:rsid w:val="00054151"/>
    <w:rsid w:val="00054B92"/>
    <w:rsid w:val="0005514B"/>
    <w:rsid w:val="0005592F"/>
    <w:rsid w:val="00055FF1"/>
    <w:rsid w:val="000563A3"/>
    <w:rsid w:val="00057AB9"/>
    <w:rsid w:val="0006076C"/>
    <w:rsid w:val="00061E8F"/>
    <w:rsid w:val="000620EB"/>
    <w:rsid w:val="000641FA"/>
    <w:rsid w:val="0006455E"/>
    <w:rsid w:val="000646CF"/>
    <w:rsid w:val="00064FC2"/>
    <w:rsid w:val="00064FF8"/>
    <w:rsid w:val="000650D3"/>
    <w:rsid w:val="0006573E"/>
    <w:rsid w:val="00065B91"/>
    <w:rsid w:val="00065E2C"/>
    <w:rsid w:val="00065F7D"/>
    <w:rsid w:val="00066764"/>
    <w:rsid w:val="000668D6"/>
    <w:rsid w:val="0006723B"/>
    <w:rsid w:val="0006771E"/>
    <w:rsid w:val="000679FC"/>
    <w:rsid w:val="00067BBE"/>
    <w:rsid w:val="00070343"/>
    <w:rsid w:val="00070A16"/>
    <w:rsid w:val="00070F59"/>
    <w:rsid w:val="00071385"/>
    <w:rsid w:val="00073511"/>
    <w:rsid w:val="00073891"/>
    <w:rsid w:val="000739C3"/>
    <w:rsid w:val="00073EDF"/>
    <w:rsid w:val="00074092"/>
    <w:rsid w:val="00074480"/>
    <w:rsid w:val="00074518"/>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06D"/>
    <w:rsid w:val="00086522"/>
    <w:rsid w:val="000865BC"/>
    <w:rsid w:val="000867EC"/>
    <w:rsid w:val="000868E5"/>
    <w:rsid w:val="00087487"/>
    <w:rsid w:val="0008757D"/>
    <w:rsid w:val="0008760D"/>
    <w:rsid w:val="00090AF3"/>
    <w:rsid w:val="00090F89"/>
    <w:rsid w:val="000924D0"/>
    <w:rsid w:val="000927BA"/>
    <w:rsid w:val="00092B60"/>
    <w:rsid w:val="0009369C"/>
    <w:rsid w:val="00093F31"/>
    <w:rsid w:val="0009466A"/>
    <w:rsid w:val="00094B0A"/>
    <w:rsid w:val="00094E92"/>
    <w:rsid w:val="000958C0"/>
    <w:rsid w:val="00096F06"/>
    <w:rsid w:val="000971AD"/>
    <w:rsid w:val="00097D5F"/>
    <w:rsid w:val="000A0363"/>
    <w:rsid w:val="000A0665"/>
    <w:rsid w:val="000A0E25"/>
    <w:rsid w:val="000A1177"/>
    <w:rsid w:val="000A1AF5"/>
    <w:rsid w:val="000A1C48"/>
    <w:rsid w:val="000A1D32"/>
    <w:rsid w:val="000A216E"/>
    <w:rsid w:val="000A2789"/>
    <w:rsid w:val="000A2B74"/>
    <w:rsid w:val="000A3443"/>
    <w:rsid w:val="000A3C9B"/>
    <w:rsid w:val="000A4105"/>
    <w:rsid w:val="000A4E64"/>
    <w:rsid w:val="000A4E6C"/>
    <w:rsid w:val="000A5231"/>
    <w:rsid w:val="000A5603"/>
    <w:rsid w:val="000A585B"/>
    <w:rsid w:val="000A5D86"/>
    <w:rsid w:val="000A64FC"/>
    <w:rsid w:val="000A7481"/>
    <w:rsid w:val="000A7B16"/>
    <w:rsid w:val="000A7CAA"/>
    <w:rsid w:val="000A7DD9"/>
    <w:rsid w:val="000B0156"/>
    <w:rsid w:val="000B11D4"/>
    <w:rsid w:val="000B1FC2"/>
    <w:rsid w:val="000B231A"/>
    <w:rsid w:val="000B2D0E"/>
    <w:rsid w:val="000B3D72"/>
    <w:rsid w:val="000B3EB3"/>
    <w:rsid w:val="000B4C79"/>
    <w:rsid w:val="000B5A9D"/>
    <w:rsid w:val="000B5AE7"/>
    <w:rsid w:val="000B5D57"/>
    <w:rsid w:val="000B63B3"/>
    <w:rsid w:val="000B6693"/>
    <w:rsid w:val="000B731D"/>
    <w:rsid w:val="000B760E"/>
    <w:rsid w:val="000B7C59"/>
    <w:rsid w:val="000C03C0"/>
    <w:rsid w:val="000C0840"/>
    <w:rsid w:val="000C0A82"/>
    <w:rsid w:val="000C10A6"/>
    <w:rsid w:val="000C1BC5"/>
    <w:rsid w:val="000C1E43"/>
    <w:rsid w:val="000C237B"/>
    <w:rsid w:val="000C2B22"/>
    <w:rsid w:val="000C2D9C"/>
    <w:rsid w:val="000C3188"/>
    <w:rsid w:val="000C323D"/>
    <w:rsid w:val="000C3A16"/>
    <w:rsid w:val="000C3A4A"/>
    <w:rsid w:val="000C46B1"/>
    <w:rsid w:val="000C47ED"/>
    <w:rsid w:val="000C5188"/>
    <w:rsid w:val="000C5564"/>
    <w:rsid w:val="000C57C8"/>
    <w:rsid w:val="000C5BF6"/>
    <w:rsid w:val="000C5D6E"/>
    <w:rsid w:val="000C6924"/>
    <w:rsid w:val="000C6A43"/>
    <w:rsid w:val="000C7C0C"/>
    <w:rsid w:val="000D011B"/>
    <w:rsid w:val="000D04C7"/>
    <w:rsid w:val="000D05C2"/>
    <w:rsid w:val="000D0D36"/>
    <w:rsid w:val="000D0DC5"/>
    <w:rsid w:val="000D179B"/>
    <w:rsid w:val="000D193E"/>
    <w:rsid w:val="000D1AC4"/>
    <w:rsid w:val="000D1D70"/>
    <w:rsid w:val="000D40E9"/>
    <w:rsid w:val="000D5645"/>
    <w:rsid w:val="000D5784"/>
    <w:rsid w:val="000D625C"/>
    <w:rsid w:val="000D662F"/>
    <w:rsid w:val="000D74AC"/>
    <w:rsid w:val="000E0007"/>
    <w:rsid w:val="000E0400"/>
    <w:rsid w:val="000E0E57"/>
    <w:rsid w:val="000E0EB9"/>
    <w:rsid w:val="000E18D1"/>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67A"/>
    <w:rsid w:val="000F4EC1"/>
    <w:rsid w:val="000F5015"/>
    <w:rsid w:val="000F5057"/>
    <w:rsid w:val="000F5BAF"/>
    <w:rsid w:val="000F663D"/>
    <w:rsid w:val="000F6BA5"/>
    <w:rsid w:val="000F6BAC"/>
    <w:rsid w:val="000F6EAE"/>
    <w:rsid w:val="000F7BA1"/>
    <w:rsid w:val="001000D8"/>
    <w:rsid w:val="0010099A"/>
    <w:rsid w:val="0010122E"/>
    <w:rsid w:val="001013E9"/>
    <w:rsid w:val="001014A4"/>
    <w:rsid w:val="001016AC"/>
    <w:rsid w:val="00101C52"/>
    <w:rsid w:val="001023FD"/>
    <w:rsid w:val="001028E4"/>
    <w:rsid w:val="00103413"/>
    <w:rsid w:val="0010352A"/>
    <w:rsid w:val="00103878"/>
    <w:rsid w:val="00103FA3"/>
    <w:rsid w:val="00104287"/>
    <w:rsid w:val="001049F4"/>
    <w:rsid w:val="001051B9"/>
    <w:rsid w:val="00105681"/>
    <w:rsid w:val="00105966"/>
    <w:rsid w:val="00105B53"/>
    <w:rsid w:val="00105B81"/>
    <w:rsid w:val="00105F4A"/>
    <w:rsid w:val="001064BF"/>
    <w:rsid w:val="0010729F"/>
    <w:rsid w:val="0010770C"/>
    <w:rsid w:val="0011007C"/>
    <w:rsid w:val="00110194"/>
    <w:rsid w:val="00110795"/>
    <w:rsid w:val="001108B7"/>
    <w:rsid w:val="0011094B"/>
    <w:rsid w:val="00110F3F"/>
    <w:rsid w:val="00111A80"/>
    <w:rsid w:val="00112174"/>
    <w:rsid w:val="001125D0"/>
    <w:rsid w:val="00112805"/>
    <w:rsid w:val="00112C85"/>
    <w:rsid w:val="00112FB5"/>
    <w:rsid w:val="001136C6"/>
    <w:rsid w:val="00113F34"/>
    <w:rsid w:val="001140AB"/>
    <w:rsid w:val="001141F2"/>
    <w:rsid w:val="001142D0"/>
    <w:rsid w:val="001143D4"/>
    <w:rsid w:val="0011486C"/>
    <w:rsid w:val="001149EB"/>
    <w:rsid w:val="00115A2B"/>
    <w:rsid w:val="00115EA6"/>
    <w:rsid w:val="00116D2D"/>
    <w:rsid w:val="001207BD"/>
    <w:rsid w:val="00120B56"/>
    <w:rsid w:val="001211DE"/>
    <w:rsid w:val="001217B8"/>
    <w:rsid w:val="001231EA"/>
    <w:rsid w:val="00123399"/>
    <w:rsid w:val="001233A1"/>
    <w:rsid w:val="00123937"/>
    <w:rsid w:val="0012437C"/>
    <w:rsid w:val="001245F5"/>
    <w:rsid w:val="0012464F"/>
    <w:rsid w:val="001248EB"/>
    <w:rsid w:val="001253CE"/>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C25"/>
    <w:rsid w:val="00135EBB"/>
    <w:rsid w:val="00135EFC"/>
    <w:rsid w:val="00136265"/>
    <w:rsid w:val="00136680"/>
    <w:rsid w:val="0013673A"/>
    <w:rsid w:val="00136A81"/>
    <w:rsid w:val="00136ABE"/>
    <w:rsid w:val="00140551"/>
    <w:rsid w:val="0014084E"/>
    <w:rsid w:val="001408E6"/>
    <w:rsid w:val="00140C34"/>
    <w:rsid w:val="00141177"/>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254"/>
    <w:rsid w:val="0014761F"/>
    <w:rsid w:val="00150A7E"/>
    <w:rsid w:val="0015157F"/>
    <w:rsid w:val="001517A8"/>
    <w:rsid w:val="001517DF"/>
    <w:rsid w:val="00151989"/>
    <w:rsid w:val="001520CE"/>
    <w:rsid w:val="00152F26"/>
    <w:rsid w:val="001532DD"/>
    <w:rsid w:val="00153B1A"/>
    <w:rsid w:val="00153E05"/>
    <w:rsid w:val="00154270"/>
    <w:rsid w:val="001549D3"/>
    <w:rsid w:val="00154A0A"/>
    <w:rsid w:val="001562C2"/>
    <w:rsid w:val="00156736"/>
    <w:rsid w:val="001567FF"/>
    <w:rsid w:val="001576B0"/>
    <w:rsid w:val="00157F42"/>
    <w:rsid w:val="00160590"/>
    <w:rsid w:val="00160877"/>
    <w:rsid w:val="0016090A"/>
    <w:rsid w:val="00160960"/>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BFF"/>
    <w:rsid w:val="00175F21"/>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1D73"/>
    <w:rsid w:val="00192648"/>
    <w:rsid w:val="001929D2"/>
    <w:rsid w:val="00192F90"/>
    <w:rsid w:val="001939CA"/>
    <w:rsid w:val="00194245"/>
    <w:rsid w:val="0019433C"/>
    <w:rsid w:val="00194C90"/>
    <w:rsid w:val="00195416"/>
    <w:rsid w:val="001956D1"/>
    <w:rsid w:val="00197327"/>
    <w:rsid w:val="00197C69"/>
    <w:rsid w:val="00197C83"/>
    <w:rsid w:val="00197D71"/>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CB0"/>
    <w:rsid w:val="001A6EC8"/>
    <w:rsid w:val="001A7743"/>
    <w:rsid w:val="001A7C6C"/>
    <w:rsid w:val="001B01D7"/>
    <w:rsid w:val="001B0B35"/>
    <w:rsid w:val="001B113F"/>
    <w:rsid w:val="001B162E"/>
    <w:rsid w:val="001B1D1A"/>
    <w:rsid w:val="001B2B5F"/>
    <w:rsid w:val="001B34A9"/>
    <w:rsid w:val="001B3AB2"/>
    <w:rsid w:val="001B42BF"/>
    <w:rsid w:val="001B42F8"/>
    <w:rsid w:val="001B4654"/>
    <w:rsid w:val="001B4C01"/>
    <w:rsid w:val="001B4C21"/>
    <w:rsid w:val="001B50D7"/>
    <w:rsid w:val="001B50F1"/>
    <w:rsid w:val="001B6D73"/>
    <w:rsid w:val="001B750D"/>
    <w:rsid w:val="001B7842"/>
    <w:rsid w:val="001B7CD4"/>
    <w:rsid w:val="001C0114"/>
    <w:rsid w:val="001C0232"/>
    <w:rsid w:val="001C0727"/>
    <w:rsid w:val="001C0844"/>
    <w:rsid w:val="001C0857"/>
    <w:rsid w:val="001C0930"/>
    <w:rsid w:val="001C0FBA"/>
    <w:rsid w:val="001C17C6"/>
    <w:rsid w:val="001C2807"/>
    <w:rsid w:val="001C36B2"/>
    <w:rsid w:val="001C3954"/>
    <w:rsid w:val="001C3B14"/>
    <w:rsid w:val="001C3C6C"/>
    <w:rsid w:val="001C3D19"/>
    <w:rsid w:val="001C3EEB"/>
    <w:rsid w:val="001C43F1"/>
    <w:rsid w:val="001C4CC5"/>
    <w:rsid w:val="001C5183"/>
    <w:rsid w:val="001C5360"/>
    <w:rsid w:val="001C5C57"/>
    <w:rsid w:val="001C6060"/>
    <w:rsid w:val="001C641E"/>
    <w:rsid w:val="001C661D"/>
    <w:rsid w:val="001C6C75"/>
    <w:rsid w:val="001C7AEB"/>
    <w:rsid w:val="001D0808"/>
    <w:rsid w:val="001D14B1"/>
    <w:rsid w:val="001D15B5"/>
    <w:rsid w:val="001D18E6"/>
    <w:rsid w:val="001D1AF2"/>
    <w:rsid w:val="001D1BA2"/>
    <w:rsid w:val="001D1F10"/>
    <w:rsid w:val="001D2E39"/>
    <w:rsid w:val="001D2F70"/>
    <w:rsid w:val="001D322B"/>
    <w:rsid w:val="001D3927"/>
    <w:rsid w:val="001D43B5"/>
    <w:rsid w:val="001D4B41"/>
    <w:rsid w:val="001D525A"/>
    <w:rsid w:val="001D6462"/>
    <w:rsid w:val="001D65F6"/>
    <w:rsid w:val="001D7DE6"/>
    <w:rsid w:val="001E0255"/>
    <w:rsid w:val="001E0836"/>
    <w:rsid w:val="001E09F6"/>
    <w:rsid w:val="001E0EFF"/>
    <w:rsid w:val="001E1361"/>
    <w:rsid w:val="001E13C0"/>
    <w:rsid w:val="001E1427"/>
    <w:rsid w:val="001E14A6"/>
    <w:rsid w:val="001E1F36"/>
    <w:rsid w:val="001E213C"/>
    <w:rsid w:val="001E229B"/>
    <w:rsid w:val="001E2E10"/>
    <w:rsid w:val="001E3EAB"/>
    <w:rsid w:val="001E3EDF"/>
    <w:rsid w:val="001E4119"/>
    <w:rsid w:val="001E558B"/>
    <w:rsid w:val="001E5C84"/>
    <w:rsid w:val="001E62B0"/>
    <w:rsid w:val="001E6505"/>
    <w:rsid w:val="001E65C5"/>
    <w:rsid w:val="001E6C63"/>
    <w:rsid w:val="001E705E"/>
    <w:rsid w:val="001E7741"/>
    <w:rsid w:val="001E77FA"/>
    <w:rsid w:val="001E7A1B"/>
    <w:rsid w:val="001E7B4E"/>
    <w:rsid w:val="001F022D"/>
    <w:rsid w:val="001F0B93"/>
    <w:rsid w:val="001F0D83"/>
    <w:rsid w:val="001F147B"/>
    <w:rsid w:val="001F1A1E"/>
    <w:rsid w:val="001F1AB7"/>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9C4"/>
    <w:rsid w:val="00200A90"/>
    <w:rsid w:val="00200F2A"/>
    <w:rsid w:val="002017BA"/>
    <w:rsid w:val="002019E1"/>
    <w:rsid w:val="0020224F"/>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C18"/>
    <w:rsid w:val="002079CA"/>
    <w:rsid w:val="00207C57"/>
    <w:rsid w:val="00207CDE"/>
    <w:rsid w:val="00207E32"/>
    <w:rsid w:val="0021051F"/>
    <w:rsid w:val="0021073A"/>
    <w:rsid w:val="0021085E"/>
    <w:rsid w:val="00210977"/>
    <w:rsid w:val="00210B58"/>
    <w:rsid w:val="00211FF7"/>
    <w:rsid w:val="00212C52"/>
    <w:rsid w:val="00212F60"/>
    <w:rsid w:val="00212F65"/>
    <w:rsid w:val="002132BE"/>
    <w:rsid w:val="002132CD"/>
    <w:rsid w:val="00213646"/>
    <w:rsid w:val="0021395C"/>
    <w:rsid w:val="00214019"/>
    <w:rsid w:val="0021430C"/>
    <w:rsid w:val="0021468E"/>
    <w:rsid w:val="002159C2"/>
    <w:rsid w:val="00215CA0"/>
    <w:rsid w:val="0021665E"/>
    <w:rsid w:val="00216845"/>
    <w:rsid w:val="00216868"/>
    <w:rsid w:val="00216953"/>
    <w:rsid w:val="00216B5A"/>
    <w:rsid w:val="00216C55"/>
    <w:rsid w:val="00216DFD"/>
    <w:rsid w:val="00217308"/>
    <w:rsid w:val="0022027C"/>
    <w:rsid w:val="002208B8"/>
    <w:rsid w:val="00220F51"/>
    <w:rsid w:val="002220F3"/>
    <w:rsid w:val="0022210F"/>
    <w:rsid w:val="00222890"/>
    <w:rsid w:val="00222E3A"/>
    <w:rsid w:val="00223B0F"/>
    <w:rsid w:val="00223C5E"/>
    <w:rsid w:val="00224007"/>
    <w:rsid w:val="00224AAD"/>
    <w:rsid w:val="00224F2F"/>
    <w:rsid w:val="00224FA3"/>
    <w:rsid w:val="00225398"/>
    <w:rsid w:val="002274B4"/>
    <w:rsid w:val="00227A62"/>
    <w:rsid w:val="00230796"/>
    <w:rsid w:val="00230C13"/>
    <w:rsid w:val="00230EC2"/>
    <w:rsid w:val="002313FE"/>
    <w:rsid w:val="002315DD"/>
    <w:rsid w:val="00231D7B"/>
    <w:rsid w:val="00231E88"/>
    <w:rsid w:val="00232157"/>
    <w:rsid w:val="00232229"/>
    <w:rsid w:val="00233A7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1BA0"/>
    <w:rsid w:val="00242455"/>
    <w:rsid w:val="00242D34"/>
    <w:rsid w:val="0024417D"/>
    <w:rsid w:val="0024496B"/>
    <w:rsid w:val="00244A48"/>
    <w:rsid w:val="00244BBA"/>
    <w:rsid w:val="00244ED4"/>
    <w:rsid w:val="002453DC"/>
    <w:rsid w:val="00245785"/>
    <w:rsid w:val="00245ADF"/>
    <w:rsid w:val="00246185"/>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A74"/>
    <w:rsid w:val="002554E4"/>
    <w:rsid w:val="00257573"/>
    <w:rsid w:val="00257C2A"/>
    <w:rsid w:val="002608CD"/>
    <w:rsid w:val="00260AB2"/>
    <w:rsid w:val="00260C0C"/>
    <w:rsid w:val="00260CFE"/>
    <w:rsid w:val="00262F45"/>
    <w:rsid w:val="002643DB"/>
    <w:rsid w:val="0026446E"/>
    <w:rsid w:val="0026448C"/>
    <w:rsid w:val="00264628"/>
    <w:rsid w:val="002647BD"/>
    <w:rsid w:val="00264CAA"/>
    <w:rsid w:val="00264F84"/>
    <w:rsid w:val="002655CC"/>
    <w:rsid w:val="00270A9C"/>
    <w:rsid w:val="0027165A"/>
    <w:rsid w:val="00271C82"/>
    <w:rsid w:val="00272027"/>
    <w:rsid w:val="0027221D"/>
    <w:rsid w:val="002724DC"/>
    <w:rsid w:val="00272593"/>
    <w:rsid w:val="00272B11"/>
    <w:rsid w:val="0027391F"/>
    <w:rsid w:val="00273D42"/>
    <w:rsid w:val="00274301"/>
    <w:rsid w:val="00274B6F"/>
    <w:rsid w:val="00275408"/>
    <w:rsid w:val="0027557B"/>
    <w:rsid w:val="002755A7"/>
    <w:rsid w:val="00276E99"/>
    <w:rsid w:val="00277D89"/>
    <w:rsid w:val="002801FB"/>
    <w:rsid w:val="00280B63"/>
    <w:rsid w:val="00280DC4"/>
    <w:rsid w:val="00281720"/>
    <w:rsid w:val="002818C9"/>
    <w:rsid w:val="00281CF6"/>
    <w:rsid w:val="00282E37"/>
    <w:rsid w:val="00283000"/>
    <w:rsid w:val="002833C9"/>
    <w:rsid w:val="0028340D"/>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0F"/>
    <w:rsid w:val="0029255D"/>
    <w:rsid w:val="00293892"/>
    <w:rsid w:val="002938C5"/>
    <w:rsid w:val="002939DC"/>
    <w:rsid w:val="00294001"/>
    <w:rsid w:val="0029433F"/>
    <w:rsid w:val="00294729"/>
    <w:rsid w:val="00294EEF"/>
    <w:rsid w:val="00295327"/>
    <w:rsid w:val="00295A68"/>
    <w:rsid w:val="00296EB9"/>
    <w:rsid w:val="00297027"/>
    <w:rsid w:val="002974DB"/>
    <w:rsid w:val="0029758B"/>
    <w:rsid w:val="00297884"/>
    <w:rsid w:val="00297E60"/>
    <w:rsid w:val="002A09D6"/>
    <w:rsid w:val="002A1453"/>
    <w:rsid w:val="002A2094"/>
    <w:rsid w:val="002A2B66"/>
    <w:rsid w:val="002A2CCC"/>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F53"/>
    <w:rsid w:val="002B7156"/>
    <w:rsid w:val="002B7A11"/>
    <w:rsid w:val="002B7A3D"/>
    <w:rsid w:val="002C0F50"/>
    <w:rsid w:val="002C12A6"/>
    <w:rsid w:val="002C14EB"/>
    <w:rsid w:val="002C1DA7"/>
    <w:rsid w:val="002C2854"/>
    <w:rsid w:val="002C31F8"/>
    <w:rsid w:val="002C3326"/>
    <w:rsid w:val="002C430A"/>
    <w:rsid w:val="002C451C"/>
    <w:rsid w:val="002C4B49"/>
    <w:rsid w:val="002C4C5F"/>
    <w:rsid w:val="002C4D31"/>
    <w:rsid w:val="002C5021"/>
    <w:rsid w:val="002C521B"/>
    <w:rsid w:val="002C5306"/>
    <w:rsid w:val="002C5951"/>
    <w:rsid w:val="002C5BA9"/>
    <w:rsid w:val="002C5C6A"/>
    <w:rsid w:val="002C618B"/>
    <w:rsid w:val="002C6DE9"/>
    <w:rsid w:val="002C745E"/>
    <w:rsid w:val="002D01F9"/>
    <w:rsid w:val="002D09F6"/>
    <w:rsid w:val="002D0A16"/>
    <w:rsid w:val="002D0D81"/>
    <w:rsid w:val="002D1B8B"/>
    <w:rsid w:val="002D29A3"/>
    <w:rsid w:val="002D35F7"/>
    <w:rsid w:val="002D37A1"/>
    <w:rsid w:val="002D3F8C"/>
    <w:rsid w:val="002D508C"/>
    <w:rsid w:val="002D53B8"/>
    <w:rsid w:val="002D53DB"/>
    <w:rsid w:val="002D6CA7"/>
    <w:rsid w:val="002D6D27"/>
    <w:rsid w:val="002D7310"/>
    <w:rsid w:val="002D7406"/>
    <w:rsid w:val="002D7918"/>
    <w:rsid w:val="002D7E8F"/>
    <w:rsid w:val="002E080F"/>
    <w:rsid w:val="002E0A17"/>
    <w:rsid w:val="002E0E29"/>
    <w:rsid w:val="002E0E81"/>
    <w:rsid w:val="002E0F24"/>
    <w:rsid w:val="002E1022"/>
    <w:rsid w:val="002E170C"/>
    <w:rsid w:val="002E1D6F"/>
    <w:rsid w:val="002E1F7B"/>
    <w:rsid w:val="002E3626"/>
    <w:rsid w:val="002E3F9C"/>
    <w:rsid w:val="002E46E2"/>
    <w:rsid w:val="002E4D82"/>
    <w:rsid w:val="002E608C"/>
    <w:rsid w:val="002E69C5"/>
    <w:rsid w:val="002E69F0"/>
    <w:rsid w:val="002E6DA8"/>
    <w:rsid w:val="002E7E65"/>
    <w:rsid w:val="002F0B10"/>
    <w:rsid w:val="002F1387"/>
    <w:rsid w:val="002F1494"/>
    <w:rsid w:val="002F1D47"/>
    <w:rsid w:val="002F2246"/>
    <w:rsid w:val="002F235B"/>
    <w:rsid w:val="002F2D60"/>
    <w:rsid w:val="002F2E5B"/>
    <w:rsid w:val="002F32C0"/>
    <w:rsid w:val="002F355D"/>
    <w:rsid w:val="002F35D5"/>
    <w:rsid w:val="002F5A0A"/>
    <w:rsid w:val="002F5C10"/>
    <w:rsid w:val="002F6703"/>
    <w:rsid w:val="002F6854"/>
    <w:rsid w:val="002F686F"/>
    <w:rsid w:val="002F6AB7"/>
    <w:rsid w:val="002F6EB9"/>
    <w:rsid w:val="002F6EE3"/>
    <w:rsid w:val="002F7754"/>
    <w:rsid w:val="002F7A3E"/>
    <w:rsid w:val="002F7C42"/>
    <w:rsid w:val="002F7C7A"/>
    <w:rsid w:val="0030028A"/>
    <w:rsid w:val="00300C37"/>
    <w:rsid w:val="0030100C"/>
    <w:rsid w:val="0030110C"/>
    <w:rsid w:val="00301229"/>
    <w:rsid w:val="00301D24"/>
    <w:rsid w:val="00301F90"/>
    <w:rsid w:val="00303AAD"/>
    <w:rsid w:val="00304265"/>
    <w:rsid w:val="003045FF"/>
    <w:rsid w:val="00305948"/>
    <w:rsid w:val="00306B83"/>
    <w:rsid w:val="00306DF6"/>
    <w:rsid w:val="003072FA"/>
    <w:rsid w:val="00307395"/>
    <w:rsid w:val="003101FE"/>
    <w:rsid w:val="0031022A"/>
    <w:rsid w:val="00310981"/>
    <w:rsid w:val="0031166C"/>
    <w:rsid w:val="003116CB"/>
    <w:rsid w:val="003117AF"/>
    <w:rsid w:val="00311CE7"/>
    <w:rsid w:val="00311E0A"/>
    <w:rsid w:val="003130F3"/>
    <w:rsid w:val="00314B72"/>
    <w:rsid w:val="0031589C"/>
    <w:rsid w:val="00315ACC"/>
    <w:rsid w:val="00315F8D"/>
    <w:rsid w:val="00316041"/>
    <w:rsid w:val="0031616E"/>
    <w:rsid w:val="00316412"/>
    <w:rsid w:val="0031651A"/>
    <w:rsid w:val="003167E9"/>
    <w:rsid w:val="003169F2"/>
    <w:rsid w:val="00316A16"/>
    <w:rsid w:val="00316B9F"/>
    <w:rsid w:val="00316EDB"/>
    <w:rsid w:val="003175C9"/>
    <w:rsid w:val="00317A2D"/>
    <w:rsid w:val="00317B18"/>
    <w:rsid w:val="003203E4"/>
    <w:rsid w:val="003204E3"/>
    <w:rsid w:val="00321A7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499"/>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2B6"/>
    <w:rsid w:val="00337619"/>
    <w:rsid w:val="00337996"/>
    <w:rsid w:val="00337FB0"/>
    <w:rsid w:val="003402D3"/>
    <w:rsid w:val="0034084E"/>
    <w:rsid w:val="00340EC2"/>
    <w:rsid w:val="00340FBC"/>
    <w:rsid w:val="003410C1"/>
    <w:rsid w:val="003421AC"/>
    <w:rsid w:val="00343DD4"/>
    <w:rsid w:val="00343F16"/>
    <w:rsid w:val="00343FAD"/>
    <w:rsid w:val="00344456"/>
    <w:rsid w:val="00344E06"/>
    <w:rsid w:val="00345009"/>
    <w:rsid w:val="003453ED"/>
    <w:rsid w:val="00345610"/>
    <w:rsid w:val="0034563B"/>
    <w:rsid w:val="0034581A"/>
    <w:rsid w:val="0034616E"/>
    <w:rsid w:val="003463A9"/>
    <w:rsid w:val="00346688"/>
    <w:rsid w:val="00346F69"/>
    <w:rsid w:val="003472E9"/>
    <w:rsid w:val="00347C74"/>
    <w:rsid w:val="00347D0A"/>
    <w:rsid w:val="00347ECD"/>
    <w:rsid w:val="00350488"/>
    <w:rsid w:val="003508E7"/>
    <w:rsid w:val="00350AC1"/>
    <w:rsid w:val="003522C4"/>
    <w:rsid w:val="00352486"/>
    <w:rsid w:val="00352D4D"/>
    <w:rsid w:val="003533B4"/>
    <w:rsid w:val="0035360F"/>
    <w:rsid w:val="0035487B"/>
    <w:rsid w:val="00355067"/>
    <w:rsid w:val="0035533F"/>
    <w:rsid w:val="003562EE"/>
    <w:rsid w:val="00356ACD"/>
    <w:rsid w:val="00356B69"/>
    <w:rsid w:val="00356FB8"/>
    <w:rsid w:val="003575F9"/>
    <w:rsid w:val="00357DCE"/>
    <w:rsid w:val="00357E99"/>
    <w:rsid w:val="00360FC4"/>
    <w:rsid w:val="0036134C"/>
    <w:rsid w:val="0036198F"/>
    <w:rsid w:val="00362200"/>
    <w:rsid w:val="00362C78"/>
    <w:rsid w:val="003648AB"/>
    <w:rsid w:val="00364DE7"/>
    <w:rsid w:val="00364EED"/>
    <w:rsid w:val="003658F8"/>
    <w:rsid w:val="00365A9C"/>
    <w:rsid w:val="00365CFA"/>
    <w:rsid w:val="00366141"/>
    <w:rsid w:val="0036694D"/>
    <w:rsid w:val="00366D2B"/>
    <w:rsid w:val="00366DF7"/>
    <w:rsid w:val="0036711C"/>
    <w:rsid w:val="003678FA"/>
    <w:rsid w:val="00367B98"/>
    <w:rsid w:val="003701BE"/>
    <w:rsid w:val="003704D5"/>
    <w:rsid w:val="00370774"/>
    <w:rsid w:val="003707F0"/>
    <w:rsid w:val="00370CD6"/>
    <w:rsid w:val="003718DA"/>
    <w:rsid w:val="00371F89"/>
    <w:rsid w:val="00372C33"/>
    <w:rsid w:val="003730C1"/>
    <w:rsid w:val="00373AD5"/>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502"/>
    <w:rsid w:val="00392975"/>
    <w:rsid w:val="00393B1F"/>
    <w:rsid w:val="003940D5"/>
    <w:rsid w:val="0039493D"/>
    <w:rsid w:val="00394981"/>
    <w:rsid w:val="00394F25"/>
    <w:rsid w:val="00395045"/>
    <w:rsid w:val="003956C7"/>
    <w:rsid w:val="00395D53"/>
    <w:rsid w:val="00396AF4"/>
    <w:rsid w:val="0039745F"/>
    <w:rsid w:val="00397866"/>
    <w:rsid w:val="00397C51"/>
    <w:rsid w:val="003A025E"/>
    <w:rsid w:val="003A0640"/>
    <w:rsid w:val="003A0701"/>
    <w:rsid w:val="003A070B"/>
    <w:rsid w:val="003A0A6A"/>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5A"/>
    <w:rsid w:val="003B169F"/>
    <w:rsid w:val="003B1B52"/>
    <w:rsid w:val="003B3094"/>
    <w:rsid w:val="003B4861"/>
    <w:rsid w:val="003B4A27"/>
    <w:rsid w:val="003B4D36"/>
    <w:rsid w:val="003B4F73"/>
    <w:rsid w:val="003B5001"/>
    <w:rsid w:val="003B5312"/>
    <w:rsid w:val="003B5CA5"/>
    <w:rsid w:val="003B634A"/>
    <w:rsid w:val="003B6363"/>
    <w:rsid w:val="003B6E41"/>
    <w:rsid w:val="003B710A"/>
    <w:rsid w:val="003B7904"/>
    <w:rsid w:val="003B792B"/>
    <w:rsid w:val="003C0370"/>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CF5"/>
    <w:rsid w:val="003C7D4A"/>
    <w:rsid w:val="003D01CE"/>
    <w:rsid w:val="003D1030"/>
    <w:rsid w:val="003D1434"/>
    <w:rsid w:val="003D14A2"/>
    <w:rsid w:val="003D1770"/>
    <w:rsid w:val="003D182B"/>
    <w:rsid w:val="003D1903"/>
    <w:rsid w:val="003D1C55"/>
    <w:rsid w:val="003D29D0"/>
    <w:rsid w:val="003D2C36"/>
    <w:rsid w:val="003D4360"/>
    <w:rsid w:val="003D4506"/>
    <w:rsid w:val="003D456D"/>
    <w:rsid w:val="003D4A14"/>
    <w:rsid w:val="003D4F17"/>
    <w:rsid w:val="003D533C"/>
    <w:rsid w:val="003D590F"/>
    <w:rsid w:val="003D59BE"/>
    <w:rsid w:val="003D6D5C"/>
    <w:rsid w:val="003D7EFC"/>
    <w:rsid w:val="003E081A"/>
    <w:rsid w:val="003E0858"/>
    <w:rsid w:val="003E089E"/>
    <w:rsid w:val="003E1521"/>
    <w:rsid w:val="003E1A33"/>
    <w:rsid w:val="003E235C"/>
    <w:rsid w:val="003E245A"/>
    <w:rsid w:val="003E24F7"/>
    <w:rsid w:val="003E2DD0"/>
    <w:rsid w:val="003E2FA7"/>
    <w:rsid w:val="003E3145"/>
    <w:rsid w:val="003E40AD"/>
    <w:rsid w:val="003E4F8A"/>
    <w:rsid w:val="003E5014"/>
    <w:rsid w:val="003E5B2F"/>
    <w:rsid w:val="003E6388"/>
    <w:rsid w:val="003E6A85"/>
    <w:rsid w:val="003E709F"/>
    <w:rsid w:val="003E7117"/>
    <w:rsid w:val="003E725C"/>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FB3"/>
    <w:rsid w:val="004004E0"/>
    <w:rsid w:val="00400B6A"/>
    <w:rsid w:val="00401C31"/>
    <w:rsid w:val="00401C59"/>
    <w:rsid w:val="00402093"/>
    <w:rsid w:val="0040320B"/>
    <w:rsid w:val="0040353E"/>
    <w:rsid w:val="00403886"/>
    <w:rsid w:val="00403BB2"/>
    <w:rsid w:val="00404FD9"/>
    <w:rsid w:val="00405172"/>
    <w:rsid w:val="004055E5"/>
    <w:rsid w:val="004056DA"/>
    <w:rsid w:val="004058A9"/>
    <w:rsid w:val="00405C40"/>
    <w:rsid w:val="00406A08"/>
    <w:rsid w:val="00406D57"/>
    <w:rsid w:val="0040713A"/>
    <w:rsid w:val="0040795A"/>
    <w:rsid w:val="00410F13"/>
    <w:rsid w:val="0041150E"/>
    <w:rsid w:val="004119C3"/>
    <w:rsid w:val="00411BDA"/>
    <w:rsid w:val="004123C5"/>
    <w:rsid w:val="00414D26"/>
    <w:rsid w:val="00414E4A"/>
    <w:rsid w:val="00415004"/>
    <w:rsid w:val="0041516A"/>
    <w:rsid w:val="00415431"/>
    <w:rsid w:val="00415C5D"/>
    <w:rsid w:val="00415C9A"/>
    <w:rsid w:val="00416D4B"/>
    <w:rsid w:val="00416DA1"/>
    <w:rsid w:val="00416F27"/>
    <w:rsid w:val="00417B44"/>
    <w:rsid w:val="00420448"/>
    <w:rsid w:val="004204C1"/>
    <w:rsid w:val="00420559"/>
    <w:rsid w:val="00421604"/>
    <w:rsid w:val="004217A4"/>
    <w:rsid w:val="004220AD"/>
    <w:rsid w:val="004223E4"/>
    <w:rsid w:val="00423654"/>
    <w:rsid w:val="00424117"/>
    <w:rsid w:val="004241FE"/>
    <w:rsid w:val="0042548F"/>
    <w:rsid w:val="00425681"/>
    <w:rsid w:val="00425FCB"/>
    <w:rsid w:val="0042608C"/>
    <w:rsid w:val="004265A2"/>
    <w:rsid w:val="0042660E"/>
    <w:rsid w:val="00427781"/>
    <w:rsid w:val="004301E8"/>
    <w:rsid w:val="00430401"/>
    <w:rsid w:val="00430B6E"/>
    <w:rsid w:val="00430F00"/>
    <w:rsid w:val="00432898"/>
    <w:rsid w:val="00432FDF"/>
    <w:rsid w:val="00433815"/>
    <w:rsid w:val="004348A6"/>
    <w:rsid w:val="004348B9"/>
    <w:rsid w:val="00434B00"/>
    <w:rsid w:val="00434C3A"/>
    <w:rsid w:val="00434F7B"/>
    <w:rsid w:val="0043540A"/>
    <w:rsid w:val="00436420"/>
    <w:rsid w:val="004365AF"/>
    <w:rsid w:val="004367BF"/>
    <w:rsid w:val="00436814"/>
    <w:rsid w:val="00437170"/>
    <w:rsid w:val="00437B2D"/>
    <w:rsid w:val="00437DEB"/>
    <w:rsid w:val="00440AF3"/>
    <w:rsid w:val="00440F85"/>
    <w:rsid w:val="0044171D"/>
    <w:rsid w:val="00442798"/>
    <w:rsid w:val="00442D73"/>
    <w:rsid w:val="004431DC"/>
    <w:rsid w:val="004433A4"/>
    <w:rsid w:val="004440E2"/>
    <w:rsid w:val="004445B2"/>
    <w:rsid w:val="00444964"/>
    <w:rsid w:val="00444B37"/>
    <w:rsid w:val="004452E1"/>
    <w:rsid w:val="004454AC"/>
    <w:rsid w:val="00446D36"/>
    <w:rsid w:val="004476A5"/>
    <w:rsid w:val="00447781"/>
    <w:rsid w:val="004504DE"/>
    <w:rsid w:val="00450538"/>
    <w:rsid w:val="00450F34"/>
    <w:rsid w:val="00451296"/>
    <w:rsid w:val="004516B2"/>
    <w:rsid w:val="00451715"/>
    <w:rsid w:val="00452083"/>
    <w:rsid w:val="00452ABE"/>
    <w:rsid w:val="00452BE0"/>
    <w:rsid w:val="0045316E"/>
    <w:rsid w:val="0045327B"/>
    <w:rsid w:val="00453BE9"/>
    <w:rsid w:val="00454A5D"/>
    <w:rsid w:val="0045506C"/>
    <w:rsid w:val="00455754"/>
    <w:rsid w:val="00455ADE"/>
    <w:rsid w:val="00455B12"/>
    <w:rsid w:val="004567E9"/>
    <w:rsid w:val="00456A2F"/>
    <w:rsid w:val="004574D1"/>
    <w:rsid w:val="0045760C"/>
    <w:rsid w:val="00457A89"/>
    <w:rsid w:val="00457EC7"/>
    <w:rsid w:val="004602A1"/>
    <w:rsid w:val="0046059D"/>
    <w:rsid w:val="004608F7"/>
    <w:rsid w:val="00460E89"/>
    <w:rsid w:val="004612DD"/>
    <w:rsid w:val="00461C5A"/>
    <w:rsid w:val="004635F6"/>
    <w:rsid w:val="0046478E"/>
    <w:rsid w:val="00465464"/>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4F76"/>
    <w:rsid w:val="004750AB"/>
    <w:rsid w:val="00475539"/>
    <w:rsid w:val="00475AB6"/>
    <w:rsid w:val="004763D5"/>
    <w:rsid w:val="004776B9"/>
    <w:rsid w:val="00477829"/>
    <w:rsid w:val="00477BD8"/>
    <w:rsid w:val="004800E2"/>
    <w:rsid w:val="004802CE"/>
    <w:rsid w:val="0048039B"/>
    <w:rsid w:val="0048211F"/>
    <w:rsid w:val="004822CD"/>
    <w:rsid w:val="00482B54"/>
    <w:rsid w:val="00482CDE"/>
    <w:rsid w:val="00483BF0"/>
    <w:rsid w:val="004850B0"/>
    <w:rsid w:val="0048620C"/>
    <w:rsid w:val="004864D8"/>
    <w:rsid w:val="0048684E"/>
    <w:rsid w:val="00486E8A"/>
    <w:rsid w:val="00486F30"/>
    <w:rsid w:val="00487422"/>
    <w:rsid w:val="004878C9"/>
    <w:rsid w:val="00487A41"/>
    <w:rsid w:val="00487F40"/>
    <w:rsid w:val="00487FB4"/>
    <w:rsid w:val="0049065C"/>
    <w:rsid w:val="00490793"/>
    <w:rsid w:val="004907DA"/>
    <w:rsid w:val="0049081C"/>
    <w:rsid w:val="004908BA"/>
    <w:rsid w:val="00491278"/>
    <w:rsid w:val="004918B6"/>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97D5D"/>
    <w:rsid w:val="004A0478"/>
    <w:rsid w:val="004A0D81"/>
    <w:rsid w:val="004A0FAA"/>
    <w:rsid w:val="004A0FCD"/>
    <w:rsid w:val="004A1251"/>
    <w:rsid w:val="004A1994"/>
    <w:rsid w:val="004A1B61"/>
    <w:rsid w:val="004A2203"/>
    <w:rsid w:val="004A2630"/>
    <w:rsid w:val="004A2797"/>
    <w:rsid w:val="004A3B96"/>
    <w:rsid w:val="004A41E2"/>
    <w:rsid w:val="004A6474"/>
    <w:rsid w:val="004A665A"/>
    <w:rsid w:val="004A6CD6"/>
    <w:rsid w:val="004A6F61"/>
    <w:rsid w:val="004A7649"/>
    <w:rsid w:val="004A76A4"/>
    <w:rsid w:val="004A7AE9"/>
    <w:rsid w:val="004A7AFB"/>
    <w:rsid w:val="004A7E89"/>
    <w:rsid w:val="004A7F73"/>
    <w:rsid w:val="004B0E05"/>
    <w:rsid w:val="004B1DFF"/>
    <w:rsid w:val="004B23B3"/>
    <w:rsid w:val="004B2E54"/>
    <w:rsid w:val="004B3113"/>
    <w:rsid w:val="004B32F9"/>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362"/>
    <w:rsid w:val="004C4833"/>
    <w:rsid w:val="004C4915"/>
    <w:rsid w:val="004C4D4D"/>
    <w:rsid w:val="004C59C3"/>
    <w:rsid w:val="004C59FA"/>
    <w:rsid w:val="004C5BEF"/>
    <w:rsid w:val="004C6249"/>
    <w:rsid w:val="004C63DF"/>
    <w:rsid w:val="004C6878"/>
    <w:rsid w:val="004C7050"/>
    <w:rsid w:val="004C76BF"/>
    <w:rsid w:val="004D011E"/>
    <w:rsid w:val="004D151B"/>
    <w:rsid w:val="004D1EE3"/>
    <w:rsid w:val="004D1FAF"/>
    <w:rsid w:val="004D2754"/>
    <w:rsid w:val="004D2758"/>
    <w:rsid w:val="004D2B27"/>
    <w:rsid w:val="004D2F10"/>
    <w:rsid w:val="004D31CF"/>
    <w:rsid w:val="004D4001"/>
    <w:rsid w:val="004D45D6"/>
    <w:rsid w:val="004D461D"/>
    <w:rsid w:val="004D4DB5"/>
    <w:rsid w:val="004D579B"/>
    <w:rsid w:val="004D5CEC"/>
    <w:rsid w:val="004D61A4"/>
    <w:rsid w:val="004D76F2"/>
    <w:rsid w:val="004D7877"/>
    <w:rsid w:val="004D7D52"/>
    <w:rsid w:val="004D7F62"/>
    <w:rsid w:val="004E0A7F"/>
    <w:rsid w:val="004E0FDD"/>
    <w:rsid w:val="004E10C5"/>
    <w:rsid w:val="004E16A7"/>
    <w:rsid w:val="004E26D8"/>
    <w:rsid w:val="004E46C0"/>
    <w:rsid w:val="004E480A"/>
    <w:rsid w:val="004E4B3F"/>
    <w:rsid w:val="004E4D56"/>
    <w:rsid w:val="004E54FB"/>
    <w:rsid w:val="004E56FE"/>
    <w:rsid w:val="004E59D3"/>
    <w:rsid w:val="004E6491"/>
    <w:rsid w:val="004E6741"/>
    <w:rsid w:val="004E73D3"/>
    <w:rsid w:val="004E7A9F"/>
    <w:rsid w:val="004F12F7"/>
    <w:rsid w:val="004F1822"/>
    <w:rsid w:val="004F194B"/>
    <w:rsid w:val="004F1B30"/>
    <w:rsid w:val="004F2512"/>
    <w:rsid w:val="004F26FC"/>
    <w:rsid w:val="004F3423"/>
    <w:rsid w:val="004F3916"/>
    <w:rsid w:val="004F4199"/>
    <w:rsid w:val="004F4B5E"/>
    <w:rsid w:val="004F4B72"/>
    <w:rsid w:val="004F4E16"/>
    <w:rsid w:val="004F5060"/>
    <w:rsid w:val="004F509C"/>
    <w:rsid w:val="004F51EF"/>
    <w:rsid w:val="004F5AC2"/>
    <w:rsid w:val="004F6D3B"/>
    <w:rsid w:val="004F7F18"/>
    <w:rsid w:val="005001B5"/>
    <w:rsid w:val="00500503"/>
    <w:rsid w:val="00500FAD"/>
    <w:rsid w:val="00501A58"/>
    <w:rsid w:val="00501AD6"/>
    <w:rsid w:val="005029FB"/>
    <w:rsid w:val="00503FEA"/>
    <w:rsid w:val="00504941"/>
    <w:rsid w:val="00504B81"/>
    <w:rsid w:val="0050502D"/>
    <w:rsid w:val="00506674"/>
    <w:rsid w:val="00506CF1"/>
    <w:rsid w:val="00507602"/>
    <w:rsid w:val="00510A0F"/>
    <w:rsid w:val="00510F08"/>
    <w:rsid w:val="005114BD"/>
    <w:rsid w:val="005117E5"/>
    <w:rsid w:val="00511AB2"/>
    <w:rsid w:val="00511CB2"/>
    <w:rsid w:val="005123DB"/>
    <w:rsid w:val="00512DBA"/>
    <w:rsid w:val="00513080"/>
    <w:rsid w:val="00513183"/>
    <w:rsid w:val="00513467"/>
    <w:rsid w:val="005135D0"/>
    <w:rsid w:val="005138AF"/>
    <w:rsid w:val="00513A1A"/>
    <w:rsid w:val="005140B7"/>
    <w:rsid w:val="0051435C"/>
    <w:rsid w:val="00514730"/>
    <w:rsid w:val="00514F4C"/>
    <w:rsid w:val="00514FD6"/>
    <w:rsid w:val="005150D3"/>
    <w:rsid w:val="00515BC0"/>
    <w:rsid w:val="00516345"/>
    <w:rsid w:val="005164CE"/>
    <w:rsid w:val="00516894"/>
    <w:rsid w:val="0051692C"/>
    <w:rsid w:val="00516E19"/>
    <w:rsid w:val="00516F4F"/>
    <w:rsid w:val="005172EF"/>
    <w:rsid w:val="0051733A"/>
    <w:rsid w:val="0051770D"/>
    <w:rsid w:val="0052001A"/>
    <w:rsid w:val="00520021"/>
    <w:rsid w:val="0052087B"/>
    <w:rsid w:val="00521023"/>
    <w:rsid w:val="00521056"/>
    <w:rsid w:val="00521584"/>
    <w:rsid w:val="00521AA5"/>
    <w:rsid w:val="00522D36"/>
    <w:rsid w:val="00522DBA"/>
    <w:rsid w:val="00523302"/>
    <w:rsid w:val="005233DE"/>
    <w:rsid w:val="00523E0D"/>
    <w:rsid w:val="005241A1"/>
    <w:rsid w:val="005241E4"/>
    <w:rsid w:val="00525264"/>
    <w:rsid w:val="005264E7"/>
    <w:rsid w:val="00526A14"/>
    <w:rsid w:val="005274E1"/>
    <w:rsid w:val="00527DE3"/>
    <w:rsid w:val="0053004A"/>
    <w:rsid w:val="0053009C"/>
    <w:rsid w:val="00530397"/>
    <w:rsid w:val="00530B69"/>
    <w:rsid w:val="005317E9"/>
    <w:rsid w:val="00531F65"/>
    <w:rsid w:val="00532577"/>
    <w:rsid w:val="005327CA"/>
    <w:rsid w:val="0053291E"/>
    <w:rsid w:val="00532C03"/>
    <w:rsid w:val="00533320"/>
    <w:rsid w:val="005338C1"/>
    <w:rsid w:val="005343C3"/>
    <w:rsid w:val="00534C21"/>
    <w:rsid w:val="0053544A"/>
    <w:rsid w:val="00535B7E"/>
    <w:rsid w:val="00536256"/>
    <w:rsid w:val="00536686"/>
    <w:rsid w:val="00536D5B"/>
    <w:rsid w:val="005378B9"/>
    <w:rsid w:val="00537A7A"/>
    <w:rsid w:val="00540181"/>
    <w:rsid w:val="00540893"/>
    <w:rsid w:val="00541051"/>
    <w:rsid w:val="00541A55"/>
    <w:rsid w:val="00541B22"/>
    <w:rsid w:val="0054284E"/>
    <w:rsid w:val="00542F64"/>
    <w:rsid w:val="00544155"/>
    <w:rsid w:val="00544522"/>
    <w:rsid w:val="00544EAA"/>
    <w:rsid w:val="0054545C"/>
    <w:rsid w:val="00545700"/>
    <w:rsid w:val="00546E92"/>
    <w:rsid w:val="00550443"/>
    <w:rsid w:val="00550479"/>
    <w:rsid w:val="00550D6E"/>
    <w:rsid w:val="00552A8F"/>
    <w:rsid w:val="00552F91"/>
    <w:rsid w:val="00552FD9"/>
    <w:rsid w:val="00553E3E"/>
    <w:rsid w:val="00554745"/>
    <w:rsid w:val="00554F50"/>
    <w:rsid w:val="00555659"/>
    <w:rsid w:val="00555849"/>
    <w:rsid w:val="005562AE"/>
    <w:rsid w:val="00556315"/>
    <w:rsid w:val="00556460"/>
    <w:rsid w:val="005567B5"/>
    <w:rsid w:val="005574DA"/>
    <w:rsid w:val="00557968"/>
    <w:rsid w:val="00557A50"/>
    <w:rsid w:val="00557A65"/>
    <w:rsid w:val="00557B73"/>
    <w:rsid w:val="00557B97"/>
    <w:rsid w:val="00557C3D"/>
    <w:rsid w:val="00560185"/>
    <w:rsid w:val="0056120A"/>
    <w:rsid w:val="0056125F"/>
    <w:rsid w:val="00561FDE"/>
    <w:rsid w:val="0056257B"/>
    <w:rsid w:val="0056290B"/>
    <w:rsid w:val="00562AD3"/>
    <w:rsid w:val="0056300D"/>
    <w:rsid w:val="00563308"/>
    <w:rsid w:val="00564091"/>
    <w:rsid w:val="005642E7"/>
    <w:rsid w:val="005645CA"/>
    <w:rsid w:val="00564E6B"/>
    <w:rsid w:val="0056547C"/>
    <w:rsid w:val="00565645"/>
    <w:rsid w:val="00565AA1"/>
    <w:rsid w:val="00565CC0"/>
    <w:rsid w:val="00566015"/>
    <w:rsid w:val="0056678E"/>
    <w:rsid w:val="00566B52"/>
    <w:rsid w:val="00566DB2"/>
    <w:rsid w:val="005673FF"/>
    <w:rsid w:val="00570165"/>
    <w:rsid w:val="0057027B"/>
    <w:rsid w:val="00570EC3"/>
    <w:rsid w:val="00571731"/>
    <w:rsid w:val="00571881"/>
    <w:rsid w:val="00571B16"/>
    <w:rsid w:val="00571E3F"/>
    <w:rsid w:val="0057204F"/>
    <w:rsid w:val="00572562"/>
    <w:rsid w:val="005725F7"/>
    <w:rsid w:val="005727E8"/>
    <w:rsid w:val="005729D7"/>
    <w:rsid w:val="00572B43"/>
    <w:rsid w:val="00572EE8"/>
    <w:rsid w:val="00573873"/>
    <w:rsid w:val="005739B0"/>
    <w:rsid w:val="00573E4C"/>
    <w:rsid w:val="00574AD5"/>
    <w:rsid w:val="00575FE3"/>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5E10"/>
    <w:rsid w:val="0059687A"/>
    <w:rsid w:val="0059699D"/>
    <w:rsid w:val="00597704"/>
    <w:rsid w:val="005A0671"/>
    <w:rsid w:val="005A0F91"/>
    <w:rsid w:val="005A23D3"/>
    <w:rsid w:val="005A276B"/>
    <w:rsid w:val="005A2B35"/>
    <w:rsid w:val="005A2D22"/>
    <w:rsid w:val="005A2F52"/>
    <w:rsid w:val="005A386B"/>
    <w:rsid w:val="005A43A8"/>
    <w:rsid w:val="005A4881"/>
    <w:rsid w:val="005A4CFB"/>
    <w:rsid w:val="005A5213"/>
    <w:rsid w:val="005A5251"/>
    <w:rsid w:val="005A5B16"/>
    <w:rsid w:val="005A5E7E"/>
    <w:rsid w:val="005A5F60"/>
    <w:rsid w:val="005A66E1"/>
    <w:rsid w:val="005A774D"/>
    <w:rsid w:val="005B05A5"/>
    <w:rsid w:val="005B0869"/>
    <w:rsid w:val="005B0A4C"/>
    <w:rsid w:val="005B1BF5"/>
    <w:rsid w:val="005B23BA"/>
    <w:rsid w:val="005B2596"/>
    <w:rsid w:val="005B3210"/>
    <w:rsid w:val="005B32D3"/>
    <w:rsid w:val="005B356B"/>
    <w:rsid w:val="005B3EE7"/>
    <w:rsid w:val="005B41F7"/>
    <w:rsid w:val="005B433B"/>
    <w:rsid w:val="005B4D76"/>
    <w:rsid w:val="005B517D"/>
    <w:rsid w:val="005B51AC"/>
    <w:rsid w:val="005B6156"/>
    <w:rsid w:val="005B762A"/>
    <w:rsid w:val="005B7AE7"/>
    <w:rsid w:val="005C03D5"/>
    <w:rsid w:val="005C25B6"/>
    <w:rsid w:val="005C2F05"/>
    <w:rsid w:val="005C3E27"/>
    <w:rsid w:val="005C54E2"/>
    <w:rsid w:val="005C585A"/>
    <w:rsid w:val="005C5A83"/>
    <w:rsid w:val="005C5DF2"/>
    <w:rsid w:val="005C6168"/>
    <w:rsid w:val="005C6491"/>
    <w:rsid w:val="005C6867"/>
    <w:rsid w:val="005C6B90"/>
    <w:rsid w:val="005C6C26"/>
    <w:rsid w:val="005C6DC4"/>
    <w:rsid w:val="005C7049"/>
    <w:rsid w:val="005C773E"/>
    <w:rsid w:val="005C7AF6"/>
    <w:rsid w:val="005D0C6C"/>
    <w:rsid w:val="005D18CA"/>
    <w:rsid w:val="005D191A"/>
    <w:rsid w:val="005D1F0A"/>
    <w:rsid w:val="005D3480"/>
    <w:rsid w:val="005D3597"/>
    <w:rsid w:val="005D47C0"/>
    <w:rsid w:val="005D5A59"/>
    <w:rsid w:val="005D5F6B"/>
    <w:rsid w:val="005D60A4"/>
    <w:rsid w:val="005D62A3"/>
    <w:rsid w:val="005D6330"/>
    <w:rsid w:val="005D6572"/>
    <w:rsid w:val="005D6677"/>
    <w:rsid w:val="005D6DD9"/>
    <w:rsid w:val="005E14A9"/>
    <w:rsid w:val="005E14DA"/>
    <w:rsid w:val="005E3172"/>
    <w:rsid w:val="005E3573"/>
    <w:rsid w:val="005E3698"/>
    <w:rsid w:val="005E4A01"/>
    <w:rsid w:val="005E5780"/>
    <w:rsid w:val="005E591D"/>
    <w:rsid w:val="005E5F82"/>
    <w:rsid w:val="005E5F9E"/>
    <w:rsid w:val="005E6581"/>
    <w:rsid w:val="005E6EB9"/>
    <w:rsid w:val="005E7304"/>
    <w:rsid w:val="005E7A61"/>
    <w:rsid w:val="005E7E22"/>
    <w:rsid w:val="005F00D7"/>
    <w:rsid w:val="005F05FD"/>
    <w:rsid w:val="005F0BCA"/>
    <w:rsid w:val="005F0C7E"/>
    <w:rsid w:val="005F2B07"/>
    <w:rsid w:val="005F3386"/>
    <w:rsid w:val="005F3A15"/>
    <w:rsid w:val="005F3A5E"/>
    <w:rsid w:val="005F481D"/>
    <w:rsid w:val="005F5017"/>
    <w:rsid w:val="005F52A2"/>
    <w:rsid w:val="005F5647"/>
    <w:rsid w:val="005F56B5"/>
    <w:rsid w:val="005F56BB"/>
    <w:rsid w:val="005F5D65"/>
    <w:rsid w:val="005F639C"/>
    <w:rsid w:val="005F6AF4"/>
    <w:rsid w:val="005F7226"/>
    <w:rsid w:val="005F7A16"/>
    <w:rsid w:val="0060023D"/>
    <w:rsid w:val="006004A6"/>
    <w:rsid w:val="00600659"/>
    <w:rsid w:val="00600D0C"/>
    <w:rsid w:val="00601241"/>
    <w:rsid w:val="006017DC"/>
    <w:rsid w:val="00601A03"/>
    <w:rsid w:val="006022A3"/>
    <w:rsid w:val="00602750"/>
    <w:rsid w:val="00603BD7"/>
    <w:rsid w:val="00603D3C"/>
    <w:rsid w:val="00605669"/>
    <w:rsid w:val="0060566F"/>
    <w:rsid w:val="00605F97"/>
    <w:rsid w:val="0060660B"/>
    <w:rsid w:val="006068FC"/>
    <w:rsid w:val="0060691B"/>
    <w:rsid w:val="00606A63"/>
    <w:rsid w:val="0060725A"/>
    <w:rsid w:val="00607C9C"/>
    <w:rsid w:val="00610C11"/>
    <w:rsid w:val="00610C32"/>
    <w:rsid w:val="006114B5"/>
    <w:rsid w:val="00612136"/>
    <w:rsid w:val="00612429"/>
    <w:rsid w:val="006130CD"/>
    <w:rsid w:val="00613117"/>
    <w:rsid w:val="0061345B"/>
    <w:rsid w:val="00613531"/>
    <w:rsid w:val="006139ED"/>
    <w:rsid w:val="00614DD2"/>
    <w:rsid w:val="00616AC5"/>
    <w:rsid w:val="00616BC5"/>
    <w:rsid w:val="006172BB"/>
    <w:rsid w:val="00617B05"/>
    <w:rsid w:val="00620CBC"/>
    <w:rsid w:val="00620D3F"/>
    <w:rsid w:val="00620F26"/>
    <w:rsid w:val="0062110B"/>
    <w:rsid w:val="00621441"/>
    <w:rsid w:val="00622B3B"/>
    <w:rsid w:val="00623451"/>
    <w:rsid w:val="0062358F"/>
    <w:rsid w:val="006236BB"/>
    <w:rsid w:val="006237AA"/>
    <w:rsid w:val="00623BAF"/>
    <w:rsid w:val="00624624"/>
    <w:rsid w:val="00624D60"/>
    <w:rsid w:val="006254F3"/>
    <w:rsid w:val="00626455"/>
    <w:rsid w:val="006265E7"/>
    <w:rsid w:val="00626DE9"/>
    <w:rsid w:val="006270F8"/>
    <w:rsid w:val="00627DE7"/>
    <w:rsid w:val="00627E6D"/>
    <w:rsid w:val="00630CF2"/>
    <w:rsid w:val="00630F59"/>
    <w:rsid w:val="00631410"/>
    <w:rsid w:val="006328E4"/>
    <w:rsid w:val="006338A3"/>
    <w:rsid w:val="006344FF"/>
    <w:rsid w:val="006355CB"/>
    <w:rsid w:val="00635680"/>
    <w:rsid w:val="00635CBB"/>
    <w:rsid w:val="0063626D"/>
    <w:rsid w:val="00636B5C"/>
    <w:rsid w:val="00636FBC"/>
    <w:rsid w:val="00637B1E"/>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24E"/>
    <w:rsid w:val="006478D6"/>
    <w:rsid w:val="00647AF0"/>
    <w:rsid w:val="00647F85"/>
    <w:rsid w:val="0065030C"/>
    <w:rsid w:val="006507DF"/>
    <w:rsid w:val="006510A5"/>
    <w:rsid w:val="0065137F"/>
    <w:rsid w:val="00651B1B"/>
    <w:rsid w:val="00652159"/>
    <w:rsid w:val="006527F2"/>
    <w:rsid w:val="00652A64"/>
    <w:rsid w:val="006532C8"/>
    <w:rsid w:val="006533E9"/>
    <w:rsid w:val="00653681"/>
    <w:rsid w:val="0065390C"/>
    <w:rsid w:val="006539BD"/>
    <w:rsid w:val="00655773"/>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2C5"/>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8C1"/>
    <w:rsid w:val="00677DDC"/>
    <w:rsid w:val="00680D92"/>
    <w:rsid w:val="00681400"/>
    <w:rsid w:val="0068238A"/>
    <w:rsid w:val="006824E8"/>
    <w:rsid w:val="0068264F"/>
    <w:rsid w:val="0068265A"/>
    <w:rsid w:val="00683464"/>
    <w:rsid w:val="00684514"/>
    <w:rsid w:val="00684706"/>
    <w:rsid w:val="006847B6"/>
    <w:rsid w:val="00684EB2"/>
    <w:rsid w:val="006855E9"/>
    <w:rsid w:val="0068589E"/>
    <w:rsid w:val="00685935"/>
    <w:rsid w:val="00685B59"/>
    <w:rsid w:val="0068621C"/>
    <w:rsid w:val="0068635A"/>
    <w:rsid w:val="00686C3B"/>
    <w:rsid w:val="0068716B"/>
    <w:rsid w:val="00687298"/>
    <w:rsid w:val="00687B2A"/>
    <w:rsid w:val="006901BE"/>
    <w:rsid w:val="006902E5"/>
    <w:rsid w:val="00690CE1"/>
    <w:rsid w:val="00690D37"/>
    <w:rsid w:val="0069120C"/>
    <w:rsid w:val="0069183C"/>
    <w:rsid w:val="00691AA1"/>
    <w:rsid w:val="00691C80"/>
    <w:rsid w:val="0069212E"/>
    <w:rsid w:val="00692320"/>
    <w:rsid w:val="006924F3"/>
    <w:rsid w:val="00692795"/>
    <w:rsid w:val="0069295B"/>
    <w:rsid w:val="00692CB7"/>
    <w:rsid w:val="00692F11"/>
    <w:rsid w:val="0069364E"/>
    <w:rsid w:val="00694C72"/>
    <w:rsid w:val="00694C79"/>
    <w:rsid w:val="00694EB6"/>
    <w:rsid w:val="006950B0"/>
    <w:rsid w:val="0069576E"/>
    <w:rsid w:val="00695FD0"/>
    <w:rsid w:val="006968D5"/>
    <w:rsid w:val="00696AF2"/>
    <w:rsid w:val="00697510"/>
    <w:rsid w:val="006976AA"/>
    <w:rsid w:val="00697AA5"/>
    <w:rsid w:val="00697B4E"/>
    <w:rsid w:val="00697C58"/>
    <w:rsid w:val="006A0A89"/>
    <w:rsid w:val="006A0CCD"/>
    <w:rsid w:val="006A194E"/>
    <w:rsid w:val="006A1DF5"/>
    <w:rsid w:val="006A1F0B"/>
    <w:rsid w:val="006A2485"/>
    <w:rsid w:val="006A2685"/>
    <w:rsid w:val="006A2AAD"/>
    <w:rsid w:val="006A2EC7"/>
    <w:rsid w:val="006A3126"/>
    <w:rsid w:val="006A35FF"/>
    <w:rsid w:val="006A37B2"/>
    <w:rsid w:val="006A41BF"/>
    <w:rsid w:val="006A4462"/>
    <w:rsid w:val="006A4F16"/>
    <w:rsid w:val="006A5DA2"/>
    <w:rsid w:val="006A5E8C"/>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39E1"/>
    <w:rsid w:val="006B4F9F"/>
    <w:rsid w:val="006B4FE5"/>
    <w:rsid w:val="006B5137"/>
    <w:rsid w:val="006B51E4"/>
    <w:rsid w:val="006B5386"/>
    <w:rsid w:val="006B589D"/>
    <w:rsid w:val="006B5FE2"/>
    <w:rsid w:val="006B6139"/>
    <w:rsid w:val="006B6D24"/>
    <w:rsid w:val="006B70FB"/>
    <w:rsid w:val="006B742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43"/>
    <w:rsid w:val="006D1D59"/>
    <w:rsid w:val="006D2B96"/>
    <w:rsid w:val="006D2E60"/>
    <w:rsid w:val="006D3133"/>
    <w:rsid w:val="006D38A5"/>
    <w:rsid w:val="006D38CA"/>
    <w:rsid w:val="006D3E2B"/>
    <w:rsid w:val="006D4917"/>
    <w:rsid w:val="006D4B75"/>
    <w:rsid w:val="006D4E59"/>
    <w:rsid w:val="006D5B67"/>
    <w:rsid w:val="006D6170"/>
    <w:rsid w:val="006D66AB"/>
    <w:rsid w:val="006D6B33"/>
    <w:rsid w:val="006D6B58"/>
    <w:rsid w:val="006D719C"/>
    <w:rsid w:val="006D7F23"/>
    <w:rsid w:val="006E020D"/>
    <w:rsid w:val="006E123C"/>
    <w:rsid w:val="006E1443"/>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D79"/>
    <w:rsid w:val="006F0012"/>
    <w:rsid w:val="006F093E"/>
    <w:rsid w:val="006F0E38"/>
    <w:rsid w:val="006F1589"/>
    <w:rsid w:val="006F1C4B"/>
    <w:rsid w:val="006F2083"/>
    <w:rsid w:val="006F2370"/>
    <w:rsid w:val="006F25AE"/>
    <w:rsid w:val="006F406A"/>
    <w:rsid w:val="006F48CE"/>
    <w:rsid w:val="006F4AE6"/>
    <w:rsid w:val="006F4B60"/>
    <w:rsid w:val="006F4E62"/>
    <w:rsid w:val="006F5C62"/>
    <w:rsid w:val="006F686A"/>
    <w:rsid w:val="006F6EA4"/>
    <w:rsid w:val="006F78A8"/>
    <w:rsid w:val="00700120"/>
    <w:rsid w:val="007001F2"/>
    <w:rsid w:val="00700CCE"/>
    <w:rsid w:val="00700D41"/>
    <w:rsid w:val="00700F96"/>
    <w:rsid w:val="007018AB"/>
    <w:rsid w:val="00701E05"/>
    <w:rsid w:val="0070255E"/>
    <w:rsid w:val="00702B50"/>
    <w:rsid w:val="00703508"/>
    <w:rsid w:val="00703918"/>
    <w:rsid w:val="007039E5"/>
    <w:rsid w:val="00703E55"/>
    <w:rsid w:val="00704714"/>
    <w:rsid w:val="007047AE"/>
    <w:rsid w:val="00704829"/>
    <w:rsid w:val="0070489F"/>
    <w:rsid w:val="00704E4E"/>
    <w:rsid w:val="00705069"/>
    <w:rsid w:val="007054A6"/>
    <w:rsid w:val="007057B1"/>
    <w:rsid w:val="00705EAF"/>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53B"/>
    <w:rsid w:val="00714710"/>
    <w:rsid w:val="00714772"/>
    <w:rsid w:val="00715912"/>
    <w:rsid w:val="00715C7F"/>
    <w:rsid w:val="007164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7A5"/>
    <w:rsid w:val="00733821"/>
    <w:rsid w:val="00733A60"/>
    <w:rsid w:val="007344E8"/>
    <w:rsid w:val="00734A12"/>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0E2"/>
    <w:rsid w:val="0074428D"/>
    <w:rsid w:val="00746039"/>
    <w:rsid w:val="00746086"/>
    <w:rsid w:val="0074653F"/>
    <w:rsid w:val="00747102"/>
    <w:rsid w:val="007506A3"/>
    <w:rsid w:val="00750C95"/>
    <w:rsid w:val="00750D74"/>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A45"/>
    <w:rsid w:val="00757DAC"/>
    <w:rsid w:val="00757E52"/>
    <w:rsid w:val="00757F3C"/>
    <w:rsid w:val="0076080A"/>
    <w:rsid w:val="00760B79"/>
    <w:rsid w:val="00760D16"/>
    <w:rsid w:val="00760D29"/>
    <w:rsid w:val="00760E47"/>
    <w:rsid w:val="00761040"/>
    <w:rsid w:val="00761751"/>
    <w:rsid w:val="007623B7"/>
    <w:rsid w:val="0076331E"/>
    <w:rsid w:val="00763409"/>
    <w:rsid w:val="00763537"/>
    <w:rsid w:val="007635DA"/>
    <w:rsid w:val="00763789"/>
    <w:rsid w:val="00763A94"/>
    <w:rsid w:val="00763B99"/>
    <w:rsid w:val="00763DFB"/>
    <w:rsid w:val="007649A1"/>
    <w:rsid w:val="00764BDA"/>
    <w:rsid w:val="00764CC8"/>
    <w:rsid w:val="00764EC2"/>
    <w:rsid w:val="00765F89"/>
    <w:rsid w:val="00766463"/>
    <w:rsid w:val="00766612"/>
    <w:rsid w:val="0076704B"/>
    <w:rsid w:val="0076779B"/>
    <w:rsid w:val="00767853"/>
    <w:rsid w:val="00770408"/>
    <w:rsid w:val="00771A19"/>
    <w:rsid w:val="00771C3F"/>
    <w:rsid w:val="00771FE2"/>
    <w:rsid w:val="007736C1"/>
    <w:rsid w:val="0077407A"/>
    <w:rsid w:val="00774450"/>
    <w:rsid w:val="0077614F"/>
    <w:rsid w:val="00776AFA"/>
    <w:rsid w:val="00780130"/>
    <w:rsid w:val="0078038F"/>
    <w:rsid w:val="00780EB0"/>
    <w:rsid w:val="0078173E"/>
    <w:rsid w:val="00781AA5"/>
    <w:rsid w:val="00781CD7"/>
    <w:rsid w:val="00782575"/>
    <w:rsid w:val="00782BA8"/>
    <w:rsid w:val="00782C49"/>
    <w:rsid w:val="00783CE8"/>
    <w:rsid w:val="00784813"/>
    <w:rsid w:val="00785587"/>
    <w:rsid w:val="007856F6"/>
    <w:rsid w:val="00785BEB"/>
    <w:rsid w:val="007860CE"/>
    <w:rsid w:val="00786673"/>
    <w:rsid w:val="00787193"/>
    <w:rsid w:val="0078730E"/>
    <w:rsid w:val="00787404"/>
    <w:rsid w:val="00787BA8"/>
    <w:rsid w:val="00787CE2"/>
    <w:rsid w:val="007901D5"/>
    <w:rsid w:val="0079082B"/>
    <w:rsid w:val="00791873"/>
    <w:rsid w:val="00791C1D"/>
    <w:rsid w:val="00791F4F"/>
    <w:rsid w:val="00791F5E"/>
    <w:rsid w:val="00792013"/>
    <w:rsid w:val="00793686"/>
    <w:rsid w:val="00794DE4"/>
    <w:rsid w:val="007956B8"/>
    <w:rsid w:val="00795D18"/>
    <w:rsid w:val="007963A0"/>
    <w:rsid w:val="0079665D"/>
    <w:rsid w:val="007967C1"/>
    <w:rsid w:val="00797F27"/>
    <w:rsid w:val="007A03BC"/>
    <w:rsid w:val="007A0BE2"/>
    <w:rsid w:val="007A1394"/>
    <w:rsid w:val="007A17B8"/>
    <w:rsid w:val="007A19F2"/>
    <w:rsid w:val="007A1F96"/>
    <w:rsid w:val="007A2068"/>
    <w:rsid w:val="007A2A6F"/>
    <w:rsid w:val="007A3B00"/>
    <w:rsid w:val="007A4256"/>
    <w:rsid w:val="007A456F"/>
    <w:rsid w:val="007A499A"/>
    <w:rsid w:val="007A49EF"/>
    <w:rsid w:val="007A4AB6"/>
    <w:rsid w:val="007A5413"/>
    <w:rsid w:val="007A60BB"/>
    <w:rsid w:val="007A6290"/>
    <w:rsid w:val="007A7309"/>
    <w:rsid w:val="007A7484"/>
    <w:rsid w:val="007A7811"/>
    <w:rsid w:val="007B0306"/>
    <w:rsid w:val="007B0EC2"/>
    <w:rsid w:val="007B182F"/>
    <w:rsid w:val="007B189B"/>
    <w:rsid w:val="007B1BBB"/>
    <w:rsid w:val="007B2A46"/>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937"/>
    <w:rsid w:val="007D4B1C"/>
    <w:rsid w:val="007D55B7"/>
    <w:rsid w:val="007D5AE7"/>
    <w:rsid w:val="007D5EDC"/>
    <w:rsid w:val="007D68E4"/>
    <w:rsid w:val="007D6A69"/>
    <w:rsid w:val="007E0518"/>
    <w:rsid w:val="007E079E"/>
    <w:rsid w:val="007E16BB"/>
    <w:rsid w:val="007E189F"/>
    <w:rsid w:val="007E1E3F"/>
    <w:rsid w:val="007E2BF2"/>
    <w:rsid w:val="007E3573"/>
    <w:rsid w:val="007E472B"/>
    <w:rsid w:val="007E48D5"/>
    <w:rsid w:val="007E58FA"/>
    <w:rsid w:val="007E61E0"/>
    <w:rsid w:val="007E6771"/>
    <w:rsid w:val="007E6882"/>
    <w:rsid w:val="007E68CE"/>
    <w:rsid w:val="007E6A4D"/>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4DC"/>
    <w:rsid w:val="007F5602"/>
    <w:rsid w:val="007F58A1"/>
    <w:rsid w:val="007F662C"/>
    <w:rsid w:val="007F6F01"/>
    <w:rsid w:val="00800248"/>
    <w:rsid w:val="00800393"/>
    <w:rsid w:val="00801523"/>
    <w:rsid w:val="00801613"/>
    <w:rsid w:val="0080189A"/>
    <w:rsid w:val="00801932"/>
    <w:rsid w:val="0080249D"/>
    <w:rsid w:val="00802B83"/>
    <w:rsid w:val="008036D9"/>
    <w:rsid w:val="0080394E"/>
    <w:rsid w:val="00803A09"/>
    <w:rsid w:val="008042F6"/>
    <w:rsid w:val="00804E0C"/>
    <w:rsid w:val="00805364"/>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835"/>
    <w:rsid w:val="00817AE5"/>
    <w:rsid w:val="00817D7E"/>
    <w:rsid w:val="00820368"/>
    <w:rsid w:val="008208C4"/>
    <w:rsid w:val="008210EE"/>
    <w:rsid w:val="00821599"/>
    <w:rsid w:val="00821707"/>
    <w:rsid w:val="00822005"/>
    <w:rsid w:val="008224CC"/>
    <w:rsid w:val="0082253B"/>
    <w:rsid w:val="00823503"/>
    <w:rsid w:val="00823AC5"/>
    <w:rsid w:val="00823B30"/>
    <w:rsid w:val="00823CF5"/>
    <w:rsid w:val="00823DCB"/>
    <w:rsid w:val="00823F71"/>
    <w:rsid w:val="008240CD"/>
    <w:rsid w:val="00824A7B"/>
    <w:rsid w:val="008261F3"/>
    <w:rsid w:val="00826312"/>
    <w:rsid w:val="0082671D"/>
    <w:rsid w:val="00826D17"/>
    <w:rsid w:val="00826E63"/>
    <w:rsid w:val="008270E3"/>
    <w:rsid w:val="008274D5"/>
    <w:rsid w:val="00827B87"/>
    <w:rsid w:val="00830587"/>
    <w:rsid w:val="008305E8"/>
    <w:rsid w:val="00830C9D"/>
    <w:rsid w:val="00830CD6"/>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0C6D"/>
    <w:rsid w:val="00841E1D"/>
    <w:rsid w:val="00842114"/>
    <w:rsid w:val="008423AA"/>
    <w:rsid w:val="00842579"/>
    <w:rsid w:val="00843095"/>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223"/>
    <w:rsid w:val="0085243C"/>
    <w:rsid w:val="008524E0"/>
    <w:rsid w:val="00853232"/>
    <w:rsid w:val="00853DCF"/>
    <w:rsid w:val="00854343"/>
    <w:rsid w:val="00854416"/>
    <w:rsid w:val="008545CF"/>
    <w:rsid w:val="00854FBA"/>
    <w:rsid w:val="00855C69"/>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0509"/>
    <w:rsid w:val="0087148E"/>
    <w:rsid w:val="00871D91"/>
    <w:rsid w:val="008728FC"/>
    <w:rsid w:val="00872E5E"/>
    <w:rsid w:val="00872F18"/>
    <w:rsid w:val="008730D8"/>
    <w:rsid w:val="00874CC7"/>
    <w:rsid w:val="00875333"/>
    <w:rsid w:val="00875BD6"/>
    <w:rsid w:val="00876359"/>
    <w:rsid w:val="00876D2E"/>
    <w:rsid w:val="00876E91"/>
    <w:rsid w:val="00877025"/>
    <w:rsid w:val="00877F32"/>
    <w:rsid w:val="008801BE"/>
    <w:rsid w:val="00881BE3"/>
    <w:rsid w:val="00883800"/>
    <w:rsid w:val="0088409B"/>
    <w:rsid w:val="0088412C"/>
    <w:rsid w:val="00884270"/>
    <w:rsid w:val="008844BD"/>
    <w:rsid w:val="00885810"/>
    <w:rsid w:val="00885EDB"/>
    <w:rsid w:val="00885F62"/>
    <w:rsid w:val="00885F67"/>
    <w:rsid w:val="0088681A"/>
    <w:rsid w:val="00886F38"/>
    <w:rsid w:val="008872DF"/>
    <w:rsid w:val="00887E76"/>
    <w:rsid w:val="00890A73"/>
    <w:rsid w:val="00890D6C"/>
    <w:rsid w:val="008912CF"/>
    <w:rsid w:val="00891603"/>
    <w:rsid w:val="00891ABB"/>
    <w:rsid w:val="00891D6D"/>
    <w:rsid w:val="00892043"/>
    <w:rsid w:val="00892753"/>
    <w:rsid w:val="008931E6"/>
    <w:rsid w:val="008934AF"/>
    <w:rsid w:val="008938D2"/>
    <w:rsid w:val="00894753"/>
    <w:rsid w:val="00894911"/>
    <w:rsid w:val="00894A42"/>
    <w:rsid w:val="00894A65"/>
    <w:rsid w:val="00894CF9"/>
    <w:rsid w:val="00895DCF"/>
    <w:rsid w:val="00895FA7"/>
    <w:rsid w:val="008963AC"/>
    <w:rsid w:val="00896790"/>
    <w:rsid w:val="00896826"/>
    <w:rsid w:val="00896858"/>
    <w:rsid w:val="00896873"/>
    <w:rsid w:val="008A0DB3"/>
    <w:rsid w:val="008A19A6"/>
    <w:rsid w:val="008A1C37"/>
    <w:rsid w:val="008A1F01"/>
    <w:rsid w:val="008A2102"/>
    <w:rsid w:val="008A22DC"/>
    <w:rsid w:val="008A25FF"/>
    <w:rsid w:val="008A275F"/>
    <w:rsid w:val="008A3330"/>
    <w:rsid w:val="008A39B8"/>
    <w:rsid w:val="008A4310"/>
    <w:rsid w:val="008A44AF"/>
    <w:rsid w:val="008A49E5"/>
    <w:rsid w:val="008A4C82"/>
    <w:rsid w:val="008A4D3B"/>
    <w:rsid w:val="008A4D7E"/>
    <w:rsid w:val="008A4EEB"/>
    <w:rsid w:val="008A4F93"/>
    <w:rsid w:val="008A5377"/>
    <w:rsid w:val="008A5431"/>
    <w:rsid w:val="008A5449"/>
    <w:rsid w:val="008A575C"/>
    <w:rsid w:val="008A5C90"/>
    <w:rsid w:val="008A688D"/>
    <w:rsid w:val="008B128A"/>
    <w:rsid w:val="008B1460"/>
    <w:rsid w:val="008B16F0"/>
    <w:rsid w:val="008B174E"/>
    <w:rsid w:val="008B1D42"/>
    <w:rsid w:val="008B2D25"/>
    <w:rsid w:val="008B2F12"/>
    <w:rsid w:val="008B392F"/>
    <w:rsid w:val="008B3C31"/>
    <w:rsid w:val="008B4E20"/>
    <w:rsid w:val="008B50FB"/>
    <w:rsid w:val="008B5138"/>
    <w:rsid w:val="008B51FA"/>
    <w:rsid w:val="008B5CE2"/>
    <w:rsid w:val="008B7482"/>
    <w:rsid w:val="008B790E"/>
    <w:rsid w:val="008C02FD"/>
    <w:rsid w:val="008C0BB2"/>
    <w:rsid w:val="008C12D5"/>
    <w:rsid w:val="008C1956"/>
    <w:rsid w:val="008C1DA8"/>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290C"/>
    <w:rsid w:val="008D31D1"/>
    <w:rsid w:val="008D3535"/>
    <w:rsid w:val="008D3D05"/>
    <w:rsid w:val="008D3E56"/>
    <w:rsid w:val="008D49FF"/>
    <w:rsid w:val="008D608D"/>
    <w:rsid w:val="008D63B6"/>
    <w:rsid w:val="008D641A"/>
    <w:rsid w:val="008D6470"/>
    <w:rsid w:val="008D6512"/>
    <w:rsid w:val="008D6628"/>
    <w:rsid w:val="008D66D8"/>
    <w:rsid w:val="008D7504"/>
    <w:rsid w:val="008D7C1B"/>
    <w:rsid w:val="008D7F1D"/>
    <w:rsid w:val="008E045D"/>
    <w:rsid w:val="008E1A62"/>
    <w:rsid w:val="008E26A6"/>
    <w:rsid w:val="008E36C3"/>
    <w:rsid w:val="008E38F9"/>
    <w:rsid w:val="008E3FA3"/>
    <w:rsid w:val="008E4739"/>
    <w:rsid w:val="008E4B49"/>
    <w:rsid w:val="008E4DB4"/>
    <w:rsid w:val="008E4DE2"/>
    <w:rsid w:val="008E61D4"/>
    <w:rsid w:val="008E6AE6"/>
    <w:rsid w:val="008E6C57"/>
    <w:rsid w:val="008F0888"/>
    <w:rsid w:val="008F12FF"/>
    <w:rsid w:val="008F1789"/>
    <w:rsid w:val="008F1B17"/>
    <w:rsid w:val="008F2009"/>
    <w:rsid w:val="008F274F"/>
    <w:rsid w:val="008F2BED"/>
    <w:rsid w:val="008F32E9"/>
    <w:rsid w:val="008F3D53"/>
    <w:rsid w:val="008F4391"/>
    <w:rsid w:val="008F47FA"/>
    <w:rsid w:val="008F5019"/>
    <w:rsid w:val="008F5115"/>
    <w:rsid w:val="008F5487"/>
    <w:rsid w:val="008F5D71"/>
    <w:rsid w:val="008F5D8B"/>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1A9"/>
    <w:rsid w:val="00903B7F"/>
    <w:rsid w:val="0090424F"/>
    <w:rsid w:val="00904912"/>
    <w:rsid w:val="0090518C"/>
    <w:rsid w:val="0090555F"/>
    <w:rsid w:val="009057D9"/>
    <w:rsid w:val="00905F0D"/>
    <w:rsid w:val="00906AFB"/>
    <w:rsid w:val="00906B3B"/>
    <w:rsid w:val="00906BB9"/>
    <w:rsid w:val="00906BF9"/>
    <w:rsid w:val="00906E86"/>
    <w:rsid w:val="0090753E"/>
    <w:rsid w:val="00907CDC"/>
    <w:rsid w:val="00907D28"/>
    <w:rsid w:val="009101E9"/>
    <w:rsid w:val="00910ADB"/>
    <w:rsid w:val="00910D2F"/>
    <w:rsid w:val="00910FEE"/>
    <w:rsid w:val="0091120C"/>
    <w:rsid w:val="009114A8"/>
    <w:rsid w:val="00911C83"/>
    <w:rsid w:val="00912A94"/>
    <w:rsid w:val="0091389F"/>
    <w:rsid w:val="009144FE"/>
    <w:rsid w:val="00914E1E"/>
    <w:rsid w:val="0091503F"/>
    <w:rsid w:val="0091571D"/>
    <w:rsid w:val="009163DE"/>
    <w:rsid w:val="00916BBA"/>
    <w:rsid w:val="00917807"/>
    <w:rsid w:val="00917B56"/>
    <w:rsid w:val="00917B5D"/>
    <w:rsid w:val="009202F5"/>
    <w:rsid w:val="009206CB"/>
    <w:rsid w:val="009208E6"/>
    <w:rsid w:val="00920E82"/>
    <w:rsid w:val="009217B9"/>
    <w:rsid w:val="009219B4"/>
    <w:rsid w:val="00921B4B"/>
    <w:rsid w:val="00921B69"/>
    <w:rsid w:val="009224E2"/>
    <w:rsid w:val="00923090"/>
    <w:rsid w:val="009236F4"/>
    <w:rsid w:val="00923C6D"/>
    <w:rsid w:val="00923EF2"/>
    <w:rsid w:val="009252B1"/>
    <w:rsid w:val="009262F0"/>
    <w:rsid w:val="009268C6"/>
    <w:rsid w:val="00926B77"/>
    <w:rsid w:val="009274B7"/>
    <w:rsid w:val="0093056A"/>
    <w:rsid w:val="00930636"/>
    <w:rsid w:val="00930D2B"/>
    <w:rsid w:val="00930D6E"/>
    <w:rsid w:val="00931BB4"/>
    <w:rsid w:val="00932660"/>
    <w:rsid w:val="00932E8B"/>
    <w:rsid w:val="00932FBB"/>
    <w:rsid w:val="009333E8"/>
    <w:rsid w:val="00933524"/>
    <w:rsid w:val="0093364A"/>
    <w:rsid w:val="00934317"/>
    <w:rsid w:val="00934DE3"/>
    <w:rsid w:val="009351D9"/>
    <w:rsid w:val="00935326"/>
    <w:rsid w:val="00935A43"/>
    <w:rsid w:val="00935AA1"/>
    <w:rsid w:val="00936114"/>
    <w:rsid w:val="00936F46"/>
    <w:rsid w:val="0093717D"/>
    <w:rsid w:val="009378AD"/>
    <w:rsid w:val="009409A4"/>
    <w:rsid w:val="00940E6D"/>
    <w:rsid w:val="00941BFB"/>
    <w:rsid w:val="00941D91"/>
    <w:rsid w:val="00941F6C"/>
    <w:rsid w:val="00941FD8"/>
    <w:rsid w:val="009445D1"/>
    <w:rsid w:val="00944605"/>
    <w:rsid w:val="00944EEA"/>
    <w:rsid w:val="00945218"/>
    <w:rsid w:val="009456E6"/>
    <w:rsid w:val="00945A96"/>
    <w:rsid w:val="00945E12"/>
    <w:rsid w:val="00946003"/>
    <w:rsid w:val="00946324"/>
    <w:rsid w:val="009466D4"/>
    <w:rsid w:val="009469DC"/>
    <w:rsid w:val="00946BB0"/>
    <w:rsid w:val="00946C77"/>
    <w:rsid w:val="00946F13"/>
    <w:rsid w:val="00947701"/>
    <w:rsid w:val="009478B6"/>
    <w:rsid w:val="00947F95"/>
    <w:rsid w:val="009503FB"/>
    <w:rsid w:val="0095075A"/>
    <w:rsid w:val="00950F2F"/>
    <w:rsid w:val="00950FDB"/>
    <w:rsid w:val="0095142F"/>
    <w:rsid w:val="00951FC7"/>
    <w:rsid w:val="00952055"/>
    <w:rsid w:val="0095206E"/>
    <w:rsid w:val="00952271"/>
    <w:rsid w:val="00952DAA"/>
    <w:rsid w:val="00954149"/>
    <w:rsid w:val="00954275"/>
    <w:rsid w:val="0095509F"/>
    <w:rsid w:val="00955805"/>
    <w:rsid w:val="00955E7F"/>
    <w:rsid w:val="00956711"/>
    <w:rsid w:val="009568A5"/>
    <w:rsid w:val="00957133"/>
    <w:rsid w:val="009571BD"/>
    <w:rsid w:val="00957BCE"/>
    <w:rsid w:val="00957FC6"/>
    <w:rsid w:val="00960104"/>
    <w:rsid w:val="00960344"/>
    <w:rsid w:val="00960442"/>
    <w:rsid w:val="009614A6"/>
    <w:rsid w:val="0096224B"/>
    <w:rsid w:val="0096224D"/>
    <w:rsid w:val="00962934"/>
    <w:rsid w:val="00963028"/>
    <w:rsid w:val="009647D5"/>
    <w:rsid w:val="009649D0"/>
    <w:rsid w:val="009658E0"/>
    <w:rsid w:val="00965B54"/>
    <w:rsid w:val="00965B65"/>
    <w:rsid w:val="0096666F"/>
    <w:rsid w:val="00966BC4"/>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3E0"/>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CB0"/>
    <w:rsid w:val="00990A77"/>
    <w:rsid w:val="00990CAB"/>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851"/>
    <w:rsid w:val="00997A08"/>
    <w:rsid w:val="00997DE1"/>
    <w:rsid w:val="009A0173"/>
    <w:rsid w:val="009A0B27"/>
    <w:rsid w:val="009A0F40"/>
    <w:rsid w:val="009A13B9"/>
    <w:rsid w:val="009A2363"/>
    <w:rsid w:val="009A27FB"/>
    <w:rsid w:val="009A296C"/>
    <w:rsid w:val="009A2B6F"/>
    <w:rsid w:val="009A2B8A"/>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33A"/>
    <w:rsid w:val="009B14D0"/>
    <w:rsid w:val="009B283B"/>
    <w:rsid w:val="009B2CDC"/>
    <w:rsid w:val="009B30EF"/>
    <w:rsid w:val="009B3155"/>
    <w:rsid w:val="009B3214"/>
    <w:rsid w:val="009B4EEF"/>
    <w:rsid w:val="009B5639"/>
    <w:rsid w:val="009B5810"/>
    <w:rsid w:val="009B5AC6"/>
    <w:rsid w:val="009B6BDE"/>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060"/>
    <w:rsid w:val="009C54B1"/>
    <w:rsid w:val="009C57C6"/>
    <w:rsid w:val="009C5A89"/>
    <w:rsid w:val="009C63B2"/>
    <w:rsid w:val="009C66DC"/>
    <w:rsid w:val="009C6A5E"/>
    <w:rsid w:val="009C7123"/>
    <w:rsid w:val="009C7D39"/>
    <w:rsid w:val="009C7EDF"/>
    <w:rsid w:val="009D09C7"/>
    <w:rsid w:val="009D1D21"/>
    <w:rsid w:val="009D237F"/>
    <w:rsid w:val="009D2424"/>
    <w:rsid w:val="009D250F"/>
    <w:rsid w:val="009D2632"/>
    <w:rsid w:val="009D27CA"/>
    <w:rsid w:val="009D414C"/>
    <w:rsid w:val="009D456E"/>
    <w:rsid w:val="009D4E0B"/>
    <w:rsid w:val="009D6217"/>
    <w:rsid w:val="009D6BAF"/>
    <w:rsid w:val="009D7660"/>
    <w:rsid w:val="009D7661"/>
    <w:rsid w:val="009D7795"/>
    <w:rsid w:val="009D7BD1"/>
    <w:rsid w:val="009D7C86"/>
    <w:rsid w:val="009E0287"/>
    <w:rsid w:val="009E0489"/>
    <w:rsid w:val="009E0654"/>
    <w:rsid w:val="009E0CF2"/>
    <w:rsid w:val="009E0D60"/>
    <w:rsid w:val="009E0E3B"/>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3CA"/>
    <w:rsid w:val="009F4C2C"/>
    <w:rsid w:val="009F50AE"/>
    <w:rsid w:val="009F515E"/>
    <w:rsid w:val="009F56C4"/>
    <w:rsid w:val="009F5903"/>
    <w:rsid w:val="009F5CC2"/>
    <w:rsid w:val="009F5ED9"/>
    <w:rsid w:val="009F6206"/>
    <w:rsid w:val="009F6336"/>
    <w:rsid w:val="009F7BFF"/>
    <w:rsid w:val="00A00471"/>
    <w:rsid w:val="00A0095F"/>
    <w:rsid w:val="00A00972"/>
    <w:rsid w:val="00A012A0"/>
    <w:rsid w:val="00A013D1"/>
    <w:rsid w:val="00A0176C"/>
    <w:rsid w:val="00A01BC5"/>
    <w:rsid w:val="00A02498"/>
    <w:rsid w:val="00A02B88"/>
    <w:rsid w:val="00A02E50"/>
    <w:rsid w:val="00A03D9E"/>
    <w:rsid w:val="00A04B73"/>
    <w:rsid w:val="00A0565B"/>
    <w:rsid w:val="00A0597C"/>
    <w:rsid w:val="00A05DC7"/>
    <w:rsid w:val="00A06D2C"/>
    <w:rsid w:val="00A07278"/>
    <w:rsid w:val="00A106F9"/>
    <w:rsid w:val="00A109EC"/>
    <w:rsid w:val="00A11298"/>
    <w:rsid w:val="00A115D5"/>
    <w:rsid w:val="00A11881"/>
    <w:rsid w:val="00A11A39"/>
    <w:rsid w:val="00A11BFC"/>
    <w:rsid w:val="00A126B1"/>
    <w:rsid w:val="00A12A1B"/>
    <w:rsid w:val="00A130E7"/>
    <w:rsid w:val="00A13256"/>
    <w:rsid w:val="00A136AF"/>
    <w:rsid w:val="00A14462"/>
    <w:rsid w:val="00A15511"/>
    <w:rsid w:val="00A15E2B"/>
    <w:rsid w:val="00A15F2D"/>
    <w:rsid w:val="00A15FAC"/>
    <w:rsid w:val="00A16454"/>
    <w:rsid w:val="00A17254"/>
    <w:rsid w:val="00A20D35"/>
    <w:rsid w:val="00A21872"/>
    <w:rsid w:val="00A2195F"/>
    <w:rsid w:val="00A2208D"/>
    <w:rsid w:val="00A22551"/>
    <w:rsid w:val="00A23367"/>
    <w:rsid w:val="00A2430C"/>
    <w:rsid w:val="00A24745"/>
    <w:rsid w:val="00A252AC"/>
    <w:rsid w:val="00A25414"/>
    <w:rsid w:val="00A25639"/>
    <w:rsid w:val="00A2599C"/>
    <w:rsid w:val="00A26382"/>
    <w:rsid w:val="00A26966"/>
    <w:rsid w:val="00A2697A"/>
    <w:rsid w:val="00A26E23"/>
    <w:rsid w:val="00A26EDC"/>
    <w:rsid w:val="00A272B7"/>
    <w:rsid w:val="00A2755C"/>
    <w:rsid w:val="00A279A6"/>
    <w:rsid w:val="00A30BE4"/>
    <w:rsid w:val="00A31F2E"/>
    <w:rsid w:val="00A3227C"/>
    <w:rsid w:val="00A32770"/>
    <w:rsid w:val="00A3297E"/>
    <w:rsid w:val="00A34118"/>
    <w:rsid w:val="00A34297"/>
    <w:rsid w:val="00A34478"/>
    <w:rsid w:val="00A3490B"/>
    <w:rsid w:val="00A34917"/>
    <w:rsid w:val="00A360E6"/>
    <w:rsid w:val="00A3661F"/>
    <w:rsid w:val="00A369AE"/>
    <w:rsid w:val="00A36F5E"/>
    <w:rsid w:val="00A37291"/>
    <w:rsid w:val="00A374BA"/>
    <w:rsid w:val="00A37780"/>
    <w:rsid w:val="00A37B99"/>
    <w:rsid w:val="00A40B8A"/>
    <w:rsid w:val="00A41138"/>
    <w:rsid w:val="00A42B14"/>
    <w:rsid w:val="00A42C4C"/>
    <w:rsid w:val="00A44081"/>
    <w:rsid w:val="00A44945"/>
    <w:rsid w:val="00A453A6"/>
    <w:rsid w:val="00A463F7"/>
    <w:rsid w:val="00A4696F"/>
    <w:rsid w:val="00A471E7"/>
    <w:rsid w:val="00A47502"/>
    <w:rsid w:val="00A47CBA"/>
    <w:rsid w:val="00A507AA"/>
    <w:rsid w:val="00A508CD"/>
    <w:rsid w:val="00A50EE3"/>
    <w:rsid w:val="00A513C5"/>
    <w:rsid w:val="00A51572"/>
    <w:rsid w:val="00A51B12"/>
    <w:rsid w:val="00A51BA5"/>
    <w:rsid w:val="00A520FC"/>
    <w:rsid w:val="00A5260F"/>
    <w:rsid w:val="00A52A5C"/>
    <w:rsid w:val="00A52DE3"/>
    <w:rsid w:val="00A52F7E"/>
    <w:rsid w:val="00A5333B"/>
    <w:rsid w:val="00A54009"/>
    <w:rsid w:val="00A541B8"/>
    <w:rsid w:val="00A5432B"/>
    <w:rsid w:val="00A5448A"/>
    <w:rsid w:val="00A54EEF"/>
    <w:rsid w:val="00A55131"/>
    <w:rsid w:val="00A566D3"/>
    <w:rsid w:val="00A56CD6"/>
    <w:rsid w:val="00A57EAB"/>
    <w:rsid w:val="00A57F8B"/>
    <w:rsid w:val="00A60549"/>
    <w:rsid w:val="00A607C3"/>
    <w:rsid w:val="00A60E97"/>
    <w:rsid w:val="00A612FA"/>
    <w:rsid w:val="00A61C05"/>
    <w:rsid w:val="00A61D70"/>
    <w:rsid w:val="00A61EBB"/>
    <w:rsid w:val="00A62109"/>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A9C"/>
    <w:rsid w:val="00A734F7"/>
    <w:rsid w:val="00A738AE"/>
    <w:rsid w:val="00A74274"/>
    <w:rsid w:val="00A746EB"/>
    <w:rsid w:val="00A74CBA"/>
    <w:rsid w:val="00A75366"/>
    <w:rsid w:val="00A75437"/>
    <w:rsid w:val="00A7557D"/>
    <w:rsid w:val="00A7599F"/>
    <w:rsid w:val="00A75A17"/>
    <w:rsid w:val="00A75D47"/>
    <w:rsid w:val="00A761F1"/>
    <w:rsid w:val="00A769C5"/>
    <w:rsid w:val="00A77316"/>
    <w:rsid w:val="00A77459"/>
    <w:rsid w:val="00A7772E"/>
    <w:rsid w:val="00A77A50"/>
    <w:rsid w:val="00A77D62"/>
    <w:rsid w:val="00A819D2"/>
    <w:rsid w:val="00A81DC7"/>
    <w:rsid w:val="00A822EA"/>
    <w:rsid w:val="00A82C94"/>
    <w:rsid w:val="00A83816"/>
    <w:rsid w:val="00A839AC"/>
    <w:rsid w:val="00A84DF8"/>
    <w:rsid w:val="00A85671"/>
    <w:rsid w:val="00A85EDD"/>
    <w:rsid w:val="00A8649F"/>
    <w:rsid w:val="00A866AA"/>
    <w:rsid w:val="00A86E10"/>
    <w:rsid w:val="00A871FE"/>
    <w:rsid w:val="00A8781A"/>
    <w:rsid w:val="00A904EC"/>
    <w:rsid w:val="00A91295"/>
    <w:rsid w:val="00A91B03"/>
    <w:rsid w:val="00A91D33"/>
    <w:rsid w:val="00A926A9"/>
    <w:rsid w:val="00A926F4"/>
    <w:rsid w:val="00A93ACC"/>
    <w:rsid w:val="00A93F07"/>
    <w:rsid w:val="00A93FF0"/>
    <w:rsid w:val="00A942AA"/>
    <w:rsid w:val="00A94737"/>
    <w:rsid w:val="00A94D2C"/>
    <w:rsid w:val="00A95199"/>
    <w:rsid w:val="00A9570D"/>
    <w:rsid w:val="00A95845"/>
    <w:rsid w:val="00A95C26"/>
    <w:rsid w:val="00A95F45"/>
    <w:rsid w:val="00A961D1"/>
    <w:rsid w:val="00A96A40"/>
    <w:rsid w:val="00A972AD"/>
    <w:rsid w:val="00A973F9"/>
    <w:rsid w:val="00A9752B"/>
    <w:rsid w:val="00A97CA4"/>
    <w:rsid w:val="00AA067E"/>
    <w:rsid w:val="00AA0B49"/>
    <w:rsid w:val="00AA0BF5"/>
    <w:rsid w:val="00AA0E8B"/>
    <w:rsid w:val="00AA0F36"/>
    <w:rsid w:val="00AA138F"/>
    <w:rsid w:val="00AA1603"/>
    <w:rsid w:val="00AA243E"/>
    <w:rsid w:val="00AA2981"/>
    <w:rsid w:val="00AA35F2"/>
    <w:rsid w:val="00AA37B4"/>
    <w:rsid w:val="00AA3EAC"/>
    <w:rsid w:val="00AA4787"/>
    <w:rsid w:val="00AA4D17"/>
    <w:rsid w:val="00AA4E0E"/>
    <w:rsid w:val="00AA4E5A"/>
    <w:rsid w:val="00AA6C1B"/>
    <w:rsid w:val="00AB0A8F"/>
    <w:rsid w:val="00AB27AF"/>
    <w:rsid w:val="00AB2C35"/>
    <w:rsid w:val="00AB3626"/>
    <w:rsid w:val="00AB38D1"/>
    <w:rsid w:val="00AB3D78"/>
    <w:rsid w:val="00AB4411"/>
    <w:rsid w:val="00AB49E8"/>
    <w:rsid w:val="00AB4BB7"/>
    <w:rsid w:val="00AB52EF"/>
    <w:rsid w:val="00AB56DD"/>
    <w:rsid w:val="00AB5F7D"/>
    <w:rsid w:val="00AB60C7"/>
    <w:rsid w:val="00AB6C31"/>
    <w:rsid w:val="00AB6E73"/>
    <w:rsid w:val="00AB74AA"/>
    <w:rsid w:val="00AB7D25"/>
    <w:rsid w:val="00AC19B0"/>
    <w:rsid w:val="00AC1FC3"/>
    <w:rsid w:val="00AC213E"/>
    <w:rsid w:val="00AC2DA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FF0"/>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CE"/>
    <w:rsid w:val="00AE6CC4"/>
    <w:rsid w:val="00AE6FFA"/>
    <w:rsid w:val="00AE7015"/>
    <w:rsid w:val="00AE7CCB"/>
    <w:rsid w:val="00AE7D3A"/>
    <w:rsid w:val="00AF049A"/>
    <w:rsid w:val="00AF0895"/>
    <w:rsid w:val="00AF0B07"/>
    <w:rsid w:val="00AF0CD2"/>
    <w:rsid w:val="00AF181E"/>
    <w:rsid w:val="00AF1C88"/>
    <w:rsid w:val="00AF22BC"/>
    <w:rsid w:val="00AF238D"/>
    <w:rsid w:val="00AF2F8C"/>
    <w:rsid w:val="00AF33EE"/>
    <w:rsid w:val="00AF3629"/>
    <w:rsid w:val="00AF3736"/>
    <w:rsid w:val="00AF4370"/>
    <w:rsid w:val="00AF5677"/>
    <w:rsid w:val="00AF5A6A"/>
    <w:rsid w:val="00AF6397"/>
    <w:rsid w:val="00AF714A"/>
    <w:rsid w:val="00AF75F3"/>
    <w:rsid w:val="00AF76FC"/>
    <w:rsid w:val="00B00B0E"/>
    <w:rsid w:val="00B00FC8"/>
    <w:rsid w:val="00B01528"/>
    <w:rsid w:val="00B01A87"/>
    <w:rsid w:val="00B01BA2"/>
    <w:rsid w:val="00B021A4"/>
    <w:rsid w:val="00B025C4"/>
    <w:rsid w:val="00B028DE"/>
    <w:rsid w:val="00B0305A"/>
    <w:rsid w:val="00B03873"/>
    <w:rsid w:val="00B03C6C"/>
    <w:rsid w:val="00B03E68"/>
    <w:rsid w:val="00B03FED"/>
    <w:rsid w:val="00B044E1"/>
    <w:rsid w:val="00B04596"/>
    <w:rsid w:val="00B05897"/>
    <w:rsid w:val="00B05C58"/>
    <w:rsid w:val="00B07444"/>
    <w:rsid w:val="00B0753A"/>
    <w:rsid w:val="00B0797A"/>
    <w:rsid w:val="00B10A3D"/>
    <w:rsid w:val="00B12AD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0CD7"/>
    <w:rsid w:val="00B21327"/>
    <w:rsid w:val="00B218FF"/>
    <w:rsid w:val="00B23D06"/>
    <w:rsid w:val="00B24092"/>
    <w:rsid w:val="00B24615"/>
    <w:rsid w:val="00B25017"/>
    <w:rsid w:val="00B2512F"/>
    <w:rsid w:val="00B259ED"/>
    <w:rsid w:val="00B268AB"/>
    <w:rsid w:val="00B270E4"/>
    <w:rsid w:val="00B274E0"/>
    <w:rsid w:val="00B27F22"/>
    <w:rsid w:val="00B27FD7"/>
    <w:rsid w:val="00B30DCD"/>
    <w:rsid w:val="00B31072"/>
    <w:rsid w:val="00B3132F"/>
    <w:rsid w:val="00B31F31"/>
    <w:rsid w:val="00B32E2D"/>
    <w:rsid w:val="00B345AA"/>
    <w:rsid w:val="00B349AB"/>
    <w:rsid w:val="00B351F0"/>
    <w:rsid w:val="00B352DF"/>
    <w:rsid w:val="00B35358"/>
    <w:rsid w:val="00B35811"/>
    <w:rsid w:val="00B35B65"/>
    <w:rsid w:val="00B35C46"/>
    <w:rsid w:val="00B35D2F"/>
    <w:rsid w:val="00B35EBC"/>
    <w:rsid w:val="00B35EE8"/>
    <w:rsid w:val="00B36571"/>
    <w:rsid w:val="00B405B7"/>
    <w:rsid w:val="00B40646"/>
    <w:rsid w:val="00B40669"/>
    <w:rsid w:val="00B40E55"/>
    <w:rsid w:val="00B41A95"/>
    <w:rsid w:val="00B42055"/>
    <w:rsid w:val="00B42079"/>
    <w:rsid w:val="00B42340"/>
    <w:rsid w:val="00B429B6"/>
    <w:rsid w:val="00B42D15"/>
    <w:rsid w:val="00B4317A"/>
    <w:rsid w:val="00B43540"/>
    <w:rsid w:val="00B43D5F"/>
    <w:rsid w:val="00B43EED"/>
    <w:rsid w:val="00B44000"/>
    <w:rsid w:val="00B44420"/>
    <w:rsid w:val="00B44708"/>
    <w:rsid w:val="00B44AE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3715"/>
    <w:rsid w:val="00B5462A"/>
    <w:rsid w:val="00B54990"/>
    <w:rsid w:val="00B55BD4"/>
    <w:rsid w:val="00B560C1"/>
    <w:rsid w:val="00B56240"/>
    <w:rsid w:val="00B565B0"/>
    <w:rsid w:val="00B566A2"/>
    <w:rsid w:val="00B56954"/>
    <w:rsid w:val="00B56C78"/>
    <w:rsid w:val="00B57195"/>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2B2D"/>
    <w:rsid w:val="00B73755"/>
    <w:rsid w:val="00B7386B"/>
    <w:rsid w:val="00B73D1E"/>
    <w:rsid w:val="00B73D59"/>
    <w:rsid w:val="00B73FC9"/>
    <w:rsid w:val="00B74043"/>
    <w:rsid w:val="00B7436F"/>
    <w:rsid w:val="00B746AE"/>
    <w:rsid w:val="00B755A1"/>
    <w:rsid w:val="00B7622A"/>
    <w:rsid w:val="00B76724"/>
    <w:rsid w:val="00B76A55"/>
    <w:rsid w:val="00B80606"/>
    <w:rsid w:val="00B80A24"/>
    <w:rsid w:val="00B821F2"/>
    <w:rsid w:val="00B833B0"/>
    <w:rsid w:val="00B835EA"/>
    <w:rsid w:val="00B83797"/>
    <w:rsid w:val="00B83BE9"/>
    <w:rsid w:val="00B83E2E"/>
    <w:rsid w:val="00B8537D"/>
    <w:rsid w:val="00B8541C"/>
    <w:rsid w:val="00B86145"/>
    <w:rsid w:val="00B867BA"/>
    <w:rsid w:val="00B8759C"/>
    <w:rsid w:val="00B8778E"/>
    <w:rsid w:val="00B8797E"/>
    <w:rsid w:val="00B87DC4"/>
    <w:rsid w:val="00B9038D"/>
    <w:rsid w:val="00B90625"/>
    <w:rsid w:val="00B90670"/>
    <w:rsid w:val="00B907A9"/>
    <w:rsid w:val="00B90854"/>
    <w:rsid w:val="00B914B3"/>
    <w:rsid w:val="00B925FC"/>
    <w:rsid w:val="00B927D5"/>
    <w:rsid w:val="00B92821"/>
    <w:rsid w:val="00B92D76"/>
    <w:rsid w:val="00B93587"/>
    <w:rsid w:val="00B93C97"/>
    <w:rsid w:val="00B93DF9"/>
    <w:rsid w:val="00B9419B"/>
    <w:rsid w:val="00B943C4"/>
    <w:rsid w:val="00B943E2"/>
    <w:rsid w:val="00B94F35"/>
    <w:rsid w:val="00B95F1F"/>
    <w:rsid w:val="00B962DA"/>
    <w:rsid w:val="00B9657E"/>
    <w:rsid w:val="00B970E0"/>
    <w:rsid w:val="00B9791C"/>
    <w:rsid w:val="00B97D24"/>
    <w:rsid w:val="00BA1741"/>
    <w:rsid w:val="00BA189C"/>
    <w:rsid w:val="00BA20F6"/>
    <w:rsid w:val="00BA352E"/>
    <w:rsid w:val="00BA4852"/>
    <w:rsid w:val="00BA4AD0"/>
    <w:rsid w:val="00BA5928"/>
    <w:rsid w:val="00BA5A33"/>
    <w:rsid w:val="00BA6113"/>
    <w:rsid w:val="00BA6B83"/>
    <w:rsid w:val="00BA7593"/>
    <w:rsid w:val="00BA7AE7"/>
    <w:rsid w:val="00BB05F0"/>
    <w:rsid w:val="00BB164B"/>
    <w:rsid w:val="00BB1AD6"/>
    <w:rsid w:val="00BB20DA"/>
    <w:rsid w:val="00BB2ECB"/>
    <w:rsid w:val="00BB3092"/>
    <w:rsid w:val="00BB32C1"/>
    <w:rsid w:val="00BB371B"/>
    <w:rsid w:val="00BB3920"/>
    <w:rsid w:val="00BB3CEE"/>
    <w:rsid w:val="00BB473E"/>
    <w:rsid w:val="00BB5BB4"/>
    <w:rsid w:val="00BB647B"/>
    <w:rsid w:val="00BB70F6"/>
    <w:rsid w:val="00BC0A71"/>
    <w:rsid w:val="00BC1396"/>
    <w:rsid w:val="00BC1687"/>
    <w:rsid w:val="00BC1890"/>
    <w:rsid w:val="00BC198A"/>
    <w:rsid w:val="00BC21BA"/>
    <w:rsid w:val="00BC2CE7"/>
    <w:rsid w:val="00BC2D98"/>
    <w:rsid w:val="00BC31DF"/>
    <w:rsid w:val="00BC33E9"/>
    <w:rsid w:val="00BC372B"/>
    <w:rsid w:val="00BC3F4F"/>
    <w:rsid w:val="00BC4273"/>
    <w:rsid w:val="00BC42F4"/>
    <w:rsid w:val="00BC45AF"/>
    <w:rsid w:val="00BC4C90"/>
    <w:rsid w:val="00BC52E2"/>
    <w:rsid w:val="00BC6558"/>
    <w:rsid w:val="00BC69F5"/>
    <w:rsid w:val="00BC7923"/>
    <w:rsid w:val="00BD00BD"/>
    <w:rsid w:val="00BD00E3"/>
    <w:rsid w:val="00BD06BD"/>
    <w:rsid w:val="00BD0B7E"/>
    <w:rsid w:val="00BD0CF8"/>
    <w:rsid w:val="00BD0E04"/>
    <w:rsid w:val="00BD1F81"/>
    <w:rsid w:val="00BD273A"/>
    <w:rsid w:val="00BD2BE4"/>
    <w:rsid w:val="00BD2D40"/>
    <w:rsid w:val="00BD2FF0"/>
    <w:rsid w:val="00BD3FD6"/>
    <w:rsid w:val="00BD467C"/>
    <w:rsid w:val="00BD4785"/>
    <w:rsid w:val="00BD4B4A"/>
    <w:rsid w:val="00BD50C1"/>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274E"/>
    <w:rsid w:val="00BE37E1"/>
    <w:rsid w:val="00BE390D"/>
    <w:rsid w:val="00BE4C87"/>
    <w:rsid w:val="00BE4F81"/>
    <w:rsid w:val="00BE571A"/>
    <w:rsid w:val="00BE5A4A"/>
    <w:rsid w:val="00BE6341"/>
    <w:rsid w:val="00BE660D"/>
    <w:rsid w:val="00BE6632"/>
    <w:rsid w:val="00BE7596"/>
    <w:rsid w:val="00BE7BC3"/>
    <w:rsid w:val="00BE7C27"/>
    <w:rsid w:val="00BE7D10"/>
    <w:rsid w:val="00BF1695"/>
    <w:rsid w:val="00BF1951"/>
    <w:rsid w:val="00BF19C1"/>
    <w:rsid w:val="00BF1BEF"/>
    <w:rsid w:val="00BF1D82"/>
    <w:rsid w:val="00BF1D96"/>
    <w:rsid w:val="00BF1E06"/>
    <w:rsid w:val="00BF26C7"/>
    <w:rsid w:val="00BF2BB6"/>
    <w:rsid w:val="00BF3968"/>
    <w:rsid w:val="00BF3BEF"/>
    <w:rsid w:val="00BF3FE7"/>
    <w:rsid w:val="00BF4324"/>
    <w:rsid w:val="00BF43D1"/>
    <w:rsid w:val="00BF4834"/>
    <w:rsid w:val="00BF497C"/>
    <w:rsid w:val="00BF4DC5"/>
    <w:rsid w:val="00BF5245"/>
    <w:rsid w:val="00BF56E5"/>
    <w:rsid w:val="00BF5C87"/>
    <w:rsid w:val="00BF645A"/>
    <w:rsid w:val="00BF64F8"/>
    <w:rsid w:val="00BF65BF"/>
    <w:rsid w:val="00BF69D4"/>
    <w:rsid w:val="00BF7651"/>
    <w:rsid w:val="00BF7E7A"/>
    <w:rsid w:val="00C0002E"/>
    <w:rsid w:val="00C002AB"/>
    <w:rsid w:val="00C0062A"/>
    <w:rsid w:val="00C00EFA"/>
    <w:rsid w:val="00C01726"/>
    <w:rsid w:val="00C01BB1"/>
    <w:rsid w:val="00C01F98"/>
    <w:rsid w:val="00C02205"/>
    <w:rsid w:val="00C0246A"/>
    <w:rsid w:val="00C024C3"/>
    <w:rsid w:val="00C02A04"/>
    <w:rsid w:val="00C043BA"/>
    <w:rsid w:val="00C044A0"/>
    <w:rsid w:val="00C0531C"/>
    <w:rsid w:val="00C053BE"/>
    <w:rsid w:val="00C05739"/>
    <w:rsid w:val="00C0639A"/>
    <w:rsid w:val="00C0661C"/>
    <w:rsid w:val="00C06F58"/>
    <w:rsid w:val="00C0728B"/>
    <w:rsid w:val="00C07A2D"/>
    <w:rsid w:val="00C07CEE"/>
    <w:rsid w:val="00C1051A"/>
    <w:rsid w:val="00C10858"/>
    <w:rsid w:val="00C1187D"/>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2D31"/>
    <w:rsid w:val="00C24346"/>
    <w:rsid w:val="00C24474"/>
    <w:rsid w:val="00C245DD"/>
    <w:rsid w:val="00C24FE5"/>
    <w:rsid w:val="00C25019"/>
    <w:rsid w:val="00C250C4"/>
    <w:rsid w:val="00C2538D"/>
    <w:rsid w:val="00C25957"/>
    <w:rsid w:val="00C25A1A"/>
    <w:rsid w:val="00C25E3F"/>
    <w:rsid w:val="00C263C1"/>
    <w:rsid w:val="00C26D87"/>
    <w:rsid w:val="00C2724A"/>
    <w:rsid w:val="00C30615"/>
    <w:rsid w:val="00C3090F"/>
    <w:rsid w:val="00C30BFA"/>
    <w:rsid w:val="00C30F48"/>
    <w:rsid w:val="00C319C9"/>
    <w:rsid w:val="00C31C33"/>
    <w:rsid w:val="00C32423"/>
    <w:rsid w:val="00C3254D"/>
    <w:rsid w:val="00C325F9"/>
    <w:rsid w:val="00C32C4D"/>
    <w:rsid w:val="00C3362D"/>
    <w:rsid w:val="00C338F9"/>
    <w:rsid w:val="00C33C77"/>
    <w:rsid w:val="00C345AC"/>
    <w:rsid w:val="00C34EF0"/>
    <w:rsid w:val="00C35FD1"/>
    <w:rsid w:val="00C36125"/>
    <w:rsid w:val="00C362F6"/>
    <w:rsid w:val="00C3693C"/>
    <w:rsid w:val="00C36A25"/>
    <w:rsid w:val="00C36D81"/>
    <w:rsid w:val="00C37274"/>
    <w:rsid w:val="00C372EE"/>
    <w:rsid w:val="00C40C4E"/>
    <w:rsid w:val="00C40D72"/>
    <w:rsid w:val="00C40E29"/>
    <w:rsid w:val="00C40F97"/>
    <w:rsid w:val="00C41527"/>
    <w:rsid w:val="00C41CC2"/>
    <w:rsid w:val="00C41E6C"/>
    <w:rsid w:val="00C42651"/>
    <w:rsid w:val="00C42FB8"/>
    <w:rsid w:val="00C431A1"/>
    <w:rsid w:val="00C43C54"/>
    <w:rsid w:val="00C44840"/>
    <w:rsid w:val="00C45049"/>
    <w:rsid w:val="00C45DF9"/>
    <w:rsid w:val="00C46990"/>
    <w:rsid w:val="00C46B9C"/>
    <w:rsid w:val="00C46BA9"/>
    <w:rsid w:val="00C47666"/>
    <w:rsid w:val="00C50E54"/>
    <w:rsid w:val="00C52465"/>
    <w:rsid w:val="00C52C5B"/>
    <w:rsid w:val="00C53EBD"/>
    <w:rsid w:val="00C54288"/>
    <w:rsid w:val="00C54D2E"/>
    <w:rsid w:val="00C54FFD"/>
    <w:rsid w:val="00C5667E"/>
    <w:rsid w:val="00C56A96"/>
    <w:rsid w:val="00C56FB1"/>
    <w:rsid w:val="00C56FD6"/>
    <w:rsid w:val="00C608E0"/>
    <w:rsid w:val="00C60B9C"/>
    <w:rsid w:val="00C6141C"/>
    <w:rsid w:val="00C61511"/>
    <w:rsid w:val="00C61D3F"/>
    <w:rsid w:val="00C61D45"/>
    <w:rsid w:val="00C6242B"/>
    <w:rsid w:val="00C626D2"/>
    <w:rsid w:val="00C63522"/>
    <w:rsid w:val="00C6430C"/>
    <w:rsid w:val="00C643FB"/>
    <w:rsid w:val="00C64D0A"/>
    <w:rsid w:val="00C64DB4"/>
    <w:rsid w:val="00C651F0"/>
    <w:rsid w:val="00C65754"/>
    <w:rsid w:val="00C66630"/>
    <w:rsid w:val="00C66D30"/>
    <w:rsid w:val="00C70116"/>
    <w:rsid w:val="00C7058E"/>
    <w:rsid w:val="00C70621"/>
    <w:rsid w:val="00C706FF"/>
    <w:rsid w:val="00C70743"/>
    <w:rsid w:val="00C71E8A"/>
    <w:rsid w:val="00C71F98"/>
    <w:rsid w:val="00C721DC"/>
    <w:rsid w:val="00C7229E"/>
    <w:rsid w:val="00C729DD"/>
    <w:rsid w:val="00C72BCA"/>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70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577B"/>
    <w:rsid w:val="00C961FA"/>
    <w:rsid w:val="00C969F1"/>
    <w:rsid w:val="00C97CB9"/>
    <w:rsid w:val="00CA0089"/>
    <w:rsid w:val="00CA0606"/>
    <w:rsid w:val="00CA138F"/>
    <w:rsid w:val="00CA18BB"/>
    <w:rsid w:val="00CA2521"/>
    <w:rsid w:val="00CA27FD"/>
    <w:rsid w:val="00CA2843"/>
    <w:rsid w:val="00CA2B10"/>
    <w:rsid w:val="00CA2C5F"/>
    <w:rsid w:val="00CA2CAD"/>
    <w:rsid w:val="00CA3570"/>
    <w:rsid w:val="00CA3F40"/>
    <w:rsid w:val="00CA4818"/>
    <w:rsid w:val="00CA4C6E"/>
    <w:rsid w:val="00CA4E26"/>
    <w:rsid w:val="00CA4EAD"/>
    <w:rsid w:val="00CA522B"/>
    <w:rsid w:val="00CA547E"/>
    <w:rsid w:val="00CA55EB"/>
    <w:rsid w:val="00CA5C9A"/>
    <w:rsid w:val="00CA5D94"/>
    <w:rsid w:val="00CA5EFE"/>
    <w:rsid w:val="00CA6073"/>
    <w:rsid w:val="00CA6115"/>
    <w:rsid w:val="00CA6C7F"/>
    <w:rsid w:val="00CA71FA"/>
    <w:rsid w:val="00CB057A"/>
    <w:rsid w:val="00CB0BD1"/>
    <w:rsid w:val="00CB0C04"/>
    <w:rsid w:val="00CB1F05"/>
    <w:rsid w:val="00CB24C4"/>
    <w:rsid w:val="00CB29B6"/>
    <w:rsid w:val="00CB2D17"/>
    <w:rsid w:val="00CB316D"/>
    <w:rsid w:val="00CB37FD"/>
    <w:rsid w:val="00CB398F"/>
    <w:rsid w:val="00CB495C"/>
    <w:rsid w:val="00CB4A83"/>
    <w:rsid w:val="00CB5F29"/>
    <w:rsid w:val="00CB5FB2"/>
    <w:rsid w:val="00CB6270"/>
    <w:rsid w:val="00CB6C50"/>
    <w:rsid w:val="00CB6FCD"/>
    <w:rsid w:val="00CB76CE"/>
    <w:rsid w:val="00CC01A0"/>
    <w:rsid w:val="00CC021A"/>
    <w:rsid w:val="00CC07F9"/>
    <w:rsid w:val="00CC2944"/>
    <w:rsid w:val="00CC2DA8"/>
    <w:rsid w:val="00CC304C"/>
    <w:rsid w:val="00CC316B"/>
    <w:rsid w:val="00CC3338"/>
    <w:rsid w:val="00CC34E7"/>
    <w:rsid w:val="00CC3E96"/>
    <w:rsid w:val="00CC3F16"/>
    <w:rsid w:val="00CC4651"/>
    <w:rsid w:val="00CC4980"/>
    <w:rsid w:val="00CC4D6A"/>
    <w:rsid w:val="00CC5226"/>
    <w:rsid w:val="00CC53B2"/>
    <w:rsid w:val="00CC5633"/>
    <w:rsid w:val="00CC5ECA"/>
    <w:rsid w:val="00CC6D57"/>
    <w:rsid w:val="00CC76D9"/>
    <w:rsid w:val="00CD0293"/>
    <w:rsid w:val="00CD02B6"/>
    <w:rsid w:val="00CD0625"/>
    <w:rsid w:val="00CD0ACC"/>
    <w:rsid w:val="00CD101D"/>
    <w:rsid w:val="00CD11D4"/>
    <w:rsid w:val="00CD1267"/>
    <w:rsid w:val="00CD2146"/>
    <w:rsid w:val="00CD272D"/>
    <w:rsid w:val="00CD2AAB"/>
    <w:rsid w:val="00CD30B6"/>
    <w:rsid w:val="00CD34A7"/>
    <w:rsid w:val="00CD366B"/>
    <w:rsid w:val="00CD3CE4"/>
    <w:rsid w:val="00CD3E40"/>
    <w:rsid w:val="00CD42CB"/>
    <w:rsid w:val="00CD4B83"/>
    <w:rsid w:val="00CD4CB9"/>
    <w:rsid w:val="00CD4D59"/>
    <w:rsid w:val="00CD5738"/>
    <w:rsid w:val="00CD5A53"/>
    <w:rsid w:val="00CD6124"/>
    <w:rsid w:val="00CD66EC"/>
    <w:rsid w:val="00CD6CF7"/>
    <w:rsid w:val="00CD7A2C"/>
    <w:rsid w:val="00CD7EE6"/>
    <w:rsid w:val="00CE09B8"/>
    <w:rsid w:val="00CE111D"/>
    <w:rsid w:val="00CE1C99"/>
    <w:rsid w:val="00CE1EBE"/>
    <w:rsid w:val="00CE2056"/>
    <w:rsid w:val="00CE27FF"/>
    <w:rsid w:val="00CE31BA"/>
    <w:rsid w:val="00CE3A4A"/>
    <w:rsid w:val="00CE3B8B"/>
    <w:rsid w:val="00CE412B"/>
    <w:rsid w:val="00CE45EA"/>
    <w:rsid w:val="00CE5040"/>
    <w:rsid w:val="00CE51A1"/>
    <w:rsid w:val="00CE5CB4"/>
    <w:rsid w:val="00CE656D"/>
    <w:rsid w:val="00CE6823"/>
    <w:rsid w:val="00CE7C59"/>
    <w:rsid w:val="00CF0A2F"/>
    <w:rsid w:val="00CF0C2D"/>
    <w:rsid w:val="00CF117D"/>
    <w:rsid w:val="00CF13F3"/>
    <w:rsid w:val="00CF19D2"/>
    <w:rsid w:val="00CF1B3D"/>
    <w:rsid w:val="00CF1E73"/>
    <w:rsid w:val="00CF28E1"/>
    <w:rsid w:val="00CF3359"/>
    <w:rsid w:val="00CF3468"/>
    <w:rsid w:val="00CF3808"/>
    <w:rsid w:val="00CF3ADD"/>
    <w:rsid w:val="00CF3C97"/>
    <w:rsid w:val="00CF3E08"/>
    <w:rsid w:val="00CF3E2D"/>
    <w:rsid w:val="00CF42E5"/>
    <w:rsid w:val="00CF4F81"/>
    <w:rsid w:val="00CF5623"/>
    <w:rsid w:val="00CF58D5"/>
    <w:rsid w:val="00CF5CFB"/>
    <w:rsid w:val="00CF609B"/>
    <w:rsid w:val="00CF7293"/>
    <w:rsid w:val="00CF78A0"/>
    <w:rsid w:val="00CF794D"/>
    <w:rsid w:val="00D00CB2"/>
    <w:rsid w:val="00D01245"/>
    <w:rsid w:val="00D0143F"/>
    <w:rsid w:val="00D0174B"/>
    <w:rsid w:val="00D02E26"/>
    <w:rsid w:val="00D02F0A"/>
    <w:rsid w:val="00D03042"/>
    <w:rsid w:val="00D03538"/>
    <w:rsid w:val="00D03EA1"/>
    <w:rsid w:val="00D04363"/>
    <w:rsid w:val="00D048B7"/>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553"/>
    <w:rsid w:val="00D14672"/>
    <w:rsid w:val="00D14B48"/>
    <w:rsid w:val="00D156C7"/>
    <w:rsid w:val="00D16A78"/>
    <w:rsid w:val="00D177E8"/>
    <w:rsid w:val="00D20934"/>
    <w:rsid w:val="00D20CC2"/>
    <w:rsid w:val="00D20D6A"/>
    <w:rsid w:val="00D218E5"/>
    <w:rsid w:val="00D21A35"/>
    <w:rsid w:val="00D21B4D"/>
    <w:rsid w:val="00D2208F"/>
    <w:rsid w:val="00D2216F"/>
    <w:rsid w:val="00D2235A"/>
    <w:rsid w:val="00D2260B"/>
    <w:rsid w:val="00D226F8"/>
    <w:rsid w:val="00D2277A"/>
    <w:rsid w:val="00D23584"/>
    <w:rsid w:val="00D236D1"/>
    <w:rsid w:val="00D23706"/>
    <w:rsid w:val="00D239BA"/>
    <w:rsid w:val="00D23D92"/>
    <w:rsid w:val="00D24083"/>
    <w:rsid w:val="00D250C9"/>
    <w:rsid w:val="00D25161"/>
    <w:rsid w:val="00D2599F"/>
    <w:rsid w:val="00D25EAB"/>
    <w:rsid w:val="00D271BE"/>
    <w:rsid w:val="00D272BF"/>
    <w:rsid w:val="00D27AB2"/>
    <w:rsid w:val="00D27D4E"/>
    <w:rsid w:val="00D27FF5"/>
    <w:rsid w:val="00D30107"/>
    <w:rsid w:val="00D30890"/>
    <w:rsid w:val="00D30B3D"/>
    <w:rsid w:val="00D30C36"/>
    <w:rsid w:val="00D31A91"/>
    <w:rsid w:val="00D3241E"/>
    <w:rsid w:val="00D32A1E"/>
    <w:rsid w:val="00D32CA5"/>
    <w:rsid w:val="00D33AC1"/>
    <w:rsid w:val="00D33B71"/>
    <w:rsid w:val="00D35746"/>
    <w:rsid w:val="00D35B2F"/>
    <w:rsid w:val="00D36597"/>
    <w:rsid w:val="00D36E52"/>
    <w:rsid w:val="00D37A1C"/>
    <w:rsid w:val="00D413A7"/>
    <w:rsid w:val="00D4210E"/>
    <w:rsid w:val="00D4264C"/>
    <w:rsid w:val="00D43096"/>
    <w:rsid w:val="00D43213"/>
    <w:rsid w:val="00D43FAC"/>
    <w:rsid w:val="00D449B5"/>
    <w:rsid w:val="00D45A15"/>
    <w:rsid w:val="00D46375"/>
    <w:rsid w:val="00D4795B"/>
    <w:rsid w:val="00D479EE"/>
    <w:rsid w:val="00D47B8A"/>
    <w:rsid w:val="00D50354"/>
    <w:rsid w:val="00D5055F"/>
    <w:rsid w:val="00D514A4"/>
    <w:rsid w:val="00D51845"/>
    <w:rsid w:val="00D51DD0"/>
    <w:rsid w:val="00D528A6"/>
    <w:rsid w:val="00D539ED"/>
    <w:rsid w:val="00D53B1E"/>
    <w:rsid w:val="00D53EC6"/>
    <w:rsid w:val="00D54B7C"/>
    <w:rsid w:val="00D54F61"/>
    <w:rsid w:val="00D554BA"/>
    <w:rsid w:val="00D5618A"/>
    <w:rsid w:val="00D56468"/>
    <w:rsid w:val="00D56DF1"/>
    <w:rsid w:val="00D578FD"/>
    <w:rsid w:val="00D57C87"/>
    <w:rsid w:val="00D6009A"/>
    <w:rsid w:val="00D611E4"/>
    <w:rsid w:val="00D61872"/>
    <w:rsid w:val="00D61A08"/>
    <w:rsid w:val="00D636FD"/>
    <w:rsid w:val="00D63DFD"/>
    <w:rsid w:val="00D63FF4"/>
    <w:rsid w:val="00D64CBB"/>
    <w:rsid w:val="00D65976"/>
    <w:rsid w:val="00D659FD"/>
    <w:rsid w:val="00D65AFB"/>
    <w:rsid w:val="00D65B18"/>
    <w:rsid w:val="00D6615C"/>
    <w:rsid w:val="00D66FEA"/>
    <w:rsid w:val="00D67076"/>
    <w:rsid w:val="00D672B9"/>
    <w:rsid w:val="00D67AF4"/>
    <w:rsid w:val="00D70E1C"/>
    <w:rsid w:val="00D71A9B"/>
    <w:rsid w:val="00D724D0"/>
    <w:rsid w:val="00D7328D"/>
    <w:rsid w:val="00D73409"/>
    <w:rsid w:val="00D73736"/>
    <w:rsid w:val="00D7421E"/>
    <w:rsid w:val="00D74FD0"/>
    <w:rsid w:val="00D763D4"/>
    <w:rsid w:val="00D774E8"/>
    <w:rsid w:val="00D77523"/>
    <w:rsid w:val="00D804E9"/>
    <w:rsid w:val="00D807E1"/>
    <w:rsid w:val="00D80F38"/>
    <w:rsid w:val="00D8137B"/>
    <w:rsid w:val="00D814A5"/>
    <w:rsid w:val="00D81A74"/>
    <w:rsid w:val="00D81E24"/>
    <w:rsid w:val="00D82974"/>
    <w:rsid w:val="00D82C79"/>
    <w:rsid w:val="00D82E4F"/>
    <w:rsid w:val="00D84508"/>
    <w:rsid w:val="00D84A6B"/>
    <w:rsid w:val="00D86400"/>
    <w:rsid w:val="00D865A6"/>
    <w:rsid w:val="00D86C03"/>
    <w:rsid w:val="00D87508"/>
    <w:rsid w:val="00D87894"/>
    <w:rsid w:val="00D87D33"/>
    <w:rsid w:val="00D87EB3"/>
    <w:rsid w:val="00D9038E"/>
    <w:rsid w:val="00D90A9F"/>
    <w:rsid w:val="00D911C3"/>
    <w:rsid w:val="00D918BE"/>
    <w:rsid w:val="00D922D1"/>
    <w:rsid w:val="00D926AF"/>
    <w:rsid w:val="00D9489F"/>
    <w:rsid w:val="00D94B41"/>
    <w:rsid w:val="00D94EEF"/>
    <w:rsid w:val="00D950E0"/>
    <w:rsid w:val="00D95205"/>
    <w:rsid w:val="00D955CB"/>
    <w:rsid w:val="00D95623"/>
    <w:rsid w:val="00D9586D"/>
    <w:rsid w:val="00D95D44"/>
    <w:rsid w:val="00D96B02"/>
    <w:rsid w:val="00D96D8F"/>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E87"/>
    <w:rsid w:val="00DB4BCB"/>
    <w:rsid w:val="00DB4DF0"/>
    <w:rsid w:val="00DB50C3"/>
    <w:rsid w:val="00DB56D6"/>
    <w:rsid w:val="00DB5BEA"/>
    <w:rsid w:val="00DB7858"/>
    <w:rsid w:val="00DB7ADF"/>
    <w:rsid w:val="00DB7E25"/>
    <w:rsid w:val="00DC00DC"/>
    <w:rsid w:val="00DC04A8"/>
    <w:rsid w:val="00DC0A50"/>
    <w:rsid w:val="00DC1114"/>
    <w:rsid w:val="00DC12F0"/>
    <w:rsid w:val="00DC1469"/>
    <w:rsid w:val="00DC2C9B"/>
    <w:rsid w:val="00DC36D4"/>
    <w:rsid w:val="00DC3A0E"/>
    <w:rsid w:val="00DC3D9E"/>
    <w:rsid w:val="00DC42CC"/>
    <w:rsid w:val="00DC550C"/>
    <w:rsid w:val="00DC57AE"/>
    <w:rsid w:val="00DC5F0C"/>
    <w:rsid w:val="00DC6AFD"/>
    <w:rsid w:val="00DC6E6D"/>
    <w:rsid w:val="00DD0585"/>
    <w:rsid w:val="00DD09B6"/>
    <w:rsid w:val="00DD1343"/>
    <w:rsid w:val="00DD14D7"/>
    <w:rsid w:val="00DD1910"/>
    <w:rsid w:val="00DD2BA4"/>
    <w:rsid w:val="00DD313F"/>
    <w:rsid w:val="00DD475A"/>
    <w:rsid w:val="00DD5023"/>
    <w:rsid w:val="00DD5671"/>
    <w:rsid w:val="00DD608B"/>
    <w:rsid w:val="00DD63E8"/>
    <w:rsid w:val="00DD649F"/>
    <w:rsid w:val="00DD69DA"/>
    <w:rsid w:val="00DD6C0C"/>
    <w:rsid w:val="00DD7EBB"/>
    <w:rsid w:val="00DE0136"/>
    <w:rsid w:val="00DE01D2"/>
    <w:rsid w:val="00DE04B2"/>
    <w:rsid w:val="00DE0D8A"/>
    <w:rsid w:val="00DE1D3E"/>
    <w:rsid w:val="00DE1E99"/>
    <w:rsid w:val="00DE2F2A"/>
    <w:rsid w:val="00DE3323"/>
    <w:rsid w:val="00DE3F92"/>
    <w:rsid w:val="00DE4789"/>
    <w:rsid w:val="00DE501E"/>
    <w:rsid w:val="00DE579B"/>
    <w:rsid w:val="00DE629A"/>
    <w:rsid w:val="00DE7005"/>
    <w:rsid w:val="00DE7737"/>
    <w:rsid w:val="00DE777D"/>
    <w:rsid w:val="00DF0859"/>
    <w:rsid w:val="00DF1626"/>
    <w:rsid w:val="00DF1A39"/>
    <w:rsid w:val="00DF1F1C"/>
    <w:rsid w:val="00DF20F3"/>
    <w:rsid w:val="00DF2307"/>
    <w:rsid w:val="00DF2698"/>
    <w:rsid w:val="00DF30F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C90"/>
    <w:rsid w:val="00E0467E"/>
    <w:rsid w:val="00E0490D"/>
    <w:rsid w:val="00E04A46"/>
    <w:rsid w:val="00E04B3B"/>
    <w:rsid w:val="00E050D0"/>
    <w:rsid w:val="00E051D8"/>
    <w:rsid w:val="00E05A2E"/>
    <w:rsid w:val="00E05BE8"/>
    <w:rsid w:val="00E05D24"/>
    <w:rsid w:val="00E05EE3"/>
    <w:rsid w:val="00E065E2"/>
    <w:rsid w:val="00E06DB3"/>
    <w:rsid w:val="00E06F54"/>
    <w:rsid w:val="00E06F65"/>
    <w:rsid w:val="00E07AC0"/>
    <w:rsid w:val="00E07BC7"/>
    <w:rsid w:val="00E07D2A"/>
    <w:rsid w:val="00E10652"/>
    <w:rsid w:val="00E10884"/>
    <w:rsid w:val="00E110DD"/>
    <w:rsid w:val="00E114C0"/>
    <w:rsid w:val="00E1163C"/>
    <w:rsid w:val="00E1176C"/>
    <w:rsid w:val="00E11F2A"/>
    <w:rsid w:val="00E1223E"/>
    <w:rsid w:val="00E13D19"/>
    <w:rsid w:val="00E14128"/>
    <w:rsid w:val="00E1422F"/>
    <w:rsid w:val="00E148BC"/>
    <w:rsid w:val="00E14AE7"/>
    <w:rsid w:val="00E14D60"/>
    <w:rsid w:val="00E161CB"/>
    <w:rsid w:val="00E16334"/>
    <w:rsid w:val="00E165E8"/>
    <w:rsid w:val="00E16833"/>
    <w:rsid w:val="00E16C0B"/>
    <w:rsid w:val="00E170B6"/>
    <w:rsid w:val="00E1723D"/>
    <w:rsid w:val="00E17A07"/>
    <w:rsid w:val="00E17BFC"/>
    <w:rsid w:val="00E206DD"/>
    <w:rsid w:val="00E207A8"/>
    <w:rsid w:val="00E2155A"/>
    <w:rsid w:val="00E21892"/>
    <w:rsid w:val="00E21984"/>
    <w:rsid w:val="00E22167"/>
    <w:rsid w:val="00E22CAA"/>
    <w:rsid w:val="00E23564"/>
    <w:rsid w:val="00E2378F"/>
    <w:rsid w:val="00E2482B"/>
    <w:rsid w:val="00E25019"/>
    <w:rsid w:val="00E2574A"/>
    <w:rsid w:val="00E25CDF"/>
    <w:rsid w:val="00E271CB"/>
    <w:rsid w:val="00E2721B"/>
    <w:rsid w:val="00E27D10"/>
    <w:rsid w:val="00E27DEA"/>
    <w:rsid w:val="00E3081C"/>
    <w:rsid w:val="00E30D1B"/>
    <w:rsid w:val="00E3279D"/>
    <w:rsid w:val="00E34AE8"/>
    <w:rsid w:val="00E35786"/>
    <w:rsid w:val="00E35B38"/>
    <w:rsid w:val="00E366E2"/>
    <w:rsid w:val="00E36BB7"/>
    <w:rsid w:val="00E36D85"/>
    <w:rsid w:val="00E36F57"/>
    <w:rsid w:val="00E37111"/>
    <w:rsid w:val="00E40961"/>
    <w:rsid w:val="00E4140D"/>
    <w:rsid w:val="00E414E0"/>
    <w:rsid w:val="00E414E2"/>
    <w:rsid w:val="00E41804"/>
    <w:rsid w:val="00E41822"/>
    <w:rsid w:val="00E41D3D"/>
    <w:rsid w:val="00E41DE7"/>
    <w:rsid w:val="00E42106"/>
    <w:rsid w:val="00E42AE8"/>
    <w:rsid w:val="00E432A3"/>
    <w:rsid w:val="00E442A4"/>
    <w:rsid w:val="00E445B3"/>
    <w:rsid w:val="00E44F75"/>
    <w:rsid w:val="00E451BE"/>
    <w:rsid w:val="00E4535C"/>
    <w:rsid w:val="00E45779"/>
    <w:rsid w:val="00E45922"/>
    <w:rsid w:val="00E45AEF"/>
    <w:rsid w:val="00E45C93"/>
    <w:rsid w:val="00E4677F"/>
    <w:rsid w:val="00E46CC4"/>
    <w:rsid w:val="00E46D81"/>
    <w:rsid w:val="00E47F7D"/>
    <w:rsid w:val="00E50382"/>
    <w:rsid w:val="00E50C13"/>
    <w:rsid w:val="00E511DA"/>
    <w:rsid w:val="00E516A7"/>
    <w:rsid w:val="00E51E3C"/>
    <w:rsid w:val="00E521EC"/>
    <w:rsid w:val="00E523B8"/>
    <w:rsid w:val="00E52DF7"/>
    <w:rsid w:val="00E52F74"/>
    <w:rsid w:val="00E530FB"/>
    <w:rsid w:val="00E5344D"/>
    <w:rsid w:val="00E5344E"/>
    <w:rsid w:val="00E545E8"/>
    <w:rsid w:val="00E54D84"/>
    <w:rsid w:val="00E56A2C"/>
    <w:rsid w:val="00E57A72"/>
    <w:rsid w:val="00E57DDE"/>
    <w:rsid w:val="00E60129"/>
    <w:rsid w:val="00E60D35"/>
    <w:rsid w:val="00E61CD0"/>
    <w:rsid w:val="00E62E9F"/>
    <w:rsid w:val="00E63335"/>
    <w:rsid w:val="00E637BD"/>
    <w:rsid w:val="00E63ABF"/>
    <w:rsid w:val="00E63EDD"/>
    <w:rsid w:val="00E6408E"/>
    <w:rsid w:val="00E64373"/>
    <w:rsid w:val="00E645FB"/>
    <w:rsid w:val="00E65563"/>
    <w:rsid w:val="00E65620"/>
    <w:rsid w:val="00E656B7"/>
    <w:rsid w:val="00E657CB"/>
    <w:rsid w:val="00E659FC"/>
    <w:rsid w:val="00E66789"/>
    <w:rsid w:val="00E669C8"/>
    <w:rsid w:val="00E66B8F"/>
    <w:rsid w:val="00E67680"/>
    <w:rsid w:val="00E67806"/>
    <w:rsid w:val="00E67BBA"/>
    <w:rsid w:val="00E702D3"/>
    <w:rsid w:val="00E703D9"/>
    <w:rsid w:val="00E708CE"/>
    <w:rsid w:val="00E70904"/>
    <w:rsid w:val="00E70A78"/>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2E"/>
    <w:rsid w:val="00E82593"/>
    <w:rsid w:val="00E825FF"/>
    <w:rsid w:val="00E835C0"/>
    <w:rsid w:val="00E83909"/>
    <w:rsid w:val="00E83BF8"/>
    <w:rsid w:val="00E8472A"/>
    <w:rsid w:val="00E8486A"/>
    <w:rsid w:val="00E848AA"/>
    <w:rsid w:val="00E85B42"/>
    <w:rsid w:val="00E85F50"/>
    <w:rsid w:val="00E86932"/>
    <w:rsid w:val="00E8769A"/>
    <w:rsid w:val="00E878A3"/>
    <w:rsid w:val="00E87E29"/>
    <w:rsid w:val="00E9154F"/>
    <w:rsid w:val="00E91795"/>
    <w:rsid w:val="00E92460"/>
    <w:rsid w:val="00E9250C"/>
    <w:rsid w:val="00E9253F"/>
    <w:rsid w:val="00E93379"/>
    <w:rsid w:val="00E933A7"/>
    <w:rsid w:val="00E93BC5"/>
    <w:rsid w:val="00E9523A"/>
    <w:rsid w:val="00E95459"/>
    <w:rsid w:val="00E971EC"/>
    <w:rsid w:val="00E97961"/>
    <w:rsid w:val="00E979A6"/>
    <w:rsid w:val="00E97FF0"/>
    <w:rsid w:val="00EA0118"/>
    <w:rsid w:val="00EA20BF"/>
    <w:rsid w:val="00EA2499"/>
    <w:rsid w:val="00EA2EF6"/>
    <w:rsid w:val="00EA2F9C"/>
    <w:rsid w:val="00EA306D"/>
    <w:rsid w:val="00EA33DE"/>
    <w:rsid w:val="00EA3A81"/>
    <w:rsid w:val="00EA3B65"/>
    <w:rsid w:val="00EA3D9B"/>
    <w:rsid w:val="00EA41A2"/>
    <w:rsid w:val="00EA4C53"/>
    <w:rsid w:val="00EA51C7"/>
    <w:rsid w:val="00EA59C5"/>
    <w:rsid w:val="00EA62A1"/>
    <w:rsid w:val="00EA677C"/>
    <w:rsid w:val="00EA6968"/>
    <w:rsid w:val="00EA6DCE"/>
    <w:rsid w:val="00EA73AD"/>
    <w:rsid w:val="00EA7DA5"/>
    <w:rsid w:val="00EB0B45"/>
    <w:rsid w:val="00EB0D81"/>
    <w:rsid w:val="00EB0FCF"/>
    <w:rsid w:val="00EB1A94"/>
    <w:rsid w:val="00EB1AF9"/>
    <w:rsid w:val="00EB1DFE"/>
    <w:rsid w:val="00EB1F04"/>
    <w:rsid w:val="00EB2547"/>
    <w:rsid w:val="00EB25BF"/>
    <w:rsid w:val="00EB274C"/>
    <w:rsid w:val="00EB37F8"/>
    <w:rsid w:val="00EB393B"/>
    <w:rsid w:val="00EB39FF"/>
    <w:rsid w:val="00EB3AAE"/>
    <w:rsid w:val="00EB460B"/>
    <w:rsid w:val="00EB4D61"/>
    <w:rsid w:val="00EB55F4"/>
    <w:rsid w:val="00EB5DB0"/>
    <w:rsid w:val="00EB6C1A"/>
    <w:rsid w:val="00EB6CAC"/>
    <w:rsid w:val="00EB7DB6"/>
    <w:rsid w:val="00EB7E3B"/>
    <w:rsid w:val="00EB7F27"/>
    <w:rsid w:val="00EB7FE4"/>
    <w:rsid w:val="00EC02E0"/>
    <w:rsid w:val="00EC080F"/>
    <w:rsid w:val="00EC0DC8"/>
    <w:rsid w:val="00EC126D"/>
    <w:rsid w:val="00EC13D6"/>
    <w:rsid w:val="00EC14F8"/>
    <w:rsid w:val="00EC20F2"/>
    <w:rsid w:val="00EC247D"/>
    <w:rsid w:val="00EC2631"/>
    <w:rsid w:val="00EC2E20"/>
    <w:rsid w:val="00EC3695"/>
    <w:rsid w:val="00EC391C"/>
    <w:rsid w:val="00EC537F"/>
    <w:rsid w:val="00EC554A"/>
    <w:rsid w:val="00EC6670"/>
    <w:rsid w:val="00EC6F40"/>
    <w:rsid w:val="00EC7104"/>
    <w:rsid w:val="00EC799D"/>
    <w:rsid w:val="00EC7A8E"/>
    <w:rsid w:val="00EC7D13"/>
    <w:rsid w:val="00EC7E31"/>
    <w:rsid w:val="00ED06EA"/>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A40"/>
    <w:rsid w:val="00ED6C9B"/>
    <w:rsid w:val="00ED73E4"/>
    <w:rsid w:val="00ED7CAD"/>
    <w:rsid w:val="00ED7E06"/>
    <w:rsid w:val="00EE0C9A"/>
    <w:rsid w:val="00EE1399"/>
    <w:rsid w:val="00EE141F"/>
    <w:rsid w:val="00EE143D"/>
    <w:rsid w:val="00EE1A72"/>
    <w:rsid w:val="00EE1B8E"/>
    <w:rsid w:val="00EE2B57"/>
    <w:rsid w:val="00EE2B94"/>
    <w:rsid w:val="00EE3606"/>
    <w:rsid w:val="00EE40BA"/>
    <w:rsid w:val="00EE40D9"/>
    <w:rsid w:val="00EE410F"/>
    <w:rsid w:val="00EE4337"/>
    <w:rsid w:val="00EE45F9"/>
    <w:rsid w:val="00EE56FB"/>
    <w:rsid w:val="00EE65D9"/>
    <w:rsid w:val="00EE665F"/>
    <w:rsid w:val="00EE6F59"/>
    <w:rsid w:val="00EE737A"/>
    <w:rsid w:val="00EE7434"/>
    <w:rsid w:val="00EE7E14"/>
    <w:rsid w:val="00EF0248"/>
    <w:rsid w:val="00EF0641"/>
    <w:rsid w:val="00EF0725"/>
    <w:rsid w:val="00EF0D5D"/>
    <w:rsid w:val="00EF2785"/>
    <w:rsid w:val="00EF3044"/>
    <w:rsid w:val="00EF30DF"/>
    <w:rsid w:val="00EF327F"/>
    <w:rsid w:val="00EF3390"/>
    <w:rsid w:val="00EF3B19"/>
    <w:rsid w:val="00EF3EA8"/>
    <w:rsid w:val="00EF3FB9"/>
    <w:rsid w:val="00EF466C"/>
    <w:rsid w:val="00EF4B20"/>
    <w:rsid w:val="00EF4C9E"/>
    <w:rsid w:val="00EF4DE3"/>
    <w:rsid w:val="00EF4E14"/>
    <w:rsid w:val="00EF6572"/>
    <w:rsid w:val="00EF6653"/>
    <w:rsid w:val="00EF6846"/>
    <w:rsid w:val="00EF72D7"/>
    <w:rsid w:val="00EF7843"/>
    <w:rsid w:val="00EF7964"/>
    <w:rsid w:val="00EF7F19"/>
    <w:rsid w:val="00EF7F26"/>
    <w:rsid w:val="00F00B1E"/>
    <w:rsid w:val="00F01202"/>
    <w:rsid w:val="00F022D0"/>
    <w:rsid w:val="00F027A6"/>
    <w:rsid w:val="00F02861"/>
    <w:rsid w:val="00F034C8"/>
    <w:rsid w:val="00F03AC7"/>
    <w:rsid w:val="00F03ADB"/>
    <w:rsid w:val="00F0575F"/>
    <w:rsid w:val="00F05FBE"/>
    <w:rsid w:val="00F061F9"/>
    <w:rsid w:val="00F070A5"/>
    <w:rsid w:val="00F07EBF"/>
    <w:rsid w:val="00F1006C"/>
    <w:rsid w:val="00F10EC4"/>
    <w:rsid w:val="00F11160"/>
    <w:rsid w:val="00F111E5"/>
    <w:rsid w:val="00F12441"/>
    <w:rsid w:val="00F12454"/>
    <w:rsid w:val="00F124AB"/>
    <w:rsid w:val="00F124BE"/>
    <w:rsid w:val="00F12EC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85"/>
    <w:rsid w:val="00F210F5"/>
    <w:rsid w:val="00F21100"/>
    <w:rsid w:val="00F21D64"/>
    <w:rsid w:val="00F21F6A"/>
    <w:rsid w:val="00F2212C"/>
    <w:rsid w:val="00F2358D"/>
    <w:rsid w:val="00F23E40"/>
    <w:rsid w:val="00F243D6"/>
    <w:rsid w:val="00F25C38"/>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978"/>
    <w:rsid w:val="00F34984"/>
    <w:rsid w:val="00F35A09"/>
    <w:rsid w:val="00F35DDE"/>
    <w:rsid w:val="00F36156"/>
    <w:rsid w:val="00F36F6E"/>
    <w:rsid w:val="00F37608"/>
    <w:rsid w:val="00F37F6D"/>
    <w:rsid w:val="00F37F94"/>
    <w:rsid w:val="00F40567"/>
    <w:rsid w:val="00F407F7"/>
    <w:rsid w:val="00F4104C"/>
    <w:rsid w:val="00F41F3E"/>
    <w:rsid w:val="00F422D7"/>
    <w:rsid w:val="00F4253A"/>
    <w:rsid w:val="00F433A0"/>
    <w:rsid w:val="00F4366E"/>
    <w:rsid w:val="00F436C2"/>
    <w:rsid w:val="00F43DC1"/>
    <w:rsid w:val="00F4421C"/>
    <w:rsid w:val="00F44411"/>
    <w:rsid w:val="00F44F8A"/>
    <w:rsid w:val="00F45F0C"/>
    <w:rsid w:val="00F460BB"/>
    <w:rsid w:val="00F46DE7"/>
    <w:rsid w:val="00F47E32"/>
    <w:rsid w:val="00F47F78"/>
    <w:rsid w:val="00F5065E"/>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32A"/>
    <w:rsid w:val="00F643F8"/>
    <w:rsid w:val="00F6496A"/>
    <w:rsid w:val="00F64BC1"/>
    <w:rsid w:val="00F64D90"/>
    <w:rsid w:val="00F64F6E"/>
    <w:rsid w:val="00F66872"/>
    <w:rsid w:val="00F669AC"/>
    <w:rsid w:val="00F70205"/>
    <w:rsid w:val="00F7065F"/>
    <w:rsid w:val="00F708BC"/>
    <w:rsid w:val="00F70D36"/>
    <w:rsid w:val="00F7115C"/>
    <w:rsid w:val="00F7143F"/>
    <w:rsid w:val="00F7154C"/>
    <w:rsid w:val="00F716E4"/>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167"/>
    <w:rsid w:val="00F84C03"/>
    <w:rsid w:val="00F85391"/>
    <w:rsid w:val="00F856A4"/>
    <w:rsid w:val="00F85B3E"/>
    <w:rsid w:val="00F85C0E"/>
    <w:rsid w:val="00F85EF0"/>
    <w:rsid w:val="00F86089"/>
    <w:rsid w:val="00F86615"/>
    <w:rsid w:val="00F86B57"/>
    <w:rsid w:val="00F86FB3"/>
    <w:rsid w:val="00F873CC"/>
    <w:rsid w:val="00F87C08"/>
    <w:rsid w:val="00F900A6"/>
    <w:rsid w:val="00F903F8"/>
    <w:rsid w:val="00F90DB2"/>
    <w:rsid w:val="00F90DEA"/>
    <w:rsid w:val="00F90F76"/>
    <w:rsid w:val="00F91BCA"/>
    <w:rsid w:val="00F91E50"/>
    <w:rsid w:val="00F92F10"/>
    <w:rsid w:val="00F93041"/>
    <w:rsid w:val="00F939A6"/>
    <w:rsid w:val="00F93D17"/>
    <w:rsid w:val="00F94104"/>
    <w:rsid w:val="00F94BCA"/>
    <w:rsid w:val="00F94FB6"/>
    <w:rsid w:val="00F9533D"/>
    <w:rsid w:val="00F9580A"/>
    <w:rsid w:val="00F964DE"/>
    <w:rsid w:val="00F96D1E"/>
    <w:rsid w:val="00F96F93"/>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1FA"/>
    <w:rsid w:val="00FA445D"/>
    <w:rsid w:val="00FA54BA"/>
    <w:rsid w:val="00FA5678"/>
    <w:rsid w:val="00FA5F5C"/>
    <w:rsid w:val="00FA6028"/>
    <w:rsid w:val="00FA7756"/>
    <w:rsid w:val="00FB0641"/>
    <w:rsid w:val="00FB140E"/>
    <w:rsid w:val="00FB19F5"/>
    <w:rsid w:val="00FB258F"/>
    <w:rsid w:val="00FB27B4"/>
    <w:rsid w:val="00FB3B4F"/>
    <w:rsid w:val="00FB3C25"/>
    <w:rsid w:val="00FB4116"/>
    <w:rsid w:val="00FB44CF"/>
    <w:rsid w:val="00FB5712"/>
    <w:rsid w:val="00FB589E"/>
    <w:rsid w:val="00FB5DE3"/>
    <w:rsid w:val="00FB63BE"/>
    <w:rsid w:val="00FB680E"/>
    <w:rsid w:val="00FB68DF"/>
    <w:rsid w:val="00FB6976"/>
    <w:rsid w:val="00FB6A3C"/>
    <w:rsid w:val="00FB7B8B"/>
    <w:rsid w:val="00FB7BFE"/>
    <w:rsid w:val="00FB7E0F"/>
    <w:rsid w:val="00FC0120"/>
    <w:rsid w:val="00FC0A71"/>
    <w:rsid w:val="00FC1596"/>
    <w:rsid w:val="00FC1EEC"/>
    <w:rsid w:val="00FC21BD"/>
    <w:rsid w:val="00FC3288"/>
    <w:rsid w:val="00FC3389"/>
    <w:rsid w:val="00FC338A"/>
    <w:rsid w:val="00FC3419"/>
    <w:rsid w:val="00FC3517"/>
    <w:rsid w:val="00FC42A8"/>
    <w:rsid w:val="00FC4343"/>
    <w:rsid w:val="00FC43A1"/>
    <w:rsid w:val="00FC4E04"/>
    <w:rsid w:val="00FC4F96"/>
    <w:rsid w:val="00FC6BEB"/>
    <w:rsid w:val="00FC73EE"/>
    <w:rsid w:val="00FC7486"/>
    <w:rsid w:val="00FC74B2"/>
    <w:rsid w:val="00FC7973"/>
    <w:rsid w:val="00FC7E48"/>
    <w:rsid w:val="00FD0818"/>
    <w:rsid w:val="00FD0BA2"/>
    <w:rsid w:val="00FD0F8F"/>
    <w:rsid w:val="00FD1714"/>
    <w:rsid w:val="00FD1771"/>
    <w:rsid w:val="00FD191C"/>
    <w:rsid w:val="00FD2028"/>
    <w:rsid w:val="00FD292D"/>
    <w:rsid w:val="00FD2BFA"/>
    <w:rsid w:val="00FD3112"/>
    <w:rsid w:val="00FD34E1"/>
    <w:rsid w:val="00FD39A6"/>
    <w:rsid w:val="00FD3F77"/>
    <w:rsid w:val="00FD406E"/>
    <w:rsid w:val="00FD42A1"/>
    <w:rsid w:val="00FD4D25"/>
    <w:rsid w:val="00FD4F6D"/>
    <w:rsid w:val="00FD52DB"/>
    <w:rsid w:val="00FD5551"/>
    <w:rsid w:val="00FD5771"/>
    <w:rsid w:val="00FD5FF0"/>
    <w:rsid w:val="00FD64B8"/>
    <w:rsid w:val="00FD6A8A"/>
    <w:rsid w:val="00FD6F61"/>
    <w:rsid w:val="00FD7619"/>
    <w:rsid w:val="00FD7A7A"/>
    <w:rsid w:val="00FD7AD2"/>
    <w:rsid w:val="00FE036C"/>
    <w:rsid w:val="00FE0905"/>
    <w:rsid w:val="00FE0A0E"/>
    <w:rsid w:val="00FE10C3"/>
    <w:rsid w:val="00FE1477"/>
    <w:rsid w:val="00FE159B"/>
    <w:rsid w:val="00FE1759"/>
    <w:rsid w:val="00FE1E16"/>
    <w:rsid w:val="00FE28F5"/>
    <w:rsid w:val="00FE2D65"/>
    <w:rsid w:val="00FE3A5F"/>
    <w:rsid w:val="00FE480C"/>
    <w:rsid w:val="00FE4CD9"/>
    <w:rsid w:val="00FE55DE"/>
    <w:rsid w:val="00FE585E"/>
    <w:rsid w:val="00FE6ABE"/>
    <w:rsid w:val="00FE7359"/>
    <w:rsid w:val="00FE7E5F"/>
    <w:rsid w:val="00FF1241"/>
    <w:rsid w:val="00FF14FA"/>
    <w:rsid w:val="00FF1A40"/>
    <w:rsid w:val="00FF1BB3"/>
    <w:rsid w:val="00FF1DE6"/>
    <w:rsid w:val="00FF20AF"/>
    <w:rsid w:val="00FF25BA"/>
    <w:rsid w:val="00FF27E4"/>
    <w:rsid w:val="00FF28F5"/>
    <w:rsid w:val="00FF2CCE"/>
    <w:rsid w:val="00FF3413"/>
    <w:rsid w:val="00FF6A97"/>
    <w:rsid w:val="00FF6F39"/>
    <w:rsid w:val="00FF7869"/>
    <w:rsid w:val="00FF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07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634029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742460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0499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469161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380995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412497">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7289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6402209">
      <w:bodyDiv w:val="1"/>
      <w:marLeft w:val="0"/>
      <w:marRight w:val="0"/>
      <w:marTop w:val="0"/>
      <w:marBottom w:val="0"/>
      <w:divBdr>
        <w:top w:val="none" w:sz="0" w:space="0" w:color="auto"/>
        <w:left w:val="none" w:sz="0" w:space="0" w:color="auto"/>
        <w:bottom w:val="none" w:sz="0" w:space="0" w:color="auto"/>
        <w:right w:val="none" w:sz="0" w:space="0" w:color="auto"/>
      </w:divBdr>
    </w:div>
    <w:div w:id="1333294121">
      <w:bodyDiv w:val="1"/>
      <w:marLeft w:val="0"/>
      <w:marRight w:val="0"/>
      <w:marTop w:val="0"/>
      <w:marBottom w:val="0"/>
      <w:divBdr>
        <w:top w:val="none" w:sz="0" w:space="0" w:color="auto"/>
        <w:left w:val="none" w:sz="0" w:space="0" w:color="auto"/>
        <w:bottom w:val="none" w:sz="0" w:space="0" w:color="auto"/>
        <w:right w:val="none" w:sz="0" w:space="0" w:color="auto"/>
      </w:divBdr>
      <w:divsChild>
        <w:div w:id="1665743787">
          <w:marLeft w:val="1166"/>
          <w:marRight w:val="0"/>
          <w:marTop w:val="67"/>
          <w:marBottom w:val="120"/>
          <w:divBdr>
            <w:top w:val="none" w:sz="0" w:space="0" w:color="auto"/>
            <w:left w:val="none" w:sz="0" w:space="0" w:color="auto"/>
            <w:bottom w:val="none" w:sz="0" w:space="0" w:color="auto"/>
            <w:right w:val="none" w:sz="0" w:space="0" w:color="auto"/>
          </w:divBdr>
        </w:div>
        <w:div w:id="1515067680">
          <w:marLeft w:val="1800"/>
          <w:marRight w:val="0"/>
          <w:marTop w:val="58"/>
          <w:marBottom w:val="120"/>
          <w:divBdr>
            <w:top w:val="none" w:sz="0" w:space="0" w:color="auto"/>
            <w:left w:val="none" w:sz="0" w:space="0" w:color="auto"/>
            <w:bottom w:val="none" w:sz="0" w:space="0" w:color="auto"/>
            <w:right w:val="none" w:sz="0" w:space="0" w:color="auto"/>
          </w:divBdr>
        </w:div>
        <w:div w:id="502285259">
          <w:marLeft w:val="1166"/>
          <w:marRight w:val="0"/>
          <w:marTop w:val="67"/>
          <w:marBottom w:val="120"/>
          <w:divBdr>
            <w:top w:val="none" w:sz="0" w:space="0" w:color="auto"/>
            <w:left w:val="none" w:sz="0" w:space="0" w:color="auto"/>
            <w:bottom w:val="none" w:sz="0" w:space="0" w:color="auto"/>
            <w:right w:val="none" w:sz="0" w:space="0" w:color="auto"/>
          </w:divBdr>
        </w:div>
        <w:div w:id="1044135600">
          <w:marLeft w:val="1800"/>
          <w:marRight w:val="0"/>
          <w:marTop w:val="58"/>
          <w:marBottom w:val="120"/>
          <w:divBdr>
            <w:top w:val="none" w:sz="0" w:space="0" w:color="auto"/>
            <w:left w:val="none" w:sz="0" w:space="0" w:color="auto"/>
            <w:bottom w:val="none" w:sz="0" w:space="0" w:color="auto"/>
            <w:right w:val="none" w:sz="0" w:space="0" w:color="auto"/>
          </w:divBdr>
        </w:div>
        <w:div w:id="1783189208">
          <w:marLeft w:val="1166"/>
          <w:marRight w:val="0"/>
          <w:marTop w:val="67"/>
          <w:marBottom w:val="12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6950500">
      <w:bodyDiv w:val="1"/>
      <w:marLeft w:val="0"/>
      <w:marRight w:val="0"/>
      <w:marTop w:val="0"/>
      <w:marBottom w:val="0"/>
      <w:divBdr>
        <w:top w:val="none" w:sz="0" w:space="0" w:color="auto"/>
        <w:left w:val="none" w:sz="0" w:space="0" w:color="auto"/>
        <w:bottom w:val="none" w:sz="0" w:space="0" w:color="auto"/>
        <w:right w:val="none" w:sz="0" w:space="0" w:color="auto"/>
      </w:divBdr>
    </w:div>
    <w:div w:id="142746450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26375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259521">
      <w:bodyDiv w:val="1"/>
      <w:marLeft w:val="0"/>
      <w:marRight w:val="0"/>
      <w:marTop w:val="0"/>
      <w:marBottom w:val="0"/>
      <w:divBdr>
        <w:top w:val="none" w:sz="0" w:space="0" w:color="auto"/>
        <w:left w:val="none" w:sz="0" w:space="0" w:color="auto"/>
        <w:bottom w:val="none" w:sz="0" w:space="0" w:color="auto"/>
        <w:right w:val="none" w:sz="0" w:space="0" w:color="auto"/>
      </w:divBdr>
    </w:div>
    <w:div w:id="18544906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9825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22639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411552">
      <w:bodyDiv w:val="1"/>
      <w:marLeft w:val="0"/>
      <w:marRight w:val="0"/>
      <w:marTop w:val="0"/>
      <w:marBottom w:val="0"/>
      <w:divBdr>
        <w:top w:val="none" w:sz="0" w:space="0" w:color="auto"/>
        <w:left w:val="none" w:sz="0" w:space="0" w:color="auto"/>
        <w:bottom w:val="none" w:sz="0" w:space="0" w:color="auto"/>
        <w:right w:val="none" w:sz="0" w:space="0" w:color="auto"/>
      </w:divBdr>
      <w:divsChild>
        <w:div w:id="579289889">
          <w:marLeft w:val="1166"/>
          <w:marRight w:val="0"/>
          <w:marTop w:val="77"/>
          <w:marBottom w:val="0"/>
          <w:divBdr>
            <w:top w:val="none" w:sz="0" w:space="0" w:color="auto"/>
            <w:left w:val="none" w:sz="0" w:space="0" w:color="auto"/>
            <w:bottom w:val="none" w:sz="0" w:space="0" w:color="auto"/>
            <w:right w:val="none" w:sz="0" w:space="0" w:color="auto"/>
          </w:divBdr>
        </w:div>
      </w:divsChild>
    </w:div>
    <w:div w:id="2029024343">
      <w:bodyDiv w:val="1"/>
      <w:marLeft w:val="0"/>
      <w:marRight w:val="0"/>
      <w:marTop w:val="0"/>
      <w:marBottom w:val="0"/>
      <w:divBdr>
        <w:top w:val="none" w:sz="0" w:space="0" w:color="auto"/>
        <w:left w:val="none" w:sz="0" w:space="0" w:color="auto"/>
        <w:bottom w:val="none" w:sz="0" w:space="0" w:color="auto"/>
        <w:right w:val="none" w:sz="0" w:space="0" w:color="auto"/>
      </w:divBdr>
    </w:div>
    <w:div w:id="204493652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010617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64FD0-9EBD-49A3-A3D9-AAE9E323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2129</Words>
  <Characters>12137</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40</cp:revision>
  <dcterms:created xsi:type="dcterms:W3CDTF">2019-04-28T08:39:00Z</dcterms:created>
  <dcterms:modified xsi:type="dcterms:W3CDTF">2019-09-30T00:10:00Z</dcterms:modified>
</cp:coreProperties>
</file>