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484FE" w14:textId="07578E9E" w:rsidR="00D31F97" w:rsidRPr="00CF195E" w:rsidRDefault="00360C91" w:rsidP="002700E9">
      <w:pPr>
        <w:tabs>
          <w:tab w:val="right" w:pos="9216"/>
        </w:tabs>
        <w:spacing w:after="0"/>
        <w:rPr>
          <w:b/>
          <w:kern w:val="2"/>
          <w:lang w:eastAsia="zh-CN"/>
        </w:rPr>
      </w:pPr>
      <w:r>
        <w:rPr>
          <w:noProof/>
          <w:lang w:val="en-GB" w:eastAsia="en-GB"/>
        </w:rPr>
        <mc:AlternateContent>
          <mc:Choice Requires="wps">
            <w:drawing>
              <wp:anchor distT="0" distB="0" distL="114300" distR="114300" simplePos="0" relativeHeight="251657728" behindDoc="0" locked="1" layoutInCell="1" allowOverlap="1" wp14:anchorId="2E68E61E" wp14:editId="0950D64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58815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31F97" w:rsidRPr="00CF195E">
        <w:rPr>
          <w:b/>
          <w:kern w:val="2"/>
          <w:lang w:eastAsia="zh-CN"/>
        </w:rPr>
        <w:t xml:space="preserve">3GPP TSG RAN WG1 </w:t>
      </w:r>
      <w:r w:rsidR="001E2520" w:rsidRPr="001E2520">
        <w:rPr>
          <w:b/>
          <w:kern w:val="2"/>
          <w:lang w:eastAsia="zh-CN"/>
        </w:rPr>
        <w:t>Meeting</w:t>
      </w:r>
      <w:r w:rsidR="00D0224E">
        <w:rPr>
          <w:b/>
          <w:kern w:val="2"/>
          <w:lang w:eastAsia="zh-CN"/>
        </w:rPr>
        <w:t xml:space="preserve"> #9</w:t>
      </w:r>
      <w:r w:rsidR="00924459">
        <w:rPr>
          <w:b/>
          <w:kern w:val="2"/>
          <w:lang w:eastAsia="zh-CN"/>
        </w:rPr>
        <w:t>8</w:t>
      </w:r>
      <w:r w:rsidR="005D019B">
        <w:rPr>
          <w:b/>
          <w:kern w:val="2"/>
          <w:lang w:eastAsia="zh-CN"/>
        </w:rPr>
        <w:t>bis</w:t>
      </w:r>
      <w:r w:rsidR="00D31F97" w:rsidRPr="00CF195E">
        <w:rPr>
          <w:b/>
          <w:kern w:val="2"/>
          <w:lang w:eastAsia="zh-CN"/>
        </w:rPr>
        <w:tab/>
      </w:r>
      <w:r w:rsidR="002700E9" w:rsidRPr="005769E8">
        <w:rPr>
          <w:b/>
          <w:kern w:val="2"/>
          <w:lang w:eastAsia="zh-CN"/>
        </w:rPr>
        <w:t>R1-</w:t>
      </w:r>
      <w:r w:rsidR="000217F0" w:rsidRPr="005769E8">
        <w:rPr>
          <w:b/>
          <w:kern w:val="2"/>
          <w:lang w:eastAsia="zh-CN"/>
        </w:rPr>
        <w:t>19</w:t>
      </w:r>
      <w:r w:rsidR="00385073" w:rsidRPr="00385073">
        <w:rPr>
          <w:b/>
          <w:kern w:val="2"/>
          <w:lang w:eastAsia="zh-CN"/>
        </w:rPr>
        <w:t>10039</w:t>
      </w:r>
    </w:p>
    <w:p w14:paraId="6C8ECBC1" w14:textId="0966B493" w:rsidR="00D31F97" w:rsidRPr="00CF195E" w:rsidRDefault="005D019B" w:rsidP="00173F76">
      <w:pPr>
        <w:rPr>
          <w:b/>
          <w:kern w:val="2"/>
          <w:lang w:eastAsia="zh-CN"/>
        </w:rPr>
      </w:pPr>
      <w:bookmarkStart w:id="0" w:name="OLE_LINK1"/>
      <w:bookmarkStart w:id="1" w:name="OLE_LINK2"/>
      <w:bookmarkStart w:id="2" w:name="OLE_LINK24"/>
      <w:bookmarkStart w:id="3" w:name="OLE_LINK54"/>
      <w:r>
        <w:rPr>
          <w:b/>
          <w:kern w:val="2"/>
          <w:lang w:eastAsia="zh-CN"/>
        </w:rPr>
        <w:t>Chongqing</w:t>
      </w:r>
      <w:r w:rsidR="00924459">
        <w:rPr>
          <w:rFonts w:hint="eastAsia"/>
          <w:b/>
          <w:kern w:val="2"/>
          <w:lang w:eastAsia="zh-CN"/>
        </w:rPr>
        <w:t>,</w:t>
      </w:r>
      <w:r w:rsidR="00D0224E">
        <w:rPr>
          <w:b/>
          <w:kern w:val="2"/>
          <w:lang w:eastAsia="zh-CN"/>
        </w:rPr>
        <w:t xml:space="preserve"> </w:t>
      </w:r>
      <w:r>
        <w:rPr>
          <w:b/>
          <w:kern w:val="2"/>
          <w:lang w:eastAsia="zh-CN"/>
        </w:rPr>
        <w:t>China</w:t>
      </w:r>
      <w:r w:rsidR="004D2CCD" w:rsidRPr="004D2CCD">
        <w:rPr>
          <w:b/>
          <w:kern w:val="2"/>
          <w:lang w:eastAsia="zh-CN"/>
        </w:rPr>
        <w:t xml:space="preserve">, </w:t>
      </w:r>
      <w:r>
        <w:rPr>
          <w:b/>
          <w:kern w:val="2"/>
          <w:lang w:eastAsia="zh-CN"/>
        </w:rPr>
        <w:t>October</w:t>
      </w:r>
      <w:r w:rsidR="004D2CCD" w:rsidRPr="004D2CCD">
        <w:rPr>
          <w:b/>
          <w:kern w:val="2"/>
          <w:lang w:eastAsia="zh-CN"/>
        </w:rPr>
        <w:t xml:space="preserve"> </w:t>
      </w:r>
      <w:r>
        <w:rPr>
          <w:b/>
          <w:kern w:val="2"/>
          <w:lang w:eastAsia="zh-CN"/>
        </w:rPr>
        <w:t>14</w:t>
      </w:r>
      <w:r w:rsidR="004D2CCD" w:rsidRPr="004D2CCD">
        <w:rPr>
          <w:b/>
          <w:kern w:val="2"/>
          <w:lang w:eastAsia="zh-CN"/>
        </w:rPr>
        <w:t>-</w:t>
      </w:r>
      <w:r>
        <w:rPr>
          <w:b/>
          <w:kern w:val="2"/>
          <w:lang w:eastAsia="zh-CN"/>
        </w:rPr>
        <w:t>20</w:t>
      </w:r>
      <w:r w:rsidR="004D2CCD" w:rsidRPr="004D2CCD">
        <w:rPr>
          <w:b/>
          <w:kern w:val="2"/>
          <w:lang w:eastAsia="zh-CN"/>
        </w:rPr>
        <w:t>, 2019</w:t>
      </w:r>
    </w:p>
    <w:bookmarkEnd w:id="0"/>
    <w:bookmarkEnd w:id="1"/>
    <w:bookmarkEnd w:id="2"/>
    <w:bookmarkEnd w:id="3"/>
    <w:p w14:paraId="3D2B8FE4" w14:textId="77777777" w:rsidR="009C0564" w:rsidRPr="001D340D" w:rsidRDefault="009C0564" w:rsidP="00173F76">
      <w:pPr>
        <w:pBdr>
          <w:top w:val="single" w:sz="4" w:space="1" w:color="auto"/>
        </w:pBdr>
        <w:spacing w:after="0"/>
        <w:rPr>
          <w:b/>
          <w:kern w:val="2"/>
          <w:sz w:val="16"/>
          <w:szCs w:val="16"/>
          <w:lang w:eastAsia="zh-CN"/>
        </w:rPr>
      </w:pPr>
    </w:p>
    <w:p w14:paraId="4B3C0381" w14:textId="73BBACE7"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963477">
        <w:rPr>
          <w:b/>
          <w:kern w:val="2"/>
          <w:lang w:eastAsia="zh-CN"/>
        </w:rPr>
        <w:t>7.</w:t>
      </w:r>
      <w:r w:rsidR="00963477" w:rsidRPr="00963477">
        <w:rPr>
          <w:b/>
          <w:kern w:val="2"/>
          <w:lang w:eastAsia="zh-CN"/>
        </w:rPr>
        <w:t>2</w:t>
      </w:r>
      <w:r w:rsidR="00DE72A5" w:rsidRPr="00963477">
        <w:rPr>
          <w:b/>
          <w:kern w:val="2"/>
          <w:lang w:eastAsia="zh-CN"/>
        </w:rPr>
        <w:t>.</w:t>
      </w:r>
      <w:r w:rsidR="00963477" w:rsidRPr="00963477">
        <w:rPr>
          <w:b/>
          <w:kern w:val="2"/>
          <w:lang w:eastAsia="zh-CN"/>
        </w:rPr>
        <w:t>13</w:t>
      </w:r>
      <w:r w:rsidR="00DE72A5" w:rsidRPr="00963477">
        <w:rPr>
          <w:b/>
          <w:kern w:val="2"/>
          <w:lang w:eastAsia="zh-CN"/>
        </w:rPr>
        <w:t>.</w:t>
      </w:r>
      <w:r w:rsidR="006D265C">
        <w:rPr>
          <w:b/>
          <w:kern w:val="2"/>
          <w:lang w:eastAsia="zh-CN"/>
        </w:rPr>
        <w:t>3</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4" w:name="OLE_LINK120"/>
      <w:bookmarkStart w:id="5" w:name="OLE_LINK121"/>
      <w:r w:rsidR="006F5015">
        <w:rPr>
          <w:b/>
          <w:lang w:eastAsia="zh-CN"/>
        </w:rPr>
        <w:t>HiSilicon</w:t>
      </w:r>
      <w:bookmarkEnd w:id="4"/>
      <w:bookmarkEnd w:id="5"/>
    </w:p>
    <w:p w14:paraId="5CCD9BDC" w14:textId="1ED93EE1"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893E52" w:rsidRPr="00893E52">
        <w:rPr>
          <w:b/>
          <w:kern w:val="2"/>
          <w:lang w:eastAsia="zh-CN"/>
        </w:rPr>
        <w:t xml:space="preserve">Discussion on </w:t>
      </w:r>
      <w:r w:rsidR="001E57F4">
        <w:rPr>
          <w:b/>
          <w:kern w:val="2"/>
          <w:lang w:eastAsia="zh-CN"/>
        </w:rPr>
        <w:t xml:space="preserve">low latency </w:t>
      </w:r>
      <w:r w:rsidR="00893E52" w:rsidRPr="00893E52">
        <w:rPr>
          <w:b/>
          <w:kern w:val="2"/>
          <w:lang w:eastAsia="zh-CN"/>
        </w:rPr>
        <w:t xml:space="preserve">SCell activation and </w:t>
      </w:r>
      <w:r w:rsidR="00645537">
        <w:rPr>
          <w:b/>
          <w:kern w:val="2"/>
          <w:lang w:eastAsia="zh-CN"/>
        </w:rPr>
        <w:t>efficient SCell management</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Heading1"/>
      </w:pPr>
      <w:bookmarkStart w:id="6" w:name="_Ref124589705"/>
      <w:bookmarkStart w:id="7" w:name="_Ref129681862"/>
      <w:r w:rsidRPr="00CF195E">
        <w:t>Introduction</w:t>
      </w:r>
      <w:bookmarkEnd w:id="6"/>
      <w:bookmarkEnd w:id="7"/>
    </w:p>
    <w:p w14:paraId="46B86489" w14:textId="5E32699B" w:rsidR="004626EF" w:rsidRDefault="00E14261" w:rsidP="0012546A">
      <w:pPr>
        <w:spacing w:beforeLines="50" w:before="120" w:after="0"/>
        <w:rPr>
          <w:lang w:eastAsia="zh-CN"/>
        </w:rPr>
      </w:pPr>
      <w:r>
        <w:rPr>
          <w:rFonts w:ascii="Times" w:hAnsi="Times" w:hint="eastAsia"/>
        </w:rPr>
        <w:t>In RAN1</w:t>
      </w:r>
      <w:r>
        <w:rPr>
          <w:rFonts w:ascii="Times" w:hAnsi="Times"/>
        </w:rPr>
        <w:t>#9</w:t>
      </w:r>
      <w:r w:rsidR="007A542E">
        <w:rPr>
          <w:rFonts w:ascii="Times" w:hAnsi="Times"/>
        </w:rPr>
        <w:t>8</w:t>
      </w:r>
      <w:r>
        <w:rPr>
          <w:rFonts w:ascii="Times" w:hAnsi="Times" w:hint="eastAsia"/>
        </w:rPr>
        <w:t xml:space="preserve"> meeting</w:t>
      </w:r>
      <w:r w:rsidR="00BD7C77">
        <w:rPr>
          <w:rFonts w:ascii="Times" w:hAnsi="Times"/>
        </w:rPr>
        <w:t xml:space="preserve"> </w:t>
      </w:r>
      <w:r w:rsidR="00BD7C77">
        <w:rPr>
          <w:rFonts w:ascii="Times" w:hAnsi="Times"/>
        </w:rPr>
        <w:fldChar w:fldCharType="begin"/>
      </w:r>
      <w:r w:rsidR="00BD7C77">
        <w:rPr>
          <w:rFonts w:ascii="Times" w:hAnsi="Times"/>
        </w:rPr>
        <w:instrText xml:space="preserve"> REF _Ref533606242 \n \h </w:instrText>
      </w:r>
      <w:r w:rsidR="00BD7C77">
        <w:rPr>
          <w:rFonts w:ascii="Times" w:hAnsi="Times"/>
        </w:rPr>
      </w:r>
      <w:r w:rsidR="00BD7C77">
        <w:rPr>
          <w:rFonts w:ascii="Times" w:hAnsi="Times"/>
        </w:rPr>
        <w:fldChar w:fldCharType="separate"/>
      </w:r>
      <w:r w:rsidR="004040E9">
        <w:rPr>
          <w:rFonts w:ascii="Times" w:hAnsi="Times"/>
        </w:rPr>
        <w:t>[1]</w:t>
      </w:r>
      <w:r w:rsidR="00BD7C77">
        <w:rPr>
          <w:rFonts w:ascii="Times" w:hAnsi="Times"/>
        </w:rPr>
        <w:fldChar w:fldCharType="end"/>
      </w:r>
      <w:r w:rsidR="00BD7C77">
        <w:rPr>
          <w:rFonts w:ascii="Times" w:hAnsi="Times"/>
        </w:rPr>
        <w:t xml:space="preserve"> </w:t>
      </w:r>
      <w:r w:rsidR="00D61793">
        <w:rPr>
          <w:rFonts w:ascii="Times" w:hAnsi="Times"/>
        </w:rPr>
        <w:t>and email discussion</w:t>
      </w:r>
      <w:r w:rsidR="00BD7C77">
        <w:rPr>
          <w:rFonts w:ascii="Times" w:hAnsi="Times"/>
        </w:rPr>
        <w:t xml:space="preserve"> </w:t>
      </w:r>
      <w:r w:rsidR="00BD7C77" w:rsidRPr="00BD7C77">
        <w:rPr>
          <w:rFonts w:ascii="Times" w:hAnsi="Times"/>
        </w:rPr>
        <w:t>[98-NR-22]</w:t>
      </w:r>
      <w:r>
        <w:rPr>
          <w:rFonts w:ascii="Times" w:hAnsi="Times" w:hint="eastAsia"/>
        </w:rPr>
        <w:t xml:space="preserve">, </w:t>
      </w:r>
      <w:r>
        <w:rPr>
          <w:rFonts w:ascii="Times" w:hAnsi="Times"/>
        </w:rPr>
        <w:t xml:space="preserve">several </w:t>
      </w:r>
      <w:r w:rsidR="00CD10D2">
        <w:rPr>
          <w:rFonts w:ascii="Times" w:hAnsi="Times"/>
        </w:rPr>
        <w:t>improvements</w:t>
      </w:r>
      <w:r>
        <w:rPr>
          <w:rFonts w:ascii="Times" w:hAnsi="Times"/>
        </w:rPr>
        <w:t xml:space="preserve"> were discussed including</w:t>
      </w:r>
      <w:r w:rsidR="00D61793">
        <w:rPr>
          <w:rFonts w:ascii="Times" w:hAnsi="Times"/>
        </w:rPr>
        <w:t xml:space="preserve"> two </w:t>
      </w:r>
      <w:r w:rsidR="00CD10D2">
        <w:rPr>
          <w:rFonts w:ascii="Times" w:hAnsi="Times"/>
        </w:rPr>
        <w:t>key issues</w:t>
      </w:r>
      <w:r w:rsidR="00D61793">
        <w:rPr>
          <w:rFonts w:ascii="Times" w:hAnsi="Times"/>
        </w:rPr>
        <w:t xml:space="preserve">: </w:t>
      </w:r>
      <w:r w:rsidR="00CD10D2">
        <w:rPr>
          <w:rFonts w:ascii="Times" w:hAnsi="Times"/>
        </w:rPr>
        <w:t>improvements to Rel</w:t>
      </w:r>
      <w:r w:rsidR="002145D3">
        <w:rPr>
          <w:rFonts w:ascii="Times" w:hAnsi="Times"/>
        </w:rPr>
        <w:t>-</w:t>
      </w:r>
      <w:r w:rsidR="00CD10D2">
        <w:rPr>
          <w:rFonts w:ascii="Times" w:hAnsi="Times"/>
        </w:rPr>
        <w:t>15 SC</w:t>
      </w:r>
      <w:r w:rsidR="00CD10D2" w:rsidRPr="00CD10D2">
        <w:rPr>
          <w:rFonts w:ascii="Times" w:hAnsi="Times"/>
        </w:rPr>
        <w:t>ell activation/deactivation procedure</w:t>
      </w:r>
      <w:r w:rsidR="00D61793">
        <w:rPr>
          <w:rFonts w:ascii="Times" w:hAnsi="Times"/>
        </w:rPr>
        <w:t xml:space="preserve"> and</w:t>
      </w:r>
      <w:r w:rsidR="00CD10D2">
        <w:rPr>
          <w:rFonts w:ascii="Times" w:hAnsi="Times"/>
        </w:rPr>
        <w:t xml:space="preserve"> i</w:t>
      </w:r>
      <w:r w:rsidR="00CD10D2" w:rsidRPr="00CD10D2">
        <w:rPr>
          <w:rFonts w:ascii="Times" w:hAnsi="Times"/>
        </w:rPr>
        <w:t xml:space="preserve">mprovements related to ’dormancy-like </w:t>
      </w:r>
      <w:r w:rsidR="0050610F" w:rsidRPr="00CD10D2">
        <w:rPr>
          <w:rFonts w:ascii="Times" w:hAnsi="Times"/>
        </w:rPr>
        <w:t>behavior</w:t>
      </w:r>
      <w:r w:rsidR="00CD10D2" w:rsidRPr="00CD10D2">
        <w:rPr>
          <w:rFonts w:ascii="Times" w:hAnsi="Times"/>
        </w:rPr>
        <w:t>’ on activated S</w:t>
      </w:r>
      <w:r w:rsidR="00CD10D2">
        <w:rPr>
          <w:rFonts w:ascii="Times" w:hAnsi="Times"/>
        </w:rPr>
        <w:t>C</w:t>
      </w:r>
      <w:r w:rsidR="00CD10D2" w:rsidRPr="00CD10D2">
        <w:rPr>
          <w:rFonts w:ascii="Times" w:hAnsi="Times"/>
        </w:rPr>
        <w:t>ells</w:t>
      </w:r>
      <w:r w:rsidR="00563F7D">
        <w:rPr>
          <w:rFonts w:eastAsia="MS Mincho"/>
          <w:lang w:eastAsia="ja-JP"/>
        </w:rPr>
        <w:t>.</w:t>
      </w:r>
      <w:bookmarkStart w:id="8" w:name="OLE_LINK73"/>
      <w:bookmarkStart w:id="9" w:name="OLE_LINK74"/>
      <w:r w:rsidR="00563F7D" w:rsidRPr="00285B05">
        <w:rPr>
          <w:lang w:eastAsia="zh-CN"/>
        </w:rPr>
        <w:t xml:space="preserve"> </w:t>
      </w:r>
      <w:bookmarkEnd w:id="8"/>
      <w:bookmarkEnd w:id="9"/>
    </w:p>
    <w:p w14:paraId="3DEDEFCC" w14:textId="05D8159A" w:rsidR="000D0D3E" w:rsidRDefault="00A21C6A" w:rsidP="0012546A">
      <w:pPr>
        <w:spacing w:beforeLines="50" w:before="120" w:after="0"/>
        <w:rPr>
          <w:lang w:eastAsia="zh-CN"/>
        </w:rPr>
      </w:pPr>
      <w:r>
        <w:rPr>
          <w:rFonts w:hint="eastAsia"/>
          <w:lang w:eastAsia="zh-CN"/>
        </w:rPr>
        <w:t xml:space="preserve">The conclusion </w:t>
      </w:r>
      <w:r>
        <w:rPr>
          <w:lang w:eastAsia="zh-CN"/>
        </w:rPr>
        <w:t>for the first issue is as follows: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6"/>
      </w:tblGrid>
      <w:tr w:rsidR="00E27ECB" w14:paraId="6B7BB762" w14:textId="77777777" w:rsidTr="00A21C6A">
        <w:trPr>
          <w:trHeight w:val="6456"/>
        </w:trPr>
        <w:tc>
          <w:tcPr>
            <w:tcW w:w="9256" w:type="dxa"/>
          </w:tcPr>
          <w:p w14:paraId="52F37846" w14:textId="77777777" w:rsidR="00E27ECB" w:rsidRPr="000D7FB9" w:rsidRDefault="00E27ECB" w:rsidP="00DE75BB">
            <w:pPr>
              <w:ind w:leftChars="-96" w:left="-211" w:firstLineChars="100" w:firstLine="221"/>
              <w:rPr>
                <w:b/>
                <w:bCs/>
                <w:szCs w:val="20"/>
                <w:u w:val="single"/>
                <w:lang w:eastAsia="x-none"/>
              </w:rPr>
            </w:pPr>
            <w:r w:rsidRPr="000D7FB9">
              <w:rPr>
                <w:b/>
                <w:bCs/>
                <w:szCs w:val="20"/>
                <w:u w:val="single"/>
                <w:lang w:eastAsia="x-none"/>
              </w:rPr>
              <w:t>Conclusion</w:t>
            </w:r>
            <w:r>
              <w:rPr>
                <w:b/>
                <w:bCs/>
                <w:szCs w:val="20"/>
                <w:u w:val="single"/>
                <w:lang w:eastAsia="x-none"/>
              </w:rPr>
              <w:t>:</w:t>
            </w:r>
          </w:p>
          <w:p w14:paraId="51A4A297" w14:textId="77777777" w:rsidR="00E27ECB" w:rsidRPr="000D7FB9" w:rsidRDefault="00E27ECB" w:rsidP="006E3FE4">
            <w:pPr>
              <w:ind w:leftChars="102" w:left="224"/>
              <w:rPr>
                <w:szCs w:val="20"/>
              </w:rPr>
            </w:pPr>
            <w:r w:rsidRPr="000D7FB9">
              <w:rPr>
                <w:szCs w:val="20"/>
              </w:rPr>
              <w:t>Study further the following two options and aim to conclude in RAN1#98bis:</w:t>
            </w:r>
          </w:p>
          <w:p w14:paraId="42EF3534" w14:textId="77777777" w:rsidR="00E27ECB" w:rsidRPr="000D7FB9" w:rsidRDefault="00E27ECB" w:rsidP="00AE2966">
            <w:pPr>
              <w:pStyle w:val="ListParagraph"/>
              <w:numPr>
                <w:ilvl w:val="0"/>
                <w:numId w:val="13"/>
              </w:numPr>
              <w:spacing w:after="0"/>
              <w:ind w:leftChars="429" w:left="944" w:firstLine="440"/>
              <w:contextualSpacing/>
              <w:jc w:val="left"/>
              <w:rPr>
                <w:szCs w:val="20"/>
              </w:rPr>
            </w:pPr>
            <w:r w:rsidRPr="000D7FB9">
              <w:rPr>
                <w:szCs w:val="20"/>
              </w:rPr>
              <w:t>Option 1:</w:t>
            </w:r>
          </w:p>
          <w:p w14:paraId="39BC4FE0" w14:textId="77777777" w:rsidR="00E27ECB" w:rsidRPr="000D7FB9" w:rsidRDefault="00E27ECB" w:rsidP="00AE2966">
            <w:pPr>
              <w:pStyle w:val="ListParagraph"/>
              <w:numPr>
                <w:ilvl w:val="1"/>
                <w:numId w:val="13"/>
              </w:numPr>
              <w:spacing w:after="0"/>
              <w:ind w:leftChars="757" w:left="1665" w:firstLine="440"/>
              <w:contextualSpacing/>
              <w:jc w:val="left"/>
              <w:rPr>
                <w:szCs w:val="20"/>
              </w:rPr>
            </w:pPr>
            <w:r w:rsidRPr="000D7FB9">
              <w:rPr>
                <w:szCs w:val="20"/>
              </w:rPr>
              <w:t xml:space="preserve">NW can send </w:t>
            </w:r>
            <w:r w:rsidRPr="00D42A6D">
              <w:rPr>
                <w:szCs w:val="20"/>
              </w:rPr>
              <w:t>activation command MAC CE</w:t>
            </w:r>
            <w:r w:rsidRPr="000D7FB9">
              <w:rPr>
                <w:szCs w:val="20"/>
              </w:rPr>
              <w:t xml:space="preserve"> and also independently use </w:t>
            </w:r>
            <w:r w:rsidRPr="00D42A6D">
              <w:rPr>
                <w:szCs w:val="20"/>
              </w:rPr>
              <w:t>existing signalling to trigger aperiodic/semi-persistent CSI-RS</w:t>
            </w:r>
            <w:r w:rsidRPr="000D7FB9">
              <w:rPr>
                <w:szCs w:val="20"/>
              </w:rPr>
              <w:t xml:space="preserve"> when sending the activation command  </w:t>
            </w:r>
          </w:p>
          <w:p w14:paraId="58BAE966" w14:textId="77777777" w:rsidR="00E27ECB" w:rsidRPr="000D7FB9" w:rsidRDefault="00E27ECB" w:rsidP="00AE2966">
            <w:pPr>
              <w:pStyle w:val="ListParagraph"/>
              <w:numPr>
                <w:ilvl w:val="1"/>
                <w:numId w:val="13"/>
              </w:numPr>
              <w:spacing w:after="0"/>
              <w:ind w:leftChars="757" w:left="1665" w:firstLine="440"/>
              <w:contextualSpacing/>
              <w:jc w:val="left"/>
              <w:rPr>
                <w:szCs w:val="20"/>
              </w:rPr>
            </w:pPr>
            <w:r w:rsidRPr="000D7FB9">
              <w:rPr>
                <w:szCs w:val="20"/>
              </w:rPr>
              <w:t>Request RAN4 to consider specifying additional (tighter) maximum allowed activation delay requirements for following case</w:t>
            </w:r>
          </w:p>
          <w:p w14:paraId="42D6F3A1" w14:textId="77777777" w:rsidR="00E27ECB" w:rsidRPr="000D7FB9" w:rsidRDefault="00E27ECB" w:rsidP="00AE2966">
            <w:pPr>
              <w:pStyle w:val="ListParagraph"/>
              <w:numPr>
                <w:ilvl w:val="2"/>
                <w:numId w:val="13"/>
              </w:numPr>
              <w:spacing w:after="0"/>
              <w:ind w:leftChars="1084" w:left="2385" w:firstLine="440"/>
              <w:contextualSpacing/>
              <w:jc w:val="left"/>
              <w:rPr>
                <w:szCs w:val="20"/>
              </w:rPr>
            </w:pPr>
            <w:r w:rsidRPr="000D7FB9">
              <w:rPr>
                <w:szCs w:val="20"/>
              </w:rPr>
              <w:t xml:space="preserve">UE receives activation command MAC CE for Scell activation and also aperiodic/semi-persistent CSI-RS for the Scell ’at the same time’ as the activation command </w:t>
            </w:r>
          </w:p>
          <w:p w14:paraId="4213ECD4" w14:textId="77777777" w:rsidR="00E27ECB" w:rsidRPr="000D7FB9" w:rsidRDefault="00E27ECB" w:rsidP="00AE2966">
            <w:pPr>
              <w:pStyle w:val="ListParagraph"/>
              <w:numPr>
                <w:ilvl w:val="3"/>
                <w:numId w:val="13"/>
              </w:numPr>
              <w:spacing w:after="0"/>
              <w:ind w:leftChars="1411" w:left="3104" w:firstLine="440"/>
              <w:contextualSpacing/>
              <w:jc w:val="left"/>
              <w:rPr>
                <w:szCs w:val="20"/>
              </w:rPr>
            </w:pPr>
            <w:r w:rsidRPr="000D7FB9">
              <w:rPr>
                <w:szCs w:val="20"/>
              </w:rPr>
              <w:t>FFS: ’at the same time’, i.e., exact timing between activation command and RS trigger</w:t>
            </w:r>
          </w:p>
          <w:p w14:paraId="47101A34" w14:textId="77777777" w:rsidR="00E27ECB" w:rsidRPr="000D7FB9" w:rsidRDefault="00E27ECB" w:rsidP="00AE2966">
            <w:pPr>
              <w:pStyle w:val="ListParagraph"/>
              <w:numPr>
                <w:ilvl w:val="3"/>
                <w:numId w:val="13"/>
              </w:numPr>
              <w:spacing w:after="0"/>
              <w:ind w:leftChars="1411" w:left="3104" w:firstLine="440"/>
              <w:contextualSpacing/>
              <w:jc w:val="left"/>
              <w:rPr>
                <w:szCs w:val="20"/>
              </w:rPr>
            </w:pPr>
            <w:r w:rsidRPr="000D7FB9">
              <w:rPr>
                <w:szCs w:val="20"/>
              </w:rPr>
              <w:t>FFS: if separate requirement based on specific RS configuration</w:t>
            </w:r>
          </w:p>
          <w:p w14:paraId="0B92634E" w14:textId="77777777" w:rsidR="00E27ECB" w:rsidRPr="000D7FB9" w:rsidRDefault="00E27ECB" w:rsidP="00AE2966">
            <w:pPr>
              <w:pStyle w:val="ListParagraph"/>
              <w:numPr>
                <w:ilvl w:val="0"/>
                <w:numId w:val="13"/>
              </w:numPr>
              <w:spacing w:after="0"/>
              <w:ind w:leftChars="429" w:left="944" w:firstLine="440"/>
              <w:contextualSpacing/>
              <w:jc w:val="left"/>
              <w:rPr>
                <w:szCs w:val="20"/>
              </w:rPr>
            </w:pPr>
            <w:r w:rsidRPr="000D7FB9">
              <w:rPr>
                <w:szCs w:val="20"/>
              </w:rPr>
              <w:t>Option 2 - Support enhancement for triggering a specific CSI measurement/reporting configuration during MAC-CE based Scell activation</w:t>
            </w:r>
          </w:p>
          <w:p w14:paraId="1584A8F9" w14:textId="77777777" w:rsidR="00E27ECB" w:rsidRPr="000D7FB9" w:rsidRDefault="00E27ECB" w:rsidP="00AE2966">
            <w:pPr>
              <w:pStyle w:val="ListParagraph"/>
              <w:numPr>
                <w:ilvl w:val="1"/>
                <w:numId w:val="13"/>
              </w:numPr>
              <w:spacing w:after="0"/>
              <w:ind w:leftChars="757" w:left="1665" w:firstLine="440"/>
              <w:contextualSpacing/>
              <w:jc w:val="left"/>
              <w:rPr>
                <w:szCs w:val="20"/>
              </w:rPr>
            </w:pPr>
            <w:r w:rsidRPr="000D7FB9">
              <w:rPr>
                <w:szCs w:val="20"/>
              </w:rPr>
              <w:t>CSI measurement/reporting is based on Rel-15/16 RS(s)</w:t>
            </w:r>
          </w:p>
          <w:p w14:paraId="18172951" w14:textId="77777777" w:rsidR="00E27ECB" w:rsidRPr="000D7FB9" w:rsidRDefault="00E27ECB" w:rsidP="00AE2966">
            <w:pPr>
              <w:pStyle w:val="ListParagraph"/>
              <w:numPr>
                <w:ilvl w:val="1"/>
                <w:numId w:val="13"/>
              </w:numPr>
              <w:spacing w:after="0"/>
              <w:ind w:leftChars="757" w:left="1665" w:firstLine="440"/>
              <w:contextualSpacing/>
              <w:jc w:val="left"/>
              <w:rPr>
                <w:szCs w:val="20"/>
              </w:rPr>
            </w:pPr>
            <w:r w:rsidRPr="000D7FB9">
              <w:rPr>
                <w:szCs w:val="20"/>
              </w:rPr>
              <w:t>FFS RS will be A-TRS, SP CSI-RS, aperiodic CSI-RS, SP TRS, etc.</w:t>
            </w:r>
          </w:p>
          <w:p w14:paraId="3CDAC530" w14:textId="77777777" w:rsidR="00E27ECB" w:rsidRPr="000D7FB9" w:rsidRDefault="00E27ECB" w:rsidP="00AE2966">
            <w:pPr>
              <w:pStyle w:val="ListParagraph"/>
              <w:numPr>
                <w:ilvl w:val="1"/>
                <w:numId w:val="13"/>
              </w:numPr>
              <w:spacing w:after="0"/>
              <w:ind w:leftChars="757" w:left="1665" w:firstLine="440"/>
              <w:contextualSpacing/>
              <w:jc w:val="left"/>
              <w:rPr>
                <w:szCs w:val="20"/>
              </w:rPr>
            </w:pPr>
            <w:r w:rsidRPr="000D7FB9">
              <w:rPr>
                <w:szCs w:val="20"/>
              </w:rPr>
              <w:t>FFS between following candidates for enhanced triggering</w:t>
            </w:r>
          </w:p>
          <w:p w14:paraId="2DD46D6E" w14:textId="77777777" w:rsidR="00E27ECB" w:rsidRPr="000D7FB9" w:rsidRDefault="00E27ECB" w:rsidP="00AE2966">
            <w:pPr>
              <w:pStyle w:val="ListParagraph"/>
              <w:numPr>
                <w:ilvl w:val="2"/>
                <w:numId w:val="13"/>
              </w:numPr>
              <w:spacing w:after="0"/>
              <w:ind w:leftChars="1084" w:left="2385" w:firstLine="440"/>
              <w:contextualSpacing/>
              <w:jc w:val="left"/>
              <w:rPr>
                <w:szCs w:val="20"/>
              </w:rPr>
            </w:pPr>
            <w:r w:rsidRPr="000D7FB9">
              <w:rPr>
                <w:szCs w:val="20"/>
              </w:rPr>
              <w:t>Implicit (i.e., Scell activation command reception implies specific RS is triggered like in LTE)</w:t>
            </w:r>
          </w:p>
          <w:p w14:paraId="6E335400" w14:textId="77777777" w:rsidR="00E27ECB" w:rsidRPr="000D7FB9" w:rsidRDefault="00E27ECB" w:rsidP="00AE2966">
            <w:pPr>
              <w:pStyle w:val="ListParagraph"/>
              <w:numPr>
                <w:ilvl w:val="2"/>
                <w:numId w:val="13"/>
              </w:numPr>
              <w:spacing w:after="0"/>
              <w:ind w:leftChars="1084" w:left="2385" w:firstLine="440"/>
              <w:contextualSpacing/>
              <w:jc w:val="left"/>
              <w:rPr>
                <w:szCs w:val="20"/>
              </w:rPr>
            </w:pPr>
            <w:r w:rsidRPr="000D7FB9">
              <w:rPr>
                <w:szCs w:val="20"/>
              </w:rPr>
              <w:t>Separate MAC CE linked to activation MAC CE</w:t>
            </w:r>
          </w:p>
          <w:p w14:paraId="747D6C4B" w14:textId="77777777" w:rsidR="00E27ECB" w:rsidRPr="000D7FB9" w:rsidRDefault="00E27ECB" w:rsidP="00AE2966">
            <w:pPr>
              <w:pStyle w:val="ListParagraph"/>
              <w:numPr>
                <w:ilvl w:val="2"/>
                <w:numId w:val="13"/>
              </w:numPr>
              <w:spacing w:after="0"/>
              <w:ind w:leftChars="1084" w:left="2385" w:firstLine="440"/>
              <w:contextualSpacing/>
              <w:jc w:val="left"/>
              <w:rPr>
                <w:szCs w:val="20"/>
              </w:rPr>
            </w:pPr>
            <w:r w:rsidRPr="000D7FB9">
              <w:rPr>
                <w:szCs w:val="20"/>
              </w:rPr>
              <w:t>Enhanced activation command MAC CE</w:t>
            </w:r>
          </w:p>
          <w:p w14:paraId="390E0FAA" w14:textId="04EF77EB" w:rsidR="00E27ECB" w:rsidRDefault="00E27ECB" w:rsidP="00AE2966">
            <w:pPr>
              <w:pStyle w:val="ListParagraph"/>
              <w:numPr>
                <w:ilvl w:val="2"/>
                <w:numId w:val="13"/>
              </w:numPr>
              <w:spacing w:after="0"/>
              <w:ind w:leftChars="1084" w:left="2385" w:firstLine="440"/>
              <w:contextualSpacing/>
              <w:jc w:val="left"/>
              <w:rPr>
                <w:b/>
                <w:bCs/>
                <w:szCs w:val="20"/>
                <w:u w:val="single"/>
                <w:lang w:eastAsia="x-none"/>
              </w:rPr>
            </w:pPr>
            <w:r w:rsidRPr="000D7FB9">
              <w:rPr>
                <w:szCs w:val="20"/>
              </w:rPr>
              <w:t>Other candidates not precluded</w:t>
            </w:r>
          </w:p>
        </w:tc>
      </w:tr>
    </w:tbl>
    <w:p w14:paraId="391C0D23" w14:textId="3A0A1084" w:rsidR="00D42A6D" w:rsidRDefault="00A21C6A" w:rsidP="00D42A6D">
      <w:pPr>
        <w:spacing w:beforeLines="50" w:before="120" w:after="0"/>
        <w:rPr>
          <w:lang w:eastAsia="zh-CN"/>
        </w:rPr>
      </w:pPr>
      <w:r>
        <w:rPr>
          <w:rFonts w:hint="eastAsia"/>
          <w:lang w:eastAsia="zh-CN"/>
        </w:rPr>
        <w:t xml:space="preserve">The </w:t>
      </w:r>
      <w:r>
        <w:rPr>
          <w:lang w:eastAsia="zh-CN"/>
        </w:rPr>
        <w:t xml:space="preserve">following </w:t>
      </w:r>
      <w:r>
        <w:rPr>
          <w:rFonts w:hint="eastAsia"/>
          <w:lang w:eastAsia="zh-CN"/>
        </w:rPr>
        <w:t>agreement</w:t>
      </w:r>
      <w:r>
        <w:rPr>
          <w:lang w:eastAsia="zh-CN"/>
        </w:rPr>
        <w:t xml:space="preserve">s for the second issue </w:t>
      </w:r>
      <w:r w:rsidR="00933445">
        <w:rPr>
          <w:lang w:eastAsia="zh-CN"/>
        </w:rPr>
        <w:t>have</w:t>
      </w:r>
      <w:r>
        <w:rPr>
          <w:lang w:eastAsia="zh-CN"/>
        </w:rPr>
        <w:t xml:space="preserve"> been achieved.</w:t>
      </w:r>
      <w:r w:rsidR="00571A24">
        <w:rPr>
          <w:lang w:eastAsia="zh-CN"/>
        </w:rPr>
        <w:t xml:space="preserve"> And </w:t>
      </w:r>
      <w:r w:rsidR="00933445">
        <w:rPr>
          <w:lang w:eastAsia="zh-CN"/>
        </w:rPr>
        <w:t xml:space="preserve">candidates </w:t>
      </w:r>
      <w:r w:rsidR="00933445">
        <w:t xml:space="preserve">for L1 based mechanism have been agreed by email discussion, referred to </w:t>
      </w:r>
      <w:r w:rsidR="00086FD6">
        <w:t>Appendix H.</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4B2C30" w14:paraId="72E0AE1E" w14:textId="77777777" w:rsidTr="006E3FE4">
        <w:trPr>
          <w:trHeight w:val="1279"/>
        </w:trPr>
        <w:tc>
          <w:tcPr>
            <w:tcW w:w="9275" w:type="dxa"/>
          </w:tcPr>
          <w:p w14:paraId="4D5B4151" w14:textId="77777777" w:rsidR="004B2C30" w:rsidRPr="002534FE" w:rsidRDefault="004B2C30" w:rsidP="00B44150">
            <w:pPr>
              <w:ind w:leftChars="-12" w:left="-26"/>
              <w:rPr>
                <w:b/>
                <w:bCs/>
                <w:szCs w:val="20"/>
                <w:lang w:eastAsia="x-none"/>
              </w:rPr>
            </w:pPr>
            <w:r w:rsidRPr="002534FE">
              <w:rPr>
                <w:szCs w:val="20"/>
                <w:highlight w:val="green"/>
                <w:lang w:eastAsia="x-none"/>
              </w:rPr>
              <w:t>Agreements</w:t>
            </w:r>
            <w:r w:rsidRPr="002534FE">
              <w:rPr>
                <w:b/>
                <w:bCs/>
                <w:szCs w:val="20"/>
                <w:lang w:eastAsia="x-none"/>
              </w:rPr>
              <w:t>:</w:t>
            </w:r>
          </w:p>
          <w:p w14:paraId="537F0AA7" w14:textId="77777777" w:rsidR="004B2C30" w:rsidRPr="002534FE" w:rsidRDefault="004B2C30" w:rsidP="00AE2966">
            <w:pPr>
              <w:pStyle w:val="ListParagraph"/>
              <w:numPr>
                <w:ilvl w:val="0"/>
                <w:numId w:val="45"/>
              </w:numPr>
              <w:spacing w:after="0"/>
              <w:ind w:leftChars="151" w:left="332" w:firstLine="440"/>
              <w:contextualSpacing/>
              <w:jc w:val="left"/>
              <w:rPr>
                <w:szCs w:val="20"/>
              </w:rPr>
            </w:pPr>
            <w:r w:rsidRPr="002534FE">
              <w:rPr>
                <w:szCs w:val="20"/>
              </w:rPr>
              <w:t>From RAN1 perspective, L1 based mechanism for transitioning between ‘dormancy-like’ and ‘non dormancy-like’ behavior on activated Scells can be supported</w:t>
            </w:r>
          </w:p>
          <w:p w14:paraId="3DF4C970" w14:textId="7340398F" w:rsidR="004B2C30" w:rsidRDefault="004B2C30" w:rsidP="00AE2966">
            <w:pPr>
              <w:pStyle w:val="ListParagraph"/>
              <w:numPr>
                <w:ilvl w:val="1"/>
                <w:numId w:val="45"/>
              </w:numPr>
              <w:spacing w:after="0"/>
              <w:ind w:leftChars="479" w:left="1054" w:firstLine="440"/>
              <w:contextualSpacing/>
              <w:jc w:val="left"/>
              <w:rPr>
                <w:lang w:eastAsia="zh-CN"/>
              </w:rPr>
            </w:pPr>
            <w:r w:rsidRPr="002534FE">
              <w:rPr>
                <w:szCs w:val="20"/>
              </w:rPr>
              <w:t xml:space="preserve">‘dormancy-like’ =&gt; sparse/no PDCCH monitoring on activated Scell while maintaining CSImeasurements/reporting </w:t>
            </w:r>
          </w:p>
        </w:tc>
      </w:tr>
    </w:tbl>
    <w:p w14:paraId="207CEBDC" w14:textId="42AA0E3B" w:rsidR="0012546A" w:rsidRDefault="00571A24" w:rsidP="0012546A">
      <w:pPr>
        <w:spacing w:beforeLines="50" w:before="120" w:after="0"/>
        <w:rPr>
          <w:lang w:eastAsia="zh-CN"/>
        </w:rPr>
      </w:pPr>
      <w:r w:rsidRPr="002534FE">
        <w:rPr>
          <w:szCs w:val="20"/>
        </w:rPr>
        <w:t xml:space="preserve"> </w:t>
      </w:r>
      <w:r w:rsidR="00E14261">
        <w:rPr>
          <w:lang w:eastAsia="zh-CN"/>
        </w:rPr>
        <w:t>In this contribution</w:t>
      </w:r>
      <w:r w:rsidR="005267CE">
        <w:rPr>
          <w:lang w:eastAsia="zh-CN"/>
        </w:rPr>
        <w:t xml:space="preserve"> the improvements</w:t>
      </w:r>
      <w:r w:rsidR="002B3E31">
        <w:rPr>
          <w:lang w:eastAsia="zh-CN"/>
        </w:rPr>
        <w:t xml:space="preserve"> </w:t>
      </w:r>
      <w:r w:rsidR="00E14261">
        <w:rPr>
          <w:lang w:eastAsia="zh-CN"/>
        </w:rPr>
        <w:t>are further</w:t>
      </w:r>
      <w:r w:rsidR="00FF6A02">
        <w:rPr>
          <w:lang w:eastAsia="zh-CN"/>
        </w:rPr>
        <w:t xml:space="preserve"> discussed</w:t>
      </w:r>
      <w:r w:rsidR="00E14261">
        <w:rPr>
          <w:lang w:eastAsia="zh-CN"/>
        </w:rPr>
        <w:t>.</w:t>
      </w:r>
      <w:r w:rsidR="00511C95">
        <w:rPr>
          <w:lang w:eastAsia="zh-CN"/>
        </w:rPr>
        <w:t xml:space="preserve"> </w:t>
      </w:r>
    </w:p>
    <w:p w14:paraId="2FD87A92" w14:textId="6B1D7244" w:rsidR="00366B75" w:rsidRDefault="00B9650B" w:rsidP="00B9650B">
      <w:pPr>
        <w:pStyle w:val="Heading1"/>
        <w:rPr>
          <w:lang w:eastAsia="zh-CN"/>
        </w:rPr>
      </w:pPr>
      <w:bookmarkStart w:id="10" w:name="OLE_LINK69"/>
      <w:bookmarkStart w:id="11" w:name="OLE_LINK70"/>
      <w:bookmarkStart w:id="12" w:name="_Ref129681832"/>
      <w:r w:rsidRPr="00B9650B">
        <w:rPr>
          <w:lang w:eastAsia="zh-CN"/>
        </w:rPr>
        <w:lastRenderedPageBreak/>
        <w:t>Low latency SCell activation</w:t>
      </w:r>
    </w:p>
    <w:p w14:paraId="3026A692" w14:textId="58C6AFEA" w:rsidR="00115D51" w:rsidRDefault="00115D51" w:rsidP="00AA3293">
      <w:pPr>
        <w:pStyle w:val="Heading2"/>
        <w:rPr>
          <w:lang w:eastAsia="zh-CN"/>
        </w:rPr>
      </w:pPr>
      <w:r>
        <w:rPr>
          <w:rFonts w:hint="eastAsia"/>
          <w:lang w:eastAsia="zh-CN"/>
        </w:rPr>
        <w:t xml:space="preserve">SCell </w:t>
      </w:r>
      <w:r>
        <w:rPr>
          <w:lang w:eastAsia="zh-CN"/>
        </w:rPr>
        <w:t>activation delay constitution</w:t>
      </w:r>
    </w:p>
    <w:p w14:paraId="7C2753F8" w14:textId="6E3CAC59" w:rsidR="00D72596" w:rsidRDefault="004E7A75" w:rsidP="00D72596">
      <w:pPr>
        <w:rPr>
          <w:lang w:eastAsia="zh-CN"/>
        </w:rPr>
      </w:pPr>
      <w:r>
        <w:rPr>
          <w:lang w:eastAsia="zh-CN"/>
        </w:rPr>
        <w:t>From current specification in TS 38.213, TS 38.133 and TS 38.321,</w:t>
      </w:r>
      <w:r w:rsidRPr="00F027ED">
        <w:t xml:space="preserve"> </w:t>
      </w:r>
      <w:r>
        <w:t xml:space="preserve">when </w:t>
      </w:r>
      <w:r w:rsidRPr="00B916EC">
        <w:t xml:space="preserve">a UE receives an activation command </w:t>
      </w:r>
      <w:r>
        <w:t xml:space="preserve">in a PDSCH </w:t>
      </w:r>
      <w:r w:rsidRPr="00B916EC">
        <w:t xml:space="preserve">for a </w:t>
      </w:r>
      <w:r>
        <w:t>S</w:t>
      </w:r>
      <w:r w:rsidR="00CC7E35">
        <w:t>C</w:t>
      </w:r>
      <w:r>
        <w:t>ell</w:t>
      </w:r>
      <w:r w:rsidRPr="00B916EC">
        <w:t xml:space="preserve"> in slot </w:t>
      </w:r>
      <m:oMath>
        <m:r>
          <w:rPr>
            <w:rFonts w:ascii="Cambria Math" w:hAnsi="Cambria Math"/>
          </w:rPr>
          <m:t>n</m:t>
        </m:r>
      </m:oMath>
      <w:r>
        <w:t>,</w:t>
      </w:r>
      <w:r>
        <w:rPr>
          <w:lang w:eastAsia="zh-CN"/>
        </w:rPr>
        <w:t xml:space="preserve"> a UE shall complete a S</w:t>
      </w:r>
      <w:r w:rsidR="00CC7E35">
        <w:rPr>
          <w:lang w:eastAsia="zh-CN"/>
        </w:rPr>
        <w:t>C</w:t>
      </w:r>
      <w:r>
        <w:rPr>
          <w:lang w:eastAsia="zh-CN"/>
        </w:rPr>
        <w:t xml:space="preserve">ell activation </w:t>
      </w:r>
      <w:r w:rsidR="0048693E">
        <w:rPr>
          <w:lang w:eastAsia="zh-CN"/>
        </w:rPr>
        <w:t xml:space="preserve">no earlier than </w:t>
      </w:r>
      <m:oMath>
        <m:r>
          <w:rPr>
            <w:rFonts w:ascii="Cambria Math" w:hAnsi="Cambria Math"/>
          </w:rPr>
          <m:t>n</m:t>
        </m:r>
        <m:r>
          <m:rPr>
            <m:sty m:val="p"/>
          </m:rPr>
          <w:rPr>
            <w:rFonts w:ascii="Cambria Math" w:hAnsi="Cambria Math"/>
          </w:rPr>
          <m:t>+</m:t>
        </m:r>
        <m:r>
          <w:rPr>
            <w:rFonts w:ascii="Cambria Math" w:hAnsi="Cambria Math"/>
          </w:rPr>
          <m:t>k</m:t>
        </m:r>
      </m:oMath>
      <w:r w:rsidR="0048693E">
        <w:rPr>
          <w:lang w:eastAsia="zh-CN"/>
        </w:rPr>
        <w:t xml:space="preserve">  and </w:t>
      </w:r>
      <w:r>
        <w:rPr>
          <w:lang w:eastAsia="zh-CN"/>
        </w:rPr>
        <w:t xml:space="preserve">no later than </w:t>
      </w:r>
      <w:r w:rsidRPr="00D76831">
        <w:rPr>
          <w:i/>
        </w:rPr>
        <w:t>n</w:t>
      </w:r>
      <w:r w:rsidRPr="00D76831">
        <w:t>+ [T</w:t>
      </w:r>
      <w:r w:rsidRPr="00D76831">
        <w:rPr>
          <w:vertAlign w:val="subscript"/>
        </w:rPr>
        <w:t>HARQ</w:t>
      </w:r>
      <w:r w:rsidRPr="00D76831">
        <w:t xml:space="preserve"> + T</w:t>
      </w:r>
      <w:r w:rsidRPr="00D76831">
        <w:rPr>
          <w:vertAlign w:val="subscript"/>
        </w:rPr>
        <w:t>activation_time</w:t>
      </w:r>
      <w:r w:rsidRPr="00D76831">
        <w:t xml:space="preserve"> + T</w:t>
      </w:r>
      <w:r w:rsidRPr="00D76831">
        <w:rPr>
          <w:vertAlign w:val="subscript"/>
        </w:rPr>
        <w:t>CSI_Reporting</w:t>
      </w:r>
      <w:r w:rsidRPr="00D76831">
        <w:t>]</w:t>
      </w:r>
      <w:r>
        <w:t>, where</w:t>
      </w:r>
      <w:r w:rsidRPr="00683805">
        <w:t xml:space="preserve"> </w:t>
      </w:r>
      <w:r w:rsidR="0048693E">
        <w:t xml:space="preserve">the value of  </w:t>
      </w:r>
      <m:oMath>
        <m:sSub>
          <m:sSubPr>
            <m:ctrlPr>
              <w:rPr>
                <w:rFonts w:ascii="Cambria Math" w:hAnsi="Cambria Math"/>
                <w:i/>
              </w:rPr>
            </m:ctrlPr>
          </m:sSubPr>
          <m:e>
            <m:r>
              <w:rPr>
                <w:rFonts w:ascii="Cambria Math" w:hAnsi="Cambria Math"/>
              </w:rPr>
              <m:t>k=k</m:t>
            </m:r>
          </m:e>
          <m:sub>
            <m:r>
              <w:rPr>
                <w:rFonts w:ascii="Cambria Math" w:hAnsi="Cambria Math"/>
              </w:rPr>
              <m:t>1</m:t>
            </m:r>
          </m:sub>
        </m:sSub>
        <m:r>
          <m:rPr>
            <m:sty m:val="p"/>
          </m:rPr>
          <w:rPr>
            <w:rFonts w:ascii="Cambria Math" w:hAnsi="Cambria Math"/>
          </w:rPr>
          <m:t>+3∙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+1</m:t>
        </m:r>
      </m:oMath>
      <w:r w:rsidR="0048693E">
        <w:rPr>
          <w:rFonts w:hint="eastAsia"/>
          <w:lang w:eastAsia="zh-CN"/>
        </w:rPr>
        <w:t xml:space="preserve"> and </w:t>
      </w:r>
      <w:r w:rsidRPr="00D76831">
        <w:t>T</w:t>
      </w:r>
      <w:r w:rsidRPr="00D76831">
        <w:rPr>
          <w:vertAlign w:val="subscript"/>
        </w:rPr>
        <w:t>HARQ</w:t>
      </w:r>
      <w:r w:rsidRPr="00D76831">
        <w:t xml:space="preserve"> is the timing between DL data transmission and acknowledgement</w:t>
      </w:r>
      <w:r>
        <w:t xml:space="preserve"> corresponding to</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in </w:t>
      </w:r>
      <m:oMath>
        <m:r>
          <w:rPr>
            <w:rFonts w:ascii="Cambria Math" w:hAnsi="Cambria Math"/>
          </w:rPr>
          <m:t xml:space="preserve">k </m:t>
        </m:r>
      </m:oMath>
      <w:r w:rsidR="005D09D6">
        <w:rPr>
          <w:rFonts w:hint="eastAsia"/>
          <w:lang w:eastAsia="zh-CN"/>
        </w:rPr>
        <w:t xml:space="preserve">described above. </w:t>
      </w:r>
      <w:r w:rsidRPr="00D76831">
        <w:t>T</w:t>
      </w:r>
      <w:r w:rsidRPr="00D76831">
        <w:rPr>
          <w:vertAlign w:val="subscript"/>
        </w:rPr>
        <w:t>activation_time</w:t>
      </w:r>
      <w:r w:rsidRPr="008B422F">
        <w:t xml:space="preserve"> </w:t>
      </w:r>
      <w:r>
        <w:t>includes the delay of MAC-CE parsing time, RF warm up, AGC setting and f</w:t>
      </w:r>
      <w:r w:rsidRPr="00AA5385">
        <w:t>requency</w:t>
      </w:r>
      <w:r>
        <w:t>/</w:t>
      </w:r>
      <w:r w:rsidRPr="00AA5385">
        <w:t>time synchronization</w:t>
      </w:r>
      <w:r w:rsidR="005D09D6">
        <w:t xml:space="preserve">. </w:t>
      </w:r>
      <w:r w:rsidRPr="008B422F">
        <w:t>T</w:t>
      </w:r>
      <w:r w:rsidRPr="008B422F">
        <w:rPr>
          <w:vertAlign w:val="subscript"/>
        </w:rPr>
        <w:t>CSI_reporting</w:t>
      </w:r>
      <w:r w:rsidRPr="00CC167F">
        <w:t xml:space="preserve"> is the delay </w:t>
      </w:r>
      <w:r>
        <w:rPr>
          <w:rFonts w:eastAsiaTheme="minorEastAsia" w:hint="eastAsia"/>
          <w:lang w:eastAsia="zh-CN"/>
        </w:rPr>
        <w:t xml:space="preserve">including </w:t>
      </w:r>
      <w:r w:rsidRPr="00CC167F">
        <w:t>uncertainty in acquiring the first</w:t>
      </w:r>
      <w:r>
        <w:t xml:space="preserve"> available downlink CSI reference resource</w:t>
      </w:r>
      <w:r>
        <w:rPr>
          <w:rFonts w:eastAsiaTheme="minorEastAsia"/>
          <w:lang w:eastAsia="zh-CN"/>
        </w:rPr>
        <w:t xml:space="preserve">, </w:t>
      </w:r>
      <w:r>
        <w:rPr>
          <w:rFonts w:eastAsiaTheme="minorEastAsia" w:hint="eastAsia"/>
          <w:lang w:eastAsia="zh-CN"/>
        </w:rPr>
        <w:t xml:space="preserve">UE processing time for CSI reporting and </w:t>
      </w:r>
      <w:r w:rsidRPr="00CC167F">
        <w:t>uncertainty in acquiring the first available CSI reporting resources</w:t>
      </w:r>
      <w:r>
        <w:t xml:space="preserve">. </w:t>
      </w:r>
      <w:r w:rsidR="00FB1DE2">
        <w:t xml:space="preserve">Options for reducing </w:t>
      </w:r>
      <w:r w:rsidR="00FB1DE2" w:rsidRPr="00D76831">
        <w:t>[T</w:t>
      </w:r>
      <w:r w:rsidR="00FB1DE2" w:rsidRPr="00D76831">
        <w:rPr>
          <w:vertAlign w:val="subscript"/>
        </w:rPr>
        <w:t>HARQ</w:t>
      </w:r>
      <w:r w:rsidR="00FB1DE2" w:rsidRPr="00D76831">
        <w:t xml:space="preserve"> + T</w:t>
      </w:r>
      <w:r w:rsidR="00FB1DE2" w:rsidRPr="00D76831">
        <w:rPr>
          <w:vertAlign w:val="subscript"/>
        </w:rPr>
        <w:t>activation_time</w:t>
      </w:r>
      <w:r w:rsidR="00FB1DE2" w:rsidRPr="00D76831">
        <w:t xml:space="preserve"> + T</w:t>
      </w:r>
      <w:r w:rsidR="00FB1DE2" w:rsidRPr="00D76831">
        <w:rPr>
          <w:vertAlign w:val="subscript"/>
        </w:rPr>
        <w:t>CSI_Reporting</w:t>
      </w:r>
      <w:r w:rsidR="00FB1DE2" w:rsidRPr="00D76831">
        <w:t>]</w:t>
      </w:r>
      <w:r w:rsidR="00FB1DE2">
        <w:t xml:space="preserve"> can </w:t>
      </w:r>
      <w:r w:rsidR="006E3BE7">
        <w:t>achieve low latency SCell activation.</w:t>
      </w:r>
    </w:p>
    <w:p w14:paraId="45588BA6" w14:textId="65F21E30" w:rsidR="008A52C9" w:rsidRDefault="008A52C9" w:rsidP="00A8116E">
      <w:pPr>
        <w:rPr>
          <w:lang w:eastAsia="zh-CN"/>
        </w:rPr>
      </w:pPr>
    </w:p>
    <w:p w14:paraId="37B6D2FF" w14:textId="77777777" w:rsidR="00D268D1" w:rsidRDefault="00D268D1" w:rsidP="00D26411">
      <w:pPr>
        <w:pStyle w:val="Heading2"/>
        <w:rPr>
          <w:lang w:eastAsia="zh-CN"/>
        </w:rPr>
      </w:pPr>
      <w:r>
        <w:rPr>
          <w:rFonts w:hint="eastAsia"/>
          <w:lang w:eastAsia="zh-CN"/>
        </w:rPr>
        <w:t xml:space="preserve">Option 1: MAC CE activation command + existing </w:t>
      </w:r>
      <w:r>
        <w:rPr>
          <w:lang w:eastAsia="zh-CN"/>
        </w:rPr>
        <w:t>signaling</w:t>
      </w:r>
      <w:r>
        <w:rPr>
          <w:rFonts w:hint="eastAsia"/>
          <w:lang w:eastAsia="zh-CN"/>
        </w:rPr>
        <w:t xml:space="preserve"> </w:t>
      </w:r>
      <w:r>
        <w:rPr>
          <w:lang w:eastAsia="zh-CN"/>
        </w:rPr>
        <w:t>to trigger aperiodic/semi-persistent CSI-RS</w:t>
      </w:r>
    </w:p>
    <w:p w14:paraId="5DA5DC31" w14:textId="52373953" w:rsidR="00D42A6D" w:rsidRDefault="00F57098" w:rsidP="00A8116E">
      <w:pPr>
        <w:rPr>
          <w:lang w:eastAsia="zh-CN"/>
        </w:rPr>
      </w:pPr>
      <w:r>
        <w:rPr>
          <w:rFonts w:hint="eastAsia"/>
          <w:lang w:eastAsia="zh-CN"/>
        </w:rPr>
        <w:t xml:space="preserve">In the </w:t>
      </w:r>
      <w:r>
        <w:rPr>
          <w:lang w:eastAsia="zh-CN"/>
        </w:rPr>
        <w:t xml:space="preserve">conclusion </w:t>
      </w:r>
      <w:r>
        <w:rPr>
          <w:rFonts w:hint="eastAsia"/>
          <w:lang w:eastAsia="zh-CN"/>
        </w:rPr>
        <w:t xml:space="preserve">Option 1 for low latency SCell </w:t>
      </w:r>
      <w:r>
        <w:rPr>
          <w:lang w:eastAsia="zh-CN"/>
        </w:rPr>
        <w:t>activation, existing signaling to trigger aperiodic/semi-persistent CSI-RS was pointed out.</w:t>
      </w:r>
      <w:r w:rsidR="002B6B25">
        <w:rPr>
          <w:lang w:eastAsia="zh-CN"/>
        </w:rPr>
        <w:t xml:space="preserve"> But there are some CSI reporting restrictions in current specification.</w:t>
      </w:r>
    </w:p>
    <w:p w14:paraId="4816C255" w14:textId="3EF0800C" w:rsidR="000D2641" w:rsidRDefault="00765291" w:rsidP="00A8116E">
      <w:pPr>
        <w:rPr>
          <w:lang w:eastAsia="zh-CN"/>
        </w:rPr>
      </w:pPr>
      <w:r>
        <w:rPr>
          <w:rFonts w:hint="eastAsia"/>
          <w:lang w:eastAsia="zh-CN"/>
        </w:rPr>
        <w:t>The following descriptions are excerpted from TS 38.214:</w:t>
      </w:r>
    </w:p>
    <w:p w14:paraId="74400D96" w14:textId="661AB6ED" w:rsidR="005B6163" w:rsidRDefault="000D2641" w:rsidP="00A8116E">
      <w:pPr>
        <w:rPr>
          <w:lang w:eastAsia="zh-CN"/>
        </w:rPr>
      </w:pPr>
      <w:r>
        <w:rPr>
          <w:lang w:eastAsia="zh-CN"/>
        </w:rPr>
        <w:t>“</w:t>
      </w:r>
      <w:r w:rsidR="00765291" w:rsidRPr="00765291">
        <w:rPr>
          <w:i/>
          <w:color w:val="000000"/>
        </w:rPr>
        <w:t>A UE is not expected to receive more than one aperiodic CSI report request for transmission in a given slot. A UE is not expected to be triggered with a CSI report for a non-active DL BWP. A trigger state is initiated using the CSI request field in DCI.</w:t>
      </w:r>
      <w:r>
        <w:rPr>
          <w:lang w:eastAsia="zh-CN"/>
        </w:rPr>
        <w:t>”</w:t>
      </w:r>
    </w:p>
    <w:p w14:paraId="4453049F" w14:textId="6924918C" w:rsidR="00741467" w:rsidRPr="003E1997" w:rsidRDefault="00741467" w:rsidP="00741467">
      <w:pPr>
        <w:rPr>
          <w:i/>
          <w:color w:val="000000"/>
          <w:lang w:val="en-AU"/>
        </w:rPr>
      </w:pPr>
      <w:r>
        <w:rPr>
          <w:i/>
          <w:color w:val="000000"/>
        </w:rPr>
        <w:t>“</w:t>
      </w:r>
      <w:r w:rsidRPr="003E1997">
        <w:rPr>
          <w:i/>
          <w:color w:val="000000"/>
        </w:rPr>
        <w:t>If the UE is in an active semi-persistent CSI reporting configuration on PUCCH and has not received a deactivation command, the CSI reporting takes place when the BWP in which the reporting is configured to take place is the active BWP, otherwise the CSI reporting is suspended.</w:t>
      </w:r>
      <w:r>
        <w:rPr>
          <w:i/>
          <w:color w:val="000000"/>
        </w:rPr>
        <w:t>”</w:t>
      </w:r>
    </w:p>
    <w:p w14:paraId="385970B4" w14:textId="0964C5A3" w:rsidR="00AD32FB" w:rsidRDefault="002650C8" w:rsidP="00A8116E">
      <w:pPr>
        <w:rPr>
          <w:lang w:val="en-AU" w:eastAsia="zh-CN"/>
        </w:rPr>
      </w:pPr>
      <w:r>
        <w:rPr>
          <w:lang w:val="en-AU" w:eastAsia="zh-CN"/>
        </w:rPr>
        <w:t xml:space="preserve">It can be seen that </w:t>
      </w:r>
      <w:r w:rsidR="00ED101D">
        <w:rPr>
          <w:lang w:val="en-AU" w:eastAsia="zh-CN"/>
        </w:rPr>
        <w:t xml:space="preserve">A-CSI </w:t>
      </w:r>
      <w:r w:rsidR="004040E9">
        <w:rPr>
          <w:lang w:val="en-AU" w:eastAsia="zh-CN"/>
        </w:rPr>
        <w:t>(</w:t>
      </w:r>
      <w:r w:rsidR="004040E9" w:rsidRPr="004040E9">
        <w:rPr>
          <w:lang w:val="en-AU" w:eastAsia="zh-CN"/>
        </w:rPr>
        <w:t>aperiodic CSI</w:t>
      </w:r>
      <w:r w:rsidR="004040E9">
        <w:rPr>
          <w:lang w:val="en-AU" w:eastAsia="zh-CN"/>
        </w:rPr>
        <w:t>)</w:t>
      </w:r>
      <w:r w:rsidR="004040E9" w:rsidRPr="004040E9">
        <w:rPr>
          <w:lang w:val="en-AU" w:eastAsia="zh-CN"/>
        </w:rPr>
        <w:t xml:space="preserve"> </w:t>
      </w:r>
      <w:r w:rsidR="00ED101D">
        <w:rPr>
          <w:lang w:val="en-AU" w:eastAsia="zh-CN"/>
        </w:rPr>
        <w:t>report cannot be triggered for a non-active DL BWP.</w:t>
      </w:r>
      <w:r w:rsidR="00510BAB">
        <w:rPr>
          <w:lang w:val="en-AU" w:eastAsia="zh-CN"/>
        </w:rPr>
        <w:t xml:space="preserve"> </w:t>
      </w:r>
      <w:r w:rsidR="00AD32FB">
        <w:rPr>
          <w:rFonts w:hint="eastAsia"/>
          <w:lang w:val="en-AU" w:eastAsia="zh-CN"/>
        </w:rPr>
        <w:t xml:space="preserve">The SP-CSI </w:t>
      </w:r>
      <w:r>
        <w:rPr>
          <w:lang w:val="en-AU" w:eastAsia="zh-CN"/>
        </w:rPr>
        <w:t>(</w:t>
      </w:r>
      <w:r w:rsidRPr="002650C8">
        <w:rPr>
          <w:lang w:val="en-AU" w:eastAsia="zh-CN"/>
        </w:rPr>
        <w:t>semi-persistent CSI</w:t>
      </w:r>
      <w:r>
        <w:rPr>
          <w:lang w:val="en-AU" w:eastAsia="zh-CN"/>
        </w:rPr>
        <w:t xml:space="preserve">) </w:t>
      </w:r>
      <w:r w:rsidR="00AD32FB">
        <w:rPr>
          <w:rFonts w:hint="eastAsia"/>
          <w:lang w:val="en-AU" w:eastAsia="zh-CN"/>
        </w:rPr>
        <w:t>reporting is suspended before the BWP is activated.</w:t>
      </w:r>
      <w:r w:rsidR="00EA62E3">
        <w:rPr>
          <w:lang w:val="en-AU" w:eastAsia="zh-CN"/>
        </w:rPr>
        <w:t xml:space="preserve"> And if the SCell was deactivated before receiving this SCell activation MAC CE, </w:t>
      </w:r>
      <w:r w:rsidR="00ED101D">
        <w:rPr>
          <w:lang w:val="en-AU" w:eastAsia="zh-CN"/>
        </w:rPr>
        <w:t>the</w:t>
      </w:r>
      <w:r w:rsidR="00EA62E3">
        <w:rPr>
          <w:lang w:val="en-AU" w:eastAsia="zh-CN"/>
        </w:rPr>
        <w:t xml:space="preserve"> specific </w:t>
      </w:r>
      <w:r w:rsidR="00C51A34">
        <w:rPr>
          <w:lang w:val="en-AU" w:eastAsia="zh-CN"/>
        </w:rPr>
        <w:t>BWP (</w:t>
      </w:r>
      <w:r w:rsidR="00E25A4B">
        <w:rPr>
          <w:lang w:val="en-AU" w:eastAsia="zh-CN"/>
        </w:rPr>
        <w:t>firs</w:t>
      </w:r>
      <w:r>
        <w:rPr>
          <w:lang w:val="en-AU" w:eastAsia="zh-CN"/>
        </w:rPr>
        <w:t>t</w:t>
      </w:r>
      <w:r w:rsidR="00E25A4B">
        <w:rPr>
          <w:lang w:val="en-AU" w:eastAsia="zh-CN"/>
        </w:rPr>
        <w:t xml:space="preserve"> a</w:t>
      </w:r>
      <w:r w:rsidR="00EA62E3">
        <w:rPr>
          <w:lang w:val="en-AU" w:eastAsia="zh-CN"/>
        </w:rPr>
        <w:t xml:space="preserve">ctive downlink and uplink BWP) is activated </w:t>
      </w:r>
      <w:r w:rsidR="00510BAB">
        <w:rPr>
          <w:lang w:val="en-AU" w:eastAsia="zh-CN"/>
        </w:rPr>
        <w:t xml:space="preserve">only </w:t>
      </w:r>
      <w:r w:rsidR="00EA62E3">
        <w:rPr>
          <w:lang w:val="en-AU" w:eastAsia="zh-CN"/>
        </w:rPr>
        <w:t>when the SCell is activated.</w:t>
      </w:r>
      <w:r w:rsidR="00C51A34">
        <w:rPr>
          <w:lang w:val="en-AU" w:eastAsia="zh-CN"/>
        </w:rPr>
        <w:t xml:space="preserve"> This means the </w:t>
      </w:r>
      <w:r w:rsidR="00DD02C8">
        <w:rPr>
          <w:lang w:val="en-AU" w:eastAsia="zh-CN"/>
        </w:rPr>
        <w:t xml:space="preserve">A-CSI reporting or </w:t>
      </w:r>
      <w:r w:rsidR="00C51A34">
        <w:rPr>
          <w:lang w:val="en-AU" w:eastAsia="zh-CN"/>
        </w:rPr>
        <w:t>SP-CSI reporting cannot take place during SCell activation procedure.</w:t>
      </w:r>
    </w:p>
    <w:p w14:paraId="34074981" w14:textId="083E3621" w:rsidR="000E5997" w:rsidRDefault="00FC3A55" w:rsidP="00A8116E">
      <w:pPr>
        <w:rPr>
          <w:lang w:val="en-AU" w:eastAsia="zh-CN"/>
        </w:rPr>
      </w:pPr>
      <w:r>
        <w:rPr>
          <w:lang w:val="en-AU" w:eastAsia="zh-CN"/>
        </w:rPr>
        <w:t>If aperiodic/semi-persistent CSI-RS is expected to be used during SCell activation, the A-CSI reporting or SP-CSI reporting should be firstly allowed after receiving SCell activation MAC CE.</w:t>
      </w:r>
    </w:p>
    <w:p w14:paraId="2822BD37" w14:textId="4456FF8F" w:rsidR="00071586" w:rsidRDefault="00071586" w:rsidP="00071586">
      <w:pPr>
        <w:rPr>
          <w:b/>
          <w:i/>
          <w:lang w:val="en-AU"/>
        </w:rPr>
      </w:pPr>
      <w:r>
        <w:rPr>
          <w:b/>
          <w:i/>
          <w:lang w:val="en-AU"/>
        </w:rPr>
        <w:t>Observation 1</w:t>
      </w:r>
      <w:r w:rsidRPr="00092EC7">
        <w:rPr>
          <w:b/>
          <w:i/>
          <w:lang w:val="en-AU"/>
        </w:rPr>
        <w:t>:</w:t>
      </w:r>
      <w:r w:rsidRPr="00071586">
        <w:rPr>
          <w:lang w:val="en-AU" w:eastAsia="zh-CN"/>
        </w:rPr>
        <w:t xml:space="preserve"> </w:t>
      </w:r>
      <w:r w:rsidRPr="00071586">
        <w:rPr>
          <w:b/>
          <w:i/>
          <w:lang w:val="en-AU"/>
        </w:rPr>
        <w:t>A-CSI reporting or SP-CSI reporting cannot take place during SCell activation procedure</w:t>
      </w:r>
      <w:r w:rsidR="00A66B90">
        <w:rPr>
          <w:b/>
          <w:i/>
          <w:lang w:val="en-AU"/>
        </w:rPr>
        <w:t xml:space="preserve"> in current specification</w:t>
      </w:r>
      <w:r>
        <w:rPr>
          <w:b/>
          <w:i/>
          <w:lang w:val="en-AU"/>
        </w:rPr>
        <w:t>.</w:t>
      </w:r>
    </w:p>
    <w:p w14:paraId="7A1FFDD3" w14:textId="1B220E48" w:rsidR="00AD32FB" w:rsidRDefault="00455969" w:rsidP="00A8116E">
      <w:pPr>
        <w:rPr>
          <w:lang w:val="en-AU" w:eastAsia="zh-CN"/>
        </w:rPr>
      </w:pPr>
      <w:r>
        <w:rPr>
          <w:lang w:val="en-AU" w:eastAsia="zh-CN"/>
        </w:rPr>
        <w:t>Additionally</w:t>
      </w:r>
      <w:r>
        <w:rPr>
          <w:rFonts w:hint="eastAsia"/>
          <w:lang w:val="en-AU" w:eastAsia="zh-CN"/>
        </w:rPr>
        <w:t xml:space="preserve">, </w:t>
      </w:r>
      <w:r>
        <w:rPr>
          <w:lang w:val="en-AU" w:eastAsia="zh-CN"/>
        </w:rPr>
        <w:t>a triggering DCI or an MAC CE SP-CSI reporting activation command is needed for A-CSI reporting or SP-CSI reporting.</w:t>
      </w:r>
      <w:r w:rsidR="00244A6D">
        <w:rPr>
          <w:lang w:val="en-AU" w:eastAsia="zh-CN"/>
        </w:rPr>
        <w:t xml:space="preserve"> </w:t>
      </w:r>
      <w:r w:rsidR="002650C8">
        <w:rPr>
          <w:lang w:val="en-AU" w:eastAsia="zh-CN"/>
        </w:rPr>
        <w:t xml:space="preserve">And </w:t>
      </w:r>
      <w:r w:rsidR="00D5586C" w:rsidRPr="00D5586C">
        <w:rPr>
          <w:lang w:val="en-AU" w:eastAsia="zh-CN"/>
        </w:rPr>
        <w:t>aperiodic CSI-RS triggering with different numerology between PDCCH and CSI-RS</w:t>
      </w:r>
      <w:r w:rsidR="002650C8">
        <w:rPr>
          <w:lang w:val="en-AU" w:eastAsia="zh-CN"/>
        </w:rPr>
        <w:t xml:space="preserve"> is newly added in the MR-DC/CA WID</w:t>
      </w:r>
      <w:r w:rsidR="00803ACC">
        <w:rPr>
          <w:lang w:val="en-AU" w:eastAsia="zh-CN"/>
        </w:rPr>
        <w:t xml:space="preserve"> </w:t>
      </w:r>
      <w:r w:rsidR="00803ACC">
        <w:rPr>
          <w:lang w:val="en-AU" w:eastAsia="zh-CN"/>
        </w:rPr>
        <w:fldChar w:fldCharType="begin"/>
      </w:r>
      <w:r w:rsidR="00803ACC">
        <w:rPr>
          <w:lang w:val="en-AU" w:eastAsia="zh-CN"/>
        </w:rPr>
        <w:instrText xml:space="preserve"> REF _Ref20661344 \n \h </w:instrText>
      </w:r>
      <w:r w:rsidR="00803ACC">
        <w:rPr>
          <w:lang w:val="en-AU" w:eastAsia="zh-CN"/>
        </w:rPr>
      </w:r>
      <w:r w:rsidR="00803ACC">
        <w:rPr>
          <w:lang w:val="en-AU" w:eastAsia="zh-CN"/>
        </w:rPr>
        <w:fldChar w:fldCharType="separate"/>
      </w:r>
      <w:r w:rsidR="00803ACC">
        <w:rPr>
          <w:lang w:val="en-AU" w:eastAsia="zh-CN"/>
        </w:rPr>
        <w:t>[2]</w:t>
      </w:r>
      <w:r w:rsidR="00803ACC">
        <w:rPr>
          <w:lang w:val="en-AU" w:eastAsia="zh-CN"/>
        </w:rPr>
        <w:fldChar w:fldCharType="end"/>
      </w:r>
      <w:r w:rsidR="00D5586C">
        <w:rPr>
          <w:lang w:val="en-AU" w:eastAsia="zh-CN"/>
        </w:rPr>
        <w:t>.</w:t>
      </w:r>
      <w:r w:rsidR="00AF377F">
        <w:rPr>
          <w:lang w:val="en-AU" w:eastAsia="zh-CN"/>
        </w:rPr>
        <w:t xml:space="preserve"> Further discussion is needed for this scenario before A-CSI can be used for low latency SCell</w:t>
      </w:r>
      <w:r w:rsidR="00AF377F">
        <w:rPr>
          <w:rFonts w:hint="eastAsia"/>
          <w:lang w:val="en-AU" w:eastAsia="zh-CN"/>
        </w:rPr>
        <w:t xml:space="preserve"> </w:t>
      </w:r>
      <w:r w:rsidR="00AF377F">
        <w:rPr>
          <w:lang w:val="en-AU" w:eastAsia="zh-CN"/>
        </w:rPr>
        <w:t>activation. Furthermore,</w:t>
      </w:r>
      <w:r w:rsidR="001360F7">
        <w:rPr>
          <w:lang w:val="en-AU" w:eastAsia="zh-CN"/>
        </w:rPr>
        <w:t xml:space="preserve"> </w:t>
      </w:r>
      <w:r w:rsidR="00AF377F">
        <w:rPr>
          <w:lang w:val="en-AU" w:eastAsia="zh-CN"/>
        </w:rPr>
        <w:t>e</w:t>
      </w:r>
      <w:r w:rsidR="001360F7">
        <w:rPr>
          <w:lang w:val="en-AU" w:eastAsia="zh-CN"/>
        </w:rPr>
        <w:t>ven in same numerology scenario, independent A-CSI triggering DCI or SP-CSI-RS activation and SCell activation command make the SCell activation delay unpredictable.</w:t>
      </w:r>
      <w:r w:rsidR="009148F9">
        <w:rPr>
          <w:lang w:val="en-AU" w:eastAsia="zh-CN"/>
        </w:rPr>
        <w:t xml:space="preserve"> </w:t>
      </w:r>
      <w:r w:rsidR="009148F9">
        <w:rPr>
          <w:lang w:eastAsia="zh-CN"/>
        </w:rPr>
        <w:t xml:space="preserve">A-CSI triggering/reporting requires network has good knowledge for each UE to decide a proper </w:t>
      </w:r>
      <w:r w:rsidR="001C4634">
        <w:rPr>
          <w:lang w:eastAsia="zh-CN"/>
        </w:rPr>
        <w:t>triggering</w:t>
      </w:r>
      <w:r w:rsidR="009148F9">
        <w:rPr>
          <w:lang w:eastAsia="zh-CN"/>
        </w:rPr>
        <w:t xml:space="preserve"> </w:t>
      </w:r>
      <w:r w:rsidR="001C4634">
        <w:rPr>
          <w:lang w:eastAsia="zh-CN"/>
        </w:rPr>
        <w:t>occasion</w:t>
      </w:r>
      <w:r w:rsidR="009148F9">
        <w:rPr>
          <w:lang w:eastAsia="zh-CN"/>
        </w:rPr>
        <w:t>, which is not really practical as the cell search and frequency/time tracking implementation are variable for different UEs</w:t>
      </w:r>
      <w:r w:rsidR="00444FF6">
        <w:rPr>
          <w:lang w:eastAsia="zh-CN"/>
        </w:rPr>
        <w:t>.</w:t>
      </w:r>
    </w:p>
    <w:p w14:paraId="2D3CF503" w14:textId="11F9EE69" w:rsidR="00156145" w:rsidRDefault="00156145" w:rsidP="00156145">
      <w:pPr>
        <w:rPr>
          <w:b/>
          <w:i/>
          <w:lang w:val="en-AU"/>
        </w:rPr>
      </w:pPr>
      <w:r>
        <w:rPr>
          <w:b/>
          <w:i/>
          <w:lang w:val="en-AU"/>
        </w:rPr>
        <w:t>Observation 2</w:t>
      </w:r>
      <w:r w:rsidRPr="00092EC7">
        <w:rPr>
          <w:b/>
          <w:i/>
          <w:lang w:val="en-AU"/>
        </w:rPr>
        <w:t>:</w:t>
      </w:r>
      <w:r w:rsidRPr="00071586">
        <w:rPr>
          <w:lang w:val="en-AU" w:eastAsia="zh-CN"/>
        </w:rPr>
        <w:t xml:space="preserve"> </w:t>
      </w:r>
      <w:r w:rsidRPr="00071586">
        <w:rPr>
          <w:b/>
          <w:i/>
          <w:lang w:val="en-AU"/>
        </w:rPr>
        <w:t xml:space="preserve">A-CSI </w:t>
      </w:r>
      <w:r w:rsidR="001C4634">
        <w:rPr>
          <w:b/>
          <w:i/>
          <w:lang w:val="en-AU"/>
        </w:rPr>
        <w:t>triggering occasion</w:t>
      </w:r>
      <w:r w:rsidRPr="00071586">
        <w:rPr>
          <w:b/>
          <w:i/>
          <w:lang w:val="en-AU"/>
        </w:rPr>
        <w:t xml:space="preserve"> </w:t>
      </w:r>
      <w:r w:rsidR="001C4634">
        <w:rPr>
          <w:b/>
          <w:i/>
          <w:lang w:val="en-AU"/>
        </w:rPr>
        <w:t xml:space="preserve">decision and independent A-CSI triggering/SP-CSI-RS activation and SCell activation </w:t>
      </w:r>
      <w:r w:rsidR="004364E0">
        <w:rPr>
          <w:b/>
          <w:i/>
          <w:lang w:val="en-AU"/>
        </w:rPr>
        <w:t xml:space="preserve">signalling </w:t>
      </w:r>
      <w:r w:rsidR="001C4634">
        <w:rPr>
          <w:b/>
          <w:i/>
          <w:lang w:val="en-AU"/>
        </w:rPr>
        <w:t xml:space="preserve">make the SCell activation delay reduction </w:t>
      </w:r>
      <w:r w:rsidR="00CD17B8">
        <w:rPr>
          <w:b/>
          <w:i/>
          <w:lang w:val="en-AU"/>
        </w:rPr>
        <w:t>unpredictable</w:t>
      </w:r>
      <w:r w:rsidR="001C4634">
        <w:rPr>
          <w:b/>
          <w:i/>
          <w:lang w:val="en-AU"/>
        </w:rPr>
        <w:t>.</w:t>
      </w:r>
    </w:p>
    <w:p w14:paraId="77D9E7CD" w14:textId="77777777" w:rsidR="00103F78" w:rsidRPr="00071586" w:rsidRDefault="00103F78" w:rsidP="00A8116E">
      <w:pPr>
        <w:rPr>
          <w:lang w:val="en-AU" w:eastAsia="zh-CN"/>
        </w:rPr>
      </w:pPr>
    </w:p>
    <w:p w14:paraId="1CE4C208" w14:textId="5E3C3951" w:rsidR="00F3618E" w:rsidRDefault="00F3618E" w:rsidP="00D26411">
      <w:pPr>
        <w:pStyle w:val="Heading2"/>
        <w:rPr>
          <w:lang w:eastAsia="zh-CN"/>
        </w:rPr>
      </w:pPr>
      <w:r>
        <w:rPr>
          <w:rFonts w:hint="eastAsia"/>
          <w:lang w:eastAsia="zh-CN"/>
        </w:rPr>
        <w:lastRenderedPageBreak/>
        <w:t xml:space="preserve">Option </w:t>
      </w:r>
      <w:r w:rsidR="003C5A45">
        <w:rPr>
          <w:lang w:eastAsia="zh-CN"/>
        </w:rPr>
        <w:t>2</w:t>
      </w:r>
      <w:r>
        <w:rPr>
          <w:rFonts w:hint="eastAsia"/>
          <w:lang w:eastAsia="zh-CN"/>
        </w:rPr>
        <w:t xml:space="preserve">: </w:t>
      </w:r>
      <w:r w:rsidR="003C5A45">
        <w:rPr>
          <w:lang w:eastAsia="zh-CN"/>
        </w:rPr>
        <w:t xml:space="preserve">Enhancement for triggering a specific CSI measurement/reporting during </w:t>
      </w:r>
      <w:r w:rsidR="003C5A45">
        <w:rPr>
          <w:rFonts w:hint="eastAsia"/>
          <w:lang w:eastAsia="zh-CN"/>
        </w:rPr>
        <w:t>MAC CE activation command</w:t>
      </w:r>
    </w:p>
    <w:p w14:paraId="718137BE" w14:textId="17D5B1B9" w:rsidR="001C3C60" w:rsidRDefault="00255199" w:rsidP="00F3618E">
      <w:pPr>
        <w:rPr>
          <w:lang w:eastAsia="zh-CN"/>
        </w:rPr>
      </w:pPr>
      <w:r>
        <w:rPr>
          <w:rFonts w:hint="eastAsia"/>
          <w:lang w:eastAsia="zh-CN"/>
        </w:rPr>
        <w:t>Based on analysis above</w:t>
      </w:r>
      <w:r w:rsidR="00E918A0">
        <w:rPr>
          <w:lang w:eastAsia="zh-CN"/>
        </w:rPr>
        <w:t xml:space="preserve">, enhancement for triggering a specific CSI measurement/reporting is expected during SCell activation. </w:t>
      </w:r>
    </w:p>
    <w:p w14:paraId="72F7B626" w14:textId="3E5F8EDE" w:rsidR="00D268D1" w:rsidRPr="00D268D1" w:rsidRDefault="00A001B2" w:rsidP="00A8116E">
      <w:pPr>
        <w:rPr>
          <w:lang w:eastAsia="zh-CN"/>
        </w:rPr>
      </w:pPr>
      <w:r>
        <w:rPr>
          <w:rFonts w:hint="eastAsia"/>
          <w:lang w:eastAsia="zh-CN"/>
        </w:rPr>
        <w:t xml:space="preserve">Firstly, </w:t>
      </w:r>
      <w:r w:rsidR="00F013BD">
        <w:rPr>
          <w:lang w:eastAsia="zh-CN"/>
        </w:rPr>
        <w:t xml:space="preserve">no additional signaling for P-CSI-RS/P-CSI-reporting after </w:t>
      </w:r>
      <w:r w:rsidR="009471F6">
        <w:rPr>
          <w:lang w:eastAsia="zh-CN"/>
        </w:rPr>
        <w:t xml:space="preserve">SCell </w:t>
      </w:r>
      <w:r w:rsidR="00F013BD">
        <w:rPr>
          <w:lang w:eastAsia="zh-CN"/>
        </w:rPr>
        <w:t xml:space="preserve">configuration makes SCell activation </w:t>
      </w:r>
      <w:r w:rsidR="009471F6">
        <w:rPr>
          <w:lang w:eastAsia="zh-CN"/>
        </w:rPr>
        <w:t xml:space="preserve">procedure </w:t>
      </w:r>
      <w:r w:rsidR="00F013BD">
        <w:rPr>
          <w:lang w:eastAsia="zh-CN"/>
        </w:rPr>
        <w:t>simple.</w:t>
      </w:r>
      <w:r w:rsidR="002C09AB">
        <w:rPr>
          <w:lang w:eastAsia="zh-CN"/>
        </w:rPr>
        <w:t xml:space="preserve"> The specific P-CSI-RS/reporting for SCell activation can be available only for a </w:t>
      </w:r>
      <w:r w:rsidR="003F2C62">
        <w:rPr>
          <w:lang w:eastAsia="zh-CN"/>
        </w:rPr>
        <w:t xml:space="preserve">specific </w:t>
      </w:r>
      <w:r w:rsidR="002C09AB">
        <w:rPr>
          <w:lang w:eastAsia="zh-CN"/>
        </w:rPr>
        <w:t>period like in LTE (</w:t>
      </w:r>
      <w:r w:rsidR="003F2C62">
        <w:rPr>
          <w:lang w:eastAsia="zh-CN"/>
        </w:rPr>
        <w:t xml:space="preserve">parameters for CSI reporting given in </w:t>
      </w:r>
      <w:r w:rsidR="002C09AB" w:rsidRPr="003F2C62">
        <w:rPr>
          <w:i/>
          <w:lang w:eastAsia="zh-CN"/>
        </w:rPr>
        <w:t>cqi-ShortPeriodicSCell</w:t>
      </w:r>
      <w:r w:rsidR="002C09AB" w:rsidRPr="002C09AB">
        <w:rPr>
          <w:lang w:eastAsia="zh-CN"/>
        </w:rPr>
        <w:t xml:space="preserve"> from subframe n+8 until subframe n+34</w:t>
      </w:r>
      <w:r w:rsidR="002C09AB">
        <w:rPr>
          <w:lang w:eastAsia="zh-CN"/>
        </w:rPr>
        <w:t>).</w:t>
      </w:r>
      <w:r w:rsidR="00C037CE">
        <w:rPr>
          <w:lang w:eastAsia="zh-CN"/>
        </w:rPr>
        <w:t xml:space="preserve"> </w:t>
      </w:r>
      <w:r w:rsidR="00145E81">
        <w:rPr>
          <w:lang w:eastAsia="zh-CN"/>
        </w:rPr>
        <w:t xml:space="preserve">Specific </w:t>
      </w:r>
      <w:r w:rsidR="00A03623">
        <w:rPr>
          <w:lang w:eastAsia="zh-CN"/>
        </w:rPr>
        <w:t>s</w:t>
      </w:r>
      <w:r w:rsidR="00145E81">
        <w:rPr>
          <w:lang w:eastAsia="zh-CN"/>
        </w:rPr>
        <w:t xml:space="preserve">hort interval </w:t>
      </w:r>
      <w:r w:rsidR="00C037CE">
        <w:rPr>
          <w:lang w:eastAsia="zh-CN"/>
        </w:rPr>
        <w:t>P-CSI-RS</w:t>
      </w:r>
      <w:r w:rsidR="008F2E13">
        <w:rPr>
          <w:lang w:eastAsia="zh-CN"/>
        </w:rPr>
        <w:t xml:space="preserve"> </w:t>
      </w:r>
      <w:r w:rsidR="00A03623">
        <w:rPr>
          <w:lang w:eastAsia="zh-CN"/>
        </w:rPr>
        <w:t>(including P-TRS)</w:t>
      </w:r>
      <w:r w:rsidR="00C037CE">
        <w:rPr>
          <w:lang w:eastAsia="zh-CN"/>
        </w:rPr>
        <w:t>/</w:t>
      </w:r>
      <w:r w:rsidR="00D82EDC">
        <w:rPr>
          <w:lang w:eastAsia="zh-CN"/>
        </w:rPr>
        <w:t xml:space="preserve">P-CSI </w:t>
      </w:r>
      <w:r w:rsidR="00C037CE">
        <w:rPr>
          <w:lang w:eastAsia="zh-CN"/>
        </w:rPr>
        <w:t xml:space="preserve">reporting </w:t>
      </w:r>
      <w:r w:rsidR="00A767F1">
        <w:rPr>
          <w:lang w:eastAsia="zh-CN"/>
        </w:rPr>
        <w:t xml:space="preserve">for low latency SCell activation </w:t>
      </w:r>
      <w:r w:rsidR="00C037CE">
        <w:rPr>
          <w:lang w:eastAsia="zh-CN"/>
        </w:rPr>
        <w:t xml:space="preserve">can </w:t>
      </w:r>
      <w:r w:rsidR="00CB35E8">
        <w:rPr>
          <w:lang w:eastAsia="zh-CN"/>
        </w:rPr>
        <w:t xml:space="preserve">not only </w:t>
      </w:r>
      <w:r w:rsidR="00C037CE">
        <w:rPr>
          <w:lang w:eastAsia="zh-CN"/>
        </w:rPr>
        <w:t xml:space="preserve">reduce </w:t>
      </w:r>
      <w:r w:rsidR="00CB35E8">
        <w:rPr>
          <w:lang w:eastAsia="zh-CN"/>
        </w:rPr>
        <w:t xml:space="preserve">AGC settling or fine frequency/timing synchronization time in </w:t>
      </w:r>
      <w:r w:rsidR="00C037CE" w:rsidRPr="00D76831">
        <w:t>T</w:t>
      </w:r>
      <w:r w:rsidR="00C037CE" w:rsidRPr="00D76831">
        <w:rPr>
          <w:vertAlign w:val="subscript"/>
        </w:rPr>
        <w:t>activation_time</w:t>
      </w:r>
      <w:r w:rsidR="00CB35E8">
        <w:rPr>
          <w:vertAlign w:val="subscript"/>
        </w:rPr>
        <w:t xml:space="preserve"> </w:t>
      </w:r>
      <w:r w:rsidR="00CB35E8" w:rsidRPr="009416A6">
        <w:rPr>
          <w:lang w:eastAsia="zh-CN"/>
        </w:rPr>
        <w:t xml:space="preserve">but </w:t>
      </w:r>
      <w:r w:rsidR="00CB35E8">
        <w:rPr>
          <w:lang w:eastAsia="zh-CN"/>
        </w:rPr>
        <w:t xml:space="preserve">also reduce </w:t>
      </w:r>
      <w:r w:rsidR="00CB35E8" w:rsidRPr="00A8116E">
        <w:rPr>
          <w:lang w:eastAsia="zh-CN"/>
        </w:rPr>
        <w:t>uncertainty</w:t>
      </w:r>
      <w:r w:rsidR="00CB35E8">
        <w:rPr>
          <w:lang w:eastAsia="zh-CN"/>
        </w:rPr>
        <w:t xml:space="preserve"> time</w:t>
      </w:r>
      <w:r w:rsidR="00CB35E8" w:rsidRPr="00A8116E">
        <w:rPr>
          <w:lang w:eastAsia="zh-CN"/>
        </w:rPr>
        <w:t xml:space="preserve"> in acquiring the first available downlink CSI reference resource</w:t>
      </w:r>
      <w:r w:rsidR="00CB35E8">
        <w:rPr>
          <w:lang w:eastAsia="zh-CN"/>
        </w:rPr>
        <w:t xml:space="preserve"> or </w:t>
      </w:r>
      <w:r w:rsidR="00CB35E8" w:rsidRPr="00A8116E">
        <w:rPr>
          <w:lang w:eastAsia="zh-CN"/>
        </w:rPr>
        <w:t>uncertainty in acquiring the first available CSI reporting resources</w:t>
      </w:r>
      <w:r w:rsidR="00CB35E8">
        <w:rPr>
          <w:lang w:eastAsia="zh-CN"/>
        </w:rPr>
        <w:t xml:space="preserve"> in </w:t>
      </w:r>
      <w:r w:rsidR="00CB35E8" w:rsidRPr="003445FB">
        <w:rPr>
          <w:lang w:eastAsia="zh-CN"/>
        </w:rPr>
        <w:t>T</w:t>
      </w:r>
      <w:r w:rsidR="00CB35E8" w:rsidRPr="00AB06A4">
        <w:rPr>
          <w:vertAlign w:val="subscript"/>
          <w:lang w:eastAsia="zh-CN"/>
        </w:rPr>
        <w:t>CSI_Reporting</w:t>
      </w:r>
      <w:r w:rsidR="00CB35E8">
        <w:rPr>
          <w:lang w:eastAsia="zh-CN"/>
        </w:rPr>
        <w:t>.</w:t>
      </w:r>
    </w:p>
    <w:p w14:paraId="05630893" w14:textId="0D23291B" w:rsidR="006209BD" w:rsidRDefault="000A4781" w:rsidP="00746886">
      <w:pPr>
        <w:rPr>
          <w:b/>
          <w:i/>
          <w:lang w:val="en-AU"/>
        </w:rPr>
      </w:pPr>
      <w:r>
        <w:rPr>
          <w:b/>
          <w:i/>
          <w:lang w:val="en-AU"/>
        </w:rPr>
        <w:t xml:space="preserve">Proposal </w:t>
      </w:r>
      <w:r w:rsidR="008A52C9">
        <w:rPr>
          <w:b/>
          <w:i/>
          <w:lang w:val="en-AU"/>
        </w:rPr>
        <w:t>1</w:t>
      </w:r>
      <w:r>
        <w:rPr>
          <w:b/>
          <w:i/>
          <w:lang w:val="en-AU"/>
        </w:rPr>
        <w:t>: Short</w:t>
      </w:r>
      <w:r w:rsidR="009F0CF4" w:rsidRPr="000B729A">
        <w:rPr>
          <w:b/>
          <w:i/>
          <w:lang w:val="en-AU"/>
        </w:rPr>
        <w:t xml:space="preserve"> interval periodic CSI-RS resource</w:t>
      </w:r>
      <w:r w:rsidR="009F0CF4" w:rsidRPr="000B729A">
        <w:rPr>
          <w:rFonts w:hint="eastAsia"/>
          <w:b/>
          <w:i/>
          <w:lang w:val="en-AU"/>
        </w:rPr>
        <w:t xml:space="preserve"> and </w:t>
      </w:r>
      <w:r w:rsidR="009F0CF4" w:rsidRPr="000B729A">
        <w:rPr>
          <w:b/>
          <w:i/>
          <w:lang w:val="en-AU"/>
        </w:rPr>
        <w:t xml:space="preserve">CSI </w:t>
      </w:r>
      <w:r w:rsidR="009F0CF4" w:rsidRPr="000B729A">
        <w:rPr>
          <w:rFonts w:hint="eastAsia"/>
          <w:b/>
          <w:i/>
          <w:lang w:val="en-AU"/>
        </w:rPr>
        <w:t xml:space="preserve">reporting can be </w:t>
      </w:r>
      <w:r w:rsidR="009F0CF4" w:rsidRPr="000B729A">
        <w:rPr>
          <w:b/>
          <w:i/>
          <w:lang w:val="en-AU"/>
        </w:rPr>
        <w:t>supported</w:t>
      </w:r>
      <w:r w:rsidR="009F0CF4" w:rsidRPr="000B729A">
        <w:rPr>
          <w:rFonts w:hint="eastAsia"/>
          <w:b/>
          <w:i/>
          <w:lang w:val="en-AU"/>
        </w:rPr>
        <w:t xml:space="preserve"> for low latency of S</w:t>
      </w:r>
      <w:r w:rsidR="009F0CF4" w:rsidRPr="000B729A">
        <w:rPr>
          <w:b/>
          <w:i/>
          <w:lang w:val="en-AU"/>
        </w:rPr>
        <w:t>C</w:t>
      </w:r>
      <w:r w:rsidR="009F0CF4" w:rsidRPr="000B729A">
        <w:rPr>
          <w:rFonts w:hint="eastAsia"/>
          <w:b/>
          <w:i/>
          <w:lang w:val="en-AU"/>
        </w:rPr>
        <w:t>ell activation</w:t>
      </w:r>
      <w:r w:rsidR="009F0CF4" w:rsidRPr="000B729A">
        <w:rPr>
          <w:b/>
          <w:i/>
          <w:lang w:val="en-AU"/>
        </w:rPr>
        <w:t>.</w:t>
      </w:r>
    </w:p>
    <w:p w14:paraId="4F848861" w14:textId="6D352149" w:rsidR="007720D9" w:rsidRDefault="007720D9" w:rsidP="00746886">
      <w:pPr>
        <w:rPr>
          <w:lang w:eastAsia="zh-CN"/>
        </w:rPr>
      </w:pPr>
      <w:r w:rsidRPr="009416A6">
        <w:rPr>
          <w:lang w:eastAsia="zh-CN"/>
        </w:rPr>
        <w:t>Secondly,</w:t>
      </w:r>
      <w:r w:rsidR="00D47D98">
        <w:rPr>
          <w:lang w:eastAsia="zh-CN"/>
        </w:rPr>
        <w:t xml:space="preserve"> </w:t>
      </w:r>
      <w:r w:rsidR="00EA302E">
        <w:rPr>
          <w:lang w:eastAsia="zh-CN"/>
        </w:rPr>
        <w:t xml:space="preserve">the specific </w:t>
      </w:r>
      <w:r w:rsidR="00FA51A0">
        <w:rPr>
          <w:lang w:eastAsia="zh-CN"/>
        </w:rPr>
        <w:t>SP-CSI-RS/SP-CSI reporting</w:t>
      </w:r>
      <w:r w:rsidR="003C77D2">
        <w:rPr>
          <w:lang w:eastAsia="zh-CN"/>
        </w:rPr>
        <w:t xml:space="preserve"> </w:t>
      </w:r>
      <w:r w:rsidR="00EA302E">
        <w:rPr>
          <w:lang w:eastAsia="zh-CN"/>
        </w:rPr>
        <w:t>for SCell activation can also be considered.</w:t>
      </w:r>
      <w:r w:rsidR="003F0AC6">
        <w:rPr>
          <w:lang w:eastAsia="zh-CN"/>
        </w:rPr>
        <w:t xml:space="preserve"> For high efficient SCell activation procedure, a combined SCell activation and SP-CSI-RS/SP-CSI reporting activation MAC CE can be supported. </w:t>
      </w:r>
      <w:r w:rsidR="000662DA">
        <w:rPr>
          <w:lang w:eastAsia="zh-CN"/>
        </w:rPr>
        <w:t>Some fields in SP-CSI-RS/SP-CSI reporting activation MAC CE</w:t>
      </w:r>
      <w:r w:rsidR="006E1803">
        <w:rPr>
          <w:lang w:eastAsia="zh-CN"/>
        </w:rPr>
        <w:t>,</w:t>
      </w:r>
      <w:r w:rsidR="006E1803" w:rsidRPr="006E1803">
        <w:rPr>
          <w:lang w:eastAsia="zh-CN"/>
        </w:rPr>
        <w:t xml:space="preserve"> </w:t>
      </w:r>
      <w:r w:rsidR="006E1803">
        <w:rPr>
          <w:lang w:eastAsia="zh-CN"/>
        </w:rPr>
        <w:t>e.g. Serving Cell ID, BWP ID or SP CSI-RS resource ID,</w:t>
      </w:r>
      <w:r w:rsidR="005159D5">
        <w:rPr>
          <w:lang w:eastAsia="zh-CN"/>
        </w:rPr>
        <w:t xml:space="preserve"> </w:t>
      </w:r>
      <w:r w:rsidR="000662DA">
        <w:rPr>
          <w:lang w:eastAsia="zh-CN"/>
        </w:rPr>
        <w:t xml:space="preserve">can be </w:t>
      </w:r>
      <w:r w:rsidR="006E1803">
        <w:rPr>
          <w:lang w:eastAsia="zh-CN"/>
        </w:rPr>
        <w:t xml:space="preserve">simplified </w:t>
      </w:r>
      <w:r w:rsidR="00E06F26">
        <w:rPr>
          <w:lang w:eastAsia="zh-CN"/>
        </w:rPr>
        <w:t>when combined with SCell activation command</w:t>
      </w:r>
      <w:r w:rsidR="000662DA">
        <w:rPr>
          <w:lang w:eastAsia="zh-CN"/>
        </w:rPr>
        <w:t xml:space="preserve">. </w:t>
      </w:r>
      <w:r w:rsidR="00282359">
        <w:rPr>
          <w:lang w:eastAsia="zh-CN"/>
        </w:rPr>
        <w:t xml:space="preserve">The default BWP ID/SP CSI-RS resource set ID/TCI State ID </w:t>
      </w:r>
      <w:r w:rsidR="00A3326F">
        <w:rPr>
          <w:lang w:eastAsia="zh-CN"/>
        </w:rPr>
        <w:t xml:space="preserve">with the lowest one </w:t>
      </w:r>
      <w:r w:rsidR="00282359">
        <w:rPr>
          <w:lang w:eastAsia="zh-CN"/>
        </w:rPr>
        <w:t xml:space="preserve">can be assumed for specific parameters for </w:t>
      </w:r>
      <w:r w:rsidR="00A3326F">
        <w:rPr>
          <w:lang w:eastAsia="zh-CN"/>
        </w:rPr>
        <w:t xml:space="preserve">SP-CSI-RS during </w:t>
      </w:r>
      <w:r w:rsidR="00282359">
        <w:rPr>
          <w:lang w:eastAsia="zh-CN"/>
        </w:rPr>
        <w:t>SCell activation.</w:t>
      </w:r>
      <w:r w:rsidR="00264CFB">
        <w:rPr>
          <w:lang w:eastAsia="zh-CN"/>
        </w:rPr>
        <w:t xml:space="preserve"> </w:t>
      </w:r>
      <w:r w:rsidR="00D00176">
        <w:rPr>
          <w:lang w:eastAsia="zh-CN"/>
        </w:rPr>
        <w:t>The details MAC CE design can be left to RAN2.</w:t>
      </w:r>
    </w:p>
    <w:p w14:paraId="370626C5" w14:textId="291678D2" w:rsidR="00750C46" w:rsidRDefault="00750C46" w:rsidP="00750C46">
      <w:pPr>
        <w:rPr>
          <w:b/>
          <w:i/>
          <w:lang w:val="en-AU"/>
        </w:rPr>
      </w:pPr>
      <w:r>
        <w:rPr>
          <w:b/>
          <w:i/>
          <w:lang w:val="en-AU"/>
        </w:rPr>
        <w:t xml:space="preserve">Proposal 2: Combined SCell activation and SP-CSI-RS/SP-CSI reporting MAC CE </w:t>
      </w:r>
      <w:r w:rsidR="00EF4A51">
        <w:rPr>
          <w:b/>
          <w:i/>
          <w:lang w:val="en-AU"/>
        </w:rPr>
        <w:t xml:space="preserve">can be supported </w:t>
      </w:r>
      <w:r>
        <w:rPr>
          <w:b/>
          <w:i/>
          <w:lang w:val="en-AU"/>
        </w:rPr>
        <w:t>for low latency SCell activation</w:t>
      </w:r>
      <w:r w:rsidR="002D3CCE">
        <w:rPr>
          <w:b/>
          <w:i/>
          <w:lang w:val="en-AU"/>
        </w:rPr>
        <w:t>.</w:t>
      </w:r>
    </w:p>
    <w:p w14:paraId="73FFCA70" w14:textId="77777777" w:rsidR="00750C46" w:rsidRPr="009416A6" w:rsidRDefault="00750C46" w:rsidP="00746886">
      <w:pPr>
        <w:rPr>
          <w:lang w:val="en-AU" w:eastAsia="zh-CN"/>
        </w:rPr>
      </w:pPr>
    </w:p>
    <w:p w14:paraId="72BE4467" w14:textId="77777777" w:rsidR="005C0D0C" w:rsidRDefault="005C0D0C" w:rsidP="0066516B">
      <w:pPr>
        <w:pStyle w:val="Heading1"/>
        <w:rPr>
          <w:lang w:eastAsia="zh-CN"/>
        </w:rPr>
      </w:pPr>
      <w:r>
        <w:rPr>
          <w:lang w:eastAsia="zh-CN"/>
        </w:rPr>
        <w:t>Efficient SCell management</w:t>
      </w:r>
    </w:p>
    <w:p w14:paraId="41A2EB95" w14:textId="4BD1E47D" w:rsidR="007B0FC8" w:rsidRDefault="005F26BC" w:rsidP="005C05E9">
      <w:pPr>
        <w:rPr>
          <w:rFonts w:ascii="Times" w:hAnsi="Times"/>
        </w:rPr>
      </w:pPr>
      <w:r>
        <w:rPr>
          <w:rFonts w:ascii="Times" w:hAnsi="Times"/>
        </w:rPr>
        <w:t>In email discussion</w:t>
      </w:r>
      <w:r w:rsidR="00537603">
        <w:rPr>
          <w:rFonts w:ascii="Times" w:hAnsi="Times"/>
        </w:rPr>
        <w:t xml:space="preserve"> </w:t>
      </w:r>
      <w:r w:rsidR="00537603" w:rsidRPr="00BD7C77">
        <w:rPr>
          <w:rFonts w:ascii="Times" w:hAnsi="Times"/>
        </w:rPr>
        <w:t>[98-NR-22]</w:t>
      </w:r>
      <w:r w:rsidR="00537603">
        <w:rPr>
          <w:rFonts w:ascii="Times" w:hAnsi="Times"/>
        </w:rPr>
        <w:t xml:space="preserve">, candidates for </w:t>
      </w:r>
      <w:r w:rsidR="00537603" w:rsidRPr="00537603">
        <w:rPr>
          <w:rFonts w:ascii="Times" w:hAnsi="Times"/>
        </w:rPr>
        <w:t>L1 based mechanism for transitioning between ‘dormancy-like’ and ‘non dormancy-like’ behavior on activated Scells</w:t>
      </w:r>
      <w:r w:rsidR="00537603">
        <w:rPr>
          <w:rFonts w:ascii="Times" w:hAnsi="Times"/>
        </w:rPr>
        <w:t xml:space="preserve"> are proposed</w:t>
      </w:r>
      <w:r w:rsidR="005C05E9">
        <w:rPr>
          <w:rFonts w:ascii="Times" w:hAnsi="Times"/>
        </w:rPr>
        <w:t xml:space="preserve">. </w:t>
      </w:r>
    </w:p>
    <w:p w14:paraId="73DD5080" w14:textId="17DDEF58" w:rsidR="009E193A" w:rsidRPr="008751D1" w:rsidRDefault="00A47B0C" w:rsidP="00CA386C">
      <w:pPr>
        <w:pStyle w:val="Heading2"/>
        <w:rPr>
          <w:lang w:eastAsia="zh-CN"/>
        </w:rPr>
      </w:pPr>
      <w:r>
        <w:rPr>
          <w:lang w:eastAsia="zh-CN"/>
        </w:rPr>
        <w:t>Additional</w:t>
      </w:r>
      <w:r w:rsidR="009E193A" w:rsidRPr="008751D1">
        <w:rPr>
          <w:rFonts w:hint="eastAsia"/>
          <w:lang w:eastAsia="zh-CN"/>
        </w:rPr>
        <w:t xml:space="preserve"> </w:t>
      </w:r>
      <w:r w:rsidR="009E193A" w:rsidRPr="008751D1">
        <w:rPr>
          <w:lang w:eastAsia="zh-CN"/>
        </w:rPr>
        <w:t xml:space="preserve">explicit L1 </w:t>
      </w:r>
      <w:r w:rsidR="009E1E50" w:rsidRPr="008751D1">
        <w:rPr>
          <w:lang w:eastAsia="zh-CN"/>
        </w:rPr>
        <w:t>signalling</w:t>
      </w:r>
      <w:r w:rsidR="00C77035">
        <w:rPr>
          <w:lang w:eastAsia="zh-CN"/>
        </w:rPr>
        <w:t xml:space="preserve"> (Option 1/1a)</w:t>
      </w:r>
    </w:p>
    <w:p w14:paraId="7042F4B0" w14:textId="7D96EC32" w:rsidR="00483DB8" w:rsidRDefault="00DB65DE" w:rsidP="009E44A8">
      <w:pPr>
        <w:rPr>
          <w:lang w:val="en-GB" w:eastAsia="zh-CN"/>
        </w:rPr>
      </w:pPr>
      <w:r>
        <w:rPr>
          <w:lang w:val="en-GB" w:eastAsia="zh-CN"/>
        </w:rPr>
        <w:t xml:space="preserve">For Option 1, </w:t>
      </w:r>
      <w:r w:rsidR="00C6416A">
        <w:rPr>
          <w:lang w:val="en-GB" w:eastAsia="zh-CN"/>
        </w:rPr>
        <w:t xml:space="preserve">a </w:t>
      </w:r>
      <w:r>
        <w:rPr>
          <w:lang w:val="en-GB" w:eastAsia="zh-CN"/>
        </w:rPr>
        <w:t>n</w:t>
      </w:r>
      <w:r w:rsidR="00483DB8">
        <w:rPr>
          <w:rFonts w:hint="eastAsia"/>
          <w:lang w:val="en-GB" w:eastAsia="zh-CN"/>
        </w:rPr>
        <w:t xml:space="preserve">ew </w:t>
      </w:r>
      <w:r w:rsidR="00483DB8">
        <w:rPr>
          <w:lang w:val="en-GB" w:eastAsia="zh-CN"/>
        </w:rPr>
        <w:t xml:space="preserve">dedicated DCI </w:t>
      </w:r>
      <w:r w:rsidR="00EE0DA0">
        <w:rPr>
          <w:lang w:val="en-GB" w:eastAsia="zh-CN"/>
        </w:rPr>
        <w:t xml:space="preserve">not used for data scheduling </w:t>
      </w:r>
      <w:r w:rsidR="00483DB8">
        <w:rPr>
          <w:lang w:val="en-GB" w:eastAsia="zh-CN"/>
        </w:rPr>
        <w:t xml:space="preserve">including at least 15 DCI bits would be introduced. The new dedicated DCI will be monitored along with other scheduling DCI. Then the validation of this new dedicated DCI through another RNTI or some fields reserved in one of </w:t>
      </w:r>
      <w:r w:rsidR="00483DB8" w:rsidRPr="00483DB8">
        <w:rPr>
          <w:lang w:val="en-GB" w:eastAsia="zh-CN"/>
        </w:rPr>
        <w:t>DCI 0-0/0-1/1-0/1-1</w:t>
      </w:r>
      <w:r w:rsidR="00483DB8">
        <w:rPr>
          <w:lang w:val="en-GB" w:eastAsia="zh-CN"/>
        </w:rPr>
        <w:t xml:space="preserve"> need to be further discussed.</w:t>
      </w:r>
      <w:r w:rsidR="0012039C">
        <w:rPr>
          <w:lang w:val="en-GB" w:eastAsia="zh-CN"/>
        </w:rPr>
        <w:t xml:space="preserve"> HARQ response for the new dedicated DCI</w:t>
      </w:r>
      <w:r w:rsidR="006E5017">
        <w:rPr>
          <w:lang w:val="en-GB" w:eastAsia="zh-CN"/>
        </w:rPr>
        <w:t xml:space="preserve"> is necessary </w:t>
      </w:r>
      <w:r w:rsidR="00FC667C">
        <w:rPr>
          <w:lang w:val="en-GB" w:eastAsia="zh-CN"/>
        </w:rPr>
        <w:t>for high reliability like SPS release PDCCH. Therefore the specification work for HARQ codebook need</w:t>
      </w:r>
      <w:r w:rsidR="00C6416A">
        <w:rPr>
          <w:lang w:val="en-GB" w:eastAsia="zh-CN"/>
        </w:rPr>
        <w:t>s to be</w:t>
      </w:r>
      <w:r w:rsidR="00FC667C">
        <w:rPr>
          <w:lang w:val="en-GB" w:eastAsia="zh-CN"/>
        </w:rPr>
        <w:t xml:space="preserve"> further discussed.</w:t>
      </w:r>
      <w:r w:rsidR="00426ADA">
        <w:rPr>
          <w:lang w:val="en-GB" w:eastAsia="zh-CN"/>
        </w:rPr>
        <w:t xml:space="preserve"> If </w:t>
      </w:r>
      <w:r w:rsidR="00F25CDD">
        <w:rPr>
          <w:lang w:val="en-GB" w:eastAsia="zh-CN"/>
        </w:rPr>
        <w:t xml:space="preserve">sparse </w:t>
      </w:r>
      <w:r w:rsidR="00426ADA">
        <w:rPr>
          <w:lang w:val="en-GB" w:eastAsia="zh-CN"/>
        </w:rPr>
        <w:t xml:space="preserve">PDCCH monitoring period </w:t>
      </w:r>
      <w:r w:rsidR="00F413C8">
        <w:rPr>
          <w:lang w:val="en-GB" w:eastAsia="zh-CN"/>
        </w:rPr>
        <w:t xml:space="preserve"> </w:t>
      </w:r>
      <w:r w:rsidR="00426ADA">
        <w:rPr>
          <w:lang w:val="en-GB" w:eastAsia="zh-CN"/>
        </w:rPr>
        <w:t xml:space="preserve">is required, new RRC signalling is also needed. </w:t>
      </w:r>
    </w:p>
    <w:p w14:paraId="4BC499F8" w14:textId="575BA04E" w:rsidR="00DB65DE" w:rsidRDefault="00DB65DE" w:rsidP="009E44A8">
      <w:pPr>
        <w:rPr>
          <w:lang w:val="en-GB" w:eastAsia="zh-CN"/>
        </w:rPr>
      </w:pPr>
      <w:r>
        <w:rPr>
          <w:lang w:val="en-GB" w:eastAsia="zh-CN"/>
        </w:rPr>
        <w:t>For Option 1a,</w:t>
      </w:r>
      <w:r w:rsidR="00426ADA">
        <w:rPr>
          <w:lang w:val="en-GB" w:eastAsia="zh-CN"/>
        </w:rPr>
        <w:t xml:space="preserve"> additional new RRC signalling to create SCell group(s) and enhanced field in scheduling DCI are proposed except DCI fields indicating PDCCH monitoring variation.</w:t>
      </w:r>
    </w:p>
    <w:p w14:paraId="4C47401D" w14:textId="372A032C" w:rsidR="003D7594" w:rsidRDefault="003D7594" w:rsidP="003D7594">
      <w:pPr>
        <w:rPr>
          <w:b/>
          <w:i/>
          <w:lang w:val="en-AU"/>
        </w:rPr>
      </w:pPr>
      <w:r>
        <w:rPr>
          <w:b/>
          <w:i/>
          <w:lang w:val="en-AU"/>
        </w:rPr>
        <w:t xml:space="preserve">Observation </w:t>
      </w:r>
      <w:r w:rsidR="00AC3C46">
        <w:rPr>
          <w:b/>
          <w:i/>
          <w:lang w:val="en-AU"/>
        </w:rPr>
        <w:t>3</w:t>
      </w:r>
      <w:r w:rsidRPr="0066516B">
        <w:rPr>
          <w:b/>
          <w:i/>
          <w:lang w:val="en-AU"/>
        </w:rPr>
        <w:t xml:space="preserve">: </w:t>
      </w:r>
      <w:r w:rsidR="00725FF5">
        <w:rPr>
          <w:b/>
          <w:i/>
          <w:lang w:val="en-AU"/>
        </w:rPr>
        <w:t>Further discussion on detailed DCI design, DCI validation and HARQ-ACK for the DCI are needed</w:t>
      </w:r>
      <w:r w:rsidR="009A2993">
        <w:rPr>
          <w:b/>
          <w:i/>
          <w:lang w:val="en-AU"/>
        </w:rPr>
        <w:t>.</w:t>
      </w:r>
      <w:r w:rsidR="00725FF5">
        <w:rPr>
          <w:b/>
          <w:i/>
          <w:lang w:val="en-AU"/>
        </w:rPr>
        <w:t xml:space="preserve"> New RRC signalling associated with the new DCI also needs to be discussed.</w:t>
      </w:r>
    </w:p>
    <w:p w14:paraId="5AC12EF9" w14:textId="1EB962F3" w:rsidR="00F037F3" w:rsidRDefault="003C6B95" w:rsidP="00F037F3">
      <w:pPr>
        <w:pStyle w:val="Heading2"/>
        <w:rPr>
          <w:lang w:eastAsia="zh-CN"/>
        </w:rPr>
      </w:pPr>
      <w:r>
        <w:rPr>
          <w:lang w:eastAsia="zh-CN"/>
        </w:rPr>
        <w:t>Additional</w:t>
      </w:r>
      <w:r w:rsidR="00F037F3" w:rsidRPr="008751D1">
        <w:rPr>
          <w:rFonts w:hint="eastAsia"/>
          <w:lang w:eastAsia="zh-CN"/>
        </w:rPr>
        <w:t xml:space="preserve"> </w:t>
      </w:r>
      <w:r w:rsidR="00F037F3" w:rsidRPr="008751D1">
        <w:rPr>
          <w:lang w:eastAsia="zh-CN"/>
        </w:rPr>
        <w:t>implicit L1 signalling</w:t>
      </w:r>
      <w:r w:rsidR="009B78A8">
        <w:rPr>
          <w:lang w:eastAsia="zh-CN"/>
        </w:rPr>
        <w:t xml:space="preserve"> </w:t>
      </w:r>
      <w:r w:rsidR="00B90029">
        <w:rPr>
          <w:lang w:eastAsia="zh-CN"/>
        </w:rPr>
        <w:t>(Option 2)</w:t>
      </w:r>
    </w:p>
    <w:p w14:paraId="626FF4C9" w14:textId="21F028C3" w:rsidR="001D673B" w:rsidRDefault="001D673B" w:rsidP="001D673B">
      <w:pPr>
        <w:rPr>
          <w:sz w:val="24"/>
          <w:szCs w:val="24"/>
          <w:lang w:eastAsia="zh-CN"/>
        </w:rPr>
      </w:pPr>
      <w:r>
        <w:rPr>
          <w:rFonts w:hint="eastAsia"/>
        </w:rPr>
        <w:t>The intention of implicit L1</w:t>
      </w:r>
      <w:r w:rsidR="00C6416A">
        <w:t xml:space="preserve"> </w:t>
      </w:r>
      <w:r>
        <w:rPr>
          <w:rFonts w:hint="eastAsia"/>
        </w:rPr>
        <w:t xml:space="preserve">signaling is to use </w:t>
      </w:r>
      <w:r w:rsidR="00735472">
        <w:t>existing</w:t>
      </w:r>
      <w:r>
        <w:rPr>
          <w:rFonts w:hint="eastAsia"/>
        </w:rPr>
        <w:t xml:space="preserve"> L1 signaling in one cell to control operation on other cell(s) based on implicit association between</w:t>
      </w:r>
      <w:r w:rsidR="007844EE">
        <w:t xml:space="preserve"> different cells</w:t>
      </w:r>
      <w:r>
        <w:rPr>
          <w:rFonts w:hint="eastAsia"/>
        </w:rPr>
        <w:t>.</w:t>
      </w:r>
      <w:r w:rsidR="00FF568F">
        <w:t xml:space="preserve"> UE doesn’t need to support cross-carrier scheduling.</w:t>
      </w:r>
    </w:p>
    <w:p w14:paraId="06615DFC" w14:textId="1757A822" w:rsidR="00C913D5" w:rsidRPr="00CB6DED" w:rsidRDefault="00735472" w:rsidP="00CB6DED">
      <w:pPr>
        <w:rPr>
          <w:lang w:eastAsia="zh-CN"/>
        </w:rPr>
      </w:pPr>
      <w:r>
        <w:t>The</w:t>
      </w:r>
      <w:r w:rsidR="001D673B">
        <w:rPr>
          <w:rFonts w:hint="eastAsia"/>
        </w:rPr>
        <w:t xml:space="preserve"> following solution is kind of implicit L1 BWP switch signaling supporting cross-carrier BWP switch in different cells based on BWP bundle configuration.</w:t>
      </w:r>
      <w:r w:rsidR="00907A3B">
        <w:t xml:space="preserve"> The m</w:t>
      </w:r>
      <w:r w:rsidR="00907A3B">
        <w:rPr>
          <w:rFonts w:hint="eastAsia"/>
          <w:lang w:eastAsia="zh-CN"/>
        </w:rPr>
        <w:t xml:space="preserve">eaning of BWP bundle can be seen as </w:t>
      </w:r>
      <w:r w:rsidR="00907A3B">
        <w:rPr>
          <w:lang w:eastAsia="zh-CN"/>
        </w:rPr>
        <w:t xml:space="preserve">an association of BWPs </w:t>
      </w:r>
      <w:r w:rsidR="00E73959">
        <w:rPr>
          <w:lang w:eastAsia="zh-CN"/>
        </w:rPr>
        <w:t>across</w:t>
      </w:r>
      <w:r w:rsidR="00907A3B">
        <w:rPr>
          <w:lang w:eastAsia="zh-CN"/>
        </w:rPr>
        <w:t xml:space="preserve"> different cells.</w:t>
      </w:r>
      <w:r w:rsidR="005F34F6">
        <w:rPr>
          <w:lang w:eastAsia="zh-CN"/>
        </w:rPr>
        <w:t xml:space="preserve"> BWPs on multiple cells can be bundled together.</w:t>
      </w:r>
      <w:r w:rsidR="00812DB6">
        <w:rPr>
          <w:lang w:eastAsia="zh-CN"/>
        </w:rPr>
        <w:t xml:space="preserve"> And different BWP bundle </w:t>
      </w:r>
      <w:r w:rsidR="005E1DD1">
        <w:rPr>
          <w:lang w:eastAsia="zh-CN"/>
        </w:rPr>
        <w:t xml:space="preserve">with different BWP ID </w:t>
      </w:r>
      <w:r w:rsidR="00812DB6">
        <w:rPr>
          <w:lang w:eastAsia="zh-CN"/>
        </w:rPr>
        <w:t xml:space="preserve">can also be supported for </w:t>
      </w:r>
      <w:r w:rsidR="005E1DD1">
        <w:rPr>
          <w:lang w:eastAsia="zh-CN"/>
        </w:rPr>
        <w:t xml:space="preserve">variable </w:t>
      </w:r>
      <w:r w:rsidR="00812DB6">
        <w:rPr>
          <w:lang w:eastAsia="zh-CN"/>
        </w:rPr>
        <w:t>association of BWPs across different cells.</w:t>
      </w:r>
      <w:r w:rsidR="005F34F6">
        <w:rPr>
          <w:lang w:eastAsia="zh-CN"/>
        </w:rPr>
        <w:t xml:space="preserve"> For simplicity, </w:t>
      </w:r>
      <w:r w:rsidR="005E1DD1">
        <w:rPr>
          <w:lang w:eastAsia="zh-CN"/>
        </w:rPr>
        <w:t>one</w:t>
      </w:r>
      <w:r w:rsidR="005F34F6">
        <w:rPr>
          <w:lang w:eastAsia="zh-CN"/>
        </w:rPr>
        <w:t xml:space="preserve"> BWP bundle for BWPs on two cells is taken as an example. </w:t>
      </w:r>
      <w:r w:rsidR="00907A3B">
        <w:rPr>
          <w:lang w:eastAsia="zh-CN"/>
        </w:rPr>
        <w:t xml:space="preserve"> The </w:t>
      </w:r>
      <w:r w:rsidR="00A91CD6">
        <w:rPr>
          <w:lang w:eastAsia="zh-CN"/>
        </w:rPr>
        <w:t xml:space="preserve">BWP bundle </w:t>
      </w:r>
      <w:r w:rsidR="00907A3B">
        <w:rPr>
          <w:lang w:eastAsia="zh-CN"/>
        </w:rPr>
        <w:t>can be configured by RRC as listed in</w:t>
      </w:r>
      <w:r w:rsidR="009729A4">
        <w:rPr>
          <w:lang w:eastAsia="zh-CN"/>
        </w:rPr>
        <w:t xml:space="preserve"> </w:t>
      </w:r>
      <w:r w:rsidR="009729A4">
        <w:rPr>
          <w:lang w:eastAsia="zh-CN"/>
        </w:rPr>
        <w:fldChar w:fldCharType="begin"/>
      </w:r>
      <w:r w:rsidR="009729A4">
        <w:rPr>
          <w:lang w:eastAsia="zh-CN"/>
        </w:rPr>
        <w:instrText xml:space="preserve"> REF _Ref16082400 \h </w:instrText>
      </w:r>
      <w:r w:rsidR="009729A4">
        <w:rPr>
          <w:lang w:eastAsia="zh-CN"/>
        </w:rPr>
      </w:r>
      <w:r w:rsidR="009729A4">
        <w:rPr>
          <w:lang w:eastAsia="zh-CN"/>
        </w:rPr>
        <w:fldChar w:fldCharType="separate"/>
      </w:r>
      <w:r w:rsidR="004040E9">
        <w:t xml:space="preserve">Table </w:t>
      </w:r>
      <w:r w:rsidR="004040E9">
        <w:rPr>
          <w:noProof/>
        </w:rPr>
        <w:t>1</w:t>
      </w:r>
      <w:r w:rsidR="009729A4">
        <w:rPr>
          <w:lang w:eastAsia="zh-CN"/>
        </w:rPr>
        <w:fldChar w:fldCharType="end"/>
      </w:r>
      <w:r w:rsidR="00907A3B">
        <w:rPr>
          <w:lang w:eastAsia="zh-CN"/>
        </w:rPr>
        <w:t>. The first two BWPs</w:t>
      </w:r>
      <w:r w:rsidR="005444D6">
        <w:rPr>
          <w:lang w:eastAsia="zh-CN"/>
        </w:rPr>
        <w:t xml:space="preserve"> (BWP1 and BWP2)</w:t>
      </w:r>
      <w:r w:rsidR="00907A3B">
        <w:rPr>
          <w:lang w:eastAsia="zh-CN"/>
        </w:rPr>
        <w:t xml:space="preserve"> </w:t>
      </w:r>
      <w:r w:rsidR="00907A3B">
        <w:rPr>
          <w:lang w:eastAsia="zh-CN"/>
        </w:rPr>
        <w:lastRenderedPageBreak/>
        <w:t>configuration</w:t>
      </w:r>
      <w:r w:rsidR="005444D6">
        <w:rPr>
          <w:lang w:eastAsia="zh-CN"/>
        </w:rPr>
        <w:t>s</w:t>
      </w:r>
      <w:r w:rsidR="00907A3B">
        <w:rPr>
          <w:lang w:eastAsia="zh-CN"/>
        </w:rPr>
        <w:t xml:space="preserve"> in the table </w:t>
      </w:r>
      <w:r w:rsidR="005444D6">
        <w:rPr>
          <w:lang w:eastAsia="zh-CN"/>
        </w:rPr>
        <w:t>are</w:t>
      </w:r>
      <w:r w:rsidR="00907A3B">
        <w:rPr>
          <w:lang w:eastAsia="zh-CN"/>
        </w:rPr>
        <w:t xml:space="preserve"> the current normal BWP configuration. The last row is the BWP bundle configuration </w:t>
      </w:r>
      <w:r w:rsidR="00B679ED">
        <w:rPr>
          <w:lang w:eastAsia="zh-CN"/>
        </w:rPr>
        <w:t>in</w:t>
      </w:r>
      <w:r w:rsidR="00907A3B">
        <w:rPr>
          <w:lang w:eastAsia="zh-CN"/>
        </w:rPr>
        <w:t xml:space="preserve"> Cell 1.  The BWP bundle </w:t>
      </w:r>
      <w:r w:rsidR="00B679ED">
        <w:rPr>
          <w:lang w:eastAsia="zh-CN"/>
        </w:rPr>
        <w:t xml:space="preserve">here </w:t>
      </w:r>
      <w:r w:rsidR="00907A3B">
        <w:rPr>
          <w:lang w:eastAsia="zh-CN"/>
        </w:rPr>
        <w:t xml:space="preserve">represents an association between BWP2 on Cell 1 and BWP1 on Cell 2. And a BWP ID 3 is assigned to the </w:t>
      </w:r>
      <w:r w:rsidR="008D0F03">
        <w:rPr>
          <w:lang w:eastAsia="zh-CN"/>
        </w:rPr>
        <w:t xml:space="preserve">special </w:t>
      </w:r>
      <w:r w:rsidR="00907A3B">
        <w:rPr>
          <w:lang w:eastAsia="zh-CN"/>
        </w:rPr>
        <w:t>BWP bundle</w:t>
      </w:r>
      <w:r w:rsidR="008D0F03">
        <w:rPr>
          <w:lang w:eastAsia="zh-CN"/>
        </w:rPr>
        <w:t xml:space="preserve"> configuration</w:t>
      </w:r>
      <w:r w:rsidR="00907A3B">
        <w:rPr>
          <w:lang w:eastAsia="zh-CN"/>
        </w:rPr>
        <w:t>.</w:t>
      </w:r>
    </w:p>
    <w:p w14:paraId="4033E790" w14:textId="784F95CC" w:rsidR="00F037F3" w:rsidRDefault="00F037F3" w:rsidP="00F037F3">
      <w:pPr>
        <w:pStyle w:val="Caption"/>
      </w:pPr>
      <w:bookmarkStart w:id="13" w:name="_Ref16082400"/>
      <w:r>
        <w:t xml:space="preserve">Table </w:t>
      </w:r>
      <w:r>
        <w:fldChar w:fldCharType="begin"/>
      </w:r>
      <w:r>
        <w:instrText xml:space="preserve"> SEQ Table \* ARABIC </w:instrText>
      </w:r>
      <w:r>
        <w:fldChar w:fldCharType="separate"/>
      </w:r>
      <w:r w:rsidR="004040E9">
        <w:rPr>
          <w:noProof/>
        </w:rPr>
        <w:t>1</w:t>
      </w:r>
      <w:r>
        <w:fldChar w:fldCharType="end"/>
      </w:r>
      <w:bookmarkEnd w:id="13"/>
      <w:r>
        <w:t xml:space="preserve"> BWP bundle configuration</w:t>
      </w:r>
    </w:p>
    <w:tbl>
      <w:tblPr>
        <w:tblStyle w:val="TableGrid"/>
        <w:tblW w:w="5000" w:type="pct"/>
        <w:jc w:val="center"/>
        <w:tblLook w:val="04A0" w:firstRow="1" w:lastRow="0" w:firstColumn="1" w:lastColumn="0" w:noHBand="0" w:noVBand="1"/>
      </w:tblPr>
      <w:tblGrid>
        <w:gridCol w:w="1527"/>
        <w:gridCol w:w="1229"/>
        <w:gridCol w:w="1229"/>
        <w:gridCol w:w="2455"/>
        <w:gridCol w:w="2867"/>
      </w:tblGrid>
      <w:tr w:rsidR="004043A3" w14:paraId="1481C54B" w14:textId="77777777" w:rsidTr="00A8116E">
        <w:trPr>
          <w:jc w:val="center"/>
        </w:trPr>
        <w:tc>
          <w:tcPr>
            <w:tcW w:w="820" w:type="pct"/>
          </w:tcPr>
          <w:p w14:paraId="224768BD" w14:textId="77777777" w:rsidR="004043A3" w:rsidRPr="00C24164" w:rsidRDefault="004043A3" w:rsidP="00AC1C36">
            <w:pPr>
              <w:pStyle w:val="a1"/>
              <w:ind w:firstLineChars="0" w:firstLine="0"/>
              <w:jc w:val="center"/>
              <w:rPr>
                <w:sz w:val="22"/>
                <w:szCs w:val="22"/>
              </w:rPr>
            </w:pPr>
            <w:r w:rsidRPr="00C24164">
              <w:rPr>
                <w:sz w:val="22"/>
                <w:szCs w:val="22"/>
              </w:rPr>
              <w:t>Serving cell</w:t>
            </w:r>
          </w:p>
        </w:tc>
        <w:tc>
          <w:tcPr>
            <w:tcW w:w="660" w:type="pct"/>
          </w:tcPr>
          <w:p w14:paraId="09784C9E" w14:textId="387889BE" w:rsidR="004043A3" w:rsidRPr="00C24164" w:rsidRDefault="004043A3" w:rsidP="00AC1C36">
            <w:pPr>
              <w:pStyle w:val="a1"/>
              <w:ind w:firstLineChars="0" w:firstLine="0"/>
              <w:jc w:val="center"/>
              <w:rPr>
                <w:sz w:val="22"/>
                <w:szCs w:val="22"/>
              </w:rPr>
            </w:pPr>
            <w:r>
              <w:rPr>
                <w:rFonts w:hint="eastAsia"/>
                <w:sz w:val="22"/>
                <w:szCs w:val="22"/>
              </w:rPr>
              <w:t>Feature</w:t>
            </w:r>
          </w:p>
        </w:tc>
        <w:tc>
          <w:tcPr>
            <w:tcW w:w="660" w:type="pct"/>
          </w:tcPr>
          <w:p w14:paraId="2889E3F1" w14:textId="37887835" w:rsidR="004043A3" w:rsidRPr="00C24164" w:rsidRDefault="004043A3" w:rsidP="00AC1C36">
            <w:pPr>
              <w:pStyle w:val="a1"/>
              <w:ind w:firstLineChars="0" w:firstLine="0"/>
              <w:jc w:val="center"/>
              <w:rPr>
                <w:sz w:val="22"/>
                <w:szCs w:val="22"/>
              </w:rPr>
            </w:pPr>
            <w:r w:rsidRPr="00C24164">
              <w:rPr>
                <w:rFonts w:hint="eastAsia"/>
                <w:sz w:val="22"/>
                <w:szCs w:val="22"/>
              </w:rPr>
              <w:t>BWP ID</w:t>
            </w:r>
          </w:p>
        </w:tc>
        <w:tc>
          <w:tcPr>
            <w:tcW w:w="1319" w:type="pct"/>
          </w:tcPr>
          <w:p w14:paraId="4CFA60C1" w14:textId="77777777" w:rsidR="004043A3" w:rsidRPr="00C24164" w:rsidRDefault="004043A3" w:rsidP="00AC1C36">
            <w:pPr>
              <w:pStyle w:val="a1"/>
              <w:ind w:firstLineChars="0" w:firstLine="0"/>
              <w:jc w:val="center"/>
              <w:rPr>
                <w:sz w:val="22"/>
                <w:szCs w:val="22"/>
              </w:rPr>
            </w:pPr>
            <w:r>
              <w:rPr>
                <w:sz w:val="22"/>
                <w:szCs w:val="22"/>
              </w:rPr>
              <w:t>Indication</w:t>
            </w:r>
          </w:p>
        </w:tc>
        <w:tc>
          <w:tcPr>
            <w:tcW w:w="1540" w:type="pct"/>
          </w:tcPr>
          <w:p w14:paraId="3C5E9B8A" w14:textId="77777777" w:rsidR="004043A3" w:rsidRPr="00C24164" w:rsidRDefault="004043A3" w:rsidP="00AC1C36">
            <w:pPr>
              <w:pStyle w:val="a1"/>
              <w:ind w:firstLineChars="0" w:firstLine="0"/>
              <w:jc w:val="center"/>
              <w:rPr>
                <w:sz w:val="22"/>
                <w:szCs w:val="22"/>
              </w:rPr>
            </w:pPr>
            <w:r w:rsidRPr="00C24164">
              <w:rPr>
                <w:rFonts w:hint="eastAsia"/>
                <w:sz w:val="22"/>
                <w:szCs w:val="22"/>
              </w:rPr>
              <w:t>Note</w:t>
            </w:r>
          </w:p>
        </w:tc>
      </w:tr>
      <w:tr w:rsidR="004043A3" w14:paraId="4B6727AE" w14:textId="77777777" w:rsidTr="004043A3">
        <w:trPr>
          <w:jc w:val="center"/>
        </w:trPr>
        <w:tc>
          <w:tcPr>
            <w:tcW w:w="820" w:type="pct"/>
            <w:vMerge w:val="restart"/>
          </w:tcPr>
          <w:p w14:paraId="517A7EA6" w14:textId="77777777" w:rsidR="004043A3" w:rsidRPr="00C24164" w:rsidRDefault="004043A3" w:rsidP="00AC1C36">
            <w:pPr>
              <w:pStyle w:val="a1"/>
              <w:ind w:firstLineChars="0" w:firstLine="0"/>
              <w:jc w:val="center"/>
              <w:rPr>
                <w:sz w:val="22"/>
                <w:szCs w:val="22"/>
              </w:rPr>
            </w:pPr>
            <w:r w:rsidRPr="00C24164">
              <w:rPr>
                <w:rFonts w:hint="eastAsia"/>
                <w:sz w:val="22"/>
                <w:szCs w:val="22"/>
              </w:rPr>
              <w:t>Cell</w:t>
            </w:r>
            <w:r w:rsidRPr="00C24164">
              <w:rPr>
                <w:sz w:val="22"/>
                <w:szCs w:val="22"/>
              </w:rPr>
              <w:t xml:space="preserve"> 1</w:t>
            </w:r>
          </w:p>
        </w:tc>
        <w:tc>
          <w:tcPr>
            <w:tcW w:w="660" w:type="pct"/>
            <w:vMerge w:val="restart"/>
          </w:tcPr>
          <w:p w14:paraId="52E6FB85" w14:textId="3ED69E59" w:rsidR="004043A3" w:rsidRPr="00C24164" w:rsidRDefault="004043A3" w:rsidP="00AC1C36">
            <w:pPr>
              <w:pStyle w:val="a1"/>
              <w:ind w:firstLineChars="0" w:firstLine="0"/>
              <w:jc w:val="center"/>
              <w:rPr>
                <w:sz w:val="22"/>
                <w:szCs w:val="22"/>
              </w:rPr>
            </w:pPr>
            <w:r>
              <w:rPr>
                <w:rFonts w:hint="eastAsia"/>
                <w:sz w:val="22"/>
                <w:szCs w:val="22"/>
              </w:rPr>
              <w:t>Rel-15 mechanism</w:t>
            </w:r>
          </w:p>
        </w:tc>
        <w:tc>
          <w:tcPr>
            <w:tcW w:w="660" w:type="pct"/>
          </w:tcPr>
          <w:p w14:paraId="63598D2E" w14:textId="67200830" w:rsidR="004043A3" w:rsidRPr="00C24164" w:rsidRDefault="004043A3" w:rsidP="00AC1C36">
            <w:pPr>
              <w:pStyle w:val="a1"/>
              <w:ind w:firstLineChars="0" w:firstLine="0"/>
              <w:jc w:val="center"/>
              <w:rPr>
                <w:sz w:val="22"/>
                <w:szCs w:val="22"/>
              </w:rPr>
            </w:pPr>
            <w:r w:rsidRPr="00C24164">
              <w:rPr>
                <w:rFonts w:hint="eastAsia"/>
                <w:sz w:val="22"/>
                <w:szCs w:val="22"/>
              </w:rPr>
              <w:t>1</w:t>
            </w:r>
          </w:p>
        </w:tc>
        <w:tc>
          <w:tcPr>
            <w:tcW w:w="1319" w:type="pct"/>
          </w:tcPr>
          <w:p w14:paraId="7D8A069B" w14:textId="77777777" w:rsidR="004043A3" w:rsidRPr="00C24164" w:rsidRDefault="004043A3" w:rsidP="00AC1C36">
            <w:pPr>
              <w:pStyle w:val="a1"/>
              <w:ind w:firstLineChars="0" w:firstLine="0"/>
              <w:jc w:val="center"/>
              <w:rPr>
                <w:sz w:val="22"/>
                <w:szCs w:val="22"/>
              </w:rPr>
            </w:pPr>
            <w:r w:rsidRPr="00C24164">
              <w:rPr>
                <w:rFonts w:hint="eastAsia"/>
                <w:sz w:val="22"/>
                <w:szCs w:val="22"/>
              </w:rPr>
              <w:t>BWP1</w:t>
            </w:r>
            <w:r w:rsidRPr="00C24164">
              <w:rPr>
                <w:sz w:val="22"/>
                <w:szCs w:val="22"/>
              </w:rPr>
              <w:t xml:space="preserve"> </w:t>
            </w:r>
            <w:r>
              <w:rPr>
                <w:sz w:val="22"/>
                <w:szCs w:val="22"/>
              </w:rPr>
              <w:t>on Cell 1</w:t>
            </w:r>
          </w:p>
        </w:tc>
        <w:tc>
          <w:tcPr>
            <w:tcW w:w="1540" w:type="pct"/>
          </w:tcPr>
          <w:p w14:paraId="332C73E7" w14:textId="77777777" w:rsidR="004043A3" w:rsidRPr="00C24164" w:rsidRDefault="004043A3" w:rsidP="00AC1C36">
            <w:pPr>
              <w:pStyle w:val="a1"/>
              <w:ind w:firstLineChars="0" w:firstLine="0"/>
              <w:rPr>
                <w:sz w:val="22"/>
                <w:szCs w:val="22"/>
              </w:rPr>
            </w:pPr>
            <w:r w:rsidRPr="00C24164">
              <w:rPr>
                <w:rFonts w:hint="eastAsia"/>
                <w:sz w:val="22"/>
                <w:szCs w:val="22"/>
              </w:rPr>
              <w:t>Normal BWP configuration on Cell 1</w:t>
            </w:r>
          </w:p>
        </w:tc>
      </w:tr>
      <w:tr w:rsidR="004043A3" w14:paraId="4CDB076C" w14:textId="77777777" w:rsidTr="004043A3">
        <w:trPr>
          <w:jc w:val="center"/>
        </w:trPr>
        <w:tc>
          <w:tcPr>
            <w:tcW w:w="820" w:type="pct"/>
            <w:vMerge/>
          </w:tcPr>
          <w:p w14:paraId="4F6A11FB" w14:textId="77777777" w:rsidR="004043A3" w:rsidRPr="00C24164" w:rsidRDefault="004043A3" w:rsidP="00AC1C36">
            <w:pPr>
              <w:pStyle w:val="a1"/>
              <w:ind w:firstLineChars="0" w:firstLine="0"/>
              <w:jc w:val="center"/>
              <w:rPr>
                <w:sz w:val="22"/>
                <w:szCs w:val="22"/>
              </w:rPr>
            </w:pPr>
          </w:p>
        </w:tc>
        <w:tc>
          <w:tcPr>
            <w:tcW w:w="660" w:type="pct"/>
            <w:vMerge/>
          </w:tcPr>
          <w:p w14:paraId="35FF7A98" w14:textId="77777777" w:rsidR="004043A3" w:rsidRPr="00C24164" w:rsidRDefault="004043A3" w:rsidP="00AC1C36">
            <w:pPr>
              <w:pStyle w:val="a1"/>
              <w:ind w:firstLineChars="0" w:firstLine="0"/>
              <w:jc w:val="center"/>
              <w:rPr>
                <w:sz w:val="22"/>
                <w:szCs w:val="22"/>
              </w:rPr>
            </w:pPr>
          </w:p>
        </w:tc>
        <w:tc>
          <w:tcPr>
            <w:tcW w:w="660" w:type="pct"/>
          </w:tcPr>
          <w:p w14:paraId="3340A6DF" w14:textId="024BEE3E" w:rsidR="004043A3" w:rsidRPr="00C24164" w:rsidRDefault="004043A3" w:rsidP="00AC1C36">
            <w:pPr>
              <w:pStyle w:val="a1"/>
              <w:ind w:firstLineChars="0" w:firstLine="0"/>
              <w:jc w:val="center"/>
              <w:rPr>
                <w:sz w:val="22"/>
                <w:szCs w:val="22"/>
              </w:rPr>
            </w:pPr>
            <w:r w:rsidRPr="00C24164">
              <w:rPr>
                <w:rFonts w:hint="eastAsia"/>
                <w:sz w:val="22"/>
                <w:szCs w:val="22"/>
              </w:rPr>
              <w:t>2</w:t>
            </w:r>
          </w:p>
        </w:tc>
        <w:tc>
          <w:tcPr>
            <w:tcW w:w="1319" w:type="pct"/>
          </w:tcPr>
          <w:p w14:paraId="524E86F0" w14:textId="77777777" w:rsidR="004043A3" w:rsidRPr="00C24164" w:rsidRDefault="004043A3" w:rsidP="00AC1C36">
            <w:pPr>
              <w:pStyle w:val="a1"/>
              <w:ind w:firstLineChars="0" w:firstLine="0"/>
              <w:jc w:val="center"/>
              <w:rPr>
                <w:sz w:val="22"/>
                <w:szCs w:val="22"/>
              </w:rPr>
            </w:pPr>
            <w:r w:rsidRPr="00C24164">
              <w:rPr>
                <w:rFonts w:hint="eastAsia"/>
                <w:sz w:val="22"/>
                <w:szCs w:val="22"/>
              </w:rPr>
              <w:t>BWP2</w:t>
            </w:r>
            <w:r w:rsidRPr="00C24164">
              <w:rPr>
                <w:sz w:val="22"/>
                <w:szCs w:val="22"/>
              </w:rPr>
              <w:t xml:space="preserve"> </w:t>
            </w:r>
            <w:r>
              <w:rPr>
                <w:sz w:val="22"/>
                <w:szCs w:val="22"/>
              </w:rPr>
              <w:t>on Cell 1</w:t>
            </w:r>
          </w:p>
        </w:tc>
        <w:tc>
          <w:tcPr>
            <w:tcW w:w="1540" w:type="pct"/>
          </w:tcPr>
          <w:p w14:paraId="299B7B6F" w14:textId="77777777" w:rsidR="004043A3" w:rsidRPr="00C24164" w:rsidRDefault="004043A3" w:rsidP="00AC1C36">
            <w:pPr>
              <w:pStyle w:val="a1"/>
              <w:ind w:firstLineChars="0" w:firstLine="0"/>
              <w:rPr>
                <w:sz w:val="22"/>
                <w:szCs w:val="22"/>
              </w:rPr>
            </w:pPr>
            <w:r w:rsidRPr="00C24164">
              <w:rPr>
                <w:rFonts w:hint="eastAsia"/>
                <w:sz w:val="22"/>
                <w:szCs w:val="22"/>
              </w:rPr>
              <w:t>Normal BWP configuration on Cell 1</w:t>
            </w:r>
          </w:p>
        </w:tc>
      </w:tr>
      <w:tr w:rsidR="004043A3" w:rsidRPr="005C06F4" w14:paraId="11F718AB" w14:textId="77777777" w:rsidTr="00A8116E">
        <w:trPr>
          <w:jc w:val="center"/>
        </w:trPr>
        <w:tc>
          <w:tcPr>
            <w:tcW w:w="820" w:type="pct"/>
            <w:vMerge/>
          </w:tcPr>
          <w:p w14:paraId="09B8999F" w14:textId="77777777" w:rsidR="004043A3" w:rsidRPr="00C24164" w:rsidRDefault="004043A3" w:rsidP="00AC1C36">
            <w:pPr>
              <w:pStyle w:val="a1"/>
              <w:ind w:firstLineChars="0" w:firstLine="0"/>
              <w:jc w:val="center"/>
              <w:rPr>
                <w:sz w:val="22"/>
                <w:szCs w:val="22"/>
              </w:rPr>
            </w:pPr>
          </w:p>
        </w:tc>
        <w:tc>
          <w:tcPr>
            <w:tcW w:w="660" w:type="pct"/>
          </w:tcPr>
          <w:p w14:paraId="483F1E41" w14:textId="5E7F7457" w:rsidR="004043A3" w:rsidRPr="008751D1" w:rsidRDefault="004043A3" w:rsidP="00A8116E">
            <w:pPr>
              <w:pStyle w:val="a1"/>
              <w:ind w:firstLineChars="0" w:firstLine="0"/>
              <w:jc w:val="center"/>
              <w:rPr>
                <w:sz w:val="22"/>
                <w:szCs w:val="22"/>
              </w:rPr>
            </w:pPr>
            <w:r>
              <w:rPr>
                <w:rFonts w:hint="eastAsia"/>
                <w:sz w:val="22"/>
                <w:szCs w:val="22"/>
              </w:rPr>
              <w:t>Proposed additional approach to Rel-15</w:t>
            </w:r>
          </w:p>
        </w:tc>
        <w:tc>
          <w:tcPr>
            <w:tcW w:w="660" w:type="pct"/>
          </w:tcPr>
          <w:p w14:paraId="09EA2502" w14:textId="250EEA4C" w:rsidR="004043A3" w:rsidRPr="008751D1" w:rsidRDefault="004043A3" w:rsidP="00AC1C36">
            <w:pPr>
              <w:pStyle w:val="a1"/>
              <w:ind w:firstLineChars="0" w:firstLine="0"/>
              <w:jc w:val="center"/>
              <w:rPr>
                <w:sz w:val="22"/>
                <w:szCs w:val="22"/>
              </w:rPr>
            </w:pPr>
            <w:r w:rsidRPr="008751D1">
              <w:rPr>
                <w:rFonts w:hint="eastAsia"/>
                <w:sz w:val="22"/>
                <w:szCs w:val="22"/>
              </w:rPr>
              <w:t>3</w:t>
            </w:r>
          </w:p>
        </w:tc>
        <w:tc>
          <w:tcPr>
            <w:tcW w:w="1319" w:type="pct"/>
          </w:tcPr>
          <w:p w14:paraId="769A72B3" w14:textId="77777777" w:rsidR="004043A3" w:rsidRPr="008751D1" w:rsidRDefault="004043A3" w:rsidP="00AC1C36">
            <w:pPr>
              <w:pStyle w:val="a1"/>
              <w:ind w:firstLineChars="0" w:firstLine="0"/>
              <w:jc w:val="center"/>
              <w:rPr>
                <w:sz w:val="22"/>
                <w:szCs w:val="22"/>
              </w:rPr>
            </w:pPr>
            <w:r w:rsidRPr="008751D1">
              <w:rPr>
                <w:sz w:val="22"/>
                <w:szCs w:val="22"/>
              </w:rPr>
              <w:t>A BWP bundle: BWP2 on Cell 1 and BWP1 on Cell 2</w:t>
            </w:r>
          </w:p>
        </w:tc>
        <w:tc>
          <w:tcPr>
            <w:tcW w:w="1540" w:type="pct"/>
          </w:tcPr>
          <w:p w14:paraId="1E2F26FA" w14:textId="77777777" w:rsidR="004043A3" w:rsidRPr="008751D1" w:rsidRDefault="004043A3" w:rsidP="00AC1C36">
            <w:pPr>
              <w:pStyle w:val="a1"/>
              <w:ind w:firstLineChars="0" w:firstLine="0"/>
              <w:rPr>
                <w:sz w:val="22"/>
                <w:szCs w:val="22"/>
              </w:rPr>
            </w:pPr>
            <w:r w:rsidRPr="008751D1">
              <w:rPr>
                <w:rFonts w:hint="eastAsia"/>
                <w:sz w:val="22"/>
                <w:szCs w:val="22"/>
              </w:rPr>
              <w:t>BWP bundle configurat</w:t>
            </w:r>
            <w:r w:rsidRPr="008751D1">
              <w:rPr>
                <w:sz w:val="22"/>
                <w:szCs w:val="22"/>
              </w:rPr>
              <w:t>ion with new BWP ID corresponding to a BWP on Cell 1 and a BWP on other cell(Cell 2)</w:t>
            </w:r>
          </w:p>
        </w:tc>
      </w:tr>
    </w:tbl>
    <w:p w14:paraId="4F7A1569" w14:textId="77777777" w:rsidR="00F037F3" w:rsidRDefault="00F037F3" w:rsidP="00F037F3">
      <w:pPr>
        <w:rPr>
          <w:lang w:eastAsia="zh-CN"/>
        </w:rPr>
      </w:pPr>
    </w:p>
    <w:p w14:paraId="625F3FD8" w14:textId="4258B020" w:rsidR="00AA617E" w:rsidRDefault="00AA617E" w:rsidP="00F037F3">
      <w:pPr>
        <w:rPr>
          <w:lang w:eastAsia="zh-CN"/>
        </w:rPr>
      </w:pPr>
      <w:r>
        <w:rPr>
          <w:rFonts w:hint="eastAsia"/>
          <w:lang w:eastAsia="zh-CN"/>
        </w:rPr>
        <w:t xml:space="preserve">Based on above BWP bundle configuration, two main scenarios for in-and-out </w:t>
      </w:r>
      <w:r>
        <w:rPr>
          <w:lang w:eastAsia="zh-CN"/>
        </w:rPr>
        <w:t xml:space="preserve">BWP </w:t>
      </w:r>
      <w:r w:rsidRPr="009679E3">
        <w:t>sparse/no PDCCH monitoring</w:t>
      </w:r>
      <w:r>
        <w:t xml:space="preserve"> are </w:t>
      </w:r>
      <w:r w:rsidR="006237F3">
        <w:t>discussed</w:t>
      </w:r>
      <w:r>
        <w:t>.</w:t>
      </w:r>
    </w:p>
    <w:p w14:paraId="064864E0" w14:textId="07721660" w:rsidR="00C967AC" w:rsidRDefault="006D4CF2" w:rsidP="00F037F3">
      <w:r>
        <w:t xml:space="preserve">Scenario 1: </w:t>
      </w:r>
      <w:r w:rsidR="00F6652F" w:rsidRPr="009679E3">
        <w:t>Enable fast adaptation from sparse/no PDCCH monitoring to more frequent PDCC</w:t>
      </w:r>
      <w:r w:rsidR="00F6652F">
        <w:t xml:space="preserve">H monitoring </w:t>
      </w:r>
      <w:r w:rsidR="00F47777">
        <w:t xml:space="preserve">BWP </w:t>
      </w:r>
    </w:p>
    <w:p w14:paraId="25631604" w14:textId="31E14531" w:rsidR="00D8055E" w:rsidRDefault="00DF4ED0" w:rsidP="00F037F3">
      <w:pPr>
        <w:rPr>
          <w:u w:val="single"/>
          <w:lang w:eastAsia="zh-CN"/>
        </w:rPr>
      </w:pPr>
      <w:r w:rsidRPr="00CB6DED">
        <w:rPr>
          <w:u w:val="single"/>
          <w:lang w:eastAsia="zh-CN"/>
        </w:rPr>
        <w:t>Normal</w:t>
      </w:r>
      <w:r w:rsidR="003D25B9" w:rsidRPr="00CB6DED">
        <w:rPr>
          <w:u w:val="single"/>
          <w:lang w:eastAsia="zh-CN"/>
        </w:rPr>
        <w:t xml:space="preserve"> BWP to BWP bundle</w:t>
      </w:r>
      <w:r w:rsidR="006D4CF2" w:rsidRPr="00CB6DED">
        <w:rPr>
          <w:rFonts w:hint="eastAsia"/>
          <w:u w:val="single"/>
          <w:lang w:eastAsia="zh-CN"/>
        </w:rPr>
        <w:t xml:space="preserve"> switching</w:t>
      </w:r>
      <w:r>
        <w:rPr>
          <w:u w:val="single"/>
          <w:lang w:eastAsia="zh-CN"/>
        </w:rPr>
        <w:t>:</w:t>
      </w:r>
    </w:p>
    <w:p w14:paraId="073AA236" w14:textId="6B6B1DCA" w:rsidR="00E34189" w:rsidRDefault="00E34189" w:rsidP="00F037F3">
      <w:pPr>
        <w:pStyle w:val="Caption"/>
      </w:pPr>
    </w:p>
    <w:p w14:paraId="4E0AAEB5" w14:textId="68BAD0E3" w:rsidR="008371F7" w:rsidRPr="008371F7" w:rsidRDefault="00C279B1" w:rsidP="00A8116E">
      <w:pPr>
        <w:jc w:val="center"/>
        <w:rPr>
          <w:lang w:val="en-GB" w:eastAsia="zh-CN"/>
        </w:rPr>
      </w:pPr>
      <w:r w:rsidRPr="00C279B1">
        <w:rPr>
          <w:noProof/>
          <w:lang w:val="en-GB" w:eastAsia="en-GB"/>
        </w:rPr>
        <w:drawing>
          <wp:inline distT="0" distB="0" distL="0" distR="0" wp14:anchorId="080CB980" wp14:editId="58810572">
            <wp:extent cx="3954780" cy="103886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54780" cy="1038860"/>
                    </a:xfrm>
                    <a:prstGeom prst="rect">
                      <a:avLst/>
                    </a:prstGeom>
                    <a:noFill/>
                    <a:ln>
                      <a:noFill/>
                    </a:ln>
                  </pic:spPr>
                </pic:pic>
              </a:graphicData>
            </a:graphic>
          </wp:inline>
        </w:drawing>
      </w:r>
    </w:p>
    <w:p w14:paraId="3F0CD4E2" w14:textId="7DCFEB8D" w:rsidR="00F037F3" w:rsidRDefault="00F037F3" w:rsidP="00F037F3">
      <w:pPr>
        <w:pStyle w:val="Caption"/>
      </w:pPr>
      <w:bookmarkStart w:id="14" w:name="_Ref7511505"/>
      <w:r>
        <w:t xml:space="preserve">Figure </w:t>
      </w:r>
      <w:r>
        <w:fldChar w:fldCharType="begin"/>
      </w:r>
      <w:r>
        <w:instrText xml:space="preserve"> SEQ Figure \* ARABIC </w:instrText>
      </w:r>
      <w:r>
        <w:fldChar w:fldCharType="separate"/>
      </w:r>
      <w:r w:rsidR="004040E9">
        <w:rPr>
          <w:noProof/>
        </w:rPr>
        <w:t>1</w:t>
      </w:r>
      <w:r>
        <w:fldChar w:fldCharType="end"/>
      </w:r>
      <w:bookmarkEnd w:id="14"/>
      <w:r>
        <w:t xml:space="preserve"> Implicit BWP switch with BWP bundle (</w:t>
      </w:r>
      <w:r w:rsidR="00B8069F">
        <w:t>c</w:t>
      </w:r>
      <w:r>
        <w:t>ase A)</w:t>
      </w:r>
    </w:p>
    <w:p w14:paraId="2BAEE252" w14:textId="47277CC9" w:rsidR="00F037F3" w:rsidRDefault="00BE0D34" w:rsidP="00F037F3">
      <w:r>
        <w:rPr>
          <w:lang w:val="en-GB" w:eastAsia="zh-CN"/>
        </w:rPr>
        <w:t xml:space="preserve">It can be assumed that </w:t>
      </w:r>
      <w:r>
        <w:rPr>
          <w:rFonts w:hint="eastAsia"/>
          <w:lang w:val="en-GB" w:eastAsia="zh-CN"/>
        </w:rPr>
        <w:t>BWP2 is a BWP with no/sparse PDCCH monitoring</w:t>
      </w:r>
      <w:r>
        <w:rPr>
          <w:lang w:val="en-GB" w:eastAsia="zh-CN"/>
        </w:rPr>
        <w:t xml:space="preserve"> and BWP 1 is a BWP with frequent PDCCH monitoring on Cell 2</w:t>
      </w:r>
      <w:r w:rsidR="00361500">
        <w:rPr>
          <w:lang w:val="en-GB" w:eastAsia="zh-CN"/>
        </w:rPr>
        <w:t xml:space="preserve">. </w:t>
      </w:r>
      <w:r w:rsidR="00681B6A">
        <w:rPr>
          <w:lang w:val="en-GB" w:eastAsia="zh-CN"/>
        </w:rPr>
        <w:t>Both BWP1 and BWP2 on Cell 1 are BWP</w:t>
      </w:r>
      <w:r w:rsidR="00AE65DE">
        <w:rPr>
          <w:lang w:val="en-GB" w:eastAsia="zh-CN"/>
        </w:rPr>
        <w:t>s</w:t>
      </w:r>
      <w:r w:rsidR="00681B6A">
        <w:rPr>
          <w:lang w:val="en-GB" w:eastAsia="zh-CN"/>
        </w:rPr>
        <w:t xml:space="preserve"> with frequent PDCCH monitoring</w:t>
      </w:r>
      <w:r w:rsidR="00681B6A">
        <w:rPr>
          <w:rFonts w:hint="eastAsia"/>
          <w:lang w:val="en-GB" w:eastAsia="zh-CN"/>
        </w:rPr>
        <w:t xml:space="preserve">. </w:t>
      </w:r>
      <w:r w:rsidR="00F037F3">
        <w:rPr>
          <w:lang w:val="en-GB" w:eastAsia="zh-CN"/>
        </w:rPr>
        <w:t>As illustrated in</w:t>
      </w:r>
      <w:r w:rsidR="00C935B7">
        <w:rPr>
          <w:lang w:val="en-GB" w:eastAsia="zh-CN"/>
        </w:rPr>
        <w:t xml:space="preserve"> </w:t>
      </w:r>
      <w:r w:rsidR="00C935B7">
        <w:rPr>
          <w:lang w:val="en-GB" w:eastAsia="zh-CN"/>
        </w:rPr>
        <w:fldChar w:fldCharType="begin"/>
      </w:r>
      <w:r w:rsidR="00C935B7">
        <w:rPr>
          <w:lang w:val="en-GB" w:eastAsia="zh-CN"/>
        </w:rPr>
        <w:instrText xml:space="preserve"> REF _Ref7511505 \h </w:instrText>
      </w:r>
      <w:r w:rsidR="00C935B7">
        <w:rPr>
          <w:lang w:val="en-GB" w:eastAsia="zh-CN"/>
        </w:rPr>
      </w:r>
      <w:r w:rsidR="00C935B7">
        <w:rPr>
          <w:lang w:val="en-GB" w:eastAsia="zh-CN"/>
        </w:rPr>
        <w:fldChar w:fldCharType="separate"/>
      </w:r>
      <w:r w:rsidR="004040E9">
        <w:t xml:space="preserve">Figure </w:t>
      </w:r>
      <w:r w:rsidR="004040E9">
        <w:rPr>
          <w:noProof/>
        </w:rPr>
        <w:t>1</w:t>
      </w:r>
      <w:r w:rsidR="00C935B7">
        <w:rPr>
          <w:lang w:val="en-GB" w:eastAsia="zh-CN"/>
        </w:rPr>
        <w:fldChar w:fldCharType="end"/>
      </w:r>
      <w:r w:rsidR="00F037F3">
        <w:rPr>
          <w:lang w:val="en-GB" w:eastAsia="zh-CN"/>
        </w:rPr>
        <w:t xml:space="preserve">, </w:t>
      </w:r>
      <w:r w:rsidR="00504E49">
        <w:rPr>
          <w:lang w:val="en-GB" w:eastAsia="zh-CN"/>
        </w:rPr>
        <w:t xml:space="preserve">L1 BWP switch signalling is </w:t>
      </w:r>
      <w:r w:rsidR="00AE65DE">
        <w:rPr>
          <w:lang w:val="en-GB" w:eastAsia="zh-CN"/>
        </w:rPr>
        <w:t>transmitted</w:t>
      </w:r>
      <w:r w:rsidR="00504E49">
        <w:rPr>
          <w:lang w:val="en-GB" w:eastAsia="zh-CN"/>
        </w:rPr>
        <w:t xml:space="preserve"> on Cell 1 indicating target BWP ID=3. </w:t>
      </w:r>
      <w:r w:rsidR="00924167">
        <w:rPr>
          <w:lang w:val="en-GB" w:eastAsia="zh-CN"/>
        </w:rPr>
        <w:t xml:space="preserve">According to </w:t>
      </w:r>
      <w:r w:rsidR="00A44F8A">
        <w:rPr>
          <w:lang w:val="en-GB" w:eastAsia="zh-CN"/>
        </w:rPr>
        <w:t>BWP bundle with BWP ID=3 configuration above, active BWP on Cell 1 change to BWP2 and active BWP ID change to 3. The active BWP change from BWP2 to BWP1 on Cell 2 is implicitly triggered.</w:t>
      </w:r>
      <w:r w:rsidR="00B0782B">
        <w:rPr>
          <w:lang w:val="en-GB" w:eastAsia="zh-CN"/>
        </w:rPr>
        <w:t xml:space="preserve"> </w:t>
      </w:r>
      <w:r w:rsidR="00B0782B">
        <w:t>F</w:t>
      </w:r>
      <w:r w:rsidR="00B0782B" w:rsidRPr="009679E3">
        <w:t>ast adaptation from sparse/no PDCCH monitoring to more frequent PDCC</w:t>
      </w:r>
      <w:r w:rsidR="00B0782B">
        <w:t>H monitoring BWP on Cell 2 is applied with B</w:t>
      </w:r>
      <w:r w:rsidR="00B0782B" w:rsidRPr="00CB6DED">
        <w:rPr>
          <w:lang w:val="en-GB" w:eastAsia="zh-CN"/>
        </w:rPr>
        <w:t xml:space="preserve">WP bundle configuration reusing existing L1 BWP switching </w:t>
      </w:r>
      <w:r w:rsidR="00DC2E1E" w:rsidRPr="00CB6DED">
        <w:rPr>
          <w:lang w:val="en-GB" w:eastAsia="zh-CN"/>
        </w:rPr>
        <w:t>signalling</w:t>
      </w:r>
      <w:r w:rsidR="00B0782B" w:rsidRPr="00CB6DED">
        <w:rPr>
          <w:lang w:val="en-GB" w:eastAsia="zh-CN"/>
        </w:rPr>
        <w:t xml:space="preserve"> on Cell 1.</w:t>
      </w:r>
      <w:r w:rsidR="00255D03" w:rsidRPr="00CB6DED">
        <w:rPr>
          <w:lang w:val="en-GB" w:eastAsia="zh-CN"/>
        </w:rPr>
        <w:t xml:space="preserve"> Furthermore,</w:t>
      </w:r>
      <w:r w:rsidR="00A44F8A">
        <w:rPr>
          <w:lang w:val="en-GB" w:eastAsia="zh-CN"/>
        </w:rPr>
        <w:t xml:space="preserve"> </w:t>
      </w:r>
      <w:r w:rsidR="00F037F3">
        <w:rPr>
          <w:lang w:val="en-GB" w:eastAsia="zh-CN"/>
        </w:rPr>
        <w:t xml:space="preserve">BWPs in different cells can switch simultaneously by only one L1 </w:t>
      </w:r>
      <w:r w:rsidR="00384370">
        <w:rPr>
          <w:lang w:val="en-GB" w:eastAsia="zh-CN"/>
        </w:rPr>
        <w:t xml:space="preserve">BWP switch </w:t>
      </w:r>
      <w:r w:rsidR="00F037F3">
        <w:rPr>
          <w:lang w:val="en-GB" w:eastAsia="zh-CN"/>
        </w:rPr>
        <w:t>signalling</w:t>
      </w:r>
      <w:r w:rsidR="00255D03">
        <w:rPr>
          <w:lang w:val="en-GB" w:eastAsia="zh-CN"/>
        </w:rPr>
        <w:t>, which can further increase transmission efficiency.</w:t>
      </w:r>
    </w:p>
    <w:p w14:paraId="073865B8" w14:textId="2EFE7B9C" w:rsidR="00665D81" w:rsidRDefault="006101AC" w:rsidP="00CB6DED">
      <w:pPr>
        <w:jc w:val="center"/>
      </w:pPr>
      <w:r w:rsidRPr="006101AC">
        <w:t xml:space="preserve"> </w:t>
      </w:r>
      <w:r w:rsidR="00E46939" w:rsidRPr="00E46939">
        <w:t xml:space="preserve"> </w:t>
      </w:r>
      <w:r w:rsidR="00C279B1" w:rsidRPr="00C279B1">
        <w:rPr>
          <w:noProof/>
          <w:lang w:val="en-GB" w:eastAsia="en-GB"/>
        </w:rPr>
        <w:drawing>
          <wp:inline distT="0" distB="0" distL="0" distR="0" wp14:anchorId="300CECEC" wp14:editId="5DDAD3DC">
            <wp:extent cx="4001770" cy="10452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1770" cy="1045210"/>
                    </a:xfrm>
                    <a:prstGeom prst="rect">
                      <a:avLst/>
                    </a:prstGeom>
                    <a:noFill/>
                    <a:ln>
                      <a:noFill/>
                    </a:ln>
                  </pic:spPr>
                </pic:pic>
              </a:graphicData>
            </a:graphic>
          </wp:inline>
        </w:drawing>
      </w:r>
    </w:p>
    <w:p w14:paraId="31DA3D2B" w14:textId="509B6CCB" w:rsidR="00F037F3" w:rsidRDefault="00F037F3" w:rsidP="00F037F3">
      <w:pPr>
        <w:pStyle w:val="Caption"/>
      </w:pPr>
      <w:bookmarkStart w:id="15" w:name="_Ref16082317"/>
      <w:r>
        <w:t xml:space="preserve">Figure </w:t>
      </w:r>
      <w:r>
        <w:fldChar w:fldCharType="begin"/>
      </w:r>
      <w:r>
        <w:instrText xml:space="preserve"> SEQ Figure \* ARABIC </w:instrText>
      </w:r>
      <w:r>
        <w:fldChar w:fldCharType="separate"/>
      </w:r>
      <w:r w:rsidR="004040E9">
        <w:rPr>
          <w:noProof/>
        </w:rPr>
        <w:t>2</w:t>
      </w:r>
      <w:r>
        <w:fldChar w:fldCharType="end"/>
      </w:r>
      <w:bookmarkEnd w:id="15"/>
      <w:r>
        <w:t xml:space="preserve"> Implicit BWP switch with BWP bundle (case B)</w:t>
      </w:r>
    </w:p>
    <w:p w14:paraId="3630DCE3" w14:textId="706A11AD" w:rsidR="00F650C7" w:rsidRDefault="00F037F3" w:rsidP="00F037F3">
      <w:r>
        <w:rPr>
          <w:lang w:val="en-GB" w:eastAsia="zh-CN"/>
        </w:rPr>
        <w:lastRenderedPageBreak/>
        <w:t>As illustrated in</w:t>
      </w:r>
      <w:r w:rsidR="00A607B6">
        <w:rPr>
          <w:lang w:val="en-GB" w:eastAsia="zh-CN"/>
        </w:rPr>
        <w:t xml:space="preserve"> </w:t>
      </w:r>
      <w:r w:rsidR="00A607B6">
        <w:rPr>
          <w:lang w:val="en-GB" w:eastAsia="zh-CN"/>
        </w:rPr>
        <w:fldChar w:fldCharType="begin"/>
      </w:r>
      <w:r w:rsidR="00A607B6">
        <w:rPr>
          <w:lang w:val="en-GB" w:eastAsia="zh-CN"/>
        </w:rPr>
        <w:instrText xml:space="preserve"> REF _Ref16082317 \h </w:instrText>
      </w:r>
      <w:r w:rsidR="00A607B6">
        <w:rPr>
          <w:lang w:val="en-GB" w:eastAsia="zh-CN"/>
        </w:rPr>
      </w:r>
      <w:r w:rsidR="00A607B6">
        <w:rPr>
          <w:lang w:val="en-GB" w:eastAsia="zh-CN"/>
        </w:rPr>
        <w:fldChar w:fldCharType="separate"/>
      </w:r>
      <w:r w:rsidR="004040E9">
        <w:t xml:space="preserve">Figure </w:t>
      </w:r>
      <w:r w:rsidR="004040E9">
        <w:rPr>
          <w:noProof/>
        </w:rPr>
        <w:t>2</w:t>
      </w:r>
      <w:r w:rsidR="00A607B6">
        <w:rPr>
          <w:lang w:val="en-GB" w:eastAsia="zh-CN"/>
        </w:rPr>
        <w:fldChar w:fldCharType="end"/>
      </w:r>
      <w:r>
        <w:t xml:space="preserve">, if the BWP ID of the current active BWP on </w:t>
      </w:r>
      <w:r w:rsidR="006101AC">
        <w:t xml:space="preserve">Cell 1 </w:t>
      </w:r>
      <w:r>
        <w:t xml:space="preserve">is the same as the BWP ID </w:t>
      </w:r>
      <w:r w:rsidR="00B83556">
        <w:t>in</w:t>
      </w:r>
      <w:r>
        <w:t xml:space="preserve"> the BWP bundle configuration</w:t>
      </w:r>
      <w:r w:rsidR="00B83556">
        <w:t xml:space="preserve"> for the cell</w:t>
      </w:r>
      <w:r>
        <w:t>, the actual active BWP Cell 1 is maintained on BWP2</w:t>
      </w:r>
      <w:r w:rsidR="00046275">
        <w:t xml:space="preserve"> but the active BWP ID is updated to 3. </w:t>
      </w:r>
      <w:r w:rsidR="00BA4182">
        <w:t>The</w:t>
      </w:r>
      <w:r>
        <w:t xml:space="preserve"> BWP switch from BWP2 to BWP1 on Cell 2 is </w:t>
      </w:r>
      <w:r w:rsidR="00D31ECC">
        <w:t>triggered by the implicit L1 BWP switching signaling on Cell 1</w:t>
      </w:r>
      <w:r>
        <w:t xml:space="preserve">. </w:t>
      </w:r>
    </w:p>
    <w:p w14:paraId="766C8435" w14:textId="4D7A511F" w:rsidR="005B0970" w:rsidRDefault="005B0970" w:rsidP="005B0970">
      <w:pPr>
        <w:rPr>
          <w:lang w:eastAsia="zh-CN"/>
        </w:rPr>
      </w:pPr>
      <w:r w:rsidRPr="00AD60D5">
        <w:rPr>
          <w:rFonts w:hint="eastAsia"/>
          <w:u w:val="single"/>
          <w:lang w:eastAsia="zh-CN"/>
        </w:rPr>
        <w:t>BWP bundle</w:t>
      </w:r>
      <w:r>
        <w:rPr>
          <w:u w:val="single"/>
          <w:lang w:eastAsia="zh-CN"/>
        </w:rPr>
        <w:t xml:space="preserve"> to normal BWP</w:t>
      </w:r>
      <w:r w:rsidR="00DF4ED0">
        <w:rPr>
          <w:u w:val="single"/>
          <w:lang w:eastAsia="zh-CN"/>
        </w:rPr>
        <w:t xml:space="preserve"> switching</w:t>
      </w:r>
      <w:r>
        <w:rPr>
          <w:rFonts w:hint="eastAsia"/>
          <w:lang w:eastAsia="zh-CN"/>
        </w:rPr>
        <w:t xml:space="preserve">: </w:t>
      </w:r>
    </w:p>
    <w:p w14:paraId="3C18E468" w14:textId="1D908C65" w:rsidR="005B0970" w:rsidRDefault="005B0970" w:rsidP="005B0970">
      <w:pPr>
        <w:rPr>
          <w:lang w:eastAsia="zh-CN"/>
        </w:rPr>
      </w:pPr>
      <w:r>
        <w:rPr>
          <w:lang w:eastAsia="zh-CN"/>
        </w:rPr>
        <w:t xml:space="preserve">After BWP switch according to </w:t>
      </w:r>
      <w:r>
        <w:rPr>
          <w:rFonts w:hint="eastAsia"/>
          <w:lang w:eastAsia="zh-CN"/>
        </w:rPr>
        <w:t>BWP ID with BWP bundle</w:t>
      </w:r>
      <w:r>
        <w:rPr>
          <w:lang w:eastAsia="zh-CN"/>
        </w:rPr>
        <w:t xml:space="preserve">, if necessary, the active BWP ID can be changed to normal BWP ID via a BWP switch on Cell 1 with target normal BWP ID (e.g. BWP =2). As shown in </w:t>
      </w:r>
      <w:r>
        <w:rPr>
          <w:lang w:eastAsia="zh-CN"/>
        </w:rPr>
        <w:fldChar w:fldCharType="begin"/>
      </w:r>
      <w:r>
        <w:rPr>
          <w:lang w:eastAsia="zh-CN"/>
        </w:rPr>
        <w:instrText xml:space="preserve"> REF _Ref7511518 \h </w:instrText>
      </w:r>
      <w:r>
        <w:rPr>
          <w:lang w:eastAsia="zh-CN"/>
        </w:rPr>
      </w:r>
      <w:r>
        <w:rPr>
          <w:lang w:eastAsia="zh-CN"/>
        </w:rPr>
        <w:fldChar w:fldCharType="separate"/>
      </w:r>
      <w:r w:rsidR="004040E9">
        <w:t xml:space="preserve">Figure </w:t>
      </w:r>
      <w:r w:rsidR="004040E9">
        <w:rPr>
          <w:noProof/>
        </w:rPr>
        <w:t>3</w:t>
      </w:r>
      <w:r>
        <w:rPr>
          <w:lang w:eastAsia="zh-CN"/>
        </w:rPr>
        <w:fldChar w:fldCharType="end"/>
      </w:r>
      <w:r>
        <w:rPr>
          <w:lang w:eastAsia="zh-CN"/>
        </w:rPr>
        <w:t>, a L1 BWP switch signaling with target BWP ID=2 can be transmitted on Cell 1 to update active BWP ID to normal BWP ID 2. This BWP switch signaling does not trigger BWP change on Cell 1 n</w:t>
      </w:r>
      <w:r w:rsidR="00587E07">
        <w:rPr>
          <w:lang w:eastAsia="zh-CN"/>
        </w:rPr>
        <w:t>or</w:t>
      </w:r>
      <w:r>
        <w:rPr>
          <w:lang w:eastAsia="zh-CN"/>
        </w:rPr>
        <w:t xml:space="preserve"> BWP change on Cell 2. The procedure of BWP ID recover</w:t>
      </w:r>
      <w:r w:rsidR="00587E07">
        <w:rPr>
          <w:lang w:eastAsia="zh-CN"/>
        </w:rPr>
        <w:t>y</w:t>
      </w:r>
      <w:r>
        <w:rPr>
          <w:lang w:eastAsia="zh-CN"/>
        </w:rPr>
        <w:t xml:space="preserve"> is to prepare for the next BWP switch with BWP bundle.</w:t>
      </w:r>
    </w:p>
    <w:p w14:paraId="21FF4D10" w14:textId="2093752B" w:rsidR="005B0970" w:rsidRDefault="00B437A5" w:rsidP="005B0970">
      <w:pPr>
        <w:jc w:val="center"/>
      </w:pPr>
      <w:r w:rsidRPr="00B437A5">
        <w:t xml:space="preserve"> </w:t>
      </w:r>
      <w:r w:rsidR="00C279B1" w:rsidRPr="00C279B1">
        <w:rPr>
          <w:noProof/>
          <w:lang w:val="en-GB" w:eastAsia="en-GB"/>
        </w:rPr>
        <w:drawing>
          <wp:inline distT="0" distB="0" distL="0" distR="0" wp14:anchorId="0599D437" wp14:editId="7B950FFE">
            <wp:extent cx="3836035" cy="10210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36035" cy="1021080"/>
                    </a:xfrm>
                    <a:prstGeom prst="rect">
                      <a:avLst/>
                    </a:prstGeom>
                    <a:noFill/>
                    <a:ln>
                      <a:noFill/>
                    </a:ln>
                  </pic:spPr>
                </pic:pic>
              </a:graphicData>
            </a:graphic>
          </wp:inline>
        </w:drawing>
      </w:r>
    </w:p>
    <w:p w14:paraId="016C581A" w14:textId="6985991B" w:rsidR="00303D80" w:rsidRPr="00CB6DED" w:rsidRDefault="005B0970" w:rsidP="00A8116E">
      <w:pPr>
        <w:pStyle w:val="Caption"/>
      </w:pPr>
      <w:bookmarkStart w:id="16" w:name="_Ref7511518"/>
      <w:r>
        <w:t xml:space="preserve">Figure </w:t>
      </w:r>
      <w:r>
        <w:fldChar w:fldCharType="begin"/>
      </w:r>
      <w:r>
        <w:instrText xml:space="preserve"> SEQ Figure \* ARABIC </w:instrText>
      </w:r>
      <w:r>
        <w:fldChar w:fldCharType="separate"/>
      </w:r>
      <w:r w:rsidR="004040E9">
        <w:rPr>
          <w:noProof/>
        </w:rPr>
        <w:t>3</w:t>
      </w:r>
      <w:r>
        <w:fldChar w:fldCharType="end"/>
      </w:r>
      <w:bookmarkEnd w:id="16"/>
      <w:r>
        <w:t xml:space="preserve"> Implicit BWP switch with BWP bundle (case C)</w:t>
      </w:r>
    </w:p>
    <w:p w14:paraId="575310D6" w14:textId="15A56CB7" w:rsidR="002C5C31" w:rsidRDefault="002C5C31" w:rsidP="00F037F3">
      <w:r>
        <w:t xml:space="preserve">Scenario 2: </w:t>
      </w:r>
      <w:r w:rsidR="00C967AC">
        <w:t>A</w:t>
      </w:r>
      <w:r w:rsidR="00C967AC" w:rsidRPr="009679E3">
        <w:t>daptation from more frequent PDCC</w:t>
      </w:r>
      <w:r w:rsidR="00C967AC">
        <w:t xml:space="preserve">H monitoring BWP </w:t>
      </w:r>
      <w:r w:rsidR="00C967AC" w:rsidRPr="009679E3">
        <w:t>to sparse/no PDCCH monitoring</w:t>
      </w:r>
    </w:p>
    <w:p w14:paraId="7C8884D1" w14:textId="49BB273A" w:rsidR="002C5C31" w:rsidRDefault="00D11F72" w:rsidP="00F037F3">
      <w:pPr>
        <w:rPr>
          <w:lang w:eastAsia="zh-CN"/>
        </w:rPr>
      </w:pPr>
      <w:r>
        <w:rPr>
          <w:rFonts w:hint="eastAsia"/>
          <w:lang w:eastAsia="zh-CN"/>
        </w:rPr>
        <w:t xml:space="preserve">This can be applied </w:t>
      </w:r>
      <w:r>
        <w:rPr>
          <w:lang w:eastAsia="zh-CN"/>
        </w:rPr>
        <w:t>via legacy BWP switch signaling, e.g</w:t>
      </w:r>
      <w:r w:rsidR="00D62833">
        <w:rPr>
          <w:lang w:eastAsia="zh-CN"/>
        </w:rPr>
        <w:t>.</w:t>
      </w:r>
      <w:r>
        <w:rPr>
          <w:lang w:eastAsia="zh-CN"/>
        </w:rPr>
        <w:t xml:space="preserve"> L1 BWP switch signaling or </w:t>
      </w:r>
      <w:r>
        <w:rPr>
          <w:i/>
          <w:noProof/>
        </w:rPr>
        <w:t>bwp</w:t>
      </w:r>
      <w:r w:rsidRPr="00B916EC">
        <w:rPr>
          <w:i/>
          <w:noProof/>
        </w:rPr>
        <w:t>-InactivityTimer</w:t>
      </w:r>
      <w:r w:rsidR="00D62833">
        <w:rPr>
          <w:i/>
          <w:noProof/>
        </w:rPr>
        <w:t xml:space="preserve"> </w:t>
      </w:r>
      <w:r w:rsidR="00D62833" w:rsidRPr="00CB6DED">
        <w:rPr>
          <w:lang w:eastAsia="zh-CN"/>
        </w:rPr>
        <w:t>on each cell</w:t>
      </w:r>
      <w:r>
        <w:rPr>
          <w:lang w:eastAsia="zh-CN"/>
        </w:rPr>
        <w:t>.</w:t>
      </w:r>
      <w:r>
        <w:rPr>
          <w:rFonts w:hint="eastAsia"/>
          <w:lang w:eastAsia="zh-CN"/>
        </w:rPr>
        <w:t xml:space="preserve"> </w:t>
      </w:r>
      <w:r w:rsidR="0087375B">
        <w:rPr>
          <w:lang w:eastAsia="zh-CN"/>
        </w:rPr>
        <w:t>Of course BWP switch with BWP bundle can also be applied</w:t>
      </w:r>
      <w:r w:rsidR="00F222D9">
        <w:rPr>
          <w:lang w:eastAsia="zh-CN"/>
        </w:rPr>
        <w:t xml:space="preserve"> to support fast </w:t>
      </w:r>
      <w:r w:rsidR="00F222D9">
        <w:rPr>
          <w:lang w:val="en-GB" w:eastAsia="zh-CN"/>
        </w:rPr>
        <w:t>simultaneously BWP switch</w:t>
      </w:r>
      <w:r w:rsidR="0087375B">
        <w:rPr>
          <w:lang w:eastAsia="zh-CN"/>
        </w:rPr>
        <w:t>.</w:t>
      </w:r>
    </w:p>
    <w:p w14:paraId="05F5367D" w14:textId="1BC9C785" w:rsidR="000E3DC6" w:rsidRDefault="000E3DC6" w:rsidP="00F037F3">
      <w:r>
        <w:t>Furthermore, if with proper BWP configuration, e.g. same RF related parameters for BWP1 and BWP2 on both Cell 1 and Cell 2, short BWP switch delay even zero delay could be expected.</w:t>
      </w:r>
    </w:p>
    <w:p w14:paraId="22660FD8" w14:textId="26F7F26A" w:rsidR="00F037F3" w:rsidRDefault="00F037F3" w:rsidP="00F037F3">
      <w:r>
        <w:t>Based on the above analysis, the following proposal is given:</w:t>
      </w:r>
    </w:p>
    <w:p w14:paraId="0F767633" w14:textId="01E42137" w:rsidR="001B751C" w:rsidRDefault="00F037F3" w:rsidP="005C0D0C">
      <w:pPr>
        <w:rPr>
          <w:b/>
          <w:i/>
          <w:lang w:val="en-AU"/>
        </w:rPr>
      </w:pPr>
      <w:r w:rsidRPr="00166EC6">
        <w:rPr>
          <w:b/>
          <w:i/>
          <w:lang w:val="en-AU"/>
        </w:rPr>
        <w:t xml:space="preserve">Proposal </w:t>
      </w:r>
      <w:r w:rsidR="00AC3C46">
        <w:rPr>
          <w:b/>
          <w:i/>
          <w:lang w:val="en-AU"/>
        </w:rPr>
        <w:t>3</w:t>
      </w:r>
      <w:r w:rsidRPr="00166EC6">
        <w:rPr>
          <w:b/>
          <w:i/>
          <w:lang w:val="en-AU"/>
        </w:rPr>
        <w:t xml:space="preserve">: BWP </w:t>
      </w:r>
      <w:r>
        <w:rPr>
          <w:b/>
          <w:i/>
          <w:lang w:val="en-AU"/>
        </w:rPr>
        <w:t xml:space="preserve">switch with BWP bundle configuration </w:t>
      </w:r>
      <w:r w:rsidRPr="00166EC6">
        <w:rPr>
          <w:b/>
          <w:i/>
          <w:lang w:val="en-AU"/>
        </w:rPr>
        <w:t xml:space="preserve">can </w:t>
      </w:r>
      <w:r w:rsidR="00CF5D94">
        <w:rPr>
          <w:b/>
          <w:i/>
          <w:lang w:val="en-AU"/>
        </w:rPr>
        <w:t>be supported for</w:t>
      </w:r>
      <w:r>
        <w:rPr>
          <w:b/>
          <w:i/>
          <w:lang w:val="en-AU"/>
        </w:rPr>
        <w:t xml:space="preserve"> </w:t>
      </w:r>
      <w:r w:rsidR="00CF5D94" w:rsidRPr="00164128">
        <w:rPr>
          <w:b/>
          <w:i/>
          <w:lang w:val="en-AU"/>
        </w:rPr>
        <w:t>fast adaptation from sparse/no PDCCH monitoring to more frequent PDCCH monitoring</w:t>
      </w:r>
      <w:r>
        <w:rPr>
          <w:b/>
          <w:i/>
          <w:lang w:val="en-AU"/>
        </w:rPr>
        <w:t>.</w:t>
      </w:r>
    </w:p>
    <w:p w14:paraId="5A512CF4" w14:textId="39B6B141" w:rsidR="00814E80" w:rsidRPr="008751D1" w:rsidRDefault="00814E80" w:rsidP="00814E80">
      <w:pPr>
        <w:pStyle w:val="Heading2"/>
        <w:rPr>
          <w:lang w:eastAsia="zh-CN"/>
        </w:rPr>
      </w:pPr>
      <w:r w:rsidRPr="008751D1">
        <w:rPr>
          <w:lang w:eastAsia="zh-CN"/>
        </w:rPr>
        <w:t xml:space="preserve">Cross-carrier </w:t>
      </w:r>
      <w:r w:rsidRPr="008751D1">
        <w:rPr>
          <w:rFonts w:hint="eastAsia"/>
          <w:lang w:eastAsia="zh-CN"/>
        </w:rPr>
        <w:t>scheduling</w:t>
      </w:r>
      <w:r w:rsidR="00B90029">
        <w:rPr>
          <w:lang w:eastAsia="zh-CN"/>
        </w:rPr>
        <w:t xml:space="preserve"> (Option 3/3a/3b)</w:t>
      </w:r>
    </w:p>
    <w:p w14:paraId="77368426" w14:textId="47E3E07F" w:rsidR="00814E80" w:rsidRDefault="00351C4A" w:rsidP="00814E80">
      <w:r>
        <w:rPr>
          <w:lang w:eastAsia="zh-CN"/>
        </w:rPr>
        <w:t>For Option 3a, current cell-specific cross-carrier scheduling is reused.</w:t>
      </w:r>
      <w:r w:rsidRPr="00351C4A">
        <w:rPr>
          <w:rFonts w:hint="eastAsia"/>
          <w:lang w:eastAsia="zh-CN"/>
        </w:rPr>
        <w:t xml:space="preserve"> </w:t>
      </w:r>
      <w:r>
        <w:rPr>
          <w:rFonts w:hint="eastAsia"/>
          <w:lang w:eastAsia="zh-CN"/>
        </w:rPr>
        <w:t xml:space="preserve">For Option 3, </w:t>
      </w:r>
      <w:r>
        <w:rPr>
          <w:lang w:eastAsia="zh-CN"/>
        </w:rPr>
        <w:t xml:space="preserve">new RRC signaling for </w:t>
      </w:r>
      <w:r>
        <w:rPr>
          <w:rFonts w:hint="eastAsia"/>
          <w:lang w:eastAsia="zh-CN"/>
        </w:rPr>
        <w:t>per-BWP cross-carrier scheduling configuration is proposed.</w:t>
      </w:r>
      <w:r w:rsidR="00182616">
        <w:rPr>
          <w:lang w:eastAsia="zh-CN"/>
        </w:rPr>
        <w:t xml:space="preserve"> </w:t>
      </w:r>
      <w:r w:rsidR="00814E80">
        <w:t xml:space="preserve">If cross-carrier scheduling is configured, the PDCCH monitoring parameters except the number of PDCCH candidates for the scheduled cell will follow the PDCCH monitoring parameters on the scheduling cell. Though the number of PDCCH candidate for scheduled cell can be configured as zero, it does not make sense to do this in order to enable cross-carrier scheduling operation. </w:t>
      </w:r>
    </w:p>
    <w:p w14:paraId="01789B26" w14:textId="77777777" w:rsidR="00814E80" w:rsidRDefault="00814E80" w:rsidP="00814E80">
      <w:r>
        <w:t xml:space="preserve">Regarding PDCCH monitoring, frequent PDCCH monitoring would be expected on the scheduling cell. Sparse/no PDCCH monitoring </w:t>
      </w:r>
      <w:r w:rsidRPr="008751D1">
        <w:t xml:space="preserve">for the scheduled cell </w:t>
      </w:r>
      <w:r>
        <w:t xml:space="preserve">could not be </w:t>
      </w:r>
      <w:r w:rsidRPr="008751D1">
        <w:t>applied</w:t>
      </w:r>
      <w:r>
        <w:t xml:space="preserve"> </w:t>
      </w:r>
      <w:r w:rsidRPr="008751D1">
        <w:t>based on current R15 search space configuration framework for cross-carrier scheduling</w:t>
      </w:r>
      <w:r>
        <w:t xml:space="preserve"> in this case</w:t>
      </w:r>
      <w:r w:rsidRPr="008751D1">
        <w:t xml:space="preserve">. Although </w:t>
      </w:r>
      <w:r>
        <w:t xml:space="preserve">there is no PDCCH monitoring </w:t>
      </w:r>
      <w:r w:rsidRPr="008751D1">
        <w:t>on the scheduled</w:t>
      </w:r>
      <w:r>
        <w:t xml:space="preserve"> cell</w:t>
      </w:r>
      <w:r w:rsidRPr="008751D1">
        <w:t xml:space="preserve">, the </w:t>
      </w:r>
      <w:r>
        <w:t>PDCCH monitoring</w:t>
      </w:r>
      <w:r w:rsidRPr="008751D1">
        <w:t xml:space="preserve"> for the scheduled cell still exists</w:t>
      </w:r>
      <w:r>
        <w:t>. The effort for PDCCH monitoring for the scheduled cell i</w:t>
      </w:r>
      <w:r w:rsidRPr="008751D1">
        <w:t>s just transferred from scheduled cell to the scheduling cell.</w:t>
      </w:r>
      <w:r>
        <w:t xml:space="preserve"> Furthermore, CSI measurement or other procedure</w:t>
      </w:r>
      <w:r>
        <w:rPr>
          <w:rFonts w:ascii="Times" w:hAnsi="Times"/>
        </w:rPr>
        <w:t xml:space="preserve"> of “dormancy-like behavior” in BWP on the scheduled SCell are still on operation.</w:t>
      </w:r>
      <w:r>
        <w:t xml:space="preserve"> RF cannot be switched off for the scheduled cell. Then f</w:t>
      </w:r>
      <w:r w:rsidRPr="008751D1">
        <w:t>rom UE</w:t>
      </w:r>
      <w:r>
        <w:t xml:space="preserve"> perspective, the effect of </w:t>
      </w:r>
      <w:r>
        <w:rPr>
          <w:rFonts w:ascii="Times" w:hAnsi="Times"/>
        </w:rPr>
        <w:t xml:space="preserve">“dormancy-like behavior” in BWP for the scheduled cell </w:t>
      </w:r>
      <w:r>
        <w:t>may not be significant.</w:t>
      </w:r>
    </w:p>
    <w:p w14:paraId="0AE49F4E" w14:textId="77777777" w:rsidR="00814E80" w:rsidRDefault="00814E80" w:rsidP="00814E80">
      <w:r>
        <w:t xml:space="preserve">Unless </w:t>
      </w:r>
      <w:r w:rsidRPr="0031057B">
        <w:rPr>
          <w:i/>
        </w:rPr>
        <w:t>SearchSpace</w:t>
      </w:r>
      <w:r>
        <w:t xml:space="preserve"> configuration for cross-carrier scheduling is optimized to support separate PDCCH monitoring parameter configuration for the scheduled cell, the same issue still exists even if </w:t>
      </w:r>
      <w:r w:rsidRPr="00B2446F">
        <w:t xml:space="preserve">per BWP configuration of cross-carrier scheduling </w:t>
      </w:r>
      <w:r>
        <w:t>is</w:t>
      </w:r>
      <w:r w:rsidRPr="00B2446F">
        <w:t xml:space="preserve"> </w:t>
      </w:r>
      <w:r>
        <w:t>introduced.</w:t>
      </w:r>
    </w:p>
    <w:p w14:paraId="44795B43" w14:textId="0EAD880E" w:rsidR="00351C4A" w:rsidRDefault="00351C4A" w:rsidP="00351C4A">
      <w:pPr>
        <w:rPr>
          <w:lang w:eastAsia="zh-CN"/>
        </w:rPr>
      </w:pPr>
      <w:r>
        <w:rPr>
          <w:lang w:eastAsia="zh-CN"/>
        </w:rPr>
        <w:t xml:space="preserve">For Option 3b, CIF is configured in DCI format even if cross-carrier scheduling is not configured. This option is more like Option 1 with additional DCI field to indicate information for other cell. </w:t>
      </w:r>
      <w:r w:rsidR="00357901">
        <w:rPr>
          <w:lang w:eastAsia="zh-CN"/>
        </w:rPr>
        <w:t xml:space="preserve">The </w:t>
      </w:r>
      <w:r>
        <w:rPr>
          <w:lang w:eastAsia="zh-CN"/>
        </w:rPr>
        <w:t xml:space="preserve">indication </w:t>
      </w:r>
      <w:r w:rsidR="00357901">
        <w:rPr>
          <w:lang w:eastAsia="zh-CN"/>
        </w:rPr>
        <w:t xml:space="preserve">for one cell </w:t>
      </w:r>
      <w:r>
        <w:rPr>
          <w:lang w:eastAsia="zh-CN"/>
        </w:rPr>
        <w:t>can be supported if</w:t>
      </w:r>
      <w:r w:rsidR="00357901">
        <w:rPr>
          <w:lang w:eastAsia="zh-CN"/>
        </w:rPr>
        <w:t xml:space="preserve"> only one CIF included in the DCI</w:t>
      </w:r>
      <w:r>
        <w:rPr>
          <w:lang w:eastAsia="zh-CN"/>
        </w:rPr>
        <w:t>.</w:t>
      </w:r>
      <w:r w:rsidR="00AC3C46">
        <w:rPr>
          <w:lang w:eastAsia="zh-CN"/>
        </w:rPr>
        <w:t xml:space="preserve"> </w:t>
      </w:r>
    </w:p>
    <w:p w14:paraId="4410B573" w14:textId="16707F5E" w:rsidR="00EF7FE0" w:rsidRDefault="00814E80" w:rsidP="00AC3C46">
      <w:pPr>
        <w:autoSpaceDE/>
        <w:autoSpaceDN/>
        <w:adjustRightInd/>
        <w:snapToGrid/>
        <w:spacing w:after="0"/>
        <w:contextualSpacing/>
        <w:jc w:val="left"/>
        <w:rPr>
          <w:lang w:eastAsia="zh-CN"/>
        </w:rPr>
      </w:pPr>
      <w:r>
        <w:rPr>
          <w:b/>
          <w:i/>
          <w:lang w:val="en-AU"/>
        </w:rPr>
        <w:lastRenderedPageBreak/>
        <w:t xml:space="preserve">Observation </w:t>
      </w:r>
      <w:r w:rsidR="00AC3C46">
        <w:rPr>
          <w:b/>
          <w:i/>
          <w:lang w:val="en-AU"/>
        </w:rPr>
        <w:t>4</w:t>
      </w:r>
      <w:r w:rsidRPr="0066516B">
        <w:rPr>
          <w:b/>
          <w:i/>
          <w:lang w:val="en-AU"/>
        </w:rPr>
        <w:t xml:space="preserve">: </w:t>
      </w:r>
      <w:r w:rsidRPr="00D50AB1">
        <w:rPr>
          <w:b/>
          <w:i/>
          <w:lang w:val="en-AU"/>
        </w:rPr>
        <w:t>Without search space configuration optimization for scheduled cell</w:t>
      </w:r>
      <w:r>
        <w:rPr>
          <w:b/>
          <w:i/>
          <w:lang w:val="en-AU"/>
        </w:rPr>
        <w:t xml:space="preserve"> (e.g. separate PDCCH monitoring period)</w:t>
      </w:r>
      <w:r w:rsidRPr="00D50AB1">
        <w:rPr>
          <w:b/>
          <w:i/>
          <w:lang w:val="en-AU"/>
        </w:rPr>
        <w:t xml:space="preserve">, even if per BWP configuration of cross-carrier scheduling is introduced, the </w:t>
      </w:r>
      <w:r>
        <w:rPr>
          <w:b/>
          <w:i/>
          <w:lang w:val="en-AU"/>
        </w:rPr>
        <w:t>benefit</w:t>
      </w:r>
      <w:r w:rsidRPr="00D50AB1">
        <w:rPr>
          <w:b/>
          <w:i/>
          <w:lang w:val="en-AU"/>
        </w:rPr>
        <w:t xml:space="preserve"> of</w:t>
      </w:r>
      <w:r>
        <w:rPr>
          <w:b/>
          <w:i/>
          <w:lang w:val="en-AU"/>
        </w:rPr>
        <w:t xml:space="preserve"> “dormancy-like BWP behaviour” for the SCell may not be significant.</w:t>
      </w:r>
    </w:p>
    <w:p w14:paraId="595CDB2D" w14:textId="77777777" w:rsidR="00814E80" w:rsidRPr="00814E80" w:rsidRDefault="00814E80" w:rsidP="005C0D0C"/>
    <w:p w14:paraId="1F54B3AA" w14:textId="6825756A" w:rsidR="008A4CBC" w:rsidRPr="00E96FE5" w:rsidRDefault="008A4CBC" w:rsidP="00E96FE5">
      <w:pPr>
        <w:pStyle w:val="Heading1"/>
      </w:pPr>
      <w:r w:rsidRPr="00E96FE5">
        <w:rPr>
          <w:lang w:eastAsia="zh-CN"/>
        </w:rPr>
        <w:t>Cross-carrier trigger</w:t>
      </w:r>
      <w:r w:rsidR="00C8582F" w:rsidRPr="00E96FE5">
        <w:rPr>
          <w:lang w:eastAsia="zh-CN"/>
        </w:rPr>
        <w:t>ing</w:t>
      </w:r>
      <w:r w:rsidRPr="00E96FE5">
        <w:rPr>
          <w:lang w:eastAsia="zh-CN"/>
        </w:rPr>
        <w:t xml:space="preserve"> PDCCH order</w:t>
      </w:r>
    </w:p>
    <w:p w14:paraId="654CD649" w14:textId="77A9B427" w:rsidR="00CD50A4" w:rsidRDefault="0018381C" w:rsidP="00CD50A4">
      <w:r w:rsidRPr="00CD50A4">
        <w:t>The intention of carrier aggregation is to aggregate multiple consecutive or non-contiguous carriers into larger bandwidths to support higher data throughput.</w:t>
      </w:r>
      <w:r w:rsidRPr="00285B05">
        <w:t xml:space="preserve"> </w:t>
      </w:r>
      <w:r>
        <w:t xml:space="preserve">After a SCell is activated, random access procedure may also be required to be ready for data transmission. Reducing RACH procedure delay can help improve SCell usage efficiency. </w:t>
      </w:r>
    </w:p>
    <w:p w14:paraId="0F9991FB" w14:textId="77777777" w:rsidR="003B53C0" w:rsidRDefault="003B53C0" w:rsidP="003B53C0">
      <w:r w:rsidRPr="00BF6B26">
        <w:t>After</w:t>
      </w:r>
      <w:r>
        <w:t xml:space="preserve"> SCell is activated</w:t>
      </w:r>
      <w:r w:rsidRPr="00BF6B26">
        <w:t xml:space="preserve">, the UE has obtained downlink synchronization with the cell, so the UE can receive downlink data. However, the UE can perform uplink transmission only if it acquires uplink synchronization with the cell. The UE establishes </w:t>
      </w:r>
      <w:r>
        <w:t xml:space="preserve">uplink synchronization </w:t>
      </w:r>
      <w:r w:rsidRPr="00BF6B26">
        <w:t>with the cell through a random access procedure</w:t>
      </w:r>
      <w:r>
        <w:t xml:space="preserve">. If the SCell being activated and other activated cell are not within the same TAG, random access procedure on the SCell is needed for specific TA measurement. </w:t>
      </w:r>
      <w:r w:rsidRPr="003A6511">
        <w:t>The Random Access procedure on a SCell shall only be initiated by a PDCCH order</w:t>
      </w:r>
      <w:r>
        <w:t>.</w:t>
      </w:r>
    </w:p>
    <w:p w14:paraId="11821052" w14:textId="740AF453" w:rsidR="003B53C0" w:rsidRDefault="003B53C0" w:rsidP="003B53C0">
      <w:pPr>
        <w:rPr>
          <w:b/>
          <w:i/>
          <w:lang w:val="en-AU"/>
        </w:rPr>
      </w:pPr>
      <w:r>
        <w:rPr>
          <w:b/>
          <w:i/>
          <w:lang w:val="en-AU"/>
        </w:rPr>
        <w:t xml:space="preserve">Observation </w:t>
      </w:r>
      <w:r w:rsidR="00FB2196">
        <w:rPr>
          <w:b/>
          <w:i/>
          <w:lang w:val="en-AU"/>
        </w:rPr>
        <w:t>5</w:t>
      </w:r>
      <w:r w:rsidRPr="00092EC7">
        <w:rPr>
          <w:b/>
          <w:i/>
          <w:lang w:val="en-AU"/>
        </w:rPr>
        <w:t>:</w:t>
      </w:r>
      <w:r>
        <w:rPr>
          <w:b/>
          <w:i/>
          <w:lang w:val="en-AU"/>
        </w:rPr>
        <w:t xml:space="preserve"> In some cases, random access procedure on a SCell is needed and can only be initiated by a PDCCH order.</w:t>
      </w:r>
    </w:p>
    <w:p w14:paraId="5268D754" w14:textId="77777777" w:rsidR="0018381C" w:rsidRPr="003B53C0" w:rsidRDefault="0018381C" w:rsidP="0018381C">
      <w:pPr>
        <w:spacing w:beforeLines="50" w:before="120" w:after="0"/>
        <w:rPr>
          <w:lang w:val="en-AU" w:eastAsia="zh-CN"/>
        </w:rPr>
      </w:pPr>
    </w:p>
    <w:p w14:paraId="610C8334" w14:textId="41978558" w:rsidR="00BB3715" w:rsidRDefault="0002019F" w:rsidP="00BB3715">
      <w:pPr>
        <w:rPr>
          <w:lang w:eastAsia="zh-CN"/>
        </w:rPr>
      </w:pPr>
      <w:r>
        <w:rPr>
          <w:rFonts w:hint="eastAsia"/>
          <w:lang w:eastAsia="zh-CN"/>
        </w:rPr>
        <w:t>In current spec, P</w:t>
      </w:r>
      <w:r>
        <w:rPr>
          <w:lang w:eastAsia="zh-CN"/>
        </w:rPr>
        <w:t xml:space="preserve">DCCH order can only be transmitted by </w:t>
      </w:r>
      <w:r w:rsidRPr="009103C2">
        <w:rPr>
          <w:rFonts w:hint="eastAsia"/>
          <w:lang w:eastAsia="zh-CN"/>
        </w:rPr>
        <w:t xml:space="preserve">DCI </w:t>
      </w:r>
      <w:r w:rsidRPr="009103C2">
        <w:rPr>
          <w:lang w:eastAsia="zh-CN"/>
        </w:rPr>
        <w:t>format</w:t>
      </w:r>
      <w:r w:rsidRPr="009103C2">
        <w:rPr>
          <w:rFonts w:hint="eastAsia"/>
          <w:lang w:eastAsia="zh-CN"/>
        </w:rPr>
        <w:t xml:space="preserve"> 1_0</w:t>
      </w:r>
      <w:r>
        <w:rPr>
          <w:lang w:eastAsia="zh-CN"/>
        </w:rPr>
        <w:t xml:space="preserve">. </w:t>
      </w:r>
      <w:r w:rsidR="00BB3715">
        <w:rPr>
          <w:lang w:eastAsia="zh-CN"/>
        </w:rPr>
        <w:t xml:space="preserve">And the PDCCH order can only be sent on the SCell which the random access need to be initiated since there is no carrier indication in the DCI format for PDCCH order. </w:t>
      </w:r>
      <w:r w:rsidR="00BB3715">
        <w:rPr>
          <w:rFonts w:eastAsiaTheme="minorEastAsia"/>
          <w:lang w:eastAsia="zh-CN"/>
        </w:rPr>
        <w:t xml:space="preserve">However, before a SCell is activated, PDCCH for the SCell is not monitored for the UE. PDCCH order can only be transmitted after the SCell is activated. The latency of UL timing alignment for the SCell would be increased. </w:t>
      </w:r>
      <w:r w:rsidR="00BB3715">
        <w:rPr>
          <w:lang w:eastAsia="zh-CN"/>
        </w:rPr>
        <w:t xml:space="preserve">The random access on a SCell can be shown in </w:t>
      </w:r>
      <w:r w:rsidR="00BB3715">
        <w:rPr>
          <w:lang w:eastAsia="zh-CN"/>
        </w:rPr>
        <w:fldChar w:fldCharType="begin"/>
      </w:r>
      <w:r w:rsidR="00BB3715">
        <w:rPr>
          <w:lang w:eastAsia="zh-CN"/>
        </w:rPr>
        <w:instrText xml:space="preserve"> REF _Ref15065705 \h </w:instrText>
      </w:r>
      <w:r w:rsidR="00BB3715">
        <w:rPr>
          <w:lang w:eastAsia="zh-CN"/>
        </w:rPr>
      </w:r>
      <w:r w:rsidR="00BB3715">
        <w:rPr>
          <w:lang w:eastAsia="zh-CN"/>
        </w:rPr>
        <w:fldChar w:fldCharType="separate"/>
      </w:r>
      <w:r w:rsidR="004040E9">
        <w:t xml:space="preserve">Figure </w:t>
      </w:r>
      <w:r w:rsidR="004040E9">
        <w:rPr>
          <w:noProof/>
        </w:rPr>
        <w:t>4</w:t>
      </w:r>
      <w:r w:rsidR="00BB3715">
        <w:rPr>
          <w:lang w:eastAsia="zh-CN"/>
        </w:rPr>
        <w:fldChar w:fldCharType="end"/>
      </w:r>
      <w:r w:rsidR="00BB3715">
        <w:rPr>
          <w:lang w:eastAsia="zh-CN"/>
        </w:rPr>
        <w:t xml:space="preserve">. The random access delay for the SCell can be seen as the sum of SCell </w:t>
      </w:r>
      <w:r w:rsidR="00946B64">
        <w:rPr>
          <w:lang w:eastAsia="zh-CN"/>
        </w:rPr>
        <w:t>activation</w:t>
      </w:r>
      <w:r w:rsidR="00BB3715">
        <w:rPr>
          <w:lang w:eastAsia="zh-CN"/>
        </w:rPr>
        <w:t xml:space="preserve"> delay and random access triggering delay. </w:t>
      </w:r>
    </w:p>
    <w:p w14:paraId="24B88C81" w14:textId="0B40EA8B" w:rsidR="00BB3715" w:rsidRDefault="00C279B1" w:rsidP="00BB3715">
      <w:pPr>
        <w:jc w:val="center"/>
      </w:pPr>
      <w:r w:rsidRPr="00C279B1">
        <w:rPr>
          <w:noProof/>
          <w:lang w:val="en-GB" w:eastAsia="en-GB"/>
        </w:rPr>
        <w:drawing>
          <wp:inline distT="0" distB="0" distL="0" distR="0" wp14:anchorId="1199A9B4" wp14:editId="5C1ACD40">
            <wp:extent cx="3212465" cy="2238375"/>
            <wp:effectExtent l="0" t="0" r="698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2465" cy="2238375"/>
                    </a:xfrm>
                    <a:prstGeom prst="rect">
                      <a:avLst/>
                    </a:prstGeom>
                    <a:noFill/>
                    <a:ln>
                      <a:noFill/>
                    </a:ln>
                  </pic:spPr>
                </pic:pic>
              </a:graphicData>
            </a:graphic>
          </wp:inline>
        </w:drawing>
      </w:r>
    </w:p>
    <w:p w14:paraId="56F2EE27" w14:textId="6A2ADCD7" w:rsidR="00BB3715" w:rsidRPr="00904DF6" w:rsidRDefault="00BB3715" w:rsidP="00BB3715">
      <w:pPr>
        <w:pStyle w:val="Caption"/>
        <w:rPr>
          <w:lang w:val="en-AU"/>
        </w:rPr>
      </w:pPr>
      <w:bookmarkStart w:id="17" w:name="_Ref15065705"/>
      <w:r>
        <w:t xml:space="preserve">Figure </w:t>
      </w:r>
      <w:r>
        <w:fldChar w:fldCharType="begin"/>
      </w:r>
      <w:r>
        <w:instrText xml:space="preserve"> SEQ Figure \* ARABIC </w:instrText>
      </w:r>
      <w:r>
        <w:fldChar w:fldCharType="separate"/>
      </w:r>
      <w:r w:rsidR="004040E9">
        <w:rPr>
          <w:noProof/>
        </w:rPr>
        <w:t>4</w:t>
      </w:r>
      <w:r>
        <w:fldChar w:fldCharType="end"/>
      </w:r>
      <w:bookmarkEnd w:id="17"/>
      <w:r>
        <w:t xml:space="preserve"> Current random access procedure on SCell being activated</w:t>
      </w:r>
    </w:p>
    <w:p w14:paraId="40A73E56" w14:textId="761160E8" w:rsidR="00BB3715" w:rsidRPr="005C0D0C" w:rsidRDefault="00BB3715" w:rsidP="00BB3715">
      <w:pPr>
        <w:rPr>
          <w:b/>
          <w:i/>
          <w:lang w:val="en-AU"/>
        </w:rPr>
      </w:pPr>
      <w:r>
        <w:rPr>
          <w:b/>
          <w:i/>
          <w:lang w:val="en-AU"/>
        </w:rPr>
        <w:t xml:space="preserve">Observation </w:t>
      </w:r>
      <w:r w:rsidR="00FB2196">
        <w:rPr>
          <w:b/>
          <w:i/>
          <w:lang w:val="en-AU"/>
        </w:rPr>
        <w:t>6</w:t>
      </w:r>
      <w:r>
        <w:rPr>
          <w:b/>
          <w:i/>
          <w:lang w:val="en-AU"/>
        </w:rPr>
        <w:t xml:space="preserve">: Random access delay </w:t>
      </w:r>
      <w:r w:rsidR="00F829BB">
        <w:rPr>
          <w:b/>
          <w:i/>
          <w:lang w:val="en-AU"/>
        </w:rPr>
        <w:t xml:space="preserve">for a SCell being activated </w:t>
      </w:r>
      <w:r>
        <w:rPr>
          <w:b/>
          <w:i/>
          <w:lang w:val="en-AU"/>
        </w:rPr>
        <w:t>can be seen as the sum of SCell activation delay and random access triggering delay</w:t>
      </w:r>
      <w:r w:rsidRPr="000B729A">
        <w:rPr>
          <w:b/>
          <w:i/>
          <w:lang w:val="en-AU"/>
        </w:rPr>
        <w:t>.</w:t>
      </w:r>
    </w:p>
    <w:p w14:paraId="6C28606A" w14:textId="77777777" w:rsidR="00BB3715" w:rsidRDefault="00BB3715" w:rsidP="00BB3715">
      <w:r>
        <w:rPr>
          <w:lang w:eastAsia="zh-CN"/>
        </w:rPr>
        <w:t>In LTE, DCI</w:t>
      </w:r>
      <w:r>
        <w:t xml:space="preserve"> format 1A is used for the </w:t>
      </w:r>
      <w:r>
        <w:rPr>
          <w:noProof/>
          <w:color w:val="000000"/>
          <w:lang w:eastAsia="ja-JP"/>
        </w:rPr>
        <w:t>random access procedure initiated by a PDCCH order</w:t>
      </w:r>
      <w:r>
        <w:t xml:space="preserve">. And CIF is present within </w:t>
      </w:r>
      <w:r>
        <w:rPr>
          <w:lang w:eastAsia="zh-CN"/>
        </w:rPr>
        <w:t>DCI</w:t>
      </w:r>
      <w:r>
        <w:t xml:space="preserve"> format 1A when it is mapped to USS. Therefore cross-carrier triggering PDCCH order can be supported in LTE.</w:t>
      </w:r>
    </w:p>
    <w:p w14:paraId="6407B36C" w14:textId="6684BC31" w:rsidR="00BB3715" w:rsidRDefault="00BB3715" w:rsidP="00BB3715">
      <w:pPr>
        <w:rPr>
          <w:rFonts w:eastAsiaTheme="minorEastAsia"/>
          <w:lang w:eastAsia="zh-CN"/>
        </w:rPr>
      </w:pPr>
      <w:r>
        <w:rPr>
          <w:rFonts w:eastAsiaTheme="minorEastAsia"/>
          <w:lang w:eastAsia="zh-CN"/>
        </w:rPr>
        <w:t xml:space="preserve">If cross-carrier triggering PDCCH order can be supported, as shown in </w:t>
      </w:r>
      <w:r>
        <w:rPr>
          <w:rFonts w:eastAsiaTheme="minorEastAsia"/>
          <w:lang w:eastAsia="zh-CN"/>
        </w:rPr>
        <w:fldChar w:fldCharType="begin"/>
      </w:r>
      <w:r>
        <w:rPr>
          <w:rFonts w:eastAsiaTheme="minorEastAsia"/>
          <w:lang w:eastAsia="zh-CN"/>
        </w:rPr>
        <w:instrText xml:space="preserve"> REF _Ref15066230 \h </w:instrText>
      </w:r>
      <w:r>
        <w:rPr>
          <w:rFonts w:eastAsiaTheme="minorEastAsia"/>
          <w:lang w:eastAsia="zh-CN"/>
        </w:rPr>
      </w:r>
      <w:r>
        <w:rPr>
          <w:rFonts w:eastAsiaTheme="minorEastAsia"/>
          <w:lang w:eastAsia="zh-CN"/>
        </w:rPr>
        <w:fldChar w:fldCharType="separate"/>
      </w:r>
      <w:r w:rsidR="004040E9">
        <w:t xml:space="preserve">Figure </w:t>
      </w:r>
      <w:r w:rsidR="004040E9">
        <w:rPr>
          <w:noProof/>
        </w:rPr>
        <w:t>5</w:t>
      </w:r>
      <w:r>
        <w:rPr>
          <w:rFonts w:eastAsiaTheme="minorEastAsia"/>
          <w:lang w:eastAsia="zh-CN"/>
        </w:rPr>
        <w:fldChar w:fldCharType="end"/>
      </w:r>
      <w:r>
        <w:rPr>
          <w:rFonts w:eastAsiaTheme="minorEastAsia"/>
          <w:lang w:eastAsia="zh-CN"/>
        </w:rPr>
        <w:t>, PDCCH order for a SCell being activated can be transmitted on PCell to reduce the latency of UL timing alignment for the SCell.</w:t>
      </w:r>
    </w:p>
    <w:p w14:paraId="167B2C40" w14:textId="6C0056FF" w:rsidR="00BB3715" w:rsidRDefault="00C279B1" w:rsidP="00BB3715">
      <w:pPr>
        <w:jc w:val="center"/>
      </w:pPr>
      <w:r w:rsidRPr="00C279B1">
        <w:rPr>
          <w:noProof/>
          <w:lang w:val="en-GB" w:eastAsia="en-GB"/>
        </w:rPr>
        <w:lastRenderedPageBreak/>
        <w:drawing>
          <wp:inline distT="0" distB="0" distL="0" distR="0" wp14:anchorId="4A64FA52" wp14:editId="3EB62042">
            <wp:extent cx="3657600" cy="22383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0" cy="2238375"/>
                    </a:xfrm>
                    <a:prstGeom prst="rect">
                      <a:avLst/>
                    </a:prstGeom>
                    <a:noFill/>
                    <a:ln>
                      <a:noFill/>
                    </a:ln>
                  </pic:spPr>
                </pic:pic>
              </a:graphicData>
            </a:graphic>
          </wp:inline>
        </w:drawing>
      </w:r>
    </w:p>
    <w:p w14:paraId="0E5D49F3" w14:textId="3570C3F6" w:rsidR="00BB3715" w:rsidRDefault="00BB3715" w:rsidP="00BB3715">
      <w:pPr>
        <w:pStyle w:val="Caption"/>
      </w:pPr>
      <w:bookmarkStart w:id="18" w:name="_Ref15066230"/>
      <w:r>
        <w:t xml:space="preserve">Figure </w:t>
      </w:r>
      <w:r>
        <w:fldChar w:fldCharType="begin"/>
      </w:r>
      <w:r>
        <w:instrText xml:space="preserve"> SEQ Figure \* ARABIC </w:instrText>
      </w:r>
      <w:r>
        <w:fldChar w:fldCharType="separate"/>
      </w:r>
      <w:r w:rsidR="004040E9">
        <w:rPr>
          <w:noProof/>
        </w:rPr>
        <w:t>5</w:t>
      </w:r>
      <w:r>
        <w:fldChar w:fldCharType="end"/>
      </w:r>
      <w:bookmarkEnd w:id="18"/>
      <w:r>
        <w:t xml:space="preserve"> Optimized random access procedure on SCell being activated</w:t>
      </w:r>
    </w:p>
    <w:p w14:paraId="2BEAB9AF" w14:textId="72C3A1C4" w:rsidR="00BB3715" w:rsidRPr="005C0D0C" w:rsidRDefault="00BB3715" w:rsidP="00BB3715">
      <w:pPr>
        <w:rPr>
          <w:b/>
          <w:i/>
          <w:lang w:val="en-AU"/>
        </w:rPr>
      </w:pPr>
      <w:r>
        <w:rPr>
          <w:b/>
          <w:i/>
          <w:lang w:val="en-AU"/>
        </w:rPr>
        <w:t xml:space="preserve">Observation </w:t>
      </w:r>
      <w:r w:rsidR="00FB2196">
        <w:rPr>
          <w:b/>
          <w:i/>
          <w:lang w:val="en-AU"/>
        </w:rPr>
        <w:t>7</w:t>
      </w:r>
      <w:r>
        <w:rPr>
          <w:b/>
          <w:i/>
          <w:lang w:val="en-AU"/>
        </w:rPr>
        <w:t xml:space="preserve">: Random access delay </w:t>
      </w:r>
      <w:r w:rsidR="00A747C0">
        <w:rPr>
          <w:b/>
          <w:i/>
          <w:lang w:val="en-AU"/>
        </w:rPr>
        <w:t xml:space="preserve">for a SCell being activated </w:t>
      </w:r>
      <w:r>
        <w:rPr>
          <w:b/>
          <w:i/>
          <w:lang w:val="en-AU"/>
        </w:rPr>
        <w:t>can be reduced to SCell activation delay if cross-carrier PDCCH order can be supported</w:t>
      </w:r>
      <w:r w:rsidRPr="000B729A">
        <w:rPr>
          <w:b/>
          <w:i/>
          <w:lang w:val="en-AU"/>
        </w:rPr>
        <w:t>.</w:t>
      </w:r>
    </w:p>
    <w:p w14:paraId="46D4AF38" w14:textId="44713ADF" w:rsidR="0045001B" w:rsidRDefault="0045001B" w:rsidP="00313D81">
      <w:r w:rsidRPr="000D3CFB">
        <w:rPr>
          <w:rFonts w:eastAsia="MS Mincho"/>
        </w:rPr>
        <w:t xml:space="preserve">If the </w:t>
      </w:r>
      <w:r w:rsidRPr="000D3CFB">
        <w:t xml:space="preserve">UE is configured with the </w:t>
      </w:r>
      <w:r w:rsidR="006A6B33">
        <w:t>CIF</w:t>
      </w:r>
      <w:r w:rsidRPr="000D3CFB">
        <w:t xml:space="preserve"> for a given serving cell, the UE </w:t>
      </w:r>
      <w:r w:rsidR="00B156B0">
        <w:t>can</w:t>
      </w:r>
      <w:r w:rsidR="00B156B0" w:rsidRPr="000D3CFB">
        <w:t xml:space="preserve"> </w:t>
      </w:r>
      <w:r w:rsidRPr="000D3CFB">
        <w:t xml:space="preserve">use the </w:t>
      </w:r>
      <w:r w:rsidR="002733AF">
        <w:t>CIF</w:t>
      </w:r>
      <w:r w:rsidRPr="000D3CFB">
        <w:t xml:space="preserve"> value from the detected </w:t>
      </w:r>
      <w:r>
        <w:t>"</w:t>
      </w:r>
      <w:r w:rsidRPr="000D3CFB">
        <w:t>PDCCH order</w:t>
      </w:r>
      <w:r>
        <w:t>"</w:t>
      </w:r>
      <w:r w:rsidRPr="000D3CFB">
        <w:t xml:space="preserve"> to determine the serving cell for the corresponding random access preamble transmission</w:t>
      </w:r>
      <w:r w:rsidRPr="000D3CFB">
        <w:rPr>
          <w:rFonts w:eastAsia="MS Mincho"/>
        </w:rPr>
        <w:t>.</w:t>
      </w:r>
      <w:r w:rsidR="00BB3715" w:rsidRPr="00BB3715">
        <w:t xml:space="preserve"> </w:t>
      </w:r>
      <w:r w:rsidR="00BB3715">
        <w:t>If cross-carrier scheduling is not configured, other carrier indication</w:t>
      </w:r>
      <w:r w:rsidR="000511D2">
        <w:t xml:space="preserve"> (e.g. </w:t>
      </w:r>
      <w:r w:rsidR="000511D2" w:rsidRPr="0031057B">
        <w:rPr>
          <w:i/>
        </w:rPr>
        <w:t>ServCellIndex</w:t>
      </w:r>
      <w:r w:rsidR="000511D2">
        <w:t>)</w:t>
      </w:r>
      <w:r w:rsidR="00BB3715">
        <w:t xml:space="preserve"> can also be added in PDCCH order.</w:t>
      </w:r>
    </w:p>
    <w:p w14:paraId="1177DA12" w14:textId="5EA5C8C8" w:rsidR="00056869" w:rsidRDefault="0098101A" w:rsidP="00D21235">
      <w:pPr>
        <w:rPr>
          <w:lang w:val="en-GB" w:eastAsia="zh-CN"/>
        </w:rPr>
      </w:pPr>
      <w:r>
        <w:rPr>
          <w:rFonts w:hint="eastAsia"/>
          <w:lang w:val="en-GB" w:eastAsia="zh-CN"/>
        </w:rPr>
        <w:t xml:space="preserve">To enable PDCCH order for </w:t>
      </w:r>
      <w:r w:rsidR="00855911">
        <w:rPr>
          <w:lang w:val="en-GB" w:eastAsia="zh-CN"/>
        </w:rPr>
        <w:t xml:space="preserve">a </w:t>
      </w:r>
      <w:r>
        <w:rPr>
          <w:rFonts w:hint="eastAsia"/>
          <w:lang w:val="en-GB" w:eastAsia="zh-CN"/>
        </w:rPr>
        <w:t>different cell,</w:t>
      </w:r>
      <w:r>
        <w:rPr>
          <w:lang w:val="en-GB" w:eastAsia="zh-CN"/>
        </w:rPr>
        <w:t xml:space="preserve"> </w:t>
      </w:r>
      <w:r>
        <w:rPr>
          <w:rFonts w:hint="eastAsia"/>
          <w:lang w:val="en-GB" w:eastAsia="zh-CN"/>
        </w:rPr>
        <w:t xml:space="preserve">CIF </w:t>
      </w:r>
      <w:r w:rsidR="00BB3715">
        <w:rPr>
          <w:lang w:val="en-GB" w:eastAsia="zh-CN"/>
        </w:rPr>
        <w:t xml:space="preserve">or other carrier indication </w:t>
      </w:r>
      <w:r w:rsidR="00651F95">
        <w:rPr>
          <w:lang w:val="en-GB" w:eastAsia="zh-CN"/>
        </w:rPr>
        <w:t xml:space="preserve">in DCI </w:t>
      </w:r>
      <w:r w:rsidR="00FE7574">
        <w:rPr>
          <w:lang w:val="en-GB" w:eastAsia="zh-CN"/>
        </w:rPr>
        <w:t>format for</w:t>
      </w:r>
      <w:r w:rsidR="00651F95">
        <w:rPr>
          <w:lang w:val="en-GB" w:eastAsia="zh-CN"/>
        </w:rPr>
        <w:t xml:space="preserve"> downlink scheduling </w:t>
      </w:r>
      <w:r>
        <w:rPr>
          <w:rFonts w:hint="eastAsia"/>
          <w:lang w:val="en-GB" w:eastAsia="zh-CN"/>
        </w:rPr>
        <w:t>is needed.</w:t>
      </w:r>
      <w:r w:rsidR="00EB7179">
        <w:rPr>
          <w:lang w:val="en-GB" w:eastAsia="zh-CN"/>
        </w:rPr>
        <w:t xml:space="preserve"> To solve this issue, the following two options can be considered:</w:t>
      </w:r>
    </w:p>
    <w:p w14:paraId="387C28C0" w14:textId="1A5BE5E6" w:rsidR="00056869" w:rsidRDefault="00056869" w:rsidP="00D21235">
      <w:r>
        <w:rPr>
          <w:lang w:val="en-GB" w:eastAsia="zh-CN"/>
        </w:rPr>
        <w:t xml:space="preserve">Option 1: When </w:t>
      </w:r>
      <w:r w:rsidRPr="009103C2">
        <w:rPr>
          <w:rFonts w:hint="eastAsia"/>
          <w:lang w:eastAsia="zh-CN"/>
        </w:rPr>
        <w:t xml:space="preserve">DCI </w:t>
      </w:r>
      <w:r w:rsidRPr="009103C2">
        <w:rPr>
          <w:lang w:eastAsia="zh-CN"/>
        </w:rPr>
        <w:t>format</w:t>
      </w:r>
      <w:r w:rsidRPr="009103C2">
        <w:rPr>
          <w:rFonts w:hint="eastAsia"/>
          <w:lang w:eastAsia="zh-CN"/>
        </w:rPr>
        <w:t xml:space="preserve"> 1_0</w:t>
      </w:r>
      <w:r>
        <w:rPr>
          <w:lang w:eastAsia="zh-CN"/>
        </w:rPr>
        <w:t xml:space="preserve"> is </w:t>
      </w:r>
      <w:r w:rsidR="00F50B7E">
        <w:t>mapping to</w:t>
      </w:r>
      <w:r w:rsidRPr="000D3CFB">
        <w:t xml:space="preserve"> </w:t>
      </w:r>
      <w:r w:rsidR="002B5CF2">
        <w:t>UE-specific search space</w:t>
      </w:r>
      <w:r w:rsidR="009C157E">
        <w:t xml:space="preserve">, CIF </w:t>
      </w:r>
      <w:r w:rsidR="00BB3715">
        <w:t xml:space="preserve">or </w:t>
      </w:r>
      <w:r w:rsidR="00BB3715">
        <w:rPr>
          <w:lang w:val="en-GB" w:eastAsia="zh-CN"/>
        </w:rPr>
        <w:t>other carrier indication</w:t>
      </w:r>
      <w:r w:rsidR="00BB3715">
        <w:t xml:space="preserve"> </w:t>
      </w:r>
      <w:r w:rsidR="009C157E">
        <w:t xml:space="preserve">can be included to support cross-carrier </w:t>
      </w:r>
      <w:r w:rsidR="002B5CF2">
        <w:t xml:space="preserve">triggering </w:t>
      </w:r>
      <w:r w:rsidR="009C157E">
        <w:t>PDCCH order.</w:t>
      </w:r>
    </w:p>
    <w:p w14:paraId="443DD918" w14:textId="75CBAA3D" w:rsidR="009C157E" w:rsidRDefault="009C157E" w:rsidP="00D21235">
      <w:pPr>
        <w:rPr>
          <w:lang w:eastAsia="zh-CN"/>
        </w:rPr>
      </w:pPr>
      <w:r>
        <w:t xml:space="preserve">Option 2: </w:t>
      </w:r>
      <w:r w:rsidR="00A256E8">
        <w:t xml:space="preserve">To support </w:t>
      </w:r>
      <w:r w:rsidR="00F50B7E">
        <w:t xml:space="preserve">cross-carrier triggering </w:t>
      </w:r>
      <w:r w:rsidR="00A256E8">
        <w:t xml:space="preserve">PDCCH order by </w:t>
      </w:r>
      <w:r w:rsidR="00825A39" w:rsidRPr="009103C2">
        <w:rPr>
          <w:rFonts w:hint="eastAsia"/>
          <w:lang w:eastAsia="zh-CN"/>
        </w:rPr>
        <w:t xml:space="preserve">DCI </w:t>
      </w:r>
      <w:r w:rsidR="00825A39" w:rsidRPr="009103C2">
        <w:rPr>
          <w:lang w:eastAsia="zh-CN"/>
        </w:rPr>
        <w:t>format</w:t>
      </w:r>
      <w:r w:rsidR="00825A39" w:rsidRPr="009103C2">
        <w:rPr>
          <w:rFonts w:hint="eastAsia"/>
          <w:lang w:eastAsia="zh-CN"/>
        </w:rPr>
        <w:t xml:space="preserve"> 1_</w:t>
      </w:r>
      <w:r w:rsidR="00825A39">
        <w:rPr>
          <w:lang w:eastAsia="zh-CN"/>
        </w:rPr>
        <w:t>1</w:t>
      </w:r>
      <w:r w:rsidR="00A256E8">
        <w:rPr>
          <w:lang w:eastAsia="zh-CN"/>
        </w:rPr>
        <w:t>.</w:t>
      </w:r>
    </w:p>
    <w:p w14:paraId="2D8D2138" w14:textId="41848333" w:rsidR="00825A39" w:rsidRDefault="00A71BA7" w:rsidP="00D21235">
      <w:pPr>
        <w:rPr>
          <w:b/>
          <w:i/>
          <w:lang w:val="en-AU"/>
        </w:rPr>
      </w:pPr>
      <w:r w:rsidRPr="00092EC7">
        <w:rPr>
          <w:b/>
          <w:i/>
          <w:lang w:val="en-AU"/>
        </w:rPr>
        <w:t xml:space="preserve">Proposal </w:t>
      </w:r>
      <w:r w:rsidR="00FB2196">
        <w:rPr>
          <w:b/>
          <w:i/>
          <w:lang w:val="en-AU"/>
        </w:rPr>
        <w:t>4</w:t>
      </w:r>
      <w:r w:rsidRPr="00092EC7">
        <w:rPr>
          <w:b/>
          <w:i/>
          <w:lang w:val="en-AU"/>
        </w:rPr>
        <w:t>:</w:t>
      </w:r>
      <w:r w:rsidR="001C0727">
        <w:rPr>
          <w:b/>
          <w:i/>
          <w:lang w:val="en-AU"/>
        </w:rPr>
        <w:t xml:space="preserve"> </w:t>
      </w:r>
      <w:r w:rsidR="00EA6D8A">
        <w:rPr>
          <w:b/>
          <w:i/>
          <w:lang w:val="en-AU"/>
        </w:rPr>
        <w:t xml:space="preserve">Cross-carrier triggering </w:t>
      </w:r>
      <w:r w:rsidR="001C0727">
        <w:rPr>
          <w:b/>
          <w:i/>
          <w:lang w:val="en-AU"/>
        </w:rPr>
        <w:t xml:space="preserve">PDCCH order by </w:t>
      </w:r>
      <w:r w:rsidR="009217CE">
        <w:rPr>
          <w:b/>
          <w:i/>
          <w:lang w:val="en-AU"/>
        </w:rPr>
        <w:t xml:space="preserve">DCI format 1_0 or </w:t>
      </w:r>
      <w:r w:rsidR="001C0727">
        <w:rPr>
          <w:b/>
          <w:i/>
          <w:lang w:val="en-AU"/>
        </w:rPr>
        <w:t>DCI format 1_1 should be supported</w:t>
      </w:r>
      <w:r>
        <w:rPr>
          <w:b/>
          <w:i/>
          <w:lang w:val="en-AU"/>
        </w:rPr>
        <w:t>.</w:t>
      </w:r>
    </w:p>
    <w:p w14:paraId="68902D1E" w14:textId="4223A4A0" w:rsidR="006C48D9" w:rsidRPr="00E96FE5" w:rsidRDefault="006C48D9" w:rsidP="006C48D9">
      <w:pPr>
        <w:pStyle w:val="Heading1"/>
      </w:pPr>
      <w:r>
        <w:rPr>
          <w:lang w:eastAsia="zh-CN"/>
        </w:rPr>
        <w:t>Power saving issue in CA</w:t>
      </w:r>
    </w:p>
    <w:p w14:paraId="225965CD" w14:textId="41DEE3B7" w:rsidR="006C48D9" w:rsidRDefault="006F4778" w:rsidP="006C48D9">
      <w:pPr>
        <w:rPr>
          <w:rFonts w:eastAsiaTheme="minorEastAsia"/>
          <w:lang w:eastAsia="zh-CN"/>
        </w:rPr>
      </w:pPr>
      <w:r>
        <w:rPr>
          <w:szCs w:val="20"/>
        </w:rPr>
        <w:t>I</w:t>
      </w:r>
      <w:r w:rsidR="00017459">
        <w:rPr>
          <w:rFonts w:eastAsiaTheme="minorEastAsia" w:hint="eastAsia"/>
          <w:lang w:eastAsia="zh-CN"/>
        </w:rPr>
        <w:t>n</w:t>
      </w:r>
      <w:r w:rsidR="00017459">
        <w:rPr>
          <w:rFonts w:eastAsiaTheme="minorEastAsia"/>
          <w:lang w:eastAsia="zh-CN"/>
        </w:rPr>
        <w:t xml:space="preserve"> RANP #85, </w:t>
      </w:r>
      <w:r w:rsidR="00017459">
        <w:rPr>
          <w:rFonts w:eastAsiaTheme="minorEastAsia" w:hint="eastAsia"/>
          <w:lang w:eastAsia="zh-CN"/>
        </w:rPr>
        <w:t xml:space="preserve">the following </w:t>
      </w:r>
      <w:r w:rsidR="00017459">
        <w:rPr>
          <w:rFonts w:eastAsiaTheme="minorEastAsia"/>
          <w:lang w:eastAsia="zh-CN"/>
        </w:rPr>
        <w:t>was</w:t>
      </w:r>
      <w:r w:rsidR="00017459">
        <w:rPr>
          <w:rFonts w:eastAsiaTheme="minorEastAsia" w:hint="eastAsia"/>
          <w:lang w:eastAsia="zh-CN"/>
        </w:rPr>
        <w:t xml:space="preserve"> </w:t>
      </w:r>
      <w:r w:rsidR="00017459">
        <w:rPr>
          <w:rFonts w:eastAsiaTheme="minorEastAsia"/>
          <w:lang w:eastAsia="zh-CN"/>
        </w:rPr>
        <w:t xml:space="preserve">endorsed </w:t>
      </w:r>
      <w:r w:rsidR="00B9295B">
        <w:rPr>
          <w:rFonts w:eastAsiaTheme="minorEastAsia"/>
          <w:lang w:eastAsia="zh-CN"/>
        </w:rPr>
        <w:fldChar w:fldCharType="begin"/>
      </w:r>
      <w:r w:rsidR="00B9295B">
        <w:rPr>
          <w:rFonts w:eastAsiaTheme="minorEastAsia"/>
          <w:lang w:eastAsia="zh-CN"/>
        </w:rPr>
        <w:instrText xml:space="preserve"> REF _Ref20127701 \r \h </w:instrText>
      </w:r>
      <w:r w:rsidR="00B9295B">
        <w:rPr>
          <w:rFonts w:eastAsiaTheme="minorEastAsia"/>
          <w:lang w:eastAsia="zh-CN"/>
        </w:rPr>
      </w:r>
      <w:r w:rsidR="00B9295B">
        <w:rPr>
          <w:rFonts w:eastAsiaTheme="minorEastAsia"/>
          <w:lang w:eastAsia="zh-CN"/>
        </w:rPr>
        <w:fldChar w:fldCharType="separate"/>
      </w:r>
      <w:r w:rsidR="004040E9">
        <w:rPr>
          <w:rFonts w:eastAsiaTheme="minorEastAsia"/>
          <w:lang w:eastAsia="zh-CN"/>
        </w:rPr>
        <w:t>[6]</w:t>
      </w:r>
      <w:r w:rsidR="00B9295B">
        <w:rPr>
          <w:rFonts w:eastAsiaTheme="minorEastAsia"/>
          <w:lang w:eastAsia="zh-CN"/>
        </w:rPr>
        <w:fldChar w:fldCharType="end"/>
      </w:r>
      <w:r>
        <w:rPr>
          <w:rFonts w:eastAsiaTheme="minorEastAsia"/>
          <w:lang w:eastAsia="zh-CN"/>
        </w:rPr>
        <w:t xml:space="preserve"> for the discussion of adaptation of dormancy behavior</w:t>
      </w:r>
      <w:r w:rsidR="006C48D9">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6C48D9" w:rsidRPr="00B862DC" w14:paraId="338BD1DE" w14:textId="77777777" w:rsidTr="00E73959">
        <w:tc>
          <w:tcPr>
            <w:tcW w:w="9286" w:type="dxa"/>
            <w:shd w:val="clear" w:color="auto" w:fill="auto"/>
          </w:tcPr>
          <w:p w14:paraId="605C383C" w14:textId="77777777" w:rsidR="00B9295B" w:rsidRPr="00C457EF" w:rsidRDefault="00B9295B" w:rsidP="00B9295B">
            <w:pPr>
              <w:pStyle w:val="ListParagraph"/>
              <w:numPr>
                <w:ilvl w:val="0"/>
                <w:numId w:val="46"/>
              </w:numPr>
              <w:autoSpaceDE/>
              <w:autoSpaceDN/>
              <w:adjustRightInd/>
              <w:snapToGrid/>
              <w:spacing w:after="0"/>
              <w:ind w:firstLineChars="0"/>
              <w:jc w:val="left"/>
              <w:rPr>
                <w:rFonts w:eastAsia="Times New Roman"/>
                <w:b/>
                <w:bCs/>
                <w:lang w:val="en-GB"/>
              </w:rPr>
            </w:pPr>
            <w:r>
              <w:rPr>
                <w:rFonts w:eastAsia="Times New Roman"/>
                <w:b/>
                <w:bCs/>
              </w:rPr>
              <w:t xml:space="preserve">RANP tasks RAN2 to define dormancy behavior under MR-DC/CA WI </w:t>
            </w:r>
          </w:p>
          <w:p w14:paraId="4CE62E49" w14:textId="77777777" w:rsidR="00B9295B" w:rsidRDefault="00B9295B" w:rsidP="00B9295B">
            <w:pPr>
              <w:pStyle w:val="ListParagraph"/>
              <w:numPr>
                <w:ilvl w:val="0"/>
                <w:numId w:val="46"/>
              </w:numPr>
              <w:autoSpaceDE/>
              <w:autoSpaceDN/>
              <w:adjustRightInd/>
              <w:snapToGrid/>
              <w:spacing w:after="0"/>
              <w:ind w:firstLineChars="0"/>
              <w:jc w:val="left"/>
              <w:rPr>
                <w:rFonts w:eastAsia="Times New Roman"/>
                <w:b/>
                <w:bCs/>
              </w:rPr>
            </w:pPr>
            <w:r>
              <w:rPr>
                <w:rFonts w:eastAsia="Times New Roman"/>
                <w:b/>
                <w:bCs/>
              </w:rPr>
              <w:t xml:space="preserve">In parallel, in the next quarter, RAN1, in consultation with RAN2, specifies L1 based mechanism for transitioning between ‘dormancy-like’ and ‘non-dormancy-like’ behavior on activated SCells under MC-DC/CA WI. </w:t>
            </w:r>
          </w:p>
          <w:p w14:paraId="358A9437" w14:textId="77777777" w:rsidR="00B9295B" w:rsidRDefault="00B9295B" w:rsidP="00B9295B">
            <w:pPr>
              <w:pStyle w:val="ListParagraph"/>
              <w:numPr>
                <w:ilvl w:val="0"/>
                <w:numId w:val="46"/>
              </w:numPr>
              <w:autoSpaceDE/>
              <w:autoSpaceDN/>
              <w:adjustRightInd/>
              <w:snapToGrid/>
              <w:spacing w:after="0"/>
              <w:ind w:firstLineChars="0"/>
              <w:jc w:val="left"/>
              <w:rPr>
                <w:rFonts w:eastAsia="Times New Roman"/>
                <w:b/>
                <w:bCs/>
              </w:rPr>
            </w:pPr>
            <w:r>
              <w:rPr>
                <w:rFonts w:eastAsia="Times New Roman"/>
                <w:b/>
                <w:bCs/>
              </w:rPr>
              <w:t xml:space="preserve">Further study will be conducted if any additional UE behavior is needed when UE is also configured for receiving PDCCH based power saving signal/channel outside active time, and, if agreed, the additional UE behavior will be specified.  </w:t>
            </w:r>
          </w:p>
          <w:p w14:paraId="2064D8D3" w14:textId="77777777" w:rsidR="00B9295B" w:rsidRDefault="00B9295B" w:rsidP="00B9295B">
            <w:pPr>
              <w:pStyle w:val="ListParagraph"/>
              <w:numPr>
                <w:ilvl w:val="1"/>
                <w:numId w:val="46"/>
              </w:numPr>
              <w:autoSpaceDE/>
              <w:autoSpaceDN/>
              <w:adjustRightInd/>
              <w:snapToGrid/>
              <w:spacing w:after="0"/>
              <w:ind w:firstLineChars="0"/>
              <w:jc w:val="left"/>
              <w:rPr>
                <w:rFonts w:eastAsia="Times New Roman"/>
                <w:b/>
                <w:bCs/>
              </w:rPr>
            </w:pPr>
            <w:r>
              <w:rPr>
                <w:rFonts w:eastAsia="Times New Roman"/>
                <w:b/>
                <w:bCs/>
              </w:rPr>
              <w:t>RAN1 chair will treat this together with dormancy discussion under MR-DC/CA WI</w:t>
            </w:r>
          </w:p>
          <w:p w14:paraId="57DEDE22" w14:textId="77777777" w:rsidR="00B9295B" w:rsidRDefault="00B9295B" w:rsidP="00B9295B">
            <w:pPr>
              <w:pStyle w:val="ListParagraph"/>
              <w:numPr>
                <w:ilvl w:val="1"/>
                <w:numId w:val="46"/>
              </w:numPr>
              <w:autoSpaceDE/>
              <w:autoSpaceDN/>
              <w:adjustRightInd/>
              <w:snapToGrid/>
              <w:spacing w:after="0"/>
              <w:ind w:firstLineChars="0"/>
              <w:jc w:val="left"/>
              <w:rPr>
                <w:rFonts w:eastAsia="Times New Roman"/>
                <w:b/>
                <w:bCs/>
              </w:rPr>
            </w:pPr>
            <w:r>
              <w:rPr>
                <w:rFonts w:eastAsia="Times New Roman"/>
                <w:b/>
                <w:bCs/>
              </w:rPr>
              <w:t>RAN2 will wait for RAN1 conclusion.  If it is agreed that additional behavior is needed for outside of active time, RAN2 chair will decide how to split the work between MC-DC/CA and Power Saving.   </w:t>
            </w:r>
          </w:p>
          <w:p w14:paraId="1BFCA322" w14:textId="77777777" w:rsidR="00B9295B" w:rsidRDefault="00B9295B" w:rsidP="00B9295B">
            <w:pPr>
              <w:pStyle w:val="ListParagraph"/>
              <w:numPr>
                <w:ilvl w:val="0"/>
                <w:numId w:val="46"/>
              </w:numPr>
              <w:autoSpaceDE/>
              <w:autoSpaceDN/>
              <w:adjustRightInd/>
              <w:snapToGrid/>
              <w:spacing w:after="0"/>
              <w:ind w:firstLineChars="0"/>
              <w:jc w:val="left"/>
              <w:rPr>
                <w:rFonts w:eastAsia="Times New Roman"/>
                <w:b/>
                <w:bCs/>
              </w:rPr>
            </w:pPr>
            <w:r>
              <w:rPr>
                <w:rFonts w:eastAsia="Times New Roman"/>
                <w:b/>
                <w:bCs/>
              </w:rPr>
              <w:t>MR-DC/CA and Power Saving WID will not be updated</w:t>
            </w:r>
          </w:p>
          <w:p w14:paraId="46BF4A22" w14:textId="586B83F4" w:rsidR="006C48D9" w:rsidRPr="003559EC" w:rsidRDefault="006C48D9" w:rsidP="00E73959">
            <w:pPr>
              <w:pStyle w:val="ListParagraph"/>
              <w:spacing w:afterLines="50"/>
              <w:ind w:left="360" w:firstLine="440"/>
            </w:pPr>
          </w:p>
        </w:tc>
      </w:tr>
    </w:tbl>
    <w:p w14:paraId="56EB3A29" w14:textId="2AA28B49" w:rsidR="000A313B" w:rsidRDefault="000A313B" w:rsidP="006C48D9">
      <w:pPr>
        <w:rPr>
          <w:rFonts w:eastAsiaTheme="minorEastAsia"/>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 xml:space="preserve">on the above agreement, it </w:t>
      </w:r>
      <w:r w:rsidR="00FB083A">
        <w:rPr>
          <w:rFonts w:eastAsiaTheme="minorEastAsia"/>
          <w:lang w:eastAsia="zh-CN"/>
        </w:rPr>
        <w:t xml:space="preserve">needs further discussion </w:t>
      </w:r>
      <w:r>
        <w:rPr>
          <w:rFonts w:eastAsiaTheme="minorEastAsia"/>
          <w:lang w:eastAsia="zh-CN"/>
        </w:rPr>
        <w:t xml:space="preserve">whether ‘dormancy-like’ behavior can be </w:t>
      </w:r>
      <w:r w:rsidR="006F4778">
        <w:rPr>
          <w:rFonts w:eastAsiaTheme="minorEastAsia"/>
          <w:lang w:eastAsia="zh-CN"/>
        </w:rPr>
        <w:t>indicated</w:t>
      </w:r>
      <w:r>
        <w:rPr>
          <w:rFonts w:eastAsiaTheme="minorEastAsia"/>
          <w:lang w:eastAsia="zh-CN"/>
        </w:rPr>
        <w:t xml:space="preserve"> in</w:t>
      </w:r>
      <w:r w:rsidR="006F4778">
        <w:rPr>
          <w:rFonts w:eastAsiaTheme="minorEastAsia"/>
          <w:lang w:eastAsia="zh-CN"/>
        </w:rPr>
        <w:t xml:space="preserve"> the</w:t>
      </w:r>
      <w:r>
        <w:rPr>
          <w:rFonts w:eastAsiaTheme="minorEastAsia"/>
          <w:lang w:eastAsia="zh-CN"/>
        </w:rPr>
        <w:t xml:space="preserve"> </w:t>
      </w:r>
      <w:r w:rsidRPr="000A313B">
        <w:rPr>
          <w:rFonts w:eastAsiaTheme="minorEastAsia"/>
          <w:lang w:eastAsia="zh-CN"/>
        </w:rPr>
        <w:t>PDCCH based power saving signal/channel outside active time</w:t>
      </w:r>
      <w:r>
        <w:rPr>
          <w:rFonts w:eastAsiaTheme="minorEastAsia"/>
          <w:lang w:eastAsia="zh-CN"/>
        </w:rPr>
        <w:t xml:space="preserve">. </w:t>
      </w:r>
      <w:r w:rsidR="006F4778">
        <w:rPr>
          <w:rFonts w:eastAsiaTheme="minorEastAsia"/>
          <w:lang w:eastAsia="zh-CN"/>
        </w:rPr>
        <w:t xml:space="preserve">If the adaption between dormancy behavior and non-dormancy behavior can be </w:t>
      </w:r>
      <w:r>
        <w:rPr>
          <w:rFonts w:eastAsiaTheme="minorEastAsia"/>
          <w:lang w:eastAsia="zh-CN"/>
        </w:rPr>
        <w:t xml:space="preserve"> </w:t>
      </w:r>
      <w:r w:rsidR="006F4778">
        <w:rPr>
          <w:rFonts w:eastAsiaTheme="minorEastAsia"/>
          <w:lang w:eastAsia="zh-CN"/>
        </w:rPr>
        <w:t xml:space="preserve">triggered by the L1 signaling during Active Time, it would be straight forward to support the functionality in power saving PDCCH outside Active Time. The additional specification work in </w:t>
      </w:r>
      <w:r>
        <w:rPr>
          <w:rFonts w:eastAsiaTheme="minorEastAsia"/>
          <w:lang w:eastAsia="zh-CN"/>
        </w:rPr>
        <w:t xml:space="preserve">RAN1 and RAN2 </w:t>
      </w:r>
      <w:r w:rsidR="006F4778">
        <w:rPr>
          <w:rFonts w:eastAsiaTheme="minorEastAsia"/>
          <w:lang w:eastAsia="zh-CN"/>
        </w:rPr>
        <w:t xml:space="preserve">is expected to be small. </w:t>
      </w:r>
      <w:r w:rsidR="00BE61A8" w:rsidRPr="00276BA3">
        <w:rPr>
          <w:rFonts w:eastAsiaTheme="minorEastAsia"/>
          <w:lang w:eastAsia="zh-CN"/>
        </w:rPr>
        <w:t xml:space="preserve">PDCCH based power saving </w:t>
      </w:r>
      <w:r w:rsidR="00BE61A8" w:rsidRPr="00276BA3">
        <w:rPr>
          <w:rFonts w:eastAsiaTheme="minorEastAsia"/>
          <w:lang w:eastAsia="zh-CN"/>
        </w:rPr>
        <w:lastRenderedPageBreak/>
        <w:t xml:space="preserve">signal outside of Active Time </w:t>
      </w:r>
      <w:r>
        <w:rPr>
          <w:rFonts w:eastAsiaTheme="minorEastAsia"/>
          <w:lang w:eastAsia="zh-CN"/>
        </w:rPr>
        <w:t xml:space="preserve">provides a </w:t>
      </w:r>
      <w:r w:rsidR="006F4778">
        <w:rPr>
          <w:rFonts w:eastAsiaTheme="minorEastAsia"/>
          <w:lang w:eastAsia="zh-CN"/>
        </w:rPr>
        <w:t>good framework</w:t>
      </w:r>
      <w:r>
        <w:rPr>
          <w:rFonts w:eastAsiaTheme="minorEastAsia"/>
          <w:lang w:eastAsia="zh-CN"/>
        </w:rPr>
        <w:t xml:space="preserve"> to convey </w:t>
      </w:r>
      <w:r w:rsidR="006F4778">
        <w:rPr>
          <w:rFonts w:eastAsiaTheme="minorEastAsia"/>
          <w:lang w:eastAsia="zh-CN"/>
        </w:rPr>
        <w:t>the</w:t>
      </w:r>
      <w:r>
        <w:rPr>
          <w:rFonts w:eastAsiaTheme="minorEastAsia"/>
          <w:lang w:eastAsia="zh-CN"/>
        </w:rPr>
        <w:t xml:space="preserve"> information outside active time</w:t>
      </w:r>
      <w:r w:rsidR="006F4778">
        <w:rPr>
          <w:rFonts w:eastAsiaTheme="minorEastAsia"/>
          <w:lang w:eastAsia="zh-CN"/>
        </w:rPr>
        <w:t xml:space="preserve"> for power saving</w:t>
      </w:r>
      <w:r>
        <w:rPr>
          <w:rFonts w:eastAsiaTheme="minorEastAsia"/>
          <w:lang w:eastAsia="zh-CN"/>
        </w:rPr>
        <w:t>.</w:t>
      </w:r>
    </w:p>
    <w:p w14:paraId="4344AA97" w14:textId="5BF90EB8" w:rsidR="006C48D9" w:rsidRDefault="007472FF" w:rsidP="006C48D9">
      <w:pPr>
        <w:rPr>
          <w:rFonts w:eastAsiaTheme="minorEastAsia"/>
          <w:lang w:eastAsia="zh-CN"/>
        </w:rPr>
      </w:pPr>
      <w:r>
        <w:rPr>
          <w:rFonts w:eastAsiaTheme="minorEastAsia"/>
          <w:lang w:eastAsia="zh-CN"/>
        </w:rPr>
        <w:t>As a detailed consideration, i</w:t>
      </w:r>
      <w:r w:rsidRPr="00276BA3">
        <w:rPr>
          <w:rFonts w:eastAsiaTheme="minorEastAsia"/>
          <w:lang w:eastAsia="zh-CN"/>
        </w:rPr>
        <w:t xml:space="preserve">n </w:t>
      </w:r>
      <w:r w:rsidR="006C48D9" w:rsidRPr="00276BA3">
        <w:rPr>
          <w:rFonts w:eastAsiaTheme="minorEastAsia"/>
          <w:lang w:eastAsia="zh-CN"/>
        </w:rPr>
        <w:t xml:space="preserve">power saving </w:t>
      </w:r>
      <w:r>
        <w:rPr>
          <w:rFonts w:eastAsiaTheme="minorEastAsia"/>
          <w:lang w:eastAsia="zh-CN"/>
        </w:rPr>
        <w:t>discussion</w:t>
      </w:r>
      <w:r w:rsidR="006C48D9" w:rsidRPr="00276BA3">
        <w:rPr>
          <w:rFonts w:eastAsiaTheme="minorEastAsia"/>
          <w:lang w:eastAsia="zh-CN"/>
        </w:rPr>
        <w:t xml:space="preserve">, the PDCCH based power </w:t>
      </w:r>
      <w:r w:rsidR="00F02A2E" w:rsidRPr="00276BA3">
        <w:rPr>
          <w:rFonts w:eastAsiaTheme="minorEastAsia"/>
          <w:lang w:eastAsia="zh-CN"/>
        </w:rPr>
        <w:t>saving</w:t>
      </w:r>
      <w:r w:rsidR="006C48D9" w:rsidRPr="00276BA3">
        <w:rPr>
          <w:rFonts w:eastAsiaTheme="minorEastAsia"/>
          <w:lang w:eastAsia="zh-CN"/>
        </w:rPr>
        <w:t xml:space="preserve"> signal outside of Active Time can indicate the UE to or not to monitor PDCCH in the following C-DRX cycles. </w:t>
      </w:r>
      <w:r w:rsidR="006C48D9">
        <w:rPr>
          <w:rFonts w:eastAsiaTheme="minorEastAsia"/>
          <w:lang w:eastAsia="zh-CN"/>
        </w:rPr>
        <w:t>An example is shown in</w:t>
      </w:r>
      <w:r w:rsidR="00395523">
        <w:rPr>
          <w:rFonts w:eastAsiaTheme="minorEastAsia"/>
          <w:lang w:eastAsia="zh-CN"/>
        </w:rPr>
        <w:t xml:space="preserve"> </w:t>
      </w:r>
      <w:r w:rsidR="00395523">
        <w:rPr>
          <w:rFonts w:eastAsiaTheme="minorEastAsia"/>
          <w:lang w:eastAsia="zh-CN"/>
        </w:rPr>
        <w:fldChar w:fldCharType="begin"/>
      </w:r>
      <w:r w:rsidR="00395523">
        <w:rPr>
          <w:rFonts w:eastAsiaTheme="minorEastAsia"/>
          <w:lang w:eastAsia="zh-CN"/>
        </w:rPr>
        <w:instrText xml:space="preserve"> REF _Ref16069797 \h </w:instrText>
      </w:r>
      <w:r w:rsidR="00395523">
        <w:rPr>
          <w:rFonts w:eastAsiaTheme="minorEastAsia"/>
          <w:lang w:eastAsia="zh-CN"/>
        </w:rPr>
      </w:r>
      <w:r w:rsidR="00395523">
        <w:rPr>
          <w:rFonts w:eastAsiaTheme="minorEastAsia"/>
          <w:lang w:eastAsia="zh-CN"/>
        </w:rPr>
        <w:fldChar w:fldCharType="separate"/>
      </w:r>
      <w:r w:rsidR="004040E9">
        <w:t xml:space="preserve">Figure </w:t>
      </w:r>
      <w:r w:rsidR="004040E9">
        <w:rPr>
          <w:noProof/>
        </w:rPr>
        <w:t>6</w:t>
      </w:r>
      <w:r w:rsidR="00395523">
        <w:rPr>
          <w:rFonts w:eastAsiaTheme="minorEastAsia"/>
          <w:lang w:eastAsia="zh-CN"/>
        </w:rPr>
        <w:fldChar w:fldCharType="end"/>
      </w:r>
      <w:r w:rsidR="006C48D9">
        <w:rPr>
          <w:rFonts w:eastAsiaTheme="minorEastAsia"/>
          <w:lang w:eastAsia="zh-CN"/>
        </w:rPr>
        <w:t xml:space="preserve">, where the power saving signal before the first DRX cycle </w:t>
      </w:r>
      <w:r w:rsidR="007A5097">
        <w:rPr>
          <w:rFonts w:eastAsiaTheme="minorEastAsia"/>
          <w:lang w:eastAsia="zh-CN"/>
        </w:rPr>
        <w:t xml:space="preserve">can </w:t>
      </w:r>
      <w:r w:rsidR="006C48D9">
        <w:rPr>
          <w:rFonts w:eastAsiaTheme="minorEastAsia"/>
          <w:lang w:eastAsia="zh-CN"/>
        </w:rPr>
        <w:t xml:space="preserve">indicate the UE </w:t>
      </w:r>
      <w:r w:rsidR="007A5097">
        <w:rPr>
          <w:rFonts w:eastAsiaTheme="minorEastAsia"/>
          <w:lang w:eastAsia="zh-CN"/>
        </w:rPr>
        <w:t xml:space="preserve">start or not </w:t>
      </w:r>
      <w:r w:rsidR="006C48D9">
        <w:rPr>
          <w:rFonts w:eastAsiaTheme="minorEastAsia"/>
          <w:lang w:eastAsia="zh-CN"/>
        </w:rPr>
        <w:t xml:space="preserve">to </w:t>
      </w:r>
      <w:r w:rsidR="007A5097">
        <w:rPr>
          <w:rFonts w:eastAsiaTheme="minorEastAsia"/>
          <w:lang w:eastAsia="zh-CN"/>
        </w:rPr>
        <w:t>start the ON duration timer</w:t>
      </w:r>
      <w:r w:rsidR="006C48D9">
        <w:rPr>
          <w:rFonts w:eastAsiaTheme="minorEastAsia"/>
          <w:lang w:eastAsia="zh-CN"/>
        </w:rPr>
        <w:t xml:space="preserve"> during the first DRX cycle, and the next power saving signal indicates the UE not to monitor PDCCH during the second DRX cycle. </w:t>
      </w:r>
    </w:p>
    <w:p w14:paraId="3C514756" w14:textId="1A72770F" w:rsidR="006C48D9" w:rsidRDefault="00C279B1" w:rsidP="006C48D9">
      <w:pPr>
        <w:jc w:val="center"/>
      </w:pPr>
      <w:r w:rsidRPr="00C279B1">
        <w:rPr>
          <w:noProof/>
          <w:lang w:val="en-GB" w:eastAsia="en-GB"/>
        </w:rPr>
        <w:drawing>
          <wp:inline distT="0" distB="0" distL="0" distR="0" wp14:anchorId="32E8C9CE" wp14:editId="3551B3FB">
            <wp:extent cx="3829685" cy="10687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685" cy="1068705"/>
                    </a:xfrm>
                    <a:prstGeom prst="rect">
                      <a:avLst/>
                    </a:prstGeom>
                    <a:noFill/>
                    <a:ln>
                      <a:noFill/>
                    </a:ln>
                  </pic:spPr>
                </pic:pic>
              </a:graphicData>
            </a:graphic>
          </wp:inline>
        </w:drawing>
      </w:r>
    </w:p>
    <w:p w14:paraId="2E38F7DF" w14:textId="05608FF8" w:rsidR="006C48D9" w:rsidRDefault="006C48D9" w:rsidP="006C48D9">
      <w:pPr>
        <w:pStyle w:val="Caption"/>
      </w:pPr>
      <w:bookmarkStart w:id="19" w:name="_Ref16069797"/>
      <w:bookmarkStart w:id="20" w:name="_Ref15414334"/>
      <w:r>
        <w:t xml:space="preserve">Figure </w:t>
      </w:r>
      <w:r>
        <w:fldChar w:fldCharType="begin"/>
      </w:r>
      <w:r>
        <w:instrText xml:space="preserve"> SEQ Figure \* ARABIC </w:instrText>
      </w:r>
      <w:r>
        <w:fldChar w:fldCharType="separate"/>
      </w:r>
      <w:r w:rsidR="004040E9">
        <w:rPr>
          <w:noProof/>
        </w:rPr>
        <w:t>6</w:t>
      </w:r>
      <w:r>
        <w:fldChar w:fldCharType="end"/>
      </w:r>
      <w:bookmarkEnd w:id="19"/>
      <w:r>
        <w:t xml:space="preserve"> </w:t>
      </w:r>
      <w:r w:rsidR="00395523" w:rsidRPr="00395523">
        <w:t>An example of power saving signal outside of Active Time</w:t>
      </w:r>
    </w:p>
    <w:bookmarkEnd w:id="20"/>
    <w:p w14:paraId="30A116BD" w14:textId="2769C2E1" w:rsidR="00BE61A8" w:rsidRDefault="00BE61A8" w:rsidP="00395523">
      <w:pPr>
        <w:rPr>
          <w:rFonts w:eastAsiaTheme="minorEastAsia"/>
          <w:lang w:eastAsia="zh-CN"/>
        </w:rPr>
      </w:pPr>
      <w:r>
        <w:rPr>
          <w:rFonts w:eastAsiaTheme="minorEastAsia"/>
          <w:lang w:eastAsia="zh-CN"/>
        </w:rPr>
        <w:t xml:space="preserve">Before an OnDuration the gNB will decide whether or not to wake up a UE, which means that the gNB can ‘know’ or ‘predict’ the traffic of the UE in advance. If the traffic is not too heavy, there is no need to </w:t>
      </w:r>
      <w:r w:rsidR="007A5097">
        <w:rPr>
          <w:rFonts w:eastAsiaTheme="minorEastAsia"/>
          <w:lang w:eastAsia="zh-CN"/>
        </w:rPr>
        <w:t>monitor PDCCHs on</w:t>
      </w:r>
      <w:r>
        <w:rPr>
          <w:rFonts w:eastAsiaTheme="minorEastAsia"/>
          <w:lang w:eastAsia="zh-CN"/>
        </w:rPr>
        <w:t xml:space="preserve"> all the serving cells together. From the network’s perspective, the indication of ‘</w:t>
      </w:r>
      <w:r w:rsidRPr="00DF5B91">
        <w:rPr>
          <w:rFonts w:eastAsiaTheme="minorEastAsia"/>
          <w:lang w:eastAsia="zh-CN"/>
        </w:rPr>
        <w:t>dormancy-like’</w:t>
      </w:r>
      <w:r>
        <w:rPr>
          <w:rFonts w:eastAsiaTheme="minorEastAsia"/>
          <w:lang w:eastAsia="zh-CN"/>
        </w:rPr>
        <w:t xml:space="preserve"> behavior for SCell(s) in WUS can provide the flexibility for gNB to decide which serving cell will be used. While from the UE’s perspective, the indication of ‘</w:t>
      </w:r>
      <w:r w:rsidRPr="00DF5B91">
        <w:rPr>
          <w:rFonts w:eastAsiaTheme="minorEastAsia"/>
          <w:lang w:eastAsia="zh-CN"/>
        </w:rPr>
        <w:t>dormancy-like’</w:t>
      </w:r>
      <w:r>
        <w:rPr>
          <w:rFonts w:eastAsiaTheme="minorEastAsia"/>
          <w:lang w:eastAsia="zh-CN"/>
        </w:rPr>
        <w:t xml:space="preserve"> behavior for SCell(s) in WUS</w:t>
      </w:r>
      <w:r w:rsidRPr="006849F0">
        <w:rPr>
          <w:rFonts w:eastAsiaTheme="minorEastAsia"/>
          <w:lang w:eastAsia="zh-CN"/>
        </w:rPr>
        <w:t xml:space="preserve"> </w:t>
      </w:r>
      <w:r>
        <w:rPr>
          <w:rFonts w:eastAsiaTheme="minorEastAsia"/>
          <w:lang w:eastAsia="zh-CN"/>
        </w:rPr>
        <w:t>can provide power saving gain.</w:t>
      </w:r>
    </w:p>
    <w:p w14:paraId="18A34791" w14:textId="28378EA6" w:rsidR="00395523" w:rsidRDefault="000C34AE" w:rsidP="00395523">
      <w:pPr>
        <w:rPr>
          <w:lang w:eastAsia="zh-CN"/>
        </w:rPr>
      </w:pPr>
      <w:r>
        <w:rPr>
          <w:rFonts w:eastAsiaTheme="minorEastAsia"/>
          <w:lang w:eastAsia="zh-CN"/>
        </w:rPr>
        <w:t>Regarding the relationship between the discussion in MR-DC/CA and Power Saving, our view is that the discussion in MR-DC/CA will construct the general framework of ‘dormancy-like’ behavior indication</w:t>
      </w:r>
      <w:r w:rsidR="001B1F5C" w:rsidRPr="001B1F5C">
        <w:rPr>
          <w:rFonts w:eastAsiaTheme="minorEastAsia"/>
          <w:lang w:eastAsia="zh-CN"/>
        </w:rPr>
        <w:t xml:space="preserve"> </w:t>
      </w:r>
      <w:r w:rsidR="001B1F5C">
        <w:rPr>
          <w:rFonts w:eastAsiaTheme="minorEastAsia"/>
          <w:lang w:eastAsia="zh-CN"/>
        </w:rPr>
        <w:t>aiming to manage SCell(s)</w:t>
      </w:r>
      <w:r>
        <w:rPr>
          <w:rFonts w:eastAsiaTheme="minorEastAsia"/>
          <w:lang w:eastAsia="zh-CN"/>
        </w:rPr>
        <w:t xml:space="preserve"> no matter whether C-DRX is configured or not, while the discussion in Power Saving can reuse the framework to indicate ‘dormancy-like’ behavior indication more efficiently </w:t>
      </w:r>
      <w:r w:rsidR="001B1F5C">
        <w:rPr>
          <w:rFonts w:eastAsiaTheme="minorEastAsia"/>
          <w:lang w:eastAsia="zh-CN"/>
        </w:rPr>
        <w:t xml:space="preserve">aiming to get power saving gain </w:t>
      </w:r>
      <w:r>
        <w:rPr>
          <w:rFonts w:eastAsiaTheme="minorEastAsia"/>
          <w:lang w:eastAsia="zh-CN"/>
        </w:rPr>
        <w:t>when C-DRX is configured.</w:t>
      </w:r>
      <w:r w:rsidR="001B1F5C">
        <w:rPr>
          <w:rFonts w:eastAsiaTheme="minorEastAsia"/>
          <w:lang w:eastAsia="zh-CN"/>
        </w:rPr>
        <w:t xml:space="preserve"> There is no conflict between the two topics.</w:t>
      </w:r>
    </w:p>
    <w:p w14:paraId="4AFD48D0" w14:textId="677D0896" w:rsidR="00395523" w:rsidRPr="005D0DE8" w:rsidRDefault="00395523" w:rsidP="00395523">
      <w:pPr>
        <w:rPr>
          <w:b/>
          <w:i/>
          <w:lang w:eastAsia="zh-CN"/>
        </w:rPr>
      </w:pPr>
      <w:r w:rsidRPr="00C063EB">
        <w:rPr>
          <w:b/>
          <w:i/>
          <w:lang w:eastAsia="zh-CN"/>
        </w:rPr>
        <w:t xml:space="preserve">Proposal </w:t>
      </w:r>
      <w:r w:rsidR="00FB2196">
        <w:rPr>
          <w:b/>
          <w:i/>
          <w:lang w:eastAsia="zh-CN"/>
        </w:rPr>
        <w:t>5</w:t>
      </w:r>
      <w:r w:rsidRPr="00C063EB">
        <w:rPr>
          <w:b/>
          <w:i/>
          <w:lang w:eastAsia="zh-CN"/>
        </w:rPr>
        <w:t>:</w:t>
      </w:r>
      <w:r w:rsidRPr="005D0DE8">
        <w:rPr>
          <w:b/>
          <w:i/>
          <w:lang w:eastAsia="zh-CN"/>
        </w:rPr>
        <w:t xml:space="preserve"> </w:t>
      </w:r>
      <w:r w:rsidR="00BE61A8">
        <w:rPr>
          <w:b/>
          <w:i/>
          <w:lang w:eastAsia="zh-CN"/>
        </w:rPr>
        <w:t xml:space="preserve">Support the PDCCH based power saving signal/channel </w:t>
      </w:r>
      <w:r w:rsidR="009C3C57">
        <w:rPr>
          <w:b/>
          <w:i/>
          <w:lang w:eastAsia="zh-CN"/>
        </w:rPr>
        <w:t xml:space="preserve">outside active time </w:t>
      </w:r>
      <w:r w:rsidR="00BE61A8">
        <w:rPr>
          <w:b/>
          <w:i/>
          <w:lang w:eastAsia="zh-CN"/>
        </w:rPr>
        <w:t>to indicate ’dormancy-like’ behavior for SCell(s)</w:t>
      </w:r>
      <w:r>
        <w:rPr>
          <w:b/>
          <w:i/>
          <w:lang w:eastAsia="zh-CN"/>
        </w:rPr>
        <w:t>.</w:t>
      </w:r>
    </w:p>
    <w:p w14:paraId="74350569" w14:textId="3F0F3EC2" w:rsidR="002145D3" w:rsidRDefault="00A169DF" w:rsidP="005D2B0F">
      <w:pPr>
        <w:rPr>
          <w:rFonts w:eastAsia="MS Mincho"/>
          <w:lang w:eastAsia="ja-JP"/>
        </w:rPr>
      </w:pPr>
      <w:r w:rsidRPr="005D2B0F">
        <w:rPr>
          <w:rFonts w:eastAsiaTheme="minorEastAsia"/>
          <w:lang w:eastAsia="zh-CN"/>
        </w:rPr>
        <w:t xml:space="preserve">Regarding how to indicate </w:t>
      </w:r>
      <w:r>
        <w:rPr>
          <w:rFonts w:eastAsiaTheme="minorEastAsia"/>
          <w:lang w:eastAsia="zh-CN"/>
        </w:rPr>
        <w:t>‘</w:t>
      </w:r>
      <w:r w:rsidRPr="00DF5B91">
        <w:rPr>
          <w:rFonts w:eastAsiaTheme="minorEastAsia"/>
          <w:lang w:eastAsia="zh-CN"/>
        </w:rPr>
        <w:t>dormancy-like’</w:t>
      </w:r>
      <w:r>
        <w:rPr>
          <w:rFonts w:eastAsiaTheme="minorEastAsia"/>
          <w:lang w:eastAsia="zh-CN"/>
        </w:rPr>
        <w:t xml:space="preserve"> behavior</w:t>
      </w:r>
      <w:r w:rsidRPr="005D2B0F">
        <w:rPr>
          <w:rFonts w:eastAsiaTheme="minorEastAsia"/>
          <w:lang w:eastAsia="zh-CN"/>
        </w:rPr>
        <w:t>, CC-group based in</w:t>
      </w:r>
      <w:r w:rsidR="00195B91" w:rsidRPr="005D2B0F">
        <w:rPr>
          <w:rFonts w:eastAsiaTheme="minorEastAsia"/>
          <w:lang w:eastAsia="zh-CN"/>
        </w:rPr>
        <w:t>dication is</w:t>
      </w:r>
      <w:r w:rsidRPr="005D2B0F">
        <w:rPr>
          <w:rFonts w:eastAsiaTheme="minorEastAsia"/>
          <w:lang w:eastAsia="zh-CN"/>
        </w:rPr>
        <w:t xml:space="preserve"> preferred in our point of view because of the following three motivations. First, how much power saving can be obtained depends on how many RF chains can be turned off. So it is more efficient to let the serving cells sharing the same RF chain to behave in the same way, where these serving cells can be grouped together. </w:t>
      </w:r>
      <w:r w:rsidR="001F3A1E" w:rsidRPr="005D2B0F">
        <w:rPr>
          <w:rFonts w:eastAsiaTheme="minorEastAsia"/>
          <w:lang w:eastAsia="zh-CN"/>
        </w:rPr>
        <w:t xml:space="preserve">An example of hardware sharing can be found in </w:t>
      </w:r>
      <w:r w:rsidR="001F3A1E" w:rsidRPr="005D2B0F">
        <w:rPr>
          <w:rFonts w:eastAsiaTheme="minorEastAsia"/>
          <w:lang w:eastAsia="zh-CN"/>
        </w:rPr>
        <w:fldChar w:fldCharType="begin"/>
      </w:r>
      <w:r w:rsidR="001F3A1E" w:rsidRPr="005D2B0F">
        <w:rPr>
          <w:rFonts w:eastAsiaTheme="minorEastAsia"/>
          <w:lang w:eastAsia="zh-CN"/>
        </w:rPr>
        <w:instrText xml:space="preserve"> REF _Ref20130064 \h </w:instrText>
      </w:r>
      <w:r w:rsidR="002145D3">
        <w:rPr>
          <w:rFonts w:eastAsiaTheme="minorEastAsia"/>
          <w:lang w:eastAsia="zh-CN"/>
        </w:rPr>
        <w:instrText xml:space="preserve"> \* MERGEFORMAT </w:instrText>
      </w:r>
      <w:r w:rsidR="001F3A1E" w:rsidRPr="005D2B0F">
        <w:rPr>
          <w:rFonts w:eastAsiaTheme="minorEastAsia"/>
          <w:lang w:eastAsia="zh-CN"/>
        </w:rPr>
      </w:r>
      <w:r w:rsidR="001F3A1E" w:rsidRPr="005D2B0F">
        <w:rPr>
          <w:rFonts w:eastAsiaTheme="minorEastAsia"/>
          <w:lang w:eastAsia="zh-CN"/>
        </w:rPr>
        <w:fldChar w:fldCharType="separate"/>
      </w:r>
      <w:r w:rsidR="004040E9" w:rsidRPr="005D2B0F">
        <w:rPr>
          <w:rFonts w:eastAsiaTheme="minorEastAsia"/>
          <w:lang w:eastAsia="zh-CN"/>
        </w:rPr>
        <w:t>Figure 7</w:t>
      </w:r>
      <w:r w:rsidR="001F3A1E" w:rsidRPr="005D2B0F">
        <w:rPr>
          <w:rFonts w:eastAsiaTheme="minorEastAsia"/>
          <w:lang w:eastAsia="zh-CN"/>
        </w:rPr>
        <w:fldChar w:fldCharType="end"/>
      </w:r>
      <w:r w:rsidR="001F3A1E" w:rsidRPr="005D2B0F">
        <w:rPr>
          <w:rFonts w:eastAsiaTheme="minorEastAsia"/>
          <w:lang w:eastAsia="zh-CN"/>
        </w:rPr>
        <w:t xml:space="preserve">. </w:t>
      </w:r>
      <w:r w:rsidRPr="005D2B0F">
        <w:rPr>
          <w:rFonts w:eastAsiaTheme="minorEastAsia"/>
          <w:lang w:eastAsia="zh-CN"/>
        </w:rPr>
        <w:t xml:space="preserve">Second, besides the motivation for hardware design, </w:t>
      </w:r>
      <w:r>
        <w:rPr>
          <w:rFonts w:eastAsiaTheme="minorEastAsia"/>
          <w:lang w:eastAsia="zh-CN"/>
        </w:rPr>
        <w:t>the UE may desire to behave differently on different cells to monitor PDCCH on PCell for low latency, and not to monitor PDCCH on SCells for power saving. Third, using CC-group based indication can in add</w:t>
      </w:r>
      <w:r w:rsidR="00ED709A">
        <w:rPr>
          <w:rFonts w:eastAsiaTheme="minorEastAsia"/>
          <w:lang w:eastAsia="zh-CN"/>
        </w:rPr>
        <w:t>ition reduce signaling overhead, s</w:t>
      </w:r>
      <w:r w:rsidRPr="005D2B0F">
        <w:rPr>
          <w:rFonts w:eastAsiaTheme="minorEastAsia"/>
          <w:lang w:eastAsia="zh-CN"/>
        </w:rPr>
        <w:t>ince the CC grouping highly depends on UE implementation, which cannot known by the gNB without UE’s reporting. It is beneficial to let UE report CC group</w:t>
      </w:r>
      <w:r w:rsidRPr="00C457EF">
        <w:rPr>
          <w:rFonts w:eastAsia="MS Mincho"/>
          <w:lang w:eastAsia="ja-JP"/>
        </w:rPr>
        <w:t xml:space="preserve"> information to gNB.</w:t>
      </w:r>
    </w:p>
    <w:p w14:paraId="783AC420" w14:textId="311D94EA" w:rsidR="001F3A1E" w:rsidRDefault="001F3A1E" w:rsidP="002145D3">
      <w:pPr>
        <w:jc w:val="center"/>
        <w:rPr>
          <w:lang w:val="en-GB"/>
        </w:rPr>
      </w:pPr>
      <w:r>
        <w:rPr>
          <w:noProof/>
          <w:lang w:val="en-GB" w:eastAsia="en-GB"/>
        </w:rPr>
        <w:lastRenderedPageBreak/>
        <w:drawing>
          <wp:inline distT="0" distB="0" distL="0" distR="0" wp14:anchorId="18CB6348" wp14:editId="4DAC7C0D">
            <wp:extent cx="4100225" cy="308864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41297" cy="3119579"/>
                    </a:xfrm>
                    <a:prstGeom prst="rect">
                      <a:avLst/>
                    </a:prstGeom>
                    <a:noFill/>
                    <a:ln>
                      <a:noFill/>
                    </a:ln>
                  </pic:spPr>
                </pic:pic>
              </a:graphicData>
            </a:graphic>
          </wp:inline>
        </w:drawing>
      </w:r>
    </w:p>
    <w:p w14:paraId="0182FA5D" w14:textId="6639136F" w:rsidR="001F3A1E" w:rsidRDefault="001F3A1E" w:rsidP="001F3A1E">
      <w:pPr>
        <w:pStyle w:val="Caption"/>
      </w:pPr>
      <w:bookmarkStart w:id="21" w:name="_Ref20130064"/>
      <w:r>
        <w:t xml:space="preserve">Figure </w:t>
      </w:r>
      <w:r>
        <w:fldChar w:fldCharType="begin"/>
      </w:r>
      <w:r>
        <w:instrText xml:space="preserve"> SEQ Figure \* ARABIC </w:instrText>
      </w:r>
      <w:r>
        <w:fldChar w:fldCharType="separate"/>
      </w:r>
      <w:r w:rsidR="004040E9">
        <w:rPr>
          <w:noProof/>
        </w:rPr>
        <w:t>7</w:t>
      </w:r>
      <w:r>
        <w:fldChar w:fldCharType="end"/>
      </w:r>
      <w:bookmarkEnd w:id="21"/>
      <w:r>
        <w:t xml:space="preserve">  Example of CC grouping for power saving based on UE implementation</w:t>
      </w:r>
    </w:p>
    <w:p w14:paraId="1E3A9390" w14:textId="77777777" w:rsidR="001F3A1E" w:rsidRPr="00C30E37" w:rsidRDefault="001F3A1E" w:rsidP="00D21235">
      <w:pPr>
        <w:rPr>
          <w:rFonts w:eastAsia="MS Mincho"/>
          <w:lang w:val="en-GB" w:eastAsia="ja-JP"/>
        </w:rPr>
      </w:pPr>
    </w:p>
    <w:p w14:paraId="5E7F79B7" w14:textId="77777777" w:rsidR="0005365F" w:rsidRPr="00C457EF" w:rsidRDefault="0005365F" w:rsidP="0005365F">
      <w:pPr>
        <w:rPr>
          <w:b/>
          <w:i/>
          <w:lang w:eastAsia="zh-CN"/>
        </w:rPr>
      </w:pPr>
      <w:r w:rsidRPr="00C457EF">
        <w:rPr>
          <w:b/>
          <w:i/>
          <w:lang w:eastAsia="zh-CN"/>
        </w:rPr>
        <w:t>Proposal 6: The ‘dormancy-like’ behavior is indicated per CC group, where the grouping information can be reported to the gNB.</w:t>
      </w:r>
    </w:p>
    <w:p w14:paraId="5E2FCD5D" w14:textId="77777777" w:rsidR="0005365F" w:rsidRPr="00C30E37" w:rsidRDefault="0005365F" w:rsidP="00D21235">
      <w:pPr>
        <w:rPr>
          <w:b/>
          <w:i/>
          <w:lang w:eastAsia="zh-CN"/>
        </w:rPr>
      </w:pPr>
    </w:p>
    <w:bookmarkEnd w:id="10"/>
    <w:bookmarkEnd w:id="11"/>
    <w:p w14:paraId="11E03632" w14:textId="77777777" w:rsidR="00DC5E0E" w:rsidRDefault="00747F48" w:rsidP="00173F76">
      <w:pPr>
        <w:pStyle w:val="Heading1"/>
      </w:pPr>
      <w:r w:rsidRPr="00CF195E">
        <w:t>Conclusion</w:t>
      </w:r>
    </w:p>
    <w:p w14:paraId="618BE165" w14:textId="453EE31C" w:rsidR="00F4664B" w:rsidRDefault="00F4664B" w:rsidP="00F4664B">
      <w:pPr>
        <w:rPr>
          <w:lang w:val="en-GB"/>
        </w:rPr>
      </w:pPr>
      <w:r w:rsidRPr="00251764">
        <w:rPr>
          <w:lang w:val="en-GB"/>
        </w:rPr>
        <w:t>According to the above discussions,</w:t>
      </w:r>
      <w:r>
        <w:rPr>
          <w:lang w:val="en-GB"/>
        </w:rPr>
        <w:t xml:space="preserve"> we have the following </w:t>
      </w:r>
      <w:r w:rsidR="00F00EFA">
        <w:rPr>
          <w:lang w:val="en-GB"/>
        </w:rPr>
        <w:t>observation</w:t>
      </w:r>
      <w:r w:rsidR="00D85D3A">
        <w:rPr>
          <w:lang w:val="en-GB"/>
        </w:rPr>
        <w:t>s</w:t>
      </w:r>
      <w:r w:rsidR="00F00EFA">
        <w:rPr>
          <w:lang w:val="en-GB"/>
        </w:rPr>
        <w:t xml:space="preserve"> and </w:t>
      </w:r>
      <w:r>
        <w:rPr>
          <w:lang w:val="en-GB"/>
        </w:rPr>
        <w:t>proposals</w:t>
      </w:r>
      <w:r w:rsidRPr="00251764">
        <w:rPr>
          <w:lang w:val="en-GB"/>
        </w:rPr>
        <w:t>:</w:t>
      </w:r>
    </w:p>
    <w:p w14:paraId="6DCE0C56" w14:textId="77777777" w:rsidR="00AC3C46" w:rsidRDefault="00AC3C46" w:rsidP="00AC3C46">
      <w:pPr>
        <w:rPr>
          <w:b/>
          <w:i/>
          <w:lang w:val="en-AU"/>
        </w:rPr>
      </w:pPr>
      <w:r>
        <w:rPr>
          <w:b/>
          <w:i/>
          <w:lang w:val="en-AU"/>
        </w:rPr>
        <w:t>Observation 1</w:t>
      </w:r>
      <w:r w:rsidRPr="00092EC7">
        <w:rPr>
          <w:b/>
          <w:i/>
          <w:lang w:val="en-AU"/>
        </w:rPr>
        <w:t>:</w:t>
      </w:r>
      <w:r w:rsidRPr="00071586">
        <w:rPr>
          <w:lang w:val="en-AU" w:eastAsia="zh-CN"/>
        </w:rPr>
        <w:t xml:space="preserve"> </w:t>
      </w:r>
      <w:r w:rsidRPr="00071586">
        <w:rPr>
          <w:b/>
          <w:i/>
          <w:lang w:val="en-AU"/>
        </w:rPr>
        <w:t>A-CSI reporting or SP-CSI reporting cannot take place during SCell activation procedure</w:t>
      </w:r>
      <w:r>
        <w:rPr>
          <w:b/>
          <w:i/>
          <w:lang w:val="en-AU"/>
        </w:rPr>
        <w:t xml:space="preserve"> in current specification.</w:t>
      </w:r>
    </w:p>
    <w:p w14:paraId="1045FEEE" w14:textId="77777777" w:rsidR="00AC3C46" w:rsidRDefault="00AC3C46" w:rsidP="00AC3C46">
      <w:pPr>
        <w:rPr>
          <w:b/>
          <w:i/>
          <w:lang w:val="en-AU"/>
        </w:rPr>
      </w:pPr>
      <w:r>
        <w:rPr>
          <w:b/>
          <w:i/>
          <w:lang w:val="en-AU"/>
        </w:rPr>
        <w:t>Observation 2</w:t>
      </w:r>
      <w:r w:rsidRPr="00092EC7">
        <w:rPr>
          <w:b/>
          <w:i/>
          <w:lang w:val="en-AU"/>
        </w:rPr>
        <w:t>:</w:t>
      </w:r>
      <w:r w:rsidRPr="00071586">
        <w:rPr>
          <w:lang w:val="en-AU" w:eastAsia="zh-CN"/>
        </w:rPr>
        <w:t xml:space="preserve"> </w:t>
      </w:r>
      <w:r w:rsidRPr="00071586">
        <w:rPr>
          <w:b/>
          <w:i/>
          <w:lang w:val="en-AU"/>
        </w:rPr>
        <w:t xml:space="preserve">A-CSI </w:t>
      </w:r>
      <w:r>
        <w:rPr>
          <w:b/>
          <w:i/>
          <w:lang w:val="en-AU"/>
        </w:rPr>
        <w:t>triggering occasion</w:t>
      </w:r>
      <w:r w:rsidRPr="00071586">
        <w:rPr>
          <w:b/>
          <w:i/>
          <w:lang w:val="en-AU"/>
        </w:rPr>
        <w:t xml:space="preserve"> </w:t>
      </w:r>
      <w:r>
        <w:rPr>
          <w:b/>
          <w:i/>
          <w:lang w:val="en-AU"/>
        </w:rPr>
        <w:t>decision and independent A-CSI triggering/SP-CSI-RS activation and SCell activation signalling make the SCell activation delay reduction unpredictable.</w:t>
      </w:r>
    </w:p>
    <w:p w14:paraId="0C9BF356" w14:textId="77777777" w:rsidR="00AC3C46" w:rsidRDefault="00AC3C46" w:rsidP="00AC3C46">
      <w:pPr>
        <w:rPr>
          <w:b/>
          <w:i/>
          <w:lang w:val="en-AU"/>
        </w:rPr>
      </w:pPr>
      <w:r>
        <w:rPr>
          <w:b/>
          <w:i/>
          <w:lang w:val="en-AU"/>
        </w:rPr>
        <w:t>Observation 3</w:t>
      </w:r>
      <w:r w:rsidRPr="0066516B">
        <w:rPr>
          <w:b/>
          <w:i/>
          <w:lang w:val="en-AU"/>
        </w:rPr>
        <w:t xml:space="preserve">: </w:t>
      </w:r>
      <w:r>
        <w:rPr>
          <w:b/>
          <w:i/>
          <w:lang w:val="en-AU"/>
        </w:rPr>
        <w:t>Further discussion on detailed DCI design, DCI validation and HARQ-ACK for the DCI are needed. New RRC signalling associated with the new DCI also needs to be discussed.</w:t>
      </w:r>
    </w:p>
    <w:p w14:paraId="5E617E8A" w14:textId="77777777" w:rsidR="00AC3C46" w:rsidRPr="005D2B0F" w:rsidRDefault="00AC3C46" w:rsidP="005D2B0F">
      <w:pPr>
        <w:rPr>
          <w:b/>
          <w:i/>
          <w:lang w:val="en-AU"/>
        </w:rPr>
      </w:pPr>
      <w:r>
        <w:rPr>
          <w:b/>
          <w:i/>
          <w:lang w:val="en-AU"/>
        </w:rPr>
        <w:t>Observation 4</w:t>
      </w:r>
      <w:r w:rsidRPr="0066516B">
        <w:rPr>
          <w:b/>
          <w:i/>
          <w:lang w:val="en-AU"/>
        </w:rPr>
        <w:t xml:space="preserve">: </w:t>
      </w:r>
      <w:r w:rsidRPr="00D50AB1">
        <w:rPr>
          <w:b/>
          <w:i/>
          <w:lang w:val="en-AU"/>
        </w:rPr>
        <w:t>Without search space configuration optimization for scheduled cell</w:t>
      </w:r>
      <w:r>
        <w:rPr>
          <w:b/>
          <w:i/>
          <w:lang w:val="en-AU"/>
        </w:rPr>
        <w:t xml:space="preserve"> (e.g. separate PDCCH monitoring period)</w:t>
      </w:r>
      <w:r w:rsidRPr="00D50AB1">
        <w:rPr>
          <w:b/>
          <w:i/>
          <w:lang w:val="en-AU"/>
        </w:rPr>
        <w:t xml:space="preserve">, even if per BWP configuration of cross-carrier scheduling is introduced, the </w:t>
      </w:r>
      <w:r>
        <w:rPr>
          <w:b/>
          <w:i/>
          <w:lang w:val="en-AU"/>
        </w:rPr>
        <w:t>benefit</w:t>
      </w:r>
      <w:r w:rsidRPr="00D50AB1">
        <w:rPr>
          <w:b/>
          <w:i/>
          <w:lang w:val="en-AU"/>
        </w:rPr>
        <w:t xml:space="preserve"> of</w:t>
      </w:r>
      <w:r>
        <w:rPr>
          <w:b/>
          <w:i/>
          <w:lang w:val="en-AU"/>
        </w:rPr>
        <w:t xml:space="preserve"> “dormancy-like BWP behaviour” for the SCell may not be significant.</w:t>
      </w:r>
    </w:p>
    <w:p w14:paraId="7506E339" w14:textId="77777777" w:rsidR="00FB2196" w:rsidRDefault="00FB2196" w:rsidP="00FB2196">
      <w:pPr>
        <w:rPr>
          <w:b/>
          <w:i/>
          <w:lang w:val="en-AU"/>
        </w:rPr>
      </w:pPr>
      <w:r>
        <w:rPr>
          <w:b/>
          <w:i/>
          <w:lang w:val="en-AU"/>
        </w:rPr>
        <w:t>Observation 5</w:t>
      </w:r>
      <w:r w:rsidRPr="00092EC7">
        <w:rPr>
          <w:b/>
          <w:i/>
          <w:lang w:val="en-AU"/>
        </w:rPr>
        <w:t>:</w:t>
      </w:r>
      <w:r>
        <w:rPr>
          <w:b/>
          <w:i/>
          <w:lang w:val="en-AU"/>
        </w:rPr>
        <w:t xml:space="preserve"> In some cases, random access procedure on a SCell is needed and can only be initiated by a PDCCH order.</w:t>
      </w:r>
    </w:p>
    <w:p w14:paraId="3ABF933D" w14:textId="77777777" w:rsidR="00FB2196" w:rsidRPr="005C0D0C" w:rsidRDefault="00FB2196" w:rsidP="00FB2196">
      <w:pPr>
        <w:rPr>
          <w:b/>
          <w:i/>
          <w:lang w:val="en-AU"/>
        </w:rPr>
      </w:pPr>
      <w:r>
        <w:rPr>
          <w:b/>
          <w:i/>
          <w:lang w:val="en-AU"/>
        </w:rPr>
        <w:t>Observation 6: Random access delay for a SCell being activated can be seen as the sum of SCell activation delay and random access triggering delay</w:t>
      </w:r>
      <w:r w:rsidRPr="000B729A">
        <w:rPr>
          <w:b/>
          <w:i/>
          <w:lang w:val="en-AU"/>
        </w:rPr>
        <w:t>.</w:t>
      </w:r>
    </w:p>
    <w:p w14:paraId="7A0EB748" w14:textId="1EEA0FD6" w:rsidR="00AC3C46" w:rsidRDefault="00FB2196" w:rsidP="00AC3C46">
      <w:pPr>
        <w:rPr>
          <w:b/>
          <w:i/>
          <w:lang w:val="en-AU"/>
        </w:rPr>
      </w:pPr>
      <w:r>
        <w:rPr>
          <w:b/>
          <w:i/>
          <w:lang w:val="en-AU"/>
        </w:rPr>
        <w:t>Observation 7: Random access delay for a SCell being activated can be reduced to SCell activation delay if cross-carrier PDCCH order can be supported</w:t>
      </w:r>
      <w:r w:rsidRPr="000B729A">
        <w:rPr>
          <w:b/>
          <w:i/>
          <w:lang w:val="en-AU"/>
        </w:rPr>
        <w:t>.</w:t>
      </w:r>
    </w:p>
    <w:p w14:paraId="1F081FFE" w14:textId="77777777" w:rsidR="00AC3C46" w:rsidRDefault="00AC3C46" w:rsidP="00AC3C46">
      <w:pPr>
        <w:rPr>
          <w:b/>
          <w:i/>
          <w:lang w:val="en-AU"/>
        </w:rPr>
      </w:pPr>
      <w:r>
        <w:rPr>
          <w:b/>
          <w:i/>
          <w:lang w:val="en-AU"/>
        </w:rPr>
        <w:t>Proposal 1: Short</w:t>
      </w:r>
      <w:r w:rsidRPr="000B729A">
        <w:rPr>
          <w:b/>
          <w:i/>
          <w:lang w:val="en-AU"/>
        </w:rPr>
        <w:t xml:space="preserve"> interval periodic CSI-RS resource</w:t>
      </w:r>
      <w:r w:rsidRPr="000B729A">
        <w:rPr>
          <w:rFonts w:hint="eastAsia"/>
          <w:b/>
          <w:i/>
          <w:lang w:val="en-AU"/>
        </w:rPr>
        <w:t xml:space="preserve"> and </w:t>
      </w:r>
      <w:r w:rsidRPr="000B729A">
        <w:rPr>
          <w:b/>
          <w:i/>
          <w:lang w:val="en-AU"/>
        </w:rPr>
        <w:t xml:space="preserve">CSI </w:t>
      </w:r>
      <w:r w:rsidRPr="000B729A">
        <w:rPr>
          <w:rFonts w:hint="eastAsia"/>
          <w:b/>
          <w:i/>
          <w:lang w:val="en-AU"/>
        </w:rPr>
        <w:t xml:space="preserve">reporting can be </w:t>
      </w:r>
      <w:r w:rsidRPr="000B729A">
        <w:rPr>
          <w:b/>
          <w:i/>
          <w:lang w:val="en-AU"/>
        </w:rPr>
        <w:t>supported</w:t>
      </w:r>
      <w:r w:rsidRPr="000B729A">
        <w:rPr>
          <w:rFonts w:hint="eastAsia"/>
          <w:b/>
          <w:i/>
          <w:lang w:val="en-AU"/>
        </w:rPr>
        <w:t xml:space="preserve"> for low latency of S</w:t>
      </w:r>
      <w:r w:rsidRPr="000B729A">
        <w:rPr>
          <w:b/>
          <w:i/>
          <w:lang w:val="en-AU"/>
        </w:rPr>
        <w:t>C</w:t>
      </w:r>
      <w:r w:rsidRPr="000B729A">
        <w:rPr>
          <w:rFonts w:hint="eastAsia"/>
          <w:b/>
          <w:i/>
          <w:lang w:val="en-AU"/>
        </w:rPr>
        <w:t>ell activation</w:t>
      </w:r>
      <w:r w:rsidRPr="000B729A">
        <w:rPr>
          <w:b/>
          <w:i/>
          <w:lang w:val="en-AU"/>
        </w:rPr>
        <w:t>.</w:t>
      </w:r>
    </w:p>
    <w:p w14:paraId="035C9F17" w14:textId="77777777" w:rsidR="00AC3C46" w:rsidRDefault="00AC3C46" w:rsidP="00AC3C46">
      <w:pPr>
        <w:rPr>
          <w:b/>
          <w:i/>
          <w:lang w:val="en-AU"/>
        </w:rPr>
      </w:pPr>
      <w:r>
        <w:rPr>
          <w:b/>
          <w:i/>
          <w:lang w:val="en-AU"/>
        </w:rPr>
        <w:t>Proposal 2: Combined SCell activation and SP-CSI-RS/SP-CSI reporting MAC CE can be supported for low latency SCell activation.</w:t>
      </w:r>
    </w:p>
    <w:p w14:paraId="77F6E4FF" w14:textId="294953D1" w:rsidR="00AC3C46" w:rsidRDefault="00AC3C46" w:rsidP="00AC3C46">
      <w:pPr>
        <w:rPr>
          <w:b/>
          <w:i/>
          <w:lang w:val="en-AU"/>
        </w:rPr>
      </w:pPr>
      <w:r w:rsidRPr="00166EC6">
        <w:rPr>
          <w:b/>
          <w:i/>
          <w:lang w:val="en-AU"/>
        </w:rPr>
        <w:t xml:space="preserve">Proposal </w:t>
      </w:r>
      <w:r>
        <w:rPr>
          <w:b/>
          <w:i/>
          <w:lang w:val="en-AU"/>
        </w:rPr>
        <w:t>3</w:t>
      </w:r>
      <w:r w:rsidRPr="00166EC6">
        <w:rPr>
          <w:b/>
          <w:i/>
          <w:lang w:val="en-AU"/>
        </w:rPr>
        <w:t xml:space="preserve">: BWP </w:t>
      </w:r>
      <w:r>
        <w:rPr>
          <w:b/>
          <w:i/>
          <w:lang w:val="en-AU"/>
        </w:rPr>
        <w:t xml:space="preserve">switch with BWP bundle configuration </w:t>
      </w:r>
      <w:r w:rsidRPr="00166EC6">
        <w:rPr>
          <w:b/>
          <w:i/>
          <w:lang w:val="en-AU"/>
        </w:rPr>
        <w:t xml:space="preserve">can </w:t>
      </w:r>
      <w:r>
        <w:rPr>
          <w:b/>
          <w:i/>
          <w:lang w:val="en-AU"/>
        </w:rPr>
        <w:t xml:space="preserve">be supported for </w:t>
      </w:r>
      <w:r w:rsidRPr="00164128">
        <w:rPr>
          <w:b/>
          <w:i/>
          <w:lang w:val="en-AU"/>
        </w:rPr>
        <w:t>fast adaptation from sparse/no PDCCH monitoring to more frequent PDCCH monitoring</w:t>
      </w:r>
      <w:r>
        <w:rPr>
          <w:b/>
          <w:i/>
          <w:lang w:val="en-AU"/>
        </w:rPr>
        <w:t>.</w:t>
      </w:r>
    </w:p>
    <w:p w14:paraId="79314A59" w14:textId="1B1147F3" w:rsidR="00FB2196" w:rsidRDefault="00FB2196" w:rsidP="00FB2196">
      <w:pPr>
        <w:rPr>
          <w:b/>
          <w:i/>
          <w:lang w:val="en-AU"/>
        </w:rPr>
      </w:pPr>
      <w:r w:rsidRPr="00092EC7">
        <w:rPr>
          <w:b/>
          <w:i/>
          <w:lang w:val="en-AU"/>
        </w:rPr>
        <w:lastRenderedPageBreak/>
        <w:t xml:space="preserve">Proposal </w:t>
      </w:r>
      <w:r>
        <w:rPr>
          <w:b/>
          <w:i/>
          <w:lang w:val="en-AU"/>
        </w:rPr>
        <w:t>4</w:t>
      </w:r>
      <w:r w:rsidRPr="00092EC7">
        <w:rPr>
          <w:b/>
          <w:i/>
          <w:lang w:val="en-AU"/>
        </w:rPr>
        <w:t>:</w:t>
      </w:r>
      <w:r>
        <w:rPr>
          <w:b/>
          <w:i/>
          <w:lang w:val="en-AU"/>
        </w:rPr>
        <w:t xml:space="preserve"> Cross-carrier triggering PDCCH order by DCI format 1_0 or DCI format 1_1 should be supported.</w:t>
      </w:r>
    </w:p>
    <w:p w14:paraId="0A2A200F" w14:textId="77777777" w:rsidR="002145D3" w:rsidRPr="005D0DE8" w:rsidRDefault="002145D3" w:rsidP="002145D3">
      <w:pPr>
        <w:rPr>
          <w:b/>
          <w:i/>
          <w:lang w:eastAsia="zh-CN"/>
        </w:rPr>
      </w:pPr>
      <w:r w:rsidRPr="00C063EB">
        <w:rPr>
          <w:b/>
          <w:i/>
          <w:lang w:eastAsia="zh-CN"/>
        </w:rPr>
        <w:t xml:space="preserve">Proposal </w:t>
      </w:r>
      <w:r>
        <w:rPr>
          <w:b/>
          <w:i/>
          <w:lang w:eastAsia="zh-CN"/>
        </w:rPr>
        <w:t>5</w:t>
      </w:r>
      <w:r w:rsidRPr="00C063EB">
        <w:rPr>
          <w:b/>
          <w:i/>
          <w:lang w:eastAsia="zh-CN"/>
        </w:rPr>
        <w:t>:</w:t>
      </w:r>
      <w:r w:rsidRPr="005D0DE8">
        <w:rPr>
          <w:b/>
          <w:i/>
          <w:lang w:eastAsia="zh-CN"/>
        </w:rPr>
        <w:t xml:space="preserve"> </w:t>
      </w:r>
      <w:r>
        <w:rPr>
          <w:b/>
          <w:i/>
          <w:lang w:eastAsia="zh-CN"/>
        </w:rPr>
        <w:t>Support the PDCCH based power saving signal/channel outside active time to indicate ’dormancy-like’ behavior for SCell(s).</w:t>
      </w:r>
    </w:p>
    <w:p w14:paraId="34A342E6" w14:textId="77777777" w:rsidR="00F77A81" w:rsidRPr="00C457EF" w:rsidRDefault="00F77A81" w:rsidP="00F77A81">
      <w:pPr>
        <w:rPr>
          <w:b/>
          <w:i/>
          <w:lang w:eastAsia="zh-CN"/>
        </w:rPr>
      </w:pPr>
      <w:r w:rsidRPr="00C457EF">
        <w:rPr>
          <w:b/>
          <w:i/>
          <w:lang w:eastAsia="zh-CN"/>
        </w:rPr>
        <w:t>Proposal 6: The ‘dormancy-like’ behavior is indicated per CC group, where the grouping information can be reported to the gNB.</w:t>
      </w:r>
    </w:p>
    <w:p w14:paraId="18370EFF" w14:textId="77777777" w:rsidR="00AC3C46" w:rsidRDefault="00AC3C46" w:rsidP="00F4664B">
      <w:pPr>
        <w:rPr>
          <w:lang w:val="en-AU"/>
        </w:rPr>
      </w:pPr>
    </w:p>
    <w:p w14:paraId="0D2A2E39" w14:textId="77777777" w:rsidR="00967868" w:rsidRPr="00AC3C46" w:rsidRDefault="00967868" w:rsidP="00F4664B">
      <w:pPr>
        <w:rPr>
          <w:lang w:val="en-AU"/>
        </w:rPr>
      </w:pPr>
    </w:p>
    <w:p w14:paraId="577EA5BB" w14:textId="77777777" w:rsidR="001D780E" w:rsidRPr="00CF195E" w:rsidRDefault="001D780E" w:rsidP="00A17D19">
      <w:pPr>
        <w:pStyle w:val="Heading1"/>
        <w:numPr>
          <w:ilvl w:val="0"/>
          <w:numId w:val="0"/>
        </w:numPr>
        <w:ind w:left="432" w:hanging="432"/>
      </w:pPr>
      <w:bookmarkStart w:id="22" w:name="_Ref124589665"/>
      <w:bookmarkStart w:id="23" w:name="_Ref71620620"/>
      <w:bookmarkStart w:id="24" w:name="_Ref124671424"/>
      <w:r w:rsidRPr="00CF195E">
        <w:t>References</w:t>
      </w:r>
    </w:p>
    <w:p w14:paraId="6E160889" w14:textId="3D0BD418" w:rsidR="001359A9" w:rsidRDefault="003A6D5C" w:rsidP="00D61B6E">
      <w:pPr>
        <w:pStyle w:val="References"/>
      </w:pPr>
      <w:bookmarkStart w:id="25" w:name="_Ref533606242"/>
      <w:bookmarkStart w:id="26" w:name="_Ref524600064"/>
      <w:bookmarkEnd w:id="12"/>
      <w:bookmarkEnd w:id="22"/>
      <w:bookmarkEnd w:id="23"/>
      <w:bookmarkEnd w:id="24"/>
      <w:r>
        <w:t>Chairman’s Notes RAN1#98 final</w:t>
      </w:r>
      <w:r w:rsidR="001359A9" w:rsidRPr="009C4BCD">
        <w:t>.</w:t>
      </w:r>
      <w:bookmarkEnd w:id="25"/>
    </w:p>
    <w:p w14:paraId="3FDDEEFE" w14:textId="76C2DA1D" w:rsidR="0024601C" w:rsidRDefault="00384A3D" w:rsidP="00384A3D">
      <w:pPr>
        <w:pStyle w:val="References"/>
      </w:pPr>
      <w:bookmarkStart w:id="27" w:name="_Ref534986801"/>
      <w:bookmarkStart w:id="28" w:name="_Ref20661344"/>
      <w:r w:rsidRPr="00384A3D">
        <w:t>RP-192336, “Revised WID: Multi-RAT Dual-Connectivity and Carrier Aggregation enhancements”, Ericsson, New Port Beach, US, September 16-20, 2019.</w:t>
      </w:r>
      <w:bookmarkEnd w:id="27"/>
      <w:r w:rsidR="00264D3C">
        <w:t>.</w:t>
      </w:r>
      <w:bookmarkEnd w:id="28"/>
    </w:p>
    <w:p w14:paraId="08DBC9EB" w14:textId="3328C4E1" w:rsidR="00727B84" w:rsidRDefault="00727B84" w:rsidP="004B0E30">
      <w:pPr>
        <w:pStyle w:val="References"/>
      </w:pPr>
      <w:r w:rsidRPr="00727B84">
        <w:t>R1-1814117</w:t>
      </w:r>
      <w:r w:rsidRPr="009C4BCD">
        <w:t>, “</w:t>
      </w:r>
      <w:r w:rsidRPr="00727B84">
        <w:t>On search space configuration cross-carrier scheduling</w:t>
      </w:r>
      <w:r w:rsidRPr="00727B84">
        <w:tab/>
      </w:r>
      <w:r w:rsidRPr="009C4BCD">
        <w:t xml:space="preserve">”, </w:t>
      </w:r>
      <w:r w:rsidRPr="00727B84">
        <w:t>NTT DOCOMO</w:t>
      </w:r>
      <w:r w:rsidRPr="009C4BCD">
        <w:t>,</w:t>
      </w:r>
      <w:r w:rsidRPr="000F0CA4">
        <w:t xml:space="preserve"> </w:t>
      </w:r>
      <w:r w:rsidRPr="00E31440">
        <w:rPr>
          <w:lang w:eastAsia="zh-CN"/>
        </w:rPr>
        <w:t>Spokane, United States, November 12 – 16, 2018</w:t>
      </w:r>
      <w:r w:rsidRPr="009C4BCD">
        <w:t>.</w:t>
      </w:r>
    </w:p>
    <w:p w14:paraId="267553D5" w14:textId="77777777" w:rsidR="008875D3" w:rsidRDefault="008875D3" w:rsidP="008875D3">
      <w:pPr>
        <w:pStyle w:val="References"/>
      </w:pPr>
      <w:bookmarkStart w:id="29" w:name="_Ref15055532"/>
      <w:r w:rsidRPr="003922F0">
        <w:t>R1-1907681</w:t>
      </w:r>
      <w:r>
        <w:t>, “</w:t>
      </w:r>
      <w:r w:rsidRPr="003922F0">
        <w:t>Summary of Efficient and low latency serving cell configuration/activation/setup</w:t>
      </w:r>
      <w:r>
        <w:t xml:space="preserve">”, </w:t>
      </w:r>
      <w:r w:rsidRPr="003922F0">
        <w:t>Ericsson</w:t>
      </w:r>
      <w:r>
        <w:t>,</w:t>
      </w:r>
      <w:bookmarkEnd w:id="29"/>
      <w:r>
        <w:t xml:space="preserve"> </w:t>
      </w:r>
    </w:p>
    <w:p w14:paraId="3F925A48" w14:textId="74EF8362" w:rsidR="008875D3" w:rsidRDefault="008875D3" w:rsidP="00E73959">
      <w:pPr>
        <w:pStyle w:val="References"/>
      </w:pPr>
      <w:bookmarkStart w:id="30" w:name="_Ref15035133"/>
      <w:r w:rsidRPr="00E25369">
        <w:t>R1-1908003</w:t>
      </w:r>
      <w:r>
        <w:t>, “</w:t>
      </w:r>
      <w:r w:rsidRPr="00E25369">
        <w:t>LS on NR fast Scell activation</w:t>
      </w:r>
      <w:r>
        <w:t>”,</w:t>
      </w:r>
      <w:r w:rsidRPr="00E25369">
        <w:tab/>
        <w:t>RAN2, Qualcomm</w:t>
      </w:r>
      <w:bookmarkEnd w:id="30"/>
    </w:p>
    <w:p w14:paraId="2437B621" w14:textId="4312AF92" w:rsidR="00713F82" w:rsidRDefault="00713F82" w:rsidP="00713F82">
      <w:pPr>
        <w:pStyle w:val="References"/>
      </w:pPr>
      <w:bookmarkStart w:id="31" w:name="_Ref20127701"/>
      <w:r w:rsidRPr="00713F82">
        <w:t>RP-192326</w:t>
      </w:r>
      <w:r>
        <w:t>,</w:t>
      </w:r>
      <w:r w:rsidRPr="00713F82">
        <w:t xml:space="preserve"> </w:t>
      </w:r>
      <w:r>
        <w:t>“</w:t>
      </w:r>
      <w:r w:rsidRPr="00713F82">
        <w:t>Clarifying RAN1 scope for combining dormancy and power saving signals</w:t>
      </w:r>
      <w:r>
        <w:t>”</w:t>
      </w:r>
      <w:r w:rsidRPr="00713F82">
        <w:t>, Qualcomm, InterDigital</w:t>
      </w:r>
      <w:bookmarkEnd w:id="31"/>
    </w:p>
    <w:bookmarkEnd w:id="26"/>
    <w:p w14:paraId="7B01B803" w14:textId="77777777" w:rsidR="00467E91" w:rsidRDefault="00467E91" w:rsidP="00E353A0">
      <w:pPr>
        <w:pStyle w:val="References"/>
        <w:numPr>
          <w:ilvl w:val="0"/>
          <w:numId w:val="0"/>
        </w:numPr>
        <w:rPr>
          <w:lang w:eastAsia="zh-CN"/>
        </w:rPr>
      </w:pPr>
    </w:p>
    <w:p w14:paraId="73A1F165" w14:textId="77777777" w:rsidR="00967868" w:rsidRDefault="00967868">
      <w:pPr>
        <w:autoSpaceDE/>
        <w:autoSpaceDN/>
        <w:adjustRightInd/>
        <w:snapToGrid/>
        <w:spacing w:after="0"/>
        <w:jc w:val="left"/>
        <w:rPr>
          <w:b/>
          <w:bCs/>
          <w:kern w:val="2"/>
          <w:sz w:val="28"/>
          <w:szCs w:val="28"/>
          <w:lang w:val="en-GB"/>
        </w:rPr>
      </w:pPr>
      <w:r>
        <w:br w:type="page"/>
      </w:r>
    </w:p>
    <w:p w14:paraId="0134F8A7" w14:textId="5628BB30" w:rsidR="009D3570" w:rsidRPr="00CF195E" w:rsidRDefault="009D3570" w:rsidP="009D3570">
      <w:pPr>
        <w:pStyle w:val="Heading1"/>
        <w:numPr>
          <w:ilvl w:val="0"/>
          <w:numId w:val="0"/>
        </w:numPr>
        <w:ind w:left="432" w:hanging="432"/>
      </w:pPr>
      <w:r w:rsidRPr="00CF195E">
        <w:lastRenderedPageBreak/>
        <w:t xml:space="preserve">Appendix A. </w:t>
      </w:r>
      <w:r w:rsidR="00B220AD">
        <w:t xml:space="preserve">RAN1 agreement of </w:t>
      </w:r>
      <w:r w:rsidR="00F44557">
        <w:t>search-space configuration for cross-carrier scheduling</w:t>
      </w:r>
    </w:p>
    <w:p w14:paraId="3F7E2ADC" w14:textId="23EEEC0B" w:rsidR="00072258" w:rsidRDefault="00072258" w:rsidP="00072258">
      <w:pPr>
        <w:rPr>
          <w:lang w:eastAsia="x-none"/>
        </w:rPr>
      </w:pPr>
      <w:r w:rsidRPr="00D03257">
        <w:rPr>
          <w:highlight w:val="green"/>
          <w:lang w:eastAsia="x-none"/>
        </w:rPr>
        <w:t>Agreements</w:t>
      </w:r>
      <w:r w:rsidR="00F44557">
        <w:rPr>
          <w:lang w:eastAsia="x-none"/>
        </w:rPr>
        <w:t xml:space="preserve"> </w:t>
      </w:r>
      <w:r>
        <w:rPr>
          <w:lang w:eastAsia="x-none"/>
        </w:rPr>
        <w:t>(RAN1#95): For the agreements made in RAN1#94bis as below:</w:t>
      </w:r>
    </w:p>
    <w:p w14:paraId="663F22F8" w14:textId="77777777" w:rsidR="00072258" w:rsidRPr="00F06A3C" w:rsidRDefault="00072258" w:rsidP="00AE2966">
      <w:pPr>
        <w:pStyle w:val="ListParagraph"/>
        <w:numPr>
          <w:ilvl w:val="0"/>
          <w:numId w:val="10"/>
        </w:numPr>
        <w:overflowPunct w:val="0"/>
        <w:snapToGrid/>
        <w:spacing w:after="180"/>
        <w:ind w:firstLineChars="0"/>
        <w:contextualSpacing/>
        <w:jc w:val="left"/>
        <w:textAlignment w:val="baseline"/>
      </w:pPr>
      <w:r w:rsidRPr="00F06A3C">
        <w:t>UE uses the same ID for linkage of the search spaces configured in scheduled and scheduling cell, and ignores the CORESET ID configured in the scheduled cell</w:t>
      </w:r>
    </w:p>
    <w:p w14:paraId="1F2D7743" w14:textId="77777777" w:rsidR="00072258" w:rsidRDefault="00072258" w:rsidP="00072258">
      <w:pPr>
        <w:rPr>
          <w:lang w:eastAsia="x-none"/>
        </w:rPr>
      </w:pPr>
      <w:r>
        <w:rPr>
          <w:lang w:eastAsia="x-none"/>
        </w:rPr>
        <w:t>RAN1 re-confirms the agreements, with further clarification as below:</w:t>
      </w:r>
    </w:p>
    <w:p w14:paraId="2E44FFC9" w14:textId="77777777" w:rsidR="00072258" w:rsidRPr="00ED2676" w:rsidRDefault="00072258" w:rsidP="00AE2966">
      <w:pPr>
        <w:numPr>
          <w:ilvl w:val="0"/>
          <w:numId w:val="11"/>
        </w:numPr>
        <w:autoSpaceDE/>
        <w:autoSpaceDN/>
        <w:adjustRightInd/>
        <w:snapToGrid/>
        <w:spacing w:after="0"/>
        <w:jc w:val="left"/>
        <w:rPr>
          <w:lang w:eastAsia="x-none"/>
        </w:rPr>
      </w:pPr>
      <w:r w:rsidRPr="00ED2676">
        <w:rPr>
          <w:lang w:eastAsia="x-none"/>
        </w:rPr>
        <w:t xml:space="preserve">Number of candidates configured in search-space in scheduled cell apply to the search-space of the same index in scheduling cell. </w:t>
      </w:r>
    </w:p>
    <w:p w14:paraId="28158F92" w14:textId="77777777" w:rsidR="00072258" w:rsidRPr="00ED2676" w:rsidRDefault="00072258" w:rsidP="00AE2966">
      <w:pPr>
        <w:numPr>
          <w:ilvl w:val="1"/>
          <w:numId w:val="11"/>
        </w:numPr>
        <w:autoSpaceDE/>
        <w:autoSpaceDN/>
        <w:adjustRightInd/>
        <w:snapToGrid/>
        <w:spacing w:after="0"/>
        <w:jc w:val="left"/>
        <w:rPr>
          <w:lang w:eastAsia="x-none"/>
        </w:rPr>
      </w:pPr>
      <w:r w:rsidRPr="00ED2676">
        <w:rPr>
          <w:lang w:eastAsia="x-none"/>
        </w:rPr>
        <w:t>Note: If only one BWP is configured on scheduled cell, then number of cross-carrier search-spaces is limited to 10 instead of 40</w:t>
      </w:r>
    </w:p>
    <w:p w14:paraId="5E31ADCD" w14:textId="77777777" w:rsidR="00072258" w:rsidRPr="00ED2676" w:rsidRDefault="00072258" w:rsidP="00AE2966">
      <w:pPr>
        <w:numPr>
          <w:ilvl w:val="1"/>
          <w:numId w:val="11"/>
        </w:numPr>
        <w:autoSpaceDE/>
        <w:autoSpaceDN/>
        <w:adjustRightInd/>
        <w:snapToGrid/>
        <w:spacing w:after="0"/>
        <w:jc w:val="left"/>
        <w:rPr>
          <w:lang w:eastAsia="x-none"/>
        </w:rPr>
      </w:pPr>
      <w:r w:rsidRPr="00ED2676">
        <w:rPr>
          <w:lang w:eastAsia="x-none"/>
        </w:rPr>
        <w:t>noOfCandidates in SS set(s) of active BWP of the scheduled cell(s) is applied to the corresponding SS set(s) of active BWP of the scheduling cell(s)</w:t>
      </w:r>
    </w:p>
    <w:p w14:paraId="32E5828A" w14:textId="77777777" w:rsidR="00072258" w:rsidRDefault="00072258" w:rsidP="00AE2966">
      <w:pPr>
        <w:numPr>
          <w:ilvl w:val="1"/>
          <w:numId w:val="11"/>
        </w:numPr>
        <w:autoSpaceDE/>
        <w:autoSpaceDN/>
        <w:adjustRightInd/>
        <w:snapToGrid/>
        <w:spacing w:after="0"/>
        <w:jc w:val="left"/>
        <w:rPr>
          <w:lang w:eastAsia="x-none"/>
        </w:rPr>
      </w:pPr>
      <w:r w:rsidRPr="00ED2676">
        <w:rPr>
          <w:lang w:eastAsia="x-none"/>
        </w:rPr>
        <w:t>Note: this is the original RAN1 solution and concerns of RAN2 has been addressed</w:t>
      </w:r>
      <w:r w:rsidRPr="00D03257">
        <w:rPr>
          <w:lang w:eastAsia="x-none"/>
        </w:rPr>
        <w:t xml:space="preserve"> </w:t>
      </w:r>
    </w:p>
    <w:p w14:paraId="3F7C90EA" w14:textId="77777777" w:rsidR="009D3570" w:rsidRDefault="009D3570" w:rsidP="00E353A0">
      <w:pPr>
        <w:pStyle w:val="References"/>
        <w:numPr>
          <w:ilvl w:val="0"/>
          <w:numId w:val="0"/>
        </w:numPr>
        <w:rPr>
          <w:lang w:eastAsia="zh-CN"/>
        </w:rPr>
      </w:pPr>
    </w:p>
    <w:p w14:paraId="0C24EA31" w14:textId="5327A6DF" w:rsidR="0031222D" w:rsidRDefault="0031222D" w:rsidP="0031222D">
      <w:pPr>
        <w:pStyle w:val="Heading1"/>
        <w:numPr>
          <w:ilvl w:val="0"/>
          <w:numId w:val="0"/>
        </w:numPr>
        <w:ind w:left="432" w:hanging="432"/>
      </w:pPr>
      <w:r w:rsidRPr="00CF195E">
        <w:t xml:space="preserve">Appendix </w:t>
      </w:r>
      <w:r>
        <w:t>B</w:t>
      </w:r>
      <w:r w:rsidRPr="00CF195E">
        <w:t xml:space="preserve">. </w:t>
      </w:r>
      <w:r>
        <w:t>cross-carrier scheduling configuration</w:t>
      </w:r>
    </w:p>
    <w:p w14:paraId="1F0A3853" w14:textId="77777777" w:rsidR="00BD62CC" w:rsidRPr="00AB1A0A" w:rsidRDefault="00BD62CC" w:rsidP="00BD62CC">
      <w:pPr>
        <w:pStyle w:val="Heading4"/>
        <w:numPr>
          <w:ilvl w:val="0"/>
          <w:numId w:val="0"/>
        </w:numPr>
        <w:ind w:left="720" w:hanging="720"/>
        <w:rPr>
          <w:lang w:val="en-GB"/>
        </w:rPr>
      </w:pPr>
      <w:bookmarkStart w:id="32" w:name="_Toc5285274"/>
      <w:r w:rsidRPr="00AB1A0A">
        <w:rPr>
          <w:lang w:val="en-GB"/>
        </w:rPr>
        <w:t>–</w:t>
      </w:r>
      <w:r w:rsidRPr="00AB1A0A">
        <w:rPr>
          <w:lang w:val="en-GB"/>
        </w:rPr>
        <w:tab/>
      </w:r>
      <w:r w:rsidRPr="00AB1A0A">
        <w:rPr>
          <w:i/>
          <w:noProof/>
          <w:lang w:val="en-GB"/>
        </w:rPr>
        <w:t>CrossCarrierSchedulingConfig</w:t>
      </w:r>
      <w:bookmarkEnd w:id="32"/>
    </w:p>
    <w:p w14:paraId="661F8238" w14:textId="77777777" w:rsidR="00BD62CC" w:rsidRPr="00AB1A0A" w:rsidRDefault="00BD62CC" w:rsidP="00BD62CC">
      <w:r w:rsidRPr="00AB1A0A">
        <w:t xml:space="preserve">The IE </w:t>
      </w:r>
      <w:r w:rsidRPr="00AB1A0A">
        <w:rPr>
          <w:i/>
        </w:rPr>
        <w:t>CrossCarrierSchedulingConfig</w:t>
      </w:r>
      <w:r w:rsidRPr="00AB1A0A">
        <w:t xml:space="preserve"> is used to specify the configuration when the cross-carrier scheduling is used in a cell.</w:t>
      </w:r>
    </w:p>
    <w:p w14:paraId="61D395C7" w14:textId="77777777" w:rsidR="00BD62CC" w:rsidRPr="00AB1A0A" w:rsidRDefault="00BD62CC" w:rsidP="00BD62CC">
      <w:pPr>
        <w:pStyle w:val="TH"/>
        <w:rPr>
          <w:bCs/>
          <w:i/>
          <w:iCs/>
        </w:rPr>
      </w:pPr>
      <w:r w:rsidRPr="00AB1A0A">
        <w:rPr>
          <w:bCs/>
          <w:i/>
          <w:iCs/>
        </w:rPr>
        <w:t xml:space="preserve">CrossCarrierSchedulingConfig </w:t>
      </w:r>
      <w:r w:rsidRPr="00AB1A0A">
        <w:rPr>
          <w:bCs/>
          <w:iCs/>
        </w:rPr>
        <w:t>information element</w:t>
      </w:r>
    </w:p>
    <w:p w14:paraId="0D25E1AA" w14:textId="77777777" w:rsidR="00BD62CC" w:rsidRPr="00AB1A0A" w:rsidRDefault="00BD62CC" w:rsidP="00BD62CC">
      <w:pPr>
        <w:pStyle w:val="PL"/>
        <w:rPr>
          <w:color w:val="808080"/>
        </w:rPr>
      </w:pPr>
      <w:r w:rsidRPr="00AB1A0A">
        <w:rPr>
          <w:color w:val="808080"/>
        </w:rPr>
        <w:t>-- ASN1START</w:t>
      </w:r>
    </w:p>
    <w:p w14:paraId="014EFF98" w14:textId="77777777" w:rsidR="00BD62CC" w:rsidRPr="00AB1A0A" w:rsidRDefault="00BD62CC" w:rsidP="00BD62CC">
      <w:pPr>
        <w:pStyle w:val="PL"/>
        <w:rPr>
          <w:color w:val="808080"/>
        </w:rPr>
      </w:pPr>
      <w:r w:rsidRPr="00AB1A0A">
        <w:rPr>
          <w:color w:val="808080"/>
        </w:rPr>
        <w:t>-- TAG-CrossCarrierSchedulingConfig-START</w:t>
      </w:r>
    </w:p>
    <w:p w14:paraId="4EB00C9C" w14:textId="77777777" w:rsidR="00BD62CC" w:rsidRPr="00AB1A0A" w:rsidRDefault="00BD62CC" w:rsidP="00BD62CC">
      <w:pPr>
        <w:pStyle w:val="PL"/>
      </w:pPr>
    </w:p>
    <w:p w14:paraId="52E0A4D3" w14:textId="77777777" w:rsidR="00BD62CC" w:rsidRPr="00AB1A0A" w:rsidRDefault="00BD62CC" w:rsidP="00BD62CC">
      <w:pPr>
        <w:pStyle w:val="PL"/>
      </w:pPr>
      <w:r w:rsidRPr="00AB1A0A">
        <w:t xml:space="preserve">CrossCarrierSchedulingConfig ::=        </w:t>
      </w:r>
      <w:r w:rsidRPr="00AB1A0A">
        <w:rPr>
          <w:color w:val="993366"/>
        </w:rPr>
        <w:t>SEQUENCE</w:t>
      </w:r>
      <w:r w:rsidRPr="00AB1A0A">
        <w:t xml:space="preserve"> {</w:t>
      </w:r>
    </w:p>
    <w:p w14:paraId="0F200407" w14:textId="77777777" w:rsidR="00BD62CC" w:rsidRPr="00AB1A0A" w:rsidRDefault="00BD62CC" w:rsidP="00BD62CC">
      <w:pPr>
        <w:pStyle w:val="PL"/>
      </w:pPr>
      <w:r w:rsidRPr="00AB1A0A">
        <w:t xml:space="preserve">    schedulingCellInfo                      </w:t>
      </w:r>
      <w:r w:rsidRPr="00AB1A0A">
        <w:rPr>
          <w:color w:val="993366"/>
        </w:rPr>
        <w:t>CHOICE</w:t>
      </w:r>
      <w:r w:rsidRPr="00AB1A0A">
        <w:t xml:space="preserve"> {</w:t>
      </w:r>
    </w:p>
    <w:p w14:paraId="5A473E0F" w14:textId="77777777" w:rsidR="00BD62CC" w:rsidRPr="00AB1A0A" w:rsidRDefault="00BD62CC" w:rsidP="00BD62CC">
      <w:pPr>
        <w:pStyle w:val="PL"/>
        <w:rPr>
          <w:color w:val="808080"/>
        </w:rPr>
      </w:pPr>
      <w:r w:rsidRPr="00AB1A0A">
        <w:t xml:space="preserve">        own                                     </w:t>
      </w:r>
      <w:r w:rsidRPr="00AB1A0A">
        <w:rPr>
          <w:color w:val="993366"/>
        </w:rPr>
        <w:t>SEQUENCE</w:t>
      </w:r>
      <w:r w:rsidRPr="00AB1A0A">
        <w:t xml:space="preserve"> {                  </w:t>
      </w:r>
      <w:r w:rsidRPr="00AB1A0A">
        <w:rPr>
          <w:color w:val="808080"/>
        </w:rPr>
        <w:t>-- No cross carrier scheduling</w:t>
      </w:r>
    </w:p>
    <w:p w14:paraId="7A24A428" w14:textId="77777777" w:rsidR="00BD62CC" w:rsidRPr="00AB1A0A" w:rsidRDefault="00BD62CC" w:rsidP="00BD62CC">
      <w:pPr>
        <w:pStyle w:val="PL"/>
      </w:pPr>
      <w:r w:rsidRPr="00AB1A0A">
        <w:t xml:space="preserve">            cif-Presence                            </w:t>
      </w:r>
      <w:r w:rsidRPr="00AB1A0A">
        <w:rPr>
          <w:color w:val="993366"/>
        </w:rPr>
        <w:t>BOOLEAN</w:t>
      </w:r>
    </w:p>
    <w:p w14:paraId="6ABA8325" w14:textId="77777777" w:rsidR="00BD62CC" w:rsidRPr="00AB1A0A" w:rsidRDefault="00BD62CC" w:rsidP="00BD62CC">
      <w:pPr>
        <w:pStyle w:val="PL"/>
      </w:pPr>
      <w:r w:rsidRPr="00AB1A0A">
        <w:t xml:space="preserve">        },</w:t>
      </w:r>
    </w:p>
    <w:p w14:paraId="104622F2" w14:textId="77777777" w:rsidR="00BD62CC" w:rsidRPr="00AB1A0A" w:rsidRDefault="00BD62CC" w:rsidP="00BD62CC">
      <w:pPr>
        <w:pStyle w:val="PL"/>
        <w:rPr>
          <w:color w:val="808080"/>
        </w:rPr>
      </w:pPr>
      <w:r w:rsidRPr="00AB1A0A">
        <w:t xml:space="preserve">        other                                   </w:t>
      </w:r>
      <w:r w:rsidRPr="00AB1A0A">
        <w:rPr>
          <w:color w:val="993366"/>
        </w:rPr>
        <w:t>SEQUENCE</w:t>
      </w:r>
      <w:r w:rsidRPr="00AB1A0A">
        <w:t xml:space="preserve"> {                  </w:t>
      </w:r>
      <w:r w:rsidRPr="00AB1A0A">
        <w:rPr>
          <w:color w:val="808080"/>
        </w:rPr>
        <w:t>-- Cross carrier scheduling</w:t>
      </w:r>
    </w:p>
    <w:p w14:paraId="6DB76518" w14:textId="77777777" w:rsidR="00BD62CC" w:rsidRPr="00AB1A0A" w:rsidRDefault="00BD62CC" w:rsidP="00BD62CC">
      <w:pPr>
        <w:pStyle w:val="PL"/>
      </w:pPr>
      <w:r w:rsidRPr="00AB1A0A">
        <w:t xml:space="preserve">            schedulingCellId                        ServCellIndex,</w:t>
      </w:r>
    </w:p>
    <w:p w14:paraId="2FAE38FD" w14:textId="77777777" w:rsidR="00BD62CC" w:rsidRPr="00AB1A0A" w:rsidRDefault="00BD62CC" w:rsidP="00BD62CC">
      <w:pPr>
        <w:pStyle w:val="PL"/>
      </w:pPr>
      <w:r w:rsidRPr="00AB1A0A">
        <w:t xml:space="preserve">            cif-InSchedulingCell                    </w:t>
      </w:r>
      <w:r w:rsidRPr="00AB1A0A">
        <w:rPr>
          <w:color w:val="993366"/>
        </w:rPr>
        <w:t>INTEGER</w:t>
      </w:r>
      <w:r w:rsidRPr="00AB1A0A">
        <w:t xml:space="preserve"> (1..7)</w:t>
      </w:r>
    </w:p>
    <w:p w14:paraId="49CD11B5" w14:textId="77777777" w:rsidR="00BD62CC" w:rsidRPr="00AB1A0A" w:rsidRDefault="00BD62CC" w:rsidP="00BD62CC">
      <w:pPr>
        <w:pStyle w:val="PL"/>
      </w:pPr>
      <w:r w:rsidRPr="00AB1A0A">
        <w:t xml:space="preserve">        }</w:t>
      </w:r>
    </w:p>
    <w:p w14:paraId="5B2D37C0" w14:textId="77777777" w:rsidR="00BD62CC" w:rsidRPr="00AB1A0A" w:rsidRDefault="00BD62CC" w:rsidP="00BD62CC">
      <w:pPr>
        <w:pStyle w:val="PL"/>
      </w:pPr>
      <w:r w:rsidRPr="00AB1A0A">
        <w:t xml:space="preserve">    },</w:t>
      </w:r>
    </w:p>
    <w:p w14:paraId="70C0A946" w14:textId="77777777" w:rsidR="00BD62CC" w:rsidRPr="00AB1A0A" w:rsidRDefault="00BD62CC" w:rsidP="00BD62CC">
      <w:pPr>
        <w:pStyle w:val="PL"/>
      </w:pPr>
      <w:r w:rsidRPr="00AB1A0A">
        <w:t xml:space="preserve">    ...</w:t>
      </w:r>
    </w:p>
    <w:p w14:paraId="2A2ACB2E" w14:textId="77777777" w:rsidR="00BD62CC" w:rsidRPr="00AB1A0A" w:rsidRDefault="00BD62CC" w:rsidP="00BD62CC">
      <w:pPr>
        <w:pStyle w:val="PL"/>
      </w:pPr>
      <w:r w:rsidRPr="00AB1A0A">
        <w:t>}</w:t>
      </w:r>
    </w:p>
    <w:p w14:paraId="46C17B27" w14:textId="77777777" w:rsidR="00BD62CC" w:rsidRPr="00AB1A0A" w:rsidRDefault="00BD62CC" w:rsidP="00BD62CC">
      <w:pPr>
        <w:pStyle w:val="PL"/>
      </w:pPr>
    </w:p>
    <w:p w14:paraId="079E6009" w14:textId="77777777" w:rsidR="00BD62CC" w:rsidRPr="00AB1A0A" w:rsidRDefault="00BD62CC" w:rsidP="00BD62CC">
      <w:pPr>
        <w:pStyle w:val="PL"/>
        <w:rPr>
          <w:color w:val="808080"/>
        </w:rPr>
      </w:pPr>
      <w:r w:rsidRPr="00AB1A0A">
        <w:rPr>
          <w:color w:val="808080"/>
        </w:rPr>
        <w:t>-- TAG-CrossCarrierSchedulingConfig-STOP</w:t>
      </w:r>
    </w:p>
    <w:p w14:paraId="61D6FD14" w14:textId="77777777" w:rsidR="00BD62CC" w:rsidRPr="00AB1A0A" w:rsidRDefault="00BD62CC" w:rsidP="00BD62CC">
      <w:pPr>
        <w:pStyle w:val="PL"/>
        <w:rPr>
          <w:color w:val="808080"/>
        </w:rPr>
      </w:pPr>
      <w:r w:rsidRPr="00AB1A0A">
        <w:rPr>
          <w:color w:val="808080"/>
        </w:rPr>
        <w:t>-- ASN1STOP</w:t>
      </w:r>
    </w:p>
    <w:p w14:paraId="0FB7D0DE" w14:textId="77777777" w:rsidR="00BD62CC" w:rsidRPr="00AB1A0A" w:rsidRDefault="00BD62CC" w:rsidP="00BD62CC"/>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307"/>
      </w:tblGrid>
      <w:tr w:rsidR="00BD62CC" w:rsidRPr="00AB1A0A" w14:paraId="0CBE5F8A" w14:textId="77777777" w:rsidTr="00812FF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9D49E02" w14:textId="77777777" w:rsidR="00BD62CC" w:rsidRPr="00AB1A0A" w:rsidRDefault="00BD62CC" w:rsidP="00495150">
            <w:pPr>
              <w:pStyle w:val="TAH"/>
              <w:rPr>
                <w:lang w:eastAsia="en-GB"/>
              </w:rPr>
            </w:pPr>
            <w:r w:rsidRPr="00AB1A0A">
              <w:rPr>
                <w:i/>
                <w:lang w:eastAsia="en-GB"/>
              </w:rPr>
              <w:lastRenderedPageBreak/>
              <w:t>CrossCarrierSchedulingConfig</w:t>
            </w:r>
            <w:r w:rsidRPr="00AB1A0A">
              <w:rPr>
                <w:iCs/>
                <w:lang w:eastAsia="en-GB"/>
              </w:rPr>
              <w:t xml:space="preserve"> field descriptions</w:t>
            </w:r>
          </w:p>
        </w:tc>
      </w:tr>
      <w:tr w:rsidR="00BD62CC" w:rsidRPr="00AB1A0A" w14:paraId="5D11F891" w14:textId="77777777" w:rsidTr="00812FF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E63D612" w14:textId="77777777" w:rsidR="00BD62CC" w:rsidRPr="00AB1A0A" w:rsidRDefault="00BD62CC" w:rsidP="00495150">
            <w:pPr>
              <w:pStyle w:val="TAL"/>
              <w:rPr>
                <w:b/>
                <w:i/>
                <w:lang w:eastAsia="zh-CN"/>
              </w:rPr>
            </w:pPr>
            <w:r w:rsidRPr="00AB1A0A">
              <w:rPr>
                <w:b/>
                <w:i/>
                <w:lang w:eastAsia="en-GB"/>
              </w:rPr>
              <w:t>cif-Presence</w:t>
            </w:r>
          </w:p>
          <w:p w14:paraId="57185F6F" w14:textId="77777777" w:rsidR="00BD62CC" w:rsidRPr="00AB1A0A" w:rsidRDefault="00BD62CC" w:rsidP="00495150">
            <w:pPr>
              <w:pStyle w:val="TAL"/>
              <w:rPr>
                <w:b/>
                <w:lang w:eastAsia="zh-CN"/>
              </w:rPr>
            </w:pPr>
            <w:r w:rsidRPr="00AB1A0A">
              <w:rPr>
                <w:lang w:eastAsia="zh-CN"/>
              </w:rPr>
              <w:t>The field is used to i</w:t>
            </w:r>
            <w:r w:rsidRPr="00AB1A0A">
              <w:rPr>
                <w:lang w:eastAsia="en-GB"/>
              </w:rPr>
              <w:t xml:space="preserve">ndicate whether carrier indicator </w:t>
            </w:r>
            <w:r w:rsidRPr="00AB1A0A">
              <w:rPr>
                <w:lang w:eastAsia="zh-CN"/>
              </w:rPr>
              <w:t xml:space="preserve">field </w:t>
            </w:r>
            <w:r w:rsidRPr="00AB1A0A">
              <w:rPr>
                <w:lang w:eastAsia="en-GB"/>
              </w:rPr>
              <w:t xml:space="preserve">is </w:t>
            </w:r>
            <w:r w:rsidRPr="00AB1A0A">
              <w:rPr>
                <w:lang w:eastAsia="zh-CN"/>
              </w:rPr>
              <w:t xml:space="preserve">present (value </w:t>
            </w:r>
            <w:r w:rsidRPr="00AB1A0A">
              <w:rPr>
                <w:i/>
                <w:lang w:eastAsia="zh-CN"/>
              </w:rPr>
              <w:t>true</w:t>
            </w:r>
            <w:r w:rsidRPr="00AB1A0A">
              <w:rPr>
                <w:lang w:eastAsia="zh-CN"/>
              </w:rPr>
              <w:t>)</w:t>
            </w:r>
            <w:r w:rsidRPr="00AB1A0A">
              <w:rPr>
                <w:lang w:eastAsia="en-GB"/>
              </w:rPr>
              <w:t xml:space="preserve"> or not</w:t>
            </w:r>
            <w:r w:rsidRPr="00AB1A0A">
              <w:rPr>
                <w:lang w:eastAsia="zh-CN"/>
              </w:rPr>
              <w:t xml:space="preserve"> (value </w:t>
            </w:r>
            <w:r w:rsidRPr="00AB1A0A">
              <w:rPr>
                <w:i/>
                <w:lang w:eastAsia="zh-CN"/>
              </w:rPr>
              <w:t>false</w:t>
            </w:r>
            <w:r w:rsidRPr="00AB1A0A">
              <w:rPr>
                <w:lang w:eastAsia="zh-CN"/>
              </w:rPr>
              <w:t>)</w:t>
            </w:r>
            <w:r w:rsidRPr="00AB1A0A">
              <w:rPr>
                <w:lang w:eastAsia="en-GB"/>
              </w:rPr>
              <w:t xml:space="preserve"> in PDCCH</w:t>
            </w:r>
            <w:r w:rsidRPr="00AB1A0A">
              <w:rPr>
                <w:lang w:eastAsia="zh-CN"/>
              </w:rPr>
              <w:t xml:space="preserve"> DCI</w:t>
            </w:r>
            <w:r w:rsidRPr="00AB1A0A">
              <w:rPr>
                <w:lang w:eastAsia="en-GB"/>
              </w:rPr>
              <w:t xml:space="preserve"> formats</w:t>
            </w:r>
            <w:r w:rsidRPr="00AB1A0A">
              <w:rPr>
                <w:lang w:eastAsia="zh-CN"/>
              </w:rPr>
              <w:t xml:space="preserve">, see TS 38.213 [13]. </w:t>
            </w:r>
          </w:p>
        </w:tc>
      </w:tr>
      <w:tr w:rsidR="00BD62CC" w:rsidRPr="00AB1A0A" w14:paraId="5C427593" w14:textId="77777777" w:rsidTr="00812FF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579CB50" w14:textId="77777777" w:rsidR="00BD62CC" w:rsidRPr="00AB1A0A" w:rsidRDefault="00BD62CC" w:rsidP="00495150">
            <w:pPr>
              <w:pStyle w:val="TAL"/>
              <w:rPr>
                <w:b/>
                <w:i/>
                <w:lang w:eastAsia="en-GB"/>
              </w:rPr>
            </w:pPr>
            <w:r w:rsidRPr="00AB1A0A">
              <w:rPr>
                <w:b/>
                <w:i/>
                <w:lang w:eastAsia="en-GB"/>
              </w:rPr>
              <w:t>cif-InSchedulingCell</w:t>
            </w:r>
          </w:p>
          <w:p w14:paraId="7C798078" w14:textId="77777777" w:rsidR="00BD62CC" w:rsidRPr="00AB1A0A" w:rsidRDefault="00BD62CC" w:rsidP="00495150">
            <w:pPr>
              <w:pStyle w:val="TAL"/>
              <w:rPr>
                <w:b/>
                <w:lang w:eastAsia="en-GB"/>
              </w:rPr>
            </w:pPr>
            <w:r w:rsidRPr="00AB1A0A">
              <w:rPr>
                <w:lang w:eastAsia="en-GB"/>
              </w:rPr>
              <w:t xml:space="preserve">The field indicates the CIF value used in the scheduling cell to indicate a grant or assignment applicable for this cell, see TS 38.213 </w:t>
            </w:r>
            <w:r w:rsidRPr="00AB1A0A">
              <w:rPr>
                <w:lang w:eastAsia="zh-CN"/>
              </w:rPr>
              <w:t>[13]</w:t>
            </w:r>
            <w:r w:rsidRPr="00AB1A0A">
              <w:rPr>
                <w:lang w:eastAsia="en-GB"/>
              </w:rPr>
              <w:t xml:space="preserve">. If </w:t>
            </w:r>
            <w:r w:rsidRPr="00AB1A0A">
              <w:rPr>
                <w:i/>
                <w:lang w:eastAsia="en-GB"/>
              </w:rPr>
              <w:t>cif-Presence</w:t>
            </w:r>
            <w:r w:rsidRPr="00AB1A0A">
              <w:rPr>
                <w:lang w:eastAsia="en-GB"/>
              </w:rPr>
              <w:t xml:space="preserve"> is set to true, the CIF value indicating a grant or assignment for this cell is 0.</w:t>
            </w:r>
          </w:p>
        </w:tc>
      </w:tr>
      <w:tr w:rsidR="00BD62CC" w:rsidRPr="00AB1A0A" w14:paraId="1B9705E8" w14:textId="77777777" w:rsidTr="00812FF2">
        <w:trPr>
          <w:cantSplit/>
        </w:trPr>
        <w:tc>
          <w:tcPr>
            <w:tcW w:w="5000" w:type="pct"/>
            <w:tcBorders>
              <w:top w:val="single" w:sz="4" w:space="0" w:color="808080"/>
              <w:left w:val="single" w:sz="4" w:space="0" w:color="808080"/>
              <w:bottom w:val="single" w:sz="4" w:space="0" w:color="808080"/>
              <w:right w:val="single" w:sz="4" w:space="0" w:color="808080"/>
            </w:tcBorders>
          </w:tcPr>
          <w:p w14:paraId="7CA57D83" w14:textId="77777777" w:rsidR="00BD62CC" w:rsidRPr="00AB1A0A" w:rsidRDefault="00BD62CC" w:rsidP="00495150">
            <w:pPr>
              <w:pStyle w:val="TAL"/>
              <w:rPr>
                <w:lang w:eastAsia="en-GB"/>
              </w:rPr>
            </w:pPr>
            <w:r w:rsidRPr="00AB1A0A">
              <w:rPr>
                <w:b/>
                <w:i/>
                <w:lang w:eastAsia="en-GB"/>
              </w:rPr>
              <w:t>other</w:t>
            </w:r>
          </w:p>
          <w:p w14:paraId="73CD071E" w14:textId="77777777" w:rsidR="00BD62CC" w:rsidRPr="00AB1A0A" w:rsidRDefault="00BD62CC" w:rsidP="00495150">
            <w:pPr>
              <w:pStyle w:val="TAL"/>
              <w:rPr>
                <w:lang w:eastAsia="en-GB"/>
              </w:rPr>
            </w:pPr>
            <w:r w:rsidRPr="00AB1A0A">
              <w:rPr>
                <w:lang w:eastAsia="en-GB"/>
              </w:rPr>
              <w:t>Parameters for cross-carrier scheduling, i.e., a serving cell is scheduled by a PDCCH on another (scheduling) cell. The network configures this field only for SCells.</w:t>
            </w:r>
          </w:p>
        </w:tc>
      </w:tr>
      <w:tr w:rsidR="00BD62CC" w:rsidRPr="00AB1A0A" w14:paraId="21079CA5" w14:textId="77777777" w:rsidTr="00812FF2">
        <w:trPr>
          <w:cantSplit/>
        </w:trPr>
        <w:tc>
          <w:tcPr>
            <w:tcW w:w="5000" w:type="pct"/>
            <w:tcBorders>
              <w:top w:val="single" w:sz="4" w:space="0" w:color="808080"/>
              <w:left w:val="single" w:sz="4" w:space="0" w:color="808080"/>
              <w:bottom w:val="single" w:sz="4" w:space="0" w:color="808080"/>
              <w:right w:val="single" w:sz="4" w:space="0" w:color="808080"/>
            </w:tcBorders>
          </w:tcPr>
          <w:p w14:paraId="0BCA6070" w14:textId="77777777" w:rsidR="00BD62CC" w:rsidRPr="00AB1A0A" w:rsidRDefault="00BD62CC" w:rsidP="00495150">
            <w:pPr>
              <w:pStyle w:val="TAL"/>
              <w:rPr>
                <w:lang w:eastAsia="en-GB"/>
              </w:rPr>
            </w:pPr>
            <w:r w:rsidRPr="00AB1A0A">
              <w:rPr>
                <w:b/>
                <w:i/>
                <w:lang w:eastAsia="en-GB"/>
              </w:rPr>
              <w:t>own</w:t>
            </w:r>
          </w:p>
          <w:p w14:paraId="6DE26347" w14:textId="77777777" w:rsidR="00BD62CC" w:rsidRPr="00AB1A0A" w:rsidRDefault="00BD62CC" w:rsidP="00495150">
            <w:pPr>
              <w:pStyle w:val="TAL"/>
              <w:rPr>
                <w:lang w:eastAsia="en-GB"/>
              </w:rPr>
            </w:pPr>
            <w:r w:rsidRPr="00AB1A0A">
              <w:rPr>
                <w:lang w:eastAsia="en-GB"/>
              </w:rPr>
              <w:t>Parameters for self-scheduling, i.e., a serving cell is scheduled by its own PDCCH.</w:t>
            </w:r>
          </w:p>
        </w:tc>
      </w:tr>
      <w:tr w:rsidR="00BD62CC" w:rsidRPr="00AB1A0A" w14:paraId="576CC8EE" w14:textId="77777777" w:rsidTr="00812FF2">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C11378A" w14:textId="77777777" w:rsidR="00BD62CC" w:rsidRPr="00AB1A0A" w:rsidRDefault="00BD62CC" w:rsidP="00495150">
            <w:pPr>
              <w:pStyle w:val="TAL"/>
              <w:rPr>
                <w:b/>
                <w:i/>
                <w:lang w:eastAsia="en-GB"/>
              </w:rPr>
            </w:pPr>
            <w:r w:rsidRPr="00AB1A0A">
              <w:rPr>
                <w:b/>
                <w:i/>
                <w:lang w:eastAsia="en-GB"/>
              </w:rPr>
              <w:t>schedulingCellId</w:t>
            </w:r>
          </w:p>
          <w:p w14:paraId="7B8C7B8D" w14:textId="77777777" w:rsidR="00BD62CC" w:rsidRPr="00AB1A0A" w:rsidRDefault="00BD62CC" w:rsidP="00495150">
            <w:pPr>
              <w:pStyle w:val="TAL"/>
              <w:rPr>
                <w:b/>
                <w:i/>
                <w:lang w:eastAsia="en-GB"/>
              </w:rPr>
            </w:pPr>
            <w:r w:rsidRPr="00AB1A0A">
              <w:rPr>
                <w:lang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1CD27C84" w14:textId="77777777" w:rsidR="0031222D" w:rsidRPr="0031222D" w:rsidRDefault="0031222D" w:rsidP="0031222D">
      <w:pPr>
        <w:rPr>
          <w:lang w:val="en-GB"/>
        </w:rPr>
      </w:pPr>
    </w:p>
    <w:p w14:paraId="189E2111" w14:textId="43CBFAF8" w:rsidR="006C503F" w:rsidRDefault="006C503F" w:rsidP="006C503F">
      <w:pPr>
        <w:pStyle w:val="Heading1"/>
        <w:numPr>
          <w:ilvl w:val="0"/>
          <w:numId w:val="0"/>
        </w:numPr>
        <w:ind w:left="432" w:hanging="432"/>
      </w:pPr>
      <w:r w:rsidRPr="00CF195E">
        <w:t xml:space="preserve">Appendix </w:t>
      </w:r>
      <w:r>
        <w:t>C</w:t>
      </w:r>
      <w:r w:rsidRPr="00CF195E">
        <w:t xml:space="preserve">. </w:t>
      </w:r>
      <w:r>
        <w:t>search-space configuration</w:t>
      </w:r>
    </w:p>
    <w:p w14:paraId="66228E89" w14:textId="77777777" w:rsidR="00FB4E6F" w:rsidRPr="00AB1A0A" w:rsidRDefault="00FB4E6F" w:rsidP="00967072">
      <w:pPr>
        <w:pStyle w:val="Heading4"/>
        <w:numPr>
          <w:ilvl w:val="0"/>
          <w:numId w:val="0"/>
        </w:numPr>
        <w:ind w:left="720" w:hanging="720"/>
        <w:rPr>
          <w:lang w:val="en-GB"/>
        </w:rPr>
      </w:pPr>
      <w:bookmarkStart w:id="33" w:name="_Toc5285407"/>
      <w:r w:rsidRPr="00AB1A0A">
        <w:rPr>
          <w:lang w:val="en-GB"/>
        </w:rPr>
        <w:t>–</w:t>
      </w:r>
      <w:r w:rsidRPr="00AB1A0A">
        <w:rPr>
          <w:lang w:val="en-GB"/>
        </w:rPr>
        <w:tab/>
      </w:r>
      <w:r w:rsidRPr="00AB1A0A">
        <w:rPr>
          <w:i/>
          <w:lang w:val="en-GB"/>
        </w:rPr>
        <w:t>SearchSpace</w:t>
      </w:r>
      <w:bookmarkEnd w:id="33"/>
    </w:p>
    <w:p w14:paraId="56C31BB9" w14:textId="77777777" w:rsidR="00FB4E6F" w:rsidRPr="00AB1A0A" w:rsidRDefault="00FB4E6F" w:rsidP="00FB4E6F">
      <w:r w:rsidRPr="00AB1A0A">
        <w:t xml:space="preserve">The IE </w:t>
      </w:r>
      <w:r w:rsidRPr="00AB1A0A">
        <w:rPr>
          <w:i/>
        </w:rPr>
        <w:t>SearchSpace</w:t>
      </w:r>
      <w:r w:rsidRPr="00AB1A0A">
        <w:t xml:space="preserve"> defines how/where to search for PDCCH candidates. Each search space is associated with one </w:t>
      </w:r>
      <w:r w:rsidRPr="00AB1A0A">
        <w:rPr>
          <w:i/>
        </w:rPr>
        <w:t>ControlResourceSet</w:t>
      </w:r>
      <w:r w:rsidRPr="00AB1A0A">
        <w:t xml:space="preserve">. </w:t>
      </w:r>
      <w:r w:rsidRPr="00CA56E2">
        <w:rPr>
          <w:highlight w:val="yellow"/>
        </w:rPr>
        <w:t xml:space="preserve">For a scheduled cell in the case of cross carrier scheduling, except for </w:t>
      </w:r>
      <w:r w:rsidRPr="00CA56E2">
        <w:rPr>
          <w:i/>
          <w:highlight w:val="yellow"/>
        </w:rPr>
        <w:t>nrofCandidates</w:t>
      </w:r>
      <w:r w:rsidRPr="00CA56E2">
        <w:rPr>
          <w:highlight w:val="yellow"/>
        </w:rPr>
        <w:t>, all the optional fields are absent.</w:t>
      </w:r>
    </w:p>
    <w:p w14:paraId="160B6F03" w14:textId="77777777" w:rsidR="00FB4E6F" w:rsidRPr="00AB1A0A" w:rsidRDefault="00FB4E6F" w:rsidP="00FB4E6F">
      <w:pPr>
        <w:pStyle w:val="TH"/>
      </w:pPr>
      <w:r w:rsidRPr="00AB1A0A">
        <w:rPr>
          <w:i/>
        </w:rPr>
        <w:t>SearchSpace</w:t>
      </w:r>
      <w:r w:rsidRPr="00AB1A0A">
        <w:t xml:space="preserve"> information element</w:t>
      </w:r>
    </w:p>
    <w:p w14:paraId="4FAE81A8" w14:textId="77777777" w:rsidR="00FB4E6F" w:rsidRPr="00AB1A0A" w:rsidRDefault="00FB4E6F" w:rsidP="00FB4E6F">
      <w:pPr>
        <w:pStyle w:val="PL"/>
        <w:rPr>
          <w:color w:val="808080"/>
        </w:rPr>
      </w:pPr>
      <w:r w:rsidRPr="00AB1A0A">
        <w:rPr>
          <w:color w:val="808080"/>
        </w:rPr>
        <w:t>-- ASN1START</w:t>
      </w:r>
    </w:p>
    <w:p w14:paraId="74B0F361" w14:textId="77777777" w:rsidR="00FB4E6F" w:rsidRPr="00AB1A0A" w:rsidRDefault="00FB4E6F" w:rsidP="00FB4E6F">
      <w:pPr>
        <w:pStyle w:val="PL"/>
        <w:rPr>
          <w:color w:val="808080"/>
        </w:rPr>
      </w:pPr>
      <w:r w:rsidRPr="00AB1A0A">
        <w:rPr>
          <w:color w:val="808080"/>
        </w:rPr>
        <w:t>-- TAG-SEARCHSPACE-START</w:t>
      </w:r>
    </w:p>
    <w:p w14:paraId="4375B8EA" w14:textId="77777777" w:rsidR="00FB4E6F" w:rsidRPr="00AB1A0A" w:rsidRDefault="00FB4E6F" w:rsidP="00FB4E6F">
      <w:pPr>
        <w:pStyle w:val="PL"/>
      </w:pPr>
    </w:p>
    <w:p w14:paraId="1643B969" w14:textId="77777777" w:rsidR="00FB4E6F" w:rsidRPr="00AB1A0A" w:rsidRDefault="00FB4E6F" w:rsidP="00FB4E6F">
      <w:pPr>
        <w:pStyle w:val="PL"/>
      </w:pPr>
      <w:r w:rsidRPr="00AB1A0A">
        <w:t xml:space="preserve">SearchSpace ::=                         </w:t>
      </w:r>
      <w:r w:rsidRPr="00AB1A0A">
        <w:rPr>
          <w:color w:val="993366"/>
        </w:rPr>
        <w:t>SEQUENCE</w:t>
      </w:r>
      <w:r w:rsidRPr="00AB1A0A">
        <w:t xml:space="preserve"> {</w:t>
      </w:r>
    </w:p>
    <w:p w14:paraId="3F2CA0CD" w14:textId="77777777" w:rsidR="00FB4E6F" w:rsidRPr="00AB1A0A" w:rsidRDefault="00FB4E6F" w:rsidP="00FB4E6F">
      <w:pPr>
        <w:pStyle w:val="PL"/>
      </w:pPr>
      <w:r w:rsidRPr="00AB1A0A">
        <w:t xml:space="preserve">    searchSpaceId                           SearchSpaceId,</w:t>
      </w:r>
    </w:p>
    <w:p w14:paraId="2E21A008" w14:textId="77777777" w:rsidR="00FB4E6F" w:rsidRPr="00AB1A0A" w:rsidRDefault="00FB4E6F" w:rsidP="00FB4E6F">
      <w:pPr>
        <w:pStyle w:val="PL"/>
        <w:rPr>
          <w:color w:val="808080"/>
        </w:rPr>
      </w:pPr>
      <w:r w:rsidRPr="00AB1A0A">
        <w:t xml:space="preserve">    controlResourceSetId                    ControlResourceSetId                                        </w:t>
      </w:r>
      <w:r w:rsidRPr="00AB1A0A">
        <w:rPr>
          <w:color w:val="993366"/>
        </w:rPr>
        <w:t>OPTIONAL</w:t>
      </w:r>
      <w:r w:rsidRPr="00AB1A0A">
        <w:t xml:space="preserve">,   </w:t>
      </w:r>
      <w:r w:rsidRPr="00AB1A0A">
        <w:rPr>
          <w:color w:val="808080"/>
        </w:rPr>
        <w:t>-- Cond SetupOnly</w:t>
      </w:r>
    </w:p>
    <w:p w14:paraId="5B05184A" w14:textId="77777777" w:rsidR="00FB4E6F" w:rsidRPr="00AB1A0A" w:rsidRDefault="00FB4E6F" w:rsidP="00FB4E6F">
      <w:pPr>
        <w:pStyle w:val="PL"/>
      </w:pPr>
      <w:r w:rsidRPr="00AB1A0A">
        <w:t xml:space="preserve">    monitoringSlotPeriodicityAndOffset      </w:t>
      </w:r>
      <w:r w:rsidRPr="00AB1A0A">
        <w:rPr>
          <w:color w:val="993366"/>
        </w:rPr>
        <w:t>CHOICE</w:t>
      </w:r>
      <w:r w:rsidRPr="00AB1A0A">
        <w:t xml:space="preserve"> {</w:t>
      </w:r>
    </w:p>
    <w:p w14:paraId="6D81B05D" w14:textId="77777777" w:rsidR="00FB4E6F" w:rsidRPr="00AB1A0A" w:rsidRDefault="00FB4E6F" w:rsidP="00FB4E6F">
      <w:pPr>
        <w:pStyle w:val="PL"/>
      </w:pPr>
      <w:r w:rsidRPr="00AB1A0A">
        <w:t xml:space="preserve">        sl1                                     </w:t>
      </w:r>
      <w:r w:rsidRPr="00AB1A0A">
        <w:rPr>
          <w:color w:val="993366"/>
        </w:rPr>
        <w:t>NULL</w:t>
      </w:r>
      <w:r w:rsidRPr="00AB1A0A">
        <w:t>,</w:t>
      </w:r>
    </w:p>
    <w:p w14:paraId="2357C5B1" w14:textId="77777777" w:rsidR="00FB4E6F" w:rsidRPr="00AB1A0A" w:rsidRDefault="00FB4E6F" w:rsidP="00FB4E6F">
      <w:pPr>
        <w:pStyle w:val="PL"/>
      </w:pPr>
      <w:r w:rsidRPr="00AB1A0A">
        <w:t xml:space="preserve">        sl2                                     </w:t>
      </w:r>
      <w:r w:rsidRPr="00AB1A0A">
        <w:rPr>
          <w:color w:val="993366"/>
        </w:rPr>
        <w:t>INTEGER</w:t>
      </w:r>
      <w:r w:rsidRPr="00AB1A0A">
        <w:t xml:space="preserve"> (0..1),</w:t>
      </w:r>
    </w:p>
    <w:p w14:paraId="7947CBF9" w14:textId="77777777" w:rsidR="00FB4E6F" w:rsidRPr="00AB1A0A" w:rsidRDefault="00FB4E6F" w:rsidP="00FB4E6F">
      <w:pPr>
        <w:pStyle w:val="PL"/>
      </w:pPr>
      <w:r w:rsidRPr="00AB1A0A">
        <w:t xml:space="preserve">        sl4                                     </w:t>
      </w:r>
      <w:r w:rsidRPr="00AB1A0A">
        <w:rPr>
          <w:color w:val="993366"/>
        </w:rPr>
        <w:t>INTEGER</w:t>
      </w:r>
      <w:r w:rsidRPr="00AB1A0A">
        <w:t xml:space="preserve"> (0..3),</w:t>
      </w:r>
    </w:p>
    <w:p w14:paraId="526903E5" w14:textId="77777777" w:rsidR="00FB4E6F" w:rsidRPr="00AB1A0A" w:rsidRDefault="00FB4E6F" w:rsidP="00FB4E6F">
      <w:pPr>
        <w:pStyle w:val="PL"/>
      </w:pPr>
      <w:r w:rsidRPr="00AB1A0A">
        <w:t xml:space="preserve">        sl5                                     </w:t>
      </w:r>
      <w:r w:rsidRPr="00AB1A0A">
        <w:rPr>
          <w:color w:val="993366"/>
        </w:rPr>
        <w:t>INTEGER</w:t>
      </w:r>
      <w:r w:rsidRPr="00AB1A0A">
        <w:t xml:space="preserve"> (0..4),</w:t>
      </w:r>
    </w:p>
    <w:p w14:paraId="21C74C86" w14:textId="77777777" w:rsidR="00FB4E6F" w:rsidRPr="00AB1A0A" w:rsidRDefault="00FB4E6F" w:rsidP="00FB4E6F">
      <w:pPr>
        <w:pStyle w:val="PL"/>
      </w:pPr>
      <w:r w:rsidRPr="00AB1A0A">
        <w:t xml:space="preserve">        sl8                                     </w:t>
      </w:r>
      <w:r w:rsidRPr="00AB1A0A">
        <w:rPr>
          <w:color w:val="993366"/>
        </w:rPr>
        <w:t>INTEGER</w:t>
      </w:r>
      <w:r w:rsidRPr="00AB1A0A">
        <w:t xml:space="preserve"> (0..7),</w:t>
      </w:r>
    </w:p>
    <w:p w14:paraId="75CF6C78" w14:textId="77777777" w:rsidR="00FB4E6F" w:rsidRPr="00AB1A0A" w:rsidRDefault="00FB4E6F" w:rsidP="00FB4E6F">
      <w:pPr>
        <w:pStyle w:val="PL"/>
      </w:pPr>
      <w:r w:rsidRPr="00AB1A0A">
        <w:t xml:space="preserve">        sl10                                    </w:t>
      </w:r>
      <w:r w:rsidRPr="00AB1A0A">
        <w:rPr>
          <w:color w:val="993366"/>
        </w:rPr>
        <w:t>INTEGER</w:t>
      </w:r>
      <w:r w:rsidRPr="00AB1A0A">
        <w:t xml:space="preserve"> (0..9),</w:t>
      </w:r>
    </w:p>
    <w:p w14:paraId="318135D9" w14:textId="77777777" w:rsidR="00FB4E6F" w:rsidRPr="00AB1A0A" w:rsidRDefault="00FB4E6F" w:rsidP="00FB4E6F">
      <w:pPr>
        <w:pStyle w:val="PL"/>
      </w:pPr>
      <w:r w:rsidRPr="00AB1A0A">
        <w:t xml:space="preserve">        sl16                                    </w:t>
      </w:r>
      <w:r w:rsidRPr="00AB1A0A">
        <w:rPr>
          <w:color w:val="993366"/>
        </w:rPr>
        <w:t>INTEGER</w:t>
      </w:r>
      <w:r w:rsidRPr="00AB1A0A">
        <w:t xml:space="preserve"> (0..15),</w:t>
      </w:r>
    </w:p>
    <w:p w14:paraId="44FBA238" w14:textId="77777777" w:rsidR="00FB4E6F" w:rsidRPr="00AB1A0A" w:rsidRDefault="00FB4E6F" w:rsidP="00FB4E6F">
      <w:pPr>
        <w:pStyle w:val="PL"/>
      </w:pPr>
      <w:r w:rsidRPr="00AB1A0A">
        <w:t xml:space="preserve">        sl20                                    </w:t>
      </w:r>
      <w:r w:rsidRPr="00AB1A0A">
        <w:rPr>
          <w:color w:val="993366"/>
        </w:rPr>
        <w:t>INTEGER</w:t>
      </w:r>
      <w:r w:rsidRPr="00AB1A0A">
        <w:t xml:space="preserve"> (0..19),</w:t>
      </w:r>
    </w:p>
    <w:p w14:paraId="048B16C3" w14:textId="77777777" w:rsidR="00FB4E6F" w:rsidRPr="00AB1A0A" w:rsidRDefault="00FB4E6F" w:rsidP="00FB4E6F">
      <w:pPr>
        <w:pStyle w:val="PL"/>
      </w:pPr>
      <w:r w:rsidRPr="00AB1A0A">
        <w:t xml:space="preserve">        sl40                                    </w:t>
      </w:r>
      <w:r w:rsidRPr="00AB1A0A">
        <w:rPr>
          <w:color w:val="993366"/>
        </w:rPr>
        <w:t>INTEGER</w:t>
      </w:r>
      <w:r w:rsidRPr="00AB1A0A">
        <w:t xml:space="preserve"> (0..39),</w:t>
      </w:r>
    </w:p>
    <w:p w14:paraId="66F4F734" w14:textId="77777777" w:rsidR="00FB4E6F" w:rsidRPr="00AB1A0A" w:rsidRDefault="00FB4E6F" w:rsidP="00FB4E6F">
      <w:pPr>
        <w:pStyle w:val="PL"/>
      </w:pPr>
      <w:r w:rsidRPr="00AB1A0A">
        <w:t xml:space="preserve">        sl80                                    </w:t>
      </w:r>
      <w:r w:rsidRPr="00AB1A0A">
        <w:rPr>
          <w:color w:val="993366"/>
        </w:rPr>
        <w:t>INTEGER</w:t>
      </w:r>
      <w:r w:rsidRPr="00AB1A0A">
        <w:t xml:space="preserve"> (0..79),</w:t>
      </w:r>
    </w:p>
    <w:p w14:paraId="5EBC60DA" w14:textId="77777777" w:rsidR="00FB4E6F" w:rsidRPr="00AB1A0A" w:rsidRDefault="00FB4E6F" w:rsidP="00FB4E6F">
      <w:pPr>
        <w:pStyle w:val="PL"/>
      </w:pPr>
      <w:r w:rsidRPr="00AB1A0A">
        <w:t xml:space="preserve">        sl160                                   </w:t>
      </w:r>
      <w:r w:rsidRPr="00AB1A0A">
        <w:rPr>
          <w:color w:val="993366"/>
        </w:rPr>
        <w:t>INTEGER</w:t>
      </w:r>
      <w:r w:rsidRPr="00AB1A0A">
        <w:t xml:space="preserve"> (0..159),</w:t>
      </w:r>
    </w:p>
    <w:p w14:paraId="7BDC78AA" w14:textId="77777777" w:rsidR="00FB4E6F" w:rsidRPr="00AB1A0A" w:rsidRDefault="00FB4E6F" w:rsidP="00FB4E6F">
      <w:pPr>
        <w:pStyle w:val="PL"/>
      </w:pPr>
      <w:r w:rsidRPr="00AB1A0A">
        <w:t xml:space="preserve">        sl320                                   </w:t>
      </w:r>
      <w:r w:rsidRPr="00AB1A0A">
        <w:rPr>
          <w:color w:val="993366"/>
        </w:rPr>
        <w:t>INTEGER</w:t>
      </w:r>
      <w:r w:rsidRPr="00AB1A0A">
        <w:t xml:space="preserve"> (0..319),</w:t>
      </w:r>
    </w:p>
    <w:p w14:paraId="540DFA0F" w14:textId="77777777" w:rsidR="00FB4E6F" w:rsidRPr="00AB1A0A" w:rsidRDefault="00FB4E6F" w:rsidP="00FB4E6F">
      <w:pPr>
        <w:pStyle w:val="PL"/>
      </w:pPr>
      <w:r w:rsidRPr="00AB1A0A">
        <w:t xml:space="preserve">        sl640                                   </w:t>
      </w:r>
      <w:r w:rsidRPr="00AB1A0A">
        <w:rPr>
          <w:color w:val="993366"/>
        </w:rPr>
        <w:t>INTEGER</w:t>
      </w:r>
      <w:r w:rsidRPr="00AB1A0A">
        <w:t xml:space="preserve"> (0..639),</w:t>
      </w:r>
    </w:p>
    <w:p w14:paraId="373EE54B" w14:textId="77777777" w:rsidR="00FB4E6F" w:rsidRPr="00AB1A0A" w:rsidRDefault="00FB4E6F" w:rsidP="00FB4E6F">
      <w:pPr>
        <w:pStyle w:val="PL"/>
      </w:pPr>
      <w:r w:rsidRPr="00AB1A0A">
        <w:t xml:space="preserve">        sl1280                                  </w:t>
      </w:r>
      <w:r w:rsidRPr="00AB1A0A">
        <w:rPr>
          <w:color w:val="993366"/>
        </w:rPr>
        <w:t>INTEGER</w:t>
      </w:r>
      <w:r w:rsidRPr="00AB1A0A">
        <w:t xml:space="preserve"> (0..1279),</w:t>
      </w:r>
    </w:p>
    <w:p w14:paraId="02EF51E8" w14:textId="77777777" w:rsidR="00FB4E6F" w:rsidRPr="00AB1A0A" w:rsidRDefault="00FB4E6F" w:rsidP="00FB4E6F">
      <w:pPr>
        <w:pStyle w:val="PL"/>
      </w:pPr>
      <w:r w:rsidRPr="00AB1A0A">
        <w:t xml:space="preserve">        sl2560                                  </w:t>
      </w:r>
      <w:r w:rsidRPr="00AB1A0A">
        <w:rPr>
          <w:color w:val="993366"/>
        </w:rPr>
        <w:t>INTEGER</w:t>
      </w:r>
      <w:r w:rsidRPr="00AB1A0A">
        <w:t xml:space="preserve"> (0..2559)</w:t>
      </w:r>
    </w:p>
    <w:p w14:paraId="3225D4B9"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Cond Setup</w:t>
      </w:r>
    </w:p>
    <w:p w14:paraId="705E93D3" w14:textId="77777777" w:rsidR="00FB4E6F" w:rsidRPr="00AB1A0A" w:rsidRDefault="00FB4E6F" w:rsidP="00FB4E6F">
      <w:pPr>
        <w:pStyle w:val="PL"/>
        <w:rPr>
          <w:color w:val="808080"/>
        </w:rPr>
      </w:pPr>
      <w:r w:rsidRPr="00AB1A0A">
        <w:t xml:space="preserve">    duration                                </w:t>
      </w:r>
      <w:r w:rsidRPr="00AB1A0A">
        <w:rPr>
          <w:color w:val="993366"/>
        </w:rPr>
        <w:t>INTEGER</w:t>
      </w:r>
      <w:r w:rsidRPr="00AB1A0A">
        <w:t xml:space="preserve"> (2..2559)                                           </w:t>
      </w:r>
      <w:r w:rsidRPr="00AB1A0A">
        <w:rPr>
          <w:color w:val="993366"/>
        </w:rPr>
        <w:t>OPTIONAL</w:t>
      </w:r>
      <w:r w:rsidRPr="00AB1A0A">
        <w:t xml:space="preserve">,   </w:t>
      </w:r>
      <w:r w:rsidRPr="00AB1A0A">
        <w:rPr>
          <w:color w:val="808080"/>
        </w:rPr>
        <w:t>-- Need R</w:t>
      </w:r>
    </w:p>
    <w:p w14:paraId="7759F598" w14:textId="77777777" w:rsidR="00FB4E6F" w:rsidRPr="00AB1A0A" w:rsidRDefault="00FB4E6F" w:rsidP="00FB4E6F">
      <w:pPr>
        <w:pStyle w:val="PL"/>
        <w:rPr>
          <w:color w:val="808080"/>
        </w:rPr>
      </w:pPr>
      <w:r w:rsidRPr="00AB1A0A">
        <w:t xml:space="preserve">    monitoringSymbolsWithinSlot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(14))                                      </w:t>
      </w:r>
      <w:r w:rsidRPr="00AB1A0A">
        <w:rPr>
          <w:color w:val="993366"/>
        </w:rPr>
        <w:t>OPTIONAL</w:t>
      </w:r>
      <w:r w:rsidRPr="00AB1A0A">
        <w:t xml:space="preserve">,   </w:t>
      </w:r>
      <w:r w:rsidRPr="00AB1A0A">
        <w:rPr>
          <w:color w:val="808080"/>
        </w:rPr>
        <w:t>-- Cond Setup</w:t>
      </w:r>
    </w:p>
    <w:p w14:paraId="512FB071" w14:textId="77777777" w:rsidR="00FB4E6F" w:rsidRPr="00AB1A0A" w:rsidRDefault="00FB4E6F" w:rsidP="00FB4E6F">
      <w:pPr>
        <w:pStyle w:val="PL"/>
      </w:pPr>
      <w:r w:rsidRPr="00AB1A0A">
        <w:t xml:space="preserve">    nrofCandidates                          </w:t>
      </w:r>
      <w:r w:rsidRPr="00AB1A0A">
        <w:rPr>
          <w:color w:val="993366"/>
        </w:rPr>
        <w:t>SEQUENCE</w:t>
      </w:r>
      <w:r w:rsidRPr="00AB1A0A">
        <w:t xml:space="preserve"> {</w:t>
      </w:r>
    </w:p>
    <w:p w14:paraId="2D90D25E" w14:textId="77777777" w:rsidR="00FB4E6F" w:rsidRPr="00AB1A0A" w:rsidRDefault="00FB4E6F" w:rsidP="00FB4E6F">
      <w:pPr>
        <w:pStyle w:val="PL"/>
      </w:pPr>
      <w:r w:rsidRPr="00AB1A0A">
        <w:t xml:space="preserve">        aggregationLevel1                       </w:t>
      </w:r>
      <w:r w:rsidRPr="00AB1A0A">
        <w:rPr>
          <w:color w:val="993366"/>
        </w:rPr>
        <w:t>ENUMERATED</w:t>
      </w:r>
      <w:r w:rsidRPr="00AB1A0A">
        <w:t xml:space="preserve"> {n0, n1, n2, n3, n4, n5, n6, n8},</w:t>
      </w:r>
    </w:p>
    <w:p w14:paraId="27E32888" w14:textId="77777777" w:rsidR="00FB4E6F" w:rsidRPr="00AB1A0A" w:rsidRDefault="00FB4E6F" w:rsidP="00FB4E6F">
      <w:pPr>
        <w:pStyle w:val="PL"/>
      </w:pPr>
      <w:r w:rsidRPr="00AB1A0A">
        <w:t xml:space="preserve">        aggregationLevel2                       </w:t>
      </w:r>
      <w:r w:rsidRPr="00AB1A0A">
        <w:rPr>
          <w:color w:val="993366"/>
        </w:rPr>
        <w:t>ENUMERATED</w:t>
      </w:r>
      <w:r w:rsidRPr="00AB1A0A">
        <w:t xml:space="preserve"> {n0, n1, n2, n3, n4, n5, n6, n8},</w:t>
      </w:r>
    </w:p>
    <w:p w14:paraId="5096AEB7" w14:textId="77777777" w:rsidR="00FB4E6F" w:rsidRPr="00AB1A0A" w:rsidRDefault="00FB4E6F" w:rsidP="00FB4E6F">
      <w:pPr>
        <w:pStyle w:val="PL"/>
      </w:pPr>
      <w:r w:rsidRPr="00AB1A0A">
        <w:t xml:space="preserve">        aggregationLevel4                       </w:t>
      </w:r>
      <w:r w:rsidRPr="00AB1A0A">
        <w:rPr>
          <w:color w:val="993366"/>
        </w:rPr>
        <w:t>ENUMERATED</w:t>
      </w:r>
      <w:r w:rsidRPr="00AB1A0A">
        <w:t xml:space="preserve"> {n0, n1, n2, n3, n4, n5, n6, n8},</w:t>
      </w:r>
    </w:p>
    <w:p w14:paraId="3FB97CFF" w14:textId="77777777" w:rsidR="00FB4E6F" w:rsidRPr="00AB1A0A" w:rsidRDefault="00FB4E6F" w:rsidP="00FB4E6F">
      <w:pPr>
        <w:pStyle w:val="PL"/>
      </w:pPr>
      <w:r w:rsidRPr="00AB1A0A">
        <w:t xml:space="preserve">        aggregationLevel8                       </w:t>
      </w:r>
      <w:r w:rsidRPr="00AB1A0A">
        <w:rPr>
          <w:color w:val="993366"/>
        </w:rPr>
        <w:t>ENUMERATED</w:t>
      </w:r>
      <w:r w:rsidRPr="00AB1A0A">
        <w:t xml:space="preserve"> {n0, n1, n2, n3, n4, n5, n6, n8},</w:t>
      </w:r>
    </w:p>
    <w:p w14:paraId="49FD064C" w14:textId="77777777" w:rsidR="00FB4E6F" w:rsidRPr="00AB1A0A" w:rsidRDefault="00FB4E6F" w:rsidP="00FB4E6F">
      <w:pPr>
        <w:pStyle w:val="PL"/>
      </w:pPr>
      <w:r w:rsidRPr="00AB1A0A">
        <w:t xml:space="preserve">        aggregationLevel16                      </w:t>
      </w:r>
      <w:r w:rsidRPr="00AB1A0A">
        <w:rPr>
          <w:color w:val="993366"/>
        </w:rPr>
        <w:t>ENUMERATED</w:t>
      </w:r>
      <w:r w:rsidRPr="00AB1A0A">
        <w:t xml:space="preserve"> {n0, n1, n2, n3, n4, n5, n6, n8}</w:t>
      </w:r>
    </w:p>
    <w:p w14:paraId="0AE76C47"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Cond Setup</w:t>
      </w:r>
    </w:p>
    <w:p w14:paraId="6B318B06" w14:textId="77777777" w:rsidR="00FB4E6F" w:rsidRPr="00AB1A0A" w:rsidRDefault="00FB4E6F" w:rsidP="00FB4E6F">
      <w:pPr>
        <w:pStyle w:val="PL"/>
      </w:pPr>
      <w:r w:rsidRPr="00AB1A0A">
        <w:t xml:space="preserve">    searchSpaceType                         </w:t>
      </w:r>
      <w:r w:rsidRPr="00AB1A0A">
        <w:rPr>
          <w:color w:val="993366"/>
        </w:rPr>
        <w:t>CHOICE</w:t>
      </w:r>
      <w:r w:rsidRPr="00AB1A0A">
        <w:t xml:space="preserve"> {</w:t>
      </w:r>
    </w:p>
    <w:p w14:paraId="66AF5DF6" w14:textId="77777777" w:rsidR="00FB4E6F" w:rsidRPr="00AB1A0A" w:rsidRDefault="00FB4E6F" w:rsidP="00FB4E6F">
      <w:pPr>
        <w:pStyle w:val="PL"/>
      </w:pPr>
      <w:r w:rsidRPr="00AB1A0A">
        <w:t xml:space="preserve">        common                                  </w:t>
      </w:r>
      <w:r w:rsidRPr="00AB1A0A">
        <w:rPr>
          <w:color w:val="993366"/>
        </w:rPr>
        <w:t>SEQUENCE</w:t>
      </w:r>
      <w:r w:rsidRPr="00AB1A0A">
        <w:t xml:space="preserve"> {</w:t>
      </w:r>
    </w:p>
    <w:p w14:paraId="70B49F13" w14:textId="77777777" w:rsidR="00FB4E6F" w:rsidRPr="00AB1A0A" w:rsidRDefault="00FB4E6F" w:rsidP="00FB4E6F">
      <w:pPr>
        <w:pStyle w:val="PL"/>
      </w:pPr>
      <w:r w:rsidRPr="00AB1A0A">
        <w:t xml:space="preserve">            dci-Format0-0-AndFormat1-0              </w:t>
      </w:r>
      <w:r w:rsidRPr="00AB1A0A">
        <w:rPr>
          <w:color w:val="993366"/>
        </w:rPr>
        <w:t>SEQUENCE</w:t>
      </w:r>
      <w:r w:rsidRPr="00AB1A0A">
        <w:t xml:space="preserve"> {</w:t>
      </w:r>
    </w:p>
    <w:p w14:paraId="5C478DA4" w14:textId="77777777" w:rsidR="00FB4E6F" w:rsidRPr="00AB1A0A" w:rsidRDefault="00FB4E6F" w:rsidP="00FB4E6F">
      <w:pPr>
        <w:pStyle w:val="PL"/>
      </w:pPr>
      <w:r w:rsidRPr="00AB1A0A">
        <w:t xml:space="preserve">                ...</w:t>
      </w:r>
    </w:p>
    <w:p w14:paraId="4011C297"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0462F7EC" w14:textId="77777777" w:rsidR="00FB4E6F" w:rsidRPr="00AB1A0A" w:rsidRDefault="00FB4E6F" w:rsidP="00FB4E6F">
      <w:pPr>
        <w:pStyle w:val="PL"/>
      </w:pPr>
      <w:r w:rsidRPr="00AB1A0A">
        <w:lastRenderedPageBreak/>
        <w:t xml:space="preserve">            dci-Format2-0                           </w:t>
      </w:r>
      <w:r w:rsidRPr="00AB1A0A">
        <w:rPr>
          <w:color w:val="993366"/>
        </w:rPr>
        <w:t>SEQUENCE</w:t>
      </w:r>
      <w:r w:rsidRPr="00AB1A0A">
        <w:t xml:space="preserve"> {</w:t>
      </w:r>
    </w:p>
    <w:p w14:paraId="63CDBCC6" w14:textId="77777777" w:rsidR="00FB4E6F" w:rsidRPr="00AB1A0A" w:rsidRDefault="00FB4E6F" w:rsidP="00FB4E6F">
      <w:pPr>
        <w:pStyle w:val="PL"/>
      </w:pPr>
      <w:r w:rsidRPr="00AB1A0A">
        <w:t xml:space="preserve">                nrofCandidates-SFI                      </w:t>
      </w:r>
      <w:r w:rsidRPr="00AB1A0A">
        <w:rPr>
          <w:color w:val="993366"/>
        </w:rPr>
        <w:t>SEQUENCE</w:t>
      </w:r>
      <w:r w:rsidRPr="00AB1A0A">
        <w:t xml:space="preserve"> {</w:t>
      </w:r>
    </w:p>
    <w:p w14:paraId="66CFDFEE" w14:textId="77777777" w:rsidR="00FB4E6F" w:rsidRPr="00AB1A0A" w:rsidRDefault="00FB4E6F" w:rsidP="00FB4E6F">
      <w:pPr>
        <w:pStyle w:val="PL"/>
        <w:rPr>
          <w:color w:val="808080"/>
        </w:rPr>
      </w:pPr>
      <w:r w:rsidRPr="00AB1A0A">
        <w:t xml:space="preserve">                    aggregationLevel1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4FCE8BCC" w14:textId="77777777" w:rsidR="00FB4E6F" w:rsidRPr="00AB1A0A" w:rsidRDefault="00FB4E6F" w:rsidP="00FB4E6F">
      <w:pPr>
        <w:pStyle w:val="PL"/>
        <w:rPr>
          <w:color w:val="808080"/>
        </w:rPr>
      </w:pPr>
      <w:r w:rsidRPr="00AB1A0A">
        <w:t xml:space="preserve">                    aggregationLevel2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41D5DEE3" w14:textId="77777777" w:rsidR="00FB4E6F" w:rsidRPr="00AB1A0A" w:rsidRDefault="00FB4E6F" w:rsidP="00FB4E6F">
      <w:pPr>
        <w:pStyle w:val="PL"/>
        <w:rPr>
          <w:color w:val="808080"/>
        </w:rPr>
      </w:pPr>
      <w:r w:rsidRPr="00AB1A0A">
        <w:t xml:space="preserve">                    aggregationLevel4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44D472C5" w14:textId="77777777" w:rsidR="00FB4E6F" w:rsidRPr="00AB1A0A" w:rsidRDefault="00FB4E6F" w:rsidP="00FB4E6F">
      <w:pPr>
        <w:pStyle w:val="PL"/>
        <w:rPr>
          <w:color w:val="808080"/>
        </w:rPr>
      </w:pPr>
      <w:r w:rsidRPr="00AB1A0A">
        <w:t xml:space="preserve">                    aggregationLevel8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2543D446" w14:textId="77777777" w:rsidR="00FB4E6F" w:rsidRPr="00AB1A0A" w:rsidRDefault="00FB4E6F" w:rsidP="00FB4E6F">
      <w:pPr>
        <w:pStyle w:val="PL"/>
        <w:rPr>
          <w:color w:val="808080"/>
        </w:rPr>
      </w:pPr>
      <w:r w:rsidRPr="00AB1A0A">
        <w:t xml:space="preserve">                    aggregationLevel16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363339B4" w14:textId="77777777" w:rsidR="00FB4E6F" w:rsidRPr="00AB1A0A" w:rsidRDefault="00FB4E6F" w:rsidP="00FB4E6F">
      <w:pPr>
        <w:pStyle w:val="PL"/>
      </w:pPr>
      <w:r w:rsidRPr="00AB1A0A">
        <w:t xml:space="preserve">                },</w:t>
      </w:r>
    </w:p>
    <w:p w14:paraId="663971AD" w14:textId="77777777" w:rsidR="00FB4E6F" w:rsidRPr="00AB1A0A" w:rsidRDefault="00FB4E6F" w:rsidP="00FB4E6F">
      <w:pPr>
        <w:pStyle w:val="PL"/>
      </w:pPr>
      <w:r w:rsidRPr="00AB1A0A">
        <w:t xml:space="preserve">                ...</w:t>
      </w:r>
    </w:p>
    <w:p w14:paraId="44CAD808"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34CE911C" w14:textId="77777777" w:rsidR="00FB4E6F" w:rsidRPr="00AB1A0A" w:rsidRDefault="00FB4E6F" w:rsidP="00FB4E6F">
      <w:pPr>
        <w:pStyle w:val="PL"/>
      </w:pPr>
      <w:r w:rsidRPr="00AB1A0A">
        <w:t xml:space="preserve">            dci-Format2-1                           </w:t>
      </w:r>
      <w:r w:rsidRPr="00AB1A0A">
        <w:rPr>
          <w:color w:val="993366"/>
        </w:rPr>
        <w:t>SEQUENCE</w:t>
      </w:r>
      <w:r w:rsidRPr="00AB1A0A">
        <w:t xml:space="preserve"> {</w:t>
      </w:r>
    </w:p>
    <w:p w14:paraId="73A1AFB8" w14:textId="77777777" w:rsidR="00FB4E6F" w:rsidRPr="00AB1A0A" w:rsidRDefault="00FB4E6F" w:rsidP="00FB4E6F">
      <w:pPr>
        <w:pStyle w:val="PL"/>
      </w:pPr>
      <w:r w:rsidRPr="00AB1A0A">
        <w:t xml:space="preserve">                ...</w:t>
      </w:r>
    </w:p>
    <w:p w14:paraId="1CDF09CD"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3387BCF0" w14:textId="77777777" w:rsidR="00FB4E6F" w:rsidRPr="00AB1A0A" w:rsidRDefault="00FB4E6F" w:rsidP="00FB4E6F">
      <w:pPr>
        <w:pStyle w:val="PL"/>
      </w:pPr>
      <w:r w:rsidRPr="00AB1A0A">
        <w:t xml:space="preserve">            dci-Format2-2                           </w:t>
      </w:r>
      <w:r w:rsidRPr="00AB1A0A">
        <w:rPr>
          <w:color w:val="993366"/>
        </w:rPr>
        <w:t>SEQUENCE</w:t>
      </w:r>
      <w:r w:rsidRPr="00AB1A0A">
        <w:t xml:space="preserve"> {</w:t>
      </w:r>
    </w:p>
    <w:p w14:paraId="79681741" w14:textId="77777777" w:rsidR="00FB4E6F" w:rsidRPr="00AB1A0A" w:rsidRDefault="00FB4E6F" w:rsidP="00FB4E6F">
      <w:pPr>
        <w:pStyle w:val="PL"/>
      </w:pPr>
      <w:r w:rsidRPr="00AB1A0A">
        <w:t xml:space="preserve">                ...</w:t>
      </w:r>
    </w:p>
    <w:p w14:paraId="2951112D"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260CA8DE" w14:textId="77777777" w:rsidR="00FB4E6F" w:rsidRPr="00AB1A0A" w:rsidRDefault="00FB4E6F" w:rsidP="00FB4E6F">
      <w:pPr>
        <w:pStyle w:val="PL"/>
      </w:pPr>
      <w:r w:rsidRPr="00AB1A0A">
        <w:t xml:space="preserve">            dci-Format2-3                           </w:t>
      </w:r>
      <w:r w:rsidRPr="00AB1A0A">
        <w:rPr>
          <w:color w:val="993366"/>
        </w:rPr>
        <w:t>SEQUENCE</w:t>
      </w:r>
      <w:r w:rsidRPr="00AB1A0A">
        <w:t xml:space="preserve"> {</w:t>
      </w:r>
    </w:p>
    <w:p w14:paraId="4EB704FE" w14:textId="77777777" w:rsidR="00FB4E6F" w:rsidRPr="00AB1A0A" w:rsidRDefault="00FB4E6F" w:rsidP="00FB4E6F">
      <w:pPr>
        <w:pStyle w:val="PL"/>
        <w:rPr>
          <w:color w:val="808080"/>
        </w:rPr>
      </w:pPr>
      <w:r w:rsidRPr="00AB1A0A">
        <w:t xml:space="preserve">                dummy1                  </w:t>
      </w:r>
      <w:r w:rsidRPr="00AB1A0A">
        <w:rPr>
          <w:color w:val="993366"/>
        </w:rPr>
        <w:t>ENUMERATED</w:t>
      </w:r>
      <w:r w:rsidRPr="00AB1A0A">
        <w:t xml:space="preserve"> {sl1, sl2, sl4, sl5, sl8, sl10, sl16, sl20}          </w:t>
      </w:r>
      <w:r w:rsidRPr="00AB1A0A">
        <w:rPr>
          <w:color w:val="993366"/>
        </w:rPr>
        <w:t>OPTIONAL</w:t>
      </w:r>
      <w:r w:rsidRPr="00AB1A0A">
        <w:t xml:space="preserve">,   </w:t>
      </w:r>
      <w:r w:rsidRPr="00AB1A0A">
        <w:rPr>
          <w:color w:val="808080"/>
        </w:rPr>
        <w:t>-- Cond Setup</w:t>
      </w:r>
    </w:p>
    <w:p w14:paraId="5E4774E4" w14:textId="77777777" w:rsidR="00FB4E6F" w:rsidRPr="00AB1A0A" w:rsidRDefault="00FB4E6F" w:rsidP="00FB4E6F">
      <w:pPr>
        <w:pStyle w:val="PL"/>
      </w:pPr>
      <w:r w:rsidRPr="00AB1A0A">
        <w:t xml:space="preserve">                dummy2                  </w:t>
      </w:r>
      <w:r w:rsidRPr="00AB1A0A">
        <w:rPr>
          <w:color w:val="993366"/>
        </w:rPr>
        <w:t>ENUMERATED</w:t>
      </w:r>
      <w:r w:rsidRPr="00AB1A0A">
        <w:t xml:space="preserve"> {n1, n2},</w:t>
      </w:r>
    </w:p>
    <w:p w14:paraId="765C28E4" w14:textId="77777777" w:rsidR="00FB4E6F" w:rsidRPr="00AB1A0A" w:rsidRDefault="00FB4E6F" w:rsidP="00FB4E6F">
      <w:pPr>
        <w:pStyle w:val="PL"/>
      </w:pPr>
      <w:r w:rsidRPr="00AB1A0A">
        <w:t xml:space="preserve">                ...</w:t>
      </w:r>
    </w:p>
    <w:p w14:paraId="48999968"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479EF7E2" w14:textId="77777777" w:rsidR="00FB4E6F" w:rsidRPr="00AB1A0A" w:rsidRDefault="00FB4E6F" w:rsidP="00FB4E6F">
      <w:pPr>
        <w:pStyle w:val="PL"/>
      </w:pPr>
      <w:r w:rsidRPr="00AB1A0A">
        <w:t xml:space="preserve">        },</w:t>
      </w:r>
    </w:p>
    <w:p w14:paraId="38986F6B" w14:textId="77777777" w:rsidR="00FB4E6F" w:rsidRPr="00AB1A0A" w:rsidRDefault="00FB4E6F" w:rsidP="00FB4E6F">
      <w:pPr>
        <w:pStyle w:val="PL"/>
      </w:pPr>
      <w:r w:rsidRPr="00AB1A0A">
        <w:t xml:space="preserve">        ue-Specific                             </w:t>
      </w:r>
      <w:r w:rsidRPr="00AB1A0A">
        <w:rPr>
          <w:color w:val="993366"/>
        </w:rPr>
        <w:t>SEQUENCE</w:t>
      </w:r>
      <w:r w:rsidRPr="00AB1A0A">
        <w:t xml:space="preserve"> {</w:t>
      </w:r>
    </w:p>
    <w:p w14:paraId="4AF73F4D" w14:textId="77777777" w:rsidR="00FB4E6F" w:rsidRPr="00AB1A0A" w:rsidRDefault="00FB4E6F" w:rsidP="00FB4E6F">
      <w:pPr>
        <w:pStyle w:val="PL"/>
      </w:pPr>
      <w:r w:rsidRPr="00AB1A0A">
        <w:t xml:space="preserve">            dci-Formats                             </w:t>
      </w:r>
      <w:r w:rsidRPr="00AB1A0A">
        <w:rPr>
          <w:color w:val="993366"/>
        </w:rPr>
        <w:t>ENUMERATED</w:t>
      </w:r>
      <w:r w:rsidRPr="00AB1A0A">
        <w:t xml:space="preserve"> {formats0-0-And-1-0, formats0-1-And-1-1},</w:t>
      </w:r>
    </w:p>
    <w:p w14:paraId="0A44483D" w14:textId="77777777" w:rsidR="00FB4E6F" w:rsidRPr="00AB1A0A" w:rsidRDefault="00FB4E6F" w:rsidP="00FB4E6F">
      <w:pPr>
        <w:pStyle w:val="PL"/>
      </w:pPr>
      <w:r w:rsidRPr="00AB1A0A">
        <w:t xml:space="preserve">            ...</w:t>
      </w:r>
    </w:p>
    <w:p w14:paraId="789408C6" w14:textId="77777777" w:rsidR="00FB4E6F" w:rsidRPr="00AB1A0A" w:rsidRDefault="00FB4E6F" w:rsidP="00FB4E6F">
      <w:pPr>
        <w:pStyle w:val="PL"/>
      </w:pPr>
      <w:r w:rsidRPr="00AB1A0A">
        <w:t xml:space="preserve">        }</w:t>
      </w:r>
    </w:p>
    <w:p w14:paraId="6221921B" w14:textId="77777777" w:rsidR="00FB4E6F" w:rsidRPr="00AB1A0A" w:rsidRDefault="00FB4E6F" w:rsidP="00FB4E6F">
      <w:pPr>
        <w:pStyle w:val="PL"/>
        <w:rPr>
          <w:color w:val="808080"/>
        </w:rPr>
      </w:pPr>
      <w:r w:rsidRPr="00AB1A0A">
        <w:t xml:space="preserve">    }                                                                                                   </w:t>
      </w:r>
      <w:r w:rsidRPr="00AB1A0A">
        <w:rPr>
          <w:color w:val="993366"/>
        </w:rPr>
        <w:t>OPTIONAL</w:t>
      </w:r>
      <w:r w:rsidRPr="00AB1A0A">
        <w:t xml:space="preserve">    </w:t>
      </w:r>
      <w:r w:rsidRPr="00AB1A0A">
        <w:rPr>
          <w:color w:val="808080"/>
        </w:rPr>
        <w:t>-- Cond Setup</w:t>
      </w:r>
    </w:p>
    <w:p w14:paraId="3CEF1184" w14:textId="77777777" w:rsidR="00FB4E6F" w:rsidRPr="00AB1A0A" w:rsidRDefault="00FB4E6F" w:rsidP="00FB4E6F">
      <w:pPr>
        <w:pStyle w:val="PL"/>
      </w:pPr>
      <w:r w:rsidRPr="00AB1A0A">
        <w:t>}</w:t>
      </w:r>
    </w:p>
    <w:p w14:paraId="3A7FCA86" w14:textId="77777777" w:rsidR="00FB4E6F" w:rsidRPr="00AB1A0A" w:rsidRDefault="00FB4E6F" w:rsidP="00FB4E6F">
      <w:pPr>
        <w:pStyle w:val="PL"/>
      </w:pPr>
    </w:p>
    <w:p w14:paraId="53893ACA" w14:textId="77777777" w:rsidR="00FB4E6F" w:rsidRPr="00AB1A0A" w:rsidRDefault="00FB4E6F" w:rsidP="00FB4E6F">
      <w:pPr>
        <w:pStyle w:val="PL"/>
        <w:rPr>
          <w:color w:val="808080"/>
        </w:rPr>
      </w:pPr>
      <w:r w:rsidRPr="00AB1A0A">
        <w:rPr>
          <w:color w:val="808080"/>
        </w:rPr>
        <w:t>-- TAG-SEARCHSPACE-STOP</w:t>
      </w:r>
    </w:p>
    <w:p w14:paraId="52A1357E" w14:textId="77777777" w:rsidR="00FB4E6F" w:rsidRPr="00AB1A0A" w:rsidRDefault="00FB4E6F" w:rsidP="00FB4E6F">
      <w:pPr>
        <w:pStyle w:val="PL"/>
        <w:rPr>
          <w:color w:val="808080"/>
        </w:rPr>
      </w:pPr>
      <w:r w:rsidRPr="00AB1A0A">
        <w:rPr>
          <w:color w:val="808080"/>
        </w:rPr>
        <w:t>-- ASN1STOP</w:t>
      </w:r>
    </w:p>
    <w:p w14:paraId="0D8E0203" w14:textId="77777777" w:rsidR="00FB4E6F" w:rsidRPr="00AB1A0A" w:rsidRDefault="00FB4E6F" w:rsidP="00FB4E6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B4E6F" w:rsidRPr="00AB1A0A" w14:paraId="5BC09545"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1BEFDB66" w14:textId="77777777" w:rsidR="00FB4E6F" w:rsidRPr="00AB1A0A" w:rsidRDefault="00FB4E6F" w:rsidP="00495150">
            <w:pPr>
              <w:pStyle w:val="TAH"/>
              <w:rPr>
                <w:szCs w:val="22"/>
                <w:lang w:eastAsia="ja-JP"/>
              </w:rPr>
            </w:pPr>
            <w:r w:rsidRPr="00AB1A0A">
              <w:rPr>
                <w:i/>
                <w:szCs w:val="22"/>
                <w:lang w:eastAsia="ja-JP"/>
              </w:rPr>
              <w:lastRenderedPageBreak/>
              <w:t xml:space="preserve">SearchSpace </w:t>
            </w:r>
            <w:r w:rsidRPr="00AB1A0A">
              <w:rPr>
                <w:szCs w:val="22"/>
                <w:lang w:eastAsia="ja-JP"/>
              </w:rPr>
              <w:t>field descriptions</w:t>
            </w:r>
          </w:p>
        </w:tc>
      </w:tr>
      <w:tr w:rsidR="00FB4E6F" w:rsidRPr="00AB1A0A" w14:paraId="1BCAEF9E"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062B6145" w14:textId="77777777" w:rsidR="00FB4E6F" w:rsidRPr="00AB1A0A" w:rsidRDefault="00FB4E6F" w:rsidP="00495150">
            <w:pPr>
              <w:pStyle w:val="TAL"/>
              <w:rPr>
                <w:szCs w:val="22"/>
                <w:lang w:eastAsia="ja-JP"/>
              </w:rPr>
            </w:pPr>
            <w:r w:rsidRPr="00AB1A0A">
              <w:rPr>
                <w:b/>
                <w:i/>
                <w:szCs w:val="22"/>
                <w:lang w:eastAsia="ja-JP"/>
              </w:rPr>
              <w:t>common</w:t>
            </w:r>
          </w:p>
          <w:p w14:paraId="493F4871" w14:textId="77777777" w:rsidR="00FB4E6F" w:rsidRPr="00AB1A0A" w:rsidRDefault="00FB4E6F" w:rsidP="00495150">
            <w:pPr>
              <w:pStyle w:val="TAL"/>
              <w:rPr>
                <w:szCs w:val="22"/>
                <w:lang w:eastAsia="ja-JP"/>
              </w:rPr>
            </w:pPr>
            <w:r w:rsidRPr="00AB1A0A">
              <w:rPr>
                <w:szCs w:val="22"/>
                <w:lang w:eastAsia="ja-JP"/>
              </w:rPr>
              <w:t>Configures this search space as common search space (CSS) and DCI formats to monitor.</w:t>
            </w:r>
          </w:p>
        </w:tc>
      </w:tr>
      <w:tr w:rsidR="00FB4E6F" w:rsidRPr="00AB1A0A" w14:paraId="7130BC9B"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53574EB3" w14:textId="77777777" w:rsidR="00FB4E6F" w:rsidRPr="00AB1A0A" w:rsidRDefault="00FB4E6F" w:rsidP="00495150">
            <w:pPr>
              <w:pStyle w:val="TAL"/>
              <w:rPr>
                <w:szCs w:val="22"/>
                <w:lang w:eastAsia="ja-JP"/>
              </w:rPr>
            </w:pPr>
            <w:r w:rsidRPr="00AB1A0A">
              <w:rPr>
                <w:b/>
                <w:i/>
                <w:szCs w:val="22"/>
                <w:lang w:eastAsia="ja-JP"/>
              </w:rPr>
              <w:t>controlResourceSetId</w:t>
            </w:r>
          </w:p>
          <w:p w14:paraId="5772FBBF" w14:textId="77777777" w:rsidR="00FB4E6F" w:rsidRPr="00AB1A0A" w:rsidRDefault="00FB4E6F" w:rsidP="00495150">
            <w:pPr>
              <w:pStyle w:val="TAL"/>
              <w:rPr>
                <w:szCs w:val="22"/>
                <w:lang w:eastAsia="ja-JP"/>
              </w:rPr>
            </w:pPr>
            <w:r w:rsidRPr="00AB1A0A">
              <w:rPr>
                <w:szCs w:val="22"/>
                <w:lang w:eastAsia="ja-JP"/>
              </w:rPr>
              <w:t>The CORESET applicable for this SearchSpace. Value 0 identifies the common CORESET#0 configured in MIB and in ServingCellConfigCommon. Values 1..maxNrofControlResourceSets-1 identify CORESETs configured in System Information or by dedicated signalling. The CORESETs with non-zero controResourceSetId locate in the same BWP as this SearchSpace.</w:t>
            </w:r>
          </w:p>
        </w:tc>
      </w:tr>
      <w:tr w:rsidR="00FB4E6F" w:rsidRPr="00AB1A0A" w14:paraId="7076CBB3" w14:textId="77777777" w:rsidTr="00FB4E6F">
        <w:tc>
          <w:tcPr>
            <w:tcW w:w="5000" w:type="pct"/>
            <w:tcBorders>
              <w:top w:val="single" w:sz="4" w:space="0" w:color="auto"/>
              <w:left w:val="single" w:sz="4" w:space="0" w:color="auto"/>
              <w:bottom w:val="single" w:sz="4" w:space="0" w:color="auto"/>
              <w:right w:val="single" w:sz="4" w:space="0" w:color="auto"/>
            </w:tcBorders>
          </w:tcPr>
          <w:p w14:paraId="75C06790" w14:textId="77777777" w:rsidR="00FB4E6F" w:rsidRPr="00AB1A0A" w:rsidRDefault="00FB4E6F" w:rsidP="00495150">
            <w:pPr>
              <w:pStyle w:val="TAL"/>
              <w:rPr>
                <w:b/>
                <w:bCs/>
                <w:i/>
                <w:iCs/>
              </w:rPr>
            </w:pPr>
            <w:r w:rsidRPr="00AB1A0A">
              <w:rPr>
                <w:b/>
                <w:bCs/>
                <w:i/>
                <w:iCs/>
              </w:rPr>
              <w:t>dummy1, dummy2</w:t>
            </w:r>
          </w:p>
          <w:p w14:paraId="7151F6D2" w14:textId="77777777" w:rsidR="00FB4E6F" w:rsidRPr="00AB1A0A" w:rsidRDefault="00FB4E6F" w:rsidP="00495150">
            <w:pPr>
              <w:pStyle w:val="TAL"/>
            </w:pPr>
            <w:r w:rsidRPr="00AB1A0A">
              <w:t>This field is not used in the specification. If received it shall be ignored by the UE.</w:t>
            </w:r>
          </w:p>
        </w:tc>
      </w:tr>
      <w:tr w:rsidR="00FB4E6F" w:rsidRPr="00AB1A0A" w14:paraId="254808A0"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18718425" w14:textId="77777777" w:rsidR="00FB4E6F" w:rsidRPr="00AB1A0A" w:rsidRDefault="00FB4E6F" w:rsidP="00495150">
            <w:pPr>
              <w:pStyle w:val="TAL"/>
              <w:rPr>
                <w:szCs w:val="22"/>
                <w:lang w:eastAsia="ja-JP"/>
              </w:rPr>
            </w:pPr>
            <w:r w:rsidRPr="00AB1A0A">
              <w:rPr>
                <w:b/>
                <w:i/>
                <w:szCs w:val="22"/>
                <w:lang w:eastAsia="ja-JP"/>
              </w:rPr>
              <w:t>dci-Format0-0-AndFormat1-0</w:t>
            </w:r>
          </w:p>
          <w:p w14:paraId="55E74B7E" w14:textId="77777777" w:rsidR="00FB4E6F" w:rsidRPr="00AB1A0A" w:rsidRDefault="00FB4E6F" w:rsidP="00495150">
            <w:pPr>
              <w:pStyle w:val="TAL"/>
              <w:rPr>
                <w:szCs w:val="22"/>
                <w:lang w:eastAsia="ja-JP"/>
              </w:rPr>
            </w:pPr>
            <w:r w:rsidRPr="00AB1A0A">
              <w:rPr>
                <w:szCs w:val="22"/>
                <w:lang w:eastAsia="ja-JP"/>
              </w:rPr>
              <w:t>If configured, the UE monitors the DCI formats 0_0 and 1_0 according to TS 38.213 [13], clause 10.1.</w:t>
            </w:r>
          </w:p>
        </w:tc>
      </w:tr>
      <w:tr w:rsidR="00FB4E6F" w:rsidRPr="00AB1A0A" w14:paraId="20855E96"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577FB286" w14:textId="77777777" w:rsidR="00FB4E6F" w:rsidRPr="00AB1A0A" w:rsidRDefault="00FB4E6F" w:rsidP="00495150">
            <w:pPr>
              <w:pStyle w:val="TAL"/>
              <w:rPr>
                <w:szCs w:val="22"/>
                <w:lang w:eastAsia="ja-JP"/>
              </w:rPr>
            </w:pPr>
            <w:r w:rsidRPr="00AB1A0A">
              <w:rPr>
                <w:b/>
                <w:i/>
                <w:szCs w:val="22"/>
                <w:lang w:eastAsia="ja-JP"/>
              </w:rPr>
              <w:t>dci-Format2-0</w:t>
            </w:r>
          </w:p>
          <w:p w14:paraId="58F094B2" w14:textId="77777777" w:rsidR="00FB4E6F" w:rsidRPr="00AB1A0A" w:rsidRDefault="00FB4E6F" w:rsidP="00495150">
            <w:pPr>
              <w:pStyle w:val="TAL"/>
              <w:rPr>
                <w:szCs w:val="22"/>
                <w:lang w:eastAsia="ja-JP"/>
              </w:rPr>
            </w:pPr>
            <w:r w:rsidRPr="00AB1A0A">
              <w:rPr>
                <w:szCs w:val="22"/>
                <w:lang w:eastAsia="ja-JP"/>
              </w:rPr>
              <w:t>If configured, UE monitors the DCI format 2_0 according to TS 38.213 [13], clause 10.1, 11.1.1.</w:t>
            </w:r>
          </w:p>
        </w:tc>
      </w:tr>
      <w:tr w:rsidR="00FB4E6F" w:rsidRPr="00AB1A0A" w14:paraId="03336E77"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378A65E0" w14:textId="77777777" w:rsidR="00FB4E6F" w:rsidRPr="00AB1A0A" w:rsidRDefault="00FB4E6F" w:rsidP="00495150">
            <w:pPr>
              <w:pStyle w:val="TAL"/>
              <w:rPr>
                <w:szCs w:val="22"/>
                <w:lang w:eastAsia="ja-JP"/>
              </w:rPr>
            </w:pPr>
            <w:r w:rsidRPr="00AB1A0A">
              <w:rPr>
                <w:b/>
                <w:i/>
                <w:szCs w:val="22"/>
                <w:lang w:eastAsia="ja-JP"/>
              </w:rPr>
              <w:t>dci-Format2-1</w:t>
            </w:r>
          </w:p>
          <w:p w14:paraId="537323DB" w14:textId="77777777" w:rsidR="00FB4E6F" w:rsidRPr="00AB1A0A" w:rsidRDefault="00FB4E6F" w:rsidP="00495150">
            <w:pPr>
              <w:pStyle w:val="TAL"/>
              <w:rPr>
                <w:szCs w:val="22"/>
                <w:lang w:eastAsia="ja-JP"/>
              </w:rPr>
            </w:pPr>
            <w:r w:rsidRPr="00AB1A0A">
              <w:rPr>
                <w:szCs w:val="22"/>
                <w:lang w:eastAsia="ja-JP"/>
              </w:rPr>
              <w:t>If configured, UE monitors the DCI format 2_1 according to TS 38.213 [13], clause 10.1, 11.2.</w:t>
            </w:r>
          </w:p>
        </w:tc>
      </w:tr>
      <w:tr w:rsidR="00FB4E6F" w:rsidRPr="00AB1A0A" w14:paraId="001E5F3F"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67217FE7" w14:textId="77777777" w:rsidR="00FB4E6F" w:rsidRPr="00AB1A0A" w:rsidRDefault="00FB4E6F" w:rsidP="00495150">
            <w:pPr>
              <w:pStyle w:val="TAL"/>
              <w:rPr>
                <w:szCs w:val="22"/>
                <w:lang w:eastAsia="ja-JP"/>
              </w:rPr>
            </w:pPr>
            <w:r w:rsidRPr="00AB1A0A">
              <w:rPr>
                <w:b/>
                <w:i/>
                <w:szCs w:val="22"/>
                <w:lang w:eastAsia="ja-JP"/>
              </w:rPr>
              <w:t>dci-Format2-2</w:t>
            </w:r>
          </w:p>
          <w:p w14:paraId="0B34B55D" w14:textId="77777777" w:rsidR="00FB4E6F" w:rsidRPr="00AB1A0A" w:rsidRDefault="00FB4E6F" w:rsidP="00495150">
            <w:pPr>
              <w:pStyle w:val="TAL"/>
              <w:rPr>
                <w:szCs w:val="22"/>
                <w:lang w:eastAsia="ja-JP"/>
              </w:rPr>
            </w:pPr>
            <w:r w:rsidRPr="00AB1A0A">
              <w:rPr>
                <w:szCs w:val="22"/>
                <w:lang w:eastAsia="ja-JP"/>
              </w:rPr>
              <w:t>If configured, UE monitors the DCI format 2_2 according to TS 38.213 [13], clause 10.1, 11.3.</w:t>
            </w:r>
          </w:p>
        </w:tc>
      </w:tr>
      <w:tr w:rsidR="00FB4E6F" w:rsidRPr="00AB1A0A" w14:paraId="7F5999B5"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283898AE" w14:textId="77777777" w:rsidR="00FB4E6F" w:rsidRPr="00AB1A0A" w:rsidRDefault="00FB4E6F" w:rsidP="00495150">
            <w:pPr>
              <w:pStyle w:val="TAL"/>
              <w:rPr>
                <w:szCs w:val="22"/>
                <w:lang w:eastAsia="ja-JP"/>
              </w:rPr>
            </w:pPr>
            <w:r w:rsidRPr="00AB1A0A">
              <w:rPr>
                <w:b/>
                <w:i/>
                <w:szCs w:val="22"/>
                <w:lang w:eastAsia="ja-JP"/>
              </w:rPr>
              <w:t>dci-Format2-3</w:t>
            </w:r>
          </w:p>
          <w:p w14:paraId="1E4605CF" w14:textId="77777777" w:rsidR="00FB4E6F" w:rsidRPr="00AB1A0A" w:rsidRDefault="00FB4E6F" w:rsidP="00495150">
            <w:pPr>
              <w:pStyle w:val="TAL"/>
              <w:rPr>
                <w:szCs w:val="22"/>
                <w:lang w:eastAsia="ja-JP"/>
              </w:rPr>
            </w:pPr>
            <w:r w:rsidRPr="00AB1A0A">
              <w:rPr>
                <w:szCs w:val="22"/>
                <w:lang w:eastAsia="ja-JP"/>
              </w:rPr>
              <w:t>If configured, UE monitors the DCI format 2_3 according to TS 38.213 [13], clause 10.1, 11.4</w:t>
            </w:r>
          </w:p>
        </w:tc>
      </w:tr>
      <w:tr w:rsidR="00FB4E6F" w:rsidRPr="00AB1A0A" w14:paraId="1DDE1F60"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2B6AA7D8" w14:textId="77777777" w:rsidR="00FB4E6F" w:rsidRPr="00AB1A0A" w:rsidRDefault="00FB4E6F" w:rsidP="00495150">
            <w:pPr>
              <w:pStyle w:val="TAL"/>
              <w:rPr>
                <w:szCs w:val="22"/>
                <w:lang w:eastAsia="ja-JP"/>
              </w:rPr>
            </w:pPr>
            <w:r w:rsidRPr="00AB1A0A">
              <w:rPr>
                <w:b/>
                <w:i/>
                <w:szCs w:val="22"/>
                <w:lang w:eastAsia="ja-JP"/>
              </w:rPr>
              <w:t>dci-Formats</w:t>
            </w:r>
          </w:p>
          <w:p w14:paraId="35B5E34F" w14:textId="77777777" w:rsidR="00FB4E6F" w:rsidRPr="00AB1A0A" w:rsidRDefault="00FB4E6F" w:rsidP="00495150">
            <w:pPr>
              <w:pStyle w:val="TAL"/>
              <w:rPr>
                <w:szCs w:val="22"/>
                <w:lang w:eastAsia="ja-JP"/>
              </w:rPr>
            </w:pPr>
            <w:r w:rsidRPr="00AB1A0A">
              <w:rPr>
                <w:szCs w:val="22"/>
                <w:lang w:eastAsia="ja-JP"/>
              </w:rPr>
              <w:t>Indicates whether the UE monitors in this USS for DCI formats 0-0 and 1-0 or for formats 0-1 and 1-1.</w:t>
            </w:r>
          </w:p>
        </w:tc>
      </w:tr>
      <w:tr w:rsidR="00FB4E6F" w:rsidRPr="00AB1A0A" w14:paraId="21A7AB32"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6D6658E6" w14:textId="77777777" w:rsidR="00FB4E6F" w:rsidRPr="00AB1A0A" w:rsidRDefault="00FB4E6F" w:rsidP="00495150">
            <w:pPr>
              <w:pStyle w:val="TAL"/>
              <w:rPr>
                <w:szCs w:val="22"/>
                <w:lang w:eastAsia="ja-JP"/>
              </w:rPr>
            </w:pPr>
            <w:r w:rsidRPr="00AB1A0A">
              <w:rPr>
                <w:b/>
                <w:i/>
                <w:szCs w:val="22"/>
                <w:lang w:eastAsia="ja-JP"/>
              </w:rPr>
              <w:t>duration</w:t>
            </w:r>
          </w:p>
          <w:p w14:paraId="0A6D6426" w14:textId="77777777" w:rsidR="00FB4E6F" w:rsidRPr="00AB1A0A" w:rsidRDefault="00FB4E6F" w:rsidP="00495150">
            <w:pPr>
              <w:pStyle w:val="TAL"/>
              <w:rPr>
                <w:szCs w:val="22"/>
                <w:lang w:eastAsia="ja-JP"/>
              </w:rPr>
            </w:pPr>
            <w:r w:rsidRPr="00AB1A0A">
              <w:rPr>
                <w:szCs w:val="22"/>
                <w:lang w:eastAsia="ja-JP"/>
              </w:rPr>
              <w:t>Number of consecutive slots that a SearchSpace lasts in every occasion, i.e., upon every period as given in the periodicityAndOffset. If the field is absent, the UE applies the value 1 slot, except for DCI format 2_0. The UE ignores this field for DCI format 2_0. The maximum valid duration is periodicity-1 (periodicity as given in the monitoringSlotPeriodicityAndOffset).</w:t>
            </w:r>
          </w:p>
        </w:tc>
      </w:tr>
      <w:tr w:rsidR="00FB4E6F" w:rsidRPr="00AB1A0A" w14:paraId="318133E3"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385F6924" w14:textId="77777777" w:rsidR="00FB4E6F" w:rsidRPr="00AB1A0A" w:rsidRDefault="00FB4E6F" w:rsidP="00495150">
            <w:pPr>
              <w:pStyle w:val="TAL"/>
              <w:rPr>
                <w:szCs w:val="22"/>
                <w:lang w:eastAsia="ja-JP"/>
              </w:rPr>
            </w:pPr>
            <w:r w:rsidRPr="00AB1A0A">
              <w:rPr>
                <w:b/>
                <w:i/>
                <w:szCs w:val="22"/>
                <w:lang w:eastAsia="ja-JP"/>
              </w:rPr>
              <w:t>monitoringSlotPeriodicityAndOffset</w:t>
            </w:r>
          </w:p>
          <w:p w14:paraId="3F516AF6" w14:textId="77777777" w:rsidR="00FB4E6F" w:rsidRPr="00AB1A0A" w:rsidRDefault="00FB4E6F" w:rsidP="00495150">
            <w:pPr>
              <w:pStyle w:val="TAL"/>
              <w:rPr>
                <w:szCs w:val="22"/>
                <w:lang w:eastAsia="ja-JP"/>
              </w:rPr>
            </w:pPr>
            <w:r w:rsidRPr="00AB1A0A">
              <w:rPr>
                <w:szCs w:val="22"/>
                <w:lang w:eastAsia="ja-JP"/>
              </w:rPr>
              <w:t xml:space="preserve">Slots for PDCCH Monitoring configured as periodicity and offset. If the UE is configured to monitor DCI format 2_1, only the values 'sl1', 'sl2' or 'sl4' are applicable.  If the UE is configured to monitor DCI format 2_0, only the values ′sl1′, ′sl2′, </w:t>
            </w:r>
            <w:r w:rsidRPr="00AB1A0A">
              <w:rPr>
                <w:rFonts w:cs="Arial"/>
                <w:szCs w:val="22"/>
                <w:lang w:eastAsia="ja-JP"/>
              </w:rPr>
              <w:t>′</w:t>
            </w:r>
            <w:r w:rsidRPr="00AB1A0A">
              <w:rPr>
                <w:szCs w:val="22"/>
                <w:lang w:eastAsia="ja-JP"/>
              </w:rPr>
              <w:t>sl4′, ′sl5′, ′sl8′, ′sl10′, ′sl16′, and ′sl20′ are applicable (see TS 38.213 [13], clause 10).</w:t>
            </w:r>
          </w:p>
        </w:tc>
      </w:tr>
      <w:tr w:rsidR="00FB4E6F" w:rsidRPr="00AB1A0A" w14:paraId="5AAA48B6"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44B0611C" w14:textId="77777777" w:rsidR="00FB4E6F" w:rsidRPr="00AB1A0A" w:rsidRDefault="00FB4E6F" w:rsidP="00495150">
            <w:pPr>
              <w:pStyle w:val="TAL"/>
              <w:rPr>
                <w:szCs w:val="22"/>
                <w:lang w:eastAsia="ja-JP"/>
              </w:rPr>
            </w:pPr>
            <w:r w:rsidRPr="00AB1A0A">
              <w:rPr>
                <w:b/>
                <w:i/>
                <w:szCs w:val="22"/>
                <w:lang w:eastAsia="ja-JP"/>
              </w:rPr>
              <w:t>monitoringSymbolsWithinSlot</w:t>
            </w:r>
          </w:p>
          <w:p w14:paraId="3D8A3A40" w14:textId="77777777" w:rsidR="00FB4E6F" w:rsidRPr="00AB1A0A" w:rsidRDefault="00FB4E6F" w:rsidP="00495150">
            <w:pPr>
              <w:pStyle w:val="TAL"/>
              <w:rPr>
                <w:szCs w:val="22"/>
                <w:lang w:eastAsia="ja-JP"/>
              </w:rPr>
            </w:pPr>
            <w:r w:rsidRPr="00AB1A0A">
              <w:rPr>
                <w:szCs w:val="22"/>
                <w:lang w:eastAsia="ja-JP"/>
              </w:rPr>
              <w:t xml:space="preserve">The first symbol(s) for PDCCH monitoring in the slots configured for PDCCH monitoring (see </w:t>
            </w:r>
            <w:r w:rsidRPr="00AB1A0A">
              <w:rPr>
                <w:i/>
                <w:szCs w:val="22"/>
                <w:lang w:eastAsia="ja-JP"/>
              </w:rPr>
              <w:t>monitoringSlotPeriodicityAndOffset</w:t>
            </w:r>
            <w:r w:rsidRPr="00AB1A0A">
              <w:rPr>
                <w:szCs w:val="22"/>
                <w:lang w:eastAsia="ja-JP"/>
              </w:rPr>
              <w:t xml:space="preserve"> and </w:t>
            </w:r>
            <w:r w:rsidRPr="00AB1A0A">
              <w:rPr>
                <w:i/>
                <w:szCs w:val="22"/>
                <w:lang w:eastAsia="ja-JP"/>
              </w:rPr>
              <w:t>duration</w:t>
            </w:r>
            <w:r w:rsidRPr="00AB1A0A">
              <w:rPr>
                <w:szCs w:val="22"/>
                <w:lang w:eastAsia="ja-JP"/>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7AE9833C" w14:textId="77777777" w:rsidR="00FB4E6F" w:rsidRPr="00AB1A0A" w:rsidRDefault="00FB4E6F" w:rsidP="00495150">
            <w:pPr>
              <w:pStyle w:val="TAL"/>
              <w:rPr>
                <w:szCs w:val="22"/>
                <w:lang w:eastAsia="ja-JP"/>
              </w:rPr>
            </w:pPr>
            <w:r w:rsidRPr="00AB1A0A">
              <w:rPr>
                <w:szCs w:val="22"/>
                <w:lang w:eastAsia="ja-JP"/>
              </w:rPr>
              <w:t xml:space="preserve">For DCI format 2_0, the first one symbol applies if the </w:t>
            </w:r>
            <w:r w:rsidRPr="00AB1A0A">
              <w:rPr>
                <w:i/>
                <w:szCs w:val="22"/>
                <w:lang w:eastAsia="ja-JP"/>
              </w:rPr>
              <w:t>duration</w:t>
            </w:r>
            <w:r w:rsidRPr="00AB1A0A">
              <w:rPr>
                <w:szCs w:val="22"/>
                <w:lang w:eastAsia="ja-JP"/>
              </w:rPr>
              <w:t xml:space="preserve"> of CORESET (in the IE </w:t>
            </w:r>
            <w:r w:rsidRPr="00AB1A0A">
              <w:rPr>
                <w:i/>
                <w:szCs w:val="22"/>
                <w:lang w:eastAsia="ja-JP"/>
              </w:rPr>
              <w:t>ControlResourceSet</w:t>
            </w:r>
            <w:r w:rsidRPr="00AB1A0A">
              <w:rPr>
                <w:szCs w:val="22"/>
                <w:lang w:eastAsia="ja-JP"/>
              </w:rPr>
              <w:t xml:space="preserve">) identified by </w:t>
            </w:r>
            <w:r w:rsidRPr="00AB1A0A">
              <w:rPr>
                <w:i/>
                <w:szCs w:val="22"/>
                <w:lang w:eastAsia="ja-JP"/>
              </w:rPr>
              <w:t>controlResourceSetId</w:t>
            </w:r>
            <w:r w:rsidRPr="00AB1A0A">
              <w:rPr>
                <w:szCs w:val="22"/>
                <w:lang w:eastAsia="ja-JP"/>
              </w:rPr>
              <w:t xml:space="preserve"> indicates 3 symbols, the first two symbols apply if the </w:t>
            </w:r>
            <w:r w:rsidRPr="00AB1A0A">
              <w:rPr>
                <w:i/>
                <w:szCs w:val="22"/>
                <w:lang w:eastAsia="ja-JP"/>
              </w:rPr>
              <w:t>duration</w:t>
            </w:r>
            <w:r w:rsidRPr="00AB1A0A">
              <w:rPr>
                <w:szCs w:val="22"/>
                <w:lang w:eastAsia="ja-JP"/>
              </w:rPr>
              <w:t xml:space="preserve"> of CORESET identified by </w:t>
            </w:r>
            <w:r w:rsidRPr="00AB1A0A">
              <w:rPr>
                <w:i/>
                <w:szCs w:val="22"/>
                <w:lang w:eastAsia="ja-JP"/>
              </w:rPr>
              <w:t>controlResourceSetId</w:t>
            </w:r>
            <w:r w:rsidRPr="00AB1A0A">
              <w:rPr>
                <w:szCs w:val="22"/>
                <w:lang w:eastAsia="ja-JP"/>
              </w:rPr>
              <w:t xml:space="preserve"> indicates 2 symbols, and the first three symbols apply if the </w:t>
            </w:r>
            <w:r w:rsidRPr="00AB1A0A">
              <w:rPr>
                <w:i/>
                <w:szCs w:val="22"/>
                <w:lang w:eastAsia="ja-JP"/>
              </w:rPr>
              <w:t>duration</w:t>
            </w:r>
            <w:r w:rsidRPr="00AB1A0A">
              <w:rPr>
                <w:szCs w:val="22"/>
                <w:lang w:eastAsia="ja-JP"/>
              </w:rPr>
              <w:t xml:space="preserve"> of CORESET identified by </w:t>
            </w:r>
            <w:r w:rsidRPr="00AB1A0A">
              <w:rPr>
                <w:i/>
                <w:szCs w:val="22"/>
                <w:lang w:eastAsia="ja-JP"/>
              </w:rPr>
              <w:t>controlResourceSetId</w:t>
            </w:r>
            <w:r w:rsidRPr="00AB1A0A">
              <w:rPr>
                <w:szCs w:val="22"/>
                <w:lang w:eastAsia="ja-JP"/>
              </w:rPr>
              <w:t xml:space="preserve"> indicates 1 symbol.</w:t>
            </w:r>
          </w:p>
          <w:p w14:paraId="6B5C9AC4" w14:textId="77777777" w:rsidR="00FB4E6F" w:rsidRPr="00AB1A0A" w:rsidRDefault="00FB4E6F" w:rsidP="00495150">
            <w:pPr>
              <w:pStyle w:val="TAL"/>
              <w:rPr>
                <w:szCs w:val="22"/>
                <w:lang w:eastAsia="ja-JP"/>
              </w:rPr>
            </w:pPr>
            <w:r w:rsidRPr="00AB1A0A">
              <w:rPr>
                <w:szCs w:val="22"/>
                <w:lang w:eastAsia="ja-JP"/>
              </w:rPr>
              <w:t>See TS 38.213 [13], clause 10.</w:t>
            </w:r>
          </w:p>
        </w:tc>
      </w:tr>
      <w:tr w:rsidR="00FB4E6F" w:rsidRPr="00AB1A0A" w14:paraId="13842501"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51B46387" w14:textId="77777777" w:rsidR="00FB4E6F" w:rsidRPr="00AB1A0A" w:rsidRDefault="00FB4E6F" w:rsidP="00495150">
            <w:pPr>
              <w:pStyle w:val="TAL"/>
              <w:rPr>
                <w:szCs w:val="22"/>
                <w:lang w:eastAsia="ja-JP"/>
              </w:rPr>
            </w:pPr>
            <w:r w:rsidRPr="00AB1A0A">
              <w:rPr>
                <w:b/>
                <w:i/>
                <w:szCs w:val="22"/>
                <w:lang w:eastAsia="ja-JP"/>
              </w:rPr>
              <w:t>nrofCandidates-SFI</w:t>
            </w:r>
          </w:p>
          <w:p w14:paraId="105B2416" w14:textId="77777777" w:rsidR="00FB4E6F" w:rsidRPr="00AB1A0A" w:rsidRDefault="00FB4E6F" w:rsidP="00495150">
            <w:pPr>
              <w:pStyle w:val="TAL"/>
              <w:rPr>
                <w:szCs w:val="22"/>
                <w:lang w:eastAsia="ja-JP"/>
              </w:rPr>
            </w:pPr>
            <w:r w:rsidRPr="00AB1A0A">
              <w:rPr>
                <w:szCs w:val="22"/>
                <w:lang w:eastAsia="ja-JP"/>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FB4E6F" w:rsidRPr="00AB1A0A" w14:paraId="16A0AC65"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4F8C5601" w14:textId="77777777" w:rsidR="00FB4E6F" w:rsidRPr="00AB1A0A" w:rsidRDefault="00FB4E6F" w:rsidP="00495150">
            <w:pPr>
              <w:pStyle w:val="TAL"/>
              <w:rPr>
                <w:szCs w:val="22"/>
                <w:lang w:eastAsia="ja-JP"/>
              </w:rPr>
            </w:pPr>
            <w:r w:rsidRPr="00AB1A0A">
              <w:rPr>
                <w:b/>
                <w:i/>
                <w:szCs w:val="22"/>
                <w:lang w:eastAsia="ja-JP"/>
              </w:rPr>
              <w:t>nrofCandidates</w:t>
            </w:r>
          </w:p>
          <w:p w14:paraId="55CC3882" w14:textId="77777777" w:rsidR="00FB4E6F" w:rsidRPr="00AB1A0A" w:rsidRDefault="00FB4E6F" w:rsidP="00495150">
            <w:pPr>
              <w:pStyle w:val="TAL"/>
              <w:rPr>
                <w:szCs w:val="22"/>
                <w:lang w:eastAsia="ja-JP"/>
              </w:rPr>
            </w:pPr>
            <w:r w:rsidRPr="00AB1A0A">
              <w:rPr>
                <w:szCs w:val="22"/>
                <w:lang w:eastAsia="ja-JP"/>
              </w:rPr>
              <w:t xml:space="preserve">Number of PDCCH candidates per aggregation level. The number of candidates and aggregation levels configured here applies to all formats unless a particular value is specified or a format-specific value is provided (see inside searchSpaceType). </w:t>
            </w:r>
            <w:r w:rsidRPr="00936E15">
              <w:rPr>
                <w:szCs w:val="22"/>
                <w:highlight w:val="yellow"/>
                <w:lang w:eastAsia="ja-JP"/>
              </w:rPr>
              <w:t>If configured in the SearchSpace of a cross carrier scheduled cell, this field determines the number of candidates and aggregation levels to be used on the linked scheduling cell (see TS 38.213 [13], clause 10).</w:t>
            </w:r>
          </w:p>
        </w:tc>
      </w:tr>
      <w:tr w:rsidR="00FB4E6F" w:rsidRPr="00AB1A0A" w14:paraId="21DA131C"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2D025803" w14:textId="77777777" w:rsidR="00FB4E6F" w:rsidRPr="00AB1A0A" w:rsidRDefault="00FB4E6F" w:rsidP="00495150">
            <w:pPr>
              <w:pStyle w:val="TAL"/>
              <w:rPr>
                <w:szCs w:val="22"/>
                <w:lang w:eastAsia="ja-JP"/>
              </w:rPr>
            </w:pPr>
            <w:r w:rsidRPr="00AB1A0A">
              <w:rPr>
                <w:b/>
                <w:i/>
                <w:szCs w:val="22"/>
                <w:lang w:eastAsia="ja-JP"/>
              </w:rPr>
              <w:t>searchSpaceId</w:t>
            </w:r>
          </w:p>
          <w:p w14:paraId="4DF74334" w14:textId="77777777" w:rsidR="00FB4E6F" w:rsidRPr="00AB1A0A" w:rsidRDefault="00FB4E6F" w:rsidP="00495150">
            <w:pPr>
              <w:pStyle w:val="TAL"/>
              <w:rPr>
                <w:szCs w:val="22"/>
                <w:lang w:eastAsia="ja-JP"/>
              </w:rPr>
            </w:pPr>
            <w:r w:rsidRPr="00AB1A0A">
              <w:rPr>
                <w:szCs w:val="22"/>
                <w:lang w:eastAsia="ja-JP"/>
              </w:rPr>
              <w:t xml:space="preserve">Identity of the search space. SearchSpaceId = 0 identifies the searchSpaceZero configured via PBCH (MIB) or ServingCellConfigCommon and may hence not be used in the SearchSpace IE. The searchSpaceId is unique among the BWPs of a Serving Cell. </w:t>
            </w:r>
            <w:r w:rsidRPr="00951FE9">
              <w:rPr>
                <w:szCs w:val="22"/>
                <w:highlight w:val="yellow"/>
                <w:lang w:eastAsia="ja-JP"/>
              </w:rPr>
              <w:t xml:space="preserve">In case of cross carrier scheduling, search spaces with the same </w:t>
            </w:r>
            <w:r w:rsidRPr="00951FE9">
              <w:rPr>
                <w:i/>
                <w:szCs w:val="22"/>
                <w:highlight w:val="yellow"/>
                <w:lang w:eastAsia="ja-JP"/>
              </w:rPr>
              <w:t>searchSpaceId</w:t>
            </w:r>
            <w:r w:rsidRPr="00951FE9">
              <w:rPr>
                <w:szCs w:val="22"/>
                <w:highlight w:val="yellow"/>
                <w:lang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tc>
      </w:tr>
      <w:tr w:rsidR="00FB4E6F" w:rsidRPr="00AB1A0A" w14:paraId="103BFD85"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461BDE41" w14:textId="77777777" w:rsidR="00FB4E6F" w:rsidRPr="00AB1A0A" w:rsidRDefault="00FB4E6F" w:rsidP="00495150">
            <w:pPr>
              <w:pStyle w:val="TAL"/>
              <w:rPr>
                <w:szCs w:val="22"/>
                <w:lang w:eastAsia="ja-JP"/>
              </w:rPr>
            </w:pPr>
            <w:r w:rsidRPr="00AB1A0A">
              <w:rPr>
                <w:b/>
                <w:i/>
                <w:szCs w:val="22"/>
                <w:lang w:eastAsia="ja-JP"/>
              </w:rPr>
              <w:t>searchSpaceType</w:t>
            </w:r>
          </w:p>
          <w:p w14:paraId="362A4F96" w14:textId="77777777" w:rsidR="00FB4E6F" w:rsidRPr="00AB1A0A" w:rsidRDefault="00FB4E6F" w:rsidP="00495150">
            <w:pPr>
              <w:pStyle w:val="TAL"/>
              <w:rPr>
                <w:szCs w:val="22"/>
                <w:lang w:eastAsia="ja-JP"/>
              </w:rPr>
            </w:pPr>
            <w:r w:rsidRPr="00AB1A0A">
              <w:rPr>
                <w:szCs w:val="22"/>
                <w:lang w:eastAsia="ja-JP"/>
              </w:rPr>
              <w:t>Indicates whether this is a common search space (present) or a UE specific search space as well as DCI formats to monitor for.</w:t>
            </w:r>
          </w:p>
        </w:tc>
      </w:tr>
      <w:tr w:rsidR="00FB4E6F" w:rsidRPr="00AB1A0A" w14:paraId="6415BDB2" w14:textId="77777777" w:rsidTr="00FB4E6F">
        <w:tc>
          <w:tcPr>
            <w:tcW w:w="5000" w:type="pct"/>
            <w:tcBorders>
              <w:top w:val="single" w:sz="4" w:space="0" w:color="auto"/>
              <w:left w:val="single" w:sz="4" w:space="0" w:color="auto"/>
              <w:bottom w:val="single" w:sz="4" w:space="0" w:color="auto"/>
              <w:right w:val="single" w:sz="4" w:space="0" w:color="auto"/>
            </w:tcBorders>
            <w:hideMark/>
          </w:tcPr>
          <w:p w14:paraId="68798A7E" w14:textId="77777777" w:rsidR="00FB4E6F" w:rsidRPr="00AB1A0A" w:rsidRDefault="00FB4E6F" w:rsidP="00495150">
            <w:pPr>
              <w:pStyle w:val="TAL"/>
              <w:rPr>
                <w:szCs w:val="22"/>
                <w:lang w:eastAsia="ja-JP"/>
              </w:rPr>
            </w:pPr>
            <w:r w:rsidRPr="00AB1A0A">
              <w:rPr>
                <w:b/>
                <w:i/>
                <w:szCs w:val="22"/>
                <w:lang w:eastAsia="ja-JP"/>
              </w:rPr>
              <w:t>ue-Specific</w:t>
            </w:r>
          </w:p>
          <w:p w14:paraId="19C2DFF0" w14:textId="77777777" w:rsidR="00FB4E6F" w:rsidRPr="00AB1A0A" w:rsidRDefault="00FB4E6F" w:rsidP="00495150">
            <w:pPr>
              <w:pStyle w:val="TAL"/>
              <w:rPr>
                <w:szCs w:val="22"/>
                <w:lang w:eastAsia="ja-JP"/>
              </w:rPr>
            </w:pPr>
            <w:r w:rsidRPr="00AB1A0A">
              <w:rPr>
                <w:szCs w:val="22"/>
                <w:lang w:eastAsia="ja-JP"/>
              </w:rPr>
              <w:t>Configures this search space as UE specific search space (USS). The UE monitors the DCI format with CRC scrambled by C-RNTI, CS-RNTI (if configured), and SP-CSI-RNTI (if configured)</w:t>
            </w:r>
          </w:p>
        </w:tc>
      </w:tr>
    </w:tbl>
    <w:p w14:paraId="311B48C1" w14:textId="77777777" w:rsidR="00FB4E6F" w:rsidRPr="00AB1A0A" w:rsidRDefault="00FB4E6F" w:rsidP="00FB4E6F">
      <w:bookmarkStart w:id="34" w:name="_Hlk5142192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6662"/>
      </w:tblGrid>
      <w:tr w:rsidR="00FB4E6F" w:rsidRPr="00AB1A0A" w14:paraId="139A859B" w14:textId="77777777" w:rsidTr="000A6CC2">
        <w:tc>
          <w:tcPr>
            <w:tcW w:w="1421" w:type="pct"/>
            <w:tcBorders>
              <w:top w:val="single" w:sz="4" w:space="0" w:color="auto"/>
              <w:left w:val="single" w:sz="4" w:space="0" w:color="auto"/>
              <w:bottom w:val="single" w:sz="4" w:space="0" w:color="auto"/>
              <w:right w:val="single" w:sz="4" w:space="0" w:color="auto"/>
            </w:tcBorders>
            <w:hideMark/>
          </w:tcPr>
          <w:p w14:paraId="7EC2EDF3" w14:textId="77777777" w:rsidR="00FB4E6F" w:rsidRPr="00AB1A0A" w:rsidRDefault="00FB4E6F" w:rsidP="00495150">
            <w:pPr>
              <w:pStyle w:val="TAH"/>
              <w:rPr>
                <w:lang w:eastAsia="ja-JP"/>
              </w:rPr>
            </w:pPr>
            <w:r w:rsidRPr="00AB1A0A">
              <w:rPr>
                <w:lang w:eastAsia="ja-JP"/>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172F7B51" w14:textId="77777777" w:rsidR="00FB4E6F" w:rsidRPr="00AB1A0A" w:rsidRDefault="00FB4E6F" w:rsidP="00495150">
            <w:pPr>
              <w:pStyle w:val="TAH"/>
              <w:rPr>
                <w:lang w:eastAsia="ja-JP"/>
              </w:rPr>
            </w:pPr>
            <w:r w:rsidRPr="00AB1A0A">
              <w:rPr>
                <w:lang w:eastAsia="ja-JP"/>
              </w:rPr>
              <w:t>Explanation</w:t>
            </w:r>
          </w:p>
        </w:tc>
      </w:tr>
      <w:tr w:rsidR="00FB4E6F" w:rsidRPr="00AB1A0A" w14:paraId="1502104E" w14:textId="77777777" w:rsidTr="000A6CC2">
        <w:tc>
          <w:tcPr>
            <w:tcW w:w="1421" w:type="pct"/>
            <w:tcBorders>
              <w:top w:val="single" w:sz="4" w:space="0" w:color="auto"/>
              <w:left w:val="single" w:sz="4" w:space="0" w:color="auto"/>
              <w:bottom w:val="single" w:sz="4" w:space="0" w:color="auto"/>
              <w:right w:val="single" w:sz="4" w:space="0" w:color="auto"/>
            </w:tcBorders>
            <w:hideMark/>
          </w:tcPr>
          <w:p w14:paraId="2A04411C" w14:textId="77777777" w:rsidR="00FB4E6F" w:rsidRPr="00AB1A0A" w:rsidRDefault="00FB4E6F" w:rsidP="00495150">
            <w:pPr>
              <w:pStyle w:val="TAL"/>
              <w:rPr>
                <w:i/>
                <w:lang w:eastAsia="ja-JP"/>
              </w:rPr>
            </w:pPr>
            <w:r w:rsidRPr="00AB1A0A">
              <w:rPr>
                <w:i/>
                <w:lang w:eastAsia="ja-JP"/>
              </w:rPr>
              <w:t>Setup</w:t>
            </w:r>
          </w:p>
        </w:tc>
        <w:tc>
          <w:tcPr>
            <w:tcW w:w="3579" w:type="pct"/>
            <w:tcBorders>
              <w:top w:val="single" w:sz="4" w:space="0" w:color="auto"/>
              <w:left w:val="single" w:sz="4" w:space="0" w:color="auto"/>
              <w:bottom w:val="single" w:sz="4" w:space="0" w:color="auto"/>
              <w:right w:val="single" w:sz="4" w:space="0" w:color="auto"/>
            </w:tcBorders>
            <w:hideMark/>
          </w:tcPr>
          <w:p w14:paraId="004292B0" w14:textId="77777777" w:rsidR="00FB4E6F" w:rsidRPr="00AB1A0A" w:rsidRDefault="00FB4E6F" w:rsidP="00495150">
            <w:pPr>
              <w:pStyle w:val="TAL"/>
              <w:rPr>
                <w:lang w:eastAsia="ja-JP"/>
              </w:rPr>
            </w:pPr>
            <w:r w:rsidRPr="00AB1A0A">
              <w:rPr>
                <w:lang w:eastAsia="ja-JP"/>
              </w:rPr>
              <w:t>This field is mandatory present upon creation of a new SearchSpace. It is optionally present, Need M, otherwise.</w:t>
            </w:r>
          </w:p>
        </w:tc>
      </w:tr>
      <w:tr w:rsidR="00FB4E6F" w:rsidRPr="00AB1A0A" w14:paraId="5D8CFA63" w14:textId="77777777" w:rsidTr="000A6CC2">
        <w:tc>
          <w:tcPr>
            <w:tcW w:w="1421" w:type="pct"/>
            <w:tcBorders>
              <w:top w:val="single" w:sz="4" w:space="0" w:color="auto"/>
              <w:left w:val="single" w:sz="4" w:space="0" w:color="auto"/>
              <w:bottom w:val="single" w:sz="4" w:space="0" w:color="auto"/>
              <w:right w:val="single" w:sz="4" w:space="0" w:color="auto"/>
            </w:tcBorders>
            <w:hideMark/>
          </w:tcPr>
          <w:p w14:paraId="0B3833D1" w14:textId="77777777" w:rsidR="00FB4E6F" w:rsidRPr="00AB1A0A" w:rsidRDefault="00FB4E6F" w:rsidP="00495150">
            <w:pPr>
              <w:pStyle w:val="TAL"/>
              <w:rPr>
                <w:i/>
                <w:lang w:eastAsia="ja-JP"/>
              </w:rPr>
            </w:pPr>
            <w:r w:rsidRPr="00AB1A0A">
              <w:rPr>
                <w:i/>
                <w:lang w:eastAsia="ja-JP"/>
              </w:rPr>
              <w:t>SetupOnly</w:t>
            </w:r>
          </w:p>
        </w:tc>
        <w:tc>
          <w:tcPr>
            <w:tcW w:w="3579" w:type="pct"/>
            <w:tcBorders>
              <w:top w:val="single" w:sz="4" w:space="0" w:color="auto"/>
              <w:left w:val="single" w:sz="4" w:space="0" w:color="auto"/>
              <w:bottom w:val="single" w:sz="4" w:space="0" w:color="auto"/>
              <w:right w:val="single" w:sz="4" w:space="0" w:color="auto"/>
            </w:tcBorders>
            <w:hideMark/>
          </w:tcPr>
          <w:p w14:paraId="0628929B" w14:textId="77777777" w:rsidR="00FB4E6F" w:rsidRPr="00AB1A0A" w:rsidRDefault="00FB4E6F" w:rsidP="00495150">
            <w:pPr>
              <w:pStyle w:val="TAL"/>
              <w:rPr>
                <w:lang w:eastAsia="ja-JP"/>
              </w:rPr>
            </w:pPr>
            <w:r w:rsidRPr="00AB1A0A">
              <w:rPr>
                <w:lang w:eastAsia="ja-JP"/>
              </w:rPr>
              <w:t>This field is mandatory present upon creation of a new SearchSpace. It is absent otherwise.</w:t>
            </w:r>
          </w:p>
        </w:tc>
      </w:tr>
      <w:bookmarkEnd w:id="34"/>
    </w:tbl>
    <w:p w14:paraId="046E8F34" w14:textId="77777777" w:rsidR="00FB4E6F" w:rsidRPr="00AB1A0A" w:rsidRDefault="00FB4E6F" w:rsidP="00FB4E6F"/>
    <w:p w14:paraId="6C7447CA" w14:textId="7E229D6C" w:rsidR="005B30E8" w:rsidRPr="00B9580D" w:rsidRDefault="00D00176" w:rsidP="009227BA">
      <w:pPr>
        <w:pStyle w:val="Heading1"/>
        <w:numPr>
          <w:ilvl w:val="0"/>
          <w:numId w:val="0"/>
        </w:numPr>
        <w:ind w:left="432" w:hanging="432"/>
        <w:rPr>
          <w:noProof/>
          <w:lang w:eastAsia="ko-KR"/>
        </w:rPr>
      </w:pPr>
      <w:r w:rsidRPr="00CF195E">
        <w:t xml:space="preserve">Appendix </w:t>
      </w:r>
      <w:r w:rsidR="00D47F16">
        <w:t>D</w:t>
      </w:r>
      <w:r w:rsidRPr="00CF195E">
        <w:t xml:space="preserve">. </w:t>
      </w:r>
      <w:r w:rsidR="005B30E8" w:rsidRPr="00B9580D">
        <w:rPr>
          <w:noProof/>
          <w:lang w:eastAsia="ko-KR"/>
        </w:rPr>
        <w:t xml:space="preserve">SCell </w:t>
      </w:r>
      <w:r w:rsidR="005B30E8" w:rsidRPr="00B9580D">
        <w:rPr>
          <w:noProof/>
        </w:rPr>
        <w:t xml:space="preserve">Activation/Deactivation MAC </w:t>
      </w:r>
      <w:r w:rsidR="005B30E8" w:rsidRPr="00B9580D">
        <w:rPr>
          <w:noProof/>
          <w:lang w:eastAsia="ko-KR"/>
        </w:rPr>
        <w:t>CEs</w:t>
      </w:r>
    </w:p>
    <w:p w14:paraId="43F312AF" w14:textId="77777777" w:rsidR="005B30E8" w:rsidRPr="00B9580D" w:rsidRDefault="005B30E8" w:rsidP="005B30E8">
      <w:pPr>
        <w:rPr>
          <w:lang w:eastAsia="ko-KR"/>
        </w:rPr>
      </w:pPr>
      <w:r w:rsidRPr="00B9580D">
        <w:rPr>
          <w:lang w:eastAsia="ko-KR"/>
        </w:rPr>
        <w:t>The SCell Activation/Deactivation MAC CE of one octet is identified by a MAC subheader with LCID as specified in Table 6.2.1-1. It has a fixed size and consists of a single octet containing seven C-fields and one R-field. The SCell Activation/Deactivation MAC CE with one octet is defined as follows (Figure 6.1.3.10-1).</w:t>
      </w:r>
    </w:p>
    <w:p w14:paraId="5F20989E" w14:textId="77777777" w:rsidR="005B30E8" w:rsidRPr="00B9580D" w:rsidRDefault="005B30E8" w:rsidP="005B30E8">
      <w:pPr>
        <w:rPr>
          <w:lang w:eastAsia="ko-KR"/>
        </w:rPr>
      </w:pPr>
      <w:r w:rsidRPr="00B9580D">
        <w:rPr>
          <w:lang w:eastAsia="ko-KR"/>
        </w:rPr>
        <w:t>The SCell Activation/Deactivation MAC CE of four octets is identified by a MAC subheader with LCID as specified in Table 6.2.1-1. It has a fixed size and consists of four octets containing 31 C-fields and one R-field. The SCell Activation/Deactivation MAC CE of four octets is defined as follows (Figure 6.1.3.10-2).</w:t>
      </w:r>
    </w:p>
    <w:p w14:paraId="008BC576" w14:textId="77777777" w:rsidR="005B30E8" w:rsidRPr="00B9580D" w:rsidRDefault="005B30E8" w:rsidP="005B30E8">
      <w:pPr>
        <w:pStyle w:val="B1"/>
        <w:rPr>
          <w:lang w:eastAsia="ko-KR"/>
        </w:rPr>
      </w:pPr>
      <w:r w:rsidRPr="00B9580D">
        <w:rPr>
          <w:lang w:eastAsia="ko-KR"/>
        </w:rPr>
        <w:t>-</w:t>
      </w:r>
      <w:r w:rsidRPr="00B9580D">
        <w:rPr>
          <w:lang w:eastAsia="ko-KR"/>
        </w:rPr>
        <w:tab/>
        <w:t>C</w:t>
      </w:r>
      <w:r w:rsidRPr="00B9580D">
        <w:rPr>
          <w:vertAlign w:val="subscript"/>
          <w:lang w:eastAsia="ko-KR"/>
        </w:rPr>
        <w:t>i</w:t>
      </w:r>
      <w:r w:rsidRPr="00B9580D">
        <w:rPr>
          <w:lang w:eastAsia="ko-KR"/>
        </w:rPr>
        <w:t xml:space="preserve">: If there is an SCell configured for the MAC entity with </w:t>
      </w:r>
      <w:r w:rsidRPr="00B9580D">
        <w:rPr>
          <w:i/>
          <w:lang w:eastAsia="ko-KR"/>
        </w:rPr>
        <w:t>SCellIndex</w:t>
      </w:r>
      <w:r w:rsidRPr="00B9580D">
        <w:rPr>
          <w:lang w:eastAsia="ko-KR"/>
        </w:rPr>
        <w:t xml:space="preserve"> i as specified in TS 38.331 [5], this field indicates the activation/deactivation status of the SCell with </w:t>
      </w:r>
      <w:r w:rsidRPr="00B9580D">
        <w:rPr>
          <w:i/>
          <w:lang w:eastAsia="ko-KR"/>
        </w:rPr>
        <w:t>SCellIndex</w:t>
      </w:r>
      <w:r w:rsidRPr="00B9580D">
        <w:rPr>
          <w:lang w:eastAsia="ko-KR"/>
        </w:rPr>
        <w:t xml:space="preserve"> i, else the MAC entity shall ignore the C</w:t>
      </w:r>
      <w:r w:rsidRPr="00B9580D">
        <w:rPr>
          <w:vertAlign w:val="subscript"/>
          <w:lang w:eastAsia="ko-KR"/>
        </w:rPr>
        <w:t>i</w:t>
      </w:r>
      <w:r w:rsidRPr="00B9580D">
        <w:rPr>
          <w:lang w:eastAsia="ko-KR"/>
        </w:rPr>
        <w:t xml:space="preserve"> field. The C</w:t>
      </w:r>
      <w:r w:rsidRPr="00B9580D">
        <w:rPr>
          <w:vertAlign w:val="subscript"/>
          <w:lang w:eastAsia="ko-KR"/>
        </w:rPr>
        <w:t>i</w:t>
      </w:r>
      <w:r w:rsidRPr="00B9580D">
        <w:rPr>
          <w:lang w:eastAsia="ko-KR"/>
        </w:rPr>
        <w:t xml:space="preserve"> field is set to 1 to indicate that the SCell with </w:t>
      </w:r>
      <w:r w:rsidRPr="00B9580D">
        <w:rPr>
          <w:i/>
          <w:lang w:eastAsia="ko-KR"/>
        </w:rPr>
        <w:t>SCellIndex</w:t>
      </w:r>
      <w:r w:rsidRPr="00B9580D">
        <w:rPr>
          <w:lang w:eastAsia="ko-KR"/>
        </w:rPr>
        <w:t xml:space="preserve"> i shall be activated. The C</w:t>
      </w:r>
      <w:r w:rsidRPr="00B9580D">
        <w:rPr>
          <w:vertAlign w:val="subscript"/>
          <w:lang w:eastAsia="ko-KR"/>
        </w:rPr>
        <w:t>i</w:t>
      </w:r>
      <w:r w:rsidRPr="00B9580D">
        <w:rPr>
          <w:lang w:eastAsia="ko-KR"/>
        </w:rPr>
        <w:t xml:space="preserve"> field is set to 0 to indicate that the SCell with </w:t>
      </w:r>
      <w:r w:rsidRPr="00B9580D">
        <w:rPr>
          <w:i/>
          <w:lang w:eastAsia="ko-KR"/>
        </w:rPr>
        <w:t>SCellIndex</w:t>
      </w:r>
      <w:r w:rsidRPr="00B9580D">
        <w:rPr>
          <w:lang w:eastAsia="ko-KR"/>
        </w:rPr>
        <w:t xml:space="preserve"> i shall be deactivated;</w:t>
      </w:r>
    </w:p>
    <w:p w14:paraId="0D22EE1A" w14:textId="77777777" w:rsidR="005B30E8" w:rsidRPr="00B9580D" w:rsidRDefault="005B30E8" w:rsidP="005B30E8">
      <w:pPr>
        <w:pStyle w:val="B1"/>
        <w:rPr>
          <w:lang w:eastAsia="ko-KR"/>
        </w:rPr>
      </w:pPr>
      <w:r w:rsidRPr="00B9580D">
        <w:rPr>
          <w:lang w:eastAsia="ko-KR"/>
        </w:rPr>
        <w:t>-</w:t>
      </w:r>
      <w:r w:rsidRPr="00B9580D">
        <w:rPr>
          <w:lang w:eastAsia="ko-KR"/>
        </w:rPr>
        <w:tab/>
        <w:t>R: Reserved bit, set to 0.</w:t>
      </w:r>
    </w:p>
    <w:p w14:paraId="101511B3" w14:textId="77777777" w:rsidR="005B30E8" w:rsidRPr="00B9580D" w:rsidRDefault="005B30E8" w:rsidP="005B30E8">
      <w:pPr>
        <w:pStyle w:val="TH"/>
        <w:rPr>
          <w:lang w:eastAsia="ko-KR"/>
        </w:rPr>
      </w:pPr>
      <w:r w:rsidRPr="00B9580D">
        <w:object w:dxaOrig="5700" w:dyaOrig="1020" w14:anchorId="591101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50.95pt" o:ole="">
            <v:imagedata r:id="rId15" o:title=""/>
          </v:shape>
          <o:OLEObject Type="Embed" ProgID="Visio.Drawing.15" ShapeID="_x0000_i1025" DrawAspect="Content" ObjectID="_1631645703" r:id="rId16"/>
        </w:object>
      </w:r>
    </w:p>
    <w:p w14:paraId="1354AC20" w14:textId="77777777" w:rsidR="005B30E8" w:rsidRPr="00B9580D" w:rsidRDefault="005B30E8" w:rsidP="005B30E8">
      <w:pPr>
        <w:pStyle w:val="TF"/>
        <w:ind w:firstLine="440"/>
        <w:rPr>
          <w:noProof/>
          <w:lang w:eastAsia="ko-KR"/>
        </w:rPr>
      </w:pPr>
      <w:r w:rsidRPr="00B9580D">
        <w:rPr>
          <w:noProof/>
          <w:lang w:eastAsia="ko-KR"/>
        </w:rPr>
        <w:t>Figure 6.1.3.10-1: SCell Activation/Deactivation MAC CE of one octet</w:t>
      </w:r>
    </w:p>
    <w:bookmarkStart w:id="35" w:name="_GoBack"/>
    <w:p w14:paraId="325C0A46" w14:textId="77777777" w:rsidR="005B30E8" w:rsidRPr="00B9580D" w:rsidRDefault="005B30E8" w:rsidP="005B30E8">
      <w:pPr>
        <w:pStyle w:val="TH"/>
        <w:rPr>
          <w:lang w:eastAsia="ko-KR"/>
        </w:rPr>
      </w:pPr>
      <w:r w:rsidRPr="00B9580D">
        <w:object w:dxaOrig="5700" w:dyaOrig="2731" w14:anchorId="7C79EC89">
          <v:shape id="_x0000_i1026" type="#_x0000_t75" style="width:285.65pt;height:136.5pt" o:ole="">
            <v:imagedata r:id="rId17" o:title=""/>
          </v:shape>
          <o:OLEObject Type="Embed" ProgID="Visio.Drawing.15" ShapeID="_x0000_i1026" DrawAspect="Content" ObjectID="_1631645704" r:id="rId18"/>
        </w:object>
      </w:r>
      <w:bookmarkEnd w:id="35"/>
    </w:p>
    <w:p w14:paraId="1002FBEF" w14:textId="77777777" w:rsidR="005B30E8" w:rsidRPr="00B9580D" w:rsidRDefault="005B30E8" w:rsidP="005B30E8">
      <w:pPr>
        <w:pStyle w:val="TF"/>
        <w:ind w:firstLine="440"/>
        <w:rPr>
          <w:noProof/>
          <w:lang w:eastAsia="ko-KR"/>
        </w:rPr>
      </w:pPr>
      <w:r w:rsidRPr="00B9580D">
        <w:rPr>
          <w:noProof/>
          <w:lang w:eastAsia="ko-KR"/>
        </w:rPr>
        <w:t>Figure 6.1.3.10-2: SCell Activation/Deactivation MAC CE of four octets</w:t>
      </w:r>
    </w:p>
    <w:p w14:paraId="0353652A" w14:textId="77777777" w:rsidR="00D00176" w:rsidRPr="009227BA" w:rsidRDefault="00D00176" w:rsidP="00EA662C">
      <w:pPr>
        <w:rPr>
          <w:lang w:val="en-GB" w:eastAsia="zh-CN"/>
        </w:rPr>
      </w:pPr>
    </w:p>
    <w:p w14:paraId="7DC4C01D" w14:textId="01412F9D" w:rsidR="00D00176" w:rsidRDefault="00D00176" w:rsidP="009227BA">
      <w:pPr>
        <w:pStyle w:val="Heading1"/>
        <w:numPr>
          <w:ilvl w:val="0"/>
          <w:numId w:val="0"/>
        </w:numPr>
        <w:ind w:left="432" w:hanging="432"/>
      </w:pPr>
      <w:r w:rsidRPr="00CF195E">
        <w:t xml:space="preserve">Appendix </w:t>
      </w:r>
      <w:r w:rsidR="00D47F16">
        <w:t>E</w:t>
      </w:r>
      <w:r w:rsidRPr="00CF195E">
        <w:t xml:space="preserve">. </w:t>
      </w:r>
      <w:r w:rsidR="00523275" w:rsidRPr="00523275">
        <w:t>SP CSI-RS/CSI-IM Resource Set Activation/Deactivation MAC CE</w:t>
      </w:r>
    </w:p>
    <w:p w14:paraId="3CB66379" w14:textId="77777777" w:rsidR="005B30E8" w:rsidRPr="00B9580D" w:rsidRDefault="005B30E8" w:rsidP="005B30E8">
      <w:pPr>
        <w:rPr>
          <w:lang w:eastAsia="ko-KR"/>
        </w:rPr>
      </w:pPr>
      <w:r w:rsidRPr="00B9580D">
        <w:rPr>
          <w:lang w:eastAsia="ko-KR"/>
        </w:rPr>
        <w:t>The SP CSI-RS/CSI-IM Resource Set Activation/Deactivation MAC CE is identified by a MAC subheader with LCID as specified in Table 6.2.1-1. It has a variable size and consists of the following fields:</w:t>
      </w:r>
    </w:p>
    <w:p w14:paraId="3C12F592" w14:textId="77777777" w:rsidR="005B30E8" w:rsidRPr="00B9580D" w:rsidRDefault="005B30E8" w:rsidP="005B30E8">
      <w:pPr>
        <w:pStyle w:val="B1"/>
        <w:rPr>
          <w:noProof/>
        </w:rPr>
      </w:pPr>
      <w:r w:rsidRPr="00B9580D">
        <w:rPr>
          <w:noProof/>
        </w:rPr>
        <w:t>-</w:t>
      </w:r>
      <w:r w:rsidRPr="00B9580D">
        <w:rPr>
          <w:noProof/>
        </w:rPr>
        <w:tab/>
      </w:r>
      <w:r w:rsidRPr="00B9580D">
        <w:rPr>
          <w:noProof/>
          <w:lang w:eastAsia="ko-KR"/>
        </w:rPr>
        <w:t>A/D</w:t>
      </w:r>
      <w:r w:rsidRPr="00B9580D">
        <w:rPr>
          <w:noProof/>
        </w:rPr>
        <w:t>: This field indicates whether to activate or deactivate indicated SP CSI-RS and CSI-IM resource set(s). The field is set to 1 to indicate activation, otherwise it indicates deactivation;</w:t>
      </w:r>
    </w:p>
    <w:p w14:paraId="3E63A8FF" w14:textId="77777777" w:rsidR="005B30E8" w:rsidRPr="00B9580D" w:rsidRDefault="005B30E8" w:rsidP="005B30E8">
      <w:pPr>
        <w:pStyle w:val="B1"/>
        <w:rPr>
          <w:noProof/>
        </w:rPr>
      </w:pPr>
      <w:r w:rsidRPr="00B9580D">
        <w:rPr>
          <w:noProof/>
        </w:rPr>
        <w:t>-</w:t>
      </w:r>
      <w:r w:rsidRPr="00B9580D">
        <w:rPr>
          <w:noProof/>
        </w:rPr>
        <w:tab/>
        <w:t xml:space="preserve">Serving Cell ID: </w:t>
      </w:r>
      <w:r w:rsidRPr="00B9580D">
        <w:rPr>
          <w:noProof/>
          <w:lang w:eastAsia="zh-CN"/>
        </w:rPr>
        <w:t>This field indicates the identity of the Serving Cell for which the MAC CE applies. The length of the field is 5 bits;</w:t>
      </w:r>
    </w:p>
    <w:p w14:paraId="10571901" w14:textId="77777777" w:rsidR="005B30E8" w:rsidRPr="00B9580D" w:rsidRDefault="005B30E8" w:rsidP="005B30E8">
      <w:pPr>
        <w:pStyle w:val="B1"/>
        <w:rPr>
          <w:noProof/>
        </w:rPr>
      </w:pPr>
      <w:r w:rsidRPr="00B9580D">
        <w:rPr>
          <w:noProof/>
        </w:rPr>
        <w:lastRenderedPageBreak/>
        <w:t>-</w:t>
      </w:r>
      <w:r w:rsidRPr="00B9580D">
        <w:rPr>
          <w:noProof/>
        </w:rPr>
        <w:tab/>
        <w:t xml:space="preserve">BWP ID: This field indicates a DL BWP </w:t>
      </w:r>
      <w:r w:rsidRPr="00B9580D">
        <w:rPr>
          <w:noProof/>
          <w:lang w:eastAsia="zh-CN"/>
        </w:rPr>
        <w:t xml:space="preserve">for which the MAC CE applies as the codepoint of the DCI </w:t>
      </w:r>
      <w:r w:rsidRPr="00B9580D">
        <w:rPr>
          <w:i/>
          <w:noProof/>
          <w:lang w:eastAsia="zh-CN"/>
        </w:rPr>
        <w:t>bandwidth part indicator</w:t>
      </w:r>
      <w:r w:rsidRPr="00B9580D">
        <w:rPr>
          <w:noProof/>
          <w:lang w:eastAsia="zh-CN"/>
        </w:rPr>
        <w:t xml:space="preserve"> field as specified in TS 38.212 [9]</w:t>
      </w:r>
      <w:r w:rsidRPr="00B9580D">
        <w:rPr>
          <w:noProof/>
        </w:rPr>
        <w:t>. The length of the BWP ID field is 2 bits;</w:t>
      </w:r>
    </w:p>
    <w:p w14:paraId="7866F115" w14:textId="77777777" w:rsidR="005B30E8" w:rsidRPr="00B9580D" w:rsidRDefault="005B30E8" w:rsidP="005B30E8">
      <w:pPr>
        <w:pStyle w:val="B1"/>
        <w:rPr>
          <w:noProof/>
        </w:rPr>
      </w:pPr>
      <w:r w:rsidRPr="00B9580D">
        <w:rPr>
          <w:noProof/>
        </w:rPr>
        <w:t>-</w:t>
      </w:r>
      <w:r w:rsidRPr="00B9580D">
        <w:rPr>
          <w:noProof/>
        </w:rPr>
        <w:tab/>
        <w:t xml:space="preserve">SP CSI-RS resource set ID: This field contains an index of </w:t>
      </w:r>
      <w:r w:rsidRPr="00B9580D">
        <w:rPr>
          <w:i/>
        </w:rPr>
        <w:t>NZP-CSI-RS-ResourceSet</w:t>
      </w:r>
      <w:r w:rsidRPr="00B9580D">
        <w:t xml:space="preserve"> containing </w:t>
      </w:r>
      <w:r w:rsidRPr="00B9580D">
        <w:rPr>
          <w:lang w:eastAsia="ko-KR"/>
        </w:rPr>
        <w:t xml:space="preserve">Semi Persistent </w:t>
      </w:r>
      <w:r w:rsidRPr="00B9580D">
        <w:rPr>
          <w:noProof/>
        </w:rPr>
        <w:t>NZP CSI-RS resource</w:t>
      </w:r>
      <w:r w:rsidRPr="00B9580D">
        <w:rPr>
          <w:noProof/>
          <w:lang w:eastAsia="ko-KR"/>
        </w:rPr>
        <w:t>s</w:t>
      </w:r>
      <w:r w:rsidRPr="00B9580D">
        <w:t xml:space="preserve">, as specified in TS 38.331 [5], indicating the </w:t>
      </w:r>
      <w:r w:rsidRPr="00B9580D">
        <w:rPr>
          <w:lang w:eastAsia="ko-KR"/>
        </w:rPr>
        <w:t xml:space="preserve">Semi Persistent </w:t>
      </w:r>
      <w:r w:rsidRPr="00B9580D">
        <w:rPr>
          <w:noProof/>
        </w:rPr>
        <w:t xml:space="preserve">NZP CSI-RS resource set, which </w:t>
      </w:r>
      <w:r w:rsidRPr="00B9580D">
        <w:rPr>
          <w:noProof/>
          <w:lang w:eastAsia="ko-KR"/>
        </w:rPr>
        <w:t>shall</w:t>
      </w:r>
      <w:r w:rsidRPr="00B9580D">
        <w:rPr>
          <w:noProof/>
        </w:rPr>
        <w:t xml:space="preserve"> be activated or deactivated. The length of the field is </w:t>
      </w:r>
      <w:r w:rsidRPr="00B9580D">
        <w:rPr>
          <w:noProof/>
          <w:lang w:eastAsia="ko-KR"/>
        </w:rPr>
        <w:t>6</w:t>
      </w:r>
      <w:r w:rsidRPr="00B9580D">
        <w:rPr>
          <w:noProof/>
        </w:rPr>
        <w:t xml:space="preserve"> bits;</w:t>
      </w:r>
    </w:p>
    <w:p w14:paraId="203BBBE6" w14:textId="77777777" w:rsidR="005B30E8" w:rsidRPr="00B9580D" w:rsidRDefault="005B30E8" w:rsidP="005B30E8">
      <w:pPr>
        <w:pStyle w:val="B1"/>
        <w:rPr>
          <w:noProof/>
        </w:rPr>
      </w:pPr>
      <w:r w:rsidRPr="00B9580D">
        <w:rPr>
          <w:noProof/>
        </w:rPr>
        <w:t>-</w:t>
      </w:r>
      <w:r w:rsidRPr="00B9580D">
        <w:rPr>
          <w:noProof/>
        </w:rPr>
        <w:tab/>
        <w:t xml:space="preserve">IM: This field indicates </w:t>
      </w:r>
      <w:r w:rsidRPr="00B9580D">
        <w:rPr>
          <w:noProof/>
          <w:lang w:eastAsia="ko-KR"/>
        </w:rPr>
        <w:t>the presence of the octet containing SP CSI-IM resource set ID field</w:t>
      </w:r>
      <w:r w:rsidRPr="00B9580D">
        <w:rPr>
          <w:noProof/>
        </w:rPr>
        <w:t xml:space="preserve">. If </w:t>
      </w:r>
      <w:r w:rsidRPr="00B9580D">
        <w:rPr>
          <w:noProof/>
          <w:lang w:eastAsia="ko-KR"/>
        </w:rPr>
        <w:t xml:space="preserve">the </w:t>
      </w:r>
      <w:r w:rsidRPr="00B9580D">
        <w:rPr>
          <w:noProof/>
        </w:rPr>
        <w:t xml:space="preserve">IM field is set to 1, the octet containing SP CSI-IM resource set </w:t>
      </w:r>
      <w:r w:rsidRPr="00B9580D">
        <w:rPr>
          <w:noProof/>
          <w:lang w:eastAsia="ko-KR"/>
        </w:rPr>
        <w:t>ID field is present</w:t>
      </w:r>
      <w:r w:rsidRPr="00B9580D">
        <w:rPr>
          <w:noProof/>
        </w:rPr>
        <w:t>. If IM field is set to 0, the octet containing SP CSI-IM resource set ID field is not present;</w:t>
      </w:r>
    </w:p>
    <w:p w14:paraId="2EA43767" w14:textId="77777777" w:rsidR="005B30E8" w:rsidRPr="00B9580D" w:rsidRDefault="005B30E8" w:rsidP="005B30E8">
      <w:pPr>
        <w:pStyle w:val="B1"/>
        <w:rPr>
          <w:noProof/>
          <w:lang w:eastAsia="ko-KR"/>
        </w:rPr>
      </w:pPr>
      <w:r w:rsidRPr="00B9580D">
        <w:rPr>
          <w:noProof/>
        </w:rPr>
        <w:t>-</w:t>
      </w:r>
      <w:r w:rsidRPr="00B9580D">
        <w:rPr>
          <w:noProof/>
        </w:rPr>
        <w:tab/>
        <w:t xml:space="preserve">SP CSI-IM resource set ID: This field contains an index of </w:t>
      </w:r>
      <w:r w:rsidRPr="00B9580D">
        <w:rPr>
          <w:i/>
        </w:rPr>
        <w:t>CSI-IM-ResourceSet</w:t>
      </w:r>
      <w:r w:rsidRPr="00B9580D">
        <w:t xml:space="preserve"> containing </w:t>
      </w:r>
      <w:r w:rsidRPr="00B9580D">
        <w:rPr>
          <w:lang w:eastAsia="ko-KR"/>
        </w:rPr>
        <w:t>Semi Persistent</w:t>
      </w:r>
      <w:r w:rsidRPr="00B9580D">
        <w:rPr>
          <w:noProof/>
        </w:rPr>
        <w:t xml:space="preserve"> CSI-IM resource</w:t>
      </w:r>
      <w:r w:rsidRPr="00B9580D">
        <w:rPr>
          <w:noProof/>
          <w:lang w:eastAsia="ko-KR"/>
        </w:rPr>
        <w:t>s</w:t>
      </w:r>
      <w:r w:rsidRPr="00B9580D">
        <w:t xml:space="preserve">, as specified in TS 38.331 [5], indicating the </w:t>
      </w:r>
      <w:r w:rsidRPr="00B9580D">
        <w:rPr>
          <w:lang w:eastAsia="ko-KR"/>
        </w:rPr>
        <w:t>Semi Persistent</w:t>
      </w:r>
      <w:r w:rsidRPr="00B9580D">
        <w:rPr>
          <w:noProof/>
        </w:rPr>
        <w:t xml:space="preserve"> CSI-IM resource set, which </w:t>
      </w:r>
      <w:r w:rsidRPr="00B9580D">
        <w:rPr>
          <w:noProof/>
          <w:lang w:eastAsia="ko-KR"/>
        </w:rPr>
        <w:t>shall</w:t>
      </w:r>
      <w:r w:rsidRPr="00B9580D">
        <w:rPr>
          <w:noProof/>
        </w:rPr>
        <w:t xml:space="preserve"> be activated or deactivated. The length of the field is </w:t>
      </w:r>
      <w:r w:rsidRPr="00B9580D">
        <w:rPr>
          <w:noProof/>
          <w:lang w:eastAsia="ko-KR"/>
        </w:rPr>
        <w:t>6</w:t>
      </w:r>
      <w:r w:rsidRPr="00B9580D">
        <w:rPr>
          <w:noProof/>
        </w:rPr>
        <w:t xml:space="preserve"> bits;</w:t>
      </w:r>
    </w:p>
    <w:p w14:paraId="6CEE43E1" w14:textId="77777777" w:rsidR="005B30E8" w:rsidRPr="00B9580D" w:rsidRDefault="005B30E8" w:rsidP="005B30E8">
      <w:pPr>
        <w:pStyle w:val="B1"/>
        <w:rPr>
          <w:noProof/>
        </w:rPr>
      </w:pPr>
      <w:r w:rsidRPr="00B9580D">
        <w:rPr>
          <w:noProof/>
        </w:rPr>
        <w:t>-</w:t>
      </w:r>
      <w:r w:rsidRPr="00B9580D">
        <w:rPr>
          <w:noProof/>
        </w:rPr>
        <w:tab/>
      </w:r>
      <w:r w:rsidRPr="00B9580D">
        <w:rPr>
          <w:noProof/>
          <w:lang w:eastAsia="ko-KR"/>
        </w:rPr>
        <w:t>T</w:t>
      </w:r>
      <w:r w:rsidRPr="00B9580D">
        <w:rPr>
          <w:noProof/>
        </w:rPr>
        <w:t>CI State ID</w:t>
      </w:r>
      <w:r w:rsidRPr="00B9580D">
        <w:rPr>
          <w:noProof/>
          <w:vertAlign w:val="subscript"/>
        </w:rPr>
        <w:t>i</w:t>
      </w:r>
      <w:r w:rsidRPr="00B9580D">
        <w:rPr>
          <w:noProof/>
        </w:rPr>
        <w:t xml:space="preserve">: This field </w:t>
      </w:r>
      <w:r w:rsidRPr="00B9580D">
        <w:t xml:space="preserve">contains </w:t>
      </w:r>
      <w:r w:rsidRPr="00B9580D">
        <w:rPr>
          <w:i/>
        </w:rPr>
        <w:t>TCI-StateId</w:t>
      </w:r>
      <w:r w:rsidRPr="00B9580D">
        <w:t xml:space="preserve">, as specified in TS 38.331 [5], of a TCI State, which is used as QCL source for the resource within the </w:t>
      </w:r>
      <w:r w:rsidRPr="00B9580D">
        <w:rPr>
          <w:lang w:eastAsia="ko-KR"/>
        </w:rPr>
        <w:t xml:space="preserve">Semi Persistent </w:t>
      </w:r>
      <w:r w:rsidRPr="00B9580D">
        <w:rPr>
          <w:noProof/>
        </w:rPr>
        <w:t>NZP CSI-RS resource set</w:t>
      </w:r>
      <w:r w:rsidRPr="00B9580D">
        <w:t xml:space="preserve"> indicated by </w:t>
      </w:r>
      <w:r w:rsidRPr="00B9580D">
        <w:rPr>
          <w:noProof/>
        </w:rPr>
        <w:t>SP CSI-RS resource set ID</w:t>
      </w:r>
      <w:r w:rsidRPr="00B9580D">
        <w:t xml:space="preserve"> field. </w:t>
      </w:r>
      <w:r w:rsidRPr="00B9580D">
        <w:rPr>
          <w:noProof/>
          <w:lang w:eastAsia="ko-KR"/>
        </w:rPr>
        <w:t>T</w:t>
      </w:r>
      <w:r w:rsidRPr="00B9580D">
        <w:rPr>
          <w:noProof/>
        </w:rPr>
        <w:t>CI State ID</w:t>
      </w:r>
      <w:r w:rsidRPr="00B9580D">
        <w:rPr>
          <w:noProof/>
          <w:vertAlign w:val="subscript"/>
        </w:rPr>
        <w:t>0</w:t>
      </w:r>
      <w:r w:rsidRPr="00B9580D">
        <w:t xml:space="preserve"> indicates TCI State for the first resource within the set, </w:t>
      </w:r>
      <w:r w:rsidRPr="00B9580D">
        <w:rPr>
          <w:noProof/>
          <w:lang w:eastAsia="ko-KR"/>
        </w:rPr>
        <w:t>T</w:t>
      </w:r>
      <w:r w:rsidRPr="00B9580D">
        <w:rPr>
          <w:noProof/>
        </w:rPr>
        <w:t>CI State ID</w:t>
      </w:r>
      <w:r w:rsidRPr="00B9580D">
        <w:rPr>
          <w:noProof/>
          <w:vertAlign w:val="subscript"/>
        </w:rPr>
        <w:t>1</w:t>
      </w:r>
      <w:r w:rsidRPr="00B9580D">
        <w:t xml:space="preserve"> for the second one and so on. </w:t>
      </w:r>
      <w:r w:rsidRPr="00B9580D">
        <w:rPr>
          <w:noProof/>
        </w:rPr>
        <w:t xml:space="preserve">The length of the field is 7 bits. If </w:t>
      </w:r>
      <w:r w:rsidRPr="00B9580D">
        <w:rPr>
          <w:noProof/>
          <w:lang w:eastAsia="ko-KR"/>
        </w:rPr>
        <w:t xml:space="preserve">the </w:t>
      </w:r>
      <w:r w:rsidRPr="00B9580D">
        <w:rPr>
          <w:noProof/>
        </w:rPr>
        <w:t xml:space="preserve">A/D field is set to 0, the octets containing </w:t>
      </w:r>
      <w:r w:rsidRPr="00B9580D">
        <w:rPr>
          <w:noProof/>
          <w:lang w:eastAsia="ko-KR"/>
        </w:rPr>
        <w:t>TCI State ID</w:t>
      </w:r>
      <w:r w:rsidRPr="00B9580D">
        <w:rPr>
          <w:noProof/>
        </w:rPr>
        <w:t xml:space="preserve"> field</w:t>
      </w:r>
      <w:r w:rsidRPr="00B9580D">
        <w:rPr>
          <w:noProof/>
          <w:lang w:eastAsia="ko-KR"/>
        </w:rPr>
        <w:t>(s)</w:t>
      </w:r>
      <w:r w:rsidRPr="00B9580D">
        <w:rPr>
          <w:noProof/>
        </w:rPr>
        <w:t xml:space="preserve"> </w:t>
      </w:r>
      <w:r w:rsidRPr="00B9580D">
        <w:rPr>
          <w:noProof/>
          <w:lang w:eastAsia="ko-KR"/>
        </w:rPr>
        <w:t>are</w:t>
      </w:r>
      <w:r w:rsidRPr="00B9580D">
        <w:rPr>
          <w:noProof/>
        </w:rPr>
        <w:t xml:space="preserve"> not present;</w:t>
      </w:r>
    </w:p>
    <w:p w14:paraId="0BAF0A4C" w14:textId="77777777" w:rsidR="005B30E8" w:rsidRPr="00B9580D" w:rsidRDefault="005B30E8" w:rsidP="005B30E8">
      <w:pPr>
        <w:pStyle w:val="B1"/>
        <w:rPr>
          <w:lang w:eastAsia="ko-KR"/>
        </w:rPr>
      </w:pPr>
      <w:r w:rsidRPr="00B9580D">
        <w:rPr>
          <w:lang w:eastAsia="ko-KR"/>
        </w:rPr>
        <w:t>-</w:t>
      </w:r>
      <w:r w:rsidRPr="00B9580D">
        <w:rPr>
          <w:lang w:eastAsia="ko-KR"/>
        </w:rPr>
        <w:tab/>
        <w:t>R: Reserved bit, set to 0.</w:t>
      </w:r>
    </w:p>
    <w:p w14:paraId="552ACD51" w14:textId="77777777" w:rsidR="005B30E8" w:rsidRPr="00B9580D" w:rsidRDefault="005B30E8" w:rsidP="005B30E8">
      <w:pPr>
        <w:pStyle w:val="TH"/>
      </w:pPr>
      <w:r w:rsidRPr="00B9580D">
        <w:object w:dxaOrig="5700" w:dyaOrig="3855" w14:anchorId="57C792FE">
          <v:shape id="_x0000_i1027" type="#_x0000_t75" style="width:285.65pt;height:192.15pt" o:ole="">
            <v:imagedata r:id="rId19" o:title=""/>
          </v:shape>
          <o:OLEObject Type="Embed" ProgID="Visio.Drawing.15" ShapeID="_x0000_i1027" DrawAspect="Content" ObjectID="_1631645705" r:id="rId20"/>
        </w:object>
      </w:r>
    </w:p>
    <w:p w14:paraId="2CFC3B89" w14:textId="565CD4A5" w:rsidR="00E96D88" w:rsidRDefault="005B30E8" w:rsidP="009227BA">
      <w:pPr>
        <w:pStyle w:val="TF"/>
        <w:ind w:firstLine="440"/>
        <w:rPr>
          <w:noProof/>
          <w:lang w:eastAsia="ko-KR"/>
        </w:rPr>
      </w:pPr>
      <w:r w:rsidRPr="00B9580D">
        <w:rPr>
          <w:noProof/>
          <w:lang w:eastAsia="ko-KR"/>
        </w:rPr>
        <w:t>Figure 6.1.3.12-1: SP CSI-RS/CSI-IM Resource Set Activation/Deactivation MAC CE</w:t>
      </w:r>
    </w:p>
    <w:p w14:paraId="425698AE" w14:textId="77777777" w:rsidR="00E96D88" w:rsidRPr="009227BA" w:rsidRDefault="00E96D88" w:rsidP="009227BA">
      <w:pPr>
        <w:pStyle w:val="TF"/>
        <w:ind w:firstLine="440"/>
        <w:rPr>
          <w:noProof/>
          <w:lang w:eastAsia="ko-KR"/>
        </w:rPr>
      </w:pPr>
    </w:p>
    <w:p w14:paraId="6384CE36" w14:textId="02062BF4" w:rsidR="00E96D88" w:rsidRDefault="00E96D88" w:rsidP="009227BA">
      <w:pPr>
        <w:pStyle w:val="Heading1"/>
        <w:numPr>
          <w:ilvl w:val="0"/>
          <w:numId w:val="0"/>
        </w:numPr>
        <w:ind w:left="432" w:hanging="432"/>
      </w:pPr>
      <w:r w:rsidRPr="00CF195E">
        <w:t xml:space="preserve">Appendix </w:t>
      </w:r>
      <w:r w:rsidR="00D47F16">
        <w:t>F</w:t>
      </w:r>
      <w:r w:rsidRPr="00CF195E">
        <w:t xml:space="preserve">. </w:t>
      </w:r>
      <w:r>
        <w:t xml:space="preserve">Email </w:t>
      </w:r>
      <w:r w:rsidR="0027116A">
        <w:t xml:space="preserve">agreed </w:t>
      </w:r>
      <w:r w:rsidRPr="00E96D88">
        <w:t>candidates for L1 based mechanism</w:t>
      </w:r>
      <w:r>
        <w:t xml:space="preserve"> for transitioning between ‘dormancy-like’ and ‘non dormancy-like’ behaviour on activated SCells</w:t>
      </w:r>
    </w:p>
    <w:p w14:paraId="59BD507E" w14:textId="77777777" w:rsidR="00A16CF4" w:rsidRDefault="00A16CF4" w:rsidP="009227BA">
      <w:pPr>
        <w:spacing w:line="252" w:lineRule="auto"/>
        <w:ind w:left="360" w:hanging="360"/>
        <w:rPr>
          <w:rFonts w:ascii="Calibri" w:hAnsi="Calibri" w:cs="Calibri"/>
          <w:b/>
          <w:bCs/>
          <w:u w:val="single"/>
          <w:lang w:val="fi-FI" w:eastAsia="zh-CN"/>
        </w:rPr>
      </w:pPr>
      <w:r>
        <w:rPr>
          <w:rFonts w:ascii="Courier New" w:hAnsi="Courier New" w:cs="Courier New"/>
          <w:lang w:val="fi-FI"/>
        </w:rPr>
        <w:t>o</w:t>
      </w:r>
      <w:r>
        <w:rPr>
          <w:sz w:val="14"/>
          <w:szCs w:val="14"/>
          <w:lang w:val="fi-FI"/>
        </w:rPr>
        <w:t xml:space="preserve">   </w:t>
      </w:r>
      <w:r>
        <w:rPr>
          <w:b/>
          <w:bCs/>
          <w:sz w:val="20"/>
          <w:szCs w:val="20"/>
          <w:u w:val="single"/>
          <w:lang w:val="fi-FI"/>
        </w:rPr>
        <w:t>Option 1</w:t>
      </w:r>
    </w:p>
    <w:p w14:paraId="4EC5E16A" w14:textId="77777777" w:rsidR="00A16CF4" w:rsidRDefault="00A16CF4" w:rsidP="00AE2966">
      <w:pPr>
        <w:numPr>
          <w:ilvl w:val="1"/>
          <w:numId w:val="14"/>
        </w:numPr>
        <w:autoSpaceDE/>
        <w:autoSpaceDN/>
        <w:adjustRightInd/>
        <w:snapToGrid/>
        <w:spacing w:after="0" w:line="252" w:lineRule="auto"/>
        <w:ind w:leftChars="491"/>
        <w:jc w:val="left"/>
        <w:rPr>
          <w:sz w:val="20"/>
          <w:szCs w:val="20"/>
          <w:lang w:val="fi-FI"/>
        </w:rPr>
      </w:pPr>
      <w:r>
        <w:rPr>
          <w:sz w:val="20"/>
          <w:szCs w:val="20"/>
          <w:lang w:val="fi-FI"/>
        </w:rPr>
        <w:t>Introduce dedicated DCI on Pcell (or cell x) for transitioning between ‘dormancy-like’ and ‘non dormancy-like’ behavior on activated Scell(s) (or Scell(s) other than cell x)</w:t>
      </w:r>
    </w:p>
    <w:p w14:paraId="18659213" w14:textId="77777777" w:rsidR="00A16CF4" w:rsidRDefault="00A16CF4" w:rsidP="00AE2966">
      <w:pPr>
        <w:numPr>
          <w:ilvl w:val="1"/>
          <w:numId w:val="14"/>
        </w:numPr>
        <w:autoSpaceDE/>
        <w:autoSpaceDN/>
        <w:adjustRightInd/>
        <w:snapToGrid/>
        <w:spacing w:after="0" w:line="252" w:lineRule="auto"/>
        <w:ind w:leftChars="491"/>
        <w:jc w:val="left"/>
        <w:rPr>
          <w:sz w:val="20"/>
          <w:szCs w:val="20"/>
        </w:rPr>
      </w:pPr>
      <w:r>
        <w:rPr>
          <w:sz w:val="20"/>
          <w:szCs w:val="20"/>
        </w:rPr>
        <w:t>For case when Scell is configured with multiple BWPs</w:t>
      </w:r>
    </w:p>
    <w:p w14:paraId="0BA1B254" w14:textId="5715F535" w:rsidR="00A16CF4" w:rsidRDefault="00A16CF4" w:rsidP="009227BA">
      <w:pPr>
        <w:spacing w:line="252" w:lineRule="auto"/>
        <w:ind w:leftChars="900" w:left="2160" w:hanging="180"/>
        <w:rPr>
          <w:sz w:val="20"/>
          <w:szCs w:val="20"/>
        </w:rPr>
      </w:pPr>
      <w:r>
        <w:rPr>
          <w:sz w:val="20"/>
          <w:szCs w:val="20"/>
        </w:rPr>
        <w:t>i.</w:t>
      </w:r>
      <w:r>
        <w:rPr>
          <w:sz w:val="14"/>
          <w:szCs w:val="14"/>
        </w:rPr>
        <w:t xml:space="preserve">      </w:t>
      </w:r>
      <w:r>
        <w:rPr>
          <w:sz w:val="20"/>
          <w:szCs w:val="20"/>
        </w:rPr>
        <w:t>Alt1: DCI indicates the BWP to be used on the Scell (FFS 1 or 2 bits per Scell)</w:t>
      </w:r>
    </w:p>
    <w:p w14:paraId="554308AC" w14:textId="006CD098" w:rsidR="00A16CF4" w:rsidRDefault="00A16CF4" w:rsidP="009227BA">
      <w:pPr>
        <w:spacing w:line="252" w:lineRule="auto"/>
        <w:ind w:leftChars="900" w:left="2160" w:hanging="180"/>
        <w:rPr>
          <w:sz w:val="20"/>
          <w:szCs w:val="20"/>
        </w:rPr>
      </w:pPr>
      <w:r>
        <w:rPr>
          <w:sz w:val="20"/>
          <w:szCs w:val="20"/>
        </w:rPr>
        <w:t>ii.</w:t>
      </w:r>
      <w:r>
        <w:rPr>
          <w:sz w:val="14"/>
          <w:szCs w:val="14"/>
        </w:rPr>
        <w:t xml:space="preserve">      </w:t>
      </w:r>
      <w:r>
        <w:rPr>
          <w:sz w:val="20"/>
          <w:szCs w:val="20"/>
        </w:rPr>
        <w:t>Alt2: DCI indicates whether to monitor/not monitor PDCCH on current active BWP of the Scell (1 bit per Scell)</w:t>
      </w:r>
    </w:p>
    <w:p w14:paraId="07B08541" w14:textId="77777777" w:rsidR="00A16CF4" w:rsidRDefault="00A16CF4" w:rsidP="009227BA">
      <w:pPr>
        <w:spacing w:line="252" w:lineRule="auto"/>
        <w:ind w:firstLineChars="900" w:firstLine="1800"/>
        <w:rPr>
          <w:color w:val="4472C4"/>
          <w:sz w:val="20"/>
          <w:szCs w:val="20"/>
        </w:rPr>
      </w:pPr>
      <w:r>
        <w:rPr>
          <w:color w:val="4472C4"/>
          <w:sz w:val="20"/>
          <w:szCs w:val="20"/>
        </w:rPr>
        <w:t>Note: It is also possible that the dedicated DCI is used to support both Alt. 1 and Alt. 2</w:t>
      </w:r>
    </w:p>
    <w:p w14:paraId="19F4CF21" w14:textId="77777777" w:rsidR="00A16CF4" w:rsidRDefault="00A16CF4" w:rsidP="00AE2966">
      <w:pPr>
        <w:numPr>
          <w:ilvl w:val="1"/>
          <w:numId w:val="15"/>
        </w:numPr>
        <w:autoSpaceDE/>
        <w:autoSpaceDN/>
        <w:adjustRightInd/>
        <w:snapToGrid/>
        <w:spacing w:after="0" w:line="252" w:lineRule="auto"/>
        <w:ind w:leftChars="491"/>
        <w:jc w:val="left"/>
        <w:rPr>
          <w:sz w:val="20"/>
          <w:szCs w:val="20"/>
        </w:rPr>
      </w:pPr>
      <w:r>
        <w:rPr>
          <w:sz w:val="20"/>
          <w:szCs w:val="20"/>
        </w:rPr>
        <w:t>For case when Scell is configured with 1 BWP</w:t>
      </w:r>
    </w:p>
    <w:p w14:paraId="5FBAE786" w14:textId="58537EE1" w:rsidR="00A16CF4" w:rsidRDefault="00A16CF4" w:rsidP="009227BA">
      <w:pPr>
        <w:spacing w:line="252" w:lineRule="auto"/>
        <w:ind w:leftChars="900" w:left="2160" w:hanging="180"/>
        <w:rPr>
          <w:sz w:val="20"/>
          <w:szCs w:val="20"/>
        </w:rPr>
      </w:pPr>
      <w:r>
        <w:rPr>
          <w:sz w:val="20"/>
          <w:szCs w:val="20"/>
        </w:rPr>
        <w:t>i.</w:t>
      </w:r>
      <w:r>
        <w:rPr>
          <w:sz w:val="14"/>
          <w:szCs w:val="14"/>
        </w:rPr>
        <w:t xml:space="preserve">      </w:t>
      </w:r>
      <w:r>
        <w:rPr>
          <w:color w:val="4472C4"/>
          <w:sz w:val="20"/>
          <w:szCs w:val="20"/>
        </w:rPr>
        <w:t xml:space="preserve">Alt1: </w:t>
      </w:r>
      <w:r>
        <w:rPr>
          <w:sz w:val="20"/>
          <w:szCs w:val="20"/>
        </w:rPr>
        <w:t>DCI indicates whether to monitor/not monitor PDCCH on the Scell (1 bit per Scell)</w:t>
      </w:r>
    </w:p>
    <w:p w14:paraId="2050E4E9" w14:textId="16376EE2" w:rsidR="00A16CF4" w:rsidRDefault="00A16CF4" w:rsidP="009227BA">
      <w:pPr>
        <w:spacing w:line="252" w:lineRule="auto"/>
        <w:ind w:leftChars="900" w:left="2160" w:hanging="180"/>
        <w:rPr>
          <w:color w:val="4472C4"/>
          <w:sz w:val="20"/>
          <w:szCs w:val="20"/>
        </w:rPr>
      </w:pPr>
      <w:r>
        <w:rPr>
          <w:color w:val="4472C4"/>
          <w:sz w:val="20"/>
          <w:szCs w:val="20"/>
        </w:rPr>
        <w:lastRenderedPageBreak/>
        <w:t>ii.</w:t>
      </w:r>
      <w:r>
        <w:rPr>
          <w:color w:val="4472C4"/>
          <w:sz w:val="14"/>
          <w:szCs w:val="14"/>
        </w:rPr>
        <w:t xml:space="preserve">      </w:t>
      </w:r>
      <w:r>
        <w:rPr>
          <w:color w:val="4472C4"/>
          <w:sz w:val="20"/>
          <w:szCs w:val="20"/>
        </w:rPr>
        <w:t>Alt2: DCI indicates switching between sparse PDCCH monitoring and frequent PDCCH monitoring (1bit per Scell)</w:t>
      </w:r>
    </w:p>
    <w:p w14:paraId="5A6A8154" w14:textId="77777777" w:rsidR="00A16CF4" w:rsidRDefault="00A16CF4" w:rsidP="00AE2966">
      <w:pPr>
        <w:numPr>
          <w:ilvl w:val="1"/>
          <w:numId w:val="16"/>
        </w:numPr>
        <w:autoSpaceDE/>
        <w:autoSpaceDN/>
        <w:adjustRightInd/>
        <w:snapToGrid/>
        <w:spacing w:after="0" w:line="252" w:lineRule="auto"/>
        <w:ind w:leftChars="491"/>
        <w:jc w:val="left"/>
        <w:rPr>
          <w:sz w:val="20"/>
          <w:szCs w:val="20"/>
        </w:rPr>
      </w:pPr>
      <w:r>
        <w:rPr>
          <w:sz w:val="20"/>
          <w:szCs w:val="20"/>
        </w:rPr>
        <w:t>DCI is applicable for case when UE is not configured with CIF (i.e., no cross-carrier scheduling)</w:t>
      </w:r>
    </w:p>
    <w:p w14:paraId="42F066AE" w14:textId="67A59237" w:rsidR="00A16CF4" w:rsidRDefault="00A16CF4" w:rsidP="009227BA">
      <w:pPr>
        <w:spacing w:line="252" w:lineRule="auto"/>
        <w:ind w:leftChars="900" w:left="2160" w:hanging="180"/>
        <w:rPr>
          <w:sz w:val="20"/>
          <w:szCs w:val="20"/>
        </w:rPr>
      </w:pPr>
      <w:r>
        <w:rPr>
          <w:sz w:val="20"/>
          <w:szCs w:val="20"/>
        </w:rPr>
        <w:t>i.</w:t>
      </w:r>
      <w:r>
        <w:rPr>
          <w:sz w:val="14"/>
          <w:szCs w:val="14"/>
        </w:rPr>
        <w:t xml:space="preserve">      </w:t>
      </w:r>
      <w:r>
        <w:rPr>
          <w:sz w:val="20"/>
          <w:szCs w:val="20"/>
        </w:rPr>
        <w:t>FFS for cross-carrier scheduling case</w:t>
      </w:r>
    </w:p>
    <w:p w14:paraId="1BA00205" w14:textId="77777777" w:rsidR="00A16CF4" w:rsidRDefault="00A16CF4" w:rsidP="00AE2966">
      <w:pPr>
        <w:numPr>
          <w:ilvl w:val="1"/>
          <w:numId w:val="17"/>
        </w:numPr>
        <w:autoSpaceDE/>
        <w:autoSpaceDN/>
        <w:adjustRightInd/>
        <w:snapToGrid/>
        <w:spacing w:after="0" w:line="252" w:lineRule="auto"/>
        <w:ind w:leftChars="491"/>
        <w:jc w:val="left"/>
        <w:rPr>
          <w:sz w:val="20"/>
          <w:szCs w:val="20"/>
        </w:rPr>
      </w:pPr>
      <w:r>
        <w:rPr>
          <w:sz w:val="20"/>
          <w:szCs w:val="20"/>
        </w:rPr>
        <w:t>DCI details</w:t>
      </w:r>
    </w:p>
    <w:p w14:paraId="647A475E" w14:textId="225F008E" w:rsidR="00A16CF4" w:rsidRDefault="00A16CF4" w:rsidP="009227BA">
      <w:pPr>
        <w:spacing w:line="252" w:lineRule="auto"/>
        <w:ind w:leftChars="900" w:left="2160" w:hanging="180"/>
        <w:rPr>
          <w:sz w:val="20"/>
          <w:szCs w:val="20"/>
        </w:rPr>
      </w:pPr>
      <w:r>
        <w:rPr>
          <w:sz w:val="20"/>
          <w:szCs w:val="20"/>
        </w:rPr>
        <w:t>i.</w:t>
      </w:r>
      <w:r>
        <w:rPr>
          <w:sz w:val="14"/>
          <w:szCs w:val="14"/>
        </w:rPr>
        <w:t xml:space="preserve">      </w:t>
      </w:r>
      <w:r>
        <w:rPr>
          <w:sz w:val="20"/>
          <w:szCs w:val="20"/>
        </w:rPr>
        <w:t xml:space="preserve">At least </w:t>
      </w:r>
      <w:r>
        <w:rPr>
          <w:color w:val="FF0000"/>
          <w:sz w:val="20"/>
          <w:szCs w:val="20"/>
          <w:u w:val="single"/>
        </w:rPr>
        <w:t>[</w:t>
      </w:r>
      <w:r>
        <w:rPr>
          <w:sz w:val="20"/>
          <w:szCs w:val="20"/>
        </w:rPr>
        <w:t>15</w:t>
      </w:r>
      <w:r>
        <w:rPr>
          <w:color w:val="FF0000"/>
          <w:sz w:val="20"/>
          <w:szCs w:val="20"/>
          <w:u w:val="single"/>
        </w:rPr>
        <w:t>]</w:t>
      </w:r>
      <w:r>
        <w:rPr>
          <w:sz w:val="20"/>
          <w:szCs w:val="20"/>
        </w:rPr>
        <w:t xml:space="preserve"> DCI bits (i.e., 1 bit per Scell)</w:t>
      </w:r>
    </w:p>
    <w:p w14:paraId="4210BAEA" w14:textId="31A4FE49" w:rsidR="00A16CF4" w:rsidRDefault="00A16CF4" w:rsidP="009227BA">
      <w:pPr>
        <w:spacing w:line="252" w:lineRule="auto"/>
        <w:ind w:leftChars="900" w:left="2160" w:hanging="180"/>
        <w:rPr>
          <w:sz w:val="20"/>
          <w:szCs w:val="20"/>
        </w:rPr>
      </w:pPr>
      <w:r>
        <w:rPr>
          <w:sz w:val="20"/>
          <w:szCs w:val="20"/>
        </w:rPr>
        <w:t>ii.</w:t>
      </w:r>
      <w:r>
        <w:rPr>
          <w:sz w:val="14"/>
          <w:szCs w:val="14"/>
        </w:rPr>
        <w:t xml:space="preserve">      </w:t>
      </w:r>
      <w:r>
        <w:rPr>
          <w:sz w:val="20"/>
          <w:szCs w:val="20"/>
        </w:rPr>
        <w:t>Monitored along with other scheduling DCI</w:t>
      </w:r>
    </w:p>
    <w:p w14:paraId="16DF6DB7" w14:textId="21BC00ED" w:rsidR="00A16CF4" w:rsidRDefault="00A16CF4" w:rsidP="009227BA">
      <w:pPr>
        <w:spacing w:line="252" w:lineRule="auto"/>
        <w:ind w:leftChars="900" w:left="2160" w:hanging="180"/>
        <w:rPr>
          <w:sz w:val="20"/>
          <w:szCs w:val="20"/>
        </w:rPr>
      </w:pPr>
      <w:r>
        <w:rPr>
          <w:sz w:val="20"/>
          <w:szCs w:val="20"/>
        </w:rPr>
        <w:t>iii.</w:t>
      </w:r>
      <w:r>
        <w:rPr>
          <w:sz w:val="14"/>
          <w:szCs w:val="14"/>
        </w:rPr>
        <w:t xml:space="preserve">      </w:t>
      </w:r>
      <w:r>
        <w:rPr>
          <w:sz w:val="20"/>
          <w:szCs w:val="20"/>
        </w:rPr>
        <w:t>No extra BDs for monitoring this DCI</w:t>
      </w:r>
    </w:p>
    <w:p w14:paraId="1480BCA1" w14:textId="77777777" w:rsidR="00A16CF4" w:rsidRDefault="00A16CF4" w:rsidP="00AE2966">
      <w:pPr>
        <w:numPr>
          <w:ilvl w:val="2"/>
          <w:numId w:val="18"/>
        </w:numPr>
        <w:autoSpaceDE/>
        <w:autoSpaceDN/>
        <w:adjustRightInd/>
        <w:snapToGrid/>
        <w:spacing w:after="0" w:line="252" w:lineRule="auto"/>
        <w:jc w:val="left"/>
        <w:rPr>
          <w:sz w:val="20"/>
          <w:szCs w:val="20"/>
        </w:rPr>
      </w:pPr>
      <w:r>
        <w:rPr>
          <w:sz w:val="20"/>
          <w:szCs w:val="20"/>
        </w:rPr>
        <w:t>Alt 1: DCI CRC scrambled with C-RNTI but some fields reserved in one of DCI 0-0/0-1/1-0/1-1, and other fields used for triggering the dormancy behavior</w:t>
      </w:r>
    </w:p>
    <w:p w14:paraId="29D13A57" w14:textId="77777777" w:rsidR="00A16CF4" w:rsidRDefault="00A16CF4" w:rsidP="00AE2966">
      <w:pPr>
        <w:numPr>
          <w:ilvl w:val="2"/>
          <w:numId w:val="18"/>
        </w:numPr>
        <w:autoSpaceDE/>
        <w:autoSpaceDN/>
        <w:adjustRightInd/>
        <w:snapToGrid/>
        <w:spacing w:after="0" w:line="252" w:lineRule="auto"/>
        <w:jc w:val="left"/>
        <w:rPr>
          <w:sz w:val="20"/>
          <w:szCs w:val="20"/>
        </w:rPr>
      </w:pPr>
      <w:r>
        <w:rPr>
          <w:sz w:val="20"/>
          <w:szCs w:val="20"/>
        </w:rPr>
        <w:t>Alt 2: DCI CRC scrambled by another RNTI (i.e., similar to SPS PDCCH release)</w:t>
      </w:r>
    </w:p>
    <w:p w14:paraId="5AB7EAE1" w14:textId="77777777" w:rsidR="00A16CF4" w:rsidRDefault="00A16CF4" w:rsidP="00AE2966">
      <w:pPr>
        <w:numPr>
          <w:ilvl w:val="2"/>
          <w:numId w:val="18"/>
        </w:numPr>
        <w:autoSpaceDE/>
        <w:autoSpaceDN/>
        <w:adjustRightInd/>
        <w:snapToGrid/>
        <w:spacing w:after="0" w:line="252" w:lineRule="auto"/>
        <w:jc w:val="left"/>
        <w:rPr>
          <w:sz w:val="20"/>
          <w:szCs w:val="20"/>
        </w:rPr>
      </w:pPr>
      <w:r>
        <w:rPr>
          <w:sz w:val="20"/>
          <w:szCs w:val="20"/>
        </w:rPr>
        <w:t>Other alternatives not precluded (e.g. monitored in CSS with size similar to DCI 2-x)</w:t>
      </w:r>
    </w:p>
    <w:p w14:paraId="5CBA9A52" w14:textId="77777777" w:rsidR="00A16CF4" w:rsidRDefault="00A16CF4" w:rsidP="00AE2966">
      <w:pPr>
        <w:numPr>
          <w:ilvl w:val="1"/>
          <w:numId w:val="18"/>
        </w:numPr>
        <w:autoSpaceDE/>
        <w:autoSpaceDN/>
        <w:adjustRightInd/>
        <w:snapToGrid/>
        <w:spacing w:after="0" w:line="252" w:lineRule="auto"/>
        <w:ind w:leftChars="491"/>
        <w:jc w:val="left"/>
        <w:rPr>
          <w:sz w:val="20"/>
          <w:szCs w:val="20"/>
        </w:rPr>
      </w:pPr>
      <w:r>
        <w:rPr>
          <w:sz w:val="20"/>
          <w:szCs w:val="20"/>
        </w:rPr>
        <w:t>Application delay</w:t>
      </w:r>
    </w:p>
    <w:p w14:paraId="7DBF1ACB" w14:textId="447C45BC" w:rsidR="00A16CF4" w:rsidRDefault="00A16CF4" w:rsidP="009227BA">
      <w:pPr>
        <w:spacing w:line="252" w:lineRule="auto"/>
        <w:ind w:leftChars="900" w:left="2160" w:hanging="180"/>
        <w:rPr>
          <w:strike/>
          <w:sz w:val="20"/>
          <w:szCs w:val="20"/>
        </w:rPr>
      </w:pPr>
      <w:r>
        <w:rPr>
          <w:strike/>
          <w:sz w:val="20"/>
          <w:szCs w:val="20"/>
        </w:rPr>
        <w:t>i.</w:t>
      </w:r>
      <w:r>
        <w:rPr>
          <w:strike/>
          <w:sz w:val="14"/>
          <w:szCs w:val="14"/>
        </w:rPr>
        <w:t xml:space="preserve">      </w:t>
      </w:r>
      <w:r>
        <w:rPr>
          <w:strike/>
          <w:sz w:val="20"/>
          <w:szCs w:val="20"/>
        </w:rPr>
        <w:t xml:space="preserve">&lt;= BWP switching delay; </w:t>
      </w:r>
      <w:r>
        <w:rPr>
          <w:color w:val="4472C4"/>
          <w:sz w:val="20"/>
          <w:szCs w:val="20"/>
        </w:rPr>
        <w:t>BWP switching delay is starting point</w:t>
      </w:r>
    </w:p>
    <w:p w14:paraId="2773EA3D" w14:textId="100CE3A1" w:rsidR="00A16CF4" w:rsidRDefault="00A16CF4" w:rsidP="009227BA">
      <w:pPr>
        <w:pStyle w:val="ListParagraph"/>
        <w:ind w:leftChars="982" w:left="2160" w:firstLineChars="0" w:firstLine="0"/>
        <w:rPr>
          <w:color w:val="4472C4"/>
          <w:sz w:val="20"/>
          <w:szCs w:val="20"/>
        </w:rPr>
      </w:pPr>
      <w:r>
        <w:rPr>
          <w:color w:val="4472C4"/>
        </w:rPr>
        <w:t>ii.</w:t>
      </w:r>
      <w:r>
        <w:rPr>
          <w:color w:val="4472C4"/>
          <w:sz w:val="14"/>
          <w:szCs w:val="14"/>
        </w:rPr>
        <w:t xml:space="preserve">      </w:t>
      </w:r>
      <w:r>
        <w:rPr>
          <w:color w:val="4472C4"/>
        </w:rPr>
        <w:t xml:space="preserve">FFS: if RF switching is applied for inter-band CA, and impact on application delay </w:t>
      </w:r>
    </w:p>
    <w:p w14:paraId="24EDEFD1" w14:textId="77777777" w:rsidR="00A16CF4" w:rsidRDefault="00A16CF4" w:rsidP="00AE2966">
      <w:pPr>
        <w:numPr>
          <w:ilvl w:val="1"/>
          <w:numId w:val="19"/>
        </w:numPr>
        <w:autoSpaceDE/>
        <w:autoSpaceDN/>
        <w:adjustRightInd/>
        <w:snapToGrid/>
        <w:spacing w:after="0" w:line="252" w:lineRule="auto"/>
        <w:ind w:leftChars="491"/>
        <w:jc w:val="left"/>
        <w:rPr>
          <w:sz w:val="20"/>
          <w:szCs w:val="20"/>
        </w:rPr>
      </w:pPr>
      <w:r>
        <w:rPr>
          <w:sz w:val="20"/>
          <w:szCs w:val="20"/>
        </w:rPr>
        <w:t xml:space="preserve">The dedicated DCI is not expected to be used for data scheduling </w:t>
      </w:r>
    </w:p>
    <w:p w14:paraId="5715ED9B" w14:textId="77777777" w:rsidR="00A16CF4" w:rsidRDefault="00A16CF4" w:rsidP="00AE2966">
      <w:pPr>
        <w:numPr>
          <w:ilvl w:val="1"/>
          <w:numId w:val="19"/>
        </w:numPr>
        <w:autoSpaceDE/>
        <w:autoSpaceDN/>
        <w:adjustRightInd/>
        <w:snapToGrid/>
        <w:spacing w:after="0" w:line="252" w:lineRule="auto"/>
        <w:ind w:leftChars="491"/>
        <w:jc w:val="left"/>
        <w:rPr>
          <w:sz w:val="20"/>
          <w:szCs w:val="20"/>
        </w:rPr>
      </w:pPr>
      <w:r>
        <w:rPr>
          <w:sz w:val="20"/>
          <w:szCs w:val="20"/>
        </w:rPr>
        <w:t xml:space="preserve">FFS: If ACK should be transmitted in response to receiving the DCI (e.g. like SPS release PDCCH) </w:t>
      </w:r>
    </w:p>
    <w:p w14:paraId="7F49347D" w14:textId="77777777" w:rsidR="00A16CF4" w:rsidRDefault="00A16CF4" w:rsidP="009227BA">
      <w:pPr>
        <w:spacing w:line="252" w:lineRule="auto"/>
        <w:ind w:leftChars="655" w:left="1441"/>
        <w:rPr>
          <w:sz w:val="20"/>
          <w:szCs w:val="20"/>
        </w:rPr>
      </w:pPr>
    </w:p>
    <w:p w14:paraId="366F8FCE" w14:textId="77777777" w:rsidR="00A16CF4" w:rsidRDefault="00A16CF4" w:rsidP="009227BA">
      <w:pPr>
        <w:spacing w:line="252" w:lineRule="auto"/>
        <w:ind w:leftChars="491" w:left="1080"/>
        <w:rPr>
          <w:sz w:val="20"/>
          <w:szCs w:val="20"/>
          <w:lang w:val="fi-FI"/>
        </w:rPr>
      </w:pPr>
    </w:p>
    <w:p w14:paraId="70EC96FE" w14:textId="77777777" w:rsidR="00A16CF4" w:rsidRDefault="00A16CF4" w:rsidP="009227BA">
      <w:pPr>
        <w:spacing w:line="252" w:lineRule="auto"/>
        <w:ind w:left="360" w:hanging="360"/>
        <w:rPr>
          <w:b/>
          <w:bCs/>
          <w:sz w:val="20"/>
          <w:szCs w:val="20"/>
          <w:u w:val="single"/>
          <w:lang w:val="fi-FI"/>
        </w:rPr>
      </w:pPr>
      <w:r>
        <w:rPr>
          <w:rFonts w:ascii="Courier New" w:hAnsi="Courier New" w:cs="Courier New"/>
          <w:sz w:val="20"/>
          <w:szCs w:val="20"/>
          <w:lang w:val="fi-FI"/>
        </w:rPr>
        <w:t>o</w:t>
      </w:r>
      <w:r>
        <w:rPr>
          <w:sz w:val="14"/>
          <w:szCs w:val="14"/>
          <w:lang w:val="fi-FI"/>
        </w:rPr>
        <w:t xml:space="preserve">    </w:t>
      </w:r>
      <w:r>
        <w:rPr>
          <w:b/>
          <w:bCs/>
          <w:sz w:val="20"/>
          <w:szCs w:val="20"/>
          <w:u w:val="single"/>
          <w:lang w:val="fi-FI"/>
        </w:rPr>
        <w:t>Option 2</w:t>
      </w:r>
    </w:p>
    <w:p w14:paraId="3F698137" w14:textId="77777777" w:rsidR="00A16CF4" w:rsidRDefault="00A16CF4" w:rsidP="00AE2966">
      <w:pPr>
        <w:numPr>
          <w:ilvl w:val="1"/>
          <w:numId w:val="20"/>
        </w:numPr>
        <w:autoSpaceDE/>
        <w:autoSpaceDN/>
        <w:adjustRightInd/>
        <w:snapToGrid/>
        <w:spacing w:after="0" w:line="252" w:lineRule="auto"/>
        <w:ind w:leftChars="491"/>
        <w:jc w:val="left"/>
        <w:rPr>
          <w:sz w:val="20"/>
          <w:szCs w:val="20"/>
        </w:rPr>
      </w:pPr>
      <w:r>
        <w:rPr>
          <w:sz w:val="20"/>
          <w:szCs w:val="20"/>
        </w:rPr>
        <w:t xml:space="preserve">Introduce new RRC signaling which allows to use the existing </w:t>
      </w:r>
      <w:r>
        <w:rPr>
          <w:sz w:val="20"/>
          <w:szCs w:val="20"/>
          <w:lang w:val="en-GB"/>
        </w:rPr>
        <w:t>Bandwidth part indicator field in DCI of cell x</w:t>
      </w:r>
      <w:r>
        <w:rPr>
          <w:color w:val="4472C4"/>
          <w:sz w:val="20"/>
          <w:szCs w:val="20"/>
          <w:lang w:val="en-GB"/>
        </w:rPr>
        <w:t xml:space="preserve">/BWP timer expiration </w:t>
      </w:r>
      <w:r>
        <w:rPr>
          <w:sz w:val="20"/>
          <w:szCs w:val="20"/>
          <w:lang w:val="en-GB"/>
        </w:rPr>
        <w:t xml:space="preserve">to indicate the BWP used for cell x and also cell(s) other than cell x </w:t>
      </w:r>
    </w:p>
    <w:p w14:paraId="4D8EE708" w14:textId="77777777" w:rsidR="00A16CF4" w:rsidRDefault="00A16CF4" w:rsidP="00AE2966">
      <w:pPr>
        <w:numPr>
          <w:ilvl w:val="1"/>
          <w:numId w:val="20"/>
        </w:numPr>
        <w:autoSpaceDE/>
        <w:autoSpaceDN/>
        <w:adjustRightInd/>
        <w:snapToGrid/>
        <w:spacing w:after="0" w:line="252" w:lineRule="auto"/>
        <w:ind w:leftChars="491"/>
        <w:jc w:val="left"/>
        <w:rPr>
          <w:sz w:val="20"/>
          <w:szCs w:val="20"/>
        </w:rPr>
      </w:pPr>
      <w:r>
        <w:rPr>
          <w:sz w:val="20"/>
          <w:szCs w:val="20"/>
          <w:lang w:val="en-GB"/>
        </w:rPr>
        <w:t xml:space="preserve">For case when UE is configured with 1 BWP on cell x or on cell(s) other than cell x </w:t>
      </w:r>
    </w:p>
    <w:p w14:paraId="7E4205C1" w14:textId="1AA94BBB" w:rsidR="00A16CF4" w:rsidRDefault="00A16CF4" w:rsidP="009227BA">
      <w:pPr>
        <w:spacing w:line="252" w:lineRule="auto"/>
        <w:ind w:leftChars="900" w:left="2160" w:hanging="180"/>
        <w:rPr>
          <w:sz w:val="20"/>
          <w:szCs w:val="20"/>
        </w:rPr>
      </w:pPr>
      <w:r>
        <w:rPr>
          <w:sz w:val="20"/>
          <w:szCs w:val="20"/>
        </w:rPr>
        <w:t>i.</w:t>
      </w:r>
      <w:r>
        <w:rPr>
          <w:sz w:val="14"/>
          <w:szCs w:val="14"/>
        </w:rPr>
        <w:t xml:space="preserve">      </w:t>
      </w:r>
      <w:r>
        <w:rPr>
          <w:color w:val="4472C4"/>
          <w:sz w:val="20"/>
          <w:szCs w:val="20"/>
          <w:lang w:val="en-GB"/>
        </w:rPr>
        <w:t xml:space="preserve">Alt1: </w:t>
      </w:r>
      <w:r>
        <w:rPr>
          <w:sz w:val="20"/>
          <w:szCs w:val="20"/>
          <w:lang w:val="en-GB"/>
        </w:rPr>
        <w:t>Rel15 behaviour is applied (i.e., no CA enhancement for this case)</w:t>
      </w:r>
    </w:p>
    <w:p w14:paraId="45E3B3E0" w14:textId="77777777" w:rsidR="00A16CF4" w:rsidRDefault="00A16CF4" w:rsidP="009227BA">
      <w:pPr>
        <w:spacing w:line="252" w:lineRule="auto"/>
        <w:ind w:leftChars="982" w:left="2160"/>
        <w:rPr>
          <w:color w:val="4472C4"/>
          <w:sz w:val="20"/>
          <w:szCs w:val="20"/>
        </w:rPr>
      </w:pPr>
      <w:r>
        <w:rPr>
          <w:color w:val="4472C4"/>
          <w:sz w:val="20"/>
          <w:szCs w:val="20"/>
          <w:lang w:val="en-GB"/>
        </w:rPr>
        <w:t>Note: other alternatives not precluded</w:t>
      </w:r>
    </w:p>
    <w:p w14:paraId="4B786E78" w14:textId="77777777" w:rsidR="00A16CF4" w:rsidRDefault="00A16CF4" w:rsidP="00AE2966">
      <w:pPr>
        <w:numPr>
          <w:ilvl w:val="1"/>
          <w:numId w:val="21"/>
        </w:numPr>
        <w:autoSpaceDE/>
        <w:autoSpaceDN/>
        <w:adjustRightInd/>
        <w:snapToGrid/>
        <w:spacing w:after="0" w:line="252" w:lineRule="auto"/>
        <w:ind w:leftChars="491"/>
        <w:jc w:val="left"/>
        <w:rPr>
          <w:sz w:val="20"/>
          <w:szCs w:val="20"/>
        </w:rPr>
      </w:pPr>
      <w:r>
        <w:rPr>
          <w:sz w:val="20"/>
          <w:szCs w:val="20"/>
          <w:lang w:val="en-GB"/>
        </w:rPr>
        <w:t xml:space="preserve">For case when UE is configured with multiple BWPs on cell x or on cell(s) other than cell x </w:t>
      </w:r>
    </w:p>
    <w:p w14:paraId="6632C01E" w14:textId="692C31D3" w:rsidR="00A16CF4" w:rsidRDefault="00A16CF4" w:rsidP="009227BA">
      <w:pPr>
        <w:spacing w:line="252" w:lineRule="auto"/>
        <w:ind w:leftChars="900" w:left="2160" w:hanging="180"/>
        <w:rPr>
          <w:sz w:val="20"/>
          <w:szCs w:val="20"/>
        </w:rPr>
      </w:pPr>
      <w:r>
        <w:rPr>
          <w:sz w:val="20"/>
          <w:szCs w:val="20"/>
        </w:rPr>
        <w:t>i.</w:t>
      </w:r>
      <w:r>
        <w:rPr>
          <w:sz w:val="14"/>
          <w:szCs w:val="14"/>
        </w:rPr>
        <w:t xml:space="preserve">      </w:t>
      </w:r>
      <w:r>
        <w:rPr>
          <w:sz w:val="20"/>
          <w:szCs w:val="20"/>
          <w:lang w:val="en-GB"/>
        </w:rPr>
        <w:t>RRC signalling for case when UE is not configured with cross-carrier scheduling</w:t>
      </w:r>
    </w:p>
    <w:p w14:paraId="44012686" w14:textId="77777777" w:rsidR="00A16CF4" w:rsidRDefault="00A16CF4" w:rsidP="00AE2966">
      <w:pPr>
        <w:numPr>
          <w:ilvl w:val="3"/>
          <w:numId w:val="22"/>
        </w:numPr>
        <w:autoSpaceDE/>
        <w:autoSpaceDN/>
        <w:adjustRightInd/>
        <w:snapToGrid/>
        <w:spacing w:after="0" w:line="252" w:lineRule="auto"/>
        <w:ind w:leftChars="1145" w:left="2879"/>
        <w:jc w:val="left"/>
        <w:rPr>
          <w:sz w:val="20"/>
          <w:szCs w:val="20"/>
        </w:rPr>
      </w:pPr>
      <w:r>
        <w:rPr>
          <w:sz w:val="20"/>
          <w:szCs w:val="20"/>
          <w:lang w:val="en-GB"/>
        </w:rPr>
        <w:t>Details FFS</w:t>
      </w:r>
    </w:p>
    <w:p w14:paraId="7B2FC488" w14:textId="5F80645C" w:rsidR="00A16CF4" w:rsidRDefault="00A16CF4" w:rsidP="009227BA">
      <w:pPr>
        <w:spacing w:line="252" w:lineRule="auto"/>
        <w:ind w:leftChars="900" w:left="2160" w:hanging="180"/>
        <w:rPr>
          <w:sz w:val="20"/>
          <w:szCs w:val="20"/>
        </w:rPr>
      </w:pPr>
      <w:r>
        <w:rPr>
          <w:sz w:val="20"/>
          <w:szCs w:val="20"/>
        </w:rPr>
        <w:t>ii.</w:t>
      </w:r>
      <w:r>
        <w:rPr>
          <w:sz w:val="14"/>
          <w:szCs w:val="14"/>
        </w:rPr>
        <w:t xml:space="preserve">      </w:t>
      </w:r>
      <w:r>
        <w:rPr>
          <w:sz w:val="20"/>
          <w:szCs w:val="20"/>
          <w:lang w:val="en-GB"/>
        </w:rPr>
        <w:t>RRC signalling for case when UE is configured with cross-carrier scheduling</w:t>
      </w:r>
    </w:p>
    <w:p w14:paraId="72939E26" w14:textId="77777777" w:rsidR="00A16CF4" w:rsidRDefault="00A16CF4" w:rsidP="00AE2966">
      <w:pPr>
        <w:numPr>
          <w:ilvl w:val="3"/>
          <w:numId w:val="23"/>
        </w:numPr>
        <w:autoSpaceDE/>
        <w:autoSpaceDN/>
        <w:adjustRightInd/>
        <w:snapToGrid/>
        <w:spacing w:after="0" w:line="252" w:lineRule="auto"/>
        <w:ind w:leftChars="1145" w:left="2879"/>
        <w:jc w:val="left"/>
        <w:rPr>
          <w:sz w:val="20"/>
          <w:szCs w:val="20"/>
        </w:rPr>
      </w:pPr>
      <w:r>
        <w:rPr>
          <w:sz w:val="20"/>
          <w:szCs w:val="20"/>
          <w:lang w:val="en-GB"/>
        </w:rPr>
        <w:t>Details FFS</w:t>
      </w:r>
    </w:p>
    <w:p w14:paraId="242704AD" w14:textId="77777777" w:rsidR="00A16CF4" w:rsidRDefault="00A16CF4" w:rsidP="00AE2966">
      <w:pPr>
        <w:numPr>
          <w:ilvl w:val="1"/>
          <w:numId w:val="23"/>
        </w:numPr>
        <w:autoSpaceDE/>
        <w:autoSpaceDN/>
        <w:adjustRightInd/>
        <w:snapToGrid/>
        <w:spacing w:after="0" w:line="252" w:lineRule="auto"/>
        <w:jc w:val="left"/>
        <w:rPr>
          <w:sz w:val="20"/>
          <w:szCs w:val="20"/>
        </w:rPr>
      </w:pPr>
      <w:r>
        <w:rPr>
          <w:sz w:val="20"/>
          <w:szCs w:val="20"/>
          <w:lang w:val="en-GB"/>
        </w:rPr>
        <w:t>Grouping of multiple Scells/BWPs</w:t>
      </w:r>
    </w:p>
    <w:p w14:paraId="07EB37D8" w14:textId="2C4FFBC9" w:rsidR="00A16CF4" w:rsidRDefault="00A16CF4" w:rsidP="009227BA">
      <w:pPr>
        <w:spacing w:line="252" w:lineRule="auto"/>
        <w:ind w:leftChars="900" w:left="2160" w:hanging="180"/>
        <w:rPr>
          <w:sz w:val="20"/>
          <w:szCs w:val="20"/>
        </w:rPr>
      </w:pPr>
      <w:r>
        <w:rPr>
          <w:sz w:val="20"/>
          <w:szCs w:val="20"/>
        </w:rPr>
        <w:t>i.</w:t>
      </w:r>
      <w:r>
        <w:rPr>
          <w:sz w:val="14"/>
          <w:szCs w:val="14"/>
        </w:rPr>
        <w:t xml:space="preserve">      </w:t>
      </w:r>
      <w:r>
        <w:rPr>
          <w:sz w:val="20"/>
          <w:szCs w:val="20"/>
          <w:lang w:val="en-GB"/>
        </w:rPr>
        <w:t>Details FFS</w:t>
      </w:r>
    </w:p>
    <w:p w14:paraId="65CA0886" w14:textId="77777777" w:rsidR="00A16CF4" w:rsidRDefault="00A16CF4" w:rsidP="00AE2966">
      <w:pPr>
        <w:numPr>
          <w:ilvl w:val="1"/>
          <w:numId w:val="24"/>
        </w:numPr>
        <w:autoSpaceDE/>
        <w:autoSpaceDN/>
        <w:adjustRightInd/>
        <w:snapToGrid/>
        <w:spacing w:after="0" w:line="252" w:lineRule="auto"/>
        <w:ind w:leftChars="491"/>
        <w:jc w:val="left"/>
        <w:rPr>
          <w:sz w:val="20"/>
          <w:szCs w:val="20"/>
        </w:rPr>
      </w:pPr>
      <w:r>
        <w:rPr>
          <w:sz w:val="20"/>
          <w:szCs w:val="20"/>
        </w:rPr>
        <w:t xml:space="preserve">Application delay </w:t>
      </w:r>
    </w:p>
    <w:p w14:paraId="12B5D938" w14:textId="137B2816" w:rsidR="00A16CF4" w:rsidRDefault="00A16CF4" w:rsidP="009227BA">
      <w:pPr>
        <w:spacing w:line="252" w:lineRule="auto"/>
        <w:ind w:leftChars="900" w:left="2160" w:hanging="180"/>
        <w:rPr>
          <w:strike/>
          <w:sz w:val="20"/>
          <w:szCs w:val="20"/>
        </w:rPr>
      </w:pPr>
      <w:r>
        <w:rPr>
          <w:strike/>
          <w:sz w:val="20"/>
          <w:szCs w:val="20"/>
        </w:rPr>
        <w:t>i.</w:t>
      </w:r>
      <w:r>
        <w:rPr>
          <w:strike/>
          <w:sz w:val="14"/>
          <w:szCs w:val="14"/>
        </w:rPr>
        <w:t xml:space="preserve">      </w:t>
      </w:r>
      <w:r>
        <w:rPr>
          <w:strike/>
          <w:sz w:val="20"/>
          <w:szCs w:val="20"/>
        </w:rPr>
        <w:t xml:space="preserve">&lt;= BWP switching delay; </w:t>
      </w:r>
      <w:r>
        <w:rPr>
          <w:color w:val="4472C4"/>
          <w:sz w:val="20"/>
          <w:szCs w:val="20"/>
        </w:rPr>
        <w:t>BWP switching delay is starting point</w:t>
      </w:r>
    </w:p>
    <w:p w14:paraId="655AF955" w14:textId="76BD9434" w:rsidR="00A16CF4" w:rsidRPr="009227BA" w:rsidRDefault="00A16CF4" w:rsidP="009227BA">
      <w:pPr>
        <w:ind w:leftChars="900" w:left="1980"/>
        <w:rPr>
          <w:color w:val="4472C4"/>
          <w:sz w:val="20"/>
          <w:szCs w:val="20"/>
        </w:rPr>
      </w:pPr>
      <w:r w:rsidRPr="009227BA">
        <w:rPr>
          <w:color w:val="4472C4"/>
        </w:rPr>
        <w:t>ii.</w:t>
      </w:r>
      <w:r w:rsidRPr="009227BA">
        <w:rPr>
          <w:color w:val="4472C4"/>
          <w:sz w:val="14"/>
          <w:szCs w:val="14"/>
        </w:rPr>
        <w:t xml:space="preserve">      </w:t>
      </w:r>
      <w:r w:rsidRPr="009227BA">
        <w:rPr>
          <w:color w:val="4472C4"/>
        </w:rPr>
        <w:t xml:space="preserve">FFS: if RF switching is applied for inter-band CA, and impact on application delay </w:t>
      </w:r>
    </w:p>
    <w:p w14:paraId="6E1C105C" w14:textId="7F865D38" w:rsidR="00A16CF4" w:rsidRDefault="00A16CF4" w:rsidP="009227BA">
      <w:pPr>
        <w:spacing w:line="252" w:lineRule="auto"/>
        <w:ind w:leftChars="900" w:left="2160" w:hanging="180"/>
        <w:rPr>
          <w:sz w:val="20"/>
          <w:szCs w:val="20"/>
        </w:rPr>
      </w:pPr>
      <w:r>
        <w:rPr>
          <w:sz w:val="20"/>
          <w:szCs w:val="20"/>
        </w:rPr>
        <w:t>iii.</w:t>
      </w:r>
      <w:r>
        <w:rPr>
          <w:sz w:val="14"/>
          <w:szCs w:val="14"/>
        </w:rPr>
        <w:t xml:space="preserve">      </w:t>
      </w:r>
      <w:r>
        <w:rPr>
          <w:sz w:val="20"/>
          <w:szCs w:val="20"/>
        </w:rPr>
        <w:t xml:space="preserve">FFS </w:t>
      </w:r>
      <w:r>
        <w:rPr>
          <w:strike/>
          <w:sz w:val="20"/>
          <w:szCs w:val="20"/>
        </w:rPr>
        <w:t>details: e.g.</w:t>
      </w:r>
      <w:r>
        <w:rPr>
          <w:sz w:val="20"/>
          <w:szCs w:val="20"/>
        </w:rPr>
        <w:t xml:space="preserve"> For UE indicating Type 2 capability, whether Type 1 BWP switching delay is used for some BWP switch cases (e.g. for switching between BWPs that differ only in SS configuration)</w:t>
      </w:r>
    </w:p>
    <w:p w14:paraId="45AC9B7F" w14:textId="77777777" w:rsidR="00A16CF4" w:rsidRDefault="00A16CF4" w:rsidP="009227BA">
      <w:pPr>
        <w:spacing w:line="252" w:lineRule="auto"/>
        <w:ind w:leftChars="164" w:left="361"/>
        <w:rPr>
          <w:b/>
          <w:bCs/>
          <w:sz w:val="20"/>
          <w:szCs w:val="20"/>
          <w:u w:val="single"/>
        </w:rPr>
      </w:pPr>
    </w:p>
    <w:p w14:paraId="7B04A2C3" w14:textId="77777777" w:rsidR="00A16CF4" w:rsidRDefault="00A16CF4" w:rsidP="009227BA">
      <w:pPr>
        <w:spacing w:line="252" w:lineRule="auto"/>
        <w:ind w:left="360" w:hanging="360"/>
        <w:rPr>
          <w:b/>
          <w:bCs/>
          <w:sz w:val="20"/>
          <w:szCs w:val="20"/>
          <w:u w:val="single"/>
        </w:rPr>
      </w:pPr>
      <w:r>
        <w:rPr>
          <w:rFonts w:ascii="Courier New" w:hAnsi="Courier New" w:cs="Courier New"/>
          <w:sz w:val="20"/>
          <w:szCs w:val="20"/>
        </w:rPr>
        <w:t>o</w:t>
      </w:r>
      <w:r>
        <w:rPr>
          <w:sz w:val="14"/>
          <w:szCs w:val="14"/>
        </w:rPr>
        <w:t xml:space="preserve">    </w:t>
      </w:r>
      <w:r>
        <w:rPr>
          <w:b/>
          <w:bCs/>
          <w:sz w:val="20"/>
          <w:szCs w:val="20"/>
          <w:u w:val="single"/>
        </w:rPr>
        <w:t>Option 3</w:t>
      </w:r>
    </w:p>
    <w:p w14:paraId="7BE510CA" w14:textId="77777777" w:rsidR="00A16CF4" w:rsidRDefault="00A16CF4" w:rsidP="00AE2966">
      <w:pPr>
        <w:numPr>
          <w:ilvl w:val="1"/>
          <w:numId w:val="25"/>
        </w:numPr>
        <w:autoSpaceDE/>
        <w:autoSpaceDN/>
        <w:adjustRightInd/>
        <w:snapToGrid/>
        <w:spacing w:after="0" w:line="252" w:lineRule="auto"/>
        <w:ind w:leftChars="491"/>
        <w:jc w:val="left"/>
        <w:rPr>
          <w:sz w:val="20"/>
          <w:szCs w:val="20"/>
        </w:rPr>
      </w:pPr>
      <w:r>
        <w:rPr>
          <w:sz w:val="20"/>
          <w:szCs w:val="20"/>
        </w:rPr>
        <w:t xml:space="preserve">Introduce new RRC signaling for </w:t>
      </w:r>
      <w:r>
        <w:rPr>
          <w:sz w:val="20"/>
          <w:szCs w:val="20"/>
          <w:lang w:val="fi-FI"/>
        </w:rPr>
        <w:t xml:space="preserve">per-BWP configuration of cross-carrier vs. self scheduling and use the CIF/BWP indicator fields for transitioning between ‘dormancy-like’ and ‘non dormancy-like’ behavior on activated Scells. </w:t>
      </w:r>
    </w:p>
    <w:p w14:paraId="1DC222A0" w14:textId="4EA1C943" w:rsidR="00A16CF4" w:rsidRDefault="00A16CF4" w:rsidP="009227BA">
      <w:pPr>
        <w:spacing w:line="252" w:lineRule="auto"/>
        <w:ind w:leftChars="900" w:left="2160" w:hanging="180"/>
        <w:rPr>
          <w:sz w:val="20"/>
          <w:szCs w:val="20"/>
        </w:rPr>
      </w:pPr>
      <w:r>
        <w:rPr>
          <w:sz w:val="20"/>
          <w:szCs w:val="20"/>
        </w:rPr>
        <w:lastRenderedPageBreak/>
        <w:t>i.</w:t>
      </w:r>
      <w:r>
        <w:rPr>
          <w:sz w:val="14"/>
          <w:szCs w:val="14"/>
        </w:rPr>
        <w:t xml:space="preserve">      </w:t>
      </w:r>
      <w:r>
        <w:rPr>
          <w:sz w:val="20"/>
          <w:szCs w:val="20"/>
        </w:rPr>
        <w:t>For case when UE not configured with cross-carrier scheduling/CIF</w:t>
      </w:r>
    </w:p>
    <w:p w14:paraId="3BB716BD" w14:textId="77777777" w:rsidR="00A16CF4" w:rsidRDefault="00A16CF4" w:rsidP="00AE2966">
      <w:pPr>
        <w:numPr>
          <w:ilvl w:val="3"/>
          <w:numId w:val="26"/>
        </w:numPr>
        <w:autoSpaceDE/>
        <w:autoSpaceDN/>
        <w:adjustRightInd/>
        <w:snapToGrid/>
        <w:spacing w:after="0" w:line="252" w:lineRule="auto"/>
        <w:ind w:leftChars="1145" w:left="2879"/>
        <w:jc w:val="left"/>
        <w:rPr>
          <w:sz w:val="20"/>
          <w:szCs w:val="20"/>
        </w:rPr>
      </w:pPr>
      <w:r>
        <w:rPr>
          <w:color w:val="4472C4"/>
          <w:sz w:val="20"/>
          <w:szCs w:val="20"/>
          <w:lang w:val="en-GB"/>
        </w:rPr>
        <w:t xml:space="preserve">Alt1: </w:t>
      </w:r>
      <w:r>
        <w:rPr>
          <w:sz w:val="20"/>
          <w:szCs w:val="20"/>
          <w:lang w:val="en-GB"/>
        </w:rPr>
        <w:t>Rel15 behaviour is applied (i.e., no CA enhancement for this case)</w:t>
      </w:r>
    </w:p>
    <w:p w14:paraId="79F0167D" w14:textId="77777777" w:rsidR="00A16CF4" w:rsidRDefault="00A16CF4" w:rsidP="009227BA">
      <w:pPr>
        <w:spacing w:line="252" w:lineRule="auto"/>
        <w:ind w:leftChars="1309" w:left="2880"/>
        <w:rPr>
          <w:color w:val="4472C4"/>
          <w:sz w:val="20"/>
          <w:szCs w:val="20"/>
        </w:rPr>
      </w:pPr>
      <w:r>
        <w:rPr>
          <w:color w:val="4472C4"/>
          <w:sz w:val="20"/>
          <w:szCs w:val="20"/>
        </w:rPr>
        <w:t>Note: Other alternatives not precluded</w:t>
      </w:r>
    </w:p>
    <w:p w14:paraId="0A9BC4B5" w14:textId="2FB2DD1E" w:rsidR="00A16CF4" w:rsidRDefault="00A16CF4" w:rsidP="009227BA">
      <w:pPr>
        <w:spacing w:line="252" w:lineRule="auto"/>
        <w:ind w:leftChars="900" w:left="2160" w:hanging="180"/>
        <w:rPr>
          <w:sz w:val="20"/>
          <w:szCs w:val="20"/>
        </w:rPr>
      </w:pPr>
      <w:r>
        <w:rPr>
          <w:sz w:val="20"/>
          <w:szCs w:val="20"/>
        </w:rPr>
        <w:t>ii.</w:t>
      </w:r>
      <w:r>
        <w:rPr>
          <w:sz w:val="14"/>
          <w:szCs w:val="14"/>
        </w:rPr>
        <w:t xml:space="preserve">      </w:t>
      </w:r>
      <w:r>
        <w:rPr>
          <w:sz w:val="20"/>
          <w:szCs w:val="20"/>
          <w:lang w:val="en-GB"/>
        </w:rPr>
        <w:t xml:space="preserve">For case when UE is configured with 1 BWP on scheduled cells other than Pcell </w:t>
      </w:r>
    </w:p>
    <w:p w14:paraId="14D5FAA5" w14:textId="77777777" w:rsidR="00A16CF4" w:rsidRDefault="00A16CF4" w:rsidP="00AE2966">
      <w:pPr>
        <w:numPr>
          <w:ilvl w:val="3"/>
          <w:numId w:val="27"/>
        </w:numPr>
        <w:autoSpaceDE/>
        <w:autoSpaceDN/>
        <w:adjustRightInd/>
        <w:snapToGrid/>
        <w:spacing w:after="0" w:line="252" w:lineRule="auto"/>
        <w:ind w:leftChars="1145" w:left="2879"/>
        <w:jc w:val="left"/>
        <w:rPr>
          <w:sz w:val="20"/>
          <w:szCs w:val="20"/>
        </w:rPr>
      </w:pPr>
      <w:r>
        <w:rPr>
          <w:color w:val="4472C4"/>
          <w:sz w:val="20"/>
          <w:szCs w:val="20"/>
          <w:lang w:val="en-GB"/>
        </w:rPr>
        <w:t>Alt1:</w:t>
      </w:r>
      <w:r>
        <w:rPr>
          <w:sz w:val="20"/>
          <w:szCs w:val="20"/>
          <w:lang w:val="en-GB"/>
        </w:rPr>
        <w:t xml:space="preserve"> Rel15 behaviour is applied (i.e., no CA enhancement for this case)</w:t>
      </w:r>
    </w:p>
    <w:p w14:paraId="6FFD49D4" w14:textId="77777777" w:rsidR="00A16CF4" w:rsidRDefault="00A16CF4" w:rsidP="009227BA">
      <w:pPr>
        <w:spacing w:line="252" w:lineRule="auto"/>
        <w:ind w:leftChars="1309" w:left="2880"/>
        <w:rPr>
          <w:color w:val="4472C4"/>
          <w:sz w:val="20"/>
          <w:szCs w:val="20"/>
        </w:rPr>
      </w:pPr>
      <w:r>
        <w:rPr>
          <w:color w:val="4472C4"/>
          <w:sz w:val="20"/>
          <w:szCs w:val="20"/>
          <w:lang w:val="en-GB"/>
        </w:rPr>
        <w:t>Note:</w:t>
      </w:r>
      <w:r>
        <w:rPr>
          <w:color w:val="4472C4"/>
          <w:sz w:val="20"/>
          <w:szCs w:val="20"/>
        </w:rPr>
        <w:t xml:space="preserve"> Other alternatives not precluded</w:t>
      </w:r>
    </w:p>
    <w:p w14:paraId="63064B91" w14:textId="77777777" w:rsidR="00A16CF4" w:rsidRDefault="00A16CF4" w:rsidP="00AE2966">
      <w:pPr>
        <w:numPr>
          <w:ilvl w:val="1"/>
          <w:numId w:val="28"/>
        </w:numPr>
        <w:autoSpaceDE/>
        <w:autoSpaceDN/>
        <w:adjustRightInd/>
        <w:snapToGrid/>
        <w:spacing w:after="0" w:line="252" w:lineRule="auto"/>
        <w:ind w:leftChars="491"/>
        <w:jc w:val="left"/>
        <w:rPr>
          <w:sz w:val="20"/>
          <w:szCs w:val="20"/>
        </w:rPr>
      </w:pPr>
      <w:r>
        <w:rPr>
          <w:sz w:val="20"/>
          <w:szCs w:val="20"/>
        </w:rPr>
        <w:t xml:space="preserve">Application delay </w:t>
      </w:r>
    </w:p>
    <w:p w14:paraId="038DD5C4" w14:textId="647DFF98" w:rsidR="00A16CF4" w:rsidRDefault="00A16CF4" w:rsidP="009227BA">
      <w:pPr>
        <w:spacing w:line="252" w:lineRule="auto"/>
        <w:ind w:leftChars="900" w:left="2160" w:hanging="180"/>
        <w:rPr>
          <w:strike/>
          <w:sz w:val="20"/>
          <w:szCs w:val="20"/>
        </w:rPr>
      </w:pPr>
      <w:r>
        <w:rPr>
          <w:strike/>
          <w:sz w:val="20"/>
          <w:szCs w:val="20"/>
        </w:rPr>
        <w:t>i.</w:t>
      </w:r>
      <w:r>
        <w:rPr>
          <w:strike/>
          <w:sz w:val="14"/>
          <w:szCs w:val="14"/>
        </w:rPr>
        <w:t xml:space="preserve">      </w:t>
      </w:r>
      <w:r>
        <w:rPr>
          <w:strike/>
          <w:sz w:val="20"/>
          <w:szCs w:val="20"/>
        </w:rPr>
        <w:t xml:space="preserve">&lt;= BWP switching delay </w:t>
      </w:r>
      <w:r>
        <w:rPr>
          <w:color w:val="4472C4"/>
          <w:sz w:val="20"/>
          <w:szCs w:val="20"/>
        </w:rPr>
        <w:t>BWP switching delay is starting point</w:t>
      </w:r>
    </w:p>
    <w:p w14:paraId="734E7CBE" w14:textId="50C348DA" w:rsidR="00A16CF4" w:rsidRPr="009227BA" w:rsidRDefault="00A16CF4" w:rsidP="009227BA">
      <w:pPr>
        <w:spacing w:line="252" w:lineRule="auto"/>
        <w:ind w:leftChars="900" w:left="1980"/>
        <w:rPr>
          <w:sz w:val="20"/>
          <w:szCs w:val="20"/>
        </w:rPr>
      </w:pPr>
      <w:r>
        <w:t>ii.</w:t>
      </w:r>
      <w:r w:rsidRPr="009227BA">
        <w:rPr>
          <w:sz w:val="14"/>
          <w:szCs w:val="14"/>
        </w:rPr>
        <w:t xml:space="preserve">      </w:t>
      </w:r>
      <w:r w:rsidRPr="009227BA">
        <w:rPr>
          <w:color w:val="4472C4"/>
        </w:rPr>
        <w:t>FFS: if RF switching is applied for inter-band CA, and impact on application delay</w:t>
      </w:r>
    </w:p>
    <w:p w14:paraId="25147C3C" w14:textId="77777777" w:rsidR="00A16CF4" w:rsidRDefault="00A16CF4" w:rsidP="009227BA">
      <w:pPr>
        <w:spacing w:line="252" w:lineRule="auto"/>
        <w:ind w:left="360" w:hanging="360"/>
        <w:rPr>
          <w:rFonts w:ascii="Calibri" w:hAnsi="Calibri" w:cs="Calibri"/>
          <w:b/>
          <w:bCs/>
          <w:u w:val="single"/>
          <w:lang w:val="fi-FI"/>
        </w:rPr>
      </w:pPr>
      <w:r>
        <w:rPr>
          <w:rFonts w:ascii="Courier New" w:hAnsi="Courier New" w:cs="Courier New"/>
          <w:lang w:val="fi-FI"/>
        </w:rPr>
        <w:t>o</w:t>
      </w:r>
      <w:r>
        <w:rPr>
          <w:sz w:val="14"/>
          <w:szCs w:val="14"/>
          <w:lang w:val="fi-FI"/>
        </w:rPr>
        <w:t xml:space="preserve">   </w:t>
      </w:r>
      <w:r>
        <w:rPr>
          <w:b/>
          <w:bCs/>
          <w:sz w:val="20"/>
          <w:szCs w:val="20"/>
          <w:u w:val="single"/>
          <w:lang w:val="fi-FI"/>
        </w:rPr>
        <w:t xml:space="preserve">Option 1a </w:t>
      </w:r>
    </w:p>
    <w:p w14:paraId="1DEEE357" w14:textId="77777777" w:rsidR="00A16CF4" w:rsidRDefault="00A16CF4" w:rsidP="00AE2966">
      <w:pPr>
        <w:numPr>
          <w:ilvl w:val="0"/>
          <w:numId w:val="29"/>
        </w:numPr>
        <w:autoSpaceDE/>
        <w:autoSpaceDN/>
        <w:adjustRightInd/>
        <w:snapToGrid/>
        <w:spacing w:after="0" w:line="252" w:lineRule="auto"/>
        <w:ind w:leftChars="491" w:left="1440"/>
        <w:jc w:val="left"/>
        <w:rPr>
          <w:sz w:val="20"/>
          <w:szCs w:val="20"/>
          <w:lang w:val="fi-FI"/>
        </w:rPr>
      </w:pPr>
      <w:r>
        <w:rPr>
          <w:sz w:val="20"/>
          <w:szCs w:val="20"/>
          <w:lang w:val="fi-FI"/>
        </w:rPr>
        <w:t xml:space="preserve">Introduce new RRC signalling to create </w:t>
      </w:r>
      <w:r>
        <w:rPr>
          <w:color w:val="FF0000"/>
          <w:sz w:val="20"/>
          <w:szCs w:val="20"/>
          <w:u w:val="single"/>
          <w:lang w:val="fi-FI"/>
        </w:rPr>
        <w:t>a mapping of Scell/</w:t>
      </w:r>
      <w:r>
        <w:rPr>
          <w:sz w:val="20"/>
          <w:szCs w:val="20"/>
          <w:lang w:val="fi-FI"/>
        </w:rPr>
        <w:t xml:space="preserve">Scell group(s) </w:t>
      </w:r>
      <w:r>
        <w:rPr>
          <w:color w:val="FF0000"/>
          <w:sz w:val="20"/>
          <w:szCs w:val="20"/>
          <w:u w:val="single"/>
          <w:lang w:val="fi-FI"/>
        </w:rPr>
        <w:t>to the indication field (x-bit) in the new</w:t>
      </w:r>
      <w:r>
        <w:rPr>
          <w:color w:val="FF0000"/>
          <w:sz w:val="20"/>
          <w:szCs w:val="20"/>
          <w:lang w:val="fi-FI"/>
        </w:rPr>
        <w:t xml:space="preserve"> </w:t>
      </w:r>
      <w:r>
        <w:rPr>
          <w:strike/>
          <w:color w:val="FF0000"/>
          <w:sz w:val="20"/>
          <w:szCs w:val="20"/>
          <w:u w:val="single"/>
          <w:lang w:val="fi-FI"/>
        </w:rPr>
        <w:t>and new dedicated</w:t>
      </w:r>
      <w:r>
        <w:rPr>
          <w:color w:val="FF0000"/>
          <w:sz w:val="20"/>
          <w:szCs w:val="20"/>
          <w:lang w:val="fi-FI"/>
        </w:rPr>
        <w:t xml:space="preserve"> </w:t>
      </w:r>
      <w:r>
        <w:rPr>
          <w:sz w:val="20"/>
          <w:szCs w:val="20"/>
          <w:lang w:val="fi-FI"/>
        </w:rPr>
        <w:t>DCI on Pcell (or cell x) for transitioning between ‘dormancy-like’ and ‘non dormancy-like’ behavior on groups of activated Scell(s) (or groups of Scell(s) other than cell x)</w:t>
      </w:r>
    </w:p>
    <w:p w14:paraId="70943667" w14:textId="085AD616" w:rsidR="00A16CF4" w:rsidRDefault="00A16CF4" w:rsidP="009227BA">
      <w:pPr>
        <w:spacing w:line="252" w:lineRule="auto"/>
        <w:ind w:leftChars="900" w:left="2160" w:hanging="180"/>
        <w:rPr>
          <w:rFonts w:ascii="Times" w:hAnsi="Times" w:cs="Times"/>
          <w:sz w:val="20"/>
          <w:szCs w:val="20"/>
        </w:rPr>
      </w:pPr>
      <w:r>
        <w:rPr>
          <w:rFonts w:ascii="Times" w:hAnsi="Times" w:cs="Times"/>
          <w:sz w:val="20"/>
          <w:szCs w:val="20"/>
        </w:rPr>
        <w:t>i.</w:t>
      </w:r>
      <w:r>
        <w:rPr>
          <w:sz w:val="14"/>
          <w:szCs w:val="14"/>
        </w:rPr>
        <w:t xml:space="preserve">      </w:t>
      </w:r>
      <w:r>
        <w:rPr>
          <w:rFonts w:ascii="Times" w:hAnsi="Times" w:cs="Times"/>
          <w:sz w:val="20"/>
          <w:szCs w:val="20"/>
        </w:rPr>
        <w:t>FFS details of RRC signaling to group the Scells</w:t>
      </w:r>
    </w:p>
    <w:p w14:paraId="00F7F74C" w14:textId="77777777" w:rsidR="00A16CF4" w:rsidRDefault="00A16CF4" w:rsidP="00AE2966">
      <w:pPr>
        <w:numPr>
          <w:ilvl w:val="0"/>
          <w:numId w:val="30"/>
        </w:numPr>
        <w:autoSpaceDE/>
        <w:autoSpaceDN/>
        <w:adjustRightInd/>
        <w:snapToGrid/>
        <w:spacing w:after="0" w:line="252" w:lineRule="auto"/>
        <w:ind w:leftChars="491" w:left="1440"/>
        <w:jc w:val="left"/>
        <w:rPr>
          <w:color w:val="4472C4"/>
          <w:sz w:val="20"/>
          <w:szCs w:val="20"/>
        </w:rPr>
      </w:pPr>
      <w:r>
        <w:rPr>
          <w:color w:val="4472C4"/>
          <w:sz w:val="20"/>
          <w:szCs w:val="20"/>
        </w:rPr>
        <w:t>For case when Scell is configured with multiple BWPs</w:t>
      </w:r>
    </w:p>
    <w:p w14:paraId="43D6C50C" w14:textId="16D99022" w:rsidR="00A16CF4" w:rsidRDefault="00A16CF4" w:rsidP="009227BA">
      <w:pPr>
        <w:spacing w:line="252" w:lineRule="auto"/>
        <w:ind w:leftChars="900" w:left="2160" w:hanging="180"/>
        <w:rPr>
          <w:color w:val="4472C4"/>
          <w:sz w:val="20"/>
          <w:szCs w:val="20"/>
        </w:rPr>
      </w:pPr>
      <w:r>
        <w:rPr>
          <w:color w:val="4472C4"/>
          <w:sz w:val="20"/>
          <w:szCs w:val="20"/>
        </w:rPr>
        <w:t>i.</w:t>
      </w:r>
      <w:r>
        <w:rPr>
          <w:color w:val="4472C4"/>
          <w:sz w:val="14"/>
          <w:szCs w:val="14"/>
        </w:rPr>
        <w:t xml:space="preserve">      </w:t>
      </w:r>
      <w:r>
        <w:rPr>
          <w:color w:val="4472C4"/>
          <w:sz w:val="20"/>
          <w:szCs w:val="20"/>
        </w:rPr>
        <w:t xml:space="preserve">Alt1: DCI indicates the BWP to be used on the group of Scell(s) </w:t>
      </w:r>
    </w:p>
    <w:p w14:paraId="21523E2C" w14:textId="337B2DF6" w:rsidR="00A16CF4" w:rsidRDefault="00A16CF4" w:rsidP="009227BA">
      <w:pPr>
        <w:spacing w:line="252" w:lineRule="auto"/>
        <w:ind w:leftChars="900" w:left="2160" w:hanging="180"/>
        <w:rPr>
          <w:color w:val="4472C4"/>
          <w:sz w:val="20"/>
          <w:szCs w:val="20"/>
        </w:rPr>
      </w:pPr>
      <w:r>
        <w:rPr>
          <w:color w:val="4472C4"/>
          <w:sz w:val="20"/>
          <w:szCs w:val="20"/>
        </w:rPr>
        <w:t>ii.</w:t>
      </w:r>
      <w:r>
        <w:rPr>
          <w:color w:val="4472C4"/>
          <w:sz w:val="14"/>
          <w:szCs w:val="14"/>
        </w:rPr>
        <w:t xml:space="preserve">      </w:t>
      </w:r>
      <w:r>
        <w:rPr>
          <w:color w:val="4472C4"/>
          <w:sz w:val="20"/>
          <w:szCs w:val="20"/>
        </w:rPr>
        <w:t xml:space="preserve">Alt2: DCI indicates whether to monitor/not monitor PDCCH on current active BWP of the group of Scell(s) </w:t>
      </w:r>
    </w:p>
    <w:p w14:paraId="6B27D0A2" w14:textId="77777777" w:rsidR="00A16CF4" w:rsidRDefault="00A16CF4" w:rsidP="009227BA">
      <w:pPr>
        <w:spacing w:line="252" w:lineRule="auto"/>
        <w:ind w:leftChars="982" w:left="2160"/>
        <w:rPr>
          <w:color w:val="4472C4"/>
          <w:sz w:val="20"/>
          <w:szCs w:val="20"/>
        </w:rPr>
      </w:pPr>
      <w:r>
        <w:rPr>
          <w:color w:val="4472C4"/>
          <w:sz w:val="20"/>
          <w:szCs w:val="20"/>
        </w:rPr>
        <w:t>Note: It is also possible that the dedicated DCI is used to support both Alt. 1 and Alt. 2</w:t>
      </w:r>
    </w:p>
    <w:p w14:paraId="717BCEF5" w14:textId="77777777" w:rsidR="00A16CF4" w:rsidRDefault="00A16CF4" w:rsidP="00AE2966">
      <w:pPr>
        <w:numPr>
          <w:ilvl w:val="0"/>
          <w:numId w:val="31"/>
        </w:numPr>
        <w:autoSpaceDE/>
        <w:autoSpaceDN/>
        <w:adjustRightInd/>
        <w:snapToGrid/>
        <w:spacing w:after="0" w:line="252" w:lineRule="auto"/>
        <w:ind w:leftChars="491" w:left="1440"/>
        <w:jc w:val="left"/>
        <w:rPr>
          <w:sz w:val="20"/>
          <w:szCs w:val="20"/>
        </w:rPr>
      </w:pPr>
      <w:r>
        <w:rPr>
          <w:sz w:val="20"/>
          <w:szCs w:val="20"/>
        </w:rPr>
        <w:t xml:space="preserve">For case when Scell is configured with one </w:t>
      </w:r>
      <w:r>
        <w:rPr>
          <w:strike/>
          <w:sz w:val="20"/>
          <w:szCs w:val="20"/>
        </w:rPr>
        <w:t>or multiple</w:t>
      </w:r>
      <w:r>
        <w:rPr>
          <w:sz w:val="20"/>
          <w:szCs w:val="20"/>
        </w:rPr>
        <w:t xml:space="preserve"> BWP</w:t>
      </w:r>
      <w:r>
        <w:rPr>
          <w:strike/>
          <w:sz w:val="20"/>
          <w:szCs w:val="20"/>
        </w:rPr>
        <w:t>s</w:t>
      </w:r>
    </w:p>
    <w:p w14:paraId="35BF93CD" w14:textId="4AC503DE" w:rsidR="00A16CF4" w:rsidRDefault="00A16CF4" w:rsidP="009227BA">
      <w:pPr>
        <w:spacing w:line="252" w:lineRule="auto"/>
        <w:ind w:leftChars="900" w:left="2160" w:hanging="180"/>
        <w:rPr>
          <w:sz w:val="20"/>
          <w:szCs w:val="20"/>
        </w:rPr>
      </w:pPr>
      <w:r>
        <w:rPr>
          <w:sz w:val="20"/>
          <w:szCs w:val="20"/>
        </w:rPr>
        <w:t>i.</w:t>
      </w:r>
      <w:r>
        <w:rPr>
          <w:sz w:val="14"/>
          <w:szCs w:val="14"/>
        </w:rPr>
        <w:t xml:space="preserve">      </w:t>
      </w:r>
      <w:r>
        <w:rPr>
          <w:color w:val="4472C4"/>
          <w:sz w:val="20"/>
          <w:szCs w:val="20"/>
        </w:rPr>
        <w:t xml:space="preserve">Alt1: </w:t>
      </w:r>
      <w:r>
        <w:rPr>
          <w:sz w:val="20"/>
          <w:szCs w:val="20"/>
        </w:rPr>
        <w:t xml:space="preserve">DCI indicates whether to monitor/not monitor PDCCH on </w:t>
      </w:r>
      <w:r>
        <w:rPr>
          <w:strike/>
          <w:sz w:val="20"/>
          <w:szCs w:val="20"/>
        </w:rPr>
        <w:t>current active BWP of a</w:t>
      </w:r>
      <w:r>
        <w:rPr>
          <w:sz w:val="20"/>
          <w:szCs w:val="20"/>
        </w:rPr>
        <w:t xml:space="preserve"> </w:t>
      </w:r>
      <w:r>
        <w:rPr>
          <w:color w:val="4472C4"/>
          <w:sz w:val="20"/>
          <w:szCs w:val="20"/>
        </w:rPr>
        <w:t>the</w:t>
      </w:r>
      <w:r>
        <w:rPr>
          <w:sz w:val="20"/>
          <w:szCs w:val="20"/>
        </w:rPr>
        <w:t xml:space="preserve"> group of Scells </w:t>
      </w:r>
      <w:r>
        <w:rPr>
          <w:strike/>
          <w:sz w:val="20"/>
          <w:szCs w:val="20"/>
        </w:rPr>
        <w:t>(1 bit per group of Scells)</w:t>
      </w:r>
    </w:p>
    <w:p w14:paraId="1195F0A0" w14:textId="033237D0" w:rsidR="00A16CF4" w:rsidRDefault="00A16CF4" w:rsidP="009227BA">
      <w:pPr>
        <w:spacing w:line="252" w:lineRule="auto"/>
        <w:ind w:leftChars="900" w:left="2160" w:hanging="180"/>
        <w:rPr>
          <w:color w:val="4472C4"/>
          <w:sz w:val="20"/>
          <w:szCs w:val="20"/>
        </w:rPr>
      </w:pPr>
      <w:r>
        <w:rPr>
          <w:color w:val="4472C4"/>
          <w:sz w:val="20"/>
          <w:szCs w:val="20"/>
        </w:rPr>
        <w:t>ii.</w:t>
      </w:r>
      <w:r>
        <w:rPr>
          <w:color w:val="4472C4"/>
          <w:sz w:val="14"/>
          <w:szCs w:val="14"/>
        </w:rPr>
        <w:t xml:space="preserve">      </w:t>
      </w:r>
      <w:r>
        <w:rPr>
          <w:color w:val="4472C4"/>
          <w:sz w:val="20"/>
          <w:szCs w:val="20"/>
        </w:rPr>
        <w:t xml:space="preserve">Alt2: DCI indicates switching between sparse PDCCH monitoring and frequent PDCCH monitoring for the group of Scell(s) </w:t>
      </w:r>
    </w:p>
    <w:p w14:paraId="403CD2BD" w14:textId="77777777" w:rsidR="00A16CF4" w:rsidRDefault="00A16CF4" w:rsidP="00AE2966">
      <w:pPr>
        <w:numPr>
          <w:ilvl w:val="0"/>
          <w:numId w:val="32"/>
        </w:numPr>
        <w:autoSpaceDE/>
        <w:autoSpaceDN/>
        <w:adjustRightInd/>
        <w:snapToGrid/>
        <w:spacing w:after="0" w:line="252" w:lineRule="auto"/>
        <w:ind w:leftChars="491" w:left="1440"/>
        <w:jc w:val="left"/>
        <w:rPr>
          <w:sz w:val="20"/>
          <w:szCs w:val="20"/>
        </w:rPr>
      </w:pPr>
      <w:r>
        <w:rPr>
          <w:sz w:val="20"/>
          <w:szCs w:val="20"/>
        </w:rPr>
        <w:t>DCI is applicable for case when UE is not configured with CIF (i.e., no cross-carrier scheduling)</w:t>
      </w:r>
    </w:p>
    <w:p w14:paraId="786D615E" w14:textId="77777777" w:rsidR="00A16CF4" w:rsidRDefault="00A16CF4" w:rsidP="00AE2966">
      <w:pPr>
        <w:numPr>
          <w:ilvl w:val="0"/>
          <w:numId w:val="33"/>
        </w:numPr>
        <w:tabs>
          <w:tab w:val="num" w:pos="720"/>
        </w:tabs>
        <w:autoSpaceDE/>
        <w:autoSpaceDN/>
        <w:adjustRightInd/>
        <w:snapToGrid/>
        <w:spacing w:after="0" w:line="252" w:lineRule="auto"/>
        <w:ind w:leftChars="900" w:left="2340"/>
        <w:jc w:val="left"/>
        <w:rPr>
          <w:sz w:val="20"/>
          <w:szCs w:val="20"/>
        </w:rPr>
      </w:pPr>
      <w:r>
        <w:rPr>
          <w:sz w:val="20"/>
          <w:szCs w:val="20"/>
        </w:rPr>
        <w:t>FFS for cross-carrier scheduling case</w:t>
      </w:r>
    </w:p>
    <w:p w14:paraId="173D42A5" w14:textId="77777777" w:rsidR="00A16CF4" w:rsidRDefault="00A16CF4" w:rsidP="00AE2966">
      <w:pPr>
        <w:numPr>
          <w:ilvl w:val="0"/>
          <w:numId w:val="34"/>
        </w:numPr>
        <w:autoSpaceDE/>
        <w:autoSpaceDN/>
        <w:adjustRightInd/>
        <w:snapToGrid/>
        <w:spacing w:after="0" w:line="252" w:lineRule="auto"/>
        <w:ind w:leftChars="491" w:left="1440"/>
        <w:jc w:val="left"/>
        <w:rPr>
          <w:sz w:val="20"/>
          <w:szCs w:val="20"/>
        </w:rPr>
      </w:pPr>
      <w:r>
        <w:rPr>
          <w:sz w:val="20"/>
          <w:szCs w:val="20"/>
        </w:rPr>
        <w:t>DCI details FFS</w:t>
      </w:r>
    </w:p>
    <w:p w14:paraId="0B2C1FBC" w14:textId="5ADD2E93" w:rsidR="0058303B" w:rsidRPr="0058303B" w:rsidRDefault="00A16CF4" w:rsidP="00AE2966">
      <w:pPr>
        <w:numPr>
          <w:ilvl w:val="0"/>
          <w:numId w:val="34"/>
        </w:numPr>
        <w:autoSpaceDE/>
        <w:autoSpaceDN/>
        <w:adjustRightInd/>
        <w:snapToGrid/>
        <w:spacing w:after="0" w:line="252" w:lineRule="auto"/>
        <w:ind w:leftChars="491" w:left="1440"/>
        <w:jc w:val="left"/>
        <w:rPr>
          <w:sz w:val="20"/>
          <w:szCs w:val="20"/>
        </w:rPr>
      </w:pPr>
      <w:r w:rsidRPr="0058303B">
        <w:rPr>
          <w:sz w:val="20"/>
          <w:szCs w:val="20"/>
        </w:rPr>
        <w:t xml:space="preserve">Application delay </w:t>
      </w:r>
    </w:p>
    <w:p w14:paraId="3E5432EC" w14:textId="77777777" w:rsidR="00A16CF4" w:rsidRPr="0058303B" w:rsidRDefault="00A16CF4" w:rsidP="00AE2966">
      <w:pPr>
        <w:numPr>
          <w:ilvl w:val="0"/>
          <w:numId w:val="43"/>
        </w:numPr>
        <w:autoSpaceDE/>
        <w:autoSpaceDN/>
        <w:adjustRightInd/>
        <w:snapToGrid/>
        <w:spacing w:after="0" w:line="252" w:lineRule="auto"/>
        <w:jc w:val="left"/>
        <w:rPr>
          <w:sz w:val="20"/>
          <w:szCs w:val="20"/>
        </w:rPr>
      </w:pPr>
      <w:r w:rsidRPr="00015646">
        <w:rPr>
          <w:strike/>
          <w:sz w:val="20"/>
          <w:szCs w:val="20"/>
        </w:rPr>
        <w:t>&lt;= BWP switching delay;</w:t>
      </w:r>
      <w:r w:rsidRPr="0058303B">
        <w:rPr>
          <w:sz w:val="20"/>
          <w:szCs w:val="20"/>
        </w:rPr>
        <w:t xml:space="preserve"> </w:t>
      </w:r>
      <w:r w:rsidRPr="0001718E">
        <w:rPr>
          <w:color w:val="4472C4"/>
          <w:sz w:val="20"/>
          <w:szCs w:val="20"/>
        </w:rPr>
        <w:t>BWP switching delay is starting point</w:t>
      </w:r>
    </w:p>
    <w:p w14:paraId="3F324F24" w14:textId="77777777" w:rsidR="00A16CF4" w:rsidRPr="0001718E" w:rsidRDefault="00A16CF4" w:rsidP="00AE2966">
      <w:pPr>
        <w:numPr>
          <w:ilvl w:val="0"/>
          <w:numId w:val="43"/>
        </w:numPr>
        <w:autoSpaceDE/>
        <w:autoSpaceDN/>
        <w:adjustRightInd/>
        <w:snapToGrid/>
        <w:spacing w:after="0" w:line="252" w:lineRule="auto"/>
        <w:jc w:val="left"/>
        <w:rPr>
          <w:color w:val="4472C4"/>
          <w:sz w:val="20"/>
          <w:szCs w:val="20"/>
        </w:rPr>
      </w:pPr>
      <w:r w:rsidRPr="0001718E">
        <w:rPr>
          <w:color w:val="4472C4"/>
          <w:sz w:val="20"/>
          <w:szCs w:val="20"/>
        </w:rPr>
        <w:t>FFS: if RF switching is applied for inter-band CA, and impact on application delay</w:t>
      </w:r>
    </w:p>
    <w:p w14:paraId="0812F5E4" w14:textId="77777777" w:rsidR="00A16CF4" w:rsidRDefault="00A16CF4" w:rsidP="00AE2966">
      <w:pPr>
        <w:numPr>
          <w:ilvl w:val="0"/>
          <w:numId w:val="34"/>
        </w:numPr>
        <w:autoSpaceDE/>
        <w:autoSpaceDN/>
        <w:adjustRightInd/>
        <w:snapToGrid/>
        <w:spacing w:after="0" w:line="252" w:lineRule="auto"/>
        <w:ind w:leftChars="491" w:left="1440"/>
        <w:jc w:val="left"/>
        <w:rPr>
          <w:sz w:val="20"/>
          <w:szCs w:val="20"/>
        </w:rPr>
      </w:pPr>
      <w:r>
        <w:rPr>
          <w:sz w:val="20"/>
          <w:szCs w:val="20"/>
        </w:rPr>
        <w:t>FFS between below alternatives</w:t>
      </w:r>
      <w:r w:rsidRPr="00422F3F">
        <w:rPr>
          <w:rFonts w:hint="eastAsia"/>
          <w:sz w:val="20"/>
          <w:szCs w:val="20"/>
        </w:rPr>
        <w:t xml:space="preserve"> </w:t>
      </w:r>
    </w:p>
    <w:p w14:paraId="5A6FEF30" w14:textId="77777777" w:rsidR="00A16CF4" w:rsidRDefault="00A16CF4" w:rsidP="00AE2966">
      <w:pPr>
        <w:numPr>
          <w:ilvl w:val="0"/>
          <w:numId w:val="44"/>
        </w:numPr>
        <w:tabs>
          <w:tab w:val="num" w:pos="3190"/>
        </w:tabs>
        <w:autoSpaceDE/>
        <w:autoSpaceDN/>
        <w:adjustRightInd/>
        <w:snapToGrid/>
        <w:spacing w:after="0" w:line="252" w:lineRule="auto"/>
        <w:jc w:val="left"/>
        <w:rPr>
          <w:sz w:val="20"/>
          <w:szCs w:val="20"/>
        </w:rPr>
      </w:pPr>
      <w:r>
        <w:rPr>
          <w:sz w:val="20"/>
          <w:szCs w:val="20"/>
        </w:rPr>
        <w:t xml:space="preserve">Alt1: The </w:t>
      </w:r>
      <w:r w:rsidRPr="00D60C1B">
        <w:rPr>
          <w:color w:val="4472C4"/>
          <w:sz w:val="20"/>
          <w:szCs w:val="20"/>
        </w:rPr>
        <w:t>new DCI is dedicated DCI and</w:t>
      </w:r>
      <w:r>
        <w:rPr>
          <w:sz w:val="20"/>
          <w:szCs w:val="20"/>
        </w:rPr>
        <w:t xml:space="preserve"> is not expected to be used for data scheduling </w:t>
      </w:r>
    </w:p>
    <w:p w14:paraId="1337E998" w14:textId="77777777" w:rsidR="00A16CF4" w:rsidRPr="00D60C1B" w:rsidRDefault="00A16CF4" w:rsidP="00AE2966">
      <w:pPr>
        <w:numPr>
          <w:ilvl w:val="0"/>
          <w:numId w:val="44"/>
        </w:numPr>
        <w:tabs>
          <w:tab w:val="num" w:pos="3190"/>
        </w:tabs>
        <w:autoSpaceDE/>
        <w:autoSpaceDN/>
        <w:adjustRightInd/>
        <w:snapToGrid/>
        <w:spacing w:after="0" w:line="252" w:lineRule="auto"/>
        <w:jc w:val="left"/>
        <w:rPr>
          <w:color w:val="4472C4"/>
          <w:sz w:val="20"/>
          <w:szCs w:val="20"/>
        </w:rPr>
      </w:pPr>
      <w:r w:rsidRPr="00D60C1B">
        <w:rPr>
          <w:color w:val="4472C4"/>
          <w:sz w:val="20"/>
          <w:szCs w:val="20"/>
        </w:rPr>
        <w:t>Alt2: The new DCI is included along with scheduling DCI (i.e., enhanced field in scheduling DCI)</w:t>
      </w:r>
    </w:p>
    <w:p w14:paraId="630927EF" w14:textId="77777777" w:rsidR="00A16CF4" w:rsidRDefault="00A16CF4" w:rsidP="00AE2966">
      <w:pPr>
        <w:numPr>
          <w:ilvl w:val="0"/>
          <w:numId w:val="34"/>
        </w:numPr>
        <w:autoSpaceDE/>
        <w:autoSpaceDN/>
        <w:adjustRightInd/>
        <w:snapToGrid/>
        <w:spacing w:after="0" w:line="252" w:lineRule="auto"/>
        <w:ind w:leftChars="491" w:left="1440"/>
        <w:jc w:val="left"/>
        <w:rPr>
          <w:sz w:val="20"/>
          <w:szCs w:val="20"/>
        </w:rPr>
      </w:pPr>
      <w:r>
        <w:rPr>
          <w:sz w:val="20"/>
          <w:szCs w:val="20"/>
        </w:rPr>
        <w:t xml:space="preserve">FFS: If ACK should be transmitted in response to receiving the DCI (e.g. like SPS release PDCCH) </w:t>
      </w:r>
    </w:p>
    <w:p w14:paraId="714DF31B" w14:textId="77777777" w:rsidR="00A16CF4" w:rsidRDefault="00A16CF4" w:rsidP="009227BA">
      <w:pPr>
        <w:spacing w:line="252" w:lineRule="auto"/>
        <w:ind w:leftChars="655" w:left="1441"/>
        <w:rPr>
          <w:sz w:val="20"/>
          <w:szCs w:val="20"/>
        </w:rPr>
      </w:pPr>
    </w:p>
    <w:p w14:paraId="5674599B" w14:textId="77777777" w:rsidR="00A16CF4" w:rsidRDefault="00A16CF4" w:rsidP="009227BA">
      <w:pPr>
        <w:spacing w:line="252" w:lineRule="auto"/>
        <w:ind w:left="360" w:hanging="360"/>
        <w:rPr>
          <w:b/>
          <w:bCs/>
          <w:sz w:val="20"/>
          <w:szCs w:val="20"/>
          <w:u w:val="single"/>
        </w:rPr>
      </w:pPr>
      <w:r>
        <w:rPr>
          <w:rFonts w:ascii="Courier New" w:hAnsi="Courier New" w:cs="Courier New"/>
          <w:sz w:val="20"/>
          <w:szCs w:val="20"/>
        </w:rPr>
        <w:t>o</w:t>
      </w:r>
      <w:r>
        <w:rPr>
          <w:sz w:val="14"/>
          <w:szCs w:val="14"/>
        </w:rPr>
        <w:t xml:space="preserve">    </w:t>
      </w:r>
      <w:r>
        <w:rPr>
          <w:b/>
          <w:bCs/>
          <w:sz w:val="20"/>
          <w:szCs w:val="20"/>
          <w:u w:val="single"/>
        </w:rPr>
        <w:t>Option 3a</w:t>
      </w:r>
    </w:p>
    <w:p w14:paraId="489E6075" w14:textId="77777777" w:rsidR="00A16CF4" w:rsidRDefault="00A16CF4" w:rsidP="00AE2966">
      <w:pPr>
        <w:numPr>
          <w:ilvl w:val="0"/>
          <w:numId w:val="35"/>
        </w:numPr>
        <w:autoSpaceDE/>
        <w:autoSpaceDN/>
        <w:adjustRightInd/>
        <w:snapToGrid/>
        <w:spacing w:after="0" w:line="252" w:lineRule="auto"/>
        <w:ind w:leftChars="400" w:left="1280" w:hanging="400"/>
        <w:jc w:val="left"/>
        <w:rPr>
          <w:sz w:val="20"/>
          <w:szCs w:val="20"/>
        </w:rPr>
      </w:pPr>
      <w:r>
        <w:rPr>
          <w:sz w:val="20"/>
          <w:szCs w:val="20"/>
        </w:rPr>
        <w:t xml:space="preserve">When UE is configured with cross-carrier scheduling, use CIF/BWP indicator fields for transitioning between ‘dormancy-like’ and ‘non dormancy-like’ behavior on activated Scells </w:t>
      </w:r>
    </w:p>
    <w:p w14:paraId="7EE7377A" w14:textId="77777777" w:rsidR="00A16CF4" w:rsidRDefault="00A16CF4" w:rsidP="00AE2966">
      <w:pPr>
        <w:numPr>
          <w:ilvl w:val="0"/>
          <w:numId w:val="35"/>
        </w:numPr>
        <w:autoSpaceDE/>
        <w:autoSpaceDN/>
        <w:adjustRightInd/>
        <w:snapToGrid/>
        <w:spacing w:after="0" w:line="252" w:lineRule="auto"/>
        <w:ind w:leftChars="400" w:left="1280" w:hanging="400"/>
        <w:jc w:val="left"/>
        <w:rPr>
          <w:sz w:val="20"/>
          <w:szCs w:val="20"/>
        </w:rPr>
      </w:pPr>
      <w:r>
        <w:rPr>
          <w:sz w:val="20"/>
          <w:szCs w:val="20"/>
        </w:rPr>
        <w:t>Use per serving cell configuration of cross-carrier vs. self scheduling as in Rel-15</w:t>
      </w:r>
    </w:p>
    <w:p w14:paraId="07482E66" w14:textId="77777777" w:rsidR="00A16CF4" w:rsidRDefault="00A16CF4" w:rsidP="00AE2966">
      <w:pPr>
        <w:numPr>
          <w:ilvl w:val="0"/>
          <w:numId w:val="36"/>
        </w:numPr>
        <w:autoSpaceDE/>
        <w:autoSpaceDN/>
        <w:adjustRightInd/>
        <w:snapToGrid/>
        <w:spacing w:after="0" w:line="252" w:lineRule="auto"/>
        <w:ind w:leftChars="600" w:left="1720" w:hanging="400"/>
        <w:jc w:val="left"/>
        <w:rPr>
          <w:sz w:val="20"/>
          <w:szCs w:val="20"/>
        </w:rPr>
      </w:pPr>
      <w:r>
        <w:rPr>
          <w:sz w:val="20"/>
          <w:szCs w:val="20"/>
        </w:rPr>
        <w:t>For case when UE not configured with cross-carrier scheduling/CIF</w:t>
      </w:r>
    </w:p>
    <w:p w14:paraId="7728A1E5" w14:textId="77777777" w:rsidR="00A16CF4" w:rsidRDefault="00A16CF4" w:rsidP="00AE2966">
      <w:pPr>
        <w:numPr>
          <w:ilvl w:val="3"/>
          <w:numId w:val="37"/>
        </w:numPr>
        <w:autoSpaceDE/>
        <w:autoSpaceDN/>
        <w:adjustRightInd/>
        <w:snapToGrid/>
        <w:spacing w:after="0" w:line="252" w:lineRule="auto"/>
        <w:ind w:leftChars="800" w:left="2160" w:hanging="400"/>
        <w:jc w:val="left"/>
        <w:rPr>
          <w:sz w:val="20"/>
          <w:szCs w:val="20"/>
        </w:rPr>
      </w:pPr>
      <w:r>
        <w:rPr>
          <w:color w:val="4472C4"/>
          <w:sz w:val="20"/>
          <w:szCs w:val="20"/>
          <w:lang w:val="en-GB"/>
        </w:rPr>
        <w:t xml:space="preserve">Alt1: </w:t>
      </w:r>
      <w:r>
        <w:rPr>
          <w:sz w:val="20"/>
          <w:szCs w:val="20"/>
          <w:lang w:val="en-GB"/>
        </w:rPr>
        <w:t>Rel15 behaviour is applied (i.e., no CA enhancement for this case)</w:t>
      </w:r>
    </w:p>
    <w:p w14:paraId="6CD7B9C9" w14:textId="77777777" w:rsidR="00A16CF4" w:rsidRDefault="00A16CF4" w:rsidP="004F4A6E">
      <w:pPr>
        <w:spacing w:line="252" w:lineRule="auto"/>
        <w:ind w:firstLineChars="1100" w:firstLine="2200"/>
        <w:rPr>
          <w:color w:val="4472C4"/>
          <w:sz w:val="20"/>
          <w:szCs w:val="20"/>
        </w:rPr>
      </w:pPr>
      <w:r>
        <w:rPr>
          <w:color w:val="4472C4"/>
          <w:sz w:val="20"/>
          <w:szCs w:val="20"/>
          <w:lang w:val="en-GB"/>
        </w:rPr>
        <w:t>Note: Other alternatives not precluded</w:t>
      </w:r>
    </w:p>
    <w:p w14:paraId="2AFF4DEE" w14:textId="77777777" w:rsidR="00A16CF4" w:rsidRDefault="00A16CF4" w:rsidP="00AE2966">
      <w:pPr>
        <w:numPr>
          <w:ilvl w:val="0"/>
          <w:numId w:val="36"/>
        </w:numPr>
        <w:autoSpaceDE/>
        <w:autoSpaceDN/>
        <w:adjustRightInd/>
        <w:snapToGrid/>
        <w:spacing w:after="0" w:line="252" w:lineRule="auto"/>
        <w:ind w:leftChars="600" w:left="1720" w:hanging="400"/>
        <w:jc w:val="left"/>
        <w:rPr>
          <w:sz w:val="20"/>
          <w:szCs w:val="20"/>
        </w:rPr>
      </w:pPr>
      <w:r w:rsidRPr="004F4A6E">
        <w:rPr>
          <w:sz w:val="20"/>
          <w:szCs w:val="20"/>
        </w:rPr>
        <w:t xml:space="preserve">For case when UE is configured with 1 BWP on scheduled cells other than Pcell </w:t>
      </w:r>
    </w:p>
    <w:p w14:paraId="1F5D6B52" w14:textId="77777777" w:rsidR="00A16CF4" w:rsidRPr="004F4A6E" w:rsidRDefault="00A16CF4" w:rsidP="00AE2966">
      <w:pPr>
        <w:numPr>
          <w:ilvl w:val="3"/>
          <w:numId w:val="37"/>
        </w:numPr>
        <w:autoSpaceDE/>
        <w:autoSpaceDN/>
        <w:adjustRightInd/>
        <w:snapToGrid/>
        <w:spacing w:after="0" w:line="252" w:lineRule="auto"/>
        <w:ind w:leftChars="800" w:left="2160" w:hanging="400"/>
        <w:jc w:val="left"/>
        <w:rPr>
          <w:color w:val="4472C4"/>
          <w:sz w:val="20"/>
          <w:szCs w:val="20"/>
          <w:lang w:val="en-GB"/>
        </w:rPr>
      </w:pPr>
      <w:r>
        <w:rPr>
          <w:color w:val="4472C4"/>
          <w:sz w:val="20"/>
          <w:szCs w:val="20"/>
          <w:lang w:val="en-GB"/>
        </w:rPr>
        <w:t xml:space="preserve">Alt1: </w:t>
      </w:r>
      <w:r w:rsidRPr="004F4A6E">
        <w:rPr>
          <w:color w:val="4472C4"/>
          <w:sz w:val="20"/>
          <w:szCs w:val="20"/>
          <w:lang w:val="en-GB"/>
        </w:rPr>
        <w:t>Rel15 behaviour is applied (i.e., no CA enhancement for this case)</w:t>
      </w:r>
    </w:p>
    <w:p w14:paraId="5DEAE3AE" w14:textId="77777777" w:rsidR="00A16CF4" w:rsidRDefault="00A16CF4" w:rsidP="004F4A6E">
      <w:pPr>
        <w:spacing w:line="252" w:lineRule="auto"/>
        <w:ind w:firstLineChars="1100" w:firstLine="2200"/>
        <w:rPr>
          <w:color w:val="4472C4"/>
          <w:sz w:val="20"/>
          <w:szCs w:val="20"/>
        </w:rPr>
      </w:pPr>
      <w:r>
        <w:rPr>
          <w:color w:val="4472C4"/>
          <w:sz w:val="20"/>
          <w:szCs w:val="20"/>
          <w:lang w:val="en-GB"/>
        </w:rPr>
        <w:lastRenderedPageBreak/>
        <w:t xml:space="preserve">Note: </w:t>
      </w:r>
      <w:r>
        <w:rPr>
          <w:color w:val="4472C4"/>
          <w:sz w:val="20"/>
          <w:szCs w:val="20"/>
        </w:rPr>
        <w:t>Other alternatives not precluded</w:t>
      </w:r>
    </w:p>
    <w:p w14:paraId="172D8193" w14:textId="77777777" w:rsidR="00A16CF4" w:rsidRDefault="00A16CF4" w:rsidP="00AE2966">
      <w:pPr>
        <w:numPr>
          <w:ilvl w:val="0"/>
          <w:numId w:val="35"/>
        </w:numPr>
        <w:autoSpaceDE/>
        <w:autoSpaceDN/>
        <w:adjustRightInd/>
        <w:snapToGrid/>
        <w:spacing w:after="0" w:line="252" w:lineRule="auto"/>
        <w:ind w:leftChars="400" w:left="1280" w:hanging="400"/>
        <w:jc w:val="left"/>
        <w:rPr>
          <w:sz w:val="20"/>
          <w:szCs w:val="20"/>
        </w:rPr>
      </w:pPr>
      <w:r>
        <w:rPr>
          <w:sz w:val="20"/>
          <w:szCs w:val="20"/>
        </w:rPr>
        <w:t xml:space="preserve">Application delay </w:t>
      </w:r>
    </w:p>
    <w:p w14:paraId="47D0A571" w14:textId="77777777" w:rsidR="00A16CF4" w:rsidRDefault="00A16CF4" w:rsidP="00AE2966">
      <w:pPr>
        <w:numPr>
          <w:ilvl w:val="0"/>
          <w:numId w:val="38"/>
        </w:numPr>
        <w:autoSpaceDE/>
        <w:autoSpaceDN/>
        <w:adjustRightInd/>
        <w:snapToGrid/>
        <w:spacing w:after="0" w:line="252" w:lineRule="auto"/>
        <w:ind w:leftChars="800" w:left="2160" w:hanging="400"/>
        <w:jc w:val="left"/>
        <w:rPr>
          <w:strike/>
          <w:sz w:val="20"/>
          <w:szCs w:val="20"/>
        </w:rPr>
      </w:pPr>
      <w:r>
        <w:rPr>
          <w:strike/>
          <w:sz w:val="20"/>
          <w:szCs w:val="20"/>
        </w:rPr>
        <w:t xml:space="preserve">&lt;= BWP switching delay </w:t>
      </w:r>
      <w:r>
        <w:rPr>
          <w:color w:val="4472C4"/>
          <w:sz w:val="20"/>
          <w:szCs w:val="20"/>
        </w:rPr>
        <w:t>BWP switching delay is starting point</w:t>
      </w:r>
    </w:p>
    <w:p w14:paraId="2A67AD01" w14:textId="77777777" w:rsidR="00A16CF4" w:rsidRDefault="00A16CF4" w:rsidP="00AE2966">
      <w:pPr>
        <w:numPr>
          <w:ilvl w:val="0"/>
          <w:numId w:val="38"/>
        </w:numPr>
        <w:autoSpaceDE/>
        <w:autoSpaceDN/>
        <w:adjustRightInd/>
        <w:snapToGrid/>
        <w:spacing w:after="0" w:line="252" w:lineRule="auto"/>
        <w:ind w:leftChars="800" w:left="2160" w:hanging="400"/>
        <w:jc w:val="left"/>
        <w:rPr>
          <w:strike/>
          <w:sz w:val="20"/>
          <w:szCs w:val="20"/>
        </w:rPr>
      </w:pPr>
      <w:r>
        <w:rPr>
          <w:color w:val="4472C4"/>
          <w:sz w:val="20"/>
          <w:szCs w:val="20"/>
        </w:rPr>
        <w:t>FFS: if RF switching is applied for inter-band CA, and impact on application delay</w:t>
      </w:r>
    </w:p>
    <w:p w14:paraId="6664C7BE" w14:textId="77777777" w:rsidR="00A16CF4" w:rsidRDefault="00A16CF4" w:rsidP="009227BA">
      <w:pPr>
        <w:spacing w:line="252" w:lineRule="auto"/>
        <w:ind w:leftChars="100" w:left="220"/>
        <w:rPr>
          <w:sz w:val="20"/>
          <w:szCs w:val="20"/>
        </w:rPr>
      </w:pPr>
    </w:p>
    <w:p w14:paraId="434FAFB2" w14:textId="77777777" w:rsidR="00A16CF4" w:rsidRDefault="00A16CF4" w:rsidP="009227BA">
      <w:pPr>
        <w:spacing w:line="252" w:lineRule="auto"/>
        <w:ind w:left="360" w:hanging="360"/>
        <w:rPr>
          <w:b/>
          <w:bCs/>
          <w:sz w:val="20"/>
          <w:szCs w:val="20"/>
          <w:u w:val="single"/>
        </w:rPr>
      </w:pPr>
      <w:r>
        <w:rPr>
          <w:rFonts w:ascii="Courier New" w:hAnsi="Courier New" w:cs="Courier New"/>
          <w:sz w:val="20"/>
          <w:szCs w:val="20"/>
        </w:rPr>
        <w:t>o</w:t>
      </w:r>
      <w:r>
        <w:rPr>
          <w:sz w:val="14"/>
          <w:szCs w:val="14"/>
        </w:rPr>
        <w:t xml:space="preserve">    </w:t>
      </w:r>
      <w:r>
        <w:rPr>
          <w:b/>
          <w:bCs/>
          <w:sz w:val="20"/>
          <w:szCs w:val="20"/>
          <w:u w:val="single"/>
        </w:rPr>
        <w:t>Option 3b</w:t>
      </w:r>
    </w:p>
    <w:p w14:paraId="63141A2D" w14:textId="77777777" w:rsidR="00A16CF4" w:rsidRDefault="00A16CF4" w:rsidP="00AE2966">
      <w:pPr>
        <w:numPr>
          <w:ilvl w:val="0"/>
          <w:numId w:val="39"/>
        </w:numPr>
        <w:autoSpaceDE/>
        <w:autoSpaceDN/>
        <w:adjustRightInd/>
        <w:snapToGrid/>
        <w:spacing w:after="0" w:line="252" w:lineRule="auto"/>
        <w:ind w:leftChars="491" w:left="1440"/>
        <w:jc w:val="left"/>
        <w:rPr>
          <w:sz w:val="20"/>
          <w:szCs w:val="20"/>
        </w:rPr>
      </w:pPr>
      <w:r>
        <w:rPr>
          <w:sz w:val="20"/>
          <w:szCs w:val="20"/>
        </w:rPr>
        <w:t>Configure CIF to be present in DCI format in Pcell search-space even if cross-carrier scheduling is not configured</w:t>
      </w:r>
    </w:p>
    <w:p w14:paraId="153D1A60" w14:textId="77777777" w:rsidR="00A16CF4" w:rsidRDefault="00A16CF4" w:rsidP="00AE2966">
      <w:pPr>
        <w:numPr>
          <w:ilvl w:val="0"/>
          <w:numId w:val="40"/>
        </w:numPr>
        <w:autoSpaceDE/>
        <w:autoSpaceDN/>
        <w:adjustRightInd/>
        <w:snapToGrid/>
        <w:spacing w:after="0" w:line="252" w:lineRule="auto"/>
        <w:ind w:leftChars="900" w:left="2340"/>
        <w:jc w:val="left"/>
        <w:rPr>
          <w:sz w:val="20"/>
          <w:szCs w:val="20"/>
        </w:rPr>
      </w:pPr>
      <w:r>
        <w:rPr>
          <w:sz w:val="20"/>
          <w:szCs w:val="20"/>
        </w:rPr>
        <w:t>Details FFS</w:t>
      </w:r>
    </w:p>
    <w:p w14:paraId="6429892C" w14:textId="77777777" w:rsidR="00A16CF4" w:rsidRDefault="00A16CF4" w:rsidP="00AE2966">
      <w:pPr>
        <w:numPr>
          <w:ilvl w:val="0"/>
          <w:numId w:val="41"/>
        </w:numPr>
        <w:autoSpaceDE/>
        <w:autoSpaceDN/>
        <w:adjustRightInd/>
        <w:snapToGrid/>
        <w:spacing w:after="0" w:line="252" w:lineRule="auto"/>
        <w:ind w:leftChars="491" w:left="1440"/>
        <w:jc w:val="left"/>
        <w:rPr>
          <w:sz w:val="20"/>
          <w:szCs w:val="20"/>
        </w:rPr>
      </w:pPr>
      <w:r>
        <w:rPr>
          <w:sz w:val="20"/>
          <w:szCs w:val="20"/>
        </w:rPr>
        <w:t xml:space="preserve">Application delay </w:t>
      </w:r>
    </w:p>
    <w:p w14:paraId="288054F2" w14:textId="77777777" w:rsidR="00A16CF4" w:rsidRDefault="00A16CF4" w:rsidP="00AE2966">
      <w:pPr>
        <w:numPr>
          <w:ilvl w:val="0"/>
          <w:numId w:val="42"/>
        </w:numPr>
        <w:autoSpaceDE/>
        <w:autoSpaceDN/>
        <w:adjustRightInd/>
        <w:snapToGrid/>
        <w:spacing w:after="0" w:line="252" w:lineRule="auto"/>
        <w:ind w:leftChars="900" w:left="2340"/>
        <w:jc w:val="left"/>
        <w:rPr>
          <w:strike/>
          <w:sz w:val="20"/>
          <w:szCs w:val="20"/>
        </w:rPr>
      </w:pPr>
      <w:r>
        <w:rPr>
          <w:strike/>
          <w:sz w:val="20"/>
          <w:szCs w:val="20"/>
        </w:rPr>
        <w:t xml:space="preserve">&lt;= BWP switching delay </w:t>
      </w:r>
      <w:r>
        <w:rPr>
          <w:color w:val="4472C4"/>
          <w:sz w:val="20"/>
          <w:szCs w:val="20"/>
        </w:rPr>
        <w:t>BWP switching delay is starting point</w:t>
      </w:r>
    </w:p>
    <w:p w14:paraId="5E479A55" w14:textId="77777777" w:rsidR="00A16CF4" w:rsidRDefault="00A16CF4" w:rsidP="00AE2966">
      <w:pPr>
        <w:numPr>
          <w:ilvl w:val="0"/>
          <w:numId w:val="42"/>
        </w:numPr>
        <w:autoSpaceDE/>
        <w:autoSpaceDN/>
        <w:adjustRightInd/>
        <w:snapToGrid/>
        <w:spacing w:after="0" w:line="252" w:lineRule="auto"/>
        <w:ind w:leftChars="900" w:left="2340"/>
        <w:jc w:val="left"/>
        <w:rPr>
          <w:strike/>
          <w:sz w:val="20"/>
          <w:szCs w:val="20"/>
        </w:rPr>
      </w:pPr>
      <w:r>
        <w:rPr>
          <w:color w:val="4472C4"/>
          <w:sz w:val="20"/>
          <w:szCs w:val="20"/>
        </w:rPr>
        <w:t>FFS: if RF switching is applied for inter-band CA, and impact on application delay</w:t>
      </w:r>
    </w:p>
    <w:p w14:paraId="7BF8A796" w14:textId="77777777" w:rsidR="00A16CF4" w:rsidRDefault="00A16CF4" w:rsidP="009227BA">
      <w:pPr>
        <w:ind w:leftChars="100" w:left="220"/>
        <w:rPr>
          <w:rFonts w:ascii="Calibri" w:hAnsi="Calibri" w:cs="Calibri"/>
        </w:rPr>
      </w:pPr>
    </w:p>
    <w:p w14:paraId="0D42173D" w14:textId="77777777" w:rsidR="00A16CF4" w:rsidRDefault="00A16CF4" w:rsidP="009227BA">
      <w:pPr>
        <w:ind w:leftChars="100" w:left="220"/>
        <w:rPr>
          <w:sz w:val="20"/>
          <w:szCs w:val="20"/>
          <w:lang w:val="fi-FI"/>
        </w:rPr>
      </w:pPr>
      <w:r>
        <w:rPr>
          <w:sz w:val="20"/>
          <w:szCs w:val="20"/>
          <w:lang w:val="fi-FI"/>
        </w:rPr>
        <w:t>Note 1: FFS: If any additional UE behavior is needed when UE is also configured for receiving PDCCH based power saving signal/channel outside active time</w:t>
      </w:r>
    </w:p>
    <w:p w14:paraId="3B822872" w14:textId="77777777" w:rsidR="00A16CF4" w:rsidRDefault="00A16CF4" w:rsidP="009227BA">
      <w:pPr>
        <w:ind w:leftChars="100" w:left="220"/>
        <w:rPr>
          <w:sz w:val="20"/>
          <w:szCs w:val="20"/>
          <w:lang w:val="fi-FI"/>
        </w:rPr>
      </w:pPr>
      <w:r>
        <w:rPr>
          <w:sz w:val="20"/>
          <w:szCs w:val="20"/>
          <w:lang w:val="fi-FI"/>
        </w:rPr>
        <w:t>Note 2: “BWP” =&gt; UE specific RRC configured BWP</w:t>
      </w:r>
    </w:p>
    <w:p w14:paraId="0B567A7B" w14:textId="77777777" w:rsidR="00A16CF4" w:rsidRDefault="00A16CF4" w:rsidP="009227BA">
      <w:pPr>
        <w:ind w:leftChars="100" w:left="220"/>
        <w:rPr>
          <w:color w:val="4472C4"/>
          <w:sz w:val="20"/>
          <w:szCs w:val="20"/>
          <w:lang w:val="fi-FI"/>
        </w:rPr>
      </w:pPr>
      <w:r>
        <w:rPr>
          <w:color w:val="4472C4"/>
          <w:sz w:val="20"/>
          <w:szCs w:val="20"/>
          <w:lang w:val="fi-FI"/>
        </w:rPr>
        <w:t>Note 3: ‘dormancy like behavior’ may also include CSI measurement/reporting relaxation for some cases</w:t>
      </w:r>
    </w:p>
    <w:p w14:paraId="2B655798" w14:textId="515EBD86" w:rsidR="00E96D88" w:rsidRPr="009227BA" w:rsidRDefault="00A16CF4" w:rsidP="009227BA">
      <w:pPr>
        <w:ind w:leftChars="100" w:left="220"/>
        <w:rPr>
          <w:lang w:val="fi-FI"/>
        </w:rPr>
      </w:pPr>
      <w:r>
        <w:rPr>
          <w:color w:val="4472C4"/>
          <w:sz w:val="20"/>
          <w:szCs w:val="20"/>
          <w:lang w:val="fi-FI"/>
        </w:rPr>
        <w:t>Note 4: It is not precluded to further combine and modify above options</w:t>
      </w:r>
    </w:p>
    <w:sectPr w:rsidR="00E96D88" w:rsidRPr="009227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635EF" w14:textId="77777777" w:rsidR="00E2102E" w:rsidRDefault="00E2102E">
      <w:r>
        <w:separator/>
      </w:r>
    </w:p>
  </w:endnote>
  <w:endnote w:type="continuationSeparator" w:id="0">
    <w:p w14:paraId="248B374F" w14:textId="77777777" w:rsidR="00E2102E" w:rsidRDefault="00E21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µÈÏß"/>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931CB" w14:textId="77777777" w:rsidR="00E2102E" w:rsidRDefault="00E2102E">
      <w:r>
        <w:separator/>
      </w:r>
    </w:p>
  </w:footnote>
  <w:footnote w:type="continuationSeparator" w:id="0">
    <w:p w14:paraId="238EA36A" w14:textId="77777777" w:rsidR="00E2102E" w:rsidRDefault="00E210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DAA68C2"/>
    <w:multiLevelType w:val="multilevel"/>
    <w:tmpl w:val="70B2CA38"/>
    <w:lvl w:ilvl="0">
      <w:start w:val="1"/>
      <w:numFmt w:val="lowerRoman"/>
      <w:lvlText w:val="%1."/>
      <w:lvlJc w:val="right"/>
      <w:pPr>
        <w:tabs>
          <w:tab w:val="num" w:pos="2420"/>
        </w:tabs>
        <w:ind w:left="2420" w:hanging="360"/>
      </w:pPr>
    </w:lvl>
    <w:lvl w:ilvl="1">
      <w:start w:val="1"/>
      <w:numFmt w:val="decimal"/>
      <w:lvlText w:val="%2."/>
      <w:lvlJc w:val="left"/>
      <w:pPr>
        <w:tabs>
          <w:tab w:val="num" w:pos="3140"/>
        </w:tabs>
        <w:ind w:left="3140" w:hanging="360"/>
      </w:pPr>
    </w:lvl>
    <w:lvl w:ilvl="2">
      <w:start w:val="1"/>
      <w:numFmt w:val="decimal"/>
      <w:lvlText w:val="%3."/>
      <w:lvlJc w:val="left"/>
      <w:pPr>
        <w:tabs>
          <w:tab w:val="num" w:pos="3860"/>
        </w:tabs>
        <w:ind w:left="3860" w:hanging="360"/>
      </w:pPr>
    </w:lvl>
    <w:lvl w:ilvl="3">
      <w:start w:val="1"/>
      <w:numFmt w:val="decimal"/>
      <w:lvlText w:val="%4."/>
      <w:lvlJc w:val="left"/>
      <w:pPr>
        <w:tabs>
          <w:tab w:val="num" w:pos="4580"/>
        </w:tabs>
        <w:ind w:left="4580" w:hanging="360"/>
      </w:pPr>
    </w:lvl>
    <w:lvl w:ilvl="4">
      <w:start w:val="1"/>
      <w:numFmt w:val="decimal"/>
      <w:lvlText w:val="%5."/>
      <w:lvlJc w:val="left"/>
      <w:pPr>
        <w:tabs>
          <w:tab w:val="num" w:pos="5300"/>
        </w:tabs>
        <w:ind w:left="5300" w:hanging="360"/>
      </w:pPr>
    </w:lvl>
    <w:lvl w:ilvl="5">
      <w:start w:val="1"/>
      <w:numFmt w:val="decimal"/>
      <w:lvlText w:val="%6."/>
      <w:lvlJc w:val="left"/>
      <w:pPr>
        <w:tabs>
          <w:tab w:val="num" w:pos="6020"/>
        </w:tabs>
        <w:ind w:left="6020" w:hanging="360"/>
      </w:pPr>
    </w:lvl>
    <w:lvl w:ilvl="6">
      <w:start w:val="1"/>
      <w:numFmt w:val="decimal"/>
      <w:lvlText w:val="%7."/>
      <w:lvlJc w:val="left"/>
      <w:pPr>
        <w:tabs>
          <w:tab w:val="num" w:pos="6740"/>
        </w:tabs>
        <w:ind w:left="6740" w:hanging="360"/>
      </w:pPr>
    </w:lvl>
    <w:lvl w:ilvl="7">
      <w:start w:val="1"/>
      <w:numFmt w:val="decimal"/>
      <w:lvlText w:val="%8."/>
      <w:lvlJc w:val="left"/>
      <w:pPr>
        <w:tabs>
          <w:tab w:val="num" w:pos="7460"/>
        </w:tabs>
        <w:ind w:left="7460" w:hanging="360"/>
      </w:pPr>
    </w:lvl>
    <w:lvl w:ilvl="8">
      <w:start w:val="1"/>
      <w:numFmt w:val="decimal"/>
      <w:lvlText w:val="%9."/>
      <w:lvlJc w:val="left"/>
      <w:pPr>
        <w:tabs>
          <w:tab w:val="num" w:pos="8180"/>
        </w:tabs>
        <w:ind w:left="8180" w:hanging="360"/>
      </w:pPr>
    </w:lvl>
  </w:abstractNum>
  <w:abstractNum w:abstractNumId="11"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1"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3E00493F"/>
    <w:multiLevelType w:val="multilevel"/>
    <w:tmpl w:val="70B2CA38"/>
    <w:lvl w:ilvl="0">
      <w:start w:val="1"/>
      <w:numFmt w:val="lowerRoman"/>
      <w:lvlText w:val="%1."/>
      <w:lvlJc w:val="right"/>
      <w:pPr>
        <w:tabs>
          <w:tab w:val="num" w:pos="1010"/>
        </w:tabs>
        <w:ind w:left="1010" w:hanging="360"/>
      </w:pPr>
    </w:lvl>
    <w:lvl w:ilvl="1">
      <w:start w:val="1"/>
      <w:numFmt w:val="decimal"/>
      <w:lvlText w:val="%2."/>
      <w:lvlJc w:val="left"/>
      <w:pPr>
        <w:tabs>
          <w:tab w:val="num" w:pos="1730"/>
        </w:tabs>
        <w:ind w:left="1730" w:hanging="360"/>
      </w:pPr>
    </w:lvl>
    <w:lvl w:ilvl="2">
      <w:start w:val="1"/>
      <w:numFmt w:val="decimal"/>
      <w:lvlText w:val="%3."/>
      <w:lvlJc w:val="left"/>
      <w:pPr>
        <w:tabs>
          <w:tab w:val="num" w:pos="2450"/>
        </w:tabs>
        <w:ind w:left="2450" w:hanging="360"/>
      </w:pPr>
    </w:lvl>
    <w:lvl w:ilvl="3">
      <w:start w:val="1"/>
      <w:numFmt w:val="decimal"/>
      <w:lvlText w:val="%4."/>
      <w:lvlJc w:val="left"/>
      <w:pPr>
        <w:tabs>
          <w:tab w:val="num" w:pos="3170"/>
        </w:tabs>
        <w:ind w:left="3170" w:hanging="360"/>
      </w:pPr>
    </w:lvl>
    <w:lvl w:ilvl="4">
      <w:start w:val="1"/>
      <w:numFmt w:val="decimal"/>
      <w:lvlText w:val="%5."/>
      <w:lvlJc w:val="left"/>
      <w:pPr>
        <w:tabs>
          <w:tab w:val="num" w:pos="3890"/>
        </w:tabs>
        <w:ind w:left="3890" w:hanging="360"/>
      </w:pPr>
    </w:lvl>
    <w:lvl w:ilvl="5">
      <w:start w:val="1"/>
      <w:numFmt w:val="decimal"/>
      <w:lvlText w:val="%6."/>
      <w:lvlJc w:val="left"/>
      <w:pPr>
        <w:tabs>
          <w:tab w:val="num" w:pos="4610"/>
        </w:tabs>
        <w:ind w:left="4610" w:hanging="360"/>
      </w:pPr>
    </w:lvl>
    <w:lvl w:ilvl="6">
      <w:start w:val="1"/>
      <w:numFmt w:val="decimal"/>
      <w:lvlText w:val="%7."/>
      <w:lvlJc w:val="left"/>
      <w:pPr>
        <w:tabs>
          <w:tab w:val="num" w:pos="5330"/>
        </w:tabs>
        <w:ind w:left="5330" w:hanging="360"/>
      </w:pPr>
    </w:lvl>
    <w:lvl w:ilvl="7">
      <w:start w:val="1"/>
      <w:numFmt w:val="decimal"/>
      <w:lvlText w:val="%8."/>
      <w:lvlJc w:val="left"/>
      <w:pPr>
        <w:tabs>
          <w:tab w:val="num" w:pos="6050"/>
        </w:tabs>
        <w:ind w:left="6050" w:hanging="360"/>
      </w:pPr>
    </w:lvl>
    <w:lvl w:ilvl="8">
      <w:start w:val="1"/>
      <w:numFmt w:val="decimal"/>
      <w:lvlText w:val="%9."/>
      <w:lvlJc w:val="left"/>
      <w:pPr>
        <w:tabs>
          <w:tab w:val="num" w:pos="6770"/>
        </w:tabs>
        <w:ind w:left="6770" w:hanging="360"/>
      </w:pPr>
    </w:lvl>
  </w:abstractNum>
  <w:abstractNum w:abstractNumId="29"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9"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C481D5E"/>
    <w:multiLevelType w:val="multilevel"/>
    <w:tmpl w:val="70B2CA38"/>
    <w:lvl w:ilvl="0">
      <w:start w:val="1"/>
      <w:numFmt w:val="lowerRoman"/>
      <w:lvlText w:val="%1."/>
      <w:lvlJc w:val="right"/>
      <w:pPr>
        <w:tabs>
          <w:tab w:val="num" w:pos="2420"/>
        </w:tabs>
        <w:ind w:left="2420" w:hanging="360"/>
      </w:pPr>
    </w:lvl>
    <w:lvl w:ilvl="1">
      <w:start w:val="1"/>
      <w:numFmt w:val="decimal"/>
      <w:lvlText w:val="%2."/>
      <w:lvlJc w:val="left"/>
      <w:pPr>
        <w:tabs>
          <w:tab w:val="num" w:pos="3140"/>
        </w:tabs>
        <w:ind w:left="3140" w:hanging="360"/>
      </w:pPr>
    </w:lvl>
    <w:lvl w:ilvl="2">
      <w:start w:val="1"/>
      <w:numFmt w:val="decimal"/>
      <w:lvlText w:val="%3."/>
      <w:lvlJc w:val="left"/>
      <w:pPr>
        <w:tabs>
          <w:tab w:val="num" w:pos="3860"/>
        </w:tabs>
        <w:ind w:left="3860" w:hanging="360"/>
      </w:pPr>
    </w:lvl>
    <w:lvl w:ilvl="3">
      <w:start w:val="1"/>
      <w:numFmt w:val="decimal"/>
      <w:lvlText w:val="%4."/>
      <w:lvlJc w:val="left"/>
      <w:pPr>
        <w:tabs>
          <w:tab w:val="num" w:pos="4580"/>
        </w:tabs>
        <w:ind w:left="4580" w:hanging="360"/>
      </w:pPr>
    </w:lvl>
    <w:lvl w:ilvl="4">
      <w:start w:val="1"/>
      <w:numFmt w:val="decimal"/>
      <w:lvlText w:val="%5."/>
      <w:lvlJc w:val="left"/>
      <w:pPr>
        <w:tabs>
          <w:tab w:val="num" w:pos="5300"/>
        </w:tabs>
        <w:ind w:left="5300" w:hanging="360"/>
      </w:pPr>
    </w:lvl>
    <w:lvl w:ilvl="5">
      <w:start w:val="1"/>
      <w:numFmt w:val="decimal"/>
      <w:lvlText w:val="%6."/>
      <w:lvlJc w:val="left"/>
      <w:pPr>
        <w:tabs>
          <w:tab w:val="num" w:pos="6020"/>
        </w:tabs>
        <w:ind w:left="6020" w:hanging="360"/>
      </w:pPr>
    </w:lvl>
    <w:lvl w:ilvl="6">
      <w:start w:val="1"/>
      <w:numFmt w:val="decimal"/>
      <w:lvlText w:val="%7."/>
      <w:lvlJc w:val="left"/>
      <w:pPr>
        <w:tabs>
          <w:tab w:val="num" w:pos="6740"/>
        </w:tabs>
        <w:ind w:left="6740" w:hanging="360"/>
      </w:pPr>
    </w:lvl>
    <w:lvl w:ilvl="7">
      <w:start w:val="1"/>
      <w:numFmt w:val="decimal"/>
      <w:lvlText w:val="%8."/>
      <w:lvlJc w:val="left"/>
      <w:pPr>
        <w:tabs>
          <w:tab w:val="num" w:pos="7460"/>
        </w:tabs>
        <w:ind w:left="7460" w:hanging="360"/>
      </w:pPr>
    </w:lvl>
    <w:lvl w:ilvl="8">
      <w:start w:val="1"/>
      <w:numFmt w:val="decimal"/>
      <w:lvlText w:val="%9."/>
      <w:lvlJc w:val="left"/>
      <w:pPr>
        <w:tabs>
          <w:tab w:val="num" w:pos="8180"/>
        </w:tabs>
        <w:ind w:left="8180" w:hanging="360"/>
      </w:p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3"/>
  </w:num>
  <w:num w:numId="3">
    <w:abstractNumId w:val="26"/>
  </w:num>
  <w:num w:numId="4">
    <w:abstractNumId w:val="12"/>
  </w:num>
  <w:num w:numId="5">
    <w:abstractNumId w:val="20"/>
  </w:num>
  <w:num w:numId="6">
    <w:abstractNumId w:val="3"/>
  </w:num>
  <w:num w:numId="7">
    <w:abstractNumId w:val="0"/>
  </w:num>
  <w:num w:numId="8">
    <w:abstractNumId w:val="47"/>
  </w:num>
  <w:num w:numId="9">
    <w:abstractNumId w:val="1"/>
  </w:num>
  <w:num w:numId="10">
    <w:abstractNumId w:val="8"/>
  </w:num>
  <w:num w:numId="11">
    <w:abstractNumId w:val="6"/>
  </w:num>
  <w:num w:numId="12">
    <w:abstractNumId w:val="38"/>
  </w:num>
  <w:num w:numId="13">
    <w:abstractNumId w:val="15"/>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46"/>
  </w:num>
  <w:num w:numId="45">
    <w:abstractNumId w:val="9"/>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CF0"/>
    <w:rsid w:val="0001128D"/>
    <w:rsid w:val="0001143A"/>
    <w:rsid w:val="00011F67"/>
    <w:rsid w:val="0001246B"/>
    <w:rsid w:val="000127DF"/>
    <w:rsid w:val="00012862"/>
    <w:rsid w:val="000128E6"/>
    <w:rsid w:val="00012C22"/>
    <w:rsid w:val="00012EC2"/>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B64"/>
    <w:rsid w:val="00050EB7"/>
    <w:rsid w:val="000511D2"/>
    <w:rsid w:val="000516C2"/>
    <w:rsid w:val="00051DE4"/>
    <w:rsid w:val="00051FC1"/>
    <w:rsid w:val="000520C5"/>
    <w:rsid w:val="000529BF"/>
    <w:rsid w:val="00052AD2"/>
    <w:rsid w:val="00052D14"/>
    <w:rsid w:val="00052F47"/>
    <w:rsid w:val="000530DF"/>
    <w:rsid w:val="000534D4"/>
    <w:rsid w:val="0005365F"/>
    <w:rsid w:val="00053AC5"/>
    <w:rsid w:val="00053B0B"/>
    <w:rsid w:val="0005427A"/>
    <w:rsid w:val="000548C1"/>
    <w:rsid w:val="00054D15"/>
    <w:rsid w:val="00054E0C"/>
    <w:rsid w:val="00054FB5"/>
    <w:rsid w:val="0005541D"/>
    <w:rsid w:val="00055DAC"/>
    <w:rsid w:val="000565C8"/>
    <w:rsid w:val="00056869"/>
    <w:rsid w:val="00056CDA"/>
    <w:rsid w:val="00056CF1"/>
    <w:rsid w:val="00056E79"/>
    <w:rsid w:val="000578FE"/>
    <w:rsid w:val="00057C3B"/>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4A8"/>
    <w:rsid w:val="00065609"/>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2258"/>
    <w:rsid w:val="000723D4"/>
    <w:rsid w:val="00072503"/>
    <w:rsid w:val="00072A72"/>
    <w:rsid w:val="00072A80"/>
    <w:rsid w:val="000731A0"/>
    <w:rsid w:val="0007342A"/>
    <w:rsid w:val="0007346E"/>
    <w:rsid w:val="000736C1"/>
    <w:rsid w:val="00073797"/>
    <w:rsid w:val="00073DEC"/>
    <w:rsid w:val="00073EFA"/>
    <w:rsid w:val="00074397"/>
    <w:rsid w:val="000745AA"/>
    <w:rsid w:val="00074D09"/>
    <w:rsid w:val="00074D6B"/>
    <w:rsid w:val="00074E86"/>
    <w:rsid w:val="000751AE"/>
    <w:rsid w:val="000755CD"/>
    <w:rsid w:val="00075885"/>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6FD6"/>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5E4"/>
    <w:rsid w:val="00093697"/>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205"/>
    <w:rsid w:val="000A434C"/>
    <w:rsid w:val="000A45C1"/>
    <w:rsid w:val="000A4781"/>
    <w:rsid w:val="000A4A19"/>
    <w:rsid w:val="000A4AE3"/>
    <w:rsid w:val="000A5578"/>
    <w:rsid w:val="000A5686"/>
    <w:rsid w:val="000A5752"/>
    <w:rsid w:val="000A5A38"/>
    <w:rsid w:val="000A5ABE"/>
    <w:rsid w:val="000A60BC"/>
    <w:rsid w:val="000A6328"/>
    <w:rsid w:val="000A6351"/>
    <w:rsid w:val="000A63D6"/>
    <w:rsid w:val="000A6427"/>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DBF"/>
    <w:rsid w:val="000B3342"/>
    <w:rsid w:val="000B3610"/>
    <w:rsid w:val="000B3E26"/>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822"/>
    <w:rsid w:val="000C089D"/>
    <w:rsid w:val="000C0F61"/>
    <w:rsid w:val="000C0F79"/>
    <w:rsid w:val="000C115D"/>
    <w:rsid w:val="000C1535"/>
    <w:rsid w:val="000C23E0"/>
    <w:rsid w:val="000C241F"/>
    <w:rsid w:val="000C252B"/>
    <w:rsid w:val="000C293F"/>
    <w:rsid w:val="000C2FBD"/>
    <w:rsid w:val="000C317E"/>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565"/>
    <w:rsid w:val="000D09C0"/>
    <w:rsid w:val="000D0D3E"/>
    <w:rsid w:val="000D0E14"/>
    <w:rsid w:val="000D0E4E"/>
    <w:rsid w:val="000D110E"/>
    <w:rsid w:val="000D113C"/>
    <w:rsid w:val="000D12D1"/>
    <w:rsid w:val="000D159A"/>
    <w:rsid w:val="000D16AA"/>
    <w:rsid w:val="000D16D0"/>
    <w:rsid w:val="000D1796"/>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E02"/>
    <w:rsid w:val="000E0EB7"/>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97"/>
    <w:rsid w:val="000E59A0"/>
    <w:rsid w:val="000E5D79"/>
    <w:rsid w:val="000E6602"/>
    <w:rsid w:val="000E6778"/>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A2"/>
    <w:rsid w:val="000F2865"/>
    <w:rsid w:val="000F2EEE"/>
    <w:rsid w:val="000F3667"/>
    <w:rsid w:val="000F367E"/>
    <w:rsid w:val="000F3697"/>
    <w:rsid w:val="000F3C56"/>
    <w:rsid w:val="000F430F"/>
    <w:rsid w:val="000F55B3"/>
    <w:rsid w:val="000F5D57"/>
    <w:rsid w:val="000F60A7"/>
    <w:rsid w:val="000F6191"/>
    <w:rsid w:val="000F74A4"/>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6F7"/>
    <w:rsid w:val="00103F78"/>
    <w:rsid w:val="00104004"/>
    <w:rsid w:val="001043C2"/>
    <w:rsid w:val="001043E1"/>
    <w:rsid w:val="00104455"/>
    <w:rsid w:val="0010505A"/>
    <w:rsid w:val="00105738"/>
    <w:rsid w:val="00105CC7"/>
    <w:rsid w:val="00105E57"/>
    <w:rsid w:val="00106136"/>
    <w:rsid w:val="001063F3"/>
    <w:rsid w:val="00106404"/>
    <w:rsid w:val="00106CBA"/>
    <w:rsid w:val="0010726D"/>
    <w:rsid w:val="00107779"/>
    <w:rsid w:val="001077BC"/>
    <w:rsid w:val="001078C2"/>
    <w:rsid w:val="00107BB1"/>
    <w:rsid w:val="00107E1C"/>
    <w:rsid w:val="00110243"/>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C58"/>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A69"/>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302F8"/>
    <w:rsid w:val="00130503"/>
    <w:rsid w:val="00130753"/>
    <w:rsid w:val="00130779"/>
    <w:rsid w:val="001307A1"/>
    <w:rsid w:val="001307F6"/>
    <w:rsid w:val="00131C4C"/>
    <w:rsid w:val="001321D3"/>
    <w:rsid w:val="001321E1"/>
    <w:rsid w:val="00132517"/>
    <w:rsid w:val="001329AB"/>
    <w:rsid w:val="00132B3D"/>
    <w:rsid w:val="00132C32"/>
    <w:rsid w:val="00133599"/>
    <w:rsid w:val="0013366E"/>
    <w:rsid w:val="00133BF7"/>
    <w:rsid w:val="00133CE6"/>
    <w:rsid w:val="001345E0"/>
    <w:rsid w:val="00134994"/>
    <w:rsid w:val="00134B88"/>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E32"/>
    <w:rsid w:val="00147635"/>
    <w:rsid w:val="00147696"/>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9E"/>
    <w:rsid w:val="00153340"/>
    <w:rsid w:val="00153A95"/>
    <w:rsid w:val="00153E88"/>
    <w:rsid w:val="00154A04"/>
    <w:rsid w:val="0015515D"/>
    <w:rsid w:val="00155259"/>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B64"/>
    <w:rsid w:val="0017248E"/>
    <w:rsid w:val="001724EC"/>
    <w:rsid w:val="00172864"/>
    <w:rsid w:val="00172B82"/>
    <w:rsid w:val="00172D5B"/>
    <w:rsid w:val="00172EFA"/>
    <w:rsid w:val="00172FCF"/>
    <w:rsid w:val="00173416"/>
    <w:rsid w:val="00173534"/>
    <w:rsid w:val="00173608"/>
    <w:rsid w:val="001738B3"/>
    <w:rsid w:val="00173B48"/>
    <w:rsid w:val="00173F76"/>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616"/>
    <w:rsid w:val="00182C2D"/>
    <w:rsid w:val="00182F03"/>
    <w:rsid w:val="00183034"/>
    <w:rsid w:val="001830F7"/>
    <w:rsid w:val="001834DC"/>
    <w:rsid w:val="0018381C"/>
    <w:rsid w:val="00183A75"/>
    <w:rsid w:val="00183EE6"/>
    <w:rsid w:val="001842E6"/>
    <w:rsid w:val="001844C9"/>
    <w:rsid w:val="001847F7"/>
    <w:rsid w:val="0018588A"/>
    <w:rsid w:val="001859FC"/>
    <w:rsid w:val="00185A6F"/>
    <w:rsid w:val="00185C9B"/>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1057"/>
    <w:rsid w:val="00191C91"/>
    <w:rsid w:val="00192060"/>
    <w:rsid w:val="00192DD9"/>
    <w:rsid w:val="00194037"/>
    <w:rsid w:val="00194339"/>
    <w:rsid w:val="00194848"/>
    <w:rsid w:val="00194E94"/>
    <w:rsid w:val="00194EA6"/>
    <w:rsid w:val="0019527D"/>
    <w:rsid w:val="001958E5"/>
    <w:rsid w:val="001958EA"/>
    <w:rsid w:val="001959F9"/>
    <w:rsid w:val="00195B91"/>
    <w:rsid w:val="00195E0E"/>
    <w:rsid w:val="00196237"/>
    <w:rsid w:val="00196735"/>
    <w:rsid w:val="00196DAD"/>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73E"/>
    <w:rsid w:val="001A707D"/>
    <w:rsid w:val="001A71AF"/>
    <w:rsid w:val="001A740A"/>
    <w:rsid w:val="001A76A7"/>
    <w:rsid w:val="001A7763"/>
    <w:rsid w:val="001A7E81"/>
    <w:rsid w:val="001B0571"/>
    <w:rsid w:val="001B07A9"/>
    <w:rsid w:val="001B1EF4"/>
    <w:rsid w:val="001B1F5C"/>
    <w:rsid w:val="001B26DE"/>
    <w:rsid w:val="001B28FB"/>
    <w:rsid w:val="001B2AC7"/>
    <w:rsid w:val="001B3049"/>
    <w:rsid w:val="001B3050"/>
    <w:rsid w:val="001B3164"/>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E9"/>
    <w:rsid w:val="001B7A17"/>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C60"/>
    <w:rsid w:val="001C3EE9"/>
    <w:rsid w:val="001C3FA4"/>
    <w:rsid w:val="001C40F9"/>
    <w:rsid w:val="001C458B"/>
    <w:rsid w:val="001C4634"/>
    <w:rsid w:val="001C4BDE"/>
    <w:rsid w:val="001C59E1"/>
    <w:rsid w:val="001C5A76"/>
    <w:rsid w:val="001C5D4F"/>
    <w:rsid w:val="001C64C0"/>
    <w:rsid w:val="001C69DA"/>
    <w:rsid w:val="001C6F06"/>
    <w:rsid w:val="001C7278"/>
    <w:rsid w:val="001C7672"/>
    <w:rsid w:val="001C76AA"/>
    <w:rsid w:val="001C774C"/>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5033"/>
    <w:rsid w:val="001D5586"/>
    <w:rsid w:val="001D5663"/>
    <w:rsid w:val="001D5B98"/>
    <w:rsid w:val="001D5C88"/>
    <w:rsid w:val="001D5F1A"/>
    <w:rsid w:val="001D5F89"/>
    <w:rsid w:val="001D6091"/>
    <w:rsid w:val="001D6567"/>
    <w:rsid w:val="001D673B"/>
    <w:rsid w:val="001D695C"/>
    <w:rsid w:val="001D6FD9"/>
    <w:rsid w:val="001D73EB"/>
    <w:rsid w:val="001D7740"/>
    <w:rsid w:val="001D780E"/>
    <w:rsid w:val="001E016B"/>
    <w:rsid w:val="001E05C3"/>
    <w:rsid w:val="001E093F"/>
    <w:rsid w:val="001E0AD3"/>
    <w:rsid w:val="001E0C8F"/>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BAD"/>
    <w:rsid w:val="00204D60"/>
    <w:rsid w:val="00205550"/>
    <w:rsid w:val="00205627"/>
    <w:rsid w:val="002056D0"/>
    <w:rsid w:val="00205B98"/>
    <w:rsid w:val="00205E72"/>
    <w:rsid w:val="00205E92"/>
    <w:rsid w:val="00205F15"/>
    <w:rsid w:val="00206083"/>
    <w:rsid w:val="002061C6"/>
    <w:rsid w:val="002065D8"/>
    <w:rsid w:val="00206945"/>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45A"/>
    <w:rsid w:val="00213D64"/>
    <w:rsid w:val="002140FF"/>
    <w:rsid w:val="002143E3"/>
    <w:rsid w:val="002145D3"/>
    <w:rsid w:val="00214786"/>
    <w:rsid w:val="00214893"/>
    <w:rsid w:val="00214D58"/>
    <w:rsid w:val="00214F03"/>
    <w:rsid w:val="00215700"/>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760"/>
    <w:rsid w:val="00225872"/>
    <w:rsid w:val="00225A6A"/>
    <w:rsid w:val="00225AC7"/>
    <w:rsid w:val="00225ACC"/>
    <w:rsid w:val="00225B74"/>
    <w:rsid w:val="00226318"/>
    <w:rsid w:val="00226487"/>
    <w:rsid w:val="002273F6"/>
    <w:rsid w:val="00227990"/>
    <w:rsid w:val="00227F13"/>
    <w:rsid w:val="002302EA"/>
    <w:rsid w:val="00230B3C"/>
    <w:rsid w:val="00231858"/>
    <w:rsid w:val="0023193C"/>
    <w:rsid w:val="002319D1"/>
    <w:rsid w:val="00231C25"/>
    <w:rsid w:val="00231C6F"/>
    <w:rsid w:val="00231C91"/>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603"/>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99"/>
    <w:rsid w:val="002551D0"/>
    <w:rsid w:val="00255374"/>
    <w:rsid w:val="00255D03"/>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E1"/>
    <w:rsid w:val="00264B39"/>
    <w:rsid w:val="00264CFB"/>
    <w:rsid w:val="00264D3C"/>
    <w:rsid w:val="00265032"/>
    <w:rsid w:val="002650C8"/>
    <w:rsid w:val="0026512A"/>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6A"/>
    <w:rsid w:val="002711BC"/>
    <w:rsid w:val="00271412"/>
    <w:rsid w:val="0027195D"/>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9AF"/>
    <w:rsid w:val="00285D40"/>
    <w:rsid w:val="0028619A"/>
    <w:rsid w:val="002864E2"/>
    <w:rsid w:val="00286AE7"/>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A96"/>
    <w:rsid w:val="00291F3D"/>
    <w:rsid w:val="0029213D"/>
    <w:rsid w:val="0029237F"/>
    <w:rsid w:val="00292468"/>
    <w:rsid w:val="00292715"/>
    <w:rsid w:val="00293E57"/>
    <w:rsid w:val="002947D1"/>
    <w:rsid w:val="002948A2"/>
    <w:rsid w:val="002948DF"/>
    <w:rsid w:val="00294D90"/>
    <w:rsid w:val="00294DE4"/>
    <w:rsid w:val="00294DF9"/>
    <w:rsid w:val="00294FC1"/>
    <w:rsid w:val="00295455"/>
    <w:rsid w:val="002954BF"/>
    <w:rsid w:val="002956EB"/>
    <w:rsid w:val="00295C88"/>
    <w:rsid w:val="00295CD3"/>
    <w:rsid w:val="00295E9F"/>
    <w:rsid w:val="00296061"/>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218D"/>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7097"/>
    <w:rsid w:val="002B7203"/>
    <w:rsid w:val="002B740D"/>
    <w:rsid w:val="002B746C"/>
    <w:rsid w:val="002B7559"/>
    <w:rsid w:val="002B75B0"/>
    <w:rsid w:val="002B77A9"/>
    <w:rsid w:val="002B79C1"/>
    <w:rsid w:val="002B7B09"/>
    <w:rsid w:val="002B7DB5"/>
    <w:rsid w:val="002B7EAF"/>
    <w:rsid w:val="002C018E"/>
    <w:rsid w:val="002C0362"/>
    <w:rsid w:val="002C03A4"/>
    <w:rsid w:val="002C070C"/>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6BC"/>
    <w:rsid w:val="002C2CCF"/>
    <w:rsid w:val="002C2D86"/>
    <w:rsid w:val="002C38B2"/>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BAB"/>
    <w:rsid w:val="002C78D8"/>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F42"/>
    <w:rsid w:val="002E179B"/>
    <w:rsid w:val="002E1C9E"/>
    <w:rsid w:val="002E21CB"/>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8D2"/>
    <w:rsid w:val="002F0B0D"/>
    <w:rsid w:val="002F0C28"/>
    <w:rsid w:val="002F0C74"/>
    <w:rsid w:val="002F0D03"/>
    <w:rsid w:val="002F0DC1"/>
    <w:rsid w:val="002F1083"/>
    <w:rsid w:val="002F1204"/>
    <w:rsid w:val="002F138E"/>
    <w:rsid w:val="002F1465"/>
    <w:rsid w:val="002F1567"/>
    <w:rsid w:val="002F15C9"/>
    <w:rsid w:val="002F2FF7"/>
    <w:rsid w:val="002F3899"/>
    <w:rsid w:val="002F3CDE"/>
    <w:rsid w:val="002F3FC1"/>
    <w:rsid w:val="002F441F"/>
    <w:rsid w:val="002F50FB"/>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A5"/>
    <w:rsid w:val="00300E67"/>
    <w:rsid w:val="0030107A"/>
    <w:rsid w:val="003010CF"/>
    <w:rsid w:val="003013B0"/>
    <w:rsid w:val="003013DB"/>
    <w:rsid w:val="00301832"/>
    <w:rsid w:val="00301F57"/>
    <w:rsid w:val="00302588"/>
    <w:rsid w:val="003026DA"/>
    <w:rsid w:val="00302AC1"/>
    <w:rsid w:val="00302BBC"/>
    <w:rsid w:val="0030301B"/>
    <w:rsid w:val="0030301C"/>
    <w:rsid w:val="003030C6"/>
    <w:rsid w:val="00303171"/>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212B"/>
    <w:rsid w:val="00312139"/>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F9"/>
    <w:rsid w:val="00314DD9"/>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5D9"/>
    <w:rsid w:val="00325AB8"/>
    <w:rsid w:val="00325BA5"/>
    <w:rsid w:val="00325BED"/>
    <w:rsid w:val="00325C76"/>
    <w:rsid w:val="00325EAB"/>
    <w:rsid w:val="0032623D"/>
    <w:rsid w:val="00326276"/>
    <w:rsid w:val="00326323"/>
    <w:rsid w:val="0032639F"/>
    <w:rsid w:val="00326455"/>
    <w:rsid w:val="00326957"/>
    <w:rsid w:val="00326AE2"/>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FBB"/>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2D9"/>
    <w:rsid w:val="00350762"/>
    <w:rsid w:val="00350769"/>
    <w:rsid w:val="003507C4"/>
    <w:rsid w:val="003507F2"/>
    <w:rsid w:val="00350B5F"/>
    <w:rsid w:val="00350D0F"/>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1500"/>
    <w:rsid w:val="003617A2"/>
    <w:rsid w:val="00361B92"/>
    <w:rsid w:val="003624F4"/>
    <w:rsid w:val="00362569"/>
    <w:rsid w:val="0036269A"/>
    <w:rsid w:val="0036273F"/>
    <w:rsid w:val="003636CD"/>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52F2"/>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A43"/>
    <w:rsid w:val="00382D60"/>
    <w:rsid w:val="00382F29"/>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5EF"/>
    <w:rsid w:val="003869E7"/>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523"/>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50A"/>
    <w:rsid w:val="003A47AC"/>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BEF"/>
    <w:rsid w:val="003C3DE8"/>
    <w:rsid w:val="003C3ECE"/>
    <w:rsid w:val="003C3F2E"/>
    <w:rsid w:val="003C4262"/>
    <w:rsid w:val="003C46F7"/>
    <w:rsid w:val="003C47E3"/>
    <w:rsid w:val="003C4E07"/>
    <w:rsid w:val="003C53CD"/>
    <w:rsid w:val="003C5562"/>
    <w:rsid w:val="003C562C"/>
    <w:rsid w:val="003C5A45"/>
    <w:rsid w:val="003C5E6B"/>
    <w:rsid w:val="003C6197"/>
    <w:rsid w:val="003C6B38"/>
    <w:rsid w:val="003C6B95"/>
    <w:rsid w:val="003C6CB1"/>
    <w:rsid w:val="003C77D2"/>
    <w:rsid w:val="003C7AD7"/>
    <w:rsid w:val="003C7B70"/>
    <w:rsid w:val="003C7C95"/>
    <w:rsid w:val="003D0C78"/>
    <w:rsid w:val="003D0DDB"/>
    <w:rsid w:val="003D0FC3"/>
    <w:rsid w:val="003D10D6"/>
    <w:rsid w:val="003D1131"/>
    <w:rsid w:val="003D1144"/>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94C"/>
    <w:rsid w:val="003E3C68"/>
    <w:rsid w:val="003E3D87"/>
    <w:rsid w:val="003E40FD"/>
    <w:rsid w:val="003E469E"/>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AE"/>
    <w:rsid w:val="003E7C51"/>
    <w:rsid w:val="003F0096"/>
    <w:rsid w:val="003F0461"/>
    <w:rsid w:val="003F04CE"/>
    <w:rsid w:val="003F0674"/>
    <w:rsid w:val="003F0850"/>
    <w:rsid w:val="003F0AC6"/>
    <w:rsid w:val="003F0C0F"/>
    <w:rsid w:val="003F0D12"/>
    <w:rsid w:val="003F123C"/>
    <w:rsid w:val="003F160C"/>
    <w:rsid w:val="003F2C62"/>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A72"/>
    <w:rsid w:val="00400AE6"/>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07D6B"/>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CCA"/>
    <w:rsid w:val="00423E3F"/>
    <w:rsid w:val="0042430D"/>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22"/>
    <w:rsid w:val="004364E0"/>
    <w:rsid w:val="00436746"/>
    <w:rsid w:val="00436E2F"/>
    <w:rsid w:val="00436EAB"/>
    <w:rsid w:val="004376E6"/>
    <w:rsid w:val="00437B2B"/>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F6"/>
    <w:rsid w:val="00445654"/>
    <w:rsid w:val="00446080"/>
    <w:rsid w:val="004461D9"/>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72E"/>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CC3"/>
    <w:rsid w:val="00460E86"/>
    <w:rsid w:val="00461BD3"/>
    <w:rsid w:val="00462085"/>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E05"/>
    <w:rsid w:val="00480EBD"/>
    <w:rsid w:val="00481210"/>
    <w:rsid w:val="004813CF"/>
    <w:rsid w:val="00481B80"/>
    <w:rsid w:val="00482BBE"/>
    <w:rsid w:val="00482E52"/>
    <w:rsid w:val="00483651"/>
    <w:rsid w:val="00483A12"/>
    <w:rsid w:val="00483DB8"/>
    <w:rsid w:val="004842CB"/>
    <w:rsid w:val="00484A77"/>
    <w:rsid w:val="00484B49"/>
    <w:rsid w:val="00485044"/>
    <w:rsid w:val="0048540F"/>
    <w:rsid w:val="004854A2"/>
    <w:rsid w:val="004855CD"/>
    <w:rsid w:val="00485970"/>
    <w:rsid w:val="00485C0D"/>
    <w:rsid w:val="00486575"/>
    <w:rsid w:val="0048657E"/>
    <w:rsid w:val="004865CF"/>
    <w:rsid w:val="004866D0"/>
    <w:rsid w:val="0048693E"/>
    <w:rsid w:val="00486E88"/>
    <w:rsid w:val="00487035"/>
    <w:rsid w:val="0048721E"/>
    <w:rsid w:val="00487372"/>
    <w:rsid w:val="0048758B"/>
    <w:rsid w:val="004875FE"/>
    <w:rsid w:val="00490036"/>
    <w:rsid w:val="00490901"/>
    <w:rsid w:val="00490E15"/>
    <w:rsid w:val="004910CF"/>
    <w:rsid w:val="00491CC4"/>
    <w:rsid w:val="00492770"/>
    <w:rsid w:val="00492B9A"/>
    <w:rsid w:val="00493069"/>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BE1"/>
    <w:rsid w:val="004B0E30"/>
    <w:rsid w:val="004B1DD0"/>
    <w:rsid w:val="004B1F3B"/>
    <w:rsid w:val="004B24AC"/>
    <w:rsid w:val="004B25DE"/>
    <w:rsid w:val="004B2C30"/>
    <w:rsid w:val="004B2E43"/>
    <w:rsid w:val="004B30BD"/>
    <w:rsid w:val="004B3494"/>
    <w:rsid w:val="004B372F"/>
    <w:rsid w:val="004B3C26"/>
    <w:rsid w:val="004B3EA5"/>
    <w:rsid w:val="004B44C9"/>
    <w:rsid w:val="004B451E"/>
    <w:rsid w:val="004B468D"/>
    <w:rsid w:val="004B49E6"/>
    <w:rsid w:val="004B4B9D"/>
    <w:rsid w:val="004B4D69"/>
    <w:rsid w:val="004B58F6"/>
    <w:rsid w:val="004B5BC2"/>
    <w:rsid w:val="004B639B"/>
    <w:rsid w:val="004B69A1"/>
    <w:rsid w:val="004B6D6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24D"/>
    <w:rsid w:val="004C5319"/>
    <w:rsid w:val="004C5458"/>
    <w:rsid w:val="004C5B12"/>
    <w:rsid w:val="004C5B63"/>
    <w:rsid w:val="004C60DD"/>
    <w:rsid w:val="004C621F"/>
    <w:rsid w:val="004C65F1"/>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D91"/>
    <w:rsid w:val="004D2072"/>
    <w:rsid w:val="004D22C3"/>
    <w:rsid w:val="004D22EA"/>
    <w:rsid w:val="004D27E2"/>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9EA"/>
    <w:rsid w:val="004E1A31"/>
    <w:rsid w:val="004E2D7D"/>
    <w:rsid w:val="004E2DE0"/>
    <w:rsid w:val="004E3231"/>
    <w:rsid w:val="004E35D3"/>
    <w:rsid w:val="004E3DB1"/>
    <w:rsid w:val="004E404D"/>
    <w:rsid w:val="004E4060"/>
    <w:rsid w:val="004E409A"/>
    <w:rsid w:val="004E483F"/>
    <w:rsid w:val="004E49CD"/>
    <w:rsid w:val="004E4F2C"/>
    <w:rsid w:val="004E5954"/>
    <w:rsid w:val="004E5CB1"/>
    <w:rsid w:val="004E5E69"/>
    <w:rsid w:val="004E6728"/>
    <w:rsid w:val="004E687C"/>
    <w:rsid w:val="004E742D"/>
    <w:rsid w:val="004E7A75"/>
    <w:rsid w:val="004E7BBC"/>
    <w:rsid w:val="004E7E4B"/>
    <w:rsid w:val="004F085A"/>
    <w:rsid w:val="004F0FB9"/>
    <w:rsid w:val="004F1EEC"/>
    <w:rsid w:val="004F2073"/>
    <w:rsid w:val="004F2EDB"/>
    <w:rsid w:val="004F2F7E"/>
    <w:rsid w:val="004F32B5"/>
    <w:rsid w:val="004F3479"/>
    <w:rsid w:val="004F39F2"/>
    <w:rsid w:val="004F3A45"/>
    <w:rsid w:val="004F407E"/>
    <w:rsid w:val="004F4A6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1067"/>
    <w:rsid w:val="0050176F"/>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10F"/>
    <w:rsid w:val="0050623D"/>
    <w:rsid w:val="00506A7B"/>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C7"/>
    <w:rsid w:val="0051315E"/>
    <w:rsid w:val="0051318C"/>
    <w:rsid w:val="005132A2"/>
    <w:rsid w:val="005141B0"/>
    <w:rsid w:val="005142CD"/>
    <w:rsid w:val="0051432C"/>
    <w:rsid w:val="005143C9"/>
    <w:rsid w:val="005144E3"/>
    <w:rsid w:val="00514590"/>
    <w:rsid w:val="00515317"/>
    <w:rsid w:val="005154C7"/>
    <w:rsid w:val="005155FB"/>
    <w:rsid w:val="00515613"/>
    <w:rsid w:val="005157A9"/>
    <w:rsid w:val="005159D5"/>
    <w:rsid w:val="00516971"/>
    <w:rsid w:val="00516998"/>
    <w:rsid w:val="00516CED"/>
    <w:rsid w:val="005173A7"/>
    <w:rsid w:val="00517566"/>
    <w:rsid w:val="005177E1"/>
    <w:rsid w:val="00517EF2"/>
    <w:rsid w:val="0052054D"/>
    <w:rsid w:val="00520797"/>
    <w:rsid w:val="005208C5"/>
    <w:rsid w:val="00520C0A"/>
    <w:rsid w:val="0052156E"/>
    <w:rsid w:val="00521695"/>
    <w:rsid w:val="005218B6"/>
    <w:rsid w:val="00521DAB"/>
    <w:rsid w:val="00521F3D"/>
    <w:rsid w:val="00522589"/>
    <w:rsid w:val="00522BC4"/>
    <w:rsid w:val="00522D3F"/>
    <w:rsid w:val="00522F73"/>
    <w:rsid w:val="00522F8A"/>
    <w:rsid w:val="00523275"/>
    <w:rsid w:val="0052346E"/>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30157"/>
    <w:rsid w:val="00530563"/>
    <w:rsid w:val="00530DD0"/>
    <w:rsid w:val="00531741"/>
    <w:rsid w:val="00531A9D"/>
    <w:rsid w:val="00531E86"/>
    <w:rsid w:val="00531EBE"/>
    <w:rsid w:val="00531FE3"/>
    <w:rsid w:val="00532005"/>
    <w:rsid w:val="00532288"/>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B79"/>
    <w:rsid w:val="00535CC2"/>
    <w:rsid w:val="00535D7C"/>
    <w:rsid w:val="00535E3F"/>
    <w:rsid w:val="005360B5"/>
    <w:rsid w:val="00536195"/>
    <w:rsid w:val="00536306"/>
    <w:rsid w:val="00536579"/>
    <w:rsid w:val="0053679C"/>
    <w:rsid w:val="00536C1E"/>
    <w:rsid w:val="00537079"/>
    <w:rsid w:val="00537603"/>
    <w:rsid w:val="00537A0D"/>
    <w:rsid w:val="00537BF6"/>
    <w:rsid w:val="00540250"/>
    <w:rsid w:val="0054079A"/>
    <w:rsid w:val="005419B8"/>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73D"/>
    <w:rsid w:val="005708E9"/>
    <w:rsid w:val="00570AE7"/>
    <w:rsid w:val="00570E02"/>
    <w:rsid w:val="00570E24"/>
    <w:rsid w:val="0057123F"/>
    <w:rsid w:val="00571526"/>
    <w:rsid w:val="00571A24"/>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AD"/>
    <w:rsid w:val="0059099E"/>
    <w:rsid w:val="00590C4C"/>
    <w:rsid w:val="00590DA6"/>
    <w:rsid w:val="00591279"/>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174"/>
    <w:rsid w:val="005B0191"/>
    <w:rsid w:val="005B0409"/>
    <w:rsid w:val="005B0542"/>
    <w:rsid w:val="005B08A6"/>
    <w:rsid w:val="005B0970"/>
    <w:rsid w:val="005B0BD8"/>
    <w:rsid w:val="005B0BEB"/>
    <w:rsid w:val="005B0CA8"/>
    <w:rsid w:val="005B15FE"/>
    <w:rsid w:val="005B20C2"/>
    <w:rsid w:val="005B2225"/>
    <w:rsid w:val="005B26D8"/>
    <w:rsid w:val="005B2799"/>
    <w:rsid w:val="005B2B77"/>
    <w:rsid w:val="005B30E8"/>
    <w:rsid w:val="005B31CC"/>
    <w:rsid w:val="005B3647"/>
    <w:rsid w:val="005B3709"/>
    <w:rsid w:val="005B37C6"/>
    <w:rsid w:val="005B3C36"/>
    <w:rsid w:val="005B3D4A"/>
    <w:rsid w:val="005B3DE1"/>
    <w:rsid w:val="005B47D4"/>
    <w:rsid w:val="005B4A0B"/>
    <w:rsid w:val="005B4D87"/>
    <w:rsid w:val="005B5420"/>
    <w:rsid w:val="005B546B"/>
    <w:rsid w:val="005B589E"/>
    <w:rsid w:val="005B6163"/>
    <w:rsid w:val="005B63C0"/>
    <w:rsid w:val="005B665A"/>
    <w:rsid w:val="005B66E3"/>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37D0"/>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5CED"/>
    <w:rsid w:val="005D6245"/>
    <w:rsid w:val="005D62C6"/>
    <w:rsid w:val="005D648A"/>
    <w:rsid w:val="005D658E"/>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FE3"/>
    <w:rsid w:val="005E3FF3"/>
    <w:rsid w:val="005E41D6"/>
    <w:rsid w:val="005E4718"/>
    <w:rsid w:val="005E4733"/>
    <w:rsid w:val="005E4BB4"/>
    <w:rsid w:val="005E4CEC"/>
    <w:rsid w:val="005E4F9E"/>
    <w:rsid w:val="005E53F9"/>
    <w:rsid w:val="005E63FF"/>
    <w:rsid w:val="005E663B"/>
    <w:rsid w:val="005E6B64"/>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366"/>
    <w:rsid w:val="005F2573"/>
    <w:rsid w:val="005F264E"/>
    <w:rsid w:val="005F26BC"/>
    <w:rsid w:val="005F27BF"/>
    <w:rsid w:val="005F2ADE"/>
    <w:rsid w:val="005F31B3"/>
    <w:rsid w:val="005F3307"/>
    <w:rsid w:val="005F34F6"/>
    <w:rsid w:val="005F39AB"/>
    <w:rsid w:val="005F4171"/>
    <w:rsid w:val="005F45A8"/>
    <w:rsid w:val="005F45B6"/>
    <w:rsid w:val="005F46D6"/>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970"/>
    <w:rsid w:val="00606A20"/>
    <w:rsid w:val="006072C6"/>
    <w:rsid w:val="006076C4"/>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62"/>
    <w:rsid w:val="0061359D"/>
    <w:rsid w:val="006138C7"/>
    <w:rsid w:val="00613AF8"/>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66"/>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A51"/>
    <w:rsid w:val="00633EE8"/>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518"/>
    <w:rsid w:val="00651BD6"/>
    <w:rsid w:val="00651C2E"/>
    <w:rsid w:val="00651D55"/>
    <w:rsid w:val="00651E19"/>
    <w:rsid w:val="00651F95"/>
    <w:rsid w:val="006521D8"/>
    <w:rsid w:val="006523C8"/>
    <w:rsid w:val="00652756"/>
    <w:rsid w:val="00652A75"/>
    <w:rsid w:val="00652AD8"/>
    <w:rsid w:val="00652B79"/>
    <w:rsid w:val="00652D06"/>
    <w:rsid w:val="006533C3"/>
    <w:rsid w:val="00653498"/>
    <w:rsid w:val="006537BD"/>
    <w:rsid w:val="00653D00"/>
    <w:rsid w:val="00654068"/>
    <w:rsid w:val="0065423C"/>
    <w:rsid w:val="0065427A"/>
    <w:rsid w:val="00654284"/>
    <w:rsid w:val="00654627"/>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6169C"/>
    <w:rsid w:val="006616A9"/>
    <w:rsid w:val="00661779"/>
    <w:rsid w:val="006618CC"/>
    <w:rsid w:val="00662111"/>
    <w:rsid w:val="00662118"/>
    <w:rsid w:val="006621D4"/>
    <w:rsid w:val="0066279A"/>
    <w:rsid w:val="00662AFF"/>
    <w:rsid w:val="00663023"/>
    <w:rsid w:val="006634BE"/>
    <w:rsid w:val="006638AD"/>
    <w:rsid w:val="00664349"/>
    <w:rsid w:val="006646D7"/>
    <w:rsid w:val="0066516B"/>
    <w:rsid w:val="006657DE"/>
    <w:rsid w:val="006659B9"/>
    <w:rsid w:val="00665D81"/>
    <w:rsid w:val="00666422"/>
    <w:rsid w:val="0066732C"/>
    <w:rsid w:val="0066792D"/>
    <w:rsid w:val="006679F5"/>
    <w:rsid w:val="00667B77"/>
    <w:rsid w:val="00667D9F"/>
    <w:rsid w:val="0067077D"/>
    <w:rsid w:val="006708D8"/>
    <w:rsid w:val="00671406"/>
    <w:rsid w:val="0067149F"/>
    <w:rsid w:val="006716DA"/>
    <w:rsid w:val="00672368"/>
    <w:rsid w:val="00672541"/>
    <w:rsid w:val="006728ED"/>
    <w:rsid w:val="006732B1"/>
    <w:rsid w:val="006736F5"/>
    <w:rsid w:val="0067446F"/>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FCF"/>
    <w:rsid w:val="006B447D"/>
    <w:rsid w:val="006B45B9"/>
    <w:rsid w:val="006B555A"/>
    <w:rsid w:val="006B5ED1"/>
    <w:rsid w:val="006B600A"/>
    <w:rsid w:val="006B6371"/>
    <w:rsid w:val="006B6635"/>
    <w:rsid w:val="006B740D"/>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803"/>
    <w:rsid w:val="006E191E"/>
    <w:rsid w:val="006E1AA3"/>
    <w:rsid w:val="006E1DCE"/>
    <w:rsid w:val="006E20F5"/>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3220"/>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E23"/>
    <w:rsid w:val="0070012C"/>
    <w:rsid w:val="007001DC"/>
    <w:rsid w:val="00700857"/>
    <w:rsid w:val="00700CE4"/>
    <w:rsid w:val="0070149B"/>
    <w:rsid w:val="007016EA"/>
    <w:rsid w:val="0070179C"/>
    <w:rsid w:val="007019EC"/>
    <w:rsid w:val="00701FB3"/>
    <w:rsid w:val="00702067"/>
    <w:rsid w:val="00702539"/>
    <w:rsid w:val="007025CB"/>
    <w:rsid w:val="0070314E"/>
    <w:rsid w:val="007034AA"/>
    <w:rsid w:val="00703C9D"/>
    <w:rsid w:val="00704630"/>
    <w:rsid w:val="0070490C"/>
    <w:rsid w:val="00704C9D"/>
    <w:rsid w:val="0070520D"/>
    <w:rsid w:val="007054CB"/>
    <w:rsid w:val="00705C38"/>
    <w:rsid w:val="00706465"/>
    <w:rsid w:val="0070695A"/>
    <w:rsid w:val="007069BF"/>
    <w:rsid w:val="00706B78"/>
    <w:rsid w:val="00706E58"/>
    <w:rsid w:val="0070778A"/>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3F82"/>
    <w:rsid w:val="0071431F"/>
    <w:rsid w:val="007145DC"/>
    <w:rsid w:val="00714719"/>
    <w:rsid w:val="00714C38"/>
    <w:rsid w:val="00714C47"/>
    <w:rsid w:val="007150A4"/>
    <w:rsid w:val="0071525B"/>
    <w:rsid w:val="00715886"/>
    <w:rsid w:val="00715D43"/>
    <w:rsid w:val="00716400"/>
    <w:rsid w:val="00716462"/>
    <w:rsid w:val="00716A07"/>
    <w:rsid w:val="007200EF"/>
    <w:rsid w:val="00720332"/>
    <w:rsid w:val="007206AE"/>
    <w:rsid w:val="00720E38"/>
    <w:rsid w:val="00720EEE"/>
    <w:rsid w:val="00721084"/>
    <w:rsid w:val="00721262"/>
    <w:rsid w:val="00721A9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EEF"/>
    <w:rsid w:val="00727530"/>
    <w:rsid w:val="00727633"/>
    <w:rsid w:val="007277CA"/>
    <w:rsid w:val="007279AB"/>
    <w:rsid w:val="007279BD"/>
    <w:rsid w:val="00727B84"/>
    <w:rsid w:val="00727F47"/>
    <w:rsid w:val="00730293"/>
    <w:rsid w:val="007302CF"/>
    <w:rsid w:val="00730355"/>
    <w:rsid w:val="00730584"/>
    <w:rsid w:val="007307D9"/>
    <w:rsid w:val="00730E52"/>
    <w:rsid w:val="00731316"/>
    <w:rsid w:val="007314CF"/>
    <w:rsid w:val="007315C1"/>
    <w:rsid w:val="00731DED"/>
    <w:rsid w:val="00731DF1"/>
    <w:rsid w:val="00731E7C"/>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DCC"/>
    <w:rsid w:val="0074203A"/>
    <w:rsid w:val="00742648"/>
    <w:rsid w:val="007427B5"/>
    <w:rsid w:val="00742865"/>
    <w:rsid w:val="0074296C"/>
    <w:rsid w:val="007429F9"/>
    <w:rsid w:val="00742C83"/>
    <w:rsid w:val="00742EDD"/>
    <w:rsid w:val="0074334F"/>
    <w:rsid w:val="0074360F"/>
    <w:rsid w:val="007439DB"/>
    <w:rsid w:val="00743B59"/>
    <w:rsid w:val="00743E75"/>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F60"/>
    <w:rsid w:val="0074704F"/>
    <w:rsid w:val="007472FF"/>
    <w:rsid w:val="007474AC"/>
    <w:rsid w:val="00747AFB"/>
    <w:rsid w:val="00747BBF"/>
    <w:rsid w:val="00747D0D"/>
    <w:rsid w:val="00747F48"/>
    <w:rsid w:val="00747F4C"/>
    <w:rsid w:val="0075007E"/>
    <w:rsid w:val="007503E3"/>
    <w:rsid w:val="00750C46"/>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FA1"/>
    <w:rsid w:val="00761FDA"/>
    <w:rsid w:val="007621FF"/>
    <w:rsid w:val="0076291B"/>
    <w:rsid w:val="007631BF"/>
    <w:rsid w:val="007634E3"/>
    <w:rsid w:val="00764194"/>
    <w:rsid w:val="00764E73"/>
    <w:rsid w:val="00764ECF"/>
    <w:rsid w:val="00765291"/>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3D1"/>
    <w:rsid w:val="007A0BC2"/>
    <w:rsid w:val="007A104E"/>
    <w:rsid w:val="007A1058"/>
    <w:rsid w:val="007A118A"/>
    <w:rsid w:val="007A1F44"/>
    <w:rsid w:val="007A1F89"/>
    <w:rsid w:val="007A2304"/>
    <w:rsid w:val="007A23FF"/>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27F"/>
    <w:rsid w:val="007B488B"/>
    <w:rsid w:val="007B4EE1"/>
    <w:rsid w:val="007B50E7"/>
    <w:rsid w:val="007B511C"/>
    <w:rsid w:val="007B52CD"/>
    <w:rsid w:val="007B5DEC"/>
    <w:rsid w:val="007B5E2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13BF"/>
    <w:rsid w:val="007C19AD"/>
    <w:rsid w:val="007C1D5C"/>
    <w:rsid w:val="007C2227"/>
    <w:rsid w:val="007C2682"/>
    <w:rsid w:val="007C2C16"/>
    <w:rsid w:val="007C3548"/>
    <w:rsid w:val="007C3571"/>
    <w:rsid w:val="007C3598"/>
    <w:rsid w:val="007C3995"/>
    <w:rsid w:val="007C3B46"/>
    <w:rsid w:val="007C3FA8"/>
    <w:rsid w:val="007C40CE"/>
    <w:rsid w:val="007C4529"/>
    <w:rsid w:val="007C4728"/>
    <w:rsid w:val="007C53C3"/>
    <w:rsid w:val="007C6055"/>
    <w:rsid w:val="007C63A8"/>
    <w:rsid w:val="007C680F"/>
    <w:rsid w:val="007C68DA"/>
    <w:rsid w:val="007C6B20"/>
    <w:rsid w:val="007C7994"/>
    <w:rsid w:val="007C7C05"/>
    <w:rsid w:val="007C7FF7"/>
    <w:rsid w:val="007D019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795"/>
    <w:rsid w:val="007E284D"/>
    <w:rsid w:val="007E3137"/>
    <w:rsid w:val="007E3277"/>
    <w:rsid w:val="007E3638"/>
    <w:rsid w:val="007E415E"/>
    <w:rsid w:val="007E42AE"/>
    <w:rsid w:val="007E473E"/>
    <w:rsid w:val="007E4C88"/>
    <w:rsid w:val="007E4DB5"/>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220B"/>
    <w:rsid w:val="007F228C"/>
    <w:rsid w:val="007F25C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3ACC"/>
    <w:rsid w:val="00804443"/>
    <w:rsid w:val="00804477"/>
    <w:rsid w:val="00804B92"/>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2212"/>
    <w:rsid w:val="00812DB6"/>
    <w:rsid w:val="00812EC4"/>
    <w:rsid w:val="00812F21"/>
    <w:rsid w:val="00812FF2"/>
    <w:rsid w:val="008133D0"/>
    <w:rsid w:val="00813A3D"/>
    <w:rsid w:val="00813DFE"/>
    <w:rsid w:val="00814E80"/>
    <w:rsid w:val="0081535A"/>
    <w:rsid w:val="0081581D"/>
    <w:rsid w:val="00815D87"/>
    <w:rsid w:val="008163F0"/>
    <w:rsid w:val="00816B11"/>
    <w:rsid w:val="00816FAE"/>
    <w:rsid w:val="008172BE"/>
    <w:rsid w:val="0081756F"/>
    <w:rsid w:val="008175AD"/>
    <w:rsid w:val="00817B71"/>
    <w:rsid w:val="00817E6C"/>
    <w:rsid w:val="00820244"/>
    <w:rsid w:val="008208B1"/>
    <w:rsid w:val="00820AAC"/>
    <w:rsid w:val="00820F5B"/>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E50"/>
    <w:rsid w:val="00831F52"/>
    <w:rsid w:val="00832154"/>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40607"/>
    <w:rsid w:val="0084086B"/>
    <w:rsid w:val="00840B6D"/>
    <w:rsid w:val="00840C33"/>
    <w:rsid w:val="00840D1D"/>
    <w:rsid w:val="00840E64"/>
    <w:rsid w:val="00841056"/>
    <w:rsid w:val="00841CD2"/>
    <w:rsid w:val="0084245E"/>
    <w:rsid w:val="0084272A"/>
    <w:rsid w:val="00842B77"/>
    <w:rsid w:val="0084309F"/>
    <w:rsid w:val="0084333B"/>
    <w:rsid w:val="008433CC"/>
    <w:rsid w:val="0084379D"/>
    <w:rsid w:val="00844A97"/>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76C"/>
    <w:rsid w:val="008517B1"/>
    <w:rsid w:val="00851805"/>
    <w:rsid w:val="00851909"/>
    <w:rsid w:val="00851F3A"/>
    <w:rsid w:val="00852125"/>
    <w:rsid w:val="008524D2"/>
    <w:rsid w:val="00852E19"/>
    <w:rsid w:val="00853195"/>
    <w:rsid w:val="0085327A"/>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D2"/>
    <w:rsid w:val="00867F54"/>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F15"/>
    <w:rsid w:val="00874096"/>
    <w:rsid w:val="008742C2"/>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BA3"/>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CB9"/>
    <w:rsid w:val="008A4CBC"/>
    <w:rsid w:val="008A4D90"/>
    <w:rsid w:val="008A50A3"/>
    <w:rsid w:val="008A52C9"/>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A77"/>
    <w:rsid w:val="008E5BF2"/>
    <w:rsid w:val="008E5C81"/>
    <w:rsid w:val="008E6389"/>
    <w:rsid w:val="008E6A0F"/>
    <w:rsid w:val="008E72E0"/>
    <w:rsid w:val="008E7ABD"/>
    <w:rsid w:val="008E7B54"/>
    <w:rsid w:val="008E7C70"/>
    <w:rsid w:val="008E7DD4"/>
    <w:rsid w:val="008E7EA8"/>
    <w:rsid w:val="008F0095"/>
    <w:rsid w:val="008F0A38"/>
    <w:rsid w:val="008F0EF6"/>
    <w:rsid w:val="008F0F84"/>
    <w:rsid w:val="008F1014"/>
    <w:rsid w:val="008F11C9"/>
    <w:rsid w:val="008F21DA"/>
    <w:rsid w:val="008F23D8"/>
    <w:rsid w:val="008F2641"/>
    <w:rsid w:val="008F2CE3"/>
    <w:rsid w:val="008F2E13"/>
    <w:rsid w:val="008F2E7C"/>
    <w:rsid w:val="008F2FD5"/>
    <w:rsid w:val="008F3502"/>
    <w:rsid w:val="008F37E5"/>
    <w:rsid w:val="008F3C80"/>
    <w:rsid w:val="008F4643"/>
    <w:rsid w:val="008F48C2"/>
    <w:rsid w:val="008F522E"/>
    <w:rsid w:val="008F5840"/>
    <w:rsid w:val="008F5B79"/>
    <w:rsid w:val="008F5EEF"/>
    <w:rsid w:val="008F6152"/>
    <w:rsid w:val="008F6327"/>
    <w:rsid w:val="008F668F"/>
    <w:rsid w:val="008F66FE"/>
    <w:rsid w:val="008F6FC0"/>
    <w:rsid w:val="008F72CC"/>
    <w:rsid w:val="008F72CD"/>
    <w:rsid w:val="008F75A8"/>
    <w:rsid w:val="00900C84"/>
    <w:rsid w:val="00901022"/>
    <w:rsid w:val="00901269"/>
    <w:rsid w:val="00901793"/>
    <w:rsid w:val="00901980"/>
    <w:rsid w:val="00902603"/>
    <w:rsid w:val="009027B1"/>
    <w:rsid w:val="009029EF"/>
    <w:rsid w:val="009029F0"/>
    <w:rsid w:val="00902AC3"/>
    <w:rsid w:val="00903802"/>
    <w:rsid w:val="009047F3"/>
    <w:rsid w:val="00905433"/>
    <w:rsid w:val="0090603F"/>
    <w:rsid w:val="00906505"/>
    <w:rsid w:val="0090696D"/>
    <w:rsid w:val="00906CD6"/>
    <w:rsid w:val="00906E4D"/>
    <w:rsid w:val="00906F31"/>
    <w:rsid w:val="0090716A"/>
    <w:rsid w:val="009078B3"/>
    <w:rsid w:val="00907A3B"/>
    <w:rsid w:val="00907A77"/>
    <w:rsid w:val="00907E00"/>
    <w:rsid w:val="00907FC2"/>
    <w:rsid w:val="009100D9"/>
    <w:rsid w:val="0091038A"/>
    <w:rsid w:val="00910546"/>
    <w:rsid w:val="009105A8"/>
    <w:rsid w:val="0091088D"/>
    <w:rsid w:val="00910A26"/>
    <w:rsid w:val="00910C11"/>
    <w:rsid w:val="00910FC9"/>
    <w:rsid w:val="00912171"/>
    <w:rsid w:val="009127AD"/>
    <w:rsid w:val="009127D7"/>
    <w:rsid w:val="0091291A"/>
    <w:rsid w:val="00912E31"/>
    <w:rsid w:val="00912E3D"/>
    <w:rsid w:val="0091305C"/>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7BA"/>
    <w:rsid w:val="0092290A"/>
    <w:rsid w:val="00922E65"/>
    <w:rsid w:val="009232C9"/>
    <w:rsid w:val="00923608"/>
    <w:rsid w:val="009238D5"/>
    <w:rsid w:val="009238E5"/>
    <w:rsid w:val="00923A13"/>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445"/>
    <w:rsid w:val="009335F4"/>
    <w:rsid w:val="009336EC"/>
    <w:rsid w:val="00933DC2"/>
    <w:rsid w:val="00933F56"/>
    <w:rsid w:val="009348E3"/>
    <w:rsid w:val="00934C13"/>
    <w:rsid w:val="00934C58"/>
    <w:rsid w:val="00935228"/>
    <w:rsid w:val="0093525B"/>
    <w:rsid w:val="009354DD"/>
    <w:rsid w:val="009355A2"/>
    <w:rsid w:val="00935D05"/>
    <w:rsid w:val="00935F9E"/>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6A6"/>
    <w:rsid w:val="00941CC8"/>
    <w:rsid w:val="00941EAB"/>
    <w:rsid w:val="009421B4"/>
    <w:rsid w:val="0094271D"/>
    <w:rsid w:val="009429B0"/>
    <w:rsid w:val="00942C80"/>
    <w:rsid w:val="00943197"/>
    <w:rsid w:val="009435F2"/>
    <w:rsid w:val="0094388B"/>
    <w:rsid w:val="00944B99"/>
    <w:rsid w:val="00944D91"/>
    <w:rsid w:val="00945176"/>
    <w:rsid w:val="00945180"/>
    <w:rsid w:val="0094519B"/>
    <w:rsid w:val="0094531D"/>
    <w:rsid w:val="009455C7"/>
    <w:rsid w:val="0094590C"/>
    <w:rsid w:val="009459DA"/>
    <w:rsid w:val="00946355"/>
    <w:rsid w:val="009468B7"/>
    <w:rsid w:val="00946B64"/>
    <w:rsid w:val="00946ED7"/>
    <w:rsid w:val="00947011"/>
    <w:rsid w:val="009471F6"/>
    <w:rsid w:val="0094724E"/>
    <w:rsid w:val="009472A3"/>
    <w:rsid w:val="009476A7"/>
    <w:rsid w:val="00947B3A"/>
    <w:rsid w:val="00947BE6"/>
    <w:rsid w:val="0095048D"/>
    <w:rsid w:val="00950651"/>
    <w:rsid w:val="00950AEA"/>
    <w:rsid w:val="00950D18"/>
    <w:rsid w:val="00950E54"/>
    <w:rsid w:val="00950F8C"/>
    <w:rsid w:val="00951ADB"/>
    <w:rsid w:val="00951B87"/>
    <w:rsid w:val="00951FE9"/>
    <w:rsid w:val="00952074"/>
    <w:rsid w:val="00952175"/>
    <w:rsid w:val="0095246D"/>
    <w:rsid w:val="009527B0"/>
    <w:rsid w:val="009528A5"/>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7072"/>
    <w:rsid w:val="009670DD"/>
    <w:rsid w:val="00967443"/>
    <w:rsid w:val="0096784F"/>
    <w:rsid w:val="00967868"/>
    <w:rsid w:val="00967B80"/>
    <w:rsid w:val="00967D8D"/>
    <w:rsid w:val="009709F8"/>
    <w:rsid w:val="00970B61"/>
    <w:rsid w:val="00970D4A"/>
    <w:rsid w:val="00970F07"/>
    <w:rsid w:val="009718BB"/>
    <w:rsid w:val="00971965"/>
    <w:rsid w:val="00971B62"/>
    <w:rsid w:val="00971D6B"/>
    <w:rsid w:val="0097228B"/>
    <w:rsid w:val="009725FF"/>
    <w:rsid w:val="00972929"/>
    <w:rsid w:val="009729A4"/>
    <w:rsid w:val="00972F91"/>
    <w:rsid w:val="00973827"/>
    <w:rsid w:val="0097398B"/>
    <w:rsid w:val="009742D3"/>
    <w:rsid w:val="00974498"/>
    <w:rsid w:val="009746C1"/>
    <w:rsid w:val="00974A1B"/>
    <w:rsid w:val="0097512E"/>
    <w:rsid w:val="00975FF4"/>
    <w:rsid w:val="00976114"/>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DCD"/>
    <w:rsid w:val="009B3FA2"/>
    <w:rsid w:val="009B4519"/>
    <w:rsid w:val="009B4FBF"/>
    <w:rsid w:val="009B506B"/>
    <w:rsid w:val="009B531B"/>
    <w:rsid w:val="009B54A6"/>
    <w:rsid w:val="009B57EF"/>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204"/>
    <w:rsid w:val="009C157E"/>
    <w:rsid w:val="009C24D4"/>
    <w:rsid w:val="009C2685"/>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3A71"/>
    <w:rsid w:val="009D43E2"/>
    <w:rsid w:val="009D4B99"/>
    <w:rsid w:val="009D582B"/>
    <w:rsid w:val="009D58F5"/>
    <w:rsid w:val="009D5BAB"/>
    <w:rsid w:val="009D5EFB"/>
    <w:rsid w:val="009D5F61"/>
    <w:rsid w:val="009D68C4"/>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720"/>
    <w:rsid w:val="009E37DE"/>
    <w:rsid w:val="009E3AFD"/>
    <w:rsid w:val="009E3CDD"/>
    <w:rsid w:val="009E3D8A"/>
    <w:rsid w:val="009E3F61"/>
    <w:rsid w:val="009E4076"/>
    <w:rsid w:val="009E44A8"/>
    <w:rsid w:val="009E4B16"/>
    <w:rsid w:val="009E550A"/>
    <w:rsid w:val="009E593A"/>
    <w:rsid w:val="009E5C60"/>
    <w:rsid w:val="009E64DB"/>
    <w:rsid w:val="009E6794"/>
    <w:rsid w:val="009E6E32"/>
    <w:rsid w:val="009E7189"/>
    <w:rsid w:val="009E72F3"/>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1B2"/>
    <w:rsid w:val="00A005B0"/>
    <w:rsid w:val="00A00689"/>
    <w:rsid w:val="00A01F17"/>
    <w:rsid w:val="00A022A5"/>
    <w:rsid w:val="00A0267A"/>
    <w:rsid w:val="00A0271A"/>
    <w:rsid w:val="00A0277D"/>
    <w:rsid w:val="00A02A12"/>
    <w:rsid w:val="00A02C35"/>
    <w:rsid w:val="00A02EA3"/>
    <w:rsid w:val="00A0349A"/>
    <w:rsid w:val="00A03623"/>
    <w:rsid w:val="00A03A22"/>
    <w:rsid w:val="00A045C7"/>
    <w:rsid w:val="00A04634"/>
    <w:rsid w:val="00A046D2"/>
    <w:rsid w:val="00A04714"/>
    <w:rsid w:val="00A057C4"/>
    <w:rsid w:val="00A05F85"/>
    <w:rsid w:val="00A06119"/>
    <w:rsid w:val="00A0618C"/>
    <w:rsid w:val="00A06235"/>
    <w:rsid w:val="00A066E0"/>
    <w:rsid w:val="00A06D23"/>
    <w:rsid w:val="00A0768F"/>
    <w:rsid w:val="00A07760"/>
    <w:rsid w:val="00A07A18"/>
    <w:rsid w:val="00A07A48"/>
    <w:rsid w:val="00A07B0F"/>
    <w:rsid w:val="00A07DEE"/>
    <w:rsid w:val="00A105A5"/>
    <w:rsid w:val="00A10813"/>
    <w:rsid w:val="00A10851"/>
    <w:rsid w:val="00A108EE"/>
    <w:rsid w:val="00A10BB8"/>
    <w:rsid w:val="00A10DBE"/>
    <w:rsid w:val="00A10F51"/>
    <w:rsid w:val="00A1107C"/>
    <w:rsid w:val="00A11CCF"/>
    <w:rsid w:val="00A1200D"/>
    <w:rsid w:val="00A120CF"/>
    <w:rsid w:val="00A1234E"/>
    <w:rsid w:val="00A12617"/>
    <w:rsid w:val="00A12739"/>
    <w:rsid w:val="00A137E4"/>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43C3"/>
    <w:rsid w:val="00A24AB9"/>
    <w:rsid w:val="00A24BDC"/>
    <w:rsid w:val="00A24E44"/>
    <w:rsid w:val="00A25294"/>
    <w:rsid w:val="00A253EC"/>
    <w:rsid w:val="00A254EE"/>
    <w:rsid w:val="00A256E8"/>
    <w:rsid w:val="00A25AD3"/>
    <w:rsid w:val="00A25BE7"/>
    <w:rsid w:val="00A26367"/>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41C"/>
    <w:rsid w:val="00A414F8"/>
    <w:rsid w:val="00A41A16"/>
    <w:rsid w:val="00A41C37"/>
    <w:rsid w:val="00A422FA"/>
    <w:rsid w:val="00A43354"/>
    <w:rsid w:val="00A43645"/>
    <w:rsid w:val="00A4376F"/>
    <w:rsid w:val="00A43DB3"/>
    <w:rsid w:val="00A44165"/>
    <w:rsid w:val="00A44B33"/>
    <w:rsid w:val="00A44EA3"/>
    <w:rsid w:val="00A44F8A"/>
    <w:rsid w:val="00A450E3"/>
    <w:rsid w:val="00A45303"/>
    <w:rsid w:val="00A45484"/>
    <w:rsid w:val="00A4549F"/>
    <w:rsid w:val="00A45B9B"/>
    <w:rsid w:val="00A462FE"/>
    <w:rsid w:val="00A4676C"/>
    <w:rsid w:val="00A4698E"/>
    <w:rsid w:val="00A46EC5"/>
    <w:rsid w:val="00A473D2"/>
    <w:rsid w:val="00A47607"/>
    <w:rsid w:val="00A477FF"/>
    <w:rsid w:val="00A47893"/>
    <w:rsid w:val="00A47998"/>
    <w:rsid w:val="00A47AD3"/>
    <w:rsid w:val="00A47B0C"/>
    <w:rsid w:val="00A47B97"/>
    <w:rsid w:val="00A47E17"/>
    <w:rsid w:val="00A501C9"/>
    <w:rsid w:val="00A50506"/>
    <w:rsid w:val="00A50971"/>
    <w:rsid w:val="00A52297"/>
    <w:rsid w:val="00A52B99"/>
    <w:rsid w:val="00A53D4D"/>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30A2"/>
    <w:rsid w:val="00A632B8"/>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F95"/>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ABA"/>
    <w:rsid w:val="00A73D0D"/>
    <w:rsid w:val="00A747C0"/>
    <w:rsid w:val="00A74A92"/>
    <w:rsid w:val="00A74ED7"/>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C38"/>
    <w:rsid w:val="00A81DEB"/>
    <w:rsid w:val="00A81F63"/>
    <w:rsid w:val="00A820C4"/>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E32"/>
    <w:rsid w:val="00A84E63"/>
    <w:rsid w:val="00A85451"/>
    <w:rsid w:val="00A8557B"/>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D61"/>
    <w:rsid w:val="00AB7D6A"/>
    <w:rsid w:val="00AB7F89"/>
    <w:rsid w:val="00AC0528"/>
    <w:rsid w:val="00AC05FA"/>
    <w:rsid w:val="00AC0681"/>
    <w:rsid w:val="00AC0690"/>
    <w:rsid w:val="00AC0705"/>
    <w:rsid w:val="00AC0B39"/>
    <w:rsid w:val="00AC109B"/>
    <w:rsid w:val="00AC1C36"/>
    <w:rsid w:val="00AC2195"/>
    <w:rsid w:val="00AC30DE"/>
    <w:rsid w:val="00AC3C46"/>
    <w:rsid w:val="00AC3EB3"/>
    <w:rsid w:val="00AC5002"/>
    <w:rsid w:val="00AC53D1"/>
    <w:rsid w:val="00AC5420"/>
    <w:rsid w:val="00AC5BDD"/>
    <w:rsid w:val="00AC5E85"/>
    <w:rsid w:val="00AC6206"/>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2FB"/>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B82"/>
    <w:rsid w:val="00AE4C5C"/>
    <w:rsid w:val="00AE4DEC"/>
    <w:rsid w:val="00AE4FCF"/>
    <w:rsid w:val="00AE59EC"/>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10290"/>
    <w:rsid w:val="00B10558"/>
    <w:rsid w:val="00B10A43"/>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EAD"/>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B85"/>
    <w:rsid w:val="00B35C2E"/>
    <w:rsid w:val="00B35CDA"/>
    <w:rsid w:val="00B35DF6"/>
    <w:rsid w:val="00B376CD"/>
    <w:rsid w:val="00B37D97"/>
    <w:rsid w:val="00B37F53"/>
    <w:rsid w:val="00B405B8"/>
    <w:rsid w:val="00B40C2E"/>
    <w:rsid w:val="00B40D95"/>
    <w:rsid w:val="00B411BD"/>
    <w:rsid w:val="00B41559"/>
    <w:rsid w:val="00B418E8"/>
    <w:rsid w:val="00B41CE6"/>
    <w:rsid w:val="00B41D7F"/>
    <w:rsid w:val="00B41FDD"/>
    <w:rsid w:val="00B42285"/>
    <w:rsid w:val="00B4264E"/>
    <w:rsid w:val="00B4274B"/>
    <w:rsid w:val="00B429F6"/>
    <w:rsid w:val="00B42C4A"/>
    <w:rsid w:val="00B435B1"/>
    <w:rsid w:val="00B4367F"/>
    <w:rsid w:val="00B437A5"/>
    <w:rsid w:val="00B438BA"/>
    <w:rsid w:val="00B439E8"/>
    <w:rsid w:val="00B43A9D"/>
    <w:rsid w:val="00B44150"/>
    <w:rsid w:val="00B44F99"/>
    <w:rsid w:val="00B45028"/>
    <w:rsid w:val="00B456EC"/>
    <w:rsid w:val="00B457EC"/>
    <w:rsid w:val="00B45876"/>
    <w:rsid w:val="00B45977"/>
    <w:rsid w:val="00B45D88"/>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BE4"/>
    <w:rsid w:val="00B66CC1"/>
    <w:rsid w:val="00B6717A"/>
    <w:rsid w:val="00B679ED"/>
    <w:rsid w:val="00B67E31"/>
    <w:rsid w:val="00B7061F"/>
    <w:rsid w:val="00B70A78"/>
    <w:rsid w:val="00B70C12"/>
    <w:rsid w:val="00B70C95"/>
    <w:rsid w:val="00B70E84"/>
    <w:rsid w:val="00B711CE"/>
    <w:rsid w:val="00B71D8E"/>
    <w:rsid w:val="00B71DC8"/>
    <w:rsid w:val="00B72615"/>
    <w:rsid w:val="00B73A86"/>
    <w:rsid w:val="00B73AF8"/>
    <w:rsid w:val="00B73B1A"/>
    <w:rsid w:val="00B740A5"/>
    <w:rsid w:val="00B746C6"/>
    <w:rsid w:val="00B74723"/>
    <w:rsid w:val="00B747C0"/>
    <w:rsid w:val="00B747E0"/>
    <w:rsid w:val="00B75C81"/>
    <w:rsid w:val="00B75F4F"/>
    <w:rsid w:val="00B7604C"/>
    <w:rsid w:val="00B7652C"/>
    <w:rsid w:val="00B7658C"/>
    <w:rsid w:val="00B766BF"/>
    <w:rsid w:val="00B76FA6"/>
    <w:rsid w:val="00B771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D10"/>
    <w:rsid w:val="00B90D67"/>
    <w:rsid w:val="00B90FE5"/>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7FE"/>
    <w:rsid w:val="00B95F02"/>
    <w:rsid w:val="00B96116"/>
    <w:rsid w:val="00B963CF"/>
    <w:rsid w:val="00B9650B"/>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5F4"/>
    <w:rsid w:val="00BA5A62"/>
    <w:rsid w:val="00BA60AB"/>
    <w:rsid w:val="00BA65CC"/>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FD6"/>
    <w:rsid w:val="00BC728E"/>
    <w:rsid w:val="00BC7895"/>
    <w:rsid w:val="00BC794F"/>
    <w:rsid w:val="00BC7D3D"/>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E86"/>
    <w:rsid w:val="00BD420B"/>
    <w:rsid w:val="00BD44DD"/>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A39"/>
    <w:rsid w:val="00BF6CCB"/>
    <w:rsid w:val="00BF7145"/>
    <w:rsid w:val="00BF73F2"/>
    <w:rsid w:val="00BF74A4"/>
    <w:rsid w:val="00BF7D31"/>
    <w:rsid w:val="00C004AB"/>
    <w:rsid w:val="00C00691"/>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874"/>
    <w:rsid w:val="00C128F7"/>
    <w:rsid w:val="00C12927"/>
    <w:rsid w:val="00C12BC1"/>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C7A"/>
    <w:rsid w:val="00C21C8D"/>
    <w:rsid w:val="00C2245D"/>
    <w:rsid w:val="00C22A55"/>
    <w:rsid w:val="00C23130"/>
    <w:rsid w:val="00C23275"/>
    <w:rsid w:val="00C23C10"/>
    <w:rsid w:val="00C24164"/>
    <w:rsid w:val="00C2516B"/>
    <w:rsid w:val="00C255A5"/>
    <w:rsid w:val="00C25618"/>
    <w:rsid w:val="00C2584B"/>
    <w:rsid w:val="00C25942"/>
    <w:rsid w:val="00C25DD9"/>
    <w:rsid w:val="00C25FC6"/>
    <w:rsid w:val="00C262A3"/>
    <w:rsid w:val="00C26553"/>
    <w:rsid w:val="00C2663F"/>
    <w:rsid w:val="00C26B44"/>
    <w:rsid w:val="00C26DB8"/>
    <w:rsid w:val="00C2723A"/>
    <w:rsid w:val="00C27353"/>
    <w:rsid w:val="00C27644"/>
    <w:rsid w:val="00C279B1"/>
    <w:rsid w:val="00C27AA7"/>
    <w:rsid w:val="00C27BBA"/>
    <w:rsid w:val="00C27E71"/>
    <w:rsid w:val="00C3014D"/>
    <w:rsid w:val="00C305F2"/>
    <w:rsid w:val="00C307C8"/>
    <w:rsid w:val="00C30C86"/>
    <w:rsid w:val="00C30E37"/>
    <w:rsid w:val="00C310C1"/>
    <w:rsid w:val="00C318CD"/>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20D"/>
    <w:rsid w:val="00C452F5"/>
    <w:rsid w:val="00C45444"/>
    <w:rsid w:val="00C454F8"/>
    <w:rsid w:val="00C45666"/>
    <w:rsid w:val="00C45F6B"/>
    <w:rsid w:val="00C46555"/>
    <w:rsid w:val="00C46B15"/>
    <w:rsid w:val="00C46EA1"/>
    <w:rsid w:val="00C46F7D"/>
    <w:rsid w:val="00C47347"/>
    <w:rsid w:val="00C475AD"/>
    <w:rsid w:val="00C478B4"/>
    <w:rsid w:val="00C479B5"/>
    <w:rsid w:val="00C50242"/>
    <w:rsid w:val="00C5034D"/>
    <w:rsid w:val="00C5050E"/>
    <w:rsid w:val="00C50CB0"/>
    <w:rsid w:val="00C50CCF"/>
    <w:rsid w:val="00C50DBD"/>
    <w:rsid w:val="00C50E99"/>
    <w:rsid w:val="00C5133E"/>
    <w:rsid w:val="00C5173A"/>
    <w:rsid w:val="00C51A1D"/>
    <w:rsid w:val="00C51A34"/>
    <w:rsid w:val="00C51C1E"/>
    <w:rsid w:val="00C51F72"/>
    <w:rsid w:val="00C52423"/>
    <w:rsid w:val="00C52478"/>
    <w:rsid w:val="00C52744"/>
    <w:rsid w:val="00C52B5F"/>
    <w:rsid w:val="00C53019"/>
    <w:rsid w:val="00C53158"/>
    <w:rsid w:val="00C531CA"/>
    <w:rsid w:val="00C531E4"/>
    <w:rsid w:val="00C535C3"/>
    <w:rsid w:val="00C53EB3"/>
    <w:rsid w:val="00C542D4"/>
    <w:rsid w:val="00C5452B"/>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331"/>
    <w:rsid w:val="00C6276C"/>
    <w:rsid w:val="00C62859"/>
    <w:rsid w:val="00C62CD5"/>
    <w:rsid w:val="00C636E6"/>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976"/>
    <w:rsid w:val="00C66B83"/>
    <w:rsid w:val="00C67A23"/>
    <w:rsid w:val="00C67DD3"/>
    <w:rsid w:val="00C67EAB"/>
    <w:rsid w:val="00C7026D"/>
    <w:rsid w:val="00C70388"/>
    <w:rsid w:val="00C705B6"/>
    <w:rsid w:val="00C70CB8"/>
    <w:rsid w:val="00C70DA2"/>
    <w:rsid w:val="00C70DFF"/>
    <w:rsid w:val="00C70E3C"/>
    <w:rsid w:val="00C71DEA"/>
    <w:rsid w:val="00C72348"/>
    <w:rsid w:val="00C723A0"/>
    <w:rsid w:val="00C72961"/>
    <w:rsid w:val="00C72C73"/>
    <w:rsid w:val="00C72F3F"/>
    <w:rsid w:val="00C73054"/>
    <w:rsid w:val="00C7337C"/>
    <w:rsid w:val="00C739A3"/>
    <w:rsid w:val="00C73BF0"/>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773"/>
    <w:rsid w:val="00C80848"/>
    <w:rsid w:val="00C809F3"/>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A3A"/>
    <w:rsid w:val="00C87EA9"/>
    <w:rsid w:val="00C901A2"/>
    <w:rsid w:val="00C903F0"/>
    <w:rsid w:val="00C913D5"/>
    <w:rsid w:val="00C914FC"/>
    <w:rsid w:val="00C91858"/>
    <w:rsid w:val="00C91DE3"/>
    <w:rsid w:val="00C9205E"/>
    <w:rsid w:val="00C92119"/>
    <w:rsid w:val="00C92271"/>
    <w:rsid w:val="00C9243E"/>
    <w:rsid w:val="00C92632"/>
    <w:rsid w:val="00C92C7F"/>
    <w:rsid w:val="00C92D68"/>
    <w:rsid w:val="00C93376"/>
    <w:rsid w:val="00C935B7"/>
    <w:rsid w:val="00C9369D"/>
    <w:rsid w:val="00C93AAF"/>
    <w:rsid w:val="00C93FD0"/>
    <w:rsid w:val="00C9410E"/>
    <w:rsid w:val="00C944FA"/>
    <w:rsid w:val="00C9453A"/>
    <w:rsid w:val="00C9460E"/>
    <w:rsid w:val="00C948B2"/>
    <w:rsid w:val="00C9490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CA"/>
    <w:rsid w:val="00CA2B86"/>
    <w:rsid w:val="00CA386C"/>
    <w:rsid w:val="00CA3CDD"/>
    <w:rsid w:val="00CA403B"/>
    <w:rsid w:val="00CA44B0"/>
    <w:rsid w:val="00CA45D2"/>
    <w:rsid w:val="00CA4896"/>
    <w:rsid w:val="00CA4A34"/>
    <w:rsid w:val="00CA4B64"/>
    <w:rsid w:val="00CA4D7E"/>
    <w:rsid w:val="00CA505A"/>
    <w:rsid w:val="00CA56E2"/>
    <w:rsid w:val="00CA58F5"/>
    <w:rsid w:val="00CA59DD"/>
    <w:rsid w:val="00CA5C8B"/>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F7"/>
    <w:rsid w:val="00CB3F79"/>
    <w:rsid w:val="00CB44B6"/>
    <w:rsid w:val="00CB4B32"/>
    <w:rsid w:val="00CB4D5A"/>
    <w:rsid w:val="00CB5837"/>
    <w:rsid w:val="00CB5B1E"/>
    <w:rsid w:val="00CB5CF2"/>
    <w:rsid w:val="00CB5D3F"/>
    <w:rsid w:val="00CB6681"/>
    <w:rsid w:val="00CB6D6B"/>
    <w:rsid w:val="00CB6DED"/>
    <w:rsid w:val="00CB7159"/>
    <w:rsid w:val="00CB787A"/>
    <w:rsid w:val="00CB7B35"/>
    <w:rsid w:val="00CB7E04"/>
    <w:rsid w:val="00CB7F86"/>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F4"/>
    <w:rsid w:val="00CC3335"/>
    <w:rsid w:val="00CC3A23"/>
    <w:rsid w:val="00CC3A2E"/>
    <w:rsid w:val="00CC3FDC"/>
    <w:rsid w:val="00CC41D7"/>
    <w:rsid w:val="00CC4242"/>
    <w:rsid w:val="00CC4363"/>
    <w:rsid w:val="00CC48D0"/>
    <w:rsid w:val="00CC5036"/>
    <w:rsid w:val="00CC5B68"/>
    <w:rsid w:val="00CC5BBD"/>
    <w:rsid w:val="00CC5C43"/>
    <w:rsid w:val="00CC62DB"/>
    <w:rsid w:val="00CC671B"/>
    <w:rsid w:val="00CC70FB"/>
    <w:rsid w:val="00CC737C"/>
    <w:rsid w:val="00CC765D"/>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80C"/>
    <w:rsid w:val="00CD69BC"/>
    <w:rsid w:val="00CD6E3D"/>
    <w:rsid w:val="00CD6EA6"/>
    <w:rsid w:val="00CD6F54"/>
    <w:rsid w:val="00CD71AB"/>
    <w:rsid w:val="00CD71D1"/>
    <w:rsid w:val="00CE0109"/>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BA1"/>
    <w:rsid w:val="00D05D93"/>
    <w:rsid w:val="00D05DB6"/>
    <w:rsid w:val="00D05EA9"/>
    <w:rsid w:val="00D0602D"/>
    <w:rsid w:val="00D061F8"/>
    <w:rsid w:val="00D0621F"/>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4236"/>
    <w:rsid w:val="00D14553"/>
    <w:rsid w:val="00D14681"/>
    <w:rsid w:val="00D14DB1"/>
    <w:rsid w:val="00D14F82"/>
    <w:rsid w:val="00D15337"/>
    <w:rsid w:val="00D1544D"/>
    <w:rsid w:val="00D1560E"/>
    <w:rsid w:val="00D15F43"/>
    <w:rsid w:val="00D16158"/>
    <w:rsid w:val="00D16219"/>
    <w:rsid w:val="00D1686C"/>
    <w:rsid w:val="00D16E87"/>
    <w:rsid w:val="00D1724C"/>
    <w:rsid w:val="00D17804"/>
    <w:rsid w:val="00D20B8B"/>
    <w:rsid w:val="00D21235"/>
    <w:rsid w:val="00D214EE"/>
    <w:rsid w:val="00D2162C"/>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B2"/>
    <w:rsid w:val="00D57155"/>
    <w:rsid w:val="00D5747F"/>
    <w:rsid w:val="00D57495"/>
    <w:rsid w:val="00D574FA"/>
    <w:rsid w:val="00D5795B"/>
    <w:rsid w:val="00D57ABF"/>
    <w:rsid w:val="00D60079"/>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F98"/>
    <w:rsid w:val="00D82272"/>
    <w:rsid w:val="00D8233C"/>
    <w:rsid w:val="00D82494"/>
    <w:rsid w:val="00D8257E"/>
    <w:rsid w:val="00D82EDC"/>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F50"/>
    <w:rsid w:val="00DA106A"/>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85D"/>
    <w:rsid w:val="00DB4B66"/>
    <w:rsid w:val="00DB5A6F"/>
    <w:rsid w:val="00DB60C2"/>
    <w:rsid w:val="00DB625F"/>
    <w:rsid w:val="00DB65DE"/>
    <w:rsid w:val="00DB6B7A"/>
    <w:rsid w:val="00DB6F47"/>
    <w:rsid w:val="00DB6FF3"/>
    <w:rsid w:val="00DB7054"/>
    <w:rsid w:val="00DB70A6"/>
    <w:rsid w:val="00DB7A8D"/>
    <w:rsid w:val="00DB7AD0"/>
    <w:rsid w:val="00DB7AF3"/>
    <w:rsid w:val="00DB7ED2"/>
    <w:rsid w:val="00DC01FB"/>
    <w:rsid w:val="00DC06E3"/>
    <w:rsid w:val="00DC085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600"/>
    <w:rsid w:val="00DC661F"/>
    <w:rsid w:val="00DC67BD"/>
    <w:rsid w:val="00DC6924"/>
    <w:rsid w:val="00DC71F2"/>
    <w:rsid w:val="00DC7621"/>
    <w:rsid w:val="00DC76BB"/>
    <w:rsid w:val="00DC772E"/>
    <w:rsid w:val="00DD02C8"/>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BF4"/>
    <w:rsid w:val="00DF156D"/>
    <w:rsid w:val="00DF179B"/>
    <w:rsid w:val="00DF179D"/>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6E4"/>
    <w:rsid w:val="00DF6C8B"/>
    <w:rsid w:val="00DF6F17"/>
    <w:rsid w:val="00DF7232"/>
    <w:rsid w:val="00DF758F"/>
    <w:rsid w:val="00DF78FA"/>
    <w:rsid w:val="00DF7C94"/>
    <w:rsid w:val="00E00169"/>
    <w:rsid w:val="00E002F1"/>
    <w:rsid w:val="00E0082C"/>
    <w:rsid w:val="00E00967"/>
    <w:rsid w:val="00E00B18"/>
    <w:rsid w:val="00E00C20"/>
    <w:rsid w:val="00E011A0"/>
    <w:rsid w:val="00E01489"/>
    <w:rsid w:val="00E01DAA"/>
    <w:rsid w:val="00E023E5"/>
    <w:rsid w:val="00E02432"/>
    <w:rsid w:val="00E02787"/>
    <w:rsid w:val="00E03128"/>
    <w:rsid w:val="00E03406"/>
    <w:rsid w:val="00E04022"/>
    <w:rsid w:val="00E04053"/>
    <w:rsid w:val="00E04078"/>
    <w:rsid w:val="00E04346"/>
    <w:rsid w:val="00E04CA4"/>
    <w:rsid w:val="00E04F31"/>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20368"/>
    <w:rsid w:val="00E20859"/>
    <w:rsid w:val="00E209CF"/>
    <w:rsid w:val="00E20F79"/>
    <w:rsid w:val="00E2102E"/>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DB4"/>
    <w:rsid w:val="00E2510E"/>
    <w:rsid w:val="00E253D9"/>
    <w:rsid w:val="00E254D4"/>
    <w:rsid w:val="00E2590A"/>
    <w:rsid w:val="00E25A4B"/>
    <w:rsid w:val="00E25F89"/>
    <w:rsid w:val="00E267BD"/>
    <w:rsid w:val="00E267DB"/>
    <w:rsid w:val="00E26A49"/>
    <w:rsid w:val="00E27264"/>
    <w:rsid w:val="00E2741C"/>
    <w:rsid w:val="00E27488"/>
    <w:rsid w:val="00E2759B"/>
    <w:rsid w:val="00E276F6"/>
    <w:rsid w:val="00E27E8F"/>
    <w:rsid w:val="00E27ECB"/>
    <w:rsid w:val="00E3002F"/>
    <w:rsid w:val="00E30326"/>
    <w:rsid w:val="00E30804"/>
    <w:rsid w:val="00E30DED"/>
    <w:rsid w:val="00E30E76"/>
    <w:rsid w:val="00E30EAE"/>
    <w:rsid w:val="00E3103A"/>
    <w:rsid w:val="00E315D9"/>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D1"/>
    <w:rsid w:val="00E441BB"/>
    <w:rsid w:val="00E44443"/>
    <w:rsid w:val="00E4456B"/>
    <w:rsid w:val="00E44703"/>
    <w:rsid w:val="00E447FD"/>
    <w:rsid w:val="00E44FF9"/>
    <w:rsid w:val="00E450ED"/>
    <w:rsid w:val="00E454BD"/>
    <w:rsid w:val="00E459A6"/>
    <w:rsid w:val="00E45D36"/>
    <w:rsid w:val="00E45E86"/>
    <w:rsid w:val="00E461AD"/>
    <w:rsid w:val="00E462A1"/>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1462"/>
    <w:rsid w:val="00E51B11"/>
    <w:rsid w:val="00E51CA8"/>
    <w:rsid w:val="00E51D92"/>
    <w:rsid w:val="00E51DDD"/>
    <w:rsid w:val="00E51FDD"/>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C57"/>
    <w:rsid w:val="00E56402"/>
    <w:rsid w:val="00E565BB"/>
    <w:rsid w:val="00E56D12"/>
    <w:rsid w:val="00E5701B"/>
    <w:rsid w:val="00E571A6"/>
    <w:rsid w:val="00E5733D"/>
    <w:rsid w:val="00E60089"/>
    <w:rsid w:val="00E604A0"/>
    <w:rsid w:val="00E60818"/>
    <w:rsid w:val="00E60CEA"/>
    <w:rsid w:val="00E60E88"/>
    <w:rsid w:val="00E61360"/>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C01"/>
    <w:rsid w:val="00E72EBA"/>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8A0"/>
    <w:rsid w:val="00E91F04"/>
    <w:rsid w:val="00E91F35"/>
    <w:rsid w:val="00E92066"/>
    <w:rsid w:val="00E920BC"/>
    <w:rsid w:val="00E929AC"/>
    <w:rsid w:val="00E93BD9"/>
    <w:rsid w:val="00E93F66"/>
    <w:rsid w:val="00E94AAB"/>
    <w:rsid w:val="00E94F32"/>
    <w:rsid w:val="00E95677"/>
    <w:rsid w:val="00E9573F"/>
    <w:rsid w:val="00E95992"/>
    <w:rsid w:val="00E95BA6"/>
    <w:rsid w:val="00E96541"/>
    <w:rsid w:val="00E96581"/>
    <w:rsid w:val="00E96D88"/>
    <w:rsid w:val="00E96FE5"/>
    <w:rsid w:val="00E97648"/>
    <w:rsid w:val="00E976AB"/>
    <w:rsid w:val="00E97C68"/>
    <w:rsid w:val="00E97EEB"/>
    <w:rsid w:val="00EA0E4A"/>
    <w:rsid w:val="00EA0FCA"/>
    <w:rsid w:val="00EA13AC"/>
    <w:rsid w:val="00EA1A54"/>
    <w:rsid w:val="00EA1D95"/>
    <w:rsid w:val="00EA2226"/>
    <w:rsid w:val="00EA26FC"/>
    <w:rsid w:val="00EA2DE8"/>
    <w:rsid w:val="00EA2F6D"/>
    <w:rsid w:val="00EA2F7C"/>
    <w:rsid w:val="00EA302E"/>
    <w:rsid w:val="00EA3067"/>
    <w:rsid w:val="00EA341B"/>
    <w:rsid w:val="00EA3555"/>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706F"/>
    <w:rsid w:val="00EA7747"/>
    <w:rsid w:val="00EA7780"/>
    <w:rsid w:val="00EA7953"/>
    <w:rsid w:val="00EA7D70"/>
    <w:rsid w:val="00EA7FCF"/>
    <w:rsid w:val="00EB0023"/>
    <w:rsid w:val="00EB028D"/>
    <w:rsid w:val="00EB079C"/>
    <w:rsid w:val="00EB0A43"/>
    <w:rsid w:val="00EB0CA3"/>
    <w:rsid w:val="00EB0E85"/>
    <w:rsid w:val="00EB0FB1"/>
    <w:rsid w:val="00EB104F"/>
    <w:rsid w:val="00EB196B"/>
    <w:rsid w:val="00EB1B27"/>
    <w:rsid w:val="00EB1DA8"/>
    <w:rsid w:val="00EB3132"/>
    <w:rsid w:val="00EB3211"/>
    <w:rsid w:val="00EB3693"/>
    <w:rsid w:val="00EB38FB"/>
    <w:rsid w:val="00EB39B4"/>
    <w:rsid w:val="00EB3AC4"/>
    <w:rsid w:val="00EB4826"/>
    <w:rsid w:val="00EB4CFF"/>
    <w:rsid w:val="00EB4D86"/>
    <w:rsid w:val="00EB4E39"/>
    <w:rsid w:val="00EB5476"/>
    <w:rsid w:val="00EB5EEE"/>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847"/>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62F"/>
    <w:rsid w:val="00ED1B32"/>
    <w:rsid w:val="00ED1ECB"/>
    <w:rsid w:val="00ED2698"/>
    <w:rsid w:val="00ED26CC"/>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D2D"/>
    <w:rsid w:val="00EE0DA0"/>
    <w:rsid w:val="00EE16FA"/>
    <w:rsid w:val="00EE2635"/>
    <w:rsid w:val="00EE268D"/>
    <w:rsid w:val="00EE28C8"/>
    <w:rsid w:val="00EE2FF1"/>
    <w:rsid w:val="00EE336E"/>
    <w:rsid w:val="00EE35F0"/>
    <w:rsid w:val="00EE3C42"/>
    <w:rsid w:val="00EE3C8A"/>
    <w:rsid w:val="00EE3D4F"/>
    <w:rsid w:val="00EE3D7A"/>
    <w:rsid w:val="00EE4634"/>
    <w:rsid w:val="00EE4AE5"/>
    <w:rsid w:val="00EE4C4A"/>
    <w:rsid w:val="00EE4D2A"/>
    <w:rsid w:val="00EE4EC7"/>
    <w:rsid w:val="00EE5193"/>
    <w:rsid w:val="00EE534D"/>
    <w:rsid w:val="00EE5560"/>
    <w:rsid w:val="00EE5976"/>
    <w:rsid w:val="00EE60E1"/>
    <w:rsid w:val="00EE61D1"/>
    <w:rsid w:val="00EE6302"/>
    <w:rsid w:val="00EE64D0"/>
    <w:rsid w:val="00EE677F"/>
    <w:rsid w:val="00EE6AFA"/>
    <w:rsid w:val="00EE6D8E"/>
    <w:rsid w:val="00EE6F1E"/>
    <w:rsid w:val="00EE734C"/>
    <w:rsid w:val="00EE76CC"/>
    <w:rsid w:val="00EE76E1"/>
    <w:rsid w:val="00EE7CB5"/>
    <w:rsid w:val="00EF0348"/>
    <w:rsid w:val="00EF074C"/>
    <w:rsid w:val="00EF0D24"/>
    <w:rsid w:val="00EF15BA"/>
    <w:rsid w:val="00EF1F38"/>
    <w:rsid w:val="00EF1F9C"/>
    <w:rsid w:val="00EF23F4"/>
    <w:rsid w:val="00EF2AD9"/>
    <w:rsid w:val="00EF2AE8"/>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EC"/>
    <w:rsid w:val="00F02ECD"/>
    <w:rsid w:val="00F03104"/>
    <w:rsid w:val="00F037F3"/>
    <w:rsid w:val="00F03A0D"/>
    <w:rsid w:val="00F03CC0"/>
    <w:rsid w:val="00F03E79"/>
    <w:rsid w:val="00F045A4"/>
    <w:rsid w:val="00F047CA"/>
    <w:rsid w:val="00F047DB"/>
    <w:rsid w:val="00F04AA4"/>
    <w:rsid w:val="00F04CE9"/>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8D4"/>
    <w:rsid w:val="00F2225C"/>
    <w:rsid w:val="00F222D9"/>
    <w:rsid w:val="00F2250A"/>
    <w:rsid w:val="00F22989"/>
    <w:rsid w:val="00F22FA1"/>
    <w:rsid w:val="00F23183"/>
    <w:rsid w:val="00F23406"/>
    <w:rsid w:val="00F23974"/>
    <w:rsid w:val="00F23BFF"/>
    <w:rsid w:val="00F23DAC"/>
    <w:rsid w:val="00F23ECA"/>
    <w:rsid w:val="00F24788"/>
    <w:rsid w:val="00F24A36"/>
    <w:rsid w:val="00F24AFD"/>
    <w:rsid w:val="00F24B37"/>
    <w:rsid w:val="00F2507C"/>
    <w:rsid w:val="00F2536B"/>
    <w:rsid w:val="00F25451"/>
    <w:rsid w:val="00F25CDD"/>
    <w:rsid w:val="00F25E97"/>
    <w:rsid w:val="00F25EA5"/>
    <w:rsid w:val="00F2614C"/>
    <w:rsid w:val="00F2631F"/>
    <w:rsid w:val="00F263EE"/>
    <w:rsid w:val="00F2640F"/>
    <w:rsid w:val="00F264AB"/>
    <w:rsid w:val="00F266D7"/>
    <w:rsid w:val="00F27678"/>
    <w:rsid w:val="00F27C25"/>
    <w:rsid w:val="00F27C34"/>
    <w:rsid w:val="00F27D26"/>
    <w:rsid w:val="00F27E43"/>
    <w:rsid w:val="00F27E46"/>
    <w:rsid w:val="00F27F20"/>
    <w:rsid w:val="00F30153"/>
    <w:rsid w:val="00F301C2"/>
    <w:rsid w:val="00F302E1"/>
    <w:rsid w:val="00F30EB4"/>
    <w:rsid w:val="00F31391"/>
    <w:rsid w:val="00F315D0"/>
    <w:rsid w:val="00F31B22"/>
    <w:rsid w:val="00F31B49"/>
    <w:rsid w:val="00F31E3F"/>
    <w:rsid w:val="00F32055"/>
    <w:rsid w:val="00F32058"/>
    <w:rsid w:val="00F32AA8"/>
    <w:rsid w:val="00F32F56"/>
    <w:rsid w:val="00F33D4F"/>
    <w:rsid w:val="00F33D56"/>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219"/>
    <w:rsid w:val="00F4029E"/>
    <w:rsid w:val="00F405A4"/>
    <w:rsid w:val="00F405FE"/>
    <w:rsid w:val="00F40A88"/>
    <w:rsid w:val="00F4108B"/>
    <w:rsid w:val="00F413C8"/>
    <w:rsid w:val="00F41975"/>
    <w:rsid w:val="00F41F05"/>
    <w:rsid w:val="00F42306"/>
    <w:rsid w:val="00F42A34"/>
    <w:rsid w:val="00F433BD"/>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DCF"/>
    <w:rsid w:val="00F57034"/>
    <w:rsid w:val="00F57098"/>
    <w:rsid w:val="00F571B0"/>
    <w:rsid w:val="00F57F7C"/>
    <w:rsid w:val="00F6010A"/>
    <w:rsid w:val="00F60BE9"/>
    <w:rsid w:val="00F60C58"/>
    <w:rsid w:val="00F614D1"/>
    <w:rsid w:val="00F6179E"/>
    <w:rsid w:val="00F6197F"/>
    <w:rsid w:val="00F61F71"/>
    <w:rsid w:val="00F61FD8"/>
    <w:rsid w:val="00F62169"/>
    <w:rsid w:val="00F62423"/>
    <w:rsid w:val="00F62A41"/>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43D5"/>
    <w:rsid w:val="00F7503B"/>
    <w:rsid w:val="00F7532F"/>
    <w:rsid w:val="00F7586B"/>
    <w:rsid w:val="00F75956"/>
    <w:rsid w:val="00F75C1F"/>
    <w:rsid w:val="00F75F2F"/>
    <w:rsid w:val="00F7624E"/>
    <w:rsid w:val="00F7635E"/>
    <w:rsid w:val="00F76445"/>
    <w:rsid w:val="00F765F4"/>
    <w:rsid w:val="00F76ECC"/>
    <w:rsid w:val="00F77A81"/>
    <w:rsid w:val="00F77C00"/>
    <w:rsid w:val="00F77F7D"/>
    <w:rsid w:val="00F80399"/>
    <w:rsid w:val="00F80601"/>
    <w:rsid w:val="00F80EDB"/>
    <w:rsid w:val="00F812C8"/>
    <w:rsid w:val="00F8132D"/>
    <w:rsid w:val="00F818AE"/>
    <w:rsid w:val="00F81AFD"/>
    <w:rsid w:val="00F81B40"/>
    <w:rsid w:val="00F820C4"/>
    <w:rsid w:val="00F82690"/>
    <w:rsid w:val="00F829BB"/>
    <w:rsid w:val="00F83059"/>
    <w:rsid w:val="00F83829"/>
    <w:rsid w:val="00F83C02"/>
    <w:rsid w:val="00F84069"/>
    <w:rsid w:val="00F840D8"/>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B7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52F"/>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6D6"/>
    <w:rsid w:val="00FC072C"/>
    <w:rsid w:val="00FC0BDB"/>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DF9"/>
    <w:rsid w:val="00FE00EC"/>
    <w:rsid w:val="00FE0B51"/>
    <w:rsid w:val="00FE0B78"/>
    <w:rsid w:val="00FE0ED4"/>
    <w:rsid w:val="00FE11BA"/>
    <w:rsid w:val="00FE1294"/>
    <w:rsid w:val="00FE15EC"/>
    <w:rsid w:val="00FE1836"/>
    <w:rsid w:val="00FE1EAB"/>
    <w:rsid w:val="00FE24A6"/>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801"/>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19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9"/>
    <w:qFormat/>
    <w:rsid w:val="00C2245D"/>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2D45B6-07F9-43F4-AC73-94531A7E4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7514</Words>
  <Characters>42836</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50250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2016-09-23T15:14:00Z</cp:lastPrinted>
  <dcterms:created xsi:type="dcterms:W3CDTF">2019-09-30T15:10:00Z</dcterms:created>
  <dcterms:modified xsi:type="dcterms:W3CDTF">2019-10-03T21:09:00Z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(3)RE2m6y6lp66vpCxgSGERQ+FIzDeQb7B4OL5A+psbXYCl7CDACOQ7gWIuNNHCTcjUJ1Lkr/LG
niU7724NZN2rkS2rAIsehMYc0dg4rfMXyei9rS21LI2aakqWYfD4GX9L51ni6gGdBkHLqsyu
7jZQ8cOlIzSNeOt/IBXI6wavWEEy5DCqpFv0dNKh5K/E6RgGBMpHBkXGUa/lzsZthIH+2wef
UqXsOQWG7tloQa68N8</vt:lpwstr>
  </property>
  <property fmtid="{D5CDD505-2E9C-101B-9397-08002B2CF9AE}" pid="13" name="_2015_ms_pID_725343_00">
    <vt:lpwstr>_2015_ms_pID_725343</vt:lpwstr>
  </property>
  <property fmtid="{D5CDD505-2E9C-101B-9397-08002B2CF9AE}" pid="14" name="_2015_ms_pID_7253431">
    <vt:lpwstr>M00zfBJs93IAlnmTRCMfHZdv00umQ7BGVhyche8tsyBSb0QNaKeFSN
gv7aSmbsdaZhmY8B6u2FVgP6I5wZw7FAEkufZtDq92Jbfwu8N/IChnEomRUuyQa3HvcPxeVU
nq9UDu7uQRGKcqUiV7UN5X28oSGcAShL0KzIlTHIGZ100e8OHyCIO4owOpbVOn6xwVIFdths
szl2BEAbkhcoj6k3dvOqfJNTiw0qIufa4zII</vt:lpwstr>
  </property>
  <property fmtid="{D5CDD505-2E9C-101B-9397-08002B2CF9AE}" pid="15" name="_2015_ms_pID_7253431_00">
    <vt:lpwstr>_2015_ms_pID_7253431</vt:lpwstr>
  </property>
  <property fmtid="{D5CDD505-2E9C-101B-9397-08002B2CF9AE}" pid="16" name="_2015_ms_pID_7253432">
    <vt:lpwstr>KulSAXQ7XbPnjkrt/HjNOcNj0EmAibuy++Wz
rdj/8ET1hjOVqtchQLkGRr+UUVr8Qg==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1570135954</vt:lpwstr>
  </property>
</Properties>
</file>