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3C61D7" w:rsidR="00F7039A" w:rsidP="00B12B1E" w:rsidRDefault="00F7039A" w14:paraId="58B95EE8" wp14:textId="77777777">
      <w:pPr>
        <w:pStyle w:val="Header"/>
        <w:tabs>
          <w:tab w:val="right" w:pos="9639"/>
        </w:tabs>
        <w:jc w:val="both"/>
        <w:rPr>
          <w:bCs/>
          <w:i/>
          <w:strike/>
          <w:noProof w:val="0"/>
          <w:sz w:val="24"/>
          <w:szCs w:val="24"/>
          <w:lang w:val="en-GB" w:eastAsia="zh-CN"/>
        </w:rPr>
      </w:pPr>
      <w:bookmarkStart w:name="OLE_LINK5" w:id="0"/>
      <w:bookmarkStart w:name="OLE_LINK6" w:id="1"/>
      <w:r w:rsidRPr="007B7496">
        <w:rPr>
          <w:bCs/>
          <w:noProof w:val="0"/>
          <w:sz w:val="24"/>
          <w:lang w:val="en-GB"/>
        </w:rPr>
        <w:t>3GPP T</w:t>
      </w:r>
      <w:bookmarkStart w:name="_Ref452454252" w:id="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w:t>
      </w:r>
      <w:r w:rsidR="000635C1">
        <w:rPr>
          <w:noProof w:val="0"/>
          <w:sz w:val="24"/>
          <w:lang w:val="en-GB"/>
        </w:rPr>
        <w:t>9</w:t>
      </w:r>
      <w:r w:rsidR="003C61D7">
        <w:rPr>
          <w:noProof w:val="0"/>
          <w:sz w:val="24"/>
          <w:lang w:val="en-GB"/>
        </w:rPr>
        <w:t>8</w:t>
      </w:r>
      <w:r w:rsidRPr="003C61D7">
        <w:rPr>
          <w:bCs/>
          <w:noProof w:val="0"/>
          <w:sz w:val="24"/>
          <w:szCs w:val="24"/>
          <w:lang w:val="en-GB" w:eastAsia="ja-JP"/>
        </w:rPr>
        <w:tab/>
      </w:r>
      <w:r w:rsidRPr="003C61D7" w:rsidR="004039DB">
        <w:rPr>
          <w:bCs/>
          <w:noProof w:val="0"/>
          <w:sz w:val="24"/>
          <w:szCs w:val="24"/>
          <w:lang w:val="en-GB" w:eastAsia="ja-JP"/>
        </w:rPr>
        <w:t>R1-1</w:t>
      </w:r>
      <w:r w:rsidRPr="003C61D7" w:rsidR="0072216E">
        <w:rPr>
          <w:bCs/>
          <w:noProof w:val="0"/>
          <w:sz w:val="24"/>
          <w:szCs w:val="24"/>
          <w:lang w:val="en-GB" w:eastAsia="ja-JP"/>
        </w:rPr>
        <w:t>90</w:t>
      </w:r>
      <w:r w:rsidR="00BE00B5">
        <w:rPr>
          <w:bCs/>
          <w:noProof w:val="0"/>
          <w:sz w:val="24"/>
          <w:szCs w:val="24"/>
          <w:lang w:val="en-GB" w:eastAsia="ja-JP"/>
        </w:rPr>
        <w:t>9211</w:t>
      </w:r>
    </w:p>
    <w:bookmarkEnd w:id="0"/>
    <w:bookmarkEnd w:id="1"/>
    <w:p xmlns:wp14="http://schemas.microsoft.com/office/word/2010/wordml" w:rsidRPr="00453CE7" w:rsidR="001A20CF" w:rsidP="00B12B1E" w:rsidRDefault="003C61D7" w14:paraId="646D73E4" wp14:textId="77777777">
      <w:pPr>
        <w:tabs>
          <w:tab w:val="center" w:pos="4536"/>
          <w:tab w:val="right" w:pos="9072"/>
        </w:tabs>
        <w:jc w:val="both"/>
        <w:rPr>
          <w:rFonts w:ascii="Arial" w:hAnsi="Arial" w:eastAsia="MS Mincho" w:cs="Arial"/>
          <w:b/>
          <w:bCs/>
          <w:szCs w:val="24"/>
          <w:lang w:eastAsia="ja-JP"/>
        </w:rPr>
      </w:pPr>
      <w:r w:rsidRPr="003C61D7">
        <w:rPr>
          <w:rFonts w:ascii="Arial" w:hAnsi="Arial" w:eastAsia="MS Mincho" w:cs="Arial"/>
          <w:b/>
          <w:bCs/>
          <w:sz w:val="24"/>
          <w:szCs w:val="24"/>
          <w:lang w:eastAsia="ja-JP"/>
        </w:rPr>
        <w:t>Prague, CZ, August 26</w:t>
      </w:r>
      <w:r w:rsidRPr="003C61D7">
        <w:rPr>
          <w:rFonts w:ascii="Arial" w:hAnsi="Arial" w:eastAsia="MS Mincho" w:cs="Arial"/>
          <w:b/>
          <w:bCs/>
          <w:sz w:val="24"/>
          <w:szCs w:val="24"/>
          <w:vertAlign w:val="superscript"/>
          <w:lang w:eastAsia="ja-JP"/>
        </w:rPr>
        <w:t>th</w:t>
      </w:r>
      <w:r w:rsidRPr="003C61D7">
        <w:rPr>
          <w:rFonts w:ascii="Arial" w:hAnsi="Arial" w:eastAsia="MS Mincho" w:cs="Arial"/>
          <w:b/>
          <w:bCs/>
          <w:sz w:val="24"/>
          <w:szCs w:val="24"/>
          <w:lang w:eastAsia="ja-JP"/>
        </w:rPr>
        <w:t xml:space="preserve"> – 30</w:t>
      </w:r>
      <w:r w:rsidRPr="003C61D7">
        <w:rPr>
          <w:rFonts w:ascii="Arial" w:hAnsi="Arial" w:eastAsia="MS Mincho" w:cs="Arial"/>
          <w:b/>
          <w:bCs/>
          <w:sz w:val="24"/>
          <w:szCs w:val="24"/>
          <w:vertAlign w:val="superscript"/>
          <w:lang w:eastAsia="ja-JP"/>
        </w:rPr>
        <w:t>th</w:t>
      </w:r>
      <w:r w:rsidRPr="003C61D7">
        <w:rPr>
          <w:rFonts w:ascii="Arial" w:hAnsi="Arial" w:eastAsia="MS Mincho" w:cs="Arial"/>
          <w:b/>
          <w:bCs/>
          <w:sz w:val="24"/>
          <w:szCs w:val="24"/>
          <w:lang w:eastAsia="ja-JP"/>
        </w:rPr>
        <w:t>, 2019</w:t>
      </w:r>
      <w:r w:rsidRPr="00453CE7" w:rsidR="00EA017E">
        <w:rPr>
          <w:rFonts w:ascii="Arial" w:hAnsi="Arial" w:eastAsia="MS Mincho" w:cs="Arial"/>
          <w:b/>
          <w:bCs/>
          <w:szCs w:val="24"/>
          <w:lang w:eastAsia="ja-JP"/>
        </w:rPr>
        <w:t xml:space="preserve"> </w:t>
      </w:r>
      <w:r w:rsidRPr="00453CE7" w:rsidR="001A20CF">
        <w:rPr>
          <w:rFonts w:ascii="Arial" w:hAnsi="Arial" w:eastAsia="MS Mincho" w:cs="Arial"/>
          <w:b/>
          <w:bCs/>
          <w:szCs w:val="24"/>
          <w:lang w:eastAsia="ja-JP"/>
        </w:rPr>
        <w:t xml:space="preserve"> </w:t>
      </w:r>
    </w:p>
    <w:p xmlns:wp14="http://schemas.microsoft.com/office/word/2010/wordml" w:rsidRPr="007B7496" w:rsidR="00787640" w:rsidP="00B12B1E" w:rsidRDefault="00787640" w14:paraId="672A6659" wp14:textId="77777777">
      <w:pPr>
        <w:pStyle w:val="Header"/>
        <w:jc w:val="both"/>
        <w:rPr>
          <w:bCs/>
          <w:noProof w:val="0"/>
          <w:sz w:val="24"/>
          <w:lang w:val="en-GB" w:eastAsia="ja-JP"/>
        </w:rPr>
      </w:pPr>
    </w:p>
    <w:p xmlns:wp14="http://schemas.microsoft.com/office/word/2010/wordml" w:rsidRPr="007B7496" w:rsidR="00787640" w:rsidP="00B12B1E" w:rsidRDefault="00787640" w14:paraId="76D30660" wp14:textId="77777777">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xmlns:wp14="http://schemas.microsoft.com/office/word/2010/wordml" w:rsidRPr="00F174DB" w:rsidR="00787640" w:rsidP="00B12B1E" w:rsidRDefault="00787640" w14:paraId="422066DA" wp14:textId="77777777">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name="OLE_LINK1" w:id="3"/>
      <w:bookmarkStart w:name="OLE_LINK2" w:id="4"/>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xmlns:wp14="http://schemas.microsoft.com/office/word/2010/wordml" w:rsidRPr="00F174DB" w:rsidR="00787640" w:rsidP="00B12B1E" w:rsidRDefault="00787640" w14:paraId="2D2E30DB" wp14:textId="77777777">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635C1">
        <w:rPr>
          <w:rFonts w:ascii="Arial" w:hAnsi="Arial" w:cs="Arial"/>
          <w:b/>
          <w:bCs/>
          <w:sz w:val="24"/>
        </w:rPr>
        <w:t>O</w:t>
      </w:r>
      <w:r w:rsidR="00FC7FF0">
        <w:rPr>
          <w:rFonts w:ascii="Arial" w:hAnsi="Arial" w:cs="Arial"/>
          <w:b/>
          <w:bCs/>
          <w:sz w:val="24"/>
        </w:rPr>
        <w:t>n</w:t>
      </w:r>
      <w:r w:rsidR="005D1092">
        <w:rPr>
          <w:rFonts w:ascii="Arial" w:hAnsi="Arial" w:cs="Arial"/>
          <w:b/>
          <w:bCs/>
          <w:sz w:val="24"/>
        </w:rPr>
        <w:t xml:space="preserve"> </w:t>
      </w:r>
      <w:r w:rsidR="000635C1">
        <w:rPr>
          <w:rFonts w:ascii="Arial" w:hAnsi="Arial" w:cs="Arial"/>
          <w:b/>
          <w:bCs/>
          <w:sz w:val="24"/>
        </w:rPr>
        <w:t>the f</w:t>
      </w:r>
      <w:r w:rsidR="00577EEA">
        <w:rPr>
          <w:rFonts w:ascii="Arial" w:hAnsi="Arial" w:cs="Arial"/>
          <w:b/>
          <w:bCs/>
          <w:sz w:val="24"/>
        </w:rPr>
        <w:t>ull Tx power UL transmission</w:t>
      </w:r>
    </w:p>
    <w:p xmlns:wp14="http://schemas.microsoft.com/office/word/2010/wordml" w:rsidR="0034111C" w:rsidP="00B12B1E" w:rsidRDefault="00E74FAF" w14:paraId="0E1955EB" wp14:textId="77777777">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xmlns:wp14="http://schemas.microsoft.com/office/word/2010/wordml" w:rsidR="00C15AA3" w:rsidP="00B12B1E" w:rsidRDefault="00C15AA3" w14:paraId="0A37501D" wp14:textId="77777777">
      <w:pPr>
        <w:jc w:val="both"/>
      </w:pPr>
    </w:p>
    <w:p xmlns:wp14="http://schemas.microsoft.com/office/word/2010/wordml" w:rsidR="00A31E69" w:rsidP="00B12B1E" w:rsidRDefault="00B91FCB" w14:paraId="64DDFCA6" wp14:textId="77777777">
      <w:pPr>
        <w:pStyle w:val="Heading1"/>
        <w:jc w:val="both"/>
      </w:pPr>
      <w:r w:rsidRPr="00791982">
        <w:t>1</w:t>
      </w:r>
      <w:r w:rsidRPr="00791982">
        <w:tab/>
      </w:r>
      <w:r w:rsidRPr="00E86042" w:rsidR="00EE7FA7">
        <w:t>Introduction</w:t>
      </w:r>
    </w:p>
    <w:p xmlns:wp14="http://schemas.microsoft.com/office/word/2010/wordml" w:rsidR="00645689" w:rsidP="00DC338E" w:rsidRDefault="00645689" w14:paraId="3B0B60CE" wp14:textId="77777777">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In RAN1 #97 meeting, a working assumption </w:t>
      </w:r>
      <w:r w:rsidR="006B570E">
        <w:rPr>
          <w:rFonts w:ascii="Times New Roman" w:hAnsi="Times New Roman" w:cs="Times New Roman"/>
          <w:kern w:val="2"/>
          <w:sz w:val="20"/>
          <w:szCs w:val="20"/>
        </w:rPr>
        <w:t xml:space="preserve">[1] </w:t>
      </w:r>
      <w:r>
        <w:rPr>
          <w:rFonts w:ascii="Times New Roman" w:hAnsi="Times New Roman" w:cs="Times New Roman"/>
          <w:kern w:val="2"/>
          <w:sz w:val="20"/>
          <w:szCs w:val="20"/>
        </w:rPr>
        <w:t>on UL full power Tx for UE capability 2 and 3 is agreed: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9"/>
      </w:tblGrid>
      <w:tr xmlns:wp14="http://schemas.microsoft.com/office/word/2010/wordml" w:rsidRPr="00453CE7" w:rsidR="00624145" w:rsidTr="00C7524D" w14:paraId="4543EB0A" wp14:textId="77777777">
        <w:tc>
          <w:tcPr>
            <w:tcW w:w="9629" w:type="dxa"/>
            <w:shd w:val="clear" w:color="auto" w:fill="auto"/>
          </w:tcPr>
          <w:p w:rsidRPr="00C0702A" w:rsidR="00624145" w:rsidP="00624145" w:rsidRDefault="00624145" w14:paraId="3ED9FB69" wp14:textId="77777777">
            <w:pPr>
              <w:rPr>
                <w:rFonts w:ascii="Times New Roman" w:hAnsi="Times New Roman" w:cs="Times New Roman"/>
                <w:b/>
                <w:sz w:val="20"/>
                <w:szCs w:val="20"/>
                <w:highlight w:val="darkYellow"/>
              </w:rPr>
            </w:pPr>
            <w:r w:rsidRPr="00C0702A">
              <w:rPr>
                <w:rFonts w:ascii="Times New Roman" w:hAnsi="Times New Roman" w:cs="Times New Roman"/>
                <w:b/>
                <w:sz w:val="20"/>
                <w:szCs w:val="20"/>
                <w:highlight w:val="darkYellow"/>
              </w:rPr>
              <w:t>Working Assumption</w:t>
            </w:r>
          </w:p>
          <w:p w:rsidRPr="00C0702A" w:rsidR="00624145" w:rsidP="00624145" w:rsidRDefault="00624145" w14:paraId="31C59F76" wp14:textId="77777777">
            <w:pPr>
              <w:rPr>
                <w:rFonts w:ascii="Times New Roman" w:hAnsi="Times New Roman"/>
                <w:sz w:val="20"/>
                <w:szCs w:val="20"/>
              </w:rPr>
            </w:pPr>
            <w:r w:rsidRPr="00C0702A">
              <w:rPr>
                <w:rFonts w:ascii="Times New Roman" w:hAnsi="Times New Roman"/>
                <w:sz w:val="20"/>
                <w:szCs w:val="20"/>
              </w:rPr>
              <w:t>Support following scheme for UL full power Tx for UE capability 2 and 3</w:t>
            </w:r>
            <w:r w:rsidRPr="00C0702A">
              <w:rPr>
                <w:rFonts w:hint="eastAsia" w:ascii="Times New Roman" w:hAnsi="Times New Roman"/>
                <w:sz w:val="20"/>
                <w:szCs w:val="20"/>
              </w:rPr>
              <w:t>:</w:t>
            </w:r>
          </w:p>
          <w:p w:rsidRPr="00C0702A" w:rsidR="00624145" w:rsidP="00624145" w:rsidRDefault="00624145" w14:paraId="32E20455" wp14:textId="77777777">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A UE can be configured for one of two modes of full power operation to support ‘Capability 2’ and ‘Capability 3’ subject to UE capability</w:t>
            </w:r>
          </w:p>
          <w:p w:rsidRPr="00C0702A" w:rsidR="00624145" w:rsidP="00624145" w:rsidRDefault="00624145" w14:paraId="0B937667" wp14:textId="77777777">
            <w:pPr>
              <w:pStyle w:val="ListParagraph"/>
              <w:numPr>
                <w:ilvl w:val="0"/>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UE can be configured by the network to support full power transmission </w:t>
            </w:r>
          </w:p>
          <w:p w:rsidRPr="00C0702A" w:rsidR="00624145" w:rsidP="00624145" w:rsidRDefault="00624145" w14:paraId="7EF7CAD5" wp14:textId="77777777">
            <w:pPr>
              <w:pStyle w:val="ListParagraph"/>
              <w:numPr>
                <w:ilvl w:val="0"/>
                <w:numId w:val="32"/>
              </w:numPr>
              <w:spacing w:after="0" w:line="240" w:lineRule="auto"/>
              <w:contextualSpacing w:val="0"/>
              <w:rPr>
                <w:rFonts w:ascii="Times New Roman" w:hAnsi="Times New Roman"/>
                <w:sz w:val="20"/>
                <w:szCs w:val="20"/>
              </w:rPr>
            </w:pPr>
            <w:bookmarkStart w:name="_Hlk16512269" w:id="5"/>
            <w:r w:rsidRPr="00C0702A">
              <w:rPr>
                <w:rFonts w:ascii="Times New Roman" w:hAnsi="Times New Roman"/>
                <w:sz w:val="20"/>
                <w:szCs w:val="20"/>
              </w:rPr>
              <w:t>Mode 1: The UE can be configured with one or more SRS resources with same number of SRS ports (according to Rel-15)</w:t>
            </w:r>
            <w:r w:rsidRPr="00C0702A">
              <w:rPr>
                <w:rFonts w:hint="eastAsia" w:ascii="Times New Roman" w:hAnsi="Times New Roman" w:eastAsia="Malgun Gothic"/>
                <w:sz w:val="20"/>
                <w:szCs w:val="20"/>
              </w:rPr>
              <w:t xml:space="preserve"> within a</w:t>
            </w:r>
            <w:r w:rsidRPr="00C0702A">
              <w:rPr>
                <w:rFonts w:ascii="Times New Roman" w:hAnsi="Times New Roman" w:eastAsia="Malgun Gothic"/>
                <w:sz w:val="20"/>
                <w:szCs w:val="20"/>
              </w:rPr>
              <w:t>n</w:t>
            </w:r>
            <w:r w:rsidRPr="00C0702A">
              <w:rPr>
                <w:rFonts w:hint="eastAsia" w:ascii="Times New Roman" w:hAnsi="Times New Roman" w:eastAsia="Malgun Gothic"/>
                <w:sz w:val="20"/>
                <w:szCs w:val="20"/>
              </w:rPr>
              <w:t xml:space="preserve"> SRS resource set which </w:t>
            </w:r>
            <w:r w:rsidRPr="00C0702A">
              <w:rPr>
                <w:rFonts w:hint="eastAsia" w:ascii="Times New Roman" w:hAnsi="Times New Roman" w:eastAsia="Malgun Gothic"/>
                <w:i/>
                <w:sz w:val="20"/>
                <w:szCs w:val="20"/>
              </w:rPr>
              <w:t>usage</w:t>
            </w:r>
            <w:r w:rsidRPr="00C0702A">
              <w:rPr>
                <w:rFonts w:hint="eastAsia" w:ascii="Times New Roman" w:hAnsi="Times New Roman" w:eastAsia="Malgun Gothic"/>
                <w:sz w:val="20"/>
                <w:szCs w:val="20"/>
              </w:rPr>
              <w:t xml:space="preserve"> is set to </w:t>
            </w:r>
            <w:r w:rsidRPr="00C0702A">
              <w:rPr>
                <w:rFonts w:ascii="Times New Roman" w:hAnsi="Times New Roman" w:eastAsia="Malgun Gothic"/>
                <w:sz w:val="20"/>
                <w:szCs w:val="20"/>
              </w:rPr>
              <w:t>‘</w:t>
            </w:r>
            <w:r w:rsidRPr="00C0702A">
              <w:rPr>
                <w:rFonts w:hint="eastAsia" w:ascii="Times New Roman" w:hAnsi="Times New Roman" w:eastAsia="Malgun Gothic"/>
                <w:sz w:val="20"/>
                <w:szCs w:val="20"/>
              </w:rPr>
              <w:t>codebook</w:t>
            </w:r>
            <w:r w:rsidRPr="00C0702A">
              <w:rPr>
                <w:rFonts w:ascii="Times New Roman" w:hAnsi="Times New Roman" w:eastAsia="Malgun Gothic"/>
                <w:sz w:val="20"/>
                <w:szCs w:val="20"/>
              </w:rPr>
              <w:t>’</w:t>
            </w:r>
          </w:p>
          <w:p w:rsidRPr="00C0702A" w:rsidR="00624145" w:rsidP="00624145" w:rsidRDefault="00624145" w14:paraId="19D9B52D"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gNB can configure the UE to use a subset of TPMIs that combine ports in a layer to produce full power transmission.</w:t>
            </w:r>
          </w:p>
          <w:p w:rsidRPr="00C0702A" w:rsidR="00624145" w:rsidP="00624145" w:rsidRDefault="00624145" w14:paraId="341D448D"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new </w:t>
            </w:r>
            <w:proofErr w:type="spellStart"/>
            <w:r w:rsidRPr="00C0702A">
              <w:rPr>
                <w:rFonts w:ascii="Times New Roman" w:hAnsi="Times New Roman"/>
                <w:sz w:val="20"/>
                <w:szCs w:val="20"/>
              </w:rPr>
              <w:t>codebookSubset</w:t>
            </w:r>
            <w:proofErr w:type="spellEnd"/>
            <w:r w:rsidRPr="00C0702A">
              <w:rPr>
                <w:rFonts w:ascii="Times New Roman" w:hAnsi="Times New Roman"/>
                <w:sz w:val="20"/>
                <w:szCs w:val="20"/>
              </w:rPr>
              <w:t xml:space="preserve"> is introduced only for the rank value(s) where full power transmission in UL is not achievable includes the TPMI precoders in </w:t>
            </w:r>
            <w:proofErr w:type="spellStart"/>
            <w:r w:rsidRPr="00C0702A">
              <w:rPr>
                <w:rFonts w:ascii="Times New Roman" w:hAnsi="Times New Roman"/>
                <w:i/>
                <w:sz w:val="20"/>
                <w:szCs w:val="20"/>
              </w:rPr>
              <w:t>fullyAndPartialAndNonCoherent</w:t>
            </w:r>
            <w:proofErr w:type="spellEnd"/>
            <w:r w:rsidRPr="00C0702A">
              <w:rPr>
                <w:rFonts w:ascii="Times New Roman" w:hAnsi="Times New Roman"/>
                <w:sz w:val="20"/>
                <w:szCs w:val="20"/>
              </w:rPr>
              <w:t xml:space="preserve"> defined in Rel-15</w:t>
            </w:r>
          </w:p>
          <w:p w:rsidRPr="00C0702A" w:rsidR="00624145" w:rsidP="00624145" w:rsidRDefault="00624145" w14:paraId="4DE922E8"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FFS: At least a subset of the non-antenna selection TPMI precoder(s) is(are) supported </w:t>
            </w:r>
          </w:p>
          <w:p w:rsidRPr="00C0702A" w:rsidR="00624145" w:rsidP="00624145" w:rsidRDefault="00624145" w14:paraId="4AA6F447"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FFS: Additional support of antenna selection TPMI precoders</w:t>
            </w:r>
          </w:p>
          <w:p w:rsidRPr="00C0702A" w:rsidR="00624145" w:rsidP="00624145" w:rsidRDefault="00624145" w14:paraId="4C3EFEA9"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Note: as non-coherent UE, it is not capable of maintaining relative phase of antenna ports according to TPMI</w:t>
            </w:r>
          </w:p>
          <w:p w:rsidRPr="00C0702A" w:rsidR="00624145" w:rsidP="00624145" w:rsidRDefault="00624145" w14:paraId="49ED9743" wp14:textId="77777777">
            <w:pPr>
              <w:pStyle w:val="ListParagraph"/>
              <w:numPr>
                <w:ilvl w:val="0"/>
                <w:numId w:val="32"/>
              </w:numPr>
              <w:spacing w:after="0" w:line="240" w:lineRule="auto"/>
              <w:contextualSpacing w:val="0"/>
              <w:rPr>
                <w:rFonts w:ascii="Times New Roman" w:hAnsi="Times New Roman"/>
                <w:sz w:val="20"/>
                <w:szCs w:val="20"/>
              </w:rPr>
            </w:pPr>
            <w:bookmarkStart w:name="_Hlk16512341" w:id="6"/>
            <w:bookmarkEnd w:id="5"/>
            <w:r w:rsidRPr="00C0702A">
              <w:rPr>
                <w:rFonts w:ascii="Times New Roman" w:hAnsi="Times New Roman"/>
                <w:sz w:val="20"/>
                <w:szCs w:val="20"/>
              </w:rPr>
              <w:t>Mode 2: The UE can be configured with one SRS resource or multiple SRS resources with different number of SRS ports</w:t>
            </w:r>
            <w:r w:rsidRPr="00C0702A">
              <w:rPr>
                <w:rFonts w:hint="eastAsia" w:ascii="Times New Roman" w:hAnsi="Times New Roman" w:eastAsia="Malgun Gothic"/>
                <w:sz w:val="20"/>
                <w:szCs w:val="20"/>
              </w:rPr>
              <w:t xml:space="preserve"> within </w:t>
            </w:r>
            <w:proofErr w:type="gramStart"/>
            <w:r w:rsidRPr="00C0702A">
              <w:rPr>
                <w:rFonts w:hint="eastAsia" w:ascii="Times New Roman" w:hAnsi="Times New Roman" w:eastAsia="Malgun Gothic"/>
                <w:sz w:val="20"/>
                <w:szCs w:val="20"/>
              </w:rPr>
              <w:t>a</w:t>
            </w:r>
            <w:proofErr w:type="gramEnd"/>
            <w:r w:rsidRPr="00C0702A">
              <w:rPr>
                <w:rFonts w:hint="eastAsia" w:ascii="Times New Roman" w:hAnsi="Times New Roman" w:eastAsia="Malgun Gothic"/>
                <w:sz w:val="20"/>
                <w:szCs w:val="20"/>
              </w:rPr>
              <w:t xml:space="preserve"> SRS resource set which </w:t>
            </w:r>
            <w:r w:rsidRPr="00C0702A">
              <w:rPr>
                <w:rFonts w:hint="eastAsia" w:ascii="Times New Roman" w:hAnsi="Times New Roman" w:eastAsia="Malgun Gothic"/>
                <w:i/>
                <w:sz w:val="20"/>
                <w:szCs w:val="20"/>
              </w:rPr>
              <w:t>usage</w:t>
            </w:r>
            <w:r w:rsidRPr="00C0702A">
              <w:rPr>
                <w:rFonts w:hint="eastAsia" w:ascii="Times New Roman" w:hAnsi="Times New Roman" w:eastAsia="Malgun Gothic"/>
                <w:sz w:val="20"/>
                <w:szCs w:val="20"/>
              </w:rPr>
              <w:t xml:space="preserve"> is set to </w:t>
            </w:r>
            <w:r w:rsidRPr="00C0702A">
              <w:rPr>
                <w:rFonts w:ascii="Times New Roman" w:hAnsi="Times New Roman" w:eastAsia="Malgun Gothic"/>
                <w:sz w:val="20"/>
                <w:szCs w:val="20"/>
              </w:rPr>
              <w:t>‘</w:t>
            </w:r>
            <w:r w:rsidRPr="00C0702A">
              <w:rPr>
                <w:rFonts w:hint="eastAsia" w:ascii="Times New Roman" w:hAnsi="Times New Roman" w:eastAsia="Malgun Gothic"/>
                <w:sz w:val="20"/>
                <w:szCs w:val="20"/>
              </w:rPr>
              <w:t>codebook</w:t>
            </w:r>
            <w:r w:rsidRPr="00C0702A">
              <w:rPr>
                <w:rFonts w:ascii="Times New Roman" w:hAnsi="Times New Roman" w:eastAsia="Malgun Gothic"/>
                <w:sz w:val="20"/>
                <w:szCs w:val="20"/>
              </w:rPr>
              <w:t>’</w:t>
            </w:r>
            <w:bookmarkEnd w:id="6"/>
          </w:p>
          <w:p w:rsidRPr="00C0702A" w:rsidR="00624145" w:rsidP="00624145" w:rsidRDefault="00624145" w14:paraId="28B63C7E"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hint="eastAsia" w:ascii="Times New Roman" w:hAnsi="Times New Roman" w:eastAsia="Malgun Gothic"/>
                <w:sz w:val="20"/>
                <w:szCs w:val="20"/>
              </w:rPr>
              <w:t xml:space="preserve">UE transmits SRS and PUSCH </w:t>
            </w:r>
            <w:r w:rsidRPr="00C0702A">
              <w:rPr>
                <w:rFonts w:ascii="Times New Roman" w:hAnsi="Times New Roman" w:eastAsia="Malgun Gothic"/>
                <w:sz w:val="20"/>
                <w:szCs w:val="20"/>
              </w:rPr>
              <w:t>in same manner, whether antenna virtualization is used or not</w:t>
            </w:r>
          </w:p>
          <w:p w:rsidRPr="00C0702A" w:rsidR="00624145" w:rsidP="00624145" w:rsidRDefault="00624145" w14:paraId="5EA94DF6"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eastAsia="Malgun Gothic"/>
                <w:sz w:val="20"/>
                <w:szCs w:val="20"/>
              </w:rPr>
              <w:t>Rel-15 codebooks and codebook subsets are used</w:t>
            </w:r>
          </w:p>
          <w:p w:rsidRPr="00C0702A" w:rsidR="00624145" w:rsidP="00624145" w:rsidRDefault="00624145" w14:paraId="5AEC264B" wp14:textId="77777777">
            <w:pPr>
              <w:pStyle w:val="ListParagraph"/>
              <w:numPr>
                <w:ilvl w:val="2"/>
                <w:numId w:val="32"/>
              </w:numPr>
              <w:spacing w:after="0" w:line="240" w:lineRule="auto"/>
              <w:ind w:left="1440" w:hanging="240"/>
              <w:contextualSpacing w:val="0"/>
              <w:rPr>
                <w:rFonts w:ascii="Times New Roman" w:hAnsi="Times New Roman"/>
                <w:sz w:val="20"/>
                <w:szCs w:val="20"/>
              </w:rPr>
            </w:pPr>
            <w:r w:rsidRPr="00C0702A">
              <w:rPr>
                <w:rFonts w:ascii="Times New Roman" w:hAnsi="Times New Roman"/>
                <w:sz w:val="20"/>
                <w:szCs w:val="20"/>
              </w:rPr>
              <w:t>Note: Antenna selection precoder can be used to enable full power related PA(s) to produce full power transmission for Capability-3 UE.</w:t>
            </w:r>
          </w:p>
          <w:p w:rsidRPr="00C0702A" w:rsidR="00624145" w:rsidP="00624145" w:rsidRDefault="00624145" w14:paraId="43E578CA"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UL full power Tx is achieved for PUSCH transmission according to indicated SRI and/or TPMI</w:t>
            </w:r>
          </w:p>
          <w:p w:rsidRPr="00C0702A" w:rsidR="00624145" w:rsidP="00624145" w:rsidRDefault="00624145" w14:paraId="6ADCC35F"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A set of TPMIs that deliver full power can be signalled by the UE in order to support at </w:t>
            </w:r>
            <w:proofErr w:type="gramStart"/>
            <w:r w:rsidRPr="00C0702A">
              <w:rPr>
                <w:rFonts w:ascii="Times New Roman" w:hAnsi="Times New Roman"/>
                <w:sz w:val="20"/>
                <w:szCs w:val="20"/>
              </w:rPr>
              <w:t>least  UEcap</w:t>
            </w:r>
            <w:proofErr w:type="gramEnd"/>
            <w:r w:rsidRPr="00C0702A">
              <w:rPr>
                <w:rFonts w:ascii="Times New Roman" w:hAnsi="Times New Roman"/>
                <w:sz w:val="20"/>
                <w:szCs w:val="20"/>
              </w:rPr>
              <w:t xml:space="preserve">3, for SRS resource with more than 1 ports, </w:t>
            </w:r>
          </w:p>
          <w:p w:rsidRPr="00C0702A" w:rsidR="00624145" w:rsidP="00624145" w:rsidRDefault="00624145" w14:paraId="03E931E2"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rsidRPr="00C0702A" w:rsidR="00624145" w:rsidP="00624145" w:rsidRDefault="00624145" w14:paraId="19C98155"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The following cases are not precluded</w:t>
            </w:r>
          </w:p>
          <w:p w:rsidRPr="00C0702A" w:rsidR="00624145" w:rsidP="00624145" w:rsidRDefault="00624145" w14:paraId="3C5544AE" wp14:textId="77777777">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For example, for 4TX on UE side (with 20+20+17+17dBm) virtualized as 2 SRS ports, full uplink power transmission can be enabled by precoder [1 0] or [0 1]</w:t>
            </w:r>
          </w:p>
          <w:p w:rsidRPr="00C0702A" w:rsidR="00624145" w:rsidP="00624145" w:rsidRDefault="00624145" w14:paraId="2F164BD2"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eastAsia="Malgun Gothic"/>
                <w:sz w:val="20"/>
                <w:szCs w:val="20"/>
              </w:rPr>
              <w:t xml:space="preserve">FFS: number of SRS resources supported </w:t>
            </w:r>
          </w:p>
          <w:p w:rsidRPr="00C0702A" w:rsidR="00624145" w:rsidP="00624145" w:rsidRDefault="00624145" w14:paraId="6AE6752F" wp14:textId="77777777">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hAnsi="Times New Roman" w:eastAsia="Malgun Gothic"/>
                <w:sz w:val="20"/>
                <w:szCs w:val="20"/>
              </w:rPr>
              <w:t xml:space="preserve">2 </w:t>
            </w:r>
          </w:p>
          <w:p w:rsidRPr="00C0702A" w:rsidR="00624145" w:rsidP="00624145" w:rsidRDefault="00624145" w14:paraId="128C26E1" wp14:textId="77777777">
            <w:pPr>
              <w:pStyle w:val="ListParagraph"/>
              <w:numPr>
                <w:ilvl w:val="3"/>
                <w:numId w:val="32"/>
              </w:numPr>
              <w:spacing w:after="0" w:line="240" w:lineRule="auto"/>
              <w:contextualSpacing w:val="0"/>
              <w:rPr>
                <w:rFonts w:ascii="Times New Roman" w:hAnsi="Times New Roman"/>
                <w:sz w:val="20"/>
                <w:szCs w:val="20"/>
              </w:rPr>
            </w:pPr>
            <w:r w:rsidRPr="00C0702A">
              <w:rPr>
                <w:rFonts w:ascii="Times New Roman" w:hAnsi="Times New Roman" w:eastAsia="Malgun Gothic"/>
                <w:sz w:val="20"/>
                <w:szCs w:val="20"/>
              </w:rPr>
              <w:t xml:space="preserve">3 </w:t>
            </w:r>
          </w:p>
          <w:p w:rsidRPr="00C0702A" w:rsidR="00624145" w:rsidP="00624145" w:rsidRDefault="00624145" w14:paraId="494F06A2" wp14:textId="77777777">
            <w:pPr>
              <w:pStyle w:val="ListParagraph"/>
              <w:numPr>
                <w:ilvl w:val="2"/>
                <w:numId w:val="32"/>
              </w:numPr>
              <w:spacing w:after="0" w:line="240" w:lineRule="auto"/>
              <w:contextualSpacing w:val="0"/>
              <w:rPr>
                <w:rFonts w:ascii="Times New Roman" w:hAnsi="Times New Roman"/>
                <w:sz w:val="20"/>
                <w:szCs w:val="20"/>
              </w:rPr>
            </w:pPr>
            <w:r w:rsidRPr="00C0702A">
              <w:rPr>
                <w:rFonts w:ascii="Times New Roman" w:hAnsi="Times New Roman" w:eastAsia="Malgun Gothic"/>
                <w:sz w:val="20"/>
                <w:szCs w:val="20"/>
              </w:rPr>
              <w:t>FFS: for 4 Tx, how many different TPMIs/TPMI groups support full power</w:t>
            </w:r>
          </w:p>
          <w:p w:rsidRPr="00C0702A" w:rsidR="00624145" w:rsidP="00624145" w:rsidRDefault="00624145" w14:paraId="0E096DD3" wp14:textId="77777777">
            <w:pPr>
              <w:pStyle w:val="ListParagraph"/>
              <w:numPr>
                <w:ilvl w:val="1"/>
                <w:numId w:val="32"/>
              </w:numPr>
              <w:spacing w:after="0" w:line="240" w:lineRule="auto"/>
              <w:contextualSpacing w:val="0"/>
              <w:rPr>
                <w:rFonts w:ascii="Times New Roman" w:hAnsi="Times New Roman"/>
                <w:sz w:val="20"/>
                <w:szCs w:val="20"/>
              </w:rPr>
            </w:pPr>
            <w:r w:rsidRPr="00C0702A">
              <w:rPr>
                <w:rFonts w:ascii="Times New Roman" w:hAnsi="Times New Roman"/>
                <w:sz w:val="20"/>
                <w:szCs w:val="20"/>
              </w:rPr>
              <w:t>FFS: any rules for spatial filter update for the SRS resources with different number ports</w:t>
            </w:r>
          </w:p>
          <w:p w:rsidRPr="00C0702A" w:rsidR="00624145" w:rsidP="00624145" w:rsidRDefault="00624145" w14:paraId="2C565F14" wp14:textId="77777777">
            <w:pPr>
              <w:pStyle w:val="ListParagraph"/>
              <w:ind w:left="0"/>
              <w:rPr>
                <w:rFonts w:ascii="Times New Roman" w:hAnsi="Times New Roman"/>
                <w:sz w:val="20"/>
                <w:szCs w:val="20"/>
              </w:rPr>
            </w:pPr>
            <w:r w:rsidRPr="00C0702A">
              <w:rPr>
                <w:rFonts w:ascii="Times New Roman" w:hAnsi="Times New Roman"/>
                <w:sz w:val="20"/>
                <w:szCs w:val="20"/>
              </w:rPr>
              <w:t>Note: How to capture the behaviour for ‘Mode 1’ and ‘Mode 2’ in specifications is TBD</w:t>
            </w:r>
          </w:p>
          <w:p w:rsidRPr="00C0702A" w:rsidR="00624145" w:rsidP="00624145" w:rsidRDefault="00624145" w14:paraId="5B44EF6A" wp14:textId="77777777">
            <w:pPr>
              <w:pStyle w:val="ListParagraph"/>
              <w:ind w:left="0"/>
              <w:rPr>
                <w:rFonts w:ascii="Times New Roman" w:hAnsi="Times New Roman"/>
                <w:sz w:val="20"/>
                <w:szCs w:val="20"/>
              </w:rPr>
            </w:pPr>
            <w:r w:rsidRPr="00C0702A">
              <w:rPr>
                <w:rFonts w:ascii="Times New Roman" w:hAnsi="Times New Roman"/>
                <w:sz w:val="20"/>
                <w:szCs w:val="20"/>
              </w:rPr>
              <w:t>Note: For single port, there is no SRI and TPMI</w:t>
            </w:r>
          </w:p>
          <w:p w:rsidRPr="00453CE7" w:rsidR="00624145" w:rsidP="00C7524D" w:rsidRDefault="00624145" w14:paraId="5862C030" wp14:textId="77777777">
            <w:pPr>
              <w:pStyle w:val="ListParagraph"/>
              <w:ind w:left="0"/>
              <w:rPr>
                <w:rFonts w:ascii="Times New Roman" w:hAnsi="Times New Roman"/>
                <w:sz w:val="20"/>
                <w:szCs w:val="20"/>
              </w:rPr>
            </w:pPr>
            <w:r w:rsidRPr="00C0702A">
              <w:rPr>
                <w:rFonts w:ascii="Times New Roman" w:hAnsi="Times New Roman"/>
                <w:sz w:val="20"/>
                <w:szCs w:val="20"/>
              </w:rPr>
              <w:t xml:space="preserve">Note: Support of Mode 1, Mode 2 have separate UE capability </w:t>
            </w:r>
          </w:p>
        </w:tc>
      </w:tr>
    </w:tbl>
    <w:p xmlns:wp14="http://schemas.microsoft.com/office/word/2010/wordml" w:rsidR="00624145" w:rsidP="00624145" w:rsidRDefault="00C0702A" w14:paraId="40905A13" wp14:textId="77777777">
      <w:pPr>
        <w:rPr>
          <w:rFonts w:ascii="Times New Roman" w:hAnsi="Times New Roman" w:cs="Times New Roman"/>
          <w:sz w:val="20"/>
          <w:szCs w:val="20"/>
        </w:rPr>
      </w:pPr>
      <w:r>
        <w:rPr>
          <w:rFonts w:ascii="Times New Roman" w:hAnsi="Times New Roman" w:cs="Times New Roman"/>
          <w:sz w:val="20"/>
          <w:szCs w:val="20"/>
        </w:rPr>
        <w:lastRenderedPageBreak/>
        <w:t>Regarding the UE capability definition, it was agreed in RAN1 #</w:t>
      </w:r>
      <w:r w:rsidR="00B35B2C">
        <w:rPr>
          <w:rFonts w:ascii="Times New Roman" w:hAnsi="Times New Roman" w:cs="Times New Roman"/>
          <w:sz w:val="20"/>
          <w:szCs w:val="20"/>
        </w:rPr>
        <w:t>AH1901</w:t>
      </w:r>
      <w:r>
        <w:rPr>
          <w:rFonts w:ascii="Times New Roman" w:hAnsi="Times New Roman" w:cs="Times New Roman"/>
          <w:sz w:val="20"/>
          <w:szCs w:val="20"/>
        </w:rPr>
        <w:t xml:space="preserve"> meeting with this agreement</w:t>
      </w:r>
      <w:r w:rsidR="006B570E">
        <w:rPr>
          <w:rFonts w:ascii="Times New Roman" w:hAnsi="Times New Roman" w:cs="Times New Roman"/>
          <w:sz w:val="20"/>
          <w:szCs w:val="20"/>
        </w:rPr>
        <w:t xml:space="preserve"> [2]</w:t>
      </w:r>
      <w:r>
        <w:rPr>
          <w:rFonts w:ascii="Times New Roman" w:hAnsi="Times New Roman" w:cs="Times New Roman"/>
          <w:sz w:val="20"/>
          <w:szCs w:val="20"/>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9"/>
      </w:tblGrid>
      <w:tr xmlns:wp14="http://schemas.microsoft.com/office/word/2010/wordml" w:rsidRPr="00453CE7" w:rsidR="00453CE7" w:rsidTr="007527EB" w14:paraId="4C8254B7" wp14:textId="77777777">
        <w:tc>
          <w:tcPr>
            <w:tcW w:w="9629" w:type="dxa"/>
            <w:shd w:val="clear" w:color="auto" w:fill="auto"/>
          </w:tcPr>
          <w:p w:rsidRPr="00C0702A" w:rsidR="00C0702A" w:rsidP="00C0702A" w:rsidRDefault="00C0702A" w14:paraId="44AD7A18" wp14:textId="77777777">
            <w:pPr>
              <w:ind w:left="1440" w:hanging="1440"/>
              <w:rPr>
                <w:rFonts w:ascii="Times New Roman" w:hAnsi="Times New Roman" w:cs="Times New Roman"/>
                <w:b/>
                <w:sz w:val="20"/>
                <w:szCs w:val="20"/>
                <w:highlight w:val="green"/>
                <w:lang w:eastAsia="x-none"/>
              </w:rPr>
            </w:pPr>
            <w:r w:rsidRPr="00C0702A">
              <w:rPr>
                <w:rFonts w:ascii="Times New Roman" w:hAnsi="Times New Roman" w:cs="Times New Roman"/>
                <w:b/>
                <w:sz w:val="20"/>
                <w:szCs w:val="20"/>
                <w:highlight w:val="green"/>
                <w:lang w:eastAsia="x-none"/>
              </w:rPr>
              <w:t>Agreement</w:t>
            </w:r>
          </w:p>
          <w:p w:rsidRPr="00C0702A" w:rsidR="00C0702A" w:rsidP="00C0702A" w:rsidRDefault="00C0702A" w14:paraId="4DB3FE27" wp14:textId="77777777">
            <w:pPr>
              <w:rPr>
                <w:rFonts w:ascii="Times New Roman" w:hAnsi="Times New Roman" w:cs="Times New Roman"/>
                <w:sz w:val="20"/>
                <w:szCs w:val="20"/>
              </w:rPr>
            </w:pPr>
            <w:r w:rsidRPr="00C0702A">
              <w:rPr>
                <w:rFonts w:ascii="Times New Roman" w:hAnsi="Times New Roman" w:cs="Times New Roman"/>
                <w:sz w:val="20"/>
                <w:szCs w:val="20"/>
              </w:rPr>
              <w:t xml:space="preserve">Full TX power UL transmission with multiple power amplifier is supported at least for </w:t>
            </w:r>
            <w:proofErr w:type="gramStart"/>
            <w:r w:rsidRPr="00C0702A">
              <w:rPr>
                <w:rFonts w:ascii="Times New Roman" w:hAnsi="Times New Roman" w:cs="Times New Roman"/>
                <w:sz w:val="20"/>
                <w:szCs w:val="20"/>
              </w:rPr>
              <w:t>codebook based</w:t>
            </w:r>
            <w:proofErr w:type="gramEnd"/>
            <w:r w:rsidRPr="00C0702A">
              <w:rPr>
                <w:rFonts w:ascii="Times New Roman" w:hAnsi="Times New Roman" w:cs="Times New Roman"/>
                <w:sz w:val="20"/>
                <w:szCs w:val="20"/>
              </w:rPr>
              <w:t xml:space="preserve"> UL transmission for non-coherent and partial/non-coherent capable UEs. The support of this feature is indicated by the UE as part of UE capability signalling. For power class 3:</w:t>
            </w:r>
          </w:p>
          <w:p w:rsidRPr="00C0702A" w:rsidR="00C0702A" w:rsidP="00C0702A" w:rsidRDefault="00C0702A" w14:paraId="22F18C08" wp14:textId="77777777">
            <w:pPr>
              <w:pStyle w:val="ListParagraph"/>
              <w:numPr>
                <w:ilvl w:val="0"/>
                <w:numId w:val="46"/>
              </w:numPr>
              <w:spacing w:after="0" w:line="240" w:lineRule="auto"/>
              <w:jc w:val="both"/>
              <w:rPr>
                <w:rFonts w:ascii="Times New Roman" w:hAnsi="Times New Roman" w:eastAsia="SimSun" w:cs="Times New Roman"/>
                <w:sz w:val="20"/>
                <w:szCs w:val="20"/>
              </w:rPr>
            </w:pPr>
            <w:r w:rsidRPr="00C0702A">
              <w:rPr>
                <w:rFonts w:ascii="Times New Roman" w:hAnsi="Times New Roman" w:eastAsia="SimSun" w:cs="Times New Roman"/>
                <w:sz w:val="20"/>
                <w:szCs w:val="20"/>
              </w:rPr>
              <w:t xml:space="preserve">UE capability 1: for the UE to support full Tx power in UL transmission, full rated PAs on each Tx chain is supported with a new UE capability </w:t>
            </w:r>
          </w:p>
          <w:p w:rsidRPr="00C0702A" w:rsidR="00C0702A" w:rsidP="00C0702A" w:rsidRDefault="00C0702A" w14:paraId="4D0A2AC6" wp14:textId="77777777">
            <w:pPr>
              <w:pStyle w:val="ListParagraph"/>
              <w:widowControl w:val="0"/>
              <w:numPr>
                <w:ilvl w:val="1"/>
                <w:numId w:val="47"/>
              </w:numPr>
              <w:spacing w:after="0" w:line="240" w:lineRule="auto"/>
              <w:contextualSpacing w:val="0"/>
              <w:jc w:val="both"/>
              <w:rPr>
                <w:rFonts w:ascii="Times New Roman" w:hAnsi="Times New Roman" w:cs="Times New Roman"/>
                <w:sz w:val="20"/>
                <w:szCs w:val="20"/>
              </w:rPr>
            </w:pPr>
            <w:r w:rsidRPr="00C0702A">
              <w:rPr>
                <w:rFonts w:ascii="Times New Roman" w:hAnsi="Times New Roman" w:cs="Times New Roman"/>
                <w:sz w:val="20"/>
                <w:szCs w:val="20"/>
              </w:rPr>
              <w:t xml:space="preserve">FFS: detailed power scaling description </w:t>
            </w:r>
          </w:p>
          <w:p w:rsidRPr="00C0702A" w:rsidR="00C0702A" w:rsidP="00C0702A" w:rsidRDefault="00C0702A" w14:paraId="2ABCF5C6" wp14:textId="77777777">
            <w:pPr>
              <w:pStyle w:val="ListParagraph"/>
              <w:widowControl w:val="0"/>
              <w:numPr>
                <w:ilvl w:val="1"/>
                <w:numId w:val="47"/>
              </w:numPr>
              <w:spacing w:after="0" w:line="240" w:lineRule="auto"/>
              <w:contextualSpacing w:val="0"/>
              <w:jc w:val="both"/>
              <w:rPr>
                <w:rFonts w:ascii="Times New Roman" w:hAnsi="Times New Roman" w:cs="Times New Roman"/>
                <w:sz w:val="20"/>
                <w:szCs w:val="20"/>
              </w:rPr>
            </w:pPr>
            <w:r w:rsidRPr="00C0702A">
              <w:rPr>
                <w:rFonts w:ascii="Times New Roman" w:hAnsi="Times New Roman" w:cs="Times New Roman"/>
                <w:sz w:val="20"/>
                <w:szCs w:val="20"/>
              </w:rPr>
              <w:t>Note: Full Tx power means UE delivers total power of 23dBm for PC3</w:t>
            </w:r>
          </w:p>
          <w:p w:rsidRPr="00C0702A" w:rsidR="00C0702A" w:rsidP="00C0702A" w:rsidRDefault="00C0702A" w14:paraId="0E3270A9" wp14:textId="77777777">
            <w:pPr>
              <w:pStyle w:val="ListParagraph"/>
              <w:numPr>
                <w:ilvl w:val="0"/>
                <w:numId w:val="46"/>
              </w:numPr>
              <w:spacing w:after="0" w:line="240" w:lineRule="auto"/>
              <w:jc w:val="both"/>
              <w:rPr>
                <w:rFonts w:ascii="Times New Roman" w:hAnsi="Times New Roman" w:eastAsia="SimSun" w:cs="Times New Roman"/>
                <w:sz w:val="20"/>
                <w:szCs w:val="20"/>
              </w:rPr>
            </w:pPr>
            <w:r w:rsidRPr="00C0702A">
              <w:rPr>
                <w:rFonts w:ascii="Times New Roman" w:hAnsi="Times New Roman" w:eastAsia="SimSun" w:cs="Times New Roman"/>
                <w:sz w:val="20"/>
                <w:szCs w:val="20"/>
              </w:rPr>
              <w:t xml:space="preserve">UE capability 2: for the UE to support full Tx power in UL transmission, no Tx chain is assumed to deliver full power with the new UE capability </w:t>
            </w:r>
          </w:p>
          <w:p w:rsidRPr="00C0702A" w:rsidR="00C0702A" w:rsidP="00C0702A" w:rsidRDefault="00C0702A" w14:paraId="7A910456" wp14:textId="77777777">
            <w:pPr>
              <w:pStyle w:val="ListParagraph"/>
              <w:widowControl w:val="0"/>
              <w:numPr>
                <w:ilvl w:val="1"/>
                <w:numId w:val="47"/>
              </w:numPr>
              <w:spacing w:after="0" w:line="240" w:lineRule="auto"/>
              <w:contextualSpacing w:val="0"/>
              <w:jc w:val="both"/>
              <w:rPr>
                <w:rFonts w:ascii="Times New Roman" w:hAnsi="Times New Roman" w:cs="Times New Roman"/>
                <w:sz w:val="20"/>
                <w:szCs w:val="20"/>
              </w:rPr>
            </w:pPr>
            <w:r w:rsidRPr="00C0702A">
              <w:rPr>
                <w:rFonts w:ascii="Times New Roman" w:hAnsi="Times New Roman" w:cs="Times New Roman"/>
                <w:sz w:val="20"/>
                <w:szCs w:val="20"/>
              </w:rPr>
              <w:t>FFS: detailed design</w:t>
            </w:r>
          </w:p>
          <w:p w:rsidRPr="00C0702A" w:rsidR="00C0702A" w:rsidP="00C0702A" w:rsidRDefault="00C0702A" w14:paraId="6C61834A" wp14:textId="77777777">
            <w:pPr>
              <w:pStyle w:val="ListParagraph"/>
              <w:numPr>
                <w:ilvl w:val="0"/>
                <w:numId w:val="46"/>
              </w:numPr>
              <w:spacing w:after="0" w:line="240" w:lineRule="auto"/>
              <w:jc w:val="both"/>
              <w:rPr>
                <w:rFonts w:ascii="Times New Roman" w:hAnsi="Times New Roman" w:eastAsia="SimSun" w:cs="Times New Roman"/>
                <w:sz w:val="20"/>
                <w:szCs w:val="20"/>
              </w:rPr>
            </w:pPr>
            <w:r w:rsidRPr="00C0702A">
              <w:rPr>
                <w:rFonts w:ascii="Times New Roman" w:hAnsi="Times New Roman" w:eastAsia="SimSun" w:cs="Times New Roman"/>
                <w:sz w:val="20"/>
                <w:szCs w:val="20"/>
              </w:rPr>
              <w:t>UE capability 3: for the UE to support full Tx power in UL transmission, subset of Tx chains with full rated PAs is supported with a new UE capability</w:t>
            </w:r>
          </w:p>
          <w:p w:rsidRPr="00C0702A" w:rsidR="00C0702A" w:rsidP="00C0702A" w:rsidRDefault="00C0702A" w14:paraId="7D3B2583" wp14:textId="77777777">
            <w:pPr>
              <w:rPr>
                <w:rFonts w:ascii="Times New Roman" w:hAnsi="Times New Roman" w:cs="Times New Roman"/>
                <w:sz w:val="20"/>
                <w:szCs w:val="20"/>
              </w:rPr>
            </w:pPr>
            <w:r w:rsidRPr="00C0702A">
              <w:rPr>
                <w:rFonts w:ascii="Times New Roman" w:hAnsi="Times New Roman" w:cs="Times New Roman"/>
                <w:sz w:val="20"/>
                <w:szCs w:val="20"/>
              </w:rPr>
              <w:t xml:space="preserve">FFS: Whether all three capabilities will be </w:t>
            </w:r>
            <w:proofErr w:type="gramStart"/>
            <w:r w:rsidRPr="00C0702A">
              <w:rPr>
                <w:rFonts w:ascii="Times New Roman" w:hAnsi="Times New Roman" w:cs="Times New Roman"/>
                <w:sz w:val="20"/>
                <w:szCs w:val="20"/>
              </w:rPr>
              <w:t>specified</w:t>
            </w:r>
            <w:proofErr w:type="gramEnd"/>
            <w:r w:rsidRPr="00C0702A">
              <w:rPr>
                <w:rFonts w:ascii="Times New Roman" w:hAnsi="Times New Roman" w:cs="Times New Roman"/>
                <w:sz w:val="20"/>
                <w:szCs w:val="20"/>
              </w:rPr>
              <w:t xml:space="preserve"> or a subset will be specified</w:t>
            </w:r>
          </w:p>
          <w:p w:rsidRPr="00C0702A" w:rsidR="00C0702A" w:rsidP="00C0702A" w:rsidRDefault="00C0702A" w14:paraId="4086825A" wp14:textId="77777777">
            <w:pPr>
              <w:rPr>
                <w:rFonts w:ascii="Times New Roman" w:hAnsi="Times New Roman" w:cs="Times New Roman"/>
                <w:sz w:val="20"/>
                <w:szCs w:val="20"/>
              </w:rPr>
            </w:pPr>
            <w:r w:rsidRPr="00C0702A">
              <w:rPr>
                <w:rFonts w:ascii="Times New Roman" w:hAnsi="Times New Roman" w:cs="Times New Roman"/>
                <w:sz w:val="20"/>
                <w:szCs w:val="20"/>
              </w:rPr>
              <w:t>FFS: UE capability signalling/reporting details</w:t>
            </w:r>
          </w:p>
          <w:p w:rsidRPr="00C0702A" w:rsidR="00453CE7" w:rsidP="00C0702A" w:rsidRDefault="00C0702A" w14:paraId="61645938" wp14:textId="77777777">
            <w:pPr>
              <w:rPr>
                <w:rFonts w:ascii="Times New Roman" w:hAnsi="Times New Roman" w:cs="Times New Roman"/>
                <w:sz w:val="20"/>
                <w:szCs w:val="20"/>
              </w:rPr>
            </w:pPr>
            <w:r w:rsidRPr="00C0702A">
              <w:rPr>
                <w:rFonts w:ascii="Times New Roman" w:hAnsi="Times New Roman" w:cs="Times New Roman"/>
                <w:sz w:val="20"/>
                <w:szCs w:val="20"/>
              </w:rPr>
              <w:t>Note: Two or more of the above capabilities could be merged depending on the further details</w:t>
            </w:r>
          </w:p>
        </w:tc>
      </w:tr>
    </w:tbl>
    <w:p xmlns:wp14="http://schemas.microsoft.com/office/word/2010/wordml" w:rsidR="00453CE7" w:rsidP="00453CE7" w:rsidRDefault="00453CE7" w14:paraId="5DAB6C7B" wp14:textId="77777777">
      <w:pPr>
        <w:rPr>
          <w:rFonts w:ascii="Times New Roman" w:hAnsi="Times New Roman" w:cs="Times New Roman"/>
          <w:sz w:val="20"/>
          <w:szCs w:val="20"/>
        </w:rPr>
      </w:pPr>
    </w:p>
    <w:p xmlns:wp14="http://schemas.microsoft.com/office/word/2010/wordml" w:rsidR="001E3E39" w:rsidP="001E3E39" w:rsidRDefault="009147E5" w14:paraId="00AA3964" wp14:textId="77777777">
      <w:pPr>
        <w:rPr>
          <w:rFonts w:ascii="Times New Roman" w:hAnsi="Times New Roman" w:cs="Times New Roman"/>
          <w:sz w:val="20"/>
          <w:szCs w:val="20"/>
        </w:rPr>
      </w:pPr>
      <w:r>
        <w:rPr>
          <w:rFonts w:ascii="Times New Roman" w:hAnsi="Times New Roman" w:cs="Times New Roman"/>
          <w:sz w:val="20"/>
          <w:szCs w:val="20"/>
        </w:rPr>
        <w:t xml:space="preserve">This contribution elaborates the difference between the so-called UE “mode-1” and “mode-2” in terms of full Tx power capability. We also propose the specification solution in terms of the recent </w:t>
      </w:r>
      <w:r w:rsidR="00C12828">
        <w:rPr>
          <w:rFonts w:ascii="Times New Roman" w:hAnsi="Times New Roman" w:cs="Times New Roman"/>
          <w:sz w:val="20"/>
          <w:szCs w:val="20"/>
        </w:rPr>
        <w:t>agreement.</w:t>
      </w:r>
    </w:p>
    <w:p xmlns:wp14="http://schemas.microsoft.com/office/word/2010/wordml" w:rsidR="009147E5" w:rsidP="001E3E39" w:rsidRDefault="009147E5" w14:paraId="02EB378F" wp14:textId="77777777">
      <w:pPr>
        <w:rPr>
          <w:rFonts w:ascii="Times New Roman" w:hAnsi="Times New Roman" w:cs="Times New Roman"/>
          <w:sz w:val="20"/>
          <w:szCs w:val="20"/>
        </w:rPr>
      </w:pPr>
    </w:p>
    <w:p xmlns:wp14="http://schemas.microsoft.com/office/word/2010/wordml" w:rsidR="00EA017E" w:rsidP="00EA017E" w:rsidRDefault="004C1CBE" w14:paraId="780B172E" wp14:textId="77777777">
      <w:pPr>
        <w:pStyle w:val="Heading1"/>
      </w:pPr>
      <w:r>
        <w:t>2</w:t>
      </w:r>
      <w:r w:rsidRPr="00791982" w:rsidR="00EA017E">
        <w:tab/>
      </w:r>
      <w:r w:rsidR="001E3E39">
        <w:t>Di</w:t>
      </w:r>
      <w:r w:rsidR="00C066EB">
        <w:t xml:space="preserve">fference of UE mode-1 and mode-2 with full Tx </w:t>
      </w:r>
      <w:r w:rsidR="009147E5">
        <w:t>power capability</w:t>
      </w:r>
    </w:p>
    <w:p xmlns:wp14="http://schemas.microsoft.com/office/word/2010/wordml" w:rsidR="009147E5" w:rsidP="009147E5" w:rsidRDefault="009147E5" w14:paraId="6A05A809" wp14:textId="77777777"/>
    <w:p xmlns:wp14="http://schemas.microsoft.com/office/word/2010/wordml" w:rsidR="00C12828" w:rsidP="00C12828" w:rsidRDefault="00C12828" w14:paraId="53DEED0A" wp14:textId="77777777">
      <w:pPr>
        <w:pStyle w:val="Heading2"/>
      </w:pPr>
      <w:r>
        <w:t>2.1</w:t>
      </w:r>
      <w:r>
        <w:tab/>
      </w:r>
      <w:r w:rsidR="006D2BB6">
        <w:t xml:space="preserve">Difference on </w:t>
      </w:r>
      <w:r>
        <w:t>Number of SRS resources</w:t>
      </w:r>
    </w:p>
    <w:p xmlns:wp14="http://schemas.microsoft.com/office/word/2010/wordml" w:rsidR="00C12828" w:rsidP="00C12828" w:rsidRDefault="00C12828" w14:paraId="5781193A" wp14:textId="77777777">
      <w:pPr>
        <w:rPr>
          <w:rFonts w:ascii="Times New Roman" w:hAnsi="Times New Roman" w:cs="Times New Roman"/>
          <w:sz w:val="20"/>
          <w:szCs w:val="20"/>
        </w:rPr>
      </w:pPr>
      <w:r>
        <w:rPr>
          <w:rFonts w:ascii="Times New Roman" w:hAnsi="Times New Roman" w:cs="Times New Roman"/>
          <w:sz w:val="20"/>
          <w:szCs w:val="20"/>
        </w:rPr>
        <w:t xml:space="preserve">The key difference between </w:t>
      </w:r>
      <w:r w:rsidR="002F37FF">
        <w:rPr>
          <w:rFonts w:ascii="Times New Roman" w:hAnsi="Times New Roman" w:cs="Times New Roman"/>
          <w:sz w:val="20"/>
          <w:szCs w:val="20"/>
        </w:rPr>
        <w:t>so-called “mode-1” and “mode-2” UE</w:t>
      </w:r>
      <w:r w:rsidR="00D3104A">
        <w:rPr>
          <w:rFonts w:ascii="Times New Roman" w:hAnsi="Times New Roman" w:cs="Times New Roman"/>
          <w:sz w:val="20"/>
          <w:szCs w:val="20"/>
        </w:rPr>
        <w:t>s</w:t>
      </w:r>
      <w:r w:rsidR="002F37FF">
        <w:rPr>
          <w:rFonts w:ascii="Times New Roman" w:hAnsi="Times New Roman" w:cs="Times New Roman"/>
          <w:sz w:val="20"/>
          <w:szCs w:val="20"/>
        </w:rPr>
        <w:t xml:space="preserve"> depends on the number of SRS ports</w:t>
      </w:r>
      <w:r w:rsidR="00D3104A">
        <w:rPr>
          <w:rFonts w:ascii="Times New Roman" w:hAnsi="Times New Roman" w:cs="Times New Roman"/>
          <w:sz w:val="20"/>
          <w:szCs w:val="20"/>
        </w:rPr>
        <w:t xml:space="preserve"> </w:t>
      </w:r>
      <w:r w:rsidR="002F37FF">
        <w:rPr>
          <w:rFonts w:ascii="Times New Roman" w:hAnsi="Times New Roman" w:cs="Times New Roman"/>
          <w:sz w:val="20"/>
          <w:szCs w:val="20"/>
        </w:rPr>
        <w:t>configured in SRS resources:</w:t>
      </w:r>
    </w:p>
    <w:p xmlns:wp14="http://schemas.microsoft.com/office/word/2010/wordml" w:rsidRPr="002F37FF" w:rsidR="002F37FF" w:rsidP="002F37FF" w:rsidRDefault="002F37FF" w14:paraId="676E5195" wp14:textId="77777777">
      <w:pPr>
        <w:pStyle w:val="ListParagraph"/>
        <w:numPr>
          <w:ilvl w:val="0"/>
          <w:numId w:val="48"/>
        </w:numPr>
        <w:rPr>
          <w:rFonts w:ascii="Times New Roman" w:hAnsi="Times New Roman" w:cs="Times New Roman"/>
          <w:sz w:val="20"/>
          <w:szCs w:val="20"/>
        </w:rPr>
      </w:pPr>
      <w:r w:rsidRPr="00C0702A">
        <w:rPr>
          <w:rFonts w:ascii="Times New Roman" w:hAnsi="Times New Roman"/>
          <w:sz w:val="20"/>
          <w:szCs w:val="20"/>
        </w:rPr>
        <w:t xml:space="preserve">Mode 1: The UE can be configured with one or more SRS resources with </w:t>
      </w:r>
      <w:r w:rsidRPr="002F37FF">
        <w:rPr>
          <w:rFonts w:ascii="Times New Roman" w:hAnsi="Times New Roman"/>
          <w:b/>
          <w:i/>
          <w:sz w:val="20"/>
          <w:szCs w:val="20"/>
        </w:rPr>
        <w:t>same</w:t>
      </w:r>
      <w:r w:rsidRPr="00C0702A">
        <w:rPr>
          <w:rFonts w:ascii="Times New Roman" w:hAnsi="Times New Roman"/>
          <w:sz w:val="20"/>
          <w:szCs w:val="20"/>
        </w:rPr>
        <w:t xml:space="preserve"> number of SRS ports (according to Rel-15)</w:t>
      </w:r>
      <w:r w:rsidRPr="00C0702A">
        <w:rPr>
          <w:rFonts w:hint="eastAsia" w:ascii="Times New Roman" w:hAnsi="Times New Roman" w:eastAsia="Malgun Gothic"/>
          <w:sz w:val="20"/>
          <w:szCs w:val="20"/>
        </w:rPr>
        <w:t xml:space="preserve"> within a</w:t>
      </w:r>
      <w:r w:rsidRPr="00C0702A">
        <w:rPr>
          <w:rFonts w:ascii="Times New Roman" w:hAnsi="Times New Roman" w:eastAsia="Malgun Gothic"/>
          <w:sz w:val="20"/>
          <w:szCs w:val="20"/>
        </w:rPr>
        <w:t>n</w:t>
      </w:r>
      <w:r w:rsidRPr="00C0702A">
        <w:rPr>
          <w:rFonts w:hint="eastAsia" w:ascii="Times New Roman" w:hAnsi="Times New Roman" w:eastAsia="Malgun Gothic"/>
          <w:sz w:val="20"/>
          <w:szCs w:val="20"/>
        </w:rPr>
        <w:t xml:space="preserve"> SRS resource set which </w:t>
      </w:r>
      <w:r w:rsidRPr="00C0702A">
        <w:rPr>
          <w:rFonts w:hint="eastAsia" w:ascii="Times New Roman" w:hAnsi="Times New Roman" w:eastAsia="Malgun Gothic"/>
          <w:i/>
          <w:sz w:val="20"/>
          <w:szCs w:val="20"/>
        </w:rPr>
        <w:t>usage</w:t>
      </w:r>
      <w:r w:rsidRPr="00C0702A">
        <w:rPr>
          <w:rFonts w:hint="eastAsia" w:ascii="Times New Roman" w:hAnsi="Times New Roman" w:eastAsia="Malgun Gothic"/>
          <w:sz w:val="20"/>
          <w:szCs w:val="20"/>
        </w:rPr>
        <w:t xml:space="preserve"> is set to </w:t>
      </w:r>
      <w:r w:rsidRPr="00C0702A">
        <w:rPr>
          <w:rFonts w:ascii="Times New Roman" w:hAnsi="Times New Roman" w:eastAsia="Malgun Gothic"/>
          <w:sz w:val="20"/>
          <w:szCs w:val="20"/>
        </w:rPr>
        <w:t>‘</w:t>
      </w:r>
      <w:r w:rsidRPr="00C0702A">
        <w:rPr>
          <w:rFonts w:hint="eastAsia" w:ascii="Times New Roman" w:hAnsi="Times New Roman" w:eastAsia="Malgun Gothic"/>
          <w:sz w:val="20"/>
          <w:szCs w:val="20"/>
        </w:rPr>
        <w:t>codebook</w:t>
      </w:r>
      <w:r w:rsidRPr="00C0702A">
        <w:rPr>
          <w:rFonts w:ascii="Times New Roman" w:hAnsi="Times New Roman" w:eastAsia="Malgun Gothic"/>
          <w:sz w:val="20"/>
          <w:szCs w:val="20"/>
        </w:rPr>
        <w:t>’</w:t>
      </w:r>
    </w:p>
    <w:p xmlns:wp14="http://schemas.microsoft.com/office/word/2010/wordml" w:rsidRPr="00C0702A" w:rsidR="002F37FF" w:rsidP="002F37FF" w:rsidRDefault="002F37FF" w14:paraId="03A4F685" wp14:textId="77777777">
      <w:pPr>
        <w:pStyle w:val="ListParagraph"/>
        <w:numPr>
          <w:ilvl w:val="0"/>
          <w:numId w:val="48"/>
        </w:numPr>
        <w:spacing w:after="0" w:line="240" w:lineRule="auto"/>
        <w:contextualSpacing w:val="0"/>
        <w:rPr>
          <w:rFonts w:ascii="Times New Roman" w:hAnsi="Times New Roman"/>
          <w:sz w:val="20"/>
          <w:szCs w:val="20"/>
        </w:rPr>
      </w:pPr>
      <w:r w:rsidRPr="00C0702A">
        <w:rPr>
          <w:rFonts w:ascii="Times New Roman" w:hAnsi="Times New Roman"/>
          <w:sz w:val="20"/>
          <w:szCs w:val="20"/>
        </w:rPr>
        <w:t xml:space="preserve">Mode 2: The UE can be configured with one SRS resource or multiple SRS resources with </w:t>
      </w:r>
      <w:r w:rsidRPr="002F37FF">
        <w:rPr>
          <w:rFonts w:ascii="Times New Roman" w:hAnsi="Times New Roman"/>
          <w:b/>
          <w:i/>
          <w:sz w:val="20"/>
          <w:szCs w:val="20"/>
        </w:rPr>
        <w:t>different</w:t>
      </w:r>
      <w:r w:rsidRPr="00C0702A">
        <w:rPr>
          <w:rFonts w:ascii="Times New Roman" w:hAnsi="Times New Roman"/>
          <w:sz w:val="20"/>
          <w:szCs w:val="20"/>
        </w:rPr>
        <w:t xml:space="preserve"> number of SRS ports</w:t>
      </w:r>
      <w:r w:rsidRPr="00C0702A">
        <w:rPr>
          <w:rFonts w:hint="eastAsia" w:ascii="Times New Roman" w:hAnsi="Times New Roman" w:eastAsia="Malgun Gothic"/>
          <w:sz w:val="20"/>
          <w:szCs w:val="20"/>
        </w:rPr>
        <w:t xml:space="preserve"> within a</w:t>
      </w:r>
      <w:r>
        <w:rPr>
          <w:rFonts w:ascii="Times New Roman" w:hAnsi="Times New Roman" w:eastAsia="Malgun Gothic"/>
          <w:sz w:val="20"/>
          <w:szCs w:val="20"/>
        </w:rPr>
        <w:t>n</w:t>
      </w:r>
      <w:r w:rsidRPr="00C0702A">
        <w:rPr>
          <w:rFonts w:hint="eastAsia" w:ascii="Times New Roman" w:hAnsi="Times New Roman" w:eastAsia="Malgun Gothic"/>
          <w:sz w:val="20"/>
          <w:szCs w:val="20"/>
        </w:rPr>
        <w:t xml:space="preserve"> SRS resource set which </w:t>
      </w:r>
      <w:r w:rsidRPr="00C0702A">
        <w:rPr>
          <w:rFonts w:hint="eastAsia" w:ascii="Times New Roman" w:hAnsi="Times New Roman" w:eastAsia="Malgun Gothic"/>
          <w:i/>
          <w:sz w:val="20"/>
          <w:szCs w:val="20"/>
        </w:rPr>
        <w:t>usage</w:t>
      </w:r>
      <w:r w:rsidRPr="00C0702A">
        <w:rPr>
          <w:rFonts w:hint="eastAsia" w:ascii="Times New Roman" w:hAnsi="Times New Roman" w:eastAsia="Malgun Gothic"/>
          <w:sz w:val="20"/>
          <w:szCs w:val="20"/>
        </w:rPr>
        <w:t xml:space="preserve"> is set to </w:t>
      </w:r>
      <w:r w:rsidRPr="00C0702A">
        <w:rPr>
          <w:rFonts w:ascii="Times New Roman" w:hAnsi="Times New Roman" w:eastAsia="Malgun Gothic"/>
          <w:sz w:val="20"/>
          <w:szCs w:val="20"/>
        </w:rPr>
        <w:t>‘</w:t>
      </w:r>
      <w:r w:rsidRPr="00C0702A">
        <w:rPr>
          <w:rFonts w:hint="eastAsia" w:ascii="Times New Roman" w:hAnsi="Times New Roman" w:eastAsia="Malgun Gothic"/>
          <w:sz w:val="20"/>
          <w:szCs w:val="20"/>
        </w:rPr>
        <w:t>codebook</w:t>
      </w:r>
      <w:r w:rsidRPr="00C0702A">
        <w:rPr>
          <w:rFonts w:ascii="Times New Roman" w:hAnsi="Times New Roman" w:eastAsia="Malgun Gothic"/>
          <w:sz w:val="20"/>
          <w:szCs w:val="20"/>
        </w:rPr>
        <w:t>’</w:t>
      </w:r>
    </w:p>
    <w:p xmlns:wp14="http://schemas.microsoft.com/office/word/2010/wordml" w:rsidR="002F37FF" w:rsidP="002F37FF" w:rsidRDefault="002F37FF" w14:paraId="5A39BBE3" wp14:textId="77777777">
      <w:pPr>
        <w:rPr>
          <w:rFonts w:ascii="Times New Roman" w:hAnsi="Times New Roman" w:cs="Times New Roman"/>
          <w:sz w:val="20"/>
          <w:szCs w:val="20"/>
        </w:rPr>
      </w:pPr>
    </w:p>
    <w:p xmlns:wp14="http://schemas.microsoft.com/office/word/2010/wordml" w:rsidR="00D3104A" w:rsidP="007C64AE" w:rsidRDefault="00D3104A" w14:paraId="49B9D5C5" wp14:textId="77777777">
      <w:pPr>
        <w:jc w:val="both"/>
        <w:rPr>
          <w:rFonts w:ascii="Times New Roman" w:hAnsi="Times New Roman" w:cs="Times New Roman"/>
          <w:sz w:val="20"/>
          <w:szCs w:val="20"/>
        </w:rPr>
      </w:pPr>
      <w:r>
        <w:rPr>
          <w:rFonts w:ascii="Times New Roman" w:hAnsi="Times New Roman" w:cs="Times New Roman"/>
          <w:sz w:val="20"/>
          <w:szCs w:val="20"/>
        </w:rPr>
        <w:t xml:space="preserve">For </w:t>
      </w:r>
      <w:r w:rsidR="007C64AE">
        <w:rPr>
          <w:rFonts w:ascii="Times New Roman" w:hAnsi="Times New Roman" w:cs="Times New Roman"/>
          <w:sz w:val="20"/>
          <w:szCs w:val="20"/>
        </w:rPr>
        <w:t>2</w:t>
      </w:r>
      <w:r>
        <w:rPr>
          <w:rFonts w:ascii="Times New Roman" w:hAnsi="Times New Roman" w:cs="Times New Roman"/>
          <w:sz w:val="20"/>
          <w:szCs w:val="20"/>
        </w:rPr>
        <w:t>T</w:t>
      </w:r>
      <w:r w:rsidR="007C64AE">
        <w:rPr>
          <w:rFonts w:ascii="Times New Roman" w:hAnsi="Times New Roman" w:cs="Times New Roman"/>
          <w:sz w:val="20"/>
          <w:szCs w:val="20"/>
        </w:rPr>
        <w:t>x</w:t>
      </w:r>
      <w:r>
        <w:rPr>
          <w:rFonts w:ascii="Times New Roman" w:hAnsi="Times New Roman" w:cs="Times New Roman"/>
          <w:sz w:val="20"/>
          <w:szCs w:val="20"/>
        </w:rPr>
        <w:t xml:space="preserve"> UE, if it is a mode-1 UE, the UE may have one SRS resource with two SRS ports</w:t>
      </w:r>
      <w:r w:rsidR="007C64AE">
        <w:rPr>
          <w:rFonts w:ascii="Times New Roman" w:hAnsi="Times New Roman" w:cs="Times New Roman"/>
          <w:sz w:val="20"/>
          <w:szCs w:val="20"/>
        </w:rPr>
        <w:t>. For a mode-2 UE, this UE may have an extra SRS resource, configured with 1 SRS port. This single SRS port might be a “virtual” port over two physical TX ports. Full Tx power becomes possible for PUSCH transmission with the same SRS resource, as the PUSCH and SRS is transmitting in the same manner, per agreement.</w:t>
      </w:r>
    </w:p>
    <w:p xmlns:wp14="http://schemas.microsoft.com/office/word/2010/wordml" w:rsidR="007C64AE" w:rsidP="007C64AE" w:rsidRDefault="007C64AE" w14:paraId="2FD423DD" wp14:textId="77777777">
      <w:pPr>
        <w:jc w:val="both"/>
        <w:rPr>
          <w:rFonts w:ascii="Times New Roman" w:hAnsi="Times New Roman" w:cs="Times New Roman"/>
          <w:sz w:val="20"/>
          <w:szCs w:val="20"/>
        </w:rPr>
      </w:pPr>
      <w:r>
        <w:rPr>
          <w:rFonts w:ascii="Times New Roman" w:hAnsi="Times New Roman" w:cs="Times New Roman"/>
          <w:sz w:val="20"/>
          <w:szCs w:val="20"/>
        </w:rPr>
        <w:t>For 4Tx UE, similar difference applies but with more variation</w:t>
      </w:r>
      <w:r w:rsidR="007565F4">
        <w:rPr>
          <w:rFonts w:ascii="Times New Roman" w:hAnsi="Times New Roman" w:cs="Times New Roman"/>
          <w:sz w:val="20"/>
          <w:szCs w:val="20"/>
        </w:rPr>
        <w:t>s</w:t>
      </w:r>
      <w:r>
        <w:rPr>
          <w:rFonts w:ascii="Times New Roman" w:hAnsi="Times New Roman" w:cs="Times New Roman"/>
          <w:sz w:val="20"/>
          <w:szCs w:val="20"/>
        </w:rPr>
        <w:t xml:space="preserve"> due to multiple possible UE PA implementations. </w:t>
      </w:r>
      <w:r w:rsidR="007565F4">
        <w:rPr>
          <w:rFonts w:ascii="Times New Roman" w:hAnsi="Times New Roman" w:cs="Times New Roman"/>
          <w:sz w:val="20"/>
          <w:szCs w:val="20"/>
        </w:rPr>
        <w:t xml:space="preserve">As an </w:t>
      </w:r>
      <w:r>
        <w:rPr>
          <w:rFonts w:ascii="Times New Roman" w:hAnsi="Times New Roman" w:cs="Times New Roman"/>
          <w:sz w:val="20"/>
          <w:szCs w:val="20"/>
        </w:rPr>
        <w:t xml:space="preserve">example, for a 4Tx UE with an implementation of </w:t>
      </w:r>
      <w:r w:rsidR="007565F4">
        <w:rPr>
          <w:rFonts w:ascii="Times New Roman" w:hAnsi="Times New Roman" w:cs="Times New Roman"/>
          <w:sz w:val="20"/>
          <w:szCs w:val="20"/>
        </w:rPr>
        <w:t xml:space="preserve">maximum </w:t>
      </w:r>
      <w:r>
        <w:rPr>
          <w:rFonts w:ascii="Times New Roman" w:hAnsi="Times New Roman" w:cs="Times New Roman"/>
          <w:sz w:val="20"/>
          <w:szCs w:val="20"/>
        </w:rPr>
        <w:t>(20</w:t>
      </w:r>
      <w:r w:rsidR="006D2BB6">
        <w:rPr>
          <w:rFonts w:ascii="Times New Roman" w:hAnsi="Times New Roman" w:cs="Times New Roman"/>
          <w:sz w:val="20"/>
          <w:szCs w:val="20"/>
        </w:rPr>
        <w:t>dBm</w:t>
      </w:r>
      <w:r>
        <w:rPr>
          <w:rFonts w:ascii="Times New Roman" w:hAnsi="Times New Roman" w:cs="Times New Roman"/>
          <w:sz w:val="20"/>
          <w:szCs w:val="20"/>
        </w:rPr>
        <w:t>, 20</w:t>
      </w:r>
      <w:r w:rsidR="006D2BB6">
        <w:rPr>
          <w:rFonts w:ascii="Times New Roman" w:hAnsi="Times New Roman" w:cs="Times New Roman"/>
          <w:sz w:val="20"/>
          <w:szCs w:val="20"/>
        </w:rPr>
        <w:t>dBm</w:t>
      </w:r>
      <w:r>
        <w:rPr>
          <w:rFonts w:ascii="Times New Roman" w:hAnsi="Times New Roman" w:cs="Times New Roman"/>
          <w:sz w:val="20"/>
          <w:szCs w:val="20"/>
        </w:rPr>
        <w:t>, 17</w:t>
      </w:r>
      <w:r w:rsidR="006D2BB6">
        <w:rPr>
          <w:rFonts w:ascii="Times New Roman" w:hAnsi="Times New Roman" w:cs="Times New Roman"/>
          <w:sz w:val="20"/>
          <w:szCs w:val="20"/>
        </w:rPr>
        <w:t>dBm</w:t>
      </w:r>
      <w:r>
        <w:rPr>
          <w:rFonts w:ascii="Times New Roman" w:hAnsi="Times New Roman" w:cs="Times New Roman"/>
          <w:sz w:val="20"/>
          <w:szCs w:val="20"/>
        </w:rPr>
        <w:t>, 17</w:t>
      </w:r>
      <w:r w:rsidR="006D2BB6">
        <w:rPr>
          <w:rFonts w:ascii="Times New Roman" w:hAnsi="Times New Roman" w:cs="Times New Roman"/>
          <w:sz w:val="20"/>
          <w:szCs w:val="20"/>
        </w:rPr>
        <w:t>dBm</w:t>
      </w:r>
      <w:r>
        <w:rPr>
          <w:rFonts w:ascii="Times New Roman" w:hAnsi="Times New Roman" w:cs="Times New Roman"/>
          <w:sz w:val="20"/>
          <w:szCs w:val="20"/>
        </w:rPr>
        <w:t xml:space="preserve">) </w:t>
      </w:r>
      <w:r w:rsidR="007565F4">
        <w:rPr>
          <w:rFonts w:ascii="Times New Roman" w:hAnsi="Times New Roman" w:cs="Times New Roman"/>
          <w:sz w:val="20"/>
          <w:szCs w:val="20"/>
        </w:rPr>
        <w:t>in its 4Tx RF chains, a mode-1 UE may be configured with two SRS resources, each of which has 4 SRS ports. Alternatively, a mode-2 UE may have extra SRS resources</w:t>
      </w:r>
      <w:r w:rsidR="006D2BB6">
        <w:rPr>
          <w:rFonts w:ascii="Times New Roman" w:hAnsi="Times New Roman" w:cs="Times New Roman"/>
          <w:sz w:val="20"/>
          <w:szCs w:val="20"/>
        </w:rPr>
        <w:t>, with these exemplary possibilities:</w:t>
      </w:r>
    </w:p>
    <w:p xmlns:wp14="http://schemas.microsoft.com/office/word/2010/wordml" w:rsidR="006D2BB6" w:rsidP="006D2BB6" w:rsidRDefault="006D2BB6" w14:paraId="6E6A6727" wp14:textId="77777777">
      <w:pPr>
        <w:pStyle w:val="ListParagraph"/>
        <w:numPr>
          <w:ilvl w:val="0"/>
          <w:numId w:val="48"/>
        </w:numPr>
        <w:jc w:val="both"/>
        <w:rPr>
          <w:rFonts w:ascii="Times New Roman" w:hAnsi="Times New Roman" w:cs="Times New Roman"/>
          <w:sz w:val="20"/>
          <w:szCs w:val="20"/>
        </w:rPr>
      </w:pPr>
      <w:r>
        <w:rPr>
          <w:rFonts w:ascii="Times New Roman" w:hAnsi="Times New Roman" w:cs="Times New Roman"/>
          <w:sz w:val="20"/>
          <w:szCs w:val="20"/>
        </w:rPr>
        <w:t>1 SRS resource with single SRS port, which is a virtual port over 4Tx or 2Tx of (20dBm, 20dBm);</w:t>
      </w:r>
    </w:p>
    <w:p xmlns:wp14="http://schemas.microsoft.com/office/word/2010/wordml" w:rsidRPr="006D2BB6" w:rsidR="006D2BB6" w:rsidP="006D2BB6" w:rsidRDefault="006D2BB6" w14:paraId="581BBF68" wp14:textId="77777777">
      <w:pPr>
        <w:pStyle w:val="ListParagraph"/>
        <w:numPr>
          <w:ilvl w:val="0"/>
          <w:numId w:val="48"/>
        </w:numPr>
        <w:jc w:val="both"/>
        <w:rPr>
          <w:rFonts w:ascii="Times New Roman" w:hAnsi="Times New Roman" w:cs="Times New Roman"/>
          <w:sz w:val="20"/>
          <w:szCs w:val="20"/>
        </w:rPr>
      </w:pPr>
      <w:r>
        <w:rPr>
          <w:rFonts w:ascii="Times New Roman" w:hAnsi="Times New Roman" w:cs="Times New Roman"/>
          <w:sz w:val="20"/>
          <w:szCs w:val="20"/>
        </w:rPr>
        <w:t xml:space="preserve">1 SRS resource with two SRS ports, one port of which is a virtual port over (17dBm, 17dBm), and another port of which </w:t>
      </w:r>
      <w:proofErr w:type="gramStart"/>
      <w:r>
        <w:rPr>
          <w:rFonts w:ascii="Times New Roman" w:hAnsi="Times New Roman" w:cs="Times New Roman"/>
          <w:sz w:val="20"/>
          <w:szCs w:val="20"/>
        </w:rPr>
        <w:t>is a virtual port over</w:t>
      </w:r>
      <w:proofErr w:type="gramEnd"/>
      <w:r>
        <w:rPr>
          <w:rFonts w:ascii="Times New Roman" w:hAnsi="Times New Roman" w:cs="Times New Roman"/>
          <w:sz w:val="20"/>
          <w:szCs w:val="20"/>
        </w:rPr>
        <w:t xml:space="preserve"> (20dBm, 20dBm).</w:t>
      </w:r>
    </w:p>
    <w:p xmlns:wp14="http://schemas.microsoft.com/office/word/2010/wordml" w:rsidR="002F37FF" w:rsidP="002F37FF" w:rsidRDefault="002F37FF" w14:paraId="41C8F396" wp14:textId="77777777">
      <w:pPr>
        <w:rPr>
          <w:rFonts w:ascii="Times New Roman" w:hAnsi="Times New Roman" w:cs="Times New Roman"/>
          <w:sz w:val="20"/>
          <w:szCs w:val="20"/>
        </w:rPr>
      </w:pPr>
    </w:p>
    <w:p xmlns:wp14="http://schemas.microsoft.com/office/word/2010/wordml" w:rsidR="006D2BB6" w:rsidP="002C06BE" w:rsidRDefault="006D2BB6" w14:paraId="52D7414E" wp14:textId="77777777">
      <w:pPr>
        <w:jc w:val="both"/>
        <w:rPr>
          <w:rFonts w:ascii="Times New Roman" w:hAnsi="Times New Roman" w:cs="Times New Roman"/>
          <w:sz w:val="20"/>
          <w:szCs w:val="20"/>
        </w:rPr>
      </w:pPr>
      <w:r>
        <w:rPr>
          <w:rFonts w:ascii="Times New Roman" w:hAnsi="Times New Roman" w:cs="Times New Roman"/>
          <w:sz w:val="20"/>
          <w:szCs w:val="20"/>
        </w:rPr>
        <w:lastRenderedPageBreak/>
        <w:t>Usually, mode</w:t>
      </w:r>
      <w:bookmarkStart w:name="_GoBack" w:id="7"/>
      <w:bookmarkEnd w:id="7"/>
      <w:r>
        <w:rPr>
          <w:rFonts w:ascii="Times New Roman" w:hAnsi="Times New Roman" w:cs="Times New Roman"/>
          <w:sz w:val="20"/>
          <w:szCs w:val="20"/>
        </w:rPr>
        <w:t>-2 UE may need more SRS resources than mode-1 UE</w:t>
      </w:r>
      <w:r w:rsidR="00A86D30">
        <w:rPr>
          <w:rFonts w:ascii="Times New Roman" w:hAnsi="Times New Roman" w:cs="Times New Roman"/>
          <w:sz w:val="20"/>
          <w:szCs w:val="20"/>
        </w:rPr>
        <w:t xml:space="preserve">. These extra SRS resources </w:t>
      </w:r>
      <w:r w:rsidR="002C06BE">
        <w:rPr>
          <w:rFonts w:ascii="Times New Roman" w:hAnsi="Times New Roman" w:cs="Times New Roman"/>
          <w:sz w:val="20"/>
          <w:szCs w:val="20"/>
        </w:rPr>
        <w:t>are used to “virtualize” SRS/PUSCH ports to support full Tx power transmission</w:t>
      </w:r>
      <w:r w:rsidR="008920B2">
        <w:rPr>
          <w:rFonts w:ascii="Times New Roman" w:hAnsi="Times New Roman" w:cs="Times New Roman"/>
          <w:sz w:val="20"/>
          <w:szCs w:val="20"/>
        </w:rPr>
        <w:t xml:space="preserve">, when </w:t>
      </w:r>
      <w:r w:rsidR="00792B5B">
        <w:rPr>
          <w:rFonts w:ascii="Times New Roman" w:hAnsi="Times New Roman" w:cs="Times New Roman"/>
          <w:sz w:val="20"/>
          <w:szCs w:val="20"/>
        </w:rPr>
        <w:t>partial- or non-coherent Tx ports are used in UE implementation. At the same time, mode-1 and mode-2 UE shall support full power transmission when the UE supports full-coherent Rel-15 codebooks.</w:t>
      </w:r>
    </w:p>
    <w:p xmlns:wp14="http://schemas.microsoft.com/office/word/2010/wordml" w:rsidRPr="007A5EE6" w:rsidR="00492931" w:rsidP="002C06BE" w:rsidRDefault="007A5EE6" w14:paraId="58FFB776" wp14:textId="77777777">
      <w:pPr>
        <w:jc w:val="both"/>
        <w:rPr>
          <w:rFonts w:ascii="Times New Roman" w:hAnsi="Times New Roman" w:cs="Times New Roman"/>
          <w:sz w:val="20"/>
          <w:szCs w:val="20"/>
        </w:rPr>
      </w:pPr>
      <w:r>
        <w:rPr>
          <w:rFonts w:ascii="Times New Roman" w:hAnsi="Times New Roman" w:cs="Times New Roman"/>
          <w:sz w:val="20"/>
          <w:szCs w:val="20"/>
        </w:rPr>
        <w:t xml:space="preserve">Rel-15 UL-MIMO only supports up to two SRS resources for the SRS resource set with </w:t>
      </w:r>
      <w:r>
        <w:rPr>
          <w:rFonts w:ascii="Times New Roman" w:hAnsi="Times New Roman" w:cs="Times New Roman"/>
          <w:i/>
          <w:sz w:val="20"/>
          <w:szCs w:val="20"/>
        </w:rPr>
        <w:t>usage</w:t>
      </w:r>
      <w:r>
        <w:rPr>
          <w:rFonts w:ascii="Times New Roman" w:hAnsi="Times New Roman" w:cs="Times New Roman"/>
          <w:sz w:val="20"/>
          <w:szCs w:val="20"/>
        </w:rPr>
        <w:t xml:space="preserve">= ‘codebook’. This won’t be fit to support mode-2 UE, which needs more than 2 SRS resources. </w:t>
      </w:r>
      <w:r w:rsidR="00492931">
        <w:rPr>
          <w:rFonts w:ascii="Times New Roman" w:hAnsi="Times New Roman" w:cs="Times New Roman"/>
          <w:sz w:val="20"/>
          <w:szCs w:val="20"/>
        </w:rPr>
        <w:t xml:space="preserve">Given that mode-2 is agreed and mode-2 needs </w:t>
      </w:r>
      <w:r>
        <w:rPr>
          <w:rFonts w:ascii="Times New Roman" w:hAnsi="Times New Roman" w:cs="Times New Roman"/>
          <w:sz w:val="20"/>
          <w:szCs w:val="20"/>
        </w:rPr>
        <w:t xml:space="preserve">more than 2 SRS resources, Rel-16 UL-MIMO needs to support more than 2 SRS resources for the SRS resource set with </w:t>
      </w:r>
      <w:r>
        <w:rPr>
          <w:rFonts w:ascii="Times New Roman" w:hAnsi="Times New Roman" w:cs="Times New Roman"/>
          <w:i/>
          <w:sz w:val="20"/>
          <w:szCs w:val="20"/>
        </w:rPr>
        <w:t>usage</w:t>
      </w:r>
      <w:r>
        <w:rPr>
          <w:rFonts w:ascii="Times New Roman" w:hAnsi="Times New Roman" w:cs="Times New Roman"/>
          <w:sz w:val="20"/>
          <w:szCs w:val="20"/>
        </w:rPr>
        <w:t>= ‘codebook’.</w:t>
      </w:r>
    </w:p>
    <w:p xmlns:wp14="http://schemas.microsoft.com/office/word/2010/wordml" w:rsidRPr="006B570E" w:rsidR="00792B5B" w:rsidP="002C06BE" w:rsidRDefault="00492931" w14:paraId="01623BEA" wp14:textId="77777777">
      <w:pPr>
        <w:jc w:val="both"/>
        <w:rPr>
          <w:rFonts w:ascii="Times New Roman" w:hAnsi="Times New Roman" w:cs="Times New Roman"/>
          <w:b/>
          <w:i/>
          <w:sz w:val="20"/>
          <w:szCs w:val="20"/>
        </w:rPr>
      </w:pPr>
      <w:r w:rsidRPr="006B570E">
        <w:rPr>
          <w:rFonts w:ascii="Times New Roman" w:hAnsi="Times New Roman" w:cs="Times New Roman"/>
          <w:b/>
          <w:i/>
          <w:sz w:val="20"/>
          <w:szCs w:val="20"/>
        </w:rPr>
        <w:t xml:space="preserve">Proposal 1: </w:t>
      </w:r>
      <w:r w:rsidRPr="006B570E" w:rsidR="007A5EE6">
        <w:rPr>
          <w:rFonts w:ascii="Times New Roman" w:hAnsi="Times New Roman" w:cs="Times New Roman"/>
          <w:b/>
          <w:i/>
          <w:sz w:val="20"/>
          <w:szCs w:val="20"/>
        </w:rPr>
        <w:t>Support more than 2 SRS resources for SRS resource set with usage = ‘codebook’.</w:t>
      </w:r>
    </w:p>
    <w:p xmlns:wp14="http://schemas.microsoft.com/office/word/2010/wordml" w:rsidR="00492931" w:rsidP="002C06BE" w:rsidRDefault="007A5EE6" w14:paraId="1E1D5AC0" wp14:textId="77777777">
      <w:pPr>
        <w:jc w:val="both"/>
        <w:rPr>
          <w:rFonts w:ascii="Times New Roman" w:hAnsi="Times New Roman" w:cs="Times New Roman"/>
          <w:sz w:val="20"/>
          <w:szCs w:val="20"/>
        </w:rPr>
      </w:pPr>
      <w:r>
        <w:rPr>
          <w:rFonts w:ascii="Times New Roman" w:hAnsi="Times New Roman" w:cs="Times New Roman"/>
          <w:sz w:val="20"/>
          <w:szCs w:val="20"/>
        </w:rPr>
        <w:t>Other than the number of SRS resources, another key difference between mode-1 and mode-2 UE is related to the capability signalling.</w:t>
      </w:r>
    </w:p>
    <w:p xmlns:wp14="http://schemas.microsoft.com/office/word/2010/wordml" w:rsidR="007A5EE6" w:rsidP="002C06BE" w:rsidRDefault="007A5EE6" w14:paraId="72A3D3EC" wp14:textId="77777777">
      <w:pPr>
        <w:jc w:val="both"/>
        <w:rPr>
          <w:rFonts w:ascii="Times New Roman" w:hAnsi="Times New Roman" w:cs="Times New Roman"/>
          <w:sz w:val="20"/>
          <w:szCs w:val="20"/>
        </w:rPr>
      </w:pPr>
    </w:p>
    <w:p xmlns:wp14="http://schemas.microsoft.com/office/word/2010/wordml" w:rsidRPr="00AC1989" w:rsidR="002F37FF" w:rsidP="00AC1989" w:rsidRDefault="00792B5B" w14:paraId="47FAA9DB" wp14:textId="77777777">
      <w:pPr>
        <w:pStyle w:val="Heading2"/>
      </w:pPr>
      <w:r>
        <w:t>2.2</w:t>
      </w:r>
      <w:r>
        <w:tab/>
      </w:r>
      <w:r>
        <w:t xml:space="preserve">Signalling of full Tx </w:t>
      </w:r>
      <w:r w:rsidR="007A5EE6">
        <w:t xml:space="preserve">power </w:t>
      </w:r>
      <w:r>
        <w:t>capability for mode-1 and mode-2</w:t>
      </w:r>
    </w:p>
    <w:p xmlns:wp14="http://schemas.microsoft.com/office/word/2010/wordml" w:rsidR="00AC1989" w:rsidP="00AC1989" w:rsidRDefault="00AC1989" w14:paraId="11311E25" wp14:textId="77777777">
      <w:pPr>
        <w:jc w:val="both"/>
        <w:rPr>
          <w:rFonts w:ascii="Times New Roman" w:hAnsi="Times New Roman" w:cs="Times New Roman"/>
          <w:sz w:val="20"/>
          <w:szCs w:val="20"/>
        </w:rPr>
      </w:pPr>
      <w:r>
        <w:rPr>
          <w:rFonts w:ascii="Times New Roman" w:hAnsi="Times New Roman" w:cs="Times New Roman"/>
          <w:sz w:val="20"/>
          <w:szCs w:val="20"/>
        </w:rPr>
        <w:t>The UE full Tx capability signalling is still not resolved in RAN1, given the agreements of mode-1 and mode-2 UE. Apparently, there would be multiple approaches for UE to signal network its full power Tx capability with either mode-1 or mode-2 UE implementation. From RAN1 agreement that “</w:t>
      </w:r>
      <w:r w:rsidRPr="00AC1989">
        <w:rPr>
          <w:rFonts w:ascii="Times New Roman" w:hAnsi="Times New Roman"/>
          <w:i/>
          <w:sz w:val="20"/>
          <w:szCs w:val="20"/>
        </w:rPr>
        <w:t>Support of Mode 1, Mode 2 have separate UE capability</w:t>
      </w:r>
      <w:r>
        <w:rPr>
          <w:rFonts w:ascii="Times New Roman" w:hAnsi="Times New Roman" w:cs="Times New Roman"/>
          <w:sz w:val="20"/>
          <w:szCs w:val="20"/>
        </w:rPr>
        <w:t>”, UE vendor may select its choice of either mode-1 or mode-2. And the signalling of UE full power capability would be different for mode-1 and mode-2 UE.</w:t>
      </w:r>
    </w:p>
    <w:p xmlns:wp14="http://schemas.microsoft.com/office/word/2010/wordml" w:rsidR="00AC1989" w:rsidP="00AC1989" w:rsidRDefault="00E35441" w14:paraId="0FC99ADA" wp14:textId="77777777">
      <w:pPr>
        <w:jc w:val="both"/>
        <w:rPr>
          <w:rFonts w:ascii="Times New Roman" w:hAnsi="Times New Roman"/>
          <w:sz w:val="20"/>
          <w:szCs w:val="20"/>
        </w:rPr>
      </w:pPr>
      <w:r>
        <w:rPr>
          <w:rFonts w:ascii="Times New Roman" w:hAnsi="Times New Roman" w:cs="Times New Roman"/>
          <w:sz w:val="20"/>
          <w:szCs w:val="20"/>
        </w:rPr>
        <w:t xml:space="preserve">Signalling of mode-1 UE shall be dependent on the </w:t>
      </w:r>
      <w:r w:rsidR="00CD79DF">
        <w:rPr>
          <w:rFonts w:ascii="Times New Roman" w:hAnsi="Times New Roman" w:cs="Times New Roman"/>
          <w:sz w:val="20"/>
          <w:szCs w:val="20"/>
        </w:rPr>
        <w:t>concept of codebook subset, following the agreement that “</w:t>
      </w:r>
      <w:r w:rsidRPr="00CD79DF" w:rsidR="00CD79DF">
        <w:rPr>
          <w:rFonts w:ascii="Times New Roman" w:hAnsi="Times New Roman"/>
          <w:i/>
          <w:sz w:val="20"/>
          <w:szCs w:val="20"/>
        </w:rPr>
        <w:t xml:space="preserve">A new </w:t>
      </w:r>
      <w:proofErr w:type="spellStart"/>
      <w:r w:rsidRPr="00CD79DF" w:rsidR="00CD79DF">
        <w:rPr>
          <w:rFonts w:ascii="Times New Roman" w:hAnsi="Times New Roman"/>
          <w:i/>
          <w:sz w:val="20"/>
          <w:szCs w:val="20"/>
        </w:rPr>
        <w:t>codebookSubset</w:t>
      </w:r>
      <w:proofErr w:type="spellEnd"/>
      <w:r w:rsidRPr="00CD79DF" w:rsidR="00CD79DF">
        <w:rPr>
          <w:rFonts w:ascii="Times New Roman" w:hAnsi="Times New Roman"/>
          <w:i/>
          <w:sz w:val="20"/>
          <w:szCs w:val="20"/>
        </w:rPr>
        <w:t xml:space="preserve"> is introduced only for the rank value(s) where full power transmission in UL is not achievable includes the TPMI precoders in </w:t>
      </w:r>
      <w:proofErr w:type="spellStart"/>
      <w:r w:rsidRPr="00CD79DF" w:rsidR="00CD79DF">
        <w:rPr>
          <w:rFonts w:ascii="Times New Roman" w:hAnsi="Times New Roman"/>
          <w:i/>
          <w:sz w:val="20"/>
          <w:szCs w:val="20"/>
        </w:rPr>
        <w:t>fullyAndPartialAndNonCoherent</w:t>
      </w:r>
      <w:proofErr w:type="spellEnd"/>
      <w:r w:rsidRPr="00CD79DF" w:rsidR="00CD79DF">
        <w:rPr>
          <w:rFonts w:ascii="Times New Roman" w:hAnsi="Times New Roman"/>
          <w:i/>
          <w:sz w:val="20"/>
          <w:szCs w:val="20"/>
        </w:rPr>
        <w:t xml:space="preserve"> defined in Rel-15</w:t>
      </w:r>
      <w:r w:rsidR="00CD79DF">
        <w:rPr>
          <w:rFonts w:ascii="Times New Roman" w:hAnsi="Times New Roman"/>
          <w:sz w:val="20"/>
          <w:szCs w:val="20"/>
        </w:rPr>
        <w:t xml:space="preserve">”. </w:t>
      </w:r>
      <w:r w:rsidR="00670B35">
        <w:rPr>
          <w:rFonts w:ascii="Times New Roman" w:hAnsi="Times New Roman"/>
          <w:sz w:val="20"/>
          <w:szCs w:val="20"/>
        </w:rPr>
        <w:t xml:space="preserve">UE may signal network its supported TPMI subset that could support full power transmission. </w:t>
      </w:r>
    </w:p>
    <w:p xmlns:wp14="http://schemas.microsoft.com/office/word/2010/wordml" w:rsidR="00670B35" w:rsidP="00AC1989" w:rsidRDefault="00670B35" w14:paraId="38B0DB68" wp14:textId="77777777">
      <w:pPr>
        <w:jc w:val="both"/>
        <w:rPr>
          <w:rFonts w:ascii="Times New Roman" w:hAnsi="Times New Roman"/>
          <w:sz w:val="20"/>
          <w:szCs w:val="20"/>
        </w:rPr>
      </w:pPr>
      <w:r>
        <w:rPr>
          <w:rFonts w:ascii="Times New Roman" w:hAnsi="Times New Roman" w:cs="Times New Roman"/>
          <w:sz w:val="20"/>
          <w:szCs w:val="20"/>
        </w:rPr>
        <w:t>For mode-2 UE, this codebook subset concept might not be necessary, although we have this agreement that “</w:t>
      </w:r>
      <w:r w:rsidRPr="00670B35">
        <w:rPr>
          <w:rFonts w:ascii="Times New Roman" w:hAnsi="Times New Roman"/>
          <w:i/>
          <w:sz w:val="20"/>
          <w:szCs w:val="20"/>
        </w:rPr>
        <w:t>A set of TPMIs that deliver full power can be signalled by the UE in order to support at least UEcap3, for SRS resource with more than 1 ports</w:t>
      </w:r>
      <w:r>
        <w:rPr>
          <w:rFonts w:ascii="Times New Roman" w:hAnsi="Times New Roman"/>
          <w:sz w:val="20"/>
          <w:szCs w:val="20"/>
        </w:rPr>
        <w:t xml:space="preserve">”. For “virtualized” single port SRS resource, full power transmission should be supported through indication of SRS resource (SRI), which is conveyed in DCI format 0-1. </w:t>
      </w:r>
      <w:r w:rsidR="00C83C95">
        <w:rPr>
          <w:rFonts w:ascii="Times New Roman" w:hAnsi="Times New Roman"/>
          <w:sz w:val="20"/>
          <w:szCs w:val="20"/>
        </w:rPr>
        <w:t>The UE capability signaling is just the signaling of its SRS resources, some of which could be used to form “virtual” SRS ports for full power transmission support.</w:t>
      </w:r>
    </w:p>
    <w:p xmlns:wp14="http://schemas.microsoft.com/office/word/2010/wordml" w:rsidR="007A5EE6" w:rsidP="007A5EE6" w:rsidRDefault="007A5EE6" w14:paraId="65D1BB31" wp14:textId="77777777">
      <w:pPr>
        <w:jc w:val="both"/>
        <w:rPr>
          <w:rFonts w:ascii="Times New Roman" w:hAnsi="Times New Roman" w:cs="Times New Roman"/>
          <w:sz w:val="20"/>
          <w:szCs w:val="20"/>
        </w:rPr>
      </w:pPr>
      <w:r>
        <w:rPr>
          <w:rFonts w:ascii="Times New Roman" w:hAnsi="Times New Roman" w:cs="Times New Roman"/>
          <w:sz w:val="20"/>
          <w:szCs w:val="20"/>
        </w:rPr>
        <w:t xml:space="preserve">Given that we have two UE modes, each of which may need different approach for full Tx power capability signalling, we may have to design the capability signalling mechanism to support both: use both codebook subset and SRS resource to signal UE’s full Tx power capability. This </w:t>
      </w:r>
      <w:r w:rsidR="006B570E">
        <w:rPr>
          <w:rFonts w:ascii="Times New Roman" w:hAnsi="Times New Roman" w:cs="Times New Roman"/>
          <w:sz w:val="20"/>
          <w:szCs w:val="20"/>
        </w:rPr>
        <w:t xml:space="preserve">may </w:t>
      </w:r>
      <w:r>
        <w:rPr>
          <w:rFonts w:ascii="Times New Roman" w:hAnsi="Times New Roman" w:cs="Times New Roman"/>
          <w:sz w:val="20"/>
          <w:szCs w:val="20"/>
        </w:rPr>
        <w:t xml:space="preserve">not </w:t>
      </w:r>
      <w:r w:rsidR="006B570E">
        <w:rPr>
          <w:rFonts w:ascii="Times New Roman" w:hAnsi="Times New Roman" w:cs="Times New Roman"/>
          <w:sz w:val="20"/>
          <w:szCs w:val="20"/>
        </w:rPr>
        <w:t xml:space="preserve">be </w:t>
      </w:r>
      <w:r>
        <w:rPr>
          <w:rFonts w:ascii="Times New Roman" w:hAnsi="Times New Roman" w:cs="Times New Roman"/>
          <w:sz w:val="20"/>
          <w:szCs w:val="20"/>
        </w:rPr>
        <w:t xml:space="preserve">a desirable </w:t>
      </w:r>
      <w:r w:rsidR="006B570E">
        <w:rPr>
          <w:rFonts w:ascii="Times New Roman" w:hAnsi="Times New Roman" w:cs="Times New Roman"/>
          <w:sz w:val="20"/>
          <w:szCs w:val="20"/>
        </w:rPr>
        <w:t xml:space="preserve">choice in terms of specification impact. Alternatively, if mode-1 and mode-2 UE should be merged, simpler signalling mechanism could be possible. However, further study is needed to consider further merge the solutions of mode-1 and mode-2 UE. </w:t>
      </w:r>
    </w:p>
    <w:p xmlns:wp14="http://schemas.microsoft.com/office/word/2010/wordml" w:rsidRPr="006B570E" w:rsidR="006B570E" w:rsidP="007A5EE6" w:rsidRDefault="006B570E" w14:paraId="3E40C8C6" wp14:textId="77777777">
      <w:pPr>
        <w:jc w:val="both"/>
        <w:rPr>
          <w:rFonts w:ascii="Times New Roman" w:hAnsi="Times New Roman" w:cs="Times New Roman"/>
          <w:b/>
          <w:i/>
          <w:sz w:val="20"/>
          <w:szCs w:val="20"/>
        </w:rPr>
      </w:pPr>
      <w:r w:rsidRPr="436551DF" w:rsidR="436551DF">
        <w:rPr>
          <w:rFonts w:ascii="Times New Roman" w:hAnsi="Times New Roman" w:cs="Times New Roman"/>
          <w:b w:val="1"/>
          <w:bCs w:val="1"/>
          <w:i w:val="1"/>
          <w:iCs w:val="1"/>
          <w:sz w:val="20"/>
          <w:szCs w:val="20"/>
        </w:rPr>
        <w:t>Proposal 2: Support both codebook subset and SRS resource indication for UE full Tx power capability.</w:t>
      </w:r>
    </w:p>
    <w:p w:rsidR="436551DF" w:rsidP="436551DF" w:rsidRDefault="436551DF" w14:paraId="6F4A77A2" w14:textId="537C216B">
      <w:pPr>
        <w:pStyle w:val="Normal"/>
        <w:jc w:val="both"/>
        <w:rPr>
          <w:rFonts w:ascii="Times New Roman" w:hAnsi="Times New Roman" w:cs="Times New Roman"/>
          <w:b w:val="1"/>
          <w:bCs w:val="1"/>
          <w:i w:val="1"/>
          <w:iCs w:val="1"/>
          <w:sz w:val="20"/>
          <w:szCs w:val="20"/>
        </w:rPr>
      </w:pPr>
      <w:r w:rsidRPr="436551DF" w:rsidR="436551DF">
        <w:rPr>
          <w:rFonts w:ascii="Times New Roman" w:hAnsi="Times New Roman" w:cs="Times New Roman"/>
          <w:b w:val="1"/>
          <w:bCs w:val="1"/>
          <w:i w:val="1"/>
          <w:iCs w:val="1"/>
          <w:sz w:val="20"/>
          <w:szCs w:val="20"/>
        </w:rPr>
        <w:t xml:space="preserve">Proposal 3: </w:t>
      </w:r>
      <w:r w:rsidRPr="436551DF" w:rsidR="436551DF">
        <w:rPr>
          <w:rFonts w:ascii="Times New Roman" w:hAnsi="Times New Roman" w:cs="Times New Roman"/>
          <w:b w:val="1"/>
          <w:bCs w:val="1"/>
          <w:i w:val="1"/>
          <w:iCs w:val="1"/>
          <w:sz w:val="20"/>
          <w:szCs w:val="20"/>
        </w:rPr>
        <w:t>Strive to streamline the signalling of the UE capability in a merged solution for both mode-1 and mode-2 UE.</w:t>
      </w:r>
    </w:p>
    <w:p xmlns:wp14="http://schemas.microsoft.com/office/word/2010/wordml" w:rsidR="00A13F5D" w:rsidP="00577EEA" w:rsidRDefault="00A13F5D" w14:paraId="0D0B940D" wp14:textId="77777777">
      <w:pPr>
        <w:rPr>
          <w:rFonts w:ascii="Times New Roman" w:hAnsi="Times New Roman" w:cs="Times New Roman"/>
          <w:sz w:val="20"/>
          <w:szCs w:val="20"/>
        </w:rPr>
      </w:pPr>
    </w:p>
    <w:p xmlns:wp14="http://schemas.microsoft.com/office/word/2010/wordml" w:rsidR="00930825" w:rsidP="00B12B1E" w:rsidRDefault="003673B3" w14:paraId="6BCB5C41" wp14:textId="77777777">
      <w:pPr>
        <w:pStyle w:val="Heading1"/>
        <w:jc w:val="both"/>
      </w:pPr>
      <w:r>
        <w:t>3</w:t>
      </w:r>
      <w:r w:rsidR="00930825">
        <w:tab/>
      </w:r>
      <w:r w:rsidR="00930825">
        <w:t>Conclusion</w:t>
      </w:r>
      <w:r w:rsidR="00B47610">
        <w:t>s</w:t>
      </w:r>
    </w:p>
    <w:p xmlns:wp14="http://schemas.microsoft.com/office/word/2010/wordml" w:rsidR="00D60C0C" w:rsidP="002B7F6C" w:rsidRDefault="002C764B" w14:paraId="2573F592" wp14:textId="77777777">
      <w:pPr>
        <w:jc w:val="both"/>
        <w:rPr>
          <w:rFonts w:ascii="Times New Roman" w:hAnsi="Times New Roman" w:cs="Times New Roman"/>
          <w:sz w:val="20"/>
          <w:szCs w:val="20"/>
        </w:rPr>
      </w:pPr>
      <w:r>
        <w:rPr>
          <w:rFonts w:ascii="Times New Roman" w:hAnsi="Times New Roman" w:cs="Times New Roman"/>
          <w:sz w:val="20"/>
          <w:szCs w:val="20"/>
        </w:rPr>
        <w:t>We have th</w:t>
      </w:r>
      <w:r w:rsidR="006B570E">
        <w:rPr>
          <w:rFonts w:ascii="Times New Roman" w:hAnsi="Times New Roman" w:cs="Times New Roman"/>
          <w:sz w:val="20"/>
          <w:szCs w:val="20"/>
        </w:rPr>
        <w:t>ese</w:t>
      </w:r>
      <w:r w:rsidR="00F23F38">
        <w:rPr>
          <w:rFonts w:ascii="Times New Roman" w:hAnsi="Times New Roman" w:cs="Times New Roman"/>
          <w:sz w:val="20"/>
          <w:szCs w:val="20"/>
        </w:rPr>
        <w:t xml:space="preserve"> </w:t>
      </w:r>
      <w:r>
        <w:rPr>
          <w:rFonts w:ascii="Times New Roman" w:hAnsi="Times New Roman" w:cs="Times New Roman"/>
          <w:sz w:val="20"/>
          <w:szCs w:val="20"/>
        </w:rPr>
        <w:t>proposal</w:t>
      </w:r>
      <w:r w:rsidR="006B570E">
        <w:rPr>
          <w:rFonts w:ascii="Times New Roman" w:hAnsi="Times New Roman" w:cs="Times New Roman"/>
          <w:sz w:val="20"/>
          <w:szCs w:val="20"/>
        </w:rPr>
        <w:t>s</w:t>
      </w:r>
      <w:r w:rsidR="00D20F31">
        <w:rPr>
          <w:rFonts w:ascii="Times New Roman" w:hAnsi="Times New Roman" w:cs="Times New Roman"/>
          <w:sz w:val="20"/>
          <w:szCs w:val="20"/>
        </w:rPr>
        <w:t xml:space="preserve"> as the solution for uplink full power transmission:</w:t>
      </w:r>
    </w:p>
    <w:p xmlns:wp14="http://schemas.microsoft.com/office/word/2010/wordml" w:rsidR="006B570E" w:rsidP="002B7F6C" w:rsidRDefault="006B570E" w14:paraId="0FBDC4CE" wp14:textId="77777777">
      <w:pPr>
        <w:jc w:val="both"/>
        <w:rPr>
          <w:rFonts w:ascii="Times New Roman" w:hAnsi="Times New Roman" w:cs="Times New Roman"/>
          <w:sz w:val="20"/>
          <w:szCs w:val="20"/>
        </w:rPr>
      </w:pPr>
      <w:r w:rsidRPr="006B570E">
        <w:rPr>
          <w:rFonts w:ascii="Times New Roman" w:hAnsi="Times New Roman" w:cs="Times New Roman"/>
          <w:b/>
          <w:i/>
          <w:sz w:val="20"/>
          <w:szCs w:val="20"/>
        </w:rPr>
        <w:t>Proposal 1: Support more than 2 SRS resources for SRS resource set with usage = ‘codebook’.</w:t>
      </w:r>
    </w:p>
    <w:p xmlns:wp14="http://schemas.microsoft.com/office/word/2010/wordml" w:rsidRPr="006B570E" w:rsidR="006B570E" w:rsidP="006B570E" w:rsidRDefault="006B570E" w14:paraId="26A04975" wp14:textId="77777777">
      <w:pPr>
        <w:jc w:val="both"/>
        <w:rPr>
          <w:rFonts w:ascii="Times New Roman" w:hAnsi="Times New Roman" w:cs="Times New Roman"/>
          <w:b/>
          <w:i/>
          <w:sz w:val="20"/>
          <w:szCs w:val="20"/>
        </w:rPr>
      </w:pPr>
      <w:r w:rsidRPr="436551DF" w:rsidR="436551DF">
        <w:rPr>
          <w:rFonts w:ascii="Times New Roman" w:hAnsi="Times New Roman" w:cs="Times New Roman"/>
          <w:b w:val="1"/>
          <w:bCs w:val="1"/>
          <w:i w:val="1"/>
          <w:iCs w:val="1"/>
          <w:sz w:val="20"/>
          <w:szCs w:val="20"/>
        </w:rPr>
        <w:t>Proposal 2: Support both codebook subset and SRS resource indication for UE full Tx power capability.</w:t>
      </w:r>
    </w:p>
    <w:p w:rsidR="436551DF" w:rsidP="436551DF" w:rsidRDefault="436551DF" w14:paraId="63F4D91F" w14:textId="1BB81B58">
      <w:pPr>
        <w:pStyle w:val="Normal"/>
        <w:jc w:val="both"/>
        <w:rPr>
          <w:rFonts w:ascii="Times New Roman" w:hAnsi="Times New Roman" w:cs="Times New Roman"/>
          <w:b w:val="1"/>
          <w:bCs w:val="1"/>
          <w:i w:val="1"/>
          <w:iCs w:val="1"/>
          <w:sz w:val="20"/>
          <w:szCs w:val="20"/>
        </w:rPr>
      </w:pPr>
      <w:r w:rsidRPr="436551DF" w:rsidR="436551DF">
        <w:rPr>
          <w:rFonts w:ascii="Times New Roman" w:hAnsi="Times New Roman" w:cs="Times New Roman"/>
          <w:b w:val="1"/>
          <w:bCs w:val="1"/>
          <w:i w:val="1"/>
          <w:iCs w:val="1"/>
          <w:sz w:val="20"/>
          <w:szCs w:val="20"/>
        </w:rPr>
        <w:t>Proposal 3: Strive to streamline the signalling of the UE capability in a merged solution for both mode-1 and mode-2 UE.</w:t>
      </w:r>
    </w:p>
    <w:p w:rsidR="436551DF" w:rsidP="436551DF" w:rsidRDefault="436551DF" w14:paraId="6171EA66" w14:textId="733D7EE8">
      <w:pPr>
        <w:pStyle w:val="Normal"/>
        <w:jc w:val="both"/>
        <w:rPr>
          <w:rFonts w:ascii="Times New Roman" w:hAnsi="Times New Roman" w:cs="Times New Roman"/>
          <w:b w:val="1"/>
          <w:bCs w:val="1"/>
          <w:i w:val="1"/>
          <w:iCs w:val="1"/>
          <w:sz w:val="20"/>
          <w:szCs w:val="20"/>
        </w:rPr>
      </w:pPr>
    </w:p>
    <w:p xmlns:wp14="http://schemas.microsoft.com/office/word/2010/wordml" w:rsidR="006B570E" w:rsidP="002B7F6C" w:rsidRDefault="006B570E" w14:paraId="60061E4C" wp14:textId="77777777">
      <w:pPr>
        <w:jc w:val="both"/>
        <w:rPr>
          <w:rFonts w:ascii="Times New Roman" w:hAnsi="Times New Roman" w:cs="Times New Roman"/>
          <w:sz w:val="20"/>
          <w:szCs w:val="20"/>
        </w:rPr>
      </w:pPr>
    </w:p>
    <w:p xmlns:wp14="http://schemas.microsoft.com/office/word/2010/wordml" w:rsidRPr="00791982" w:rsidR="00453A60" w:rsidP="00B12B1E" w:rsidRDefault="00453A60" w14:paraId="071E4E01" wp14:textId="77777777">
      <w:pPr>
        <w:pStyle w:val="Heading1"/>
        <w:jc w:val="both"/>
      </w:pPr>
      <w:r w:rsidRPr="00E86042">
        <w:lastRenderedPageBreak/>
        <w:t>References</w:t>
      </w:r>
    </w:p>
    <w:p xmlns:wp14="http://schemas.microsoft.com/office/word/2010/wordml" w:rsidR="00E97ABD" w:rsidP="00E97ABD" w:rsidRDefault="00E97ABD" w14:paraId="1311533F" wp14:textId="77777777">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23F38">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RAN1 #9</w:t>
      </w:r>
      <w:r w:rsidR="006B570E">
        <w:rPr>
          <w:rFonts w:ascii="Times New Roman" w:hAnsi="Times New Roman" w:cs="Times New Roman"/>
          <w:sz w:val="20"/>
          <w:szCs w:val="20"/>
        </w:rPr>
        <w:t>7</w:t>
      </w:r>
      <w:r>
        <w:rPr>
          <w:rFonts w:ascii="Times New Roman" w:hAnsi="Times New Roman" w:cs="Times New Roman"/>
          <w:sz w:val="20"/>
          <w:szCs w:val="20"/>
        </w:rPr>
        <w:t xml:space="preserve"> meeting, Chair’s notes, </w:t>
      </w:r>
      <w:r w:rsidR="006B570E">
        <w:rPr>
          <w:rFonts w:ascii="Times New Roman" w:hAnsi="Times New Roman" w:cs="Times New Roman"/>
          <w:sz w:val="20"/>
          <w:szCs w:val="20"/>
        </w:rPr>
        <w:t>May</w:t>
      </w:r>
      <w:r>
        <w:rPr>
          <w:rFonts w:ascii="Times New Roman" w:hAnsi="Times New Roman" w:cs="Times New Roman"/>
          <w:sz w:val="20"/>
          <w:szCs w:val="20"/>
        </w:rPr>
        <w:t xml:space="preserve"> 201</w:t>
      </w:r>
      <w:r w:rsidR="006B570E">
        <w:rPr>
          <w:rFonts w:ascii="Times New Roman" w:hAnsi="Times New Roman" w:cs="Times New Roman"/>
          <w:sz w:val="20"/>
          <w:szCs w:val="20"/>
        </w:rPr>
        <w:t>9</w:t>
      </w:r>
    </w:p>
    <w:p xmlns:wp14="http://schemas.microsoft.com/office/word/2010/wordml" w:rsidR="006B570E" w:rsidP="006B570E" w:rsidRDefault="006B570E" w14:paraId="163D5DF9" wp14:textId="77777777">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Pr>
          <w:rFonts w:ascii="Times New Roman" w:hAnsi="Times New Roman" w:cs="Times New Roman"/>
          <w:sz w:val="20"/>
          <w:szCs w:val="20"/>
        </w:rPr>
        <w:t>RAN1 #1901 meeting, Chair’s notes, January 2019</w:t>
      </w:r>
    </w:p>
    <w:p xmlns:wp14="http://schemas.microsoft.com/office/word/2010/wordml" w:rsidR="00B47610" w:rsidP="00D20F31" w:rsidRDefault="00B47610" w14:paraId="44EAFD9C" wp14:textId="77777777">
      <w:pPr>
        <w:ind w:left="540" w:hanging="540"/>
        <w:jc w:val="both"/>
        <w:rPr>
          <w:rFonts w:ascii="Times New Roman" w:hAnsi="Times New Roman" w:cs="Times New Roman"/>
          <w:sz w:val="20"/>
          <w:szCs w:val="20"/>
        </w:rPr>
      </w:pPr>
    </w:p>
    <w:sectPr w:rsidR="00B47610" w:rsidSect="00D03718">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C56A85" w:rsidRDefault="00C56A85" w14:paraId="4B94D5A5" wp14:textId="77777777">
      <w:r>
        <w:separator/>
      </w:r>
    </w:p>
  </w:endnote>
  <w:endnote w:type="continuationSeparator" w:id="0">
    <w:p xmlns:wp14="http://schemas.microsoft.com/office/word/2010/wordml" w:rsidR="00C56A85" w:rsidRDefault="00C56A85" w14:paraId="3DEEC66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C56A85" w:rsidRDefault="00C56A85" w14:paraId="3656B9AB" wp14:textId="77777777">
      <w:r>
        <w:separator/>
      </w:r>
    </w:p>
  </w:footnote>
  <w:footnote w:type="continuationSeparator" w:id="0">
    <w:p xmlns:wp14="http://schemas.microsoft.com/office/word/2010/wordml" w:rsidR="00C56A85" w:rsidRDefault="00C56A85" w14:paraId="45FB0818"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9.2pt;height:9.2pt" o:bullet="t" type="#_x0000_t75">
        <v:imagedata o:title="BD14583_" r:id="rId1"/>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F68E2EF0" w:tentative="1">
      <w:start w:val="1"/>
      <w:numFmt w:val="bullet"/>
      <w:lvlText w:val="•"/>
      <w:lvlJc w:val="left"/>
      <w:pPr>
        <w:tabs>
          <w:tab w:val="num" w:pos="4320"/>
        </w:tabs>
        <w:ind w:left="4320" w:hanging="360"/>
      </w:pPr>
      <w:rPr>
        <w:rFonts w:hint="default" w:ascii="Arial" w:hAnsi="Arial"/>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hint="default" w:ascii="Symbol" w:hAnsi="Symbol" w:eastAsiaTheme="minorEastAsia" w:cstheme="minorBid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hint="default" w:ascii="Times New Roman" w:hAnsi="Times New Roman"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1AA03105"/>
    <w:multiLevelType w:val="hybridMultilevel"/>
    <w:tmpl w:val="7FBCCC10"/>
    <w:lvl w:ilvl="0" w:tplc="22020AC0">
      <w:start w:val="1"/>
      <w:numFmt w:val="bullet"/>
      <w:lvlText w:val="•"/>
      <w:lvlJc w:val="left"/>
      <w:pPr>
        <w:tabs>
          <w:tab w:val="num" w:pos="720"/>
        </w:tabs>
        <w:ind w:left="720" w:hanging="360"/>
      </w:pPr>
      <w:rPr>
        <w:rFonts w:hint="default" w:ascii="Arial" w:hAnsi="Arial" w:cs="Times New Roman"/>
      </w:rPr>
    </w:lvl>
    <w:lvl w:ilvl="1" w:tplc="AC4C9352">
      <w:start w:val="7052"/>
      <w:numFmt w:val="bullet"/>
      <w:lvlText w:val="•"/>
      <w:lvlJc w:val="left"/>
      <w:pPr>
        <w:tabs>
          <w:tab w:val="num" w:pos="1440"/>
        </w:tabs>
        <w:ind w:left="1440" w:hanging="360"/>
      </w:pPr>
      <w:rPr>
        <w:rFonts w:hint="default" w:ascii="Arial" w:hAnsi="Arial" w:cs="Times New Roman"/>
      </w:rPr>
    </w:lvl>
    <w:lvl w:ilvl="2" w:tplc="24063E78">
      <w:start w:val="7052"/>
      <w:numFmt w:val="bullet"/>
      <w:lvlText w:val="•"/>
      <w:lvlJc w:val="left"/>
      <w:pPr>
        <w:tabs>
          <w:tab w:val="num" w:pos="2160"/>
        </w:tabs>
        <w:ind w:left="2160" w:hanging="360"/>
      </w:pPr>
      <w:rPr>
        <w:rFonts w:hint="default" w:ascii="Arial" w:hAnsi="Arial" w:cs="Times New Roman"/>
      </w:rPr>
    </w:lvl>
    <w:lvl w:ilvl="3" w:tplc="DE74B7B6">
      <w:start w:val="1"/>
      <w:numFmt w:val="bullet"/>
      <w:lvlText w:val="•"/>
      <w:lvlJc w:val="left"/>
      <w:pPr>
        <w:tabs>
          <w:tab w:val="num" w:pos="2880"/>
        </w:tabs>
        <w:ind w:left="2880" w:hanging="360"/>
      </w:pPr>
      <w:rPr>
        <w:rFonts w:hint="default" w:ascii="Arial" w:hAnsi="Arial" w:cs="Times New Roman"/>
      </w:rPr>
    </w:lvl>
    <w:lvl w:ilvl="4" w:tplc="4B08F114">
      <w:start w:val="1"/>
      <w:numFmt w:val="bullet"/>
      <w:lvlText w:val="•"/>
      <w:lvlJc w:val="left"/>
      <w:pPr>
        <w:tabs>
          <w:tab w:val="num" w:pos="3600"/>
        </w:tabs>
        <w:ind w:left="3600" w:hanging="360"/>
      </w:pPr>
      <w:rPr>
        <w:rFonts w:hint="default" w:ascii="Arial" w:hAnsi="Arial" w:cs="Times New Roman"/>
      </w:rPr>
    </w:lvl>
    <w:lvl w:ilvl="5" w:tplc="0E6A6B70">
      <w:start w:val="1"/>
      <w:numFmt w:val="bullet"/>
      <w:lvlText w:val="•"/>
      <w:lvlJc w:val="left"/>
      <w:pPr>
        <w:tabs>
          <w:tab w:val="num" w:pos="4320"/>
        </w:tabs>
        <w:ind w:left="4320" w:hanging="360"/>
      </w:pPr>
      <w:rPr>
        <w:rFonts w:hint="default" w:ascii="Arial" w:hAnsi="Arial" w:cs="Times New Roman"/>
      </w:rPr>
    </w:lvl>
    <w:lvl w:ilvl="6" w:tplc="10249B8E">
      <w:start w:val="1"/>
      <w:numFmt w:val="bullet"/>
      <w:lvlText w:val="•"/>
      <w:lvlJc w:val="left"/>
      <w:pPr>
        <w:tabs>
          <w:tab w:val="num" w:pos="5040"/>
        </w:tabs>
        <w:ind w:left="5040" w:hanging="360"/>
      </w:pPr>
      <w:rPr>
        <w:rFonts w:hint="default" w:ascii="Arial" w:hAnsi="Arial" w:cs="Times New Roman"/>
      </w:rPr>
    </w:lvl>
    <w:lvl w:ilvl="7" w:tplc="0EA640D0">
      <w:start w:val="1"/>
      <w:numFmt w:val="bullet"/>
      <w:lvlText w:val="•"/>
      <w:lvlJc w:val="left"/>
      <w:pPr>
        <w:tabs>
          <w:tab w:val="num" w:pos="5760"/>
        </w:tabs>
        <w:ind w:left="5760" w:hanging="360"/>
      </w:pPr>
      <w:rPr>
        <w:rFonts w:hint="default" w:ascii="Arial" w:hAnsi="Arial" w:cs="Times New Roman"/>
      </w:rPr>
    </w:lvl>
    <w:lvl w:ilvl="8" w:tplc="D762689E">
      <w:start w:val="1"/>
      <w:numFmt w:val="bullet"/>
      <w:lvlText w:val="•"/>
      <w:lvlJc w:val="left"/>
      <w:pPr>
        <w:tabs>
          <w:tab w:val="num" w:pos="6480"/>
        </w:tabs>
        <w:ind w:left="6480" w:hanging="360"/>
      </w:pPr>
      <w:rPr>
        <w:rFonts w:hint="default" w:ascii="Arial" w:hAnsi="Arial" w:cs="Times New Roman"/>
      </w:rPr>
    </w:lvl>
  </w:abstractNum>
  <w:abstractNum w:abstractNumId="13" w15:restartNumberingAfterBreak="0">
    <w:nsid w:val="1EFC6429"/>
    <w:multiLevelType w:val="hybridMultilevel"/>
    <w:tmpl w:val="92540A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07739C2"/>
    <w:multiLevelType w:val="hybridMultilevel"/>
    <w:tmpl w:val="D528E10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hint="default" w:ascii="Times New Roman" w:hAnsi="Times New Roman" w:eastAsia="Malgun Gothic" w:cs="Times New Roman"/>
      </w:rPr>
    </w:lvl>
    <w:lvl w:ilvl="1" w:tplc="FFFFFFFF">
      <w:start w:val="1"/>
      <w:numFmt w:val="bullet"/>
      <w:lvlText w:val=""/>
      <w:lvlJc w:val="left"/>
      <w:pPr>
        <w:ind w:left="1200" w:hanging="400"/>
      </w:pPr>
      <w:rPr>
        <w:rFonts w:hint="default" w:ascii="Symbol" w:hAnsi="Symbol"/>
      </w:rPr>
    </w:lvl>
    <w:lvl w:ilvl="2" w:tplc="08090003">
      <w:start w:val="1"/>
      <w:numFmt w:val="bullet"/>
      <w:lvlText w:val="o"/>
      <w:lvlJc w:val="left"/>
      <w:pPr>
        <w:ind w:left="1600" w:hanging="400"/>
      </w:pPr>
      <w:rPr>
        <w:rFonts w:hint="default" w:ascii="Courier New" w:hAnsi="Courier New" w:cs="Courier New"/>
      </w:rPr>
    </w:lvl>
    <w:lvl w:ilvl="3" w:tplc="AC968F4C">
      <w:start w:val="3"/>
      <w:numFmt w:val="bullet"/>
      <w:lvlText w:val="-"/>
      <w:lvlJc w:val="left"/>
      <w:pPr>
        <w:ind w:left="2000" w:hanging="400"/>
      </w:pPr>
      <w:rPr>
        <w:rFonts w:hint="default" w:ascii="Times New Roman" w:hAnsi="Times New Roman" w:eastAsia="Malgun Gothic" w:cs="Times New Roman"/>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hint="default" w:ascii="Arial" w:hAnsi="Arial"/>
      </w:rPr>
    </w:lvl>
    <w:lvl w:ilvl="1" w:tplc="F6DE3358">
      <w:numFmt w:val="bullet"/>
      <w:lvlText w:val="-"/>
      <w:lvlJc w:val="left"/>
      <w:pPr>
        <w:ind w:left="1124" w:hanging="420"/>
      </w:pPr>
      <w:rPr>
        <w:rFonts w:hint="default" w:ascii="Times New Roman" w:hAnsi="Times New Roman" w:eastAsia="MS Mincho" w:cs="Times New Roman"/>
      </w:rPr>
    </w:lvl>
    <w:lvl w:ilvl="2" w:tplc="F6DE3358">
      <w:numFmt w:val="bullet"/>
      <w:lvlText w:val="-"/>
      <w:lvlJc w:val="left"/>
      <w:pPr>
        <w:ind w:left="1544" w:hanging="420"/>
      </w:pPr>
      <w:rPr>
        <w:rFonts w:hint="default" w:ascii="Times New Roman" w:hAnsi="Times New Roman" w:eastAsia="MS Mincho" w:cs="Times New Roman"/>
      </w:rPr>
    </w:lvl>
    <w:lvl w:ilvl="3" w:tplc="F6DE3358">
      <w:numFmt w:val="bullet"/>
      <w:lvlText w:val="-"/>
      <w:lvlJc w:val="left"/>
      <w:pPr>
        <w:ind w:left="1964" w:hanging="420"/>
      </w:pPr>
      <w:rPr>
        <w:rFonts w:hint="default" w:ascii="Times New Roman" w:hAnsi="Times New Roman" w:eastAsia="MS Mincho" w:cs="Times New Roman"/>
      </w:rPr>
    </w:lvl>
    <w:lvl w:ilvl="4" w:tplc="F6DE3358">
      <w:numFmt w:val="bullet"/>
      <w:lvlText w:val="-"/>
      <w:lvlJc w:val="left"/>
      <w:pPr>
        <w:ind w:left="2384" w:hanging="420"/>
      </w:pPr>
      <w:rPr>
        <w:rFonts w:hint="default" w:ascii="Times New Roman" w:hAnsi="Times New Roman" w:eastAsia="MS Mincho" w:cs="Times New Roman"/>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8" w15:restartNumberingAfterBreak="0">
    <w:nsid w:val="281206B6"/>
    <w:multiLevelType w:val="hybridMultilevel"/>
    <w:tmpl w:val="8E608BAE"/>
    <w:lvl w:ilvl="0" w:tplc="743C9DD6">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8464830"/>
    <w:multiLevelType w:val="multilevel"/>
    <w:tmpl w:val="2846483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2A757545"/>
    <w:multiLevelType w:val="hybridMultilevel"/>
    <w:tmpl w:val="7156686C"/>
    <w:lvl w:ilvl="0" w:tplc="B5CE2622">
      <w:start w:val="2"/>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6FF081A"/>
    <w:multiLevelType w:val="hybridMultilevel"/>
    <w:tmpl w:val="C4BAAC12"/>
    <w:lvl w:ilvl="0" w:tplc="7BCA6394">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3E6BED"/>
    <w:multiLevelType w:val="hybridMultilevel"/>
    <w:tmpl w:val="3ECEEDE2"/>
    <w:lvl w:ilvl="0" w:tplc="81842D70">
      <w:start w:val="1"/>
      <w:numFmt w:val="bullet"/>
      <w:lvlText w:val="›"/>
      <w:lvlJc w:val="left"/>
      <w:pPr>
        <w:tabs>
          <w:tab w:val="num" w:pos="720"/>
        </w:tabs>
        <w:ind w:left="720" w:hanging="360"/>
      </w:pPr>
      <w:rPr>
        <w:rFonts w:hint="default" w:ascii="Arial" w:hAnsi="Arial"/>
      </w:rPr>
    </w:lvl>
    <w:lvl w:ilvl="1" w:tplc="8CF62C8A">
      <w:numFmt w:val="bullet"/>
      <w:lvlText w:val="–"/>
      <w:lvlJc w:val="left"/>
      <w:pPr>
        <w:tabs>
          <w:tab w:val="num" w:pos="1440"/>
        </w:tabs>
        <w:ind w:left="1440" w:hanging="360"/>
      </w:pPr>
      <w:rPr>
        <w:rFonts w:hint="default" w:ascii="Ericsson Capital TT" w:hAnsi="Ericsson Capital TT"/>
      </w:rPr>
    </w:lvl>
    <w:lvl w:ilvl="2" w:tplc="18FE499A">
      <w:numFmt w:val="bullet"/>
      <w:lvlText w:val="›"/>
      <w:lvlJc w:val="left"/>
      <w:pPr>
        <w:tabs>
          <w:tab w:val="num" w:pos="2160"/>
        </w:tabs>
        <w:ind w:left="2160" w:hanging="360"/>
      </w:pPr>
      <w:rPr>
        <w:rFonts w:hint="default" w:ascii="Ericsson Capital TT" w:hAnsi="Ericsson Capital TT"/>
      </w:rPr>
    </w:lvl>
    <w:lvl w:ilvl="3" w:tplc="1720A06C" w:tentative="1">
      <w:start w:val="1"/>
      <w:numFmt w:val="bullet"/>
      <w:lvlText w:val="›"/>
      <w:lvlJc w:val="left"/>
      <w:pPr>
        <w:tabs>
          <w:tab w:val="num" w:pos="2880"/>
        </w:tabs>
        <w:ind w:left="2880" w:hanging="360"/>
      </w:pPr>
      <w:rPr>
        <w:rFonts w:hint="default" w:ascii="Arial" w:hAnsi="Arial"/>
      </w:rPr>
    </w:lvl>
    <w:lvl w:ilvl="4" w:tplc="E006CE9E" w:tentative="1">
      <w:start w:val="1"/>
      <w:numFmt w:val="bullet"/>
      <w:lvlText w:val="›"/>
      <w:lvlJc w:val="left"/>
      <w:pPr>
        <w:tabs>
          <w:tab w:val="num" w:pos="3600"/>
        </w:tabs>
        <w:ind w:left="3600" w:hanging="360"/>
      </w:pPr>
      <w:rPr>
        <w:rFonts w:hint="default" w:ascii="Arial" w:hAnsi="Arial"/>
      </w:rPr>
    </w:lvl>
    <w:lvl w:ilvl="5" w:tplc="1BDABABA" w:tentative="1">
      <w:start w:val="1"/>
      <w:numFmt w:val="bullet"/>
      <w:lvlText w:val="›"/>
      <w:lvlJc w:val="left"/>
      <w:pPr>
        <w:tabs>
          <w:tab w:val="num" w:pos="4320"/>
        </w:tabs>
        <w:ind w:left="4320" w:hanging="360"/>
      </w:pPr>
      <w:rPr>
        <w:rFonts w:hint="default" w:ascii="Arial" w:hAnsi="Arial"/>
      </w:rPr>
    </w:lvl>
    <w:lvl w:ilvl="6" w:tplc="0D2EE708" w:tentative="1">
      <w:start w:val="1"/>
      <w:numFmt w:val="bullet"/>
      <w:lvlText w:val="›"/>
      <w:lvlJc w:val="left"/>
      <w:pPr>
        <w:tabs>
          <w:tab w:val="num" w:pos="5040"/>
        </w:tabs>
        <w:ind w:left="5040" w:hanging="360"/>
      </w:pPr>
      <w:rPr>
        <w:rFonts w:hint="default" w:ascii="Arial" w:hAnsi="Arial"/>
      </w:rPr>
    </w:lvl>
    <w:lvl w:ilvl="7" w:tplc="CCB48AB8" w:tentative="1">
      <w:start w:val="1"/>
      <w:numFmt w:val="bullet"/>
      <w:lvlText w:val="›"/>
      <w:lvlJc w:val="left"/>
      <w:pPr>
        <w:tabs>
          <w:tab w:val="num" w:pos="5760"/>
        </w:tabs>
        <w:ind w:left="5760" w:hanging="360"/>
      </w:pPr>
      <w:rPr>
        <w:rFonts w:hint="default" w:ascii="Arial" w:hAnsi="Arial"/>
      </w:rPr>
    </w:lvl>
    <w:lvl w:ilvl="8" w:tplc="4DD8ACDC" w:tentative="1">
      <w:start w:val="1"/>
      <w:numFmt w:val="bullet"/>
      <w:lvlText w:val="›"/>
      <w:lvlJc w:val="left"/>
      <w:pPr>
        <w:tabs>
          <w:tab w:val="num" w:pos="6480"/>
        </w:tabs>
        <w:ind w:left="6480" w:hanging="360"/>
      </w:pPr>
      <w:rPr>
        <w:rFonts w:hint="default" w:ascii="Arial" w:hAnsi="Arial"/>
      </w:rPr>
    </w:lvl>
  </w:abstractNum>
  <w:abstractNum w:abstractNumId="24" w15:restartNumberingAfterBreak="0">
    <w:nsid w:val="3B3D5660"/>
    <w:multiLevelType w:val="hybridMultilevel"/>
    <w:tmpl w:val="F8E624D6"/>
    <w:lvl w:ilvl="0" w:tplc="D5222232">
      <w:numFmt w:val="bullet"/>
      <w:lvlText w:val="-"/>
      <w:lvlJc w:val="left"/>
      <w:pPr>
        <w:ind w:left="450" w:hanging="360"/>
      </w:pPr>
      <w:rPr>
        <w:rFonts w:hint="default" w:ascii="Calibri" w:hAnsi="Calibri" w:eastAsia="Malgun Gothic" w:cs="Times New Roman"/>
      </w:rPr>
    </w:lvl>
    <w:lvl w:ilvl="1" w:tplc="D5222232">
      <w:numFmt w:val="bullet"/>
      <w:lvlText w:val="-"/>
      <w:lvlJc w:val="left"/>
      <w:pPr>
        <w:ind w:left="1170" w:hanging="360"/>
      </w:pPr>
      <w:rPr>
        <w:rFonts w:hint="default" w:ascii="Calibri" w:hAnsi="Calibri" w:eastAsia="Malgun Gothic" w:cs="Times New Roman"/>
      </w:rPr>
    </w:lvl>
    <w:lvl w:ilvl="2" w:tplc="04090005">
      <w:start w:val="1"/>
      <w:numFmt w:val="bullet"/>
      <w:lvlText w:val=""/>
      <w:lvlJc w:val="left"/>
      <w:pPr>
        <w:ind w:left="1890" w:hanging="360"/>
      </w:pPr>
      <w:rPr>
        <w:rFonts w:hint="default" w:ascii="Wingdings" w:hAnsi="Wingdings"/>
      </w:rPr>
    </w:lvl>
    <w:lvl w:ilvl="3" w:tplc="04090001">
      <w:start w:val="1"/>
      <w:numFmt w:val="bullet"/>
      <w:lvlText w:val=""/>
      <w:lvlJc w:val="left"/>
      <w:pPr>
        <w:ind w:left="2610" w:hanging="360"/>
      </w:pPr>
      <w:rPr>
        <w:rFonts w:hint="default" w:ascii="Symbol" w:hAnsi="Symbol"/>
      </w:rPr>
    </w:lvl>
    <w:lvl w:ilvl="4" w:tplc="04090003">
      <w:start w:val="1"/>
      <w:numFmt w:val="bullet"/>
      <w:lvlText w:val="o"/>
      <w:lvlJc w:val="left"/>
      <w:pPr>
        <w:ind w:left="3330" w:hanging="360"/>
      </w:pPr>
      <w:rPr>
        <w:rFonts w:hint="default" w:ascii="Courier New" w:hAnsi="Courier New" w:cs="Courier New"/>
      </w:rPr>
    </w:lvl>
    <w:lvl w:ilvl="5" w:tplc="04090005">
      <w:start w:val="1"/>
      <w:numFmt w:val="bullet"/>
      <w:lvlText w:val=""/>
      <w:lvlJc w:val="left"/>
      <w:pPr>
        <w:ind w:left="4050" w:hanging="360"/>
      </w:pPr>
      <w:rPr>
        <w:rFonts w:hint="default" w:ascii="Wingdings" w:hAnsi="Wingdings"/>
      </w:rPr>
    </w:lvl>
    <w:lvl w:ilvl="6" w:tplc="04090001">
      <w:start w:val="1"/>
      <w:numFmt w:val="bullet"/>
      <w:lvlText w:val=""/>
      <w:lvlJc w:val="left"/>
      <w:pPr>
        <w:ind w:left="4770" w:hanging="360"/>
      </w:pPr>
      <w:rPr>
        <w:rFonts w:hint="default" w:ascii="Symbol" w:hAnsi="Symbol"/>
      </w:rPr>
    </w:lvl>
    <w:lvl w:ilvl="7" w:tplc="04090003">
      <w:start w:val="1"/>
      <w:numFmt w:val="bullet"/>
      <w:lvlText w:val="o"/>
      <w:lvlJc w:val="left"/>
      <w:pPr>
        <w:ind w:left="5490" w:hanging="360"/>
      </w:pPr>
      <w:rPr>
        <w:rFonts w:hint="default" w:ascii="Courier New" w:hAnsi="Courier New" w:cs="Courier New"/>
      </w:rPr>
    </w:lvl>
    <w:lvl w:ilvl="8" w:tplc="04090005">
      <w:start w:val="1"/>
      <w:numFmt w:val="bullet"/>
      <w:lvlText w:val=""/>
      <w:lvlJc w:val="left"/>
      <w:pPr>
        <w:ind w:left="6210" w:hanging="360"/>
      </w:pPr>
      <w:rPr>
        <w:rFonts w:hint="default" w:ascii="Wingdings" w:hAnsi="Wingdings"/>
      </w:rPr>
    </w:lvl>
  </w:abstractNum>
  <w:abstractNum w:abstractNumId="25" w15:restartNumberingAfterBreak="0">
    <w:nsid w:val="3DE131E7"/>
    <w:multiLevelType w:val="hybridMultilevel"/>
    <w:tmpl w:val="2A40466A"/>
    <w:lvl w:ilvl="0" w:tplc="DDDAA3E8">
      <w:start w:val="1"/>
      <w:numFmt w:val="bullet"/>
      <w:lvlText w:val="•"/>
      <w:lvlJc w:val="left"/>
      <w:pPr>
        <w:tabs>
          <w:tab w:val="num" w:pos="720"/>
        </w:tabs>
        <w:ind w:left="720" w:hanging="360"/>
      </w:pPr>
      <w:rPr>
        <w:rFonts w:hint="default" w:ascii="Arial" w:hAnsi="Arial"/>
      </w:rPr>
    </w:lvl>
    <w:lvl w:ilvl="1" w:tplc="82E2BC68">
      <w:numFmt w:val="bullet"/>
      <w:lvlText w:val="–"/>
      <w:lvlJc w:val="left"/>
      <w:pPr>
        <w:tabs>
          <w:tab w:val="num" w:pos="1440"/>
        </w:tabs>
        <w:ind w:left="1440" w:hanging="360"/>
      </w:pPr>
      <w:rPr>
        <w:rFonts w:hint="default" w:ascii="Arial" w:hAnsi="Arial"/>
      </w:rPr>
    </w:lvl>
    <w:lvl w:ilvl="2" w:tplc="8ED61166">
      <w:numFmt w:val="bullet"/>
      <w:lvlText w:val="•"/>
      <w:lvlJc w:val="left"/>
      <w:pPr>
        <w:tabs>
          <w:tab w:val="num" w:pos="2160"/>
        </w:tabs>
        <w:ind w:left="2160" w:hanging="360"/>
      </w:pPr>
      <w:rPr>
        <w:rFonts w:hint="default" w:ascii="Arial" w:hAnsi="Arial"/>
      </w:rPr>
    </w:lvl>
    <w:lvl w:ilvl="3" w:tplc="BB60C586">
      <w:start w:val="1"/>
      <w:numFmt w:val="bullet"/>
      <w:lvlText w:val="•"/>
      <w:lvlJc w:val="left"/>
      <w:pPr>
        <w:tabs>
          <w:tab w:val="num" w:pos="2880"/>
        </w:tabs>
        <w:ind w:left="2880" w:hanging="360"/>
      </w:pPr>
      <w:rPr>
        <w:rFonts w:hint="default" w:ascii="Arial" w:hAnsi="Arial"/>
      </w:rPr>
    </w:lvl>
    <w:lvl w:ilvl="4" w:tplc="4E0A474C" w:tentative="1">
      <w:start w:val="1"/>
      <w:numFmt w:val="bullet"/>
      <w:lvlText w:val="•"/>
      <w:lvlJc w:val="left"/>
      <w:pPr>
        <w:tabs>
          <w:tab w:val="num" w:pos="3600"/>
        </w:tabs>
        <w:ind w:left="3600" w:hanging="360"/>
      </w:pPr>
      <w:rPr>
        <w:rFonts w:hint="default" w:ascii="Arial" w:hAnsi="Arial"/>
      </w:rPr>
    </w:lvl>
    <w:lvl w:ilvl="5" w:tplc="A5425B70" w:tentative="1">
      <w:start w:val="1"/>
      <w:numFmt w:val="bullet"/>
      <w:lvlText w:val="•"/>
      <w:lvlJc w:val="left"/>
      <w:pPr>
        <w:tabs>
          <w:tab w:val="num" w:pos="4320"/>
        </w:tabs>
        <w:ind w:left="4320" w:hanging="360"/>
      </w:pPr>
      <w:rPr>
        <w:rFonts w:hint="default" w:ascii="Arial" w:hAnsi="Arial"/>
      </w:rPr>
    </w:lvl>
    <w:lvl w:ilvl="6" w:tplc="3E42CB02" w:tentative="1">
      <w:start w:val="1"/>
      <w:numFmt w:val="bullet"/>
      <w:lvlText w:val="•"/>
      <w:lvlJc w:val="left"/>
      <w:pPr>
        <w:tabs>
          <w:tab w:val="num" w:pos="5040"/>
        </w:tabs>
        <w:ind w:left="5040" w:hanging="360"/>
      </w:pPr>
      <w:rPr>
        <w:rFonts w:hint="default" w:ascii="Arial" w:hAnsi="Arial"/>
      </w:rPr>
    </w:lvl>
    <w:lvl w:ilvl="7" w:tplc="A740E0D6" w:tentative="1">
      <w:start w:val="1"/>
      <w:numFmt w:val="bullet"/>
      <w:lvlText w:val="•"/>
      <w:lvlJc w:val="left"/>
      <w:pPr>
        <w:tabs>
          <w:tab w:val="num" w:pos="5760"/>
        </w:tabs>
        <w:ind w:left="5760" w:hanging="360"/>
      </w:pPr>
      <w:rPr>
        <w:rFonts w:hint="default" w:ascii="Arial" w:hAnsi="Arial"/>
      </w:rPr>
    </w:lvl>
    <w:lvl w:ilvl="8" w:tplc="EC344260" w:tentative="1">
      <w:start w:val="1"/>
      <w:numFmt w:val="bullet"/>
      <w:lvlText w:val="•"/>
      <w:lvlJc w:val="left"/>
      <w:pPr>
        <w:tabs>
          <w:tab w:val="num" w:pos="6480"/>
        </w:tabs>
        <w:ind w:left="6480" w:hanging="360"/>
      </w:pPr>
      <w:rPr>
        <w:rFonts w:hint="default" w:ascii="Arial" w:hAnsi="Arial"/>
      </w:rPr>
    </w:lvl>
  </w:abstractNum>
  <w:abstractNum w:abstractNumId="26"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B617D2"/>
    <w:multiLevelType w:val="hybridMultilevel"/>
    <w:tmpl w:val="ECE8059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DC96A3F"/>
    <w:multiLevelType w:val="hybridMultilevel"/>
    <w:tmpl w:val="CD8ABF36"/>
    <w:lvl w:ilvl="0" w:tplc="49A8FEF0">
      <w:start w:val="18"/>
      <w:numFmt w:val="bullet"/>
      <w:lvlText w:val=""/>
      <w:lvlJc w:val="left"/>
      <w:pPr>
        <w:ind w:left="720" w:hanging="360"/>
      </w:pPr>
      <w:rPr>
        <w:rFonts w:hint="default" w:ascii="Symbol" w:hAnsi="Symbol" w:eastAsiaTheme="minorEastAsia" w:cstheme="minorBid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EE163DC"/>
    <w:multiLevelType w:val="hybridMultilevel"/>
    <w:tmpl w:val="C5364B1C"/>
    <w:lvl w:ilvl="0" w:tplc="11F40666">
      <w:start w:val="1"/>
      <w:numFmt w:val="bullet"/>
      <w:lvlText w:val="•"/>
      <w:lvlJc w:val="left"/>
      <w:pPr>
        <w:ind w:left="704" w:hanging="420"/>
      </w:pPr>
      <w:rPr>
        <w:rFonts w:hint="default" w:ascii="Arial" w:hAnsi="Arial"/>
      </w:rPr>
    </w:lvl>
    <w:lvl w:ilvl="1" w:tplc="F6DE3358">
      <w:numFmt w:val="bullet"/>
      <w:lvlText w:val="-"/>
      <w:lvlJc w:val="left"/>
      <w:pPr>
        <w:ind w:left="1124" w:hanging="420"/>
      </w:pPr>
      <w:rPr>
        <w:rFonts w:hint="default" w:ascii="Times New Roman" w:hAnsi="Times New Roman" w:eastAsia="MS Mincho" w:cs="Times New Roman"/>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30" w15:restartNumberingAfterBreak="0">
    <w:nsid w:val="4EF130EC"/>
    <w:multiLevelType w:val="hybridMultilevel"/>
    <w:tmpl w:val="0B4246BE"/>
    <w:lvl w:ilvl="0" w:tplc="5D44978C">
      <w:start w:val="1"/>
      <w:numFmt w:val="bullet"/>
      <w:lvlText w:val="•"/>
      <w:lvlJc w:val="left"/>
      <w:pPr>
        <w:tabs>
          <w:tab w:val="num" w:pos="720"/>
        </w:tabs>
        <w:ind w:left="720" w:hanging="360"/>
      </w:pPr>
      <w:rPr>
        <w:rFonts w:hint="default" w:ascii="Arial" w:hAnsi="Arial"/>
      </w:rPr>
    </w:lvl>
    <w:lvl w:ilvl="1" w:tplc="3A924B78">
      <w:numFmt w:val="bullet"/>
      <w:lvlText w:val="–"/>
      <w:lvlJc w:val="left"/>
      <w:pPr>
        <w:tabs>
          <w:tab w:val="num" w:pos="1440"/>
        </w:tabs>
        <w:ind w:left="1440" w:hanging="360"/>
      </w:pPr>
      <w:rPr>
        <w:rFonts w:hint="default" w:ascii="Arial" w:hAnsi="Arial"/>
      </w:rPr>
    </w:lvl>
    <w:lvl w:ilvl="2" w:tplc="C17060AE">
      <w:numFmt w:val="bullet"/>
      <w:lvlText w:val="•"/>
      <w:lvlJc w:val="left"/>
      <w:pPr>
        <w:tabs>
          <w:tab w:val="num" w:pos="2160"/>
        </w:tabs>
        <w:ind w:left="2160" w:hanging="360"/>
      </w:pPr>
      <w:rPr>
        <w:rFonts w:hint="default" w:ascii="Arial" w:hAnsi="Arial"/>
      </w:rPr>
    </w:lvl>
    <w:lvl w:ilvl="3" w:tplc="81A6271C">
      <w:numFmt w:val="bullet"/>
      <w:lvlText w:val="–"/>
      <w:lvlJc w:val="left"/>
      <w:pPr>
        <w:tabs>
          <w:tab w:val="num" w:pos="2880"/>
        </w:tabs>
        <w:ind w:left="2880" w:hanging="360"/>
      </w:pPr>
      <w:rPr>
        <w:rFonts w:hint="default" w:ascii="Arial" w:hAnsi="Arial"/>
      </w:rPr>
    </w:lvl>
    <w:lvl w:ilvl="4" w:tplc="C2E20390" w:tentative="1">
      <w:start w:val="1"/>
      <w:numFmt w:val="bullet"/>
      <w:lvlText w:val="•"/>
      <w:lvlJc w:val="left"/>
      <w:pPr>
        <w:tabs>
          <w:tab w:val="num" w:pos="3600"/>
        </w:tabs>
        <w:ind w:left="3600" w:hanging="360"/>
      </w:pPr>
      <w:rPr>
        <w:rFonts w:hint="default" w:ascii="Arial" w:hAnsi="Arial"/>
      </w:rPr>
    </w:lvl>
    <w:lvl w:ilvl="5" w:tplc="08561180" w:tentative="1">
      <w:start w:val="1"/>
      <w:numFmt w:val="bullet"/>
      <w:lvlText w:val="•"/>
      <w:lvlJc w:val="left"/>
      <w:pPr>
        <w:tabs>
          <w:tab w:val="num" w:pos="4320"/>
        </w:tabs>
        <w:ind w:left="4320" w:hanging="360"/>
      </w:pPr>
      <w:rPr>
        <w:rFonts w:hint="default" w:ascii="Arial" w:hAnsi="Arial"/>
      </w:rPr>
    </w:lvl>
    <w:lvl w:ilvl="6" w:tplc="D21866F4" w:tentative="1">
      <w:start w:val="1"/>
      <w:numFmt w:val="bullet"/>
      <w:lvlText w:val="•"/>
      <w:lvlJc w:val="left"/>
      <w:pPr>
        <w:tabs>
          <w:tab w:val="num" w:pos="5040"/>
        </w:tabs>
        <w:ind w:left="5040" w:hanging="360"/>
      </w:pPr>
      <w:rPr>
        <w:rFonts w:hint="default" w:ascii="Arial" w:hAnsi="Arial"/>
      </w:rPr>
    </w:lvl>
    <w:lvl w:ilvl="7" w:tplc="36E662F6" w:tentative="1">
      <w:start w:val="1"/>
      <w:numFmt w:val="bullet"/>
      <w:lvlText w:val="•"/>
      <w:lvlJc w:val="left"/>
      <w:pPr>
        <w:tabs>
          <w:tab w:val="num" w:pos="5760"/>
        </w:tabs>
        <w:ind w:left="5760" w:hanging="360"/>
      </w:pPr>
      <w:rPr>
        <w:rFonts w:hint="default" w:ascii="Arial" w:hAnsi="Arial"/>
      </w:rPr>
    </w:lvl>
    <w:lvl w:ilvl="8" w:tplc="CEB6CCA6" w:tentative="1">
      <w:start w:val="1"/>
      <w:numFmt w:val="bullet"/>
      <w:lvlText w:val="•"/>
      <w:lvlJc w:val="left"/>
      <w:pPr>
        <w:tabs>
          <w:tab w:val="num" w:pos="6480"/>
        </w:tabs>
        <w:ind w:left="6480" w:hanging="360"/>
      </w:pPr>
      <w:rPr>
        <w:rFonts w:hint="default" w:ascii="Arial" w:hAnsi="Arial"/>
      </w:rPr>
    </w:lvl>
  </w:abstractNum>
  <w:abstractNum w:abstractNumId="31" w15:restartNumberingAfterBreak="0">
    <w:nsid w:val="4F4D0F98"/>
    <w:multiLevelType w:val="hybridMultilevel"/>
    <w:tmpl w:val="9D86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23146"/>
    <w:multiLevelType w:val="hybridMultilevel"/>
    <w:tmpl w:val="9A96FDF0"/>
    <w:lvl w:ilvl="0" w:tplc="CB90EB68">
      <w:start w:val="6"/>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C074A74"/>
    <w:multiLevelType w:val="multilevel"/>
    <w:tmpl w:val="5C074A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61CF1854"/>
    <w:multiLevelType w:val="hybridMultilevel"/>
    <w:tmpl w:val="21BA4D7C"/>
    <w:lvl w:ilvl="0" w:tplc="DF044B64">
      <w:start w:val="1"/>
      <w:numFmt w:val="bullet"/>
      <w:lvlText w:val="•"/>
      <w:lvlJc w:val="left"/>
      <w:pPr>
        <w:ind w:left="420" w:hanging="420"/>
      </w:pPr>
      <w:rPr>
        <w:rFonts w:hint="default" w:ascii="Times New Roman" w:hAnsi="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846"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hint="default" w:ascii="CG Times (WN)" w:hAnsi="CG Times (WN)" w:eastAsia="Malgun Gothic" w:cs="Times New Roman"/>
      </w:rPr>
    </w:lvl>
    <w:lvl w:ilvl="1" w:tplc="04090003">
      <w:start w:val="1"/>
      <w:numFmt w:val="bullet"/>
      <w:lvlText w:val=""/>
      <w:lvlJc w:val="left"/>
      <w:pPr>
        <w:ind w:left="1200" w:hanging="420"/>
      </w:pPr>
      <w:rPr>
        <w:rFonts w:hint="default" w:ascii="Wingdings" w:hAnsi="Wingdings"/>
      </w:rPr>
    </w:lvl>
    <w:lvl w:ilvl="2" w:tplc="04090005">
      <w:start w:val="1"/>
      <w:numFmt w:val="bullet"/>
      <w:lvlText w:val=""/>
      <w:lvlJc w:val="left"/>
      <w:pPr>
        <w:ind w:left="1620" w:hanging="420"/>
      </w:pPr>
      <w:rPr>
        <w:rFonts w:hint="default" w:ascii="Wingdings" w:hAnsi="Wingdings"/>
      </w:rPr>
    </w:lvl>
    <w:lvl w:ilvl="3" w:tplc="04090001" w:tentative="1">
      <w:start w:val="1"/>
      <w:numFmt w:val="bullet"/>
      <w:lvlText w:val=""/>
      <w:lvlJc w:val="left"/>
      <w:pPr>
        <w:ind w:left="2040" w:hanging="420"/>
      </w:pPr>
      <w:rPr>
        <w:rFonts w:hint="default" w:ascii="Wingdings" w:hAnsi="Wingdings"/>
      </w:rPr>
    </w:lvl>
    <w:lvl w:ilvl="4" w:tplc="04090003" w:tentative="1">
      <w:start w:val="1"/>
      <w:numFmt w:val="bullet"/>
      <w:lvlText w:val=""/>
      <w:lvlJc w:val="left"/>
      <w:pPr>
        <w:ind w:left="2460" w:hanging="420"/>
      </w:pPr>
      <w:rPr>
        <w:rFonts w:hint="default" w:ascii="Wingdings" w:hAnsi="Wingdings"/>
      </w:rPr>
    </w:lvl>
    <w:lvl w:ilvl="5" w:tplc="04090005" w:tentative="1">
      <w:start w:val="1"/>
      <w:numFmt w:val="bullet"/>
      <w:lvlText w:val=""/>
      <w:lvlJc w:val="left"/>
      <w:pPr>
        <w:ind w:left="2880" w:hanging="420"/>
      </w:pPr>
      <w:rPr>
        <w:rFonts w:hint="default" w:ascii="Wingdings" w:hAnsi="Wingdings"/>
      </w:rPr>
    </w:lvl>
    <w:lvl w:ilvl="6" w:tplc="04090001" w:tentative="1">
      <w:start w:val="1"/>
      <w:numFmt w:val="bullet"/>
      <w:lvlText w:val=""/>
      <w:lvlJc w:val="left"/>
      <w:pPr>
        <w:ind w:left="3300" w:hanging="420"/>
      </w:pPr>
      <w:rPr>
        <w:rFonts w:hint="default" w:ascii="Wingdings" w:hAnsi="Wingdings"/>
      </w:rPr>
    </w:lvl>
    <w:lvl w:ilvl="7" w:tplc="04090003" w:tentative="1">
      <w:start w:val="1"/>
      <w:numFmt w:val="bullet"/>
      <w:lvlText w:val=""/>
      <w:lvlJc w:val="left"/>
      <w:pPr>
        <w:ind w:left="3720" w:hanging="420"/>
      </w:pPr>
      <w:rPr>
        <w:rFonts w:hint="default" w:ascii="Wingdings" w:hAnsi="Wingdings"/>
      </w:rPr>
    </w:lvl>
    <w:lvl w:ilvl="8" w:tplc="04090005" w:tentative="1">
      <w:start w:val="1"/>
      <w:numFmt w:val="bullet"/>
      <w:lvlText w:val=""/>
      <w:lvlJc w:val="left"/>
      <w:pPr>
        <w:ind w:left="4140" w:hanging="420"/>
      </w:pPr>
      <w:rPr>
        <w:rFonts w:hint="default" w:ascii="Wingdings" w:hAnsi="Wingdings"/>
      </w:rPr>
    </w:lvl>
  </w:abstractNum>
  <w:abstractNum w:abstractNumId="37" w15:restartNumberingAfterBreak="0">
    <w:nsid w:val="670A3280"/>
    <w:multiLevelType w:val="hybridMultilevel"/>
    <w:tmpl w:val="B4603408"/>
    <w:lvl w:ilvl="0" w:tplc="BDE6BDEC">
      <w:start w:val="1"/>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92756B9"/>
    <w:multiLevelType w:val="hybridMultilevel"/>
    <w:tmpl w:val="B5120F3A"/>
    <w:lvl w:ilvl="0" w:tplc="9E8282BA">
      <w:start w:val="2"/>
      <w:numFmt w:val="bullet"/>
      <w:lvlText w:val=""/>
      <w:lvlJc w:val="left"/>
      <w:pPr>
        <w:ind w:left="720" w:hanging="360"/>
      </w:pPr>
      <w:rPr>
        <w:rFonts w:hint="default" w:ascii="Symbol" w:hAnsi="Symbol"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DB5D87"/>
    <w:multiLevelType w:val="hybridMultilevel"/>
    <w:tmpl w:val="94A64402"/>
    <w:lvl w:ilvl="0" w:tplc="0D945FBE">
      <w:start w:val="323"/>
      <w:numFmt w:val="bullet"/>
      <w:lvlText w:val=""/>
      <w:lvlJc w:val="left"/>
      <w:pPr>
        <w:ind w:left="720" w:hanging="360"/>
      </w:pPr>
      <w:rPr>
        <w:rFonts w:hint="default" w:ascii="Symbol" w:hAnsi="Symbol" w:eastAsiaTheme="minorEastAsia" w:cstheme="minorBid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2C42667"/>
    <w:multiLevelType w:val="hybridMultilevel"/>
    <w:tmpl w:val="F054874A"/>
    <w:lvl w:ilvl="0" w:tplc="B9348D06">
      <w:start w:val="1"/>
      <w:numFmt w:val="bullet"/>
      <w:lvlText w:val="•"/>
      <w:lvlJc w:val="left"/>
      <w:pPr>
        <w:tabs>
          <w:tab w:val="num" w:pos="720"/>
        </w:tabs>
        <w:ind w:left="720" w:hanging="360"/>
      </w:pPr>
      <w:rPr>
        <w:rFonts w:hint="default" w:ascii="Arial" w:hAnsi="Arial"/>
      </w:rPr>
    </w:lvl>
    <w:lvl w:ilvl="1" w:tplc="BE52E8A0" w:tentative="1">
      <w:start w:val="1"/>
      <w:numFmt w:val="bullet"/>
      <w:lvlText w:val="•"/>
      <w:lvlJc w:val="left"/>
      <w:pPr>
        <w:tabs>
          <w:tab w:val="num" w:pos="1440"/>
        </w:tabs>
        <w:ind w:left="1440" w:hanging="360"/>
      </w:pPr>
      <w:rPr>
        <w:rFonts w:hint="default" w:ascii="Arial" w:hAnsi="Arial"/>
      </w:rPr>
    </w:lvl>
    <w:lvl w:ilvl="2" w:tplc="CF462BA4" w:tentative="1">
      <w:start w:val="1"/>
      <w:numFmt w:val="bullet"/>
      <w:lvlText w:val="•"/>
      <w:lvlJc w:val="left"/>
      <w:pPr>
        <w:tabs>
          <w:tab w:val="num" w:pos="2160"/>
        </w:tabs>
        <w:ind w:left="2160" w:hanging="360"/>
      </w:pPr>
      <w:rPr>
        <w:rFonts w:hint="default" w:ascii="Arial" w:hAnsi="Arial"/>
      </w:rPr>
    </w:lvl>
    <w:lvl w:ilvl="3" w:tplc="9076ACE6" w:tentative="1">
      <w:start w:val="1"/>
      <w:numFmt w:val="bullet"/>
      <w:lvlText w:val="•"/>
      <w:lvlJc w:val="left"/>
      <w:pPr>
        <w:tabs>
          <w:tab w:val="num" w:pos="2880"/>
        </w:tabs>
        <w:ind w:left="2880" w:hanging="360"/>
      </w:pPr>
      <w:rPr>
        <w:rFonts w:hint="default" w:ascii="Arial" w:hAnsi="Arial"/>
      </w:rPr>
    </w:lvl>
    <w:lvl w:ilvl="4" w:tplc="64DCE3FA" w:tentative="1">
      <w:start w:val="1"/>
      <w:numFmt w:val="bullet"/>
      <w:lvlText w:val="•"/>
      <w:lvlJc w:val="left"/>
      <w:pPr>
        <w:tabs>
          <w:tab w:val="num" w:pos="3600"/>
        </w:tabs>
        <w:ind w:left="3600" w:hanging="360"/>
      </w:pPr>
      <w:rPr>
        <w:rFonts w:hint="default" w:ascii="Arial" w:hAnsi="Arial"/>
      </w:rPr>
    </w:lvl>
    <w:lvl w:ilvl="5" w:tplc="7F5AFE34" w:tentative="1">
      <w:start w:val="1"/>
      <w:numFmt w:val="bullet"/>
      <w:lvlText w:val="•"/>
      <w:lvlJc w:val="left"/>
      <w:pPr>
        <w:tabs>
          <w:tab w:val="num" w:pos="4320"/>
        </w:tabs>
        <w:ind w:left="4320" w:hanging="360"/>
      </w:pPr>
      <w:rPr>
        <w:rFonts w:hint="default" w:ascii="Arial" w:hAnsi="Arial"/>
      </w:rPr>
    </w:lvl>
    <w:lvl w:ilvl="6" w:tplc="BA8ACFA8" w:tentative="1">
      <w:start w:val="1"/>
      <w:numFmt w:val="bullet"/>
      <w:lvlText w:val="•"/>
      <w:lvlJc w:val="left"/>
      <w:pPr>
        <w:tabs>
          <w:tab w:val="num" w:pos="5040"/>
        </w:tabs>
        <w:ind w:left="5040" w:hanging="360"/>
      </w:pPr>
      <w:rPr>
        <w:rFonts w:hint="default" w:ascii="Arial" w:hAnsi="Arial"/>
      </w:rPr>
    </w:lvl>
    <w:lvl w:ilvl="7" w:tplc="1CDA275E" w:tentative="1">
      <w:start w:val="1"/>
      <w:numFmt w:val="bullet"/>
      <w:lvlText w:val="•"/>
      <w:lvlJc w:val="left"/>
      <w:pPr>
        <w:tabs>
          <w:tab w:val="num" w:pos="5760"/>
        </w:tabs>
        <w:ind w:left="5760" w:hanging="360"/>
      </w:pPr>
      <w:rPr>
        <w:rFonts w:hint="default" w:ascii="Arial" w:hAnsi="Arial"/>
      </w:rPr>
    </w:lvl>
    <w:lvl w:ilvl="8" w:tplc="CAB891A6" w:tentative="1">
      <w:start w:val="1"/>
      <w:numFmt w:val="bullet"/>
      <w:lvlText w:val="•"/>
      <w:lvlJc w:val="left"/>
      <w:pPr>
        <w:tabs>
          <w:tab w:val="num" w:pos="6480"/>
        </w:tabs>
        <w:ind w:left="6480" w:hanging="360"/>
      </w:pPr>
      <w:rPr>
        <w:rFonts w:hint="default" w:ascii="Arial" w:hAnsi="Arial"/>
      </w:rPr>
    </w:lvl>
  </w:abstractNum>
  <w:abstractNum w:abstractNumId="43" w15:restartNumberingAfterBreak="0">
    <w:nsid w:val="75440708"/>
    <w:multiLevelType w:val="hybridMultilevel"/>
    <w:tmpl w:val="D900903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56D1DB7"/>
    <w:multiLevelType w:val="hybridMultilevel"/>
    <w:tmpl w:val="52AE78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9371129"/>
    <w:multiLevelType w:val="hybridMultilevel"/>
    <w:tmpl w:val="EB5E13FA"/>
    <w:lvl w:ilvl="0" w:tplc="B548FEC4">
      <w:start w:val="1"/>
      <w:numFmt w:val="bullet"/>
      <w:lvlText w:val=""/>
      <w:lvlPicBulletId w:val="0"/>
      <w:lvlJc w:val="left"/>
      <w:pPr>
        <w:ind w:left="1140" w:hanging="420"/>
      </w:pPr>
      <w:rPr>
        <w:rFonts w:hint="default" w:ascii="Symbol" w:hAnsi="Symbol"/>
        <w:color w:val="auto"/>
      </w:rPr>
    </w:lvl>
    <w:lvl w:ilvl="1" w:tplc="04090003" w:tentative="1">
      <w:start w:val="1"/>
      <w:numFmt w:val="bullet"/>
      <w:lvlText w:val=""/>
      <w:lvlJc w:val="left"/>
      <w:pPr>
        <w:ind w:left="1560" w:hanging="420"/>
      </w:pPr>
      <w:rPr>
        <w:rFonts w:hint="default" w:ascii="Wingdings" w:hAnsi="Wingdings"/>
      </w:rPr>
    </w:lvl>
    <w:lvl w:ilvl="2" w:tplc="04090005" w:tentative="1">
      <w:start w:val="1"/>
      <w:numFmt w:val="bullet"/>
      <w:lvlText w:val=""/>
      <w:lvlJc w:val="left"/>
      <w:pPr>
        <w:ind w:left="1980" w:hanging="420"/>
      </w:pPr>
      <w:rPr>
        <w:rFonts w:hint="default" w:ascii="Wingdings" w:hAnsi="Wingdings"/>
      </w:rPr>
    </w:lvl>
    <w:lvl w:ilvl="3" w:tplc="04090001" w:tentative="1">
      <w:start w:val="1"/>
      <w:numFmt w:val="bullet"/>
      <w:lvlText w:val=""/>
      <w:lvlJc w:val="left"/>
      <w:pPr>
        <w:ind w:left="2400" w:hanging="420"/>
      </w:pPr>
      <w:rPr>
        <w:rFonts w:hint="default" w:ascii="Wingdings" w:hAnsi="Wingdings"/>
      </w:rPr>
    </w:lvl>
    <w:lvl w:ilvl="4" w:tplc="04090003" w:tentative="1">
      <w:start w:val="1"/>
      <w:numFmt w:val="bullet"/>
      <w:lvlText w:val=""/>
      <w:lvlJc w:val="left"/>
      <w:pPr>
        <w:ind w:left="2820" w:hanging="420"/>
      </w:pPr>
      <w:rPr>
        <w:rFonts w:hint="default" w:ascii="Wingdings" w:hAnsi="Wingdings"/>
      </w:rPr>
    </w:lvl>
    <w:lvl w:ilvl="5" w:tplc="04090005" w:tentative="1">
      <w:start w:val="1"/>
      <w:numFmt w:val="bullet"/>
      <w:lvlText w:val=""/>
      <w:lvlJc w:val="left"/>
      <w:pPr>
        <w:ind w:left="3240" w:hanging="420"/>
      </w:pPr>
      <w:rPr>
        <w:rFonts w:hint="default" w:ascii="Wingdings" w:hAnsi="Wingdings"/>
      </w:rPr>
    </w:lvl>
    <w:lvl w:ilvl="6" w:tplc="04090001" w:tentative="1">
      <w:start w:val="1"/>
      <w:numFmt w:val="bullet"/>
      <w:lvlText w:val=""/>
      <w:lvlJc w:val="left"/>
      <w:pPr>
        <w:ind w:left="3660" w:hanging="420"/>
      </w:pPr>
      <w:rPr>
        <w:rFonts w:hint="default" w:ascii="Wingdings" w:hAnsi="Wingdings"/>
      </w:rPr>
    </w:lvl>
    <w:lvl w:ilvl="7" w:tplc="04090003" w:tentative="1">
      <w:start w:val="1"/>
      <w:numFmt w:val="bullet"/>
      <w:lvlText w:val=""/>
      <w:lvlJc w:val="left"/>
      <w:pPr>
        <w:ind w:left="4080" w:hanging="420"/>
      </w:pPr>
      <w:rPr>
        <w:rFonts w:hint="default" w:ascii="Wingdings" w:hAnsi="Wingdings"/>
      </w:rPr>
    </w:lvl>
    <w:lvl w:ilvl="8" w:tplc="04090005" w:tentative="1">
      <w:start w:val="1"/>
      <w:numFmt w:val="bullet"/>
      <w:lvlText w:val=""/>
      <w:lvlJc w:val="left"/>
      <w:pPr>
        <w:ind w:left="4500" w:hanging="420"/>
      </w:pPr>
      <w:rPr>
        <w:rFonts w:hint="default" w:ascii="Wingdings" w:hAnsi="Wingdings"/>
      </w:rPr>
    </w:lvl>
  </w:abstractNum>
  <w:num w:numId="1">
    <w:abstractNumId w:val="15"/>
  </w:num>
  <w:num w:numId="2">
    <w:abstractNumId w:val="8"/>
  </w:num>
  <w:num w:numId="3">
    <w:abstractNumId w:val="13"/>
  </w:num>
  <w:num w:numId="4">
    <w:abstractNumId w:val="22"/>
  </w:num>
  <w:num w:numId="5">
    <w:abstractNumId w:val="44"/>
  </w:num>
  <w:num w:numId="6">
    <w:abstractNumId w:val="14"/>
  </w:num>
  <w:num w:numId="7">
    <w:abstractNumId w:val="41"/>
  </w:num>
  <w:num w:numId="8">
    <w:abstractNumId w:val="42"/>
  </w:num>
  <w:num w:numId="9">
    <w:abstractNumId w:val="0"/>
  </w:num>
  <w:num w:numId="10">
    <w:abstractNumId w:val="23"/>
  </w:num>
  <w:num w:numId="11">
    <w:abstractNumId w:val="5"/>
  </w:num>
  <w:num w:numId="12">
    <w:abstractNumId w:val="26"/>
  </w:num>
  <w:num w:numId="13">
    <w:abstractNumId w:val="40"/>
  </w:num>
  <w:num w:numId="14">
    <w:abstractNumId w:val="28"/>
  </w:num>
  <w:num w:numId="15">
    <w:abstractNumId w:val="25"/>
  </w:num>
  <w:num w:numId="16">
    <w:abstractNumId w:val="4"/>
  </w:num>
  <w:num w:numId="17">
    <w:abstractNumId w:val="2"/>
  </w:num>
  <w:num w:numId="18">
    <w:abstractNumId w:val="7"/>
  </w:num>
  <w:num w:numId="19">
    <w:abstractNumId w:val="39"/>
  </w:num>
  <w:num w:numId="20">
    <w:abstractNumId w:val="17"/>
  </w:num>
  <w:num w:numId="21">
    <w:abstractNumId w:val="18"/>
  </w:num>
  <w:num w:numId="22">
    <w:abstractNumId w:val="3"/>
  </w:num>
  <w:num w:numId="23">
    <w:abstractNumId w:val="32"/>
  </w:num>
  <w:num w:numId="24">
    <w:abstractNumId w:val="30"/>
  </w:num>
  <w:num w:numId="25">
    <w:abstractNumId w:val="27"/>
  </w:num>
  <w:num w:numId="26">
    <w:abstractNumId w:val="45"/>
  </w:num>
  <w:num w:numId="27">
    <w:abstractNumId w:val="11"/>
  </w:num>
  <w:num w:numId="28">
    <w:abstractNumId w:val="24"/>
  </w:num>
  <w:num w:numId="29">
    <w:abstractNumId w:val="29"/>
  </w:num>
  <w:num w:numId="30">
    <w:abstractNumId w:val="10"/>
  </w:num>
  <w:num w:numId="31">
    <w:abstractNumId w:val="9"/>
  </w:num>
  <w:num w:numId="32">
    <w:abstractNumId w:val="16"/>
  </w:num>
  <w:num w:numId="33">
    <w:abstractNumId w:val="1"/>
  </w:num>
  <w:num w:numId="34">
    <w:abstractNumId w:val="33"/>
  </w:num>
  <w:num w:numId="35">
    <w:abstractNumId w:val="6"/>
  </w:num>
  <w:num w:numId="36">
    <w:abstractNumId w:val="34"/>
  </w:num>
  <w:num w:numId="37">
    <w:abstractNumId w:val="31"/>
  </w:num>
  <w:num w:numId="38">
    <w:abstractNumId w:val="35"/>
  </w:num>
  <w:num w:numId="39">
    <w:abstractNumId w:val="36"/>
  </w:num>
  <w:num w:numId="40">
    <w:abstractNumId w:val="12"/>
  </w:num>
  <w:num w:numId="41">
    <w:abstractNumId w:val="21"/>
  </w:num>
  <w:num w:numId="42">
    <w:abstractNumId w:val="19"/>
  </w:num>
  <w:num w:numId="43">
    <w:abstractNumId w:val="43"/>
  </w:num>
  <w:num w:numId="44">
    <w:abstractNumId w:val="20"/>
  </w:num>
  <w:num w:numId="45">
    <w:abstractNumId w:val="37"/>
  </w:num>
  <w:num w:numId="46">
    <w:abstractNumId w:val="34"/>
  </w:num>
  <w:num w:numId="47">
    <w:abstractNumId w:val="6"/>
  </w:num>
  <w:num w:numId="48">
    <w:abstractNumId w:val="38"/>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removeDateAndTime/>
  <w:doNotDisplayPageBoundaries/>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de-AT" w:vendorID="64" w:dllVersion="0" w:nlCheck="1" w:checkStyle="1" w:appName="MSWord"/>
  <w:activeWritingStyle w:lang="en-AU"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57A6"/>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BCC"/>
    <w:rsid w:val="00062F9C"/>
    <w:rsid w:val="0006316C"/>
    <w:rsid w:val="000634CE"/>
    <w:rsid w:val="000635C1"/>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424"/>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87BD9"/>
    <w:rsid w:val="001900A2"/>
    <w:rsid w:val="00190F29"/>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A6"/>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F2C"/>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3E39"/>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EC7"/>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48BB"/>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06BE"/>
    <w:rsid w:val="002C139E"/>
    <w:rsid w:val="002C1644"/>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7FF"/>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43"/>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2A"/>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07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961"/>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61D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3CE7"/>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5154"/>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931"/>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4B2A"/>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358"/>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145"/>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689"/>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B35"/>
    <w:rsid w:val="00670DDA"/>
    <w:rsid w:val="00670E2C"/>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C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570E"/>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BB6"/>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7EB"/>
    <w:rsid w:val="00752A90"/>
    <w:rsid w:val="00752F4E"/>
    <w:rsid w:val="0075301D"/>
    <w:rsid w:val="0075348F"/>
    <w:rsid w:val="0075373E"/>
    <w:rsid w:val="00753902"/>
    <w:rsid w:val="00754C7C"/>
    <w:rsid w:val="00755F8D"/>
    <w:rsid w:val="00756365"/>
    <w:rsid w:val="007565F4"/>
    <w:rsid w:val="00756832"/>
    <w:rsid w:val="00756B50"/>
    <w:rsid w:val="00757052"/>
    <w:rsid w:val="007573D8"/>
    <w:rsid w:val="00757AED"/>
    <w:rsid w:val="00757E6B"/>
    <w:rsid w:val="007602E1"/>
    <w:rsid w:val="00760478"/>
    <w:rsid w:val="00760F56"/>
    <w:rsid w:val="007613F5"/>
    <w:rsid w:val="00761485"/>
    <w:rsid w:val="0076209A"/>
    <w:rsid w:val="00762498"/>
    <w:rsid w:val="00763135"/>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2B5B"/>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5EE6"/>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64AE"/>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0B2"/>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4C4"/>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47E5"/>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679"/>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3F5D"/>
    <w:rsid w:val="00A142E0"/>
    <w:rsid w:val="00A14569"/>
    <w:rsid w:val="00A14C42"/>
    <w:rsid w:val="00A14D40"/>
    <w:rsid w:val="00A15495"/>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414"/>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D30"/>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389C"/>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1989"/>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090"/>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AE3"/>
    <w:rsid w:val="00B34359"/>
    <w:rsid w:val="00B346BF"/>
    <w:rsid w:val="00B3470B"/>
    <w:rsid w:val="00B3505E"/>
    <w:rsid w:val="00B3535F"/>
    <w:rsid w:val="00B35B2C"/>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5CF"/>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7F"/>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450"/>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0B5"/>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6EB"/>
    <w:rsid w:val="00C06AE7"/>
    <w:rsid w:val="00C0702A"/>
    <w:rsid w:val="00C0702E"/>
    <w:rsid w:val="00C071A7"/>
    <w:rsid w:val="00C07667"/>
    <w:rsid w:val="00C07B50"/>
    <w:rsid w:val="00C11D65"/>
    <w:rsid w:val="00C123C3"/>
    <w:rsid w:val="00C1241F"/>
    <w:rsid w:val="00C1274B"/>
    <w:rsid w:val="00C12828"/>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195C"/>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150"/>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6A85"/>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7D1"/>
    <w:rsid w:val="00C818EB"/>
    <w:rsid w:val="00C81BA7"/>
    <w:rsid w:val="00C8207B"/>
    <w:rsid w:val="00C823FE"/>
    <w:rsid w:val="00C826BB"/>
    <w:rsid w:val="00C82B81"/>
    <w:rsid w:val="00C82D6B"/>
    <w:rsid w:val="00C833BE"/>
    <w:rsid w:val="00C8386A"/>
    <w:rsid w:val="00C83964"/>
    <w:rsid w:val="00C83AC3"/>
    <w:rsid w:val="00C83AEE"/>
    <w:rsid w:val="00C83C62"/>
    <w:rsid w:val="00C83C95"/>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3D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D79DF"/>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8F"/>
    <w:rsid w:val="00D15C2E"/>
    <w:rsid w:val="00D1678E"/>
    <w:rsid w:val="00D173F5"/>
    <w:rsid w:val="00D17426"/>
    <w:rsid w:val="00D17431"/>
    <w:rsid w:val="00D17F4E"/>
    <w:rsid w:val="00D17FAC"/>
    <w:rsid w:val="00D2024A"/>
    <w:rsid w:val="00D20962"/>
    <w:rsid w:val="00D20B76"/>
    <w:rsid w:val="00D20C5A"/>
    <w:rsid w:val="00D20F31"/>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4A"/>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3F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4D7"/>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441"/>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2B0D"/>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0EB1"/>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846"/>
    <w:rsid w:val="00E71E56"/>
    <w:rsid w:val="00E723A7"/>
    <w:rsid w:val="00E729DE"/>
    <w:rsid w:val="00E7338E"/>
    <w:rsid w:val="00E73EAD"/>
    <w:rsid w:val="00E74212"/>
    <w:rsid w:val="00E744E6"/>
    <w:rsid w:val="00E748A8"/>
    <w:rsid w:val="00E74C89"/>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6E48"/>
    <w:rsid w:val="00E87A05"/>
    <w:rsid w:val="00E905F6"/>
    <w:rsid w:val="00E9069B"/>
    <w:rsid w:val="00E916EF"/>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DD0"/>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04C"/>
    <w:rsid w:val="00F15435"/>
    <w:rsid w:val="00F15774"/>
    <w:rsid w:val="00F162CB"/>
    <w:rsid w:val="00F17208"/>
    <w:rsid w:val="00F174DB"/>
    <w:rsid w:val="00F17E89"/>
    <w:rsid w:val="00F2078F"/>
    <w:rsid w:val="00F21801"/>
    <w:rsid w:val="00F22353"/>
    <w:rsid w:val="00F23E98"/>
    <w:rsid w:val="00F23F3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77EE6"/>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97E"/>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 w:val="43655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88DB33"/>
  <w15:chartTrackingRefBased/>
  <w15:docId w15:val="{FC0CF28E-F21F-42AC-AB63-0A690C6CE0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E00B5"/>
    <w:pPr>
      <w:spacing w:after="160" w:line="259" w:lineRule="auto"/>
    </w:pPr>
    <w:rPr>
      <w:rFonts w:asciiTheme="minorHAnsi" w:hAnsiTheme="minorHAnsi" w:eastAsia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color="auto" w:sz="0" w:space="0"/>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styleId="DefaultParagraphFont" w:default="1">
    <w:name w:val="Default Paragraph Font"/>
    <w:uiPriority w:val="1"/>
    <w:semiHidden/>
    <w:unhideWhenUsed/>
    <w:rsid w:val="00BE00B5"/>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BE00B5"/>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styleId="TAH" w:customStyle="1">
    <w:name w:val="TAH"/>
    <w:basedOn w:val="TAC"/>
    <w:link w:val="TAHCar"/>
    <w:qFormat/>
    <w:rsid w:val="00DB3A47"/>
    <w:rPr>
      <w:b/>
    </w:rPr>
  </w:style>
  <w:style w:type="paragraph" w:styleId="TAC" w:customStyle="1">
    <w:name w:val="TAC"/>
    <w:basedOn w:val="TAL"/>
    <w:link w:val="TACChar"/>
    <w:qFormat/>
    <w:rsid w:val="00DB3A47"/>
    <w:pPr>
      <w:jc w:val="center"/>
    </w:pPr>
  </w:style>
  <w:style w:type="paragraph" w:styleId="TAL" w:customStyle="1">
    <w:name w:val="TAL"/>
    <w:basedOn w:val="Normal"/>
    <w:link w:val="TALChar"/>
    <w:rsid w:val="00DB3A47"/>
    <w:pPr>
      <w:keepNext/>
      <w:keepLines/>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style>
  <w:style w:type="paragraph" w:styleId="EW" w:customStyle="1">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styleId="00BodyText" w:customStyle="1">
    <w:name w:val="00 BodyText"/>
    <w:basedOn w:val="Normal"/>
    <w:rsid w:val="00DB3A47"/>
    <w:pPr>
      <w:spacing w:after="220"/>
    </w:pPr>
    <w:rPr>
      <w:rFonts w:ascii="Arial" w:hAnsi="Arial"/>
    </w:rPr>
  </w:style>
  <w:style w:type="paragraph" w:styleId="11BodyText" w:customStyle="1">
    <w:name w:val="11 BodyText"/>
    <w:basedOn w:val="Normal"/>
    <w:rsid w:val="00DB3A47"/>
    <w:pPr>
      <w:spacing w:after="220"/>
      <w:ind w:left="1298"/>
    </w:pPr>
    <w:rPr>
      <w:rFonts w:ascii="Arial" w:hAnsi="Arial"/>
    </w:rPr>
  </w:style>
  <w:style w:type="paragraph" w:styleId="B6" w:customStyle="1">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ind w:left="1622" w:hanging="363"/>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cstheme="minorBidi"/>
      <w:sz w:val="22"/>
      <w:szCs w:val="24"/>
      <w:lang w:val="en-GB" w:eastAsia="en-GB"/>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semiHidden/>
    <w:rsid w:val="00677A86"/>
    <w:rPr>
      <w:rFonts w:ascii="Times New Roman" w:hAnsi="Times New Roman" w:eastAsia="MS Mincho"/>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styleId="EndnoteTextChar" w:customStyle="1">
    <w:name w:val="Endnote Text Char"/>
    <w:basedOn w:val="DefaultParagraphFont"/>
    <w:link w:val="EndnoteText"/>
    <w:rsid w:val="00B965BB"/>
    <w:rPr>
      <w:rFonts w:ascii="Times New Roman" w:hAnsi="Times New Roman" w:eastAsiaTheme="minorEastAsia" w:cstheme="minorBidi"/>
    </w:rPr>
  </w:style>
  <w:style w:type="character" w:styleId="EndnoteReference">
    <w:name w:val="endnote reference"/>
    <w:basedOn w:val="DefaultParagraphFont"/>
    <w:rsid w:val="00B965BB"/>
    <w:rPr>
      <w:vertAlign w:val="superscript"/>
    </w:rPr>
  </w:style>
  <w:style w:type="paragraph" w:styleId="2222" w:customStyle="1">
    <w:name w:val="스타일 스타일 스타일 스타일 양쪽 첫 줄:  2 글자 + 첫 줄:  2 글자 + 첫 줄:  2 글자 + 첫 줄:  2..."/>
    <w:basedOn w:val="Normal"/>
    <w:link w:val="2222Char"/>
    <w:rsid w:val="0024081B"/>
    <w:pPr>
      <w:spacing w:after="180" w:line="336" w:lineRule="auto"/>
      <w:ind w:firstLine="200" w:firstLineChars="200"/>
      <w:jc w:val="both"/>
    </w:pPr>
    <w:rPr>
      <w:rFonts w:eastAsia="Malgun Gothic" w:cs="Batang"/>
      <w:szCs w:val="20"/>
    </w:rPr>
  </w:style>
  <w:style w:type="character" w:styleId="2222Char" w:customStyle="1">
    <w:name w:val="스타일 스타일 스타일 스타일 양쪽 첫 줄:  2 글자 + 첫 줄:  2 글자 + 첫 줄:  2 글자 + 첫 줄:  2... Char"/>
    <w:link w:val="2222"/>
    <w:rsid w:val="0024081B"/>
    <w:rPr>
      <w:rFonts w:ascii="Times New Roman" w:hAnsi="Times New Roman" w:eastAsia="Malgun Gothic" w:cs="Batang"/>
      <w:lang w:val="en-GB" w:eastAsia="en-US"/>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hAnsiTheme="minorHAnsi" w:eastAsiaTheme="minorEastAsia" w:cstheme="minorBidi"/>
      <w:sz w:val="22"/>
      <w:szCs w:val="22"/>
    </w:rPr>
  </w:style>
  <w:style w:type="paragraph" w:styleId="RAN1bullet2" w:customStyle="1">
    <w:name w:val="RAN1 bullet2"/>
    <w:basedOn w:val="Normal"/>
    <w:link w:val="RAN1bullet2Char"/>
    <w:qFormat/>
    <w:rsid w:val="00AA7104"/>
    <w:pPr>
      <w:numPr>
        <w:ilvl w:val="1"/>
        <w:numId w:val="9"/>
      </w:numPr>
      <w:tabs>
        <w:tab w:val="left" w:pos="1440"/>
      </w:tabs>
      <w:spacing w:line="240" w:lineRule="auto"/>
    </w:pPr>
    <w:rPr>
      <w:rFonts w:ascii="Times" w:hAnsi="Times" w:eastAsia="Batang" w:cs="Times New Roman"/>
      <w:szCs w:val="20"/>
    </w:rPr>
  </w:style>
  <w:style w:type="character" w:styleId="RAN1bullet2Char" w:customStyle="1">
    <w:name w:val="RAN1 bullet2 Char"/>
    <w:link w:val="RAN1bullet2"/>
    <w:rsid w:val="00AA7104"/>
    <w:rPr>
      <w:rFonts w:ascii="Times" w:hAnsi="Times" w:eastAsia="Batang"/>
      <w:lang w:eastAsia="en-US"/>
    </w:rPr>
  </w:style>
  <w:style w:type="paragraph" w:styleId="RAN1text" w:customStyle="1">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styleId="RAN1textChar" w:customStyle="1">
    <w:name w:val="RAN1 text Char"/>
    <w:link w:val="RAN1text"/>
    <w:rsid w:val="00AA7104"/>
    <w:rPr>
      <w:rFonts w:ascii="Times New Roman" w:hAnsi="Times New Roman" w:eastAsia="MS Mincho"/>
      <w:szCs w:val="24"/>
      <w:lang w:val="x-none" w:eastAsia="x-none"/>
    </w:rPr>
  </w:style>
  <w:style w:type="paragraph" w:styleId="BodyText">
    <w:name w:val="Body Text"/>
    <w:basedOn w:val="Normal"/>
    <w:link w:val="BodyTextChar"/>
    <w:rsid w:val="00AA7104"/>
    <w:pPr>
      <w:spacing w:after="120"/>
    </w:pPr>
  </w:style>
  <w:style w:type="character" w:styleId="BodyTextChar" w:customStyle="1">
    <w:name w:val="Body Text Char"/>
    <w:basedOn w:val="DefaultParagraphFont"/>
    <w:link w:val="BodyText"/>
    <w:rsid w:val="00AA7104"/>
    <w:rPr>
      <w:rFonts w:asciiTheme="minorHAnsi" w:hAnsiTheme="minorHAnsi" w:eastAsiaTheme="minorEastAsia" w:cstheme="minorBidi"/>
      <w:sz w:val="22"/>
      <w:szCs w:val="22"/>
    </w:rPr>
  </w:style>
  <w:style w:type="paragraph" w:styleId="m1688756359928511317gmail-msonormal" w:customStyle="1">
    <w:name w:val="m_1688756359928511317gmail-msonormal"/>
    <w:basedOn w:val="Normal"/>
    <w:rsid w:val="00E95610"/>
    <w:pPr>
      <w:spacing w:before="100" w:beforeAutospacing="1" w:after="100" w:afterAutospacing="1" w:line="240" w:lineRule="auto"/>
    </w:pPr>
    <w:rPr>
      <w:rFonts w:ascii="Calibri" w:hAnsi="Calibri" w:cs="Calibri"/>
    </w:rPr>
  </w:style>
  <w:style w:type="paragraph" w:styleId="m1688756359928511317gmail-m-8159134361528303805msolistparagraph" w:customStyle="1">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styleId="TACChar" w:customStyle="1">
    <w:name w:val="TAC Char"/>
    <w:link w:val="TAC"/>
    <w:qFormat/>
    <w:locked/>
    <w:rsid w:val="00022EB3"/>
    <w:rPr>
      <w:rFonts w:ascii="Arial" w:hAnsi="Arial" w:eastAsiaTheme="minorEastAsia" w:cstheme="minorBidi"/>
      <w:sz w:val="18"/>
      <w:szCs w:val="22"/>
    </w:rPr>
  </w:style>
  <w:style w:type="character" w:styleId="THChar" w:customStyle="1">
    <w:name w:val="TH Char"/>
    <w:link w:val="TH"/>
    <w:qFormat/>
    <w:locked/>
    <w:rsid w:val="00A3466A"/>
    <w:rPr>
      <w:rFonts w:ascii="Arial" w:hAnsi="Arial" w:eastAsiaTheme="minorEastAsia" w:cstheme="minorBidi"/>
      <w:b/>
      <w:sz w:val="22"/>
      <w:szCs w:val="22"/>
    </w:rPr>
  </w:style>
  <w:style w:type="character" w:styleId="TAHCar" w:customStyle="1">
    <w:name w:val="TAH Car"/>
    <w:link w:val="TAH"/>
    <w:qFormat/>
    <w:locked/>
    <w:rsid w:val="00A3466A"/>
    <w:rPr>
      <w:rFonts w:ascii="Arial" w:hAnsi="Arial" w:eastAsiaTheme="minorEastAsia" w:cstheme="minorBidi"/>
      <w:b/>
      <w:sz w:val="18"/>
      <w:szCs w:val="22"/>
    </w:rPr>
  </w:style>
  <w:style w:type="paragraph" w:styleId="Statement" w:customStyle="1">
    <w:name w:val="Statement"/>
    <w:basedOn w:val="Normal"/>
    <w:rsid w:val="00781C4F"/>
    <w:pPr>
      <w:keepNext/>
      <w:spacing w:after="0" w:line="240" w:lineRule="auto"/>
      <w:ind w:left="601" w:hanging="601"/>
    </w:pPr>
    <w:rPr>
      <w:rFonts w:ascii="Times New Roman" w:hAnsi="Times New Roman" w:eastAsia="Batang" w:cs="Times New Roman"/>
      <w:b/>
      <w:i/>
      <w:sz w:val="20"/>
      <w:szCs w:val="24"/>
      <w:lang w:eastAsia="ko-KR"/>
    </w:rPr>
  </w:style>
  <w:style w:type="paragraph" w:styleId="Observation" w:customStyle="1">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b/>
      <w:bCs/>
      <w:sz w:val="20"/>
      <w:szCs w:val="20"/>
    </w:rPr>
  </w:style>
  <w:style w:type="character" w:styleId="Heading4Char" w:customStyle="1">
    <w:name w:val="Heading 4 Char"/>
    <w:link w:val="Heading4"/>
    <w:rsid w:val="004C1CBE"/>
    <w:rPr>
      <w:rFonts w:ascii="Arial" w:hAnsi="Arial"/>
      <w:sz w:val="24"/>
      <w:lang w:val="en-GB" w:eastAsia="en-US"/>
    </w:rPr>
  </w:style>
  <w:style w:type="character" w:styleId="B1Char1" w:customStyle="1">
    <w:name w:val="B1 Char1"/>
    <w:qFormat/>
    <w:rsid w:val="00A70695"/>
    <w:rPr>
      <w:rFonts w:ascii="Times New Roman" w:hAnsi="Times New Roman"/>
      <w:lang w:eastAsia="zh-CN"/>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F77EE6"/>
    <w:rPr>
      <w:rFonts w:ascii="Arial" w:hAnsi="Arial"/>
      <w:b/>
      <w:noProof/>
      <w:sz w:val="18"/>
      <w:lang w:eastAsia="en-US"/>
    </w:rPr>
  </w:style>
  <w:style w:type="paragraph" w:styleId="LGTdoc" w:customStyle="1">
    <w:name w:val="LGTdoc_본문"/>
    <w:basedOn w:val="Normal"/>
    <w:link w:val="LGTdocChar"/>
    <w:qFormat/>
    <w:rsid w:val="00453CE7"/>
    <w:pPr>
      <w:widowControl w:val="0"/>
      <w:autoSpaceDE w:val="0"/>
      <w:autoSpaceDN w:val="0"/>
      <w:adjustRightInd w:val="0"/>
      <w:snapToGrid w:val="0"/>
      <w:spacing w:after="0" w:afterLines="50" w:line="264" w:lineRule="auto"/>
      <w:jc w:val="both"/>
    </w:pPr>
    <w:rPr>
      <w:rFonts w:ascii="Times New Roman" w:hAnsi="Times New Roman" w:eastAsia="Batang" w:cs="Times New Roman"/>
      <w:kern w:val="2"/>
      <w:szCs w:val="24"/>
      <w:lang w:eastAsia="ko-KR"/>
    </w:rPr>
  </w:style>
  <w:style w:type="character" w:styleId="LGTdocChar" w:customStyle="1">
    <w:name w:val="LGTdoc_본문 Char"/>
    <w:link w:val="LGTdoc"/>
    <w:qFormat/>
    <w:rsid w:val="00453CE7"/>
    <w:rPr>
      <w:rFonts w:ascii="Times New Roman" w:hAnsi="Times New Roman"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71520870">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440244">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customXml" Target="../customXml/item7.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customXml" Target="../customXml/item6.xm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5AIRPNAIUNRU-1830940522-5930</_dlc_DocId>
    <_dlc_DocIdUrl xmlns="71c5aaf6-e6ce-465b-b873-5148d2a4c105">
      <Url>https://nokia.sharepoint.com/sites/c5g/5gradio/_layouts/15/DocIdRedir.aspx?ID=5AIRPNAIUNRU-1830940522-5930</Url>
      <Description>5AIRPNAIUNRU-1830940522-5930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38F2F8-5350-4C56-9CEF-39EE66A1D641}"/>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752FBF26-13F9-4385-8826-C563241816A9}">
  <ds:schemaRefs>
    <ds:schemaRef ds:uri="http://schemas.openxmlformats.org/officeDocument/2006/bibliography"/>
  </ds:schemaRefs>
</ds:datastoreItem>
</file>

<file path=customXml/itemProps6.xml><?xml version="1.0" encoding="utf-8"?>
<ds:datastoreItem xmlns:ds="http://schemas.openxmlformats.org/officeDocument/2006/customXml" ds:itemID="{7D444929-7135-4FA5-9F3C-E9CF24D9D639}"/>
</file>

<file path=customXml/itemProps7.xml><?xml version="1.0" encoding="utf-8"?>
<ds:datastoreItem xmlns:ds="http://schemas.openxmlformats.org/officeDocument/2006/customXml" ds:itemID="{584CFE3F-01A9-4F7F-9EAD-EEA1585203E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tuomas.1.hiltunen.ext@nokia.com</dc:creator>
  <keywords/>
  <dc:description/>
  <lastModifiedBy>Tan, Jun (Nokia - US/Naperville)</lastModifiedBy>
  <revision>80</revision>
  <dcterms:created xsi:type="dcterms:W3CDTF">2018-08-10T05:23:00.0000000Z</dcterms:created>
  <dcterms:modified xsi:type="dcterms:W3CDTF">2019-08-16T06:33:44.0635601Z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18a0febc-3d52-4b76-88b8-5ad28e008978</vt:lpwstr>
  </property>
</Properties>
</file>