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E1CAA54" w14:textId="43383D78" w:rsidR="003D2420" w:rsidRPr="00065E27" w:rsidRDefault="003D2420" w:rsidP="00065E27">
      <w:pPr>
        <w:tabs>
          <w:tab w:val="right" w:pos="9216"/>
        </w:tabs>
        <w:spacing w:after="0"/>
        <w:jc w:val="left"/>
        <w:rPr>
          <w:b/>
          <w:lang w:eastAsia="zh-CN"/>
        </w:rPr>
      </w:pPr>
      <w:r w:rsidRPr="00065E27">
        <w:rPr>
          <w:b/>
          <w:lang w:eastAsia="en-GB"/>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E1330" w:rsidRPr="00065E27">
        <w:rPr>
          <w:b/>
          <w:lang w:eastAsia="zh-CN"/>
        </w:rPr>
        <w:t xml:space="preserve">3GPP TSG RAN WG1 </w:t>
      </w:r>
      <w:r w:rsidR="003B5EB2" w:rsidRPr="00065E27">
        <w:rPr>
          <w:b/>
          <w:lang w:eastAsia="zh-CN"/>
        </w:rPr>
        <w:t>Meeting #9</w:t>
      </w:r>
      <w:r w:rsidR="00C61A10" w:rsidRPr="00065E27">
        <w:rPr>
          <w:rFonts w:hint="eastAsia"/>
          <w:b/>
          <w:lang w:eastAsia="zh-CN"/>
        </w:rPr>
        <w:t>7</w:t>
      </w:r>
      <w:r w:rsidRPr="00065E27">
        <w:rPr>
          <w:b/>
          <w:lang w:eastAsia="zh-CN"/>
        </w:rPr>
        <w:tab/>
        <w:t>R1-</w:t>
      </w:r>
      <w:r w:rsidR="00DC13ED" w:rsidRPr="00065E27">
        <w:rPr>
          <w:b/>
          <w:lang w:eastAsia="zh-CN"/>
        </w:rPr>
        <w:t>190</w:t>
      </w:r>
      <w:r w:rsidR="00831C2C" w:rsidRPr="00065E27">
        <w:rPr>
          <w:b/>
          <w:lang w:eastAsia="zh-CN"/>
        </w:rPr>
        <w:t>6594</w:t>
      </w:r>
    </w:p>
    <w:p w14:paraId="27CEF19A" w14:textId="4CB29452" w:rsidR="003B5EB2" w:rsidRPr="00065E27" w:rsidRDefault="00C61A10" w:rsidP="00065E27">
      <w:pPr>
        <w:jc w:val="left"/>
        <w:rPr>
          <w:b/>
          <w:lang w:eastAsia="zh-CN"/>
        </w:rPr>
      </w:pPr>
      <w:r w:rsidRPr="00065E27">
        <w:rPr>
          <w:rFonts w:hint="eastAsia"/>
          <w:b/>
          <w:lang w:eastAsia="zh-CN"/>
        </w:rPr>
        <w:t>Reno</w:t>
      </w:r>
      <w:r w:rsidR="003B5EB2" w:rsidRPr="00065E27">
        <w:rPr>
          <w:b/>
          <w:lang w:eastAsia="zh-CN"/>
        </w:rPr>
        <w:t xml:space="preserve">, </w:t>
      </w:r>
      <w:r w:rsidRPr="00065E27">
        <w:rPr>
          <w:rFonts w:hint="eastAsia"/>
          <w:b/>
          <w:lang w:eastAsia="zh-CN"/>
        </w:rPr>
        <w:t>US</w:t>
      </w:r>
      <w:r w:rsidR="000A3491" w:rsidRPr="00065E27">
        <w:rPr>
          <w:b/>
          <w:lang w:eastAsia="zh-CN"/>
        </w:rPr>
        <w:t>A</w:t>
      </w:r>
      <w:r w:rsidR="006D0E64" w:rsidRPr="00065E27">
        <w:rPr>
          <w:b/>
          <w:lang w:eastAsia="zh-CN"/>
        </w:rPr>
        <w:t xml:space="preserve">, </w:t>
      </w:r>
      <w:r w:rsidRPr="00065E27">
        <w:rPr>
          <w:rFonts w:hint="eastAsia"/>
          <w:b/>
          <w:lang w:eastAsia="zh-CN"/>
        </w:rPr>
        <w:t>May</w:t>
      </w:r>
      <w:r w:rsidR="006D0E64" w:rsidRPr="00065E27">
        <w:rPr>
          <w:b/>
          <w:lang w:eastAsia="zh-CN"/>
        </w:rPr>
        <w:t xml:space="preserve"> </w:t>
      </w:r>
      <w:r w:rsidRPr="00065E27">
        <w:rPr>
          <w:rFonts w:hint="eastAsia"/>
          <w:b/>
          <w:lang w:eastAsia="zh-CN"/>
        </w:rPr>
        <w:t>13</w:t>
      </w:r>
      <w:r w:rsidR="006D0E64" w:rsidRPr="00065E27">
        <w:rPr>
          <w:b/>
          <w:lang w:eastAsia="zh-CN"/>
        </w:rPr>
        <w:t>-</w:t>
      </w:r>
      <w:r w:rsidRPr="00065E27">
        <w:rPr>
          <w:rFonts w:hint="eastAsia"/>
          <w:b/>
          <w:lang w:eastAsia="zh-CN"/>
        </w:rPr>
        <w:t>17</w:t>
      </w:r>
      <w:r w:rsidR="003B5EB2" w:rsidRPr="00065E27">
        <w:rPr>
          <w:b/>
          <w:lang w:eastAsia="zh-CN"/>
        </w:rPr>
        <w:t>, 2019</w:t>
      </w:r>
    </w:p>
    <w:p w14:paraId="7F37D080" w14:textId="77777777" w:rsidR="003D2420" w:rsidRPr="00065E27" w:rsidRDefault="003D2420" w:rsidP="00065E27">
      <w:pPr>
        <w:pBdr>
          <w:top w:val="single" w:sz="4" w:space="1" w:color="auto"/>
        </w:pBdr>
        <w:spacing w:after="0"/>
        <w:jc w:val="left"/>
        <w:rPr>
          <w:b/>
          <w:kern w:val="2"/>
          <w:sz w:val="16"/>
          <w:szCs w:val="16"/>
          <w:lang w:eastAsia="zh-CN"/>
        </w:rPr>
      </w:pPr>
    </w:p>
    <w:p w14:paraId="1B46C54C" w14:textId="71B0839D" w:rsidR="003D2420" w:rsidRPr="00065E27" w:rsidRDefault="003D2420" w:rsidP="00065E27">
      <w:pPr>
        <w:spacing w:after="60"/>
        <w:ind w:left="1555" w:hanging="1555"/>
        <w:jc w:val="left"/>
        <w:rPr>
          <w:b/>
          <w:kern w:val="2"/>
          <w:lang w:eastAsia="zh-CN"/>
        </w:rPr>
      </w:pPr>
      <w:r w:rsidRPr="00065E27">
        <w:rPr>
          <w:b/>
          <w:kern w:val="2"/>
          <w:lang w:eastAsia="zh-CN"/>
        </w:rPr>
        <w:t>Agenda Item:</w:t>
      </w:r>
      <w:r w:rsidRPr="00065E27">
        <w:rPr>
          <w:b/>
          <w:kern w:val="2"/>
          <w:lang w:eastAsia="zh-CN"/>
        </w:rPr>
        <w:tab/>
        <w:t>7.2.4.</w:t>
      </w:r>
      <w:r w:rsidR="00B97F94" w:rsidRPr="00065E27">
        <w:rPr>
          <w:b/>
          <w:kern w:val="2"/>
          <w:lang w:eastAsia="zh-CN"/>
        </w:rPr>
        <w:t>8</w:t>
      </w:r>
    </w:p>
    <w:p w14:paraId="050BC5C3" w14:textId="77777777" w:rsidR="003D2420" w:rsidRPr="00065E27" w:rsidRDefault="003D2420" w:rsidP="00065E27">
      <w:pPr>
        <w:spacing w:after="60"/>
        <w:ind w:left="1555" w:hanging="1555"/>
        <w:jc w:val="left"/>
        <w:rPr>
          <w:b/>
          <w:kern w:val="2"/>
          <w:lang w:eastAsia="zh-CN"/>
        </w:rPr>
      </w:pPr>
      <w:r w:rsidRPr="00065E27">
        <w:rPr>
          <w:b/>
          <w:kern w:val="2"/>
          <w:lang w:eastAsia="zh-CN"/>
        </w:rPr>
        <w:t>Source:</w:t>
      </w:r>
      <w:r w:rsidRPr="00065E27">
        <w:rPr>
          <w:b/>
          <w:kern w:val="2"/>
          <w:lang w:eastAsia="zh-CN"/>
        </w:rPr>
        <w:tab/>
        <w:t>Huawei, HiSilicon</w:t>
      </w:r>
    </w:p>
    <w:p w14:paraId="2FAE7274" w14:textId="1BFFD162" w:rsidR="003D2420" w:rsidRPr="00065E27" w:rsidRDefault="003D2420" w:rsidP="00065E27">
      <w:pPr>
        <w:spacing w:after="60"/>
        <w:ind w:left="1555" w:hanging="1555"/>
        <w:jc w:val="left"/>
        <w:rPr>
          <w:b/>
          <w:kern w:val="2"/>
          <w:lang w:eastAsia="zh-CN"/>
        </w:rPr>
      </w:pPr>
      <w:r w:rsidRPr="00065E27">
        <w:rPr>
          <w:b/>
          <w:kern w:val="2"/>
          <w:lang w:eastAsia="zh-CN"/>
        </w:rPr>
        <w:t>Title:</w:t>
      </w:r>
      <w:r w:rsidRPr="00065E27">
        <w:rPr>
          <w:b/>
          <w:kern w:val="2"/>
          <w:lang w:eastAsia="zh-CN"/>
        </w:rPr>
        <w:tab/>
      </w:r>
      <w:r w:rsidR="00B826E2" w:rsidRPr="00065E27">
        <w:rPr>
          <w:b/>
          <w:kern w:val="2"/>
          <w:lang w:eastAsia="zh-CN"/>
        </w:rPr>
        <w:t>Frame and slot structure for sidelink</w:t>
      </w:r>
    </w:p>
    <w:p w14:paraId="526990D9" w14:textId="77777777" w:rsidR="003D2420" w:rsidRPr="00065E27" w:rsidRDefault="003D2420" w:rsidP="00065E27">
      <w:pPr>
        <w:spacing w:after="60"/>
        <w:ind w:left="1555" w:hanging="1555"/>
        <w:jc w:val="left"/>
        <w:rPr>
          <w:b/>
          <w:lang w:eastAsia="zh-CN"/>
        </w:rPr>
      </w:pPr>
      <w:r w:rsidRPr="00065E27">
        <w:rPr>
          <w:b/>
          <w:lang w:eastAsia="zh-CN"/>
        </w:rPr>
        <w:t>Document for:</w:t>
      </w:r>
      <w:r w:rsidRPr="00065E27">
        <w:rPr>
          <w:b/>
          <w:lang w:eastAsia="zh-CN"/>
        </w:rPr>
        <w:tab/>
        <w:t xml:space="preserve">Discussion and decision </w:t>
      </w:r>
    </w:p>
    <w:p w14:paraId="36E6C454" w14:textId="77777777" w:rsidR="003D2420" w:rsidRPr="00065E27" w:rsidRDefault="003D2420" w:rsidP="00065E27">
      <w:pPr>
        <w:pBdr>
          <w:bottom w:val="single" w:sz="4" w:space="1" w:color="auto"/>
        </w:pBdr>
        <w:spacing w:after="0"/>
        <w:jc w:val="left"/>
        <w:rPr>
          <w:b/>
          <w:kern w:val="2"/>
          <w:sz w:val="16"/>
          <w:szCs w:val="16"/>
          <w:lang w:eastAsia="zh-CN"/>
        </w:rPr>
      </w:pPr>
    </w:p>
    <w:p w14:paraId="4E0688C8" w14:textId="77777777" w:rsidR="003D2420" w:rsidRPr="00065E27" w:rsidRDefault="003D2420" w:rsidP="003D2420">
      <w:pPr>
        <w:pStyle w:val="Heading1"/>
        <w:snapToGrid/>
        <w:contextualSpacing/>
      </w:pPr>
      <w:bookmarkStart w:id="1" w:name="_Ref124589705"/>
      <w:bookmarkStart w:id="2" w:name="_Ref129681862"/>
      <w:r w:rsidRPr="00065E27">
        <w:t>Introduction</w:t>
      </w:r>
      <w:bookmarkEnd w:id="1"/>
      <w:bookmarkEnd w:id="2"/>
    </w:p>
    <w:p w14:paraId="487CD55D" w14:textId="77777777" w:rsidR="000B7495" w:rsidRPr="00065E27" w:rsidRDefault="000B7495" w:rsidP="003D2420">
      <w:pPr>
        <w:rPr>
          <w:rFonts w:eastAsia="MS Mincho"/>
        </w:rPr>
      </w:pPr>
      <w:r w:rsidRPr="00065E27">
        <w:rPr>
          <w:rFonts w:eastAsia="MS Mincho"/>
        </w:rPr>
        <w:t xml:space="preserve">Frame and slot structure for sidelink is time domain resource of a resource pool, as one of the key component objectives of WID </w:t>
      </w:r>
      <w:r w:rsidRPr="00065E27">
        <w:rPr>
          <w:rFonts w:eastAsia="MS Mincho"/>
        </w:rPr>
        <w:fldChar w:fldCharType="begin"/>
      </w:r>
      <w:r w:rsidRPr="00065E27">
        <w:rPr>
          <w:rFonts w:eastAsia="MS Mincho"/>
        </w:rPr>
        <w:instrText xml:space="preserve"> REF _Ref4401390 \n \h </w:instrText>
      </w:r>
      <w:r w:rsidRPr="00065E27">
        <w:rPr>
          <w:rFonts w:eastAsia="MS Mincho"/>
        </w:rPr>
      </w:r>
      <w:r w:rsidRPr="00065E27">
        <w:rPr>
          <w:rFonts w:eastAsia="MS Mincho"/>
        </w:rPr>
        <w:fldChar w:fldCharType="separate"/>
      </w:r>
      <w:r w:rsidRPr="00065E27">
        <w:rPr>
          <w:rFonts w:eastAsia="MS Mincho"/>
        </w:rPr>
        <w:t>[2]</w:t>
      </w:r>
      <w:r w:rsidRPr="00065E27">
        <w:rPr>
          <w:rFonts w:eastAsia="MS Mincho"/>
        </w:rPr>
        <w:fldChar w:fldCharType="end"/>
      </w:r>
      <w:r w:rsidRPr="00065E27">
        <w:rPr>
          <w:rFonts w:eastAsia="MS Mincho"/>
        </w:rPr>
        <w:t>.</w:t>
      </w:r>
    </w:p>
    <w:p w14:paraId="437FE1BC" w14:textId="77777777" w:rsidR="000B7495" w:rsidRPr="00065E27" w:rsidRDefault="000B7495" w:rsidP="000B7495">
      <w:pPr>
        <w:numPr>
          <w:ilvl w:val="0"/>
          <w:numId w:val="41"/>
        </w:numPr>
        <w:overflowPunct w:val="0"/>
        <w:snapToGrid/>
        <w:spacing w:after="180"/>
        <w:jc w:val="left"/>
        <w:textAlignment w:val="baseline"/>
        <w:rPr>
          <w:rFonts w:eastAsia="Malgun Gothic"/>
          <w:i/>
          <w:sz w:val="20"/>
          <w:szCs w:val="20"/>
          <w:lang w:eastAsia="ko-KR"/>
        </w:rPr>
      </w:pPr>
      <w:r w:rsidRPr="00065E27">
        <w:rPr>
          <w:rFonts w:eastAsia="Malgun Gothic"/>
          <w:i/>
          <w:sz w:val="20"/>
          <w:szCs w:val="20"/>
          <w:lang w:eastAsia="ko-KR"/>
        </w:rPr>
        <w:t>Support of sidelink signals, channels, bandwidth part, and resource pools [RAN1, RAN2]</w:t>
      </w:r>
    </w:p>
    <w:p w14:paraId="00447732" w14:textId="076CCEF7" w:rsidR="000B7495" w:rsidRPr="00065E27" w:rsidRDefault="000B7495" w:rsidP="003D2420">
      <w:pPr>
        <w:numPr>
          <w:ilvl w:val="0"/>
          <w:numId w:val="41"/>
        </w:numPr>
        <w:overflowPunct w:val="0"/>
        <w:snapToGrid/>
        <w:spacing w:after="180"/>
        <w:jc w:val="left"/>
        <w:textAlignment w:val="baseline"/>
        <w:rPr>
          <w:rFonts w:eastAsia="Malgun Gothic"/>
          <w:i/>
          <w:sz w:val="20"/>
          <w:szCs w:val="20"/>
          <w:lang w:eastAsia="ko-KR"/>
        </w:rPr>
      </w:pPr>
      <w:r w:rsidRPr="00065E27">
        <w:rPr>
          <w:rFonts w:eastAsia="Malgun Gothic"/>
          <w:i/>
          <w:sz w:val="20"/>
          <w:szCs w:val="20"/>
          <w:lang w:eastAsia="ko-KR"/>
        </w:rPr>
        <w:t>Resource allocation [RAN1, RAN2]</w:t>
      </w:r>
    </w:p>
    <w:p w14:paraId="6BBA3852" w14:textId="5D9D6CA3" w:rsidR="003D2420" w:rsidRPr="00065E27" w:rsidRDefault="00EB4514" w:rsidP="003D2420">
      <w:pPr>
        <w:rPr>
          <w:rFonts w:eastAsia="MS Mincho"/>
        </w:rPr>
      </w:pPr>
      <w:r w:rsidRPr="00065E27">
        <w:rPr>
          <w:rFonts w:eastAsia="MS Mincho"/>
        </w:rPr>
        <w:t>At RAN1#9</w:t>
      </w:r>
      <w:r w:rsidR="00106301" w:rsidRPr="00065E27">
        <w:rPr>
          <w:rFonts w:eastAsia="MS Mincho"/>
        </w:rPr>
        <w:t>6</w:t>
      </w:r>
      <w:r w:rsidR="009523E9" w:rsidRPr="00065E27">
        <w:rPr>
          <w:rFonts w:eastAsia="MS Mincho"/>
        </w:rPr>
        <w:t xml:space="preserve"> </w:t>
      </w:r>
      <w:r w:rsidR="009523E9" w:rsidRPr="00065E27">
        <w:rPr>
          <w:rFonts w:eastAsia="MS Mincho"/>
        </w:rPr>
        <w:fldChar w:fldCharType="begin"/>
      </w:r>
      <w:r w:rsidR="009523E9" w:rsidRPr="00065E27">
        <w:rPr>
          <w:rFonts w:eastAsia="MS Mincho"/>
        </w:rPr>
        <w:instrText xml:space="preserve"> REF _Ref4073158 \n \h </w:instrText>
      </w:r>
      <w:r w:rsidR="009523E9" w:rsidRPr="00065E27">
        <w:rPr>
          <w:rFonts w:eastAsia="MS Mincho"/>
        </w:rPr>
      </w:r>
      <w:r w:rsidR="009523E9" w:rsidRPr="00065E27">
        <w:rPr>
          <w:rFonts w:eastAsia="MS Mincho"/>
        </w:rPr>
        <w:fldChar w:fldCharType="separate"/>
      </w:r>
      <w:r w:rsidR="009523E9" w:rsidRPr="00065E27">
        <w:rPr>
          <w:rFonts w:eastAsia="MS Mincho"/>
        </w:rPr>
        <w:t>[1]</w:t>
      </w:r>
      <w:r w:rsidR="009523E9" w:rsidRPr="00065E27">
        <w:rPr>
          <w:rFonts w:eastAsia="MS Mincho"/>
        </w:rPr>
        <w:fldChar w:fldCharType="end"/>
      </w:r>
      <w:r w:rsidR="00106301" w:rsidRPr="00065E27">
        <w:rPr>
          <w:rFonts w:eastAsia="MS Mincho"/>
        </w:rPr>
        <w:t xml:space="preserve">, </w:t>
      </w:r>
      <w:r w:rsidR="00210EBE" w:rsidRPr="00065E27">
        <w:rPr>
          <w:rFonts w:eastAsia="MS Mincho"/>
        </w:rPr>
        <w:t>the following was agreed</w:t>
      </w:r>
      <w:r w:rsidR="003D2420" w:rsidRPr="00065E27">
        <w:rPr>
          <w:rFonts w:eastAsia="MS Mincho"/>
        </w:rPr>
        <w:t>:</w:t>
      </w:r>
    </w:p>
    <w:p w14:paraId="382A9882" w14:textId="1CCB1ED6" w:rsidR="00106301" w:rsidRPr="00065E27" w:rsidRDefault="00106301" w:rsidP="00106301">
      <w:pPr>
        <w:numPr>
          <w:ilvl w:val="0"/>
          <w:numId w:val="12"/>
        </w:numPr>
        <w:autoSpaceDE/>
        <w:autoSpaceDN/>
        <w:adjustRightInd/>
        <w:snapToGrid/>
        <w:spacing w:after="0"/>
        <w:rPr>
          <w:i/>
          <w:szCs w:val="20"/>
        </w:rPr>
      </w:pPr>
      <w:r w:rsidRPr="00065E27">
        <w:rPr>
          <w:i/>
          <w:szCs w:val="20"/>
        </w:rPr>
        <w:t>NR sidelink supports for a UE:</w:t>
      </w:r>
    </w:p>
    <w:p w14:paraId="55298799" w14:textId="77777777" w:rsidR="00106301" w:rsidRPr="00065E27" w:rsidRDefault="00106301" w:rsidP="00106301">
      <w:pPr>
        <w:numPr>
          <w:ilvl w:val="1"/>
          <w:numId w:val="12"/>
        </w:numPr>
        <w:autoSpaceDE/>
        <w:autoSpaceDN/>
        <w:adjustRightInd/>
        <w:snapToGrid/>
        <w:spacing w:after="0"/>
        <w:rPr>
          <w:i/>
          <w:szCs w:val="20"/>
        </w:rPr>
      </w:pPr>
      <w:r w:rsidRPr="00065E27">
        <w:rPr>
          <w:i/>
          <w:szCs w:val="20"/>
        </w:rPr>
        <w:t>A case where all the symbols in a slot are available for sidelink.</w:t>
      </w:r>
    </w:p>
    <w:p w14:paraId="3543D74B" w14:textId="77777777" w:rsidR="00106301" w:rsidRPr="00065E27" w:rsidRDefault="00106301" w:rsidP="00106301">
      <w:pPr>
        <w:numPr>
          <w:ilvl w:val="1"/>
          <w:numId w:val="12"/>
        </w:numPr>
        <w:autoSpaceDE/>
        <w:autoSpaceDN/>
        <w:adjustRightInd/>
        <w:snapToGrid/>
        <w:spacing w:after="0"/>
        <w:rPr>
          <w:i/>
          <w:szCs w:val="20"/>
        </w:rPr>
      </w:pPr>
      <w:r w:rsidRPr="00065E27">
        <w:rPr>
          <w:i/>
          <w:szCs w:val="20"/>
        </w:rPr>
        <w:t>Another case where only a subset of consecutive symbols in a slot is available for sidelink</w:t>
      </w:r>
    </w:p>
    <w:p w14:paraId="06A72281" w14:textId="77777777" w:rsidR="00106301" w:rsidRPr="00065E27" w:rsidRDefault="00106301" w:rsidP="00106301">
      <w:pPr>
        <w:numPr>
          <w:ilvl w:val="2"/>
          <w:numId w:val="12"/>
        </w:numPr>
        <w:autoSpaceDE/>
        <w:autoSpaceDN/>
        <w:adjustRightInd/>
        <w:snapToGrid/>
        <w:spacing w:after="0"/>
        <w:rPr>
          <w:i/>
          <w:szCs w:val="20"/>
        </w:rPr>
      </w:pPr>
      <w:r w:rsidRPr="00065E27">
        <w:rPr>
          <w:i/>
          <w:szCs w:val="20"/>
        </w:rPr>
        <w:t>Note: this case is not intended to be used for the ITS spectra, if there is no forward-compatibility issue. Finalize in the WI phase whether there is such an issue or not</w:t>
      </w:r>
    </w:p>
    <w:p w14:paraId="54E36290" w14:textId="77777777" w:rsidR="00106301" w:rsidRPr="00065E27" w:rsidRDefault="00106301" w:rsidP="00106301">
      <w:pPr>
        <w:numPr>
          <w:ilvl w:val="2"/>
          <w:numId w:val="12"/>
        </w:numPr>
        <w:autoSpaceDE/>
        <w:autoSpaceDN/>
        <w:adjustRightInd/>
        <w:snapToGrid/>
        <w:spacing w:after="0"/>
        <w:rPr>
          <w:i/>
          <w:szCs w:val="20"/>
        </w:rPr>
      </w:pPr>
      <w:r w:rsidRPr="00065E27">
        <w:rPr>
          <w:i/>
          <w:szCs w:val="20"/>
        </w:rPr>
        <w:t>The subset is NOT dynamically indicated to the UE</w:t>
      </w:r>
    </w:p>
    <w:p w14:paraId="324914E4" w14:textId="77777777" w:rsidR="00106301" w:rsidRPr="00065E27" w:rsidRDefault="00106301" w:rsidP="00106301">
      <w:pPr>
        <w:numPr>
          <w:ilvl w:val="2"/>
          <w:numId w:val="12"/>
        </w:numPr>
        <w:autoSpaceDE/>
        <w:autoSpaceDN/>
        <w:adjustRightInd/>
        <w:snapToGrid/>
        <w:spacing w:after="0"/>
        <w:rPr>
          <w:i/>
          <w:szCs w:val="20"/>
        </w:rPr>
      </w:pPr>
      <w:r w:rsidRPr="00065E27">
        <w:rPr>
          <w:i/>
          <w:szCs w:val="20"/>
        </w:rPr>
        <w:t>FFS the supported slot configuration(s)</w:t>
      </w:r>
    </w:p>
    <w:p w14:paraId="6895A343" w14:textId="24220B5A" w:rsidR="00A82B0C" w:rsidRPr="00065E27" w:rsidRDefault="00106301" w:rsidP="00A82B0C">
      <w:pPr>
        <w:numPr>
          <w:ilvl w:val="2"/>
          <w:numId w:val="12"/>
        </w:numPr>
        <w:autoSpaceDE/>
        <w:autoSpaceDN/>
        <w:adjustRightInd/>
        <w:snapToGrid/>
        <w:spacing w:after="0"/>
        <w:rPr>
          <w:i/>
          <w:szCs w:val="20"/>
        </w:rPr>
      </w:pPr>
      <w:r w:rsidRPr="00065E27">
        <w:rPr>
          <w:i/>
          <w:szCs w:val="20"/>
        </w:rPr>
        <w:t>FFS whether/how to operate it in partial coverage scenarios</w:t>
      </w:r>
    </w:p>
    <w:p w14:paraId="5510CAAD" w14:textId="77777777" w:rsidR="00B44F02" w:rsidRPr="00065E27" w:rsidRDefault="00B44F02" w:rsidP="003D2420">
      <w:pPr>
        <w:rPr>
          <w:rFonts w:eastAsia="MS Mincho"/>
        </w:rPr>
      </w:pPr>
    </w:p>
    <w:p w14:paraId="3FA6CFD3" w14:textId="28282F3A" w:rsidR="003D2420" w:rsidRPr="00065E27" w:rsidRDefault="003D2420" w:rsidP="003D2420">
      <w:pPr>
        <w:rPr>
          <w:rFonts w:eastAsia="MS Mincho"/>
        </w:rPr>
      </w:pPr>
      <w:r w:rsidRPr="00065E27">
        <w:rPr>
          <w:rFonts w:eastAsia="MS Mincho"/>
        </w:rPr>
        <w:t xml:space="preserve">In this contribution, we discuss </w:t>
      </w:r>
      <w:r w:rsidR="00CA4066" w:rsidRPr="00065E27">
        <w:rPr>
          <w:rFonts w:eastAsia="MS Mincho"/>
        </w:rPr>
        <w:t xml:space="preserve">frame and slot structure for sidelink in </w:t>
      </w:r>
      <w:r w:rsidR="00106301" w:rsidRPr="00065E27">
        <w:rPr>
          <w:rFonts w:eastAsia="MS Mincho"/>
        </w:rPr>
        <w:t>cases where all the symbols in a slot are available for sidelink</w:t>
      </w:r>
      <w:r w:rsidR="000B7495" w:rsidRPr="00065E27">
        <w:rPr>
          <w:rFonts w:eastAsia="MS Mincho"/>
        </w:rPr>
        <w:t>,</w:t>
      </w:r>
      <w:r w:rsidR="00106301" w:rsidRPr="00065E27">
        <w:rPr>
          <w:rFonts w:eastAsia="MS Mincho"/>
        </w:rPr>
        <w:t xml:space="preserve"> and where only a subset of consecutive symbols in a slot </w:t>
      </w:r>
      <w:r w:rsidR="000B7495" w:rsidRPr="00065E27">
        <w:rPr>
          <w:rFonts w:eastAsia="MS Mincho"/>
        </w:rPr>
        <w:t>are</w:t>
      </w:r>
      <w:r w:rsidR="00106301" w:rsidRPr="00065E27">
        <w:rPr>
          <w:rFonts w:eastAsia="MS Mincho"/>
        </w:rPr>
        <w:t xml:space="preserve"> available for sidelink.</w:t>
      </w:r>
    </w:p>
    <w:p w14:paraId="2E6EA147" w14:textId="06846288" w:rsidR="00FD08C0" w:rsidRPr="00065E27" w:rsidRDefault="00106301" w:rsidP="00CA4066">
      <w:pPr>
        <w:pStyle w:val="Heading1"/>
      </w:pPr>
      <w:r w:rsidRPr="00065E27">
        <w:t xml:space="preserve">Sidelink-only slot </w:t>
      </w:r>
    </w:p>
    <w:p w14:paraId="6708855F" w14:textId="000D8184" w:rsidR="00EF7FA7" w:rsidRPr="00065E27" w:rsidRDefault="00855727" w:rsidP="00106301">
      <w:pPr>
        <w:rPr>
          <w:rFonts w:eastAsiaTheme="minorEastAsia"/>
          <w:lang w:eastAsia="zh-CN"/>
        </w:rPr>
      </w:pPr>
      <w:r w:rsidRPr="00065E27">
        <w:rPr>
          <w:rFonts w:eastAsiaTheme="minorEastAsia"/>
          <w:lang w:eastAsia="zh-CN"/>
        </w:rPr>
        <w:t xml:space="preserve">In a sidelink-only slot, all OFDM symbols are available for sidelink. </w:t>
      </w:r>
      <w:r w:rsidR="00EF7FA7" w:rsidRPr="00065E27">
        <w:rPr>
          <w:rFonts w:eastAsiaTheme="minorEastAsia"/>
          <w:lang w:eastAsia="zh-CN"/>
        </w:rPr>
        <w:t>There are three cases where a sidelink-only slot can be used.</w:t>
      </w:r>
    </w:p>
    <w:p w14:paraId="57476C25" w14:textId="1C9E4CD5" w:rsidR="00EF7FA7" w:rsidRPr="00065E27" w:rsidRDefault="009D2726" w:rsidP="00106301">
      <w:pPr>
        <w:rPr>
          <w:u w:val="single"/>
        </w:rPr>
      </w:pPr>
      <w:r w:rsidRPr="00065E27">
        <w:rPr>
          <w:u w:val="single"/>
        </w:rPr>
        <w:t>Case 1:</w:t>
      </w:r>
      <w:r w:rsidR="00EF7FA7" w:rsidRPr="00065E27">
        <w:rPr>
          <w:u w:val="single"/>
        </w:rPr>
        <w:t xml:space="preserve"> </w:t>
      </w:r>
      <w:r w:rsidR="00B44F02" w:rsidRPr="00065E27">
        <w:rPr>
          <w:u w:val="single"/>
        </w:rPr>
        <w:t>Slot with t</w:t>
      </w:r>
      <w:r w:rsidR="005B0B91" w:rsidRPr="00065E27">
        <w:rPr>
          <w:u w:val="single"/>
        </w:rPr>
        <w:t>ransmission of PSCCH/PSSCH only</w:t>
      </w:r>
    </w:p>
    <w:p w14:paraId="6C078A25" w14:textId="7FF64F28" w:rsidR="00106301" w:rsidRPr="00065E27" w:rsidRDefault="00EF7FA7" w:rsidP="00106301">
      <w:r w:rsidRPr="00065E27">
        <w:t xml:space="preserve">A source </w:t>
      </w:r>
      <w:r w:rsidR="00F308F3" w:rsidRPr="00065E27">
        <w:rPr>
          <w:rFonts w:hint="eastAsia"/>
          <w:lang w:eastAsia="zh-CN"/>
        </w:rPr>
        <w:t xml:space="preserve">UE </w:t>
      </w:r>
      <w:r w:rsidRPr="00065E27">
        <w:t xml:space="preserve">can transmit </w:t>
      </w:r>
      <w:r w:rsidR="00106301" w:rsidRPr="00065E27">
        <w:t xml:space="preserve">PSCCH and associated PSSCH, as shown in </w:t>
      </w:r>
      <w:r w:rsidR="00106301" w:rsidRPr="00065E27">
        <w:rPr>
          <w:highlight w:val="yellow"/>
        </w:rPr>
        <w:fldChar w:fldCharType="begin"/>
      </w:r>
      <w:r w:rsidR="00106301" w:rsidRPr="00065E27">
        <w:instrText xml:space="preserve"> REF _Ref527736424 \h </w:instrText>
      </w:r>
      <w:r w:rsidR="00106301" w:rsidRPr="00065E27">
        <w:rPr>
          <w:highlight w:val="yellow"/>
        </w:rPr>
      </w:r>
      <w:r w:rsidR="00106301" w:rsidRPr="00065E27">
        <w:rPr>
          <w:highlight w:val="yellow"/>
        </w:rPr>
        <w:fldChar w:fldCharType="separate"/>
      </w:r>
      <w:r w:rsidR="00106301" w:rsidRPr="00065E27">
        <w:t>Figure 1</w:t>
      </w:r>
      <w:r w:rsidR="00106301" w:rsidRPr="00065E27">
        <w:rPr>
          <w:highlight w:val="yellow"/>
        </w:rPr>
        <w:fldChar w:fldCharType="end"/>
      </w:r>
      <w:r w:rsidR="00106301" w:rsidRPr="00065E27">
        <w:t xml:space="preserve">. Note that </w:t>
      </w:r>
      <w:r w:rsidR="00B44F02" w:rsidRPr="00065E27">
        <w:t>i</w:t>
      </w:r>
      <w:r w:rsidR="00106301" w:rsidRPr="00065E27">
        <w:t xml:space="preserve">n the figure, only one PRB is shown. Note also that UL/SL multiplexing in frequency, with PRBs using the format shown in Figure 1 for SL, and other PRBs configured for UL eMBB transmission is also possible. </w:t>
      </w:r>
    </w:p>
    <w:p w14:paraId="784B9D75" w14:textId="2DAFD419" w:rsidR="00106301" w:rsidRPr="00065E27" w:rsidRDefault="00106301" w:rsidP="00106301">
      <w:pPr>
        <w:keepNext/>
        <w:tabs>
          <w:tab w:val="left" w:pos="2130"/>
        </w:tabs>
        <w:jc w:val="center"/>
      </w:pPr>
      <w:r w:rsidRPr="00065E27">
        <w:rPr>
          <w:rFonts w:hint="eastAsia"/>
        </w:rPr>
        <w:t xml:space="preserve"> </w:t>
      </w:r>
      <w:r w:rsidR="00091550" w:rsidRPr="00065E27">
        <w:rPr>
          <w:rFonts w:hint="eastAsia"/>
          <w:lang w:eastAsia="en-GB"/>
        </w:rPr>
        <w:drawing>
          <wp:inline distT="0" distB="0" distL="0" distR="0" wp14:anchorId="787DBE3C" wp14:editId="7BCA74F9">
            <wp:extent cx="2819400" cy="92392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19400" cy="923925"/>
                    </a:xfrm>
                    <a:prstGeom prst="rect">
                      <a:avLst/>
                    </a:prstGeom>
                    <a:noFill/>
                    <a:ln>
                      <a:noFill/>
                    </a:ln>
                  </pic:spPr>
                </pic:pic>
              </a:graphicData>
            </a:graphic>
          </wp:inline>
        </w:drawing>
      </w:r>
    </w:p>
    <w:p w14:paraId="20648BDA" w14:textId="612F9C77" w:rsidR="00EF7FA7" w:rsidRPr="00065E27" w:rsidRDefault="00106301" w:rsidP="00EF7FA7">
      <w:pPr>
        <w:pStyle w:val="Caption"/>
      </w:pPr>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1</w:t>
      </w:r>
      <w:r w:rsidR="00A42401" w:rsidRPr="00065E27">
        <w:fldChar w:fldCharType="end"/>
      </w:r>
      <w:r w:rsidRPr="00065E27">
        <w:t xml:space="preserve">. </w:t>
      </w:r>
      <w:r w:rsidR="00091550" w:rsidRPr="00065E27">
        <w:t xml:space="preserve">PSCCH and associated PSSCH transmitted by a source UE. </w:t>
      </w:r>
      <w:r w:rsidR="009523E9" w:rsidRPr="00065E27">
        <w:t>(N</w:t>
      </w:r>
      <w:r w:rsidRPr="00065E27">
        <w:t>ote: only time domain within a slot is shown. Frequency multiplexing options are not depicted. This also applies for other figures in this paper).</w:t>
      </w:r>
    </w:p>
    <w:p w14:paraId="3D969E1B" w14:textId="650444BE" w:rsidR="00EF7FA7" w:rsidRPr="00065E27" w:rsidRDefault="00EF7FA7" w:rsidP="00EF7FA7">
      <w:r w:rsidRPr="00065E27">
        <w:t xml:space="preserve">A source </w:t>
      </w:r>
      <w:r w:rsidR="00F308F3" w:rsidRPr="00065E27">
        <w:t xml:space="preserve">UE </w:t>
      </w:r>
      <w:r w:rsidRPr="00065E27">
        <w:t xml:space="preserve">can also transmit PSCCH without associated PSSCH, </w:t>
      </w:r>
      <w:r w:rsidR="00953F6D" w:rsidRPr="00065E27">
        <w:t xml:space="preserve">termed </w:t>
      </w:r>
      <w:r w:rsidRPr="00065E27">
        <w:t>standalone PSCCH, as shown in</w:t>
      </w:r>
      <w:r w:rsidR="00091550" w:rsidRPr="00065E27">
        <w:t xml:space="preserve"> </w:t>
      </w:r>
      <w:r w:rsidR="00091550" w:rsidRPr="00065E27">
        <w:rPr>
          <w:highlight w:val="yellow"/>
        </w:rPr>
        <w:fldChar w:fldCharType="begin"/>
      </w:r>
      <w:r w:rsidR="00091550" w:rsidRPr="00065E27">
        <w:instrText xml:space="preserve"> REF _Ref3898305 \h </w:instrText>
      </w:r>
      <w:r w:rsidR="00091550" w:rsidRPr="00065E27">
        <w:rPr>
          <w:highlight w:val="yellow"/>
        </w:rPr>
      </w:r>
      <w:r w:rsidR="00091550" w:rsidRPr="00065E27">
        <w:rPr>
          <w:highlight w:val="yellow"/>
        </w:rPr>
        <w:fldChar w:fldCharType="separate"/>
      </w:r>
      <w:r w:rsidR="00091550" w:rsidRPr="00065E27">
        <w:t>Figure 2</w:t>
      </w:r>
      <w:r w:rsidR="00091550" w:rsidRPr="00065E27">
        <w:rPr>
          <w:highlight w:val="yellow"/>
        </w:rPr>
        <w:fldChar w:fldCharType="end"/>
      </w:r>
      <w:r w:rsidRPr="00065E27">
        <w:t xml:space="preserve">, which conveys sidelink control </w:t>
      </w:r>
      <w:r w:rsidR="00F308F3" w:rsidRPr="00065E27">
        <w:t>information</w:t>
      </w:r>
      <w:r w:rsidRPr="00065E27">
        <w:t xml:space="preserve">, e.g. triggering </w:t>
      </w:r>
      <w:r w:rsidR="00F308F3" w:rsidRPr="00065E27">
        <w:t>a CSI report</w:t>
      </w:r>
      <w:r w:rsidRPr="00065E27">
        <w:t xml:space="preserve"> from other UEs.</w:t>
      </w:r>
    </w:p>
    <w:p w14:paraId="2B201633" w14:textId="77777777" w:rsidR="00091550" w:rsidRPr="00065E27" w:rsidRDefault="00091550" w:rsidP="00091550">
      <w:pPr>
        <w:keepNext/>
        <w:jc w:val="center"/>
      </w:pPr>
      <w:r w:rsidRPr="00065E27">
        <w:rPr>
          <w:lang w:eastAsia="en-GB"/>
        </w:rPr>
        <w:lastRenderedPageBreak/>
        <w:drawing>
          <wp:inline distT="0" distB="0" distL="0" distR="0" wp14:anchorId="267712FE" wp14:editId="1201D010">
            <wp:extent cx="2504661" cy="820784"/>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12479" cy="823346"/>
                    </a:xfrm>
                    <a:prstGeom prst="rect">
                      <a:avLst/>
                    </a:prstGeom>
                    <a:noFill/>
                    <a:ln>
                      <a:noFill/>
                    </a:ln>
                  </pic:spPr>
                </pic:pic>
              </a:graphicData>
            </a:graphic>
          </wp:inline>
        </w:drawing>
      </w:r>
    </w:p>
    <w:p w14:paraId="1E5FE6B0" w14:textId="6021A7EE" w:rsidR="00091550" w:rsidRPr="00065E27" w:rsidRDefault="00091550" w:rsidP="00091550">
      <w:pPr>
        <w:pStyle w:val="Caption"/>
      </w:pPr>
      <w:bookmarkStart w:id="3" w:name="_Ref3898305"/>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2</w:t>
      </w:r>
      <w:r w:rsidR="00A42401" w:rsidRPr="00065E27">
        <w:fldChar w:fldCharType="end"/>
      </w:r>
      <w:bookmarkEnd w:id="3"/>
      <w:r w:rsidRPr="00065E27">
        <w:t>. PSCCH without associated PSSCH transmitted by a source UE</w:t>
      </w:r>
    </w:p>
    <w:p w14:paraId="6D531C10" w14:textId="02143147" w:rsidR="00F308F3" w:rsidRPr="00065E27" w:rsidRDefault="00091550" w:rsidP="00F308F3">
      <w:pPr>
        <w:rPr>
          <w:u w:val="single"/>
        </w:rPr>
      </w:pPr>
      <w:r w:rsidRPr="00065E27">
        <w:t xml:space="preserve">PSCCH without associated PSSCH conveys control information not intended for scheduling its associated PSSCH, and this is discussed </w:t>
      </w:r>
      <w:r w:rsidRPr="00065E27">
        <w:rPr>
          <w:rFonts w:eastAsia="MS Mincho"/>
        </w:rPr>
        <w:t xml:space="preserve">in our companion paper </w:t>
      </w:r>
      <w:r w:rsidRPr="00065E27">
        <w:rPr>
          <w:rFonts w:eastAsia="MS Mincho"/>
        </w:rPr>
        <w:fldChar w:fldCharType="begin"/>
      </w:r>
      <w:r w:rsidRPr="00065E27">
        <w:rPr>
          <w:rFonts w:eastAsia="MS Mincho"/>
        </w:rPr>
        <w:instrText xml:space="preserve"> REF _Ref532975342 \n \h </w:instrText>
      </w:r>
      <w:r w:rsidRPr="00065E27">
        <w:rPr>
          <w:rFonts w:eastAsia="MS Mincho"/>
        </w:rPr>
      </w:r>
      <w:r w:rsidRPr="00065E27">
        <w:rPr>
          <w:rFonts w:eastAsia="MS Mincho"/>
        </w:rPr>
        <w:fldChar w:fldCharType="separate"/>
      </w:r>
      <w:r w:rsidR="009523E9" w:rsidRPr="00065E27">
        <w:rPr>
          <w:rFonts w:eastAsia="MS Mincho"/>
        </w:rPr>
        <w:t>[2]</w:t>
      </w:r>
      <w:r w:rsidRPr="00065E27">
        <w:rPr>
          <w:rFonts w:eastAsia="MS Mincho"/>
        </w:rPr>
        <w:fldChar w:fldCharType="end"/>
      </w:r>
      <w:r w:rsidRPr="00065E27">
        <w:rPr>
          <w:rFonts w:eastAsia="MS Mincho"/>
        </w:rPr>
        <w:t>.</w:t>
      </w:r>
      <w:r w:rsidRPr="00065E27">
        <w:rPr>
          <w:u w:val="single"/>
          <w:lang w:eastAsia="zh-CN"/>
        </w:rPr>
        <w:t>C</w:t>
      </w:r>
      <w:r w:rsidR="009D2726" w:rsidRPr="00065E27">
        <w:rPr>
          <w:rFonts w:hint="eastAsia"/>
          <w:u w:val="single"/>
          <w:lang w:eastAsia="zh-CN"/>
        </w:rPr>
        <w:t>ase</w:t>
      </w:r>
      <w:r w:rsidR="009D2726" w:rsidRPr="00065E27">
        <w:rPr>
          <w:u w:val="single"/>
          <w:lang w:eastAsia="zh-CN"/>
        </w:rPr>
        <w:t xml:space="preserve"> 2: </w:t>
      </w:r>
      <w:r w:rsidR="00B44F02" w:rsidRPr="00065E27">
        <w:rPr>
          <w:u w:val="single"/>
        </w:rPr>
        <w:t>Slot with t</w:t>
      </w:r>
      <w:r w:rsidR="005B0B91" w:rsidRPr="00065E27">
        <w:rPr>
          <w:u w:val="single"/>
        </w:rPr>
        <w:t>ransmission of PSFCH only</w:t>
      </w:r>
      <w:r w:rsidR="00F308F3" w:rsidRPr="00065E27">
        <w:rPr>
          <w:u w:val="single"/>
        </w:rPr>
        <w:t>:</w:t>
      </w:r>
    </w:p>
    <w:p w14:paraId="4C55E922" w14:textId="5BB32D7C" w:rsidR="00EF7FA7" w:rsidRPr="00065E27" w:rsidRDefault="005B0B91" w:rsidP="00106301">
      <w:r w:rsidRPr="00065E27">
        <w:t>On the other hand, a</w:t>
      </w:r>
      <w:r w:rsidR="00F308F3" w:rsidRPr="00065E27">
        <w:t xml:space="preserve"> </w:t>
      </w:r>
      <w:r w:rsidR="0047278A" w:rsidRPr="00065E27">
        <w:t>destination</w:t>
      </w:r>
      <w:r w:rsidR="00F308F3" w:rsidRPr="00065E27">
        <w:t xml:space="preserve"> UE</w:t>
      </w:r>
      <w:r w:rsidR="0047278A" w:rsidRPr="00065E27">
        <w:t xml:space="preserve"> can</w:t>
      </w:r>
      <w:r w:rsidR="00F308F3" w:rsidRPr="00065E27">
        <w:t xml:space="preserve"> transmi</w:t>
      </w:r>
      <w:r w:rsidR="0047278A" w:rsidRPr="00065E27">
        <w:t xml:space="preserve">t PSFCH, </w:t>
      </w:r>
      <w:r w:rsidR="00F308F3" w:rsidRPr="00065E27">
        <w:t>as shown in</w:t>
      </w:r>
      <w:r w:rsidR="00B93E89" w:rsidRPr="00065E27">
        <w:t xml:space="preserve"> </w:t>
      </w:r>
      <w:r w:rsidR="00B93E89" w:rsidRPr="00065E27">
        <w:rPr>
          <w:highlight w:val="yellow"/>
        </w:rPr>
        <w:fldChar w:fldCharType="begin"/>
      </w:r>
      <w:r w:rsidR="00B93E89" w:rsidRPr="00065E27">
        <w:instrText xml:space="preserve"> REF _Ref3902948 \h </w:instrText>
      </w:r>
      <w:r w:rsidR="00B93E89" w:rsidRPr="00065E27">
        <w:rPr>
          <w:highlight w:val="yellow"/>
        </w:rPr>
      </w:r>
      <w:r w:rsidR="00B93E89" w:rsidRPr="00065E27">
        <w:rPr>
          <w:highlight w:val="yellow"/>
        </w:rPr>
        <w:fldChar w:fldCharType="separate"/>
      </w:r>
      <w:r w:rsidR="00B93E89" w:rsidRPr="00065E27">
        <w:t>Figure 3</w:t>
      </w:r>
      <w:r w:rsidR="00B93E89" w:rsidRPr="00065E27">
        <w:rPr>
          <w:highlight w:val="yellow"/>
        </w:rPr>
        <w:fldChar w:fldCharType="end"/>
      </w:r>
      <w:r w:rsidR="00F308F3" w:rsidRPr="00065E27">
        <w:t>, which conveys sidelink control feedback information (SCFI)</w:t>
      </w:r>
      <w:r w:rsidR="003C24F9" w:rsidRPr="00065E27">
        <w:t xml:space="preserve"> carrying</w:t>
      </w:r>
      <w:r w:rsidR="00F308F3" w:rsidRPr="00065E27">
        <w:t xml:space="preserve"> </w:t>
      </w:r>
      <w:r w:rsidR="00F308F3" w:rsidRPr="00065E27">
        <w:rPr>
          <w:rFonts w:eastAsia="MS Mincho"/>
        </w:rPr>
        <w:t xml:space="preserve">ACK/NACK. This is also referred to as long PSFCH format, as discussed in our companion paper </w:t>
      </w:r>
      <w:r w:rsidR="00F308F3" w:rsidRPr="00065E27">
        <w:rPr>
          <w:rFonts w:eastAsia="MS Mincho"/>
        </w:rPr>
        <w:fldChar w:fldCharType="begin"/>
      </w:r>
      <w:r w:rsidR="00F308F3" w:rsidRPr="00065E27">
        <w:rPr>
          <w:rFonts w:eastAsia="MS Mincho"/>
        </w:rPr>
        <w:instrText xml:space="preserve"> REF _Ref532975342 \n \h </w:instrText>
      </w:r>
      <w:r w:rsidR="00F308F3" w:rsidRPr="00065E27">
        <w:rPr>
          <w:rFonts w:eastAsia="MS Mincho"/>
        </w:rPr>
      </w:r>
      <w:r w:rsidR="00F308F3" w:rsidRPr="00065E27">
        <w:rPr>
          <w:rFonts w:eastAsia="MS Mincho"/>
        </w:rPr>
        <w:fldChar w:fldCharType="separate"/>
      </w:r>
      <w:r w:rsidR="009523E9" w:rsidRPr="00065E27">
        <w:rPr>
          <w:rFonts w:eastAsia="MS Mincho"/>
        </w:rPr>
        <w:t>[2]</w:t>
      </w:r>
      <w:r w:rsidR="00F308F3" w:rsidRPr="00065E27">
        <w:rPr>
          <w:rFonts w:eastAsia="MS Mincho"/>
        </w:rPr>
        <w:fldChar w:fldCharType="end"/>
      </w:r>
      <w:r w:rsidR="00AA547B" w:rsidRPr="00065E27">
        <w:rPr>
          <w:rFonts w:eastAsia="MS Mincho"/>
        </w:rPr>
        <w:t xml:space="preserve">, where a comprehensive analysis is given to </w:t>
      </w:r>
      <w:r w:rsidR="00953F6D" w:rsidRPr="00065E27">
        <w:rPr>
          <w:rFonts w:eastAsia="MS Mincho"/>
        </w:rPr>
        <w:t>demonstrate</w:t>
      </w:r>
      <w:r w:rsidR="00AA547B" w:rsidRPr="00065E27">
        <w:rPr>
          <w:rFonts w:eastAsia="MS Mincho"/>
        </w:rPr>
        <w:t xml:space="preserve"> the necessity of the long PSFCH format in terms of resource efficiency taken into account both time domain (slot structure, as in </w:t>
      </w:r>
      <w:r w:rsidR="00AA547B" w:rsidRPr="00065E27">
        <w:rPr>
          <w:highlight w:val="yellow"/>
        </w:rPr>
        <w:fldChar w:fldCharType="begin"/>
      </w:r>
      <w:r w:rsidR="00AA547B" w:rsidRPr="00065E27">
        <w:instrText xml:space="preserve"> REF _Ref3902948 \h </w:instrText>
      </w:r>
      <w:r w:rsidR="00AA547B" w:rsidRPr="00065E27">
        <w:rPr>
          <w:highlight w:val="yellow"/>
        </w:rPr>
      </w:r>
      <w:r w:rsidR="00AA547B" w:rsidRPr="00065E27">
        <w:rPr>
          <w:highlight w:val="yellow"/>
        </w:rPr>
        <w:fldChar w:fldCharType="separate"/>
      </w:r>
      <w:r w:rsidR="00AA547B" w:rsidRPr="00065E27">
        <w:t>Figure 3</w:t>
      </w:r>
      <w:r w:rsidR="00AA547B" w:rsidRPr="00065E27">
        <w:rPr>
          <w:highlight w:val="yellow"/>
        </w:rPr>
        <w:fldChar w:fldCharType="end"/>
      </w:r>
      <w:r w:rsidR="00AA547B" w:rsidRPr="00065E27">
        <w:rPr>
          <w:rFonts w:eastAsia="MS Mincho"/>
        </w:rPr>
        <w:t xml:space="preserve">) and frequency domain. </w:t>
      </w:r>
    </w:p>
    <w:p w14:paraId="2DFCEC93" w14:textId="77777777" w:rsidR="00091550" w:rsidRPr="00065E27" w:rsidRDefault="00091550" w:rsidP="00091550">
      <w:pPr>
        <w:keepNext/>
        <w:jc w:val="center"/>
      </w:pPr>
      <w:r w:rsidRPr="00065E27">
        <w:rPr>
          <w:lang w:eastAsia="en-GB"/>
        </w:rPr>
        <w:drawing>
          <wp:inline distT="0" distB="0" distL="0" distR="0" wp14:anchorId="40B8140F" wp14:editId="64A902AD">
            <wp:extent cx="2496710" cy="818179"/>
            <wp:effectExtent l="0" t="0" r="0" b="127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02919" cy="820214"/>
                    </a:xfrm>
                    <a:prstGeom prst="rect">
                      <a:avLst/>
                    </a:prstGeom>
                    <a:noFill/>
                    <a:ln>
                      <a:noFill/>
                    </a:ln>
                  </pic:spPr>
                </pic:pic>
              </a:graphicData>
            </a:graphic>
          </wp:inline>
        </w:drawing>
      </w:r>
    </w:p>
    <w:p w14:paraId="117A1B11" w14:textId="6039E3B5" w:rsidR="0047278A" w:rsidRPr="00065E27" w:rsidRDefault="00091550" w:rsidP="00091550">
      <w:pPr>
        <w:pStyle w:val="Caption"/>
      </w:pPr>
      <w:bookmarkStart w:id="4" w:name="_Ref3902948"/>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3</w:t>
      </w:r>
      <w:r w:rsidR="00A42401" w:rsidRPr="00065E27">
        <w:fldChar w:fldCharType="end"/>
      </w:r>
      <w:bookmarkEnd w:id="4"/>
      <w:r w:rsidRPr="00065E27">
        <w:t>. PSFCH transmitted by a destination UE</w:t>
      </w:r>
    </w:p>
    <w:p w14:paraId="3A78187C" w14:textId="7B92EF9A" w:rsidR="005B0B91" w:rsidRPr="00065E27" w:rsidRDefault="009D2726" w:rsidP="00106301">
      <w:pPr>
        <w:rPr>
          <w:u w:val="single"/>
          <w:lang w:eastAsia="zh-CN"/>
        </w:rPr>
      </w:pPr>
      <w:r w:rsidRPr="00065E27">
        <w:rPr>
          <w:u w:val="single"/>
        </w:rPr>
        <w:t>Case 3:</w:t>
      </w:r>
      <w:r w:rsidR="00F308F3" w:rsidRPr="00065E27">
        <w:rPr>
          <w:u w:val="single"/>
        </w:rPr>
        <w:t xml:space="preserve"> </w:t>
      </w:r>
      <w:r w:rsidR="00B44F02" w:rsidRPr="00065E27">
        <w:rPr>
          <w:u w:val="single"/>
        </w:rPr>
        <w:t xml:space="preserve">Slot with </w:t>
      </w:r>
      <w:r w:rsidR="005B0B91" w:rsidRPr="00065E27">
        <w:rPr>
          <w:u w:val="single"/>
        </w:rPr>
        <w:t>transmission of PSCCH/PSSCH and PSFCH</w:t>
      </w:r>
      <w:r w:rsidR="005B0B91" w:rsidRPr="00065E27">
        <w:rPr>
          <w:rFonts w:hint="eastAsia"/>
          <w:u w:val="single"/>
          <w:lang w:eastAsia="zh-CN"/>
        </w:rPr>
        <w:t>:</w:t>
      </w:r>
    </w:p>
    <w:p w14:paraId="2082EDDD" w14:textId="3A0C6CC2" w:rsidR="00A46E55" w:rsidRPr="00065E27" w:rsidRDefault="00106301" w:rsidP="00A46E55">
      <w:pPr>
        <w:rPr>
          <w:rFonts w:eastAsia="MS Mincho"/>
        </w:rPr>
      </w:pPr>
      <w:r w:rsidRPr="00065E27">
        <w:t>In addition, a sid</w:t>
      </w:r>
      <w:r w:rsidR="0047278A" w:rsidRPr="00065E27">
        <w:t xml:space="preserve">elink-only </w:t>
      </w:r>
      <w:r w:rsidRPr="00065E27">
        <w:t xml:space="preserve">slot can be </w:t>
      </w:r>
      <w:r w:rsidR="0047278A" w:rsidRPr="00065E27">
        <w:t xml:space="preserve">shared </w:t>
      </w:r>
      <w:r w:rsidR="00DB113E" w:rsidRPr="00065E27">
        <w:t>for transmission of PSCCH/PSSCH and PSFCH</w:t>
      </w:r>
      <w:r w:rsidRPr="00065E27">
        <w:t xml:space="preserve">, where the last </w:t>
      </w:r>
      <w:r w:rsidR="0047278A" w:rsidRPr="00065E27">
        <w:t xml:space="preserve">OFDM </w:t>
      </w:r>
      <w:r w:rsidRPr="00065E27">
        <w:t xml:space="preserve">symbol(s) (except </w:t>
      </w:r>
      <w:r w:rsidR="0047278A" w:rsidRPr="00065E27">
        <w:t xml:space="preserve">the </w:t>
      </w:r>
      <w:r w:rsidRPr="00065E27">
        <w:t>gap symbol</w:t>
      </w:r>
      <w:r w:rsidR="0047278A" w:rsidRPr="00065E27">
        <w:t xml:space="preserve"> located at the </w:t>
      </w:r>
      <w:r w:rsidR="00DB4C7D" w:rsidRPr="00065E27">
        <w:t xml:space="preserve">end </w:t>
      </w:r>
      <w:r w:rsidR="0047278A" w:rsidRPr="00065E27">
        <w:t>of the slot</w:t>
      </w:r>
      <w:r w:rsidRPr="00065E27">
        <w:t>) can be us</w:t>
      </w:r>
      <w:r w:rsidR="00DB113E" w:rsidRPr="00065E27">
        <w:t>ed</w:t>
      </w:r>
      <w:r w:rsidRPr="00065E27">
        <w:t xml:space="preserve"> to transmit the PSFCH.</w:t>
      </w:r>
      <w:r w:rsidR="00DB4C7D" w:rsidRPr="00065E27">
        <w:t xml:space="preserve"> Note that the source </w:t>
      </w:r>
      <w:r w:rsidRPr="00065E27">
        <w:t>UE</w:t>
      </w:r>
      <w:r w:rsidR="00DB113E" w:rsidRPr="00065E27">
        <w:t xml:space="preserve"> </w:t>
      </w:r>
      <w:r w:rsidRPr="00065E27">
        <w:t xml:space="preserve">may need an additional symbol for AGC settling and processing </w:t>
      </w:r>
      <w:r w:rsidR="00D86539" w:rsidRPr="00065E27">
        <w:t>be</w:t>
      </w:r>
      <w:r w:rsidRPr="00065E27">
        <w:t>for</w:t>
      </w:r>
      <w:r w:rsidR="00D86539" w:rsidRPr="00065E27">
        <w:t>e</w:t>
      </w:r>
      <w:r w:rsidRPr="00065E27">
        <w:t xml:space="preserve"> receiving PSFCH. </w:t>
      </w:r>
      <w:r w:rsidR="00A46E55" w:rsidRPr="00065E27">
        <w:rPr>
          <w:rFonts w:eastAsia="MS Mincho"/>
        </w:rPr>
        <w:t xml:space="preserve">This PSFCH is referred to as short PSFCH format, </w:t>
      </w:r>
      <w:r w:rsidR="00836ED3" w:rsidRPr="00065E27">
        <w:rPr>
          <w:rFonts w:eastAsia="MS Mincho"/>
        </w:rPr>
        <w:t>which is</w:t>
      </w:r>
      <w:r w:rsidR="00A46E55" w:rsidRPr="00065E27">
        <w:rPr>
          <w:rFonts w:eastAsia="MS Mincho"/>
        </w:rPr>
        <w:t xml:space="preserve"> discussed in our companion paper </w:t>
      </w:r>
      <w:r w:rsidR="00A46E55" w:rsidRPr="00065E27">
        <w:rPr>
          <w:rFonts w:eastAsia="MS Mincho"/>
        </w:rPr>
        <w:fldChar w:fldCharType="begin"/>
      </w:r>
      <w:r w:rsidR="00A46E55" w:rsidRPr="00065E27">
        <w:rPr>
          <w:rFonts w:eastAsia="MS Mincho"/>
        </w:rPr>
        <w:instrText xml:space="preserve"> REF _Ref532975342 \n \h </w:instrText>
      </w:r>
      <w:r w:rsidR="00A46E55" w:rsidRPr="00065E27">
        <w:rPr>
          <w:rFonts w:eastAsia="MS Mincho"/>
        </w:rPr>
      </w:r>
      <w:r w:rsidR="00A46E55" w:rsidRPr="00065E27">
        <w:rPr>
          <w:rFonts w:eastAsia="MS Mincho"/>
        </w:rPr>
        <w:fldChar w:fldCharType="separate"/>
      </w:r>
      <w:r w:rsidR="009523E9" w:rsidRPr="00065E27">
        <w:rPr>
          <w:rFonts w:eastAsia="MS Mincho"/>
        </w:rPr>
        <w:t>[2]</w:t>
      </w:r>
      <w:r w:rsidR="00A46E55" w:rsidRPr="00065E27">
        <w:rPr>
          <w:rFonts w:eastAsia="MS Mincho"/>
        </w:rPr>
        <w:fldChar w:fldCharType="end"/>
      </w:r>
      <w:r w:rsidR="00AB1B53" w:rsidRPr="00065E27">
        <w:rPr>
          <w:rFonts w:eastAsia="MS Mincho"/>
        </w:rPr>
        <w:t xml:space="preserve"> </w:t>
      </w:r>
      <w:r w:rsidR="00AB1B53" w:rsidRPr="00065E27">
        <w:rPr>
          <w:rFonts w:eastAsia="MS Mincho"/>
        </w:rPr>
        <w:fldChar w:fldCharType="begin"/>
      </w:r>
      <w:r w:rsidR="00AB1B53" w:rsidRPr="00065E27">
        <w:rPr>
          <w:rFonts w:eastAsia="MS Mincho"/>
        </w:rPr>
        <w:instrText xml:space="preserve"> REF _Ref7510875 \n \h </w:instrText>
      </w:r>
      <w:r w:rsidR="00AB1B53" w:rsidRPr="00065E27">
        <w:rPr>
          <w:rFonts w:eastAsia="MS Mincho"/>
        </w:rPr>
      </w:r>
      <w:r w:rsidR="00AB1B53" w:rsidRPr="00065E27">
        <w:rPr>
          <w:rFonts w:eastAsia="MS Mincho"/>
        </w:rPr>
        <w:fldChar w:fldCharType="separate"/>
      </w:r>
      <w:r w:rsidR="00AB1B53" w:rsidRPr="00065E27">
        <w:rPr>
          <w:rFonts w:eastAsia="MS Mincho"/>
        </w:rPr>
        <w:t>[4]</w:t>
      </w:r>
      <w:r w:rsidR="00AB1B53" w:rsidRPr="00065E27">
        <w:rPr>
          <w:rFonts w:eastAsia="MS Mincho"/>
        </w:rPr>
        <w:fldChar w:fldCharType="end"/>
      </w:r>
      <w:r w:rsidR="00A46E55" w:rsidRPr="00065E27">
        <w:rPr>
          <w:rFonts w:eastAsia="MS Mincho"/>
        </w:rPr>
        <w:t>.</w:t>
      </w:r>
      <w:r w:rsidR="00836ED3" w:rsidRPr="00065E27">
        <w:rPr>
          <w:rFonts w:eastAsia="MS Mincho"/>
        </w:rPr>
        <w:t xml:space="preserve"> Note that PSFCH can be fed back to the source UE as soon as possible in order to achieve lower latency, e.g. n+0 </w:t>
      </w:r>
      <w:r w:rsidR="00FB6759" w:rsidRPr="00065E27">
        <w:rPr>
          <w:rFonts w:eastAsia="MS Mincho"/>
        </w:rPr>
        <w:t xml:space="preserve">or n+1 </w:t>
      </w:r>
      <w:r w:rsidR="00836ED3" w:rsidRPr="00065E27">
        <w:rPr>
          <w:rFonts w:eastAsia="MS Mincho"/>
        </w:rPr>
        <w:t>processing</w:t>
      </w:r>
      <w:r w:rsidR="00FB6759" w:rsidRPr="00065E27">
        <w:rPr>
          <w:rFonts w:eastAsia="MS Mincho"/>
        </w:rPr>
        <w:t xml:space="preserve">, depending on </w:t>
      </w:r>
      <w:r w:rsidR="00836ED3" w:rsidRPr="00065E27">
        <w:rPr>
          <w:rFonts w:eastAsia="MS Mincho"/>
        </w:rPr>
        <w:t>UE capability</w:t>
      </w:r>
      <w:r w:rsidR="00FB6759" w:rsidRPr="00065E27">
        <w:rPr>
          <w:rFonts w:eastAsia="MS Mincho"/>
        </w:rPr>
        <w:t xml:space="preserve">. </w:t>
      </w:r>
    </w:p>
    <w:p w14:paraId="503525C9" w14:textId="2601DC89" w:rsidR="00106301" w:rsidRPr="00065E27" w:rsidRDefault="00B93E89" w:rsidP="00106301">
      <w:pPr>
        <w:keepNext/>
        <w:jc w:val="center"/>
      </w:pPr>
      <w:r w:rsidRPr="00065E27">
        <w:t xml:space="preserve"> </w:t>
      </w:r>
      <w:r w:rsidR="00645C51" w:rsidRPr="00065E27">
        <w:rPr>
          <w:lang w:eastAsia="en-GB"/>
        </w:rPr>
        <w:drawing>
          <wp:inline distT="0" distB="0" distL="0" distR="0" wp14:anchorId="5DB7576A" wp14:editId="354DE48D">
            <wp:extent cx="4921857" cy="238148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25163" cy="2383081"/>
                    </a:xfrm>
                    <a:prstGeom prst="rect">
                      <a:avLst/>
                    </a:prstGeom>
                    <a:noFill/>
                    <a:ln>
                      <a:noFill/>
                    </a:ln>
                  </pic:spPr>
                </pic:pic>
              </a:graphicData>
            </a:graphic>
          </wp:inline>
        </w:drawing>
      </w:r>
      <w:r w:rsidR="00645C51" w:rsidRPr="00065E27" w:rsidDel="00645C51">
        <w:t xml:space="preserve"> </w:t>
      </w:r>
    </w:p>
    <w:p w14:paraId="21F777CC" w14:textId="5AC79BDE" w:rsidR="00106301" w:rsidRPr="00065E27" w:rsidRDefault="00106301" w:rsidP="00106301">
      <w:pPr>
        <w:pStyle w:val="Caption"/>
      </w:pPr>
      <w:bookmarkStart w:id="5" w:name="_Ref3898887"/>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4</w:t>
      </w:r>
      <w:r w:rsidR="00A42401" w:rsidRPr="00065E27">
        <w:fldChar w:fldCharType="end"/>
      </w:r>
      <w:bookmarkEnd w:id="5"/>
      <w:r w:rsidRPr="00065E27">
        <w:t xml:space="preserve">.  A sidelink slot </w:t>
      </w:r>
      <w:r w:rsidR="00A46E55" w:rsidRPr="00065E27">
        <w:t xml:space="preserve">where a source UE transmits PSCCH and associated PSSCH in the beginning of the slot and </w:t>
      </w:r>
      <w:r w:rsidR="005B0B91" w:rsidRPr="00065E27">
        <w:t>a</w:t>
      </w:r>
      <w:r w:rsidR="00A46E55" w:rsidRPr="00065E27">
        <w:t xml:space="preserve"> destination UE feedbacks PSFCH in the end of the slot</w:t>
      </w:r>
      <w:r w:rsidR="00645C51" w:rsidRPr="00065E27">
        <w:t>: (a) n+0 slot UE processing; (b) n+1 slot UE processing</w:t>
      </w:r>
    </w:p>
    <w:p w14:paraId="61C6F027" w14:textId="7CF10021" w:rsidR="008A3112" w:rsidRPr="00065E27" w:rsidRDefault="00A46E55" w:rsidP="00A46E55">
      <w:pPr>
        <w:snapToGrid/>
        <w:rPr>
          <w:rFonts w:eastAsia="MS Mincho"/>
          <w:b/>
          <w:i/>
        </w:rPr>
      </w:pPr>
      <w:r w:rsidRPr="00065E27">
        <w:rPr>
          <w:rFonts w:eastAsia="MS Mincho"/>
          <w:b/>
          <w:i/>
        </w:rPr>
        <w:t xml:space="preserve">Proposal 1: </w:t>
      </w:r>
      <w:r w:rsidR="00BB4580" w:rsidRPr="00065E27">
        <w:rPr>
          <w:rFonts w:eastAsia="MS Mincho"/>
          <w:b/>
          <w:i/>
        </w:rPr>
        <w:t>A</w:t>
      </w:r>
      <w:r w:rsidRPr="00065E27">
        <w:rPr>
          <w:rFonts w:eastAsia="MS Mincho"/>
          <w:b/>
          <w:i/>
        </w:rPr>
        <w:t xml:space="preserve"> sidelink</w:t>
      </w:r>
      <w:r w:rsidR="00BB4580" w:rsidRPr="00065E27">
        <w:rPr>
          <w:rFonts w:eastAsia="MS Mincho"/>
          <w:b/>
          <w:i/>
        </w:rPr>
        <w:t>-only</w:t>
      </w:r>
      <w:r w:rsidR="004F7B79" w:rsidRPr="00065E27">
        <w:rPr>
          <w:rFonts w:eastAsia="MS Mincho"/>
          <w:b/>
          <w:i/>
        </w:rPr>
        <w:t xml:space="preserve"> slot </w:t>
      </w:r>
      <w:r w:rsidR="00BB4580" w:rsidRPr="00065E27">
        <w:rPr>
          <w:rFonts w:eastAsia="MS Mincho"/>
          <w:b/>
          <w:i/>
        </w:rPr>
        <w:t>can be used</w:t>
      </w:r>
      <w:r w:rsidR="003C24F9" w:rsidRPr="00065E27">
        <w:rPr>
          <w:rFonts w:eastAsia="MS Mincho"/>
          <w:b/>
          <w:i/>
        </w:rPr>
        <w:t xml:space="preserve"> for</w:t>
      </w:r>
      <w:r w:rsidR="00BB4580" w:rsidRPr="00065E27">
        <w:rPr>
          <w:rFonts w:eastAsia="MS Mincho"/>
          <w:b/>
          <w:i/>
        </w:rPr>
        <w:t xml:space="preserve"> </w:t>
      </w:r>
      <w:r w:rsidR="00FB61D2" w:rsidRPr="00065E27">
        <w:rPr>
          <w:rFonts w:eastAsia="MS Mincho"/>
          <w:b/>
          <w:i/>
        </w:rPr>
        <w:t>transmission of PSCCH/PSSCH</w:t>
      </w:r>
      <w:r w:rsidR="00BB4580" w:rsidRPr="00065E27">
        <w:rPr>
          <w:rFonts w:eastAsia="MS Mincho"/>
          <w:b/>
          <w:i/>
        </w:rPr>
        <w:t xml:space="preserve"> </w:t>
      </w:r>
      <w:r w:rsidR="00FB61D2" w:rsidRPr="00065E27">
        <w:rPr>
          <w:rFonts w:eastAsia="MS Mincho"/>
          <w:b/>
          <w:i/>
        </w:rPr>
        <w:t>only</w:t>
      </w:r>
      <w:r w:rsidR="00BB4580" w:rsidRPr="00065E27">
        <w:rPr>
          <w:rFonts w:eastAsia="MS Mincho"/>
          <w:b/>
          <w:i/>
        </w:rPr>
        <w:t xml:space="preserve">, </w:t>
      </w:r>
      <w:r w:rsidR="00563F0E" w:rsidRPr="00065E27">
        <w:rPr>
          <w:rFonts w:eastAsia="MS Mincho"/>
          <w:b/>
          <w:i/>
        </w:rPr>
        <w:t xml:space="preserve">or </w:t>
      </w:r>
      <w:r w:rsidR="00FB61D2" w:rsidRPr="00065E27">
        <w:rPr>
          <w:rFonts w:eastAsia="MS Mincho"/>
          <w:b/>
          <w:i/>
        </w:rPr>
        <w:t>PSFCH only</w:t>
      </w:r>
      <w:r w:rsidR="00D86539" w:rsidRPr="00065E27">
        <w:rPr>
          <w:rFonts w:eastAsia="MS Mincho"/>
          <w:b/>
          <w:i/>
        </w:rPr>
        <w:t>,</w:t>
      </w:r>
      <w:r w:rsidR="00BB4580" w:rsidRPr="00065E27">
        <w:rPr>
          <w:rFonts w:eastAsia="MS Mincho"/>
          <w:b/>
          <w:i/>
        </w:rPr>
        <w:t xml:space="preserve"> </w:t>
      </w:r>
      <w:r w:rsidR="00563F0E" w:rsidRPr="00065E27">
        <w:rPr>
          <w:rFonts w:eastAsia="MS Mincho"/>
          <w:b/>
          <w:i/>
        </w:rPr>
        <w:t xml:space="preserve">or </w:t>
      </w:r>
      <w:r w:rsidR="00BB4580" w:rsidRPr="00065E27">
        <w:rPr>
          <w:rFonts w:eastAsia="MS Mincho"/>
          <w:b/>
          <w:i/>
        </w:rPr>
        <w:t xml:space="preserve">both </w:t>
      </w:r>
      <w:r w:rsidR="00FB61D2" w:rsidRPr="00065E27">
        <w:rPr>
          <w:rFonts w:eastAsia="MS Mincho"/>
          <w:b/>
          <w:i/>
        </w:rPr>
        <w:t>PSCCH/PSSCH and PSFCH</w:t>
      </w:r>
      <w:r w:rsidR="00BB4580" w:rsidRPr="00065E27">
        <w:rPr>
          <w:rFonts w:eastAsia="MS Mincho"/>
          <w:b/>
          <w:i/>
        </w:rPr>
        <w:t>.</w:t>
      </w:r>
    </w:p>
    <w:p w14:paraId="7177E11F" w14:textId="042B9909" w:rsidR="00DB4C7D" w:rsidRPr="00065E27" w:rsidRDefault="00DB4C7D" w:rsidP="00DB4C7D">
      <w:pPr>
        <w:pStyle w:val="Heading1"/>
      </w:pPr>
      <w:r w:rsidRPr="00065E27">
        <w:lastRenderedPageBreak/>
        <w:t xml:space="preserve">Uu-Sidelink slot </w:t>
      </w:r>
    </w:p>
    <w:p w14:paraId="1DDA31F2" w14:textId="26A3354B" w:rsidR="00216F09" w:rsidRPr="00065E27" w:rsidRDefault="00216F09" w:rsidP="00DB4C7D">
      <w:pPr>
        <w:rPr>
          <w:rFonts w:eastAsiaTheme="minorEastAsia"/>
          <w:lang w:eastAsia="zh-CN"/>
        </w:rPr>
      </w:pPr>
      <w:r w:rsidRPr="00065E27">
        <w:rPr>
          <w:lang w:eastAsia="zh-CN"/>
        </w:rPr>
        <w:t>NR Rel-15 supports slot c</w:t>
      </w:r>
      <w:r w:rsidR="00994E39" w:rsidRPr="00065E27">
        <w:rPr>
          <w:lang w:eastAsia="zh-CN"/>
        </w:rPr>
        <w:t xml:space="preserve">onfiguration on </w:t>
      </w:r>
      <w:r w:rsidR="0084211F" w:rsidRPr="00065E27">
        <w:rPr>
          <w:lang w:eastAsia="zh-CN"/>
        </w:rPr>
        <w:t xml:space="preserve">the </w:t>
      </w:r>
      <w:r w:rsidR="00994E39" w:rsidRPr="00065E27">
        <w:rPr>
          <w:lang w:eastAsia="zh-CN"/>
        </w:rPr>
        <w:t xml:space="preserve">symbol level, mainly targeting very low latency deployment. This is also applied in NR V2X, where a Uu-sidelink multiplexing is beneficial </w:t>
      </w:r>
      <w:r w:rsidR="0084211F" w:rsidRPr="00065E27">
        <w:rPr>
          <w:lang w:eastAsia="zh-CN"/>
        </w:rPr>
        <w:t>i</w:t>
      </w:r>
      <w:r w:rsidR="00994E39" w:rsidRPr="00065E27">
        <w:rPr>
          <w:lang w:eastAsia="zh-CN"/>
        </w:rPr>
        <w:t>n achieving lower end-to-end latency requirement in shared licensed carrier mode 1 operation.</w:t>
      </w:r>
    </w:p>
    <w:p w14:paraId="6DEF2158" w14:textId="6B2AE77F" w:rsidR="006E6D78" w:rsidRPr="00065E27" w:rsidRDefault="00DB4C7D" w:rsidP="00DB4C7D">
      <w:pPr>
        <w:rPr>
          <w:rFonts w:eastAsia="MS Mincho"/>
        </w:rPr>
      </w:pPr>
      <w:r w:rsidRPr="00065E27">
        <w:rPr>
          <w:rFonts w:eastAsiaTheme="minorEastAsia"/>
          <w:lang w:eastAsia="zh-CN"/>
        </w:rPr>
        <w:t xml:space="preserve">In a Uu-sidelink slot, a subset of consecutive OFDM symbols is available for sidelink, and the remaining symbols </w:t>
      </w:r>
      <w:r w:rsidR="00F1109C" w:rsidRPr="00065E27">
        <w:rPr>
          <w:rFonts w:eastAsiaTheme="minorEastAsia"/>
          <w:lang w:eastAsia="zh-CN"/>
        </w:rPr>
        <w:t>can be</w:t>
      </w:r>
      <w:r w:rsidRPr="00065E27">
        <w:rPr>
          <w:rFonts w:eastAsiaTheme="minorEastAsia"/>
          <w:lang w:eastAsia="zh-CN"/>
        </w:rPr>
        <w:t xml:space="preserve"> </w:t>
      </w:r>
      <w:r w:rsidR="00F1109C" w:rsidRPr="00065E27">
        <w:rPr>
          <w:rFonts w:eastAsiaTheme="minorEastAsia"/>
          <w:lang w:eastAsia="zh-CN"/>
        </w:rPr>
        <w:t>used</w:t>
      </w:r>
      <w:r w:rsidRPr="00065E27">
        <w:rPr>
          <w:rFonts w:eastAsiaTheme="minorEastAsia"/>
          <w:lang w:eastAsia="zh-CN"/>
        </w:rPr>
        <w:t xml:space="preserve"> for downlink or uplink.</w:t>
      </w:r>
      <w:r w:rsidR="005C3E80" w:rsidRPr="00065E27">
        <w:rPr>
          <w:rFonts w:eastAsiaTheme="minorEastAsia"/>
          <w:lang w:eastAsia="zh-CN"/>
        </w:rPr>
        <w:t xml:space="preserve"> </w:t>
      </w:r>
      <w:r w:rsidR="00F1109C" w:rsidRPr="00065E27">
        <w:rPr>
          <w:rFonts w:eastAsia="MS Mincho"/>
        </w:rPr>
        <w:t xml:space="preserve">There can be two cases for Uu-sidelink multiplexing within </w:t>
      </w:r>
      <w:r w:rsidR="00386EEF" w:rsidRPr="00065E27">
        <w:rPr>
          <w:rFonts w:eastAsia="MS Mincho"/>
        </w:rPr>
        <w:t>a slot</w:t>
      </w:r>
      <w:r w:rsidR="00750DE3" w:rsidRPr="00065E27">
        <w:rPr>
          <w:rFonts w:eastAsia="MS Mincho"/>
        </w:rPr>
        <w:t>, taken into account both latency and overhead for UE switch</w:t>
      </w:r>
      <w:r w:rsidR="00285C51" w:rsidRPr="00065E27">
        <w:rPr>
          <w:rFonts w:eastAsia="MS Mincho"/>
        </w:rPr>
        <w:t>ing within a slot</w:t>
      </w:r>
      <w:r w:rsidR="00750DE3" w:rsidRPr="00065E27">
        <w:rPr>
          <w:rFonts w:eastAsia="MS Mincho"/>
        </w:rPr>
        <w:t xml:space="preserve">:  </w:t>
      </w:r>
    </w:p>
    <w:p w14:paraId="56FDC9EA" w14:textId="3990D58A" w:rsidR="009D2726" w:rsidRPr="00065E27" w:rsidRDefault="009D2726" w:rsidP="00CA4066">
      <w:pPr>
        <w:rPr>
          <w:u w:val="single"/>
        </w:rPr>
      </w:pPr>
      <w:r w:rsidRPr="00065E27">
        <w:rPr>
          <w:rFonts w:hint="eastAsia"/>
          <w:u w:val="single"/>
        </w:rPr>
        <w:t>Case 1</w:t>
      </w:r>
      <w:r w:rsidRPr="00065E27">
        <w:rPr>
          <w:u w:val="single"/>
        </w:rPr>
        <w:t>: DL+SL</w:t>
      </w:r>
    </w:p>
    <w:p w14:paraId="59C6F8FF" w14:textId="7CD13386" w:rsidR="00AF3299" w:rsidRPr="00065E27" w:rsidRDefault="0026588C" w:rsidP="009D2726">
      <w:r w:rsidRPr="00065E27">
        <w:t>In this case, the first consecutive symbols can be used for downlink, and the remaining symbols are for sidelink. A source UE can receive PDCCH</w:t>
      </w:r>
      <w:r w:rsidR="009D2726" w:rsidRPr="00065E27">
        <w:t xml:space="preserve">, and immediately transmit sidelink </w:t>
      </w:r>
      <w:r w:rsidR="00AF3299" w:rsidRPr="00065E27">
        <w:t xml:space="preserve">within the slot </w:t>
      </w:r>
      <w:r w:rsidR="00A1028C" w:rsidRPr="00065E27">
        <w:t xml:space="preserve">according to </w:t>
      </w:r>
      <w:r w:rsidR="00A676AE" w:rsidRPr="00065E27">
        <w:t xml:space="preserve">the </w:t>
      </w:r>
      <w:r w:rsidR="00A1028C" w:rsidRPr="00065E27">
        <w:t xml:space="preserve">decoded PDCCH. </w:t>
      </w:r>
      <w:r w:rsidR="00AF3299" w:rsidRPr="00065E27">
        <w:rPr>
          <w:lang w:eastAsia="zh-CN"/>
        </w:rPr>
        <w:t>T</w:t>
      </w:r>
      <w:r w:rsidR="00AF3299" w:rsidRPr="00065E27">
        <w:rPr>
          <w:rFonts w:hint="eastAsia"/>
          <w:lang w:eastAsia="zh-CN"/>
        </w:rPr>
        <w:t xml:space="preserve">he </w:t>
      </w:r>
      <w:r w:rsidR="00AF3299" w:rsidRPr="00065E27">
        <w:t xml:space="preserve">remaining </w:t>
      </w:r>
      <w:r w:rsidR="00AF3299" w:rsidRPr="00065E27">
        <w:rPr>
          <w:rFonts w:eastAsiaTheme="minorEastAsia"/>
          <w:lang w:eastAsia="zh-CN"/>
        </w:rPr>
        <w:t>available</w:t>
      </w:r>
      <w:r w:rsidR="00AF3299" w:rsidRPr="00065E27">
        <w:t xml:space="preserve"> sidelink symbols can be used by the source UE to transmit PSCCH and associated PSSCH</w:t>
      </w:r>
      <w:r w:rsidR="003C24F9" w:rsidRPr="00065E27">
        <w:rPr>
          <w:lang w:eastAsia="zh-CN"/>
        </w:rPr>
        <w:t xml:space="preserve">, </w:t>
      </w:r>
      <w:r w:rsidR="00AF3299" w:rsidRPr="00065E27">
        <w:t xml:space="preserve">as shown in </w:t>
      </w:r>
      <w:r w:rsidR="00B93E89" w:rsidRPr="00065E27">
        <w:rPr>
          <w:highlight w:val="yellow"/>
        </w:rPr>
        <w:fldChar w:fldCharType="begin"/>
      </w:r>
      <w:r w:rsidR="00B93E89" w:rsidRPr="00065E27">
        <w:instrText xml:space="preserve"> REF _Ref3902331 \h </w:instrText>
      </w:r>
      <w:r w:rsidR="00B93E89" w:rsidRPr="00065E27">
        <w:rPr>
          <w:highlight w:val="yellow"/>
        </w:rPr>
      </w:r>
      <w:r w:rsidR="00B93E89" w:rsidRPr="00065E27">
        <w:rPr>
          <w:highlight w:val="yellow"/>
        </w:rPr>
        <w:fldChar w:fldCharType="separate"/>
      </w:r>
      <w:r w:rsidR="00B93E89" w:rsidRPr="00065E27">
        <w:t>Figure 5</w:t>
      </w:r>
      <w:r w:rsidR="00B93E89" w:rsidRPr="00065E27">
        <w:rPr>
          <w:highlight w:val="yellow"/>
        </w:rPr>
        <w:fldChar w:fldCharType="end"/>
      </w:r>
      <w:r w:rsidR="00361086" w:rsidRPr="00065E27">
        <w:t xml:space="preserve"> (a)</w:t>
      </w:r>
      <w:r w:rsidR="003C24F9" w:rsidRPr="00065E27">
        <w:t>.</w:t>
      </w:r>
    </w:p>
    <w:p w14:paraId="7BDD15CA" w14:textId="0DED63CA" w:rsidR="00B93E89" w:rsidRPr="00065E27" w:rsidRDefault="00361086" w:rsidP="00196478">
      <w:pPr>
        <w:keepNext/>
        <w:jc w:val="center"/>
      </w:pPr>
      <w:r w:rsidRPr="00065E27">
        <w:rPr>
          <w:lang w:eastAsia="en-GB"/>
        </w:rPr>
        <w:drawing>
          <wp:inline distT="0" distB="0" distL="0" distR="0" wp14:anchorId="336675B1" wp14:editId="545E9284">
            <wp:extent cx="5216056" cy="2362658"/>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47023" cy="2376685"/>
                    </a:xfrm>
                    <a:prstGeom prst="rect">
                      <a:avLst/>
                    </a:prstGeom>
                    <a:noFill/>
                    <a:ln>
                      <a:noFill/>
                    </a:ln>
                  </pic:spPr>
                </pic:pic>
              </a:graphicData>
            </a:graphic>
          </wp:inline>
        </w:drawing>
      </w:r>
    </w:p>
    <w:p w14:paraId="01B47132" w14:textId="51A36A27" w:rsidR="00B93E89" w:rsidRPr="00065E27" w:rsidRDefault="00B93E89" w:rsidP="00B93E89">
      <w:pPr>
        <w:pStyle w:val="Caption"/>
      </w:pPr>
      <w:bookmarkStart w:id="6" w:name="_Ref3902331"/>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5</w:t>
      </w:r>
      <w:r w:rsidR="00A42401" w:rsidRPr="00065E27">
        <w:fldChar w:fldCharType="end"/>
      </w:r>
      <w:bookmarkEnd w:id="6"/>
      <w:r w:rsidRPr="00065E27">
        <w:t xml:space="preserve">. (a) </w:t>
      </w:r>
      <w:r w:rsidR="007164B1" w:rsidRPr="00065E27">
        <w:t>A</w:t>
      </w:r>
      <w:r w:rsidR="00361086" w:rsidRPr="00065E27">
        <w:t xml:space="preserve"> </w:t>
      </w:r>
      <w:r w:rsidRPr="00065E27">
        <w:t xml:space="preserve">DL + SL multiplexing </w:t>
      </w:r>
      <w:r w:rsidR="00361086" w:rsidRPr="00065E27">
        <w:t>slot</w:t>
      </w:r>
      <w:r w:rsidRPr="00065E27">
        <w:t xml:space="preserve">; (b) </w:t>
      </w:r>
      <w:r w:rsidR="007164B1" w:rsidRPr="00065E27">
        <w:t>A</w:t>
      </w:r>
      <w:r w:rsidR="00361086" w:rsidRPr="00065E27">
        <w:t xml:space="preserve"> </w:t>
      </w:r>
      <w:r w:rsidRPr="00065E27">
        <w:t xml:space="preserve">DL </w:t>
      </w:r>
      <w:r w:rsidR="00361086" w:rsidRPr="00065E27">
        <w:t xml:space="preserve">slot + a </w:t>
      </w:r>
      <w:r w:rsidRPr="00065E27">
        <w:t xml:space="preserve">SL </w:t>
      </w:r>
      <w:r w:rsidR="00361086" w:rsidRPr="00065E27">
        <w:t>slot</w:t>
      </w:r>
      <w:r w:rsidRPr="00065E27">
        <w:t>.</w:t>
      </w:r>
    </w:p>
    <w:p w14:paraId="44B2825A" w14:textId="47A142D3" w:rsidR="00196478" w:rsidRPr="00065E27" w:rsidRDefault="00A676AE" w:rsidP="00A46E55">
      <w:pPr>
        <w:snapToGrid/>
        <w:rPr>
          <w:rFonts w:eastAsia="MS Mincho"/>
        </w:rPr>
      </w:pPr>
      <w:r w:rsidRPr="00065E27">
        <w:t xml:space="preserve">This slot configuration (i.e. </w:t>
      </w:r>
      <w:r w:rsidR="00C270DE" w:rsidRPr="00065E27">
        <w:t xml:space="preserve">a </w:t>
      </w:r>
      <w:r w:rsidRPr="00065E27">
        <w:t>DL+SL slot</w:t>
      </w:r>
      <w:r w:rsidR="00361086" w:rsidRPr="00065E27">
        <w:t>,</w:t>
      </w:r>
      <w:r w:rsidR="0026588C" w:rsidRPr="00065E27">
        <w:t xml:space="preserve"> in</w:t>
      </w:r>
      <w:r w:rsidR="00361086" w:rsidRPr="00065E27">
        <w:t xml:space="preserve"> </w:t>
      </w:r>
      <w:r w:rsidR="00361086" w:rsidRPr="00065E27">
        <w:rPr>
          <w:highlight w:val="yellow"/>
        </w:rPr>
        <w:fldChar w:fldCharType="begin"/>
      </w:r>
      <w:r w:rsidR="00361086" w:rsidRPr="00065E27">
        <w:instrText xml:space="preserve"> REF _Ref3902331 \h </w:instrText>
      </w:r>
      <w:r w:rsidR="00361086" w:rsidRPr="00065E27">
        <w:rPr>
          <w:highlight w:val="yellow"/>
        </w:rPr>
      </w:r>
      <w:r w:rsidR="00361086" w:rsidRPr="00065E27">
        <w:rPr>
          <w:highlight w:val="yellow"/>
        </w:rPr>
        <w:fldChar w:fldCharType="separate"/>
      </w:r>
      <w:r w:rsidR="00361086" w:rsidRPr="00065E27">
        <w:t>Figure 5</w:t>
      </w:r>
      <w:r w:rsidR="00361086" w:rsidRPr="00065E27">
        <w:rPr>
          <w:highlight w:val="yellow"/>
        </w:rPr>
        <w:fldChar w:fldCharType="end"/>
      </w:r>
      <w:r w:rsidR="00361086" w:rsidRPr="00065E27">
        <w:t xml:space="preserve"> (a)</w:t>
      </w:r>
      <w:r w:rsidRPr="00065E27">
        <w:t>) allows the fast</w:t>
      </w:r>
      <w:r w:rsidRPr="00065E27">
        <w:rPr>
          <w:rFonts w:eastAsia="MS Mincho"/>
        </w:rPr>
        <w:t xml:space="preserve"> scheduling of sidelink transmission to achieve </w:t>
      </w:r>
      <w:r w:rsidR="007164B1" w:rsidRPr="00065E27">
        <w:rPr>
          <w:rFonts w:eastAsia="MS Mincho"/>
        </w:rPr>
        <w:t xml:space="preserve">lower </w:t>
      </w:r>
      <w:r w:rsidRPr="00065E27">
        <w:rPr>
          <w:rFonts w:eastAsia="MS Mincho"/>
        </w:rPr>
        <w:t>latency of sidelink transmission</w:t>
      </w:r>
      <w:r w:rsidR="00750DE3" w:rsidRPr="00065E27">
        <w:rPr>
          <w:rFonts w:eastAsia="MS Mincho"/>
        </w:rPr>
        <w:t>,</w:t>
      </w:r>
      <w:r w:rsidR="007164B1" w:rsidRPr="00065E27">
        <w:rPr>
          <w:rFonts w:eastAsia="MS Mincho"/>
        </w:rPr>
        <w:t xml:space="preserve"> in comparison with the option </w:t>
      </w:r>
      <w:r w:rsidR="001233E2" w:rsidRPr="00065E27">
        <w:rPr>
          <w:rFonts w:eastAsia="MS Mincho"/>
        </w:rPr>
        <w:t xml:space="preserve">of </w:t>
      </w:r>
      <w:r w:rsidR="007164B1" w:rsidRPr="00065E27">
        <w:rPr>
          <w:rFonts w:eastAsia="MS Mincho"/>
        </w:rPr>
        <w:t xml:space="preserve">“a DL slot + a SL slot” (as shown in </w:t>
      </w:r>
      <w:r w:rsidR="007164B1" w:rsidRPr="00065E27">
        <w:rPr>
          <w:highlight w:val="yellow"/>
        </w:rPr>
        <w:fldChar w:fldCharType="begin"/>
      </w:r>
      <w:r w:rsidR="007164B1" w:rsidRPr="00065E27">
        <w:instrText xml:space="preserve"> REF _Ref3902331 \h </w:instrText>
      </w:r>
      <w:r w:rsidR="007164B1" w:rsidRPr="00065E27">
        <w:rPr>
          <w:highlight w:val="yellow"/>
        </w:rPr>
      </w:r>
      <w:r w:rsidR="007164B1" w:rsidRPr="00065E27">
        <w:rPr>
          <w:highlight w:val="yellow"/>
        </w:rPr>
        <w:fldChar w:fldCharType="separate"/>
      </w:r>
      <w:r w:rsidR="007164B1" w:rsidRPr="00065E27">
        <w:t>Figure 5</w:t>
      </w:r>
      <w:r w:rsidR="007164B1" w:rsidRPr="00065E27">
        <w:rPr>
          <w:highlight w:val="yellow"/>
        </w:rPr>
        <w:fldChar w:fldCharType="end"/>
      </w:r>
      <w:r w:rsidR="007164B1" w:rsidRPr="00065E27">
        <w:t xml:space="preserve"> (b)</w:t>
      </w:r>
      <w:r w:rsidR="007164B1" w:rsidRPr="00065E27">
        <w:rPr>
          <w:rFonts w:eastAsia="MS Mincho"/>
        </w:rPr>
        <w:t>)</w:t>
      </w:r>
      <w:r w:rsidR="00750DE3" w:rsidRPr="00065E27">
        <w:rPr>
          <w:rFonts w:eastAsia="MS Mincho"/>
        </w:rPr>
        <w:t xml:space="preserve"> in mode 1 dynamic scheduling operation.</w:t>
      </w:r>
    </w:p>
    <w:p w14:paraId="2A3134B8" w14:textId="108D617C" w:rsidR="00A676AE" w:rsidRPr="00065E27" w:rsidRDefault="00994E39" w:rsidP="00A46E55">
      <w:pPr>
        <w:snapToGrid/>
        <w:rPr>
          <w:rFonts w:eastAsia="MS Mincho"/>
          <w:b/>
          <w:i/>
        </w:rPr>
      </w:pPr>
      <w:r w:rsidRPr="00065E27">
        <w:rPr>
          <w:rFonts w:eastAsia="MS Mincho"/>
        </w:rPr>
        <w:t>The</w:t>
      </w:r>
      <w:r w:rsidR="007164B1" w:rsidRPr="00065E27">
        <w:rPr>
          <w:rFonts w:eastAsia="MS Mincho"/>
        </w:rPr>
        <w:t xml:space="preserve"> cost of </w:t>
      </w:r>
      <w:r w:rsidRPr="00065E27">
        <w:rPr>
          <w:rFonts w:eastAsia="MS Mincho"/>
        </w:rPr>
        <w:t>this configuration is the UE switch between receiving DL and transmitting SL, which requires</w:t>
      </w:r>
      <w:r w:rsidR="007164B1" w:rsidRPr="00065E27">
        <w:rPr>
          <w:rFonts w:eastAsia="MS Mincho"/>
        </w:rPr>
        <w:t xml:space="preserve"> </w:t>
      </w:r>
      <w:r w:rsidRPr="00065E27">
        <w:rPr>
          <w:rFonts w:eastAsia="MS Mincho"/>
        </w:rPr>
        <w:t>a switching gap.</w:t>
      </w:r>
      <w:r w:rsidR="007164B1" w:rsidRPr="00065E27">
        <w:rPr>
          <w:rFonts w:eastAsia="MS Mincho"/>
        </w:rPr>
        <w:t xml:space="preserve"> </w:t>
      </w:r>
      <w:r w:rsidRPr="00065E27">
        <w:rPr>
          <w:rFonts w:eastAsia="MS Mincho"/>
        </w:rPr>
        <w:t>However,</w:t>
      </w:r>
      <w:r w:rsidR="007164B1" w:rsidRPr="00065E27">
        <w:rPr>
          <w:rFonts w:eastAsia="MS Mincho"/>
        </w:rPr>
        <w:t xml:space="preserve"> this one-symbol length overhead is </w:t>
      </w:r>
      <w:r w:rsidR="00FB5182" w:rsidRPr="00065E27">
        <w:rPr>
          <w:rFonts w:eastAsia="MS Mincho"/>
        </w:rPr>
        <w:t>acceptable</w:t>
      </w:r>
      <w:r w:rsidRPr="00065E27">
        <w:rPr>
          <w:rFonts w:eastAsia="MS Mincho"/>
        </w:rPr>
        <w:t xml:space="preserve"> to the NR V2X system</w:t>
      </w:r>
      <w:r w:rsidR="007164B1" w:rsidRPr="00065E27">
        <w:rPr>
          <w:rFonts w:eastAsia="MS Mincho"/>
        </w:rPr>
        <w:t xml:space="preserve">, </w:t>
      </w:r>
      <w:r w:rsidRPr="00065E27">
        <w:rPr>
          <w:rFonts w:eastAsia="MS Mincho"/>
        </w:rPr>
        <w:t xml:space="preserve">given that </w:t>
      </w:r>
      <w:r w:rsidR="00FB5182" w:rsidRPr="00065E27">
        <w:rPr>
          <w:rFonts w:eastAsia="MS Mincho"/>
        </w:rPr>
        <w:t xml:space="preserve">the supported </w:t>
      </w:r>
      <w:r w:rsidR="007164B1" w:rsidRPr="00065E27">
        <w:rPr>
          <w:rFonts w:eastAsia="MS Mincho"/>
        </w:rPr>
        <w:t>short PSFCH</w:t>
      </w:r>
      <w:r w:rsidR="00FB5182" w:rsidRPr="00065E27">
        <w:rPr>
          <w:rFonts w:eastAsia="MS Mincho"/>
        </w:rPr>
        <w:t xml:space="preserve"> conveying</w:t>
      </w:r>
      <w:r w:rsidR="00216F09" w:rsidRPr="00065E27">
        <w:rPr>
          <w:rFonts w:eastAsia="MS Mincho"/>
        </w:rPr>
        <w:t xml:space="preserve"> ACK/NACK</w:t>
      </w:r>
      <w:r w:rsidR="007164B1" w:rsidRPr="00065E27">
        <w:rPr>
          <w:rFonts w:eastAsia="MS Mincho"/>
        </w:rPr>
        <w:t xml:space="preserve"> at the end of a slot also requires a Tx/Rx switching. </w:t>
      </w:r>
      <w:r w:rsidR="00196478" w:rsidRPr="00065E27">
        <w:rPr>
          <w:rFonts w:eastAsia="MS Mincho"/>
        </w:rPr>
        <w:t xml:space="preserve">Consequently, </w:t>
      </w:r>
      <w:r w:rsidR="001233E2" w:rsidRPr="00065E27">
        <w:rPr>
          <w:rFonts w:eastAsia="MS Mincho"/>
        </w:rPr>
        <w:t>a</w:t>
      </w:r>
      <w:r w:rsidR="00196478" w:rsidRPr="00065E27">
        <w:rPr>
          <w:rFonts w:eastAsia="MS Mincho"/>
        </w:rPr>
        <w:t xml:space="preserve"> </w:t>
      </w:r>
      <w:r w:rsidR="00196478" w:rsidRPr="00065E27">
        <w:t xml:space="preserve">DL+SL multiplexing slot does not require </w:t>
      </w:r>
      <w:r w:rsidR="00750DE3" w:rsidRPr="00065E27">
        <w:t>additional</w:t>
      </w:r>
      <w:r w:rsidR="00196478" w:rsidRPr="00065E27">
        <w:t xml:space="preserve"> </w:t>
      </w:r>
      <w:r w:rsidR="00216F09" w:rsidRPr="00065E27">
        <w:t xml:space="preserve">NR V2X </w:t>
      </w:r>
      <w:r w:rsidR="00196478" w:rsidRPr="00065E27">
        <w:t>UE capabilities</w:t>
      </w:r>
      <w:r w:rsidR="00750DE3" w:rsidRPr="00065E27">
        <w:t xml:space="preserve"> i.e. only one switch</w:t>
      </w:r>
      <w:r w:rsidR="00285C51" w:rsidRPr="00065E27">
        <w:t>ing</w:t>
      </w:r>
      <w:r w:rsidR="00750DE3" w:rsidRPr="00065E27">
        <w:t xml:space="preserve"> within a slot</w:t>
      </w:r>
      <w:r w:rsidRPr="00065E27">
        <w:t xml:space="preserve">, whilst saving </w:t>
      </w:r>
      <w:r w:rsidRPr="00065E27">
        <w:rPr>
          <w:rFonts w:eastAsia="MS Mincho"/>
        </w:rPr>
        <w:t>one slot latency</w:t>
      </w:r>
      <w:r w:rsidR="00750DE3" w:rsidRPr="00065E27">
        <w:rPr>
          <w:rFonts w:eastAsia="MS Mincho"/>
        </w:rPr>
        <w:t>, and this is particularly helpful in case of larger SCS (e.g. 60 kHz, 30</w:t>
      </w:r>
      <w:r w:rsidR="001233E2" w:rsidRPr="00065E27">
        <w:rPr>
          <w:rFonts w:eastAsia="MS Mincho"/>
        </w:rPr>
        <w:t xml:space="preserve"> </w:t>
      </w:r>
      <w:r w:rsidR="00750DE3" w:rsidRPr="00065E27">
        <w:rPr>
          <w:rFonts w:eastAsia="MS Mincho"/>
        </w:rPr>
        <w:t>kHz ) being configured on sidelink BWP.</w:t>
      </w:r>
    </w:p>
    <w:p w14:paraId="45C8D207" w14:textId="33E8FE98" w:rsidR="00A46E55" w:rsidRPr="00065E27" w:rsidRDefault="00A46E55" w:rsidP="0026588C">
      <w:pPr>
        <w:snapToGrid/>
        <w:rPr>
          <w:rFonts w:eastAsia="MS Mincho"/>
          <w:b/>
          <w:i/>
        </w:rPr>
      </w:pPr>
      <w:r w:rsidRPr="00065E27">
        <w:rPr>
          <w:rFonts w:eastAsia="MS Mincho"/>
          <w:b/>
          <w:i/>
        </w:rPr>
        <w:t xml:space="preserve">Proposal </w:t>
      </w:r>
      <w:r w:rsidR="00A762A4" w:rsidRPr="00065E27">
        <w:rPr>
          <w:rFonts w:eastAsia="MS Mincho"/>
          <w:b/>
          <w:i/>
        </w:rPr>
        <w:t>2</w:t>
      </w:r>
      <w:r w:rsidRPr="00065E27">
        <w:rPr>
          <w:rFonts w:eastAsia="MS Mincho"/>
          <w:b/>
          <w:i/>
        </w:rPr>
        <w:t xml:space="preserve">: </w:t>
      </w:r>
      <w:r w:rsidR="0026588C" w:rsidRPr="00065E27">
        <w:rPr>
          <w:rFonts w:eastAsia="MS Mincho"/>
          <w:b/>
          <w:i/>
        </w:rPr>
        <w:t>The NR slot configuration allows the first subset of consecutive symbols in a slot to be used for PDCCH carrying a sidelink DCI, and the last subset of consecutive symbols in the slot</w:t>
      </w:r>
      <w:r w:rsidR="0026588C" w:rsidRPr="00065E27" w:rsidDel="00CF00E0">
        <w:rPr>
          <w:rFonts w:eastAsia="MS Mincho"/>
          <w:b/>
          <w:i/>
        </w:rPr>
        <w:t xml:space="preserve"> </w:t>
      </w:r>
      <w:r w:rsidR="0026588C" w:rsidRPr="00065E27">
        <w:rPr>
          <w:rFonts w:eastAsia="MS Mincho"/>
          <w:b/>
          <w:i/>
        </w:rPr>
        <w:t>to be used for PSCCH/PSSCH</w:t>
      </w:r>
      <w:r w:rsidR="00A762A4" w:rsidRPr="00065E27">
        <w:rPr>
          <w:rFonts w:eastAsia="MS Mincho"/>
          <w:b/>
          <w:i/>
        </w:rPr>
        <w:t>.</w:t>
      </w:r>
    </w:p>
    <w:p w14:paraId="2F077AC5" w14:textId="09C4B53D" w:rsidR="009D2726" w:rsidRPr="00065E27" w:rsidRDefault="009D2726" w:rsidP="009D2726">
      <w:pPr>
        <w:rPr>
          <w:u w:val="single"/>
        </w:rPr>
      </w:pPr>
      <w:r w:rsidRPr="00065E27">
        <w:rPr>
          <w:rFonts w:hint="eastAsia"/>
          <w:u w:val="single"/>
        </w:rPr>
        <w:t xml:space="preserve">Case </w:t>
      </w:r>
      <w:r w:rsidR="00A762A4" w:rsidRPr="00065E27">
        <w:rPr>
          <w:u w:val="single"/>
        </w:rPr>
        <w:t>2</w:t>
      </w:r>
      <w:r w:rsidRPr="00065E27">
        <w:rPr>
          <w:u w:val="single"/>
        </w:rPr>
        <w:t>: SL+UL</w:t>
      </w:r>
    </w:p>
    <w:p w14:paraId="637BE805" w14:textId="1D2EDC9F" w:rsidR="00A1028C" w:rsidRPr="00065E27" w:rsidRDefault="0026588C" w:rsidP="00CA4066">
      <w:r w:rsidRPr="00065E27">
        <w:rPr>
          <w:rFonts w:eastAsia="MS Mincho"/>
        </w:rPr>
        <w:t xml:space="preserve">In this case, the last </w:t>
      </w:r>
      <w:r w:rsidRPr="00065E27">
        <w:t>symbol(s) can be used for uplink, and remaining, preceding, consecutive symbols are for sidelink</w:t>
      </w:r>
      <w:r w:rsidRPr="00065E27">
        <w:rPr>
          <w:rFonts w:eastAsia="MS Mincho"/>
        </w:rPr>
        <w:t>.</w:t>
      </w:r>
      <w:r w:rsidR="00A1028C" w:rsidRPr="00065E27">
        <w:t xml:space="preserve"> A source UE</w:t>
      </w:r>
      <w:r w:rsidR="00AF3299" w:rsidRPr="00065E27">
        <w:t xml:space="preserve"> can immediately ask gNB, e.g. </w:t>
      </w:r>
      <w:r w:rsidR="008E14BC" w:rsidRPr="00065E27">
        <w:t xml:space="preserve">sending </w:t>
      </w:r>
      <w:r w:rsidR="00AF3299" w:rsidRPr="00065E27">
        <w:t xml:space="preserve">a </w:t>
      </w:r>
      <w:r w:rsidR="008E14BC" w:rsidRPr="00065E27">
        <w:t>SR-like</w:t>
      </w:r>
      <w:r w:rsidR="00AF3299" w:rsidRPr="00065E27">
        <w:t xml:space="preserve"> on PUCCH</w:t>
      </w:r>
      <w:r w:rsidR="00AB1B53" w:rsidRPr="00065E27">
        <w:t xml:space="preserve"> </w:t>
      </w:r>
      <w:r w:rsidR="00AB1B53" w:rsidRPr="00065E27">
        <w:fldChar w:fldCharType="begin"/>
      </w:r>
      <w:r w:rsidR="00AB1B53" w:rsidRPr="00065E27">
        <w:instrText xml:space="preserve"> REF _Ref7510899 \n \h </w:instrText>
      </w:r>
      <w:r w:rsidR="00AB1B53" w:rsidRPr="00065E27">
        <w:fldChar w:fldCharType="separate"/>
      </w:r>
      <w:r w:rsidR="00AB1B53" w:rsidRPr="00065E27">
        <w:t>[5]</w:t>
      </w:r>
      <w:r w:rsidR="00AB1B53" w:rsidRPr="00065E27">
        <w:fldChar w:fldCharType="end"/>
      </w:r>
      <w:r w:rsidR="00AF3299" w:rsidRPr="00065E27">
        <w:t>, for sidelink retransmission upon reception of NACK from destination UE within the slot</w:t>
      </w:r>
      <w:r w:rsidR="008E14BC" w:rsidRPr="00065E27">
        <w:t>.</w:t>
      </w:r>
    </w:p>
    <w:p w14:paraId="600B2214" w14:textId="62A1731F" w:rsidR="00386EEF" w:rsidRPr="00065E27" w:rsidRDefault="00B82E17" w:rsidP="00196478">
      <w:pPr>
        <w:keepNext/>
        <w:jc w:val="center"/>
      </w:pPr>
      <w:r w:rsidRPr="00065E27">
        <w:rPr>
          <w:lang w:eastAsia="en-GB"/>
        </w:rPr>
        <w:lastRenderedPageBreak/>
        <w:drawing>
          <wp:inline distT="0" distB="0" distL="0" distR="0" wp14:anchorId="5447778A" wp14:editId="719E8353">
            <wp:extent cx="5120640" cy="2259119"/>
            <wp:effectExtent l="0" t="0" r="381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5054" cy="2265478"/>
                    </a:xfrm>
                    <a:prstGeom prst="rect">
                      <a:avLst/>
                    </a:prstGeom>
                    <a:noFill/>
                    <a:ln>
                      <a:noFill/>
                    </a:ln>
                  </pic:spPr>
                </pic:pic>
              </a:graphicData>
            </a:graphic>
          </wp:inline>
        </w:drawing>
      </w:r>
    </w:p>
    <w:p w14:paraId="007B4516" w14:textId="44CC685C" w:rsidR="00386EEF" w:rsidRPr="00065E27" w:rsidRDefault="00386EEF" w:rsidP="00A676AE">
      <w:pPr>
        <w:pStyle w:val="Caption"/>
        <w:rPr>
          <w:rFonts w:eastAsia="MS Mincho"/>
        </w:rPr>
      </w:pPr>
      <w:bookmarkStart w:id="7" w:name="_Ref4487037"/>
      <w:r w:rsidRPr="00065E27">
        <w:t xml:space="preserve">Figure </w:t>
      </w:r>
      <w:r w:rsidR="00A42401" w:rsidRPr="00065E27">
        <w:fldChar w:fldCharType="begin"/>
      </w:r>
      <w:r w:rsidR="00A42401" w:rsidRPr="00065E27">
        <w:instrText xml:space="preserve"> </w:instrText>
      </w:r>
      <w:r w:rsidR="00A42401" w:rsidRPr="00065E27">
        <w:instrText xml:space="preserve">SEQ Figure \* ARABIC </w:instrText>
      </w:r>
      <w:r w:rsidR="00A42401" w:rsidRPr="00065E27">
        <w:fldChar w:fldCharType="separate"/>
      </w:r>
      <w:r w:rsidRPr="00065E27">
        <w:t>6</w:t>
      </w:r>
      <w:r w:rsidR="00A42401" w:rsidRPr="00065E27">
        <w:fldChar w:fldCharType="end"/>
      </w:r>
      <w:bookmarkEnd w:id="7"/>
      <w:r w:rsidRPr="00065E27">
        <w:t xml:space="preserve">. </w:t>
      </w:r>
      <w:r w:rsidR="00A676AE" w:rsidRPr="00065E27">
        <w:t xml:space="preserve">(a) </w:t>
      </w:r>
      <w:r w:rsidR="00B82E17" w:rsidRPr="00065E27">
        <w:t xml:space="preserve">A </w:t>
      </w:r>
      <w:r w:rsidR="00A676AE" w:rsidRPr="00065E27">
        <w:t xml:space="preserve">SL + UL multiplexing </w:t>
      </w:r>
      <w:r w:rsidR="00B82E17" w:rsidRPr="00065E27">
        <w:t>slot</w:t>
      </w:r>
      <w:r w:rsidR="00A676AE" w:rsidRPr="00065E27">
        <w:t xml:space="preserve">; (b) </w:t>
      </w:r>
      <w:r w:rsidR="00B82E17" w:rsidRPr="00065E27">
        <w:t xml:space="preserve">A </w:t>
      </w:r>
      <w:r w:rsidR="00A676AE" w:rsidRPr="00065E27">
        <w:t>SL</w:t>
      </w:r>
      <w:r w:rsidR="00B82E17" w:rsidRPr="00065E27">
        <w:t xml:space="preserve"> slot</w:t>
      </w:r>
      <w:r w:rsidR="00A676AE" w:rsidRPr="00065E27">
        <w:t xml:space="preserve"> + UL </w:t>
      </w:r>
      <w:r w:rsidR="00B82E17" w:rsidRPr="00065E27">
        <w:t>slot</w:t>
      </w:r>
    </w:p>
    <w:p w14:paraId="733CC1C1" w14:textId="29D282C0" w:rsidR="00C270DE" w:rsidRPr="00065E27" w:rsidRDefault="00C270DE" w:rsidP="00A762A4">
      <w:pPr>
        <w:snapToGrid/>
        <w:rPr>
          <w:rFonts w:eastAsia="MS Mincho"/>
          <w:b/>
          <w:i/>
        </w:rPr>
      </w:pPr>
      <w:r w:rsidRPr="00065E27">
        <w:t>This slot configuration (</w:t>
      </w:r>
      <w:r w:rsidR="00B82E17" w:rsidRPr="00065E27">
        <w:t xml:space="preserve">(i.e. a SL+UL slot, </w:t>
      </w:r>
      <w:r w:rsidR="00B82E17" w:rsidRPr="00065E27">
        <w:rPr>
          <w:highlight w:val="yellow"/>
        </w:rPr>
        <w:fldChar w:fldCharType="begin"/>
      </w:r>
      <w:r w:rsidR="00B82E17" w:rsidRPr="00065E27">
        <w:instrText xml:space="preserve"> REF _Ref4487037 \h </w:instrText>
      </w:r>
      <w:r w:rsidR="00B82E17" w:rsidRPr="00065E27">
        <w:rPr>
          <w:highlight w:val="yellow"/>
        </w:rPr>
      </w:r>
      <w:r w:rsidR="00B82E17" w:rsidRPr="00065E27">
        <w:rPr>
          <w:highlight w:val="yellow"/>
        </w:rPr>
        <w:fldChar w:fldCharType="separate"/>
      </w:r>
      <w:r w:rsidR="00B82E17" w:rsidRPr="00065E27">
        <w:t>Figure 6</w:t>
      </w:r>
      <w:r w:rsidR="00B82E17" w:rsidRPr="00065E27">
        <w:rPr>
          <w:highlight w:val="yellow"/>
        </w:rPr>
        <w:fldChar w:fldCharType="end"/>
      </w:r>
      <w:r w:rsidR="00B82E17" w:rsidRPr="00065E27">
        <w:t>(a)</w:t>
      </w:r>
      <w:r w:rsidRPr="00065E27">
        <w:t>) allows the fast</w:t>
      </w:r>
      <w:r w:rsidRPr="00065E27">
        <w:rPr>
          <w:rFonts w:eastAsia="MS Mincho"/>
        </w:rPr>
        <w:t xml:space="preserve"> retransmission request by the source UE to achieve lowest latency of sidelink retransmission</w:t>
      </w:r>
      <w:r w:rsidR="00285C51" w:rsidRPr="00065E27">
        <w:rPr>
          <w:rFonts w:eastAsia="MS Mincho"/>
        </w:rPr>
        <w:t xml:space="preserve">, </w:t>
      </w:r>
      <w:r w:rsidR="00B82E17" w:rsidRPr="00065E27">
        <w:rPr>
          <w:rFonts w:eastAsia="MS Mincho"/>
        </w:rPr>
        <w:t xml:space="preserve">in comparison with the option “a SL slot + a UL slot” (as shown in </w:t>
      </w:r>
      <w:r w:rsidR="00B82E17" w:rsidRPr="00065E27">
        <w:t xml:space="preserve"> </w:t>
      </w:r>
      <w:r w:rsidR="00B82E17" w:rsidRPr="00065E27">
        <w:rPr>
          <w:highlight w:val="yellow"/>
        </w:rPr>
        <w:fldChar w:fldCharType="begin"/>
      </w:r>
      <w:r w:rsidR="00B82E17" w:rsidRPr="00065E27">
        <w:instrText xml:space="preserve"> REF _Ref4487037 \h </w:instrText>
      </w:r>
      <w:r w:rsidR="00B82E17" w:rsidRPr="00065E27">
        <w:rPr>
          <w:highlight w:val="yellow"/>
        </w:rPr>
      </w:r>
      <w:r w:rsidR="00B82E17" w:rsidRPr="00065E27">
        <w:rPr>
          <w:highlight w:val="yellow"/>
        </w:rPr>
        <w:fldChar w:fldCharType="separate"/>
      </w:r>
      <w:r w:rsidR="00B82E17" w:rsidRPr="00065E27">
        <w:t>Figure 6</w:t>
      </w:r>
      <w:r w:rsidR="00B82E17" w:rsidRPr="00065E27">
        <w:rPr>
          <w:highlight w:val="yellow"/>
        </w:rPr>
        <w:fldChar w:fldCharType="end"/>
      </w:r>
      <w:r w:rsidR="00B82E17" w:rsidRPr="00065E27">
        <w:t>(b)</w:t>
      </w:r>
      <w:r w:rsidR="00B82E17" w:rsidRPr="00065E27">
        <w:rPr>
          <w:rFonts w:eastAsia="MS Mincho"/>
        </w:rPr>
        <w:t>)</w:t>
      </w:r>
      <w:r w:rsidR="00285C51" w:rsidRPr="00065E27">
        <w:rPr>
          <w:rFonts w:eastAsia="MS Mincho"/>
        </w:rPr>
        <w:t xml:space="preserve"> in mode 1 dynamic scheduling operation</w:t>
      </w:r>
      <w:r w:rsidR="00B82E17" w:rsidRPr="00065E27">
        <w:rPr>
          <w:rFonts w:eastAsia="MS Mincho"/>
        </w:rPr>
        <w:t xml:space="preserve">. </w:t>
      </w:r>
      <w:r w:rsidR="00196478" w:rsidRPr="00065E27">
        <w:rPr>
          <w:rFonts w:eastAsia="MS Mincho"/>
        </w:rPr>
        <w:t xml:space="preserve">Consequently, </w:t>
      </w:r>
      <w:r w:rsidR="00B82E17" w:rsidRPr="00065E27">
        <w:rPr>
          <w:rFonts w:eastAsia="MS Mincho"/>
        </w:rPr>
        <w:t xml:space="preserve">A </w:t>
      </w:r>
      <w:r w:rsidR="00B82E17" w:rsidRPr="00065E27">
        <w:t>SL+UL slot</w:t>
      </w:r>
      <w:r w:rsidR="00B82E17" w:rsidRPr="00065E27">
        <w:rPr>
          <w:rFonts w:eastAsia="MS Mincho"/>
        </w:rPr>
        <w:t xml:space="preserve"> saves one slot latency without introducing</w:t>
      </w:r>
      <w:r w:rsidR="00285C51" w:rsidRPr="00065E27">
        <w:rPr>
          <w:rFonts w:eastAsia="MS Mincho"/>
        </w:rPr>
        <w:t xml:space="preserve"> UE switch within the slot (assuming a sidelink slot always contains a gap symbol at the end of a slot, as in LTE-V)</w:t>
      </w:r>
      <w:r w:rsidR="00B82E17" w:rsidRPr="00065E27">
        <w:rPr>
          <w:rFonts w:eastAsia="MS Mincho"/>
        </w:rPr>
        <w:t>.</w:t>
      </w:r>
    </w:p>
    <w:p w14:paraId="6F41E995" w14:textId="6A6D3F22" w:rsidR="00CF00E0" w:rsidRPr="00065E27" w:rsidRDefault="00A762A4" w:rsidP="00CF00E0">
      <w:pPr>
        <w:snapToGrid/>
        <w:rPr>
          <w:rFonts w:eastAsia="MS Mincho"/>
          <w:b/>
          <w:i/>
        </w:rPr>
      </w:pPr>
      <w:r w:rsidRPr="00065E27">
        <w:rPr>
          <w:rFonts w:eastAsia="MS Mincho"/>
          <w:b/>
          <w:i/>
        </w:rPr>
        <w:t xml:space="preserve">Proposal </w:t>
      </w:r>
      <w:r w:rsidR="004F7B79" w:rsidRPr="00065E27">
        <w:rPr>
          <w:rFonts w:eastAsia="MS Mincho"/>
          <w:b/>
          <w:i/>
        </w:rPr>
        <w:t>3</w:t>
      </w:r>
      <w:r w:rsidRPr="00065E27">
        <w:rPr>
          <w:rFonts w:eastAsia="MS Mincho"/>
          <w:b/>
          <w:i/>
        </w:rPr>
        <w:t>:</w:t>
      </w:r>
      <w:r w:rsidR="00973899" w:rsidRPr="00065E27">
        <w:rPr>
          <w:rFonts w:eastAsia="MS Mincho"/>
          <w:b/>
          <w:i/>
        </w:rPr>
        <w:t xml:space="preserve">The NR slot configuration allows the first subset of consecutive symbols in a slot </w:t>
      </w:r>
      <w:r w:rsidR="007C615D" w:rsidRPr="00065E27">
        <w:rPr>
          <w:rFonts w:eastAsia="MS Mincho"/>
          <w:b/>
          <w:i/>
        </w:rPr>
        <w:t>to be</w:t>
      </w:r>
      <w:r w:rsidR="00973899" w:rsidRPr="00065E27">
        <w:rPr>
          <w:rFonts w:eastAsia="MS Mincho"/>
          <w:b/>
          <w:i/>
        </w:rPr>
        <w:t xml:space="preserve"> used for PSFCH carrying SFCI, and the last subset of consecutive symbol(s) in the slot</w:t>
      </w:r>
      <w:r w:rsidR="00973899" w:rsidRPr="00065E27" w:rsidDel="00CF00E0">
        <w:rPr>
          <w:rFonts w:eastAsia="MS Mincho"/>
          <w:b/>
          <w:i/>
        </w:rPr>
        <w:t xml:space="preserve"> </w:t>
      </w:r>
      <w:r w:rsidR="007C615D" w:rsidRPr="00065E27">
        <w:rPr>
          <w:rFonts w:eastAsia="MS Mincho"/>
          <w:b/>
          <w:i/>
        </w:rPr>
        <w:t>to be</w:t>
      </w:r>
      <w:r w:rsidR="00973899" w:rsidRPr="00065E27">
        <w:rPr>
          <w:rFonts w:eastAsia="MS Mincho"/>
          <w:b/>
          <w:i/>
        </w:rPr>
        <w:t xml:space="preserve"> used for PUCCH e.g. carrying SR</w:t>
      </w:r>
      <w:r w:rsidR="00CF00E0" w:rsidRPr="00065E27">
        <w:rPr>
          <w:rFonts w:eastAsia="MS Mincho"/>
          <w:b/>
          <w:i/>
        </w:rPr>
        <w:t>.</w:t>
      </w:r>
    </w:p>
    <w:p w14:paraId="4271705F" w14:textId="73062BAA" w:rsidR="00FD08C0" w:rsidRPr="00065E27" w:rsidRDefault="00D37001" w:rsidP="00FD08C0">
      <w:pPr>
        <w:pStyle w:val="Heading1"/>
      </w:pPr>
      <w:r w:rsidRPr="00065E27">
        <w:t xml:space="preserve">Slot </w:t>
      </w:r>
      <w:r w:rsidR="00B93E89" w:rsidRPr="00065E27">
        <w:t>configuration</w:t>
      </w:r>
    </w:p>
    <w:p w14:paraId="5385B251" w14:textId="1DC2A04E" w:rsidR="00E227BF" w:rsidRPr="00065E27" w:rsidRDefault="008E14BC" w:rsidP="00E227BF">
      <w:pPr>
        <w:rPr>
          <w:lang w:eastAsia="zh-CN"/>
        </w:rPr>
      </w:pPr>
      <w:r w:rsidRPr="00065E27">
        <w:rPr>
          <w:lang w:eastAsia="zh-CN"/>
        </w:rPr>
        <w:t>On</w:t>
      </w:r>
      <w:r w:rsidR="00A772C2" w:rsidRPr="00065E27">
        <w:rPr>
          <w:lang w:eastAsia="zh-CN"/>
        </w:rPr>
        <w:t xml:space="preserve"> </w:t>
      </w:r>
      <w:r w:rsidR="00FB5182" w:rsidRPr="00065E27">
        <w:rPr>
          <w:lang w:eastAsia="zh-CN"/>
        </w:rPr>
        <w:t xml:space="preserve">a </w:t>
      </w:r>
      <w:r w:rsidR="00A772C2" w:rsidRPr="00065E27">
        <w:rPr>
          <w:lang w:eastAsia="zh-CN"/>
        </w:rPr>
        <w:t>s</w:t>
      </w:r>
      <w:r w:rsidR="00103A25" w:rsidRPr="00065E27">
        <w:rPr>
          <w:rFonts w:hint="eastAsia"/>
          <w:lang w:eastAsia="zh-CN"/>
        </w:rPr>
        <w:t xml:space="preserve">hared </w:t>
      </w:r>
      <w:r w:rsidR="00103A25" w:rsidRPr="00065E27">
        <w:rPr>
          <w:lang w:eastAsia="zh-CN"/>
        </w:rPr>
        <w:t>carrier</w:t>
      </w:r>
      <w:r w:rsidR="00893949" w:rsidRPr="00065E27">
        <w:rPr>
          <w:lang w:eastAsia="zh-CN"/>
        </w:rPr>
        <w:t xml:space="preserve">, the </w:t>
      </w:r>
      <w:r w:rsidR="00A772C2" w:rsidRPr="00065E27">
        <w:rPr>
          <w:rFonts w:hint="eastAsia"/>
          <w:lang w:eastAsia="zh-CN"/>
        </w:rPr>
        <w:t xml:space="preserve">sidelink </w:t>
      </w:r>
      <w:r w:rsidR="00A772C2" w:rsidRPr="00065E27">
        <w:rPr>
          <w:lang w:eastAsia="zh-CN"/>
        </w:rPr>
        <w:t xml:space="preserve">should not </w:t>
      </w:r>
      <w:r w:rsidR="00A772C2" w:rsidRPr="00065E27">
        <w:rPr>
          <w:rFonts w:hint="eastAsia"/>
          <w:lang w:eastAsia="zh-CN"/>
        </w:rPr>
        <w:t xml:space="preserve">reuse </w:t>
      </w:r>
      <w:r w:rsidR="009811AF" w:rsidRPr="00065E27">
        <w:t>downlink</w:t>
      </w:r>
      <w:r w:rsidR="00A772C2" w:rsidRPr="00065E27">
        <w:t xml:space="preserve"> symbols/slot</w:t>
      </w:r>
      <w:r w:rsidR="00893949" w:rsidRPr="00065E27">
        <w:t xml:space="preserve"> since it</w:t>
      </w:r>
      <w:r w:rsidR="003856D0" w:rsidRPr="00065E27">
        <w:t xml:space="preserve"> would cause</w:t>
      </w:r>
      <w:r w:rsidR="00115172" w:rsidRPr="00065E27">
        <w:t xml:space="preserve"> severe interference to UE reception of DL by nearby sidelink transmission as well as UE reception of sidelink by DL transmission</w:t>
      </w:r>
      <w:r w:rsidR="00893949" w:rsidRPr="00065E27">
        <w:t xml:space="preserve">. </w:t>
      </w:r>
      <w:r w:rsidR="00E349AB" w:rsidRPr="00065E27">
        <w:rPr>
          <w:lang w:eastAsia="zh-CN"/>
        </w:rPr>
        <w:t>Note that from the system perspective, the gNB should ensure configuration of flexible symbols and slots that does not result in SL and DL conflicts. T</w:t>
      </w:r>
      <w:r w:rsidR="00893949" w:rsidRPr="00065E27">
        <w:t>he sidelink should</w:t>
      </w:r>
      <w:r w:rsidR="00A772C2" w:rsidRPr="00065E27">
        <w:t xml:space="preserve"> </w:t>
      </w:r>
      <w:r w:rsidR="00893949" w:rsidRPr="00065E27">
        <w:t xml:space="preserve">use </w:t>
      </w:r>
      <w:r w:rsidR="00A772C2" w:rsidRPr="00065E27">
        <w:t>up</w:t>
      </w:r>
      <w:r w:rsidR="009811AF" w:rsidRPr="00065E27">
        <w:t>link</w:t>
      </w:r>
      <w:r w:rsidR="00B16EC0" w:rsidRPr="00065E27">
        <w:t xml:space="preserve"> symbols/slots</w:t>
      </w:r>
      <w:r w:rsidR="00E227BF" w:rsidRPr="00065E27">
        <w:rPr>
          <w:lang w:eastAsia="zh-CN"/>
        </w:rPr>
        <w:t>, and</w:t>
      </w:r>
      <w:r w:rsidR="004920FE" w:rsidRPr="00065E27">
        <w:rPr>
          <w:lang w:eastAsia="zh-CN"/>
        </w:rPr>
        <w:t xml:space="preserve"> </w:t>
      </w:r>
      <w:r w:rsidR="00E227BF" w:rsidRPr="00065E27">
        <w:rPr>
          <w:lang w:eastAsia="zh-CN"/>
        </w:rPr>
        <w:t>c</w:t>
      </w:r>
      <w:r w:rsidR="009811AF" w:rsidRPr="00065E27">
        <w:rPr>
          <w:lang w:eastAsia="zh-CN"/>
        </w:rPr>
        <w:t>onsequently,</w:t>
      </w:r>
      <w:r w:rsidR="00E227BF" w:rsidRPr="00065E27">
        <w:rPr>
          <w:lang w:eastAsia="zh-CN"/>
        </w:rPr>
        <w:t xml:space="preserve"> the configured</w:t>
      </w:r>
      <w:r w:rsidR="002E2FB9" w:rsidRPr="00065E27">
        <w:rPr>
          <w:rFonts w:hint="eastAsia"/>
          <w:lang w:eastAsia="zh-CN"/>
        </w:rPr>
        <w:t xml:space="preserve"> </w:t>
      </w:r>
      <w:r w:rsidR="009811AF" w:rsidRPr="00065E27">
        <w:t>'uplink'</w:t>
      </w:r>
      <w:r w:rsidR="009811AF" w:rsidRPr="00065E27">
        <w:rPr>
          <w:lang w:eastAsia="zh-CN"/>
        </w:rPr>
        <w:t xml:space="preserve"> (denoted as </w:t>
      </w:r>
      <w:r w:rsidR="009811AF" w:rsidRPr="00065E27">
        <w:t>'</w:t>
      </w:r>
      <w:r w:rsidR="009811AF" w:rsidRPr="00065E27">
        <w:rPr>
          <w:lang w:eastAsia="zh-CN"/>
        </w:rPr>
        <w:t>U</w:t>
      </w:r>
      <w:r w:rsidR="009811AF" w:rsidRPr="00065E27">
        <w:t>'</w:t>
      </w:r>
      <w:r w:rsidR="009811AF" w:rsidRPr="00065E27">
        <w:rPr>
          <w:lang w:eastAsia="zh-CN"/>
        </w:rPr>
        <w:t>)</w:t>
      </w:r>
      <w:r w:rsidR="002E2FB9" w:rsidRPr="00065E27">
        <w:rPr>
          <w:rFonts w:hint="eastAsia"/>
          <w:lang w:eastAsia="zh-CN"/>
        </w:rPr>
        <w:t xml:space="preserve"> and </w:t>
      </w:r>
      <w:r w:rsidR="009811AF" w:rsidRPr="00065E27">
        <w:t xml:space="preserve">'flexible' </w:t>
      </w:r>
      <w:r w:rsidR="009811AF" w:rsidRPr="00065E27">
        <w:rPr>
          <w:lang w:eastAsia="zh-CN"/>
        </w:rPr>
        <w:t xml:space="preserve">(denoted as </w:t>
      </w:r>
      <w:r w:rsidR="009811AF" w:rsidRPr="00065E27">
        <w:t>'</w:t>
      </w:r>
      <w:r w:rsidR="007010EE" w:rsidRPr="00065E27">
        <w:rPr>
          <w:lang w:eastAsia="zh-CN"/>
        </w:rPr>
        <w:t>F</w:t>
      </w:r>
      <w:r w:rsidR="009811AF" w:rsidRPr="00065E27">
        <w:t>'</w:t>
      </w:r>
      <w:r w:rsidR="009811AF" w:rsidRPr="00065E27">
        <w:rPr>
          <w:lang w:eastAsia="zh-CN"/>
        </w:rPr>
        <w:t>)</w:t>
      </w:r>
      <w:r w:rsidR="002E2FB9" w:rsidRPr="00065E27">
        <w:rPr>
          <w:rFonts w:hint="eastAsia"/>
          <w:lang w:eastAsia="zh-CN"/>
        </w:rPr>
        <w:t xml:space="preserve"> symbols</w:t>
      </w:r>
      <w:r w:rsidR="007B69E7" w:rsidRPr="00065E27">
        <w:rPr>
          <w:lang w:eastAsia="zh-CN"/>
        </w:rPr>
        <w:t>/slots</w:t>
      </w:r>
      <w:r w:rsidR="002E2FB9" w:rsidRPr="00065E27">
        <w:rPr>
          <w:rFonts w:hint="eastAsia"/>
          <w:lang w:eastAsia="zh-CN"/>
        </w:rPr>
        <w:t xml:space="preserve"> </w:t>
      </w:r>
      <w:r w:rsidR="001A6A95" w:rsidRPr="00065E27">
        <w:rPr>
          <w:lang w:eastAsia="zh-CN"/>
        </w:rPr>
        <w:t xml:space="preserve">can be </w:t>
      </w:r>
      <w:r w:rsidR="00F201CD" w:rsidRPr="00065E27">
        <w:rPr>
          <w:lang w:eastAsia="zh-CN"/>
        </w:rPr>
        <w:t>overwritten</w:t>
      </w:r>
      <w:r w:rsidR="001A6A95" w:rsidRPr="00065E27">
        <w:rPr>
          <w:lang w:eastAsia="zh-CN"/>
        </w:rPr>
        <w:t xml:space="preserve"> as </w:t>
      </w:r>
      <w:r w:rsidR="001A6A95" w:rsidRPr="00065E27">
        <w:t>'sidelink'</w:t>
      </w:r>
      <w:r w:rsidR="001A6A95" w:rsidRPr="00065E27">
        <w:rPr>
          <w:lang w:eastAsia="zh-CN"/>
        </w:rPr>
        <w:t xml:space="preserve"> (denoted as </w:t>
      </w:r>
      <w:r w:rsidR="001A6A95" w:rsidRPr="00065E27">
        <w:t>'</w:t>
      </w:r>
      <w:r w:rsidR="001A6A95" w:rsidRPr="00065E27">
        <w:rPr>
          <w:lang w:eastAsia="zh-CN"/>
        </w:rPr>
        <w:t>S</w:t>
      </w:r>
      <w:r w:rsidR="001A6A95" w:rsidRPr="00065E27">
        <w:t>'</w:t>
      </w:r>
      <w:r w:rsidR="001A6A95" w:rsidRPr="00065E27">
        <w:rPr>
          <w:lang w:eastAsia="zh-CN"/>
        </w:rPr>
        <w:t>) symbols</w:t>
      </w:r>
      <w:r w:rsidR="007B69E7" w:rsidRPr="00065E27">
        <w:rPr>
          <w:lang w:eastAsia="zh-CN"/>
        </w:rPr>
        <w:t>/slots</w:t>
      </w:r>
      <w:r w:rsidR="001A6A95" w:rsidRPr="00065E27">
        <w:rPr>
          <w:lang w:eastAsia="zh-CN"/>
        </w:rPr>
        <w:t>.</w:t>
      </w:r>
      <w:r w:rsidR="001413CA" w:rsidRPr="00065E27">
        <w:rPr>
          <w:lang w:eastAsia="zh-CN"/>
        </w:rPr>
        <w:t xml:space="preserve"> </w:t>
      </w:r>
    </w:p>
    <w:p w14:paraId="22B4AE55" w14:textId="7F89F5A7" w:rsidR="00710721" w:rsidRPr="00065E27" w:rsidRDefault="00E227BF" w:rsidP="00B1349E">
      <w:pPr>
        <w:rPr>
          <w:lang w:eastAsia="zh-CN"/>
        </w:rPr>
      </w:pPr>
      <w:r w:rsidRPr="00065E27">
        <w:rPr>
          <w:lang w:eastAsia="zh-CN"/>
        </w:rPr>
        <w:t>NR Rel-15 supports slot configuration on symbol and slot</w:t>
      </w:r>
      <w:r w:rsidR="0026588C" w:rsidRPr="00065E27">
        <w:rPr>
          <w:lang w:eastAsia="zh-CN"/>
        </w:rPr>
        <w:t xml:space="preserve"> level</w:t>
      </w:r>
      <w:r w:rsidRPr="00065E27">
        <w:rPr>
          <w:lang w:eastAsia="zh-CN"/>
        </w:rPr>
        <w:t xml:space="preserve"> via cell-/UE-specific signaling, and this can be reused for slot </w:t>
      </w:r>
      <w:r w:rsidRPr="00065E27">
        <w:rPr>
          <w:rFonts w:hint="eastAsia"/>
          <w:lang w:eastAsia="zh-CN"/>
        </w:rPr>
        <w:t>configuration</w:t>
      </w:r>
      <w:r w:rsidR="004F7B79" w:rsidRPr="00065E27">
        <w:rPr>
          <w:lang w:eastAsia="zh-CN"/>
        </w:rPr>
        <w:t xml:space="preserve"> for sidelink</w:t>
      </w:r>
      <w:r w:rsidRPr="00065E27">
        <w:rPr>
          <w:lang w:eastAsia="zh-CN"/>
        </w:rPr>
        <w:t xml:space="preserve">. A UE </w:t>
      </w:r>
      <w:r w:rsidR="0062102D" w:rsidRPr="00065E27">
        <w:rPr>
          <w:lang w:eastAsia="zh-CN"/>
        </w:rPr>
        <w:t>is</w:t>
      </w:r>
      <w:r w:rsidRPr="00065E27">
        <w:rPr>
          <w:lang w:eastAsia="zh-CN"/>
        </w:rPr>
        <w:t xml:space="preserve"> provided a slot configuration for</w:t>
      </w:r>
      <w:r w:rsidR="00E722F7" w:rsidRPr="00065E27">
        <w:rPr>
          <w:lang w:eastAsia="zh-CN"/>
        </w:rPr>
        <w:t xml:space="preserve"> Uu-link, and</w:t>
      </w:r>
      <w:r w:rsidR="008E14BC" w:rsidRPr="00065E27">
        <w:rPr>
          <w:lang w:eastAsia="zh-CN"/>
        </w:rPr>
        <w:t xml:space="preserve"> then</w:t>
      </w:r>
      <w:r w:rsidR="00E722F7" w:rsidRPr="00065E27">
        <w:rPr>
          <w:lang w:eastAsia="zh-CN"/>
        </w:rPr>
        <w:t xml:space="preserve"> some of </w:t>
      </w:r>
      <w:r w:rsidR="00E722F7" w:rsidRPr="00065E27">
        <w:t>'</w:t>
      </w:r>
      <w:r w:rsidR="00E722F7" w:rsidRPr="00065E27">
        <w:rPr>
          <w:lang w:eastAsia="zh-CN"/>
        </w:rPr>
        <w:t>F</w:t>
      </w:r>
      <w:r w:rsidR="00E722F7" w:rsidRPr="00065E27">
        <w:t>' and '</w:t>
      </w:r>
      <w:r w:rsidR="00E722F7" w:rsidRPr="00065E27">
        <w:rPr>
          <w:lang w:eastAsia="zh-CN"/>
        </w:rPr>
        <w:t>U</w:t>
      </w:r>
      <w:r w:rsidR="00E722F7" w:rsidRPr="00065E27">
        <w:t>' symbols</w:t>
      </w:r>
      <w:r w:rsidR="0062102D" w:rsidRPr="00065E27">
        <w:t>/slots</w:t>
      </w:r>
      <w:r w:rsidR="00E722F7" w:rsidRPr="00065E27">
        <w:t xml:space="preserve"> of </w:t>
      </w:r>
      <w:r w:rsidR="0062102D" w:rsidRPr="00065E27">
        <w:t>this Uu-link configuration</w:t>
      </w:r>
      <w:r w:rsidR="00E722F7" w:rsidRPr="00065E27">
        <w:t xml:space="preserve"> can be overwritten as '</w:t>
      </w:r>
      <w:r w:rsidR="00E722F7" w:rsidRPr="00065E27">
        <w:rPr>
          <w:lang w:eastAsia="zh-CN"/>
        </w:rPr>
        <w:t>S</w:t>
      </w:r>
      <w:r w:rsidR="00E722F7" w:rsidRPr="00065E27">
        <w:t>' symbols</w:t>
      </w:r>
      <w:r w:rsidR="0062102D" w:rsidRPr="00065E27">
        <w:t>/slots</w:t>
      </w:r>
      <w:r w:rsidR="0026588C" w:rsidRPr="00065E27">
        <w:t xml:space="preserve"> for sidelink</w:t>
      </w:r>
      <w:r w:rsidR="00E722F7" w:rsidRPr="00065E27">
        <w:t xml:space="preserve"> via cell- and/or </w:t>
      </w:r>
      <w:r w:rsidR="0062102D" w:rsidRPr="00065E27">
        <w:t>UE-specific signaling</w:t>
      </w:r>
      <w:r w:rsidR="00E722F7" w:rsidRPr="00065E27">
        <w:rPr>
          <w:lang w:eastAsia="zh-CN"/>
        </w:rPr>
        <w:t xml:space="preserve">, </w:t>
      </w:r>
      <w:r w:rsidR="0062102D" w:rsidRPr="00065E27">
        <w:rPr>
          <w:lang w:eastAsia="zh-CN"/>
        </w:rPr>
        <w:t>f</w:t>
      </w:r>
      <w:r w:rsidR="001A6A95" w:rsidRPr="00065E27">
        <w:rPr>
          <w:lang w:eastAsia="zh-CN"/>
        </w:rPr>
        <w:t>or instance,</w:t>
      </w:r>
      <w:r w:rsidR="0062102D" w:rsidRPr="00065E27">
        <w:rPr>
          <w:lang w:eastAsia="zh-CN"/>
        </w:rPr>
        <w:t xml:space="preserve"> as shown</w:t>
      </w:r>
      <w:r w:rsidR="001A6A95" w:rsidRPr="00065E27">
        <w:rPr>
          <w:lang w:eastAsia="zh-CN"/>
        </w:rPr>
        <w:t xml:space="preserve"> in </w:t>
      </w:r>
      <w:r w:rsidR="00EB4514" w:rsidRPr="00065E27">
        <w:rPr>
          <w:highlight w:val="yellow"/>
          <w:lang w:eastAsia="zh-CN"/>
        </w:rPr>
        <w:fldChar w:fldCharType="begin"/>
      </w:r>
      <w:r w:rsidR="00EB4514" w:rsidRPr="00065E27">
        <w:rPr>
          <w:lang w:eastAsia="zh-CN"/>
        </w:rPr>
        <w:instrText xml:space="preserve"> REF _Ref527736926 \h </w:instrText>
      </w:r>
      <w:r w:rsidR="00EB4514" w:rsidRPr="00065E27">
        <w:rPr>
          <w:highlight w:val="yellow"/>
          <w:lang w:eastAsia="zh-CN"/>
        </w:rPr>
      </w:r>
      <w:r w:rsidR="00EB4514" w:rsidRPr="00065E27">
        <w:rPr>
          <w:highlight w:val="yellow"/>
          <w:lang w:eastAsia="zh-CN"/>
        </w:rPr>
        <w:fldChar w:fldCharType="separate"/>
      </w:r>
      <w:r w:rsidR="00524CC1" w:rsidRPr="00065E27">
        <w:t>Figure 7</w:t>
      </w:r>
      <w:r w:rsidR="00EB4514" w:rsidRPr="00065E27">
        <w:rPr>
          <w:highlight w:val="yellow"/>
          <w:lang w:eastAsia="zh-CN"/>
        </w:rPr>
        <w:fldChar w:fldCharType="end"/>
      </w:r>
      <w:r w:rsidR="0062102D" w:rsidRPr="00065E27">
        <w:rPr>
          <w:lang w:eastAsia="zh-CN"/>
        </w:rPr>
        <w:t>.</w:t>
      </w:r>
      <w:r w:rsidR="001413CA" w:rsidRPr="00065E27">
        <w:rPr>
          <w:lang w:eastAsia="zh-CN"/>
        </w:rPr>
        <w:t xml:space="preserve"> In case of a Uu-sidelink slot, the duration of Uu symbols must be known to all UEs</w:t>
      </w:r>
      <w:r w:rsidR="00285C51" w:rsidRPr="00065E27">
        <w:rPr>
          <w:lang w:eastAsia="zh-CN"/>
        </w:rPr>
        <w:t xml:space="preserve"> in a resource pool</w:t>
      </w:r>
      <w:r w:rsidR="001413CA" w:rsidRPr="00065E27">
        <w:rPr>
          <w:lang w:eastAsia="zh-CN"/>
        </w:rPr>
        <w:t xml:space="preserve"> via cell-specific signaling</w:t>
      </w:r>
      <w:r w:rsidR="00FB5182" w:rsidRPr="00065E27">
        <w:rPr>
          <w:lang w:eastAsia="zh-CN"/>
        </w:rPr>
        <w:t>. Since dynamic NR sidelink slot configuration is not supported,</w:t>
      </w:r>
      <w:r w:rsidR="0026588C" w:rsidRPr="00065E27">
        <w:rPr>
          <w:lang w:eastAsia="zh-CN"/>
        </w:rPr>
        <w:t xml:space="preserve"> the</w:t>
      </w:r>
      <w:r w:rsidR="00FB5182" w:rsidRPr="00065E27">
        <w:rPr>
          <w:lang w:eastAsia="zh-CN"/>
        </w:rPr>
        <w:t xml:space="preserve"> gNB must ensure that dynamic configuration on Uu link does not cause UE confusion on sidelink.</w:t>
      </w:r>
    </w:p>
    <w:p w14:paraId="09DCA66A" w14:textId="13A2F126" w:rsidR="00EB4514" w:rsidRPr="00065E27" w:rsidRDefault="00E349AB" w:rsidP="00927464">
      <w:pPr>
        <w:jc w:val="center"/>
      </w:pPr>
      <w:r w:rsidRPr="00065E27">
        <w:t xml:space="preserve"> </w:t>
      </w:r>
      <w:r w:rsidRPr="00065E27">
        <w:rPr>
          <w:lang w:eastAsia="en-GB"/>
        </w:rPr>
        <w:drawing>
          <wp:inline distT="0" distB="0" distL="0" distR="0" wp14:anchorId="5107673A" wp14:editId="1BD037D0">
            <wp:extent cx="5152258" cy="1781175"/>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157588" cy="1783017"/>
                    </a:xfrm>
                    <a:prstGeom prst="rect">
                      <a:avLst/>
                    </a:prstGeom>
                    <a:noFill/>
                    <a:ln>
                      <a:noFill/>
                    </a:ln>
                  </pic:spPr>
                </pic:pic>
              </a:graphicData>
            </a:graphic>
          </wp:inline>
        </w:drawing>
      </w:r>
    </w:p>
    <w:p w14:paraId="7A3005FD" w14:textId="2F6D949A" w:rsidR="00E227BF" w:rsidRPr="00065E27" w:rsidRDefault="00EB4514" w:rsidP="0062102D">
      <w:pPr>
        <w:pStyle w:val="Caption"/>
      </w:pPr>
      <w:bookmarkStart w:id="8" w:name="_Ref527736926"/>
      <w:r w:rsidRPr="00065E27">
        <w:t xml:space="preserve">Figure </w:t>
      </w:r>
      <w:r w:rsidR="00A42401" w:rsidRPr="00065E27">
        <w:fldChar w:fldCharType="begin"/>
      </w:r>
      <w:r w:rsidR="00A42401" w:rsidRPr="00065E27">
        <w:instrText xml:space="preserve"> SEQ Figure \* ARABIC </w:instrText>
      </w:r>
      <w:r w:rsidR="00A42401" w:rsidRPr="00065E27">
        <w:fldChar w:fldCharType="separate"/>
      </w:r>
      <w:r w:rsidR="00386EEF" w:rsidRPr="00065E27">
        <w:t>13</w:t>
      </w:r>
      <w:r w:rsidR="00A42401" w:rsidRPr="00065E27">
        <w:fldChar w:fldCharType="end"/>
      </w:r>
      <w:bookmarkEnd w:id="8"/>
      <w:r w:rsidR="007010EE" w:rsidRPr="00065E27">
        <w:t xml:space="preserve">. </w:t>
      </w:r>
      <w:r w:rsidR="00E349AB" w:rsidRPr="00065E27">
        <w:t>Uu-</w:t>
      </w:r>
      <w:r w:rsidRPr="00065E27">
        <w:t>SL configuration</w:t>
      </w:r>
      <w:r w:rsidR="007010EE" w:rsidRPr="00065E27">
        <w:t xml:space="preserve"> overwrites</w:t>
      </w:r>
      <w:r w:rsidR="00E349AB" w:rsidRPr="00065E27">
        <w:t xml:space="preserve"> Uu configuration on</w:t>
      </w:r>
      <w:r w:rsidR="007010EE" w:rsidRPr="00065E27">
        <w:t xml:space="preserve"> 'F' and 'U' symbols</w:t>
      </w:r>
      <w:r w:rsidR="00E349AB" w:rsidRPr="00065E27">
        <w:t xml:space="preserve"> and slots </w:t>
      </w:r>
    </w:p>
    <w:p w14:paraId="29AA1F39" w14:textId="589DD377" w:rsidR="00196478" w:rsidRPr="00065E27" w:rsidRDefault="00E349AB" w:rsidP="00B1349E">
      <w:pPr>
        <w:rPr>
          <w:lang w:eastAsia="zh-CN"/>
        </w:rPr>
      </w:pPr>
      <w:r w:rsidRPr="00065E27">
        <w:rPr>
          <w:rFonts w:hint="eastAsia"/>
          <w:lang w:eastAsia="zh-CN"/>
        </w:rPr>
        <w:lastRenderedPageBreak/>
        <w:t>A cell-</w:t>
      </w:r>
      <w:r w:rsidRPr="00065E27">
        <w:rPr>
          <w:lang w:eastAsia="zh-CN"/>
        </w:rPr>
        <w:t>specific</w:t>
      </w:r>
      <w:r w:rsidRPr="00065E27">
        <w:rPr>
          <w:rFonts w:hint="eastAsia"/>
          <w:lang w:eastAsia="zh-CN"/>
        </w:rPr>
        <w:t xml:space="preserve"> </w:t>
      </w:r>
      <w:r w:rsidRPr="00065E27">
        <w:rPr>
          <w:lang w:eastAsia="zh-CN"/>
        </w:rPr>
        <w:t xml:space="preserve">slot configuration for sidelink is applied to all UEs </w:t>
      </w:r>
      <w:r w:rsidR="008E14BC" w:rsidRPr="00065E27">
        <w:rPr>
          <w:lang w:eastAsia="zh-CN"/>
        </w:rPr>
        <w:t>on</w:t>
      </w:r>
      <w:r w:rsidR="004F7B79" w:rsidRPr="00065E27">
        <w:rPr>
          <w:lang w:eastAsia="zh-CN"/>
        </w:rPr>
        <w:t xml:space="preserve"> a</w:t>
      </w:r>
      <w:r w:rsidRPr="00065E27">
        <w:rPr>
          <w:lang w:eastAsia="zh-CN"/>
        </w:rPr>
        <w:t xml:space="preserve"> resource pool</w:t>
      </w:r>
      <w:r w:rsidR="008E14BC" w:rsidRPr="00065E27">
        <w:rPr>
          <w:lang w:eastAsia="zh-CN"/>
        </w:rPr>
        <w:t xml:space="preserve"> basis</w:t>
      </w:r>
      <w:r w:rsidRPr="00065E27">
        <w:rPr>
          <w:lang w:eastAsia="zh-CN"/>
        </w:rPr>
        <w:t xml:space="preserve"> so that </w:t>
      </w:r>
      <w:r w:rsidR="00C974FC" w:rsidRPr="00065E27">
        <w:rPr>
          <w:lang w:eastAsia="zh-CN"/>
        </w:rPr>
        <w:t xml:space="preserve">receiving </w:t>
      </w:r>
      <w:r w:rsidRPr="00065E27">
        <w:rPr>
          <w:lang w:eastAsia="zh-CN"/>
        </w:rPr>
        <w:t>UEs are aware of slot format</w:t>
      </w:r>
      <w:r w:rsidR="008E14BC" w:rsidRPr="00065E27">
        <w:rPr>
          <w:lang w:eastAsia="zh-CN"/>
        </w:rPr>
        <w:t xml:space="preserve"> configuration</w:t>
      </w:r>
      <w:r w:rsidRPr="00065E27">
        <w:rPr>
          <w:lang w:eastAsia="zh-CN"/>
        </w:rPr>
        <w:t xml:space="preserve"> used by transmitt</w:t>
      </w:r>
      <w:r w:rsidR="00C974FC" w:rsidRPr="00065E27">
        <w:rPr>
          <w:lang w:eastAsia="zh-CN"/>
        </w:rPr>
        <w:t>ing</w:t>
      </w:r>
      <w:r w:rsidRPr="00065E27">
        <w:rPr>
          <w:lang w:eastAsia="zh-CN"/>
        </w:rPr>
        <w:t xml:space="preserve"> UE</w:t>
      </w:r>
      <w:r w:rsidR="00C974FC" w:rsidRPr="00065E27">
        <w:rPr>
          <w:lang w:eastAsia="zh-CN"/>
        </w:rPr>
        <w:t>s</w:t>
      </w:r>
      <w:r w:rsidRPr="00065E27">
        <w:rPr>
          <w:lang w:eastAsia="zh-CN"/>
        </w:rPr>
        <w:t xml:space="preserve"> </w:t>
      </w:r>
      <w:r w:rsidR="00C974FC" w:rsidRPr="00065E27">
        <w:rPr>
          <w:lang w:eastAsia="zh-CN"/>
        </w:rPr>
        <w:t xml:space="preserve">within </w:t>
      </w:r>
      <w:r w:rsidR="008E14BC" w:rsidRPr="00065E27">
        <w:rPr>
          <w:lang w:eastAsia="zh-CN"/>
        </w:rPr>
        <w:t>the</w:t>
      </w:r>
      <w:r w:rsidR="00466EC6" w:rsidRPr="00065E27">
        <w:rPr>
          <w:lang w:eastAsia="zh-CN"/>
        </w:rPr>
        <w:t xml:space="preserve"> resource pool. Therefore</w:t>
      </w:r>
      <w:r w:rsidR="00FB5182" w:rsidRPr="00065E27">
        <w:rPr>
          <w:lang w:eastAsia="zh-CN"/>
        </w:rPr>
        <w:t xml:space="preserve">, at a given time, the </w:t>
      </w:r>
      <w:r w:rsidR="00466EC6" w:rsidRPr="00065E27">
        <w:rPr>
          <w:lang w:eastAsia="zh-CN"/>
        </w:rPr>
        <w:t>slot configuration for sidelink transmission, whether in-</w:t>
      </w:r>
      <w:r w:rsidR="0026588C" w:rsidRPr="00065E27">
        <w:rPr>
          <w:lang w:eastAsia="zh-CN"/>
        </w:rPr>
        <w:t>coverage</w:t>
      </w:r>
      <w:r w:rsidR="00466EC6" w:rsidRPr="00065E27">
        <w:rPr>
          <w:lang w:eastAsia="zh-CN"/>
        </w:rPr>
        <w:t xml:space="preserve"> </w:t>
      </w:r>
      <w:r w:rsidR="00FB5182" w:rsidRPr="00065E27">
        <w:rPr>
          <w:lang w:eastAsia="zh-CN"/>
        </w:rPr>
        <w:t xml:space="preserve">or </w:t>
      </w:r>
      <w:r w:rsidR="00466EC6" w:rsidRPr="00065E27">
        <w:rPr>
          <w:lang w:eastAsia="zh-CN"/>
        </w:rPr>
        <w:t>partial-coverage, is known to all UEs within a resource pool</w:t>
      </w:r>
      <w:r w:rsidR="00FB5182" w:rsidRPr="00065E27">
        <w:rPr>
          <w:lang w:eastAsia="zh-CN"/>
        </w:rPr>
        <w:t>.</w:t>
      </w:r>
    </w:p>
    <w:p w14:paraId="77C54CF1" w14:textId="6278F4BE" w:rsidR="00581E16" w:rsidRPr="00065E27" w:rsidRDefault="00466EC6" w:rsidP="00B1349E">
      <w:pPr>
        <w:rPr>
          <w:lang w:eastAsia="zh-CN"/>
        </w:rPr>
      </w:pPr>
      <w:r w:rsidRPr="00065E27">
        <w:rPr>
          <w:lang w:eastAsia="zh-CN"/>
        </w:rPr>
        <w:t>A UE-specific slot configuration</w:t>
      </w:r>
      <w:r w:rsidR="00CF00E0" w:rsidRPr="00065E27">
        <w:rPr>
          <w:lang w:eastAsia="zh-CN"/>
        </w:rPr>
        <w:t xml:space="preserve"> on top of a cell-specific</w:t>
      </w:r>
      <w:r w:rsidRPr="00065E27">
        <w:rPr>
          <w:lang w:eastAsia="zh-CN"/>
        </w:rPr>
        <w:t xml:space="preserve"> </w:t>
      </w:r>
      <w:r w:rsidR="00CF00E0" w:rsidRPr="00065E27">
        <w:rPr>
          <w:lang w:eastAsia="zh-CN"/>
        </w:rPr>
        <w:t xml:space="preserve">slot configuration </w:t>
      </w:r>
      <w:r w:rsidRPr="00065E27">
        <w:rPr>
          <w:lang w:eastAsia="zh-CN"/>
        </w:rPr>
        <w:t xml:space="preserve">for sidelink </w:t>
      </w:r>
      <w:r w:rsidR="00703D9B" w:rsidRPr="00065E27">
        <w:rPr>
          <w:lang w:eastAsia="zh-CN"/>
        </w:rPr>
        <w:t xml:space="preserve">is beneficial in certain cases, e.g. to a </w:t>
      </w:r>
      <w:r w:rsidR="009523E9" w:rsidRPr="00065E27">
        <w:rPr>
          <w:lang w:eastAsia="zh-CN"/>
        </w:rPr>
        <w:t xml:space="preserve">pair of </w:t>
      </w:r>
      <w:r w:rsidRPr="00065E27">
        <w:rPr>
          <w:lang w:eastAsia="zh-CN"/>
        </w:rPr>
        <w:t>UEs</w:t>
      </w:r>
      <w:r w:rsidR="00703D9B" w:rsidRPr="00065E27">
        <w:rPr>
          <w:lang w:eastAsia="zh-CN"/>
        </w:rPr>
        <w:t xml:space="preserve"> </w:t>
      </w:r>
      <w:r w:rsidRPr="00065E27">
        <w:rPr>
          <w:lang w:eastAsia="zh-CN"/>
        </w:rPr>
        <w:t>participating unicast and/or</w:t>
      </w:r>
      <w:r w:rsidR="00750DE3" w:rsidRPr="00065E27">
        <w:rPr>
          <w:lang w:eastAsia="zh-CN"/>
        </w:rPr>
        <w:t xml:space="preserve"> a group of UEs participating</w:t>
      </w:r>
      <w:r w:rsidRPr="00065E27">
        <w:rPr>
          <w:lang w:eastAsia="zh-CN"/>
        </w:rPr>
        <w:t xml:space="preserve"> groupcast within</w:t>
      </w:r>
      <w:r w:rsidR="00BB4580" w:rsidRPr="00065E27">
        <w:rPr>
          <w:lang w:eastAsia="zh-CN"/>
        </w:rPr>
        <w:t xml:space="preserve"> the resource pool</w:t>
      </w:r>
      <w:r w:rsidR="00703D9B" w:rsidRPr="00065E27">
        <w:rPr>
          <w:lang w:eastAsia="zh-CN"/>
        </w:rPr>
        <w:t>.</w:t>
      </w:r>
      <w:r w:rsidR="006D0E64" w:rsidRPr="00065E27">
        <w:rPr>
          <w:lang w:eastAsia="zh-CN"/>
        </w:rPr>
        <w:t xml:space="preserve"> </w:t>
      </w:r>
      <w:r w:rsidR="00703D9B" w:rsidRPr="00065E27">
        <w:rPr>
          <w:lang w:eastAsia="zh-CN"/>
        </w:rPr>
        <w:t>In this case, gNB can configure such a pair</w:t>
      </w:r>
      <w:r w:rsidR="00750DE3" w:rsidRPr="00065E27">
        <w:rPr>
          <w:lang w:eastAsia="zh-CN"/>
        </w:rPr>
        <w:t>/group</w:t>
      </w:r>
      <w:r w:rsidR="00703D9B" w:rsidRPr="00065E27">
        <w:rPr>
          <w:lang w:eastAsia="zh-CN"/>
        </w:rPr>
        <w:t xml:space="preserve"> of UEs with </w:t>
      </w:r>
      <w:r w:rsidR="00750DE3" w:rsidRPr="00065E27">
        <w:rPr>
          <w:lang w:eastAsia="zh-CN"/>
        </w:rPr>
        <w:t>UE-</w:t>
      </w:r>
      <w:r w:rsidR="00703D9B" w:rsidRPr="00065E27">
        <w:rPr>
          <w:lang w:eastAsia="zh-CN"/>
        </w:rPr>
        <w:t>specific slot configuration</w:t>
      </w:r>
      <w:r w:rsidR="00CF00E0" w:rsidRPr="00065E27">
        <w:rPr>
          <w:lang w:eastAsia="zh-CN"/>
        </w:rPr>
        <w:t>s</w:t>
      </w:r>
      <w:r w:rsidR="00750DE3" w:rsidRPr="00065E27">
        <w:rPr>
          <w:lang w:eastAsia="zh-CN"/>
        </w:rPr>
        <w:t xml:space="preserve">. </w:t>
      </w:r>
      <w:r w:rsidR="00DF43B1" w:rsidRPr="00065E27">
        <w:rPr>
          <w:rFonts w:hint="eastAsia"/>
          <w:lang w:eastAsia="zh-CN"/>
        </w:rPr>
        <w:t>M</w:t>
      </w:r>
      <w:r w:rsidR="00DF43B1" w:rsidRPr="00065E27">
        <w:rPr>
          <w:lang w:eastAsia="zh-CN"/>
        </w:rPr>
        <w:t xml:space="preserve">ore specifically, on top of Uu configuration (“U” and “F” symbols), the sidelink configuration can indicate the starting location, i.e. the first symbol for sidelink, and following number of consecutive symbols for sidelink in a slot. </w:t>
      </w:r>
      <w:r w:rsidR="00750DE3" w:rsidRPr="00065E27">
        <w:rPr>
          <w:lang w:eastAsia="zh-CN"/>
        </w:rPr>
        <w:t xml:space="preserve">Note that UE-specific configuration may only be available to a pair/group of UEs that are known and RRC-connected to the gNB in mode 1 operation. For </w:t>
      </w:r>
      <w:r w:rsidR="00285C51" w:rsidRPr="00065E27">
        <w:rPr>
          <w:lang w:eastAsia="zh-CN"/>
        </w:rPr>
        <w:t>example</w:t>
      </w:r>
      <w:r w:rsidR="00750DE3" w:rsidRPr="00065E27">
        <w:rPr>
          <w:lang w:eastAsia="zh-CN"/>
        </w:rPr>
        <w:t xml:space="preserve">, gNB configures </w:t>
      </w:r>
      <w:r w:rsidR="00703D9B" w:rsidRPr="00065E27">
        <w:rPr>
          <w:lang w:eastAsia="zh-CN"/>
        </w:rPr>
        <w:t>a SL+UL multiplexing slot</w:t>
      </w:r>
      <w:r w:rsidR="00750DE3" w:rsidRPr="00065E27">
        <w:rPr>
          <w:lang w:eastAsia="zh-CN"/>
        </w:rPr>
        <w:t xml:space="preserve"> or</w:t>
      </w:r>
      <w:r w:rsidR="00703D9B" w:rsidRPr="00065E27">
        <w:rPr>
          <w:lang w:eastAsia="zh-CN"/>
        </w:rPr>
        <w:t xml:space="preserve"> re-</w:t>
      </w:r>
      <w:r w:rsidR="0026588C" w:rsidRPr="00065E27">
        <w:rPr>
          <w:lang w:eastAsia="zh-CN"/>
        </w:rPr>
        <w:t>allocates</w:t>
      </w:r>
      <w:r w:rsidR="00703D9B" w:rsidRPr="00065E27">
        <w:rPr>
          <w:lang w:eastAsia="zh-CN"/>
        </w:rPr>
        <w:t xml:space="preserve"> part of UL resources</w:t>
      </w:r>
      <w:r w:rsidR="0026588C" w:rsidRPr="00065E27">
        <w:rPr>
          <w:lang w:eastAsia="zh-CN"/>
        </w:rPr>
        <w:t xml:space="preserve"> </w:t>
      </w:r>
      <w:r w:rsidR="00750DE3" w:rsidRPr="00065E27">
        <w:rPr>
          <w:lang w:eastAsia="zh-CN"/>
        </w:rPr>
        <w:t xml:space="preserve">to SL resources </w:t>
      </w:r>
      <w:r w:rsidR="00703D9B" w:rsidRPr="00065E27">
        <w:rPr>
          <w:lang w:eastAsia="zh-CN"/>
        </w:rPr>
        <w:t xml:space="preserve">to provide higher priority to </w:t>
      </w:r>
      <w:r w:rsidR="009C736D" w:rsidRPr="00065E27">
        <w:rPr>
          <w:lang w:eastAsia="zh-CN"/>
        </w:rPr>
        <w:t>such a pair</w:t>
      </w:r>
      <w:r w:rsidR="00750DE3" w:rsidRPr="00065E27">
        <w:rPr>
          <w:lang w:eastAsia="zh-CN"/>
        </w:rPr>
        <w:t>/group</w:t>
      </w:r>
      <w:r w:rsidR="009C736D" w:rsidRPr="00065E27">
        <w:rPr>
          <w:lang w:eastAsia="zh-CN"/>
        </w:rPr>
        <w:t xml:space="preserve"> of UEs according to </w:t>
      </w:r>
      <w:r w:rsidR="00750DE3" w:rsidRPr="00065E27">
        <w:rPr>
          <w:lang w:eastAsia="zh-CN"/>
        </w:rPr>
        <w:t>QoS requirements of</w:t>
      </w:r>
      <w:r w:rsidR="009C736D" w:rsidRPr="00065E27">
        <w:rPr>
          <w:lang w:eastAsia="zh-CN"/>
        </w:rPr>
        <w:t xml:space="preserve"> V2X advanced </w:t>
      </w:r>
      <w:r w:rsidR="00703D9B" w:rsidRPr="00065E27">
        <w:rPr>
          <w:lang w:eastAsia="zh-CN"/>
        </w:rPr>
        <w:t>services, and therefore guarantee latency and reliability</w:t>
      </w:r>
      <w:r w:rsidR="009C736D" w:rsidRPr="00065E27">
        <w:rPr>
          <w:lang w:eastAsia="zh-CN"/>
        </w:rPr>
        <w:t xml:space="preserve"> for these sidelinks. </w:t>
      </w:r>
    </w:p>
    <w:p w14:paraId="776CF2C3" w14:textId="7A2FE750" w:rsidR="00196478" w:rsidRPr="00065E27" w:rsidRDefault="00196478" w:rsidP="00196478">
      <w:pPr>
        <w:widowControl w:val="0"/>
        <w:overflowPunct w:val="0"/>
        <w:snapToGrid/>
        <w:spacing w:before="80" w:after="80"/>
        <w:textAlignment w:val="baseline"/>
        <w:rPr>
          <w:rFonts w:eastAsia="MS Mincho"/>
          <w:b/>
          <w:i/>
        </w:rPr>
      </w:pPr>
      <w:r w:rsidRPr="00065E27">
        <w:rPr>
          <w:rFonts w:eastAsia="MS Mincho"/>
          <w:b/>
          <w:i/>
        </w:rPr>
        <w:t xml:space="preserve">Proposal </w:t>
      </w:r>
      <w:r w:rsidR="00285C51" w:rsidRPr="00065E27">
        <w:rPr>
          <w:rFonts w:eastAsia="MS Mincho"/>
          <w:b/>
          <w:i/>
        </w:rPr>
        <w:t>4</w:t>
      </w:r>
      <w:r w:rsidRPr="00065E27">
        <w:rPr>
          <w:rFonts w:eastAsia="MS Mincho"/>
          <w:b/>
          <w:i/>
        </w:rPr>
        <w:t>: Uplink and flexible symbols/slots configured on a cell-specific basis can be overwritten as 'sidelink' by cell-/UE-specific signaling</w:t>
      </w:r>
      <w:r w:rsidR="00703D9B" w:rsidRPr="00065E27">
        <w:rPr>
          <w:rFonts w:eastAsia="MS Mincho"/>
          <w:b/>
          <w:i/>
        </w:rPr>
        <w:t xml:space="preserve"> on a resource pool basis.</w:t>
      </w:r>
    </w:p>
    <w:p w14:paraId="037D11BF" w14:textId="0BEEC211" w:rsidR="005D3716" w:rsidRPr="00065E27" w:rsidRDefault="001808FF" w:rsidP="00391576">
      <w:pPr>
        <w:pStyle w:val="ListParagraph"/>
        <w:widowControl w:val="0"/>
        <w:numPr>
          <w:ilvl w:val="0"/>
          <w:numId w:val="12"/>
        </w:numPr>
        <w:overflowPunct w:val="0"/>
        <w:snapToGrid/>
        <w:spacing w:before="80" w:after="80"/>
        <w:jc w:val="left"/>
        <w:textAlignment w:val="baseline"/>
        <w:rPr>
          <w:rFonts w:eastAsia="MS Mincho"/>
          <w:b/>
          <w:i/>
        </w:rPr>
      </w:pPr>
      <w:r w:rsidRPr="00065E27">
        <w:rPr>
          <w:rFonts w:eastAsia="MS Mincho"/>
          <w:b/>
          <w:i/>
        </w:rPr>
        <w:t>For a subset of consecutive sidelink symbols in a slot, the lo</w:t>
      </w:r>
      <w:r w:rsidR="00AB2DDE" w:rsidRPr="00065E27">
        <w:rPr>
          <w:rFonts w:eastAsia="MS Mincho"/>
          <w:b/>
          <w:i/>
        </w:rPr>
        <w:t xml:space="preserve">cation of </w:t>
      </w:r>
      <w:r w:rsidR="00A532E5" w:rsidRPr="00065E27">
        <w:rPr>
          <w:rFonts w:eastAsia="MS Mincho"/>
          <w:b/>
          <w:i/>
        </w:rPr>
        <w:t xml:space="preserve">the </w:t>
      </w:r>
      <w:r w:rsidR="00AB2DDE" w:rsidRPr="00065E27">
        <w:rPr>
          <w:rFonts w:eastAsia="MS Mincho"/>
          <w:b/>
          <w:i/>
        </w:rPr>
        <w:t>first sidelink symbol</w:t>
      </w:r>
      <w:r w:rsidRPr="00065E27">
        <w:rPr>
          <w:rFonts w:eastAsia="MS Mincho"/>
          <w:b/>
          <w:i/>
        </w:rPr>
        <w:t xml:space="preserve"> and </w:t>
      </w:r>
      <w:r w:rsidR="00AB2DDE" w:rsidRPr="00065E27">
        <w:rPr>
          <w:rFonts w:eastAsia="MS Mincho"/>
          <w:b/>
          <w:i/>
        </w:rPr>
        <w:t xml:space="preserve">the </w:t>
      </w:r>
      <w:r w:rsidRPr="00065E27">
        <w:rPr>
          <w:rFonts w:eastAsia="MS Mincho"/>
          <w:b/>
          <w:i/>
        </w:rPr>
        <w:t xml:space="preserve">number of </w:t>
      </w:r>
      <w:r w:rsidR="00A532E5" w:rsidRPr="00065E27">
        <w:rPr>
          <w:rFonts w:eastAsia="MS Mincho"/>
          <w:b/>
          <w:i/>
        </w:rPr>
        <w:t xml:space="preserve">following </w:t>
      </w:r>
      <w:r w:rsidRPr="00065E27">
        <w:rPr>
          <w:rFonts w:eastAsia="MS Mincho"/>
          <w:b/>
          <w:i/>
        </w:rPr>
        <w:t xml:space="preserve">consecutive </w:t>
      </w:r>
      <w:r w:rsidR="00AB2DDE" w:rsidRPr="00065E27">
        <w:rPr>
          <w:rFonts w:eastAsia="MS Mincho"/>
          <w:b/>
          <w:i/>
        </w:rPr>
        <w:t xml:space="preserve">sidelink </w:t>
      </w:r>
      <w:r w:rsidRPr="00065E27">
        <w:rPr>
          <w:rFonts w:eastAsia="MS Mincho"/>
          <w:b/>
          <w:i/>
        </w:rPr>
        <w:t>symbols are configured</w:t>
      </w:r>
      <w:r w:rsidR="00391576" w:rsidRPr="00065E27">
        <w:rPr>
          <w:rFonts w:eastAsia="MS Mincho"/>
          <w:b/>
          <w:i/>
        </w:rPr>
        <w:t>.</w:t>
      </w:r>
    </w:p>
    <w:p w14:paraId="54D1932F" w14:textId="13609160" w:rsidR="00157FC3" w:rsidRPr="00065E27" w:rsidRDefault="00747F48" w:rsidP="000F76B5">
      <w:pPr>
        <w:pStyle w:val="Heading1"/>
        <w:snapToGrid/>
        <w:contextualSpacing/>
      </w:pPr>
      <w:r w:rsidRPr="00065E27">
        <w:t>Conclusion</w:t>
      </w:r>
      <w:r w:rsidR="006B1FD5" w:rsidRPr="00065E27">
        <w:t>s</w:t>
      </w:r>
    </w:p>
    <w:p w14:paraId="070854FC" w14:textId="150645DE" w:rsidR="00F02D8D" w:rsidRDefault="00F02D8D" w:rsidP="000F76B5">
      <w:pPr>
        <w:contextualSpacing/>
        <w:rPr>
          <w:rFonts w:eastAsia="MS Mincho"/>
        </w:rPr>
      </w:pPr>
      <w:r w:rsidRPr="00065E27">
        <w:rPr>
          <w:rFonts w:eastAsia="MS Mincho"/>
        </w:rPr>
        <w:t xml:space="preserve">This contribution has provided our view on </w:t>
      </w:r>
      <w:r w:rsidR="00524CC1" w:rsidRPr="00065E27">
        <w:rPr>
          <w:rFonts w:eastAsia="MS Mincho"/>
        </w:rPr>
        <w:t xml:space="preserve">frame and slot structure for </w:t>
      </w:r>
      <w:r w:rsidRPr="00065E27">
        <w:rPr>
          <w:rFonts w:eastAsia="MS Mincho"/>
        </w:rPr>
        <w:t>NR V2X</w:t>
      </w:r>
      <w:r w:rsidR="00B368B0" w:rsidRPr="00065E27">
        <w:rPr>
          <w:rFonts w:eastAsia="MS Mincho"/>
        </w:rPr>
        <w:t xml:space="preserve"> </w:t>
      </w:r>
      <w:r w:rsidR="00524CC1" w:rsidRPr="00065E27">
        <w:rPr>
          <w:rFonts w:eastAsia="MS Mincho"/>
        </w:rPr>
        <w:t>sidelink:</w:t>
      </w:r>
    </w:p>
    <w:p w14:paraId="42AEF582" w14:textId="77777777" w:rsidR="005F5A2D" w:rsidRPr="00065E27" w:rsidRDefault="005F5A2D" w:rsidP="000F76B5">
      <w:pPr>
        <w:contextualSpacing/>
        <w:rPr>
          <w:rFonts w:eastAsia="MS Mincho"/>
        </w:rPr>
      </w:pPr>
      <w:bookmarkStart w:id="9" w:name="_GoBack"/>
      <w:bookmarkEnd w:id="9"/>
    </w:p>
    <w:p w14:paraId="2DF7382E" w14:textId="01146E35" w:rsidR="00FB61D2" w:rsidRPr="00065E27" w:rsidRDefault="00A532E5" w:rsidP="00FB61D2">
      <w:pPr>
        <w:snapToGrid/>
        <w:rPr>
          <w:rFonts w:eastAsia="MS Mincho"/>
          <w:b/>
          <w:i/>
        </w:rPr>
      </w:pPr>
      <w:bookmarkStart w:id="10" w:name="_Ref124589665"/>
      <w:bookmarkStart w:id="11" w:name="_Ref71620620"/>
      <w:bookmarkStart w:id="12" w:name="_Ref124671424"/>
      <w:r w:rsidRPr="00065E27">
        <w:rPr>
          <w:rFonts w:eastAsia="MS Mincho"/>
          <w:b/>
          <w:i/>
        </w:rPr>
        <w:t>Proposal 1: A sidelink-only slot can be used for transmission of PSCCH/PSSCH only, or PSFCH only, or both PSCCH/PSSCH and PSFCH</w:t>
      </w:r>
      <w:r w:rsidR="00FB61D2" w:rsidRPr="00065E27">
        <w:rPr>
          <w:rFonts w:eastAsia="MS Mincho"/>
          <w:b/>
          <w:i/>
        </w:rPr>
        <w:t>.</w:t>
      </w:r>
    </w:p>
    <w:p w14:paraId="7B111909" w14:textId="77777777" w:rsidR="00581E16" w:rsidRPr="00065E27" w:rsidRDefault="00581E16" w:rsidP="00581E16">
      <w:pPr>
        <w:snapToGrid/>
        <w:rPr>
          <w:rFonts w:eastAsia="MS Mincho"/>
          <w:b/>
          <w:i/>
        </w:rPr>
      </w:pPr>
      <w:r w:rsidRPr="00065E27">
        <w:rPr>
          <w:rFonts w:eastAsia="MS Mincho"/>
          <w:b/>
          <w:i/>
        </w:rPr>
        <w:t>Proposal 2: The NR slot configuration allows the first subset of consecutive symbols in a slot to be used for PDCCH carrying a sidelink DCI, and the last subset of consecutive symbols in the slot</w:t>
      </w:r>
      <w:r w:rsidRPr="00065E27" w:rsidDel="00CF00E0">
        <w:rPr>
          <w:rFonts w:eastAsia="MS Mincho"/>
          <w:b/>
          <w:i/>
        </w:rPr>
        <w:t xml:space="preserve"> </w:t>
      </w:r>
      <w:r w:rsidRPr="00065E27">
        <w:rPr>
          <w:rFonts w:eastAsia="MS Mincho"/>
          <w:b/>
          <w:i/>
        </w:rPr>
        <w:t>to be used for PSCCH/PSSCH.</w:t>
      </w:r>
    </w:p>
    <w:p w14:paraId="29991E49" w14:textId="1A3CDD7B" w:rsidR="00285C51" w:rsidRPr="00065E27" w:rsidRDefault="00AF0024" w:rsidP="00DC13ED">
      <w:pPr>
        <w:snapToGrid/>
        <w:rPr>
          <w:rFonts w:eastAsia="MS Mincho"/>
          <w:b/>
          <w:i/>
        </w:rPr>
      </w:pPr>
      <w:r w:rsidRPr="00065E27">
        <w:rPr>
          <w:rFonts w:eastAsia="MS Mincho"/>
          <w:b/>
          <w:i/>
        </w:rPr>
        <w:t>Proposal 3:</w:t>
      </w:r>
      <w:r w:rsidR="005D3716" w:rsidRPr="00065E27">
        <w:rPr>
          <w:rFonts w:eastAsia="MS Mincho"/>
          <w:b/>
          <w:i/>
        </w:rPr>
        <w:t xml:space="preserve"> </w:t>
      </w:r>
      <w:r w:rsidRPr="00065E27">
        <w:rPr>
          <w:rFonts w:eastAsia="MS Mincho"/>
          <w:b/>
          <w:i/>
        </w:rPr>
        <w:t>The NR slot configuration allows the first subset of consecutive symbols in a slot to be used for PSFCH carrying SFCI, and the last subset of consecutive symbol(s) in the slot</w:t>
      </w:r>
      <w:r w:rsidRPr="00065E27" w:rsidDel="00CF00E0">
        <w:rPr>
          <w:rFonts w:eastAsia="MS Mincho"/>
          <w:b/>
          <w:i/>
        </w:rPr>
        <w:t xml:space="preserve"> </w:t>
      </w:r>
      <w:r w:rsidRPr="00065E27">
        <w:rPr>
          <w:rFonts w:eastAsia="MS Mincho"/>
          <w:b/>
          <w:i/>
        </w:rPr>
        <w:t>to be used for PUCCH e.g. carrying SR</w:t>
      </w:r>
      <w:r w:rsidR="00285C51" w:rsidRPr="00065E27">
        <w:rPr>
          <w:rFonts w:eastAsia="MS Mincho"/>
          <w:b/>
          <w:i/>
        </w:rPr>
        <w:t>.</w:t>
      </w:r>
    </w:p>
    <w:p w14:paraId="05C648A5" w14:textId="4BAFEF2E" w:rsidR="00285C51" w:rsidRPr="00065E27" w:rsidRDefault="00285C51" w:rsidP="00391576">
      <w:pPr>
        <w:widowControl w:val="0"/>
        <w:overflowPunct w:val="0"/>
        <w:snapToGrid/>
        <w:spacing w:before="80" w:after="80"/>
        <w:contextualSpacing/>
        <w:textAlignment w:val="baseline"/>
        <w:rPr>
          <w:rFonts w:eastAsia="MS Mincho"/>
          <w:b/>
          <w:i/>
        </w:rPr>
      </w:pPr>
      <w:r w:rsidRPr="00065E27">
        <w:rPr>
          <w:rFonts w:eastAsia="MS Mincho"/>
          <w:b/>
          <w:i/>
        </w:rPr>
        <w:t>Proposal 4: Uplink and flexible symbols/slots configured on a cell-specific basis can be overwritten as 'sidelink' by cell-/UE-specific signaling on a resource pool basis.</w:t>
      </w:r>
    </w:p>
    <w:p w14:paraId="2C097FEA" w14:textId="188B1486" w:rsidR="005D3716" w:rsidRPr="00065E27" w:rsidRDefault="00391576" w:rsidP="00391576">
      <w:pPr>
        <w:pStyle w:val="ListParagraph"/>
        <w:widowControl w:val="0"/>
        <w:numPr>
          <w:ilvl w:val="0"/>
          <w:numId w:val="12"/>
        </w:numPr>
        <w:overflowPunct w:val="0"/>
        <w:snapToGrid/>
        <w:spacing w:before="80" w:after="80"/>
        <w:jc w:val="left"/>
        <w:textAlignment w:val="baseline"/>
        <w:rPr>
          <w:rFonts w:eastAsia="MS Mincho"/>
          <w:b/>
          <w:i/>
        </w:rPr>
      </w:pPr>
      <w:r w:rsidRPr="00065E27">
        <w:rPr>
          <w:rFonts w:eastAsia="MS Mincho"/>
          <w:b/>
          <w:i/>
        </w:rPr>
        <w:t>For a subset of consecutive sidelink symbols in a slot, the lo</w:t>
      </w:r>
      <w:r w:rsidR="00AB2DDE" w:rsidRPr="00065E27">
        <w:rPr>
          <w:rFonts w:eastAsia="MS Mincho"/>
          <w:b/>
          <w:i/>
        </w:rPr>
        <w:t>cation of first sidelink symbol</w:t>
      </w:r>
      <w:r w:rsidRPr="00065E27">
        <w:rPr>
          <w:rFonts w:eastAsia="MS Mincho"/>
          <w:b/>
          <w:i/>
        </w:rPr>
        <w:t xml:space="preserve"> and </w:t>
      </w:r>
      <w:r w:rsidR="00AB2DDE" w:rsidRPr="00065E27">
        <w:rPr>
          <w:rFonts w:eastAsia="MS Mincho"/>
          <w:b/>
          <w:i/>
        </w:rPr>
        <w:t xml:space="preserve">the </w:t>
      </w:r>
      <w:r w:rsidRPr="00065E27">
        <w:rPr>
          <w:rFonts w:eastAsia="MS Mincho"/>
          <w:b/>
          <w:i/>
        </w:rPr>
        <w:t xml:space="preserve">following number of consecutive </w:t>
      </w:r>
      <w:r w:rsidR="00AB2DDE" w:rsidRPr="00065E27">
        <w:rPr>
          <w:rFonts w:eastAsia="MS Mincho"/>
          <w:b/>
          <w:i/>
        </w:rPr>
        <w:t xml:space="preserve">sidelink </w:t>
      </w:r>
      <w:r w:rsidRPr="00065E27">
        <w:rPr>
          <w:rFonts w:eastAsia="MS Mincho"/>
          <w:b/>
          <w:i/>
        </w:rPr>
        <w:t>symbols are configured.</w:t>
      </w:r>
    </w:p>
    <w:p w14:paraId="573374E8" w14:textId="2E053225" w:rsidR="001D780E" w:rsidRPr="00065E27" w:rsidRDefault="001D780E" w:rsidP="00D90C9C">
      <w:pPr>
        <w:pStyle w:val="Heading1"/>
      </w:pPr>
      <w:r w:rsidRPr="00065E27">
        <w:t>References</w:t>
      </w:r>
    </w:p>
    <w:p w14:paraId="0C4397CB" w14:textId="68A54634" w:rsidR="00267E5E" w:rsidRPr="00065E27" w:rsidRDefault="00D80252" w:rsidP="009523E9">
      <w:pPr>
        <w:pStyle w:val="ListParagraph"/>
        <w:widowControl w:val="0"/>
        <w:numPr>
          <w:ilvl w:val="0"/>
          <w:numId w:val="7"/>
        </w:numPr>
        <w:overflowPunct w:val="0"/>
        <w:snapToGrid/>
        <w:spacing w:before="80" w:after="80"/>
        <w:textAlignment w:val="baseline"/>
        <w:rPr>
          <w:sz w:val="20"/>
          <w:szCs w:val="20"/>
        </w:rPr>
      </w:pPr>
      <w:bookmarkStart w:id="13" w:name="_Ref524445146"/>
      <w:bookmarkStart w:id="14" w:name="_Ref4073158"/>
      <w:bookmarkStart w:id="15" w:name="_Ref521596413"/>
      <w:bookmarkStart w:id="16" w:name="_Ref521601297"/>
      <w:bookmarkStart w:id="17" w:name="_Ref518987443"/>
      <w:bookmarkStart w:id="18" w:name="_Ref167612671"/>
      <w:bookmarkEnd w:id="10"/>
      <w:bookmarkEnd w:id="11"/>
      <w:bookmarkEnd w:id="12"/>
      <w:r w:rsidRPr="00065E27">
        <w:rPr>
          <w:sz w:val="20"/>
          <w:szCs w:val="20"/>
          <w:lang w:eastAsia="zh-CN"/>
        </w:rPr>
        <w:t>Chairman notes of</w:t>
      </w:r>
      <w:r w:rsidR="004F7B79" w:rsidRPr="00065E27">
        <w:rPr>
          <w:sz w:val="20"/>
        </w:rPr>
        <w:t xml:space="preserve"> 3GPP TSG RAN WG1 #96</w:t>
      </w:r>
      <w:r w:rsidR="009B7D6D" w:rsidRPr="00065E27">
        <w:rPr>
          <w:sz w:val="20"/>
        </w:rPr>
        <w:t xml:space="preserve">, </w:t>
      </w:r>
      <w:bookmarkEnd w:id="13"/>
      <w:bookmarkEnd w:id="14"/>
      <w:r w:rsidR="009523E9" w:rsidRPr="00065E27">
        <w:rPr>
          <w:sz w:val="20"/>
          <w:szCs w:val="20"/>
        </w:rPr>
        <w:t>Athens, Greece, February 2019</w:t>
      </w:r>
    </w:p>
    <w:p w14:paraId="6EEEC827" w14:textId="728819DC" w:rsidR="00AA547B" w:rsidRPr="00065E27" w:rsidRDefault="00AA547B" w:rsidP="00AA547B">
      <w:pPr>
        <w:pStyle w:val="ListParagraph"/>
        <w:widowControl w:val="0"/>
        <w:numPr>
          <w:ilvl w:val="0"/>
          <w:numId w:val="7"/>
        </w:numPr>
        <w:overflowPunct w:val="0"/>
        <w:snapToGrid/>
        <w:spacing w:before="80" w:after="80"/>
        <w:textAlignment w:val="baseline"/>
        <w:rPr>
          <w:sz w:val="20"/>
          <w:szCs w:val="20"/>
        </w:rPr>
      </w:pPr>
      <w:bookmarkStart w:id="19" w:name="_Ref4401390"/>
      <w:r w:rsidRPr="00065E27">
        <w:rPr>
          <w:sz w:val="20"/>
          <w:szCs w:val="20"/>
        </w:rPr>
        <w:t>RP-190766, New WID on 5G V2X with NR sidelink, LG Electronics, Huawei, RAN #83, Shenzhen, China, March, 2019</w:t>
      </w:r>
      <w:bookmarkEnd w:id="19"/>
    </w:p>
    <w:p w14:paraId="76FEB622" w14:textId="07D492B7" w:rsidR="00721BA7" w:rsidRPr="00065E27" w:rsidRDefault="00721BA7" w:rsidP="009523E9">
      <w:pPr>
        <w:pStyle w:val="ListParagraph"/>
        <w:widowControl w:val="0"/>
        <w:numPr>
          <w:ilvl w:val="0"/>
          <w:numId w:val="7"/>
        </w:numPr>
        <w:overflowPunct w:val="0"/>
        <w:snapToGrid/>
        <w:spacing w:before="80" w:after="80"/>
        <w:textAlignment w:val="baseline"/>
        <w:rPr>
          <w:sz w:val="20"/>
          <w:szCs w:val="20"/>
        </w:rPr>
      </w:pPr>
      <w:bookmarkStart w:id="20" w:name="_Ref528418734"/>
      <w:bookmarkStart w:id="21" w:name="_Ref532975342"/>
      <w:bookmarkStart w:id="22" w:name="_Ref521596926"/>
      <w:bookmarkEnd w:id="15"/>
      <w:bookmarkEnd w:id="16"/>
      <w:r w:rsidRPr="00065E27">
        <w:rPr>
          <w:sz w:val="20"/>
          <w:szCs w:val="20"/>
        </w:rPr>
        <w:t>R1-190</w:t>
      </w:r>
      <w:r w:rsidR="008B0AD2" w:rsidRPr="00065E27">
        <w:rPr>
          <w:sz w:val="20"/>
          <w:szCs w:val="20"/>
        </w:rPr>
        <w:t>6007</w:t>
      </w:r>
      <w:r w:rsidRPr="00065E27">
        <w:rPr>
          <w:sz w:val="20"/>
          <w:szCs w:val="20"/>
        </w:rPr>
        <w:t xml:space="preserve">, “Sidelink physical layer structure for NR V2X”, Huawei, HiSilicon, </w:t>
      </w:r>
      <w:bookmarkEnd w:id="20"/>
      <w:r w:rsidRPr="00065E27">
        <w:rPr>
          <w:sz w:val="20"/>
          <w:szCs w:val="20"/>
        </w:rPr>
        <w:t>RAN1#9</w:t>
      </w:r>
      <w:r w:rsidR="00581E16" w:rsidRPr="00065E27">
        <w:rPr>
          <w:sz w:val="20"/>
          <w:szCs w:val="20"/>
        </w:rPr>
        <w:t>7</w:t>
      </w:r>
      <w:r w:rsidR="009523E9" w:rsidRPr="00065E27">
        <w:rPr>
          <w:sz w:val="20"/>
          <w:szCs w:val="20"/>
        </w:rPr>
        <w:t xml:space="preserve">, </w:t>
      </w:r>
      <w:r w:rsidR="00581E16" w:rsidRPr="00065E27">
        <w:rPr>
          <w:sz w:val="20"/>
          <w:szCs w:val="20"/>
        </w:rPr>
        <w:t>Reno</w:t>
      </w:r>
      <w:r w:rsidR="006D0E64" w:rsidRPr="00065E27">
        <w:rPr>
          <w:sz w:val="20"/>
          <w:szCs w:val="20"/>
        </w:rPr>
        <w:t xml:space="preserve">, </w:t>
      </w:r>
      <w:bookmarkEnd w:id="21"/>
      <w:r w:rsidR="00581E16" w:rsidRPr="00065E27">
        <w:rPr>
          <w:sz w:val="20"/>
          <w:szCs w:val="20"/>
        </w:rPr>
        <w:t>US, May 2019.</w:t>
      </w:r>
    </w:p>
    <w:p w14:paraId="2F082EC9" w14:textId="7314E1E5" w:rsidR="00AB1B53" w:rsidRPr="00065E27" w:rsidRDefault="00AB1B53" w:rsidP="00391576">
      <w:pPr>
        <w:pStyle w:val="ListParagraph"/>
        <w:widowControl w:val="0"/>
        <w:numPr>
          <w:ilvl w:val="0"/>
          <w:numId w:val="7"/>
        </w:numPr>
        <w:overflowPunct w:val="0"/>
        <w:snapToGrid/>
        <w:spacing w:before="80" w:after="80"/>
        <w:textAlignment w:val="baseline"/>
        <w:rPr>
          <w:sz w:val="20"/>
          <w:szCs w:val="20"/>
        </w:rPr>
      </w:pPr>
      <w:bookmarkStart w:id="23" w:name="_Ref7510875"/>
      <w:r w:rsidRPr="00065E27">
        <w:rPr>
          <w:sz w:val="20"/>
          <w:szCs w:val="20"/>
        </w:rPr>
        <w:t>R1-190</w:t>
      </w:r>
      <w:r w:rsidR="008B0AD2" w:rsidRPr="00065E27">
        <w:rPr>
          <w:sz w:val="20"/>
          <w:szCs w:val="20"/>
        </w:rPr>
        <w:t>6596</w:t>
      </w:r>
      <w:r w:rsidRPr="00065E27">
        <w:rPr>
          <w:sz w:val="20"/>
          <w:szCs w:val="20"/>
        </w:rPr>
        <w:t>, “Design and contents of PSCCH and PSFCH”, Huawei, HiSilicon, RAN1#97, Reno, US, May, 2019.</w:t>
      </w:r>
      <w:bookmarkEnd w:id="23"/>
    </w:p>
    <w:p w14:paraId="3B727C57" w14:textId="6F84549D" w:rsidR="00065E27" w:rsidRPr="005F5A2D" w:rsidRDefault="00285C51" w:rsidP="005F5A2D">
      <w:pPr>
        <w:pStyle w:val="ListParagraph"/>
        <w:widowControl w:val="0"/>
        <w:numPr>
          <w:ilvl w:val="0"/>
          <w:numId w:val="7"/>
        </w:numPr>
        <w:overflowPunct w:val="0"/>
        <w:snapToGrid/>
        <w:spacing w:before="80" w:after="80"/>
        <w:textAlignment w:val="baseline"/>
        <w:rPr>
          <w:sz w:val="20"/>
          <w:szCs w:val="20"/>
        </w:rPr>
      </w:pPr>
      <w:bookmarkStart w:id="24" w:name="_Ref4503193"/>
      <w:r w:rsidRPr="00065E27">
        <w:rPr>
          <w:sz w:val="20"/>
          <w:szCs w:val="20"/>
        </w:rPr>
        <w:t>R1-190</w:t>
      </w:r>
      <w:r w:rsidR="000A3491" w:rsidRPr="00065E27">
        <w:rPr>
          <w:sz w:val="20"/>
          <w:szCs w:val="20"/>
        </w:rPr>
        <w:t>6007</w:t>
      </w:r>
      <w:r w:rsidRPr="00065E27">
        <w:rPr>
          <w:sz w:val="20"/>
          <w:szCs w:val="20"/>
        </w:rPr>
        <w:t xml:space="preserve">, “Sidelink physical layer </w:t>
      </w:r>
      <w:r w:rsidR="00FB27E5" w:rsidRPr="00065E27">
        <w:rPr>
          <w:sz w:val="20"/>
          <w:szCs w:val="20"/>
        </w:rPr>
        <w:t>procedure</w:t>
      </w:r>
      <w:r w:rsidR="000A3491" w:rsidRPr="00065E27">
        <w:rPr>
          <w:sz w:val="20"/>
          <w:szCs w:val="20"/>
        </w:rPr>
        <w:t>s</w:t>
      </w:r>
      <w:r w:rsidRPr="00065E27">
        <w:rPr>
          <w:sz w:val="20"/>
          <w:szCs w:val="20"/>
        </w:rPr>
        <w:t xml:space="preserve"> for NR V2X”, Huawei, HiSilicon, RAN1#9</w:t>
      </w:r>
      <w:r w:rsidR="00581E16" w:rsidRPr="00065E27">
        <w:rPr>
          <w:sz w:val="20"/>
          <w:szCs w:val="20"/>
        </w:rPr>
        <w:t>7</w:t>
      </w:r>
      <w:r w:rsidRPr="00065E27">
        <w:rPr>
          <w:sz w:val="20"/>
          <w:szCs w:val="20"/>
        </w:rPr>
        <w:t xml:space="preserve">, </w:t>
      </w:r>
      <w:r w:rsidR="00581E16" w:rsidRPr="00065E27">
        <w:rPr>
          <w:sz w:val="20"/>
          <w:szCs w:val="20"/>
        </w:rPr>
        <w:t>Reno, US, May 2019.</w:t>
      </w:r>
      <w:bookmarkStart w:id="25" w:name="_Ref7510899"/>
      <w:bookmarkEnd w:id="0"/>
      <w:bookmarkEnd w:id="17"/>
      <w:bookmarkEnd w:id="18"/>
      <w:bookmarkEnd w:id="22"/>
      <w:bookmarkEnd w:id="24"/>
      <w:bookmarkEnd w:id="25"/>
    </w:p>
    <w:sectPr w:rsidR="00065E27" w:rsidRPr="005F5A2D"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74B92" w14:textId="77777777" w:rsidR="00A42401" w:rsidRDefault="00A42401">
      <w:r>
        <w:separator/>
      </w:r>
    </w:p>
  </w:endnote>
  <w:endnote w:type="continuationSeparator" w:id="0">
    <w:p w14:paraId="1F76D309" w14:textId="77777777" w:rsidR="00A42401" w:rsidRDefault="00A42401">
      <w:r>
        <w:continuationSeparator/>
      </w:r>
    </w:p>
  </w:endnote>
  <w:endnote w:type="continuationNotice" w:id="1">
    <w:p w14:paraId="609172E2" w14:textId="77777777" w:rsidR="00A42401" w:rsidRDefault="00A424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2C68C" w14:textId="77777777" w:rsidR="00A42401" w:rsidRDefault="00A42401">
      <w:r>
        <w:separator/>
      </w:r>
    </w:p>
  </w:footnote>
  <w:footnote w:type="continuationSeparator" w:id="0">
    <w:p w14:paraId="726F6335" w14:textId="77777777" w:rsidR="00A42401" w:rsidRDefault="00A42401">
      <w:r>
        <w:continuationSeparator/>
      </w:r>
    </w:p>
  </w:footnote>
  <w:footnote w:type="continuationNotice" w:id="1">
    <w:p w14:paraId="7D98FE71" w14:textId="77777777" w:rsidR="00A42401" w:rsidRDefault="00A4240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6355D"/>
    <w:multiLevelType w:val="hybridMultilevel"/>
    <w:tmpl w:val="646ABD64"/>
    <w:lvl w:ilvl="0" w:tplc="724EA0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F200B0"/>
    <w:multiLevelType w:val="hybridMultilevel"/>
    <w:tmpl w:val="AD36862A"/>
    <w:lvl w:ilvl="0" w:tplc="FBAA366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3"/>
  </w:num>
  <w:num w:numId="2">
    <w:abstractNumId w:val="12"/>
  </w:num>
  <w:num w:numId="3">
    <w:abstractNumId w:val="5"/>
  </w:num>
  <w:num w:numId="4">
    <w:abstractNumId w:val="10"/>
  </w:num>
  <w:num w:numId="5">
    <w:abstractNumId w:val="22"/>
  </w:num>
  <w:num w:numId="6">
    <w:abstractNumId w:val="6"/>
  </w:num>
  <w:num w:numId="7">
    <w:abstractNumId w:val="23"/>
  </w:num>
  <w:num w:numId="8">
    <w:abstractNumId w:val="24"/>
  </w:num>
  <w:num w:numId="9">
    <w:abstractNumId w:val="9"/>
  </w:num>
  <w:num w:numId="10">
    <w:abstractNumId w:val="30"/>
  </w:num>
  <w:num w:numId="11">
    <w:abstractNumId w:val="17"/>
  </w:num>
  <w:num w:numId="12">
    <w:abstractNumId w:val="27"/>
  </w:num>
  <w:num w:numId="13">
    <w:abstractNumId w:val="15"/>
  </w:num>
  <w:num w:numId="14">
    <w:abstractNumId w:val="8"/>
  </w:num>
  <w:num w:numId="15">
    <w:abstractNumId w:val="19"/>
  </w:num>
  <w:num w:numId="16">
    <w:abstractNumId w:val="25"/>
  </w:num>
  <w:num w:numId="17">
    <w:abstractNumId w:val="14"/>
  </w:num>
  <w:num w:numId="18">
    <w:abstractNumId w:val="28"/>
  </w:num>
  <w:num w:numId="19">
    <w:abstractNumId w:val="11"/>
  </w:num>
  <w:num w:numId="20">
    <w:abstractNumId w:val="1"/>
  </w:num>
  <w:num w:numId="21">
    <w:abstractNumId w:val="18"/>
  </w:num>
  <w:num w:numId="22">
    <w:abstractNumId w:val="7"/>
  </w:num>
  <w:num w:numId="23">
    <w:abstractNumId w:val="12"/>
  </w:num>
  <w:num w:numId="24">
    <w:abstractNumId w:val="12"/>
  </w:num>
  <w:num w:numId="25">
    <w:abstractNumId w:val="12"/>
  </w:num>
  <w:num w:numId="26">
    <w:abstractNumId w:val="12"/>
  </w:num>
  <w:num w:numId="27">
    <w:abstractNumId w:val="12"/>
  </w:num>
  <w:num w:numId="28">
    <w:abstractNumId w:val="20"/>
  </w:num>
  <w:num w:numId="29">
    <w:abstractNumId w:val="16"/>
  </w:num>
  <w:num w:numId="30">
    <w:abstractNumId w:val="21"/>
  </w:num>
  <w:num w:numId="31">
    <w:abstractNumId w:val="3"/>
  </w:num>
  <w:num w:numId="32">
    <w:abstractNumId w:val="12"/>
  </w:num>
  <w:num w:numId="33">
    <w:abstractNumId w:val="12"/>
  </w:num>
  <w:num w:numId="34">
    <w:abstractNumId w:val="26"/>
  </w:num>
  <w:num w:numId="35">
    <w:abstractNumId w:val="2"/>
  </w:num>
  <w:num w:numId="36">
    <w:abstractNumId w:val="12"/>
  </w:num>
  <w:num w:numId="37">
    <w:abstractNumId w:val="12"/>
  </w:num>
  <w:num w:numId="38">
    <w:abstractNumId w:val="0"/>
  </w:num>
  <w:num w:numId="39">
    <w:abstractNumId w:val="4"/>
  </w:num>
  <w:num w:numId="40">
    <w:abstractNumId w:val="27"/>
  </w:num>
  <w:num w:numId="41">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C6"/>
    <w:rsid w:val="00001F8D"/>
    <w:rsid w:val="000020F6"/>
    <w:rsid w:val="00002893"/>
    <w:rsid w:val="000033A3"/>
    <w:rsid w:val="00003605"/>
    <w:rsid w:val="000036F0"/>
    <w:rsid w:val="00003C56"/>
    <w:rsid w:val="00003EC2"/>
    <w:rsid w:val="000040A9"/>
    <w:rsid w:val="0000458E"/>
    <w:rsid w:val="00004E70"/>
    <w:rsid w:val="000072B6"/>
    <w:rsid w:val="00007813"/>
    <w:rsid w:val="000109E6"/>
    <w:rsid w:val="00011F67"/>
    <w:rsid w:val="00012135"/>
    <w:rsid w:val="00012862"/>
    <w:rsid w:val="000128E6"/>
    <w:rsid w:val="00013691"/>
    <w:rsid w:val="00013AB3"/>
    <w:rsid w:val="00015EFB"/>
    <w:rsid w:val="0001648D"/>
    <w:rsid w:val="000165E2"/>
    <w:rsid w:val="000172BE"/>
    <w:rsid w:val="00017D8A"/>
    <w:rsid w:val="00022984"/>
    <w:rsid w:val="00022B3D"/>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0F58"/>
    <w:rsid w:val="00041C57"/>
    <w:rsid w:val="000434B7"/>
    <w:rsid w:val="000435E4"/>
    <w:rsid w:val="000456F8"/>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2673"/>
    <w:rsid w:val="00065D38"/>
    <w:rsid w:val="00065E27"/>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14F"/>
    <w:rsid w:val="00087913"/>
    <w:rsid w:val="00087FA0"/>
    <w:rsid w:val="000902DC"/>
    <w:rsid w:val="000911AE"/>
    <w:rsid w:val="00091550"/>
    <w:rsid w:val="00093697"/>
    <w:rsid w:val="00093D42"/>
    <w:rsid w:val="00093DD0"/>
    <w:rsid w:val="00094A16"/>
    <w:rsid w:val="00094C7C"/>
    <w:rsid w:val="00094DE6"/>
    <w:rsid w:val="00096356"/>
    <w:rsid w:val="00097C99"/>
    <w:rsid w:val="00097FB7"/>
    <w:rsid w:val="000A0DAA"/>
    <w:rsid w:val="000A0F14"/>
    <w:rsid w:val="000A1441"/>
    <w:rsid w:val="000A1A06"/>
    <w:rsid w:val="000A1B60"/>
    <w:rsid w:val="000A21B4"/>
    <w:rsid w:val="000A2CC7"/>
    <w:rsid w:val="000A2ED6"/>
    <w:rsid w:val="000A3491"/>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495"/>
    <w:rsid w:val="000B76C5"/>
    <w:rsid w:val="000B7A10"/>
    <w:rsid w:val="000B7F0B"/>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5C8C"/>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1532"/>
    <w:rsid w:val="00102289"/>
    <w:rsid w:val="001026CA"/>
    <w:rsid w:val="00103A25"/>
    <w:rsid w:val="00103DEE"/>
    <w:rsid w:val="001040F1"/>
    <w:rsid w:val="00104257"/>
    <w:rsid w:val="001043C2"/>
    <w:rsid w:val="001043E1"/>
    <w:rsid w:val="00104980"/>
    <w:rsid w:val="0010505A"/>
    <w:rsid w:val="00105CC7"/>
    <w:rsid w:val="00106301"/>
    <w:rsid w:val="0010677B"/>
    <w:rsid w:val="00107597"/>
    <w:rsid w:val="00107779"/>
    <w:rsid w:val="001078C2"/>
    <w:rsid w:val="00107E1C"/>
    <w:rsid w:val="00110243"/>
    <w:rsid w:val="001106E7"/>
    <w:rsid w:val="001112C4"/>
    <w:rsid w:val="00111444"/>
    <w:rsid w:val="00111723"/>
    <w:rsid w:val="00112276"/>
    <w:rsid w:val="001129B5"/>
    <w:rsid w:val="00112BE6"/>
    <w:rsid w:val="001141E3"/>
    <w:rsid w:val="001144DF"/>
    <w:rsid w:val="00114527"/>
    <w:rsid w:val="00115172"/>
    <w:rsid w:val="0011557B"/>
    <w:rsid w:val="00117C85"/>
    <w:rsid w:val="00120B13"/>
    <w:rsid w:val="00123056"/>
    <w:rsid w:val="001233E2"/>
    <w:rsid w:val="00124D84"/>
    <w:rsid w:val="001250DD"/>
    <w:rsid w:val="00125733"/>
    <w:rsid w:val="001263AA"/>
    <w:rsid w:val="00130779"/>
    <w:rsid w:val="001307A1"/>
    <w:rsid w:val="00131782"/>
    <w:rsid w:val="001320F9"/>
    <w:rsid w:val="001321D3"/>
    <w:rsid w:val="00132FA0"/>
    <w:rsid w:val="00133599"/>
    <w:rsid w:val="00133BF7"/>
    <w:rsid w:val="00134B88"/>
    <w:rsid w:val="00136A23"/>
    <w:rsid w:val="00136B99"/>
    <w:rsid w:val="0014063E"/>
    <w:rsid w:val="0014087D"/>
    <w:rsid w:val="00140D03"/>
    <w:rsid w:val="00140F74"/>
    <w:rsid w:val="00141191"/>
    <w:rsid w:val="001413CA"/>
    <w:rsid w:val="0014159C"/>
    <w:rsid w:val="00141DBA"/>
    <w:rsid w:val="00142665"/>
    <w:rsid w:val="0014384A"/>
    <w:rsid w:val="00143A04"/>
    <w:rsid w:val="0014450F"/>
    <w:rsid w:val="00144CA6"/>
    <w:rsid w:val="00144D8F"/>
    <w:rsid w:val="00145C74"/>
    <w:rsid w:val="00145FAF"/>
    <w:rsid w:val="001462E9"/>
    <w:rsid w:val="00146E32"/>
    <w:rsid w:val="00147731"/>
    <w:rsid w:val="00147DF7"/>
    <w:rsid w:val="00151619"/>
    <w:rsid w:val="00151781"/>
    <w:rsid w:val="00152835"/>
    <w:rsid w:val="001559FA"/>
    <w:rsid w:val="00156374"/>
    <w:rsid w:val="0015642F"/>
    <w:rsid w:val="0015715A"/>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1941"/>
    <w:rsid w:val="00172864"/>
    <w:rsid w:val="00172B82"/>
    <w:rsid w:val="00172EFA"/>
    <w:rsid w:val="00173608"/>
    <w:rsid w:val="001745EC"/>
    <w:rsid w:val="001747B7"/>
    <w:rsid w:val="00175C30"/>
    <w:rsid w:val="00175EBE"/>
    <w:rsid w:val="00177069"/>
    <w:rsid w:val="00177FC1"/>
    <w:rsid w:val="001802A5"/>
    <w:rsid w:val="001808FF"/>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A9A"/>
    <w:rsid w:val="00195E0E"/>
    <w:rsid w:val="00196478"/>
    <w:rsid w:val="001A180D"/>
    <w:rsid w:val="001A1BAC"/>
    <w:rsid w:val="001A23CE"/>
    <w:rsid w:val="001A2693"/>
    <w:rsid w:val="001A2C89"/>
    <w:rsid w:val="001A5C20"/>
    <w:rsid w:val="001A673E"/>
    <w:rsid w:val="001A6A95"/>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B3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4E"/>
    <w:rsid w:val="001E7873"/>
    <w:rsid w:val="001E7C77"/>
    <w:rsid w:val="001E7FF5"/>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0EBE"/>
    <w:rsid w:val="00210FAC"/>
    <w:rsid w:val="00211737"/>
    <w:rsid w:val="00212CB6"/>
    <w:rsid w:val="00212E37"/>
    <w:rsid w:val="002140FF"/>
    <w:rsid w:val="0021473E"/>
    <w:rsid w:val="00216F09"/>
    <w:rsid w:val="002170D3"/>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15A3"/>
    <w:rsid w:val="00245079"/>
    <w:rsid w:val="002451C5"/>
    <w:rsid w:val="00245F1F"/>
    <w:rsid w:val="0024663B"/>
    <w:rsid w:val="00246F44"/>
    <w:rsid w:val="00247103"/>
    <w:rsid w:val="00250067"/>
    <w:rsid w:val="002516DE"/>
    <w:rsid w:val="00251F81"/>
    <w:rsid w:val="00252805"/>
    <w:rsid w:val="00252BE0"/>
    <w:rsid w:val="00253588"/>
    <w:rsid w:val="002546F4"/>
    <w:rsid w:val="00254C1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588C"/>
    <w:rsid w:val="00266B13"/>
    <w:rsid w:val="00267E5E"/>
    <w:rsid w:val="00270728"/>
    <w:rsid w:val="00270D42"/>
    <w:rsid w:val="002712A2"/>
    <w:rsid w:val="0027195D"/>
    <w:rsid w:val="00272466"/>
    <w:rsid w:val="00272B03"/>
    <w:rsid w:val="002733E2"/>
    <w:rsid w:val="00273400"/>
    <w:rsid w:val="002750B1"/>
    <w:rsid w:val="002754D1"/>
    <w:rsid w:val="00276A35"/>
    <w:rsid w:val="00276AA1"/>
    <w:rsid w:val="00277835"/>
    <w:rsid w:val="00280AB1"/>
    <w:rsid w:val="002822F1"/>
    <w:rsid w:val="00283538"/>
    <w:rsid w:val="00284BAE"/>
    <w:rsid w:val="002859AF"/>
    <w:rsid w:val="00285C51"/>
    <w:rsid w:val="00286AE7"/>
    <w:rsid w:val="00287243"/>
    <w:rsid w:val="00290647"/>
    <w:rsid w:val="00291385"/>
    <w:rsid w:val="00291422"/>
    <w:rsid w:val="00292192"/>
    <w:rsid w:val="0029237F"/>
    <w:rsid w:val="00292715"/>
    <w:rsid w:val="00293E57"/>
    <w:rsid w:val="00293F24"/>
    <w:rsid w:val="00294237"/>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1CDE"/>
    <w:rsid w:val="002C20F2"/>
    <w:rsid w:val="002C38B2"/>
    <w:rsid w:val="002C3F9C"/>
    <w:rsid w:val="002C4B48"/>
    <w:rsid w:val="002C4D54"/>
    <w:rsid w:val="002C5AFA"/>
    <w:rsid w:val="002D0439"/>
    <w:rsid w:val="002D11B7"/>
    <w:rsid w:val="002D3BBC"/>
    <w:rsid w:val="002D438A"/>
    <w:rsid w:val="002D44EE"/>
    <w:rsid w:val="002D4518"/>
    <w:rsid w:val="002D4BBE"/>
    <w:rsid w:val="002D4D22"/>
    <w:rsid w:val="002D5453"/>
    <w:rsid w:val="002D5738"/>
    <w:rsid w:val="002D5E53"/>
    <w:rsid w:val="002E0319"/>
    <w:rsid w:val="002E179B"/>
    <w:rsid w:val="002E1C9E"/>
    <w:rsid w:val="002E257B"/>
    <w:rsid w:val="002E2FB9"/>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113"/>
    <w:rsid w:val="00302245"/>
    <w:rsid w:val="00303440"/>
    <w:rsid w:val="003041FE"/>
    <w:rsid w:val="00304D9B"/>
    <w:rsid w:val="00305387"/>
    <w:rsid w:val="00305FF9"/>
    <w:rsid w:val="00306E6B"/>
    <w:rsid w:val="00306F54"/>
    <w:rsid w:val="003073CD"/>
    <w:rsid w:val="003100C8"/>
    <w:rsid w:val="003109F1"/>
    <w:rsid w:val="00311161"/>
    <w:rsid w:val="00312400"/>
    <w:rsid w:val="00312739"/>
    <w:rsid w:val="003127F8"/>
    <w:rsid w:val="00312D10"/>
    <w:rsid w:val="003178DA"/>
    <w:rsid w:val="00317DB8"/>
    <w:rsid w:val="00320618"/>
    <w:rsid w:val="0032100B"/>
    <w:rsid w:val="00321BD7"/>
    <w:rsid w:val="0032260F"/>
    <w:rsid w:val="003228DA"/>
    <w:rsid w:val="00323D6B"/>
    <w:rsid w:val="00325C3E"/>
    <w:rsid w:val="00325E7B"/>
    <w:rsid w:val="00325EDD"/>
    <w:rsid w:val="003264DF"/>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7F4"/>
    <w:rsid w:val="00346DCB"/>
    <w:rsid w:val="00346F7F"/>
    <w:rsid w:val="00350108"/>
    <w:rsid w:val="00350762"/>
    <w:rsid w:val="003507C4"/>
    <w:rsid w:val="003519A1"/>
    <w:rsid w:val="00352480"/>
    <w:rsid w:val="003525F9"/>
    <w:rsid w:val="003530D2"/>
    <w:rsid w:val="0035331A"/>
    <w:rsid w:val="003534E1"/>
    <w:rsid w:val="003548D8"/>
    <w:rsid w:val="00354A6F"/>
    <w:rsid w:val="003554CA"/>
    <w:rsid w:val="00360232"/>
    <w:rsid w:val="003602E0"/>
    <w:rsid w:val="00360CA4"/>
    <w:rsid w:val="00360D01"/>
    <w:rsid w:val="00361086"/>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141A"/>
    <w:rsid w:val="0038285E"/>
    <w:rsid w:val="00382A43"/>
    <w:rsid w:val="00382D60"/>
    <w:rsid w:val="00382F29"/>
    <w:rsid w:val="00383C8D"/>
    <w:rsid w:val="003852FB"/>
    <w:rsid w:val="00385429"/>
    <w:rsid w:val="003856D0"/>
    <w:rsid w:val="0038590A"/>
    <w:rsid w:val="00385B05"/>
    <w:rsid w:val="00386382"/>
    <w:rsid w:val="003865EF"/>
    <w:rsid w:val="00386BA9"/>
    <w:rsid w:val="00386EEF"/>
    <w:rsid w:val="00390017"/>
    <w:rsid w:val="003901A3"/>
    <w:rsid w:val="0039072F"/>
    <w:rsid w:val="00391576"/>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647"/>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5EB2"/>
    <w:rsid w:val="003B63A4"/>
    <w:rsid w:val="003B68FE"/>
    <w:rsid w:val="003B6995"/>
    <w:rsid w:val="003B6D7D"/>
    <w:rsid w:val="003B6FFD"/>
    <w:rsid w:val="003B7405"/>
    <w:rsid w:val="003B7D7E"/>
    <w:rsid w:val="003C1012"/>
    <w:rsid w:val="003C11C9"/>
    <w:rsid w:val="003C1229"/>
    <w:rsid w:val="003C1FD4"/>
    <w:rsid w:val="003C213D"/>
    <w:rsid w:val="003C24F9"/>
    <w:rsid w:val="003C25AD"/>
    <w:rsid w:val="003C2D21"/>
    <w:rsid w:val="003C5785"/>
    <w:rsid w:val="003C5E6B"/>
    <w:rsid w:val="003C7AD7"/>
    <w:rsid w:val="003D0FC3"/>
    <w:rsid w:val="003D21E1"/>
    <w:rsid w:val="003D2420"/>
    <w:rsid w:val="003D2BB2"/>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29B8"/>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524"/>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3470"/>
    <w:rsid w:val="004646B4"/>
    <w:rsid w:val="00464A88"/>
    <w:rsid w:val="004651A0"/>
    <w:rsid w:val="00466532"/>
    <w:rsid w:val="00466EC6"/>
    <w:rsid w:val="00467488"/>
    <w:rsid w:val="004679BD"/>
    <w:rsid w:val="004702DD"/>
    <w:rsid w:val="0047083E"/>
    <w:rsid w:val="00470EB5"/>
    <w:rsid w:val="0047278A"/>
    <w:rsid w:val="0047286B"/>
    <w:rsid w:val="00472E27"/>
    <w:rsid w:val="00474220"/>
    <w:rsid w:val="004752D3"/>
    <w:rsid w:val="004754E1"/>
    <w:rsid w:val="00475CE0"/>
    <w:rsid w:val="00476827"/>
    <w:rsid w:val="00476BD4"/>
    <w:rsid w:val="00476FE4"/>
    <w:rsid w:val="00477C35"/>
    <w:rsid w:val="00480988"/>
    <w:rsid w:val="00480E05"/>
    <w:rsid w:val="0048118E"/>
    <w:rsid w:val="004824A7"/>
    <w:rsid w:val="0048275F"/>
    <w:rsid w:val="00482BBE"/>
    <w:rsid w:val="00483A12"/>
    <w:rsid w:val="004844D0"/>
    <w:rsid w:val="00484A77"/>
    <w:rsid w:val="00484B41"/>
    <w:rsid w:val="0048540F"/>
    <w:rsid w:val="00485970"/>
    <w:rsid w:val="00485C0D"/>
    <w:rsid w:val="00486251"/>
    <w:rsid w:val="00486575"/>
    <w:rsid w:val="004866D0"/>
    <w:rsid w:val="00486936"/>
    <w:rsid w:val="00487210"/>
    <w:rsid w:val="0048758E"/>
    <w:rsid w:val="004918DC"/>
    <w:rsid w:val="004920FE"/>
    <w:rsid w:val="00494242"/>
    <w:rsid w:val="00494E8E"/>
    <w:rsid w:val="00495575"/>
    <w:rsid w:val="004955BC"/>
    <w:rsid w:val="00495D63"/>
    <w:rsid w:val="0049648F"/>
    <w:rsid w:val="00496606"/>
    <w:rsid w:val="00496F05"/>
    <w:rsid w:val="00497370"/>
    <w:rsid w:val="00497F6F"/>
    <w:rsid w:val="004A0F39"/>
    <w:rsid w:val="004A1534"/>
    <w:rsid w:val="004A251F"/>
    <w:rsid w:val="004A3BF1"/>
    <w:rsid w:val="004A3E42"/>
    <w:rsid w:val="004A4715"/>
    <w:rsid w:val="004A4D58"/>
    <w:rsid w:val="004A5046"/>
    <w:rsid w:val="004A565E"/>
    <w:rsid w:val="004A5C84"/>
    <w:rsid w:val="004A5DF3"/>
    <w:rsid w:val="004A6134"/>
    <w:rsid w:val="004A7092"/>
    <w:rsid w:val="004A788E"/>
    <w:rsid w:val="004A79CE"/>
    <w:rsid w:val="004B1740"/>
    <w:rsid w:val="004B4193"/>
    <w:rsid w:val="004B49E6"/>
    <w:rsid w:val="004B4D69"/>
    <w:rsid w:val="004B66B1"/>
    <w:rsid w:val="004C01A8"/>
    <w:rsid w:val="004C05A1"/>
    <w:rsid w:val="004C05B2"/>
    <w:rsid w:val="004C06DA"/>
    <w:rsid w:val="004C1840"/>
    <w:rsid w:val="004C24C9"/>
    <w:rsid w:val="004C2E69"/>
    <w:rsid w:val="004C31B6"/>
    <w:rsid w:val="004C35EF"/>
    <w:rsid w:val="004C3837"/>
    <w:rsid w:val="004C48E6"/>
    <w:rsid w:val="004C5319"/>
    <w:rsid w:val="004C621F"/>
    <w:rsid w:val="004C747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79"/>
    <w:rsid w:val="004F7BCA"/>
    <w:rsid w:val="004F7D89"/>
    <w:rsid w:val="0050060D"/>
    <w:rsid w:val="005010CE"/>
    <w:rsid w:val="00501981"/>
    <w:rsid w:val="00501A85"/>
    <w:rsid w:val="00501BB3"/>
    <w:rsid w:val="005021DD"/>
    <w:rsid w:val="005026CA"/>
    <w:rsid w:val="00502B72"/>
    <w:rsid w:val="00504BC1"/>
    <w:rsid w:val="00505134"/>
    <w:rsid w:val="00505C04"/>
    <w:rsid w:val="00506FB3"/>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4CC1"/>
    <w:rsid w:val="00525088"/>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7D4"/>
    <w:rsid w:val="0054593A"/>
    <w:rsid w:val="00546576"/>
    <w:rsid w:val="0054658C"/>
    <w:rsid w:val="005467FB"/>
    <w:rsid w:val="00546AE9"/>
    <w:rsid w:val="00546D9F"/>
    <w:rsid w:val="00547989"/>
    <w:rsid w:val="00551320"/>
    <w:rsid w:val="0055151E"/>
    <w:rsid w:val="005518A4"/>
    <w:rsid w:val="00552768"/>
    <w:rsid w:val="00552935"/>
    <w:rsid w:val="00553127"/>
    <w:rsid w:val="005537D5"/>
    <w:rsid w:val="00554BE7"/>
    <w:rsid w:val="0055547B"/>
    <w:rsid w:val="00556D68"/>
    <w:rsid w:val="00556DD2"/>
    <w:rsid w:val="00557173"/>
    <w:rsid w:val="005576A1"/>
    <w:rsid w:val="00557A64"/>
    <w:rsid w:val="00557F02"/>
    <w:rsid w:val="0056056D"/>
    <w:rsid w:val="005605C0"/>
    <w:rsid w:val="00560D23"/>
    <w:rsid w:val="005615D8"/>
    <w:rsid w:val="005626D6"/>
    <w:rsid w:val="005634AE"/>
    <w:rsid w:val="005638D4"/>
    <w:rsid w:val="00563F0E"/>
    <w:rsid w:val="005656ED"/>
    <w:rsid w:val="00565A7C"/>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6D79"/>
    <w:rsid w:val="005771A1"/>
    <w:rsid w:val="00577A2E"/>
    <w:rsid w:val="00580071"/>
    <w:rsid w:val="005804A8"/>
    <w:rsid w:val="00580E48"/>
    <w:rsid w:val="00580F0A"/>
    <w:rsid w:val="00581246"/>
    <w:rsid w:val="00581E1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1A4F"/>
    <w:rsid w:val="005A236E"/>
    <w:rsid w:val="005A269F"/>
    <w:rsid w:val="005A305E"/>
    <w:rsid w:val="005A30BB"/>
    <w:rsid w:val="005A3887"/>
    <w:rsid w:val="005A5CB3"/>
    <w:rsid w:val="005A6660"/>
    <w:rsid w:val="005A74D3"/>
    <w:rsid w:val="005A7F71"/>
    <w:rsid w:val="005B0067"/>
    <w:rsid w:val="005B0542"/>
    <w:rsid w:val="005B0B91"/>
    <w:rsid w:val="005B2225"/>
    <w:rsid w:val="005B2799"/>
    <w:rsid w:val="005B2B77"/>
    <w:rsid w:val="005B3D4A"/>
    <w:rsid w:val="005B4D87"/>
    <w:rsid w:val="005B7DD1"/>
    <w:rsid w:val="005C00A0"/>
    <w:rsid w:val="005C2560"/>
    <w:rsid w:val="005C28FA"/>
    <w:rsid w:val="005C2E55"/>
    <w:rsid w:val="005C382C"/>
    <w:rsid w:val="005C3E80"/>
    <w:rsid w:val="005C40F4"/>
    <w:rsid w:val="005C43BE"/>
    <w:rsid w:val="005C44F3"/>
    <w:rsid w:val="005C712D"/>
    <w:rsid w:val="005C78AC"/>
    <w:rsid w:val="005C7C75"/>
    <w:rsid w:val="005D0172"/>
    <w:rsid w:val="005D0E4F"/>
    <w:rsid w:val="005D1E32"/>
    <w:rsid w:val="005D206B"/>
    <w:rsid w:val="005D22B7"/>
    <w:rsid w:val="005D2BDE"/>
    <w:rsid w:val="005D3716"/>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4FAE"/>
    <w:rsid w:val="005E53F9"/>
    <w:rsid w:val="005E775D"/>
    <w:rsid w:val="005F0A43"/>
    <w:rsid w:val="005F16E0"/>
    <w:rsid w:val="005F27BF"/>
    <w:rsid w:val="005F39F9"/>
    <w:rsid w:val="005F4016"/>
    <w:rsid w:val="005F4171"/>
    <w:rsid w:val="005F46D6"/>
    <w:rsid w:val="005F4DD6"/>
    <w:rsid w:val="005F50D8"/>
    <w:rsid w:val="005F53A1"/>
    <w:rsid w:val="005F5A2D"/>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02D"/>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6B8"/>
    <w:rsid w:val="00641B15"/>
    <w:rsid w:val="00643660"/>
    <w:rsid w:val="00645C51"/>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577F"/>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924"/>
    <w:rsid w:val="00684D87"/>
    <w:rsid w:val="0068545E"/>
    <w:rsid w:val="00685FD4"/>
    <w:rsid w:val="00686612"/>
    <w:rsid w:val="0068661E"/>
    <w:rsid w:val="00690A49"/>
    <w:rsid w:val="00690BB6"/>
    <w:rsid w:val="00691B30"/>
    <w:rsid w:val="00691E41"/>
    <w:rsid w:val="00692501"/>
    <w:rsid w:val="00693867"/>
    <w:rsid w:val="00693E1F"/>
    <w:rsid w:val="00693ECB"/>
    <w:rsid w:val="006941AC"/>
    <w:rsid w:val="00694797"/>
    <w:rsid w:val="00695887"/>
    <w:rsid w:val="00697733"/>
    <w:rsid w:val="006A0F5B"/>
    <w:rsid w:val="006A2181"/>
    <w:rsid w:val="006A254E"/>
    <w:rsid w:val="006A2C30"/>
    <w:rsid w:val="006A301C"/>
    <w:rsid w:val="006A3E2B"/>
    <w:rsid w:val="006A4C5B"/>
    <w:rsid w:val="006A697A"/>
    <w:rsid w:val="006A6E17"/>
    <w:rsid w:val="006B0F3C"/>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0E64"/>
    <w:rsid w:val="006D16B0"/>
    <w:rsid w:val="006D1D79"/>
    <w:rsid w:val="006D2182"/>
    <w:rsid w:val="006D2444"/>
    <w:rsid w:val="006D254B"/>
    <w:rsid w:val="006D289B"/>
    <w:rsid w:val="006D2AED"/>
    <w:rsid w:val="006D3BE1"/>
    <w:rsid w:val="006D48FC"/>
    <w:rsid w:val="006D5FAE"/>
    <w:rsid w:val="006D61B2"/>
    <w:rsid w:val="006D62BC"/>
    <w:rsid w:val="006D636D"/>
    <w:rsid w:val="006D6450"/>
    <w:rsid w:val="006D6939"/>
    <w:rsid w:val="006D7A03"/>
    <w:rsid w:val="006D7EB0"/>
    <w:rsid w:val="006E0138"/>
    <w:rsid w:val="006E0BB0"/>
    <w:rsid w:val="006E11BF"/>
    <w:rsid w:val="006E12C3"/>
    <w:rsid w:val="006E2529"/>
    <w:rsid w:val="006E39EC"/>
    <w:rsid w:val="006E3F71"/>
    <w:rsid w:val="006E45F3"/>
    <w:rsid w:val="006E4A2F"/>
    <w:rsid w:val="006E4ED4"/>
    <w:rsid w:val="006E5B3E"/>
    <w:rsid w:val="006E5DA9"/>
    <w:rsid w:val="006E5E19"/>
    <w:rsid w:val="006E61C3"/>
    <w:rsid w:val="006E6D78"/>
    <w:rsid w:val="006E799D"/>
    <w:rsid w:val="006F0593"/>
    <w:rsid w:val="006F1064"/>
    <w:rsid w:val="006F1D72"/>
    <w:rsid w:val="006F1EB7"/>
    <w:rsid w:val="006F26D6"/>
    <w:rsid w:val="006F3347"/>
    <w:rsid w:val="006F3A0F"/>
    <w:rsid w:val="006F4152"/>
    <w:rsid w:val="006F52E5"/>
    <w:rsid w:val="006F552B"/>
    <w:rsid w:val="006F6066"/>
    <w:rsid w:val="006F6850"/>
    <w:rsid w:val="006F707E"/>
    <w:rsid w:val="006F79DA"/>
    <w:rsid w:val="006F7DE5"/>
    <w:rsid w:val="007001DC"/>
    <w:rsid w:val="007010EE"/>
    <w:rsid w:val="007025CB"/>
    <w:rsid w:val="00702753"/>
    <w:rsid w:val="0070321B"/>
    <w:rsid w:val="007034AA"/>
    <w:rsid w:val="00703C9D"/>
    <w:rsid w:val="00703D9B"/>
    <w:rsid w:val="0070490C"/>
    <w:rsid w:val="00705C38"/>
    <w:rsid w:val="00706465"/>
    <w:rsid w:val="0070695A"/>
    <w:rsid w:val="0070782D"/>
    <w:rsid w:val="00707915"/>
    <w:rsid w:val="00710721"/>
    <w:rsid w:val="007109C2"/>
    <w:rsid w:val="00711340"/>
    <w:rsid w:val="007125AA"/>
    <w:rsid w:val="00712C42"/>
    <w:rsid w:val="00713DE4"/>
    <w:rsid w:val="00714C47"/>
    <w:rsid w:val="00715C5B"/>
    <w:rsid w:val="00716462"/>
    <w:rsid w:val="007164B1"/>
    <w:rsid w:val="007178A7"/>
    <w:rsid w:val="00721084"/>
    <w:rsid w:val="00721262"/>
    <w:rsid w:val="00721BA7"/>
    <w:rsid w:val="00721D9B"/>
    <w:rsid w:val="00721EB3"/>
    <w:rsid w:val="00722121"/>
    <w:rsid w:val="007224B9"/>
    <w:rsid w:val="00722F94"/>
    <w:rsid w:val="00723AA7"/>
    <w:rsid w:val="0072432E"/>
    <w:rsid w:val="00725375"/>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03FE"/>
    <w:rsid w:val="00750DE3"/>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233"/>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3AF"/>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9E7"/>
    <w:rsid w:val="007B6FD9"/>
    <w:rsid w:val="007B7DC1"/>
    <w:rsid w:val="007B7EDB"/>
    <w:rsid w:val="007C0241"/>
    <w:rsid w:val="007C0690"/>
    <w:rsid w:val="007C19AD"/>
    <w:rsid w:val="007C3598"/>
    <w:rsid w:val="007C3FA8"/>
    <w:rsid w:val="007C615D"/>
    <w:rsid w:val="007C68DA"/>
    <w:rsid w:val="007D1344"/>
    <w:rsid w:val="007D229A"/>
    <w:rsid w:val="007D2F44"/>
    <w:rsid w:val="007D2F4D"/>
    <w:rsid w:val="007D4178"/>
    <w:rsid w:val="007D4D33"/>
    <w:rsid w:val="007D6007"/>
    <w:rsid w:val="007D7175"/>
    <w:rsid w:val="007D71A2"/>
    <w:rsid w:val="007E11A5"/>
    <w:rsid w:val="007E1369"/>
    <w:rsid w:val="007E1A1B"/>
    <w:rsid w:val="007E1A88"/>
    <w:rsid w:val="007E1DB0"/>
    <w:rsid w:val="007E28BF"/>
    <w:rsid w:val="007E2CAB"/>
    <w:rsid w:val="007E4C88"/>
    <w:rsid w:val="007E4C8A"/>
    <w:rsid w:val="007E585E"/>
    <w:rsid w:val="007E765B"/>
    <w:rsid w:val="007E7DDF"/>
    <w:rsid w:val="007F0AF5"/>
    <w:rsid w:val="007F11C8"/>
    <w:rsid w:val="007F1879"/>
    <w:rsid w:val="007F1CFB"/>
    <w:rsid w:val="007F1D3E"/>
    <w:rsid w:val="007F220B"/>
    <w:rsid w:val="007F27DD"/>
    <w:rsid w:val="007F283C"/>
    <w:rsid w:val="007F511D"/>
    <w:rsid w:val="007F6880"/>
    <w:rsid w:val="007F76B4"/>
    <w:rsid w:val="008001B4"/>
    <w:rsid w:val="00800769"/>
    <w:rsid w:val="00800ED2"/>
    <w:rsid w:val="00802B35"/>
    <w:rsid w:val="00802E74"/>
    <w:rsid w:val="00804B92"/>
    <w:rsid w:val="00804E21"/>
    <w:rsid w:val="00805092"/>
    <w:rsid w:val="00806AAF"/>
    <w:rsid w:val="008070AC"/>
    <w:rsid w:val="008101FD"/>
    <w:rsid w:val="00810D8D"/>
    <w:rsid w:val="00811835"/>
    <w:rsid w:val="00812E1B"/>
    <w:rsid w:val="00813B2B"/>
    <w:rsid w:val="0081581D"/>
    <w:rsid w:val="008172BE"/>
    <w:rsid w:val="00817B71"/>
    <w:rsid w:val="00820244"/>
    <w:rsid w:val="008212D0"/>
    <w:rsid w:val="0082165E"/>
    <w:rsid w:val="008221B3"/>
    <w:rsid w:val="0082248E"/>
    <w:rsid w:val="00823865"/>
    <w:rsid w:val="00823F62"/>
    <w:rsid w:val="00824FDF"/>
    <w:rsid w:val="00825125"/>
    <w:rsid w:val="008257CC"/>
    <w:rsid w:val="008274BF"/>
    <w:rsid w:val="00830DC3"/>
    <w:rsid w:val="00831555"/>
    <w:rsid w:val="00831C2C"/>
    <w:rsid w:val="00831F52"/>
    <w:rsid w:val="00832154"/>
    <w:rsid w:val="00832F5C"/>
    <w:rsid w:val="0083367C"/>
    <w:rsid w:val="008359E0"/>
    <w:rsid w:val="00836ED3"/>
    <w:rsid w:val="0083763D"/>
    <w:rsid w:val="0083767A"/>
    <w:rsid w:val="008376F6"/>
    <w:rsid w:val="00837D5B"/>
    <w:rsid w:val="00840607"/>
    <w:rsid w:val="00841CD2"/>
    <w:rsid w:val="0084211F"/>
    <w:rsid w:val="0084266C"/>
    <w:rsid w:val="008426A9"/>
    <w:rsid w:val="00842725"/>
    <w:rsid w:val="00842839"/>
    <w:rsid w:val="00842B77"/>
    <w:rsid w:val="0084309F"/>
    <w:rsid w:val="0084518E"/>
    <w:rsid w:val="00845C12"/>
    <w:rsid w:val="008469D9"/>
    <w:rsid w:val="00846DC0"/>
    <w:rsid w:val="008474A7"/>
    <w:rsid w:val="00847716"/>
    <w:rsid w:val="008506B6"/>
    <w:rsid w:val="0085081B"/>
    <w:rsid w:val="00850AE0"/>
    <w:rsid w:val="008524D2"/>
    <w:rsid w:val="00852DAB"/>
    <w:rsid w:val="00852E19"/>
    <w:rsid w:val="00855727"/>
    <w:rsid w:val="00856833"/>
    <w:rsid w:val="00856840"/>
    <w:rsid w:val="00860584"/>
    <w:rsid w:val="0086087C"/>
    <w:rsid w:val="00860D8E"/>
    <w:rsid w:val="008616B9"/>
    <w:rsid w:val="0086275E"/>
    <w:rsid w:val="00864440"/>
    <w:rsid w:val="00864D76"/>
    <w:rsid w:val="008650FC"/>
    <w:rsid w:val="00866CEC"/>
    <w:rsid w:val="00866DD5"/>
    <w:rsid w:val="00866EB3"/>
    <w:rsid w:val="0086701A"/>
    <w:rsid w:val="00867BD2"/>
    <w:rsid w:val="0087005F"/>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19A8"/>
    <w:rsid w:val="008833E8"/>
    <w:rsid w:val="008837F7"/>
    <w:rsid w:val="0088780B"/>
    <w:rsid w:val="00887B48"/>
    <w:rsid w:val="0089044A"/>
    <w:rsid w:val="00890659"/>
    <w:rsid w:val="0089176E"/>
    <w:rsid w:val="008917E0"/>
    <w:rsid w:val="008918A3"/>
    <w:rsid w:val="00892365"/>
    <w:rsid w:val="00892BE5"/>
    <w:rsid w:val="0089387C"/>
    <w:rsid w:val="00893949"/>
    <w:rsid w:val="00893DB0"/>
    <w:rsid w:val="0089444E"/>
    <w:rsid w:val="008949DF"/>
    <w:rsid w:val="00894F1E"/>
    <w:rsid w:val="008951DB"/>
    <w:rsid w:val="00896C81"/>
    <w:rsid w:val="00896D83"/>
    <w:rsid w:val="008A0AB2"/>
    <w:rsid w:val="008A0CFC"/>
    <w:rsid w:val="008A12FE"/>
    <w:rsid w:val="008A28B6"/>
    <w:rsid w:val="008A2BB1"/>
    <w:rsid w:val="008A3112"/>
    <w:rsid w:val="008A3466"/>
    <w:rsid w:val="008A389F"/>
    <w:rsid w:val="008A3AE3"/>
    <w:rsid w:val="008A3D02"/>
    <w:rsid w:val="008A5940"/>
    <w:rsid w:val="008A619B"/>
    <w:rsid w:val="008A70CB"/>
    <w:rsid w:val="008A73B2"/>
    <w:rsid w:val="008A7C43"/>
    <w:rsid w:val="008A7FCD"/>
    <w:rsid w:val="008B043F"/>
    <w:rsid w:val="008B0808"/>
    <w:rsid w:val="008B0AD2"/>
    <w:rsid w:val="008B0AEC"/>
    <w:rsid w:val="008B1E53"/>
    <w:rsid w:val="008B1E5B"/>
    <w:rsid w:val="008B2C45"/>
    <w:rsid w:val="008B389D"/>
    <w:rsid w:val="008B3C5C"/>
    <w:rsid w:val="008B5299"/>
    <w:rsid w:val="008B52E3"/>
    <w:rsid w:val="008B5A5F"/>
    <w:rsid w:val="008B5AB0"/>
    <w:rsid w:val="008B6054"/>
    <w:rsid w:val="008B7B08"/>
    <w:rsid w:val="008B7C92"/>
    <w:rsid w:val="008C0694"/>
    <w:rsid w:val="008C09E8"/>
    <w:rsid w:val="008C13F0"/>
    <w:rsid w:val="008C1F26"/>
    <w:rsid w:val="008C2A3A"/>
    <w:rsid w:val="008C327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459F"/>
    <w:rsid w:val="008D5393"/>
    <w:rsid w:val="008D5757"/>
    <w:rsid w:val="008D60BC"/>
    <w:rsid w:val="008D648F"/>
    <w:rsid w:val="008D6D7B"/>
    <w:rsid w:val="008D7D73"/>
    <w:rsid w:val="008D7EB7"/>
    <w:rsid w:val="008E013D"/>
    <w:rsid w:val="008E0247"/>
    <w:rsid w:val="008E032A"/>
    <w:rsid w:val="008E0EB8"/>
    <w:rsid w:val="008E10A6"/>
    <w:rsid w:val="008E1271"/>
    <w:rsid w:val="008E14BC"/>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57"/>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35"/>
    <w:rsid w:val="00916181"/>
    <w:rsid w:val="009204C5"/>
    <w:rsid w:val="00921244"/>
    <w:rsid w:val="0092180D"/>
    <w:rsid w:val="00922ECC"/>
    <w:rsid w:val="009232C9"/>
    <w:rsid w:val="00923608"/>
    <w:rsid w:val="009238E5"/>
    <w:rsid w:val="00923F12"/>
    <w:rsid w:val="00924FF8"/>
    <w:rsid w:val="00925BA8"/>
    <w:rsid w:val="00925FC2"/>
    <w:rsid w:val="00926DA7"/>
    <w:rsid w:val="00927464"/>
    <w:rsid w:val="00927F8B"/>
    <w:rsid w:val="0093094D"/>
    <w:rsid w:val="0093129F"/>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593E"/>
    <w:rsid w:val="00946355"/>
    <w:rsid w:val="00946693"/>
    <w:rsid w:val="009468B7"/>
    <w:rsid w:val="00946909"/>
    <w:rsid w:val="0094724E"/>
    <w:rsid w:val="00947973"/>
    <w:rsid w:val="00947BE6"/>
    <w:rsid w:val="0095048D"/>
    <w:rsid w:val="00951ADB"/>
    <w:rsid w:val="009523E9"/>
    <w:rsid w:val="0095380C"/>
    <w:rsid w:val="00953F6D"/>
    <w:rsid w:val="00954353"/>
    <w:rsid w:val="00955C0A"/>
    <w:rsid w:val="00955C4F"/>
    <w:rsid w:val="009579DA"/>
    <w:rsid w:val="00960BB3"/>
    <w:rsid w:val="009631CC"/>
    <w:rsid w:val="00963619"/>
    <w:rsid w:val="00963E7D"/>
    <w:rsid w:val="009656BC"/>
    <w:rsid w:val="009657F1"/>
    <w:rsid w:val="0096625D"/>
    <w:rsid w:val="00966DC6"/>
    <w:rsid w:val="009709F8"/>
    <w:rsid w:val="00970FCF"/>
    <w:rsid w:val="00972929"/>
    <w:rsid w:val="00972F91"/>
    <w:rsid w:val="00973827"/>
    <w:rsid w:val="00973899"/>
    <w:rsid w:val="009742D3"/>
    <w:rsid w:val="009758CA"/>
    <w:rsid w:val="009771B8"/>
    <w:rsid w:val="00977BA7"/>
    <w:rsid w:val="00980138"/>
    <w:rsid w:val="00980517"/>
    <w:rsid w:val="00980685"/>
    <w:rsid w:val="00980FF6"/>
    <w:rsid w:val="009811AF"/>
    <w:rsid w:val="0098194F"/>
    <w:rsid w:val="00981B80"/>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4E39"/>
    <w:rsid w:val="00995078"/>
    <w:rsid w:val="009951F9"/>
    <w:rsid w:val="009954FB"/>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2A6"/>
    <w:rsid w:val="009A4869"/>
    <w:rsid w:val="009A6A6B"/>
    <w:rsid w:val="009A6B62"/>
    <w:rsid w:val="009A7F0F"/>
    <w:rsid w:val="009B1390"/>
    <w:rsid w:val="009B1ED2"/>
    <w:rsid w:val="009B1EF9"/>
    <w:rsid w:val="009B2438"/>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C736D"/>
    <w:rsid w:val="009D0729"/>
    <w:rsid w:val="009D0F66"/>
    <w:rsid w:val="009D1A06"/>
    <w:rsid w:val="009D1BA4"/>
    <w:rsid w:val="009D1BEC"/>
    <w:rsid w:val="009D22E4"/>
    <w:rsid w:val="009D22F7"/>
    <w:rsid w:val="009D2726"/>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3D20"/>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28C"/>
    <w:rsid w:val="00A108EE"/>
    <w:rsid w:val="00A10BB8"/>
    <w:rsid w:val="00A11DBC"/>
    <w:rsid w:val="00A1200D"/>
    <w:rsid w:val="00A120CA"/>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14"/>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0E61"/>
    <w:rsid w:val="00A42401"/>
    <w:rsid w:val="00A42585"/>
    <w:rsid w:val="00A4376F"/>
    <w:rsid w:val="00A44A54"/>
    <w:rsid w:val="00A4549F"/>
    <w:rsid w:val="00A45B9B"/>
    <w:rsid w:val="00A462FE"/>
    <w:rsid w:val="00A46E55"/>
    <w:rsid w:val="00A501C9"/>
    <w:rsid w:val="00A50506"/>
    <w:rsid w:val="00A50D47"/>
    <w:rsid w:val="00A5176C"/>
    <w:rsid w:val="00A52FB0"/>
    <w:rsid w:val="00A532E5"/>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6AE"/>
    <w:rsid w:val="00A67EDC"/>
    <w:rsid w:val="00A7075B"/>
    <w:rsid w:val="00A71CE6"/>
    <w:rsid w:val="00A71D23"/>
    <w:rsid w:val="00A7333A"/>
    <w:rsid w:val="00A7395C"/>
    <w:rsid w:val="00A73D0D"/>
    <w:rsid w:val="00A74A92"/>
    <w:rsid w:val="00A75CC1"/>
    <w:rsid w:val="00A75E88"/>
    <w:rsid w:val="00A762A4"/>
    <w:rsid w:val="00A76686"/>
    <w:rsid w:val="00A772C2"/>
    <w:rsid w:val="00A8012A"/>
    <w:rsid w:val="00A8056E"/>
    <w:rsid w:val="00A810F9"/>
    <w:rsid w:val="00A8190F"/>
    <w:rsid w:val="00A82B0C"/>
    <w:rsid w:val="00A82D58"/>
    <w:rsid w:val="00A8399D"/>
    <w:rsid w:val="00A83E3D"/>
    <w:rsid w:val="00A84139"/>
    <w:rsid w:val="00A8443A"/>
    <w:rsid w:val="00A8479C"/>
    <w:rsid w:val="00A8557B"/>
    <w:rsid w:val="00A85A05"/>
    <w:rsid w:val="00A85A0A"/>
    <w:rsid w:val="00A86D63"/>
    <w:rsid w:val="00A87797"/>
    <w:rsid w:val="00A90E72"/>
    <w:rsid w:val="00A918BE"/>
    <w:rsid w:val="00A91ACC"/>
    <w:rsid w:val="00A922A2"/>
    <w:rsid w:val="00A931AB"/>
    <w:rsid w:val="00A9327B"/>
    <w:rsid w:val="00A93B69"/>
    <w:rsid w:val="00A948DD"/>
    <w:rsid w:val="00A95FD7"/>
    <w:rsid w:val="00A963C7"/>
    <w:rsid w:val="00A97E49"/>
    <w:rsid w:val="00AA1562"/>
    <w:rsid w:val="00AA1626"/>
    <w:rsid w:val="00AA1996"/>
    <w:rsid w:val="00AA1C25"/>
    <w:rsid w:val="00AA2B84"/>
    <w:rsid w:val="00AA3DB7"/>
    <w:rsid w:val="00AA4D0D"/>
    <w:rsid w:val="00AA51F5"/>
    <w:rsid w:val="00AA547B"/>
    <w:rsid w:val="00AA5E3B"/>
    <w:rsid w:val="00AA68B4"/>
    <w:rsid w:val="00AA74EB"/>
    <w:rsid w:val="00AA7D9B"/>
    <w:rsid w:val="00AB0543"/>
    <w:rsid w:val="00AB0AC9"/>
    <w:rsid w:val="00AB185A"/>
    <w:rsid w:val="00AB1B53"/>
    <w:rsid w:val="00AB1B65"/>
    <w:rsid w:val="00AB1BA7"/>
    <w:rsid w:val="00AB1E04"/>
    <w:rsid w:val="00AB29CF"/>
    <w:rsid w:val="00AB2DDE"/>
    <w:rsid w:val="00AB3113"/>
    <w:rsid w:val="00AB348A"/>
    <w:rsid w:val="00AB3F38"/>
    <w:rsid w:val="00AB43EC"/>
    <w:rsid w:val="00AB4BF4"/>
    <w:rsid w:val="00AB5ADF"/>
    <w:rsid w:val="00AB5E57"/>
    <w:rsid w:val="00AB6CCD"/>
    <w:rsid w:val="00AB725F"/>
    <w:rsid w:val="00AC0705"/>
    <w:rsid w:val="00AC109B"/>
    <w:rsid w:val="00AC1462"/>
    <w:rsid w:val="00AC165E"/>
    <w:rsid w:val="00AC3D02"/>
    <w:rsid w:val="00AC425C"/>
    <w:rsid w:val="00AC4C21"/>
    <w:rsid w:val="00AC52EB"/>
    <w:rsid w:val="00AC7036"/>
    <w:rsid w:val="00AC74DA"/>
    <w:rsid w:val="00AC7A2B"/>
    <w:rsid w:val="00AC7C25"/>
    <w:rsid w:val="00AD0A51"/>
    <w:rsid w:val="00AD0B37"/>
    <w:rsid w:val="00AD11F7"/>
    <w:rsid w:val="00AD1D3A"/>
    <w:rsid w:val="00AD1DB7"/>
    <w:rsid w:val="00AD2344"/>
    <w:rsid w:val="00AD281A"/>
    <w:rsid w:val="00AD2852"/>
    <w:rsid w:val="00AD34BA"/>
    <w:rsid w:val="00AD3976"/>
    <w:rsid w:val="00AD4D2A"/>
    <w:rsid w:val="00AD542F"/>
    <w:rsid w:val="00AD666C"/>
    <w:rsid w:val="00AD7305"/>
    <w:rsid w:val="00AD74AB"/>
    <w:rsid w:val="00AD7C2C"/>
    <w:rsid w:val="00AD7E64"/>
    <w:rsid w:val="00AE0C56"/>
    <w:rsid w:val="00AE149E"/>
    <w:rsid w:val="00AE15B2"/>
    <w:rsid w:val="00AE1C5C"/>
    <w:rsid w:val="00AE21BB"/>
    <w:rsid w:val="00AE22F2"/>
    <w:rsid w:val="00AE29FC"/>
    <w:rsid w:val="00AE2F3F"/>
    <w:rsid w:val="00AE318A"/>
    <w:rsid w:val="00AE3B4E"/>
    <w:rsid w:val="00AE59EC"/>
    <w:rsid w:val="00AE67B3"/>
    <w:rsid w:val="00AE733B"/>
    <w:rsid w:val="00AE7864"/>
    <w:rsid w:val="00AE7949"/>
    <w:rsid w:val="00AF0024"/>
    <w:rsid w:val="00AF25D5"/>
    <w:rsid w:val="00AF2B91"/>
    <w:rsid w:val="00AF3299"/>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2C"/>
    <w:rsid w:val="00B06B91"/>
    <w:rsid w:val="00B07BD7"/>
    <w:rsid w:val="00B10558"/>
    <w:rsid w:val="00B109AD"/>
    <w:rsid w:val="00B11511"/>
    <w:rsid w:val="00B1349E"/>
    <w:rsid w:val="00B14723"/>
    <w:rsid w:val="00B156A9"/>
    <w:rsid w:val="00B15F83"/>
    <w:rsid w:val="00B160FF"/>
    <w:rsid w:val="00B16322"/>
    <w:rsid w:val="00B1662E"/>
    <w:rsid w:val="00B16A6F"/>
    <w:rsid w:val="00B16EC0"/>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2F0"/>
    <w:rsid w:val="00B36358"/>
    <w:rsid w:val="00B368B0"/>
    <w:rsid w:val="00B37D97"/>
    <w:rsid w:val="00B411BD"/>
    <w:rsid w:val="00B41559"/>
    <w:rsid w:val="00B418E8"/>
    <w:rsid w:val="00B42285"/>
    <w:rsid w:val="00B4274B"/>
    <w:rsid w:val="00B435B1"/>
    <w:rsid w:val="00B4367F"/>
    <w:rsid w:val="00B438BA"/>
    <w:rsid w:val="00B44F02"/>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6FA"/>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C3"/>
    <w:rsid w:val="00B818F4"/>
    <w:rsid w:val="00B81BC9"/>
    <w:rsid w:val="00B8222F"/>
    <w:rsid w:val="00B82615"/>
    <w:rsid w:val="00B826E2"/>
    <w:rsid w:val="00B82E17"/>
    <w:rsid w:val="00B83444"/>
    <w:rsid w:val="00B836ED"/>
    <w:rsid w:val="00B8393D"/>
    <w:rsid w:val="00B8501A"/>
    <w:rsid w:val="00B8501C"/>
    <w:rsid w:val="00B853BE"/>
    <w:rsid w:val="00B86476"/>
    <w:rsid w:val="00B86A3D"/>
    <w:rsid w:val="00B875C7"/>
    <w:rsid w:val="00B87F3B"/>
    <w:rsid w:val="00B90D10"/>
    <w:rsid w:val="00B90FE5"/>
    <w:rsid w:val="00B91073"/>
    <w:rsid w:val="00B919AD"/>
    <w:rsid w:val="00B91A2B"/>
    <w:rsid w:val="00B91B39"/>
    <w:rsid w:val="00B9265F"/>
    <w:rsid w:val="00B93204"/>
    <w:rsid w:val="00B93E89"/>
    <w:rsid w:val="00B943F5"/>
    <w:rsid w:val="00B94E17"/>
    <w:rsid w:val="00B957FE"/>
    <w:rsid w:val="00B95F02"/>
    <w:rsid w:val="00B96BEF"/>
    <w:rsid w:val="00B96FC0"/>
    <w:rsid w:val="00B97260"/>
    <w:rsid w:val="00B97A69"/>
    <w:rsid w:val="00B97F94"/>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4580"/>
    <w:rsid w:val="00BB5F1D"/>
    <w:rsid w:val="00BB5F3C"/>
    <w:rsid w:val="00BB5FCB"/>
    <w:rsid w:val="00BB604B"/>
    <w:rsid w:val="00BB76F7"/>
    <w:rsid w:val="00BC00EC"/>
    <w:rsid w:val="00BC04D0"/>
    <w:rsid w:val="00BC08C5"/>
    <w:rsid w:val="00BC09E7"/>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6FAD"/>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94C"/>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1C06"/>
    <w:rsid w:val="00C02419"/>
    <w:rsid w:val="00C02766"/>
    <w:rsid w:val="00C02F4E"/>
    <w:rsid w:val="00C03243"/>
    <w:rsid w:val="00C03EE8"/>
    <w:rsid w:val="00C04620"/>
    <w:rsid w:val="00C04A9D"/>
    <w:rsid w:val="00C05BEC"/>
    <w:rsid w:val="00C06E7D"/>
    <w:rsid w:val="00C1089B"/>
    <w:rsid w:val="00C1112B"/>
    <w:rsid w:val="00C11993"/>
    <w:rsid w:val="00C11A88"/>
    <w:rsid w:val="00C12012"/>
    <w:rsid w:val="00C12332"/>
    <w:rsid w:val="00C12874"/>
    <w:rsid w:val="00C12BC1"/>
    <w:rsid w:val="00C13BDA"/>
    <w:rsid w:val="00C13FFD"/>
    <w:rsid w:val="00C14581"/>
    <w:rsid w:val="00C14632"/>
    <w:rsid w:val="00C14F6F"/>
    <w:rsid w:val="00C16C30"/>
    <w:rsid w:val="00C16D66"/>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270DE"/>
    <w:rsid w:val="00C3009B"/>
    <w:rsid w:val="00C3400F"/>
    <w:rsid w:val="00C34B64"/>
    <w:rsid w:val="00C34C36"/>
    <w:rsid w:val="00C352B3"/>
    <w:rsid w:val="00C3654C"/>
    <w:rsid w:val="00C36BF5"/>
    <w:rsid w:val="00C36DBC"/>
    <w:rsid w:val="00C376BA"/>
    <w:rsid w:val="00C40373"/>
    <w:rsid w:val="00C4082D"/>
    <w:rsid w:val="00C40AE6"/>
    <w:rsid w:val="00C411AF"/>
    <w:rsid w:val="00C4138D"/>
    <w:rsid w:val="00C41D9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1A10"/>
    <w:rsid w:val="00C6240E"/>
    <w:rsid w:val="00C628B8"/>
    <w:rsid w:val="00C62CD5"/>
    <w:rsid w:val="00C636E6"/>
    <w:rsid w:val="00C639D6"/>
    <w:rsid w:val="00C63F8E"/>
    <w:rsid w:val="00C647D3"/>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4FC"/>
    <w:rsid w:val="00C97872"/>
    <w:rsid w:val="00CA0143"/>
    <w:rsid w:val="00CA0532"/>
    <w:rsid w:val="00CA1A45"/>
    <w:rsid w:val="00CA2241"/>
    <w:rsid w:val="00CA3CDD"/>
    <w:rsid w:val="00CA403B"/>
    <w:rsid w:val="00CA4066"/>
    <w:rsid w:val="00CA505A"/>
    <w:rsid w:val="00CA59DD"/>
    <w:rsid w:val="00CA6E96"/>
    <w:rsid w:val="00CB008E"/>
    <w:rsid w:val="00CB01FA"/>
    <w:rsid w:val="00CB0737"/>
    <w:rsid w:val="00CB097A"/>
    <w:rsid w:val="00CB252D"/>
    <w:rsid w:val="00CB26EC"/>
    <w:rsid w:val="00CB2D2A"/>
    <w:rsid w:val="00CB39FC"/>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181"/>
    <w:rsid w:val="00CD1C0B"/>
    <w:rsid w:val="00CD239A"/>
    <w:rsid w:val="00CD4E94"/>
    <w:rsid w:val="00CD5512"/>
    <w:rsid w:val="00CD6E3D"/>
    <w:rsid w:val="00CD71AB"/>
    <w:rsid w:val="00CD7ADA"/>
    <w:rsid w:val="00CE0109"/>
    <w:rsid w:val="00CE0D97"/>
    <w:rsid w:val="00CE1330"/>
    <w:rsid w:val="00CE1FC5"/>
    <w:rsid w:val="00CE46E5"/>
    <w:rsid w:val="00CE485A"/>
    <w:rsid w:val="00CE5279"/>
    <w:rsid w:val="00CE53DA"/>
    <w:rsid w:val="00CE5A78"/>
    <w:rsid w:val="00CE78AE"/>
    <w:rsid w:val="00CE7D67"/>
    <w:rsid w:val="00CE7E62"/>
    <w:rsid w:val="00CF00E0"/>
    <w:rsid w:val="00CF08B7"/>
    <w:rsid w:val="00CF0BD2"/>
    <w:rsid w:val="00CF195E"/>
    <w:rsid w:val="00CF19DA"/>
    <w:rsid w:val="00CF1C7F"/>
    <w:rsid w:val="00CF1CC0"/>
    <w:rsid w:val="00CF2074"/>
    <w:rsid w:val="00CF24F8"/>
    <w:rsid w:val="00CF2653"/>
    <w:rsid w:val="00CF3DD3"/>
    <w:rsid w:val="00CF4247"/>
    <w:rsid w:val="00CF51D1"/>
    <w:rsid w:val="00CF5263"/>
    <w:rsid w:val="00CF60B5"/>
    <w:rsid w:val="00D004FA"/>
    <w:rsid w:val="00D0089C"/>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27CBE"/>
    <w:rsid w:val="00D302FD"/>
    <w:rsid w:val="00D3038A"/>
    <w:rsid w:val="00D3098D"/>
    <w:rsid w:val="00D31A02"/>
    <w:rsid w:val="00D3323C"/>
    <w:rsid w:val="00D33456"/>
    <w:rsid w:val="00D3356F"/>
    <w:rsid w:val="00D3396F"/>
    <w:rsid w:val="00D33D4D"/>
    <w:rsid w:val="00D34A0B"/>
    <w:rsid w:val="00D35EBF"/>
    <w:rsid w:val="00D36234"/>
    <w:rsid w:val="00D36371"/>
    <w:rsid w:val="00D37001"/>
    <w:rsid w:val="00D37A53"/>
    <w:rsid w:val="00D433C3"/>
    <w:rsid w:val="00D437D8"/>
    <w:rsid w:val="00D44994"/>
    <w:rsid w:val="00D45DF3"/>
    <w:rsid w:val="00D46174"/>
    <w:rsid w:val="00D4658F"/>
    <w:rsid w:val="00D47DD0"/>
    <w:rsid w:val="00D50183"/>
    <w:rsid w:val="00D51D12"/>
    <w:rsid w:val="00D527A7"/>
    <w:rsid w:val="00D529C9"/>
    <w:rsid w:val="00D53039"/>
    <w:rsid w:val="00D5362B"/>
    <w:rsid w:val="00D55072"/>
    <w:rsid w:val="00D551B5"/>
    <w:rsid w:val="00D56DB2"/>
    <w:rsid w:val="00D56EEA"/>
    <w:rsid w:val="00D5747F"/>
    <w:rsid w:val="00D57495"/>
    <w:rsid w:val="00D574FA"/>
    <w:rsid w:val="00D57FEE"/>
    <w:rsid w:val="00D60C8D"/>
    <w:rsid w:val="00D61374"/>
    <w:rsid w:val="00D6168A"/>
    <w:rsid w:val="00D616A5"/>
    <w:rsid w:val="00D61DD8"/>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252"/>
    <w:rsid w:val="00D80AB8"/>
    <w:rsid w:val="00D81792"/>
    <w:rsid w:val="00D8192A"/>
    <w:rsid w:val="00D819B1"/>
    <w:rsid w:val="00D82494"/>
    <w:rsid w:val="00D828CA"/>
    <w:rsid w:val="00D82B27"/>
    <w:rsid w:val="00D82EFB"/>
    <w:rsid w:val="00D83AE9"/>
    <w:rsid w:val="00D857B8"/>
    <w:rsid w:val="00D86539"/>
    <w:rsid w:val="00D87175"/>
    <w:rsid w:val="00D87ABF"/>
    <w:rsid w:val="00D90C9C"/>
    <w:rsid w:val="00D90CD3"/>
    <w:rsid w:val="00D918FA"/>
    <w:rsid w:val="00D919E6"/>
    <w:rsid w:val="00D91A8A"/>
    <w:rsid w:val="00D91BE1"/>
    <w:rsid w:val="00D92C29"/>
    <w:rsid w:val="00D936E2"/>
    <w:rsid w:val="00D95104"/>
    <w:rsid w:val="00D95600"/>
    <w:rsid w:val="00D9683C"/>
    <w:rsid w:val="00D97104"/>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3E"/>
    <w:rsid w:val="00DB11F8"/>
    <w:rsid w:val="00DB18F8"/>
    <w:rsid w:val="00DB1F2A"/>
    <w:rsid w:val="00DB297F"/>
    <w:rsid w:val="00DB2FFD"/>
    <w:rsid w:val="00DB3153"/>
    <w:rsid w:val="00DB317A"/>
    <w:rsid w:val="00DB3B82"/>
    <w:rsid w:val="00DB485D"/>
    <w:rsid w:val="00DB4C7D"/>
    <w:rsid w:val="00DC0AAE"/>
    <w:rsid w:val="00DC1327"/>
    <w:rsid w:val="00DC1350"/>
    <w:rsid w:val="00DC13ED"/>
    <w:rsid w:val="00DC3237"/>
    <w:rsid w:val="00DC3C1E"/>
    <w:rsid w:val="00DC41A4"/>
    <w:rsid w:val="00DC54A1"/>
    <w:rsid w:val="00DC5672"/>
    <w:rsid w:val="00DC60A2"/>
    <w:rsid w:val="00DC6600"/>
    <w:rsid w:val="00DC67BD"/>
    <w:rsid w:val="00DC6924"/>
    <w:rsid w:val="00DC6EF3"/>
    <w:rsid w:val="00DC71F2"/>
    <w:rsid w:val="00DD1A7F"/>
    <w:rsid w:val="00DD2025"/>
    <w:rsid w:val="00DD22EA"/>
    <w:rsid w:val="00DD2345"/>
    <w:rsid w:val="00DD23A0"/>
    <w:rsid w:val="00DD3EF5"/>
    <w:rsid w:val="00DD53FA"/>
    <w:rsid w:val="00DD5F42"/>
    <w:rsid w:val="00DD617B"/>
    <w:rsid w:val="00DD61EE"/>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3B1"/>
    <w:rsid w:val="00DF4572"/>
    <w:rsid w:val="00DF4658"/>
    <w:rsid w:val="00DF4832"/>
    <w:rsid w:val="00DF5773"/>
    <w:rsid w:val="00DF6836"/>
    <w:rsid w:val="00DF6C8B"/>
    <w:rsid w:val="00DF6F17"/>
    <w:rsid w:val="00DF78FA"/>
    <w:rsid w:val="00E002F1"/>
    <w:rsid w:val="00E0082C"/>
    <w:rsid w:val="00E00B46"/>
    <w:rsid w:val="00E016E4"/>
    <w:rsid w:val="00E01DAA"/>
    <w:rsid w:val="00E023E5"/>
    <w:rsid w:val="00E02432"/>
    <w:rsid w:val="00E04022"/>
    <w:rsid w:val="00E0728F"/>
    <w:rsid w:val="00E0755C"/>
    <w:rsid w:val="00E07EF2"/>
    <w:rsid w:val="00E130DB"/>
    <w:rsid w:val="00E13CCE"/>
    <w:rsid w:val="00E1418D"/>
    <w:rsid w:val="00E1443F"/>
    <w:rsid w:val="00E14A7E"/>
    <w:rsid w:val="00E151E1"/>
    <w:rsid w:val="00E15EBF"/>
    <w:rsid w:val="00E16DA2"/>
    <w:rsid w:val="00E17619"/>
    <w:rsid w:val="00E17805"/>
    <w:rsid w:val="00E20F79"/>
    <w:rsid w:val="00E21278"/>
    <w:rsid w:val="00E227BF"/>
    <w:rsid w:val="00E22CCD"/>
    <w:rsid w:val="00E23A11"/>
    <w:rsid w:val="00E23FB7"/>
    <w:rsid w:val="00E24A27"/>
    <w:rsid w:val="00E24CA0"/>
    <w:rsid w:val="00E25F89"/>
    <w:rsid w:val="00E30737"/>
    <w:rsid w:val="00E32D62"/>
    <w:rsid w:val="00E339DC"/>
    <w:rsid w:val="00E33E15"/>
    <w:rsid w:val="00E349AB"/>
    <w:rsid w:val="00E361B8"/>
    <w:rsid w:val="00E36A1B"/>
    <w:rsid w:val="00E40C2A"/>
    <w:rsid w:val="00E422AF"/>
    <w:rsid w:val="00E429ED"/>
    <w:rsid w:val="00E42B0B"/>
    <w:rsid w:val="00E4341A"/>
    <w:rsid w:val="00E43F37"/>
    <w:rsid w:val="00E44D23"/>
    <w:rsid w:val="00E450ED"/>
    <w:rsid w:val="00E47680"/>
    <w:rsid w:val="00E4791B"/>
    <w:rsid w:val="00E47E31"/>
    <w:rsid w:val="00E50AC6"/>
    <w:rsid w:val="00E50F09"/>
    <w:rsid w:val="00E513C0"/>
    <w:rsid w:val="00E51664"/>
    <w:rsid w:val="00E51DDD"/>
    <w:rsid w:val="00E51FDD"/>
    <w:rsid w:val="00E52435"/>
    <w:rsid w:val="00E52CF3"/>
    <w:rsid w:val="00E53122"/>
    <w:rsid w:val="00E5351B"/>
    <w:rsid w:val="00E53FA9"/>
    <w:rsid w:val="00E5414C"/>
    <w:rsid w:val="00E547B3"/>
    <w:rsid w:val="00E5733D"/>
    <w:rsid w:val="00E61970"/>
    <w:rsid w:val="00E61A43"/>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2F7"/>
    <w:rsid w:val="00E72C01"/>
    <w:rsid w:val="00E741AC"/>
    <w:rsid w:val="00E74F44"/>
    <w:rsid w:val="00E75174"/>
    <w:rsid w:val="00E75EBA"/>
    <w:rsid w:val="00E763B4"/>
    <w:rsid w:val="00E77848"/>
    <w:rsid w:val="00E80514"/>
    <w:rsid w:val="00E80E5B"/>
    <w:rsid w:val="00E816C5"/>
    <w:rsid w:val="00E8193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29B3"/>
    <w:rsid w:val="00EA3B5A"/>
    <w:rsid w:val="00EA410E"/>
    <w:rsid w:val="00EA4533"/>
    <w:rsid w:val="00EA4EF6"/>
    <w:rsid w:val="00EA4FD1"/>
    <w:rsid w:val="00EA53C2"/>
    <w:rsid w:val="00EA5695"/>
    <w:rsid w:val="00EA5B0A"/>
    <w:rsid w:val="00EA65AD"/>
    <w:rsid w:val="00EA7FC8"/>
    <w:rsid w:val="00EA7FCF"/>
    <w:rsid w:val="00EB0CA3"/>
    <w:rsid w:val="00EB104F"/>
    <w:rsid w:val="00EB1B27"/>
    <w:rsid w:val="00EB1DA8"/>
    <w:rsid w:val="00EB21D1"/>
    <w:rsid w:val="00EB2F7E"/>
    <w:rsid w:val="00EB304C"/>
    <w:rsid w:val="00EB4514"/>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4D87"/>
    <w:rsid w:val="00ED50B8"/>
    <w:rsid w:val="00ED5FE4"/>
    <w:rsid w:val="00ED7010"/>
    <w:rsid w:val="00ED71C5"/>
    <w:rsid w:val="00EE0866"/>
    <w:rsid w:val="00EE16FA"/>
    <w:rsid w:val="00EE1C97"/>
    <w:rsid w:val="00EE2559"/>
    <w:rsid w:val="00EE3C42"/>
    <w:rsid w:val="00EE3D4F"/>
    <w:rsid w:val="00EE534D"/>
    <w:rsid w:val="00EE5560"/>
    <w:rsid w:val="00EE6F1E"/>
    <w:rsid w:val="00EF0348"/>
    <w:rsid w:val="00EF1F9C"/>
    <w:rsid w:val="00EF342C"/>
    <w:rsid w:val="00EF39D0"/>
    <w:rsid w:val="00EF4366"/>
    <w:rsid w:val="00EF4CD6"/>
    <w:rsid w:val="00EF55A0"/>
    <w:rsid w:val="00EF5F4E"/>
    <w:rsid w:val="00EF63D1"/>
    <w:rsid w:val="00EF6513"/>
    <w:rsid w:val="00EF6683"/>
    <w:rsid w:val="00EF6FC7"/>
    <w:rsid w:val="00EF7002"/>
    <w:rsid w:val="00EF71B3"/>
    <w:rsid w:val="00EF769B"/>
    <w:rsid w:val="00EF7FA7"/>
    <w:rsid w:val="00F0016D"/>
    <w:rsid w:val="00F027BA"/>
    <w:rsid w:val="00F02D8D"/>
    <w:rsid w:val="00F03E79"/>
    <w:rsid w:val="00F0628D"/>
    <w:rsid w:val="00F06651"/>
    <w:rsid w:val="00F07DE6"/>
    <w:rsid w:val="00F1056C"/>
    <w:rsid w:val="00F107F1"/>
    <w:rsid w:val="00F10FC1"/>
    <w:rsid w:val="00F1109C"/>
    <w:rsid w:val="00F112FD"/>
    <w:rsid w:val="00F133A1"/>
    <w:rsid w:val="00F13ECD"/>
    <w:rsid w:val="00F155CE"/>
    <w:rsid w:val="00F156CA"/>
    <w:rsid w:val="00F16BF2"/>
    <w:rsid w:val="00F17EAE"/>
    <w:rsid w:val="00F201CD"/>
    <w:rsid w:val="00F218CE"/>
    <w:rsid w:val="00F218D4"/>
    <w:rsid w:val="00F2250A"/>
    <w:rsid w:val="00F2432D"/>
    <w:rsid w:val="00F24788"/>
    <w:rsid w:val="00F24F2E"/>
    <w:rsid w:val="00F2640F"/>
    <w:rsid w:val="00F27513"/>
    <w:rsid w:val="00F27C34"/>
    <w:rsid w:val="00F27E46"/>
    <w:rsid w:val="00F301C2"/>
    <w:rsid w:val="00F302E1"/>
    <w:rsid w:val="00F3067E"/>
    <w:rsid w:val="00F308F3"/>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1D"/>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5C61"/>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1F"/>
    <w:rsid w:val="00FA1475"/>
    <w:rsid w:val="00FA148A"/>
    <w:rsid w:val="00FA27C8"/>
    <w:rsid w:val="00FA2D9E"/>
    <w:rsid w:val="00FA3B76"/>
    <w:rsid w:val="00FA4D66"/>
    <w:rsid w:val="00FA5A4E"/>
    <w:rsid w:val="00FA6663"/>
    <w:rsid w:val="00FB0082"/>
    <w:rsid w:val="00FB0243"/>
    <w:rsid w:val="00FB1527"/>
    <w:rsid w:val="00FB2048"/>
    <w:rsid w:val="00FB2537"/>
    <w:rsid w:val="00FB27E5"/>
    <w:rsid w:val="00FB33DC"/>
    <w:rsid w:val="00FB3E00"/>
    <w:rsid w:val="00FB4338"/>
    <w:rsid w:val="00FB477E"/>
    <w:rsid w:val="00FB4C9C"/>
    <w:rsid w:val="00FB4FF6"/>
    <w:rsid w:val="00FB5182"/>
    <w:rsid w:val="00FB6165"/>
    <w:rsid w:val="00FB61D2"/>
    <w:rsid w:val="00FB6759"/>
    <w:rsid w:val="00FC0150"/>
    <w:rsid w:val="00FC039D"/>
    <w:rsid w:val="00FC03AB"/>
    <w:rsid w:val="00FC31CF"/>
    <w:rsid w:val="00FC4729"/>
    <w:rsid w:val="00FC4A8C"/>
    <w:rsid w:val="00FC53DB"/>
    <w:rsid w:val="00FC5FC2"/>
    <w:rsid w:val="00FC6177"/>
    <w:rsid w:val="00FC63D1"/>
    <w:rsid w:val="00FC7528"/>
    <w:rsid w:val="00FD0572"/>
    <w:rsid w:val="00FD08C0"/>
    <w:rsid w:val="00FD1A97"/>
    <w:rsid w:val="00FD2D7B"/>
    <w:rsid w:val="00FD37F6"/>
    <w:rsid w:val="00FD4589"/>
    <w:rsid w:val="00FD473E"/>
    <w:rsid w:val="00FD62A5"/>
    <w:rsid w:val="00FD7DF9"/>
    <w:rsid w:val="00FE04BE"/>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列出段落1,¥¡¡¡¡ì¬º¥¹¥È¶ÎÂä,ÁÐ³ö¶ÎÂä,列表段落1,—ño’i—Ž,¥ê¥¹¥È¶ÎÂä"/>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列出段落1 Char,¥¡¡¡¡ì¬º¥¹¥È¶ÎÂä Char,ÁÐ³ö¶ÎÂä Char,列表段落1 Char,—ño’i—Ž Char,¥ê¥¹¥È¶ÎÂä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1636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 w:id="199741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9D123B-1D07-4236-B399-53B216DE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1853</Words>
  <Characters>10564</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Webbfinal</cp:lastModifiedBy>
  <cp:revision>5</cp:revision>
  <cp:lastPrinted>2007-06-18T16:08:00Z</cp:lastPrinted>
  <dcterms:created xsi:type="dcterms:W3CDTF">2019-05-02T21:42:00Z</dcterms:created>
  <dcterms:modified xsi:type="dcterms:W3CDTF">2019-05-02T21:42:00Z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(3)iNiqytNNb+kucfwgAtlVnjvaplHQ7w1eadDaK2dz1v/ijmsz9pjnseaR1r39hibD+Y/zQ6og
ueug0gXiMt3BWIc9tCIv91qaRYTU99myHoZbLNNL+UjNgRjiVne0WfDLMCqaF7KjiyyldooJ
N2oMhnFfp0VCvsMllhAURaqZop2ag9lYn/ay7UW4gxAG3e03QN42idF3nmer/pTGuXAc/R9T
T90bnhq6o7NFDir7e3</vt:lpwstr>
  </property>
  <property fmtid="{D5CDD505-2E9C-101B-9397-08002B2CF9AE}" pid="13" name="_2015_ms_pID_725343_00">
    <vt:lpwstr>_2015_ms_pID_725343</vt:lpwstr>
  </property>
  <property fmtid="{D5CDD505-2E9C-101B-9397-08002B2CF9AE}" pid="14" name="_2015_ms_pID_7253431">
    <vt:lpwstr>QNCl5B/z+FGdG0G7kNIwiCIghlZHqmOH7IFEJP4EqxOb3lVZ6l1sOn
mScErhbbu8X+rT1kClIas+8qk6QJB5mHSc/yoNWCp6ygqropJlN1CgMpvRh2UY3i687Eipjv
CIf2g6+B/IAIRIrRprR1fpcKcfsnNzKWNR/fnFol0ZBjGB05qfHPhL+HoxDDOk0XQX2LeWNF
INiYBWTWBBMtORVDuyWayOIgaURa3zpenCoY</vt:lpwstr>
  </property>
  <property fmtid="{D5CDD505-2E9C-101B-9397-08002B2CF9AE}" pid="15" name="_2015_ms_pID_7253431_00">
    <vt:lpwstr>_2015_ms_pID_7253431</vt:lpwstr>
  </property>
  <property fmtid="{D5CDD505-2E9C-101B-9397-08002B2CF9AE}" pid="16" name="_2015_ms_pID_7253432">
    <vt:lpwstr>NQc2wx4rmgZmcc2Uoz9gQe7AV4glxaenLM91
R4mnN6JV5PPRfHwF4bP3p1PqxCtL/Q==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1556833323</vt:lpwstr>
  </property>
</Properties>
</file>