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cs="Arial" w:eastAsiaTheme="minorEastAsia"/>
          <w:kern w:val="3"/>
          <w:sz w:val="22"/>
          <w:szCs w:val="22"/>
          <w:lang w:eastAsia="zh-CN"/>
        </w:rPr>
      </w:pPr>
      <w:r>
        <w:rPr>
          <w:rFonts w:eastAsia="MS Mincho" w:cs="Arial"/>
          <w:kern w:val="3"/>
          <w:sz w:val="22"/>
          <w:szCs w:val="22"/>
        </w:rPr>
        <w:t xml:space="preserve">3GPP TSG RAN WG1 Meeting </w:t>
      </w:r>
      <w:r>
        <w:rPr>
          <w:rFonts w:hint="eastAsia" w:eastAsia="MS Mincho" w:cs="Arial"/>
          <w:kern w:val="3"/>
          <w:sz w:val="22"/>
          <w:szCs w:val="22"/>
        </w:rPr>
        <w:t>#9</w:t>
      </w:r>
      <w:r>
        <w:rPr>
          <w:rFonts w:hint="eastAsia" w:eastAsia="宋体" w:cs="Arial"/>
          <w:kern w:val="3"/>
          <w:sz w:val="22"/>
          <w:szCs w:val="22"/>
          <w:lang w:val="en-US" w:eastAsia="zh-CN"/>
        </w:rPr>
        <w:t>7</w:t>
      </w:r>
      <w:r>
        <w:rPr>
          <w:rFonts w:hint="eastAsia" w:eastAsia="宋体" w:cs="Arial"/>
          <w:kern w:val="3"/>
          <w:sz w:val="22"/>
          <w:szCs w:val="22"/>
          <w:lang w:val="en-US" w:eastAsia="zh-CN"/>
        </w:rPr>
        <w:tab/>
      </w:r>
      <w:r>
        <w:rPr>
          <w:rFonts w:eastAsia="MS Mincho" w:cs="Arial"/>
          <w:kern w:val="3"/>
          <w:sz w:val="22"/>
          <w:szCs w:val="22"/>
        </w:rPr>
        <w:tab/>
      </w:r>
      <w:r>
        <w:rPr>
          <w:rFonts w:eastAsia="MS Mincho" w:cs="Arial"/>
          <w:kern w:val="3"/>
          <w:sz w:val="22"/>
          <w:szCs w:val="22"/>
        </w:rPr>
        <w:tab/>
      </w:r>
      <w:r>
        <w:rPr>
          <w:rFonts w:eastAsia="MS Mincho" w:cs="Arial"/>
          <w:kern w:val="3"/>
          <w:sz w:val="22"/>
          <w:szCs w:val="22"/>
        </w:rPr>
        <w:tab/>
      </w:r>
      <w:r>
        <w:rPr>
          <w:rFonts w:eastAsia="MS Mincho" w:cs="Arial"/>
          <w:kern w:val="3"/>
          <w:sz w:val="22"/>
          <w:szCs w:val="22"/>
        </w:rPr>
        <w:tab/>
      </w:r>
      <w:r>
        <w:rPr>
          <w:rFonts w:hint="eastAsia" w:cs="Arial" w:eastAsiaTheme="minorEastAsia"/>
          <w:kern w:val="3"/>
          <w:sz w:val="22"/>
          <w:szCs w:val="22"/>
          <w:lang w:eastAsia="zh-CN"/>
        </w:rPr>
        <w:tab/>
      </w:r>
      <w:r>
        <w:rPr>
          <w:rFonts w:hint="eastAsia" w:cs="Arial" w:eastAsiaTheme="minorEastAsia"/>
          <w:kern w:val="3"/>
          <w:sz w:val="22"/>
          <w:szCs w:val="22"/>
          <w:lang w:eastAsia="zh-CN"/>
        </w:rPr>
        <w:tab/>
      </w:r>
      <w:r>
        <w:rPr>
          <w:rFonts w:eastAsia="MS Mincho" w:cs="Arial"/>
          <w:kern w:val="3"/>
          <w:sz w:val="22"/>
          <w:szCs w:val="22"/>
        </w:rPr>
        <w:t>R1-190</w:t>
      </w:r>
      <w:r>
        <w:rPr>
          <w:rFonts w:hint="eastAsia" w:cs="Arial" w:eastAsiaTheme="minorEastAsia"/>
          <w:kern w:val="3"/>
          <w:sz w:val="22"/>
          <w:szCs w:val="22"/>
          <w:lang w:eastAsia="zh-CN"/>
        </w:rPr>
        <w:t>6351</w:t>
      </w:r>
    </w:p>
    <w:p>
      <w:pPr>
        <w:pStyle w:val="20"/>
        <w:tabs>
          <w:tab w:val="center" w:pos="4536"/>
          <w:tab w:val="right" w:pos="9072"/>
        </w:tabs>
        <w:spacing w:after="120"/>
        <w:rPr>
          <w:rFonts w:cs="Arial"/>
          <w:bCs/>
          <w:sz w:val="22"/>
          <w:szCs w:val="22"/>
        </w:rPr>
      </w:pPr>
      <w:r>
        <w:rPr>
          <w:rFonts w:cs="Arial"/>
          <w:bCs/>
          <w:sz w:val="22"/>
          <w:szCs w:val="22"/>
        </w:rPr>
        <w:t>Reno, USA, May 13</w:t>
      </w:r>
      <w:r>
        <w:rPr>
          <w:rFonts w:cs="Arial"/>
          <w:bCs/>
          <w:sz w:val="22"/>
          <w:szCs w:val="22"/>
          <w:vertAlign w:val="superscript"/>
        </w:rPr>
        <w:t>th</w:t>
      </w:r>
      <w:r>
        <w:rPr>
          <w:rFonts w:cs="Arial"/>
          <w:bCs/>
          <w:sz w:val="22"/>
          <w:szCs w:val="22"/>
        </w:rPr>
        <w:t xml:space="preserve"> – 17</w:t>
      </w:r>
      <w:r>
        <w:rPr>
          <w:rFonts w:cs="Arial"/>
          <w:bCs/>
          <w:sz w:val="22"/>
          <w:szCs w:val="22"/>
          <w:vertAlign w:val="superscript"/>
        </w:rPr>
        <w:t>th</w:t>
      </w:r>
      <w:r>
        <w:rPr>
          <w:rFonts w:cs="Arial"/>
          <w:bCs/>
          <w:sz w:val="22"/>
          <w:szCs w:val="22"/>
        </w:rPr>
        <w:t>, 2019</w:t>
      </w:r>
    </w:p>
    <w:p>
      <w:pPr>
        <w:spacing w:after="0"/>
        <w:rPr>
          <w:rFonts w:ascii="Arial" w:hAnsi="Arial" w:eastAsia="宋体" w:cs="Arial"/>
          <w:b/>
          <w:sz w:val="24"/>
          <w:szCs w:val="24"/>
          <w:lang w:eastAsia="zh-CN"/>
        </w:rPr>
      </w:pPr>
      <w:r>
        <w:rPr>
          <w:rFonts w:ascii="Arial" w:hAnsi="Arial" w:eastAsia="宋体" w:cs="Arial"/>
          <w:b/>
          <w:sz w:val="24"/>
          <w:szCs w:val="24"/>
          <w:lang w:eastAsia="zh-CN"/>
        </w:rPr>
        <w:t>Source:             CATT</w:t>
      </w:r>
    </w:p>
    <w:p>
      <w:pPr>
        <w:pStyle w:val="20"/>
        <w:spacing w:line="276" w:lineRule="auto"/>
        <w:rPr>
          <w:rFonts w:eastAsia="宋体" w:cs="Arial"/>
          <w:sz w:val="24"/>
          <w:szCs w:val="24"/>
          <w:lang w:eastAsia="zh-CN"/>
        </w:rPr>
      </w:pPr>
      <w:r>
        <w:rPr>
          <w:rFonts w:cs="Arial"/>
          <w:sz w:val="24"/>
          <w:szCs w:val="24"/>
        </w:rPr>
        <w:t>Title:</w:t>
      </w:r>
      <w:r>
        <w:rPr>
          <w:rFonts w:eastAsia="宋体" w:cs="Arial"/>
          <w:sz w:val="24"/>
          <w:szCs w:val="24"/>
          <w:lang w:eastAsia="zh-CN"/>
        </w:rPr>
        <w:t xml:space="preserve">                  Power saving scheme with cross-slot scheduling operation</w:t>
      </w:r>
    </w:p>
    <w:p>
      <w:pPr>
        <w:pStyle w:val="20"/>
        <w:spacing w:line="276" w:lineRule="auto"/>
        <w:rPr>
          <w:rFonts w:eastAsia="宋体" w:cs="Arial"/>
          <w:sz w:val="24"/>
          <w:szCs w:val="24"/>
          <w:lang w:eastAsia="zh-CN"/>
        </w:rPr>
      </w:pPr>
      <w:r>
        <w:rPr>
          <w:rFonts w:cs="Arial"/>
          <w:sz w:val="24"/>
          <w:szCs w:val="24"/>
        </w:rPr>
        <w:t>Agenda Item:</w:t>
      </w:r>
      <w:bookmarkStart w:id="0" w:name="Source"/>
      <w:bookmarkEnd w:id="0"/>
      <w:r>
        <w:rPr>
          <w:rFonts w:eastAsia="宋体" w:cs="Arial"/>
          <w:sz w:val="24"/>
          <w:szCs w:val="24"/>
          <w:lang w:eastAsia="zh-CN"/>
        </w:rPr>
        <w:t xml:space="preserve">     7.2.9.</w:t>
      </w:r>
      <w:r>
        <w:rPr>
          <w:rFonts w:hint="eastAsia" w:eastAsia="宋体" w:cs="Arial"/>
          <w:sz w:val="24"/>
          <w:szCs w:val="24"/>
          <w:lang w:eastAsia="zh-CN"/>
        </w:rPr>
        <w:t>2</w:t>
      </w:r>
    </w:p>
    <w:p>
      <w:pPr>
        <w:pStyle w:val="20"/>
        <w:spacing w:line="276" w:lineRule="auto"/>
        <w:rPr>
          <w:rFonts w:cs="Arial"/>
          <w:sz w:val="24"/>
          <w:szCs w:val="24"/>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Discussion and Decision</w:t>
      </w:r>
    </w:p>
    <w:p>
      <w:pPr>
        <w:pBdr>
          <w:bottom w:val="single" w:color="auto" w:sz="4" w:space="1"/>
        </w:pBdr>
        <w:tabs>
          <w:tab w:val="left" w:pos="2552"/>
        </w:tabs>
        <w:rPr>
          <w:sz w:val="4"/>
          <w:szCs w:val="4"/>
        </w:rPr>
      </w:pPr>
    </w:p>
    <w:p>
      <w:pPr>
        <w:pStyle w:val="2"/>
      </w:pPr>
      <w:r>
        <w:rPr>
          <w:szCs w:val="24"/>
        </w:rPr>
        <w:t>Introduction</w:t>
      </w:r>
    </w:p>
    <w:p>
      <w:pPr>
        <w:spacing w:after="60"/>
        <w:rPr>
          <w:rFonts w:eastAsia="宋体"/>
          <w:szCs w:val="22"/>
          <w:lang w:val="en-US" w:eastAsia="zh-CN"/>
        </w:rPr>
      </w:pPr>
      <w:r>
        <w:rPr>
          <w:rFonts w:eastAsia="宋体"/>
          <w:szCs w:val="22"/>
          <w:lang w:val="en-US" w:eastAsia="zh-CN"/>
        </w:rPr>
        <w:t>I</w:t>
      </w:r>
      <w:r>
        <w:rPr>
          <w:rFonts w:hint="eastAsia" w:eastAsia="宋体"/>
          <w:szCs w:val="22"/>
          <w:lang w:val="en-US" w:eastAsia="zh-CN"/>
        </w:rPr>
        <w:t>n last RAN1 96bis</w:t>
      </w:r>
      <w:r>
        <w:rPr>
          <w:rFonts w:hint="eastAsia" w:eastAsia="宋体"/>
          <w:szCs w:val="22"/>
          <w:lang w:val="en-US" w:eastAsia="zh-CN"/>
        </w:rPr>
        <w:fldChar w:fldCharType="begin"/>
      </w:r>
      <w:r>
        <w:rPr>
          <w:rFonts w:hint="eastAsia" w:eastAsia="宋体"/>
          <w:szCs w:val="22"/>
          <w:lang w:val="en-US" w:eastAsia="zh-CN"/>
        </w:rPr>
        <w:instrText xml:space="preserve"> REF _Ref4480397 \n \h </w:instrText>
      </w:r>
      <w:r>
        <w:rPr>
          <w:rFonts w:hint="eastAsia" w:eastAsia="宋体"/>
          <w:szCs w:val="22"/>
          <w:lang w:val="en-US" w:eastAsia="zh-CN"/>
        </w:rPr>
        <w:fldChar w:fldCharType="separate"/>
      </w:r>
      <w:r>
        <w:rPr>
          <w:rFonts w:hint="eastAsia" w:eastAsia="宋体"/>
          <w:szCs w:val="22"/>
          <w:lang w:val="en-US" w:eastAsia="zh-CN"/>
        </w:rPr>
        <w:t>[1]</w:t>
      </w:r>
      <w:r>
        <w:rPr>
          <w:rFonts w:hint="eastAsia" w:eastAsia="宋体"/>
          <w:szCs w:val="22"/>
          <w:lang w:val="en-US" w:eastAsia="zh-CN"/>
        </w:rPr>
        <w:fldChar w:fldCharType="end"/>
      </w:r>
      <w:r>
        <w:rPr>
          <w:rFonts w:hint="eastAsia" w:eastAsia="宋体"/>
          <w:szCs w:val="22"/>
          <w:lang w:val="en-US" w:eastAsia="zh-CN"/>
        </w:rPr>
        <w:t xml:space="preserve">, power saving scheme </w:t>
      </w:r>
      <w:r>
        <w:rPr>
          <w:rFonts w:eastAsia="宋体"/>
          <w:szCs w:val="22"/>
          <w:lang w:val="en-US" w:eastAsia="zh-CN"/>
        </w:rPr>
        <w:t>with</w:t>
      </w:r>
      <w:r>
        <w:rPr>
          <w:rFonts w:hint="eastAsia" w:eastAsia="宋体"/>
          <w:szCs w:val="22"/>
          <w:lang w:val="en-US" w:eastAsia="zh-CN"/>
        </w:rPr>
        <w:t xml:space="preserve"> cross-slot scheduling is discussed. </w:t>
      </w:r>
      <w:r>
        <w:rPr>
          <w:rFonts w:eastAsia="宋体"/>
          <w:szCs w:val="22"/>
          <w:lang w:val="en-US" w:eastAsia="zh-CN"/>
        </w:rPr>
        <w:t>In addition,</w:t>
      </w:r>
      <w:r>
        <w:rPr>
          <w:rFonts w:hint="eastAsia" w:eastAsia="宋体"/>
          <w:szCs w:val="22"/>
          <w:lang w:val="en-US" w:eastAsia="zh-CN"/>
        </w:rPr>
        <w:t xml:space="preserve"> it is agreed that power saving signal could be used to indicate cross-slot </w:t>
      </w:r>
      <w:r>
        <w:rPr>
          <w:rFonts w:eastAsia="宋体"/>
          <w:szCs w:val="22"/>
          <w:lang w:val="en-US" w:eastAsia="zh-CN"/>
        </w:rPr>
        <w:t>scheduling</w:t>
      </w:r>
      <w:r>
        <w:rPr>
          <w:rFonts w:hint="eastAsia" w:eastAsia="宋体"/>
          <w:szCs w:val="22"/>
          <w:lang w:val="en-US" w:eastAsia="zh-CN"/>
        </w:rPr>
        <w:t xml:space="preserve">. Details are FFS. </w:t>
      </w:r>
      <w:r>
        <w:rPr>
          <w:rFonts w:eastAsia="宋体"/>
          <w:szCs w:val="22"/>
          <w:lang w:val="en-US" w:eastAsia="zh-CN"/>
        </w:rPr>
        <w:t>T</w:t>
      </w:r>
      <w:r>
        <w:rPr>
          <w:rFonts w:hint="eastAsia" w:eastAsia="宋体"/>
          <w:szCs w:val="22"/>
          <w:lang w:val="en-US" w:eastAsia="zh-CN"/>
        </w:rPr>
        <w:t xml:space="preserve">his contribution is discussed that the design details of cross-slot scheduling for UE power saving. </w:t>
      </w:r>
    </w:p>
    <w:p>
      <w:pPr>
        <w:pStyle w:val="13"/>
        <w:rPr>
          <w:rFonts w:eastAsia="宋体"/>
          <w:lang w:eastAsia="zh-CN"/>
        </w:rPr>
      </w:pPr>
    </w:p>
    <w:p>
      <w:pPr>
        <w:pStyle w:val="2"/>
        <w:rPr>
          <w:szCs w:val="36"/>
        </w:rPr>
      </w:pPr>
      <w:r>
        <w:rPr>
          <w:szCs w:val="36"/>
        </w:rPr>
        <w:t xml:space="preserve">Power Saving Schemes with </w:t>
      </w:r>
      <w:r>
        <w:rPr>
          <w:rFonts w:hint="eastAsia" w:eastAsiaTheme="minorEastAsia"/>
          <w:szCs w:val="36"/>
          <w:lang w:eastAsia="zh-CN"/>
        </w:rPr>
        <w:t>cross-slot</w:t>
      </w:r>
      <w:r>
        <w:rPr>
          <w:rFonts w:eastAsiaTheme="minorEastAsia"/>
          <w:szCs w:val="36"/>
          <w:lang w:eastAsia="zh-CN"/>
        </w:rPr>
        <w:t xml:space="preserve"> scheduling</w:t>
      </w:r>
    </w:p>
    <w:p>
      <w:pPr>
        <w:pStyle w:val="16"/>
        <w:spacing w:before="120"/>
        <w:rPr>
          <w:color w:val="000000"/>
          <w:lang w:val="en-US"/>
        </w:rPr>
      </w:pPr>
      <w:r>
        <w:rPr>
          <w:rFonts w:hint="eastAsia" w:eastAsiaTheme="minorEastAsia"/>
          <w:lang w:eastAsia="zh-CN"/>
        </w:rPr>
        <w:t xml:space="preserve">Based on RAN1 96bis agreements, cross-slot </w:t>
      </w:r>
      <w:r>
        <w:rPr>
          <w:rFonts w:eastAsiaTheme="minorEastAsia"/>
          <w:lang w:eastAsia="zh-CN"/>
        </w:rPr>
        <w:t>scheduling</w:t>
      </w:r>
      <w:r>
        <w:rPr>
          <w:rFonts w:hint="eastAsia" w:eastAsiaTheme="minorEastAsia"/>
          <w:lang w:eastAsia="zh-CN"/>
        </w:rPr>
        <w:t xml:space="preserve"> </w:t>
      </w:r>
      <w:r>
        <w:rPr>
          <w:rFonts w:hint="eastAsia" w:eastAsiaTheme="minorEastAsia"/>
          <w:color w:val="000000"/>
          <w:lang w:val="en-US" w:eastAsia="zh-CN"/>
        </w:rPr>
        <w:t>could</w:t>
      </w:r>
      <w:r>
        <w:rPr>
          <w:color w:val="000000"/>
          <w:lang w:val="en-US"/>
        </w:rPr>
        <w:t xml:space="preserve"> be indicated via dynamic</w:t>
      </w:r>
      <w:r>
        <w:rPr>
          <w:rFonts w:hint="eastAsia" w:eastAsia="宋体"/>
          <w:color w:val="000000"/>
          <w:lang w:val="en-US" w:eastAsia="zh-CN"/>
        </w:rPr>
        <w:t xml:space="preserve"> </w:t>
      </w:r>
      <w:r>
        <w:rPr>
          <w:color w:val="000000"/>
          <w:lang w:val="en-US"/>
        </w:rPr>
        <w:t>signaling to adapt the minimum applicable value</w:t>
      </w:r>
      <w:r>
        <w:rPr>
          <w:rFonts w:hint="eastAsia" w:eastAsiaTheme="minorEastAsia"/>
          <w:color w:val="000000"/>
          <w:lang w:val="en-US" w:eastAsia="zh-CN"/>
        </w:rPr>
        <w:t xml:space="preserve"> </w:t>
      </w:r>
      <w:r>
        <w:rPr>
          <w:color w:val="000000"/>
          <w:lang w:val="en-US"/>
        </w:rPr>
        <w:t>of K0, K2 and/or aperiodic CSI-RS triggering offset.</w:t>
      </w:r>
      <w:r>
        <w:rPr>
          <w:rFonts w:hint="eastAsia" w:eastAsiaTheme="minorEastAsia"/>
          <w:color w:val="000000"/>
          <w:lang w:val="en-US" w:eastAsia="zh-CN"/>
        </w:rPr>
        <w:t xml:space="preserve"> </w:t>
      </w:r>
      <w:r>
        <w:rPr>
          <w:rFonts w:eastAsiaTheme="minorEastAsia"/>
          <w:color w:val="000000"/>
          <w:lang w:val="en-US" w:eastAsia="zh-CN"/>
        </w:rPr>
        <w:t>T</w:t>
      </w:r>
      <w:r>
        <w:rPr>
          <w:rFonts w:hint="eastAsia" w:eastAsiaTheme="minorEastAsia"/>
          <w:color w:val="000000"/>
          <w:lang w:val="en-US" w:eastAsia="zh-CN"/>
        </w:rPr>
        <w:t xml:space="preserve">he candidate </w:t>
      </w:r>
      <w:r>
        <w:rPr>
          <w:rFonts w:eastAsiaTheme="minorEastAsia"/>
          <w:color w:val="000000"/>
          <w:lang w:val="en-US" w:eastAsia="zh-CN"/>
        </w:rPr>
        <w:t>signaling</w:t>
      </w:r>
      <w:r>
        <w:rPr>
          <w:rFonts w:hint="eastAsia" w:eastAsiaTheme="minorEastAsia"/>
          <w:color w:val="000000"/>
          <w:lang w:val="en-US" w:eastAsia="zh-CN"/>
        </w:rPr>
        <w:t xml:space="preserve"> type could be MAC-CE based or L1 </w:t>
      </w:r>
      <w:r>
        <w:rPr>
          <w:rFonts w:eastAsiaTheme="minorEastAsia"/>
          <w:color w:val="000000"/>
          <w:lang w:val="en-US" w:eastAsia="zh-CN"/>
        </w:rPr>
        <w:t xml:space="preserve">signaling </w:t>
      </w:r>
      <w:r>
        <w:rPr>
          <w:rFonts w:hint="eastAsia" w:eastAsiaTheme="minorEastAsia"/>
          <w:color w:val="000000"/>
          <w:lang w:val="en-US" w:eastAsia="zh-CN"/>
        </w:rPr>
        <w:t xml:space="preserve">based. </w:t>
      </w:r>
      <w:r>
        <w:rPr>
          <w:rFonts w:eastAsiaTheme="minorEastAsia"/>
          <w:color w:val="000000"/>
          <w:lang w:val="en-US" w:eastAsia="zh-CN"/>
        </w:rPr>
        <w:t>Furthermore</w:t>
      </w:r>
      <w:r>
        <w:rPr>
          <w:rFonts w:hint="eastAsia" w:eastAsiaTheme="minorEastAsia"/>
          <w:color w:val="000000"/>
          <w:lang w:val="en-US" w:eastAsia="zh-CN"/>
        </w:rPr>
        <w:t xml:space="preserve">, how to indicate the minimum applicable </w:t>
      </w:r>
      <w:r>
        <w:rPr>
          <w:rFonts w:eastAsiaTheme="minorEastAsia"/>
          <w:color w:val="000000"/>
          <w:lang w:val="en-US" w:eastAsia="zh-CN"/>
        </w:rPr>
        <w:t>value</w:t>
      </w:r>
      <w:r>
        <w:rPr>
          <w:rFonts w:hint="eastAsia" w:eastAsiaTheme="minorEastAsia"/>
          <w:color w:val="000000"/>
          <w:lang w:val="en-US" w:eastAsia="zh-CN"/>
        </w:rPr>
        <w:t xml:space="preserve"> of K0,K2</w:t>
      </w:r>
      <w:r>
        <w:rPr>
          <w:rFonts w:eastAsiaTheme="minorEastAsia"/>
          <w:color w:val="000000"/>
          <w:lang w:val="en-US" w:eastAsia="zh-CN"/>
        </w:rPr>
        <w:t xml:space="preserve"> and </w:t>
      </w:r>
      <w:r>
        <w:rPr>
          <w:rFonts w:hint="eastAsia" w:eastAsiaTheme="minorEastAsia"/>
          <w:color w:val="000000"/>
          <w:lang w:val="en-US" w:eastAsia="zh-CN"/>
        </w:rPr>
        <w:t>aperiodic CSI-RS triggering could be based o</w:t>
      </w:r>
      <w:r>
        <w:rPr>
          <w:rFonts w:hint="eastAsia"/>
          <w:color w:val="000000"/>
          <w:lang w:val="en-US"/>
        </w:rPr>
        <w:t>n</w:t>
      </w:r>
      <w:r>
        <w:rPr>
          <w:color w:val="000000"/>
          <w:lang w:val="en-US"/>
        </w:rPr>
        <w:t xml:space="preserve"> the selected </w:t>
      </w:r>
      <w:r>
        <w:rPr>
          <w:rFonts w:hint="eastAsia"/>
          <w:color w:val="000000"/>
          <w:lang w:val="en-US"/>
        </w:rPr>
        <w:t>candidate</w:t>
      </w:r>
      <w:r>
        <w:rPr>
          <w:rFonts w:hint="eastAsia" w:eastAsia="宋体"/>
          <w:color w:val="000000"/>
          <w:lang w:val="en-US" w:eastAsia="zh-CN"/>
        </w:rPr>
        <w:t>s</w:t>
      </w:r>
      <w:r>
        <w:rPr>
          <w:color w:val="000000"/>
          <w:lang w:val="en-US"/>
        </w:rPr>
        <w:t xml:space="preserve"> with the following options</w:t>
      </w:r>
    </w:p>
    <w:p>
      <w:pPr>
        <w:pStyle w:val="16"/>
        <w:numPr>
          <w:ilvl w:val="0"/>
          <w:numId w:val="10"/>
        </w:numPr>
        <w:spacing w:before="120"/>
        <w:rPr>
          <w:rFonts w:eastAsiaTheme="minorEastAsia"/>
          <w:color w:val="auto"/>
          <w:lang w:val="en-GB" w:eastAsia="zh-CN"/>
        </w:rPr>
      </w:pPr>
      <w:r>
        <w:rPr>
          <w:color w:val="000000"/>
          <w:lang w:val="en-US"/>
        </w:rPr>
        <w:t>I</w:t>
      </w:r>
      <w:r>
        <w:rPr>
          <w:rFonts w:hint="eastAsia"/>
          <w:color w:val="000000"/>
          <w:lang w:val="en-US"/>
        </w:rPr>
        <w:t xml:space="preserve">ndication of a subset of TDRA entries, </w:t>
      </w:r>
    </w:p>
    <w:p>
      <w:pPr>
        <w:pStyle w:val="16"/>
        <w:numPr>
          <w:ilvl w:val="0"/>
          <w:numId w:val="10"/>
        </w:numPr>
        <w:spacing w:before="120"/>
        <w:rPr>
          <w:rFonts w:eastAsiaTheme="minorEastAsia"/>
          <w:color w:val="auto"/>
          <w:lang w:val="en-GB" w:eastAsia="zh-CN"/>
        </w:rPr>
      </w:pPr>
      <w:r>
        <w:rPr>
          <w:color w:val="000000"/>
          <w:lang w:val="en-US"/>
        </w:rPr>
        <w:t>Indication</w:t>
      </w:r>
      <w:r>
        <w:rPr>
          <w:rFonts w:hint="eastAsia"/>
          <w:color w:val="000000"/>
          <w:lang w:val="en-US"/>
        </w:rPr>
        <w:t xml:space="preserve"> of one active</w:t>
      </w:r>
      <w:r>
        <w:rPr>
          <w:color w:val="000000"/>
          <w:lang w:val="en-US"/>
        </w:rPr>
        <w:t xml:space="preserve"> table from multiple configured TDRA tables</w:t>
      </w:r>
      <w:r>
        <w:rPr>
          <w:rFonts w:hint="eastAsia"/>
          <w:color w:val="000000"/>
          <w:lang w:val="en-US"/>
        </w:rPr>
        <w:t>,</w:t>
      </w:r>
    </w:p>
    <w:p>
      <w:pPr>
        <w:pStyle w:val="16"/>
        <w:numPr>
          <w:ilvl w:val="0"/>
          <w:numId w:val="10"/>
        </w:numPr>
        <w:spacing w:before="120"/>
        <w:rPr>
          <w:rFonts w:eastAsiaTheme="minorEastAsia"/>
          <w:color w:val="auto"/>
          <w:lang w:val="en-GB" w:eastAsia="zh-CN"/>
        </w:rPr>
      </w:pPr>
      <w:r>
        <w:rPr>
          <w:color w:val="000000"/>
          <w:lang w:val="en-US"/>
        </w:rPr>
        <w:t>Indication of the minimum applicable value</w:t>
      </w:r>
      <w:r>
        <w:rPr>
          <w:rFonts w:hint="eastAsia"/>
          <w:color w:val="000000"/>
          <w:lang w:val="en-US"/>
        </w:rPr>
        <w:t>,</w:t>
      </w:r>
      <w:r>
        <w:rPr>
          <w:color w:val="000000"/>
          <w:lang w:val="en-US"/>
        </w:rPr>
        <w:t xml:space="preserve"> </w:t>
      </w:r>
    </w:p>
    <w:p>
      <w:pPr>
        <w:pStyle w:val="16"/>
        <w:numPr>
          <w:ilvl w:val="0"/>
          <w:numId w:val="10"/>
        </w:numPr>
        <w:spacing w:before="120"/>
        <w:rPr>
          <w:rFonts w:eastAsiaTheme="minorEastAsia"/>
          <w:color w:val="auto"/>
          <w:lang w:val="en-GB" w:eastAsia="zh-CN"/>
        </w:rPr>
      </w:pPr>
      <w:r>
        <w:rPr>
          <w:color w:val="000000"/>
          <w:lang w:val="en-US"/>
        </w:rPr>
        <w:t xml:space="preserve">Indication of a power-saving state with </w:t>
      </w:r>
      <w:r>
        <w:rPr>
          <w:rFonts w:hint="eastAsia" w:eastAsia="宋体"/>
          <w:color w:val="000000"/>
          <w:lang w:val="en-US" w:eastAsia="zh-CN"/>
        </w:rPr>
        <w:t>pre-configured</w:t>
      </w:r>
      <w:r>
        <w:rPr>
          <w:color w:val="000000"/>
          <w:lang w:val="en-US"/>
        </w:rPr>
        <w:t xml:space="preserve"> K0</w:t>
      </w:r>
      <w:r>
        <w:rPr>
          <w:rFonts w:hint="eastAsia"/>
          <w:color w:val="000000"/>
          <w:lang w:val="en-US"/>
        </w:rPr>
        <w:t xml:space="preserve">,K2, </w:t>
      </w:r>
    </w:p>
    <w:p>
      <w:pPr>
        <w:pStyle w:val="16"/>
        <w:numPr>
          <w:ilvl w:val="0"/>
          <w:numId w:val="10"/>
        </w:numPr>
        <w:spacing w:before="120"/>
        <w:rPr>
          <w:rFonts w:eastAsiaTheme="minorEastAsia"/>
          <w:color w:val="auto"/>
          <w:lang w:val="en-GB" w:eastAsia="zh-CN"/>
        </w:rPr>
      </w:pPr>
      <w:r>
        <w:rPr>
          <w:color w:val="000000"/>
          <w:lang w:val="en-US"/>
        </w:rPr>
        <w:t>I</w:t>
      </w:r>
      <w:r>
        <w:rPr>
          <w:rFonts w:hint="eastAsia"/>
          <w:color w:val="000000"/>
          <w:lang w:val="en-US"/>
        </w:rPr>
        <w:t xml:space="preserve">ndication of power-saving state with </w:t>
      </w:r>
      <w:r>
        <w:rPr>
          <w:color w:val="000000"/>
          <w:lang w:val="en-US"/>
        </w:rPr>
        <w:t>pre</w:t>
      </w:r>
      <w:r>
        <w:rPr>
          <w:rFonts w:hint="eastAsia" w:eastAsia="宋体"/>
          <w:color w:val="000000"/>
          <w:lang w:val="en-US" w:eastAsia="zh-CN"/>
        </w:rPr>
        <w:t>-</w:t>
      </w:r>
      <w:r>
        <w:rPr>
          <w:color w:val="000000"/>
          <w:lang w:val="en-US"/>
        </w:rPr>
        <w:t>configured</w:t>
      </w:r>
      <w:r>
        <w:rPr>
          <w:rFonts w:hint="eastAsia"/>
          <w:color w:val="000000"/>
          <w:lang w:val="en-US"/>
        </w:rPr>
        <w:t xml:space="preserve"> value. </w:t>
      </w:r>
    </w:p>
    <w:p>
      <w:pPr>
        <w:pStyle w:val="16"/>
        <w:spacing w:before="120"/>
        <w:ind w:left="35"/>
        <w:rPr>
          <w:color w:val="000000"/>
          <w:lang w:val="en-US"/>
        </w:rPr>
      </w:pPr>
    </w:p>
    <w:p>
      <w:pPr>
        <w:pStyle w:val="16"/>
        <w:spacing w:before="120"/>
        <w:ind w:left="35"/>
        <w:rPr>
          <w:rFonts w:eastAsiaTheme="minorEastAsia"/>
          <w:lang w:eastAsia="zh-CN"/>
        </w:rPr>
      </w:pPr>
      <w:r>
        <w:rPr>
          <w:rFonts w:hint="eastAsia"/>
          <w:color w:val="000000"/>
          <w:lang w:val="en-US"/>
        </w:rPr>
        <w:t>The details are discussed in this section.</w:t>
      </w:r>
    </w:p>
    <w:p/>
    <w:p>
      <w:pPr>
        <w:pStyle w:val="4"/>
        <w:rPr>
          <w:rFonts w:eastAsiaTheme="minorEastAsia"/>
          <w:lang w:eastAsia="zh-CN"/>
        </w:rPr>
      </w:pPr>
      <w:r>
        <w:rPr>
          <w:rFonts w:eastAsiaTheme="minorEastAsia"/>
          <w:lang w:eastAsia="zh-CN"/>
        </w:rPr>
        <w:t>S</w:t>
      </w:r>
      <w:r>
        <w:rPr>
          <w:rFonts w:hint="eastAsia" w:eastAsiaTheme="minorEastAsia"/>
          <w:lang w:eastAsia="zh-CN"/>
        </w:rPr>
        <w:t>ignal</w:t>
      </w:r>
      <w:r>
        <w:rPr>
          <w:rFonts w:hint="eastAsia" w:eastAsiaTheme="minorEastAsia"/>
          <w:lang w:val="en-US" w:eastAsia="zh-CN"/>
        </w:rPr>
        <w:t>i</w:t>
      </w:r>
      <w:r>
        <w:rPr>
          <w:rFonts w:hint="eastAsia" w:eastAsiaTheme="minorEastAsia"/>
          <w:lang w:eastAsia="zh-CN"/>
        </w:rPr>
        <w:t xml:space="preserve">ng type for cross-slot </w:t>
      </w:r>
      <w:r>
        <w:rPr>
          <w:rFonts w:eastAsiaTheme="minorEastAsia"/>
          <w:lang w:eastAsia="zh-CN"/>
        </w:rPr>
        <w:t>scheduling</w:t>
      </w:r>
    </w:p>
    <w:p>
      <w:pPr>
        <w:rPr>
          <w:rFonts w:eastAsiaTheme="minorEastAsia"/>
          <w:lang w:eastAsia="zh-CN"/>
        </w:rPr>
      </w:pPr>
    </w:p>
    <w:p>
      <w:pPr>
        <w:rPr>
          <w:rFonts w:eastAsiaTheme="minorEastAsia"/>
          <w:lang w:eastAsia="zh-CN"/>
        </w:rPr>
      </w:pPr>
      <w:r>
        <w:rPr>
          <w:rFonts w:eastAsiaTheme="minorEastAsia"/>
          <w:lang w:eastAsia="zh-CN"/>
        </w:rPr>
        <w:t>I</w:t>
      </w:r>
      <w:r>
        <w:rPr>
          <w:rFonts w:hint="eastAsia" w:eastAsiaTheme="minorEastAsia"/>
          <w:lang w:eastAsia="zh-CN"/>
        </w:rPr>
        <w:t xml:space="preserve">t is agreed that MAC-CE based </w:t>
      </w:r>
      <w:r>
        <w:rPr>
          <w:rFonts w:eastAsiaTheme="minorEastAsia"/>
          <w:lang w:eastAsia="zh-CN"/>
        </w:rPr>
        <w:t>signaling</w:t>
      </w:r>
      <w:r>
        <w:rPr>
          <w:rFonts w:hint="eastAsia" w:eastAsiaTheme="minorEastAsia"/>
          <w:lang w:eastAsia="zh-CN"/>
        </w:rPr>
        <w:t xml:space="preserve"> or L1-based signaling could be used to indicate cross-slot scheduling for power saving.</w:t>
      </w:r>
    </w:p>
    <w:p>
      <w:pPr>
        <w:pStyle w:val="5"/>
        <w:rPr>
          <w:rFonts w:eastAsiaTheme="minorEastAsia"/>
          <w:lang w:eastAsia="zh-CN"/>
        </w:rPr>
      </w:pPr>
      <w:r>
        <w:rPr>
          <w:rFonts w:hint="eastAsia"/>
          <w:lang w:val="en-US" w:eastAsia="zh-CN"/>
        </w:rPr>
        <w:t>MAC-CE signaling</w:t>
      </w:r>
    </w:p>
    <w:p>
      <w:pPr>
        <w:tabs>
          <w:tab w:val="left" w:pos="2160"/>
        </w:tabs>
        <w:rPr>
          <w:rFonts w:eastAsiaTheme="minorEastAsia"/>
          <w:lang w:val="en-US" w:eastAsia="zh-CN"/>
        </w:rPr>
      </w:pPr>
      <w:r>
        <w:rPr>
          <w:rFonts w:eastAsiaTheme="minorEastAsia"/>
          <w:lang w:eastAsia="zh-CN"/>
        </w:rPr>
        <w:t xml:space="preserve">The dynamic signaling by </w:t>
      </w:r>
      <w:r>
        <w:rPr>
          <w:rFonts w:hint="eastAsia" w:eastAsiaTheme="minorEastAsia"/>
          <w:lang w:eastAsia="zh-CN"/>
        </w:rPr>
        <w:t xml:space="preserve">MAC-CE  indication </w:t>
      </w:r>
      <w:r>
        <w:rPr>
          <w:rFonts w:eastAsiaTheme="minorEastAsia"/>
          <w:lang w:val="en-US" w:eastAsia="zh-CN"/>
        </w:rPr>
        <w:t>for K0,</w:t>
      </w:r>
      <w:r>
        <w:rPr>
          <w:rFonts w:hint="eastAsia" w:eastAsiaTheme="minorEastAsia"/>
          <w:lang w:val="en-US" w:eastAsia="zh-CN"/>
        </w:rPr>
        <w:t xml:space="preserve"> </w:t>
      </w:r>
      <w:r>
        <w:rPr>
          <w:rFonts w:eastAsiaTheme="minorEastAsia"/>
          <w:lang w:val="en-US" w:eastAsia="zh-CN"/>
        </w:rPr>
        <w:t>K2,</w:t>
      </w:r>
      <w:r>
        <w:rPr>
          <w:rFonts w:hint="eastAsia" w:eastAsiaTheme="minorEastAsia"/>
          <w:lang w:val="en-US" w:eastAsia="zh-CN"/>
        </w:rPr>
        <w:t xml:space="preserve"> apeirodic</w:t>
      </w:r>
      <w:r>
        <w:rPr>
          <w:rFonts w:eastAsiaTheme="minorEastAsia"/>
          <w:lang w:val="en-US" w:eastAsia="zh-CN"/>
        </w:rPr>
        <w:t xml:space="preserve">-CSI-RS trigger offset, </w:t>
      </w:r>
      <w:r>
        <w:rPr>
          <w:rFonts w:hint="eastAsia" w:eastAsiaTheme="minorEastAsia"/>
          <w:lang w:val="en-US" w:eastAsia="zh-CN"/>
        </w:rPr>
        <w:t xml:space="preserve">could consume </w:t>
      </w:r>
      <w:r>
        <w:rPr>
          <w:rFonts w:eastAsiaTheme="minorEastAsia"/>
          <w:lang w:val="en-US" w:eastAsia="zh-CN"/>
        </w:rPr>
        <w:t>longer processing time.  t</w:t>
      </w:r>
      <w:r>
        <w:rPr>
          <w:rFonts w:hint="eastAsia" w:eastAsiaTheme="minorEastAsia"/>
          <w:lang w:val="en-US" w:eastAsia="zh-CN"/>
        </w:rPr>
        <w:t xml:space="preserve">. If PDSH re-transmission is performed, </w:t>
      </w:r>
      <w:r>
        <w:rPr>
          <w:rFonts w:eastAsiaTheme="minorEastAsia"/>
          <w:lang w:val="en-US" w:eastAsia="zh-CN"/>
        </w:rPr>
        <w:t xml:space="preserve">the control signaling by </w:t>
      </w:r>
      <w:r>
        <w:rPr>
          <w:rFonts w:hint="eastAsia" w:eastAsiaTheme="minorEastAsia"/>
          <w:lang w:val="en-US" w:eastAsia="zh-CN"/>
        </w:rPr>
        <w:t xml:space="preserve">MAC-CE  could </w:t>
      </w:r>
      <w:r>
        <w:rPr>
          <w:rFonts w:eastAsiaTheme="minorEastAsia"/>
          <w:lang w:val="en-US" w:eastAsia="zh-CN"/>
        </w:rPr>
        <w:t xml:space="preserve">further increase the latency </w:t>
      </w:r>
      <w:r>
        <w:rPr>
          <w:rFonts w:hint="eastAsia" w:eastAsiaTheme="minorEastAsia"/>
          <w:lang w:val="en-US" w:eastAsia="zh-CN"/>
        </w:rPr>
        <w:t xml:space="preserve">. </w:t>
      </w:r>
      <w:r>
        <w:rPr>
          <w:rFonts w:eastAsiaTheme="minorEastAsia"/>
          <w:lang w:val="en-US" w:eastAsia="zh-CN"/>
        </w:rPr>
        <w:t>O</w:t>
      </w:r>
      <w:r>
        <w:rPr>
          <w:rFonts w:hint="eastAsia" w:eastAsiaTheme="minorEastAsia"/>
          <w:lang w:val="en-US" w:eastAsia="zh-CN"/>
        </w:rPr>
        <w:t xml:space="preserve">n the other hand, </w:t>
      </w:r>
      <w:r>
        <w:rPr>
          <w:rFonts w:eastAsiaTheme="minorEastAsia"/>
          <w:lang w:val="en-US" w:eastAsia="zh-CN"/>
        </w:rPr>
        <w:t xml:space="preserve">the control signaling by </w:t>
      </w:r>
      <w:r>
        <w:rPr>
          <w:rFonts w:hint="eastAsia" w:eastAsiaTheme="minorEastAsia"/>
          <w:lang w:val="en-US" w:eastAsia="zh-CN"/>
        </w:rPr>
        <w:t xml:space="preserve">MAC-CE  could not support </w:t>
      </w:r>
      <w:r>
        <w:rPr>
          <w:rFonts w:eastAsiaTheme="minorEastAsia"/>
          <w:lang w:val="en-US" w:eastAsia="zh-CN"/>
        </w:rPr>
        <w:t>dynamic</w:t>
      </w:r>
      <w:r>
        <w:rPr>
          <w:rFonts w:hint="eastAsia" w:eastAsiaTheme="minorEastAsia"/>
          <w:lang w:val="en-US" w:eastAsia="zh-CN"/>
        </w:rPr>
        <w:t xml:space="preserve"> </w:t>
      </w:r>
      <w:r>
        <w:rPr>
          <w:rFonts w:eastAsiaTheme="minorEastAsia"/>
          <w:lang w:val="en-US" w:eastAsia="zh-CN"/>
        </w:rPr>
        <w:t>switching</w:t>
      </w:r>
      <w:r>
        <w:rPr>
          <w:rFonts w:hint="eastAsia" w:eastAsiaTheme="minorEastAsia"/>
          <w:lang w:val="en-US" w:eastAsia="zh-CN"/>
        </w:rPr>
        <w:t xml:space="preserve"> between same-slot </w:t>
      </w:r>
      <w:r>
        <w:rPr>
          <w:rFonts w:eastAsiaTheme="minorEastAsia"/>
          <w:lang w:val="en-US" w:eastAsia="zh-CN"/>
        </w:rPr>
        <w:t>scheduling</w:t>
      </w:r>
      <w:r>
        <w:rPr>
          <w:rFonts w:hint="eastAsia" w:eastAsiaTheme="minorEastAsia"/>
          <w:lang w:val="en-US" w:eastAsia="zh-CN"/>
        </w:rPr>
        <w:t xml:space="preserve"> and cross-slot </w:t>
      </w:r>
      <w:r>
        <w:rPr>
          <w:rFonts w:eastAsiaTheme="minorEastAsia"/>
          <w:lang w:val="en-US" w:eastAsia="zh-CN"/>
        </w:rPr>
        <w:t>scheduling</w:t>
      </w:r>
      <w:r>
        <w:rPr>
          <w:rFonts w:hint="eastAsia" w:eastAsiaTheme="minorEastAsia"/>
          <w:lang w:val="en-US" w:eastAsia="zh-CN"/>
        </w:rPr>
        <w:t xml:space="preserve">. In case of cross-slot </w:t>
      </w:r>
      <w:r>
        <w:rPr>
          <w:rFonts w:eastAsiaTheme="minorEastAsia"/>
          <w:lang w:val="en-US" w:eastAsia="zh-CN"/>
        </w:rPr>
        <w:t>scheduling</w:t>
      </w:r>
      <w:r>
        <w:rPr>
          <w:rFonts w:hint="eastAsia" w:eastAsiaTheme="minorEastAsia"/>
          <w:lang w:val="en-US" w:eastAsia="zh-CN"/>
        </w:rPr>
        <w:t xml:space="preserve"> configuration, fast switching among cross-slot </w:t>
      </w:r>
      <w:r>
        <w:rPr>
          <w:rFonts w:eastAsiaTheme="minorEastAsia"/>
          <w:lang w:val="en-US" w:eastAsia="zh-CN"/>
        </w:rPr>
        <w:t>scheduling</w:t>
      </w:r>
      <w:r>
        <w:rPr>
          <w:rFonts w:hint="eastAsia" w:eastAsiaTheme="minorEastAsia"/>
          <w:lang w:val="en-US" w:eastAsia="zh-CN"/>
        </w:rPr>
        <w:t xml:space="preserve"> parameters </w:t>
      </w:r>
      <w:r>
        <w:rPr>
          <w:rFonts w:eastAsiaTheme="minorEastAsia"/>
          <w:lang w:val="en-US" w:eastAsia="zh-CN"/>
        </w:rPr>
        <w:t>could</w:t>
      </w:r>
      <w:r>
        <w:rPr>
          <w:rFonts w:hint="eastAsia" w:eastAsiaTheme="minorEastAsia"/>
          <w:lang w:val="en-US" w:eastAsia="zh-CN"/>
        </w:rPr>
        <w:t xml:space="preserve"> be supported. </w:t>
      </w:r>
      <w:r>
        <w:rPr>
          <w:rFonts w:eastAsiaTheme="minorEastAsia"/>
          <w:lang w:val="en-US" w:eastAsia="zh-CN"/>
        </w:rPr>
        <w:t>T</w:t>
      </w:r>
      <w:r>
        <w:rPr>
          <w:rFonts w:hint="eastAsia" w:eastAsiaTheme="minorEastAsia"/>
          <w:lang w:val="en-US" w:eastAsia="zh-CN"/>
        </w:rPr>
        <w:t xml:space="preserve">aking the following figure as an example, slot type is configured as </w:t>
      </w:r>
      <w:r>
        <w:rPr>
          <w:rFonts w:eastAsiaTheme="minorEastAsia"/>
          <w:lang w:val="en-US" w:eastAsia="zh-CN"/>
        </w:rPr>
        <w:t>‘</w:t>
      </w:r>
      <w:r>
        <w:rPr>
          <w:rFonts w:hint="eastAsia" w:eastAsiaTheme="minorEastAsia"/>
          <w:lang w:val="en-US" w:eastAsia="zh-CN"/>
        </w:rPr>
        <w:t>F</w:t>
      </w:r>
      <w:r>
        <w:rPr>
          <w:rFonts w:eastAsiaTheme="minorEastAsia"/>
          <w:lang w:val="en-US" w:eastAsia="zh-CN"/>
        </w:rPr>
        <w:t>’</w:t>
      </w:r>
      <w:r>
        <w:rPr>
          <w:rFonts w:hint="eastAsia" w:eastAsiaTheme="minorEastAsia"/>
          <w:lang w:val="en-US" w:eastAsia="zh-CN"/>
        </w:rPr>
        <w:t xml:space="preserve">. When DCI of SFI format is indicated before cross-slot scheduling information transmitted, there may not be enough  gap to perform cross-slot scheduling. So different cross-slot scheduling switching needs to be supported. </w:t>
      </w:r>
      <w:r>
        <w:rPr>
          <w:rFonts w:eastAsiaTheme="minorEastAsia"/>
          <w:lang w:val="en-US" w:eastAsia="zh-CN"/>
        </w:rPr>
        <w:t xml:space="preserve">The latency of control signaling by </w:t>
      </w:r>
      <w:r>
        <w:rPr>
          <w:rFonts w:hint="eastAsia" w:eastAsiaTheme="minorEastAsia"/>
          <w:lang w:val="en-US" w:eastAsia="zh-CN"/>
        </w:rPr>
        <w:t xml:space="preserve">MAC-CE  could not </w:t>
      </w:r>
      <w:r>
        <w:rPr>
          <w:rFonts w:eastAsiaTheme="minorEastAsia"/>
          <w:lang w:val="en-US" w:eastAsia="zh-CN"/>
        </w:rPr>
        <w:t>support fast switching of cross-slot scheduling</w:t>
      </w:r>
      <w:r>
        <w:rPr>
          <w:rFonts w:hint="eastAsia" w:eastAsiaTheme="minorEastAsia"/>
          <w:lang w:val="en-US" w:eastAsia="zh-CN"/>
        </w:rPr>
        <w:t>.</w:t>
      </w:r>
    </w:p>
    <w:p>
      <w:pPr>
        <w:tabs>
          <w:tab w:val="left" w:pos="2160"/>
        </w:tabs>
        <w:jc w:val="center"/>
      </w:pPr>
      <w:r>
        <w:object>
          <v:shape id="_x0000_i1025" o:spt="75" type="#_x0000_t75" style="height:75.45pt;width:343.3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13"/>
        <w:tabs>
          <w:tab w:val="left" w:pos="2160"/>
        </w:tabs>
        <w:jc w:val="center"/>
        <w:rPr>
          <w:rFonts w:eastAsia="宋体"/>
          <w:lang w:val="en-US" w:eastAsia="zh-CN"/>
        </w:rPr>
      </w:pPr>
      <w:r>
        <w:t xml:space="preserve">Figure  </w:t>
      </w:r>
      <w:r>
        <w:fldChar w:fldCharType="begin"/>
      </w:r>
      <w:r>
        <w:instrText xml:space="preserve"> SEQ Figure_ \* ARABIC </w:instrText>
      </w:r>
      <w:r>
        <w:fldChar w:fldCharType="separate"/>
      </w:r>
      <w:r>
        <w:t>1</w:t>
      </w:r>
      <w:r>
        <w:fldChar w:fldCharType="end"/>
      </w:r>
      <w:r>
        <w:rPr>
          <w:rFonts w:hint="eastAsia" w:eastAsia="宋体"/>
          <w:lang w:val="en-US" w:eastAsia="zh-CN"/>
        </w:rPr>
        <w:t xml:space="preserve"> switching between different cross-slot scheduling parameter</w:t>
      </w:r>
    </w:p>
    <w:p>
      <w:pPr>
        <w:pStyle w:val="5"/>
        <w:rPr>
          <w:rFonts w:eastAsiaTheme="minorEastAsia"/>
          <w:lang w:eastAsia="zh-CN"/>
        </w:rPr>
      </w:pPr>
      <w:r>
        <w:rPr>
          <w:rFonts w:hint="eastAsia"/>
          <w:lang w:val="en-US" w:eastAsia="zh-CN"/>
        </w:rPr>
        <w:t>L1-based signaling</w:t>
      </w:r>
    </w:p>
    <w:p>
      <w:pPr>
        <w:rPr>
          <w:lang w:val="en-US" w:eastAsia="zh-CN"/>
        </w:rPr>
      </w:pPr>
      <w:r>
        <w:rPr>
          <w:rFonts w:hint="eastAsia"/>
          <w:lang w:val="en-US" w:eastAsia="zh-CN"/>
        </w:rPr>
        <w:t xml:space="preserve">L1-based signaling could be based on DCI signaling or power saving signal,which could carry cross-slot scheduling information, e.g., K0,K2, aperiodic CSI-RS </w:t>
      </w:r>
      <w:r>
        <w:rPr>
          <w:lang w:val="en-US" w:eastAsia="zh-CN"/>
        </w:rPr>
        <w:t xml:space="preserve">with </w:t>
      </w:r>
      <w:r>
        <w:rPr>
          <w:rFonts w:hint="eastAsia"/>
          <w:lang w:val="en-US" w:eastAsia="zh-CN"/>
        </w:rPr>
        <w:t>. DCI format could define a new bit field to indicated cross-slot scheduling, or re-</w:t>
      </w:r>
      <w:r>
        <w:rPr>
          <w:lang w:val="en-US" w:eastAsia="zh-CN"/>
        </w:rPr>
        <w:t>purpose</w:t>
      </w:r>
      <w:r>
        <w:rPr>
          <w:rFonts w:hint="eastAsia"/>
          <w:lang w:val="en-US" w:eastAsia="zh-CN"/>
        </w:rPr>
        <w:t xml:space="preserve"> existing bit field to indicate cross-slot scheduling information.</w:t>
      </w:r>
    </w:p>
    <w:p>
      <w:pPr>
        <w:jc w:val="center"/>
      </w:pPr>
      <w:r>
        <w:rPr>
          <w:lang w:val="en-US" w:eastAsia="zh-CN"/>
        </w:rPr>
        <w:drawing>
          <wp:inline distT="0" distB="0" distL="114300" distR="114300">
            <wp:extent cx="3251200" cy="962025"/>
            <wp:effectExtent l="0" t="0" r="6350"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8" cstate="print"/>
                    <a:stretch>
                      <a:fillRect/>
                    </a:stretch>
                  </pic:blipFill>
                  <pic:spPr>
                    <a:xfrm>
                      <a:off x="0" y="0"/>
                      <a:ext cx="3251200" cy="962025"/>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column">
                  <wp:posOffset>2016125</wp:posOffset>
                </wp:positionH>
                <wp:positionV relativeFrom="paragraph">
                  <wp:posOffset>184785</wp:posOffset>
                </wp:positionV>
                <wp:extent cx="1041400" cy="209550"/>
                <wp:effectExtent l="0" t="0" r="0" b="0"/>
                <wp:wrapNone/>
                <wp:docPr id="2" name="文本框 2"/>
                <wp:cNvGraphicFramePr/>
                <a:graphic xmlns:a="http://schemas.openxmlformats.org/drawingml/2006/main">
                  <a:graphicData uri="http://schemas.microsoft.com/office/word/2010/wordprocessingShape">
                    <wps:wsp>
                      <wps:cNvSpPr txBox="1"/>
                      <wps:spPr>
                        <a:xfrm>
                          <a:off x="2735580" y="2073910"/>
                          <a:ext cx="1041400" cy="209550"/>
                        </a:xfrm>
                        <a:prstGeom prst="rect">
                          <a:avLst/>
                        </a:prstGeom>
                        <a:noFill/>
                        <a:ln w="6350">
                          <a:noFill/>
                        </a:ln>
                        <a:effectLst/>
                      </wps:spPr>
                      <wps:txbx>
                        <w:txbxContent>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8.75pt;margin-top:14.55pt;height:16.5pt;width:82pt;z-index:251659264;mso-width-relative:page;mso-height-relative:page;" filled="f" stroked="f" coordsize="21600,21600" o:gfxdata="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Js1NHaAAAACQEAAA8AAAAAAAAAAQAgAAAAIgAAAGRycy9kb3ducmV2LnhtbFBLAQIU&#10;ABQAAAAIAIdO4kDaNSi1KgIAADIEAAAOAAAAAAAAAAEAIAAAACkBAABkcnMvZTJvRG9jLnhtbFBL&#10;BQYAAAAABgAGAFkBAADFBQAAAAA=&#10;">
                <v:fill on="f" focussize="0,0"/>
                <v:stroke on="f" weight="0.5pt"/>
                <v:imagedata o:title=""/>
                <o:lock v:ext="edit" aspectratio="f"/>
                <v:textbox>
                  <w:txbxContent>
                    <w:p>
                      <w:pPr>
                        <w:rPr>
                          <w:lang w:val="en-US" w:eastAsia="zh-CN"/>
                        </w:rPr>
                      </w:pPr>
                    </w:p>
                  </w:txbxContent>
                </v:textbox>
              </v:shape>
            </w:pict>
          </mc:Fallback>
        </mc:AlternateContent>
      </w:r>
    </w:p>
    <w:p>
      <w:pPr>
        <w:ind w:left="1440" w:firstLine="720"/>
        <w:rPr>
          <w:rFonts w:eastAsia="宋体"/>
          <w:b/>
          <w:bCs/>
          <w:sz w:val="21"/>
          <w:szCs w:val="22"/>
          <w:lang w:val="en-US" w:eastAsia="zh-CN"/>
        </w:rPr>
      </w:pPr>
      <w:r>
        <w:rPr>
          <w:rFonts w:hint="eastAsia" w:eastAsia="宋体"/>
          <w:b/>
          <w:bCs/>
          <w:sz w:val="21"/>
          <w:szCs w:val="22"/>
          <w:lang w:val="en-US" w:eastAsia="zh-CN"/>
        </w:rPr>
        <w:t xml:space="preserve">Figure  </w:t>
      </w:r>
      <w:r>
        <w:rPr>
          <w:rFonts w:hint="eastAsia" w:eastAsia="宋体"/>
          <w:b/>
          <w:bCs/>
          <w:sz w:val="21"/>
          <w:szCs w:val="22"/>
          <w:lang w:val="en-US" w:eastAsia="zh-CN"/>
        </w:rPr>
        <w:fldChar w:fldCharType="begin"/>
      </w:r>
      <w:r>
        <w:rPr>
          <w:rFonts w:hint="eastAsia" w:eastAsia="宋体"/>
          <w:b/>
          <w:bCs/>
          <w:sz w:val="21"/>
          <w:szCs w:val="22"/>
          <w:lang w:val="en-US" w:eastAsia="zh-CN"/>
        </w:rPr>
        <w:instrText xml:space="preserve"> SEQ Figure_ \* ARABIC </w:instrText>
      </w:r>
      <w:r>
        <w:rPr>
          <w:rFonts w:hint="eastAsia" w:eastAsia="宋体"/>
          <w:b/>
          <w:bCs/>
          <w:sz w:val="21"/>
          <w:szCs w:val="22"/>
          <w:lang w:val="en-US" w:eastAsia="zh-CN"/>
        </w:rPr>
        <w:fldChar w:fldCharType="separate"/>
      </w:r>
      <w:r>
        <w:rPr>
          <w:rFonts w:hint="eastAsia" w:eastAsia="宋体"/>
          <w:b/>
          <w:bCs/>
          <w:sz w:val="21"/>
          <w:szCs w:val="22"/>
          <w:lang w:val="en-US" w:eastAsia="zh-CN"/>
        </w:rPr>
        <w:t>2</w:t>
      </w:r>
      <w:r>
        <w:rPr>
          <w:rFonts w:hint="eastAsia" w:eastAsia="宋体"/>
          <w:b/>
          <w:bCs/>
          <w:sz w:val="21"/>
          <w:szCs w:val="22"/>
          <w:lang w:val="en-US" w:eastAsia="zh-CN"/>
        </w:rPr>
        <w:fldChar w:fldCharType="end"/>
      </w:r>
      <w:r>
        <w:rPr>
          <w:rFonts w:hint="eastAsia" w:eastAsia="宋体"/>
          <w:b/>
          <w:bCs/>
          <w:sz w:val="21"/>
          <w:szCs w:val="22"/>
          <w:lang w:val="en-US" w:eastAsia="zh-CN"/>
        </w:rPr>
        <w:t xml:space="preserve"> cross-slot scheduling information indication</w:t>
      </w:r>
    </w:p>
    <w:p>
      <w:pPr>
        <w:rPr>
          <w:rFonts w:hint="eastAsia" w:eastAsiaTheme="minorEastAsia"/>
          <w:lang w:val="en-US" w:eastAsia="zh-CN"/>
        </w:rPr>
      </w:pPr>
      <w:r>
        <w:rPr>
          <w:rFonts w:hint="eastAsia" w:eastAsiaTheme="minorEastAsia"/>
          <w:lang w:val="en-US" w:eastAsia="zh-CN"/>
        </w:rPr>
        <w:t xml:space="preserve">Comparing to MAC-CE signaling, L1-based signaling could perform fast switching between different cross-slot scheduling parameters with </w:t>
      </w:r>
      <w:r>
        <w:rPr>
          <w:rFonts w:eastAsiaTheme="minorEastAsia"/>
          <w:lang w:val="en-US" w:eastAsia="zh-CN"/>
        </w:rPr>
        <w:t>smaller</w:t>
      </w:r>
      <w:r>
        <w:rPr>
          <w:rFonts w:hint="eastAsia" w:eastAsiaTheme="minorEastAsia"/>
          <w:lang w:val="en-US" w:eastAsia="zh-CN"/>
        </w:rPr>
        <w:t xml:space="preserve"> latency. </w:t>
      </w:r>
    </w:p>
    <w:p>
      <w:pPr>
        <w:rPr>
          <w:rFonts w:eastAsiaTheme="minorEastAsia"/>
          <w:b/>
          <w:bCs/>
          <w:i/>
          <w:iCs/>
          <w:lang w:val="en-US" w:eastAsia="zh-CN"/>
        </w:rPr>
      </w:pPr>
      <w:r>
        <w:rPr>
          <w:rFonts w:hint="eastAsia" w:eastAsiaTheme="minorEastAsia"/>
          <w:b/>
          <w:bCs/>
          <w:i/>
          <w:iCs/>
          <w:lang w:val="en-US" w:eastAsia="zh-CN"/>
        </w:rPr>
        <w:t>Proposal1: L1-based signaling could be supported for cross-slot scheduling indication, which could achieve fast switching between different cross-slot scheduling type and parameter.</w:t>
      </w:r>
    </w:p>
    <w:p>
      <w:pPr>
        <w:rPr>
          <w:rFonts w:eastAsiaTheme="minorEastAsia"/>
          <w:lang w:eastAsia="zh-CN"/>
        </w:rPr>
      </w:pPr>
    </w:p>
    <w:p>
      <w:pPr>
        <w:pStyle w:val="4"/>
        <w:rPr>
          <w:rFonts w:eastAsiaTheme="minorEastAsia"/>
          <w:lang w:eastAsia="zh-CN"/>
        </w:rPr>
      </w:pPr>
      <w:r>
        <w:rPr>
          <w:rFonts w:hint="eastAsia" w:eastAsiaTheme="minorEastAsia"/>
          <w:lang w:eastAsia="zh-CN"/>
        </w:rPr>
        <w:t>I</w:t>
      </w:r>
      <w:r>
        <w:rPr>
          <w:rFonts w:eastAsiaTheme="minorEastAsia"/>
          <w:lang w:eastAsia="zh-CN"/>
        </w:rPr>
        <w:t xml:space="preserve">ndication methods </w:t>
      </w:r>
      <w:r>
        <w:rPr>
          <w:rFonts w:hint="eastAsia" w:eastAsiaTheme="minorEastAsia"/>
          <w:lang w:val="en-US" w:eastAsia="zh-CN"/>
        </w:rPr>
        <w:t>for</w:t>
      </w:r>
      <w:r>
        <w:rPr>
          <w:rFonts w:eastAsiaTheme="minorEastAsia"/>
          <w:lang w:eastAsia="zh-CN"/>
        </w:rPr>
        <w:t xml:space="preserve"> K0</w:t>
      </w:r>
      <w:r>
        <w:rPr>
          <w:rFonts w:hint="eastAsia" w:eastAsiaTheme="minorEastAsia"/>
          <w:lang w:val="en-US" w:eastAsia="zh-CN"/>
        </w:rPr>
        <w:t>/</w:t>
      </w:r>
      <w:r>
        <w:rPr>
          <w:rFonts w:eastAsiaTheme="minorEastAsia"/>
          <w:lang w:eastAsia="zh-CN"/>
        </w:rPr>
        <w:t>K2</w:t>
      </w:r>
      <w:r>
        <w:rPr>
          <w:rFonts w:hint="eastAsia" w:eastAsiaTheme="minorEastAsia"/>
          <w:lang w:val="en-US" w:eastAsia="zh-CN"/>
        </w:rPr>
        <w:t>/aperidoic CSI-RS triggering offset</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There are three alternatives for K0/K2 indication for an active DL or</w:t>
      </w:r>
      <w:r>
        <w:rPr>
          <w:rFonts w:eastAsiaTheme="minorEastAsia"/>
          <w:lang w:val="en-US" w:eastAsia="zh-CN"/>
        </w:rPr>
        <w:t xml:space="preserve"> UL</w:t>
      </w:r>
      <w:r>
        <w:rPr>
          <w:rFonts w:hint="eastAsia" w:eastAsiaTheme="minorEastAsia"/>
          <w:lang w:val="en-US" w:eastAsia="zh-CN"/>
        </w:rPr>
        <w:t xml:space="preserve"> BWP. </w:t>
      </w:r>
    </w:p>
    <w:p>
      <w:pPr>
        <w:pStyle w:val="127"/>
        <w:numPr>
          <w:ilvl w:val="0"/>
          <w:numId w:val="11"/>
        </w:numPr>
        <w:spacing w:after="0"/>
        <w:contextualSpacing w:val="0"/>
      </w:pPr>
      <w:r>
        <w:t>Alt 1: Indication of a subset of TDRA entries, e.g., bit-map based indication</w:t>
      </w:r>
    </w:p>
    <w:p>
      <w:pPr>
        <w:pStyle w:val="127"/>
        <w:numPr>
          <w:ilvl w:val="0"/>
          <w:numId w:val="12"/>
        </w:numPr>
        <w:spacing w:after="0"/>
        <w:contextualSpacing w:val="0"/>
      </w:pPr>
      <w:r>
        <w:t>Alt 2: Indication of one active table from multiple configured TDRA tables</w:t>
      </w:r>
    </w:p>
    <w:p>
      <w:pPr>
        <w:pStyle w:val="127"/>
        <w:numPr>
          <w:ilvl w:val="0"/>
          <w:numId w:val="13"/>
        </w:numPr>
        <w:autoSpaceDE w:val="0"/>
        <w:autoSpaceDN w:val="0"/>
        <w:spacing w:before="40" w:after="40"/>
        <w:contextualSpacing w:val="0"/>
      </w:pPr>
      <w:r>
        <w:t>Alt 3: Indication of the minimum applicable value</w:t>
      </w:r>
    </w:p>
    <w:p>
      <w:pPr>
        <w:rPr>
          <w:rFonts w:eastAsiaTheme="minorEastAsia"/>
          <w:lang w:val="en-US" w:eastAsia="zh-CN"/>
        </w:rPr>
      </w:pPr>
      <w:r>
        <w:rPr>
          <w:rFonts w:eastAsiaTheme="minorEastAsia"/>
          <w:lang w:val="en-US" w:eastAsia="zh-CN"/>
        </w:rPr>
        <w:t xml:space="preserve">For the cross-slot scheduling power saving scheme, UE is ensured to have K0 and K2 values greater than 0 through semi-statically configured TDRA entries.  The indication of the minimum applicable value would be sufficient in achieving power saving.    </w:t>
      </w:r>
      <w:r>
        <w:rPr>
          <w:rFonts w:hint="eastAsia" w:eastAsiaTheme="minorEastAsia"/>
          <w:lang w:val="en-US" w:eastAsia="zh-CN"/>
        </w:rPr>
        <w:t>TDRA entries</w:t>
      </w:r>
      <w:r>
        <w:rPr>
          <w:rFonts w:eastAsiaTheme="minorEastAsia"/>
          <w:lang w:val="en-US" w:eastAsia="zh-CN"/>
        </w:rPr>
        <w:t xml:space="preserve"> subset</w:t>
      </w:r>
      <w:r>
        <w:rPr>
          <w:rFonts w:hint="eastAsia" w:eastAsiaTheme="minorEastAsia"/>
          <w:lang w:val="en-US" w:eastAsia="zh-CN"/>
        </w:rPr>
        <w:t xml:space="preserve"> indication</w:t>
      </w:r>
      <w:r>
        <w:rPr>
          <w:rFonts w:eastAsiaTheme="minorEastAsia"/>
          <w:lang w:val="en-US" w:eastAsia="zh-CN"/>
        </w:rPr>
        <w:t xml:space="preserve"> through bit-map or active table indication of multiple configured TDRA tables provide the same meaning but could not have added values with higher complexity </w:t>
      </w:r>
      <w:r>
        <w:rPr>
          <w:rFonts w:hint="eastAsia" w:eastAsiaTheme="minorEastAsia"/>
          <w:lang w:val="en-US" w:eastAsia="zh-CN"/>
        </w:rPr>
        <w:t xml:space="preserve"> .. </w:t>
      </w:r>
      <w:r>
        <w:rPr>
          <w:rFonts w:eastAsiaTheme="minorEastAsia"/>
          <w:lang w:val="en-US" w:eastAsia="zh-CN"/>
        </w:rPr>
        <w:t xml:space="preserve">Thus, </w:t>
      </w:r>
      <w:r>
        <w:rPr>
          <w:rFonts w:hint="eastAsia" w:eastAsiaTheme="minorEastAsia"/>
          <w:lang w:val="en-US" w:eastAsia="zh-CN"/>
        </w:rPr>
        <w:t xml:space="preserve"> </w:t>
      </w:r>
      <w:r>
        <w:rPr>
          <w:rFonts w:eastAsiaTheme="minorEastAsia"/>
          <w:lang w:val="en-US" w:eastAsia="zh-CN"/>
        </w:rPr>
        <w:t>a</w:t>
      </w:r>
      <w:r>
        <w:rPr>
          <w:rFonts w:hint="eastAsia" w:eastAsiaTheme="minorEastAsia"/>
          <w:lang w:val="en-US" w:eastAsia="zh-CN"/>
        </w:rPr>
        <w:t>lternative3 with indication of the minimum applicable value is preferred.</w:t>
      </w:r>
    </w:p>
    <w:p>
      <w:pPr>
        <w:rPr>
          <w:rFonts w:eastAsiaTheme="minorEastAsia"/>
          <w:lang w:val="en-US" w:eastAsia="zh-CN"/>
        </w:rPr>
      </w:pPr>
      <w:r>
        <w:rPr>
          <w:rFonts w:hint="eastAsia" w:eastAsiaTheme="minorEastAsia"/>
          <w:lang w:val="en-US" w:eastAsia="zh-CN"/>
        </w:rPr>
        <w:t xml:space="preserve">Considering aperiodic CSI-RS triggering offset indication, two alternatives could be discussed. </w:t>
      </w:r>
    </w:p>
    <w:p>
      <w:pPr>
        <w:pStyle w:val="127"/>
        <w:numPr>
          <w:ilvl w:val="0"/>
          <w:numId w:val="13"/>
        </w:numPr>
        <w:spacing w:after="0"/>
        <w:contextualSpacing w:val="0"/>
      </w:pPr>
      <w:r>
        <w:t>Alt 1: Implicit indication by defining</w:t>
      </w:r>
      <w:r>
        <w:rPr>
          <w:color w:val="000000"/>
          <w:lang w:val="en-US"/>
        </w:rPr>
        <w:t xml:space="preserve"> the minimum applicable value the same as </w:t>
      </w:r>
      <w:r>
        <w:t>the minimum applicable K0 value when indicated</w:t>
      </w:r>
    </w:p>
    <w:p>
      <w:pPr>
        <w:pStyle w:val="127"/>
        <w:numPr>
          <w:ilvl w:val="0"/>
          <w:numId w:val="13"/>
        </w:numPr>
        <w:spacing w:after="0"/>
        <w:contextualSpacing w:val="0"/>
        <w:rPr>
          <w:lang w:val="en-US"/>
        </w:rPr>
      </w:pPr>
      <w:r>
        <w:t xml:space="preserve">Alt 2: Indication of the minimum applicable value </w:t>
      </w:r>
    </w:p>
    <w:p>
      <w:pPr>
        <w:rPr>
          <w:rFonts w:eastAsiaTheme="minorEastAsia"/>
          <w:lang w:val="en-US" w:eastAsia="zh-CN"/>
        </w:rPr>
      </w:pPr>
      <w:r>
        <w:rPr>
          <w:rFonts w:eastAsiaTheme="minorEastAsia"/>
          <w:lang w:val="en-US" w:eastAsia="zh-CN"/>
        </w:rPr>
        <w:t xml:space="preserve"> Bundling the a</w:t>
      </w:r>
      <w:r>
        <w:rPr>
          <w:rFonts w:hint="eastAsia" w:eastAsiaTheme="minorEastAsia"/>
          <w:lang w:val="en-US" w:eastAsia="zh-CN"/>
        </w:rPr>
        <w:t>periodic CSI-RS triggering offset value</w:t>
      </w:r>
      <w:r>
        <w:rPr>
          <w:rFonts w:eastAsiaTheme="minorEastAsia"/>
          <w:lang w:val="en-US" w:eastAsia="zh-CN"/>
        </w:rPr>
        <w:t xml:space="preserve"> with the minimum applicable K0 might reduce the signaling requirements.   However, this will limit the flexibility of the aperiodic CSI-RS configuration</w:t>
      </w:r>
      <w:r>
        <w:rPr>
          <w:rFonts w:hint="eastAsia" w:eastAsiaTheme="minorEastAsia"/>
          <w:lang w:val="en-US" w:eastAsia="zh-CN"/>
        </w:rPr>
        <w:t xml:space="preserve">. </w:t>
      </w:r>
      <w:r>
        <w:rPr>
          <w:rFonts w:eastAsiaTheme="minorEastAsia"/>
          <w:lang w:val="en-US" w:eastAsia="zh-CN"/>
        </w:rPr>
        <w:t xml:space="preserve">The explicit indication of minimum applicable value of the apriodic CSI-RS trigger offset would provide the full flexibility of the CSI-RS </w:t>
      </w:r>
      <w:r>
        <w:rPr>
          <w:rFonts w:hint="eastAsia" w:eastAsiaTheme="minorEastAsia"/>
          <w:lang w:val="en-US" w:eastAsia="zh-CN"/>
        </w:rPr>
        <w:t>configuration</w:t>
      </w:r>
      <w:r>
        <w:rPr>
          <w:rFonts w:eastAsiaTheme="minorEastAsia"/>
          <w:lang w:val="en-US" w:eastAsia="zh-CN"/>
        </w:rPr>
        <w:t xml:space="preserve">.   </w:t>
      </w:r>
    </w:p>
    <w:p>
      <w:pPr>
        <w:rPr>
          <w:rFonts w:eastAsiaTheme="minorEastAsia"/>
          <w:lang w:val="en-US" w:eastAsia="zh-CN"/>
        </w:rPr>
      </w:pPr>
      <w:r>
        <w:rPr>
          <w:rFonts w:hint="eastAsia" w:eastAsiaTheme="minorEastAsia"/>
          <w:b/>
          <w:bCs/>
          <w:i/>
          <w:iCs/>
          <w:lang w:val="en-US" w:eastAsia="zh-CN"/>
        </w:rPr>
        <w:t xml:space="preserve">Proposal2: </w:t>
      </w:r>
      <w:r>
        <w:rPr>
          <w:rFonts w:eastAsiaTheme="minorEastAsia"/>
          <w:b/>
          <w:bCs/>
          <w:i/>
          <w:iCs/>
          <w:lang w:val="en-US" w:eastAsia="zh-CN"/>
        </w:rPr>
        <w:t>Alt</w:t>
      </w:r>
      <w:r>
        <w:rPr>
          <w:rFonts w:hint="eastAsia" w:eastAsiaTheme="minorEastAsia"/>
          <w:b/>
          <w:bCs/>
          <w:i/>
          <w:iCs/>
          <w:lang w:val="en-US" w:eastAsia="zh-CN"/>
        </w:rPr>
        <w:t>3</w:t>
      </w:r>
      <w:r>
        <w:rPr>
          <w:rFonts w:eastAsiaTheme="minorEastAsia"/>
          <w:b/>
          <w:bCs/>
          <w:i/>
          <w:iCs/>
          <w:lang w:val="en-US" w:eastAsia="zh-CN"/>
        </w:rPr>
        <w:t xml:space="preserve"> i</w:t>
      </w:r>
      <w:r>
        <w:rPr>
          <w:rFonts w:hint="eastAsia" w:eastAsiaTheme="minorEastAsia"/>
          <w:b/>
          <w:bCs/>
          <w:i/>
          <w:iCs/>
          <w:lang w:val="en-US" w:eastAsia="zh-CN"/>
        </w:rPr>
        <w:t>ndicat</w:t>
      </w:r>
      <w:r>
        <w:rPr>
          <w:rFonts w:eastAsiaTheme="minorEastAsia"/>
          <w:b/>
          <w:bCs/>
          <w:i/>
          <w:iCs/>
          <w:lang w:val="en-US" w:eastAsia="zh-CN"/>
        </w:rPr>
        <w:t>ion of minimum applicable</w:t>
      </w:r>
      <w:r>
        <w:rPr>
          <w:rFonts w:hint="eastAsia" w:eastAsiaTheme="minorEastAsia"/>
          <w:b/>
          <w:bCs/>
          <w:i/>
          <w:iCs/>
          <w:lang w:val="en-US" w:eastAsia="zh-CN"/>
        </w:rPr>
        <w:t xml:space="preserve"> K0/K2</w:t>
      </w:r>
      <w:r>
        <w:rPr>
          <w:rFonts w:eastAsiaTheme="minorEastAsia"/>
          <w:b/>
          <w:bCs/>
          <w:i/>
          <w:iCs/>
          <w:lang w:val="en-US" w:eastAsia="zh-CN"/>
        </w:rPr>
        <w:t xml:space="preserve"> value</w:t>
      </w:r>
      <w:r>
        <w:rPr>
          <w:rFonts w:hint="eastAsia" w:eastAsiaTheme="minorEastAsia"/>
          <w:b/>
          <w:bCs/>
          <w:i/>
          <w:iCs/>
          <w:lang w:val="en-US" w:eastAsia="zh-CN"/>
        </w:rPr>
        <w:t xml:space="preserve"> for an active DL or UL BWP</w:t>
      </w:r>
      <w:r>
        <w:rPr>
          <w:rFonts w:eastAsiaTheme="minorEastAsia"/>
          <w:b/>
          <w:bCs/>
          <w:i/>
          <w:iCs/>
          <w:lang w:val="en-US" w:eastAsia="zh-CN"/>
        </w:rPr>
        <w:t xml:space="preserve"> is sufficient</w:t>
      </w:r>
      <w:r>
        <w:rPr>
          <w:rFonts w:hint="eastAsia" w:eastAsiaTheme="minorEastAsia"/>
          <w:b/>
          <w:bCs/>
          <w:i/>
          <w:iCs/>
          <w:lang w:val="en-US" w:eastAsia="zh-CN"/>
        </w:rPr>
        <w:t>. For aperiodic CSI-RS triggering offset value indication</w:t>
      </w:r>
      <w:r>
        <w:rPr>
          <w:rFonts w:eastAsiaTheme="minorEastAsia"/>
          <w:b/>
          <w:bCs/>
          <w:i/>
          <w:iCs/>
          <w:lang w:val="en-US" w:eastAsia="zh-CN"/>
        </w:rPr>
        <w:t xml:space="preserve"> should be explicit indicated with the minimum applicable value.  </w:t>
      </w:r>
      <w:r>
        <w:rPr>
          <w:rFonts w:hint="eastAsia" w:eastAsiaTheme="minorEastAsia"/>
          <w:b/>
          <w:bCs/>
          <w:i/>
          <w:iCs/>
          <w:lang w:val="en-US" w:eastAsia="zh-CN"/>
        </w:rPr>
        <w:t xml:space="preserve"> </w:t>
      </w:r>
    </w:p>
    <w:p>
      <w:pPr>
        <w:rPr>
          <w:rFonts w:eastAsiaTheme="minorEastAsia"/>
          <w:lang w:val="en-US" w:eastAsia="zh-CN"/>
        </w:rPr>
      </w:pPr>
      <w:r>
        <w:rPr>
          <w:rFonts w:hint="eastAsia" w:eastAsiaTheme="minorEastAsia"/>
          <w:lang w:val="en-US" w:eastAsia="zh-CN"/>
        </w:rPr>
        <w:t xml:space="preserve">Further consideration multiple carriers and BWP, cross-slot indication </w:t>
      </w:r>
      <w:r>
        <w:rPr>
          <w:rFonts w:eastAsiaTheme="minorEastAsia"/>
          <w:lang w:val="en-US" w:eastAsia="zh-CN"/>
        </w:rPr>
        <w:t>of</w:t>
      </w:r>
      <w:r>
        <w:rPr>
          <w:rFonts w:hint="eastAsia" w:eastAsiaTheme="minorEastAsia"/>
          <w:lang w:val="en-US" w:eastAsia="zh-CN"/>
        </w:rPr>
        <w:t xml:space="preserve"> different carrier and BWP could use two options for indication:</w:t>
      </w:r>
    </w:p>
    <w:p>
      <w:pPr>
        <w:rPr>
          <w:rFonts w:eastAsiaTheme="minorEastAsia"/>
          <w:lang w:val="en-US" w:eastAsia="zh-CN"/>
        </w:rPr>
      </w:pPr>
      <w:r>
        <w:rPr>
          <w:rFonts w:hint="eastAsia" w:eastAsiaTheme="minorEastAsia"/>
          <w:lang w:val="en-US" w:eastAsia="zh-CN"/>
        </w:rPr>
        <w:t>Option1: using same cross-slot scheduling parameters indication for all of active carriers and BWP</w:t>
      </w:r>
      <w:r>
        <w:rPr>
          <w:rFonts w:eastAsiaTheme="minorEastAsia"/>
          <w:lang w:val="en-US" w:eastAsia="zh-CN"/>
        </w:rPr>
        <w:t xml:space="preserve">.  The cross-slot parameters are same for all active carriers and BWP to allow the UE reception of PDSCH and micro sleep at the same slot for all active carriers/BWP.  This will provide the UE power saving gain.   However, this option would not have the flexibility in gNB scheduling.    </w:t>
      </w:r>
      <w:r>
        <w:rPr>
          <w:rFonts w:hint="eastAsia" w:eastAsiaTheme="minorEastAsia"/>
          <w:lang w:val="en-US" w:eastAsia="zh-CN"/>
        </w:rPr>
        <w:t>.</w:t>
      </w:r>
    </w:p>
    <w:p>
      <w:pPr>
        <w:rPr>
          <w:rFonts w:hint="eastAsia" w:eastAsiaTheme="minorEastAsia"/>
          <w:lang w:val="en-US" w:eastAsia="zh-CN"/>
        </w:rPr>
      </w:pPr>
      <w:r>
        <w:rPr>
          <w:rFonts w:hint="eastAsia" w:eastAsiaTheme="minorEastAsia"/>
          <w:lang w:val="en-US" w:eastAsia="zh-CN"/>
        </w:rPr>
        <w:t>Option2: using separated cross-slot scheduling parameters indication for each active carrier and BWP</w:t>
      </w:r>
      <w:r>
        <w:rPr>
          <w:rFonts w:eastAsiaTheme="minorEastAsia"/>
          <w:lang w:val="en-US" w:eastAsia="zh-CN"/>
        </w:rPr>
        <w:t xml:space="preserve">.  This option would give the gNB the full flexibility in scheduling the PDSCH transmission at each active carrier and BWP.   However, the UE might need to receive PDSCH at different slot for each active carrier for cross-slot scheduling.   Thus, the UE power consumption would increase.    </w:t>
      </w:r>
      <w:r>
        <w:rPr>
          <w:rFonts w:hint="eastAsia" w:eastAsiaTheme="minorEastAsia"/>
          <w:lang w:val="en-US" w:eastAsia="zh-CN"/>
        </w:rPr>
        <w:t xml:space="preserve"> </w:t>
      </w:r>
    </w:p>
    <w:p>
      <w:pPr>
        <w:rPr>
          <w:rFonts w:eastAsiaTheme="minorEastAsia"/>
          <w:b/>
          <w:bCs/>
          <w:i/>
          <w:iCs/>
          <w:lang w:val="en-US" w:eastAsia="zh-CN"/>
        </w:rPr>
      </w:pPr>
      <w:r>
        <w:rPr>
          <w:rFonts w:hint="eastAsia" w:eastAsiaTheme="minorEastAsia"/>
          <w:b/>
          <w:bCs/>
          <w:i/>
          <w:iCs/>
          <w:lang w:val="en-US" w:eastAsia="zh-CN"/>
        </w:rPr>
        <w:t xml:space="preserve">Proposal3: for multiple carriers and BWPs cross-slot scheduling, same cross-slot scheduling parameters </w:t>
      </w:r>
      <w:r>
        <w:rPr>
          <w:rFonts w:eastAsiaTheme="minorEastAsia"/>
          <w:b/>
          <w:bCs/>
          <w:i/>
          <w:iCs/>
          <w:lang w:val="en-US" w:eastAsia="zh-CN"/>
        </w:rPr>
        <w:t xml:space="preserve">is configured </w:t>
      </w:r>
      <w:r>
        <w:rPr>
          <w:rFonts w:hint="eastAsia" w:eastAsiaTheme="minorEastAsia"/>
          <w:b/>
          <w:bCs/>
          <w:i/>
          <w:iCs/>
          <w:lang w:val="en-US" w:eastAsia="zh-CN"/>
        </w:rPr>
        <w:t xml:space="preserve">for </w:t>
      </w:r>
      <w:r>
        <w:rPr>
          <w:rFonts w:eastAsiaTheme="minorEastAsia"/>
          <w:b/>
          <w:bCs/>
          <w:i/>
          <w:iCs/>
          <w:lang w:val="en-US" w:eastAsia="zh-CN"/>
        </w:rPr>
        <w:t>all</w:t>
      </w:r>
      <w:r>
        <w:rPr>
          <w:rFonts w:hint="eastAsia" w:eastAsiaTheme="minorEastAsia"/>
          <w:b/>
          <w:bCs/>
          <w:i/>
          <w:iCs/>
          <w:lang w:val="en-US" w:eastAsia="zh-CN"/>
        </w:rPr>
        <w:t xml:space="preserve"> active carrier</w:t>
      </w:r>
      <w:r>
        <w:rPr>
          <w:rFonts w:eastAsiaTheme="minorEastAsia"/>
          <w:b/>
          <w:bCs/>
          <w:i/>
          <w:iCs/>
          <w:lang w:val="en-US" w:eastAsia="zh-CN"/>
        </w:rPr>
        <w:t>s</w:t>
      </w:r>
      <w:r>
        <w:rPr>
          <w:rFonts w:hint="eastAsia" w:eastAsiaTheme="minorEastAsia"/>
          <w:b/>
          <w:bCs/>
          <w:i/>
          <w:iCs/>
          <w:lang w:val="en-US" w:eastAsia="zh-CN"/>
        </w:rPr>
        <w:t xml:space="preserve"> and BWPs.</w:t>
      </w:r>
    </w:p>
    <w:p>
      <w:pPr>
        <w:rPr>
          <w:rFonts w:eastAsiaTheme="minorEastAsia"/>
          <w:b/>
          <w:bCs/>
          <w:i/>
          <w:iCs/>
          <w:lang w:val="en-US" w:eastAsia="zh-CN"/>
        </w:rPr>
      </w:pPr>
    </w:p>
    <w:p>
      <w:pPr>
        <w:pStyle w:val="2"/>
        <w:rPr>
          <w:rFonts w:eastAsia="宋体"/>
        </w:rPr>
      </w:pPr>
      <w:r>
        <w:rPr>
          <w:rFonts w:eastAsia="宋体"/>
        </w:rPr>
        <w:t xml:space="preserve">Conclusion </w:t>
      </w:r>
    </w:p>
    <w:p>
      <w:pPr>
        <w:pStyle w:val="13"/>
        <w:rPr>
          <w:rFonts w:eastAsia="宋体"/>
          <w:szCs w:val="22"/>
          <w:lang w:val="en-US" w:eastAsia="zh-CN"/>
        </w:rPr>
      </w:pPr>
    </w:p>
    <w:p>
      <w:pPr>
        <w:pStyle w:val="13"/>
        <w:rPr>
          <w:rFonts w:eastAsia="宋体"/>
          <w:b w:val="0"/>
          <w:szCs w:val="22"/>
          <w:lang w:val="en-US" w:eastAsia="zh-CN"/>
        </w:rPr>
      </w:pPr>
      <w:r>
        <w:rPr>
          <w:rFonts w:hint="eastAsia" w:eastAsia="宋体"/>
          <w:b w:val="0"/>
          <w:szCs w:val="22"/>
          <w:lang w:val="en-US" w:eastAsia="zh-CN"/>
        </w:rPr>
        <w:t xml:space="preserve">In this contribution, </w:t>
      </w:r>
      <w:r>
        <w:rPr>
          <w:b w:val="0"/>
          <w:lang w:eastAsia="ko-KR"/>
        </w:rPr>
        <w:t xml:space="preserve">UE adaptation </w:t>
      </w:r>
      <w:r>
        <w:rPr>
          <w:rFonts w:hint="eastAsia" w:eastAsiaTheme="minorEastAsia"/>
          <w:b w:val="0"/>
          <w:lang w:eastAsia="zh-CN"/>
        </w:rPr>
        <w:t xml:space="preserve">with cross- slot </w:t>
      </w:r>
      <w:r>
        <w:rPr>
          <w:rFonts w:eastAsiaTheme="minorEastAsia"/>
          <w:b w:val="0"/>
          <w:lang w:eastAsia="zh-CN"/>
        </w:rPr>
        <w:t>scheduling</w:t>
      </w:r>
      <w:r>
        <w:rPr>
          <w:rFonts w:hint="eastAsia" w:eastAsiaTheme="minorEastAsia"/>
          <w:b w:val="0"/>
          <w:lang w:eastAsia="zh-CN"/>
        </w:rPr>
        <w:t xml:space="preserve"> </w:t>
      </w:r>
      <w:r>
        <w:rPr>
          <w:b w:val="0"/>
          <w:lang w:eastAsia="ko-KR"/>
        </w:rPr>
        <w:t xml:space="preserve">are discussed and </w:t>
      </w:r>
      <w:r>
        <w:rPr>
          <w:rFonts w:hint="eastAsia" w:eastAsia="宋体"/>
          <w:b w:val="0"/>
          <w:lang w:eastAsia="zh-CN"/>
        </w:rPr>
        <w:t>analyzed</w:t>
      </w:r>
      <w:r>
        <w:rPr>
          <w:b w:val="0"/>
          <w:lang w:eastAsia="ko-KR"/>
        </w:rPr>
        <w:t xml:space="preserve">.  We have the following proposals, </w:t>
      </w:r>
    </w:p>
    <w:p>
      <w:pPr>
        <w:rPr>
          <w:rFonts w:eastAsiaTheme="minorEastAsia"/>
          <w:b/>
          <w:bCs/>
          <w:i/>
          <w:iCs/>
          <w:lang w:val="en-US" w:eastAsia="zh-CN"/>
        </w:rPr>
      </w:pPr>
      <w:r>
        <w:rPr>
          <w:rFonts w:hint="eastAsia" w:eastAsiaTheme="minorEastAsia"/>
          <w:b/>
          <w:bCs/>
          <w:i/>
          <w:iCs/>
          <w:lang w:val="en-US" w:eastAsia="zh-CN"/>
        </w:rPr>
        <w:t>Proposal1: L1-based signaling could be supported for cross-slot scheduling indication, which could achieve fast switching between different cross-slot scheduling type and parameter.</w:t>
      </w:r>
    </w:p>
    <w:p>
      <w:pPr>
        <w:rPr>
          <w:rFonts w:hint="eastAsia" w:eastAsiaTheme="minorEastAsia"/>
          <w:b/>
          <w:bCs/>
          <w:i/>
          <w:iCs/>
          <w:lang w:val="en-US" w:eastAsia="zh-CN"/>
        </w:rPr>
      </w:pPr>
      <w:r>
        <w:rPr>
          <w:rFonts w:hint="eastAsia" w:eastAsiaTheme="minorEastAsia"/>
          <w:b/>
          <w:bCs/>
          <w:i/>
          <w:iCs/>
          <w:lang w:val="en-US" w:eastAsia="zh-CN"/>
        </w:rPr>
        <w:t xml:space="preserve">Proposal2: </w:t>
      </w:r>
      <w:r>
        <w:rPr>
          <w:rFonts w:eastAsiaTheme="minorEastAsia"/>
          <w:b/>
          <w:bCs/>
          <w:i/>
          <w:iCs/>
          <w:lang w:val="en-US" w:eastAsia="zh-CN"/>
        </w:rPr>
        <w:t>Alt</w:t>
      </w:r>
      <w:r>
        <w:rPr>
          <w:rFonts w:hint="eastAsia" w:eastAsiaTheme="minorEastAsia"/>
          <w:b/>
          <w:bCs/>
          <w:i/>
          <w:iCs/>
          <w:lang w:val="en-US" w:eastAsia="zh-CN"/>
        </w:rPr>
        <w:t>3</w:t>
      </w:r>
      <w:r>
        <w:rPr>
          <w:rFonts w:eastAsiaTheme="minorEastAsia"/>
          <w:b/>
          <w:bCs/>
          <w:i/>
          <w:iCs/>
          <w:lang w:val="en-US" w:eastAsia="zh-CN"/>
        </w:rPr>
        <w:t xml:space="preserve"> i</w:t>
      </w:r>
      <w:r>
        <w:rPr>
          <w:rFonts w:hint="eastAsia" w:eastAsiaTheme="minorEastAsia"/>
          <w:b/>
          <w:bCs/>
          <w:i/>
          <w:iCs/>
          <w:lang w:val="en-US" w:eastAsia="zh-CN"/>
        </w:rPr>
        <w:t>ndicat</w:t>
      </w:r>
      <w:r>
        <w:rPr>
          <w:rFonts w:eastAsiaTheme="minorEastAsia"/>
          <w:b/>
          <w:bCs/>
          <w:i/>
          <w:iCs/>
          <w:lang w:val="en-US" w:eastAsia="zh-CN"/>
        </w:rPr>
        <w:t>ion of minimum applicable</w:t>
      </w:r>
      <w:r>
        <w:rPr>
          <w:rFonts w:hint="eastAsia" w:eastAsiaTheme="minorEastAsia"/>
          <w:b/>
          <w:bCs/>
          <w:i/>
          <w:iCs/>
          <w:lang w:val="en-US" w:eastAsia="zh-CN"/>
        </w:rPr>
        <w:t xml:space="preserve"> K0/K2</w:t>
      </w:r>
      <w:r>
        <w:rPr>
          <w:rFonts w:eastAsiaTheme="minorEastAsia"/>
          <w:b/>
          <w:bCs/>
          <w:i/>
          <w:iCs/>
          <w:lang w:val="en-US" w:eastAsia="zh-CN"/>
        </w:rPr>
        <w:t xml:space="preserve"> value</w:t>
      </w:r>
      <w:r>
        <w:rPr>
          <w:rFonts w:hint="eastAsia" w:eastAsiaTheme="minorEastAsia"/>
          <w:b/>
          <w:bCs/>
          <w:i/>
          <w:iCs/>
          <w:lang w:val="en-US" w:eastAsia="zh-CN"/>
        </w:rPr>
        <w:t xml:space="preserve"> for an active DL or UL BWP</w:t>
      </w:r>
      <w:r>
        <w:rPr>
          <w:rFonts w:eastAsiaTheme="minorEastAsia"/>
          <w:b/>
          <w:bCs/>
          <w:i/>
          <w:iCs/>
          <w:lang w:val="en-US" w:eastAsia="zh-CN"/>
        </w:rPr>
        <w:t xml:space="preserve"> is sufficient</w:t>
      </w:r>
      <w:r>
        <w:rPr>
          <w:rFonts w:hint="eastAsia" w:eastAsiaTheme="minorEastAsia"/>
          <w:b/>
          <w:bCs/>
          <w:i/>
          <w:iCs/>
          <w:lang w:val="en-US" w:eastAsia="zh-CN"/>
        </w:rPr>
        <w:t>. For aperiodic CSI-RS triggering offset value indication</w:t>
      </w:r>
      <w:r>
        <w:rPr>
          <w:rFonts w:eastAsiaTheme="minorEastAsia"/>
          <w:b/>
          <w:bCs/>
          <w:i/>
          <w:iCs/>
          <w:lang w:val="en-US" w:eastAsia="zh-CN"/>
        </w:rPr>
        <w:t xml:space="preserve"> should be explicit indicated with the minimum applicable value.</w:t>
      </w:r>
      <w:r>
        <w:rPr>
          <w:rFonts w:hint="eastAsia" w:eastAsiaTheme="minorEastAsia"/>
          <w:b/>
          <w:bCs/>
          <w:i/>
          <w:iCs/>
          <w:lang w:val="en-US" w:eastAsia="zh-CN"/>
        </w:rPr>
        <w:t xml:space="preserve"> </w:t>
      </w:r>
    </w:p>
    <w:p>
      <w:pPr>
        <w:rPr>
          <w:rFonts w:eastAsiaTheme="minorEastAsia"/>
          <w:b/>
          <w:bCs/>
          <w:i/>
          <w:iCs/>
          <w:lang w:val="en-US" w:eastAsia="zh-CN"/>
        </w:rPr>
      </w:pPr>
      <w:r>
        <w:rPr>
          <w:rFonts w:hint="eastAsia" w:eastAsiaTheme="minorEastAsia"/>
          <w:b/>
          <w:bCs/>
          <w:i/>
          <w:iCs/>
          <w:lang w:val="en-US" w:eastAsia="zh-CN"/>
        </w:rPr>
        <w:t xml:space="preserve">Proposal3: Proposal3: for multiple carriers and BWP cross-slot scheduling, same cross-slot scheduling parameters </w:t>
      </w:r>
      <w:r>
        <w:rPr>
          <w:rFonts w:eastAsiaTheme="minorEastAsia"/>
          <w:b/>
          <w:bCs/>
          <w:i/>
          <w:iCs/>
          <w:lang w:val="en-US" w:eastAsia="zh-CN"/>
        </w:rPr>
        <w:t xml:space="preserve">is configured </w:t>
      </w:r>
      <w:r>
        <w:rPr>
          <w:rFonts w:hint="eastAsia" w:eastAsiaTheme="minorEastAsia"/>
          <w:b/>
          <w:bCs/>
          <w:i/>
          <w:iCs/>
          <w:lang w:val="en-US" w:eastAsia="zh-CN"/>
        </w:rPr>
        <w:t xml:space="preserve">for </w:t>
      </w:r>
      <w:r>
        <w:rPr>
          <w:rFonts w:eastAsiaTheme="minorEastAsia"/>
          <w:b/>
          <w:bCs/>
          <w:i/>
          <w:iCs/>
          <w:lang w:val="en-US" w:eastAsia="zh-CN"/>
        </w:rPr>
        <w:t>all</w:t>
      </w:r>
      <w:r>
        <w:rPr>
          <w:rFonts w:hint="eastAsia" w:eastAsiaTheme="minorEastAsia"/>
          <w:b/>
          <w:bCs/>
          <w:i/>
          <w:iCs/>
          <w:lang w:val="en-US" w:eastAsia="zh-CN"/>
        </w:rPr>
        <w:t xml:space="preserve"> active carrier</w:t>
      </w:r>
      <w:r>
        <w:rPr>
          <w:rFonts w:eastAsiaTheme="minorEastAsia"/>
          <w:b/>
          <w:bCs/>
          <w:i/>
          <w:iCs/>
          <w:lang w:val="en-US" w:eastAsia="zh-CN"/>
        </w:rPr>
        <w:t>s</w:t>
      </w:r>
      <w:r>
        <w:rPr>
          <w:rFonts w:hint="eastAsia" w:eastAsiaTheme="minorEastAsia"/>
          <w:b/>
          <w:bCs/>
          <w:i/>
          <w:iCs/>
          <w:lang w:val="en-US" w:eastAsia="zh-CN"/>
        </w:rPr>
        <w:t xml:space="preserve"> and BWP </w:t>
      </w:r>
    </w:p>
    <w:p>
      <w:pPr>
        <w:pStyle w:val="13"/>
        <w:rPr>
          <w:rFonts w:eastAsia="宋体"/>
        </w:rPr>
      </w:pPr>
      <w:bookmarkStart w:id="9" w:name="_GoBack"/>
      <w:bookmarkEnd w:id="9"/>
    </w:p>
    <w:p>
      <w:pPr>
        <w:pStyle w:val="2"/>
        <w:rPr>
          <w:rFonts w:eastAsia="宋体"/>
          <w:lang w:eastAsia="zh-CN"/>
        </w:rPr>
      </w:pPr>
      <w:r>
        <w:rPr>
          <w:rFonts w:hint="eastAsia" w:eastAsia="宋体"/>
          <w:lang w:eastAsia="zh-CN"/>
        </w:rPr>
        <w:t>Reference</w:t>
      </w:r>
      <w:r>
        <w:rPr>
          <w:rFonts w:eastAsia="宋体"/>
          <w:lang w:eastAsia="zh-CN"/>
        </w:rPr>
        <w:t>s</w:t>
      </w:r>
    </w:p>
    <w:p>
      <w:pPr>
        <w:pStyle w:val="127"/>
        <w:numPr>
          <w:ilvl w:val="0"/>
          <w:numId w:val="14"/>
        </w:numPr>
        <w:rPr>
          <w:rFonts w:eastAsiaTheme="minorEastAsia"/>
          <w:lang w:eastAsia="zh-CN"/>
        </w:rPr>
      </w:pPr>
      <w:bookmarkStart w:id="2" w:name="_Ref446511358"/>
      <w:bookmarkEnd w:id="2"/>
      <w:bookmarkStart w:id="3" w:name="_Ref446506608"/>
      <w:bookmarkEnd w:id="3"/>
      <w:bookmarkStart w:id="4" w:name="_Ref446507216"/>
      <w:bookmarkEnd w:id="4"/>
      <w:bookmarkStart w:id="5" w:name="_Ref784629"/>
      <w:bookmarkStart w:id="6" w:name="_Ref784372"/>
      <w:bookmarkStart w:id="7" w:name="_Ref520799438"/>
      <w:bookmarkStart w:id="8" w:name="_Ref520314936"/>
      <w:r>
        <w:rPr>
          <w:rFonts w:hint="eastAsia" w:eastAsiaTheme="minorEastAsia"/>
          <w:lang w:val="en-US" w:eastAsia="zh-CN"/>
        </w:rPr>
        <w:t>RAN1#96bis Chairman notes.</w:t>
      </w:r>
      <w:bookmarkEnd w:id="5"/>
      <w:bookmarkEnd w:id="6"/>
      <w:bookmarkEnd w:id="7"/>
      <w:bookmarkEnd w:id="8"/>
    </w:p>
    <w:p>
      <w:pPr>
        <w:rPr>
          <w:rFonts w:eastAsiaTheme="minorEastAsia"/>
          <w:lang w:eastAsia="zh-CN"/>
        </w:rPr>
      </w:pPr>
    </w:p>
    <w:p>
      <w:pPr>
        <w:rPr>
          <w:rFonts w:eastAsiaTheme="minorEastAsia"/>
          <w:lang w:val="en-US"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MS Mincho">
    <w:altName w:val="MS UI Gothic"/>
    <w:panose1 w:val="02020609040205080304"/>
    <w:charset w:val="80"/>
    <w:family w:val="modern"/>
    <w:pitch w:val="default"/>
    <w:sig w:usb0="00000000" w:usb1="00000000" w:usb2="00000012" w:usb3="00000000" w:csb0="0002009F" w:csb1="00000000"/>
  </w:font>
  <w:font w:name="Arial">
    <w:panose1 w:val="020B0604020202020204"/>
    <w:charset w:val="00"/>
    <w:family w:val="swiss"/>
    <w:pitch w:val="default"/>
    <w:sig w:usb0="00007A87" w:usb1="80000000" w:usb2="00000008" w:usb3="00000000" w:csb0="400001FF" w:csb1="FFFF0000"/>
  </w:font>
  <w:font w:name="Batang">
    <w:altName w:val="GulimChe"/>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61007A87" w:usb1="80000000" w:usb2="00000008" w:usb3="00000000" w:csb0="200101FF" w:csb1="20280000"/>
  </w:font>
  <w:font w:name="Cambria">
    <w:altName w:val="Palatino Linotype"/>
    <w:panose1 w:val="02040503050406030204"/>
    <w:charset w:val="00"/>
    <w:family w:val="roman"/>
    <w:pitch w:val="default"/>
    <w:sig w:usb0="00000000" w:usb1="00000000" w:usb2="00000000" w:usb3="00000000" w:csb0="0000009F" w:csb1="00000000"/>
  </w:font>
  <w:font w:name="ZapfDingbats">
    <w:altName w:val="Courier New"/>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Gulim"/>
    <w:panose1 w:val="020B0503020000020004"/>
    <w:charset w:val="81"/>
    <w:family w:val="swiss"/>
    <w:pitch w:val="default"/>
    <w:sig w:usb0="00000000" w:usb1="00000000" w:usb2="00000012" w:usb3="00000000" w:csb0="00080001" w:csb1="00000000"/>
  </w:font>
  <w:font w:name="Lucida Sans Unicode">
    <w:panose1 w:val="020B0602030504020204"/>
    <w:charset w:val="00"/>
    <w:family w:val="auto"/>
    <w:pitch w:val="default"/>
    <w:sig w:usb0="80001AFF" w:usb1="0000396B" w:usb2="00000000" w:usb3="00000000" w:csb0="0000003F" w:csb1="D7F70000"/>
  </w:font>
  <w:font w:name="MS UI Gothic">
    <w:panose1 w:val="020B0600070205080204"/>
    <w:charset w:val="80"/>
    <w:family w:val="auto"/>
    <w:pitch w:val="default"/>
    <w:sig w:usb0="A00002BF" w:usb1="68C7FCFB" w:usb2="00000010" w:usb3="00000000" w:csb0="4002009F" w:csb1="DFD70000"/>
  </w:font>
  <w:font w:name="GulimChe">
    <w:panose1 w:val="020B0609000101010101"/>
    <w:charset w:val="81"/>
    <w:family w:val="auto"/>
    <w:pitch w:val="default"/>
    <w:sig w:usb0="B00002AF" w:usb1="69D77CFB" w:usb2="00000030" w:usb3="00000000" w:csb0="4008009F" w:csb1="DFD70000"/>
  </w:font>
  <w:font w:name="Palatino Linotype">
    <w:panose1 w:val="02040502050505030304"/>
    <w:charset w:val="00"/>
    <w:family w:val="auto"/>
    <w:pitch w:val="default"/>
    <w:sig w:usb0="E0000387" w:usb1="40000013" w:usb2="00000000"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4</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57EF"/>
    <w:multiLevelType w:val="multilevel"/>
    <w:tmpl w:val="03BF57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0F3E5FE1"/>
    <w:multiLevelType w:val="multilevel"/>
    <w:tmpl w:val="0F3E5F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8">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9">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68031A5F"/>
    <w:multiLevelType w:val="multilevel"/>
    <w:tmpl w:val="68031A5F"/>
    <w:lvl w:ilvl="0" w:tentative="0">
      <w:start w:val="0"/>
      <w:numFmt w:val="bullet"/>
      <w:lvlText w:val=""/>
      <w:lvlJc w:val="left"/>
      <w:pPr>
        <w:ind w:left="455" w:hanging="420"/>
      </w:pPr>
      <w:rPr>
        <w:rFonts w:hint="default" w:ascii="Symbol" w:hAnsi="Symbol" w:eastAsia="Calibri" w:cs="Times New Roman"/>
      </w:rPr>
    </w:lvl>
    <w:lvl w:ilvl="1" w:tentative="0">
      <w:start w:val="1"/>
      <w:numFmt w:val="bullet"/>
      <w:lvlText w:val=""/>
      <w:lvlJc w:val="left"/>
      <w:pPr>
        <w:ind w:left="875" w:hanging="420"/>
      </w:pPr>
      <w:rPr>
        <w:rFonts w:hint="default" w:ascii="Wingdings" w:hAnsi="Wingdings"/>
      </w:rPr>
    </w:lvl>
    <w:lvl w:ilvl="2" w:tentative="0">
      <w:start w:val="1"/>
      <w:numFmt w:val="bullet"/>
      <w:lvlText w:val=""/>
      <w:lvlJc w:val="left"/>
      <w:pPr>
        <w:ind w:left="1295" w:hanging="420"/>
      </w:pPr>
      <w:rPr>
        <w:rFonts w:hint="default" w:ascii="Wingdings" w:hAnsi="Wingdings"/>
      </w:rPr>
    </w:lvl>
    <w:lvl w:ilvl="3" w:tentative="0">
      <w:start w:val="1"/>
      <w:numFmt w:val="bullet"/>
      <w:lvlText w:val=""/>
      <w:lvlJc w:val="left"/>
      <w:pPr>
        <w:ind w:left="1715" w:hanging="420"/>
      </w:pPr>
      <w:rPr>
        <w:rFonts w:hint="default" w:ascii="Wingdings" w:hAnsi="Wingdings"/>
      </w:rPr>
    </w:lvl>
    <w:lvl w:ilvl="4" w:tentative="0">
      <w:start w:val="1"/>
      <w:numFmt w:val="bullet"/>
      <w:lvlText w:val=""/>
      <w:lvlJc w:val="left"/>
      <w:pPr>
        <w:ind w:left="2135" w:hanging="420"/>
      </w:pPr>
      <w:rPr>
        <w:rFonts w:hint="default" w:ascii="Wingdings" w:hAnsi="Wingdings"/>
      </w:rPr>
    </w:lvl>
    <w:lvl w:ilvl="5" w:tentative="0">
      <w:start w:val="1"/>
      <w:numFmt w:val="bullet"/>
      <w:lvlText w:val=""/>
      <w:lvlJc w:val="left"/>
      <w:pPr>
        <w:ind w:left="2555" w:hanging="420"/>
      </w:pPr>
      <w:rPr>
        <w:rFonts w:hint="default" w:ascii="Wingdings" w:hAnsi="Wingdings"/>
      </w:rPr>
    </w:lvl>
    <w:lvl w:ilvl="6" w:tentative="0">
      <w:start w:val="1"/>
      <w:numFmt w:val="bullet"/>
      <w:lvlText w:val=""/>
      <w:lvlJc w:val="left"/>
      <w:pPr>
        <w:ind w:left="2975" w:hanging="420"/>
      </w:pPr>
      <w:rPr>
        <w:rFonts w:hint="default" w:ascii="Wingdings" w:hAnsi="Wingdings"/>
      </w:rPr>
    </w:lvl>
    <w:lvl w:ilvl="7" w:tentative="0">
      <w:start w:val="1"/>
      <w:numFmt w:val="bullet"/>
      <w:lvlText w:val=""/>
      <w:lvlJc w:val="left"/>
      <w:pPr>
        <w:ind w:left="3395" w:hanging="420"/>
      </w:pPr>
      <w:rPr>
        <w:rFonts w:hint="default" w:ascii="Wingdings" w:hAnsi="Wingdings"/>
      </w:rPr>
    </w:lvl>
    <w:lvl w:ilvl="8" w:tentative="0">
      <w:start w:val="1"/>
      <w:numFmt w:val="bullet"/>
      <w:lvlText w:val=""/>
      <w:lvlJc w:val="left"/>
      <w:pPr>
        <w:ind w:left="3815" w:hanging="420"/>
      </w:pPr>
      <w:rPr>
        <w:rFonts w:hint="default" w:ascii="Wingdings" w:hAnsi="Wingdings"/>
      </w:rPr>
    </w:lvl>
  </w:abstractNum>
  <w:abstractNum w:abstractNumId="12">
    <w:nsid w:val="75A34830"/>
    <w:multiLevelType w:val="multilevel"/>
    <w:tmpl w:val="75A348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7"/>
  </w:num>
  <w:num w:numId="4">
    <w:abstractNumId w:val="13"/>
  </w:num>
  <w:num w:numId="5">
    <w:abstractNumId w:val="1"/>
  </w:num>
  <w:num w:numId="6">
    <w:abstractNumId w:val="5"/>
  </w:num>
  <w:num w:numId="7">
    <w:abstractNumId w:val="10"/>
  </w:num>
  <w:num w:numId="8">
    <w:abstractNumId w:val="6"/>
  </w:num>
  <w:num w:numId="9">
    <w:abstractNumId w:val="8"/>
  </w:num>
  <w:num w:numId="10">
    <w:abstractNumId w:val="11"/>
  </w:num>
  <w:num w:numId="11">
    <w:abstractNumId w:val="0"/>
  </w:num>
  <w:num w:numId="12">
    <w:abstractNumId w:val="3"/>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B5D"/>
    <w:rsid w:val="000111E3"/>
    <w:rsid w:val="00011484"/>
    <w:rsid w:val="000115A4"/>
    <w:rsid w:val="00011758"/>
    <w:rsid w:val="00011B8F"/>
    <w:rsid w:val="00011B96"/>
    <w:rsid w:val="00011C28"/>
    <w:rsid w:val="00011CF6"/>
    <w:rsid w:val="00011FE8"/>
    <w:rsid w:val="00012276"/>
    <w:rsid w:val="000126BD"/>
    <w:rsid w:val="00012C8B"/>
    <w:rsid w:val="00012E71"/>
    <w:rsid w:val="00013156"/>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1380"/>
    <w:rsid w:val="00031459"/>
    <w:rsid w:val="00031560"/>
    <w:rsid w:val="00031591"/>
    <w:rsid w:val="0003164D"/>
    <w:rsid w:val="00031A25"/>
    <w:rsid w:val="00031DDC"/>
    <w:rsid w:val="0003245D"/>
    <w:rsid w:val="00032609"/>
    <w:rsid w:val="00032F2C"/>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75EF"/>
    <w:rsid w:val="00047A23"/>
    <w:rsid w:val="00047BD8"/>
    <w:rsid w:val="000505F7"/>
    <w:rsid w:val="00050E0D"/>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B3A"/>
    <w:rsid w:val="00060CB1"/>
    <w:rsid w:val="00060D31"/>
    <w:rsid w:val="00060EE5"/>
    <w:rsid w:val="000610A4"/>
    <w:rsid w:val="0006160A"/>
    <w:rsid w:val="00061895"/>
    <w:rsid w:val="000619FB"/>
    <w:rsid w:val="00061C9F"/>
    <w:rsid w:val="00061EA3"/>
    <w:rsid w:val="0006215D"/>
    <w:rsid w:val="000628FD"/>
    <w:rsid w:val="00063073"/>
    <w:rsid w:val="00063928"/>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7012"/>
    <w:rsid w:val="00077107"/>
    <w:rsid w:val="000773C5"/>
    <w:rsid w:val="0007744A"/>
    <w:rsid w:val="000776F2"/>
    <w:rsid w:val="00077813"/>
    <w:rsid w:val="00077957"/>
    <w:rsid w:val="00077D4F"/>
    <w:rsid w:val="00080193"/>
    <w:rsid w:val="000802C0"/>
    <w:rsid w:val="0008092E"/>
    <w:rsid w:val="00080C00"/>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0D0"/>
    <w:rsid w:val="00096266"/>
    <w:rsid w:val="00096375"/>
    <w:rsid w:val="000963EA"/>
    <w:rsid w:val="000964C5"/>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D2C"/>
    <w:rsid w:val="000A5E4C"/>
    <w:rsid w:val="000A628D"/>
    <w:rsid w:val="000A6548"/>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62"/>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88A"/>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D24"/>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5AD"/>
    <w:rsid w:val="00101740"/>
    <w:rsid w:val="00101972"/>
    <w:rsid w:val="00101B03"/>
    <w:rsid w:val="00101F79"/>
    <w:rsid w:val="00101F7E"/>
    <w:rsid w:val="00102159"/>
    <w:rsid w:val="0010258C"/>
    <w:rsid w:val="00103329"/>
    <w:rsid w:val="001034C3"/>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641"/>
    <w:rsid w:val="00111840"/>
    <w:rsid w:val="001118BB"/>
    <w:rsid w:val="001119D7"/>
    <w:rsid w:val="001120AD"/>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64E"/>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D8"/>
    <w:rsid w:val="00127DD4"/>
    <w:rsid w:val="0013030F"/>
    <w:rsid w:val="00130661"/>
    <w:rsid w:val="001309C3"/>
    <w:rsid w:val="00130F01"/>
    <w:rsid w:val="00131102"/>
    <w:rsid w:val="0013132E"/>
    <w:rsid w:val="001315BF"/>
    <w:rsid w:val="00131B52"/>
    <w:rsid w:val="00131BE1"/>
    <w:rsid w:val="001321BA"/>
    <w:rsid w:val="00132435"/>
    <w:rsid w:val="0013251B"/>
    <w:rsid w:val="00133024"/>
    <w:rsid w:val="00133143"/>
    <w:rsid w:val="001334A8"/>
    <w:rsid w:val="0013358D"/>
    <w:rsid w:val="001336B8"/>
    <w:rsid w:val="00133AC6"/>
    <w:rsid w:val="00133AEB"/>
    <w:rsid w:val="001341BE"/>
    <w:rsid w:val="001344C1"/>
    <w:rsid w:val="00134B52"/>
    <w:rsid w:val="00134BCE"/>
    <w:rsid w:val="00134D1F"/>
    <w:rsid w:val="00134EBD"/>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643"/>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974"/>
    <w:rsid w:val="00165D37"/>
    <w:rsid w:val="00165E25"/>
    <w:rsid w:val="00165E97"/>
    <w:rsid w:val="00165F41"/>
    <w:rsid w:val="001660E2"/>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9060C"/>
    <w:rsid w:val="00190788"/>
    <w:rsid w:val="0019083D"/>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E"/>
    <w:rsid w:val="00193CA6"/>
    <w:rsid w:val="00193FF6"/>
    <w:rsid w:val="00194139"/>
    <w:rsid w:val="00194342"/>
    <w:rsid w:val="00194456"/>
    <w:rsid w:val="00194556"/>
    <w:rsid w:val="00194841"/>
    <w:rsid w:val="00194F3A"/>
    <w:rsid w:val="0019506A"/>
    <w:rsid w:val="00195669"/>
    <w:rsid w:val="001956BE"/>
    <w:rsid w:val="00195CFE"/>
    <w:rsid w:val="00195D47"/>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6BF"/>
    <w:rsid w:val="001A081B"/>
    <w:rsid w:val="001A0881"/>
    <w:rsid w:val="001A0B32"/>
    <w:rsid w:val="001A17C6"/>
    <w:rsid w:val="001A17D3"/>
    <w:rsid w:val="001A17F9"/>
    <w:rsid w:val="001A1ACB"/>
    <w:rsid w:val="001A1CAB"/>
    <w:rsid w:val="001A1F1B"/>
    <w:rsid w:val="001A2458"/>
    <w:rsid w:val="001A2ED2"/>
    <w:rsid w:val="001A3520"/>
    <w:rsid w:val="001A35F2"/>
    <w:rsid w:val="001A367F"/>
    <w:rsid w:val="001A3AA3"/>
    <w:rsid w:val="001A3B97"/>
    <w:rsid w:val="001A3FD1"/>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90E"/>
    <w:rsid w:val="001B0BED"/>
    <w:rsid w:val="001B0EF2"/>
    <w:rsid w:val="001B102E"/>
    <w:rsid w:val="001B11E5"/>
    <w:rsid w:val="001B1359"/>
    <w:rsid w:val="001B137E"/>
    <w:rsid w:val="001B1413"/>
    <w:rsid w:val="001B1759"/>
    <w:rsid w:val="001B1AF0"/>
    <w:rsid w:val="001B1EF2"/>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B7FB3"/>
    <w:rsid w:val="001C0270"/>
    <w:rsid w:val="001C0666"/>
    <w:rsid w:val="001C133A"/>
    <w:rsid w:val="001C1560"/>
    <w:rsid w:val="001C15A6"/>
    <w:rsid w:val="001C1815"/>
    <w:rsid w:val="001C1BE2"/>
    <w:rsid w:val="001C20F5"/>
    <w:rsid w:val="001C215A"/>
    <w:rsid w:val="001C22DF"/>
    <w:rsid w:val="001C2734"/>
    <w:rsid w:val="001C2AA7"/>
    <w:rsid w:val="001C2ABC"/>
    <w:rsid w:val="001C2C7E"/>
    <w:rsid w:val="001C2DAB"/>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4EE"/>
    <w:rsid w:val="001E182D"/>
    <w:rsid w:val="001E1E35"/>
    <w:rsid w:val="001E2150"/>
    <w:rsid w:val="001E23B8"/>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8E5"/>
    <w:rsid w:val="001E7E5C"/>
    <w:rsid w:val="001F004D"/>
    <w:rsid w:val="001F0271"/>
    <w:rsid w:val="001F0885"/>
    <w:rsid w:val="001F0CE9"/>
    <w:rsid w:val="001F0D80"/>
    <w:rsid w:val="001F0E9E"/>
    <w:rsid w:val="001F0FC1"/>
    <w:rsid w:val="001F106B"/>
    <w:rsid w:val="001F16F1"/>
    <w:rsid w:val="001F1709"/>
    <w:rsid w:val="001F1C10"/>
    <w:rsid w:val="001F1E9D"/>
    <w:rsid w:val="001F1FB5"/>
    <w:rsid w:val="001F2335"/>
    <w:rsid w:val="001F24B7"/>
    <w:rsid w:val="001F2D47"/>
    <w:rsid w:val="001F30E3"/>
    <w:rsid w:val="001F3410"/>
    <w:rsid w:val="001F3933"/>
    <w:rsid w:val="001F3A4D"/>
    <w:rsid w:val="001F3CFA"/>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0E"/>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0DF5"/>
    <w:rsid w:val="00211119"/>
    <w:rsid w:val="0021149E"/>
    <w:rsid w:val="002115EB"/>
    <w:rsid w:val="0021173D"/>
    <w:rsid w:val="00211B16"/>
    <w:rsid w:val="002120CD"/>
    <w:rsid w:val="00212237"/>
    <w:rsid w:val="00212725"/>
    <w:rsid w:val="00212CD4"/>
    <w:rsid w:val="00212E9A"/>
    <w:rsid w:val="002130F3"/>
    <w:rsid w:val="0021386F"/>
    <w:rsid w:val="0021399C"/>
    <w:rsid w:val="00213F49"/>
    <w:rsid w:val="00214318"/>
    <w:rsid w:val="002151B8"/>
    <w:rsid w:val="00215234"/>
    <w:rsid w:val="00215264"/>
    <w:rsid w:val="0021588B"/>
    <w:rsid w:val="002159F6"/>
    <w:rsid w:val="00216649"/>
    <w:rsid w:val="002169CF"/>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3FF9"/>
    <w:rsid w:val="002241BE"/>
    <w:rsid w:val="0022463A"/>
    <w:rsid w:val="002249C2"/>
    <w:rsid w:val="00224CF2"/>
    <w:rsid w:val="00224DC7"/>
    <w:rsid w:val="002250DD"/>
    <w:rsid w:val="002253F6"/>
    <w:rsid w:val="0022546D"/>
    <w:rsid w:val="002254D9"/>
    <w:rsid w:val="0022565C"/>
    <w:rsid w:val="00225DB9"/>
    <w:rsid w:val="00225DEB"/>
    <w:rsid w:val="00225E5B"/>
    <w:rsid w:val="00225E83"/>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141"/>
    <w:rsid w:val="00235D14"/>
    <w:rsid w:val="00235E0B"/>
    <w:rsid w:val="0023618D"/>
    <w:rsid w:val="0023656B"/>
    <w:rsid w:val="0023686A"/>
    <w:rsid w:val="00236A86"/>
    <w:rsid w:val="00236D33"/>
    <w:rsid w:val="002371D9"/>
    <w:rsid w:val="002374D5"/>
    <w:rsid w:val="00237654"/>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DBD"/>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02"/>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C3"/>
    <w:rsid w:val="00260A68"/>
    <w:rsid w:val="00260C0F"/>
    <w:rsid w:val="00260DCE"/>
    <w:rsid w:val="00261153"/>
    <w:rsid w:val="002614FE"/>
    <w:rsid w:val="00261A63"/>
    <w:rsid w:val="00261B52"/>
    <w:rsid w:val="00261CBA"/>
    <w:rsid w:val="00261D87"/>
    <w:rsid w:val="00261EE9"/>
    <w:rsid w:val="00262159"/>
    <w:rsid w:val="0026260B"/>
    <w:rsid w:val="00262643"/>
    <w:rsid w:val="00262797"/>
    <w:rsid w:val="0026292C"/>
    <w:rsid w:val="00262A5C"/>
    <w:rsid w:val="00262AA6"/>
    <w:rsid w:val="00262ACB"/>
    <w:rsid w:val="00262E16"/>
    <w:rsid w:val="0026304B"/>
    <w:rsid w:val="00263174"/>
    <w:rsid w:val="0026357C"/>
    <w:rsid w:val="00263582"/>
    <w:rsid w:val="00263667"/>
    <w:rsid w:val="0026383B"/>
    <w:rsid w:val="00264187"/>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889"/>
    <w:rsid w:val="00290A71"/>
    <w:rsid w:val="00290FC2"/>
    <w:rsid w:val="00291000"/>
    <w:rsid w:val="0029124E"/>
    <w:rsid w:val="00291261"/>
    <w:rsid w:val="002918F1"/>
    <w:rsid w:val="00291E9E"/>
    <w:rsid w:val="00292223"/>
    <w:rsid w:val="0029229F"/>
    <w:rsid w:val="002925EC"/>
    <w:rsid w:val="00292899"/>
    <w:rsid w:val="00292EDE"/>
    <w:rsid w:val="0029300A"/>
    <w:rsid w:val="002931A4"/>
    <w:rsid w:val="00293476"/>
    <w:rsid w:val="002939DC"/>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4"/>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EEA"/>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7D5"/>
    <w:rsid w:val="002C2B48"/>
    <w:rsid w:val="002C2C5B"/>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C8"/>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BD3"/>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6E7"/>
    <w:rsid w:val="002F1A23"/>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4FC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2F7EC9"/>
    <w:rsid w:val="003002D2"/>
    <w:rsid w:val="003003B4"/>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D83"/>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006"/>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31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996"/>
    <w:rsid w:val="00343A29"/>
    <w:rsid w:val="00343A2A"/>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5B7"/>
    <w:rsid w:val="00346746"/>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5CA"/>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A8"/>
    <w:rsid w:val="00394B02"/>
    <w:rsid w:val="00394C08"/>
    <w:rsid w:val="003950DA"/>
    <w:rsid w:val="003955A2"/>
    <w:rsid w:val="00395763"/>
    <w:rsid w:val="00395891"/>
    <w:rsid w:val="003959C7"/>
    <w:rsid w:val="00395B5F"/>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CA"/>
    <w:rsid w:val="003A4D91"/>
    <w:rsid w:val="003A4E68"/>
    <w:rsid w:val="003A5308"/>
    <w:rsid w:val="003A5445"/>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A"/>
    <w:rsid w:val="003B195B"/>
    <w:rsid w:val="003B1B65"/>
    <w:rsid w:val="003B1DAD"/>
    <w:rsid w:val="003B1E2F"/>
    <w:rsid w:val="003B2385"/>
    <w:rsid w:val="003B2A57"/>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3CB"/>
    <w:rsid w:val="003C14B0"/>
    <w:rsid w:val="003C2014"/>
    <w:rsid w:val="003C2186"/>
    <w:rsid w:val="003C21BD"/>
    <w:rsid w:val="003C2539"/>
    <w:rsid w:val="003C2E84"/>
    <w:rsid w:val="003C3444"/>
    <w:rsid w:val="003C3B98"/>
    <w:rsid w:val="003C3D1B"/>
    <w:rsid w:val="003C3D8F"/>
    <w:rsid w:val="003C3E8A"/>
    <w:rsid w:val="003C4425"/>
    <w:rsid w:val="003C4A76"/>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6E6"/>
    <w:rsid w:val="003C77FC"/>
    <w:rsid w:val="003C7F73"/>
    <w:rsid w:val="003C7FDF"/>
    <w:rsid w:val="003D00D0"/>
    <w:rsid w:val="003D0596"/>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D7E9E"/>
    <w:rsid w:val="003E03D2"/>
    <w:rsid w:val="003E073E"/>
    <w:rsid w:val="003E0A64"/>
    <w:rsid w:val="003E0A89"/>
    <w:rsid w:val="003E0B3E"/>
    <w:rsid w:val="003E0B48"/>
    <w:rsid w:val="003E0B9D"/>
    <w:rsid w:val="003E0C11"/>
    <w:rsid w:val="003E0D73"/>
    <w:rsid w:val="003E1095"/>
    <w:rsid w:val="003E114F"/>
    <w:rsid w:val="003E11B2"/>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1E8"/>
    <w:rsid w:val="004003C7"/>
    <w:rsid w:val="004006D4"/>
    <w:rsid w:val="0040096A"/>
    <w:rsid w:val="00400E8B"/>
    <w:rsid w:val="00400F6B"/>
    <w:rsid w:val="004011FA"/>
    <w:rsid w:val="00401274"/>
    <w:rsid w:val="004016ED"/>
    <w:rsid w:val="0040186B"/>
    <w:rsid w:val="00401928"/>
    <w:rsid w:val="00401994"/>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B8A"/>
    <w:rsid w:val="00422E6E"/>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9E"/>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D46"/>
    <w:rsid w:val="00444E00"/>
    <w:rsid w:val="004450D1"/>
    <w:rsid w:val="00445316"/>
    <w:rsid w:val="00445407"/>
    <w:rsid w:val="00445578"/>
    <w:rsid w:val="00445600"/>
    <w:rsid w:val="004456DD"/>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2941"/>
    <w:rsid w:val="00453587"/>
    <w:rsid w:val="004539D8"/>
    <w:rsid w:val="00453A79"/>
    <w:rsid w:val="00453C59"/>
    <w:rsid w:val="004540C7"/>
    <w:rsid w:val="004549D2"/>
    <w:rsid w:val="00455547"/>
    <w:rsid w:val="0045576C"/>
    <w:rsid w:val="00455A40"/>
    <w:rsid w:val="00455D3E"/>
    <w:rsid w:val="00455DB0"/>
    <w:rsid w:val="00456107"/>
    <w:rsid w:val="00456536"/>
    <w:rsid w:val="00456675"/>
    <w:rsid w:val="004567BD"/>
    <w:rsid w:val="00456925"/>
    <w:rsid w:val="00456AAC"/>
    <w:rsid w:val="00456D79"/>
    <w:rsid w:val="004573EF"/>
    <w:rsid w:val="00457818"/>
    <w:rsid w:val="00457FDF"/>
    <w:rsid w:val="00457FE6"/>
    <w:rsid w:val="004600D8"/>
    <w:rsid w:val="004600E6"/>
    <w:rsid w:val="004606B7"/>
    <w:rsid w:val="00461187"/>
    <w:rsid w:val="004612BB"/>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042"/>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4CB"/>
    <w:rsid w:val="004A261E"/>
    <w:rsid w:val="004A2861"/>
    <w:rsid w:val="004A29D5"/>
    <w:rsid w:val="004A2A49"/>
    <w:rsid w:val="004A2B03"/>
    <w:rsid w:val="004A2B89"/>
    <w:rsid w:val="004A2BCA"/>
    <w:rsid w:val="004A2F5C"/>
    <w:rsid w:val="004A3084"/>
    <w:rsid w:val="004A3141"/>
    <w:rsid w:val="004A3F72"/>
    <w:rsid w:val="004A4002"/>
    <w:rsid w:val="004A446A"/>
    <w:rsid w:val="004A4813"/>
    <w:rsid w:val="004A4CB6"/>
    <w:rsid w:val="004A4FA7"/>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87A"/>
    <w:rsid w:val="004B09AA"/>
    <w:rsid w:val="004B0A98"/>
    <w:rsid w:val="004B0AB0"/>
    <w:rsid w:val="004B0B9D"/>
    <w:rsid w:val="004B0D72"/>
    <w:rsid w:val="004B0F67"/>
    <w:rsid w:val="004B0FC5"/>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849"/>
    <w:rsid w:val="004C1B29"/>
    <w:rsid w:val="004C1BE4"/>
    <w:rsid w:val="004C1D1C"/>
    <w:rsid w:val="004C1E4C"/>
    <w:rsid w:val="004C2096"/>
    <w:rsid w:val="004C2233"/>
    <w:rsid w:val="004C2547"/>
    <w:rsid w:val="004C30AD"/>
    <w:rsid w:val="004C30CC"/>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6D3"/>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BF6"/>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0D7"/>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4C1"/>
    <w:rsid w:val="00532B5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68"/>
    <w:rsid w:val="0055357E"/>
    <w:rsid w:val="0055381F"/>
    <w:rsid w:val="00553C0C"/>
    <w:rsid w:val="00553FF5"/>
    <w:rsid w:val="0055419C"/>
    <w:rsid w:val="0055435A"/>
    <w:rsid w:val="005543BF"/>
    <w:rsid w:val="00554559"/>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297"/>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ABD"/>
    <w:rsid w:val="00577BBF"/>
    <w:rsid w:val="00577BFC"/>
    <w:rsid w:val="00577E39"/>
    <w:rsid w:val="005801DF"/>
    <w:rsid w:val="00580266"/>
    <w:rsid w:val="0058029F"/>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41F"/>
    <w:rsid w:val="0058644E"/>
    <w:rsid w:val="00586598"/>
    <w:rsid w:val="00586602"/>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3F3"/>
    <w:rsid w:val="005A34CA"/>
    <w:rsid w:val="005A39D2"/>
    <w:rsid w:val="005A3D78"/>
    <w:rsid w:val="005A3DA1"/>
    <w:rsid w:val="005A4049"/>
    <w:rsid w:val="005A41AE"/>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602"/>
    <w:rsid w:val="005B07BC"/>
    <w:rsid w:val="005B0D5F"/>
    <w:rsid w:val="005B111D"/>
    <w:rsid w:val="005B11B8"/>
    <w:rsid w:val="005B14A5"/>
    <w:rsid w:val="005B1A79"/>
    <w:rsid w:val="005B27F5"/>
    <w:rsid w:val="005B2878"/>
    <w:rsid w:val="005B2933"/>
    <w:rsid w:val="005B2B0D"/>
    <w:rsid w:val="005B2C3D"/>
    <w:rsid w:val="005B31F8"/>
    <w:rsid w:val="005B3E56"/>
    <w:rsid w:val="005B3EBE"/>
    <w:rsid w:val="005B3ED6"/>
    <w:rsid w:val="005B407A"/>
    <w:rsid w:val="005B414B"/>
    <w:rsid w:val="005B423B"/>
    <w:rsid w:val="005B4320"/>
    <w:rsid w:val="005B437F"/>
    <w:rsid w:val="005B45F6"/>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AB1"/>
    <w:rsid w:val="005E4C88"/>
    <w:rsid w:val="005E4D21"/>
    <w:rsid w:val="005E4ECC"/>
    <w:rsid w:val="005E4F5E"/>
    <w:rsid w:val="005E50F0"/>
    <w:rsid w:val="005E5144"/>
    <w:rsid w:val="005E541C"/>
    <w:rsid w:val="005E57A8"/>
    <w:rsid w:val="005E5C3B"/>
    <w:rsid w:val="005E5D1D"/>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B1A"/>
    <w:rsid w:val="00613E8A"/>
    <w:rsid w:val="00613ECC"/>
    <w:rsid w:val="00614333"/>
    <w:rsid w:val="00614C48"/>
    <w:rsid w:val="00614C8C"/>
    <w:rsid w:val="006154D6"/>
    <w:rsid w:val="0061551D"/>
    <w:rsid w:val="0061570D"/>
    <w:rsid w:val="006159BE"/>
    <w:rsid w:val="00615C01"/>
    <w:rsid w:val="006163B1"/>
    <w:rsid w:val="006164DF"/>
    <w:rsid w:val="00616919"/>
    <w:rsid w:val="00616EC8"/>
    <w:rsid w:val="00616F57"/>
    <w:rsid w:val="00617291"/>
    <w:rsid w:val="00617306"/>
    <w:rsid w:val="006177CA"/>
    <w:rsid w:val="00617B20"/>
    <w:rsid w:val="00617B61"/>
    <w:rsid w:val="00617D49"/>
    <w:rsid w:val="00617F11"/>
    <w:rsid w:val="00620176"/>
    <w:rsid w:val="006205C7"/>
    <w:rsid w:val="0062092C"/>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2CD"/>
    <w:rsid w:val="00625673"/>
    <w:rsid w:val="00625721"/>
    <w:rsid w:val="006259FF"/>
    <w:rsid w:val="00625C97"/>
    <w:rsid w:val="00625E93"/>
    <w:rsid w:val="00625FDA"/>
    <w:rsid w:val="006260AD"/>
    <w:rsid w:val="00626151"/>
    <w:rsid w:val="006267A3"/>
    <w:rsid w:val="00626821"/>
    <w:rsid w:val="00626B72"/>
    <w:rsid w:val="0062703C"/>
    <w:rsid w:val="006272E2"/>
    <w:rsid w:val="00627355"/>
    <w:rsid w:val="006273D7"/>
    <w:rsid w:val="00627873"/>
    <w:rsid w:val="00627A32"/>
    <w:rsid w:val="00627D9B"/>
    <w:rsid w:val="00627F9D"/>
    <w:rsid w:val="0063014D"/>
    <w:rsid w:val="00630251"/>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4DD2"/>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6B"/>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38C"/>
    <w:rsid w:val="00652578"/>
    <w:rsid w:val="00652DEC"/>
    <w:rsid w:val="00653012"/>
    <w:rsid w:val="006535AE"/>
    <w:rsid w:val="006536AD"/>
    <w:rsid w:val="0065380C"/>
    <w:rsid w:val="00653A39"/>
    <w:rsid w:val="00653BAA"/>
    <w:rsid w:val="006540E8"/>
    <w:rsid w:val="0065414D"/>
    <w:rsid w:val="0065417E"/>
    <w:rsid w:val="006542B2"/>
    <w:rsid w:val="006543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6A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6CF"/>
    <w:rsid w:val="006968B9"/>
    <w:rsid w:val="0069692E"/>
    <w:rsid w:val="00696B8F"/>
    <w:rsid w:val="006974C7"/>
    <w:rsid w:val="006978E2"/>
    <w:rsid w:val="00697928"/>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207"/>
    <w:rsid w:val="006A4391"/>
    <w:rsid w:val="006A4473"/>
    <w:rsid w:val="006A4688"/>
    <w:rsid w:val="006A46EC"/>
    <w:rsid w:val="006A4903"/>
    <w:rsid w:val="006A499C"/>
    <w:rsid w:val="006A4BF5"/>
    <w:rsid w:val="006A4F5A"/>
    <w:rsid w:val="006A5859"/>
    <w:rsid w:val="006A5E1C"/>
    <w:rsid w:val="006A608E"/>
    <w:rsid w:val="006A620C"/>
    <w:rsid w:val="006A62BC"/>
    <w:rsid w:val="006A684B"/>
    <w:rsid w:val="006A6BB3"/>
    <w:rsid w:val="006A6DE5"/>
    <w:rsid w:val="006A6F07"/>
    <w:rsid w:val="006A708C"/>
    <w:rsid w:val="006A7300"/>
    <w:rsid w:val="006A738D"/>
    <w:rsid w:val="006A74F7"/>
    <w:rsid w:val="006A767D"/>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72E"/>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963"/>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9D5"/>
    <w:rsid w:val="006F5C1A"/>
    <w:rsid w:val="006F6341"/>
    <w:rsid w:val="006F684F"/>
    <w:rsid w:val="006F686B"/>
    <w:rsid w:val="006F690C"/>
    <w:rsid w:val="006F69ED"/>
    <w:rsid w:val="006F6D0A"/>
    <w:rsid w:val="006F705F"/>
    <w:rsid w:val="006F75B3"/>
    <w:rsid w:val="006F791E"/>
    <w:rsid w:val="006F7AAC"/>
    <w:rsid w:val="006F7AB6"/>
    <w:rsid w:val="006F7DB7"/>
    <w:rsid w:val="006F7F73"/>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916"/>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592"/>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6C4"/>
    <w:rsid w:val="00725F2A"/>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5"/>
    <w:rsid w:val="0074518B"/>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C3B"/>
    <w:rsid w:val="00750125"/>
    <w:rsid w:val="00750160"/>
    <w:rsid w:val="007501C4"/>
    <w:rsid w:val="00750902"/>
    <w:rsid w:val="00750AAD"/>
    <w:rsid w:val="00750BE5"/>
    <w:rsid w:val="007512C6"/>
    <w:rsid w:val="0075163D"/>
    <w:rsid w:val="00751693"/>
    <w:rsid w:val="007517E8"/>
    <w:rsid w:val="0075191F"/>
    <w:rsid w:val="00751A15"/>
    <w:rsid w:val="00752214"/>
    <w:rsid w:val="0075230F"/>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0A4"/>
    <w:rsid w:val="007724CD"/>
    <w:rsid w:val="00772570"/>
    <w:rsid w:val="00772A80"/>
    <w:rsid w:val="00772C48"/>
    <w:rsid w:val="00772E11"/>
    <w:rsid w:val="0077302F"/>
    <w:rsid w:val="007731E6"/>
    <w:rsid w:val="00773466"/>
    <w:rsid w:val="0077371E"/>
    <w:rsid w:val="0077387E"/>
    <w:rsid w:val="00773B5E"/>
    <w:rsid w:val="00773C01"/>
    <w:rsid w:val="00773F58"/>
    <w:rsid w:val="007743EA"/>
    <w:rsid w:val="00774493"/>
    <w:rsid w:val="00774505"/>
    <w:rsid w:val="007747A2"/>
    <w:rsid w:val="007748C3"/>
    <w:rsid w:val="00774AE1"/>
    <w:rsid w:val="0077532A"/>
    <w:rsid w:val="007753FF"/>
    <w:rsid w:val="007758D0"/>
    <w:rsid w:val="007759C7"/>
    <w:rsid w:val="00775E1E"/>
    <w:rsid w:val="0077658B"/>
    <w:rsid w:val="00776596"/>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8CF"/>
    <w:rsid w:val="007B5E6B"/>
    <w:rsid w:val="007B693C"/>
    <w:rsid w:val="007B6C5A"/>
    <w:rsid w:val="007B786A"/>
    <w:rsid w:val="007B7BD8"/>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37B"/>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27FB2"/>
    <w:rsid w:val="00830A06"/>
    <w:rsid w:val="00830AD6"/>
    <w:rsid w:val="00830B60"/>
    <w:rsid w:val="00830C1A"/>
    <w:rsid w:val="00830F1D"/>
    <w:rsid w:val="00830FF1"/>
    <w:rsid w:val="008312AA"/>
    <w:rsid w:val="00831A0D"/>
    <w:rsid w:val="00831D3A"/>
    <w:rsid w:val="00831F24"/>
    <w:rsid w:val="008322F5"/>
    <w:rsid w:val="008326F6"/>
    <w:rsid w:val="00832994"/>
    <w:rsid w:val="00832C97"/>
    <w:rsid w:val="00832D40"/>
    <w:rsid w:val="00832E64"/>
    <w:rsid w:val="008333CA"/>
    <w:rsid w:val="00833555"/>
    <w:rsid w:val="008337AF"/>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48"/>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2FB3"/>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038B"/>
    <w:rsid w:val="008507D5"/>
    <w:rsid w:val="00851284"/>
    <w:rsid w:val="008516CF"/>
    <w:rsid w:val="00851773"/>
    <w:rsid w:val="00851B3E"/>
    <w:rsid w:val="00851BB3"/>
    <w:rsid w:val="008528AB"/>
    <w:rsid w:val="00852A92"/>
    <w:rsid w:val="00852A94"/>
    <w:rsid w:val="00853467"/>
    <w:rsid w:val="00853BA0"/>
    <w:rsid w:val="0085445F"/>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C7A"/>
    <w:rsid w:val="00871D40"/>
    <w:rsid w:val="00871F8B"/>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930"/>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8BD"/>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7F4"/>
    <w:rsid w:val="008C7925"/>
    <w:rsid w:val="008C7A29"/>
    <w:rsid w:val="008C7B8B"/>
    <w:rsid w:val="008C7C0C"/>
    <w:rsid w:val="008C7CBA"/>
    <w:rsid w:val="008D026B"/>
    <w:rsid w:val="008D03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2D14"/>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4B5"/>
    <w:rsid w:val="008E058B"/>
    <w:rsid w:val="008E09B9"/>
    <w:rsid w:val="008E0FB2"/>
    <w:rsid w:val="008E1180"/>
    <w:rsid w:val="008E1387"/>
    <w:rsid w:val="008E149B"/>
    <w:rsid w:val="008E1559"/>
    <w:rsid w:val="008E16B5"/>
    <w:rsid w:val="008E1955"/>
    <w:rsid w:val="008E1A34"/>
    <w:rsid w:val="008E1AB4"/>
    <w:rsid w:val="008E1D9F"/>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E7EFC"/>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276"/>
    <w:rsid w:val="008F54AE"/>
    <w:rsid w:val="008F5709"/>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EF2"/>
    <w:rsid w:val="008F70B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191"/>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826"/>
    <w:rsid w:val="00914DF7"/>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4C2"/>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27FFC"/>
    <w:rsid w:val="0093037E"/>
    <w:rsid w:val="009308C6"/>
    <w:rsid w:val="00930C34"/>
    <w:rsid w:val="00930E73"/>
    <w:rsid w:val="00930F78"/>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6DF9"/>
    <w:rsid w:val="00937176"/>
    <w:rsid w:val="00937347"/>
    <w:rsid w:val="00937AC6"/>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916"/>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2C1"/>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6C2"/>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6005F"/>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77"/>
    <w:rsid w:val="00972BA0"/>
    <w:rsid w:val="00972EE9"/>
    <w:rsid w:val="00973024"/>
    <w:rsid w:val="009731BC"/>
    <w:rsid w:val="0097335F"/>
    <w:rsid w:val="00973952"/>
    <w:rsid w:val="00973EF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0E"/>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503"/>
    <w:rsid w:val="009938B1"/>
    <w:rsid w:val="00993B3F"/>
    <w:rsid w:val="00993D4E"/>
    <w:rsid w:val="00993FE9"/>
    <w:rsid w:val="00993FF3"/>
    <w:rsid w:val="009943DE"/>
    <w:rsid w:val="0099461C"/>
    <w:rsid w:val="00994935"/>
    <w:rsid w:val="00994C3D"/>
    <w:rsid w:val="00995298"/>
    <w:rsid w:val="00995760"/>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4DA"/>
    <w:rsid w:val="009A46EE"/>
    <w:rsid w:val="009A4A44"/>
    <w:rsid w:val="009A4D0C"/>
    <w:rsid w:val="009A4EED"/>
    <w:rsid w:val="009A4F7F"/>
    <w:rsid w:val="009A51B7"/>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AC"/>
    <w:rsid w:val="009B18F6"/>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4BD9"/>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A1F"/>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9C4"/>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34D"/>
    <w:rsid w:val="009D37C7"/>
    <w:rsid w:val="009D3BC5"/>
    <w:rsid w:val="009D3CB0"/>
    <w:rsid w:val="009D3CB6"/>
    <w:rsid w:val="009D3E57"/>
    <w:rsid w:val="009D436B"/>
    <w:rsid w:val="009D44B0"/>
    <w:rsid w:val="009D44E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07"/>
    <w:rsid w:val="009E7AD3"/>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4A2"/>
    <w:rsid w:val="009F356E"/>
    <w:rsid w:val="009F3645"/>
    <w:rsid w:val="009F38E3"/>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1AAA"/>
    <w:rsid w:val="00A02372"/>
    <w:rsid w:val="00A0275A"/>
    <w:rsid w:val="00A02A49"/>
    <w:rsid w:val="00A02B80"/>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473"/>
    <w:rsid w:val="00A33579"/>
    <w:rsid w:val="00A33624"/>
    <w:rsid w:val="00A33970"/>
    <w:rsid w:val="00A3407C"/>
    <w:rsid w:val="00A34577"/>
    <w:rsid w:val="00A34757"/>
    <w:rsid w:val="00A34842"/>
    <w:rsid w:val="00A34849"/>
    <w:rsid w:val="00A34BDE"/>
    <w:rsid w:val="00A34D2C"/>
    <w:rsid w:val="00A34D51"/>
    <w:rsid w:val="00A353E6"/>
    <w:rsid w:val="00A358F4"/>
    <w:rsid w:val="00A35B61"/>
    <w:rsid w:val="00A35E86"/>
    <w:rsid w:val="00A361FB"/>
    <w:rsid w:val="00A36279"/>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ADF"/>
    <w:rsid w:val="00A45B58"/>
    <w:rsid w:val="00A45BB2"/>
    <w:rsid w:val="00A45C1F"/>
    <w:rsid w:val="00A45C5C"/>
    <w:rsid w:val="00A45EA9"/>
    <w:rsid w:val="00A46059"/>
    <w:rsid w:val="00A4625C"/>
    <w:rsid w:val="00A46CD0"/>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2D"/>
    <w:rsid w:val="00A62946"/>
    <w:rsid w:val="00A630A4"/>
    <w:rsid w:val="00A6349E"/>
    <w:rsid w:val="00A6361E"/>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6B97"/>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20"/>
    <w:rsid w:val="00A7455E"/>
    <w:rsid w:val="00A7468D"/>
    <w:rsid w:val="00A746E3"/>
    <w:rsid w:val="00A74AEF"/>
    <w:rsid w:val="00A74AF0"/>
    <w:rsid w:val="00A74E98"/>
    <w:rsid w:val="00A75587"/>
    <w:rsid w:val="00A756E6"/>
    <w:rsid w:val="00A75BC9"/>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71E"/>
    <w:rsid w:val="00A94BA6"/>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7A8"/>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04"/>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114"/>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79"/>
    <w:rsid w:val="00B10CBE"/>
    <w:rsid w:val="00B10E2A"/>
    <w:rsid w:val="00B10F8C"/>
    <w:rsid w:val="00B11004"/>
    <w:rsid w:val="00B11495"/>
    <w:rsid w:val="00B114BB"/>
    <w:rsid w:val="00B1197E"/>
    <w:rsid w:val="00B11B47"/>
    <w:rsid w:val="00B11D96"/>
    <w:rsid w:val="00B12460"/>
    <w:rsid w:val="00B126AC"/>
    <w:rsid w:val="00B12945"/>
    <w:rsid w:val="00B12A9D"/>
    <w:rsid w:val="00B12C7B"/>
    <w:rsid w:val="00B12CDD"/>
    <w:rsid w:val="00B13006"/>
    <w:rsid w:val="00B132C2"/>
    <w:rsid w:val="00B13B8B"/>
    <w:rsid w:val="00B13EBC"/>
    <w:rsid w:val="00B14256"/>
    <w:rsid w:val="00B145A6"/>
    <w:rsid w:val="00B14722"/>
    <w:rsid w:val="00B1484F"/>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C36"/>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D85"/>
    <w:rsid w:val="00B45F28"/>
    <w:rsid w:val="00B4629A"/>
    <w:rsid w:val="00B469CC"/>
    <w:rsid w:val="00B46CB0"/>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AC1"/>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BCE"/>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E7"/>
    <w:rsid w:val="00B650FE"/>
    <w:rsid w:val="00B6548E"/>
    <w:rsid w:val="00B655DB"/>
    <w:rsid w:val="00B657BC"/>
    <w:rsid w:val="00B65834"/>
    <w:rsid w:val="00B659C5"/>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3B2F"/>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A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B6D"/>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2452"/>
    <w:rsid w:val="00BA2489"/>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980"/>
    <w:rsid w:val="00BB4A74"/>
    <w:rsid w:val="00BB4B3E"/>
    <w:rsid w:val="00BB4DFB"/>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1B"/>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4DF"/>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A6F"/>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ABF"/>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725"/>
    <w:rsid w:val="00C327D2"/>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B47"/>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0F0"/>
    <w:rsid w:val="00C46347"/>
    <w:rsid w:val="00C46449"/>
    <w:rsid w:val="00C46A09"/>
    <w:rsid w:val="00C46D8D"/>
    <w:rsid w:val="00C474A5"/>
    <w:rsid w:val="00C4765D"/>
    <w:rsid w:val="00C47731"/>
    <w:rsid w:val="00C4787D"/>
    <w:rsid w:val="00C47A1B"/>
    <w:rsid w:val="00C47A4E"/>
    <w:rsid w:val="00C47C95"/>
    <w:rsid w:val="00C47E87"/>
    <w:rsid w:val="00C5000D"/>
    <w:rsid w:val="00C50A72"/>
    <w:rsid w:val="00C50DC1"/>
    <w:rsid w:val="00C50E85"/>
    <w:rsid w:val="00C50F3C"/>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E4F"/>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D1B"/>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32"/>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C9C"/>
    <w:rsid w:val="00C74DC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5"/>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3EF"/>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587"/>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18"/>
    <w:rsid w:val="00CB6F33"/>
    <w:rsid w:val="00CB6F79"/>
    <w:rsid w:val="00CB76D0"/>
    <w:rsid w:val="00CB7C0E"/>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47B"/>
    <w:rsid w:val="00CC265A"/>
    <w:rsid w:val="00CC2677"/>
    <w:rsid w:val="00CC2838"/>
    <w:rsid w:val="00CC29F1"/>
    <w:rsid w:val="00CC2C46"/>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F90"/>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66"/>
    <w:rsid w:val="00CD6476"/>
    <w:rsid w:val="00CD685D"/>
    <w:rsid w:val="00CD6888"/>
    <w:rsid w:val="00CD6B7D"/>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08F"/>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A21"/>
    <w:rsid w:val="00D11B02"/>
    <w:rsid w:val="00D124C9"/>
    <w:rsid w:val="00D12562"/>
    <w:rsid w:val="00D12ACE"/>
    <w:rsid w:val="00D12B6E"/>
    <w:rsid w:val="00D12C7C"/>
    <w:rsid w:val="00D12FC2"/>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298"/>
    <w:rsid w:val="00D17801"/>
    <w:rsid w:val="00D17ACE"/>
    <w:rsid w:val="00D17BDD"/>
    <w:rsid w:val="00D20438"/>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094"/>
    <w:rsid w:val="00D5410A"/>
    <w:rsid w:val="00D54672"/>
    <w:rsid w:val="00D55055"/>
    <w:rsid w:val="00D550FE"/>
    <w:rsid w:val="00D5514C"/>
    <w:rsid w:val="00D5545B"/>
    <w:rsid w:val="00D554F8"/>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592"/>
    <w:rsid w:val="00D76992"/>
    <w:rsid w:val="00D76EF5"/>
    <w:rsid w:val="00D773B6"/>
    <w:rsid w:val="00D7746E"/>
    <w:rsid w:val="00D777D0"/>
    <w:rsid w:val="00D77B97"/>
    <w:rsid w:val="00D77C39"/>
    <w:rsid w:val="00D77D4F"/>
    <w:rsid w:val="00D77E63"/>
    <w:rsid w:val="00D80B7E"/>
    <w:rsid w:val="00D80E22"/>
    <w:rsid w:val="00D80F52"/>
    <w:rsid w:val="00D814B8"/>
    <w:rsid w:val="00D81828"/>
    <w:rsid w:val="00D81948"/>
    <w:rsid w:val="00D81B84"/>
    <w:rsid w:val="00D81C0C"/>
    <w:rsid w:val="00D81E77"/>
    <w:rsid w:val="00D81F4C"/>
    <w:rsid w:val="00D81FDE"/>
    <w:rsid w:val="00D827A9"/>
    <w:rsid w:val="00D82923"/>
    <w:rsid w:val="00D82988"/>
    <w:rsid w:val="00D82C37"/>
    <w:rsid w:val="00D82D1C"/>
    <w:rsid w:val="00D82FBF"/>
    <w:rsid w:val="00D83300"/>
    <w:rsid w:val="00D83321"/>
    <w:rsid w:val="00D8379A"/>
    <w:rsid w:val="00D83999"/>
    <w:rsid w:val="00D83C96"/>
    <w:rsid w:val="00D840B4"/>
    <w:rsid w:val="00D84385"/>
    <w:rsid w:val="00D844CF"/>
    <w:rsid w:val="00D846FE"/>
    <w:rsid w:val="00D84796"/>
    <w:rsid w:val="00D84831"/>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E04"/>
    <w:rsid w:val="00D86FAF"/>
    <w:rsid w:val="00D87207"/>
    <w:rsid w:val="00D8787E"/>
    <w:rsid w:val="00D87D5E"/>
    <w:rsid w:val="00D87E77"/>
    <w:rsid w:val="00D900F3"/>
    <w:rsid w:val="00D904BB"/>
    <w:rsid w:val="00D911FE"/>
    <w:rsid w:val="00D91642"/>
    <w:rsid w:val="00D916C5"/>
    <w:rsid w:val="00D91833"/>
    <w:rsid w:val="00D919D5"/>
    <w:rsid w:val="00D91CEB"/>
    <w:rsid w:val="00D920F4"/>
    <w:rsid w:val="00D921C6"/>
    <w:rsid w:val="00D9263F"/>
    <w:rsid w:val="00D92744"/>
    <w:rsid w:val="00D92C81"/>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524"/>
    <w:rsid w:val="00D97587"/>
    <w:rsid w:val="00D97AC1"/>
    <w:rsid w:val="00D97D10"/>
    <w:rsid w:val="00D97D4D"/>
    <w:rsid w:val="00DA0023"/>
    <w:rsid w:val="00DA0079"/>
    <w:rsid w:val="00DA023B"/>
    <w:rsid w:val="00DA0564"/>
    <w:rsid w:val="00DA06A8"/>
    <w:rsid w:val="00DA0B34"/>
    <w:rsid w:val="00DA0DC8"/>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0D0E"/>
    <w:rsid w:val="00DB12A0"/>
    <w:rsid w:val="00DB130A"/>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49A"/>
    <w:rsid w:val="00DB47A1"/>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7F8"/>
    <w:rsid w:val="00DB7885"/>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958"/>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47E"/>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18C"/>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408"/>
    <w:rsid w:val="00DE1774"/>
    <w:rsid w:val="00DE1BE2"/>
    <w:rsid w:val="00DE1FAC"/>
    <w:rsid w:val="00DE20B2"/>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B9E"/>
    <w:rsid w:val="00DE6FA4"/>
    <w:rsid w:val="00DE6FB3"/>
    <w:rsid w:val="00DE74FA"/>
    <w:rsid w:val="00DE7621"/>
    <w:rsid w:val="00DE7B3F"/>
    <w:rsid w:val="00DF05D3"/>
    <w:rsid w:val="00DF05ED"/>
    <w:rsid w:val="00DF06A3"/>
    <w:rsid w:val="00DF073C"/>
    <w:rsid w:val="00DF07CD"/>
    <w:rsid w:val="00DF0A65"/>
    <w:rsid w:val="00DF0FEA"/>
    <w:rsid w:val="00DF13D1"/>
    <w:rsid w:val="00DF1547"/>
    <w:rsid w:val="00DF1728"/>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5A5"/>
    <w:rsid w:val="00DF477D"/>
    <w:rsid w:val="00DF47EA"/>
    <w:rsid w:val="00DF489F"/>
    <w:rsid w:val="00DF4B90"/>
    <w:rsid w:val="00DF4FF1"/>
    <w:rsid w:val="00DF55F0"/>
    <w:rsid w:val="00DF63CF"/>
    <w:rsid w:val="00DF68C2"/>
    <w:rsid w:val="00DF6AC2"/>
    <w:rsid w:val="00DF6F8F"/>
    <w:rsid w:val="00DF725B"/>
    <w:rsid w:val="00DF7501"/>
    <w:rsid w:val="00DF761E"/>
    <w:rsid w:val="00DF78C4"/>
    <w:rsid w:val="00DF795C"/>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DE7"/>
    <w:rsid w:val="00E01E6B"/>
    <w:rsid w:val="00E01F3C"/>
    <w:rsid w:val="00E01FE7"/>
    <w:rsid w:val="00E02474"/>
    <w:rsid w:val="00E025A1"/>
    <w:rsid w:val="00E029E6"/>
    <w:rsid w:val="00E02B3C"/>
    <w:rsid w:val="00E033DC"/>
    <w:rsid w:val="00E0356F"/>
    <w:rsid w:val="00E035A9"/>
    <w:rsid w:val="00E035CC"/>
    <w:rsid w:val="00E03646"/>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83D"/>
    <w:rsid w:val="00E11A65"/>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C8F"/>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8B"/>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818"/>
    <w:rsid w:val="00E4199F"/>
    <w:rsid w:val="00E41A4A"/>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43"/>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8C4"/>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4E03"/>
    <w:rsid w:val="00ED50EA"/>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29D"/>
    <w:rsid w:val="00EE3730"/>
    <w:rsid w:val="00EE395F"/>
    <w:rsid w:val="00EE396C"/>
    <w:rsid w:val="00EE400F"/>
    <w:rsid w:val="00EE4347"/>
    <w:rsid w:val="00EE442D"/>
    <w:rsid w:val="00EE4441"/>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BC5"/>
    <w:rsid w:val="00EF6C01"/>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25"/>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4E8"/>
    <w:rsid w:val="00F1196D"/>
    <w:rsid w:val="00F11A46"/>
    <w:rsid w:val="00F11BA4"/>
    <w:rsid w:val="00F11C27"/>
    <w:rsid w:val="00F11DA8"/>
    <w:rsid w:val="00F11DB6"/>
    <w:rsid w:val="00F11E92"/>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DE3"/>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E0"/>
    <w:rsid w:val="00F219FE"/>
    <w:rsid w:val="00F21D80"/>
    <w:rsid w:val="00F21FCA"/>
    <w:rsid w:val="00F221E5"/>
    <w:rsid w:val="00F229C9"/>
    <w:rsid w:val="00F22F2C"/>
    <w:rsid w:val="00F22FD9"/>
    <w:rsid w:val="00F232DA"/>
    <w:rsid w:val="00F234CF"/>
    <w:rsid w:val="00F23547"/>
    <w:rsid w:val="00F235F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3BB"/>
    <w:rsid w:val="00F30464"/>
    <w:rsid w:val="00F306AA"/>
    <w:rsid w:val="00F307D8"/>
    <w:rsid w:val="00F3086B"/>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3EE"/>
    <w:rsid w:val="00F433FA"/>
    <w:rsid w:val="00F43521"/>
    <w:rsid w:val="00F436FE"/>
    <w:rsid w:val="00F437D4"/>
    <w:rsid w:val="00F438A0"/>
    <w:rsid w:val="00F438CF"/>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52B"/>
    <w:rsid w:val="00F52BC9"/>
    <w:rsid w:val="00F52C44"/>
    <w:rsid w:val="00F52E61"/>
    <w:rsid w:val="00F533C7"/>
    <w:rsid w:val="00F53400"/>
    <w:rsid w:val="00F5350D"/>
    <w:rsid w:val="00F537F1"/>
    <w:rsid w:val="00F538F3"/>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664"/>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0D"/>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2557"/>
    <w:rsid w:val="00F925BE"/>
    <w:rsid w:val="00F92CCC"/>
    <w:rsid w:val="00F92E28"/>
    <w:rsid w:val="00F92E56"/>
    <w:rsid w:val="00F92E5A"/>
    <w:rsid w:val="00F92E6A"/>
    <w:rsid w:val="00F93AC1"/>
    <w:rsid w:val="00F93CF9"/>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97800"/>
    <w:rsid w:val="00FA0287"/>
    <w:rsid w:val="00FA087C"/>
    <w:rsid w:val="00FA120C"/>
    <w:rsid w:val="00FA13D3"/>
    <w:rsid w:val="00FA17D7"/>
    <w:rsid w:val="00FA1B73"/>
    <w:rsid w:val="00FA2111"/>
    <w:rsid w:val="00FA2203"/>
    <w:rsid w:val="00FA2266"/>
    <w:rsid w:val="00FA2377"/>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52A"/>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F65"/>
    <w:rsid w:val="00FB60C4"/>
    <w:rsid w:val="00FB6284"/>
    <w:rsid w:val="00FB62D4"/>
    <w:rsid w:val="00FB632C"/>
    <w:rsid w:val="00FB6849"/>
    <w:rsid w:val="00FB68D9"/>
    <w:rsid w:val="00FB6B81"/>
    <w:rsid w:val="00FB6F4E"/>
    <w:rsid w:val="00FB70EB"/>
    <w:rsid w:val="00FB710E"/>
    <w:rsid w:val="00FB7C02"/>
    <w:rsid w:val="00FB7C54"/>
    <w:rsid w:val="00FC0439"/>
    <w:rsid w:val="00FC0463"/>
    <w:rsid w:val="00FC06D7"/>
    <w:rsid w:val="00FC07F4"/>
    <w:rsid w:val="00FC07F7"/>
    <w:rsid w:val="00FC0A7D"/>
    <w:rsid w:val="00FC0D8B"/>
    <w:rsid w:val="00FC0E87"/>
    <w:rsid w:val="00FC0E8F"/>
    <w:rsid w:val="00FC10B8"/>
    <w:rsid w:val="00FC1531"/>
    <w:rsid w:val="00FC1BAB"/>
    <w:rsid w:val="00FC1C5F"/>
    <w:rsid w:val="00FC1F0A"/>
    <w:rsid w:val="00FC2563"/>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C0"/>
    <w:rsid w:val="00FD3A0F"/>
    <w:rsid w:val="00FD3CD5"/>
    <w:rsid w:val="00FD3CF6"/>
    <w:rsid w:val="00FD3E32"/>
    <w:rsid w:val="00FD3F1E"/>
    <w:rsid w:val="00FD4019"/>
    <w:rsid w:val="00FD43DE"/>
    <w:rsid w:val="00FD4633"/>
    <w:rsid w:val="00FD4706"/>
    <w:rsid w:val="00FD483F"/>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7FD"/>
    <w:rsid w:val="00FE7A59"/>
    <w:rsid w:val="00FE7B12"/>
    <w:rsid w:val="00FE7D68"/>
    <w:rsid w:val="00FF01BC"/>
    <w:rsid w:val="00FF0307"/>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 w:val="021565BD"/>
    <w:rsid w:val="036D5006"/>
    <w:rsid w:val="03DE05A1"/>
    <w:rsid w:val="05892527"/>
    <w:rsid w:val="066B2141"/>
    <w:rsid w:val="070F03E6"/>
    <w:rsid w:val="074B0C52"/>
    <w:rsid w:val="0A61446B"/>
    <w:rsid w:val="0A6A62C6"/>
    <w:rsid w:val="0A7C43BA"/>
    <w:rsid w:val="0B0437EB"/>
    <w:rsid w:val="0B7C6CCC"/>
    <w:rsid w:val="0B8415E9"/>
    <w:rsid w:val="0CAB1633"/>
    <w:rsid w:val="0EE51A52"/>
    <w:rsid w:val="0FCB39C7"/>
    <w:rsid w:val="10746480"/>
    <w:rsid w:val="11B328E5"/>
    <w:rsid w:val="126E2E10"/>
    <w:rsid w:val="132A463E"/>
    <w:rsid w:val="161C05CF"/>
    <w:rsid w:val="16DD1857"/>
    <w:rsid w:val="172D3F69"/>
    <w:rsid w:val="17401B77"/>
    <w:rsid w:val="17770453"/>
    <w:rsid w:val="17C3159A"/>
    <w:rsid w:val="17DB2BB1"/>
    <w:rsid w:val="18F716EB"/>
    <w:rsid w:val="199D3C37"/>
    <w:rsid w:val="1A2A3290"/>
    <w:rsid w:val="1A9F2D39"/>
    <w:rsid w:val="1BD14DA7"/>
    <w:rsid w:val="214B0832"/>
    <w:rsid w:val="21B63D3C"/>
    <w:rsid w:val="21C6649C"/>
    <w:rsid w:val="250558D9"/>
    <w:rsid w:val="27214F68"/>
    <w:rsid w:val="288E7EB4"/>
    <w:rsid w:val="2AFF3BAB"/>
    <w:rsid w:val="2CB626DA"/>
    <w:rsid w:val="30457FBD"/>
    <w:rsid w:val="30E95F1C"/>
    <w:rsid w:val="31A21B62"/>
    <w:rsid w:val="32FA2F31"/>
    <w:rsid w:val="33236626"/>
    <w:rsid w:val="33C36D74"/>
    <w:rsid w:val="350C1EFF"/>
    <w:rsid w:val="35834B16"/>
    <w:rsid w:val="35BF6093"/>
    <w:rsid w:val="370D4CB3"/>
    <w:rsid w:val="39590278"/>
    <w:rsid w:val="3C80107C"/>
    <w:rsid w:val="3D9A13FF"/>
    <w:rsid w:val="3E2623EA"/>
    <w:rsid w:val="3ECA28C7"/>
    <w:rsid w:val="3F09334C"/>
    <w:rsid w:val="4103525C"/>
    <w:rsid w:val="414E2B43"/>
    <w:rsid w:val="44BB5A32"/>
    <w:rsid w:val="45705237"/>
    <w:rsid w:val="4637519D"/>
    <w:rsid w:val="4890639F"/>
    <w:rsid w:val="497766DC"/>
    <w:rsid w:val="4A2755BC"/>
    <w:rsid w:val="4ABB0627"/>
    <w:rsid w:val="4B6B1CD3"/>
    <w:rsid w:val="4BE21E20"/>
    <w:rsid w:val="4D892A82"/>
    <w:rsid w:val="4F0866DD"/>
    <w:rsid w:val="512D740A"/>
    <w:rsid w:val="519A22FD"/>
    <w:rsid w:val="525F5950"/>
    <w:rsid w:val="53630021"/>
    <w:rsid w:val="5384649A"/>
    <w:rsid w:val="551A57DF"/>
    <w:rsid w:val="551F3854"/>
    <w:rsid w:val="55AF103E"/>
    <w:rsid w:val="56223A59"/>
    <w:rsid w:val="56474901"/>
    <w:rsid w:val="56AF1AEE"/>
    <w:rsid w:val="56E1682F"/>
    <w:rsid w:val="5892141F"/>
    <w:rsid w:val="593C34BB"/>
    <w:rsid w:val="5C8641CD"/>
    <w:rsid w:val="5D973A76"/>
    <w:rsid w:val="603C37DD"/>
    <w:rsid w:val="603D1232"/>
    <w:rsid w:val="60D26D8C"/>
    <w:rsid w:val="64155B4B"/>
    <w:rsid w:val="644E653C"/>
    <w:rsid w:val="654053E6"/>
    <w:rsid w:val="65507D5A"/>
    <w:rsid w:val="675254A1"/>
    <w:rsid w:val="685F0E3A"/>
    <w:rsid w:val="68E422F7"/>
    <w:rsid w:val="69C556D2"/>
    <w:rsid w:val="6A803BE6"/>
    <w:rsid w:val="6AA06444"/>
    <w:rsid w:val="6D383361"/>
    <w:rsid w:val="6D620D3C"/>
    <w:rsid w:val="6D970BF2"/>
    <w:rsid w:val="6DD03AF7"/>
    <w:rsid w:val="6E9F6913"/>
    <w:rsid w:val="6EC014CB"/>
    <w:rsid w:val="6FFF2E68"/>
    <w:rsid w:val="70BD1C61"/>
    <w:rsid w:val="71BD2509"/>
    <w:rsid w:val="7340641F"/>
    <w:rsid w:val="73600430"/>
    <w:rsid w:val="73C02869"/>
    <w:rsid w:val="742418F2"/>
    <w:rsid w:val="754001C1"/>
    <w:rsid w:val="75AD4B05"/>
    <w:rsid w:val="781B1BA4"/>
    <w:rsid w:val="795A284C"/>
    <w:rsid w:val="79923281"/>
    <w:rsid w:val="7AC5417D"/>
    <w:rsid w:val="7B3B38AB"/>
    <w:rsid w:val="7CA82ACA"/>
    <w:rsid w:val="7E862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0"/>
    <w:pPr>
      <w:widowControl w:val="0"/>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99"/>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rFonts w:eastAsia="宋体"/>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5"/>
    <w:qFormat/>
    <w:uiPriority w:val="0"/>
    <w:pPr>
      <w:keepNext/>
      <w:keepLines/>
      <w:spacing w:before="60"/>
      <w:jc w:val="center"/>
    </w:pPr>
    <w:rPr>
      <w:rFonts w:ascii="Arial" w:hAnsi="Arial" w:eastAsia="宋体"/>
      <w:b/>
    </w:rPr>
  </w:style>
  <w:style w:type="paragraph" w:customStyle="1" w:styleId="57">
    <w:name w:val="TAH"/>
    <w:basedOn w:val="1"/>
    <w:link w:val="103"/>
    <w:qFormat/>
    <w:uiPriority w:val="0"/>
    <w:pPr>
      <w:keepNext/>
      <w:keepLines/>
      <w:spacing w:after="0"/>
      <w:jc w:val="center"/>
    </w:pPr>
    <w:rPr>
      <w:rFonts w:ascii="Arial" w:hAnsi="Arial" w:eastAsia="宋体"/>
      <w:b/>
      <w:sz w:val="18"/>
    </w:rPr>
  </w:style>
  <w:style w:type="paragraph" w:customStyle="1" w:styleId="58">
    <w:name w:val="TAL"/>
    <w:basedOn w:val="1"/>
    <w:link w:val="59"/>
    <w:qFormat/>
    <w:uiPriority w:val="0"/>
    <w:pPr>
      <w:keepNext/>
      <w:keepLines/>
      <w:spacing w:after="0"/>
    </w:pPr>
    <w:rPr>
      <w:rFonts w:ascii="Arial" w:hAnsi="Arial" w:eastAsia="宋体"/>
      <w:sz w:val="18"/>
    </w:rPr>
  </w:style>
  <w:style w:type="character" w:customStyle="1" w:styleId="59">
    <w:name w:val="TAL Car"/>
    <w:link w:val="58"/>
    <w:qFormat/>
    <w:uiPriority w:val="0"/>
    <w:rPr>
      <w:rFonts w:ascii="Arial" w:hAnsi="Arial" w:eastAsia="宋体"/>
      <w:sz w:val="18"/>
      <w:lang w:val="en-GB" w:eastAsia="en-US" w:bidi="ar-SA"/>
    </w:rPr>
  </w:style>
  <w:style w:type="paragraph" w:customStyle="1" w:styleId="60">
    <w:name w:val="PL"/>
    <w:link w:val="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1">
    <w:name w:val="PL Char"/>
    <w:link w:val="60"/>
    <w:qFormat/>
    <w:uiPriority w:val="0"/>
    <w:rPr>
      <w:rFonts w:ascii="Courier New" w:hAnsi="Courier New" w:eastAsia="宋体"/>
      <w:sz w:val="16"/>
      <w:lang w:val="en-GB" w:eastAsia="en-US" w:bidi="ar-SA"/>
    </w:rPr>
  </w:style>
  <w:style w:type="character" w:customStyle="1" w:styleId="62">
    <w:name w:val="B1 Char"/>
    <w:qFormat/>
    <w:uiPriority w:val="0"/>
    <w:rPr>
      <w:rFonts w:eastAsia="MS Mincho"/>
      <w:lang w:val="en-GB" w:eastAsia="en-US" w:bidi="ar-SA"/>
    </w:rPr>
  </w:style>
  <w:style w:type="paragraph" w:customStyle="1" w:styleId="6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B3"/>
    <w:basedOn w:val="12"/>
    <w:link w:val="65"/>
    <w:qFormat/>
    <w:uiPriority w:val="0"/>
    <w:pPr>
      <w:ind w:left="1135" w:leftChars="0" w:hanging="284" w:firstLineChars="0"/>
    </w:pPr>
    <w:rPr>
      <w:rFonts w:eastAsia="宋体"/>
    </w:rPr>
  </w:style>
  <w:style w:type="character" w:customStyle="1" w:styleId="65">
    <w:name w:val="B3 Char2"/>
    <w:link w:val="64"/>
    <w:qFormat/>
    <w:uiPriority w:val="0"/>
    <w:rPr>
      <w:rFonts w:eastAsia="宋体"/>
      <w:lang w:val="en-GB" w:eastAsia="en-US" w:bidi="ar-SA"/>
    </w:rPr>
  </w:style>
  <w:style w:type="paragraph" w:customStyle="1" w:styleId="66">
    <w:name w:val="B4"/>
    <w:basedOn w:val="24"/>
    <w:link w:val="67"/>
    <w:qFormat/>
    <w:uiPriority w:val="0"/>
    <w:pPr>
      <w:ind w:left="1418" w:leftChars="0" w:hanging="284" w:firstLineChars="0"/>
    </w:pPr>
    <w:rPr>
      <w:rFonts w:eastAsia="宋体"/>
    </w:rPr>
  </w:style>
  <w:style w:type="character" w:customStyle="1" w:styleId="67">
    <w:name w:val="B4 Char"/>
    <w:link w:val="66"/>
    <w:qFormat/>
    <w:uiPriority w:val="0"/>
    <w:rPr>
      <w:rFonts w:eastAsia="宋体"/>
      <w:lang w:val="en-GB" w:eastAsia="en-US" w:bidi="ar-SA"/>
    </w:rPr>
  </w:style>
  <w:style w:type="paragraph" w:customStyle="1" w:styleId="68">
    <w:name w:val="TAL Char Char"/>
    <w:basedOn w:val="1"/>
    <w:link w:val="6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69">
    <w:name w:val="TAL Char Char Char"/>
    <w:link w:val="68"/>
    <w:qFormat/>
    <w:uiPriority w:val="0"/>
    <w:rPr>
      <w:rFonts w:ascii="Arial" w:hAnsi="Arial" w:eastAsia="宋体"/>
      <w:sz w:val="18"/>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Char"/>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2">
    <w:name w:val="Char Char Char Char (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3">
    <w:name w:val="(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4">
    <w:name w:val="B5"/>
    <w:basedOn w:val="23"/>
    <w:qFormat/>
    <w:uiPriority w:val="0"/>
    <w:pPr>
      <w:ind w:left="1702" w:leftChars="0" w:hanging="284" w:firstLineChars="0"/>
    </w:pPr>
    <w:rPr>
      <w:rFonts w:eastAsia="宋体"/>
    </w:rPr>
  </w:style>
  <w:style w:type="character" w:customStyle="1" w:styleId="75">
    <w:name w:val="TH Char"/>
    <w:link w:val="56"/>
    <w:qFormat/>
    <w:uiPriority w:val="0"/>
    <w:rPr>
      <w:rFonts w:ascii="Arial" w:hAnsi="Arial" w:eastAsia="宋体"/>
      <w:b/>
      <w:lang w:val="en-GB" w:eastAsia="en-US" w:bidi="ar-SA"/>
    </w:rPr>
  </w:style>
  <w:style w:type="paragraph" w:customStyle="1" w:styleId="76">
    <w:name w:val="FP"/>
    <w:basedOn w:val="1"/>
    <w:qFormat/>
    <w:uiPriority w:val="0"/>
    <w:pPr>
      <w:spacing w:after="0"/>
    </w:pPr>
    <w:rPr>
      <w:rFonts w:eastAsia="宋体"/>
    </w:rPr>
  </w:style>
  <w:style w:type="paragraph" w:customStyle="1" w:styleId="77">
    <w:name w:val="TAC"/>
    <w:basedOn w:val="58"/>
    <w:link w:val="91"/>
    <w:qFormat/>
    <w:uiPriority w:val="0"/>
    <w:pPr>
      <w:jc w:val="center"/>
    </w:p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77"/>
    <w:qFormat/>
    <w:uiPriority w:val="0"/>
    <w:rPr>
      <w:rFonts w:ascii="Arial" w:hAnsi="Arial" w:eastAsia="宋体"/>
      <w:sz w:val="18"/>
      <w:lang w:val="en-GB" w:eastAsia="en-US"/>
    </w:rPr>
  </w:style>
  <w:style w:type="character" w:customStyle="1" w:styleId="92">
    <w:name w:val="标题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8"/>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题注 Char"/>
    <w:link w:val="13"/>
    <w:qFormat/>
    <w:uiPriority w:val="0"/>
    <w:rPr>
      <w:rFonts w:eastAsia="Times New Roman"/>
      <w:b/>
      <w:bCs/>
      <w:lang w:val="en-GB" w:eastAsia="en-US"/>
    </w:rPr>
  </w:style>
  <w:style w:type="character" w:customStyle="1" w:styleId="113">
    <w:name w:val="副标题 Char"/>
    <w:link w:val="21"/>
    <w:qFormat/>
    <w:uiPriority w:val="0"/>
    <w:rPr>
      <w:rFonts w:ascii="Cambria" w:hAnsi="Cambria" w:eastAsia="宋体" w:cs="Times New Roman"/>
      <w:b/>
      <w:bCs/>
      <w:kern w:val="28"/>
      <w:sz w:val="32"/>
      <w:szCs w:val="32"/>
    </w:rPr>
  </w:style>
  <w:style w:type="paragraph" w:customStyle="1" w:styleId="114">
    <w:name w:val="无间隔1"/>
    <w:qFormat/>
    <w:uiPriority w:val="1"/>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页眉 Char"/>
    <w:link w:val="20"/>
    <w:qFormat/>
    <w:uiPriority w:val="0"/>
    <w:rPr>
      <w:rFonts w:ascii="Arial" w:hAnsi="Arial" w:eastAsia="Times New Roman"/>
      <w:b/>
      <w:sz w:val="18"/>
      <w:lang w:eastAsia="en-US" w:bidi="ar-SA"/>
    </w:rPr>
  </w:style>
  <w:style w:type="character" w:customStyle="1" w:styleId="122">
    <w:name w:val="批注文字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34"/>
    <w:pPr>
      <w:ind w:left="720"/>
      <w:contextualSpacing/>
    </w:pPr>
  </w:style>
  <w:style w:type="character" w:customStyle="1" w:styleId="128">
    <w:name w:val="标题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rPr>
      <w:rFonts w:ascii="Times New Roman" w:hAnsi="Times New Roman" w:eastAsia="Times New Roman" w:cs="Times New Roman"/>
      <w:lang w:val="en-GB" w:eastAsia="en-US" w:bidi="ar-SA"/>
    </w:rPr>
  </w:style>
  <w:style w:type="character" w:customStyle="1" w:styleId="130">
    <w:name w:val="列出段落 Char"/>
    <w:link w:val="127"/>
    <w:qFormat/>
    <w:uiPriority w:val="34"/>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正文文本 Char"/>
    <w:basedOn w:val="31"/>
    <w:link w:val="16"/>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C4966-A6FF-4B5C-8DC9-E084B7C643E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1612</Words>
  <Characters>9191</Characters>
  <Lines>76</Lines>
  <Paragraphs>21</Paragraphs>
  <TotalTime>13</TotalTime>
  <ScaleCrop>false</ScaleCrop>
  <LinksUpToDate>false</LinksUpToDate>
  <CharactersWithSpaces>10782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2019-05-03T06:15:00Z</dcterms:created>
  <dc:creator>CATT/Fang-Chen Cheng</dc:creator>
  <cp:lastModifiedBy>Administrator</cp:lastModifiedBy>
  <cp:lastPrinted>2007-12-29T21:50:00Z</cp:lastPrinted>
  <dcterms:modified xsi:type="dcterms:W3CDTF">2019-05-03T12:54:08Z</dcterms:modified>
  <dc:title>3GPP TSG RAN1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