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6A644" w14:textId="7878855D" w:rsidR="00A45B61" w:rsidRPr="00E34D5D" w:rsidRDefault="00A45B61" w:rsidP="00A45B61">
      <w:pPr>
        <w:tabs>
          <w:tab w:val="right" w:pos="9216"/>
        </w:tabs>
        <w:spacing w:after="0"/>
        <w:jc w:val="left"/>
        <w:rPr>
          <w:b/>
          <w:kern w:val="2"/>
          <w:lang w:eastAsia="zh-CN"/>
        </w:rPr>
      </w:pPr>
      <w:r w:rsidRPr="0058590B">
        <w:rPr>
          <w:b/>
          <w:noProof/>
          <w:kern w:val="2"/>
          <w:lang w:eastAsia="zh-CN"/>
        </w:rPr>
        <mc:AlternateContent>
          <mc:Choice Requires="wps">
            <w:drawing>
              <wp:anchor distT="0" distB="0" distL="114300" distR="114300" simplePos="0" relativeHeight="251659264" behindDoc="0" locked="1" layoutInCell="1" allowOverlap="1" wp14:anchorId="4AD5F874" wp14:editId="0DA9669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FE3DBE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" path="m10860,2187c10451,1746,9529,1018,9015,730,7865,152,6685,,5415,,4175,152,2995,575,1967,1305,1150,2187,575,3222,242,4220,,5410,242,6560,575,7597l10860,21600,20995,7597c21480,6560,21600,5410,21480,4220,21115,3222,20420,2187,19632,1305,18575,575,17425,152,16275,,15005,,13735,152,12705,730,12176,1018,11254,1746,10860,2187xe">
                <v:stroke joinstyle="miter"/>
                <v:path o:connecttype="custom" o:connectlocs="319,64;86,318;319,635;549,318" o:connectangles="270,180,90,0" textboxrect="5034,2279,16566,13674"/>
                <w10:anchorlock/>
              </v:shape>
            </w:pict>
          </mc:Fallback>
        </mc:AlternateContent>
      </w:r>
      <w:r w:rsidRPr="0058590B">
        <w:rPr>
          <w:b/>
          <w:kern w:val="2"/>
          <w:lang w:eastAsia="zh-CN"/>
        </w:rPr>
        <w:t>3GPP TSG RAN WG1 Meeting #9</w:t>
      </w:r>
      <w:r>
        <w:rPr>
          <w:b/>
          <w:kern w:val="2"/>
          <w:lang w:eastAsia="zh-CN"/>
        </w:rPr>
        <w:t>6</w:t>
      </w:r>
      <w:r w:rsidRPr="0058590B">
        <w:rPr>
          <w:b/>
          <w:kern w:val="2"/>
          <w:lang w:eastAsia="zh-CN"/>
        </w:rPr>
        <w:tab/>
      </w:r>
      <w:r w:rsidR="00E34D5D">
        <w:rPr>
          <w:b/>
          <w:kern w:val="2"/>
          <w:lang w:eastAsia="zh-CN"/>
        </w:rPr>
        <w:t>R1-1903419</w:t>
      </w:r>
    </w:p>
    <w:p w14:paraId="22A534CE" w14:textId="77777777" w:rsidR="00A45B61" w:rsidRPr="0058590B" w:rsidRDefault="00A45B61" w:rsidP="00A45B61">
      <w:pPr>
        <w:jc w:val="left"/>
        <w:rPr>
          <w:b/>
          <w:kern w:val="2"/>
          <w:lang w:eastAsia="zh-CN"/>
        </w:rPr>
      </w:pPr>
      <w:r w:rsidRPr="002462D2">
        <w:rPr>
          <w:b/>
          <w:kern w:val="2"/>
          <w:lang w:eastAsia="zh-CN"/>
        </w:rPr>
        <w:t xml:space="preserve">Athens, Greece, </w:t>
      </w:r>
      <w:r w:rsidRPr="007C13F4">
        <w:rPr>
          <w:b/>
          <w:kern w:val="2"/>
          <w:lang w:eastAsia="zh-CN"/>
        </w:rPr>
        <w:t xml:space="preserve">February </w:t>
      </w:r>
      <w:r w:rsidRPr="007C13F4">
        <w:rPr>
          <w:rFonts w:hint="eastAsia"/>
          <w:b/>
          <w:kern w:val="2"/>
          <w:lang w:eastAsia="zh-CN"/>
        </w:rPr>
        <w:t>25</w:t>
      </w:r>
      <w:r w:rsidRPr="007C13F4">
        <w:rPr>
          <w:b/>
          <w:kern w:val="2"/>
          <w:lang w:eastAsia="zh-CN"/>
        </w:rPr>
        <w:t xml:space="preserve"> -</w:t>
      </w:r>
      <w:r w:rsidRPr="007C13F4">
        <w:t xml:space="preserve"> </w:t>
      </w:r>
      <w:r w:rsidRPr="007C13F4">
        <w:rPr>
          <w:b/>
          <w:kern w:val="2"/>
          <w:lang w:eastAsia="zh-CN"/>
        </w:rPr>
        <w:t>March 1, 2019</w:t>
      </w:r>
    </w:p>
    <w:p w14:paraId="36E77BDB" w14:textId="77777777" w:rsidR="00A45B61" w:rsidRPr="0058590B" w:rsidRDefault="00A45B61" w:rsidP="00A45B61">
      <w:pPr>
        <w:pBdr>
          <w:top w:val="single" w:sz="4" w:space="1" w:color="auto"/>
        </w:pBdr>
        <w:spacing w:after="0"/>
        <w:jc w:val="left"/>
        <w:rPr>
          <w:b/>
          <w:kern w:val="2"/>
          <w:sz w:val="16"/>
          <w:szCs w:val="16"/>
          <w:lang w:eastAsia="zh-CN"/>
        </w:rPr>
      </w:pPr>
    </w:p>
    <w:p w14:paraId="69876329" w14:textId="30DC535A" w:rsidR="00A45B61" w:rsidRPr="0058590B" w:rsidRDefault="00A45B61" w:rsidP="00A45B61">
      <w:pPr>
        <w:spacing w:after="60"/>
        <w:ind w:left="1555" w:hanging="1555"/>
        <w:jc w:val="left"/>
        <w:rPr>
          <w:b/>
          <w:lang w:eastAsia="zh-CN"/>
        </w:rPr>
      </w:pPr>
      <w:r w:rsidRPr="0058590B">
        <w:rPr>
          <w:b/>
          <w:lang w:eastAsia="zh-CN"/>
        </w:rPr>
        <w:t>Agenda Item:</w:t>
      </w:r>
      <w:r w:rsidRPr="0058590B">
        <w:rPr>
          <w:b/>
          <w:lang w:eastAsia="zh-CN"/>
        </w:rPr>
        <w:tab/>
      </w:r>
      <w:r>
        <w:rPr>
          <w:b/>
          <w:lang w:eastAsia="zh-CN"/>
        </w:rPr>
        <w:t>6.2.4</w:t>
      </w:r>
      <w:r w:rsidR="005D7A2E">
        <w:rPr>
          <w:rFonts w:hint="eastAsia"/>
          <w:b/>
          <w:lang w:eastAsia="zh-CN"/>
        </w:rPr>
        <w:t>.</w:t>
      </w:r>
      <w:r w:rsidR="009764F2">
        <w:rPr>
          <w:b/>
          <w:lang w:eastAsia="zh-CN"/>
        </w:rPr>
        <w:t>3</w:t>
      </w:r>
    </w:p>
    <w:p w14:paraId="09F41D99" w14:textId="77777777" w:rsidR="00A45B61" w:rsidRPr="0058590B" w:rsidRDefault="00A45B61" w:rsidP="00A45B61">
      <w:pPr>
        <w:spacing w:after="60"/>
        <w:ind w:left="1555" w:hanging="1555"/>
        <w:jc w:val="left"/>
        <w:rPr>
          <w:b/>
          <w:kern w:val="2"/>
          <w:lang w:eastAsia="zh-CN"/>
        </w:rPr>
      </w:pPr>
      <w:r w:rsidRPr="0058590B">
        <w:rPr>
          <w:b/>
          <w:kern w:val="2"/>
          <w:lang w:eastAsia="zh-CN"/>
        </w:rPr>
        <w:t>Source:</w:t>
      </w:r>
      <w:r w:rsidRPr="0058590B">
        <w:rPr>
          <w:b/>
          <w:kern w:val="2"/>
          <w:lang w:eastAsia="zh-CN"/>
        </w:rPr>
        <w:tab/>
      </w:r>
      <w:r w:rsidRPr="00B07D0B">
        <w:rPr>
          <w:b/>
          <w:kern w:val="2"/>
          <w:lang w:eastAsia="zh-CN"/>
        </w:rPr>
        <w:t>Shanghai Jiao Tong University</w:t>
      </w:r>
    </w:p>
    <w:p w14:paraId="75203A2A" w14:textId="67C2FE56" w:rsidR="00A45B61" w:rsidRPr="0058590B" w:rsidRDefault="00A45B61" w:rsidP="00A45B61">
      <w:pPr>
        <w:spacing w:after="60"/>
        <w:ind w:left="1555" w:hanging="1555"/>
        <w:jc w:val="left"/>
        <w:rPr>
          <w:b/>
          <w:kern w:val="2"/>
          <w:lang w:eastAsia="zh-CN"/>
        </w:rPr>
      </w:pPr>
      <w:r w:rsidRPr="0058590B">
        <w:rPr>
          <w:b/>
          <w:kern w:val="2"/>
          <w:lang w:eastAsia="zh-CN"/>
        </w:rPr>
        <w:t>Title:</w:t>
      </w:r>
      <w:r w:rsidRPr="0058590B">
        <w:rPr>
          <w:b/>
          <w:kern w:val="2"/>
          <w:lang w:eastAsia="zh-CN"/>
        </w:rPr>
        <w:tab/>
      </w:r>
      <w:r w:rsidR="006D15A5">
        <w:rPr>
          <w:b/>
          <w:kern w:val="2"/>
          <w:lang w:eastAsia="zh-CN"/>
        </w:rPr>
        <w:t xml:space="preserve">Performance of </w:t>
      </w:r>
      <w:r>
        <w:rPr>
          <w:b/>
          <w:kern w:val="2"/>
          <w:lang w:eastAsia="zh-CN"/>
        </w:rPr>
        <w:t xml:space="preserve">Non-Uniform Constellations </w:t>
      </w:r>
      <w:r w:rsidR="006D15A5">
        <w:rPr>
          <w:b/>
          <w:kern w:val="2"/>
          <w:lang w:eastAsia="zh-CN"/>
        </w:rPr>
        <w:t>for</w:t>
      </w:r>
      <w:r w:rsidR="004954D1" w:rsidRPr="004954D1">
        <w:rPr>
          <w:b/>
          <w:kern w:val="2"/>
          <w:lang w:eastAsia="zh-CN"/>
        </w:rPr>
        <w:t xml:space="preserve"> LTE-Based 5G Terrestrial Broadcast</w:t>
      </w:r>
    </w:p>
    <w:p w14:paraId="70645750" w14:textId="77777777" w:rsidR="00A45B61" w:rsidRPr="0058590B" w:rsidRDefault="00A45B61" w:rsidP="00A45B61">
      <w:pPr>
        <w:spacing w:after="60"/>
        <w:ind w:left="1555" w:hanging="1555"/>
        <w:jc w:val="left"/>
        <w:rPr>
          <w:b/>
          <w:kern w:val="2"/>
          <w:lang w:eastAsia="zh-CN"/>
        </w:rPr>
      </w:pPr>
      <w:r w:rsidRPr="0058590B">
        <w:rPr>
          <w:b/>
          <w:kern w:val="2"/>
          <w:lang w:eastAsia="zh-CN"/>
        </w:rPr>
        <w:t>Document for:</w:t>
      </w:r>
      <w:r w:rsidRPr="0058590B">
        <w:rPr>
          <w:b/>
          <w:kern w:val="2"/>
          <w:lang w:eastAsia="zh-CN"/>
        </w:rPr>
        <w:tab/>
      </w:r>
      <w:r>
        <w:rPr>
          <w:b/>
          <w:kern w:val="2"/>
          <w:lang w:eastAsia="zh-CN"/>
        </w:rPr>
        <w:t>Discussion</w:t>
      </w:r>
    </w:p>
    <w:p w14:paraId="54769438" w14:textId="77777777" w:rsidR="00A45B61" w:rsidRPr="0058590B" w:rsidRDefault="00A45B61" w:rsidP="00A45B61">
      <w:pPr>
        <w:pBdr>
          <w:bottom w:val="single" w:sz="4" w:space="1" w:color="auto"/>
        </w:pBdr>
        <w:spacing w:after="0"/>
        <w:jc w:val="left"/>
        <w:rPr>
          <w:b/>
          <w:kern w:val="2"/>
          <w:sz w:val="16"/>
          <w:szCs w:val="16"/>
          <w:lang w:eastAsia="zh-CN"/>
        </w:rPr>
      </w:pPr>
    </w:p>
    <w:p w14:paraId="6421016E" w14:textId="77777777" w:rsidR="00A45B61" w:rsidRDefault="00A45B61" w:rsidP="00722C6C">
      <w:pPr>
        <w:pStyle w:val="1"/>
        <w:tabs>
          <w:tab w:val="clear" w:pos="432"/>
        </w:tabs>
        <w:spacing w:before="240" w:after="180"/>
        <w:ind w:left="431" w:hanging="431"/>
        <w:rPr>
          <w:lang w:eastAsia="zh-CN"/>
        </w:rPr>
      </w:pPr>
      <w:bookmarkStart w:id="0" w:name="_Ref124589705"/>
      <w:bookmarkStart w:id="1" w:name="_Ref129681862"/>
      <w:r w:rsidRPr="0058590B">
        <w:rPr>
          <w:lang w:eastAsia="zh-CN"/>
        </w:rPr>
        <w:t>Introduction</w:t>
      </w:r>
      <w:bookmarkEnd w:id="0"/>
      <w:bookmarkEnd w:id="1"/>
    </w:p>
    <w:p w14:paraId="6140D80A" w14:textId="023AA86B" w:rsidR="00A45B61" w:rsidRDefault="00A45B61" w:rsidP="00A45B61">
      <w:r>
        <w:t>In RAN#80, a study item about 5G require</w:t>
      </w:r>
      <w:r w:rsidR="004D08BB">
        <w:t xml:space="preserve">ments for eMBMS was approved </w:t>
      </w:r>
      <w:r w:rsidR="004D08BB">
        <w:fldChar w:fldCharType="begin"/>
      </w:r>
      <w:r w:rsidR="004D08BB">
        <w:instrText xml:space="preserve"> REF _Ref167612875 \r \h </w:instrText>
      </w:r>
      <w:r w:rsidR="004D08BB">
        <w:fldChar w:fldCharType="separate"/>
      </w:r>
      <w:r w:rsidR="004D08BB">
        <w:t>[1]</w:t>
      </w:r>
      <w:r w:rsidR="004D08BB">
        <w:fldChar w:fldCharType="end"/>
      </w:r>
      <w:r>
        <w:rPr>
          <w:rFonts w:hint="eastAsia"/>
        </w:rPr>
        <w:t xml:space="preserve">. </w:t>
      </w:r>
      <w:r>
        <w:rPr>
          <w:lang w:eastAsia="zh-CN"/>
        </w:rPr>
        <w:t>In</w:t>
      </w:r>
      <w:r>
        <w:rPr>
          <w:rFonts w:hint="eastAsia"/>
          <w:lang w:eastAsia="zh-CN"/>
        </w:rPr>
        <w:t xml:space="preserve"> RAN1#94bis, </w:t>
      </w:r>
      <w:r>
        <w:t>the requirements were analyzed and related simulatio</w:t>
      </w:r>
      <w:r w:rsidR="004D08BB">
        <w:t xml:space="preserve">n assumptions were discussed </w:t>
      </w:r>
      <w:r w:rsidR="004D08BB">
        <w:fldChar w:fldCharType="begin"/>
      </w:r>
      <w:r w:rsidR="004D08BB">
        <w:instrText xml:space="preserve"> REF _Ref528088041 \r \h </w:instrText>
      </w:r>
      <w:r w:rsidR="004D08BB">
        <w:fldChar w:fldCharType="separate"/>
      </w:r>
      <w:r w:rsidR="004D08BB">
        <w:t>[2]</w:t>
      </w:r>
      <w:r w:rsidR="004D08BB">
        <w:fldChar w:fldCharType="end"/>
      </w:r>
      <w:r>
        <w:t xml:space="preserve">. In </w:t>
      </w:r>
      <w:r>
        <w:rPr>
          <w:rFonts w:hint="eastAsia"/>
          <w:lang w:eastAsia="zh-CN"/>
        </w:rPr>
        <w:t>RAN1#95,</w:t>
      </w:r>
      <w:r>
        <w:rPr>
          <w:lang w:eastAsia="zh-CN"/>
        </w:rPr>
        <w:t xml:space="preserve"> several p</w:t>
      </w:r>
      <w:r w:rsidRPr="0097418A">
        <w:rPr>
          <w:lang w:eastAsia="zh-CN"/>
        </w:rPr>
        <w:t xml:space="preserve">reliminary </w:t>
      </w:r>
      <w:r>
        <w:t xml:space="preserve">simulation </w:t>
      </w:r>
      <w:r w:rsidRPr="0097418A">
        <w:rPr>
          <w:lang w:eastAsia="zh-CN"/>
        </w:rPr>
        <w:t>results</w:t>
      </w:r>
      <w:r>
        <w:rPr>
          <w:lang w:eastAsia="zh-CN"/>
        </w:rPr>
        <w:t xml:space="preserve"> were </w:t>
      </w:r>
      <w:r>
        <w:t>discussed, and the simulation assum</w:t>
      </w:r>
      <w:r w:rsidR="004D08BB">
        <w:t xml:space="preserve">ptions were modified further </w:t>
      </w:r>
      <w:r w:rsidR="004D08BB">
        <w:fldChar w:fldCharType="begin"/>
      </w:r>
      <w:r w:rsidR="004D08BB">
        <w:instrText xml:space="preserve"> REF _Ref1592339 \r \h </w:instrText>
      </w:r>
      <w:r w:rsidR="004D08BB">
        <w:fldChar w:fldCharType="separate"/>
      </w:r>
      <w:r w:rsidR="004D08BB">
        <w:t>[3]</w:t>
      </w:r>
      <w:r w:rsidR="004D08BB">
        <w:fldChar w:fldCharType="end"/>
      </w:r>
      <w:r>
        <w:t>.</w:t>
      </w:r>
    </w:p>
    <w:p w14:paraId="0FACD3DF" w14:textId="2462E058" w:rsidR="00A45B61" w:rsidRPr="00E34D5D" w:rsidRDefault="001D15A7" w:rsidP="00A45B61">
      <w:r w:rsidRPr="00E34D5D">
        <w:t>In t</w:t>
      </w:r>
      <w:r w:rsidR="00816A5B" w:rsidRPr="00E34D5D">
        <w:t>his contribution</w:t>
      </w:r>
      <w:r w:rsidRPr="00E34D5D">
        <w:t>, we discuss the study of Non-Uniform Constellations (NUCs) which</w:t>
      </w:r>
      <w:r w:rsidR="00C14CB8">
        <w:t xml:space="preserve"> provide better performance over</w:t>
      </w:r>
      <w:r w:rsidRPr="00E34D5D">
        <w:t xml:space="preserve"> traditional uniform </w:t>
      </w:r>
      <w:r w:rsidR="00C3683A" w:rsidRPr="00E34D5D">
        <w:t>Quadrature Amplitude Modulation (</w:t>
      </w:r>
      <w:r w:rsidRPr="00E34D5D">
        <w:t>QAM</w:t>
      </w:r>
      <w:r w:rsidR="00C3683A" w:rsidRPr="00E34D5D">
        <w:t>)</w:t>
      </w:r>
      <w:r w:rsidRPr="00E34D5D">
        <w:t xml:space="preserve"> constellations in both AWGN and TDL channels. We show results of link-level simulations of NUCs in this contribution.</w:t>
      </w:r>
      <w:r w:rsidR="00816A5B" w:rsidRPr="00E34D5D">
        <w:t xml:space="preserve"> </w:t>
      </w:r>
    </w:p>
    <w:p w14:paraId="7448DC7D" w14:textId="4D3AF46D" w:rsidR="00A45B61" w:rsidRDefault="00672705" w:rsidP="00A45B61">
      <w:pPr>
        <w:rPr>
          <w:lang w:eastAsia="zh-CN"/>
        </w:rPr>
      </w:pPr>
      <w:r w:rsidRPr="00E34D5D">
        <w:rPr>
          <w:lang w:eastAsia="zh-CN"/>
        </w:rPr>
        <w:t>Because of</w:t>
      </w:r>
      <w:r w:rsidR="00412BD3" w:rsidRPr="00E34D5D">
        <w:rPr>
          <w:lang w:eastAsia="zh-CN"/>
        </w:rPr>
        <w:t xml:space="preserve"> the shaping </w:t>
      </w:r>
      <w:r w:rsidRPr="00E34D5D">
        <w:rPr>
          <w:lang w:eastAsia="zh-CN"/>
        </w:rPr>
        <w:t xml:space="preserve">again </w:t>
      </w:r>
      <w:r w:rsidR="00412BD3" w:rsidRPr="00E34D5D">
        <w:rPr>
          <w:lang w:eastAsia="zh-CN"/>
        </w:rPr>
        <w:t xml:space="preserve">over the QAM, </w:t>
      </w:r>
      <w:r w:rsidR="009F723C" w:rsidRPr="00E34D5D">
        <w:rPr>
          <w:rFonts w:hint="eastAsia"/>
          <w:lang w:eastAsia="zh-CN"/>
        </w:rPr>
        <w:t>N</w:t>
      </w:r>
      <w:r w:rsidR="009F723C" w:rsidRPr="00E34D5D">
        <w:rPr>
          <w:lang w:eastAsia="zh-CN"/>
        </w:rPr>
        <w:t xml:space="preserve">UC has been widely adopted in the current </w:t>
      </w:r>
      <w:r w:rsidR="004D3DFF" w:rsidRPr="00E34D5D">
        <w:rPr>
          <w:lang w:eastAsia="zh-CN"/>
        </w:rPr>
        <w:t>HPHT-bas</w:t>
      </w:r>
      <w:r w:rsidR="00E06760" w:rsidRPr="00E34D5D">
        <w:rPr>
          <w:lang w:eastAsia="zh-CN"/>
        </w:rPr>
        <w:t>e</w:t>
      </w:r>
      <w:r w:rsidR="004D3DFF" w:rsidRPr="00E34D5D">
        <w:rPr>
          <w:lang w:eastAsia="zh-CN"/>
        </w:rPr>
        <w:t xml:space="preserve">d </w:t>
      </w:r>
      <w:r w:rsidR="009F723C" w:rsidRPr="00E34D5D">
        <w:rPr>
          <w:lang w:eastAsia="zh-CN"/>
        </w:rPr>
        <w:t xml:space="preserve">Terrestrial broadcasting standards (such as DVB-NGH, and the latest </w:t>
      </w:r>
      <w:r w:rsidR="009F723C" w:rsidRPr="00E34D5D">
        <w:rPr>
          <w:rFonts w:hint="eastAsia"/>
          <w:lang w:eastAsia="zh-CN"/>
        </w:rPr>
        <w:t>ATSC</w:t>
      </w:r>
      <w:r w:rsidR="009F723C" w:rsidRPr="00E34D5D">
        <w:rPr>
          <w:lang w:eastAsia="zh-CN"/>
        </w:rPr>
        <w:t>3.0</w:t>
      </w:r>
      <w:r w:rsidR="00412BD3" w:rsidRPr="00E34D5D">
        <w:rPr>
          <w:lang w:eastAsia="zh-CN"/>
        </w:rPr>
        <w:t xml:space="preserve"> standard</w:t>
      </w:r>
      <w:r w:rsidR="009F723C" w:rsidRPr="00E34D5D">
        <w:rPr>
          <w:lang w:eastAsia="zh-CN"/>
        </w:rPr>
        <w:t xml:space="preserve">). </w:t>
      </w:r>
      <w:r w:rsidR="00412BD3" w:rsidRPr="00E34D5D">
        <w:rPr>
          <w:lang w:eastAsia="zh-CN"/>
        </w:rPr>
        <w:t xml:space="preserve">Since enTV already considers HPHT mode, </w:t>
      </w:r>
      <w:r w:rsidR="00ED7FCD" w:rsidRPr="00E34D5D">
        <w:rPr>
          <w:lang w:eastAsia="zh-CN"/>
        </w:rPr>
        <w:t xml:space="preserve">we believe </w:t>
      </w:r>
      <w:r w:rsidR="009F723C" w:rsidRPr="00E34D5D">
        <w:rPr>
          <w:lang w:eastAsia="zh-CN"/>
        </w:rPr>
        <w:t xml:space="preserve">the study of NUCs in </w:t>
      </w:r>
      <w:r w:rsidR="00412BD3" w:rsidRPr="00E34D5D">
        <w:rPr>
          <w:lang w:eastAsia="zh-CN"/>
        </w:rPr>
        <w:t xml:space="preserve">enTV here </w:t>
      </w:r>
      <w:r w:rsidR="009F723C" w:rsidRPr="00E34D5D">
        <w:rPr>
          <w:lang w:eastAsia="zh-CN"/>
        </w:rPr>
        <w:t>is of good interest.</w:t>
      </w:r>
    </w:p>
    <w:p w14:paraId="1C770A54" w14:textId="77777777" w:rsidR="009F723C" w:rsidRDefault="009F723C" w:rsidP="00A45B61">
      <w:pPr>
        <w:rPr>
          <w:lang w:eastAsia="zh-CN"/>
        </w:rPr>
      </w:pPr>
    </w:p>
    <w:p w14:paraId="2A3F9661" w14:textId="68CDC3D4" w:rsidR="00A45B61" w:rsidRDefault="001D15A7" w:rsidP="00722C6C">
      <w:pPr>
        <w:pStyle w:val="1"/>
        <w:spacing w:before="240" w:after="180"/>
        <w:ind w:left="431" w:hanging="431"/>
      </w:pPr>
      <w:r>
        <w:rPr>
          <w:lang w:eastAsia="zh-CN"/>
        </w:rPr>
        <w:t>Non-Uniform Constellations</w:t>
      </w:r>
    </w:p>
    <w:p w14:paraId="30E74F2C" w14:textId="70578953" w:rsidR="001D15A7" w:rsidRDefault="001D15A7" w:rsidP="00722C6C">
      <w:pPr>
        <w:pStyle w:val="2"/>
        <w:numPr>
          <w:ilvl w:val="0"/>
          <w:numId w:val="0"/>
        </w:numPr>
        <w:spacing w:before="0"/>
        <w:ind w:left="578" w:hanging="578"/>
        <w:rPr>
          <w:lang w:eastAsia="zh-CN"/>
        </w:rPr>
      </w:pPr>
      <w:r>
        <w:rPr>
          <w:lang w:eastAsia="zh-CN"/>
        </w:rPr>
        <w:t xml:space="preserve">2.1 </w:t>
      </w:r>
      <w:r>
        <w:rPr>
          <w:rFonts w:hint="eastAsia"/>
          <w:lang w:eastAsia="zh-CN"/>
        </w:rPr>
        <w:t>Overview</w:t>
      </w:r>
    </w:p>
    <w:p w14:paraId="4E748F82" w14:textId="3F55FBE3" w:rsidR="004D08BB" w:rsidRDefault="00A20C00" w:rsidP="004D08BB">
      <w:pPr>
        <w:jc w:val="left"/>
        <w:rPr>
          <w:noProof/>
          <w:lang w:eastAsia="zh-CN"/>
        </w:rPr>
      </w:pPr>
      <w:r>
        <w:t xml:space="preserve">Uniform </w:t>
      </w:r>
      <w:r w:rsidR="00FD15A8">
        <w:rPr>
          <w:rFonts w:hint="eastAsia"/>
        </w:rPr>
        <w:t xml:space="preserve">16QAM </w:t>
      </w:r>
      <w:r w:rsidR="00FD15A8">
        <w:t>and 64QAM are</w:t>
      </w:r>
      <w:r>
        <w:t xml:space="preserve"> shown in Figure 1. As shown in the figure, the </w:t>
      </w:r>
      <w:r w:rsidR="00731FF3">
        <w:t xml:space="preserve">constellation symbols </w:t>
      </w:r>
      <w:r w:rsidR="00FD15A8">
        <w:t xml:space="preserve">in QAM </w:t>
      </w:r>
      <w:r w:rsidR="009E5CE4">
        <w:t>are equally spaced</w:t>
      </w:r>
      <w:r w:rsidR="00FD15A8">
        <w:t xml:space="preserve"> in the I-Q plane</w:t>
      </w:r>
      <w:r w:rsidR="00A34141">
        <w:t xml:space="preserve">. </w:t>
      </w:r>
      <w:r w:rsidR="00FD15A8">
        <w:t>Uniform QAMs with Gray-coded labels are near-optimum constellations for uncoded communications</w:t>
      </w:r>
      <w:r w:rsidR="004D08BB">
        <w:t xml:space="preserve"> </w:t>
      </w:r>
      <w:r w:rsidR="004D08BB">
        <w:fldChar w:fldCharType="begin"/>
      </w:r>
      <w:r w:rsidR="004D08BB">
        <w:instrText xml:space="preserve"> REF _Ref1592309 \r \h </w:instrText>
      </w:r>
      <w:r w:rsidR="004D08BB">
        <w:fldChar w:fldCharType="separate"/>
      </w:r>
      <w:r w:rsidR="004D08BB">
        <w:t>[4]</w:t>
      </w:r>
      <w:r w:rsidR="004D08BB">
        <w:fldChar w:fldCharType="end"/>
      </w:r>
      <w:r w:rsidR="00FD15A8">
        <w:t xml:space="preserve"> and they also minimize demapping complexity at the receiver. QAM can be demapped by using two </w:t>
      </w:r>
      <w:r w:rsidR="00025B7C">
        <w:rPr>
          <w:rFonts w:hint="eastAsia"/>
        </w:rPr>
        <w:t>Pulse</w:t>
      </w:r>
      <w:r w:rsidR="00025B7C">
        <w:t xml:space="preserve"> Amplitude Modulation (</w:t>
      </w:r>
      <w:r w:rsidR="00FD15A8">
        <w:t>PAM</w:t>
      </w:r>
      <w:r w:rsidR="00025B7C">
        <w:t>)</w:t>
      </w:r>
      <w:r w:rsidR="00FD15A8">
        <w:t xml:space="preserve"> demappers.</w:t>
      </w:r>
      <w:r w:rsidR="005D5FB9" w:rsidRPr="005D5FB9">
        <w:rPr>
          <w:noProof/>
          <w:lang w:eastAsia="zh-CN"/>
        </w:rPr>
        <w:t xml:space="preserve"> </w:t>
      </w:r>
    </w:p>
    <w:p w14:paraId="58EFC488" w14:textId="1BF9911E" w:rsidR="00722C6C" w:rsidRDefault="00722C6C" w:rsidP="00722C6C">
      <w:r>
        <w:t xml:space="preserve">While coding is applied in the coded communication, better performance can be achieved by NUCs. Since the design process of NUCs will consider the effect of coding, interleaving and label assignment together. </w:t>
      </w:r>
      <w:r w:rsidRPr="00E34D5D">
        <w:t>NUCs can be divided as one-dimensional NUCs (1D-NUCs) and two-dimensional NUCs (2D-NUCs),</w:t>
      </w:r>
      <w:r>
        <w:t xml:space="preserve"> as 1D-64UNC and 2D-64NUC shown in Figure 2. 1D-NUCs keep the squared shape while designing distances between the constellation symbols.</w:t>
      </w:r>
      <w:r w:rsidRPr="0077035C">
        <w:t xml:space="preserve"> </w:t>
      </w:r>
      <w:r>
        <w:t xml:space="preserve">Thus, the demapping complexity of 1D-NUCs can be reduced by using two Non-uniform PAM demappers. 2D-NUCs are designed without constraint </w:t>
      </w:r>
      <w:r w:rsidR="008450B4">
        <w:t xml:space="preserve">on shape </w:t>
      </w:r>
      <w:r w:rsidR="008450B4">
        <w:rPr>
          <w:rFonts w:hint="eastAsia"/>
          <w:lang w:eastAsia="zh-CN"/>
        </w:rPr>
        <w:t>in</w:t>
      </w:r>
      <w:r w:rsidR="008450B4">
        <w:t xml:space="preserve"> the I-Q plane</w:t>
      </w:r>
      <w:r>
        <w:t>, so 2D-NUCs bring more performance gain with higher demapping complexity.</w:t>
      </w:r>
    </w:p>
    <w:p w14:paraId="2E1827A2" w14:textId="0D27E478" w:rsidR="005D5FB9" w:rsidRDefault="005D5FB9" w:rsidP="004D08BB">
      <w:pPr>
        <w:jc w:val="center"/>
      </w:pPr>
      <w:r>
        <w:rPr>
          <w:noProof/>
          <w:lang w:eastAsia="zh-CN"/>
        </w:rPr>
        <w:drawing>
          <wp:inline distT="0" distB="0" distL="0" distR="0" wp14:anchorId="4280FD78" wp14:editId="5E607A80">
            <wp:extent cx="4500000" cy="2024467"/>
            <wp:effectExtent l="0" t="0" r="0" b="7620"/>
            <wp:docPr id="2" name="图片 2" descr="../Library/Containers/com.tencent.xinWeChat/Data/Library/Application%20Support/com.tencent.xinWeChat/2.0b4.0.9/d7a35b7ca84735505800ec6a757ae546/Message/MessageTemp/9e20f478899dc29eb19741386f9343c8/Image/1661550497659_.pic_h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brary/Containers/com.tencent.xinWeChat/Data/Library/Application%20Support/com.tencent.xinWeChat/2.0b4.0.9/d7a35b7ca84735505800ec6a757ae546/Message/MessageTemp/9e20f478899dc29eb19741386f9343c8/Image/1661550497659_.pic_hd.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00000" cy="2024467"/>
                    </a:xfrm>
                    <a:prstGeom prst="rect">
                      <a:avLst/>
                    </a:prstGeom>
                    <a:noFill/>
                    <a:ln>
                      <a:noFill/>
                    </a:ln>
                  </pic:spPr>
                </pic:pic>
              </a:graphicData>
            </a:graphic>
          </wp:inline>
        </w:drawing>
      </w:r>
    </w:p>
    <w:p w14:paraId="6FB539C8" w14:textId="77777777" w:rsidR="005D5FB9" w:rsidRPr="007943F6" w:rsidRDefault="005D5FB9" w:rsidP="005D5FB9">
      <w:pPr>
        <w:jc w:val="center"/>
        <w:rPr>
          <w:b/>
        </w:rPr>
      </w:pPr>
      <w:r w:rsidRPr="007943F6">
        <w:rPr>
          <w:b/>
        </w:rPr>
        <w:t>Figure 1: Uniform 16QAM and 64QAM</w:t>
      </w:r>
    </w:p>
    <w:p w14:paraId="167695E2" w14:textId="77777777" w:rsidR="005D5FB9" w:rsidRDefault="005D5FB9" w:rsidP="005D5FB9">
      <w:pPr>
        <w:jc w:val="center"/>
      </w:pPr>
      <w:r>
        <w:rPr>
          <w:noProof/>
          <w:lang w:eastAsia="zh-CN"/>
        </w:rPr>
        <w:lastRenderedPageBreak/>
        <w:drawing>
          <wp:inline distT="0" distB="0" distL="0" distR="0" wp14:anchorId="3AEADD6F" wp14:editId="650A97B8">
            <wp:extent cx="4500000" cy="2024469"/>
            <wp:effectExtent l="0" t="0" r="0" b="7620"/>
            <wp:docPr id="3" name="图片 3" descr="../Library/Containers/com.tencent.xinWeChat/Data/Library/Application%20Support/com.tencent.xinWeChat/2.0b4.0.9/d7a35b7ca84735505800ec6a757ae546/Message/MessageTemp/9e20f478899dc29eb19741386f9343c8/Image/1651550497658_.pic_h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ibrary/Containers/com.tencent.xinWeChat/Data/Library/Application%20Support/com.tencent.xinWeChat/2.0b4.0.9/d7a35b7ca84735505800ec6a757ae546/Message/MessageTemp/9e20f478899dc29eb19741386f9343c8/Image/1651550497658_.pic_hd.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00000" cy="2024469"/>
                    </a:xfrm>
                    <a:prstGeom prst="rect">
                      <a:avLst/>
                    </a:prstGeom>
                    <a:noFill/>
                    <a:ln>
                      <a:noFill/>
                    </a:ln>
                  </pic:spPr>
                </pic:pic>
              </a:graphicData>
            </a:graphic>
          </wp:inline>
        </w:drawing>
      </w:r>
    </w:p>
    <w:p w14:paraId="5E60CC0D" w14:textId="633341E3" w:rsidR="005D5FB9" w:rsidRDefault="005D5FB9" w:rsidP="005D5FB9">
      <w:pPr>
        <w:jc w:val="center"/>
        <w:rPr>
          <w:b/>
        </w:rPr>
      </w:pPr>
      <w:r w:rsidRPr="007943F6">
        <w:rPr>
          <w:b/>
        </w:rPr>
        <w:t>Figure 2: Non</w:t>
      </w:r>
      <w:r w:rsidR="008E67A3">
        <w:rPr>
          <w:b/>
        </w:rPr>
        <w:t xml:space="preserve">-Uniform Constellations (NUCs): </w:t>
      </w:r>
      <w:r w:rsidRPr="007943F6">
        <w:rPr>
          <w:b/>
        </w:rPr>
        <w:t>(a)1D and (b)2D</w:t>
      </w:r>
    </w:p>
    <w:p w14:paraId="7B329AC9" w14:textId="77777777" w:rsidR="00722C6C" w:rsidRPr="007943F6" w:rsidRDefault="00722C6C" w:rsidP="005D5FB9">
      <w:pPr>
        <w:jc w:val="center"/>
        <w:rPr>
          <w:b/>
        </w:rPr>
      </w:pPr>
    </w:p>
    <w:p w14:paraId="6329C094" w14:textId="7C7E759A" w:rsidR="00A5312C" w:rsidRDefault="00356D36" w:rsidP="00A45B61">
      <w:pPr>
        <w:rPr>
          <w:rFonts w:eastAsia="MS Mincho"/>
          <w:b/>
          <w:lang w:eastAsia="ja-JP"/>
        </w:rPr>
      </w:pPr>
      <w:r>
        <w:rPr>
          <w:noProof/>
          <w:lang w:eastAsia="zh-CN"/>
        </w:rPr>
        <w:drawing>
          <wp:inline distT="0" distB="0" distL="0" distR="0" wp14:anchorId="2C66DF62" wp14:editId="38CBFD41">
            <wp:extent cx="5910876" cy="1272845"/>
            <wp:effectExtent l="0" t="0" r="0" b="3810"/>
            <wp:docPr id="4" name="图片 4" descr="../Downloads/IMG_51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wnloads/IMG_5181.JPG"/>
                    <pic:cNvPicPr>
                      <a:picLocks noChangeAspect="1" noChangeArrowheads="1"/>
                    </pic:cNvPicPr>
                  </pic:nvPicPr>
                  <pic:blipFill rotWithShape="1">
                    <a:blip r:embed="rId9">
                      <a:extLst>
                        <a:ext uri="{28A0092B-C50C-407E-A947-70E740481C1C}">
                          <a14:useLocalDpi xmlns:a14="http://schemas.microsoft.com/office/drawing/2010/main" val="0"/>
                        </a:ext>
                      </a:extLst>
                    </a:blip>
                    <a:srcRect t="-1" b="52223"/>
                    <a:stretch/>
                  </pic:blipFill>
                  <pic:spPr bwMode="auto">
                    <a:xfrm>
                      <a:off x="0" y="0"/>
                      <a:ext cx="5913120" cy="1273328"/>
                    </a:xfrm>
                    <a:prstGeom prst="rect">
                      <a:avLst/>
                    </a:prstGeom>
                    <a:noFill/>
                    <a:ln>
                      <a:noFill/>
                    </a:ln>
                    <a:extLst>
                      <a:ext uri="{53640926-AAD7-44D8-BBD7-CCE9431645EC}">
                        <a14:shadowObscured xmlns:a14="http://schemas.microsoft.com/office/drawing/2010/main"/>
                      </a:ext>
                    </a:extLst>
                  </pic:spPr>
                </pic:pic>
              </a:graphicData>
            </a:graphic>
          </wp:inline>
        </w:drawing>
      </w:r>
    </w:p>
    <w:p w14:paraId="1A728EDB" w14:textId="3A56D008" w:rsidR="00687B47" w:rsidRDefault="00EC3038" w:rsidP="00A45B61">
      <w:pPr>
        <w:rPr>
          <w:rFonts w:eastAsia="MS Mincho"/>
          <w:b/>
          <w:lang w:eastAsia="ja-JP"/>
        </w:rPr>
      </w:pPr>
      <w:r>
        <w:rPr>
          <w:rFonts w:eastAsia="MS Mincho"/>
          <w:b/>
          <w:lang w:eastAsia="ja-JP"/>
        </w:rPr>
        <w:pict w14:anchorId="70280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25pt;height:160.95pt">
            <v:imagedata r:id="rId10" o:title="3-2" croptop="5674f" cropbottom="37290f" cropleft="-408f"/>
          </v:shape>
        </w:pict>
      </w:r>
    </w:p>
    <w:p w14:paraId="2F77A18B" w14:textId="628A3527" w:rsidR="00687B47" w:rsidRPr="00687B47" w:rsidRDefault="00687B47" w:rsidP="00A45B61">
      <w:pPr>
        <w:rPr>
          <w:rFonts w:eastAsia="MS Mincho"/>
          <w:b/>
          <w:lang w:eastAsia="ja-JP"/>
        </w:rPr>
      </w:pPr>
      <w:r>
        <w:rPr>
          <w:rFonts w:eastAsia="MS Mincho"/>
          <w:b/>
          <w:noProof/>
          <w:lang w:eastAsia="zh-CN"/>
        </w:rPr>
        <w:drawing>
          <wp:inline distT="0" distB="0" distL="0" distR="0" wp14:anchorId="1B7D14C9" wp14:editId="1FF3E6BD">
            <wp:extent cx="5916295" cy="2027831"/>
            <wp:effectExtent l="0" t="0" r="8255" b="0"/>
            <wp:docPr id="5" name="图片 5" descr="C:\Users\Hanjiang.Hong\AppData\Local\Microsoft\Windows\INetCache\Content.Word\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Hanjiang.Hong\AppData\Local\Microsoft\Windows\INetCache\Content.Word\3-2.jpg"/>
                    <pic:cNvPicPr>
                      <a:picLocks noChangeAspect="1" noChangeArrowheads="1"/>
                    </pic:cNvPicPr>
                  </pic:nvPicPr>
                  <pic:blipFill rotWithShape="1">
                    <a:blip r:embed="rId11">
                      <a:extLst>
                        <a:ext uri="{28A0092B-C50C-407E-A947-70E740481C1C}">
                          <a14:useLocalDpi xmlns:a14="http://schemas.microsoft.com/office/drawing/2010/main" val="0"/>
                        </a:ext>
                      </a:extLst>
                    </a:blip>
                    <a:srcRect l="-872" t="56375" r="249" b="9183"/>
                    <a:stretch/>
                  </pic:blipFill>
                  <pic:spPr bwMode="auto">
                    <a:xfrm>
                      <a:off x="0" y="0"/>
                      <a:ext cx="5916295" cy="2027831"/>
                    </a:xfrm>
                    <a:prstGeom prst="rect">
                      <a:avLst/>
                    </a:prstGeom>
                    <a:noFill/>
                    <a:ln>
                      <a:noFill/>
                    </a:ln>
                  </pic:spPr>
                </pic:pic>
              </a:graphicData>
            </a:graphic>
          </wp:inline>
        </w:drawing>
      </w:r>
    </w:p>
    <w:p w14:paraId="4528D4D1" w14:textId="2A5D0770" w:rsidR="00356D36" w:rsidRPr="00687B47" w:rsidRDefault="00356D36" w:rsidP="007C0FAD">
      <w:pPr>
        <w:jc w:val="center"/>
        <w:rPr>
          <w:b/>
        </w:rPr>
      </w:pPr>
      <w:r>
        <w:rPr>
          <w:b/>
        </w:rPr>
        <w:t>Figure 3</w:t>
      </w:r>
      <w:r w:rsidRPr="007943F6">
        <w:rPr>
          <w:b/>
        </w:rPr>
        <w:t xml:space="preserve">: </w:t>
      </w:r>
      <w:r w:rsidR="006702E2">
        <w:rPr>
          <w:b/>
        </w:rPr>
        <w:t>NUC</w:t>
      </w:r>
      <w:r w:rsidRPr="007943F6">
        <w:rPr>
          <w:b/>
        </w:rPr>
        <w:t>s</w:t>
      </w:r>
      <w:r w:rsidR="006702E2">
        <w:rPr>
          <w:b/>
        </w:rPr>
        <w:t xml:space="preserve"> </w:t>
      </w:r>
      <w:r w:rsidR="006702E2">
        <w:rPr>
          <w:rFonts w:hint="eastAsia"/>
          <w:b/>
        </w:rPr>
        <w:t>optimized</w:t>
      </w:r>
      <w:r w:rsidR="006702E2">
        <w:rPr>
          <w:b/>
        </w:rPr>
        <w:t xml:space="preserve"> at (a)(b) 6.75dB, (c)(d) 8.65dB, (e)(f)10.7dB, (g)(h) 12.6dB</w:t>
      </w:r>
    </w:p>
    <w:p w14:paraId="145D4B9A" w14:textId="77777777" w:rsidR="00722C6C" w:rsidRDefault="00722C6C" w:rsidP="00722C6C">
      <w:pPr>
        <w:pStyle w:val="2"/>
        <w:numPr>
          <w:ilvl w:val="0"/>
          <w:numId w:val="0"/>
        </w:numPr>
        <w:spacing w:before="0"/>
        <w:ind w:left="578" w:hanging="578"/>
        <w:rPr>
          <w:lang w:eastAsia="zh-CN"/>
        </w:rPr>
      </w:pPr>
      <w:r>
        <w:rPr>
          <w:lang w:eastAsia="zh-CN"/>
        </w:rPr>
        <w:lastRenderedPageBreak/>
        <w:t>2.2 Optimization of NUCs</w:t>
      </w:r>
    </w:p>
    <w:p w14:paraId="5A2A031F" w14:textId="6AA76055" w:rsidR="00722C6C" w:rsidRDefault="00722C6C" w:rsidP="00722C6C">
      <w:pPr>
        <w:rPr>
          <w:lang w:eastAsia="ja-JP"/>
        </w:rPr>
      </w:pPr>
      <w:r>
        <w:rPr>
          <w:lang w:eastAsia="zh-CN"/>
        </w:rPr>
        <w:t xml:space="preserve">In the designing process of NUCs, </w:t>
      </w:r>
      <w:r>
        <w:t>the ef</w:t>
      </w:r>
      <w:r w:rsidRPr="00D66492">
        <w:t xml:space="preserve">fect of coding, interleaving and label assignment will be taken into account together. The shape of NUC is optimized based on the operating range of the coding. The NUCs used for the simulations in this contribution are optimized at SNR = </w:t>
      </w:r>
      <w:r w:rsidRPr="00D66492">
        <w:rPr>
          <w:rFonts w:hint="eastAsia"/>
        </w:rPr>
        <w:t>6.75dB</w:t>
      </w:r>
      <w:r w:rsidRPr="00D66492">
        <w:t xml:space="preserve"> (Figure3(a) and (b)), 8.65dB (Figure3(c) and (d)), 10.7dB (Figure3(e) and (f)) and 12.6dB (Figure3(g) and (h)). The gain of NUCs in performance over uniform constellations of the same order is known as </w:t>
      </w:r>
      <w:r w:rsidRPr="00D66492">
        <w:rPr>
          <w:i/>
        </w:rPr>
        <w:t>shaping gain</w:t>
      </w:r>
      <w:r w:rsidRPr="00D66492">
        <w:t xml:space="preserve">. </w:t>
      </w:r>
      <w:r w:rsidRPr="00D66492">
        <w:rPr>
          <w:lang w:eastAsia="ja-JP"/>
        </w:rPr>
        <w:t>The shaping gains are, in general expected to increase with increasing order of NUCs.</w:t>
      </w:r>
    </w:p>
    <w:p w14:paraId="1A0B207C" w14:textId="77777777" w:rsidR="00722C6C" w:rsidRDefault="00722C6C" w:rsidP="00722C6C">
      <w:pPr>
        <w:rPr>
          <w:b/>
          <w:lang w:eastAsia="ja-JP"/>
        </w:rPr>
      </w:pPr>
    </w:p>
    <w:p w14:paraId="5E7B84EB" w14:textId="0AC82B05" w:rsidR="00A45B61" w:rsidRPr="0099141E" w:rsidRDefault="00AB1796" w:rsidP="00722C6C">
      <w:pPr>
        <w:pStyle w:val="1"/>
        <w:spacing w:before="240" w:after="180"/>
        <w:ind w:left="431" w:hanging="431"/>
        <w:rPr>
          <w:lang w:eastAsia="zh-CN"/>
        </w:rPr>
      </w:pPr>
      <w:r>
        <w:rPr>
          <w:lang w:eastAsia="zh-CN"/>
        </w:rPr>
        <w:t>Performance Evaluations</w:t>
      </w:r>
    </w:p>
    <w:p w14:paraId="688C95F5" w14:textId="471E4FC7" w:rsidR="00A45B61" w:rsidRPr="00AE1626" w:rsidRDefault="006702E2" w:rsidP="00A45B61">
      <w:pPr>
        <w:rPr>
          <w:lang w:eastAsia="zh-CN"/>
        </w:rPr>
      </w:pPr>
      <w:r>
        <w:rPr>
          <w:lang w:eastAsia="zh-CN"/>
        </w:rPr>
        <w:t xml:space="preserve">Performance evaluations were carried out using 1D-NUCs and 2D-NUCs </w:t>
      </w:r>
      <w:r>
        <w:t xml:space="preserve">optimized at SNR = </w:t>
      </w:r>
      <w:r>
        <w:rPr>
          <w:rFonts w:hint="eastAsia"/>
        </w:rPr>
        <w:t>6.75dB</w:t>
      </w:r>
      <w:r>
        <w:t xml:space="preserve"> (Figure3(a) and (b)), 8.65dB (Figure3(c) and (d)), 10.7dB (Figure3(e) and (f)) and 12.6dB (Figure3(g) and (h)). Simulation parameters are summarized in Table 1.</w:t>
      </w:r>
    </w:p>
    <w:p w14:paraId="7461C41F" w14:textId="02B28162" w:rsidR="00A45B61" w:rsidRPr="00A1371E" w:rsidRDefault="00A45B61" w:rsidP="00A45B61">
      <w:pPr>
        <w:jc w:val="center"/>
        <w:rPr>
          <w:b/>
        </w:rPr>
      </w:pPr>
      <w:r w:rsidRPr="00A1371E">
        <w:rPr>
          <w:b/>
        </w:rPr>
        <w:t xml:space="preserve">Table 1: </w:t>
      </w:r>
      <w:r w:rsidR="001421B9" w:rsidRPr="00A1371E">
        <w:rPr>
          <w:b/>
        </w:rPr>
        <w:t xml:space="preserve">parameters for </w:t>
      </w:r>
      <w:r w:rsidR="006702E2" w:rsidRPr="00A1371E">
        <w:rPr>
          <w:b/>
        </w:rPr>
        <w:t>L</w:t>
      </w:r>
      <w:r w:rsidR="001421B9" w:rsidRPr="00A1371E">
        <w:rPr>
          <w:b/>
        </w:rPr>
        <w:t>ink-Level simulation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6"/>
        <w:gridCol w:w="6671"/>
      </w:tblGrid>
      <w:tr w:rsidR="006702E2" w:rsidRPr="00E131E3" w14:paraId="4277B3FF" w14:textId="77777777" w:rsidTr="001421B9">
        <w:tc>
          <w:tcPr>
            <w:tcW w:w="2636" w:type="dxa"/>
            <w:tcBorders>
              <w:top w:val="single" w:sz="4" w:space="0" w:color="auto"/>
              <w:left w:val="single" w:sz="4" w:space="0" w:color="auto"/>
              <w:bottom w:val="single" w:sz="4" w:space="0" w:color="auto"/>
              <w:right w:val="single" w:sz="4" w:space="0" w:color="auto"/>
            </w:tcBorders>
            <w:shd w:val="clear" w:color="auto" w:fill="auto"/>
          </w:tcPr>
          <w:p w14:paraId="106240A9" w14:textId="77777777" w:rsidR="006702E2" w:rsidRPr="00E131E3" w:rsidRDefault="006702E2" w:rsidP="00D973DB">
            <w:pPr>
              <w:jc w:val="center"/>
              <w:rPr>
                <w:b/>
              </w:rPr>
            </w:pPr>
            <w:r w:rsidRPr="00E131E3">
              <w:rPr>
                <w:b/>
              </w:rPr>
              <w:t>Parameter</w:t>
            </w:r>
          </w:p>
        </w:tc>
        <w:tc>
          <w:tcPr>
            <w:tcW w:w="6671" w:type="dxa"/>
            <w:tcBorders>
              <w:top w:val="single" w:sz="4" w:space="0" w:color="auto"/>
              <w:left w:val="single" w:sz="4" w:space="0" w:color="auto"/>
              <w:bottom w:val="single" w:sz="4" w:space="0" w:color="auto"/>
              <w:right w:val="single" w:sz="4" w:space="0" w:color="auto"/>
            </w:tcBorders>
            <w:shd w:val="clear" w:color="auto" w:fill="auto"/>
          </w:tcPr>
          <w:p w14:paraId="2457417A" w14:textId="77777777" w:rsidR="006702E2" w:rsidRPr="00E131E3" w:rsidRDefault="006702E2" w:rsidP="00D973DB">
            <w:pPr>
              <w:jc w:val="center"/>
              <w:rPr>
                <w:b/>
              </w:rPr>
            </w:pPr>
            <w:r>
              <w:rPr>
                <w:b/>
              </w:rPr>
              <w:t>V</w:t>
            </w:r>
            <w:r w:rsidRPr="00E131E3">
              <w:rPr>
                <w:b/>
              </w:rPr>
              <w:t>alue</w:t>
            </w:r>
          </w:p>
        </w:tc>
      </w:tr>
      <w:tr w:rsidR="006702E2" w:rsidRPr="00E131E3" w14:paraId="13AC00DD" w14:textId="77777777" w:rsidTr="001421B9">
        <w:tc>
          <w:tcPr>
            <w:tcW w:w="2636" w:type="dxa"/>
            <w:tcBorders>
              <w:top w:val="single" w:sz="4" w:space="0" w:color="auto"/>
              <w:left w:val="single" w:sz="4" w:space="0" w:color="auto"/>
              <w:bottom w:val="single" w:sz="4" w:space="0" w:color="auto"/>
              <w:right w:val="single" w:sz="4" w:space="0" w:color="auto"/>
            </w:tcBorders>
            <w:shd w:val="clear" w:color="auto" w:fill="auto"/>
          </w:tcPr>
          <w:p w14:paraId="3720DD3A" w14:textId="77777777" w:rsidR="006702E2" w:rsidRPr="00E131E3" w:rsidRDefault="006702E2" w:rsidP="00D973DB">
            <w:r w:rsidRPr="00E131E3">
              <w:t>System</w:t>
            </w:r>
            <w:r w:rsidRPr="00E131E3">
              <w:rPr>
                <w:rFonts w:hint="eastAsia"/>
              </w:rPr>
              <w:t xml:space="preserve"> bandwidth</w:t>
            </w:r>
          </w:p>
        </w:tc>
        <w:tc>
          <w:tcPr>
            <w:tcW w:w="6671" w:type="dxa"/>
            <w:tcBorders>
              <w:top w:val="single" w:sz="4" w:space="0" w:color="auto"/>
              <w:left w:val="single" w:sz="4" w:space="0" w:color="auto"/>
              <w:bottom w:val="single" w:sz="4" w:space="0" w:color="auto"/>
              <w:right w:val="single" w:sz="4" w:space="0" w:color="auto"/>
            </w:tcBorders>
            <w:shd w:val="clear" w:color="auto" w:fill="auto"/>
          </w:tcPr>
          <w:p w14:paraId="02D3D556" w14:textId="6B899DA6" w:rsidR="006702E2" w:rsidRPr="00E131E3" w:rsidRDefault="001421B9" w:rsidP="00D973DB">
            <w:r>
              <w:t>10</w:t>
            </w:r>
            <w:r w:rsidR="006702E2" w:rsidRPr="00E131E3">
              <w:rPr>
                <w:rFonts w:hint="eastAsia"/>
              </w:rPr>
              <w:t xml:space="preserve"> MHz</w:t>
            </w:r>
          </w:p>
        </w:tc>
      </w:tr>
      <w:tr w:rsidR="006702E2" w:rsidRPr="00E131E3" w14:paraId="7489833A" w14:textId="77777777" w:rsidTr="001421B9">
        <w:tc>
          <w:tcPr>
            <w:tcW w:w="2636" w:type="dxa"/>
            <w:tcBorders>
              <w:top w:val="single" w:sz="4" w:space="0" w:color="auto"/>
              <w:left w:val="single" w:sz="4" w:space="0" w:color="auto"/>
              <w:bottom w:val="single" w:sz="4" w:space="0" w:color="auto"/>
              <w:right w:val="single" w:sz="4" w:space="0" w:color="auto"/>
            </w:tcBorders>
            <w:shd w:val="clear" w:color="auto" w:fill="auto"/>
          </w:tcPr>
          <w:p w14:paraId="48A9CFBD" w14:textId="3E777BAC" w:rsidR="006702E2" w:rsidRPr="00E131E3" w:rsidRDefault="001421B9" w:rsidP="00D973DB">
            <w:r>
              <w:t>Carrier frequency</w:t>
            </w:r>
          </w:p>
        </w:tc>
        <w:tc>
          <w:tcPr>
            <w:tcW w:w="6671" w:type="dxa"/>
            <w:tcBorders>
              <w:top w:val="single" w:sz="4" w:space="0" w:color="auto"/>
              <w:left w:val="single" w:sz="4" w:space="0" w:color="auto"/>
              <w:bottom w:val="single" w:sz="4" w:space="0" w:color="auto"/>
              <w:right w:val="single" w:sz="4" w:space="0" w:color="auto"/>
            </w:tcBorders>
            <w:shd w:val="clear" w:color="auto" w:fill="auto"/>
          </w:tcPr>
          <w:p w14:paraId="35937202" w14:textId="48FD8E69" w:rsidR="006702E2" w:rsidRPr="00E131E3" w:rsidRDefault="004D08BB" w:rsidP="00D973DB">
            <w:r>
              <w:t>7</w:t>
            </w:r>
            <w:r w:rsidR="001421B9">
              <w:t>00 MHz</w:t>
            </w:r>
          </w:p>
        </w:tc>
      </w:tr>
      <w:tr w:rsidR="001421B9" w:rsidRPr="00E131E3" w14:paraId="28F9A83F" w14:textId="77777777" w:rsidTr="001421B9">
        <w:tc>
          <w:tcPr>
            <w:tcW w:w="2636" w:type="dxa"/>
            <w:tcBorders>
              <w:top w:val="single" w:sz="4" w:space="0" w:color="auto"/>
              <w:left w:val="single" w:sz="4" w:space="0" w:color="auto"/>
              <w:bottom w:val="single" w:sz="4" w:space="0" w:color="auto"/>
              <w:right w:val="single" w:sz="4" w:space="0" w:color="auto"/>
            </w:tcBorders>
            <w:shd w:val="clear" w:color="auto" w:fill="auto"/>
          </w:tcPr>
          <w:p w14:paraId="53080420" w14:textId="0CB845D7" w:rsidR="001421B9" w:rsidRDefault="001421B9" w:rsidP="00D973DB">
            <w:r>
              <w:t>CP/Numerology</w:t>
            </w:r>
          </w:p>
        </w:tc>
        <w:tc>
          <w:tcPr>
            <w:tcW w:w="6671" w:type="dxa"/>
            <w:tcBorders>
              <w:top w:val="single" w:sz="4" w:space="0" w:color="auto"/>
              <w:left w:val="single" w:sz="4" w:space="0" w:color="auto"/>
              <w:bottom w:val="single" w:sz="4" w:space="0" w:color="auto"/>
              <w:right w:val="single" w:sz="4" w:space="0" w:color="auto"/>
            </w:tcBorders>
            <w:shd w:val="clear" w:color="auto" w:fill="auto"/>
          </w:tcPr>
          <w:p w14:paraId="759324DA" w14:textId="5C47FB15" w:rsidR="001421B9" w:rsidRDefault="001421B9" w:rsidP="00D973DB">
            <w:r>
              <w:t>Extended</w:t>
            </w:r>
          </w:p>
        </w:tc>
      </w:tr>
      <w:tr w:rsidR="001421B9" w:rsidRPr="00E131E3" w14:paraId="332BF50A" w14:textId="77777777" w:rsidTr="001421B9">
        <w:tc>
          <w:tcPr>
            <w:tcW w:w="2636" w:type="dxa"/>
            <w:tcBorders>
              <w:top w:val="single" w:sz="4" w:space="0" w:color="auto"/>
              <w:left w:val="single" w:sz="4" w:space="0" w:color="auto"/>
              <w:bottom w:val="single" w:sz="4" w:space="0" w:color="auto"/>
              <w:right w:val="single" w:sz="4" w:space="0" w:color="auto"/>
            </w:tcBorders>
            <w:shd w:val="clear" w:color="auto" w:fill="auto"/>
          </w:tcPr>
          <w:p w14:paraId="29D3BD8E" w14:textId="34BBDCC3" w:rsidR="001421B9" w:rsidRDefault="001421B9" w:rsidP="00D973DB">
            <w:r>
              <w:t>Channel speed</w:t>
            </w:r>
          </w:p>
        </w:tc>
        <w:tc>
          <w:tcPr>
            <w:tcW w:w="6671" w:type="dxa"/>
            <w:tcBorders>
              <w:top w:val="single" w:sz="4" w:space="0" w:color="auto"/>
              <w:left w:val="single" w:sz="4" w:space="0" w:color="auto"/>
              <w:bottom w:val="single" w:sz="4" w:space="0" w:color="auto"/>
              <w:right w:val="single" w:sz="4" w:space="0" w:color="auto"/>
            </w:tcBorders>
            <w:shd w:val="clear" w:color="auto" w:fill="auto"/>
          </w:tcPr>
          <w:p w14:paraId="3B1BC39B" w14:textId="67DC4002" w:rsidR="001421B9" w:rsidRPr="00724670" w:rsidRDefault="0031044A" w:rsidP="00D973DB">
            <w:pPr>
              <w:rPr>
                <w:highlight w:val="yellow"/>
              </w:rPr>
            </w:pPr>
            <w:r w:rsidRPr="00E34D5D">
              <w:rPr>
                <w:rFonts w:hint="eastAsia"/>
                <w:lang w:eastAsia="zh-CN"/>
              </w:rPr>
              <w:t>120</w:t>
            </w:r>
            <w:r w:rsidR="001421B9" w:rsidRPr="00E34D5D">
              <w:t>km</w:t>
            </w:r>
            <w:r w:rsidR="007F3F58" w:rsidRPr="00E34D5D">
              <w:t>/h</w:t>
            </w:r>
          </w:p>
        </w:tc>
      </w:tr>
      <w:tr w:rsidR="006702E2" w:rsidRPr="00E131E3" w14:paraId="3E419257" w14:textId="77777777" w:rsidTr="001421B9">
        <w:tc>
          <w:tcPr>
            <w:tcW w:w="2636" w:type="dxa"/>
            <w:tcBorders>
              <w:top w:val="single" w:sz="4" w:space="0" w:color="auto"/>
              <w:left w:val="single" w:sz="4" w:space="0" w:color="auto"/>
              <w:bottom w:val="single" w:sz="4" w:space="0" w:color="auto"/>
              <w:right w:val="single" w:sz="4" w:space="0" w:color="auto"/>
            </w:tcBorders>
            <w:shd w:val="clear" w:color="auto" w:fill="auto"/>
          </w:tcPr>
          <w:p w14:paraId="5A7C335E" w14:textId="57621749" w:rsidR="006702E2" w:rsidRPr="00E131E3" w:rsidRDefault="0054598E" w:rsidP="00D973DB">
            <w:r>
              <w:t>Effective Code Rate (ECR)</w:t>
            </w:r>
          </w:p>
        </w:tc>
        <w:tc>
          <w:tcPr>
            <w:tcW w:w="6671" w:type="dxa"/>
            <w:tcBorders>
              <w:top w:val="single" w:sz="4" w:space="0" w:color="auto"/>
              <w:left w:val="single" w:sz="4" w:space="0" w:color="auto"/>
              <w:bottom w:val="single" w:sz="4" w:space="0" w:color="auto"/>
              <w:right w:val="single" w:sz="4" w:space="0" w:color="auto"/>
            </w:tcBorders>
            <w:shd w:val="clear" w:color="auto" w:fill="auto"/>
          </w:tcPr>
          <w:p w14:paraId="69CB7B2E" w14:textId="30E1428C" w:rsidR="006702E2" w:rsidRPr="00E131E3" w:rsidRDefault="0054598E" w:rsidP="0054598E">
            <w:pPr>
              <w:rPr>
                <w:lang w:eastAsia="zh-CN"/>
              </w:rPr>
            </w:pPr>
            <w:r>
              <w:rPr>
                <w:rFonts w:hint="eastAsia"/>
                <w:lang w:eastAsia="zh-CN"/>
              </w:rPr>
              <w:t>0.4785; 0</w:t>
            </w:r>
            <w:r>
              <w:rPr>
                <w:lang w:eastAsia="zh-CN"/>
              </w:rPr>
              <w:t>.6016; 0.4551; 0.5537</w:t>
            </w:r>
          </w:p>
        </w:tc>
      </w:tr>
      <w:tr w:rsidR="006702E2" w:rsidRPr="00E131E3" w14:paraId="659F5AE9" w14:textId="77777777" w:rsidTr="001421B9">
        <w:tc>
          <w:tcPr>
            <w:tcW w:w="2636" w:type="dxa"/>
            <w:tcBorders>
              <w:top w:val="single" w:sz="4" w:space="0" w:color="auto"/>
              <w:left w:val="single" w:sz="4" w:space="0" w:color="auto"/>
              <w:bottom w:val="single" w:sz="4" w:space="0" w:color="auto"/>
              <w:right w:val="single" w:sz="4" w:space="0" w:color="auto"/>
            </w:tcBorders>
            <w:shd w:val="clear" w:color="auto" w:fill="auto"/>
          </w:tcPr>
          <w:p w14:paraId="7497EC65" w14:textId="77777777" w:rsidR="006702E2" w:rsidRPr="00E131E3" w:rsidRDefault="006702E2" w:rsidP="00D973DB">
            <w:r w:rsidRPr="00E131E3">
              <w:rPr>
                <w:rFonts w:hint="eastAsia"/>
              </w:rPr>
              <w:t xml:space="preserve">Modulation </w:t>
            </w:r>
          </w:p>
        </w:tc>
        <w:tc>
          <w:tcPr>
            <w:tcW w:w="6671" w:type="dxa"/>
            <w:tcBorders>
              <w:top w:val="single" w:sz="4" w:space="0" w:color="auto"/>
              <w:left w:val="single" w:sz="4" w:space="0" w:color="auto"/>
              <w:bottom w:val="single" w:sz="4" w:space="0" w:color="auto"/>
              <w:right w:val="single" w:sz="4" w:space="0" w:color="auto"/>
            </w:tcBorders>
            <w:shd w:val="clear" w:color="auto" w:fill="auto"/>
          </w:tcPr>
          <w:p w14:paraId="0354C1E7" w14:textId="0979AC78" w:rsidR="006702E2" w:rsidRPr="00E131E3" w:rsidRDefault="006702E2" w:rsidP="001421B9">
            <w:r>
              <w:t xml:space="preserve">Uniform </w:t>
            </w:r>
            <w:r w:rsidR="001421B9">
              <w:t xml:space="preserve">16QAM, </w:t>
            </w:r>
            <w:r w:rsidRPr="00E131E3">
              <w:t xml:space="preserve">64QAM </w:t>
            </w:r>
            <w:r>
              <w:t xml:space="preserve">and </w:t>
            </w:r>
            <w:r w:rsidR="001421B9">
              <w:t>1D-</w:t>
            </w:r>
            <w:r>
              <w:t>NU</w:t>
            </w:r>
            <w:r w:rsidR="001421B9">
              <w:t xml:space="preserve">Cs and 2D-NUCs </w:t>
            </w:r>
            <w:r w:rsidRPr="00E131E3">
              <w:t xml:space="preserve">optimized </w:t>
            </w:r>
            <w:r w:rsidR="001421B9">
              <w:t xml:space="preserve">at </w:t>
            </w:r>
            <w:r w:rsidR="001421B9">
              <w:rPr>
                <w:rFonts w:hint="eastAsia"/>
              </w:rPr>
              <w:t>6.75dB</w:t>
            </w:r>
            <w:r w:rsidR="001421B9">
              <w:t>, 8.65dB, 10.7dB and 12.6dB</w:t>
            </w:r>
          </w:p>
        </w:tc>
      </w:tr>
      <w:tr w:rsidR="006702E2" w:rsidRPr="00E131E3" w14:paraId="43B94F27" w14:textId="77777777" w:rsidTr="001421B9">
        <w:tc>
          <w:tcPr>
            <w:tcW w:w="2636" w:type="dxa"/>
            <w:tcBorders>
              <w:top w:val="single" w:sz="4" w:space="0" w:color="auto"/>
              <w:left w:val="single" w:sz="4" w:space="0" w:color="auto"/>
              <w:bottom w:val="single" w:sz="4" w:space="0" w:color="auto"/>
              <w:right w:val="single" w:sz="4" w:space="0" w:color="auto"/>
            </w:tcBorders>
            <w:shd w:val="clear" w:color="auto" w:fill="auto"/>
          </w:tcPr>
          <w:p w14:paraId="2D6F8BFE" w14:textId="77777777" w:rsidR="006702E2" w:rsidRPr="00E131E3" w:rsidRDefault="006702E2" w:rsidP="00D973DB">
            <w:r w:rsidRPr="00E131E3">
              <w:t>FEC</w:t>
            </w:r>
          </w:p>
        </w:tc>
        <w:tc>
          <w:tcPr>
            <w:tcW w:w="6671" w:type="dxa"/>
            <w:tcBorders>
              <w:top w:val="single" w:sz="4" w:space="0" w:color="auto"/>
              <w:left w:val="single" w:sz="4" w:space="0" w:color="auto"/>
              <w:bottom w:val="single" w:sz="4" w:space="0" w:color="auto"/>
              <w:right w:val="single" w:sz="4" w:space="0" w:color="auto"/>
            </w:tcBorders>
            <w:shd w:val="clear" w:color="auto" w:fill="auto"/>
          </w:tcPr>
          <w:p w14:paraId="2B5A569B" w14:textId="77777777" w:rsidR="006702E2" w:rsidRPr="00E131E3" w:rsidRDefault="006702E2" w:rsidP="00D973DB">
            <w:r w:rsidRPr="00E131E3">
              <w:t>LTE Turbo code and rate matching</w:t>
            </w:r>
          </w:p>
        </w:tc>
      </w:tr>
      <w:tr w:rsidR="006702E2" w:rsidRPr="00E131E3" w14:paraId="6A5EFE3B" w14:textId="77777777" w:rsidTr="001421B9">
        <w:tc>
          <w:tcPr>
            <w:tcW w:w="2636" w:type="dxa"/>
            <w:tcBorders>
              <w:top w:val="single" w:sz="4" w:space="0" w:color="auto"/>
              <w:left w:val="single" w:sz="4" w:space="0" w:color="auto"/>
              <w:bottom w:val="single" w:sz="4" w:space="0" w:color="auto"/>
              <w:right w:val="single" w:sz="4" w:space="0" w:color="auto"/>
            </w:tcBorders>
            <w:shd w:val="clear" w:color="auto" w:fill="auto"/>
          </w:tcPr>
          <w:p w14:paraId="371E52A7" w14:textId="77777777" w:rsidR="006702E2" w:rsidRPr="00E131E3" w:rsidRDefault="006702E2" w:rsidP="00D973DB">
            <w:r w:rsidRPr="00E131E3">
              <w:rPr>
                <w:rFonts w:hint="eastAsia"/>
              </w:rPr>
              <w:t>Channel</w:t>
            </w:r>
          </w:p>
        </w:tc>
        <w:tc>
          <w:tcPr>
            <w:tcW w:w="6671" w:type="dxa"/>
            <w:tcBorders>
              <w:top w:val="single" w:sz="4" w:space="0" w:color="auto"/>
              <w:left w:val="single" w:sz="4" w:space="0" w:color="auto"/>
              <w:bottom w:val="single" w:sz="4" w:space="0" w:color="auto"/>
              <w:right w:val="single" w:sz="4" w:space="0" w:color="auto"/>
            </w:tcBorders>
            <w:shd w:val="clear" w:color="auto" w:fill="auto"/>
          </w:tcPr>
          <w:p w14:paraId="21558F16" w14:textId="057A9F6F" w:rsidR="006702E2" w:rsidRPr="00E131E3" w:rsidRDefault="001421B9" w:rsidP="00D973DB">
            <w:r>
              <w:rPr>
                <w:rFonts w:hint="eastAsia"/>
              </w:rPr>
              <w:t>TDL-A</w:t>
            </w:r>
            <w:r w:rsidR="006702E2" w:rsidRPr="00E131E3">
              <w:rPr>
                <w:rFonts w:hint="eastAsia"/>
              </w:rPr>
              <w:t xml:space="preserve"> </w:t>
            </w:r>
            <w:r w:rsidR="006702E2" w:rsidRPr="00E131E3">
              <w:t>/ AWGN</w:t>
            </w:r>
          </w:p>
        </w:tc>
      </w:tr>
      <w:tr w:rsidR="006702E2" w:rsidRPr="00E131E3" w14:paraId="028E65C9" w14:textId="77777777" w:rsidTr="001421B9">
        <w:tc>
          <w:tcPr>
            <w:tcW w:w="2636" w:type="dxa"/>
            <w:tcBorders>
              <w:top w:val="single" w:sz="4" w:space="0" w:color="auto"/>
              <w:left w:val="single" w:sz="4" w:space="0" w:color="auto"/>
              <w:bottom w:val="single" w:sz="4" w:space="0" w:color="auto"/>
              <w:right w:val="single" w:sz="4" w:space="0" w:color="auto"/>
            </w:tcBorders>
            <w:shd w:val="clear" w:color="auto" w:fill="auto"/>
          </w:tcPr>
          <w:p w14:paraId="677A3C04" w14:textId="77777777" w:rsidR="006702E2" w:rsidRPr="00E131E3" w:rsidRDefault="006702E2" w:rsidP="00D973DB">
            <w:r w:rsidRPr="00E131E3">
              <w:rPr>
                <w:rFonts w:hint="eastAsia"/>
              </w:rPr>
              <w:t>Number of antennas</w:t>
            </w:r>
          </w:p>
        </w:tc>
        <w:tc>
          <w:tcPr>
            <w:tcW w:w="6671" w:type="dxa"/>
            <w:tcBorders>
              <w:top w:val="single" w:sz="4" w:space="0" w:color="auto"/>
              <w:left w:val="single" w:sz="4" w:space="0" w:color="auto"/>
              <w:bottom w:val="single" w:sz="4" w:space="0" w:color="auto"/>
              <w:right w:val="single" w:sz="4" w:space="0" w:color="auto"/>
            </w:tcBorders>
            <w:shd w:val="clear" w:color="auto" w:fill="auto"/>
          </w:tcPr>
          <w:p w14:paraId="3511AFB4" w14:textId="7BBF1B39" w:rsidR="006702E2" w:rsidRPr="00E131E3" w:rsidRDefault="006702E2" w:rsidP="00D973DB">
            <w:r>
              <w:t>1Tx, 1Rx</w:t>
            </w:r>
          </w:p>
        </w:tc>
      </w:tr>
    </w:tbl>
    <w:p w14:paraId="70E76E0A" w14:textId="3BC35671" w:rsidR="006702E2" w:rsidRDefault="006702E2" w:rsidP="0054598E">
      <w:pPr>
        <w:rPr>
          <w:lang w:eastAsia="zh-CN"/>
        </w:rPr>
      </w:pPr>
    </w:p>
    <w:p w14:paraId="082E1900" w14:textId="390DE280" w:rsidR="00A1371E" w:rsidRDefault="00A1371E" w:rsidP="00A1371E">
      <w:pPr>
        <w:rPr>
          <w:lang w:eastAsia="zh-CN"/>
        </w:rPr>
      </w:pPr>
      <w:r w:rsidRPr="00E34D5D">
        <w:rPr>
          <w:rFonts w:hint="eastAsia"/>
          <w:lang w:eastAsia="zh-CN"/>
        </w:rPr>
        <w:t>F</w:t>
      </w:r>
      <w:r w:rsidRPr="00E34D5D">
        <w:rPr>
          <w:lang w:eastAsia="zh-CN"/>
        </w:rPr>
        <w:t>igure 4 compares pe</w:t>
      </w:r>
      <w:r w:rsidR="00EC3038">
        <w:rPr>
          <w:lang w:eastAsia="zh-CN"/>
        </w:rPr>
        <w:t xml:space="preserve">rformance in AWGN for Uniform </w:t>
      </w:r>
      <w:bookmarkStart w:id="2" w:name="_GoBack"/>
      <w:bookmarkEnd w:id="2"/>
      <w:r w:rsidRPr="00E34D5D">
        <w:rPr>
          <w:lang w:eastAsia="zh-CN"/>
        </w:rPr>
        <w:t>QAM and NUCs</w:t>
      </w:r>
      <w:r w:rsidR="009C57DE" w:rsidRPr="00E34D5D">
        <w:rPr>
          <w:lang w:eastAsia="zh-CN"/>
        </w:rPr>
        <w:t xml:space="preserve"> </w:t>
      </w:r>
      <w:r w:rsidR="00E34D5D" w:rsidRPr="00E34D5D">
        <w:rPr>
          <w:lang w:eastAsia="zh-CN"/>
        </w:rPr>
        <w:t>(includ</w:t>
      </w:r>
      <w:r w:rsidR="00E34D5D">
        <w:rPr>
          <w:lang w:eastAsia="zh-CN"/>
        </w:rPr>
        <w:t>ing 1D-NUCs and 2D-</w:t>
      </w:r>
      <w:r w:rsidR="00E34D5D">
        <w:rPr>
          <w:rFonts w:hint="eastAsia"/>
          <w:lang w:eastAsia="zh-CN"/>
        </w:rPr>
        <w:t>N</w:t>
      </w:r>
      <w:r w:rsidR="00E34D5D">
        <w:rPr>
          <w:lang w:eastAsia="zh-CN"/>
        </w:rPr>
        <w:t>UCs)</w:t>
      </w:r>
      <w:r w:rsidR="00E34D5D">
        <w:rPr>
          <w:rFonts w:hint="eastAsia"/>
          <w:lang w:eastAsia="zh-CN"/>
        </w:rPr>
        <w:t xml:space="preserve"> </w:t>
      </w:r>
      <w:r w:rsidR="009C57DE" w:rsidRPr="00E34D5D">
        <w:rPr>
          <w:lang w:eastAsia="zh-CN"/>
        </w:rPr>
        <w:t>in constellation order 16 and 64,</w:t>
      </w:r>
      <w:r w:rsidRPr="00E34D5D">
        <w:rPr>
          <w:lang w:eastAsia="zh-CN"/>
        </w:rPr>
        <w:t xml:space="preserve"> </w:t>
      </w:r>
      <w:r>
        <w:rPr>
          <w:lang w:eastAsia="zh-CN"/>
        </w:rPr>
        <w:t>optimiz</w:t>
      </w:r>
      <w:r w:rsidRPr="00785261">
        <w:rPr>
          <w:lang w:eastAsia="zh-CN"/>
        </w:rPr>
        <w:t xml:space="preserve">ed </w:t>
      </w:r>
      <w:r w:rsidR="00B50D57" w:rsidRPr="00785261">
        <w:rPr>
          <w:lang w:eastAsia="zh-CN"/>
        </w:rPr>
        <w:t>at</w:t>
      </w:r>
      <w:r w:rsidRPr="00785261">
        <w:rPr>
          <w:lang w:eastAsia="zh-CN"/>
        </w:rPr>
        <w:t xml:space="preserve"> 6.75dB</w:t>
      </w:r>
      <w:r w:rsidR="00724670" w:rsidRPr="00785261">
        <w:rPr>
          <w:lang w:eastAsia="zh-CN"/>
        </w:rPr>
        <w:t xml:space="preserve"> (</w:t>
      </w:r>
      <w:r w:rsidR="00560B69" w:rsidRPr="00785261">
        <w:rPr>
          <w:lang w:eastAsia="zh-CN"/>
        </w:rPr>
        <w:t>Order-16,</w:t>
      </w:r>
      <w:r w:rsidR="004E7EF1">
        <w:rPr>
          <w:lang w:eastAsia="zh-CN"/>
        </w:rPr>
        <w:t xml:space="preserve"> </w:t>
      </w:r>
      <w:r w:rsidR="004E7EF1">
        <w:rPr>
          <w:rFonts w:hint="eastAsia"/>
          <w:lang w:eastAsia="zh-CN"/>
        </w:rPr>
        <w:t>ECR</w:t>
      </w:r>
      <w:r w:rsidR="004E7EF1">
        <w:rPr>
          <w:lang w:eastAsia="zh-CN"/>
        </w:rPr>
        <w:t>=</w:t>
      </w:r>
      <w:r w:rsidR="00724670" w:rsidRPr="00785261">
        <w:rPr>
          <w:lang w:eastAsia="zh-CN"/>
        </w:rPr>
        <w:t>0.4685)</w:t>
      </w:r>
      <w:r w:rsidRPr="00785261">
        <w:rPr>
          <w:lang w:eastAsia="zh-CN"/>
        </w:rPr>
        <w:t>, 8.65dB</w:t>
      </w:r>
      <w:r w:rsidR="00724670" w:rsidRPr="00785261">
        <w:rPr>
          <w:lang w:eastAsia="zh-CN"/>
        </w:rPr>
        <w:t>(</w:t>
      </w:r>
      <w:r w:rsidR="00560B69" w:rsidRPr="00785261">
        <w:rPr>
          <w:lang w:eastAsia="zh-CN"/>
        </w:rPr>
        <w:t>Order-16,</w:t>
      </w:r>
      <w:r w:rsidR="004E7EF1">
        <w:rPr>
          <w:lang w:eastAsia="zh-CN"/>
        </w:rPr>
        <w:t xml:space="preserve"> </w:t>
      </w:r>
      <w:r w:rsidR="004E7EF1">
        <w:rPr>
          <w:rFonts w:hint="eastAsia"/>
          <w:lang w:eastAsia="zh-CN"/>
        </w:rPr>
        <w:t>ECR</w:t>
      </w:r>
      <w:r w:rsidR="004E7EF1">
        <w:rPr>
          <w:lang w:eastAsia="zh-CN"/>
        </w:rPr>
        <w:t>=</w:t>
      </w:r>
      <w:r w:rsidR="00724670" w:rsidRPr="00785261">
        <w:rPr>
          <w:rFonts w:hint="eastAsia"/>
          <w:lang w:eastAsia="zh-CN"/>
        </w:rPr>
        <w:t>0</w:t>
      </w:r>
      <w:r w:rsidR="00724670" w:rsidRPr="00785261">
        <w:rPr>
          <w:lang w:eastAsia="zh-CN"/>
        </w:rPr>
        <w:t>.6016)</w:t>
      </w:r>
      <w:r w:rsidRPr="00785261">
        <w:rPr>
          <w:lang w:eastAsia="zh-CN"/>
        </w:rPr>
        <w:t>, 10.7dB</w:t>
      </w:r>
      <w:r w:rsidR="00724670" w:rsidRPr="00785261">
        <w:rPr>
          <w:lang w:eastAsia="zh-CN"/>
        </w:rPr>
        <w:t>(</w:t>
      </w:r>
      <w:r w:rsidR="00560B69" w:rsidRPr="00785261">
        <w:rPr>
          <w:lang w:eastAsia="zh-CN"/>
        </w:rPr>
        <w:t>Qrder-64,</w:t>
      </w:r>
      <w:r w:rsidR="004E7EF1">
        <w:rPr>
          <w:lang w:eastAsia="zh-CN"/>
        </w:rPr>
        <w:t xml:space="preserve"> </w:t>
      </w:r>
      <w:r w:rsidR="004E7EF1">
        <w:rPr>
          <w:rFonts w:hint="eastAsia"/>
          <w:lang w:eastAsia="zh-CN"/>
        </w:rPr>
        <w:t>ECR</w:t>
      </w:r>
      <w:r w:rsidR="004E7EF1">
        <w:rPr>
          <w:lang w:eastAsia="zh-CN"/>
        </w:rPr>
        <w:t>=</w:t>
      </w:r>
      <w:r w:rsidR="00724670" w:rsidRPr="00785261">
        <w:rPr>
          <w:lang w:eastAsia="zh-CN"/>
        </w:rPr>
        <w:t>0.4551)</w:t>
      </w:r>
      <w:r w:rsidRPr="00785261">
        <w:rPr>
          <w:lang w:eastAsia="zh-CN"/>
        </w:rPr>
        <w:t xml:space="preserve"> and 12.6dB</w:t>
      </w:r>
      <w:r w:rsidR="00560B69" w:rsidRPr="00785261">
        <w:rPr>
          <w:lang w:eastAsia="zh-CN"/>
        </w:rPr>
        <w:t xml:space="preserve">(Qrder-64, </w:t>
      </w:r>
      <w:r w:rsidR="004E7EF1">
        <w:rPr>
          <w:rFonts w:hint="eastAsia"/>
          <w:lang w:eastAsia="zh-CN"/>
        </w:rPr>
        <w:t>ECR</w:t>
      </w:r>
      <w:r w:rsidR="004E7EF1">
        <w:rPr>
          <w:lang w:eastAsia="zh-CN"/>
        </w:rPr>
        <w:t>=</w:t>
      </w:r>
      <w:r w:rsidR="00560B69" w:rsidRPr="00785261">
        <w:rPr>
          <w:lang w:eastAsia="zh-CN"/>
        </w:rPr>
        <w:t xml:space="preserve">0.5537) </w:t>
      </w:r>
      <w:r w:rsidRPr="00785261">
        <w:rPr>
          <w:lang w:eastAsia="zh-CN"/>
        </w:rPr>
        <w:t>.</w:t>
      </w:r>
    </w:p>
    <w:p w14:paraId="695AF0DE" w14:textId="67FD8BE8" w:rsidR="0054598E" w:rsidRDefault="0054598E" w:rsidP="0054598E">
      <w:pPr>
        <w:rPr>
          <w:lang w:eastAsia="zh-CN"/>
        </w:rPr>
      </w:pPr>
      <w:r>
        <w:rPr>
          <w:rFonts w:hint="eastAsia"/>
          <w:noProof/>
          <w:lang w:eastAsia="zh-CN"/>
        </w:rPr>
        <w:drawing>
          <wp:inline distT="0" distB="0" distL="0" distR="0" wp14:anchorId="1C2903E1" wp14:editId="57C7E381">
            <wp:extent cx="5916295" cy="2452370"/>
            <wp:effectExtent l="0" t="0" r="8255"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4.jpg"/>
                    <pic:cNvPicPr/>
                  </pic:nvPicPr>
                  <pic:blipFill>
                    <a:blip r:embed="rId12">
                      <a:extLst>
                        <a:ext uri="{28A0092B-C50C-407E-A947-70E740481C1C}">
                          <a14:useLocalDpi xmlns:a14="http://schemas.microsoft.com/office/drawing/2010/main" val="0"/>
                        </a:ext>
                      </a:extLst>
                    </a:blip>
                    <a:stretch>
                      <a:fillRect/>
                    </a:stretch>
                  </pic:blipFill>
                  <pic:spPr>
                    <a:xfrm>
                      <a:off x="0" y="0"/>
                      <a:ext cx="5916295" cy="2452370"/>
                    </a:xfrm>
                    <a:prstGeom prst="rect">
                      <a:avLst/>
                    </a:prstGeom>
                  </pic:spPr>
                </pic:pic>
              </a:graphicData>
            </a:graphic>
          </wp:inline>
        </w:drawing>
      </w:r>
    </w:p>
    <w:p w14:paraId="6DDD0FD9" w14:textId="0477F7A3" w:rsidR="00785261" w:rsidRPr="00722C6C" w:rsidRDefault="007F3F58" w:rsidP="007C0FAD">
      <w:pPr>
        <w:jc w:val="center"/>
        <w:rPr>
          <w:b/>
        </w:rPr>
      </w:pPr>
      <w:r>
        <w:rPr>
          <w:b/>
        </w:rPr>
        <w:t>Figure 4</w:t>
      </w:r>
      <w:r w:rsidRPr="007943F6">
        <w:rPr>
          <w:b/>
        </w:rPr>
        <w:t xml:space="preserve">: </w:t>
      </w:r>
      <w:r>
        <w:rPr>
          <w:b/>
        </w:rPr>
        <w:t>Performance of NUCs in AWGN</w:t>
      </w:r>
    </w:p>
    <w:p w14:paraId="6CFD3B55" w14:textId="0DE15E6B" w:rsidR="00722C6C" w:rsidRPr="007C0FAD" w:rsidRDefault="00722C6C" w:rsidP="00722C6C">
      <w:pPr>
        <w:rPr>
          <w:b/>
          <w:lang w:eastAsia="ja-JP"/>
        </w:rPr>
      </w:pPr>
      <w:r w:rsidRPr="007C0FAD">
        <w:rPr>
          <w:b/>
          <w:lang w:eastAsia="ja-JP"/>
        </w:rPr>
        <w:lastRenderedPageBreak/>
        <w:t>Observation 1: Shaping gain in general increases with the order of the NUC.</w:t>
      </w:r>
      <w:r w:rsidR="007C73A3" w:rsidRPr="007C0FAD">
        <w:rPr>
          <w:rFonts w:hint="eastAsia"/>
          <w:b/>
          <w:lang w:eastAsia="zh-CN"/>
        </w:rPr>
        <w:t xml:space="preserve"> </w:t>
      </w:r>
      <w:r w:rsidR="007C73A3" w:rsidRPr="007C0FAD">
        <w:rPr>
          <w:b/>
          <w:lang w:eastAsia="zh-CN"/>
        </w:rPr>
        <w:t>I</w:t>
      </w:r>
      <w:r w:rsidR="007C73A3" w:rsidRPr="007C0FAD">
        <w:rPr>
          <w:rFonts w:hint="eastAsia"/>
          <w:b/>
          <w:lang w:eastAsia="zh-CN"/>
        </w:rPr>
        <w:t xml:space="preserve">n </w:t>
      </w:r>
      <w:r w:rsidR="007C73A3" w:rsidRPr="007C0FAD">
        <w:rPr>
          <w:b/>
          <w:lang w:eastAsia="ja-JP"/>
        </w:rPr>
        <w:t>specific, 2D-16NUC provides about 0.1dB shaping gain</w:t>
      </w:r>
      <w:r w:rsidR="00597805" w:rsidRPr="007C0FAD">
        <w:rPr>
          <w:b/>
          <w:lang w:eastAsia="ja-JP"/>
        </w:rPr>
        <w:t xml:space="preserve"> over 16QAM</w:t>
      </w:r>
      <w:r w:rsidR="007C73A3" w:rsidRPr="007C0FAD">
        <w:rPr>
          <w:b/>
          <w:lang w:eastAsia="ja-JP"/>
        </w:rPr>
        <w:t xml:space="preserve"> </w:t>
      </w:r>
      <w:r w:rsidR="00597805" w:rsidRPr="007C0FAD">
        <w:rPr>
          <w:b/>
          <w:lang w:eastAsia="ja-JP"/>
        </w:rPr>
        <w:t xml:space="preserve">while </w:t>
      </w:r>
      <w:r w:rsidR="007C73A3" w:rsidRPr="007C0FAD">
        <w:rPr>
          <w:b/>
          <w:lang w:eastAsia="ja-JP"/>
        </w:rPr>
        <w:t>2D-64NUC can provide 0.5dB shaping gain</w:t>
      </w:r>
      <w:r w:rsidR="00597805" w:rsidRPr="007C0FAD">
        <w:rPr>
          <w:b/>
          <w:lang w:eastAsia="ja-JP"/>
        </w:rPr>
        <w:t xml:space="preserve"> over 64QAM, both in AWGN channel</w:t>
      </w:r>
      <w:r w:rsidR="007C73A3" w:rsidRPr="007C0FAD">
        <w:rPr>
          <w:b/>
          <w:lang w:eastAsia="ja-JP"/>
        </w:rPr>
        <w:t>.</w:t>
      </w:r>
    </w:p>
    <w:p w14:paraId="49DA2689" w14:textId="5F59A870" w:rsidR="00722C6C" w:rsidRPr="007C0FAD" w:rsidRDefault="00722C6C" w:rsidP="00722C6C">
      <w:pPr>
        <w:rPr>
          <w:b/>
          <w:lang w:eastAsia="ja-JP"/>
        </w:rPr>
      </w:pPr>
      <w:r w:rsidRPr="007C0FAD">
        <w:rPr>
          <w:b/>
          <w:lang w:eastAsia="ja-JP"/>
        </w:rPr>
        <w:t>Observation 2: 2D-NUC provides more shaping gain than 1D-NUC</w:t>
      </w:r>
      <w:r w:rsidR="00D9138A" w:rsidRPr="007C0FAD">
        <w:rPr>
          <w:b/>
          <w:lang w:eastAsia="ja-JP"/>
        </w:rPr>
        <w:t xml:space="preserve"> over QAM in AWGN channel</w:t>
      </w:r>
      <w:r w:rsidRPr="007C0FAD">
        <w:rPr>
          <w:b/>
          <w:lang w:eastAsia="ja-JP"/>
        </w:rPr>
        <w:t>.</w:t>
      </w:r>
    </w:p>
    <w:p w14:paraId="51053CF2" w14:textId="467C70DF" w:rsidR="00722C6C" w:rsidRDefault="00722C6C" w:rsidP="00722C6C">
      <w:pPr>
        <w:rPr>
          <w:b/>
          <w:lang w:eastAsia="ja-JP"/>
        </w:rPr>
      </w:pPr>
      <w:r w:rsidRPr="007C0FAD">
        <w:rPr>
          <w:b/>
          <w:lang w:eastAsia="ja-JP"/>
        </w:rPr>
        <w:t xml:space="preserve">Observation 3: </w:t>
      </w:r>
      <w:r w:rsidR="00E5068E" w:rsidRPr="007C0FAD">
        <w:rPr>
          <w:rFonts w:hint="eastAsia"/>
          <w:b/>
          <w:lang w:eastAsia="zh-CN"/>
        </w:rPr>
        <w:t>S</w:t>
      </w:r>
      <w:r w:rsidRPr="007C0FAD">
        <w:rPr>
          <w:b/>
          <w:lang w:eastAsia="ja-JP"/>
        </w:rPr>
        <w:t>ignificant shaping gain (</w:t>
      </w:r>
      <w:r w:rsidR="007C73A3" w:rsidRPr="007C0FAD">
        <w:rPr>
          <w:b/>
          <w:lang w:eastAsia="ja-JP"/>
        </w:rPr>
        <w:t xml:space="preserve">about </w:t>
      </w:r>
      <w:r w:rsidRPr="007C0FAD">
        <w:rPr>
          <w:b/>
          <w:lang w:eastAsia="ja-JP"/>
        </w:rPr>
        <w:t xml:space="preserve">0.5dB) </w:t>
      </w:r>
      <w:r w:rsidR="00E5068E" w:rsidRPr="007C0FAD">
        <w:rPr>
          <w:b/>
          <w:lang w:eastAsia="ja-JP"/>
        </w:rPr>
        <w:t xml:space="preserve">is observed </w:t>
      </w:r>
      <w:r w:rsidRPr="007C0FAD">
        <w:rPr>
          <w:b/>
          <w:lang w:eastAsia="ja-JP"/>
        </w:rPr>
        <w:t xml:space="preserve">for 2D-64NUC </w:t>
      </w:r>
      <w:r w:rsidR="00E5068E" w:rsidRPr="007C0FAD">
        <w:rPr>
          <w:b/>
          <w:lang w:eastAsia="ja-JP"/>
        </w:rPr>
        <w:t>in AWGN channel.</w:t>
      </w:r>
    </w:p>
    <w:p w14:paraId="50FFEE53" w14:textId="77777777" w:rsidR="00722C6C" w:rsidRPr="00E5068E" w:rsidRDefault="00722C6C" w:rsidP="00722C6C">
      <w:pPr>
        <w:rPr>
          <w:lang w:eastAsia="zh-CN"/>
        </w:rPr>
      </w:pPr>
    </w:p>
    <w:p w14:paraId="7BC5472E" w14:textId="357A3D5E" w:rsidR="00B50D57" w:rsidRDefault="00B50D57" w:rsidP="0054598E">
      <w:pPr>
        <w:rPr>
          <w:lang w:eastAsia="zh-CN"/>
        </w:rPr>
      </w:pPr>
      <w:r w:rsidRPr="007C0FAD">
        <w:rPr>
          <w:lang w:eastAsia="zh-CN"/>
        </w:rPr>
        <w:t xml:space="preserve">Figure 5 compares the performance in TDL-A channel </w:t>
      </w:r>
      <w:r w:rsidR="00CC62C5" w:rsidRPr="007C0FAD">
        <w:rPr>
          <w:lang w:eastAsia="zh-CN"/>
        </w:rPr>
        <w:fldChar w:fldCharType="begin"/>
      </w:r>
      <w:r w:rsidR="00CC62C5" w:rsidRPr="007C0FAD">
        <w:rPr>
          <w:lang w:eastAsia="zh-CN"/>
        </w:rPr>
        <w:instrText xml:space="preserve"> REF _Ref1592532 \r \h </w:instrText>
      </w:r>
      <w:r w:rsidR="00785261" w:rsidRPr="007C0FAD">
        <w:rPr>
          <w:lang w:eastAsia="zh-CN"/>
        </w:rPr>
        <w:instrText xml:space="preserve"> \* MERGEFORMAT </w:instrText>
      </w:r>
      <w:r w:rsidR="00CC62C5" w:rsidRPr="007C0FAD">
        <w:rPr>
          <w:lang w:eastAsia="zh-CN"/>
        </w:rPr>
      </w:r>
      <w:r w:rsidR="00CC62C5" w:rsidRPr="007C0FAD">
        <w:rPr>
          <w:lang w:eastAsia="zh-CN"/>
        </w:rPr>
        <w:fldChar w:fldCharType="separate"/>
      </w:r>
      <w:r w:rsidR="00CC62C5" w:rsidRPr="007C0FAD">
        <w:rPr>
          <w:lang w:eastAsia="zh-CN"/>
        </w:rPr>
        <w:t>[5]</w:t>
      </w:r>
      <w:r w:rsidR="00CC62C5" w:rsidRPr="007C0FAD">
        <w:rPr>
          <w:lang w:eastAsia="zh-CN"/>
        </w:rPr>
        <w:fldChar w:fldCharType="end"/>
      </w:r>
      <w:r w:rsidR="00CC62C5" w:rsidRPr="007C0FAD">
        <w:rPr>
          <w:lang w:eastAsia="zh-CN"/>
        </w:rPr>
        <w:t xml:space="preserve"> </w:t>
      </w:r>
      <w:r w:rsidRPr="007C0FAD">
        <w:rPr>
          <w:lang w:eastAsia="zh-CN"/>
        </w:rPr>
        <w:t>of 64NUCs (including 1D-64NUCs and 2D-64NUCs) optimized at 10.7dB and 12.6dB.</w:t>
      </w:r>
    </w:p>
    <w:p w14:paraId="058900A9" w14:textId="74790DB0" w:rsidR="00EC50B5" w:rsidRDefault="0031044A" w:rsidP="0054598E">
      <w:pPr>
        <w:rPr>
          <w:lang w:eastAsia="zh-CN"/>
        </w:rPr>
      </w:pPr>
      <w:r>
        <w:rPr>
          <w:noProof/>
          <w:lang w:eastAsia="zh-CN"/>
        </w:rPr>
        <w:drawing>
          <wp:inline distT="0" distB="0" distL="0" distR="0" wp14:anchorId="71C131B1" wp14:editId="7A4CEEFB">
            <wp:extent cx="5909310" cy="2681605"/>
            <wp:effectExtent l="0" t="0" r="0" b="4445"/>
            <wp:docPr id="7" name="图片 7" descr="E:\研三\12. 3GPP提案\Fig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研三\12. 3GPP提案\Fig5.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09310" cy="2681605"/>
                    </a:xfrm>
                    <a:prstGeom prst="rect">
                      <a:avLst/>
                    </a:prstGeom>
                    <a:noFill/>
                    <a:ln>
                      <a:noFill/>
                    </a:ln>
                  </pic:spPr>
                </pic:pic>
              </a:graphicData>
            </a:graphic>
          </wp:inline>
        </w:drawing>
      </w:r>
    </w:p>
    <w:p w14:paraId="67B6CAAD" w14:textId="16FC60F8" w:rsidR="00B50D57" w:rsidRPr="007943F6" w:rsidRDefault="00B50D57" w:rsidP="00B50D57">
      <w:pPr>
        <w:jc w:val="center"/>
        <w:rPr>
          <w:b/>
        </w:rPr>
      </w:pPr>
      <w:r>
        <w:rPr>
          <w:b/>
        </w:rPr>
        <w:t>Figure 5</w:t>
      </w:r>
      <w:r w:rsidRPr="007943F6">
        <w:rPr>
          <w:b/>
        </w:rPr>
        <w:t xml:space="preserve">: </w:t>
      </w:r>
      <w:r>
        <w:rPr>
          <w:b/>
        </w:rPr>
        <w:t>Performance of NUCs in TDL-A channel</w:t>
      </w:r>
    </w:p>
    <w:p w14:paraId="511CCDBD" w14:textId="27A936E1" w:rsidR="00722C6C" w:rsidRPr="007F3F58" w:rsidRDefault="00722C6C" w:rsidP="00722C6C">
      <w:pPr>
        <w:rPr>
          <w:lang w:eastAsia="zh-CN"/>
        </w:rPr>
      </w:pPr>
      <w:r w:rsidRPr="007C0FAD">
        <w:rPr>
          <w:b/>
          <w:lang w:eastAsia="ja-JP"/>
        </w:rPr>
        <w:t xml:space="preserve">Observation </w:t>
      </w:r>
      <w:r w:rsidR="00785261" w:rsidRPr="007C0FAD">
        <w:rPr>
          <w:b/>
          <w:lang w:eastAsia="ja-JP"/>
        </w:rPr>
        <w:t>4</w:t>
      </w:r>
      <w:r w:rsidRPr="007C0FAD">
        <w:rPr>
          <w:b/>
          <w:lang w:eastAsia="ja-JP"/>
        </w:rPr>
        <w:t>: 64NUCs mainta</w:t>
      </w:r>
      <w:r w:rsidR="007C0FAD">
        <w:rPr>
          <w:b/>
          <w:lang w:eastAsia="ja-JP"/>
        </w:rPr>
        <w:t>ins shaping gain in TDL channel</w:t>
      </w:r>
      <w:r w:rsidR="00120066">
        <w:rPr>
          <w:b/>
          <w:lang w:eastAsia="ja-JP"/>
        </w:rPr>
        <w:t xml:space="preserve"> </w:t>
      </w:r>
      <w:r w:rsidR="001A7E65" w:rsidRPr="007C0FAD">
        <w:rPr>
          <w:b/>
          <w:lang w:eastAsia="ja-JP"/>
        </w:rPr>
        <w:t>over 64QAM</w:t>
      </w:r>
      <w:r w:rsidRPr="007C0FAD">
        <w:rPr>
          <w:b/>
          <w:lang w:eastAsia="ja-JP"/>
        </w:rPr>
        <w:t>.</w:t>
      </w:r>
    </w:p>
    <w:p w14:paraId="7AA65E79" w14:textId="77777777" w:rsidR="00A45B61" w:rsidRPr="00BC4C5B" w:rsidRDefault="00A45B61" w:rsidP="00A45B61">
      <w:pPr>
        <w:rPr>
          <w:b/>
          <w:bCs/>
        </w:rPr>
      </w:pPr>
    </w:p>
    <w:p w14:paraId="5B833A85" w14:textId="77777777" w:rsidR="00A45B61" w:rsidRPr="0058590B" w:rsidRDefault="00A45B61" w:rsidP="00722C6C">
      <w:pPr>
        <w:pStyle w:val="1"/>
        <w:spacing w:before="240" w:after="180"/>
        <w:ind w:left="431" w:hanging="431"/>
        <w:rPr>
          <w:lang w:eastAsia="zh-CN"/>
        </w:rPr>
      </w:pPr>
      <w:bookmarkStart w:id="3" w:name="_Ref129681832"/>
      <w:r w:rsidRPr="0058590B">
        <w:rPr>
          <w:lang w:eastAsia="zh-CN"/>
        </w:rPr>
        <w:t>Conclusions</w:t>
      </w:r>
    </w:p>
    <w:p w14:paraId="5468F62D" w14:textId="77777777" w:rsidR="00A45B61" w:rsidRPr="00317B4D" w:rsidRDefault="00A45B61" w:rsidP="00A45B61">
      <w:r>
        <w:t xml:space="preserve">Based on the simulation results, the </w:t>
      </w:r>
      <w:r w:rsidRPr="00C848CA">
        <w:t xml:space="preserve">following observations </w:t>
      </w:r>
      <w:r>
        <w:t>are provided</w:t>
      </w:r>
      <w:r w:rsidRPr="00C848CA">
        <w:t>:</w:t>
      </w:r>
    </w:p>
    <w:p w14:paraId="29CE1016" w14:textId="77777777" w:rsidR="002F0E51" w:rsidRPr="007C0FAD" w:rsidRDefault="002F0E51" w:rsidP="002F0E51">
      <w:pPr>
        <w:rPr>
          <w:b/>
          <w:lang w:eastAsia="ja-JP"/>
        </w:rPr>
      </w:pPr>
      <w:r w:rsidRPr="007C0FAD">
        <w:rPr>
          <w:b/>
          <w:lang w:eastAsia="ja-JP"/>
        </w:rPr>
        <w:t>Observation 1: Shaping gain in general increases with the order of the NUC.</w:t>
      </w:r>
      <w:r w:rsidRPr="007C0FAD">
        <w:rPr>
          <w:rFonts w:hint="eastAsia"/>
          <w:b/>
          <w:lang w:eastAsia="zh-CN"/>
        </w:rPr>
        <w:t xml:space="preserve"> </w:t>
      </w:r>
      <w:r w:rsidRPr="007C0FAD">
        <w:rPr>
          <w:b/>
          <w:lang w:eastAsia="zh-CN"/>
        </w:rPr>
        <w:t>I</w:t>
      </w:r>
      <w:r w:rsidRPr="007C0FAD">
        <w:rPr>
          <w:rFonts w:hint="eastAsia"/>
          <w:b/>
          <w:lang w:eastAsia="zh-CN"/>
        </w:rPr>
        <w:t xml:space="preserve">n </w:t>
      </w:r>
      <w:r w:rsidRPr="007C0FAD">
        <w:rPr>
          <w:b/>
          <w:lang w:eastAsia="ja-JP"/>
        </w:rPr>
        <w:t>specific, 2D-16NUC provides about 0.1dB shaping gain over 16QAM while 2D-64NUC can provide 0.5dB shaping gain over 64QAM, both in AWGN channel.</w:t>
      </w:r>
    </w:p>
    <w:p w14:paraId="614BF633" w14:textId="77777777" w:rsidR="002F0E51" w:rsidRPr="007C0FAD" w:rsidRDefault="002F0E51" w:rsidP="002F0E51">
      <w:pPr>
        <w:rPr>
          <w:b/>
          <w:lang w:eastAsia="ja-JP"/>
        </w:rPr>
      </w:pPr>
      <w:r w:rsidRPr="007C0FAD">
        <w:rPr>
          <w:b/>
          <w:lang w:eastAsia="ja-JP"/>
        </w:rPr>
        <w:t>Observation 2: 2D-NUC provides more shaping gain than 1D-NUC over QAM in AWGN channel.</w:t>
      </w:r>
    </w:p>
    <w:p w14:paraId="3A30EF66" w14:textId="77777777" w:rsidR="002F0E51" w:rsidRDefault="002F0E51" w:rsidP="002F0E51">
      <w:pPr>
        <w:rPr>
          <w:b/>
          <w:lang w:eastAsia="ja-JP"/>
        </w:rPr>
      </w:pPr>
      <w:r w:rsidRPr="007C0FAD">
        <w:rPr>
          <w:b/>
          <w:lang w:eastAsia="ja-JP"/>
        </w:rPr>
        <w:t xml:space="preserve">Observation 3: </w:t>
      </w:r>
      <w:r w:rsidRPr="007C0FAD">
        <w:rPr>
          <w:rFonts w:hint="eastAsia"/>
          <w:b/>
          <w:lang w:eastAsia="zh-CN"/>
        </w:rPr>
        <w:t>S</w:t>
      </w:r>
      <w:r w:rsidRPr="007C0FAD">
        <w:rPr>
          <w:b/>
          <w:lang w:eastAsia="ja-JP"/>
        </w:rPr>
        <w:t>ignificant shaping gain (about 0.5dB) is observed for 2D-64NUC in AWGN channel.</w:t>
      </w:r>
    </w:p>
    <w:p w14:paraId="42E208E8" w14:textId="3D086C90" w:rsidR="002F0E51" w:rsidRPr="007F3F58" w:rsidRDefault="002F0E51" w:rsidP="002F0E51">
      <w:pPr>
        <w:rPr>
          <w:lang w:eastAsia="zh-CN"/>
        </w:rPr>
      </w:pPr>
      <w:r w:rsidRPr="007C0FAD">
        <w:rPr>
          <w:b/>
          <w:lang w:eastAsia="ja-JP"/>
        </w:rPr>
        <w:t>Observation 4: 64NUCs mainta</w:t>
      </w:r>
      <w:r>
        <w:rPr>
          <w:b/>
          <w:lang w:eastAsia="ja-JP"/>
        </w:rPr>
        <w:t>ins shaping gain in TDL channel</w:t>
      </w:r>
      <w:r w:rsidR="00120066">
        <w:rPr>
          <w:b/>
          <w:lang w:eastAsia="ja-JP"/>
        </w:rPr>
        <w:t xml:space="preserve"> </w:t>
      </w:r>
      <w:r w:rsidRPr="007C0FAD">
        <w:rPr>
          <w:b/>
          <w:lang w:eastAsia="ja-JP"/>
        </w:rPr>
        <w:t>over 64QAM.</w:t>
      </w:r>
    </w:p>
    <w:p w14:paraId="1E65B3C2" w14:textId="77777777" w:rsidR="00B50D57" w:rsidRPr="00120066" w:rsidRDefault="00B50D57" w:rsidP="00B50D57">
      <w:pPr>
        <w:tabs>
          <w:tab w:val="left" w:pos="1276"/>
        </w:tabs>
        <w:rPr>
          <w:lang w:eastAsia="ja-JP"/>
        </w:rPr>
      </w:pPr>
    </w:p>
    <w:p w14:paraId="4FB5B3A5" w14:textId="5ECDF610" w:rsidR="00B50D57" w:rsidRDefault="00B50D57" w:rsidP="00B50D57">
      <w:pPr>
        <w:tabs>
          <w:tab w:val="left" w:pos="1276"/>
        </w:tabs>
        <w:rPr>
          <w:lang w:eastAsia="ja-JP"/>
        </w:rPr>
      </w:pPr>
      <w:r w:rsidRPr="001B550B">
        <w:rPr>
          <w:lang w:eastAsia="ja-JP"/>
        </w:rPr>
        <w:t xml:space="preserve">From these observations, we would like to propose </w:t>
      </w:r>
      <w:r>
        <w:rPr>
          <w:lang w:eastAsia="ja-JP"/>
        </w:rPr>
        <w:t>as follows</w:t>
      </w:r>
      <w:r w:rsidRPr="001B550B">
        <w:rPr>
          <w:lang w:eastAsia="ja-JP"/>
        </w:rPr>
        <w:t>:</w:t>
      </w:r>
    </w:p>
    <w:p w14:paraId="547670B0" w14:textId="2E0281AF" w:rsidR="00B50D57" w:rsidRPr="001B550B" w:rsidRDefault="00B50D57" w:rsidP="00B50D57">
      <w:pPr>
        <w:tabs>
          <w:tab w:val="left" w:pos="1276"/>
        </w:tabs>
        <w:rPr>
          <w:b/>
          <w:lang w:eastAsia="ja-JP"/>
        </w:rPr>
      </w:pPr>
      <w:r w:rsidRPr="002F0E51">
        <w:rPr>
          <w:b/>
          <w:lang w:eastAsia="ja-JP"/>
        </w:rPr>
        <w:t xml:space="preserve">Proposal 1: RAN1 should consider the use of NUC for </w:t>
      </w:r>
      <w:r w:rsidRPr="002F0E51">
        <w:rPr>
          <w:b/>
          <w:kern w:val="2"/>
          <w:lang w:eastAsia="zh-CN"/>
        </w:rPr>
        <w:t>LTE-Based 5G Terrestrial</w:t>
      </w:r>
      <w:r w:rsidR="00A42E46" w:rsidRPr="002F0E51">
        <w:rPr>
          <w:b/>
          <w:kern w:val="2"/>
          <w:lang w:eastAsia="zh-CN"/>
        </w:rPr>
        <w:t xml:space="preserve"> Broadcast</w:t>
      </w:r>
      <w:r w:rsidR="0014088A" w:rsidRPr="002F0E51">
        <w:rPr>
          <w:b/>
          <w:kern w:val="2"/>
          <w:lang w:eastAsia="zh-CN"/>
        </w:rPr>
        <w:t>/ LTE ENTV</w:t>
      </w:r>
      <w:r w:rsidRPr="002F0E51">
        <w:rPr>
          <w:b/>
          <w:kern w:val="2"/>
          <w:lang w:eastAsia="zh-CN"/>
        </w:rPr>
        <w:t>.</w:t>
      </w:r>
    </w:p>
    <w:p w14:paraId="5F9410D8" w14:textId="77777777" w:rsidR="00A45B61" w:rsidRPr="00B50D57" w:rsidRDefault="00A45B61" w:rsidP="00A45B61">
      <w:pPr>
        <w:rPr>
          <w:kern w:val="2"/>
          <w:lang w:eastAsia="zh-CN"/>
        </w:rPr>
      </w:pPr>
    </w:p>
    <w:p w14:paraId="4E57224F" w14:textId="77777777" w:rsidR="00A45B61" w:rsidRPr="0058590B" w:rsidRDefault="00A45B61" w:rsidP="00A45B61">
      <w:pPr>
        <w:pStyle w:val="1"/>
        <w:numPr>
          <w:ilvl w:val="0"/>
          <w:numId w:val="0"/>
        </w:numPr>
        <w:ind w:left="432" w:hanging="432"/>
      </w:pPr>
      <w:bookmarkStart w:id="4" w:name="_Ref124589665"/>
      <w:bookmarkStart w:id="5" w:name="_Ref71620620"/>
      <w:bookmarkStart w:id="6" w:name="_Ref124671424"/>
      <w:r w:rsidRPr="0058590B">
        <w:t>References</w:t>
      </w:r>
    </w:p>
    <w:p w14:paraId="7FCC037E" w14:textId="77777777" w:rsidR="00A45B61" w:rsidRDefault="00A45B61" w:rsidP="00A45B61">
      <w:pPr>
        <w:pStyle w:val="References"/>
      </w:pPr>
      <w:bookmarkStart w:id="7" w:name="_Ref167612875"/>
      <w:bookmarkStart w:id="8" w:name="_Ref167612671"/>
      <w:bookmarkEnd w:id="4"/>
      <w:bookmarkEnd w:id="5"/>
      <w:bookmarkEnd w:id="6"/>
      <w:r>
        <w:t xml:space="preserve">RP-181706 (revision of </w:t>
      </w:r>
      <w:r w:rsidRPr="0058590B">
        <w:t>RP-181</w:t>
      </w:r>
      <w:r>
        <w:t>342)</w:t>
      </w:r>
      <w:r w:rsidRPr="0058590B">
        <w:t>, “</w:t>
      </w:r>
      <w:r>
        <w:t>Revised SID on LTE-based 5G Terrestrial Broadcast,</w:t>
      </w:r>
      <w:r w:rsidRPr="0058590B">
        <w:t xml:space="preserve">” </w:t>
      </w:r>
      <w:r>
        <w:t>Qualcomm Incorporated</w:t>
      </w:r>
      <w:r w:rsidRPr="0058590B">
        <w:t>, RAN#8</w:t>
      </w:r>
      <w:r>
        <w:t>1</w:t>
      </w:r>
      <w:r w:rsidRPr="0058590B">
        <w:t xml:space="preserve">, </w:t>
      </w:r>
      <w:r>
        <w:t>Gold Coast</w:t>
      </w:r>
      <w:r w:rsidRPr="0058590B">
        <w:t xml:space="preserve">, </w:t>
      </w:r>
      <w:r>
        <w:t>Australia</w:t>
      </w:r>
      <w:r w:rsidRPr="0058590B">
        <w:t xml:space="preserve">, </w:t>
      </w:r>
      <w:r>
        <w:t>Sep</w:t>
      </w:r>
      <w:r w:rsidRPr="0058590B">
        <w:t xml:space="preserve"> 1</w:t>
      </w:r>
      <w:r>
        <w:t>0</w:t>
      </w:r>
      <w:r w:rsidRPr="0058590B">
        <w:t>- 1</w:t>
      </w:r>
      <w:r>
        <w:t>3</w:t>
      </w:r>
      <w:r w:rsidRPr="0058590B">
        <w:t>, 2018.</w:t>
      </w:r>
      <w:bookmarkEnd w:id="3"/>
      <w:bookmarkEnd w:id="7"/>
      <w:bookmarkEnd w:id="8"/>
    </w:p>
    <w:p w14:paraId="50AEEDF6" w14:textId="77777777" w:rsidR="00A45B61" w:rsidRDefault="00A45B61" w:rsidP="00A45B61">
      <w:pPr>
        <w:pStyle w:val="References"/>
        <w:jc w:val="left"/>
      </w:pPr>
      <w:bookmarkStart w:id="9" w:name="_Ref528088041"/>
      <w:r>
        <w:rPr>
          <w:lang w:eastAsia="zh-CN"/>
        </w:rPr>
        <w:lastRenderedPageBreak/>
        <w:t>RAN1#94bis Chairman notes, Chengdu, China</w:t>
      </w:r>
      <w:r w:rsidRPr="002A1916">
        <w:rPr>
          <w:lang w:eastAsia="zh-CN"/>
        </w:rPr>
        <w:t>.</w:t>
      </w:r>
      <w:bookmarkEnd w:id="9"/>
    </w:p>
    <w:p w14:paraId="61EBD380" w14:textId="40740615" w:rsidR="00A45B61" w:rsidRDefault="00A45B61" w:rsidP="00A45B61">
      <w:pPr>
        <w:pStyle w:val="References"/>
      </w:pPr>
      <w:bookmarkStart w:id="10" w:name="_Ref1592339"/>
      <w:r w:rsidRPr="00644129">
        <w:t>R1-1813773</w:t>
      </w:r>
      <w:r>
        <w:t>, “</w:t>
      </w:r>
      <w:r w:rsidRPr="00644129">
        <w:t>Chairman's notes of AI 6.2.4 Study on LTE-based 5G Terrestrial Broadcast</w:t>
      </w:r>
      <w:r>
        <w:t xml:space="preserve">,” </w:t>
      </w:r>
      <w:r w:rsidRPr="00644129">
        <w:t>Ad-hoc chair (Ericsson)</w:t>
      </w:r>
      <w:r>
        <w:t>, RAN1</w:t>
      </w:r>
      <w:r w:rsidRPr="00644129">
        <w:t>#95</w:t>
      </w:r>
      <w:r>
        <w:t>, Spokane</w:t>
      </w:r>
      <w:r w:rsidRPr="0058590B">
        <w:t xml:space="preserve">, </w:t>
      </w:r>
      <w:r>
        <w:t>USA</w:t>
      </w:r>
      <w:r w:rsidRPr="0058590B">
        <w:t xml:space="preserve">, </w:t>
      </w:r>
      <w:r>
        <w:t>Nov</w:t>
      </w:r>
      <w:r w:rsidRPr="0058590B">
        <w:t xml:space="preserve"> 1</w:t>
      </w:r>
      <w:r>
        <w:t>2</w:t>
      </w:r>
      <w:r w:rsidRPr="0058590B">
        <w:t>- 1</w:t>
      </w:r>
      <w:r>
        <w:t>6</w:t>
      </w:r>
      <w:r w:rsidRPr="0058590B">
        <w:t>, 2018.</w:t>
      </w:r>
      <w:bookmarkEnd w:id="10"/>
    </w:p>
    <w:p w14:paraId="3E1A28F9" w14:textId="543B1F30" w:rsidR="00B50D57" w:rsidRPr="00E60EDE" w:rsidRDefault="003A794B" w:rsidP="00A45B61">
      <w:pPr>
        <w:pStyle w:val="References"/>
      </w:pPr>
      <w:bookmarkStart w:id="11" w:name="_Ref1592309"/>
      <w:r w:rsidRPr="00943A1E">
        <w:t>G. Foschini, R. Gitlin, and S. Weinstein, “Optimization of two-dimensional signal constellations in the presence of Gaussian noise,” IEEE Trans. Commun</w:t>
      </w:r>
      <w:r w:rsidR="008A3F9B">
        <w:t>ication</w:t>
      </w:r>
      <w:r w:rsidRPr="00943A1E">
        <w:t>., vol. 22, no. 1, Jan. 1974.</w:t>
      </w:r>
      <w:bookmarkEnd w:id="11"/>
    </w:p>
    <w:p w14:paraId="0E7AEBFF" w14:textId="1E4E99B3" w:rsidR="00E60EDE" w:rsidRDefault="00E60EDE" w:rsidP="00A45B61">
      <w:pPr>
        <w:pStyle w:val="References"/>
      </w:pPr>
      <w:bookmarkStart w:id="12" w:name="_Ref1592532"/>
      <w:r w:rsidRPr="00943A1E">
        <w:t>3GPP TR 38.901, “Study on channel model for frequencies from 0.5 to 100 GHz”</w:t>
      </w:r>
      <w:bookmarkEnd w:id="12"/>
    </w:p>
    <w:p w14:paraId="2F1DCD3D" w14:textId="77777777" w:rsidR="00DF5BD0" w:rsidRDefault="007A0324"/>
    <w:sectPr w:rsidR="00DF5BD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C548AA" w14:textId="77777777" w:rsidR="007A0324" w:rsidRDefault="007A0324" w:rsidP="007C73A3">
      <w:pPr>
        <w:spacing w:after="0"/>
      </w:pPr>
      <w:r>
        <w:separator/>
      </w:r>
    </w:p>
  </w:endnote>
  <w:endnote w:type="continuationSeparator" w:id="0">
    <w:p w14:paraId="0A3EBBF7" w14:textId="77777777" w:rsidR="007A0324" w:rsidRDefault="007A0324" w:rsidP="007C73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DengXian">
    <w:panose1 w:val="02010600030101010101"/>
    <w:charset w:val="86"/>
    <w:family w:val="auto"/>
    <w:pitch w:val="variable"/>
    <w:sig w:usb0="A00002BF" w:usb1="38CF7CFA" w:usb2="00000016" w:usb3="00000000" w:csb0="0004000F" w:csb1="00000000"/>
  </w:font>
  <w:font w:name="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imes-Roman">
    <w:charset w:val="00"/>
    <w:family w:val="auto"/>
    <w:pitch w:val="variable"/>
    <w:sig w:usb0="00000003" w:usb1="00000000" w:usb2="00000000" w:usb3="00000000" w:csb0="00000001" w:csb1="00000000"/>
  </w:font>
  <w:font w:name="MS Mincho">
    <w:panose1 w:val="02020609040205080304"/>
    <w:charset w:val="80"/>
    <w:family w:val="auto"/>
    <w:pitch w:val="variable"/>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30F8CB" w14:textId="77777777" w:rsidR="007A0324" w:rsidRDefault="007A0324" w:rsidP="007C73A3">
      <w:pPr>
        <w:spacing w:after="0"/>
      </w:pPr>
      <w:r>
        <w:separator/>
      </w:r>
    </w:p>
  </w:footnote>
  <w:footnote w:type="continuationSeparator" w:id="0">
    <w:p w14:paraId="46790E1B" w14:textId="77777777" w:rsidR="007A0324" w:rsidRDefault="007A0324" w:rsidP="007C73A3">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nsid w:val="79335DB6"/>
    <w:multiLevelType w:val="hybridMultilevel"/>
    <w:tmpl w:val="049670AA"/>
    <w:lvl w:ilvl="0" w:tplc="95BCECD4">
      <w:numFmt w:val="decimal"/>
      <w:lvlText w:val="%1."/>
      <w:lvlJc w:val="left"/>
      <w:pPr>
        <w:ind w:left="705" w:hanging="7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 w:numId="4">
    <w:abstractNumId w:val="1"/>
  </w:num>
  <w:num w:numId="5">
    <w:abstractNumId w:val="0"/>
  </w:num>
  <w:num w:numId="6">
    <w:abstractNumId w:val="0"/>
  </w:num>
  <w:num w:numId="7">
    <w:abstractNumId w:val="0"/>
  </w:num>
  <w:num w:numId="8">
    <w:abstractNumId w:val="0"/>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bordersDoNotSurroundHeader/>
  <w:bordersDoNotSurroundFooter/>
  <w:proofState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B61"/>
    <w:rsid w:val="00025B7C"/>
    <w:rsid w:val="0007697C"/>
    <w:rsid w:val="000830FB"/>
    <w:rsid w:val="000B2E06"/>
    <w:rsid w:val="000D034D"/>
    <w:rsid w:val="000D7AD1"/>
    <w:rsid w:val="001071EB"/>
    <w:rsid w:val="00120066"/>
    <w:rsid w:val="0014088A"/>
    <w:rsid w:val="00140D78"/>
    <w:rsid w:val="001421B9"/>
    <w:rsid w:val="001A7E65"/>
    <w:rsid w:val="001D15A7"/>
    <w:rsid w:val="00205D26"/>
    <w:rsid w:val="00213554"/>
    <w:rsid w:val="002801F8"/>
    <w:rsid w:val="002E64CF"/>
    <w:rsid w:val="002F0E51"/>
    <w:rsid w:val="0031044A"/>
    <w:rsid w:val="00356D36"/>
    <w:rsid w:val="003A794B"/>
    <w:rsid w:val="003E75F6"/>
    <w:rsid w:val="00412BD3"/>
    <w:rsid w:val="00414DE2"/>
    <w:rsid w:val="004954D1"/>
    <w:rsid w:val="004B4C9F"/>
    <w:rsid w:val="004D08BB"/>
    <w:rsid w:val="004D3DFF"/>
    <w:rsid w:val="004E7EF1"/>
    <w:rsid w:val="0054598E"/>
    <w:rsid w:val="00560B69"/>
    <w:rsid w:val="00597805"/>
    <w:rsid w:val="005B32E7"/>
    <w:rsid w:val="005D499E"/>
    <w:rsid w:val="005D5FB9"/>
    <w:rsid w:val="005D7A2E"/>
    <w:rsid w:val="005F50CE"/>
    <w:rsid w:val="00600002"/>
    <w:rsid w:val="006702E2"/>
    <w:rsid w:val="00672705"/>
    <w:rsid w:val="00687B47"/>
    <w:rsid w:val="006D15A5"/>
    <w:rsid w:val="00722C6C"/>
    <w:rsid w:val="00724670"/>
    <w:rsid w:val="00731FF3"/>
    <w:rsid w:val="00740D4B"/>
    <w:rsid w:val="00741F21"/>
    <w:rsid w:val="0077035C"/>
    <w:rsid w:val="00785261"/>
    <w:rsid w:val="007943F6"/>
    <w:rsid w:val="007A0324"/>
    <w:rsid w:val="007C0FAD"/>
    <w:rsid w:val="007C13F4"/>
    <w:rsid w:val="007C73A3"/>
    <w:rsid w:val="007F3F58"/>
    <w:rsid w:val="00816A5B"/>
    <w:rsid w:val="008442D3"/>
    <w:rsid w:val="008450B4"/>
    <w:rsid w:val="00895A20"/>
    <w:rsid w:val="008A3F9B"/>
    <w:rsid w:val="008E67A3"/>
    <w:rsid w:val="008F4FCD"/>
    <w:rsid w:val="0092106C"/>
    <w:rsid w:val="00943A1E"/>
    <w:rsid w:val="009764F2"/>
    <w:rsid w:val="009C57DE"/>
    <w:rsid w:val="009C7254"/>
    <w:rsid w:val="009E5CE4"/>
    <w:rsid w:val="009F1D73"/>
    <w:rsid w:val="009F723C"/>
    <w:rsid w:val="00A1371E"/>
    <w:rsid w:val="00A20C00"/>
    <w:rsid w:val="00A34141"/>
    <w:rsid w:val="00A42E46"/>
    <w:rsid w:val="00A45B61"/>
    <w:rsid w:val="00A46F9E"/>
    <w:rsid w:val="00A5312C"/>
    <w:rsid w:val="00AB1796"/>
    <w:rsid w:val="00B12716"/>
    <w:rsid w:val="00B210EA"/>
    <w:rsid w:val="00B50D57"/>
    <w:rsid w:val="00B5458D"/>
    <w:rsid w:val="00C14CB8"/>
    <w:rsid w:val="00C3683A"/>
    <w:rsid w:val="00CB657D"/>
    <w:rsid w:val="00CC62C5"/>
    <w:rsid w:val="00D66492"/>
    <w:rsid w:val="00D81A72"/>
    <w:rsid w:val="00D86278"/>
    <w:rsid w:val="00D9138A"/>
    <w:rsid w:val="00E06760"/>
    <w:rsid w:val="00E34D5D"/>
    <w:rsid w:val="00E5068E"/>
    <w:rsid w:val="00E60EDE"/>
    <w:rsid w:val="00E77C11"/>
    <w:rsid w:val="00E85983"/>
    <w:rsid w:val="00EC3038"/>
    <w:rsid w:val="00EC50B5"/>
    <w:rsid w:val="00ED7FCD"/>
    <w:rsid w:val="00F45D8C"/>
    <w:rsid w:val="00FD15A8"/>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E6A9CB"/>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A45B61"/>
    <w:pPr>
      <w:autoSpaceDE w:val="0"/>
      <w:autoSpaceDN w:val="0"/>
      <w:adjustRightInd w:val="0"/>
      <w:snapToGrid w:val="0"/>
      <w:spacing w:after="120"/>
      <w:jc w:val="both"/>
    </w:pPr>
    <w:rPr>
      <w:rFonts w:ascii="Times New Roman" w:eastAsia="宋体" w:hAnsi="Times New Roman" w:cs="Times New Roman"/>
      <w:kern w:val="0"/>
      <w:sz w:val="22"/>
      <w:szCs w:val="22"/>
      <w:lang w:eastAsia="en-US"/>
    </w:rPr>
  </w:style>
  <w:style w:type="paragraph" w:styleId="1">
    <w:name w:val="heading 1"/>
    <w:basedOn w:val="a"/>
    <w:next w:val="a"/>
    <w:link w:val="10"/>
    <w:qFormat/>
    <w:rsid w:val="00A45B61"/>
    <w:pPr>
      <w:keepNext/>
      <w:numPr>
        <w:numId w:val="2"/>
      </w:numPr>
      <w:spacing w:before="120"/>
      <w:outlineLvl w:val="0"/>
    </w:pPr>
    <w:rPr>
      <w:b/>
      <w:bCs/>
      <w:sz w:val="28"/>
      <w:szCs w:val="28"/>
    </w:rPr>
  </w:style>
  <w:style w:type="paragraph" w:styleId="2">
    <w:name w:val="heading 2"/>
    <w:basedOn w:val="a"/>
    <w:next w:val="a"/>
    <w:link w:val="20"/>
    <w:qFormat/>
    <w:rsid w:val="00A45B61"/>
    <w:pPr>
      <w:keepNext/>
      <w:numPr>
        <w:ilvl w:val="1"/>
        <w:numId w:val="2"/>
      </w:numPr>
      <w:spacing w:before="120"/>
      <w:outlineLvl w:val="1"/>
    </w:pPr>
    <w:rPr>
      <w:b/>
      <w:bCs/>
      <w:sz w:val="24"/>
    </w:rPr>
  </w:style>
  <w:style w:type="paragraph" w:styleId="3">
    <w:name w:val="heading 3"/>
    <w:basedOn w:val="a"/>
    <w:next w:val="a"/>
    <w:link w:val="30"/>
    <w:qFormat/>
    <w:rsid w:val="00A45B61"/>
    <w:pPr>
      <w:keepNext/>
      <w:numPr>
        <w:ilvl w:val="2"/>
        <w:numId w:val="2"/>
      </w:numPr>
      <w:tabs>
        <w:tab w:val="clear" w:pos="720"/>
      </w:tabs>
      <w:spacing w:before="120"/>
      <w:outlineLvl w:val="2"/>
    </w:pPr>
    <w:rPr>
      <w:b/>
    </w:rPr>
  </w:style>
  <w:style w:type="paragraph" w:styleId="4">
    <w:name w:val="heading 4"/>
    <w:basedOn w:val="a"/>
    <w:next w:val="a"/>
    <w:link w:val="40"/>
    <w:qFormat/>
    <w:rsid w:val="00A45B61"/>
    <w:pPr>
      <w:keepNext/>
      <w:numPr>
        <w:ilvl w:val="3"/>
        <w:numId w:val="2"/>
      </w:numPr>
      <w:tabs>
        <w:tab w:val="clear" w:pos="864"/>
      </w:tabs>
      <w:spacing w:before="120"/>
      <w:ind w:left="720" w:hanging="720"/>
      <w:outlineLvl w:val="3"/>
    </w:pPr>
    <w:rPr>
      <w:b/>
      <w:bCs/>
      <w:szCs w:val="28"/>
    </w:rPr>
  </w:style>
  <w:style w:type="paragraph" w:styleId="5">
    <w:name w:val="heading 5"/>
    <w:basedOn w:val="a"/>
    <w:next w:val="a"/>
    <w:link w:val="50"/>
    <w:qFormat/>
    <w:rsid w:val="00A45B61"/>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0"/>
    <w:qFormat/>
    <w:rsid w:val="00A45B61"/>
    <w:pPr>
      <w:numPr>
        <w:ilvl w:val="5"/>
        <w:numId w:val="2"/>
      </w:numPr>
      <w:spacing w:before="240" w:after="60"/>
      <w:outlineLvl w:val="5"/>
    </w:pPr>
    <w:rPr>
      <w:b/>
      <w:bCs/>
    </w:rPr>
  </w:style>
  <w:style w:type="paragraph" w:styleId="7">
    <w:name w:val="heading 7"/>
    <w:basedOn w:val="a"/>
    <w:next w:val="a"/>
    <w:link w:val="70"/>
    <w:qFormat/>
    <w:rsid w:val="00A45B61"/>
    <w:pPr>
      <w:numPr>
        <w:ilvl w:val="6"/>
        <w:numId w:val="2"/>
      </w:numPr>
      <w:spacing w:before="240" w:after="60"/>
      <w:outlineLvl w:val="6"/>
    </w:pPr>
    <w:rPr>
      <w:sz w:val="24"/>
      <w:szCs w:val="24"/>
    </w:rPr>
  </w:style>
  <w:style w:type="paragraph" w:styleId="8">
    <w:name w:val="heading 8"/>
    <w:basedOn w:val="a"/>
    <w:next w:val="a"/>
    <w:link w:val="80"/>
    <w:qFormat/>
    <w:rsid w:val="00A45B61"/>
    <w:pPr>
      <w:numPr>
        <w:ilvl w:val="7"/>
        <w:numId w:val="2"/>
      </w:numPr>
      <w:spacing w:before="240" w:after="60"/>
      <w:outlineLvl w:val="7"/>
    </w:pPr>
    <w:rPr>
      <w:i/>
      <w:iCs/>
      <w:sz w:val="24"/>
      <w:szCs w:val="24"/>
    </w:rPr>
  </w:style>
  <w:style w:type="paragraph" w:styleId="9">
    <w:name w:val="heading 9"/>
    <w:basedOn w:val="a"/>
    <w:next w:val="a"/>
    <w:link w:val="90"/>
    <w:qFormat/>
    <w:rsid w:val="00A45B6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字符"/>
    <w:basedOn w:val="a0"/>
    <w:link w:val="1"/>
    <w:rsid w:val="00A45B61"/>
    <w:rPr>
      <w:rFonts w:ascii="Times New Roman" w:eastAsia="宋体" w:hAnsi="Times New Roman" w:cs="Times New Roman"/>
      <w:b/>
      <w:bCs/>
      <w:kern w:val="0"/>
      <w:sz w:val="28"/>
      <w:szCs w:val="28"/>
      <w:lang w:eastAsia="en-US"/>
    </w:rPr>
  </w:style>
  <w:style w:type="character" w:customStyle="1" w:styleId="20">
    <w:name w:val="标题 2字符"/>
    <w:basedOn w:val="a0"/>
    <w:link w:val="2"/>
    <w:rsid w:val="00A45B61"/>
    <w:rPr>
      <w:rFonts w:ascii="Times New Roman" w:eastAsia="宋体" w:hAnsi="Times New Roman" w:cs="Times New Roman"/>
      <w:b/>
      <w:bCs/>
      <w:kern w:val="0"/>
      <w:szCs w:val="22"/>
      <w:lang w:eastAsia="en-US"/>
    </w:rPr>
  </w:style>
  <w:style w:type="character" w:customStyle="1" w:styleId="30">
    <w:name w:val="标题 3字符"/>
    <w:basedOn w:val="a0"/>
    <w:link w:val="3"/>
    <w:rsid w:val="00A45B61"/>
    <w:rPr>
      <w:rFonts w:ascii="Times New Roman" w:eastAsia="宋体" w:hAnsi="Times New Roman" w:cs="Times New Roman"/>
      <w:b/>
      <w:kern w:val="0"/>
      <w:sz w:val="22"/>
      <w:szCs w:val="22"/>
      <w:lang w:eastAsia="en-US"/>
    </w:rPr>
  </w:style>
  <w:style w:type="character" w:customStyle="1" w:styleId="40">
    <w:name w:val="标题 4字符"/>
    <w:basedOn w:val="a0"/>
    <w:link w:val="4"/>
    <w:rsid w:val="00A45B61"/>
    <w:rPr>
      <w:rFonts w:ascii="Times New Roman" w:eastAsia="宋体" w:hAnsi="Times New Roman" w:cs="Times New Roman"/>
      <w:b/>
      <w:bCs/>
      <w:kern w:val="0"/>
      <w:sz w:val="22"/>
      <w:szCs w:val="28"/>
      <w:lang w:eastAsia="en-US"/>
    </w:rPr>
  </w:style>
  <w:style w:type="character" w:customStyle="1" w:styleId="50">
    <w:name w:val="标题 5字符"/>
    <w:basedOn w:val="a0"/>
    <w:link w:val="5"/>
    <w:rsid w:val="00A45B61"/>
    <w:rPr>
      <w:rFonts w:ascii="Times New Roman" w:eastAsia="宋体" w:hAnsi="Times New Roman" w:cs="Times New Roman"/>
      <w:b/>
      <w:bCs/>
      <w:i/>
      <w:iCs/>
      <w:kern w:val="0"/>
      <w:sz w:val="22"/>
      <w:szCs w:val="26"/>
      <w:lang w:eastAsia="en-US"/>
    </w:rPr>
  </w:style>
  <w:style w:type="character" w:customStyle="1" w:styleId="60">
    <w:name w:val="标题 6字符"/>
    <w:basedOn w:val="a0"/>
    <w:link w:val="6"/>
    <w:rsid w:val="00A45B61"/>
    <w:rPr>
      <w:rFonts w:ascii="Times New Roman" w:eastAsia="宋体" w:hAnsi="Times New Roman" w:cs="Times New Roman"/>
      <w:b/>
      <w:bCs/>
      <w:kern w:val="0"/>
      <w:sz w:val="22"/>
      <w:szCs w:val="22"/>
      <w:lang w:eastAsia="en-US"/>
    </w:rPr>
  </w:style>
  <w:style w:type="character" w:customStyle="1" w:styleId="70">
    <w:name w:val="标题 7字符"/>
    <w:basedOn w:val="a0"/>
    <w:link w:val="7"/>
    <w:rsid w:val="00A45B61"/>
    <w:rPr>
      <w:rFonts w:ascii="Times New Roman" w:eastAsia="宋体" w:hAnsi="Times New Roman" w:cs="Times New Roman"/>
      <w:kern w:val="0"/>
      <w:lang w:eastAsia="en-US"/>
    </w:rPr>
  </w:style>
  <w:style w:type="character" w:customStyle="1" w:styleId="80">
    <w:name w:val="标题 8字符"/>
    <w:basedOn w:val="a0"/>
    <w:link w:val="8"/>
    <w:rsid w:val="00A45B61"/>
    <w:rPr>
      <w:rFonts w:ascii="Times New Roman" w:eastAsia="宋体" w:hAnsi="Times New Roman" w:cs="Times New Roman"/>
      <w:i/>
      <w:iCs/>
      <w:kern w:val="0"/>
      <w:lang w:eastAsia="en-US"/>
    </w:rPr>
  </w:style>
  <w:style w:type="character" w:customStyle="1" w:styleId="90">
    <w:name w:val="标题 9字符"/>
    <w:basedOn w:val="a0"/>
    <w:link w:val="9"/>
    <w:rsid w:val="00A45B61"/>
    <w:rPr>
      <w:rFonts w:ascii="Arial" w:eastAsia="宋体" w:hAnsi="Arial" w:cs="Arial"/>
      <w:kern w:val="0"/>
      <w:sz w:val="22"/>
      <w:szCs w:val="22"/>
      <w:lang w:eastAsia="en-US"/>
    </w:rPr>
  </w:style>
  <w:style w:type="paragraph" w:customStyle="1" w:styleId="References">
    <w:name w:val="References"/>
    <w:basedOn w:val="a"/>
    <w:rsid w:val="00A45B61"/>
    <w:pPr>
      <w:numPr>
        <w:numId w:val="1"/>
      </w:numPr>
      <w:adjustRightInd/>
      <w:spacing w:after="60"/>
    </w:pPr>
    <w:rPr>
      <w:sz w:val="20"/>
      <w:szCs w:val="16"/>
    </w:rPr>
  </w:style>
  <w:style w:type="table" w:styleId="a3">
    <w:name w:val="Table Grid"/>
    <w:basedOn w:val="a1"/>
    <w:rsid w:val="00A45B61"/>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a0"/>
    <w:rsid w:val="00A45B61"/>
    <w:rPr>
      <w:rFonts w:ascii="Times-Roman" w:hAnsi="Times-Roman" w:hint="default"/>
      <w:b w:val="0"/>
      <w:bCs w:val="0"/>
      <w:i w:val="0"/>
      <w:iCs w:val="0"/>
      <w:color w:val="231F20"/>
      <w:sz w:val="20"/>
      <w:szCs w:val="20"/>
    </w:rPr>
  </w:style>
  <w:style w:type="paragraph" w:styleId="a4">
    <w:name w:val="List Paragraph"/>
    <w:basedOn w:val="a"/>
    <w:uiPriority w:val="34"/>
    <w:qFormat/>
    <w:rsid w:val="0054598E"/>
    <w:pPr>
      <w:ind w:firstLineChars="200" w:firstLine="420"/>
    </w:pPr>
  </w:style>
  <w:style w:type="paragraph" w:styleId="a5">
    <w:name w:val="header"/>
    <w:basedOn w:val="a"/>
    <w:link w:val="a6"/>
    <w:uiPriority w:val="99"/>
    <w:unhideWhenUsed/>
    <w:rsid w:val="007C73A3"/>
    <w:pPr>
      <w:pBdr>
        <w:bottom w:val="single" w:sz="6" w:space="1" w:color="auto"/>
      </w:pBdr>
      <w:tabs>
        <w:tab w:val="center" w:pos="4153"/>
        <w:tab w:val="right" w:pos="8306"/>
      </w:tabs>
      <w:jc w:val="center"/>
    </w:pPr>
    <w:rPr>
      <w:sz w:val="18"/>
      <w:szCs w:val="18"/>
    </w:rPr>
  </w:style>
  <w:style w:type="character" w:customStyle="1" w:styleId="a6">
    <w:name w:val="页眉字符"/>
    <w:basedOn w:val="a0"/>
    <w:link w:val="a5"/>
    <w:uiPriority w:val="99"/>
    <w:rsid w:val="007C73A3"/>
    <w:rPr>
      <w:rFonts w:ascii="Times New Roman" w:eastAsia="宋体" w:hAnsi="Times New Roman" w:cs="Times New Roman"/>
      <w:kern w:val="0"/>
      <w:sz w:val="18"/>
      <w:szCs w:val="18"/>
      <w:lang w:eastAsia="en-US"/>
    </w:rPr>
  </w:style>
  <w:style w:type="paragraph" w:styleId="a7">
    <w:name w:val="footer"/>
    <w:basedOn w:val="a"/>
    <w:link w:val="a8"/>
    <w:uiPriority w:val="99"/>
    <w:unhideWhenUsed/>
    <w:rsid w:val="007C73A3"/>
    <w:pPr>
      <w:tabs>
        <w:tab w:val="center" w:pos="4153"/>
        <w:tab w:val="right" w:pos="8306"/>
      </w:tabs>
      <w:jc w:val="left"/>
    </w:pPr>
    <w:rPr>
      <w:sz w:val="18"/>
      <w:szCs w:val="18"/>
    </w:rPr>
  </w:style>
  <w:style w:type="character" w:customStyle="1" w:styleId="a8">
    <w:name w:val="页脚字符"/>
    <w:basedOn w:val="a0"/>
    <w:link w:val="a7"/>
    <w:uiPriority w:val="99"/>
    <w:rsid w:val="007C73A3"/>
    <w:rPr>
      <w:rFonts w:ascii="Times New Roman" w:eastAsia="宋体"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989283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5.jpeg"/><Relationship Id="rId12" Type="http://schemas.openxmlformats.org/officeDocument/2006/relationships/image" Target="media/image6.jpg"/><Relationship Id="rId13" Type="http://schemas.openxmlformats.org/officeDocument/2006/relationships/image" Target="media/image7.jpeg"/><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jpeg"/><Relationship Id="rId8" Type="http://schemas.openxmlformats.org/officeDocument/2006/relationships/image" Target="media/image2.jpeg"/><Relationship Id="rId9" Type="http://schemas.openxmlformats.org/officeDocument/2006/relationships/image" Target="media/image3.jpeg"/><Relationship Id="rId10"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444</TotalTime>
  <Pages>5</Pages>
  <Words>929</Words>
  <Characters>5300</Characters>
  <Application>Microsoft Macintosh Word</Application>
  <DocSecurity>0</DocSecurity>
  <Lines>44</Lines>
  <Paragraphs>12</Paragraphs>
  <ScaleCrop>false</ScaleCrop>
  <HeadingPairs>
    <vt:vector size="2" baseType="variant">
      <vt:variant>
        <vt:lpstr>Headings</vt:lpstr>
      </vt:variant>
      <vt:variant>
        <vt:i4>10</vt:i4>
      </vt:variant>
    </vt:vector>
  </HeadingPairs>
  <TitlesOfParts>
    <vt:vector size="10" baseType="lpstr">
      <vt:lpstr>Introduction</vt:lpstr>
      <vt:lpstr>Non-Uniform Constellations</vt:lpstr>
      <vt:lpstr>    2.1 Overview</vt:lpstr>
      <vt:lpstr>    2.2 Optimization of NUCs</vt:lpstr>
      <vt:lpstr>Performance Evaluations</vt:lpstr>
      <vt:lpstr>    3.2 HPHT-1</vt:lpstr>
      <vt:lpstr>    3.3 HPHT-2</vt:lpstr>
      <vt:lpstr>    3.4 LPLT</vt:lpstr>
      <vt:lpstr>Conclusions</vt:lpstr>
      <vt:lpstr>References</vt:lpstr>
    </vt:vector>
  </TitlesOfParts>
  <Company/>
  <LinksUpToDate>false</LinksUpToDate>
  <CharactersWithSpaces>6217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61</cp:revision>
  <dcterms:created xsi:type="dcterms:W3CDTF">2019-02-14T17:28:00Z</dcterms:created>
  <dcterms:modified xsi:type="dcterms:W3CDTF">2019-02-26T09:21:00Z</dcterms:modified>
</cp:coreProperties>
</file>