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A314C" w14:textId="5DDB1E67" w:rsidR="004D7F36" w:rsidRDefault="004D7F36" w:rsidP="004D7F36">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#96</w:t>
      </w:r>
      <w:r>
        <w:rPr>
          <w:rFonts w:ascii="Arial" w:eastAsiaTheme="minorEastAsia" w:hAnsi="Arial" w:cs="Arial"/>
          <w:b/>
          <w:bCs/>
          <w:sz w:val="28"/>
          <w:szCs w:val="24"/>
        </w:rPr>
        <w:tab/>
      </w:r>
      <w:r>
        <w:rPr>
          <w:rFonts w:ascii="Arial" w:eastAsiaTheme="minorEastAsia" w:hAnsi="Arial" w:cs="Arial"/>
          <w:b/>
          <w:bCs/>
          <w:sz w:val="28"/>
          <w:szCs w:val="24"/>
        </w:rPr>
        <w:tab/>
      </w:r>
      <w:r>
        <w:rPr>
          <w:rFonts w:ascii="Arial" w:eastAsiaTheme="minorEastAsia" w:hAnsi="Arial" w:cs="Arial"/>
          <w:b/>
          <w:bCs/>
          <w:sz w:val="28"/>
          <w:szCs w:val="24"/>
          <w:highlight w:val="yellow"/>
        </w:rPr>
        <w:tab/>
      </w:r>
      <w:r w:rsidR="00AF7BD2" w:rsidRPr="00AF7BD2">
        <w:rPr>
          <w:rFonts w:ascii="Arial" w:eastAsiaTheme="minorEastAsia" w:hAnsi="Arial" w:cs="Arial"/>
          <w:b/>
          <w:bCs/>
          <w:sz w:val="28"/>
          <w:szCs w:val="24"/>
        </w:rPr>
        <w:t>R1-1902660</w:t>
      </w:r>
    </w:p>
    <w:p w14:paraId="4F820979" w14:textId="77777777" w:rsidR="004D7F36" w:rsidRDefault="004D7F36" w:rsidP="004D7F36">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Athens, Greece, February 25</w:t>
      </w:r>
      <w:r w:rsidRPr="00A33529">
        <w:rPr>
          <w:rFonts w:ascii="Arial" w:eastAsia="ＭＳ 明朝" w:hAnsi="Arial" w:cs="Arial"/>
          <w:b/>
          <w:bCs/>
          <w:sz w:val="28"/>
          <w:vertAlign w:val="superscript"/>
        </w:rPr>
        <w:t>th</w:t>
      </w:r>
      <w:r>
        <w:rPr>
          <w:rFonts w:ascii="Arial" w:eastAsia="ＭＳ 明朝" w:hAnsi="Arial" w:cs="Arial"/>
          <w:b/>
          <w:bCs/>
          <w:sz w:val="28"/>
        </w:rPr>
        <w:t xml:space="preserve"> – March 1</w:t>
      </w:r>
      <w:r w:rsidRPr="00A33529">
        <w:rPr>
          <w:rFonts w:ascii="Arial" w:eastAsia="ＭＳ 明朝" w:hAnsi="Arial" w:cs="Arial"/>
          <w:b/>
          <w:bCs/>
          <w:sz w:val="28"/>
          <w:vertAlign w:val="superscript"/>
        </w:rPr>
        <w:t>st</w:t>
      </w:r>
      <w:r>
        <w:rPr>
          <w:rFonts w:ascii="Arial" w:eastAsia="ＭＳ 明朝" w:hAnsi="Arial" w:cs="Arial"/>
          <w:b/>
          <w:bCs/>
          <w:sz w:val="28"/>
        </w:rPr>
        <w:t>, 2019</w:t>
      </w:r>
    </w:p>
    <w:p w14:paraId="3E693D95" w14:textId="77777777" w:rsidR="00F67C17" w:rsidRPr="004D7F36" w:rsidRDefault="00F67C17" w:rsidP="00F67C17">
      <w:pPr>
        <w:pStyle w:val="a3"/>
        <w:rPr>
          <w:rFonts w:cs="Arial"/>
          <w:bCs/>
          <w:sz w:val="28"/>
        </w:rPr>
      </w:pPr>
    </w:p>
    <w:bookmarkEnd w:id="0"/>
    <w:p w14:paraId="666C5072" w14:textId="77777777"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14:paraId="64572504" w14:textId="77777777"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F960EF">
        <w:rPr>
          <w:rFonts w:ascii="Arial" w:hAnsi="Arial" w:cs="Arial"/>
          <w:b/>
          <w:sz w:val="28"/>
          <w:szCs w:val="28"/>
          <w:lang w:val="en-US"/>
        </w:rPr>
        <w:t>Wideband operation and UL/DL indication for NR-U</w:t>
      </w:r>
    </w:p>
    <w:p w14:paraId="7E33F11A" w14:textId="77777777"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0379BE">
        <w:rPr>
          <w:rFonts w:ascii="Arial" w:eastAsiaTheme="minorEastAsia" w:hAnsi="Arial" w:cs="Arial"/>
          <w:b/>
          <w:sz w:val="28"/>
          <w:szCs w:val="28"/>
          <w:lang w:val="pt-BR"/>
        </w:rPr>
        <w:t>7</w:t>
      </w:r>
      <w:r w:rsidR="00955271">
        <w:rPr>
          <w:rFonts w:ascii="Arial" w:eastAsiaTheme="minorEastAsia" w:hAnsi="Arial" w:cs="Arial" w:hint="eastAsia"/>
          <w:b/>
          <w:sz w:val="28"/>
          <w:szCs w:val="28"/>
          <w:lang w:val="pt-BR"/>
        </w:rPr>
        <w:t>.</w:t>
      </w:r>
      <w:r w:rsidR="000379BE">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0379BE">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0379BE">
        <w:rPr>
          <w:rFonts w:ascii="Arial" w:eastAsiaTheme="minorEastAsia" w:hAnsi="Arial" w:cs="Arial"/>
          <w:b/>
          <w:sz w:val="28"/>
          <w:szCs w:val="28"/>
          <w:lang w:val="pt-BR"/>
        </w:rPr>
        <w:t>2.5</w:t>
      </w:r>
    </w:p>
    <w:p w14:paraId="29B56CCE" w14:textId="77777777"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311836">
        <w:rPr>
          <w:rFonts w:ascii="Arial" w:hAnsi="Arial" w:cs="Arial"/>
          <w:b/>
          <w:sz w:val="28"/>
          <w:szCs w:val="28"/>
          <w:lang w:val="en-US"/>
        </w:rPr>
        <w:t xml:space="preserve"> and Decision</w:t>
      </w:r>
      <w:bookmarkStart w:id="3" w:name="_GoBack"/>
      <w:bookmarkEnd w:id="3"/>
    </w:p>
    <w:bookmarkEnd w:id="1"/>
    <w:p w14:paraId="301BE624" w14:textId="77777777" w:rsidR="00004B52" w:rsidRPr="00442959" w:rsidRDefault="005F4BD8" w:rsidP="005544D4">
      <w:pPr>
        <w:pStyle w:val="10"/>
        <w:adjustRightInd w:val="0"/>
        <w:spacing w:before="100" w:beforeAutospacing="1" w:afterLines="0"/>
        <w:rPr>
          <w:lang w:val="en-US"/>
        </w:rPr>
      </w:pPr>
      <w:r>
        <w:rPr>
          <w:lang w:val="en-US"/>
        </w:rPr>
        <w:t>Background</w:t>
      </w:r>
    </w:p>
    <w:p w14:paraId="3958BB9C" w14:textId="77777777" w:rsidR="008D13F2" w:rsidRDefault="008D13F2" w:rsidP="008D13F2">
      <w:pPr>
        <w:autoSpaceDE w:val="0"/>
        <w:autoSpaceDN w:val="0"/>
        <w:adjustRightInd w:val="0"/>
        <w:spacing w:after="0" w:afterAutospacing="0"/>
        <w:rPr>
          <w:rFonts w:cs="Arial"/>
          <w:szCs w:val="24"/>
        </w:rPr>
      </w:pPr>
      <w:bookmarkStart w:id="4" w:name="_Hlk533669569"/>
      <w:r>
        <w:rPr>
          <w:rFonts w:cs="Arial"/>
          <w:szCs w:val="24"/>
          <w:lang w:eastAsia="zh-CN"/>
        </w:rPr>
        <w:t xml:space="preserve">In NR-U study phase, wideband operation was discussed and the </w:t>
      </w:r>
      <w:r>
        <w:rPr>
          <w:rFonts w:cs="Arial"/>
          <w:szCs w:val="24"/>
        </w:rPr>
        <w:t>following outcomes were captured in TR38.889 [1]</w:t>
      </w:r>
      <w:r>
        <w:rPr>
          <w:rFonts w:cs="Arial" w:hint="eastAsia"/>
          <w:szCs w:val="24"/>
        </w:rPr>
        <w:t>.</w:t>
      </w:r>
    </w:p>
    <w:tbl>
      <w:tblPr>
        <w:tblStyle w:val="af0"/>
        <w:tblW w:w="0" w:type="auto"/>
        <w:tblLook w:val="04A0" w:firstRow="1" w:lastRow="0" w:firstColumn="1" w:lastColumn="0" w:noHBand="0" w:noVBand="1"/>
      </w:tblPr>
      <w:tblGrid>
        <w:gridCol w:w="9954"/>
      </w:tblGrid>
      <w:tr w:rsidR="000A3E79" w14:paraId="19D36871" w14:textId="77777777" w:rsidTr="008D13F2">
        <w:tc>
          <w:tcPr>
            <w:tcW w:w="9954" w:type="dxa"/>
          </w:tcPr>
          <w:bookmarkEnd w:id="4"/>
          <w:p w14:paraId="1C2222EB" w14:textId="77777777" w:rsidR="008D13F2" w:rsidRPr="008D13F2" w:rsidRDefault="008D13F2" w:rsidP="008D13F2">
            <w:pPr>
              <w:rPr>
                <w:rFonts w:eastAsia="Malgun Gothic"/>
                <w:lang w:eastAsia="ko-KR"/>
              </w:rPr>
            </w:pPr>
            <w:r w:rsidRPr="00C64ECB">
              <w:rPr>
                <w:rFonts w:eastAsia="Malgun Gothic"/>
                <w:lang w:eastAsia="ko-KR"/>
              </w:rPr>
              <w:t>For DL op</w:t>
            </w:r>
            <w:r w:rsidRPr="008D13F2">
              <w:rPr>
                <w:rFonts w:eastAsia="Malgun Gothic"/>
                <w:lang w:eastAsia="ko-KR"/>
              </w:rPr>
              <w:t>eration, the following options for BWP-based operation within a carrier with bandwidth larger than 20 MHz can be considered.</w:t>
            </w:r>
          </w:p>
          <w:p w14:paraId="64A263A4" w14:textId="77777777" w:rsidR="008D13F2" w:rsidRPr="008D13F2" w:rsidRDefault="008D13F2" w:rsidP="008D13F2">
            <w:pPr>
              <w:pStyle w:val="B1"/>
              <w:rPr>
                <w:lang w:val="en-US"/>
              </w:rPr>
            </w:pPr>
            <w:r w:rsidRPr="008D13F2">
              <w:rPr>
                <w:lang w:val="en-US"/>
              </w:rPr>
              <w:t>-</w:t>
            </w:r>
            <w:r w:rsidRPr="008D13F2">
              <w:rPr>
                <w:lang w:val="en-US"/>
              </w:rPr>
              <w:tab/>
              <w:t>Option 1a: Multiple BWPs configured, multiple BWPs activated, transmission of PDSCH on one or more BWPs</w:t>
            </w:r>
          </w:p>
          <w:p w14:paraId="44D5755A" w14:textId="77777777" w:rsidR="008D13F2" w:rsidRPr="008D13F2" w:rsidRDefault="008D13F2" w:rsidP="008D13F2">
            <w:pPr>
              <w:pStyle w:val="B1"/>
              <w:rPr>
                <w:lang w:val="en-US"/>
              </w:rPr>
            </w:pPr>
            <w:r w:rsidRPr="008D13F2">
              <w:rPr>
                <w:lang w:val="en-US"/>
              </w:rPr>
              <w:t>-</w:t>
            </w:r>
            <w:r w:rsidRPr="008D13F2">
              <w:rPr>
                <w:lang w:val="en-US"/>
              </w:rPr>
              <w:tab/>
              <w:t>Option 1b: Multiple BWPs configured, multiple BWPs activated, transmission of PDSCH on single BWP</w:t>
            </w:r>
          </w:p>
          <w:p w14:paraId="4C03D151" w14:textId="77777777" w:rsidR="008D13F2" w:rsidRPr="008D13F2" w:rsidRDefault="008D13F2" w:rsidP="008D13F2">
            <w:pPr>
              <w:pStyle w:val="B1"/>
              <w:rPr>
                <w:lang w:val="en-US"/>
              </w:rPr>
            </w:pPr>
            <w:r w:rsidRPr="008D13F2">
              <w:rPr>
                <w:lang w:val="en-US"/>
              </w:rPr>
              <w:t>-</w:t>
            </w:r>
            <w:r w:rsidRPr="008D13F2">
              <w:rPr>
                <w:lang w:val="en-US"/>
              </w:rPr>
              <w:tab/>
              <w:t xml:space="preserve">Option 2: Multiple BWPs can be configured, single BWP activated, </w:t>
            </w:r>
            <w:proofErr w:type="spellStart"/>
            <w:r w:rsidRPr="008D13F2">
              <w:rPr>
                <w:lang w:val="en-US"/>
              </w:rPr>
              <w:t>gNB</w:t>
            </w:r>
            <w:proofErr w:type="spellEnd"/>
            <w:r w:rsidRPr="008D13F2">
              <w:rPr>
                <w:lang w:val="en-US"/>
              </w:rPr>
              <w:t xml:space="preserve"> transmits PDSCH on a single BWP if CCA is successful at </w:t>
            </w:r>
            <w:proofErr w:type="spellStart"/>
            <w:r w:rsidRPr="008D13F2">
              <w:rPr>
                <w:lang w:val="en-US"/>
              </w:rPr>
              <w:t>gNB</w:t>
            </w:r>
            <w:proofErr w:type="spellEnd"/>
            <w:r w:rsidRPr="008D13F2">
              <w:rPr>
                <w:lang w:val="en-US"/>
              </w:rPr>
              <w:t xml:space="preserve"> for the whole BWP</w:t>
            </w:r>
          </w:p>
          <w:p w14:paraId="4981DF2D" w14:textId="77777777" w:rsidR="008D13F2" w:rsidRPr="008D13F2" w:rsidRDefault="008D13F2" w:rsidP="008D13F2">
            <w:pPr>
              <w:pStyle w:val="B1"/>
              <w:rPr>
                <w:lang w:val="en-US"/>
              </w:rPr>
            </w:pPr>
            <w:r w:rsidRPr="008D13F2">
              <w:rPr>
                <w:lang w:val="en-US"/>
              </w:rPr>
              <w:t>-</w:t>
            </w:r>
            <w:r w:rsidRPr="008D13F2">
              <w:rPr>
                <w:lang w:val="en-US"/>
              </w:rPr>
              <w:tab/>
              <w:t xml:space="preserve">Option 3: Multiple BWPs can be configured, single BWP activated, </w:t>
            </w:r>
            <w:proofErr w:type="spellStart"/>
            <w:r w:rsidRPr="008D13F2">
              <w:rPr>
                <w:lang w:val="en-US"/>
              </w:rPr>
              <w:t>gNB</w:t>
            </w:r>
            <w:proofErr w:type="spellEnd"/>
            <w:r w:rsidRPr="008D13F2">
              <w:rPr>
                <w:lang w:val="en-US"/>
              </w:rPr>
              <w:t xml:space="preserve"> transmits PDSCH on parts or whole of single BWP where CCA is successful at </w:t>
            </w:r>
            <w:proofErr w:type="spellStart"/>
            <w:r w:rsidRPr="008D13F2">
              <w:rPr>
                <w:lang w:val="en-US"/>
              </w:rPr>
              <w:t>gNB</w:t>
            </w:r>
            <w:proofErr w:type="spellEnd"/>
          </w:p>
          <w:p w14:paraId="165B9785" w14:textId="77777777" w:rsidR="008D13F2" w:rsidRPr="008D13F2" w:rsidRDefault="008D13F2" w:rsidP="008D13F2">
            <w:pPr>
              <w:rPr>
                <w:rFonts w:eastAsia="Malgun Gothic"/>
                <w:lang w:eastAsia="ko-KR"/>
              </w:rPr>
            </w:pPr>
            <w:r w:rsidRPr="008D13F2">
              <w:rPr>
                <w:lang w:val="en-US"/>
              </w:rPr>
              <w:t>For UL operation, the following options for BWP-based operation within a carrier with bandwidth larger than 20 MHz can be considered.</w:t>
            </w:r>
          </w:p>
          <w:p w14:paraId="52D07872" w14:textId="77777777" w:rsidR="008D13F2" w:rsidRPr="008D13F2" w:rsidRDefault="008D13F2" w:rsidP="008D13F2">
            <w:pPr>
              <w:pStyle w:val="B1"/>
              <w:rPr>
                <w:lang w:val="en-US"/>
              </w:rPr>
            </w:pPr>
            <w:r w:rsidRPr="008D13F2">
              <w:rPr>
                <w:lang w:val="en-US"/>
              </w:rPr>
              <w:t>-</w:t>
            </w:r>
            <w:r w:rsidRPr="008D13F2">
              <w:rPr>
                <w:lang w:val="en-US"/>
              </w:rPr>
              <w:tab/>
              <w:t>Option 1a: Multiple BWPs configured, multiple BWPs activated, transmission of PUSCH on one or more BWPs</w:t>
            </w:r>
          </w:p>
          <w:p w14:paraId="22A990EC" w14:textId="77777777" w:rsidR="008D13F2" w:rsidRPr="008D13F2" w:rsidRDefault="008D13F2" w:rsidP="008D13F2">
            <w:pPr>
              <w:pStyle w:val="B1"/>
              <w:rPr>
                <w:lang w:val="en-US"/>
              </w:rPr>
            </w:pPr>
            <w:r w:rsidRPr="008D13F2">
              <w:rPr>
                <w:lang w:val="en-US"/>
              </w:rPr>
              <w:t>-</w:t>
            </w:r>
            <w:r w:rsidRPr="008D13F2">
              <w:rPr>
                <w:lang w:val="en-US"/>
              </w:rPr>
              <w:tab/>
              <w:t>Option 1b: Multiple BWPs configured, multiple BWPs activated, transmission of PUSCH on single BWP</w:t>
            </w:r>
          </w:p>
          <w:p w14:paraId="5E29699A" w14:textId="77777777" w:rsidR="008D13F2" w:rsidRPr="00C64ECB" w:rsidRDefault="008D13F2" w:rsidP="008D13F2">
            <w:pPr>
              <w:pStyle w:val="B1"/>
              <w:rPr>
                <w:lang w:val="en-US"/>
              </w:rPr>
            </w:pPr>
            <w:r w:rsidRPr="008D13F2">
              <w:rPr>
                <w:lang w:val="en-US"/>
              </w:rPr>
              <w:t>-</w:t>
            </w:r>
            <w:r w:rsidRPr="008D13F2">
              <w:rPr>
                <w:lang w:val="en-US"/>
              </w:rPr>
              <w:tab/>
              <w:t>Option 2: Multiple BWPs can be configured, single BWP activated, UE transmits PUSCH on a single BWP if CCA is successful at UE for the whole</w:t>
            </w:r>
            <w:r w:rsidRPr="00C64ECB">
              <w:rPr>
                <w:lang w:val="en-US"/>
              </w:rPr>
              <w:t xml:space="preserve"> BWP</w:t>
            </w:r>
          </w:p>
          <w:p w14:paraId="75C517CD" w14:textId="77777777" w:rsidR="008D13F2" w:rsidRPr="00C64ECB" w:rsidRDefault="008D13F2" w:rsidP="008D13F2">
            <w:pPr>
              <w:pStyle w:val="B1"/>
              <w:rPr>
                <w:lang w:val="en-US"/>
              </w:rPr>
            </w:pPr>
            <w:r>
              <w:rPr>
                <w:lang w:val="en-US"/>
              </w:rPr>
              <w:t>-</w:t>
            </w:r>
            <w:r>
              <w:rPr>
                <w:lang w:val="en-US"/>
              </w:rPr>
              <w:tab/>
            </w:r>
            <w:r w:rsidRPr="00C64ECB">
              <w:rPr>
                <w:lang w:val="en-US"/>
              </w:rPr>
              <w:t>Option 3: Multiple BWPs can be configured, single BWP activated, UE transmits PUSCH on parts or whole of single BWP where CCA is successful at UE</w:t>
            </w:r>
          </w:p>
          <w:p w14:paraId="252F1207" w14:textId="77777777" w:rsidR="000A3E79" w:rsidRPr="008D13F2" w:rsidRDefault="008D13F2" w:rsidP="007951D7">
            <w:pPr>
              <w:rPr>
                <w:rFonts w:eastAsia="Malgun Gothic"/>
                <w:lang w:eastAsia="ko-KR"/>
              </w:rPr>
            </w:pPr>
            <w:r w:rsidRPr="00C64ECB">
              <w:rPr>
                <w:rFonts w:eastAsia="Malgun Gothic"/>
                <w:lang w:eastAsia="ko-KR"/>
              </w:rPr>
              <w:t xml:space="preserve">It is noted that CCA is declared to be successful or not in multiples of 20 </w:t>
            </w:r>
            <w:proofErr w:type="spellStart"/>
            <w:r w:rsidRPr="00C64ECB">
              <w:rPr>
                <w:rFonts w:eastAsia="Malgun Gothic"/>
                <w:lang w:eastAsia="ko-KR"/>
              </w:rPr>
              <w:t>MHz.</w:t>
            </w:r>
            <w:proofErr w:type="spellEnd"/>
          </w:p>
        </w:tc>
      </w:tr>
    </w:tbl>
    <w:p w14:paraId="5E5A7EFB" w14:textId="23F323F3" w:rsidR="00203455" w:rsidRDefault="00F46650" w:rsidP="00DA205D">
      <w:pPr>
        <w:autoSpaceDE w:val="0"/>
        <w:autoSpaceDN w:val="0"/>
        <w:adjustRightInd w:val="0"/>
        <w:spacing w:after="0" w:afterAutospacing="0"/>
        <w:rPr>
          <w:rFonts w:cs="Arial"/>
          <w:szCs w:val="24"/>
        </w:rPr>
      </w:pPr>
      <w:r>
        <w:rPr>
          <w:rFonts w:cs="Arial" w:hint="eastAsia"/>
          <w:szCs w:val="24"/>
        </w:rPr>
        <w:lastRenderedPageBreak/>
        <w:t>Moreover,</w:t>
      </w:r>
      <w:r>
        <w:rPr>
          <w:rFonts w:cs="Arial"/>
          <w:szCs w:val="24"/>
        </w:rPr>
        <w:t xml:space="preserve"> in RAN1#AH1901 the following agreements were made [2].</w:t>
      </w:r>
    </w:p>
    <w:tbl>
      <w:tblPr>
        <w:tblStyle w:val="af0"/>
        <w:tblW w:w="0" w:type="auto"/>
        <w:tblLook w:val="04A0" w:firstRow="1" w:lastRow="0" w:firstColumn="1" w:lastColumn="0" w:noHBand="0" w:noVBand="1"/>
      </w:tblPr>
      <w:tblGrid>
        <w:gridCol w:w="9954"/>
      </w:tblGrid>
      <w:tr w:rsidR="00F46650" w14:paraId="3B8B7B8B" w14:textId="77777777" w:rsidTr="00F46650">
        <w:tc>
          <w:tcPr>
            <w:tcW w:w="9954" w:type="dxa"/>
          </w:tcPr>
          <w:p w14:paraId="746960AB" w14:textId="77777777" w:rsidR="00F46650" w:rsidRPr="001243DE" w:rsidRDefault="00F46650" w:rsidP="00F46650">
            <w:pPr>
              <w:rPr>
                <w:rFonts w:cs="Times"/>
                <w:lang w:eastAsia="x-none"/>
              </w:rPr>
            </w:pPr>
            <w:r w:rsidRPr="001243DE">
              <w:rPr>
                <w:rFonts w:cs="Times"/>
                <w:highlight w:val="green"/>
                <w:lang w:eastAsia="x-none"/>
              </w:rPr>
              <w:t>Agreement:</w:t>
            </w:r>
          </w:p>
          <w:p w14:paraId="09AE7516" w14:textId="77777777" w:rsidR="00F46650" w:rsidRPr="001243DE" w:rsidRDefault="00F46650" w:rsidP="00F46650">
            <w:pPr>
              <w:numPr>
                <w:ilvl w:val="0"/>
                <w:numId w:val="20"/>
              </w:numPr>
              <w:snapToGrid/>
              <w:spacing w:after="0" w:afterAutospacing="0"/>
              <w:jc w:val="left"/>
              <w:rPr>
                <w:rFonts w:cs="Times"/>
                <w:lang w:val="en-US" w:eastAsia="x-none"/>
              </w:rPr>
            </w:pPr>
            <w:r w:rsidRPr="001243DE">
              <w:rPr>
                <w:rFonts w:cs="Times"/>
                <w:lang w:val="en-US" w:eastAsia="x-none"/>
              </w:rPr>
              <w:t xml:space="preserve">For wideband operation in DL with a single serving cell operation </w:t>
            </w:r>
            <w:r w:rsidRPr="001243DE">
              <w:rPr>
                <w:rFonts w:cs="Times"/>
                <w:lang w:eastAsia="x-none"/>
              </w:rPr>
              <w:t>within a carrier with bandwidth larger than 20 MHz</w:t>
            </w:r>
          </w:p>
          <w:p w14:paraId="04CE954D" w14:textId="77777777" w:rsidR="00F46650" w:rsidRPr="001243DE" w:rsidRDefault="00F46650" w:rsidP="00F46650">
            <w:pPr>
              <w:numPr>
                <w:ilvl w:val="1"/>
                <w:numId w:val="20"/>
              </w:numPr>
              <w:snapToGrid/>
              <w:spacing w:after="0" w:afterAutospacing="0"/>
              <w:jc w:val="left"/>
              <w:rPr>
                <w:rFonts w:cs="Times"/>
                <w:lang w:val="en-US" w:eastAsia="x-none"/>
              </w:rPr>
            </w:pPr>
            <w:r w:rsidRPr="001243DE">
              <w:rPr>
                <w:rFonts w:cs="Times"/>
                <w:lang w:val="en-US" w:eastAsia="x-none"/>
              </w:rPr>
              <w:t xml:space="preserve">Multiple BWPs can be configured, single BWP activated, </w:t>
            </w:r>
            <w:proofErr w:type="spellStart"/>
            <w:r w:rsidRPr="001243DE">
              <w:rPr>
                <w:rFonts w:cs="Times"/>
                <w:lang w:val="en-US" w:eastAsia="x-none"/>
              </w:rPr>
              <w:t>gNB</w:t>
            </w:r>
            <w:proofErr w:type="spellEnd"/>
            <w:r w:rsidRPr="001243DE">
              <w:rPr>
                <w:rFonts w:cs="Times"/>
                <w:lang w:val="en-US" w:eastAsia="x-none"/>
              </w:rPr>
              <w:t xml:space="preserve"> may transmit PDSCH on parts or whole of single active BWP where CCA is successful at </w:t>
            </w:r>
            <w:proofErr w:type="spellStart"/>
            <w:r w:rsidRPr="001243DE">
              <w:rPr>
                <w:rFonts w:cs="Times"/>
                <w:lang w:val="en-US" w:eastAsia="x-none"/>
              </w:rPr>
              <w:t>gNB</w:t>
            </w:r>
            <w:proofErr w:type="spellEnd"/>
            <w:r w:rsidRPr="001243DE">
              <w:rPr>
                <w:rFonts w:cs="Times"/>
                <w:lang w:val="en-US" w:eastAsia="x-none"/>
              </w:rPr>
              <w:t xml:space="preserve"> (i.e., option 2 and 3 from previous agreement)</w:t>
            </w:r>
          </w:p>
          <w:p w14:paraId="04426951" w14:textId="77777777" w:rsidR="00F46650" w:rsidRPr="001243DE" w:rsidRDefault="00F46650" w:rsidP="00F46650">
            <w:pPr>
              <w:numPr>
                <w:ilvl w:val="2"/>
                <w:numId w:val="20"/>
              </w:numPr>
              <w:snapToGrid/>
              <w:spacing w:after="0" w:afterAutospacing="0"/>
              <w:jc w:val="left"/>
              <w:rPr>
                <w:rFonts w:cs="Times"/>
                <w:lang w:val="en-US" w:eastAsia="x-none"/>
              </w:rPr>
            </w:pPr>
            <w:r w:rsidRPr="001243DE">
              <w:rPr>
                <w:rFonts w:cs="Times"/>
                <w:lang w:val="en-US" w:eastAsia="x-none"/>
              </w:rPr>
              <w:t xml:space="preserve">FFS: Restrictions on supportable gaps and combinations of gaps between </w:t>
            </w:r>
            <w:proofErr w:type="spellStart"/>
            <w:r w:rsidRPr="001243DE">
              <w:rPr>
                <w:rFonts w:cs="Times"/>
                <w:lang w:val="en-US" w:eastAsia="x-none"/>
              </w:rPr>
              <w:t>discontiguous</w:t>
            </w:r>
            <w:proofErr w:type="spellEnd"/>
            <w:r w:rsidRPr="001243DE">
              <w:rPr>
                <w:rFonts w:cs="Times"/>
                <w:lang w:val="en-US" w:eastAsia="x-none"/>
              </w:rPr>
              <w:t xml:space="preserve"> blocks where </w:t>
            </w:r>
          </w:p>
          <w:p w14:paraId="02CF00B3" w14:textId="77777777" w:rsidR="00F46650" w:rsidRPr="001243DE" w:rsidRDefault="00F46650" w:rsidP="00F46650">
            <w:pPr>
              <w:numPr>
                <w:ilvl w:val="3"/>
                <w:numId w:val="20"/>
              </w:numPr>
              <w:snapToGrid/>
              <w:spacing w:after="0" w:afterAutospacing="0"/>
              <w:jc w:val="left"/>
              <w:rPr>
                <w:rFonts w:cs="Times"/>
                <w:lang w:val="en-US" w:eastAsia="x-none"/>
              </w:rPr>
            </w:pPr>
            <w:r w:rsidRPr="001243DE">
              <w:rPr>
                <w:rFonts w:cs="Times"/>
                <w:lang w:val="en-US" w:eastAsia="x-none"/>
              </w:rPr>
              <w:t>each block spans contiguous (one or) multiple successful LBT sub-bands</w:t>
            </w:r>
          </w:p>
          <w:p w14:paraId="5A5A9650" w14:textId="77777777" w:rsidR="00F46650" w:rsidRPr="001243DE" w:rsidRDefault="00F46650" w:rsidP="00F46650">
            <w:pPr>
              <w:numPr>
                <w:ilvl w:val="3"/>
                <w:numId w:val="20"/>
              </w:numPr>
              <w:snapToGrid/>
              <w:spacing w:after="0" w:afterAutospacing="0"/>
              <w:jc w:val="left"/>
              <w:rPr>
                <w:rFonts w:cs="Times"/>
                <w:lang w:val="en-US" w:eastAsia="x-none"/>
              </w:rPr>
            </w:pPr>
            <w:r w:rsidRPr="001243DE">
              <w:rPr>
                <w:rFonts w:cs="Times"/>
                <w:lang w:val="en-US" w:eastAsia="x-none"/>
              </w:rPr>
              <w:t>each gap spans one or multiple contiguous unsuccessful LBT sub-bands</w:t>
            </w:r>
          </w:p>
          <w:p w14:paraId="60455940" w14:textId="77777777" w:rsidR="00F46650" w:rsidRPr="001243DE" w:rsidRDefault="00F46650" w:rsidP="00F46650">
            <w:pPr>
              <w:numPr>
                <w:ilvl w:val="2"/>
                <w:numId w:val="20"/>
              </w:numPr>
              <w:snapToGrid/>
              <w:spacing w:after="0" w:afterAutospacing="0"/>
              <w:jc w:val="left"/>
              <w:rPr>
                <w:rFonts w:cs="Times"/>
                <w:lang w:val="en-US" w:eastAsia="x-none"/>
              </w:rPr>
            </w:pPr>
            <w:r w:rsidRPr="001243DE">
              <w:rPr>
                <w:rFonts w:cs="Times"/>
                <w:lang w:val="en-US" w:eastAsia="x-none"/>
              </w:rPr>
              <w:t>FFS: Transmission bandwidth adaptation delay, potentially different delay for e.g., different number of supported gaps, different transmission bandwidths and different positions of the LBT sub-bands where transmissions occur</w:t>
            </w:r>
          </w:p>
          <w:p w14:paraId="5F7DC317" w14:textId="77777777" w:rsidR="00F46650" w:rsidRPr="001243DE" w:rsidRDefault="00F46650" w:rsidP="00F46650">
            <w:pPr>
              <w:numPr>
                <w:ilvl w:val="2"/>
                <w:numId w:val="20"/>
              </w:numPr>
              <w:snapToGrid/>
              <w:spacing w:after="0" w:afterAutospacing="0"/>
              <w:jc w:val="left"/>
              <w:rPr>
                <w:rFonts w:cs="Times"/>
                <w:lang w:val="en-US" w:eastAsia="x-none"/>
              </w:rPr>
            </w:pPr>
            <w:r w:rsidRPr="001243DE">
              <w:rPr>
                <w:rFonts w:cs="Times"/>
                <w:lang w:val="en-US" w:eastAsia="x-none"/>
              </w:rPr>
              <w:t>FFS: Limit on the occupied LBT sub-bands due to regulation and coexistence considerations (not intended to imply that regulation and coexistence considerations will not be addressed)</w:t>
            </w:r>
          </w:p>
          <w:p w14:paraId="76B23733" w14:textId="77777777" w:rsidR="00F46650" w:rsidRPr="001243DE" w:rsidRDefault="00F46650" w:rsidP="00F46650">
            <w:pPr>
              <w:numPr>
                <w:ilvl w:val="2"/>
                <w:numId w:val="20"/>
              </w:numPr>
              <w:snapToGrid/>
              <w:spacing w:after="0" w:afterAutospacing="0"/>
              <w:jc w:val="left"/>
              <w:rPr>
                <w:rFonts w:cs="Times"/>
                <w:lang w:val="en-US" w:eastAsia="x-none"/>
              </w:rPr>
            </w:pPr>
            <w:r w:rsidRPr="001243DE">
              <w:rPr>
                <w:rFonts w:cs="Times"/>
                <w:lang w:val="en-US" w:eastAsia="x-none"/>
              </w:rPr>
              <w:t xml:space="preserve">FFS: Whether/how to indicate </w:t>
            </w:r>
            <w:proofErr w:type="spellStart"/>
            <w:r w:rsidRPr="001243DE">
              <w:rPr>
                <w:rFonts w:cs="Times"/>
                <w:lang w:val="en-US" w:eastAsia="x-none"/>
              </w:rPr>
              <w:t>gNB’s</w:t>
            </w:r>
            <w:proofErr w:type="spellEnd"/>
            <w:r w:rsidRPr="001243DE">
              <w:rPr>
                <w:rFonts w:cs="Times"/>
                <w:lang w:val="en-US" w:eastAsia="x-none"/>
              </w:rPr>
              <w:t xml:space="preserve"> transmitted LBT sub-bands</w:t>
            </w:r>
          </w:p>
          <w:p w14:paraId="2DFC844F" w14:textId="77777777" w:rsidR="00F46650" w:rsidRPr="001243DE" w:rsidRDefault="00F46650" w:rsidP="00F46650">
            <w:pPr>
              <w:numPr>
                <w:ilvl w:val="2"/>
                <w:numId w:val="20"/>
              </w:numPr>
              <w:snapToGrid/>
              <w:spacing w:after="0" w:afterAutospacing="0"/>
              <w:jc w:val="left"/>
              <w:rPr>
                <w:rFonts w:cs="Times"/>
                <w:lang w:val="en-US" w:eastAsia="x-none"/>
              </w:rPr>
            </w:pPr>
            <w:r w:rsidRPr="001243DE">
              <w:rPr>
                <w:rFonts w:cs="Times"/>
                <w:lang w:val="en-US" w:eastAsia="x-none"/>
              </w:rPr>
              <w:t xml:space="preserve">FFS: Enhancements to PDCCH/PDSCH configuration/transmission for the parts of BWP where </w:t>
            </w:r>
            <w:proofErr w:type="spellStart"/>
            <w:r w:rsidRPr="001243DE">
              <w:rPr>
                <w:rFonts w:cs="Times"/>
                <w:lang w:val="en-US" w:eastAsia="x-none"/>
              </w:rPr>
              <w:t>gNB</w:t>
            </w:r>
            <w:proofErr w:type="spellEnd"/>
            <w:r w:rsidRPr="001243DE">
              <w:rPr>
                <w:rFonts w:cs="Times"/>
                <w:lang w:val="en-US" w:eastAsia="x-none"/>
              </w:rPr>
              <w:t xml:space="preserve"> does not transmit due to CCA failure</w:t>
            </w:r>
          </w:p>
          <w:p w14:paraId="2159DBC4" w14:textId="77777777" w:rsidR="00F46650" w:rsidRDefault="00F46650" w:rsidP="00DA205D">
            <w:pPr>
              <w:autoSpaceDE w:val="0"/>
              <w:autoSpaceDN w:val="0"/>
              <w:adjustRightInd w:val="0"/>
              <w:spacing w:after="0" w:afterAutospacing="0"/>
              <w:rPr>
                <w:rFonts w:cs="Arial"/>
                <w:szCs w:val="24"/>
                <w:lang w:val="en-US"/>
              </w:rPr>
            </w:pPr>
          </w:p>
          <w:p w14:paraId="0388FDC1" w14:textId="77777777" w:rsidR="00F46650" w:rsidRPr="001243DE" w:rsidRDefault="00F46650" w:rsidP="009F71C8">
            <w:pPr>
              <w:spacing w:after="0" w:afterAutospacing="0"/>
              <w:rPr>
                <w:rFonts w:cs="Times"/>
                <w:lang w:eastAsia="x-none"/>
              </w:rPr>
            </w:pPr>
            <w:r w:rsidRPr="001243DE">
              <w:rPr>
                <w:rFonts w:cs="Times"/>
                <w:highlight w:val="green"/>
                <w:lang w:eastAsia="x-none"/>
              </w:rPr>
              <w:t>Agreement:</w:t>
            </w:r>
          </w:p>
          <w:p w14:paraId="26E508B3" w14:textId="042E1BC7" w:rsidR="00F46650" w:rsidRPr="00CF3E76" w:rsidRDefault="00F46650" w:rsidP="00CF3E76">
            <w:pPr>
              <w:rPr>
                <w:rFonts w:cs="Times"/>
                <w:lang w:eastAsia="x-none"/>
              </w:rPr>
            </w:pPr>
            <w:r w:rsidRPr="001243DE">
              <w:rPr>
                <w:rFonts w:cs="Times"/>
                <w:lang w:eastAsia="x-none"/>
              </w:rPr>
              <w:t>Operation with multiple active BWPs for a carrier on unlicensed bands is not supported for DL or UL at least in Rel-16 NR-U WI.</w:t>
            </w:r>
          </w:p>
        </w:tc>
      </w:tr>
    </w:tbl>
    <w:p w14:paraId="3F54D840" w14:textId="499273D5" w:rsidR="00F46650" w:rsidRDefault="00F46650" w:rsidP="00DA205D">
      <w:pPr>
        <w:autoSpaceDE w:val="0"/>
        <w:autoSpaceDN w:val="0"/>
        <w:adjustRightInd w:val="0"/>
        <w:spacing w:after="0" w:afterAutospacing="0"/>
        <w:rPr>
          <w:rFonts w:cs="Arial"/>
          <w:szCs w:val="24"/>
        </w:rPr>
      </w:pPr>
    </w:p>
    <w:p w14:paraId="50C64B68" w14:textId="77777777"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8D13F2">
        <w:rPr>
          <w:rFonts w:cs="Arial"/>
          <w:szCs w:val="24"/>
        </w:rPr>
        <w:t>wideband operation</w:t>
      </w:r>
      <w:r>
        <w:rPr>
          <w:rFonts w:cs="Arial" w:hint="eastAsia"/>
          <w:szCs w:val="24"/>
        </w:rPr>
        <w:t xml:space="preserve"> for NR-U operation.</w:t>
      </w:r>
    </w:p>
    <w:p w14:paraId="6247C805" w14:textId="77777777"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14:paraId="76D14F97" w14:textId="77777777" w:rsidR="001C3075" w:rsidRDefault="001C3075" w:rsidP="00E96198">
      <w:pPr>
        <w:pStyle w:val="10"/>
        <w:spacing w:after="180"/>
        <w:rPr>
          <w:lang w:val="en-US" w:eastAsia="zh-CN"/>
        </w:rPr>
      </w:pPr>
      <w:r>
        <w:rPr>
          <w:rFonts w:hint="eastAsia"/>
          <w:lang w:val="en-US"/>
        </w:rPr>
        <w:t>Discussion</w:t>
      </w:r>
      <w:r w:rsidR="002C4FFB">
        <w:rPr>
          <w:lang w:val="en-US"/>
        </w:rPr>
        <w:t>s</w:t>
      </w:r>
    </w:p>
    <w:p w14:paraId="56E743A6" w14:textId="77777777" w:rsidR="00355B59" w:rsidRPr="00AB10D2" w:rsidRDefault="007E6F4A" w:rsidP="00560B42">
      <w:pPr>
        <w:pStyle w:val="20"/>
        <w:rPr>
          <w:lang w:val="en-US" w:eastAsia="zh-CN"/>
        </w:rPr>
      </w:pPr>
      <w:r>
        <w:rPr>
          <w:lang w:val="en-US"/>
        </w:rPr>
        <w:t>Wideband operation</w:t>
      </w:r>
      <w:r w:rsidR="005B4881">
        <w:rPr>
          <w:rFonts w:hint="eastAsia"/>
          <w:lang w:val="en-US"/>
        </w:rPr>
        <w:t xml:space="preserve"> </w:t>
      </w:r>
      <w:r w:rsidR="005B4881">
        <w:rPr>
          <w:lang w:val="en-US"/>
        </w:rPr>
        <w:t>for downlink</w:t>
      </w:r>
    </w:p>
    <w:p w14:paraId="011B1173" w14:textId="586960FC" w:rsidR="00355B59" w:rsidRDefault="00A964C6" w:rsidP="00355B59">
      <w:pPr>
        <w:adjustRightInd w:val="0"/>
        <w:spacing w:after="0" w:afterAutospacing="0"/>
        <w:rPr>
          <w:rFonts w:eastAsiaTheme="minorEastAsia" w:cs="Arial"/>
          <w:szCs w:val="24"/>
          <w:lang w:val="en-US"/>
        </w:rPr>
      </w:pPr>
      <w:r>
        <w:rPr>
          <w:rFonts w:eastAsiaTheme="minorEastAsia" w:cs="Arial"/>
          <w:szCs w:val="24"/>
          <w:lang w:val="en-US"/>
        </w:rPr>
        <w:t>In RAN1#</w:t>
      </w:r>
      <w:r w:rsidR="00207C02">
        <w:rPr>
          <w:rFonts w:eastAsiaTheme="minorEastAsia" w:cs="Arial"/>
          <w:szCs w:val="24"/>
          <w:lang w:val="en-US"/>
        </w:rPr>
        <w:t>AH1901</w:t>
      </w:r>
      <w:r>
        <w:rPr>
          <w:rFonts w:eastAsiaTheme="minorEastAsia" w:cs="Arial"/>
          <w:szCs w:val="24"/>
          <w:lang w:val="en-US"/>
        </w:rPr>
        <w:t xml:space="preserve">, </w:t>
      </w:r>
      <w:r w:rsidR="00E15A69" w:rsidRPr="00E15A69">
        <w:rPr>
          <w:rFonts w:eastAsiaTheme="minorEastAsia" w:cs="Arial"/>
          <w:szCs w:val="24"/>
          <w:lang w:val="en-US"/>
        </w:rPr>
        <w:t xml:space="preserve">options </w:t>
      </w:r>
      <w:r w:rsidR="00207C02">
        <w:rPr>
          <w:rFonts w:eastAsiaTheme="minorEastAsia" w:cs="Arial"/>
          <w:szCs w:val="24"/>
          <w:lang w:val="en-US"/>
        </w:rPr>
        <w:t xml:space="preserve">2 and 3 were agreed to be supported for </w:t>
      </w:r>
      <w:r w:rsidR="00207C02" w:rsidRPr="001243DE">
        <w:rPr>
          <w:rFonts w:cs="Times"/>
          <w:lang w:val="en-US" w:eastAsia="x-none"/>
        </w:rPr>
        <w:t xml:space="preserve">wideband operation in DL with a single serving cell operation </w:t>
      </w:r>
      <w:r w:rsidR="00207C02" w:rsidRPr="001243DE">
        <w:rPr>
          <w:rFonts w:cs="Times"/>
          <w:lang w:eastAsia="x-none"/>
        </w:rPr>
        <w:t>within a carrier with bandwidth larger than 20 MHz</w:t>
      </w:r>
      <w:r w:rsidR="00207C02">
        <w:rPr>
          <w:rFonts w:eastAsiaTheme="minorEastAsia" w:cs="Arial"/>
          <w:szCs w:val="24"/>
          <w:lang w:val="en-US"/>
        </w:rPr>
        <w:t xml:space="preserve">, namely NR-U supports the case where </w:t>
      </w:r>
      <w:bookmarkStart w:id="5" w:name="_Hlk294201"/>
      <w:proofErr w:type="spellStart"/>
      <w:r w:rsidR="00207C02" w:rsidRPr="001243DE">
        <w:rPr>
          <w:rFonts w:cs="Times"/>
          <w:lang w:val="en-US" w:eastAsia="x-none"/>
        </w:rPr>
        <w:t>gNB</w:t>
      </w:r>
      <w:proofErr w:type="spellEnd"/>
      <w:r w:rsidR="00207C02" w:rsidRPr="001243DE">
        <w:rPr>
          <w:rFonts w:cs="Times"/>
          <w:lang w:val="en-US" w:eastAsia="x-none"/>
        </w:rPr>
        <w:t xml:space="preserve"> may transmit PDSCH on parts or whole of single active BWP </w:t>
      </w:r>
      <w:bookmarkEnd w:id="5"/>
      <w:r w:rsidR="00207C02" w:rsidRPr="001243DE">
        <w:rPr>
          <w:rFonts w:cs="Times"/>
          <w:lang w:val="en-US" w:eastAsia="x-none"/>
        </w:rPr>
        <w:t xml:space="preserve">where CCA is successful at </w:t>
      </w:r>
      <w:proofErr w:type="spellStart"/>
      <w:r w:rsidR="00207C02" w:rsidRPr="001243DE">
        <w:rPr>
          <w:rFonts w:cs="Times"/>
          <w:lang w:val="en-US" w:eastAsia="x-none"/>
        </w:rPr>
        <w:t>gNB</w:t>
      </w:r>
      <w:proofErr w:type="spellEnd"/>
      <w:r w:rsidR="00E15A69">
        <w:rPr>
          <w:rFonts w:eastAsiaTheme="minorEastAsia" w:cs="Arial"/>
          <w:szCs w:val="24"/>
          <w:lang w:val="en-US"/>
        </w:rPr>
        <w:t>.</w:t>
      </w:r>
      <w:r w:rsidR="00CA1DFE">
        <w:rPr>
          <w:rFonts w:eastAsiaTheme="minorEastAsia" w:cs="Arial"/>
          <w:szCs w:val="24"/>
          <w:lang w:val="en-US"/>
        </w:rPr>
        <w:t xml:space="preserve"> There are still five FFS points listed as follows.</w:t>
      </w:r>
    </w:p>
    <w:p w14:paraId="705F11C8" w14:textId="77777777" w:rsidR="00CA1DFE" w:rsidRPr="001243DE" w:rsidRDefault="00CA1DFE" w:rsidP="00CA1DFE">
      <w:pPr>
        <w:numPr>
          <w:ilvl w:val="2"/>
          <w:numId w:val="20"/>
        </w:numPr>
        <w:snapToGrid/>
        <w:spacing w:after="0" w:afterAutospacing="0"/>
        <w:jc w:val="left"/>
        <w:rPr>
          <w:rFonts w:cs="Times"/>
          <w:lang w:val="en-US" w:eastAsia="x-none"/>
        </w:rPr>
      </w:pPr>
      <w:r w:rsidRPr="001243DE">
        <w:rPr>
          <w:rFonts w:cs="Times"/>
          <w:lang w:val="en-US" w:eastAsia="x-none"/>
        </w:rPr>
        <w:t xml:space="preserve">FFS: Restrictions on supportable gaps and combinations of gaps between </w:t>
      </w:r>
      <w:proofErr w:type="spellStart"/>
      <w:r w:rsidRPr="001243DE">
        <w:rPr>
          <w:rFonts w:cs="Times"/>
          <w:lang w:val="en-US" w:eastAsia="x-none"/>
        </w:rPr>
        <w:t>discontiguous</w:t>
      </w:r>
      <w:proofErr w:type="spellEnd"/>
      <w:r w:rsidRPr="001243DE">
        <w:rPr>
          <w:rFonts w:cs="Times"/>
          <w:lang w:val="en-US" w:eastAsia="x-none"/>
        </w:rPr>
        <w:t xml:space="preserve"> blocks where </w:t>
      </w:r>
    </w:p>
    <w:p w14:paraId="0A3A19E0" w14:textId="77777777" w:rsidR="00CA1DFE" w:rsidRPr="001243DE" w:rsidRDefault="00CA1DFE" w:rsidP="00CA1DFE">
      <w:pPr>
        <w:numPr>
          <w:ilvl w:val="3"/>
          <w:numId w:val="20"/>
        </w:numPr>
        <w:snapToGrid/>
        <w:spacing w:after="0" w:afterAutospacing="0"/>
        <w:jc w:val="left"/>
        <w:rPr>
          <w:rFonts w:cs="Times"/>
          <w:lang w:val="en-US" w:eastAsia="x-none"/>
        </w:rPr>
      </w:pPr>
      <w:r w:rsidRPr="001243DE">
        <w:rPr>
          <w:rFonts w:cs="Times"/>
          <w:lang w:val="en-US" w:eastAsia="x-none"/>
        </w:rPr>
        <w:t>each block spans contiguous (one or) multiple successful LBT sub-bands</w:t>
      </w:r>
    </w:p>
    <w:p w14:paraId="71FF4F5C" w14:textId="77777777" w:rsidR="00CA1DFE" w:rsidRPr="001243DE" w:rsidRDefault="00CA1DFE" w:rsidP="00CA1DFE">
      <w:pPr>
        <w:numPr>
          <w:ilvl w:val="3"/>
          <w:numId w:val="20"/>
        </w:numPr>
        <w:snapToGrid/>
        <w:spacing w:after="0" w:afterAutospacing="0"/>
        <w:jc w:val="left"/>
        <w:rPr>
          <w:rFonts w:cs="Times"/>
          <w:lang w:val="en-US" w:eastAsia="x-none"/>
        </w:rPr>
      </w:pPr>
      <w:r w:rsidRPr="001243DE">
        <w:rPr>
          <w:rFonts w:cs="Times"/>
          <w:lang w:val="en-US" w:eastAsia="x-none"/>
        </w:rPr>
        <w:t>each gap spans one or multiple contiguous unsuccessful LBT sub-bands</w:t>
      </w:r>
    </w:p>
    <w:p w14:paraId="6A9463F8" w14:textId="77777777" w:rsidR="00CA1DFE" w:rsidRPr="001243DE" w:rsidRDefault="00CA1DFE" w:rsidP="00CA1DFE">
      <w:pPr>
        <w:numPr>
          <w:ilvl w:val="2"/>
          <w:numId w:val="20"/>
        </w:numPr>
        <w:snapToGrid/>
        <w:spacing w:after="0" w:afterAutospacing="0"/>
        <w:jc w:val="left"/>
        <w:rPr>
          <w:rFonts w:cs="Times"/>
          <w:lang w:val="en-US" w:eastAsia="x-none"/>
        </w:rPr>
      </w:pPr>
      <w:r w:rsidRPr="001243DE">
        <w:rPr>
          <w:rFonts w:cs="Times"/>
          <w:lang w:val="en-US" w:eastAsia="x-none"/>
        </w:rPr>
        <w:lastRenderedPageBreak/>
        <w:t>FFS: Transmission bandwidth adaptation delay, potentially different delay for e.g., different number of supported gaps, different transmission bandwidths and different positions of the LBT sub-bands where transmissions occur</w:t>
      </w:r>
    </w:p>
    <w:p w14:paraId="59CC227E" w14:textId="77777777" w:rsidR="00CA1DFE" w:rsidRPr="001243DE" w:rsidRDefault="00CA1DFE" w:rsidP="00CA1DFE">
      <w:pPr>
        <w:numPr>
          <w:ilvl w:val="2"/>
          <w:numId w:val="20"/>
        </w:numPr>
        <w:snapToGrid/>
        <w:spacing w:after="0" w:afterAutospacing="0"/>
        <w:jc w:val="left"/>
        <w:rPr>
          <w:rFonts w:cs="Times"/>
          <w:lang w:val="en-US" w:eastAsia="x-none"/>
        </w:rPr>
      </w:pPr>
      <w:r w:rsidRPr="001243DE">
        <w:rPr>
          <w:rFonts w:cs="Times"/>
          <w:lang w:val="en-US" w:eastAsia="x-none"/>
        </w:rPr>
        <w:t>FFS: Limit on the occupied LBT sub-bands due to regulation and coexistence considerations (not intended to imply that regulation and coexistence considerations will not be addressed)</w:t>
      </w:r>
    </w:p>
    <w:p w14:paraId="07543037" w14:textId="77777777" w:rsidR="00CA1DFE" w:rsidRPr="001243DE" w:rsidRDefault="00CA1DFE" w:rsidP="00CA1DFE">
      <w:pPr>
        <w:numPr>
          <w:ilvl w:val="2"/>
          <w:numId w:val="20"/>
        </w:numPr>
        <w:snapToGrid/>
        <w:spacing w:after="0" w:afterAutospacing="0"/>
        <w:jc w:val="left"/>
        <w:rPr>
          <w:rFonts w:cs="Times"/>
          <w:lang w:val="en-US" w:eastAsia="x-none"/>
        </w:rPr>
      </w:pPr>
      <w:r w:rsidRPr="001243DE">
        <w:rPr>
          <w:rFonts w:cs="Times"/>
          <w:lang w:val="en-US" w:eastAsia="x-none"/>
        </w:rPr>
        <w:t xml:space="preserve">FFS: Whether/how to indicate </w:t>
      </w:r>
      <w:proofErr w:type="spellStart"/>
      <w:r w:rsidRPr="001243DE">
        <w:rPr>
          <w:rFonts w:cs="Times"/>
          <w:lang w:val="en-US" w:eastAsia="x-none"/>
        </w:rPr>
        <w:t>gNB’s</w:t>
      </w:r>
      <w:proofErr w:type="spellEnd"/>
      <w:r w:rsidRPr="001243DE">
        <w:rPr>
          <w:rFonts w:cs="Times"/>
          <w:lang w:val="en-US" w:eastAsia="x-none"/>
        </w:rPr>
        <w:t xml:space="preserve"> transmitted LBT sub-bands</w:t>
      </w:r>
    </w:p>
    <w:p w14:paraId="43CA6BCC" w14:textId="77777777" w:rsidR="00CA1DFE" w:rsidRPr="001243DE" w:rsidRDefault="00CA1DFE" w:rsidP="00CA1DFE">
      <w:pPr>
        <w:numPr>
          <w:ilvl w:val="2"/>
          <w:numId w:val="20"/>
        </w:numPr>
        <w:snapToGrid/>
        <w:spacing w:after="0" w:afterAutospacing="0"/>
        <w:jc w:val="left"/>
        <w:rPr>
          <w:rFonts w:cs="Times"/>
          <w:lang w:val="en-US" w:eastAsia="x-none"/>
        </w:rPr>
      </w:pPr>
      <w:r w:rsidRPr="001243DE">
        <w:rPr>
          <w:rFonts w:cs="Times"/>
          <w:lang w:val="en-US" w:eastAsia="x-none"/>
        </w:rPr>
        <w:t xml:space="preserve">FFS: Enhancements to PDCCH/PDSCH configuration/transmission for the parts of BWP where </w:t>
      </w:r>
      <w:proofErr w:type="spellStart"/>
      <w:r w:rsidRPr="001243DE">
        <w:rPr>
          <w:rFonts w:cs="Times"/>
          <w:lang w:val="en-US" w:eastAsia="x-none"/>
        </w:rPr>
        <w:t>gNB</w:t>
      </w:r>
      <w:proofErr w:type="spellEnd"/>
      <w:r w:rsidRPr="001243DE">
        <w:rPr>
          <w:rFonts w:cs="Times"/>
          <w:lang w:val="en-US" w:eastAsia="x-none"/>
        </w:rPr>
        <w:t xml:space="preserve"> does not transmit due to CCA failure</w:t>
      </w:r>
    </w:p>
    <w:p w14:paraId="68F1046D" w14:textId="77777777" w:rsidR="00B87703" w:rsidRDefault="00B87703" w:rsidP="00355B59">
      <w:pPr>
        <w:adjustRightInd w:val="0"/>
        <w:spacing w:after="0" w:afterAutospacing="0"/>
        <w:rPr>
          <w:rFonts w:eastAsiaTheme="minorEastAsia" w:cs="Arial"/>
          <w:szCs w:val="24"/>
          <w:lang w:val="en-US"/>
        </w:rPr>
      </w:pPr>
    </w:p>
    <w:p w14:paraId="1C8AA969" w14:textId="2DBF66B0" w:rsidR="00CA1DFE" w:rsidRPr="00CA1DFE" w:rsidRDefault="00003902" w:rsidP="00355B59">
      <w:pPr>
        <w:adjustRightInd w:val="0"/>
        <w:spacing w:after="0" w:afterAutospacing="0"/>
        <w:rPr>
          <w:rFonts w:eastAsiaTheme="minorEastAsia" w:cs="Arial"/>
          <w:szCs w:val="24"/>
          <w:lang w:val="en-US"/>
        </w:rPr>
      </w:pPr>
      <w:r>
        <w:rPr>
          <w:rFonts w:eastAsiaTheme="minorEastAsia" w:cs="Arial" w:hint="eastAsia"/>
          <w:szCs w:val="24"/>
          <w:lang w:val="en-US"/>
        </w:rPr>
        <w:t>T</w:t>
      </w:r>
      <w:r>
        <w:rPr>
          <w:rFonts w:eastAsiaTheme="minorEastAsia" w:cs="Arial"/>
          <w:szCs w:val="24"/>
          <w:lang w:val="en-US"/>
        </w:rPr>
        <w:t xml:space="preserve">he first three FFS points are related to RAN4 work, and therefore we should wait for their response. Regarding the 4th </w:t>
      </w:r>
      <w:r w:rsidR="00B87703">
        <w:rPr>
          <w:rFonts w:eastAsiaTheme="minorEastAsia" w:cs="Arial"/>
          <w:szCs w:val="24"/>
          <w:lang w:val="en-US"/>
        </w:rPr>
        <w:t xml:space="preserve">FFS point, there are two possible purposes to adopt an indication of transmitted LBT sub-bands from the </w:t>
      </w:r>
      <w:proofErr w:type="spellStart"/>
      <w:r w:rsidR="00B87703">
        <w:rPr>
          <w:rFonts w:eastAsiaTheme="minorEastAsia" w:cs="Arial"/>
          <w:szCs w:val="24"/>
          <w:lang w:val="en-US"/>
        </w:rPr>
        <w:t>gNB</w:t>
      </w:r>
      <w:proofErr w:type="spellEnd"/>
      <w:r w:rsidR="00B87703">
        <w:rPr>
          <w:rFonts w:eastAsiaTheme="minorEastAsia" w:cs="Arial"/>
          <w:szCs w:val="24"/>
          <w:lang w:val="en-US"/>
        </w:rPr>
        <w:t xml:space="preserve"> to the UE. One is to assist frequency domain resource allocation indication.</w:t>
      </w:r>
      <w:r w:rsidR="003A6C16">
        <w:rPr>
          <w:rFonts w:eastAsiaTheme="minorEastAsia" w:cs="Arial"/>
          <w:szCs w:val="24"/>
          <w:lang w:val="en-US"/>
        </w:rPr>
        <w:t xml:space="preserve"> </w:t>
      </w:r>
      <w:r w:rsidR="002D2408">
        <w:rPr>
          <w:rFonts w:eastAsiaTheme="minorEastAsia" w:cs="Arial"/>
          <w:szCs w:val="24"/>
          <w:lang w:val="en-US"/>
        </w:rPr>
        <w:t>For PDSCH scheduling</w:t>
      </w:r>
      <w:r w:rsidR="00310082">
        <w:rPr>
          <w:rFonts w:eastAsiaTheme="minorEastAsia" w:cs="Arial"/>
          <w:szCs w:val="24"/>
          <w:lang w:val="en-US"/>
        </w:rPr>
        <w:t xml:space="preserve">, Rel-15 NR achieves flexible DL frequency domain resource allocation already, and it can be used not to allocate some particular LBT sub-bands only. </w:t>
      </w:r>
      <w:r w:rsidR="00D11AE5">
        <w:rPr>
          <w:rFonts w:eastAsiaTheme="minorEastAsia" w:cs="Arial"/>
          <w:szCs w:val="24"/>
          <w:lang w:val="en-US"/>
        </w:rPr>
        <w:t xml:space="preserve">On the other hand, the transmitted LBT sub-band indication may help UEs to be aware of the presence of UE-common signals such as CSI-RS. </w:t>
      </w:r>
      <w:r w:rsidR="003A6C16">
        <w:rPr>
          <w:rFonts w:eastAsiaTheme="minorEastAsia" w:cs="Arial"/>
          <w:szCs w:val="24"/>
          <w:lang w:val="en-US"/>
        </w:rPr>
        <w:t xml:space="preserve">The other </w:t>
      </w:r>
      <w:r w:rsidR="00310082">
        <w:rPr>
          <w:rFonts w:eastAsiaTheme="minorEastAsia" w:cs="Arial"/>
          <w:szCs w:val="24"/>
          <w:lang w:val="en-US"/>
        </w:rPr>
        <w:t>purpose would be</w:t>
      </w:r>
      <w:r w:rsidR="003A6C16">
        <w:rPr>
          <w:rFonts w:eastAsiaTheme="minorEastAsia" w:cs="Arial"/>
          <w:szCs w:val="24"/>
          <w:lang w:val="en-US"/>
        </w:rPr>
        <w:t xml:space="preserve"> to help UE to filter out undesired signals. </w:t>
      </w:r>
      <w:r w:rsidR="002D2408">
        <w:rPr>
          <w:rFonts w:eastAsiaTheme="minorEastAsia" w:cs="Arial"/>
          <w:szCs w:val="24"/>
          <w:lang w:val="en-US"/>
        </w:rPr>
        <w:t xml:space="preserve">At UE side, RF filter bandwidth may be set to align with the widest BWP bandwidth among the configured BWPs. When the </w:t>
      </w:r>
      <w:proofErr w:type="spellStart"/>
      <w:r w:rsidR="002D2408" w:rsidRPr="001243DE">
        <w:rPr>
          <w:rFonts w:cs="Times"/>
          <w:lang w:val="en-US" w:eastAsia="x-none"/>
        </w:rPr>
        <w:t>gNB</w:t>
      </w:r>
      <w:proofErr w:type="spellEnd"/>
      <w:r w:rsidR="002D2408" w:rsidRPr="001243DE">
        <w:rPr>
          <w:rFonts w:cs="Times"/>
          <w:lang w:val="en-US" w:eastAsia="x-none"/>
        </w:rPr>
        <w:t xml:space="preserve"> transmit</w:t>
      </w:r>
      <w:r w:rsidR="002D2408">
        <w:rPr>
          <w:rFonts w:cs="Times"/>
          <w:lang w:val="en-US" w:eastAsia="x-none"/>
        </w:rPr>
        <w:t>s</w:t>
      </w:r>
      <w:r w:rsidR="002D2408" w:rsidRPr="001243DE">
        <w:rPr>
          <w:rFonts w:cs="Times"/>
          <w:lang w:val="en-US" w:eastAsia="x-none"/>
        </w:rPr>
        <w:t xml:space="preserve"> PDSCH on parts </w:t>
      </w:r>
      <w:r w:rsidR="002D2408">
        <w:rPr>
          <w:rFonts w:cs="Times"/>
          <w:lang w:val="en-US" w:eastAsia="x-none"/>
        </w:rPr>
        <w:t xml:space="preserve">the </w:t>
      </w:r>
      <w:r w:rsidR="002D2408" w:rsidRPr="001243DE">
        <w:rPr>
          <w:rFonts w:cs="Times"/>
          <w:lang w:val="en-US" w:eastAsia="x-none"/>
        </w:rPr>
        <w:t>active BWP</w:t>
      </w:r>
      <w:r w:rsidR="002D2408">
        <w:rPr>
          <w:rFonts w:cs="Times"/>
          <w:lang w:val="en-US" w:eastAsia="x-none"/>
        </w:rPr>
        <w:t>, another node may transmit a signal in the other part of the active BWP at the same time. In order to mitigate a negative impact from such interference, it may be better to use a baseband filter to block out signals within the indicated LBT sub-bands.</w:t>
      </w:r>
    </w:p>
    <w:p w14:paraId="0A77F88E" w14:textId="77777777" w:rsidR="00E15A69" w:rsidRPr="00E15A69" w:rsidRDefault="00E15A69" w:rsidP="00355B59">
      <w:pPr>
        <w:adjustRightInd w:val="0"/>
        <w:spacing w:after="0" w:afterAutospacing="0"/>
        <w:rPr>
          <w:rFonts w:eastAsiaTheme="minorEastAsia" w:cs="Arial"/>
          <w:szCs w:val="24"/>
        </w:rPr>
      </w:pPr>
    </w:p>
    <w:p w14:paraId="01CA95A0" w14:textId="77777777" w:rsidR="00902031" w:rsidRPr="0013407A" w:rsidRDefault="00902031" w:rsidP="0090203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3DAC9E1" w14:textId="0A00C7EE" w:rsidR="00902031" w:rsidRPr="00902031" w:rsidRDefault="00513BD0" w:rsidP="0002142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NR-U</w:t>
      </w:r>
      <w:r w:rsidR="00766818">
        <w:rPr>
          <w:rFonts w:eastAsiaTheme="minorEastAsia" w:cs="Arial"/>
          <w:szCs w:val="24"/>
          <w:lang w:val="en-US"/>
        </w:rPr>
        <w:t xml:space="preserve"> downlink</w:t>
      </w:r>
      <w:r w:rsidR="004B15B8">
        <w:rPr>
          <w:rFonts w:eastAsiaTheme="minorEastAsia" w:cs="Arial"/>
          <w:szCs w:val="24"/>
          <w:lang w:val="en-US"/>
        </w:rPr>
        <w:t xml:space="preserve"> supports signaling for indicating </w:t>
      </w:r>
      <w:proofErr w:type="spellStart"/>
      <w:r w:rsidR="004B15B8" w:rsidRPr="001243DE">
        <w:rPr>
          <w:rFonts w:cs="Times"/>
          <w:lang w:val="en-US" w:eastAsia="x-none"/>
        </w:rPr>
        <w:t>gNB’s</w:t>
      </w:r>
      <w:proofErr w:type="spellEnd"/>
      <w:r w:rsidR="004B15B8" w:rsidRPr="001243DE">
        <w:rPr>
          <w:rFonts w:cs="Times"/>
          <w:lang w:val="en-US" w:eastAsia="x-none"/>
        </w:rPr>
        <w:t xml:space="preserve"> transmitted LBT sub-bands</w:t>
      </w:r>
      <w:r w:rsidR="006148F6">
        <w:rPr>
          <w:rFonts w:eastAsiaTheme="minorEastAsia" w:cs="Arial"/>
          <w:szCs w:val="24"/>
          <w:lang w:val="en-US"/>
        </w:rPr>
        <w:t>.</w:t>
      </w:r>
    </w:p>
    <w:p w14:paraId="0B7FA3C5" w14:textId="77777777" w:rsidR="00902031" w:rsidRDefault="00902031" w:rsidP="00902031">
      <w:pPr>
        <w:adjustRightInd w:val="0"/>
        <w:spacing w:after="0" w:afterAutospacing="0"/>
        <w:rPr>
          <w:rFonts w:eastAsiaTheme="minorEastAsia" w:cs="Arial"/>
          <w:szCs w:val="24"/>
          <w:lang w:val="en-US"/>
        </w:rPr>
      </w:pPr>
    </w:p>
    <w:p w14:paraId="3ABA7DAE" w14:textId="1C71DEA9" w:rsidR="00035730" w:rsidRDefault="00D514E0" w:rsidP="00902031">
      <w:pPr>
        <w:adjustRightInd w:val="0"/>
        <w:spacing w:after="0" w:afterAutospacing="0"/>
        <w:rPr>
          <w:rFonts w:eastAsiaTheme="minorEastAsia" w:cs="Arial"/>
          <w:szCs w:val="24"/>
        </w:rPr>
      </w:pPr>
      <w:r>
        <w:rPr>
          <w:rFonts w:eastAsiaTheme="minorEastAsia" w:cs="Arial"/>
          <w:szCs w:val="24"/>
          <w:lang w:val="en-US"/>
        </w:rPr>
        <w:t xml:space="preserve">Regarding </w:t>
      </w:r>
      <w:r w:rsidRPr="00D514E0">
        <w:rPr>
          <w:rFonts w:eastAsiaTheme="minorEastAsia" w:cs="Arial"/>
          <w:szCs w:val="24"/>
          <w:lang w:val="en-US"/>
        </w:rPr>
        <w:t xml:space="preserve">PDCCH/PDSCH configuration/transmission for the parts of BWP where </w:t>
      </w:r>
      <w:proofErr w:type="spellStart"/>
      <w:r w:rsidRPr="00D514E0">
        <w:rPr>
          <w:rFonts w:eastAsiaTheme="minorEastAsia" w:cs="Arial"/>
          <w:szCs w:val="24"/>
          <w:lang w:val="en-US"/>
        </w:rPr>
        <w:t>gNB</w:t>
      </w:r>
      <w:proofErr w:type="spellEnd"/>
      <w:r w:rsidRPr="00D514E0">
        <w:rPr>
          <w:rFonts w:eastAsiaTheme="minorEastAsia" w:cs="Arial"/>
          <w:szCs w:val="24"/>
          <w:lang w:val="en-US"/>
        </w:rPr>
        <w:t xml:space="preserve"> does not transmit due to CCA failure</w:t>
      </w:r>
      <w:r>
        <w:rPr>
          <w:rFonts w:eastAsiaTheme="minorEastAsia" w:cs="Arial"/>
          <w:szCs w:val="24"/>
          <w:lang w:val="en-US"/>
        </w:rPr>
        <w:t>, Rel-15 NR achieves flexible DL frequency domain resource allocation already, and it can be used not to allocate some particular LBT sub-bands only.</w:t>
      </w:r>
      <w:r w:rsidR="000C4A18">
        <w:rPr>
          <w:rFonts w:eastAsiaTheme="minorEastAsia" w:cs="Arial"/>
          <w:szCs w:val="24"/>
          <w:lang w:val="en-US"/>
        </w:rPr>
        <w:t xml:space="preserve"> For example, before the </w:t>
      </w:r>
      <w:proofErr w:type="spellStart"/>
      <w:r w:rsidR="000C4A18">
        <w:rPr>
          <w:rFonts w:eastAsiaTheme="minorEastAsia" w:cs="Arial"/>
          <w:szCs w:val="24"/>
          <w:lang w:val="en-US"/>
        </w:rPr>
        <w:t>gNB</w:t>
      </w:r>
      <w:proofErr w:type="spellEnd"/>
      <w:r w:rsidR="000C4A18">
        <w:rPr>
          <w:rFonts w:eastAsiaTheme="minorEastAsia" w:cs="Arial"/>
          <w:szCs w:val="24"/>
          <w:lang w:val="en-US"/>
        </w:rPr>
        <w:t xml:space="preserve"> gets the channel, the </w:t>
      </w:r>
      <w:proofErr w:type="spellStart"/>
      <w:r w:rsidR="000C4A18">
        <w:rPr>
          <w:rFonts w:eastAsiaTheme="minorEastAsia" w:cs="Arial"/>
          <w:szCs w:val="24"/>
          <w:lang w:val="en-US"/>
        </w:rPr>
        <w:t>gNB</w:t>
      </w:r>
      <w:proofErr w:type="spellEnd"/>
      <w:r w:rsidR="000C4A18">
        <w:rPr>
          <w:rFonts w:eastAsiaTheme="minorEastAsia" w:cs="Arial"/>
          <w:szCs w:val="24"/>
          <w:lang w:val="en-US"/>
        </w:rPr>
        <w:t xml:space="preserve"> can prepare multiple sets of PDCCH and PDSCH, each set intended for a respective UE, such that different sets are mapped to different LBT sub-bands. With </w:t>
      </w:r>
      <w:r w:rsidR="008A5F99">
        <w:rPr>
          <w:rFonts w:eastAsiaTheme="minorEastAsia" w:cs="Arial"/>
          <w:szCs w:val="24"/>
          <w:lang w:val="en-US"/>
        </w:rPr>
        <w:t>this scheduling, at lease for the initial slot, downlink channel elimination due to LBT failure happens with per-UE basis. Therefore, no special handling is necessary at the UE side, except for the aforementioned baseband filtering.</w:t>
      </w:r>
    </w:p>
    <w:p w14:paraId="1F745022" w14:textId="77777777" w:rsidR="00EA6228" w:rsidRPr="00C508DC" w:rsidRDefault="00EA6228" w:rsidP="00902031">
      <w:pPr>
        <w:adjustRightInd w:val="0"/>
        <w:spacing w:after="0" w:afterAutospacing="0"/>
        <w:rPr>
          <w:rFonts w:eastAsiaTheme="minorEastAsia" w:cs="Arial"/>
          <w:szCs w:val="24"/>
        </w:rPr>
      </w:pPr>
    </w:p>
    <w:p w14:paraId="4C32EC9C" w14:textId="013B9BD2" w:rsidR="00EA6228" w:rsidRPr="0013407A" w:rsidRDefault="00C508DC" w:rsidP="00EA6228">
      <w:pPr>
        <w:adjustRightInd w:val="0"/>
        <w:spacing w:after="0" w:afterAutospacing="0"/>
        <w:rPr>
          <w:rFonts w:cs="Arial"/>
          <w:b/>
          <w:szCs w:val="24"/>
          <w:u w:val="single"/>
        </w:rPr>
      </w:pPr>
      <w:r>
        <w:rPr>
          <w:rFonts w:cs="Arial"/>
          <w:b/>
          <w:szCs w:val="24"/>
          <w:u w:val="single"/>
        </w:rPr>
        <w:t>Observation</w:t>
      </w:r>
      <w:r w:rsidR="00EA6228">
        <w:rPr>
          <w:rFonts w:cs="Arial" w:hint="eastAsia"/>
          <w:b/>
          <w:szCs w:val="24"/>
          <w:u w:val="single"/>
        </w:rPr>
        <w:t xml:space="preserve"> </w:t>
      </w:r>
      <w:r>
        <w:rPr>
          <w:rFonts w:cs="Arial"/>
          <w:b/>
          <w:szCs w:val="24"/>
          <w:u w:val="single"/>
        </w:rPr>
        <w:t>1</w:t>
      </w:r>
      <w:r w:rsidR="00EA6228" w:rsidRPr="0013407A">
        <w:rPr>
          <w:rFonts w:cs="Arial" w:hint="eastAsia"/>
          <w:b/>
          <w:szCs w:val="24"/>
          <w:u w:val="single"/>
        </w:rPr>
        <w:t>:</w:t>
      </w:r>
      <w:r w:rsidR="00EA6228" w:rsidRPr="0013407A">
        <w:rPr>
          <w:rFonts w:eastAsiaTheme="minorEastAsia" w:cs="Arial" w:hint="eastAsia"/>
          <w:b/>
          <w:szCs w:val="24"/>
          <w:u w:val="single"/>
          <w:lang w:val="en-US"/>
        </w:rPr>
        <w:t xml:space="preserve"> </w:t>
      </w:r>
    </w:p>
    <w:p w14:paraId="116B542A" w14:textId="3169A168" w:rsidR="005B4881" w:rsidRPr="00902031" w:rsidRDefault="00C508DC" w:rsidP="00C508DC">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Rel-15 NR </w:t>
      </w:r>
      <w:r w:rsidRPr="001243DE">
        <w:rPr>
          <w:rFonts w:cs="Times"/>
          <w:lang w:val="en-US" w:eastAsia="x-none"/>
        </w:rPr>
        <w:t>PDCCH/PDSCH configuration/transmission</w:t>
      </w:r>
      <w:r>
        <w:rPr>
          <w:rFonts w:eastAsiaTheme="minorEastAsia" w:cs="Arial"/>
          <w:szCs w:val="24"/>
          <w:lang w:val="en-US"/>
        </w:rPr>
        <w:t xml:space="preserve"> achieves flexible DL frequency domain resource allocation already, and it can be used not to allocate some particular LBT sub-bands only.</w:t>
      </w:r>
    </w:p>
    <w:p w14:paraId="5D88856E" w14:textId="77777777" w:rsidR="00035730" w:rsidRPr="00902031" w:rsidRDefault="00035730" w:rsidP="00902031">
      <w:pPr>
        <w:adjustRightInd w:val="0"/>
        <w:spacing w:after="0" w:afterAutospacing="0"/>
        <w:rPr>
          <w:rFonts w:eastAsiaTheme="minorEastAsia" w:cs="Arial"/>
          <w:szCs w:val="24"/>
          <w:lang w:val="en-US"/>
        </w:rPr>
      </w:pPr>
    </w:p>
    <w:p w14:paraId="5973B350" w14:textId="77777777" w:rsidR="005B4881" w:rsidRPr="00AB10D2" w:rsidRDefault="005B4881" w:rsidP="005B4881">
      <w:pPr>
        <w:pStyle w:val="20"/>
        <w:rPr>
          <w:lang w:val="en-US" w:eastAsia="zh-CN"/>
        </w:rPr>
      </w:pPr>
      <w:r>
        <w:rPr>
          <w:lang w:val="en-US"/>
        </w:rPr>
        <w:t>Wideband operation</w:t>
      </w:r>
      <w:r>
        <w:rPr>
          <w:rFonts w:hint="eastAsia"/>
          <w:lang w:val="en-US"/>
        </w:rPr>
        <w:t xml:space="preserve"> </w:t>
      </w:r>
      <w:r>
        <w:rPr>
          <w:lang w:val="en-US"/>
        </w:rPr>
        <w:t>for uplink</w:t>
      </w:r>
    </w:p>
    <w:p w14:paraId="2EAF3C23" w14:textId="2DC14E1A" w:rsidR="00937CFA" w:rsidRDefault="00207C02" w:rsidP="00937CFA">
      <w:pPr>
        <w:adjustRightInd w:val="0"/>
        <w:spacing w:after="0" w:afterAutospacing="0"/>
        <w:rPr>
          <w:rFonts w:eastAsiaTheme="minorEastAsia" w:cs="Arial"/>
          <w:szCs w:val="24"/>
          <w:lang w:val="en-US"/>
        </w:rPr>
      </w:pPr>
      <w:r>
        <w:rPr>
          <w:rFonts w:eastAsiaTheme="minorEastAsia" w:cs="Arial"/>
          <w:szCs w:val="24"/>
          <w:lang w:val="en-US"/>
        </w:rPr>
        <w:t>F</w:t>
      </w:r>
      <w:r w:rsidR="00937CFA">
        <w:rPr>
          <w:rFonts w:eastAsiaTheme="minorEastAsia" w:cs="Arial"/>
          <w:szCs w:val="24"/>
          <w:lang w:val="en-US"/>
        </w:rPr>
        <w:t xml:space="preserve">or uplink, BWP operation was designed to narrow RF window in order to reduce power consumption at the UE side. </w:t>
      </w:r>
      <w:r w:rsidR="008126E4">
        <w:rPr>
          <w:rFonts w:eastAsiaTheme="minorEastAsia" w:cs="Arial"/>
          <w:szCs w:val="24"/>
          <w:lang w:val="en-US"/>
        </w:rPr>
        <w:t xml:space="preserve">Therefore, the 2-ms requirement for BWP switching processing was defined. In Rel-15, even if a given UE is configured with a BWP wider than 20MHz (e.g. 40MHz), the network may allocate </w:t>
      </w:r>
      <w:r w:rsidR="008126E4">
        <w:rPr>
          <w:rFonts w:eastAsiaTheme="minorEastAsia" w:cs="Arial"/>
          <w:szCs w:val="24"/>
          <w:lang w:val="en-US"/>
        </w:rPr>
        <w:lastRenderedPageBreak/>
        <w:t xml:space="preserve">resources </w:t>
      </w:r>
      <w:r w:rsidR="00FE32B5">
        <w:rPr>
          <w:rFonts w:eastAsiaTheme="minorEastAsia" w:cs="Arial"/>
          <w:szCs w:val="24"/>
          <w:lang w:val="en-US"/>
        </w:rPr>
        <w:t xml:space="preserve">only </w:t>
      </w:r>
      <w:r w:rsidR="008126E4">
        <w:rPr>
          <w:rFonts w:eastAsiaTheme="minorEastAsia" w:cs="Arial"/>
          <w:szCs w:val="24"/>
          <w:lang w:val="en-US"/>
        </w:rPr>
        <w:t xml:space="preserve">within 20MHz </w:t>
      </w:r>
      <w:r w:rsidR="00FE32B5">
        <w:rPr>
          <w:rFonts w:eastAsiaTheme="minorEastAsia" w:cs="Arial"/>
          <w:szCs w:val="24"/>
          <w:lang w:val="en-US"/>
        </w:rPr>
        <w:t>when the UL transmission from the UE does not have a high priority</w:t>
      </w:r>
      <w:r w:rsidR="008126E4">
        <w:rPr>
          <w:rFonts w:eastAsiaTheme="minorEastAsia" w:cs="Arial"/>
          <w:szCs w:val="24"/>
          <w:lang w:val="en-US"/>
        </w:rPr>
        <w:t xml:space="preserve">. This </w:t>
      </w:r>
      <w:r w:rsidR="00FE32B5">
        <w:rPr>
          <w:rFonts w:eastAsiaTheme="minorEastAsia" w:cs="Arial"/>
          <w:szCs w:val="24"/>
          <w:lang w:val="en-US"/>
        </w:rPr>
        <w:t xml:space="preserve">adaptation </w:t>
      </w:r>
      <w:r w:rsidR="008126E4">
        <w:rPr>
          <w:rFonts w:eastAsiaTheme="minorEastAsia" w:cs="Arial"/>
          <w:szCs w:val="24"/>
          <w:lang w:val="en-US"/>
        </w:rPr>
        <w:t xml:space="preserve">can be done only by dynamic resource allocation but without </w:t>
      </w:r>
      <w:r w:rsidR="003B286A">
        <w:rPr>
          <w:rFonts w:eastAsiaTheme="minorEastAsia" w:cs="Arial"/>
          <w:szCs w:val="24"/>
          <w:lang w:val="en-US"/>
        </w:rPr>
        <w:t xml:space="preserve">using </w:t>
      </w:r>
      <w:r w:rsidR="008126E4">
        <w:rPr>
          <w:rFonts w:eastAsiaTheme="minorEastAsia" w:cs="Arial"/>
          <w:szCs w:val="24"/>
          <w:lang w:val="en-US"/>
        </w:rPr>
        <w:t>BWP switching.</w:t>
      </w:r>
      <w:r w:rsidR="00FE32B5">
        <w:rPr>
          <w:rFonts w:eastAsiaTheme="minorEastAsia" w:cs="Arial"/>
          <w:szCs w:val="24"/>
          <w:lang w:val="en-US"/>
        </w:rPr>
        <w:t xml:space="preserve"> For NR-U, it has not been decided if </w:t>
      </w:r>
      <w:bookmarkStart w:id="6" w:name="_Hlk533672587"/>
      <w:r w:rsidR="00FE32B5">
        <w:rPr>
          <w:rFonts w:eastAsiaTheme="minorEastAsia" w:cs="Arial"/>
          <w:szCs w:val="24"/>
          <w:lang w:val="en-US"/>
        </w:rPr>
        <w:t xml:space="preserve">the network is allowed to allocate </w:t>
      </w:r>
      <w:r w:rsidR="00C22A3B">
        <w:rPr>
          <w:rFonts w:eastAsiaTheme="minorEastAsia" w:cs="Arial"/>
          <w:szCs w:val="24"/>
          <w:lang w:val="en-US"/>
        </w:rPr>
        <w:t xml:space="preserve">UL </w:t>
      </w:r>
      <w:r w:rsidR="00FE32B5">
        <w:rPr>
          <w:rFonts w:eastAsiaTheme="minorEastAsia" w:cs="Arial"/>
          <w:szCs w:val="24"/>
          <w:lang w:val="en-US"/>
        </w:rPr>
        <w:t xml:space="preserve">resources only </w:t>
      </w:r>
      <w:r w:rsidR="00C22A3B">
        <w:rPr>
          <w:rFonts w:eastAsiaTheme="minorEastAsia" w:cs="Arial"/>
          <w:szCs w:val="24"/>
          <w:lang w:val="en-US"/>
        </w:rPr>
        <w:t>with</w:t>
      </w:r>
      <w:r w:rsidR="00FE32B5">
        <w:rPr>
          <w:rFonts w:eastAsiaTheme="minorEastAsia" w:cs="Arial"/>
          <w:szCs w:val="24"/>
          <w:lang w:val="en-US"/>
        </w:rPr>
        <w:t xml:space="preserve">in </w:t>
      </w:r>
      <w:r w:rsidR="00C22A3B">
        <w:rPr>
          <w:rFonts w:eastAsiaTheme="minorEastAsia" w:cs="Arial"/>
          <w:szCs w:val="24"/>
          <w:lang w:val="en-US"/>
        </w:rPr>
        <w:t xml:space="preserve">some but not all </w:t>
      </w:r>
      <w:r w:rsidR="00FE32B5">
        <w:rPr>
          <w:rFonts w:eastAsiaTheme="minorEastAsia" w:cs="Arial"/>
          <w:szCs w:val="24"/>
          <w:lang w:val="en-US"/>
        </w:rPr>
        <w:t>of the sub-bands</w:t>
      </w:r>
      <w:r w:rsidR="00C22A3B">
        <w:rPr>
          <w:rFonts w:eastAsiaTheme="minorEastAsia" w:cs="Arial"/>
          <w:szCs w:val="24"/>
          <w:lang w:val="en-US"/>
        </w:rPr>
        <w:t xml:space="preserve"> in a configured BWP.</w:t>
      </w:r>
      <w:bookmarkEnd w:id="6"/>
      <w:r w:rsidR="00C22A3B">
        <w:rPr>
          <w:rFonts w:eastAsiaTheme="minorEastAsia" w:cs="Arial"/>
          <w:szCs w:val="24"/>
          <w:lang w:val="en-US"/>
        </w:rPr>
        <w:t xml:space="preserve"> Looking at the reply LS from RAN4 [2], RAN4 will specif</w:t>
      </w:r>
      <w:r w:rsidR="00CE6669">
        <w:rPr>
          <w:rFonts w:eastAsiaTheme="minorEastAsia" w:cs="Arial"/>
          <w:szCs w:val="24"/>
          <w:lang w:val="en-US"/>
        </w:rPr>
        <w:t>y</w:t>
      </w:r>
      <w:r w:rsidR="00C22A3B">
        <w:rPr>
          <w:rFonts w:eastAsiaTheme="minorEastAsia" w:cs="Arial"/>
          <w:szCs w:val="24"/>
          <w:lang w:val="en-US"/>
        </w:rPr>
        <w:t xml:space="preserve"> requirements for a partial BWP transmission case</w:t>
      </w:r>
      <w:r w:rsidR="00CE6669">
        <w:rPr>
          <w:rFonts w:eastAsiaTheme="minorEastAsia" w:cs="Arial"/>
          <w:szCs w:val="24"/>
          <w:lang w:val="en-US"/>
        </w:rPr>
        <w:t>, if necessary</w:t>
      </w:r>
      <w:r w:rsidR="00C22A3B">
        <w:rPr>
          <w:rFonts w:eastAsiaTheme="minorEastAsia" w:cs="Arial"/>
          <w:szCs w:val="24"/>
          <w:lang w:val="en-US"/>
        </w:rPr>
        <w:t xml:space="preserve">. Therefore, this frequency resource allocation should be allowed as long as the OCB requirement is </w:t>
      </w:r>
      <w:r w:rsidR="00C96E33">
        <w:rPr>
          <w:rFonts w:eastAsiaTheme="minorEastAsia" w:cs="Arial"/>
          <w:szCs w:val="24"/>
          <w:lang w:val="en-US"/>
        </w:rPr>
        <w:t>satisfied</w:t>
      </w:r>
      <w:r w:rsidR="00C22A3B">
        <w:rPr>
          <w:rFonts w:eastAsiaTheme="minorEastAsia" w:cs="Arial"/>
          <w:szCs w:val="24"/>
          <w:lang w:val="en-US"/>
        </w:rPr>
        <w:t xml:space="preserve"> on each of the scheduled sub-bands.</w:t>
      </w:r>
    </w:p>
    <w:p w14:paraId="13A2CD41" w14:textId="77777777" w:rsidR="00937CFA" w:rsidRPr="00C96E33" w:rsidRDefault="00937CFA" w:rsidP="00937CFA">
      <w:pPr>
        <w:adjustRightInd w:val="0"/>
        <w:spacing w:after="0" w:afterAutospacing="0"/>
        <w:rPr>
          <w:rFonts w:eastAsiaTheme="minorEastAsia" w:cs="Arial"/>
          <w:szCs w:val="24"/>
          <w:lang w:val="en-US"/>
        </w:rPr>
      </w:pPr>
    </w:p>
    <w:p w14:paraId="67A8F57A" w14:textId="669A7CC1" w:rsidR="00937CFA" w:rsidRPr="0013407A" w:rsidRDefault="00937CFA" w:rsidP="00937CFA">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063F35">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7DE325E" w14:textId="77777777" w:rsidR="00937CFA" w:rsidRPr="00902031" w:rsidRDefault="00C22A3B" w:rsidP="00937CFA">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For a UE configured with a BWP having multiple of 20MHz sub-bands, </w:t>
      </w:r>
      <w:r w:rsidRPr="00C22A3B">
        <w:rPr>
          <w:rFonts w:eastAsiaTheme="minorEastAsia" w:cs="Arial"/>
          <w:szCs w:val="24"/>
          <w:lang w:val="en-US"/>
        </w:rPr>
        <w:t xml:space="preserve">the network is allowed to allocate UL resources only within some but not all of the </w:t>
      </w:r>
      <w:r>
        <w:rPr>
          <w:rFonts w:eastAsiaTheme="minorEastAsia" w:cs="Arial"/>
          <w:szCs w:val="24"/>
          <w:lang w:val="en-US"/>
        </w:rPr>
        <w:t xml:space="preserve">20MHz </w:t>
      </w:r>
      <w:r w:rsidRPr="00C22A3B">
        <w:rPr>
          <w:rFonts w:eastAsiaTheme="minorEastAsia" w:cs="Arial"/>
          <w:szCs w:val="24"/>
          <w:lang w:val="en-US"/>
        </w:rPr>
        <w:t>sub-bands.</w:t>
      </w:r>
    </w:p>
    <w:p w14:paraId="023F3351" w14:textId="77777777" w:rsidR="00937CFA" w:rsidRPr="00C22A3B" w:rsidRDefault="00937CFA" w:rsidP="005B4881">
      <w:pPr>
        <w:adjustRightInd w:val="0"/>
        <w:spacing w:after="0" w:afterAutospacing="0"/>
        <w:rPr>
          <w:rFonts w:eastAsiaTheme="minorEastAsia" w:cs="Arial"/>
          <w:szCs w:val="24"/>
          <w:lang w:val="en-US"/>
        </w:rPr>
      </w:pPr>
    </w:p>
    <w:p w14:paraId="4DA064DF" w14:textId="77777777" w:rsidR="005B4881" w:rsidRDefault="00A97590" w:rsidP="005B4881">
      <w:pPr>
        <w:adjustRightInd w:val="0"/>
        <w:spacing w:after="0" w:afterAutospacing="0"/>
        <w:rPr>
          <w:rFonts w:eastAsiaTheme="minorEastAsia" w:cs="Arial"/>
          <w:szCs w:val="24"/>
          <w:lang w:val="en-US"/>
        </w:rPr>
      </w:pPr>
      <w:r>
        <w:rPr>
          <w:rFonts w:eastAsiaTheme="minorEastAsia" w:cs="Arial"/>
          <w:szCs w:val="24"/>
          <w:lang w:val="en-US"/>
        </w:rPr>
        <w:t xml:space="preserve">Given that the above-suggested resource allocation is allowed in NR-U uplink, there is no reason to prevent PUSCH transmissions using parts of a single BWP when LBT is successful only the part of the BWP. Therefore, for NR-U uplink, </w:t>
      </w:r>
      <w:r w:rsidRPr="00A97590">
        <w:rPr>
          <w:rFonts w:eastAsiaTheme="minorEastAsia" w:cs="Arial"/>
          <w:szCs w:val="24"/>
          <w:lang w:val="en-US"/>
        </w:rPr>
        <w:t xml:space="preserve">Option 3 (i.e. Multiple BWPs can be configured, single BWP activated, </w:t>
      </w:r>
      <w:proofErr w:type="spellStart"/>
      <w:r w:rsidRPr="00A97590">
        <w:rPr>
          <w:rFonts w:eastAsiaTheme="minorEastAsia" w:cs="Arial"/>
          <w:szCs w:val="24"/>
          <w:lang w:val="en-US"/>
        </w:rPr>
        <w:t>gNB</w:t>
      </w:r>
      <w:proofErr w:type="spellEnd"/>
      <w:r w:rsidRPr="00A97590">
        <w:rPr>
          <w:rFonts w:eastAsiaTheme="minorEastAsia" w:cs="Arial"/>
          <w:szCs w:val="24"/>
          <w:lang w:val="en-US"/>
        </w:rPr>
        <w:t xml:space="preserve"> transmits PUSCH on parts or whole of single BWP where CCA is successful at </w:t>
      </w:r>
      <w:proofErr w:type="spellStart"/>
      <w:r w:rsidRPr="00A97590">
        <w:rPr>
          <w:rFonts w:eastAsiaTheme="minorEastAsia" w:cs="Arial"/>
          <w:szCs w:val="24"/>
          <w:lang w:val="en-US"/>
        </w:rPr>
        <w:t>gNB</w:t>
      </w:r>
      <w:proofErr w:type="spellEnd"/>
      <w:r w:rsidRPr="00A97590">
        <w:rPr>
          <w:rFonts w:eastAsiaTheme="minorEastAsia" w:cs="Arial"/>
          <w:szCs w:val="24"/>
          <w:lang w:val="en-US"/>
        </w:rPr>
        <w:t>) should be supported.</w:t>
      </w:r>
    </w:p>
    <w:p w14:paraId="1D4A8C91" w14:textId="77777777" w:rsidR="005B4881" w:rsidRDefault="005B4881" w:rsidP="005B4881">
      <w:pPr>
        <w:adjustRightInd w:val="0"/>
        <w:spacing w:after="0" w:afterAutospacing="0"/>
        <w:rPr>
          <w:rFonts w:eastAsiaTheme="minorEastAsia" w:cs="Arial"/>
          <w:szCs w:val="24"/>
          <w:lang w:val="en-US"/>
        </w:rPr>
      </w:pPr>
    </w:p>
    <w:p w14:paraId="4FFF6114" w14:textId="4F141C8F" w:rsidR="005B4881" w:rsidRPr="0013407A" w:rsidRDefault="005B4881" w:rsidP="005B488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063F35">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133C2445" w14:textId="77777777" w:rsidR="005B4881" w:rsidRPr="005B4881" w:rsidRDefault="005B4881" w:rsidP="005B488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or uplink,</w:t>
      </w:r>
    </w:p>
    <w:p w14:paraId="0548230B" w14:textId="77777777" w:rsidR="007C08B9" w:rsidRPr="005B4881" w:rsidRDefault="007C08B9" w:rsidP="007C08B9">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rPr>
        <w:t xml:space="preserve">Option 3 (i.e. </w:t>
      </w:r>
      <w:r w:rsidRPr="00E15A69">
        <w:rPr>
          <w:rFonts w:eastAsiaTheme="minorEastAsia" w:cs="Arial"/>
          <w:szCs w:val="24"/>
        </w:rPr>
        <w:t xml:space="preserve">Multiple BWPs can be configured, single BWP activated, </w:t>
      </w:r>
      <w:proofErr w:type="spellStart"/>
      <w:r w:rsidRPr="00E15A69">
        <w:rPr>
          <w:rFonts w:eastAsiaTheme="minorEastAsia" w:cs="Arial"/>
          <w:szCs w:val="24"/>
        </w:rPr>
        <w:t>gNB</w:t>
      </w:r>
      <w:proofErr w:type="spellEnd"/>
      <w:r w:rsidRPr="00E15A69">
        <w:rPr>
          <w:rFonts w:eastAsiaTheme="minorEastAsia" w:cs="Arial"/>
          <w:szCs w:val="24"/>
        </w:rPr>
        <w:t xml:space="preserve"> transmits P</w:t>
      </w:r>
      <w:r w:rsidR="00A97590">
        <w:rPr>
          <w:rFonts w:eastAsiaTheme="minorEastAsia" w:cs="Arial"/>
          <w:szCs w:val="24"/>
        </w:rPr>
        <w:t>U</w:t>
      </w:r>
      <w:r w:rsidRPr="00E15A69">
        <w:rPr>
          <w:rFonts w:eastAsiaTheme="minorEastAsia" w:cs="Arial"/>
          <w:szCs w:val="24"/>
        </w:rPr>
        <w:t xml:space="preserve">SCH on parts or whole of single BWP where CCA is successful at </w:t>
      </w:r>
      <w:proofErr w:type="spellStart"/>
      <w:r w:rsidRPr="00E15A69">
        <w:rPr>
          <w:rFonts w:eastAsiaTheme="minorEastAsia" w:cs="Arial"/>
          <w:szCs w:val="24"/>
        </w:rPr>
        <w:t>gNB</w:t>
      </w:r>
      <w:proofErr w:type="spellEnd"/>
      <w:r>
        <w:rPr>
          <w:rFonts w:eastAsiaTheme="minorEastAsia" w:cs="Arial"/>
          <w:szCs w:val="24"/>
        </w:rPr>
        <w:t>) should be supported.</w:t>
      </w:r>
    </w:p>
    <w:p w14:paraId="3B750469" w14:textId="77777777" w:rsidR="00B90577" w:rsidRPr="007C08B9" w:rsidRDefault="00B90577" w:rsidP="0013407A">
      <w:pPr>
        <w:adjustRightInd w:val="0"/>
        <w:spacing w:after="0" w:afterAutospacing="0"/>
        <w:rPr>
          <w:rFonts w:eastAsiaTheme="minorEastAsia" w:cs="Arial"/>
          <w:szCs w:val="24"/>
          <w:lang w:val="en-US"/>
        </w:rPr>
      </w:pPr>
    </w:p>
    <w:p w14:paraId="1336F874" w14:textId="77777777" w:rsidR="00A23C2E" w:rsidRPr="00463A5C" w:rsidRDefault="00A23C2E" w:rsidP="00A23C2E">
      <w:pPr>
        <w:pStyle w:val="10"/>
        <w:spacing w:after="180"/>
        <w:rPr>
          <w:rFonts w:eastAsiaTheme="minorEastAsia"/>
          <w:lang w:val="en-US"/>
        </w:rPr>
      </w:pPr>
      <w:r w:rsidRPr="00463A5C">
        <w:rPr>
          <w:lang w:val="en-US" w:eastAsia="zh-CN"/>
        </w:rPr>
        <w:t>Conclusion</w:t>
      </w:r>
    </w:p>
    <w:p w14:paraId="3EE6387B" w14:textId="77777777"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584B7B">
        <w:rPr>
          <w:rFonts w:cs="Arial" w:hint="eastAsia"/>
          <w:szCs w:val="24"/>
        </w:rPr>
        <w:t xml:space="preserve">our views on </w:t>
      </w:r>
      <w:r w:rsidR="008D13F2">
        <w:rPr>
          <w:rFonts w:cs="Arial"/>
          <w:szCs w:val="24"/>
        </w:rPr>
        <w:t>wideband operation</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w:t>
      </w:r>
      <w:r>
        <w:rPr>
          <w:rFonts w:eastAsiaTheme="minorEastAsia" w:cs="Arial" w:hint="eastAsia"/>
          <w:szCs w:val="24"/>
          <w:lang w:val="en-US"/>
        </w:rPr>
        <w:t>:</w:t>
      </w:r>
    </w:p>
    <w:p w14:paraId="2111A552" w14:textId="6784E248" w:rsidR="008540B4" w:rsidRDefault="008540B4" w:rsidP="00D16559">
      <w:pPr>
        <w:adjustRightInd w:val="0"/>
        <w:spacing w:after="0" w:afterAutospacing="0"/>
        <w:rPr>
          <w:rFonts w:eastAsiaTheme="minorEastAsia" w:cs="Arial"/>
          <w:szCs w:val="24"/>
          <w:lang w:val="en-US"/>
        </w:rPr>
      </w:pPr>
    </w:p>
    <w:p w14:paraId="7624C60E" w14:textId="77777777" w:rsidR="00BE23DE" w:rsidRPr="0013407A" w:rsidRDefault="00BE23DE" w:rsidP="00BE23DE">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7BCEF9A6" w14:textId="77777777" w:rsidR="00BE23DE" w:rsidRPr="00902031" w:rsidRDefault="00BE23DE" w:rsidP="00BE23DE">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NR-U downlink supports signaling for indicating </w:t>
      </w:r>
      <w:proofErr w:type="spellStart"/>
      <w:r w:rsidRPr="001243DE">
        <w:rPr>
          <w:rFonts w:cs="Times"/>
          <w:lang w:val="en-US" w:eastAsia="x-none"/>
        </w:rPr>
        <w:t>gNB’s</w:t>
      </w:r>
      <w:proofErr w:type="spellEnd"/>
      <w:r w:rsidRPr="001243DE">
        <w:rPr>
          <w:rFonts w:cs="Times"/>
          <w:lang w:val="en-US" w:eastAsia="x-none"/>
        </w:rPr>
        <w:t xml:space="preserve"> transmitted LBT sub-bands</w:t>
      </w:r>
      <w:r>
        <w:rPr>
          <w:rFonts w:eastAsiaTheme="minorEastAsia" w:cs="Arial"/>
          <w:szCs w:val="24"/>
          <w:lang w:val="en-US"/>
        </w:rPr>
        <w:t>.</w:t>
      </w:r>
    </w:p>
    <w:p w14:paraId="6FE9C483" w14:textId="4E4C4B2B" w:rsidR="00BE23DE" w:rsidRDefault="00BE23DE" w:rsidP="00D16559">
      <w:pPr>
        <w:adjustRightInd w:val="0"/>
        <w:spacing w:after="0" w:afterAutospacing="0"/>
        <w:rPr>
          <w:rFonts w:eastAsiaTheme="minorEastAsia" w:cs="Arial"/>
          <w:szCs w:val="24"/>
          <w:lang w:val="en-US"/>
        </w:rPr>
      </w:pPr>
    </w:p>
    <w:p w14:paraId="4A81AF88" w14:textId="77777777" w:rsidR="00BE23DE" w:rsidRPr="0013407A" w:rsidRDefault="00BE23DE" w:rsidP="00BE23DE">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6C37D7D5" w14:textId="77777777" w:rsidR="00BE23DE" w:rsidRPr="00902031" w:rsidRDefault="00BE23DE" w:rsidP="00BE23DE">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Rel-15 NR </w:t>
      </w:r>
      <w:r w:rsidRPr="001243DE">
        <w:rPr>
          <w:rFonts w:cs="Times"/>
          <w:lang w:val="en-US" w:eastAsia="x-none"/>
        </w:rPr>
        <w:t>PDCCH/PDSCH configuration/transmission</w:t>
      </w:r>
      <w:r>
        <w:rPr>
          <w:rFonts w:eastAsiaTheme="minorEastAsia" w:cs="Arial"/>
          <w:szCs w:val="24"/>
          <w:lang w:val="en-US"/>
        </w:rPr>
        <w:t xml:space="preserve"> achieves flexible DL frequency domain resource allocation already, and it can be used not to allocate some particular LBT sub-bands only.</w:t>
      </w:r>
    </w:p>
    <w:p w14:paraId="5FEC7FD2" w14:textId="35600801" w:rsidR="00BE23DE" w:rsidRDefault="00BE23DE" w:rsidP="00D16559">
      <w:pPr>
        <w:adjustRightInd w:val="0"/>
        <w:spacing w:after="0" w:afterAutospacing="0"/>
        <w:rPr>
          <w:rFonts w:eastAsiaTheme="minorEastAsia" w:cs="Arial"/>
          <w:szCs w:val="24"/>
          <w:lang w:val="en-US"/>
        </w:rPr>
      </w:pPr>
    </w:p>
    <w:p w14:paraId="70083DC2" w14:textId="77777777" w:rsidR="00BE23DE" w:rsidRPr="0013407A" w:rsidRDefault="00BE23DE" w:rsidP="00BE23DE">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07361EE9" w14:textId="77777777" w:rsidR="00BE23DE" w:rsidRPr="00902031" w:rsidRDefault="00BE23DE" w:rsidP="00BE23DE">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For a UE configured with a BWP having multiple of 20MHz sub-bands, </w:t>
      </w:r>
      <w:r w:rsidRPr="00C22A3B">
        <w:rPr>
          <w:rFonts w:eastAsiaTheme="minorEastAsia" w:cs="Arial"/>
          <w:szCs w:val="24"/>
          <w:lang w:val="en-US"/>
        </w:rPr>
        <w:t xml:space="preserve">the network is allowed to allocate UL resources only within some but not all of the </w:t>
      </w:r>
      <w:r>
        <w:rPr>
          <w:rFonts w:eastAsiaTheme="minorEastAsia" w:cs="Arial"/>
          <w:szCs w:val="24"/>
          <w:lang w:val="en-US"/>
        </w:rPr>
        <w:t xml:space="preserve">20MHz </w:t>
      </w:r>
      <w:r w:rsidRPr="00C22A3B">
        <w:rPr>
          <w:rFonts w:eastAsiaTheme="minorEastAsia" w:cs="Arial"/>
          <w:szCs w:val="24"/>
          <w:lang w:val="en-US"/>
        </w:rPr>
        <w:t>sub-bands.</w:t>
      </w:r>
    </w:p>
    <w:p w14:paraId="401FF17E" w14:textId="424C859E" w:rsidR="00BE23DE" w:rsidRDefault="00BE23DE" w:rsidP="00D16559">
      <w:pPr>
        <w:adjustRightInd w:val="0"/>
        <w:spacing w:after="0" w:afterAutospacing="0"/>
        <w:rPr>
          <w:rFonts w:eastAsiaTheme="minorEastAsia" w:cs="Arial"/>
          <w:szCs w:val="24"/>
          <w:lang w:val="en-US"/>
        </w:rPr>
      </w:pPr>
    </w:p>
    <w:p w14:paraId="434843D5" w14:textId="77777777" w:rsidR="00BE23DE" w:rsidRPr="0013407A" w:rsidRDefault="00BE23DE" w:rsidP="00BE23DE">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465F225D" w14:textId="77777777" w:rsidR="00BE23DE" w:rsidRPr="005B4881" w:rsidRDefault="00BE23DE" w:rsidP="00BE23DE">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or uplink,</w:t>
      </w:r>
    </w:p>
    <w:p w14:paraId="4AB61769" w14:textId="77777777" w:rsidR="00BE23DE" w:rsidRPr="005B4881" w:rsidRDefault="00BE23DE" w:rsidP="00BE23DE">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rPr>
        <w:t xml:space="preserve">Option 3 (i.e. </w:t>
      </w:r>
      <w:r w:rsidRPr="00E15A69">
        <w:rPr>
          <w:rFonts w:eastAsiaTheme="minorEastAsia" w:cs="Arial"/>
          <w:szCs w:val="24"/>
        </w:rPr>
        <w:t xml:space="preserve">Multiple BWPs can be configured, single BWP activated, </w:t>
      </w:r>
      <w:proofErr w:type="spellStart"/>
      <w:r w:rsidRPr="00E15A69">
        <w:rPr>
          <w:rFonts w:eastAsiaTheme="minorEastAsia" w:cs="Arial"/>
          <w:szCs w:val="24"/>
        </w:rPr>
        <w:t>gNB</w:t>
      </w:r>
      <w:proofErr w:type="spellEnd"/>
      <w:r w:rsidRPr="00E15A69">
        <w:rPr>
          <w:rFonts w:eastAsiaTheme="minorEastAsia" w:cs="Arial"/>
          <w:szCs w:val="24"/>
        </w:rPr>
        <w:t xml:space="preserve"> transmits P</w:t>
      </w:r>
      <w:r>
        <w:rPr>
          <w:rFonts w:eastAsiaTheme="minorEastAsia" w:cs="Arial"/>
          <w:szCs w:val="24"/>
        </w:rPr>
        <w:t>U</w:t>
      </w:r>
      <w:r w:rsidRPr="00E15A69">
        <w:rPr>
          <w:rFonts w:eastAsiaTheme="minorEastAsia" w:cs="Arial"/>
          <w:szCs w:val="24"/>
        </w:rPr>
        <w:t xml:space="preserve">SCH on parts or whole of single BWP where CCA is successful at </w:t>
      </w:r>
      <w:proofErr w:type="spellStart"/>
      <w:r w:rsidRPr="00E15A69">
        <w:rPr>
          <w:rFonts w:eastAsiaTheme="minorEastAsia" w:cs="Arial"/>
          <w:szCs w:val="24"/>
        </w:rPr>
        <w:t>gNB</w:t>
      </w:r>
      <w:proofErr w:type="spellEnd"/>
      <w:r>
        <w:rPr>
          <w:rFonts w:eastAsiaTheme="minorEastAsia" w:cs="Arial"/>
          <w:szCs w:val="24"/>
        </w:rPr>
        <w:t>) should be supported.</w:t>
      </w:r>
    </w:p>
    <w:p w14:paraId="0CAEE85A" w14:textId="77777777" w:rsidR="00BE23DE" w:rsidRPr="00BE23DE" w:rsidRDefault="00BE23DE" w:rsidP="00D16559">
      <w:pPr>
        <w:adjustRightInd w:val="0"/>
        <w:spacing w:after="0" w:afterAutospacing="0"/>
        <w:rPr>
          <w:rFonts w:eastAsiaTheme="minorEastAsia" w:cs="Arial"/>
          <w:szCs w:val="24"/>
          <w:lang w:val="en-US"/>
        </w:rPr>
      </w:pPr>
    </w:p>
    <w:p w14:paraId="74DBBED1" w14:textId="77777777"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14:paraId="2D345C7A" w14:textId="77777777" w:rsidR="00BD2562" w:rsidRPr="006F32B7" w:rsidRDefault="00CF5386" w:rsidP="0002142F">
      <w:pPr>
        <w:pStyle w:val="textintend2"/>
        <w:widowControl w:val="0"/>
        <w:numPr>
          <w:ilvl w:val="0"/>
          <w:numId w:val="11"/>
        </w:numPr>
        <w:snapToGrid w:val="0"/>
        <w:spacing w:after="0"/>
        <w:ind w:left="720" w:hanging="720"/>
        <w:rPr>
          <w:szCs w:val="24"/>
        </w:rPr>
      </w:pPr>
      <w:r w:rsidRPr="00CF5386">
        <w:rPr>
          <w:lang w:eastAsia="ja-JP"/>
        </w:rPr>
        <w:t>3GPP TR38.889 v16.0.0 (2018-12) “Study on NR-based access to unlicensed spectrum”.</w:t>
      </w:r>
    </w:p>
    <w:p w14:paraId="4CCC743C" w14:textId="174727A8" w:rsidR="006F32B7" w:rsidRPr="009E73F1" w:rsidRDefault="00BE23DE" w:rsidP="0002142F">
      <w:pPr>
        <w:pStyle w:val="textintend2"/>
        <w:widowControl w:val="0"/>
        <w:numPr>
          <w:ilvl w:val="0"/>
          <w:numId w:val="11"/>
        </w:numPr>
        <w:snapToGrid w:val="0"/>
        <w:spacing w:after="0"/>
        <w:ind w:left="720" w:hanging="720"/>
        <w:rPr>
          <w:szCs w:val="24"/>
        </w:rPr>
      </w:pPr>
      <w:r w:rsidRPr="00BE23DE">
        <w:rPr>
          <w:szCs w:val="24"/>
        </w:rPr>
        <w:t>3GPP RAN1#AH1901 Chairman’s note, January 2019.</w:t>
      </w:r>
    </w:p>
    <w:p w14:paraId="5A93F950" w14:textId="77777777" w:rsidR="00C24544" w:rsidRPr="009E73F1" w:rsidRDefault="00C24544" w:rsidP="00C24544">
      <w:pPr>
        <w:pStyle w:val="textintend2"/>
        <w:widowControl w:val="0"/>
        <w:numPr>
          <w:ilvl w:val="0"/>
          <w:numId w:val="0"/>
        </w:numPr>
        <w:snapToGrid w:val="0"/>
        <w:spacing w:after="0"/>
        <w:ind w:left="720"/>
        <w:rPr>
          <w:lang w:eastAsia="ja-JP"/>
        </w:rPr>
      </w:pPr>
    </w:p>
    <w:sectPr w:rsidR="00C24544" w:rsidRPr="009E73F1"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9E86D" w14:textId="77777777" w:rsidR="00EF7377" w:rsidRDefault="00EF7377">
      <w:r>
        <w:separator/>
      </w:r>
    </w:p>
  </w:endnote>
  <w:endnote w:type="continuationSeparator" w:id="0">
    <w:p w14:paraId="4223284C" w14:textId="77777777" w:rsidR="00EF7377" w:rsidRDefault="00EF7377">
      <w:r>
        <w:continuationSeparator/>
      </w:r>
    </w:p>
  </w:endnote>
  <w:endnote w:type="continuationNotice" w:id="1">
    <w:p w14:paraId="46E8B544" w14:textId="77777777" w:rsidR="00EF7377" w:rsidRDefault="00EF73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97890" w14:textId="77777777" w:rsidR="00763DF9" w:rsidRDefault="004976EF">
    <w:pPr>
      <w:pStyle w:val="ad"/>
      <w:jc w:val="center"/>
    </w:pPr>
    <w:r>
      <w:rPr>
        <w:b/>
        <w:szCs w:val="24"/>
      </w:rPr>
      <w:fldChar w:fldCharType="begin"/>
    </w:r>
    <w:r w:rsidR="00763DF9">
      <w:rPr>
        <w:b/>
      </w:rPr>
      <w:instrText>PAGE</w:instrText>
    </w:r>
    <w:r>
      <w:rPr>
        <w:b/>
        <w:szCs w:val="24"/>
      </w:rPr>
      <w:fldChar w:fldCharType="separate"/>
    </w:r>
    <w:r w:rsidR="00AD5225">
      <w:rPr>
        <w:b/>
        <w:noProof/>
      </w:rPr>
      <w:t>4</w:t>
    </w:r>
    <w:r>
      <w:rPr>
        <w:b/>
        <w:szCs w:val="24"/>
      </w:rPr>
      <w:fldChar w:fldCharType="end"/>
    </w:r>
  </w:p>
  <w:p w14:paraId="2A12F7FE" w14:textId="77777777" w:rsidR="00763DF9" w:rsidRDefault="00763DF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59106" w14:textId="77777777" w:rsidR="00EF7377" w:rsidRDefault="00EF7377">
      <w:r>
        <w:separator/>
      </w:r>
    </w:p>
  </w:footnote>
  <w:footnote w:type="continuationSeparator" w:id="0">
    <w:p w14:paraId="31770012" w14:textId="77777777" w:rsidR="00EF7377" w:rsidRDefault="00EF7377">
      <w:r>
        <w:continuationSeparator/>
      </w:r>
    </w:p>
  </w:footnote>
  <w:footnote w:type="continuationNotice" w:id="1">
    <w:p w14:paraId="6E93C6F2" w14:textId="77777777" w:rsidR="00EF7377" w:rsidRDefault="00EF73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13A1A0B"/>
    <w:multiLevelType w:val="hybridMultilevel"/>
    <w:tmpl w:val="AAB69E8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80F32DD"/>
    <w:multiLevelType w:val="hybridMultilevel"/>
    <w:tmpl w:val="E65E2EC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F46812"/>
    <w:multiLevelType w:val="multilevel"/>
    <w:tmpl w:val="0AE2BC96"/>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6"/>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0"/>
  </w:num>
  <w:num w:numId="6">
    <w:abstractNumId w:val="11"/>
  </w:num>
  <w:num w:numId="7">
    <w:abstractNumId w:val="8"/>
  </w:num>
  <w:num w:numId="8">
    <w:abstractNumId w:val="0"/>
  </w:num>
  <w:num w:numId="9">
    <w:abstractNumId w:val="18"/>
  </w:num>
  <w:num w:numId="10">
    <w:abstractNumId w:val="5"/>
  </w:num>
  <w:num w:numId="11">
    <w:abstractNumId w:val="6"/>
  </w:num>
  <w:num w:numId="12">
    <w:abstractNumId w:val="12"/>
  </w:num>
  <w:num w:numId="13">
    <w:abstractNumId w:val="7"/>
  </w:num>
  <w:num w:numId="14">
    <w:abstractNumId w:val="15"/>
  </w:num>
  <w:num w:numId="15">
    <w:abstractNumId w:val="13"/>
  </w:num>
  <w:num w:numId="16">
    <w:abstractNumId w:val="3"/>
  </w:num>
  <w:num w:numId="17">
    <w:abstractNumId w:val="2"/>
  </w:num>
  <w:num w:numId="18">
    <w:abstractNumId w:val="4"/>
  </w:num>
  <w:num w:numId="19">
    <w:abstractNumId w:val="9"/>
  </w:num>
  <w:num w:numId="2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902"/>
    <w:rsid w:val="00003DDB"/>
    <w:rsid w:val="00004421"/>
    <w:rsid w:val="00004B52"/>
    <w:rsid w:val="0000525E"/>
    <w:rsid w:val="00005D0A"/>
    <w:rsid w:val="000065C4"/>
    <w:rsid w:val="00006AE0"/>
    <w:rsid w:val="0000709F"/>
    <w:rsid w:val="00010B67"/>
    <w:rsid w:val="00011490"/>
    <w:rsid w:val="0001212C"/>
    <w:rsid w:val="00014DFE"/>
    <w:rsid w:val="00014E62"/>
    <w:rsid w:val="00015075"/>
    <w:rsid w:val="00016A3C"/>
    <w:rsid w:val="00017923"/>
    <w:rsid w:val="00020071"/>
    <w:rsid w:val="0002142F"/>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5730"/>
    <w:rsid w:val="00036189"/>
    <w:rsid w:val="00037050"/>
    <w:rsid w:val="000379BE"/>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0BAC"/>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3F35"/>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B3"/>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359"/>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C6A"/>
    <w:rsid w:val="000A0FBB"/>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4A18"/>
    <w:rsid w:val="000C52E4"/>
    <w:rsid w:val="000C52E5"/>
    <w:rsid w:val="000C532C"/>
    <w:rsid w:val="000C6237"/>
    <w:rsid w:val="000C6724"/>
    <w:rsid w:val="000C7A70"/>
    <w:rsid w:val="000D1DD5"/>
    <w:rsid w:val="000D20DC"/>
    <w:rsid w:val="000D24CD"/>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5DA"/>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167"/>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5F7D"/>
    <w:rsid w:val="001466A9"/>
    <w:rsid w:val="001468FE"/>
    <w:rsid w:val="001469D5"/>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706"/>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60"/>
    <w:rsid w:val="001B07B3"/>
    <w:rsid w:val="001B13FE"/>
    <w:rsid w:val="001B1BF7"/>
    <w:rsid w:val="001B1BFA"/>
    <w:rsid w:val="001B2BE8"/>
    <w:rsid w:val="001B2F9D"/>
    <w:rsid w:val="001B4022"/>
    <w:rsid w:val="001B4578"/>
    <w:rsid w:val="001B4AE0"/>
    <w:rsid w:val="001B4C8A"/>
    <w:rsid w:val="001B5FDF"/>
    <w:rsid w:val="001B63C2"/>
    <w:rsid w:val="001B71FD"/>
    <w:rsid w:val="001B7221"/>
    <w:rsid w:val="001B7CBE"/>
    <w:rsid w:val="001B7F47"/>
    <w:rsid w:val="001C0492"/>
    <w:rsid w:val="001C0588"/>
    <w:rsid w:val="001C0677"/>
    <w:rsid w:val="001C0E1C"/>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896"/>
    <w:rsid w:val="001D4A87"/>
    <w:rsid w:val="001D5677"/>
    <w:rsid w:val="001D631D"/>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17E"/>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C02"/>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1BCE"/>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7CE"/>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69F4"/>
    <w:rsid w:val="00257D4B"/>
    <w:rsid w:val="00257F93"/>
    <w:rsid w:val="00260555"/>
    <w:rsid w:val="00260B16"/>
    <w:rsid w:val="002619A8"/>
    <w:rsid w:val="00261A3D"/>
    <w:rsid w:val="00262E12"/>
    <w:rsid w:val="002630F9"/>
    <w:rsid w:val="002635EC"/>
    <w:rsid w:val="00263A00"/>
    <w:rsid w:val="00265BCB"/>
    <w:rsid w:val="00265E7F"/>
    <w:rsid w:val="0026696E"/>
    <w:rsid w:val="00266F07"/>
    <w:rsid w:val="00267A05"/>
    <w:rsid w:val="00270F0F"/>
    <w:rsid w:val="0027184B"/>
    <w:rsid w:val="00271AD3"/>
    <w:rsid w:val="00273606"/>
    <w:rsid w:val="0027440E"/>
    <w:rsid w:val="0027531C"/>
    <w:rsid w:val="002753B5"/>
    <w:rsid w:val="00275824"/>
    <w:rsid w:val="002758C1"/>
    <w:rsid w:val="00275FC0"/>
    <w:rsid w:val="002762BE"/>
    <w:rsid w:val="00276389"/>
    <w:rsid w:val="00276440"/>
    <w:rsid w:val="00276663"/>
    <w:rsid w:val="0027693E"/>
    <w:rsid w:val="00276BD3"/>
    <w:rsid w:val="002777C4"/>
    <w:rsid w:val="0027789C"/>
    <w:rsid w:val="00277F24"/>
    <w:rsid w:val="0028026F"/>
    <w:rsid w:val="00281433"/>
    <w:rsid w:val="00281519"/>
    <w:rsid w:val="00282C02"/>
    <w:rsid w:val="0028362F"/>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0F5F"/>
    <w:rsid w:val="002C13D4"/>
    <w:rsid w:val="002C14AF"/>
    <w:rsid w:val="002C1AA4"/>
    <w:rsid w:val="002C20D0"/>
    <w:rsid w:val="002C223C"/>
    <w:rsid w:val="002C2478"/>
    <w:rsid w:val="002C3925"/>
    <w:rsid w:val="002C3EBC"/>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408"/>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480"/>
    <w:rsid w:val="00302764"/>
    <w:rsid w:val="0030283F"/>
    <w:rsid w:val="003031ED"/>
    <w:rsid w:val="00303299"/>
    <w:rsid w:val="00303782"/>
    <w:rsid w:val="0030435D"/>
    <w:rsid w:val="0030454B"/>
    <w:rsid w:val="00305E6E"/>
    <w:rsid w:val="003063DE"/>
    <w:rsid w:val="00306945"/>
    <w:rsid w:val="00306C4C"/>
    <w:rsid w:val="00310082"/>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2D43"/>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10C"/>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6E4"/>
    <w:rsid w:val="0036674B"/>
    <w:rsid w:val="00367214"/>
    <w:rsid w:val="003674CF"/>
    <w:rsid w:val="00367C9A"/>
    <w:rsid w:val="00370C98"/>
    <w:rsid w:val="00370E48"/>
    <w:rsid w:val="00370F0D"/>
    <w:rsid w:val="003720C5"/>
    <w:rsid w:val="003730F2"/>
    <w:rsid w:val="003739A7"/>
    <w:rsid w:val="003739E9"/>
    <w:rsid w:val="00373E0B"/>
    <w:rsid w:val="00374689"/>
    <w:rsid w:val="003748A2"/>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A20"/>
    <w:rsid w:val="00394EC1"/>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6C16"/>
    <w:rsid w:val="003A71FB"/>
    <w:rsid w:val="003A79BF"/>
    <w:rsid w:val="003A7A3A"/>
    <w:rsid w:val="003A7A8D"/>
    <w:rsid w:val="003A7F3C"/>
    <w:rsid w:val="003B0063"/>
    <w:rsid w:val="003B0645"/>
    <w:rsid w:val="003B09BF"/>
    <w:rsid w:val="003B115D"/>
    <w:rsid w:val="003B11C5"/>
    <w:rsid w:val="003B1356"/>
    <w:rsid w:val="003B1604"/>
    <w:rsid w:val="003B286A"/>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116"/>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B9F"/>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3477"/>
    <w:rsid w:val="0044423B"/>
    <w:rsid w:val="0044515F"/>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3CF7"/>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13FD"/>
    <w:rsid w:val="0049213B"/>
    <w:rsid w:val="004922AB"/>
    <w:rsid w:val="00492608"/>
    <w:rsid w:val="0049362E"/>
    <w:rsid w:val="0049421E"/>
    <w:rsid w:val="004945BD"/>
    <w:rsid w:val="00494728"/>
    <w:rsid w:val="0049549E"/>
    <w:rsid w:val="00495694"/>
    <w:rsid w:val="00495881"/>
    <w:rsid w:val="0049632C"/>
    <w:rsid w:val="00496468"/>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5B8"/>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D7F36"/>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4DD"/>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1BB"/>
    <w:rsid w:val="00510397"/>
    <w:rsid w:val="005115A7"/>
    <w:rsid w:val="00511970"/>
    <w:rsid w:val="005125E8"/>
    <w:rsid w:val="005134E0"/>
    <w:rsid w:val="005134EE"/>
    <w:rsid w:val="005136E6"/>
    <w:rsid w:val="00513BD0"/>
    <w:rsid w:val="00514200"/>
    <w:rsid w:val="005143CA"/>
    <w:rsid w:val="0051457C"/>
    <w:rsid w:val="005149CD"/>
    <w:rsid w:val="00514FF2"/>
    <w:rsid w:val="005157A4"/>
    <w:rsid w:val="005164FE"/>
    <w:rsid w:val="00516F79"/>
    <w:rsid w:val="005177AB"/>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D71"/>
    <w:rsid w:val="00531FE3"/>
    <w:rsid w:val="005323F9"/>
    <w:rsid w:val="00532BC6"/>
    <w:rsid w:val="005335EC"/>
    <w:rsid w:val="00533F39"/>
    <w:rsid w:val="005343A2"/>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B42"/>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BAF"/>
    <w:rsid w:val="00583E03"/>
    <w:rsid w:val="005841AE"/>
    <w:rsid w:val="00584B7B"/>
    <w:rsid w:val="00584CD0"/>
    <w:rsid w:val="00584DB6"/>
    <w:rsid w:val="00584F84"/>
    <w:rsid w:val="00585702"/>
    <w:rsid w:val="00585BD8"/>
    <w:rsid w:val="00585DC9"/>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9D3"/>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881"/>
    <w:rsid w:val="005B4D2C"/>
    <w:rsid w:val="005B4F49"/>
    <w:rsid w:val="005B5AE6"/>
    <w:rsid w:val="005B5E87"/>
    <w:rsid w:val="005B6F6A"/>
    <w:rsid w:val="005B771A"/>
    <w:rsid w:val="005B79B6"/>
    <w:rsid w:val="005B7E6E"/>
    <w:rsid w:val="005C01A3"/>
    <w:rsid w:val="005C11F1"/>
    <w:rsid w:val="005C140C"/>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E79"/>
    <w:rsid w:val="005D165A"/>
    <w:rsid w:val="005D1DD7"/>
    <w:rsid w:val="005D209C"/>
    <w:rsid w:val="005D32B8"/>
    <w:rsid w:val="005D367B"/>
    <w:rsid w:val="005D3961"/>
    <w:rsid w:val="005D52A9"/>
    <w:rsid w:val="005D5484"/>
    <w:rsid w:val="005D5539"/>
    <w:rsid w:val="005D5DAD"/>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3C79"/>
    <w:rsid w:val="005F484A"/>
    <w:rsid w:val="005F4BD8"/>
    <w:rsid w:val="005F510F"/>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8F6"/>
    <w:rsid w:val="00614B0D"/>
    <w:rsid w:val="00614D55"/>
    <w:rsid w:val="00614DD7"/>
    <w:rsid w:val="006165D3"/>
    <w:rsid w:val="00616D64"/>
    <w:rsid w:val="006173FD"/>
    <w:rsid w:val="00617BCA"/>
    <w:rsid w:val="006200F7"/>
    <w:rsid w:val="006205BF"/>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7D4"/>
    <w:rsid w:val="00654A5D"/>
    <w:rsid w:val="00654DF8"/>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25D"/>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23"/>
    <w:rsid w:val="006A6E45"/>
    <w:rsid w:val="006A77E3"/>
    <w:rsid w:val="006A78F9"/>
    <w:rsid w:val="006A7D2D"/>
    <w:rsid w:val="006A7EA8"/>
    <w:rsid w:val="006A7FB8"/>
    <w:rsid w:val="006B0041"/>
    <w:rsid w:val="006B02DB"/>
    <w:rsid w:val="006B1109"/>
    <w:rsid w:val="006B194D"/>
    <w:rsid w:val="006B1DF1"/>
    <w:rsid w:val="006B1F23"/>
    <w:rsid w:val="006B24AB"/>
    <w:rsid w:val="006B33E4"/>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2D83"/>
    <w:rsid w:val="006F310C"/>
    <w:rsid w:val="006F32B7"/>
    <w:rsid w:val="006F422C"/>
    <w:rsid w:val="006F4253"/>
    <w:rsid w:val="006F479E"/>
    <w:rsid w:val="006F4B46"/>
    <w:rsid w:val="006F4E25"/>
    <w:rsid w:val="006F50E3"/>
    <w:rsid w:val="006F5282"/>
    <w:rsid w:val="006F5441"/>
    <w:rsid w:val="006F55E0"/>
    <w:rsid w:val="006F588A"/>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DFD"/>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72"/>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3CE"/>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3F72"/>
    <w:rsid w:val="007449CE"/>
    <w:rsid w:val="00744B1B"/>
    <w:rsid w:val="00745F0E"/>
    <w:rsid w:val="00746327"/>
    <w:rsid w:val="00746887"/>
    <w:rsid w:val="00746919"/>
    <w:rsid w:val="0074695C"/>
    <w:rsid w:val="007473CF"/>
    <w:rsid w:val="0075048D"/>
    <w:rsid w:val="00750703"/>
    <w:rsid w:val="00750A29"/>
    <w:rsid w:val="00751C5D"/>
    <w:rsid w:val="0075372F"/>
    <w:rsid w:val="00753C0B"/>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818"/>
    <w:rsid w:val="00766F8E"/>
    <w:rsid w:val="00766FE2"/>
    <w:rsid w:val="00767156"/>
    <w:rsid w:val="0076768C"/>
    <w:rsid w:val="00767C92"/>
    <w:rsid w:val="0077112E"/>
    <w:rsid w:val="0077128C"/>
    <w:rsid w:val="0077185F"/>
    <w:rsid w:val="007721B2"/>
    <w:rsid w:val="00772A8C"/>
    <w:rsid w:val="00772B27"/>
    <w:rsid w:val="007735BD"/>
    <w:rsid w:val="0077391B"/>
    <w:rsid w:val="00773BC2"/>
    <w:rsid w:val="007741D5"/>
    <w:rsid w:val="0077479F"/>
    <w:rsid w:val="00774811"/>
    <w:rsid w:val="00774815"/>
    <w:rsid w:val="00774D21"/>
    <w:rsid w:val="007757A3"/>
    <w:rsid w:val="00775E2B"/>
    <w:rsid w:val="00775F2A"/>
    <w:rsid w:val="007763FA"/>
    <w:rsid w:val="00776B22"/>
    <w:rsid w:val="00776B98"/>
    <w:rsid w:val="00777609"/>
    <w:rsid w:val="00777614"/>
    <w:rsid w:val="007777C3"/>
    <w:rsid w:val="00777836"/>
    <w:rsid w:val="00780955"/>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4BB"/>
    <w:rsid w:val="00787974"/>
    <w:rsid w:val="0079070D"/>
    <w:rsid w:val="00790786"/>
    <w:rsid w:val="00790790"/>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9BE"/>
    <w:rsid w:val="00794BE0"/>
    <w:rsid w:val="007951D7"/>
    <w:rsid w:val="00795721"/>
    <w:rsid w:val="00796701"/>
    <w:rsid w:val="0079680A"/>
    <w:rsid w:val="0079761A"/>
    <w:rsid w:val="007977B1"/>
    <w:rsid w:val="00797BB7"/>
    <w:rsid w:val="00797D05"/>
    <w:rsid w:val="007A05B7"/>
    <w:rsid w:val="007A0664"/>
    <w:rsid w:val="007A06A7"/>
    <w:rsid w:val="007A0930"/>
    <w:rsid w:val="007A2DA1"/>
    <w:rsid w:val="007A2DFE"/>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8B9"/>
    <w:rsid w:val="007C0A01"/>
    <w:rsid w:val="007C1A59"/>
    <w:rsid w:val="007C2535"/>
    <w:rsid w:val="007C28A4"/>
    <w:rsid w:val="007C3BE3"/>
    <w:rsid w:val="007C45F0"/>
    <w:rsid w:val="007C4DDC"/>
    <w:rsid w:val="007C4E9C"/>
    <w:rsid w:val="007C5D58"/>
    <w:rsid w:val="007C5E6B"/>
    <w:rsid w:val="007C6560"/>
    <w:rsid w:val="007C6BB8"/>
    <w:rsid w:val="007C728F"/>
    <w:rsid w:val="007C740D"/>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0969"/>
    <w:rsid w:val="007E12C9"/>
    <w:rsid w:val="007E17CB"/>
    <w:rsid w:val="007E1F2B"/>
    <w:rsid w:val="007E1FE6"/>
    <w:rsid w:val="007E20C3"/>
    <w:rsid w:val="007E23FA"/>
    <w:rsid w:val="007E2545"/>
    <w:rsid w:val="007E2A50"/>
    <w:rsid w:val="007E3487"/>
    <w:rsid w:val="007E53A4"/>
    <w:rsid w:val="007E578F"/>
    <w:rsid w:val="007E5D74"/>
    <w:rsid w:val="007E5EA7"/>
    <w:rsid w:val="007E5F07"/>
    <w:rsid w:val="007E6635"/>
    <w:rsid w:val="007E6DF4"/>
    <w:rsid w:val="007E6F4A"/>
    <w:rsid w:val="007E7113"/>
    <w:rsid w:val="007E770C"/>
    <w:rsid w:val="007F0397"/>
    <w:rsid w:val="007F0A9E"/>
    <w:rsid w:val="007F1873"/>
    <w:rsid w:val="007F1AC8"/>
    <w:rsid w:val="007F20B0"/>
    <w:rsid w:val="007F2242"/>
    <w:rsid w:val="007F2616"/>
    <w:rsid w:val="007F27E4"/>
    <w:rsid w:val="007F2D74"/>
    <w:rsid w:val="007F3725"/>
    <w:rsid w:val="007F3ADD"/>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6E4"/>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100"/>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55C"/>
    <w:rsid w:val="00826E40"/>
    <w:rsid w:val="00827D7B"/>
    <w:rsid w:val="00827EE9"/>
    <w:rsid w:val="008301DA"/>
    <w:rsid w:val="008308EA"/>
    <w:rsid w:val="008310DB"/>
    <w:rsid w:val="008320B9"/>
    <w:rsid w:val="008321A7"/>
    <w:rsid w:val="008322B3"/>
    <w:rsid w:val="00832B33"/>
    <w:rsid w:val="00832CBD"/>
    <w:rsid w:val="00832EF4"/>
    <w:rsid w:val="008337BB"/>
    <w:rsid w:val="00833C2D"/>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BF1"/>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2906"/>
    <w:rsid w:val="0088354A"/>
    <w:rsid w:val="008836F1"/>
    <w:rsid w:val="00883DD7"/>
    <w:rsid w:val="00883F37"/>
    <w:rsid w:val="00884AE8"/>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5F99"/>
    <w:rsid w:val="008A691D"/>
    <w:rsid w:val="008A6A87"/>
    <w:rsid w:val="008A77EF"/>
    <w:rsid w:val="008B0154"/>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C7DB8"/>
    <w:rsid w:val="008D13F2"/>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29"/>
    <w:rsid w:val="008F3F8B"/>
    <w:rsid w:val="008F5E26"/>
    <w:rsid w:val="008F6E8B"/>
    <w:rsid w:val="008F77E9"/>
    <w:rsid w:val="008F7BBF"/>
    <w:rsid w:val="00900059"/>
    <w:rsid w:val="00900658"/>
    <w:rsid w:val="00900B8B"/>
    <w:rsid w:val="00901906"/>
    <w:rsid w:val="00901AE0"/>
    <w:rsid w:val="00902031"/>
    <w:rsid w:val="00903038"/>
    <w:rsid w:val="00904AA4"/>
    <w:rsid w:val="0090523F"/>
    <w:rsid w:val="00905352"/>
    <w:rsid w:val="00905552"/>
    <w:rsid w:val="00905737"/>
    <w:rsid w:val="00906524"/>
    <w:rsid w:val="00906B31"/>
    <w:rsid w:val="009103E0"/>
    <w:rsid w:val="009106DE"/>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328"/>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CFA"/>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72C"/>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5EAD"/>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59DF"/>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355"/>
    <w:rsid w:val="009E6AD8"/>
    <w:rsid w:val="009E6B7C"/>
    <w:rsid w:val="009E73F1"/>
    <w:rsid w:val="009E75D5"/>
    <w:rsid w:val="009F09FF"/>
    <w:rsid w:val="009F0DE7"/>
    <w:rsid w:val="009F145D"/>
    <w:rsid w:val="009F2578"/>
    <w:rsid w:val="009F2F35"/>
    <w:rsid w:val="009F36D7"/>
    <w:rsid w:val="009F5148"/>
    <w:rsid w:val="009F51BD"/>
    <w:rsid w:val="009F5B06"/>
    <w:rsid w:val="009F5BE4"/>
    <w:rsid w:val="009F6119"/>
    <w:rsid w:val="009F6EC0"/>
    <w:rsid w:val="009F71C8"/>
    <w:rsid w:val="00A002D8"/>
    <w:rsid w:val="00A01126"/>
    <w:rsid w:val="00A01474"/>
    <w:rsid w:val="00A02C41"/>
    <w:rsid w:val="00A0354A"/>
    <w:rsid w:val="00A05392"/>
    <w:rsid w:val="00A05CB9"/>
    <w:rsid w:val="00A05DCC"/>
    <w:rsid w:val="00A05F44"/>
    <w:rsid w:val="00A07592"/>
    <w:rsid w:val="00A078AA"/>
    <w:rsid w:val="00A10616"/>
    <w:rsid w:val="00A11233"/>
    <w:rsid w:val="00A11377"/>
    <w:rsid w:val="00A11610"/>
    <w:rsid w:val="00A12271"/>
    <w:rsid w:val="00A12398"/>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674"/>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065C"/>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2DCA"/>
    <w:rsid w:val="00A83F45"/>
    <w:rsid w:val="00A845A6"/>
    <w:rsid w:val="00A8479A"/>
    <w:rsid w:val="00A84A56"/>
    <w:rsid w:val="00A854EE"/>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A5A"/>
    <w:rsid w:val="00A92C43"/>
    <w:rsid w:val="00A92DA4"/>
    <w:rsid w:val="00A93096"/>
    <w:rsid w:val="00A935D6"/>
    <w:rsid w:val="00A9383B"/>
    <w:rsid w:val="00A93A1C"/>
    <w:rsid w:val="00A944D7"/>
    <w:rsid w:val="00A946C9"/>
    <w:rsid w:val="00A95186"/>
    <w:rsid w:val="00A95FEB"/>
    <w:rsid w:val="00A96196"/>
    <w:rsid w:val="00A964C6"/>
    <w:rsid w:val="00A966C9"/>
    <w:rsid w:val="00A97590"/>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1850"/>
    <w:rsid w:val="00AB23E1"/>
    <w:rsid w:val="00AB2FEE"/>
    <w:rsid w:val="00AB3523"/>
    <w:rsid w:val="00AB3EE8"/>
    <w:rsid w:val="00AB40D2"/>
    <w:rsid w:val="00AB4B26"/>
    <w:rsid w:val="00AB51E8"/>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25"/>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269"/>
    <w:rsid w:val="00AF54A3"/>
    <w:rsid w:val="00AF5F69"/>
    <w:rsid w:val="00AF66EC"/>
    <w:rsid w:val="00AF6929"/>
    <w:rsid w:val="00AF6F95"/>
    <w:rsid w:val="00AF71D7"/>
    <w:rsid w:val="00AF7552"/>
    <w:rsid w:val="00AF76E0"/>
    <w:rsid w:val="00AF7953"/>
    <w:rsid w:val="00AF7A20"/>
    <w:rsid w:val="00AF7BD2"/>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5476"/>
    <w:rsid w:val="00B1623B"/>
    <w:rsid w:val="00B1740A"/>
    <w:rsid w:val="00B17CF4"/>
    <w:rsid w:val="00B214AC"/>
    <w:rsid w:val="00B2255B"/>
    <w:rsid w:val="00B22E1C"/>
    <w:rsid w:val="00B22F76"/>
    <w:rsid w:val="00B23321"/>
    <w:rsid w:val="00B23337"/>
    <w:rsid w:val="00B23839"/>
    <w:rsid w:val="00B23EB3"/>
    <w:rsid w:val="00B2590D"/>
    <w:rsid w:val="00B2612E"/>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5F7F"/>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44"/>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03"/>
    <w:rsid w:val="00B87746"/>
    <w:rsid w:val="00B902AE"/>
    <w:rsid w:val="00B90577"/>
    <w:rsid w:val="00B90B63"/>
    <w:rsid w:val="00B90E65"/>
    <w:rsid w:val="00B91437"/>
    <w:rsid w:val="00B915C5"/>
    <w:rsid w:val="00B91A3F"/>
    <w:rsid w:val="00B93B04"/>
    <w:rsid w:val="00B9414B"/>
    <w:rsid w:val="00B9514C"/>
    <w:rsid w:val="00B9529F"/>
    <w:rsid w:val="00B95904"/>
    <w:rsid w:val="00B95A6E"/>
    <w:rsid w:val="00B95A73"/>
    <w:rsid w:val="00B96789"/>
    <w:rsid w:val="00B97BE7"/>
    <w:rsid w:val="00BA1AB9"/>
    <w:rsid w:val="00BA1C5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895"/>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3DE"/>
    <w:rsid w:val="00BE2ED3"/>
    <w:rsid w:val="00BE31C9"/>
    <w:rsid w:val="00BE35AC"/>
    <w:rsid w:val="00BE3E90"/>
    <w:rsid w:val="00BE3EDC"/>
    <w:rsid w:val="00BE574C"/>
    <w:rsid w:val="00BE5BBD"/>
    <w:rsid w:val="00BE6EC1"/>
    <w:rsid w:val="00BE74E8"/>
    <w:rsid w:val="00BE7B52"/>
    <w:rsid w:val="00BE7E8B"/>
    <w:rsid w:val="00BF1469"/>
    <w:rsid w:val="00BF18AC"/>
    <w:rsid w:val="00BF3585"/>
    <w:rsid w:val="00BF35A4"/>
    <w:rsid w:val="00BF4099"/>
    <w:rsid w:val="00BF43F3"/>
    <w:rsid w:val="00BF4E0D"/>
    <w:rsid w:val="00BF4E84"/>
    <w:rsid w:val="00BF5400"/>
    <w:rsid w:val="00BF5654"/>
    <w:rsid w:val="00BF5910"/>
    <w:rsid w:val="00BF5C15"/>
    <w:rsid w:val="00BF5EDD"/>
    <w:rsid w:val="00BF60EE"/>
    <w:rsid w:val="00BF6138"/>
    <w:rsid w:val="00BF675A"/>
    <w:rsid w:val="00BF69BE"/>
    <w:rsid w:val="00C00781"/>
    <w:rsid w:val="00C00ECA"/>
    <w:rsid w:val="00C012E3"/>
    <w:rsid w:val="00C012F7"/>
    <w:rsid w:val="00C013F3"/>
    <w:rsid w:val="00C02A57"/>
    <w:rsid w:val="00C02AE9"/>
    <w:rsid w:val="00C0337F"/>
    <w:rsid w:val="00C0430C"/>
    <w:rsid w:val="00C0482E"/>
    <w:rsid w:val="00C05166"/>
    <w:rsid w:val="00C061AD"/>
    <w:rsid w:val="00C063C6"/>
    <w:rsid w:val="00C067C5"/>
    <w:rsid w:val="00C06CE2"/>
    <w:rsid w:val="00C06FF8"/>
    <w:rsid w:val="00C07FD0"/>
    <w:rsid w:val="00C10B22"/>
    <w:rsid w:val="00C114A7"/>
    <w:rsid w:val="00C117A0"/>
    <w:rsid w:val="00C11AF5"/>
    <w:rsid w:val="00C12918"/>
    <w:rsid w:val="00C12DF3"/>
    <w:rsid w:val="00C13179"/>
    <w:rsid w:val="00C1484A"/>
    <w:rsid w:val="00C14AE3"/>
    <w:rsid w:val="00C14D53"/>
    <w:rsid w:val="00C14DB1"/>
    <w:rsid w:val="00C15178"/>
    <w:rsid w:val="00C1529B"/>
    <w:rsid w:val="00C15974"/>
    <w:rsid w:val="00C15D2C"/>
    <w:rsid w:val="00C16917"/>
    <w:rsid w:val="00C16EAF"/>
    <w:rsid w:val="00C1712B"/>
    <w:rsid w:val="00C1774C"/>
    <w:rsid w:val="00C17B77"/>
    <w:rsid w:val="00C17E1E"/>
    <w:rsid w:val="00C201F9"/>
    <w:rsid w:val="00C20A0C"/>
    <w:rsid w:val="00C20E0A"/>
    <w:rsid w:val="00C223D8"/>
    <w:rsid w:val="00C226F4"/>
    <w:rsid w:val="00C22A3B"/>
    <w:rsid w:val="00C22EB8"/>
    <w:rsid w:val="00C237A9"/>
    <w:rsid w:val="00C23B63"/>
    <w:rsid w:val="00C23C7C"/>
    <w:rsid w:val="00C23D29"/>
    <w:rsid w:val="00C23D2E"/>
    <w:rsid w:val="00C24544"/>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417"/>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08DC"/>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891"/>
    <w:rsid w:val="00C6591B"/>
    <w:rsid w:val="00C65C0F"/>
    <w:rsid w:val="00C66134"/>
    <w:rsid w:val="00C66E36"/>
    <w:rsid w:val="00C674B0"/>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33"/>
    <w:rsid w:val="00C96E9A"/>
    <w:rsid w:val="00C97324"/>
    <w:rsid w:val="00C97922"/>
    <w:rsid w:val="00CA06BE"/>
    <w:rsid w:val="00CA0AB7"/>
    <w:rsid w:val="00CA1CF9"/>
    <w:rsid w:val="00CA1DFE"/>
    <w:rsid w:val="00CA1E2A"/>
    <w:rsid w:val="00CA1ED4"/>
    <w:rsid w:val="00CA22E0"/>
    <w:rsid w:val="00CA285C"/>
    <w:rsid w:val="00CA2A96"/>
    <w:rsid w:val="00CA2C62"/>
    <w:rsid w:val="00CA32A3"/>
    <w:rsid w:val="00CA3BA3"/>
    <w:rsid w:val="00CA42F6"/>
    <w:rsid w:val="00CA4D52"/>
    <w:rsid w:val="00CA5070"/>
    <w:rsid w:val="00CA5272"/>
    <w:rsid w:val="00CB08CA"/>
    <w:rsid w:val="00CB0DF8"/>
    <w:rsid w:val="00CB0E3D"/>
    <w:rsid w:val="00CB11CF"/>
    <w:rsid w:val="00CB1353"/>
    <w:rsid w:val="00CB1A83"/>
    <w:rsid w:val="00CB2A64"/>
    <w:rsid w:val="00CB44A1"/>
    <w:rsid w:val="00CB45E4"/>
    <w:rsid w:val="00CB4736"/>
    <w:rsid w:val="00CB498E"/>
    <w:rsid w:val="00CB56AB"/>
    <w:rsid w:val="00CB61DD"/>
    <w:rsid w:val="00CB64B0"/>
    <w:rsid w:val="00CB688E"/>
    <w:rsid w:val="00CB7272"/>
    <w:rsid w:val="00CB7E0D"/>
    <w:rsid w:val="00CC188F"/>
    <w:rsid w:val="00CC19ED"/>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8AA"/>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669"/>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3E76"/>
    <w:rsid w:val="00CF4CCA"/>
    <w:rsid w:val="00CF5386"/>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947"/>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1AE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C7E"/>
    <w:rsid w:val="00D23DD1"/>
    <w:rsid w:val="00D2449B"/>
    <w:rsid w:val="00D2498D"/>
    <w:rsid w:val="00D24DB1"/>
    <w:rsid w:val="00D24DC7"/>
    <w:rsid w:val="00D25E70"/>
    <w:rsid w:val="00D26487"/>
    <w:rsid w:val="00D26AAF"/>
    <w:rsid w:val="00D26E4B"/>
    <w:rsid w:val="00D26FC1"/>
    <w:rsid w:val="00D275CD"/>
    <w:rsid w:val="00D27846"/>
    <w:rsid w:val="00D30007"/>
    <w:rsid w:val="00D3032F"/>
    <w:rsid w:val="00D30C24"/>
    <w:rsid w:val="00D30D18"/>
    <w:rsid w:val="00D31067"/>
    <w:rsid w:val="00D31CC7"/>
    <w:rsid w:val="00D32754"/>
    <w:rsid w:val="00D32C7C"/>
    <w:rsid w:val="00D32CAB"/>
    <w:rsid w:val="00D338F9"/>
    <w:rsid w:val="00D345EA"/>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977"/>
    <w:rsid w:val="00D45A12"/>
    <w:rsid w:val="00D45DAE"/>
    <w:rsid w:val="00D46233"/>
    <w:rsid w:val="00D4684B"/>
    <w:rsid w:val="00D46910"/>
    <w:rsid w:val="00D46914"/>
    <w:rsid w:val="00D46C2C"/>
    <w:rsid w:val="00D470F9"/>
    <w:rsid w:val="00D47B87"/>
    <w:rsid w:val="00D504D0"/>
    <w:rsid w:val="00D514E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4EA"/>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270"/>
    <w:rsid w:val="00D9372C"/>
    <w:rsid w:val="00D937BC"/>
    <w:rsid w:val="00D93E0A"/>
    <w:rsid w:val="00D93F22"/>
    <w:rsid w:val="00D9403B"/>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1DD"/>
    <w:rsid w:val="00DB1C1F"/>
    <w:rsid w:val="00DB3387"/>
    <w:rsid w:val="00DB38E5"/>
    <w:rsid w:val="00DB405F"/>
    <w:rsid w:val="00DB42AC"/>
    <w:rsid w:val="00DB4717"/>
    <w:rsid w:val="00DB486E"/>
    <w:rsid w:val="00DB4AA5"/>
    <w:rsid w:val="00DB58E7"/>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293"/>
    <w:rsid w:val="00DD68A6"/>
    <w:rsid w:val="00DD6BD0"/>
    <w:rsid w:val="00DD6F71"/>
    <w:rsid w:val="00DD7410"/>
    <w:rsid w:val="00DD743A"/>
    <w:rsid w:val="00DD77DD"/>
    <w:rsid w:val="00DD7BFA"/>
    <w:rsid w:val="00DE088F"/>
    <w:rsid w:val="00DE09E1"/>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05A"/>
    <w:rsid w:val="00DE6163"/>
    <w:rsid w:val="00DE6885"/>
    <w:rsid w:val="00DE6A0B"/>
    <w:rsid w:val="00DF035D"/>
    <w:rsid w:val="00DF0741"/>
    <w:rsid w:val="00DF0823"/>
    <w:rsid w:val="00DF1582"/>
    <w:rsid w:val="00DF26D7"/>
    <w:rsid w:val="00DF335D"/>
    <w:rsid w:val="00DF3B17"/>
    <w:rsid w:val="00DF3B9B"/>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99C"/>
    <w:rsid w:val="00E07AAE"/>
    <w:rsid w:val="00E07DDC"/>
    <w:rsid w:val="00E07F70"/>
    <w:rsid w:val="00E125DC"/>
    <w:rsid w:val="00E12D43"/>
    <w:rsid w:val="00E12F5C"/>
    <w:rsid w:val="00E1308B"/>
    <w:rsid w:val="00E13124"/>
    <w:rsid w:val="00E134EC"/>
    <w:rsid w:val="00E14D17"/>
    <w:rsid w:val="00E15A69"/>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60A"/>
    <w:rsid w:val="00E47B0A"/>
    <w:rsid w:val="00E47F64"/>
    <w:rsid w:val="00E50341"/>
    <w:rsid w:val="00E50631"/>
    <w:rsid w:val="00E510A0"/>
    <w:rsid w:val="00E5113A"/>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3DB8"/>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70B"/>
    <w:rsid w:val="00E82962"/>
    <w:rsid w:val="00E82DC4"/>
    <w:rsid w:val="00E8313B"/>
    <w:rsid w:val="00E84492"/>
    <w:rsid w:val="00E84740"/>
    <w:rsid w:val="00E84873"/>
    <w:rsid w:val="00E848F9"/>
    <w:rsid w:val="00E84E8B"/>
    <w:rsid w:val="00E84E9D"/>
    <w:rsid w:val="00E851B0"/>
    <w:rsid w:val="00E8679A"/>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228"/>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091E"/>
    <w:rsid w:val="00EF2357"/>
    <w:rsid w:val="00EF2682"/>
    <w:rsid w:val="00EF27A6"/>
    <w:rsid w:val="00EF2C47"/>
    <w:rsid w:val="00EF2F01"/>
    <w:rsid w:val="00EF31E3"/>
    <w:rsid w:val="00EF474D"/>
    <w:rsid w:val="00EF47B1"/>
    <w:rsid w:val="00EF4F61"/>
    <w:rsid w:val="00EF5193"/>
    <w:rsid w:val="00EF58FA"/>
    <w:rsid w:val="00EF5DF9"/>
    <w:rsid w:val="00EF5F53"/>
    <w:rsid w:val="00EF7377"/>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48F4"/>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3C5E"/>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650"/>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0F41"/>
    <w:rsid w:val="00F7117A"/>
    <w:rsid w:val="00F71573"/>
    <w:rsid w:val="00F7298B"/>
    <w:rsid w:val="00F72ED3"/>
    <w:rsid w:val="00F73B2F"/>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B4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84C"/>
    <w:rsid w:val="00F95AD2"/>
    <w:rsid w:val="00F960EF"/>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F96"/>
    <w:rsid w:val="00FB6668"/>
    <w:rsid w:val="00FB68C7"/>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2768"/>
    <w:rsid w:val="00FE27E5"/>
    <w:rsid w:val="00FE310D"/>
    <w:rsid w:val="00FE32B5"/>
    <w:rsid w:val="00FE5099"/>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3CF704CC"/>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table" w:styleId="5-1">
    <w:name w:val="Grid Table 5 Dark Accent 1"/>
    <w:basedOn w:val="a1"/>
    <w:uiPriority w:val="50"/>
    <w:rsid w:val="00DB11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B1Char">
    <w:name w:val="B1 Char"/>
    <w:rsid w:val="008D13F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812719">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E3C14-B8E4-464D-A7AB-2614E7E56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1099</TotalTime>
  <Pages>5</Pages>
  <Words>1371</Words>
  <Characters>7815</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101</cp:revision>
  <cp:lastPrinted>2014-04-22T06:35:00Z</cp:lastPrinted>
  <dcterms:created xsi:type="dcterms:W3CDTF">2018-09-13T04:47:00Z</dcterms:created>
  <dcterms:modified xsi:type="dcterms:W3CDTF">2019-02-15T04:16:00Z</dcterms:modified>
</cp:coreProperties>
</file>