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4E091" w14:textId="0D952336" w:rsidR="00665E11" w:rsidRPr="00152D26" w:rsidRDefault="00665E11" w:rsidP="00665E11">
      <w:pPr>
        <w:tabs>
          <w:tab w:val="center" w:pos="4536"/>
          <w:tab w:val="right" w:pos="8280"/>
          <w:tab w:val="right" w:pos="9639"/>
        </w:tabs>
        <w:ind w:right="2"/>
        <w:rPr>
          <w:rFonts w:ascii="Arial" w:eastAsia="宋体" w:hAnsi="Arial" w:cs="Arial"/>
          <w:b/>
          <w:bCs/>
          <w:sz w:val="36"/>
          <w:lang w:eastAsia="zh-CN"/>
        </w:rPr>
      </w:pPr>
      <w:r w:rsidRPr="00152D26">
        <w:rPr>
          <w:rFonts w:ascii="Arial" w:eastAsia="宋体" w:hAnsi="Arial" w:cs="Arial"/>
          <w:b/>
          <w:bCs/>
          <w:sz w:val="36"/>
        </w:rPr>
        <w:t xml:space="preserve">3GPP TSG RAN WG1 </w:t>
      </w:r>
      <w:r w:rsidR="00627A77" w:rsidRPr="00152D26">
        <w:rPr>
          <w:rFonts w:ascii="Arial" w:eastAsia="宋体" w:hAnsi="Arial" w:cs="Arial"/>
          <w:b/>
          <w:bCs/>
          <w:sz w:val="36"/>
        </w:rPr>
        <w:t>#96</w:t>
      </w:r>
      <w:r w:rsidRPr="00152D26">
        <w:rPr>
          <w:rFonts w:ascii="Arial" w:eastAsia="宋体" w:hAnsi="Arial" w:cs="Arial"/>
          <w:b/>
          <w:bCs/>
          <w:sz w:val="36"/>
        </w:rPr>
        <w:tab/>
      </w:r>
      <w:r w:rsidR="0002046A" w:rsidRPr="00152D26">
        <w:rPr>
          <w:rFonts w:ascii="Arial" w:eastAsia="宋体" w:hAnsi="Arial" w:cs="Arial" w:hint="eastAsia"/>
          <w:b/>
          <w:bCs/>
          <w:sz w:val="36"/>
          <w:lang w:eastAsia="zh-CN"/>
        </w:rPr>
        <w:t xml:space="preserve">  </w:t>
      </w:r>
      <w:r w:rsidR="00627A77" w:rsidRPr="00152D26">
        <w:rPr>
          <w:rFonts w:ascii="Arial" w:eastAsia="宋体" w:hAnsi="Arial" w:cs="Arial"/>
          <w:b/>
          <w:bCs/>
          <w:sz w:val="36"/>
          <w:lang w:eastAsia="zh-CN"/>
        </w:rPr>
        <w:tab/>
        <w:t xml:space="preserve">   </w:t>
      </w:r>
      <w:r w:rsidR="00E72F37" w:rsidRPr="00152D26">
        <w:rPr>
          <w:rFonts w:ascii="Arial" w:eastAsia="宋体" w:hAnsi="Arial" w:cs="Arial"/>
          <w:b/>
          <w:bCs/>
          <w:sz w:val="36"/>
          <w:lang w:eastAsia="zh-CN"/>
        </w:rPr>
        <w:t xml:space="preserve"> </w:t>
      </w:r>
      <w:r w:rsidRPr="00152D26">
        <w:rPr>
          <w:rFonts w:ascii="Arial" w:eastAsia="宋体" w:hAnsi="Arial" w:cs="Arial"/>
          <w:b/>
          <w:bCs/>
          <w:sz w:val="36"/>
        </w:rPr>
        <w:t>R1-</w:t>
      </w:r>
      <w:r w:rsidR="0071633A" w:rsidRPr="00152D26">
        <w:rPr>
          <w:rFonts w:ascii="Arial" w:eastAsia="宋体" w:hAnsi="Arial" w:cs="Arial"/>
          <w:b/>
          <w:bCs/>
          <w:sz w:val="36"/>
        </w:rPr>
        <w:t>19</w:t>
      </w:r>
      <w:r w:rsidR="0071633A" w:rsidRPr="00152D26">
        <w:rPr>
          <w:rFonts w:ascii="Arial" w:eastAsia="宋体" w:hAnsi="Arial" w:cs="Arial" w:hint="eastAsia"/>
          <w:b/>
          <w:bCs/>
          <w:sz w:val="36"/>
          <w:lang w:eastAsia="zh-CN"/>
        </w:rPr>
        <w:t>0</w:t>
      </w:r>
      <w:r w:rsidR="0071633A">
        <w:rPr>
          <w:rFonts w:ascii="Arial" w:eastAsia="宋体" w:hAnsi="Arial" w:cs="Arial"/>
          <w:b/>
          <w:bCs/>
          <w:sz w:val="36"/>
          <w:lang w:eastAsia="zh-CN"/>
        </w:rPr>
        <w:t>2162</w:t>
      </w:r>
    </w:p>
    <w:p w14:paraId="79380DFD" w14:textId="77777777" w:rsidR="00665E11" w:rsidRPr="00152D26" w:rsidRDefault="00627A77" w:rsidP="00665E11">
      <w:pPr>
        <w:tabs>
          <w:tab w:val="center" w:pos="4536"/>
          <w:tab w:val="right" w:pos="9072"/>
        </w:tabs>
        <w:rPr>
          <w:rFonts w:ascii="Arial" w:eastAsia="MS Mincho" w:hAnsi="Arial" w:cs="Arial"/>
          <w:b/>
          <w:bCs/>
          <w:sz w:val="36"/>
          <w:lang w:eastAsia="ja-JP"/>
        </w:rPr>
      </w:pPr>
      <w:r w:rsidRPr="00152D26">
        <w:rPr>
          <w:rFonts w:ascii="Arial" w:eastAsia="MS Mincho" w:hAnsi="Arial" w:cs="Arial"/>
          <w:b/>
          <w:bCs/>
          <w:sz w:val="36"/>
          <w:lang w:eastAsia="ja-JP"/>
        </w:rPr>
        <w:t>Athens</w:t>
      </w:r>
      <w:r w:rsidR="00665E11" w:rsidRPr="00152D26">
        <w:rPr>
          <w:rFonts w:ascii="Arial" w:eastAsia="MS Mincho" w:hAnsi="Arial" w:cs="Arial"/>
          <w:b/>
          <w:bCs/>
          <w:sz w:val="36"/>
          <w:lang w:eastAsia="ja-JP"/>
        </w:rPr>
        <w:t xml:space="preserve">, </w:t>
      </w:r>
      <w:r w:rsidR="00E72F37" w:rsidRPr="00152D26">
        <w:rPr>
          <w:rFonts w:ascii="Arial" w:eastAsia="MS Mincho" w:hAnsi="Arial" w:cs="Arial"/>
          <w:b/>
          <w:bCs/>
          <w:sz w:val="36"/>
          <w:lang w:eastAsia="ja-JP"/>
        </w:rPr>
        <w:t>Greece,</w:t>
      </w:r>
      <w:r w:rsidR="00665E11" w:rsidRPr="00152D26">
        <w:rPr>
          <w:rFonts w:ascii="Arial" w:eastAsia="MS Mincho" w:hAnsi="Arial" w:cs="Arial"/>
          <w:b/>
          <w:bCs/>
          <w:sz w:val="36"/>
          <w:lang w:eastAsia="ja-JP"/>
        </w:rPr>
        <w:t xml:space="preserve"> 2</w:t>
      </w:r>
      <w:r w:rsidR="002901D3" w:rsidRPr="00152D26">
        <w:rPr>
          <w:rFonts w:ascii="Arial" w:eastAsia="MS Mincho" w:hAnsi="Arial" w:cs="Arial"/>
          <w:b/>
          <w:bCs/>
          <w:sz w:val="36"/>
          <w:lang w:eastAsia="ja-JP"/>
        </w:rPr>
        <w:t>5</w:t>
      </w:r>
      <w:r w:rsidR="00665E11" w:rsidRPr="00152D26">
        <w:rPr>
          <w:rFonts w:ascii="Arial" w:eastAsia="MS Mincho" w:hAnsi="Arial" w:cs="Arial"/>
          <w:b/>
          <w:bCs/>
          <w:sz w:val="36"/>
          <w:vertAlign w:val="superscript"/>
          <w:lang w:eastAsia="ja-JP"/>
        </w:rPr>
        <w:t>st</w:t>
      </w:r>
      <w:r w:rsidR="00665E11" w:rsidRPr="00152D26">
        <w:rPr>
          <w:rFonts w:ascii="Arial" w:eastAsia="MS Mincho" w:hAnsi="Arial" w:cs="Arial"/>
          <w:b/>
          <w:bCs/>
          <w:sz w:val="36"/>
          <w:lang w:eastAsia="ja-JP"/>
        </w:rPr>
        <w:t xml:space="preserve"> </w:t>
      </w:r>
      <w:r w:rsidR="002901D3" w:rsidRPr="00152D26">
        <w:rPr>
          <w:rFonts w:ascii="Arial" w:eastAsia="MS Mincho" w:hAnsi="Arial" w:cs="Arial"/>
          <w:b/>
          <w:bCs/>
          <w:sz w:val="36"/>
          <w:lang w:eastAsia="ja-JP"/>
        </w:rPr>
        <w:t xml:space="preserve">February </w:t>
      </w:r>
      <w:r w:rsidR="00665E11" w:rsidRPr="00152D26">
        <w:rPr>
          <w:rFonts w:ascii="Arial" w:eastAsia="MS Mincho" w:hAnsi="Arial" w:cs="Arial"/>
          <w:b/>
          <w:bCs/>
          <w:sz w:val="36"/>
          <w:lang w:eastAsia="ja-JP"/>
        </w:rPr>
        <w:t xml:space="preserve">– </w:t>
      </w:r>
      <w:r w:rsidR="002901D3" w:rsidRPr="00152D26">
        <w:rPr>
          <w:rFonts w:ascii="Arial" w:eastAsia="MS Mincho" w:hAnsi="Arial" w:cs="Arial"/>
          <w:b/>
          <w:bCs/>
          <w:sz w:val="36"/>
          <w:lang w:eastAsia="ja-JP"/>
        </w:rPr>
        <w:t>1</w:t>
      </w:r>
      <w:r w:rsidR="002901D3" w:rsidRPr="00152D26">
        <w:rPr>
          <w:rFonts w:ascii="Arial" w:eastAsia="MS Mincho" w:hAnsi="Arial" w:cs="Arial"/>
          <w:b/>
          <w:bCs/>
          <w:sz w:val="36"/>
          <w:vertAlign w:val="superscript"/>
          <w:lang w:eastAsia="ja-JP"/>
        </w:rPr>
        <w:t>st</w:t>
      </w:r>
      <w:r w:rsidR="002901D3" w:rsidRPr="00152D26">
        <w:rPr>
          <w:rFonts w:ascii="Arial" w:eastAsia="MS Mincho" w:hAnsi="Arial" w:cs="Arial"/>
          <w:b/>
          <w:bCs/>
          <w:sz w:val="36"/>
          <w:lang w:eastAsia="ja-JP"/>
        </w:rPr>
        <w:t xml:space="preserve"> March</w:t>
      </w:r>
      <w:r w:rsidR="00665E11" w:rsidRPr="00152D26">
        <w:rPr>
          <w:rFonts w:ascii="Arial" w:eastAsia="MS Mincho" w:hAnsi="Arial" w:cs="Arial"/>
          <w:b/>
          <w:bCs/>
          <w:sz w:val="36"/>
          <w:lang w:eastAsia="ja-JP"/>
        </w:rPr>
        <w:t>, 2019</w:t>
      </w:r>
    </w:p>
    <w:p w14:paraId="767D91A7" w14:textId="77777777" w:rsidR="000247A4" w:rsidRPr="00152D26" w:rsidRDefault="000247A4" w:rsidP="004B69A5">
      <w:pPr>
        <w:pBdr>
          <w:top w:val="single" w:sz="4" w:space="1" w:color="auto"/>
        </w:pBdr>
        <w:spacing w:after="0"/>
        <w:jc w:val="left"/>
        <w:rPr>
          <w:b/>
          <w:kern w:val="2"/>
          <w:sz w:val="32"/>
          <w:lang w:eastAsia="zh-CN"/>
        </w:rPr>
      </w:pPr>
    </w:p>
    <w:p w14:paraId="4A499F7D" w14:textId="77777777" w:rsidR="000247A4" w:rsidRPr="00152D26" w:rsidRDefault="000247A4" w:rsidP="004B69A5">
      <w:pPr>
        <w:tabs>
          <w:tab w:val="left" w:pos="1985"/>
        </w:tabs>
        <w:overflowPunct w:val="0"/>
        <w:snapToGrid/>
        <w:ind w:left="1985" w:hanging="1985"/>
        <w:textAlignment w:val="baseline"/>
        <w:rPr>
          <w:b/>
          <w:bCs/>
          <w:sz w:val="28"/>
          <w:szCs w:val="20"/>
          <w:lang w:val="en-GB" w:eastAsia="zh-CN"/>
        </w:rPr>
      </w:pPr>
      <w:r w:rsidRPr="00152D26">
        <w:rPr>
          <w:b/>
          <w:bCs/>
          <w:sz w:val="28"/>
          <w:szCs w:val="20"/>
          <w:lang w:val="en-GB" w:eastAsia="zh-CN"/>
        </w:rPr>
        <w:t>Agenda Item:</w:t>
      </w:r>
      <w:r w:rsidRPr="00152D26">
        <w:rPr>
          <w:b/>
          <w:bCs/>
          <w:sz w:val="28"/>
          <w:szCs w:val="20"/>
          <w:lang w:val="en-GB" w:eastAsia="zh-CN"/>
        </w:rPr>
        <w:tab/>
      </w:r>
      <w:r w:rsidR="00AB5318" w:rsidRPr="00152D26">
        <w:rPr>
          <w:b/>
          <w:bCs/>
          <w:sz w:val="28"/>
          <w:szCs w:val="20"/>
          <w:lang w:val="en-GB" w:eastAsia="zh-CN"/>
        </w:rPr>
        <w:t>7.2.8.3</w:t>
      </w:r>
    </w:p>
    <w:p w14:paraId="057866F0" w14:textId="77777777" w:rsidR="000247A4" w:rsidRPr="00152D26" w:rsidRDefault="000247A4" w:rsidP="004B69A5">
      <w:pPr>
        <w:tabs>
          <w:tab w:val="left" w:pos="1985"/>
        </w:tabs>
        <w:overflowPunct w:val="0"/>
        <w:snapToGrid/>
        <w:ind w:left="1985" w:hanging="1985"/>
        <w:textAlignment w:val="baseline"/>
        <w:rPr>
          <w:b/>
          <w:bCs/>
          <w:sz w:val="28"/>
          <w:szCs w:val="20"/>
          <w:lang w:val="en-GB" w:eastAsia="zh-CN"/>
        </w:rPr>
      </w:pPr>
      <w:r w:rsidRPr="00152D26">
        <w:rPr>
          <w:b/>
          <w:bCs/>
          <w:sz w:val="28"/>
          <w:szCs w:val="20"/>
          <w:lang w:val="en-GB" w:eastAsia="zh-CN"/>
        </w:rPr>
        <w:t>Source:</w:t>
      </w:r>
      <w:r w:rsidRPr="00152D26">
        <w:rPr>
          <w:b/>
          <w:bCs/>
          <w:sz w:val="28"/>
          <w:szCs w:val="20"/>
          <w:lang w:val="en-GB" w:eastAsia="zh-CN"/>
        </w:rPr>
        <w:tab/>
        <w:t>Lenovo</w:t>
      </w:r>
      <w:r w:rsidRPr="00152D26">
        <w:rPr>
          <w:b/>
          <w:bCs/>
          <w:sz w:val="28"/>
          <w:szCs w:val="20"/>
          <w:lang w:eastAsia="zh-CN"/>
        </w:rPr>
        <w:t>,</w:t>
      </w:r>
      <w:r w:rsidRPr="00152D26">
        <w:rPr>
          <w:b/>
          <w:bCs/>
          <w:sz w:val="28"/>
          <w:szCs w:val="20"/>
          <w:lang w:val="en-GB" w:eastAsia="zh-CN"/>
        </w:rPr>
        <w:t xml:space="preserve"> Motorola Mobility</w:t>
      </w:r>
    </w:p>
    <w:p w14:paraId="7711C792" w14:textId="77777777" w:rsidR="000247A4" w:rsidRPr="00152D26" w:rsidRDefault="000247A4" w:rsidP="004B69A5">
      <w:pPr>
        <w:tabs>
          <w:tab w:val="left" w:pos="1985"/>
        </w:tabs>
        <w:overflowPunct w:val="0"/>
        <w:snapToGrid/>
        <w:ind w:left="1985" w:hanging="1985"/>
        <w:textAlignment w:val="baseline"/>
        <w:rPr>
          <w:b/>
          <w:bCs/>
          <w:sz w:val="28"/>
          <w:szCs w:val="20"/>
          <w:lang w:eastAsia="zh-CN"/>
        </w:rPr>
      </w:pPr>
      <w:r w:rsidRPr="00152D26">
        <w:rPr>
          <w:b/>
          <w:bCs/>
          <w:sz w:val="28"/>
          <w:szCs w:val="20"/>
          <w:lang w:val="en-GB" w:eastAsia="zh-CN"/>
        </w:rPr>
        <w:t>Title:</w:t>
      </w:r>
      <w:r w:rsidRPr="00152D26">
        <w:rPr>
          <w:b/>
          <w:bCs/>
          <w:sz w:val="28"/>
          <w:szCs w:val="20"/>
          <w:lang w:val="en-GB" w:eastAsia="zh-CN"/>
        </w:rPr>
        <w:tab/>
      </w:r>
      <w:r w:rsidR="00DE0C8E" w:rsidRPr="00152D26">
        <w:rPr>
          <w:b/>
          <w:bCs/>
          <w:sz w:val="28"/>
          <w:szCs w:val="20"/>
          <w:lang w:val="en-GB" w:eastAsia="zh-CN"/>
        </w:rPr>
        <w:t xml:space="preserve">Discussion </w:t>
      </w:r>
      <w:r w:rsidR="008B68CD" w:rsidRPr="00152D26">
        <w:rPr>
          <w:b/>
          <w:bCs/>
          <w:sz w:val="28"/>
          <w:szCs w:val="20"/>
          <w:lang w:val="en-GB" w:eastAsia="zh-CN"/>
        </w:rPr>
        <w:t>of</w:t>
      </w:r>
      <w:r w:rsidR="00E3492F" w:rsidRPr="00152D26">
        <w:rPr>
          <w:b/>
          <w:bCs/>
          <w:sz w:val="28"/>
          <w:szCs w:val="20"/>
          <w:lang w:val="en-GB" w:eastAsia="zh-CN"/>
        </w:rPr>
        <w:t xml:space="preserve"> </w:t>
      </w:r>
      <w:r w:rsidR="00AB5318" w:rsidRPr="00152D26">
        <w:rPr>
          <w:b/>
          <w:bCs/>
          <w:sz w:val="28"/>
          <w:szCs w:val="20"/>
          <w:lang w:val="en-GB" w:eastAsia="zh-CN"/>
        </w:rPr>
        <w:t>multi-beam operation</w:t>
      </w:r>
    </w:p>
    <w:p w14:paraId="002229B3" w14:textId="77777777" w:rsidR="000247A4" w:rsidRPr="00152D26" w:rsidRDefault="000247A4" w:rsidP="004B69A5">
      <w:pPr>
        <w:tabs>
          <w:tab w:val="left" w:pos="1985"/>
        </w:tabs>
        <w:overflowPunct w:val="0"/>
        <w:snapToGrid/>
        <w:ind w:left="1985" w:hanging="1985"/>
        <w:textAlignment w:val="baseline"/>
        <w:rPr>
          <w:b/>
          <w:bCs/>
          <w:sz w:val="28"/>
          <w:szCs w:val="20"/>
          <w:lang w:val="en-GB" w:eastAsia="zh-CN"/>
        </w:rPr>
      </w:pPr>
      <w:r w:rsidRPr="00152D26">
        <w:rPr>
          <w:b/>
          <w:bCs/>
          <w:sz w:val="28"/>
          <w:szCs w:val="20"/>
          <w:lang w:val="en-GB" w:eastAsia="zh-CN"/>
        </w:rPr>
        <w:t>Document for:</w:t>
      </w:r>
      <w:r w:rsidRPr="00152D26">
        <w:rPr>
          <w:b/>
          <w:bCs/>
          <w:sz w:val="28"/>
          <w:szCs w:val="20"/>
          <w:lang w:val="en-GB" w:eastAsia="zh-CN"/>
        </w:rPr>
        <w:tab/>
        <w:t>Discussion</w:t>
      </w:r>
    </w:p>
    <w:p w14:paraId="39A65CAB" w14:textId="77777777" w:rsidR="000247A4" w:rsidRPr="00152D26" w:rsidRDefault="000247A4" w:rsidP="004B69A5">
      <w:pPr>
        <w:pBdr>
          <w:bottom w:val="single" w:sz="4" w:space="1" w:color="auto"/>
        </w:pBdr>
        <w:spacing w:after="0"/>
        <w:jc w:val="left"/>
        <w:rPr>
          <w:b/>
          <w:kern w:val="2"/>
          <w:sz w:val="28"/>
          <w:lang w:eastAsia="zh-CN"/>
        </w:rPr>
      </w:pPr>
    </w:p>
    <w:p w14:paraId="3E3DDF25" w14:textId="77777777" w:rsidR="000247A4" w:rsidRPr="00152D26" w:rsidRDefault="000247A4" w:rsidP="00181644">
      <w:pPr>
        <w:pStyle w:val="Heading1"/>
        <w:spacing w:line="276" w:lineRule="auto"/>
        <w:ind w:left="431" w:hanging="431"/>
        <w:rPr>
          <w:sz w:val="36"/>
          <w:lang w:eastAsia="zh-CN"/>
        </w:rPr>
      </w:pPr>
      <w:bookmarkStart w:id="0" w:name="_Ref124589705"/>
      <w:bookmarkStart w:id="1" w:name="_Ref129681862"/>
      <w:r w:rsidRPr="00152D26">
        <w:rPr>
          <w:sz w:val="36"/>
          <w:lang w:eastAsia="zh-CN"/>
        </w:rPr>
        <w:t>Introduction</w:t>
      </w:r>
      <w:bookmarkEnd w:id="0"/>
      <w:bookmarkEnd w:id="1"/>
    </w:p>
    <w:p w14:paraId="66A65A31" w14:textId="77777777" w:rsidR="001A5EF4" w:rsidRPr="00152D26" w:rsidRDefault="00ED0ACF" w:rsidP="00B65581">
      <w:pPr>
        <w:spacing w:line="276" w:lineRule="auto"/>
        <w:rPr>
          <w:lang w:eastAsia="zh-CN"/>
        </w:rPr>
      </w:pPr>
      <w:r w:rsidRPr="00152D26">
        <w:rPr>
          <w:lang w:eastAsia="zh-CN"/>
        </w:rPr>
        <w:t xml:space="preserve">Enhancements </w:t>
      </w:r>
      <w:r w:rsidR="00DD7A76" w:rsidRPr="00152D26">
        <w:rPr>
          <w:lang w:eastAsia="zh-CN"/>
        </w:rPr>
        <w:t>to</w:t>
      </w:r>
      <w:r w:rsidRPr="00152D26">
        <w:rPr>
          <w:lang w:eastAsia="zh-CN"/>
        </w:rPr>
        <w:t xml:space="preserve"> m</w:t>
      </w:r>
      <w:r w:rsidR="008D3EEA" w:rsidRPr="00152D26">
        <w:rPr>
          <w:lang w:eastAsia="zh-CN"/>
        </w:rPr>
        <w:t>ult</w:t>
      </w:r>
      <w:r w:rsidR="00431D41" w:rsidRPr="00152D26">
        <w:rPr>
          <w:rFonts w:hint="eastAsia"/>
          <w:lang w:eastAsia="zh-CN"/>
        </w:rPr>
        <w:t>i</w:t>
      </w:r>
      <w:r w:rsidR="008D3EEA" w:rsidRPr="00152D26">
        <w:rPr>
          <w:lang w:eastAsia="zh-CN"/>
        </w:rPr>
        <w:t>-</w:t>
      </w:r>
      <w:r w:rsidR="00AB5318" w:rsidRPr="00152D26">
        <w:rPr>
          <w:lang w:eastAsia="zh-CN"/>
        </w:rPr>
        <w:t xml:space="preserve">beam operation </w:t>
      </w:r>
      <w:r w:rsidRPr="00152D26">
        <w:rPr>
          <w:lang w:eastAsia="zh-CN"/>
        </w:rPr>
        <w:t xml:space="preserve">is a key part of the Release </w:t>
      </w:r>
      <w:r w:rsidR="00D810A3" w:rsidRPr="00152D26">
        <w:rPr>
          <w:lang w:eastAsia="zh-CN"/>
        </w:rPr>
        <w:t xml:space="preserve">16 </w:t>
      </w:r>
      <w:r w:rsidRPr="00152D26">
        <w:rPr>
          <w:lang w:eastAsia="zh-CN"/>
        </w:rPr>
        <w:t xml:space="preserve">WI on </w:t>
      </w:r>
      <w:r w:rsidR="008A5670" w:rsidRPr="00152D26">
        <w:rPr>
          <w:lang w:eastAsia="zh-CN"/>
        </w:rPr>
        <w:t xml:space="preserve">NR </w:t>
      </w:r>
      <w:r w:rsidRPr="00152D26">
        <w:rPr>
          <w:lang w:eastAsia="zh-CN"/>
        </w:rPr>
        <w:t>MIMO enhancement</w:t>
      </w:r>
      <w:r w:rsidR="004544E2" w:rsidRPr="00152D26">
        <w:rPr>
          <w:lang w:eastAsia="zh-CN"/>
        </w:rPr>
        <w:t xml:space="preserve"> </w:t>
      </w:r>
      <w:r w:rsidR="003F4E29" w:rsidRPr="00152D26">
        <w:rPr>
          <w:sz w:val="28"/>
        </w:rPr>
        <w:fldChar w:fldCharType="begin"/>
      </w:r>
      <w:r w:rsidR="003F4E29" w:rsidRPr="00152D26">
        <w:rPr>
          <w:sz w:val="28"/>
        </w:rPr>
        <w:instrText xml:space="preserve"> REF _Ref523924562 \r \h  \* MERGEFORMAT </w:instrText>
      </w:r>
      <w:r w:rsidR="003F4E29" w:rsidRPr="00152D26">
        <w:rPr>
          <w:sz w:val="28"/>
        </w:rPr>
      </w:r>
      <w:r w:rsidR="003F4E29" w:rsidRPr="00152D26">
        <w:rPr>
          <w:sz w:val="28"/>
        </w:rPr>
        <w:fldChar w:fldCharType="separate"/>
      </w:r>
      <w:r w:rsidR="00DF1A28" w:rsidRPr="00152D26">
        <w:rPr>
          <w:lang w:eastAsia="zh-CN"/>
        </w:rPr>
        <w:t>[1]</w:t>
      </w:r>
      <w:r w:rsidR="003F4E29" w:rsidRPr="00152D26">
        <w:rPr>
          <w:sz w:val="28"/>
        </w:rPr>
        <w:fldChar w:fldCharType="end"/>
      </w:r>
      <w:r w:rsidRPr="00152D26">
        <w:rPr>
          <w:lang w:eastAsia="zh-CN"/>
        </w:rPr>
        <w:t xml:space="preserve">. </w:t>
      </w:r>
      <w:r w:rsidR="00924332" w:rsidRPr="00152D26">
        <w:rPr>
          <w:lang w:eastAsia="zh-CN"/>
        </w:rPr>
        <w:t>In the Taipei ad hoc meeting, the following agreements were reached on this subject</w:t>
      </w:r>
      <w:r w:rsidR="00AB5318" w:rsidRPr="00152D26">
        <w:rPr>
          <w:lang w:eastAsia="zh-CN"/>
        </w:rPr>
        <w:t xml:space="preserve"> </w:t>
      </w:r>
      <w:r w:rsidR="00AB5318" w:rsidRPr="00152D26">
        <w:rPr>
          <w:lang w:eastAsia="zh-CN"/>
        </w:rPr>
        <w:fldChar w:fldCharType="begin"/>
      </w:r>
      <w:r w:rsidR="00AB5318" w:rsidRPr="00152D26">
        <w:rPr>
          <w:lang w:eastAsia="zh-CN"/>
        </w:rPr>
        <w:instrText xml:space="preserve"> REF _Ref528792518 \r \h </w:instrText>
      </w:r>
      <w:r w:rsidR="00152D26" w:rsidRPr="00152D26">
        <w:rPr>
          <w:lang w:eastAsia="zh-CN"/>
        </w:rPr>
        <w:instrText xml:space="preserve"> \* MERGEFORMAT </w:instrText>
      </w:r>
      <w:r w:rsidR="00AB5318" w:rsidRPr="00152D26">
        <w:rPr>
          <w:lang w:eastAsia="zh-CN"/>
        </w:rPr>
      </w:r>
      <w:r w:rsidR="00AB5318" w:rsidRPr="00152D26">
        <w:rPr>
          <w:lang w:eastAsia="zh-CN"/>
        </w:rPr>
        <w:fldChar w:fldCharType="separate"/>
      </w:r>
      <w:r w:rsidR="00AB5318" w:rsidRPr="00152D26">
        <w:rPr>
          <w:lang w:eastAsia="zh-CN"/>
        </w:rPr>
        <w:t>[2]</w:t>
      </w:r>
      <w:r w:rsidR="00AB5318" w:rsidRPr="00152D26">
        <w:rPr>
          <w:lang w:eastAsia="zh-CN"/>
        </w:rPr>
        <w:fldChar w:fldCharType="end"/>
      </w:r>
      <w:r w:rsidR="00924332" w:rsidRPr="00152D26">
        <w:rPr>
          <w:lang w:eastAsia="zh-CN"/>
        </w:rPr>
        <w:t>:</w:t>
      </w:r>
    </w:p>
    <w:p w14:paraId="16DEFC25" w14:textId="77777777" w:rsidR="00AB5318" w:rsidRPr="00152D26" w:rsidRDefault="00AB5318" w:rsidP="009F3C8C">
      <w:pPr>
        <w:spacing w:beforeLines="50" w:before="120" w:after="0" w:line="276" w:lineRule="auto"/>
        <w:rPr>
          <w:lang w:eastAsia="zh-CN"/>
        </w:rPr>
      </w:pPr>
    </w:p>
    <w:p w14:paraId="037BD1F7" w14:textId="77777777" w:rsidR="00C04DB0" w:rsidRPr="00152D26" w:rsidRDefault="00C04DB0" w:rsidP="00C04DB0">
      <w:pPr>
        <w:rPr>
          <w:b/>
          <w:szCs w:val="20"/>
          <w:highlight w:val="green"/>
          <w:lang w:eastAsia="x-none"/>
        </w:rPr>
      </w:pPr>
      <w:r w:rsidRPr="00152D26">
        <w:rPr>
          <w:b/>
          <w:szCs w:val="20"/>
          <w:highlight w:val="green"/>
          <w:lang w:eastAsia="x-none"/>
        </w:rPr>
        <w:t xml:space="preserve">Agreement </w:t>
      </w:r>
    </w:p>
    <w:p w14:paraId="40329EE3" w14:textId="77777777" w:rsidR="00C04DB0" w:rsidRPr="00152D26" w:rsidRDefault="00C04DB0" w:rsidP="00C04DB0">
      <w:pPr>
        <w:rPr>
          <w:szCs w:val="20"/>
        </w:rPr>
      </w:pPr>
      <w:r w:rsidRPr="00152D26">
        <w:rPr>
          <w:szCs w:val="20"/>
        </w:rPr>
        <w:t>For UL beam management latency reduction in controlling PUCCH spatial relation, the maximum RRC configurable number of spatial relations for PUCCH (i.e., maxNrofSpatialRelationInfos) is increased to be 64 per BWP.</w:t>
      </w:r>
    </w:p>
    <w:p w14:paraId="7106401B"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FFS: RRC and/or MAC CE signaling overhead reduction related to this.</w:t>
      </w:r>
    </w:p>
    <w:p w14:paraId="17D63D41" w14:textId="77777777" w:rsidR="00C04DB0" w:rsidRPr="00152D26" w:rsidRDefault="00C04DB0" w:rsidP="00C04DB0">
      <w:pPr>
        <w:rPr>
          <w:szCs w:val="20"/>
          <w:lang w:eastAsia="x-none"/>
        </w:rPr>
      </w:pPr>
    </w:p>
    <w:p w14:paraId="10F89A64" w14:textId="77777777" w:rsidR="00C04DB0" w:rsidRPr="00152D26" w:rsidRDefault="00C04DB0" w:rsidP="00C04DB0">
      <w:pPr>
        <w:rPr>
          <w:b/>
          <w:szCs w:val="20"/>
          <w:highlight w:val="green"/>
          <w:lang w:eastAsia="x-none"/>
        </w:rPr>
      </w:pPr>
      <w:r w:rsidRPr="00152D26">
        <w:rPr>
          <w:b/>
          <w:szCs w:val="20"/>
          <w:highlight w:val="green"/>
          <w:lang w:eastAsia="x-none"/>
        </w:rPr>
        <w:t>Agreement</w:t>
      </w:r>
    </w:p>
    <w:p w14:paraId="2C47B583" w14:textId="77777777" w:rsidR="00C04DB0" w:rsidRPr="00D812B1" w:rsidRDefault="00C04DB0" w:rsidP="00C04DB0">
      <w:pPr>
        <w:pStyle w:val="LGTdoc"/>
        <w:spacing w:afterLines="0" w:line="240" w:lineRule="auto"/>
        <w:contextualSpacing/>
        <w:rPr>
          <w:rFonts w:eastAsiaTheme="minorEastAsia"/>
          <w:kern w:val="0"/>
          <w:szCs w:val="20"/>
          <w:lang w:val="en-US" w:eastAsia="en-US"/>
        </w:rPr>
      </w:pPr>
      <w:r w:rsidRPr="00D812B1">
        <w:rPr>
          <w:rFonts w:eastAsiaTheme="minorEastAsia"/>
          <w:kern w:val="0"/>
          <w:szCs w:val="20"/>
          <w:lang w:val="en-US" w:eastAsia="en-US"/>
        </w:rPr>
        <w:t>For latency and overhead reduction for DL beam management,</w:t>
      </w:r>
    </w:p>
    <w:p w14:paraId="560B2B7E"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D812B1">
        <w:rPr>
          <w:rFonts w:ascii="Times New Roman" w:hAnsi="Times New Roman"/>
          <w:szCs w:val="20"/>
        </w:rPr>
        <w:t>No new CSI-RS design and no new term such as ‘sub-time unit’ or ‘sub-symbol’ are introduced in</w:t>
      </w:r>
      <w:r w:rsidRPr="00152D26">
        <w:rPr>
          <w:rFonts w:ascii="Times New Roman" w:eastAsia="宋体" w:hAnsi="Times New Roman"/>
          <w:szCs w:val="20"/>
        </w:rPr>
        <w:t xml:space="preserve"> Rel-16, i.e., no support of sub-time unit for beam management RS shorter than 1 OFDM symbol</w:t>
      </w:r>
    </w:p>
    <w:p w14:paraId="059076DD" w14:textId="77777777" w:rsidR="00C04DB0" w:rsidRPr="00152D26" w:rsidRDefault="00C04DB0" w:rsidP="00C04DB0">
      <w:pPr>
        <w:rPr>
          <w:szCs w:val="20"/>
          <w:lang w:eastAsia="x-none"/>
        </w:rPr>
      </w:pPr>
      <w:r w:rsidRPr="00152D26">
        <w:rPr>
          <w:szCs w:val="20"/>
          <w:lang w:eastAsia="x-none"/>
        </w:rPr>
        <w:t>Companies can provide further evaluation results and proposals for faster DL beam operation other than those requiring sub-time unit</w:t>
      </w:r>
    </w:p>
    <w:p w14:paraId="122CB9F4" w14:textId="77777777" w:rsidR="00C04DB0" w:rsidRPr="00152D26" w:rsidRDefault="00C04DB0" w:rsidP="00C04DB0">
      <w:pPr>
        <w:rPr>
          <w:szCs w:val="20"/>
          <w:lang w:eastAsia="x-none"/>
        </w:rPr>
      </w:pPr>
    </w:p>
    <w:p w14:paraId="58E68BEC" w14:textId="77777777" w:rsidR="00C04DB0" w:rsidRPr="00152D26" w:rsidRDefault="00C04DB0" w:rsidP="00C04DB0">
      <w:pPr>
        <w:rPr>
          <w:b/>
          <w:szCs w:val="20"/>
          <w:highlight w:val="green"/>
        </w:rPr>
      </w:pPr>
      <w:r w:rsidRPr="00152D26">
        <w:rPr>
          <w:b/>
          <w:szCs w:val="20"/>
          <w:highlight w:val="green"/>
        </w:rPr>
        <w:t>Agreement</w:t>
      </w:r>
    </w:p>
    <w:p w14:paraId="1F92C51D" w14:textId="77777777" w:rsidR="00C04DB0" w:rsidRPr="00152D26" w:rsidRDefault="00C04DB0" w:rsidP="00C04DB0">
      <w:pPr>
        <w:pStyle w:val="ListParagraph"/>
        <w:ind w:left="0"/>
        <w:jc w:val="both"/>
        <w:rPr>
          <w:rFonts w:ascii="Times New Roman" w:hAnsi="Times New Roman"/>
          <w:szCs w:val="20"/>
        </w:rPr>
      </w:pPr>
      <w:r w:rsidRPr="00152D26">
        <w:rPr>
          <w:rFonts w:ascii="Times New Roman" w:hAnsi="Times New Roman"/>
          <w:szCs w:val="20"/>
        </w:rPr>
        <w:t>For L1-SINR, interference can be measured based on dedicated resource(s) for interference measurement.</w:t>
      </w:r>
    </w:p>
    <w:p w14:paraId="5CA09DFC"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FFS: UE assumes interference signal on the REs of the RS for signal part and REs for dedicated resource(s) for interference measurement similar to specified in 38.214</w:t>
      </w:r>
    </w:p>
    <w:p w14:paraId="18D9AC15"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FFS: whether resource(s) for interference measurement can be NZP based or ZP based or both</w:t>
      </w:r>
    </w:p>
    <w:p w14:paraId="71AB6BCE"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 xml:space="preserve">FFS: whether/how to reuse NZP CSI-RS resource(s) configured for channel measurement as resource(s) for interference measurement </w:t>
      </w:r>
    </w:p>
    <w:p w14:paraId="5853B74B" w14:textId="77777777" w:rsidR="00C04DB0" w:rsidRPr="00152D26" w:rsidRDefault="00C04DB0" w:rsidP="00C04DB0">
      <w:pPr>
        <w:rPr>
          <w:szCs w:val="20"/>
          <w:lang w:eastAsia="x-none"/>
        </w:rPr>
      </w:pPr>
    </w:p>
    <w:p w14:paraId="1EABA305" w14:textId="77777777" w:rsidR="00C04DB0" w:rsidRPr="00152D26" w:rsidRDefault="00C04DB0" w:rsidP="00C04DB0">
      <w:pPr>
        <w:rPr>
          <w:b/>
          <w:szCs w:val="20"/>
          <w:highlight w:val="green"/>
        </w:rPr>
      </w:pPr>
      <w:r w:rsidRPr="00152D26">
        <w:rPr>
          <w:b/>
          <w:szCs w:val="20"/>
          <w:highlight w:val="green"/>
        </w:rPr>
        <w:t>Agreement</w:t>
      </w:r>
    </w:p>
    <w:p w14:paraId="3999CA70" w14:textId="77777777" w:rsidR="00C04DB0" w:rsidRPr="00152D26" w:rsidRDefault="00C04DB0" w:rsidP="00C04DB0">
      <w:pPr>
        <w:pStyle w:val="ListParagraph"/>
        <w:ind w:left="0"/>
        <w:jc w:val="both"/>
        <w:rPr>
          <w:rFonts w:ascii="Times New Roman" w:hAnsi="Times New Roman"/>
          <w:szCs w:val="20"/>
        </w:rPr>
      </w:pPr>
      <w:r w:rsidRPr="00152D26">
        <w:rPr>
          <w:rFonts w:ascii="Times New Roman" w:hAnsi="Times New Roman"/>
          <w:szCs w:val="20"/>
        </w:rPr>
        <w:t>Specification support will be provided for gNB to derive at least the failed CC index during SCell BFR procedure</w:t>
      </w:r>
    </w:p>
    <w:p w14:paraId="5BF7F970"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FFS: Whether the information is implicitly derived or explicitly conveyed by the UE</w:t>
      </w:r>
    </w:p>
    <w:p w14:paraId="532913DB"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FFS: Whether new beam information should be included</w:t>
      </w:r>
    </w:p>
    <w:p w14:paraId="69EB8E0D"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FFS: Details on triggering for transmitting BFRQ</w:t>
      </w:r>
    </w:p>
    <w:p w14:paraId="0CB56C3B" w14:textId="77777777" w:rsidR="00C04DB0" w:rsidRPr="00152D26" w:rsidRDefault="00C04DB0" w:rsidP="00C04DB0">
      <w:pPr>
        <w:rPr>
          <w:szCs w:val="20"/>
          <w:lang w:eastAsia="x-none"/>
        </w:rPr>
      </w:pPr>
    </w:p>
    <w:p w14:paraId="2705CF4E" w14:textId="77777777" w:rsidR="00C04DB0" w:rsidRPr="00152D26" w:rsidRDefault="00C04DB0" w:rsidP="00C04DB0">
      <w:pPr>
        <w:rPr>
          <w:b/>
          <w:szCs w:val="20"/>
          <w:highlight w:val="green"/>
        </w:rPr>
      </w:pPr>
      <w:r w:rsidRPr="00152D26">
        <w:rPr>
          <w:b/>
          <w:szCs w:val="20"/>
          <w:highlight w:val="green"/>
        </w:rPr>
        <w:lastRenderedPageBreak/>
        <w:t>Agreement</w:t>
      </w:r>
    </w:p>
    <w:p w14:paraId="24EE9BD5"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 xml:space="preserve">SCell BFD is based on periodic 1-port CSI-RS, which can be configured explicitly by RRC or implicitly by TCI state. </w:t>
      </w:r>
    </w:p>
    <w:p w14:paraId="70DD1291"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Down-select one of the following alternatives in RAN1#96:</w:t>
      </w:r>
    </w:p>
    <w:p w14:paraId="6C1E3CDC" w14:textId="77777777" w:rsidR="00C04DB0" w:rsidRPr="00152D26" w:rsidRDefault="00C04DB0" w:rsidP="00C04DB0">
      <w:pPr>
        <w:pStyle w:val="ListParagraph"/>
        <w:numPr>
          <w:ilvl w:val="1"/>
          <w:numId w:val="16"/>
        </w:numPr>
        <w:snapToGrid/>
        <w:contextualSpacing/>
        <w:jc w:val="both"/>
        <w:rPr>
          <w:rFonts w:ascii="Times New Roman" w:eastAsia="宋体" w:hAnsi="Times New Roman"/>
          <w:szCs w:val="20"/>
        </w:rPr>
      </w:pPr>
      <w:r w:rsidRPr="00152D26">
        <w:rPr>
          <w:rFonts w:ascii="Times New Roman" w:eastAsia="宋体" w:hAnsi="Times New Roman"/>
          <w:szCs w:val="20"/>
        </w:rPr>
        <w:t>Alt 1: SCell BFD RS is in current CC</w:t>
      </w:r>
    </w:p>
    <w:p w14:paraId="5F11AB3F" w14:textId="77777777" w:rsidR="00C04DB0" w:rsidRPr="00152D26" w:rsidRDefault="00C04DB0" w:rsidP="00C04DB0">
      <w:pPr>
        <w:pStyle w:val="ListParagraph"/>
        <w:numPr>
          <w:ilvl w:val="1"/>
          <w:numId w:val="16"/>
        </w:numPr>
        <w:snapToGrid/>
        <w:contextualSpacing/>
        <w:jc w:val="both"/>
        <w:rPr>
          <w:rFonts w:ascii="Times New Roman" w:eastAsia="宋体" w:hAnsi="Times New Roman"/>
          <w:szCs w:val="20"/>
        </w:rPr>
      </w:pPr>
      <w:r w:rsidRPr="00152D26">
        <w:rPr>
          <w:rFonts w:ascii="Times New Roman" w:eastAsia="宋体" w:hAnsi="Times New Roman"/>
          <w:szCs w:val="20"/>
        </w:rPr>
        <w:t>Alt 2: SCell BFD RS is in current CC for explicit configuration and can be in current CC or another CC for implicit configuration</w:t>
      </w:r>
    </w:p>
    <w:p w14:paraId="43E37C4F" w14:textId="77777777" w:rsidR="00C04DB0" w:rsidRPr="00152D26" w:rsidRDefault="00C04DB0" w:rsidP="00C04DB0">
      <w:pPr>
        <w:pStyle w:val="ListParagraph"/>
        <w:numPr>
          <w:ilvl w:val="1"/>
          <w:numId w:val="16"/>
        </w:numPr>
        <w:snapToGrid/>
        <w:contextualSpacing/>
        <w:jc w:val="both"/>
        <w:rPr>
          <w:rFonts w:ascii="Times New Roman" w:eastAsia="宋体" w:hAnsi="Times New Roman"/>
          <w:szCs w:val="20"/>
        </w:rPr>
      </w:pPr>
      <w:r w:rsidRPr="00152D26">
        <w:rPr>
          <w:rFonts w:ascii="Times New Roman" w:eastAsia="宋体" w:hAnsi="Times New Roman"/>
          <w:szCs w:val="20"/>
        </w:rPr>
        <w:t>Alt 3: SCell BFD RS can be in current CC or another CC for both explicit and implicit configuration</w:t>
      </w:r>
    </w:p>
    <w:p w14:paraId="0924B62C"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SCell BFD is measured based on hypothetical BLER</w:t>
      </w:r>
    </w:p>
    <w:p w14:paraId="606D76CC" w14:textId="77777777" w:rsidR="00C04DB0" w:rsidRPr="00152D26" w:rsidRDefault="00C04DB0" w:rsidP="00C04DB0">
      <w:pPr>
        <w:rPr>
          <w:lang w:eastAsia="x-none"/>
        </w:rPr>
      </w:pPr>
    </w:p>
    <w:p w14:paraId="62734E84" w14:textId="77777777" w:rsidR="00C04DB0" w:rsidRPr="00152D26" w:rsidRDefault="00C04DB0" w:rsidP="00C04DB0">
      <w:pPr>
        <w:rPr>
          <w:b/>
          <w:szCs w:val="20"/>
          <w:highlight w:val="green"/>
          <w:lang w:eastAsia="x-none"/>
        </w:rPr>
      </w:pPr>
      <w:r w:rsidRPr="00152D26">
        <w:rPr>
          <w:b/>
          <w:szCs w:val="20"/>
          <w:highlight w:val="green"/>
          <w:lang w:eastAsia="x-none"/>
        </w:rPr>
        <w:t>Agreement</w:t>
      </w:r>
    </w:p>
    <w:p w14:paraId="7C98190F" w14:textId="77777777" w:rsidR="00C04DB0" w:rsidRPr="00152D26" w:rsidRDefault="00C04DB0" w:rsidP="00C04DB0">
      <w:pPr>
        <w:pStyle w:val="LGTdoc"/>
        <w:spacing w:afterLines="0" w:line="240" w:lineRule="auto"/>
        <w:contextualSpacing/>
        <w:rPr>
          <w:sz w:val="20"/>
          <w:szCs w:val="20"/>
          <w:lang w:val="en-US"/>
        </w:rPr>
      </w:pPr>
      <w:r w:rsidRPr="00152D26">
        <w:rPr>
          <w:sz w:val="20"/>
          <w:szCs w:val="20"/>
          <w:lang w:val="en-US"/>
        </w:rPr>
        <w:t>An identifier (ID), agreed in RAN1#95, that can be used at least for indicating panel-specific UL transmission is to be down-selected or merged from the following alternatives in next RAN1 meeting:</w:t>
      </w:r>
    </w:p>
    <w:p w14:paraId="72063EFF"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Alt.1: an SRS resource set ID, where FFS on further association to other RS (if needed)</w:t>
      </w:r>
    </w:p>
    <w:p w14:paraId="74ABA1DD"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 xml:space="preserve">Alt.2: an ID, which is directly associated to a reference RS resource and/or resource set </w:t>
      </w:r>
    </w:p>
    <w:p w14:paraId="776D8468"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Alt.3: an ID, which can be assigned for a target RS resource or resource set</w:t>
      </w:r>
    </w:p>
    <w:p w14:paraId="3F7D83FD"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Alt.4: an ID which is additionally configured in spatial relation info</w:t>
      </w:r>
    </w:p>
    <w:p w14:paraId="4D3D64A4" w14:textId="77777777" w:rsidR="00C04DB0" w:rsidRPr="00152D26" w:rsidRDefault="00C04DB0" w:rsidP="00C04DB0">
      <w:pPr>
        <w:rPr>
          <w:lang w:eastAsia="x-none"/>
        </w:rPr>
      </w:pPr>
    </w:p>
    <w:p w14:paraId="474AB85A" w14:textId="77777777" w:rsidR="00C04DB0" w:rsidRPr="00152D26" w:rsidRDefault="00C04DB0" w:rsidP="00C04DB0">
      <w:pPr>
        <w:rPr>
          <w:b/>
          <w:highlight w:val="green"/>
          <w:lang w:eastAsia="x-none"/>
        </w:rPr>
      </w:pPr>
      <w:r w:rsidRPr="00152D26">
        <w:rPr>
          <w:b/>
          <w:highlight w:val="green"/>
          <w:lang w:eastAsia="x-none"/>
        </w:rPr>
        <w:t>Agreement</w:t>
      </w:r>
    </w:p>
    <w:p w14:paraId="188F2732" w14:textId="77777777" w:rsidR="00C04DB0" w:rsidRPr="00152D26" w:rsidRDefault="00C04DB0" w:rsidP="00C04DB0">
      <w:pPr>
        <w:pStyle w:val="ListParagraph"/>
        <w:ind w:left="0"/>
        <w:jc w:val="both"/>
      </w:pPr>
      <w:r w:rsidRPr="00152D26">
        <w:rPr>
          <w:rFonts w:ascii="Times New Roman" w:hAnsi="Times New Roman"/>
        </w:rPr>
        <w:t>Down-select at least one of the following alternatives:</w:t>
      </w:r>
    </w:p>
    <w:p w14:paraId="46DF5C1D"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Alt 1: For SCell BFR, BFRQ can be transmitted if UE declares beam failure and identifies a new candidate beam.</w:t>
      </w:r>
    </w:p>
    <w:p w14:paraId="01DDB229" w14:textId="77777777" w:rsidR="00C04DB0" w:rsidRPr="00152D26" w:rsidRDefault="00C04DB0" w:rsidP="00C04DB0">
      <w:pPr>
        <w:pStyle w:val="ListParagraph"/>
        <w:numPr>
          <w:ilvl w:val="1"/>
          <w:numId w:val="19"/>
        </w:numPr>
        <w:snapToGrid/>
        <w:jc w:val="both"/>
        <w:rPr>
          <w:rFonts w:ascii="Times New Roman" w:hAnsi="Times New Roman"/>
        </w:rPr>
      </w:pPr>
      <w:r w:rsidRPr="00152D26">
        <w:rPr>
          <w:rFonts w:ascii="Times New Roman" w:hAnsi="Times New Roman"/>
        </w:rPr>
        <w:t>UE reports new beam information by or after BFRQ</w:t>
      </w:r>
    </w:p>
    <w:p w14:paraId="31087868"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Alt 2: For SCell BFR, BFRQ can be transmitted if UE declares beam failure.</w:t>
      </w:r>
    </w:p>
    <w:p w14:paraId="2CFFF963" w14:textId="77777777" w:rsidR="00C04DB0" w:rsidRPr="00152D26" w:rsidRDefault="00C04DB0" w:rsidP="00C04DB0">
      <w:pPr>
        <w:pStyle w:val="ListParagraph"/>
        <w:numPr>
          <w:ilvl w:val="1"/>
          <w:numId w:val="19"/>
        </w:numPr>
        <w:snapToGrid/>
        <w:jc w:val="both"/>
        <w:rPr>
          <w:rFonts w:ascii="Times New Roman" w:hAnsi="Times New Roman"/>
        </w:rPr>
      </w:pPr>
      <w:r w:rsidRPr="00152D26">
        <w:rPr>
          <w:rFonts w:ascii="Times New Roman" w:hAnsi="Times New Roman"/>
        </w:rPr>
        <w:t>UE only indicates beam failure happens by BFRQ</w:t>
      </w:r>
    </w:p>
    <w:p w14:paraId="730F2001" w14:textId="77777777" w:rsidR="00C04DB0" w:rsidRPr="00152D26" w:rsidRDefault="00C04DB0" w:rsidP="00C04DB0">
      <w:pPr>
        <w:pStyle w:val="ListParagraph"/>
        <w:numPr>
          <w:ilvl w:val="1"/>
          <w:numId w:val="19"/>
        </w:numPr>
        <w:snapToGrid/>
        <w:jc w:val="both"/>
        <w:rPr>
          <w:rFonts w:ascii="Times New Roman" w:hAnsi="Times New Roman"/>
        </w:rPr>
      </w:pPr>
      <w:r w:rsidRPr="00152D26">
        <w:rPr>
          <w:rFonts w:ascii="Times New Roman" w:hAnsi="Times New Roman"/>
        </w:rPr>
        <w:t>Note: new beam identification can be done by using DL BM procedure</w:t>
      </w:r>
    </w:p>
    <w:p w14:paraId="264BCCC9"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Alt 3: For SCell BFR, BFRQ can be transmitted if UE declares beam failure</w:t>
      </w:r>
    </w:p>
    <w:p w14:paraId="44FC0FC3" w14:textId="77777777" w:rsidR="00C04DB0" w:rsidRPr="00152D26" w:rsidRDefault="00C04DB0" w:rsidP="00C04DB0">
      <w:pPr>
        <w:pStyle w:val="ListParagraph"/>
        <w:numPr>
          <w:ilvl w:val="1"/>
          <w:numId w:val="19"/>
        </w:numPr>
        <w:snapToGrid/>
        <w:jc w:val="both"/>
        <w:rPr>
          <w:rFonts w:ascii="Times New Roman" w:hAnsi="Times New Roman"/>
        </w:rPr>
      </w:pPr>
      <w:r w:rsidRPr="00152D26">
        <w:rPr>
          <w:rFonts w:ascii="Times New Roman" w:hAnsi="Times New Roman"/>
        </w:rPr>
        <w:t xml:space="preserve">UE may report new beam information during BFR procedure </w:t>
      </w:r>
    </w:p>
    <w:p w14:paraId="14F59664" w14:textId="77777777" w:rsidR="00C04DB0" w:rsidRPr="00152D26" w:rsidRDefault="00C04DB0" w:rsidP="00C04DB0">
      <w:pPr>
        <w:pStyle w:val="ListParagraph"/>
        <w:numPr>
          <w:ilvl w:val="1"/>
          <w:numId w:val="19"/>
        </w:numPr>
        <w:snapToGrid/>
        <w:jc w:val="both"/>
        <w:rPr>
          <w:rFonts w:ascii="Times New Roman" w:hAnsi="Times New Roman"/>
        </w:rPr>
      </w:pPr>
      <w:r w:rsidRPr="00152D26">
        <w:rPr>
          <w:rFonts w:ascii="Times New Roman" w:hAnsi="Times New Roman"/>
        </w:rPr>
        <w:t>FFS: impact of new beam identification threshold</w:t>
      </w:r>
    </w:p>
    <w:p w14:paraId="2C97390B"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Note: It is up to UE whether to do beam failure detection and new beam identification in parallel or not</w:t>
      </w:r>
    </w:p>
    <w:p w14:paraId="4074361C"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For Alt1 and Alt3, reference signals for new candidate DL beam(s) are configured, which are based on CSI-RS and/or SSB.</w:t>
      </w:r>
    </w:p>
    <w:p w14:paraId="454CA537" w14:textId="77777777" w:rsidR="00C04DB0" w:rsidRPr="00152D26" w:rsidRDefault="00C04DB0" w:rsidP="00C04DB0">
      <w:pPr>
        <w:pStyle w:val="ListParagraph"/>
        <w:numPr>
          <w:ilvl w:val="1"/>
          <w:numId w:val="19"/>
        </w:numPr>
        <w:snapToGrid/>
        <w:jc w:val="both"/>
        <w:rPr>
          <w:rFonts w:ascii="Times New Roman" w:hAnsi="Times New Roman"/>
        </w:rPr>
      </w:pPr>
      <w:r w:rsidRPr="00152D26">
        <w:rPr>
          <w:rFonts w:ascii="Times New Roman" w:hAnsi="Times New Roman"/>
        </w:rPr>
        <w:t>FFS: whether the CSI-RS and/or SSB can be in another CC</w:t>
      </w:r>
    </w:p>
    <w:p w14:paraId="286B0F0A" w14:textId="77777777" w:rsidR="00C04DB0" w:rsidRPr="00152D26" w:rsidRDefault="00C04DB0" w:rsidP="00C04DB0">
      <w:pPr>
        <w:pStyle w:val="ListParagraph"/>
        <w:numPr>
          <w:ilvl w:val="1"/>
          <w:numId w:val="19"/>
        </w:numPr>
        <w:snapToGrid/>
        <w:jc w:val="both"/>
        <w:rPr>
          <w:rFonts w:ascii="Times New Roman" w:hAnsi="Times New Roman"/>
        </w:rPr>
      </w:pPr>
      <w:r w:rsidRPr="00152D26">
        <w:rPr>
          <w:rFonts w:ascii="Times New Roman" w:hAnsi="Times New Roman"/>
        </w:rPr>
        <w:t>FFS: signaling details, e.g. RRC and/or MAC CE</w:t>
      </w:r>
    </w:p>
    <w:p w14:paraId="2E2CC73A" w14:textId="77777777" w:rsidR="00C04DB0" w:rsidRPr="00152D26" w:rsidRDefault="00C04DB0" w:rsidP="00C04DB0">
      <w:pPr>
        <w:rPr>
          <w:lang w:eastAsia="x-none"/>
        </w:rPr>
      </w:pPr>
    </w:p>
    <w:p w14:paraId="06E3D8AF" w14:textId="77777777" w:rsidR="00C04DB0" w:rsidRPr="00152D26" w:rsidRDefault="00C04DB0" w:rsidP="00C04DB0">
      <w:pPr>
        <w:rPr>
          <w:b/>
          <w:highlight w:val="green"/>
          <w:lang w:eastAsia="x-none"/>
        </w:rPr>
      </w:pPr>
      <w:r w:rsidRPr="00152D26">
        <w:rPr>
          <w:b/>
          <w:highlight w:val="green"/>
          <w:lang w:eastAsia="x-none"/>
        </w:rPr>
        <w:t>Agreement</w:t>
      </w:r>
    </w:p>
    <w:p w14:paraId="6DFC7887" w14:textId="77777777" w:rsidR="00C04DB0" w:rsidRPr="00152D26" w:rsidRDefault="00C04DB0" w:rsidP="00C04DB0">
      <w:pPr>
        <w:pStyle w:val="ListParagraph"/>
        <w:ind w:left="0"/>
        <w:jc w:val="both"/>
        <w:rPr>
          <w:rFonts w:ascii="Times New Roman" w:hAnsi="Times New Roman"/>
        </w:rPr>
      </w:pPr>
      <w:r w:rsidRPr="00152D26">
        <w:rPr>
          <w:rFonts w:ascii="Times New Roman" w:hAnsi="Times New Roman"/>
        </w:rPr>
        <w:t>For SCell BFR</w:t>
      </w:r>
    </w:p>
    <w:p w14:paraId="09A8D3C6" w14:textId="77777777" w:rsidR="00C04DB0" w:rsidRPr="00152D26" w:rsidRDefault="00C04DB0" w:rsidP="00C04DB0">
      <w:pPr>
        <w:pStyle w:val="ListParagraph"/>
        <w:numPr>
          <w:ilvl w:val="0"/>
          <w:numId w:val="16"/>
        </w:numPr>
        <w:snapToGrid/>
        <w:contextualSpacing/>
        <w:jc w:val="both"/>
        <w:rPr>
          <w:rFonts w:ascii="Times New Roman" w:eastAsia="宋体" w:hAnsi="Times New Roman"/>
          <w:szCs w:val="20"/>
        </w:rPr>
      </w:pPr>
      <w:r w:rsidRPr="00152D26">
        <w:rPr>
          <w:rFonts w:ascii="Times New Roman" w:eastAsia="宋体" w:hAnsi="Times New Roman"/>
          <w:szCs w:val="20"/>
        </w:rPr>
        <w:t>Decide BFRQ solution for BFR on SCell with DL only first, PCell in FR1+FR2</w:t>
      </w:r>
    </w:p>
    <w:p w14:paraId="2CD108CE" w14:textId="77777777" w:rsidR="00C04DB0" w:rsidRPr="00152D26" w:rsidRDefault="00C04DB0" w:rsidP="00C04DB0">
      <w:pPr>
        <w:pStyle w:val="ListParagraph"/>
        <w:numPr>
          <w:ilvl w:val="0"/>
          <w:numId w:val="16"/>
        </w:numPr>
        <w:snapToGrid/>
        <w:contextualSpacing/>
        <w:jc w:val="both"/>
      </w:pPr>
      <w:r w:rsidRPr="00152D26">
        <w:rPr>
          <w:rFonts w:ascii="Times New Roman" w:eastAsia="宋体" w:hAnsi="Times New Roman"/>
          <w:szCs w:val="20"/>
        </w:rPr>
        <w:t>Above is to facilitate RAN1 discussion but not to prioritize certain scenarios</w:t>
      </w:r>
    </w:p>
    <w:p w14:paraId="6A4B9150" w14:textId="77777777" w:rsidR="00C04DB0" w:rsidRPr="00152D26" w:rsidRDefault="00C04DB0" w:rsidP="009F3C8C">
      <w:pPr>
        <w:spacing w:beforeLines="50" w:before="120" w:after="0" w:line="276" w:lineRule="auto"/>
        <w:rPr>
          <w:lang w:eastAsia="zh-CN"/>
        </w:rPr>
      </w:pPr>
    </w:p>
    <w:p w14:paraId="70129907" w14:textId="51BB4A16" w:rsidR="00D812B1" w:rsidRDefault="00EB3AE2" w:rsidP="009F3C8C">
      <w:pPr>
        <w:spacing w:beforeLines="50" w:before="120" w:after="0" w:line="276" w:lineRule="auto"/>
        <w:rPr>
          <w:lang w:eastAsia="zh-CN"/>
        </w:rPr>
      </w:pPr>
      <w:r w:rsidRPr="00152D26">
        <w:rPr>
          <w:lang w:eastAsia="zh-CN"/>
        </w:rPr>
        <w:t xml:space="preserve">In </w:t>
      </w:r>
      <w:r w:rsidR="00D812B1">
        <w:rPr>
          <w:lang w:eastAsia="zh-CN"/>
        </w:rPr>
        <w:t>this contribution, we provide our views on SCell BFR, L1-</w:t>
      </w:r>
      <w:r w:rsidR="0022468D">
        <w:rPr>
          <w:lang w:eastAsia="zh-CN"/>
        </w:rPr>
        <w:t>SINR</w:t>
      </w:r>
      <w:r w:rsidR="00D812B1">
        <w:rPr>
          <w:lang w:eastAsia="zh-CN"/>
        </w:rPr>
        <w:t xml:space="preserve"> and </w:t>
      </w:r>
      <w:r w:rsidR="00AB5983">
        <w:rPr>
          <w:lang w:eastAsia="zh-CN"/>
        </w:rPr>
        <w:t>ID for UL beam management</w:t>
      </w:r>
      <w:r w:rsidR="00D812B1">
        <w:rPr>
          <w:lang w:eastAsia="zh-CN"/>
        </w:rPr>
        <w:t>.</w:t>
      </w:r>
    </w:p>
    <w:p w14:paraId="1485A21F" w14:textId="77777777" w:rsidR="00D812B1" w:rsidRDefault="00D812B1" w:rsidP="009F3C8C">
      <w:pPr>
        <w:spacing w:beforeLines="50" w:before="120" w:after="0" w:line="276" w:lineRule="auto"/>
        <w:rPr>
          <w:lang w:eastAsia="zh-CN"/>
        </w:rPr>
      </w:pPr>
    </w:p>
    <w:p w14:paraId="3F0EC86A" w14:textId="616646BF" w:rsidR="009D02C8" w:rsidRDefault="009D02C8" w:rsidP="00E423CB">
      <w:pPr>
        <w:pStyle w:val="Heading1"/>
        <w:rPr>
          <w:sz w:val="36"/>
          <w:lang w:eastAsia="zh-CN"/>
        </w:rPr>
      </w:pPr>
      <w:r>
        <w:rPr>
          <w:rFonts w:hint="eastAsia"/>
          <w:sz w:val="36"/>
          <w:lang w:eastAsia="zh-CN"/>
        </w:rPr>
        <w:lastRenderedPageBreak/>
        <w:t>Discussion</w:t>
      </w:r>
    </w:p>
    <w:p w14:paraId="78112D57" w14:textId="66296944" w:rsidR="00201E66" w:rsidRPr="009D02C8" w:rsidRDefault="009D02C8" w:rsidP="009D02C8">
      <w:pPr>
        <w:pStyle w:val="Heading2"/>
        <w:rPr>
          <w:lang w:eastAsia="zh-CN"/>
        </w:rPr>
      </w:pPr>
      <w:r w:rsidRPr="009D02C8">
        <w:rPr>
          <w:lang w:eastAsia="zh-CN"/>
        </w:rPr>
        <w:t>L1</w:t>
      </w:r>
      <w:r w:rsidR="00201E66" w:rsidRPr="009D02C8">
        <w:rPr>
          <w:rFonts w:hint="eastAsia"/>
          <w:lang w:eastAsia="zh-CN"/>
        </w:rPr>
        <w:t>-SINR</w:t>
      </w:r>
      <w:r w:rsidR="00B56676" w:rsidRPr="009D02C8">
        <w:rPr>
          <w:lang w:eastAsia="zh-CN"/>
        </w:rPr>
        <w:t xml:space="preserve"> measurement and report</w:t>
      </w:r>
    </w:p>
    <w:p w14:paraId="4605697A" w14:textId="77777777" w:rsidR="00201E66" w:rsidRPr="00201E66" w:rsidRDefault="00201E66" w:rsidP="00201E66">
      <w:pPr>
        <w:snapToGrid/>
      </w:pPr>
    </w:p>
    <w:p w14:paraId="58AC455C" w14:textId="6F4D9CB9" w:rsidR="00201E66" w:rsidRPr="00201E66" w:rsidRDefault="00201E66" w:rsidP="00201E66">
      <w:pPr>
        <w:snapToGrid/>
      </w:pPr>
      <w:r w:rsidRPr="00201E66">
        <w:t>Firstly, there may be multiple beams transmitted simultaneously in NR R16 since there are multiple TRPs</w:t>
      </w:r>
      <w:r w:rsidR="004C3188">
        <w:t xml:space="preserve"> or multiple </w:t>
      </w:r>
      <w:r w:rsidRPr="00201E66">
        <w:t xml:space="preserve">panels in gNB. If the beam interference of multiple beams from multiple TRPs/panels can be measured and reported by UEs, it will be very helpful for the network to schedule beams for difference UEs with a low </w:t>
      </w:r>
      <w:r w:rsidR="00EE7C30">
        <w:t xml:space="preserve">intra-cell </w:t>
      </w:r>
      <w:r w:rsidRPr="00201E66">
        <w:t xml:space="preserve">inter-beam interference. Since L1-SINR includes the interference part, it can be used to report the beam interference. In order to reflect the beam interference as accurately as possible, the interference part should be measured based on dedicated resource(s) which </w:t>
      </w:r>
      <w:r w:rsidRPr="00201E66">
        <w:rPr>
          <w:rFonts w:hint="eastAsia"/>
        </w:rPr>
        <w:t>are</w:t>
      </w:r>
      <w:r w:rsidRPr="00201E66">
        <w:t xml:space="preserve"> different from the resource(s) configured for the signal part. Therefore we propose that:</w:t>
      </w:r>
    </w:p>
    <w:p w14:paraId="339EC3B1" w14:textId="77777777" w:rsidR="00201E66" w:rsidRPr="00EE7C30" w:rsidRDefault="00201E66" w:rsidP="00EE7C30">
      <w:pPr>
        <w:snapToGrid/>
        <w:ind w:firstLine="425"/>
        <w:rPr>
          <w:b/>
        </w:rPr>
      </w:pPr>
      <w:r w:rsidRPr="00EE7C30">
        <w:rPr>
          <w:b/>
        </w:rPr>
        <w:t>Proposal 1: Dedicated resource(s) different from resource(s) configured for signal part should be configured for interference part.</w:t>
      </w:r>
    </w:p>
    <w:p w14:paraId="0827B551" w14:textId="7EF1F422" w:rsidR="00201E66" w:rsidRPr="00201E66" w:rsidRDefault="00201E66" w:rsidP="00201E66">
      <w:pPr>
        <w:snapToGrid/>
      </w:pPr>
      <w:r w:rsidRPr="00201E66">
        <w:t xml:space="preserve">Secondly, NZP based resource(s) for interference measurement can reflect the </w:t>
      </w:r>
      <w:r w:rsidR="00A82F31">
        <w:t xml:space="preserve">intra-cell </w:t>
      </w:r>
      <w:r w:rsidRPr="00201E66">
        <w:t xml:space="preserve">inter-beam interference of multiple beams from multiple TRPs/panels which is very useful for the beam interference controlling in gNB. However, ZP based resource(s) for interference measurement only reflect the interference from other cells which is similar to interference measurement using CSI-IM. </w:t>
      </w:r>
      <w:r w:rsidR="00A82F31">
        <w:t>Because i</w:t>
      </w:r>
      <w:r w:rsidRPr="00201E66">
        <w:t xml:space="preserve">nter-cell interference is already </w:t>
      </w:r>
      <w:r w:rsidR="00A82F31">
        <w:t>reflected</w:t>
      </w:r>
      <w:r w:rsidRPr="00201E66">
        <w:t xml:space="preserve"> in CSI</w:t>
      </w:r>
      <w:r w:rsidR="00A82F31">
        <w:t xml:space="preserve"> </w:t>
      </w:r>
      <w:r w:rsidR="00F402D8">
        <w:t>measured based on ZP CSI-RS</w:t>
      </w:r>
      <w:r w:rsidRPr="00201E66">
        <w:t>, it should be further studied whether it should be supported in L1-SINR report</w:t>
      </w:r>
      <w:r w:rsidR="00F17F10">
        <w:t>ing</w:t>
      </w:r>
      <w:r w:rsidRPr="00201E66">
        <w:t xml:space="preserve"> by using ZP based interference measurement. Therefore, we propose that:</w:t>
      </w:r>
    </w:p>
    <w:p w14:paraId="68D52769" w14:textId="77777777" w:rsidR="00201E66" w:rsidRPr="00EE7C30" w:rsidRDefault="00201E66" w:rsidP="00EE7C30">
      <w:pPr>
        <w:snapToGrid/>
        <w:ind w:firstLine="425"/>
        <w:rPr>
          <w:b/>
        </w:rPr>
      </w:pPr>
      <w:r w:rsidRPr="00EE7C30">
        <w:rPr>
          <w:b/>
        </w:rPr>
        <w:t>Proposal 2: NZP based resource(s) for interference measurement should be supported, while ZP based resource(s) for interference measurement should be further studied.</w:t>
      </w:r>
    </w:p>
    <w:p w14:paraId="7D4BA201" w14:textId="1631D026" w:rsidR="00201E66" w:rsidRPr="00DB0B9E" w:rsidRDefault="00201E66" w:rsidP="00201E66">
      <w:pPr>
        <w:snapToGrid/>
      </w:pPr>
      <w:r w:rsidRPr="00201E66">
        <w:t xml:space="preserve">Similar </w:t>
      </w:r>
      <w:r w:rsidR="00D70741">
        <w:t>to</w:t>
      </w:r>
      <w:r w:rsidRPr="00201E66">
        <w:t xml:space="preserve"> CSI report </w:t>
      </w:r>
      <w:r w:rsidR="00D70741">
        <w:t>where UE</w:t>
      </w:r>
      <w:r w:rsidRPr="00201E66">
        <w:t xml:space="preserve"> assumes that there is a same QCL indication of resources for channel measurement and interference measurement, </w:t>
      </w:r>
      <w:r w:rsidR="00D70741">
        <w:t xml:space="preserve">the UE should assume that </w:t>
      </w:r>
      <w:r w:rsidRPr="00201E66">
        <w:t>the QCL indication of resource(s) for</w:t>
      </w:r>
      <w:r w:rsidR="00D70741">
        <w:t xml:space="preserve"> the</w:t>
      </w:r>
      <w:r w:rsidRPr="00201E66">
        <w:t xml:space="preserve"> interference part </w:t>
      </w:r>
      <w:r w:rsidR="00D70741">
        <w:t>is the sa</w:t>
      </w:r>
      <w:r w:rsidRPr="00201E66">
        <w:t xml:space="preserve">me </w:t>
      </w:r>
      <w:r w:rsidR="00D70741">
        <w:t>as</w:t>
      </w:r>
      <w:r w:rsidRPr="00201E66">
        <w:t xml:space="preserve"> the QCL indication of resource(s) for </w:t>
      </w:r>
      <w:r w:rsidR="00D70741">
        <w:t xml:space="preserve">the </w:t>
      </w:r>
      <w:r w:rsidRPr="00201E66">
        <w:t>signal part during a L1-SINR report</w:t>
      </w:r>
      <w:r w:rsidR="00D70741">
        <w:t>,</w:t>
      </w:r>
      <w:r w:rsidRPr="00201E66">
        <w:t xml:space="preserve"> since it measures the interference from an interference beam to a serving beam (signal part) during receiving the serving beam (signal part). Therefore, for a L1-SINR report, we should only </w:t>
      </w:r>
      <w:r w:rsidR="00F36A3E">
        <w:t>use the</w:t>
      </w:r>
      <w:r w:rsidRPr="00201E66">
        <w:t xml:space="preserve"> QCL </w:t>
      </w:r>
      <w:r w:rsidR="00F36A3E">
        <w:t xml:space="preserve">information </w:t>
      </w:r>
      <w:r w:rsidRPr="00201E66">
        <w:t>for the resource of signal part</w:t>
      </w:r>
      <w:r w:rsidR="00F36A3E">
        <w:t xml:space="preserve"> and ignore the QCL information for the interference signal</w:t>
      </w:r>
      <w:r w:rsidRPr="00201E66">
        <w:t xml:space="preserve">. Besides, a resource can be configured for signal measurement in one L1-SINR report, but it also can be configured for interference measurement in another L1-SINR report. </w:t>
      </w:r>
      <w:r w:rsidRPr="00DB0B9E">
        <w:t>Based on the analysis, we propose that:</w:t>
      </w:r>
    </w:p>
    <w:p w14:paraId="745EF0E4" w14:textId="6B3629B1" w:rsidR="00201E66" w:rsidRPr="00F22D8A" w:rsidRDefault="00201E66" w:rsidP="00F22D8A">
      <w:pPr>
        <w:snapToGrid/>
        <w:ind w:firstLine="425"/>
        <w:rPr>
          <w:b/>
        </w:rPr>
      </w:pPr>
      <w:r w:rsidRPr="00F22D8A">
        <w:rPr>
          <w:b/>
        </w:rPr>
        <w:t xml:space="preserve">Proposal 3: </w:t>
      </w:r>
      <w:r w:rsidR="00F016DD" w:rsidRPr="00F22D8A">
        <w:rPr>
          <w:b/>
        </w:rPr>
        <w:t xml:space="preserve">UE uses the QCL information configured for the signal part </w:t>
      </w:r>
      <w:r w:rsidR="00F22D8A" w:rsidRPr="00F22D8A">
        <w:rPr>
          <w:b/>
        </w:rPr>
        <w:t>for</w:t>
      </w:r>
      <w:r w:rsidR="00F016DD" w:rsidRPr="00F22D8A">
        <w:rPr>
          <w:b/>
        </w:rPr>
        <w:t xml:space="preserve"> the QCL </w:t>
      </w:r>
      <w:r w:rsidR="00F22D8A" w:rsidRPr="00F22D8A">
        <w:rPr>
          <w:b/>
        </w:rPr>
        <w:t xml:space="preserve">for the NZP </w:t>
      </w:r>
      <w:r w:rsidRPr="00F22D8A">
        <w:rPr>
          <w:b/>
        </w:rPr>
        <w:t xml:space="preserve">interference measurement </w:t>
      </w:r>
      <w:r w:rsidR="00F22D8A" w:rsidRPr="00F22D8A">
        <w:rPr>
          <w:b/>
        </w:rPr>
        <w:t>part in</w:t>
      </w:r>
      <w:r w:rsidRPr="00F22D8A">
        <w:rPr>
          <w:b/>
        </w:rPr>
        <w:t xml:space="preserve"> L1-SINR </w:t>
      </w:r>
      <w:r w:rsidR="00F22D8A" w:rsidRPr="00F22D8A">
        <w:rPr>
          <w:b/>
        </w:rPr>
        <w:t xml:space="preserve">computation and </w:t>
      </w:r>
      <w:r w:rsidRPr="00F22D8A">
        <w:rPr>
          <w:b/>
        </w:rPr>
        <w:t>report.</w:t>
      </w:r>
    </w:p>
    <w:p w14:paraId="794C466C" w14:textId="6E35CBCC" w:rsidR="00201E66" w:rsidRPr="00AB5983" w:rsidRDefault="00201E66" w:rsidP="00201E66">
      <w:pPr>
        <w:rPr>
          <w:b/>
          <w:lang w:eastAsia="zh-CN"/>
        </w:rPr>
      </w:pPr>
    </w:p>
    <w:p w14:paraId="20D849D2" w14:textId="249E3892" w:rsidR="006E16C0" w:rsidRPr="00147916" w:rsidRDefault="00AB5983" w:rsidP="00147916">
      <w:pPr>
        <w:pStyle w:val="Heading2"/>
        <w:rPr>
          <w:lang w:eastAsia="zh-CN"/>
        </w:rPr>
      </w:pPr>
      <w:r w:rsidRPr="00147916">
        <w:rPr>
          <w:rFonts w:hint="eastAsia"/>
          <w:lang w:eastAsia="zh-CN"/>
        </w:rPr>
        <w:t xml:space="preserve">SCell </w:t>
      </w:r>
      <w:r w:rsidRPr="00147916">
        <w:rPr>
          <w:lang w:eastAsia="zh-CN"/>
        </w:rPr>
        <w:t>BFR</w:t>
      </w:r>
    </w:p>
    <w:p w14:paraId="64ECF4E8" w14:textId="11CA89E3" w:rsidR="00AB5983" w:rsidRDefault="00AB5983" w:rsidP="00201E66">
      <w:pPr>
        <w:rPr>
          <w:lang w:eastAsia="zh-CN"/>
        </w:rPr>
      </w:pPr>
    </w:p>
    <w:p w14:paraId="22188197" w14:textId="0D73213B" w:rsidR="00192C31" w:rsidRDefault="00192C31" w:rsidP="00201E66">
      <w:pPr>
        <w:rPr>
          <w:lang w:eastAsia="zh-CN"/>
        </w:rPr>
      </w:pPr>
      <w:r>
        <w:rPr>
          <w:rFonts w:hint="eastAsia"/>
          <w:lang w:eastAsia="zh-CN"/>
        </w:rPr>
        <w:t xml:space="preserve">Beam failure detection in SCell </w:t>
      </w:r>
      <w:r>
        <w:rPr>
          <w:lang w:eastAsia="zh-CN"/>
        </w:rPr>
        <w:t xml:space="preserve">is based on periodic 1-port CSI-RS, which can be configured explicitly by RRC on implicitly by TCI state. When a SCell is in the same frequency band of another CC (PCell or SCell) and is transmitted by the same TRP, it is possible to reuse a CSI-RS resource in the other CC. </w:t>
      </w:r>
    </w:p>
    <w:p w14:paraId="51293851" w14:textId="77777777" w:rsidR="00192C31" w:rsidRPr="0068707C" w:rsidRDefault="00192C31" w:rsidP="00201E66">
      <w:pPr>
        <w:rPr>
          <w:lang w:eastAsia="zh-CN"/>
        </w:rPr>
      </w:pPr>
    </w:p>
    <w:p w14:paraId="71382025" w14:textId="525BD54A" w:rsidR="0068707C" w:rsidRPr="00FB574A" w:rsidRDefault="0068707C" w:rsidP="00FB574A">
      <w:r w:rsidRPr="0068707C">
        <w:rPr>
          <w:rFonts w:hint="eastAsia"/>
          <w:lang w:eastAsia="zh-CN"/>
        </w:rPr>
        <w:t>It has</w:t>
      </w:r>
      <w:r>
        <w:rPr>
          <w:lang w:eastAsia="zh-CN"/>
        </w:rPr>
        <w:t xml:space="preserve"> been decided in Taipei that beam failure recovery procedure should be designed first for SCell with DL only, and later will be extended to SCell with both DL and UL. When SCell has no UL, beam failure recovery request will need to be sent over the PCell with UL. This put a toll on the UL resource of the PCell which is already congested, and such burden should be limited to a minimal in order not to degrade the UL performance of the PCell, including the beam failure recovery procedure of the PCell. </w:t>
      </w:r>
      <w:r w:rsidR="0004419B">
        <w:rPr>
          <w:lang w:eastAsia="zh-CN"/>
        </w:rPr>
        <w:t xml:space="preserve">This makes </w:t>
      </w:r>
      <w:r w:rsidR="00BC1DB5">
        <w:rPr>
          <w:lang w:eastAsia="zh-CN"/>
        </w:rPr>
        <w:t xml:space="preserve">using contention free PRACH to signal beam failure and indicate new candidate beam unattractive, because this requires a large amount </w:t>
      </w:r>
      <w:r w:rsidR="00BC1DB5" w:rsidRPr="00FB574A">
        <w:rPr>
          <w:lang w:eastAsia="zh-CN"/>
        </w:rPr>
        <w:t xml:space="preserve">of PRACH resources, especially when there are multiple SCells. On </w:t>
      </w:r>
      <w:r w:rsidR="00FB574A" w:rsidRPr="00FB574A">
        <w:rPr>
          <w:lang w:eastAsia="zh-CN"/>
        </w:rPr>
        <w:t xml:space="preserve">the other  hand, to use MAC-CE for beam failure recovery does not consume limited PRACH resources in the PCell </w:t>
      </w:r>
      <w:r w:rsidR="00FB574A" w:rsidRPr="00FB574A">
        <w:rPr>
          <w:lang w:eastAsia="zh-CN"/>
        </w:rPr>
        <w:lastRenderedPageBreak/>
        <w:t xml:space="preserve">and should be adopted. Because MAC-CE is transmitted in PUSCH, it is both resource friendly (compared with majority of traffic in PUSCH which is data) and more reliable.  </w:t>
      </w:r>
      <w:r w:rsidR="00FB574A" w:rsidRPr="00FB574A">
        <w:t xml:space="preserve">When the serving beams from Scell fail, it is likely the beams from the Pcell (or another Scell with UL to the same gNB) to the UE are still in good condition. The connection between the UE and the network is not lost with beam failure in the SCell. The UE can send a MAC-CE message to the </w:t>
      </w:r>
      <w:r w:rsidR="002F3647" w:rsidRPr="00FB574A">
        <w:t>P</w:t>
      </w:r>
      <w:r w:rsidR="002F3647">
        <w:t>C</w:t>
      </w:r>
      <w:r w:rsidR="002F3647" w:rsidRPr="00FB574A">
        <w:t xml:space="preserve">ell </w:t>
      </w:r>
      <w:r w:rsidR="00FB574A" w:rsidRPr="00FB574A">
        <w:t xml:space="preserve">(or other SCell) to indicate the beam failure and the new candidate beam for the Scell. The response to the beam failure recovery request can be sent to the UE from the </w:t>
      </w:r>
      <w:r w:rsidR="002F3647" w:rsidRPr="00FB574A">
        <w:t>P</w:t>
      </w:r>
      <w:r w:rsidR="002F3647">
        <w:t>C</w:t>
      </w:r>
      <w:r w:rsidR="002F3647" w:rsidRPr="00FB574A">
        <w:t>ell</w:t>
      </w:r>
      <w:r w:rsidR="00FB574A" w:rsidRPr="00FB574A">
        <w:t xml:space="preserve">, and the UE can switch in the </w:t>
      </w:r>
      <w:r w:rsidR="002F3647" w:rsidRPr="00FB574A">
        <w:t>S</w:t>
      </w:r>
      <w:r w:rsidR="002F3647">
        <w:t>C</w:t>
      </w:r>
      <w:r w:rsidR="002F3647" w:rsidRPr="00FB574A">
        <w:t xml:space="preserve">ell </w:t>
      </w:r>
      <w:r w:rsidR="00FB574A" w:rsidRPr="00FB574A">
        <w:t>to the new beam confirmed in the response. The same scheme can be applied when beams in PCell fail and the UL link between the UE and a SCell is still in working condition. A MAC-CE can be sent to the SCell to indicate beam failure and new candidate beam in the PCell. This will improve the performance of beam failure recovery of the PCell as well.</w:t>
      </w:r>
      <w:r w:rsidR="00FB574A">
        <w:t xml:space="preserve"> This works for both SCell with DL only and SCell with both UL and DL. </w:t>
      </w:r>
      <w:r w:rsidR="00FB574A" w:rsidRPr="0077229D">
        <w:t>We believe MAC-CE is the best solution for beam failure recovery in SCell</w:t>
      </w:r>
      <w:r w:rsidR="00ED6A40" w:rsidRPr="0077229D">
        <w:t>.</w:t>
      </w:r>
    </w:p>
    <w:p w14:paraId="17018956" w14:textId="3D87F187" w:rsidR="00ED6A40" w:rsidRPr="00ED6A40" w:rsidRDefault="00ED6A40" w:rsidP="00ED6A40">
      <w:pPr>
        <w:ind w:firstLine="425"/>
        <w:rPr>
          <w:b/>
        </w:rPr>
      </w:pPr>
      <w:r w:rsidRPr="00ED6A40">
        <w:rPr>
          <w:b/>
        </w:rPr>
        <w:t xml:space="preserve">Proposal 4: </w:t>
      </w:r>
      <w:r>
        <w:rPr>
          <w:b/>
        </w:rPr>
        <w:t>Adopt</w:t>
      </w:r>
      <w:r w:rsidRPr="00ED6A40">
        <w:rPr>
          <w:b/>
        </w:rPr>
        <w:t xml:space="preserve"> MAC-CE based beam failure recovery mechanism</w:t>
      </w:r>
      <w:r>
        <w:rPr>
          <w:b/>
        </w:rPr>
        <w:t xml:space="preserve"> for SCell</w:t>
      </w:r>
      <w:r w:rsidRPr="00ED6A40">
        <w:rPr>
          <w:b/>
        </w:rPr>
        <w:t>.</w:t>
      </w:r>
    </w:p>
    <w:p w14:paraId="1D170402" w14:textId="6A72E33D" w:rsidR="00ED6A40" w:rsidRDefault="00ED6A40" w:rsidP="00201E66">
      <w:pPr>
        <w:rPr>
          <w:b/>
          <w:lang w:eastAsia="zh-CN"/>
        </w:rPr>
      </w:pPr>
    </w:p>
    <w:p w14:paraId="54848076" w14:textId="48EBAEBC" w:rsidR="009D0BE9" w:rsidRDefault="009D0BE9" w:rsidP="00201E66">
      <w:pPr>
        <w:rPr>
          <w:lang w:eastAsia="zh-CN"/>
        </w:rPr>
      </w:pPr>
      <w:r>
        <w:rPr>
          <w:lang w:eastAsia="zh-CN"/>
        </w:rPr>
        <w:t xml:space="preserve">When a UE sends the beam failure request to gNB through MAC-CE through the PCell, it needs to include explicitly the failed CC index so gNB can tell which CC has the beam failure. It should also include the new candidate beam index in the beam failure request. </w:t>
      </w:r>
      <w:r w:rsidR="009A3071">
        <w:rPr>
          <w:lang w:eastAsia="zh-CN"/>
        </w:rPr>
        <w:t>There were proposals to allow UE to only report beam failure to gNB without indicating a new candidate beam. When UE detects and reports beam failure to gNB, the DL beam in the SCell has already failed, so no DL signal can be sent to the UE</w:t>
      </w:r>
      <w:r w:rsidR="00F37819">
        <w:rPr>
          <w:lang w:eastAsia="zh-CN"/>
        </w:rPr>
        <w:t xml:space="preserve"> through SCell</w:t>
      </w:r>
      <w:r w:rsidR="009A3071">
        <w:rPr>
          <w:lang w:eastAsia="zh-CN"/>
        </w:rPr>
        <w:t xml:space="preserve"> reliably. </w:t>
      </w:r>
      <w:r w:rsidR="00C07DEC">
        <w:rPr>
          <w:lang w:eastAsia="zh-CN"/>
        </w:rPr>
        <w:t>If the</w:t>
      </w:r>
      <w:r w:rsidR="00F37819">
        <w:rPr>
          <w:lang w:eastAsia="zh-CN"/>
        </w:rPr>
        <w:t xml:space="preserve"> PCell is still working reliably, the connection to the UE is not lost. We do not see the need for the UE to report to the gNB beam failure before identifying </w:t>
      </w:r>
      <w:r w:rsidR="00C07DEC">
        <w:rPr>
          <w:lang w:eastAsia="zh-CN"/>
        </w:rPr>
        <w:t xml:space="preserve">a new candidate beam. </w:t>
      </w:r>
    </w:p>
    <w:p w14:paraId="1654E5CD" w14:textId="050CCB46" w:rsidR="00C07DEC" w:rsidRPr="00C07DEC" w:rsidRDefault="00290A6A" w:rsidP="00C07DEC">
      <w:pPr>
        <w:ind w:firstLine="425"/>
        <w:rPr>
          <w:b/>
          <w:lang w:eastAsia="zh-CN"/>
        </w:rPr>
      </w:pPr>
      <w:r>
        <w:rPr>
          <w:b/>
          <w:lang w:eastAsia="zh-CN"/>
        </w:rPr>
        <w:t>Proposal 5</w:t>
      </w:r>
      <w:r w:rsidR="00C07DEC" w:rsidRPr="00C07DEC">
        <w:rPr>
          <w:b/>
          <w:lang w:eastAsia="zh-CN"/>
        </w:rPr>
        <w:t xml:space="preserve">: The beam failure report should include failed CC index and </w:t>
      </w:r>
      <w:r w:rsidR="00676000">
        <w:rPr>
          <w:b/>
          <w:lang w:eastAsia="zh-CN"/>
        </w:rPr>
        <w:t xml:space="preserve">ID for the </w:t>
      </w:r>
      <w:r w:rsidR="00C07DEC" w:rsidRPr="00C07DEC">
        <w:rPr>
          <w:b/>
          <w:lang w:eastAsia="zh-CN"/>
        </w:rPr>
        <w:t>new candidate beam.</w:t>
      </w:r>
    </w:p>
    <w:p w14:paraId="7E369724" w14:textId="77777777" w:rsidR="005C4EB2" w:rsidRPr="00152D26" w:rsidRDefault="005C4EB2" w:rsidP="007A6F9D">
      <w:pPr>
        <w:rPr>
          <w:lang w:eastAsia="zh-CN"/>
        </w:rPr>
      </w:pPr>
    </w:p>
    <w:p w14:paraId="681DCBDE" w14:textId="17B3DD40" w:rsidR="00147916" w:rsidRDefault="0082072F" w:rsidP="00147916">
      <w:pPr>
        <w:pStyle w:val="Heading2"/>
        <w:rPr>
          <w:lang w:eastAsia="zh-CN"/>
        </w:rPr>
      </w:pPr>
      <w:r>
        <w:rPr>
          <w:lang w:eastAsia="zh-CN"/>
        </w:rPr>
        <w:t>P</w:t>
      </w:r>
      <w:r w:rsidR="00147916">
        <w:rPr>
          <w:lang w:eastAsia="zh-CN"/>
        </w:rPr>
        <w:t xml:space="preserve">anel </w:t>
      </w:r>
      <w:r>
        <w:rPr>
          <w:lang w:eastAsia="zh-CN"/>
        </w:rPr>
        <w:t xml:space="preserve">specific </w:t>
      </w:r>
      <w:r w:rsidR="00147916">
        <w:rPr>
          <w:rFonts w:hint="eastAsia"/>
          <w:lang w:eastAsia="zh-CN"/>
        </w:rPr>
        <w:t>ID</w:t>
      </w:r>
    </w:p>
    <w:p w14:paraId="67EFB1C6" w14:textId="44916910" w:rsidR="0082072F" w:rsidRDefault="0082072F" w:rsidP="0082072F">
      <w:pPr>
        <w:rPr>
          <w:lang w:eastAsia="zh-CN"/>
        </w:rPr>
      </w:pPr>
    </w:p>
    <w:p w14:paraId="016B2BC8" w14:textId="77777777" w:rsidR="0082072F" w:rsidRDefault="0082072F" w:rsidP="0082072F">
      <w:pPr>
        <w:spacing w:beforeLines="50" w:before="120" w:after="0" w:line="300" w:lineRule="auto"/>
        <w:rPr>
          <w:lang w:eastAsia="zh-CN"/>
        </w:rPr>
      </w:pPr>
      <w:r>
        <w:rPr>
          <w:lang w:eastAsia="zh-CN"/>
        </w:rPr>
        <w:t>A UE can equip with multiple panels for UL transmission and DL receiving, however, only one or two panels are activated at a given time for power saving. Panel switch based transmission can also provide additional diversity gain which is useful for URLLC traffic. Considering the potential multi-panel UL transmission with multiple TRPs, panel-specific parameters should be configured for panel-specific UL transmission.</w:t>
      </w:r>
    </w:p>
    <w:p w14:paraId="077B5840" w14:textId="77777777" w:rsidR="0082072F" w:rsidRDefault="0082072F" w:rsidP="0082072F">
      <w:pPr>
        <w:spacing w:beforeLines="50" w:before="120" w:after="0" w:line="300" w:lineRule="auto"/>
        <w:rPr>
          <w:lang w:eastAsia="zh-CN"/>
        </w:rPr>
      </w:pPr>
      <w:r>
        <w:rPr>
          <w:lang w:eastAsia="zh-CN"/>
        </w:rPr>
        <w:t>I</w:t>
      </w:r>
      <w:r>
        <w:rPr>
          <w:rFonts w:hint="eastAsia"/>
          <w:lang w:eastAsia="zh-CN"/>
        </w:rPr>
        <w:t xml:space="preserve">t </w:t>
      </w:r>
      <w:r>
        <w:rPr>
          <w:lang w:eastAsia="zh-CN"/>
        </w:rPr>
        <w:t xml:space="preserve">has been agreed that panel ID is required to enable the panel-specific UL transmission, however, how to define the panel ID and how to use the panel ID is FFS. </w:t>
      </w:r>
    </w:p>
    <w:p w14:paraId="21F53265" w14:textId="77777777" w:rsidR="0082072F" w:rsidRDefault="0082072F" w:rsidP="0082072F">
      <w:pPr>
        <w:spacing w:beforeLines="50" w:before="120" w:after="0" w:line="300" w:lineRule="auto"/>
        <w:rPr>
          <w:lang w:eastAsia="zh-CN"/>
        </w:rPr>
      </w:pPr>
      <w:r>
        <w:rPr>
          <w:lang w:eastAsia="zh-CN"/>
        </w:rPr>
        <w:t xml:space="preserve">The gNB can assign an unique ID for each UE panel based on the UE capability reporting, and each panel ID is associated with a set of panel-specific parameters. The </w:t>
      </w:r>
      <w:r w:rsidRPr="00AE038F">
        <w:rPr>
          <w:i/>
          <w:lang w:eastAsia="zh-CN"/>
        </w:rPr>
        <w:t>SRS-Config</w:t>
      </w:r>
      <w:r>
        <w:rPr>
          <w:lang w:eastAsia="zh-CN"/>
        </w:rPr>
        <w:t xml:space="preserve"> IE, </w:t>
      </w:r>
      <w:r w:rsidRPr="00AE038F">
        <w:rPr>
          <w:i/>
          <w:lang w:eastAsia="zh-CN"/>
        </w:rPr>
        <w:t>PUCCH-Config</w:t>
      </w:r>
      <w:r>
        <w:rPr>
          <w:lang w:eastAsia="zh-CN"/>
        </w:rPr>
        <w:t xml:space="preserve"> IE and </w:t>
      </w:r>
      <w:r w:rsidRPr="00AE038F">
        <w:rPr>
          <w:i/>
          <w:lang w:eastAsia="zh-CN"/>
        </w:rPr>
        <w:t>PUSCH-Config</w:t>
      </w:r>
      <w:r>
        <w:rPr>
          <w:lang w:eastAsia="zh-CN"/>
        </w:rPr>
        <w:t xml:space="preserve"> IE can be associated with one panel ID, and the UE could get the panel-specific parameter for each PUSCH/PUCCH/SRS transmitted by each panel. This scheme is suitable for panel switch based UL transmission or the multiple-PDCCH based multi-panel UL transmission illustrated in </w:t>
      </w:r>
      <w:r>
        <w:rPr>
          <w:lang w:eastAsia="zh-CN"/>
        </w:rPr>
        <w:fldChar w:fldCharType="begin"/>
      </w:r>
      <w:r>
        <w:rPr>
          <w:lang w:eastAsia="zh-CN"/>
        </w:rPr>
        <w:instrText xml:space="preserve"> REF _Ref533425659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p>
    <w:p w14:paraId="569B12F0" w14:textId="7B6C5D86" w:rsidR="0082072F" w:rsidRPr="0082072F" w:rsidRDefault="0082072F" w:rsidP="0082072F">
      <w:pPr>
        <w:spacing w:beforeLines="50" w:before="120" w:after="0" w:line="300" w:lineRule="auto"/>
        <w:ind w:firstLine="425"/>
        <w:rPr>
          <w:b/>
          <w:lang w:eastAsia="zh-CN"/>
        </w:rPr>
      </w:pPr>
      <w:r w:rsidRPr="0082072F">
        <w:rPr>
          <w:b/>
          <w:lang w:eastAsia="zh-CN"/>
        </w:rPr>
        <w:t>P</w:t>
      </w:r>
      <w:r w:rsidRPr="0082072F">
        <w:rPr>
          <w:rFonts w:hint="eastAsia"/>
          <w:b/>
          <w:lang w:eastAsia="zh-CN"/>
        </w:rPr>
        <w:t xml:space="preserve">roposal </w:t>
      </w:r>
      <w:r w:rsidR="00290A6A">
        <w:rPr>
          <w:b/>
          <w:lang w:eastAsia="zh-CN"/>
        </w:rPr>
        <w:t>6</w:t>
      </w:r>
      <w:r w:rsidRPr="0082072F">
        <w:rPr>
          <w:b/>
          <w:lang w:eastAsia="zh-CN"/>
        </w:rPr>
        <w:t>: gNB shall explicitly assign an unique ID for each panel and one panel ID will be associated with higher layer parameters including PUSCH-Config, PUCCH-Config and SRS-Config IE.</w:t>
      </w:r>
    </w:p>
    <w:p w14:paraId="163252E6" w14:textId="77777777" w:rsidR="0082072F" w:rsidRDefault="0082072F" w:rsidP="0082072F">
      <w:pPr>
        <w:spacing w:beforeLines="50" w:before="120" w:after="0" w:line="300" w:lineRule="auto"/>
        <w:rPr>
          <w:lang w:eastAsia="zh-CN"/>
        </w:rPr>
      </w:pPr>
      <w:r>
        <w:rPr>
          <w:lang w:eastAsia="zh-CN"/>
        </w:rPr>
        <w:t>In this example, 4 panels are equipped for the UE and Panel#1 and panel#2 are activated for UL transmission. The gNB configure 2 different PUSCH-Config/PUCCH-Config/SRS-Config,</w:t>
      </w:r>
      <w:r w:rsidRPr="00927919">
        <w:rPr>
          <w:lang w:eastAsia="zh-CN"/>
        </w:rPr>
        <w:t xml:space="preserve"> </w:t>
      </w:r>
      <w:r>
        <w:rPr>
          <w:lang w:eastAsia="zh-CN"/>
        </w:rPr>
        <w:t>i.e. PUSCH-Config#1 and PUSCH-Config#2, PUCCH-Config#1 and PUCCH-Config#2,</w:t>
      </w:r>
      <w:r w:rsidRPr="00927919">
        <w:rPr>
          <w:lang w:eastAsia="zh-CN"/>
        </w:rPr>
        <w:t xml:space="preserve"> </w:t>
      </w:r>
      <w:r>
        <w:rPr>
          <w:lang w:eastAsia="zh-CN"/>
        </w:rPr>
        <w:t>SRS-Config#1 and SRS-</w:t>
      </w:r>
      <w:r>
        <w:rPr>
          <w:lang w:eastAsia="zh-CN"/>
        </w:rPr>
        <w:lastRenderedPageBreak/>
        <w:t xml:space="preserve">Config#2, for the UE and each one with an associated panel ID. TRP#1 and TRP#2 can use independent DCIs to schedule independent PUSCH or SRS transmissions using different panel-specific configurations.  </w:t>
      </w:r>
    </w:p>
    <w:p w14:paraId="23A30B49" w14:textId="77777777" w:rsidR="0082072F" w:rsidRDefault="0082072F" w:rsidP="0082072F">
      <w:pPr>
        <w:spacing w:beforeLines="50" w:before="120" w:after="0" w:line="300" w:lineRule="auto"/>
        <w:rPr>
          <w:lang w:eastAsia="zh-CN"/>
        </w:rPr>
      </w:pPr>
    </w:p>
    <w:p w14:paraId="40F4BF2B" w14:textId="77777777" w:rsidR="0082072F" w:rsidRDefault="0082072F" w:rsidP="0082072F">
      <w:pPr>
        <w:spacing w:after="0"/>
        <w:jc w:val="center"/>
      </w:pPr>
      <w:r>
        <w:object w:dxaOrig="8612" w:dyaOrig="4754" w14:anchorId="3B77E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84.9pt" o:ole="">
            <v:imagedata r:id="rId8" o:title=""/>
          </v:shape>
          <o:OLEObject Type="Embed" ProgID="Visio.Drawing.11" ShapeID="_x0000_i1025" DrawAspect="Content" ObjectID="_1611722112" r:id="rId9"/>
        </w:object>
      </w:r>
    </w:p>
    <w:p w14:paraId="0856B1B0" w14:textId="77777777" w:rsidR="0082072F" w:rsidRDefault="0082072F" w:rsidP="0082072F">
      <w:pPr>
        <w:pStyle w:val="Caption"/>
        <w:rPr>
          <w:lang w:eastAsia="zh-CN"/>
        </w:rPr>
      </w:pPr>
      <w:bookmarkStart w:id="2" w:name="_Ref53342565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xml:space="preserve"> multiple-PDCCH based UL transmission</w:t>
      </w:r>
    </w:p>
    <w:p w14:paraId="00EB50FB" w14:textId="77777777" w:rsidR="0082072F" w:rsidRDefault="0082072F" w:rsidP="0082072F">
      <w:pPr>
        <w:spacing w:beforeLines="50" w:before="120" w:after="0" w:line="300" w:lineRule="auto"/>
        <w:rPr>
          <w:lang w:eastAsia="zh-CN"/>
        </w:rPr>
      </w:pPr>
      <w:r>
        <w:rPr>
          <w:lang w:eastAsia="zh-CN"/>
        </w:rPr>
        <w:t>For multiple-PDCCH based multi-TRP transmission, one important issue is how to ensure the simultaneously transmitted PDSCHs are correctly received by the UE. Based on the assumption that two DL transmissions can be received simultaneously by two different active UE panels, the information of the best received panel ID along with the L1-RSRP reporting will be beneficial for TCI configuration for CORESETs and the PDSCH transmitted by different TRPs.</w:t>
      </w:r>
    </w:p>
    <w:p w14:paraId="5E8E6ED2" w14:textId="77777777" w:rsidR="0082072F" w:rsidRDefault="0082072F" w:rsidP="0082072F">
      <w:pPr>
        <w:spacing w:beforeLines="50" w:before="120" w:after="0" w:line="300" w:lineRule="auto"/>
        <w:rPr>
          <w:lang w:eastAsia="zh-CN"/>
        </w:rPr>
      </w:pPr>
      <w:r>
        <w:rPr>
          <w:lang w:eastAsia="zh-CN"/>
        </w:rPr>
        <w:t>For example, when the UE reports the L1-RSRP of CRI#1/2/3/4 with panel#1 and the L1-RSRP of CRI#5/6/7/8 with panel#2, the DL beams corresponding to CRI#1/2/3/4 and CRI#5/6/7/8 can be simultaneously received by panel#1 and panel#2. Based on this information, the gNB can assign the TCIs with value of CRI#1/2/3/4 for TRP#1 and assign the TCIs with value of CRI#5/6/7/8 for TRP#2 for multiple-PDCCH based multi-panel transmission when panel#1 and panel#2 are activated for DL reception at the UE. Any one beam from CRI#1/2/3/4 and one beam from CRI#5/6/7/8 can be received simultaneously by the UE at any time.</w:t>
      </w:r>
    </w:p>
    <w:p w14:paraId="193E4CA1" w14:textId="60CD83C6" w:rsidR="0082072F" w:rsidRPr="009D4BFE" w:rsidRDefault="0082072F" w:rsidP="0082072F">
      <w:pPr>
        <w:spacing w:beforeLines="50" w:before="120" w:after="0" w:line="300" w:lineRule="auto"/>
        <w:rPr>
          <w:strike/>
          <w:lang w:eastAsia="zh-CN"/>
        </w:rPr>
      </w:pPr>
      <w:r>
        <w:rPr>
          <w:lang w:eastAsia="zh-CN"/>
        </w:rPr>
        <w:t>In Rel-15 for single panel UL transmission, o</w:t>
      </w:r>
      <w:r>
        <w:rPr>
          <w:rFonts w:hint="eastAsia"/>
          <w:lang w:eastAsia="zh-CN"/>
        </w:rPr>
        <w:t xml:space="preserve">nly </w:t>
      </w:r>
      <w:r>
        <w:rPr>
          <w:lang w:eastAsia="zh-CN"/>
        </w:rPr>
        <w:t xml:space="preserve">one SRS resource set can be configured for one UE with the higher layer parameter </w:t>
      </w:r>
      <w:r w:rsidRPr="001750B3">
        <w:rPr>
          <w:i/>
          <w:lang w:eastAsia="zh-CN"/>
        </w:rPr>
        <w:t>usage</w:t>
      </w:r>
      <w:r>
        <w:rPr>
          <w:lang w:eastAsia="zh-CN"/>
        </w:rPr>
        <w:t xml:space="preserve"> set to ‘codebook’ or ‘nonCdebook’. </w:t>
      </w:r>
    </w:p>
    <w:p w14:paraId="060E6F5E" w14:textId="44FC72BE" w:rsidR="0082072F" w:rsidRDefault="0082072F" w:rsidP="0082072F">
      <w:pPr>
        <w:spacing w:beforeLines="50" w:before="120" w:after="0" w:line="300" w:lineRule="auto"/>
      </w:pPr>
      <w:r>
        <w:rPr>
          <w:lang w:eastAsia="zh-CN"/>
        </w:rPr>
        <w:t xml:space="preserve">Different SRS resource sets can be used for different purpose. For example, the gNB may configure two SRS resource sets with different time behaviors (all SRS resources in one set should follow the same time behavior), e.g. one for periodic and the other for aperiodic, for more flexible channel sounding.  SRS resources within one SRS set transmitted by the same panel can be defined as a </w:t>
      </w:r>
      <w:r w:rsidRPr="00126C62">
        <w:rPr>
          <w:lang w:eastAsia="zh-CN"/>
        </w:rPr>
        <w:t xml:space="preserve">SRS resource group, i.e. different </w:t>
      </w:r>
      <w:r>
        <w:rPr>
          <w:lang w:eastAsia="zh-CN"/>
        </w:rPr>
        <w:t xml:space="preserve">SRS resource </w:t>
      </w:r>
      <w:r w:rsidRPr="00126C62">
        <w:rPr>
          <w:lang w:eastAsia="zh-CN"/>
        </w:rPr>
        <w:t>group</w:t>
      </w:r>
      <w:r>
        <w:rPr>
          <w:lang w:eastAsia="zh-CN"/>
        </w:rPr>
        <w:t xml:space="preserve"> corresponds to different panels</w:t>
      </w:r>
      <w:r w:rsidRPr="00126C62">
        <w:rPr>
          <w:lang w:eastAsia="zh-CN"/>
        </w:rPr>
        <w:t>. Diffe</w:t>
      </w:r>
      <w:r>
        <w:rPr>
          <w:lang w:eastAsia="zh-CN"/>
        </w:rPr>
        <w:t>rent SRS resource groups can be configured with different panel-specific parameters</w:t>
      </w:r>
      <w:r>
        <w:t xml:space="preserve">. </w:t>
      </w:r>
    </w:p>
    <w:p w14:paraId="72D3296F" w14:textId="153F30C9" w:rsidR="0082072F" w:rsidRPr="0082072F" w:rsidRDefault="0082072F" w:rsidP="0082072F">
      <w:pPr>
        <w:spacing w:beforeLines="50" w:before="120" w:after="0" w:line="300" w:lineRule="auto"/>
        <w:ind w:firstLine="425"/>
        <w:rPr>
          <w:b/>
          <w:lang w:eastAsia="zh-CN"/>
        </w:rPr>
      </w:pPr>
      <w:r w:rsidRPr="0082072F">
        <w:rPr>
          <w:b/>
          <w:lang w:eastAsia="zh-CN"/>
        </w:rPr>
        <w:t xml:space="preserve">Proposal </w:t>
      </w:r>
      <w:r w:rsidR="00290A6A">
        <w:rPr>
          <w:b/>
          <w:lang w:eastAsia="zh-CN"/>
        </w:rPr>
        <w:t>7</w:t>
      </w:r>
      <w:r w:rsidRPr="0082072F">
        <w:rPr>
          <w:lang w:eastAsia="zh-CN"/>
        </w:rPr>
        <w:t>:</w:t>
      </w:r>
      <w:r w:rsidRPr="0082072F">
        <w:rPr>
          <w:b/>
          <w:lang w:eastAsia="zh-CN"/>
        </w:rPr>
        <w:t xml:space="preserve"> SRS resources within one SRS resource set transmitted by one panel are defined as an SRS resource group with a group ID, where the panel ID can be used as the group ID. All SRS resources belong to the same group share the same panel-specific configurations.</w:t>
      </w:r>
    </w:p>
    <w:p w14:paraId="29E981AF" w14:textId="36292006" w:rsidR="0082072F" w:rsidRPr="007B171E" w:rsidRDefault="0082072F" w:rsidP="0082072F">
      <w:pPr>
        <w:spacing w:beforeLines="50" w:before="120" w:after="0" w:line="300" w:lineRule="auto"/>
      </w:pPr>
      <w:r>
        <w:rPr>
          <w:rFonts w:hint="eastAsia"/>
          <w:lang w:eastAsia="zh-CN"/>
        </w:rPr>
        <w:t xml:space="preserve">For </w:t>
      </w:r>
      <w:r>
        <w:rPr>
          <w:lang w:eastAsia="zh-CN"/>
        </w:rPr>
        <w:t xml:space="preserve">each </w:t>
      </w:r>
      <w:r>
        <w:rPr>
          <w:rFonts w:hint="eastAsia"/>
          <w:lang w:eastAsia="zh-CN"/>
        </w:rPr>
        <w:t xml:space="preserve">SRS resource and PUCCH resource, higher layer parameter </w:t>
      </w:r>
      <w:r w:rsidRPr="00A951E4">
        <w:rPr>
          <w:i/>
          <w:lang w:eastAsia="zh-CN"/>
        </w:rPr>
        <w:t>spatialRelationInfo</w:t>
      </w:r>
      <w:r>
        <w:rPr>
          <w:i/>
          <w:lang w:eastAsia="zh-CN"/>
        </w:rPr>
        <w:t xml:space="preserve"> </w:t>
      </w:r>
      <w:r>
        <w:rPr>
          <w:lang w:eastAsia="zh-CN"/>
        </w:rPr>
        <w:t xml:space="preserve">can be configured to indicate the transmit beam for the SRS or PUCCH transmission in FR2. For a UE with beam correspondence, the candidate value of </w:t>
      </w:r>
      <w:r w:rsidRPr="00A951E4">
        <w:rPr>
          <w:i/>
          <w:lang w:eastAsia="zh-CN"/>
        </w:rPr>
        <w:t>spatialRelationInfo</w:t>
      </w:r>
      <w:r>
        <w:rPr>
          <w:i/>
          <w:lang w:eastAsia="zh-CN"/>
        </w:rPr>
        <w:t xml:space="preserve"> </w:t>
      </w:r>
      <w:r>
        <w:rPr>
          <w:lang w:eastAsia="zh-CN"/>
        </w:rPr>
        <w:t>for can be set as an ‘</w:t>
      </w:r>
      <w:r w:rsidRPr="00235EB5">
        <w:t>ssb-Index</w:t>
      </w:r>
      <w:r>
        <w:t>’ or a ‘</w:t>
      </w:r>
      <w:r w:rsidRPr="00235EB5">
        <w:t>csi-RS-</w:t>
      </w:r>
      <w:r w:rsidRPr="00235EB5">
        <w:lastRenderedPageBreak/>
        <w:t>Index</w:t>
      </w:r>
      <w:r>
        <w:t xml:space="preserve">’. The gNB shall </w:t>
      </w:r>
      <w:r>
        <w:rPr>
          <w:lang w:eastAsia="zh-CN"/>
        </w:rPr>
        <w:t>group</w:t>
      </w:r>
      <w:r>
        <w:t xml:space="preserve"> the DL RS into different sets corresponding to different TRPs. Based on an assumption that one TRP can only communicate with one UE panel at a given time, different DL-RS-Groups also correspond to different UE panels. Panel-specific parameters, such as </w:t>
      </w:r>
      <w:r w:rsidRPr="004E6818">
        <w:t xml:space="preserve">power control parameter set can be configured or be associated with </w:t>
      </w:r>
      <w:r>
        <w:t xml:space="preserve">different </w:t>
      </w:r>
      <w:r w:rsidRPr="004E6818">
        <w:t>DL</w:t>
      </w:r>
      <w:r>
        <w:t>-</w:t>
      </w:r>
      <w:r w:rsidRPr="004E6818">
        <w:t>RS</w:t>
      </w:r>
      <w:r>
        <w:t>-Group</w:t>
      </w:r>
      <w:r w:rsidRPr="004E6818">
        <w:t>.</w:t>
      </w:r>
      <w:r>
        <w:t xml:space="preserve"> T</w:t>
      </w:r>
      <w:r w:rsidRPr="004E6818">
        <w:t xml:space="preserve">he UE could obtain the </w:t>
      </w:r>
      <w:r>
        <w:t xml:space="preserve">panel-specific parameters for each panel </w:t>
      </w:r>
      <w:r w:rsidRPr="004E6818">
        <w:t xml:space="preserve">according to the </w:t>
      </w:r>
      <w:r w:rsidRPr="004E6818">
        <w:rPr>
          <w:i/>
        </w:rPr>
        <w:t>spatialRelationInfo</w:t>
      </w:r>
      <w:r w:rsidRPr="004E6818">
        <w:t xml:space="preserve"> configuration for </w:t>
      </w:r>
      <w:r w:rsidRPr="004E6818">
        <w:rPr>
          <w:lang w:eastAsia="zh-CN"/>
        </w:rPr>
        <w:t>each</w:t>
      </w:r>
      <w:r w:rsidRPr="004E6818">
        <w:t xml:space="preserve"> SRS resource</w:t>
      </w:r>
      <w:r>
        <w:t xml:space="preserve"> or PUCCH resource</w:t>
      </w:r>
      <w:r w:rsidRPr="004E6818">
        <w:t>.</w:t>
      </w:r>
    </w:p>
    <w:p w14:paraId="7E20E1E0" w14:textId="5045B323" w:rsidR="0082072F" w:rsidRPr="0082072F" w:rsidRDefault="0082072F" w:rsidP="0082072F">
      <w:pPr>
        <w:spacing w:beforeLines="50" w:before="120" w:after="0" w:line="300" w:lineRule="auto"/>
        <w:ind w:firstLine="425"/>
        <w:rPr>
          <w:b/>
          <w:lang w:eastAsia="zh-CN"/>
        </w:rPr>
      </w:pPr>
      <w:bookmarkStart w:id="3" w:name="OLE_LINK3"/>
      <w:bookmarkStart w:id="4" w:name="OLE_LINK4"/>
      <w:r w:rsidRPr="0082072F">
        <w:rPr>
          <w:b/>
          <w:lang w:eastAsia="zh-CN"/>
        </w:rPr>
        <w:t>Proposal</w:t>
      </w:r>
      <w:r w:rsidR="00290A6A">
        <w:rPr>
          <w:b/>
          <w:lang w:eastAsia="zh-CN"/>
        </w:rPr>
        <w:t xml:space="preserve"> 8</w:t>
      </w:r>
      <w:r w:rsidRPr="0082072F">
        <w:rPr>
          <w:b/>
          <w:lang w:eastAsia="zh-CN"/>
        </w:rPr>
        <w:t>: The gNB could group the SSB and CSI-RS into different DL RS sets corresponding to different panels, the DL RS set ID is just the panel ID.</w:t>
      </w:r>
    </w:p>
    <w:p w14:paraId="4E863D45" w14:textId="77777777" w:rsidR="0082072F" w:rsidRDefault="0082072F" w:rsidP="0082072F">
      <w:pPr>
        <w:spacing w:beforeLines="50" w:before="120" w:after="0" w:line="300" w:lineRule="auto"/>
        <w:rPr>
          <w:lang w:eastAsia="zh-CN"/>
        </w:rPr>
      </w:pPr>
      <w:r>
        <w:rPr>
          <w:lang w:eastAsia="zh-CN"/>
        </w:rPr>
        <w:t>DMRS ports corresponding to the PUSCH transmitted by one panel should be transmitted using the same spatial domain transmission filter, it means that the DMRS ports from one CDM group cannot be assigned to different panels. Considering the UE capability, one simple way it to assign each CDM group for each panel for type 1 DMRS, CDM group ID can be seen as the panel ID.  DMRS group can also be defined for type 2 DMRS, each DMRS corresponds to different panels and the DMRS group ID is just the panel ID.</w:t>
      </w:r>
    </w:p>
    <w:p w14:paraId="0EE95351" w14:textId="736DC1AF" w:rsidR="0082072F" w:rsidRPr="0082072F" w:rsidRDefault="0082072F" w:rsidP="0082072F">
      <w:pPr>
        <w:spacing w:beforeLines="50" w:before="120" w:after="0" w:line="300" w:lineRule="auto"/>
        <w:ind w:firstLine="425"/>
        <w:rPr>
          <w:b/>
          <w:lang w:eastAsia="zh-CN"/>
        </w:rPr>
      </w:pPr>
      <w:r w:rsidRPr="0082072F">
        <w:rPr>
          <w:b/>
          <w:lang w:eastAsia="zh-CN"/>
        </w:rPr>
        <w:t xml:space="preserve">Proposal </w:t>
      </w:r>
      <w:r w:rsidR="00290A6A">
        <w:rPr>
          <w:b/>
          <w:lang w:eastAsia="zh-CN"/>
        </w:rPr>
        <w:t>9</w:t>
      </w:r>
      <w:r w:rsidRPr="0082072F">
        <w:rPr>
          <w:b/>
          <w:lang w:eastAsia="zh-CN"/>
        </w:rPr>
        <w:t>: DMRS group could be introduced for panel-specific UL transmission and the DMRS group ID can be treated as an panel ID.</w:t>
      </w:r>
    </w:p>
    <w:bookmarkEnd w:id="3"/>
    <w:bookmarkEnd w:id="4"/>
    <w:p w14:paraId="19786999" w14:textId="77777777" w:rsidR="0082072F" w:rsidRPr="0082072F" w:rsidRDefault="0082072F" w:rsidP="0082072F">
      <w:pPr>
        <w:rPr>
          <w:lang w:eastAsia="zh-CN"/>
        </w:rPr>
      </w:pPr>
    </w:p>
    <w:p w14:paraId="6E1C08FB" w14:textId="77777777" w:rsidR="0082072F" w:rsidRPr="0082072F" w:rsidRDefault="0082072F" w:rsidP="0082072F">
      <w:pPr>
        <w:rPr>
          <w:lang w:eastAsia="zh-CN"/>
        </w:rPr>
      </w:pPr>
    </w:p>
    <w:p w14:paraId="0F512E4D" w14:textId="57E4304D" w:rsidR="000247A4" w:rsidRPr="00152D26" w:rsidRDefault="000247A4" w:rsidP="00181644">
      <w:pPr>
        <w:pStyle w:val="Heading1"/>
        <w:tabs>
          <w:tab w:val="clear" w:pos="522"/>
        </w:tabs>
        <w:spacing w:line="276" w:lineRule="auto"/>
        <w:ind w:left="425" w:hanging="425"/>
        <w:rPr>
          <w:sz w:val="36"/>
          <w:lang w:eastAsia="zh-CN"/>
        </w:rPr>
      </w:pPr>
      <w:r w:rsidRPr="00152D26">
        <w:rPr>
          <w:sz w:val="36"/>
          <w:lang w:eastAsia="zh-CN"/>
        </w:rPr>
        <w:t>Conclusion</w:t>
      </w:r>
    </w:p>
    <w:p w14:paraId="3869FAF1" w14:textId="77777777" w:rsidR="00390FBD" w:rsidRPr="00152D26" w:rsidRDefault="00687666" w:rsidP="009F3C8C">
      <w:pPr>
        <w:spacing w:beforeLines="50" w:before="120" w:after="0" w:line="276" w:lineRule="auto"/>
        <w:rPr>
          <w:szCs w:val="21"/>
          <w:lang w:eastAsia="zh-CN"/>
        </w:rPr>
      </w:pPr>
      <w:r w:rsidRPr="00152D26">
        <w:rPr>
          <w:szCs w:val="21"/>
          <w:lang w:eastAsia="zh-CN"/>
        </w:rPr>
        <w:t xml:space="preserve">We have discussed </w:t>
      </w:r>
      <w:r w:rsidR="00E65E35">
        <w:rPr>
          <w:szCs w:val="21"/>
          <w:lang w:eastAsia="zh-CN"/>
        </w:rPr>
        <w:t>multi-beam operation in R16.</w:t>
      </w:r>
      <w:r w:rsidR="00C4427B" w:rsidRPr="00152D26">
        <w:rPr>
          <w:szCs w:val="21"/>
          <w:lang w:eastAsia="zh-CN"/>
        </w:rPr>
        <w:t xml:space="preserve"> </w:t>
      </w:r>
      <w:r w:rsidR="009B48FE" w:rsidRPr="00152D26">
        <w:rPr>
          <w:szCs w:val="21"/>
          <w:lang w:eastAsia="zh-CN"/>
        </w:rPr>
        <w:t>Our proposals are summarized below:</w:t>
      </w:r>
    </w:p>
    <w:p w14:paraId="54CCC784" w14:textId="5A805FC0" w:rsidR="00EF18D8" w:rsidRDefault="00EF18D8" w:rsidP="00B97C21">
      <w:pPr>
        <w:adjustRightInd/>
        <w:spacing w:line="276" w:lineRule="auto"/>
        <w:rPr>
          <w:b/>
          <w:bCs/>
          <w:i/>
          <w:lang w:eastAsia="zh-CN"/>
        </w:rPr>
      </w:pPr>
    </w:p>
    <w:p w14:paraId="5EA13751" w14:textId="528B457D" w:rsidR="00290A6A" w:rsidRDefault="00290A6A" w:rsidP="00290A6A">
      <w:pPr>
        <w:snapToGrid/>
        <w:ind w:firstLine="425"/>
        <w:rPr>
          <w:b/>
        </w:rPr>
      </w:pPr>
      <w:r w:rsidRPr="00EE7C30">
        <w:rPr>
          <w:b/>
        </w:rPr>
        <w:t>Proposal 1: Dedicated resource(s) different from resource(s) configured for signal part should be configured for interference part.</w:t>
      </w:r>
    </w:p>
    <w:p w14:paraId="45253253" w14:textId="77777777" w:rsidR="00290A6A" w:rsidRPr="00EE7C30" w:rsidRDefault="00290A6A" w:rsidP="00290A6A">
      <w:pPr>
        <w:snapToGrid/>
        <w:ind w:firstLine="425"/>
        <w:rPr>
          <w:b/>
        </w:rPr>
      </w:pPr>
      <w:r w:rsidRPr="00EE7C30">
        <w:rPr>
          <w:b/>
        </w:rPr>
        <w:t>Proposal 2: NZP based resource(s) for interference measurement should be supported, while ZP based resource(s) for interference measurement should be further studied.</w:t>
      </w:r>
    </w:p>
    <w:p w14:paraId="7669D4C6" w14:textId="77777777" w:rsidR="00290A6A" w:rsidRPr="00F22D8A" w:rsidRDefault="00290A6A" w:rsidP="00290A6A">
      <w:pPr>
        <w:snapToGrid/>
        <w:ind w:firstLine="425"/>
        <w:rPr>
          <w:b/>
        </w:rPr>
      </w:pPr>
      <w:r w:rsidRPr="00F22D8A">
        <w:rPr>
          <w:b/>
        </w:rPr>
        <w:t>Proposal 3: UE uses the QCL information configured for the signal part for the QCL for the NZP interference measurement part in L1-SINR computation and report.</w:t>
      </w:r>
    </w:p>
    <w:p w14:paraId="70818C77" w14:textId="77777777" w:rsidR="00290A6A" w:rsidRPr="00ED6A40" w:rsidRDefault="00290A6A" w:rsidP="00290A6A">
      <w:pPr>
        <w:ind w:firstLine="425"/>
        <w:rPr>
          <w:b/>
        </w:rPr>
      </w:pPr>
      <w:r w:rsidRPr="00ED6A40">
        <w:rPr>
          <w:b/>
        </w:rPr>
        <w:t xml:space="preserve">Proposal 4: </w:t>
      </w:r>
      <w:r>
        <w:rPr>
          <w:b/>
        </w:rPr>
        <w:t>Adopt</w:t>
      </w:r>
      <w:r w:rsidRPr="00ED6A40">
        <w:rPr>
          <w:b/>
        </w:rPr>
        <w:t xml:space="preserve"> MAC-CE based beam failure recovery mechanism</w:t>
      </w:r>
      <w:r>
        <w:rPr>
          <w:b/>
        </w:rPr>
        <w:t xml:space="preserve"> for SCell</w:t>
      </w:r>
      <w:r w:rsidRPr="00ED6A40">
        <w:rPr>
          <w:b/>
        </w:rPr>
        <w:t>.</w:t>
      </w:r>
    </w:p>
    <w:p w14:paraId="754BC831" w14:textId="77777777" w:rsidR="00290A6A" w:rsidRPr="00C07DEC" w:rsidRDefault="00290A6A" w:rsidP="00290A6A">
      <w:pPr>
        <w:ind w:firstLine="425"/>
        <w:rPr>
          <w:b/>
          <w:lang w:eastAsia="zh-CN"/>
        </w:rPr>
      </w:pPr>
      <w:r>
        <w:rPr>
          <w:b/>
          <w:lang w:eastAsia="zh-CN"/>
        </w:rPr>
        <w:t>Proposal 5</w:t>
      </w:r>
      <w:r w:rsidRPr="00C07DEC">
        <w:rPr>
          <w:b/>
          <w:lang w:eastAsia="zh-CN"/>
        </w:rPr>
        <w:t xml:space="preserve">: The beam failure report should include failed CC index and </w:t>
      </w:r>
      <w:r>
        <w:rPr>
          <w:b/>
          <w:lang w:eastAsia="zh-CN"/>
        </w:rPr>
        <w:t xml:space="preserve">ID for the </w:t>
      </w:r>
      <w:r w:rsidRPr="00C07DEC">
        <w:rPr>
          <w:b/>
          <w:lang w:eastAsia="zh-CN"/>
        </w:rPr>
        <w:t>new candidate beam.</w:t>
      </w:r>
    </w:p>
    <w:p w14:paraId="2C13EB66" w14:textId="77777777" w:rsidR="00290A6A" w:rsidRPr="0082072F" w:rsidRDefault="00290A6A" w:rsidP="00290A6A">
      <w:pPr>
        <w:spacing w:beforeLines="50" w:before="120" w:after="0" w:line="300" w:lineRule="auto"/>
        <w:ind w:firstLine="425"/>
        <w:rPr>
          <w:b/>
          <w:lang w:eastAsia="zh-CN"/>
        </w:rPr>
      </w:pPr>
      <w:r w:rsidRPr="0082072F">
        <w:rPr>
          <w:b/>
          <w:lang w:eastAsia="zh-CN"/>
        </w:rPr>
        <w:t>P</w:t>
      </w:r>
      <w:r w:rsidRPr="0082072F">
        <w:rPr>
          <w:rFonts w:hint="eastAsia"/>
          <w:b/>
          <w:lang w:eastAsia="zh-CN"/>
        </w:rPr>
        <w:t xml:space="preserve">roposal </w:t>
      </w:r>
      <w:r>
        <w:rPr>
          <w:b/>
          <w:lang w:eastAsia="zh-CN"/>
        </w:rPr>
        <w:t>6</w:t>
      </w:r>
      <w:r w:rsidRPr="0082072F">
        <w:rPr>
          <w:b/>
          <w:lang w:eastAsia="zh-CN"/>
        </w:rPr>
        <w:t>: gNB shall explicitly assign an unique ID for each panel and one panel ID will be associated with higher layer parameters including PUSCH-Config, PUCCH-Config and SRS-Config IE.</w:t>
      </w:r>
    </w:p>
    <w:p w14:paraId="7DDAA648" w14:textId="77777777" w:rsidR="00290A6A" w:rsidRPr="0082072F" w:rsidRDefault="00290A6A" w:rsidP="00290A6A">
      <w:pPr>
        <w:spacing w:beforeLines="50" w:before="120" w:after="0" w:line="300" w:lineRule="auto"/>
        <w:ind w:firstLine="425"/>
        <w:rPr>
          <w:b/>
          <w:lang w:eastAsia="zh-CN"/>
        </w:rPr>
      </w:pPr>
      <w:r w:rsidRPr="0082072F">
        <w:rPr>
          <w:b/>
          <w:lang w:eastAsia="zh-CN"/>
        </w:rPr>
        <w:t xml:space="preserve">Proposal </w:t>
      </w:r>
      <w:r>
        <w:rPr>
          <w:b/>
          <w:lang w:eastAsia="zh-CN"/>
        </w:rPr>
        <w:t>7</w:t>
      </w:r>
      <w:r w:rsidRPr="0082072F">
        <w:rPr>
          <w:lang w:eastAsia="zh-CN"/>
        </w:rPr>
        <w:t>:</w:t>
      </w:r>
      <w:r w:rsidRPr="0082072F">
        <w:rPr>
          <w:b/>
          <w:lang w:eastAsia="zh-CN"/>
        </w:rPr>
        <w:t xml:space="preserve"> SRS resources within one SRS resource set transmitted by one panel are defined as an SRS resource group with a group ID, where the panel ID can be used as the group ID. All SRS resources belong to the same group share the same panel-specific configurations.</w:t>
      </w:r>
    </w:p>
    <w:p w14:paraId="3D52967B" w14:textId="77777777" w:rsidR="00290A6A" w:rsidRPr="0082072F" w:rsidRDefault="00290A6A" w:rsidP="00290A6A">
      <w:pPr>
        <w:spacing w:beforeLines="50" w:before="120" w:after="0" w:line="300" w:lineRule="auto"/>
        <w:ind w:firstLine="425"/>
        <w:rPr>
          <w:b/>
          <w:lang w:eastAsia="zh-CN"/>
        </w:rPr>
      </w:pPr>
      <w:r w:rsidRPr="0082072F">
        <w:rPr>
          <w:b/>
          <w:lang w:eastAsia="zh-CN"/>
        </w:rPr>
        <w:t>Proposal</w:t>
      </w:r>
      <w:r>
        <w:rPr>
          <w:b/>
          <w:lang w:eastAsia="zh-CN"/>
        </w:rPr>
        <w:t xml:space="preserve"> 8</w:t>
      </w:r>
      <w:r w:rsidRPr="0082072F">
        <w:rPr>
          <w:b/>
          <w:lang w:eastAsia="zh-CN"/>
        </w:rPr>
        <w:t>: The gNB could group the SSB and CSI-RS into different DL RS sets corresponding to different panels, the DL RS set ID is just the panel ID.</w:t>
      </w:r>
    </w:p>
    <w:p w14:paraId="404BF2FE" w14:textId="77777777" w:rsidR="00290A6A" w:rsidRPr="0082072F" w:rsidRDefault="00290A6A" w:rsidP="00290A6A">
      <w:pPr>
        <w:spacing w:beforeLines="50" w:before="120" w:after="0" w:line="300" w:lineRule="auto"/>
        <w:ind w:firstLine="425"/>
        <w:rPr>
          <w:b/>
          <w:lang w:eastAsia="zh-CN"/>
        </w:rPr>
      </w:pPr>
      <w:r w:rsidRPr="0082072F">
        <w:rPr>
          <w:b/>
          <w:lang w:eastAsia="zh-CN"/>
        </w:rPr>
        <w:t xml:space="preserve">Proposal </w:t>
      </w:r>
      <w:r>
        <w:rPr>
          <w:b/>
          <w:lang w:eastAsia="zh-CN"/>
        </w:rPr>
        <w:t>9</w:t>
      </w:r>
      <w:r w:rsidRPr="0082072F">
        <w:rPr>
          <w:b/>
          <w:lang w:eastAsia="zh-CN"/>
        </w:rPr>
        <w:t>: DMRS group could be introduced for panel-specific UL transmission and the DMRS group ID can be treated as an panel ID.</w:t>
      </w:r>
    </w:p>
    <w:p w14:paraId="43F5BB74" w14:textId="77777777" w:rsidR="00290A6A" w:rsidRPr="00EE7C30" w:rsidRDefault="00290A6A" w:rsidP="00290A6A">
      <w:pPr>
        <w:snapToGrid/>
        <w:ind w:firstLine="425"/>
        <w:rPr>
          <w:b/>
        </w:rPr>
      </w:pPr>
    </w:p>
    <w:p w14:paraId="09E62EE2" w14:textId="77777777" w:rsidR="00290A6A" w:rsidRPr="00290A6A" w:rsidRDefault="00290A6A" w:rsidP="00B97C21">
      <w:pPr>
        <w:adjustRightInd/>
        <w:spacing w:line="276" w:lineRule="auto"/>
        <w:rPr>
          <w:b/>
          <w:bCs/>
          <w:i/>
          <w:lang w:eastAsia="zh-CN"/>
        </w:rPr>
      </w:pPr>
    </w:p>
    <w:p w14:paraId="4F0EF63C" w14:textId="77777777" w:rsidR="008D3EEA" w:rsidRPr="00152D26" w:rsidRDefault="000247A4" w:rsidP="006B452C">
      <w:pPr>
        <w:pStyle w:val="Heading1"/>
        <w:rPr>
          <w:sz w:val="36"/>
          <w:lang w:eastAsia="zh-CN"/>
        </w:rPr>
      </w:pPr>
      <w:r w:rsidRPr="00152D26">
        <w:rPr>
          <w:sz w:val="36"/>
          <w:lang w:eastAsia="zh-CN"/>
        </w:rPr>
        <w:t>References</w:t>
      </w:r>
    </w:p>
    <w:p w14:paraId="0C092920" w14:textId="77777777" w:rsidR="008D3EEA" w:rsidRPr="00152D26" w:rsidRDefault="008D3EEA" w:rsidP="00EA5D89">
      <w:pPr>
        <w:numPr>
          <w:ilvl w:val="0"/>
          <w:numId w:val="9"/>
        </w:numPr>
        <w:overflowPunct w:val="0"/>
        <w:snapToGrid/>
        <w:spacing w:before="100" w:beforeAutospacing="1" w:after="100" w:afterAutospacing="1" w:line="276" w:lineRule="auto"/>
        <w:jc w:val="left"/>
        <w:textAlignment w:val="baseline"/>
      </w:pPr>
      <w:bookmarkStart w:id="5" w:name="_Ref523924562"/>
      <w:bookmarkStart w:id="6" w:name="_Ref477447693"/>
      <w:r w:rsidRPr="00152D26">
        <w:t>3GPP RP-18</w:t>
      </w:r>
      <w:r w:rsidR="002E39ED" w:rsidRPr="00152D26">
        <w:t>2863</w:t>
      </w:r>
      <w:r w:rsidRPr="00152D26">
        <w:t>,</w:t>
      </w:r>
      <w:r w:rsidR="002E39ED" w:rsidRPr="00152D26">
        <w:t xml:space="preserve"> Revised</w:t>
      </w:r>
      <w:r w:rsidRPr="00152D26">
        <w:rPr>
          <w:lang w:eastAsia="zh-CN"/>
        </w:rPr>
        <w:t xml:space="preserve"> WI</w:t>
      </w:r>
      <w:r w:rsidR="002E39ED" w:rsidRPr="00152D26">
        <w:rPr>
          <w:lang w:eastAsia="zh-CN"/>
        </w:rPr>
        <w:t xml:space="preserve">D: </w:t>
      </w:r>
      <w:r w:rsidRPr="00152D26">
        <w:rPr>
          <w:lang w:eastAsia="zh-CN"/>
        </w:rPr>
        <w:t xml:space="preserve"> </w:t>
      </w:r>
      <w:r w:rsidR="002E39ED" w:rsidRPr="00152D26">
        <w:rPr>
          <w:lang w:eastAsia="zh-CN"/>
        </w:rPr>
        <w:t>Enhancement o</w:t>
      </w:r>
      <w:r w:rsidRPr="00152D26">
        <w:rPr>
          <w:lang w:eastAsia="zh-CN"/>
        </w:rPr>
        <w:t xml:space="preserve">n MIMO </w:t>
      </w:r>
      <w:r w:rsidR="002E39ED" w:rsidRPr="00152D26">
        <w:rPr>
          <w:lang w:eastAsia="zh-CN"/>
        </w:rPr>
        <w:t>for NR</w:t>
      </w:r>
      <w:r w:rsidRPr="00152D26">
        <w:rPr>
          <w:lang w:eastAsia="zh-CN"/>
        </w:rPr>
        <w:t>.</w:t>
      </w:r>
      <w:bookmarkEnd w:id="5"/>
      <w:r w:rsidRPr="00152D26">
        <w:rPr>
          <w:lang w:eastAsia="zh-CN"/>
        </w:rPr>
        <w:t xml:space="preserve"> </w:t>
      </w:r>
    </w:p>
    <w:p w14:paraId="567B757C" w14:textId="77777777" w:rsidR="008D3EEA" w:rsidRPr="00152D26" w:rsidRDefault="008D3EEA" w:rsidP="00EA5D89">
      <w:pPr>
        <w:numPr>
          <w:ilvl w:val="0"/>
          <w:numId w:val="9"/>
        </w:numPr>
        <w:overflowPunct w:val="0"/>
        <w:snapToGrid/>
        <w:spacing w:before="100" w:beforeAutospacing="1" w:after="100" w:afterAutospacing="1" w:line="276" w:lineRule="auto"/>
        <w:jc w:val="left"/>
        <w:textAlignment w:val="baseline"/>
      </w:pPr>
      <w:bookmarkStart w:id="7" w:name="_Ref525744507"/>
      <w:bookmarkStart w:id="8" w:name="_Ref528792518"/>
      <w:bookmarkEnd w:id="6"/>
      <w:r w:rsidRPr="00152D26">
        <w:t xml:space="preserve">3GPP </w:t>
      </w:r>
      <w:bookmarkEnd w:id="7"/>
      <w:r w:rsidR="005616EC" w:rsidRPr="00152D26">
        <w:t>RAN1#</w:t>
      </w:r>
      <w:r w:rsidR="00155FB9" w:rsidRPr="00152D26">
        <w:t>ad hoc 1901</w:t>
      </w:r>
      <w:r w:rsidR="004E6D4E" w:rsidRPr="00152D26">
        <w:t xml:space="preserve"> chairman’s notes.</w:t>
      </w:r>
      <w:bookmarkEnd w:id="8"/>
    </w:p>
    <w:p w14:paraId="5956ED1D" w14:textId="77777777" w:rsidR="00150B60" w:rsidRPr="00152D26" w:rsidRDefault="00150B60" w:rsidP="00155FB9">
      <w:pPr>
        <w:overflowPunct w:val="0"/>
        <w:snapToGrid/>
        <w:spacing w:before="100" w:beforeAutospacing="1" w:after="100" w:afterAutospacing="1" w:line="276" w:lineRule="auto"/>
        <w:ind w:left="567"/>
        <w:jc w:val="left"/>
        <w:textAlignment w:val="baseline"/>
      </w:pPr>
      <w:bookmarkStart w:id="9" w:name="_GoBack"/>
      <w:bookmarkEnd w:id="9"/>
    </w:p>
    <w:sectPr w:rsidR="00150B60" w:rsidRPr="00152D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72A45" w14:textId="77777777" w:rsidR="001471F6" w:rsidRDefault="001471F6">
      <w:r>
        <w:separator/>
      </w:r>
    </w:p>
  </w:endnote>
  <w:endnote w:type="continuationSeparator" w:id="0">
    <w:p w14:paraId="1099E703" w14:textId="77777777" w:rsidR="001471F6" w:rsidRDefault="00147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FF6E5" w14:textId="77777777" w:rsidR="001471F6" w:rsidRDefault="001471F6">
      <w:r>
        <w:separator/>
      </w:r>
    </w:p>
  </w:footnote>
  <w:footnote w:type="continuationSeparator" w:id="0">
    <w:p w14:paraId="41BD45D8" w14:textId="77777777" w:rsidR="001471F6" w:rsidRDefault="00147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9F823EA"/>
    <w:multiLevelType w:val="hybridMultilevel"/>
    <w:tmpl w:val="16D418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FE760C"/>
    <w:multiLevelType w:val="hybridMultilevel"/>
    <w:tmpl w:val="161236B2"/>
    <w:lvl w:ilvl="0" w:tplc="0409000F">
      <w:start w:val="1"/>
      <w:numFmt w:val="decimal"/>
      <w:lvlText w:val="%1."/>
      <w:lvlJc w:val="left"/>
      <w:pPr>
        <w:ind w:left="510" w:hanging="420"/>
      </w:p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16"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18"/>
  </w:num>
  <w:num w:numId="4">
    <w:abstractNumId w:val="6"/>
  </w:num>
  <w:num w:numId="5">
    <w:abstractNumId w:val="1"/>
  </w:num>
  <w:num w:numId="6">
    <w:abstractNumId w:val="12"/>
  </w:num>
  <w:num w:numId="7">
    <w:abstractNumId w:val="2"/>
  </w:num>
  <w:num w:numId="8">
    <w:abstractNumId w:val="16"/>
  </w:num>
  <w:num w:numId="9">
    <w:abstractNumId w:val="0"/>
  </w:num>
  <w:num w:numId="10">
    <w:abstractNumId w:val="9"/>
  </w:num>
  <w:num w:numId="11">
    <w:abstractNumId w:val="5"/>
  </w:num>
  <w:num w:numId="12">
    <w:abstractNumId w:val="4"/>
  </w:num>
  <w:num w:numId="13">
    <w:abstractNumId w:val="14"/>
  </w:num>
  <w:num w:numId="14">
    <w:abstractNumId w:val="13"/>
  </w:num>
  <w:num w:numId="15">
    <w:abstractNumId w:val="7"/>
  </w:num>
  <w:num w:numId="16">
    <w:abstractNumId w:val="10"/>
  </w:num>
  <w:num w:numId="17">
    <w:abstractNumId w:val="11"/>
  </w:num>
  <w:num w:numId="18">
    <w:abstractNumId w:val="15"/>
  </w:num>
  <w:num w:numId="19">
    <w:abstractNumId w:val="17"/>
  </w:num>
  <w:num w:numId="2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19B"/>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DC"/>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74A"/>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1F6"/>
    <w:rsid w:val="00147200"/>
    <w:rsid w:val="00147916"/>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D26"/>
    <w:rsid w:val="00152FD4"/>
    <w:rsid w:val="001534A6"/>
    <w:rsid w:val="00153BCA"/>
    <w:rsid w:val="00153F89"/>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6D1A"/>
    <w:rsid w:val="00187252"/>
    <w:rsid w:val="00187A06"/>
    <w:rsid w:val="00190046"/>
    <w:rsid w:val="001900AB"/>
    <w:rsid w:val="0019069B"/>
    <w:rsid w:val="0019093C"/>
    <w:rsid w:val="00190D77"/>
    <w:rsid w:val="00190D9A"/>
    <w:rsid w:val="00191590"/>
    <w:rsid w:val="00191A22"/>
    <w:rsid w:val="00191C91"/>
    <w:rsid w:val="0019299D"/>
    <w:rsid w:val="00192C3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5EF4"/>
    <w:rsid w:val="001A642A"/>
    <w:rsid w:val="001A6707"/>
    <w:rsid w:val="001A673E"/>
    <w:rsid w:val="001A6772"/>
    <w:rsid w:val="001A6D4A"/>
    <w:rsid w:val="001A7530"/>
    <w:rsid w:val="001A7763"/>
    <w:rsid w:val="001B010E"/>
    <w:rsid w:val="001B056B"/>
    <w:rsid w:val="001B07FF"/>
    <w:rsid w:val="001B0BD9"/>
    <w:rsid w:val="001B2249"/>
    <w:rsid w:val="001B3122"/>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66"/>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267E"/>
    <w:rsid w:val="002239E1"/>
    <w:rsid w:val="00223D16"/>
    <w:rsid w:val="0022466E"/>
    <w:rsid w:val="0022468D"/>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A6A"/>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810"/>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8A4"/>
    <w:rsid w:val="002C6C76"/>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647"/>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33A"/>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1A"/>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C5"/>
    <w:rsid w:val="004775D7"/>
    <w:rsid w:val="004776EA"/>
    <w:rsid w:val="0047779F"/>
    <w:rsid w:val="00477C35"/>
    <w:rsid w:val="0048004A"/>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4D4"/>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8B0"/>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88"/>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2A"/>
    <w:rsid w:val="004D12E5"/>
    <w:rsid w:val="004D1613"/>
    <w:rsid w:val="004D16B2"/>
    <w:rsid w:val="004D1B0A"/>
    <w:rsid w:val="004D1C73"/>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B6B"/>
    <w:rsid w:val="004E6D4E"/>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55B"/>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000"/>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07C"/>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6C0"/>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6F7DD9"/>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33A"/>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175"/>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29D"/>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937"/>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821"/>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2F"/>
    <w:rsid w:val="008207D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807"/>
    <w:rsid w:val="008A6BD5"/>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247"/>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C5B"/>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071"/>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83B"/>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2C8"/>
    <w:rsid w:val="009D0729"/>
    <w:rsid w:val="009D0BE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AFD"/>
    <w:rsid w:val="009E3CDD"/>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AE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31"/>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318"/>
    <w:rsid w:val="00AB555D"/>
    <w:rsid w:val="00AB5983"/>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676"/>
    <w:rsid w:val="00B5681C"/>
    <w:rsid w:val="00B56CFC"/>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1DB5"/>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4DB0"/>
    <w:rsid w:val="00C0511D"/>
    <w:rsid w:val="00C0514F"/>
    <w:rsid w:val="00C05506"/>
    <w:rsid w:val="00C05BEC"/>
    <w:rsid w:val="00C0627F"/>
    <w:rsid w:val="00C067A9"/>
    <w:rsid w:val="00C06E7D"/>
    <w:rsid w:val="00C07118"/>
    <w:rsid w:val="00C07C90"/>
    <w:rsid w:val="00C07DEC"/>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934"/>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B26"/>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E62"/>
    <w:rsid w:val="00CC0F4C"/>
    <w:rsid w:val="00CC1076"/>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81C"/>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B11"/>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741"/>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AB8"/>
    <w:rsid w:val="00D80C8D"/>
    <w:rsid w:val="00D80FC2"/>
    <w:rsid w:val="00D810A3"/>
    <w:rsid w:val="00D812B1"/>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AC3"/>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B9E"/>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0E40"/>
    <w:rsid w:val="00E41257"/>
    <w:rsid w:val="00E41717"/>
    <w:rsid w:val="00E41AAD"/>
    <w:rsid w:val="00E41D2B"/>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5E35"/>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A40"/>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E7C30"/>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6DD"/>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17F10"/>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2D8A"/>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3E"/>
    <w:rsid w:val="00F36BF7"/>
    <w:rsid w:val="00F36C5F"/>
    <w:rsid w:val="00F36D83"/>
    <w:rsid w:val="00F36DAA"/>
    <w:rsid w:val="00F37259"/>
    <w:rsid w:val="00F37819"/>
    <w:rsid w:val="00F3797F"/>
    <w:rsid w:val="00F4019A"/>
    <w:rsid w:val="00F402D8"/>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64F"/>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4A"/>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26B192D"/>
  <w15:docId w15:val="{829C22A3-F8DD-48ED-A493-1F5BB3EB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5CBBDD-667B-463D-98D9-56B77ED57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2581</Words>
  <Characters>14713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CX1 Zhu</cp:lastModifiedBy>
  <cp:revision>2</cp:revision>
  <cp:lastPrinted>2015-04-01T01:56:00Z</cp:lastPrinted>
  <dcterms:created xsi:type="dcterms:W3CDTF">2019-02-14T23:49:00Z</dcterms:created>
  <dcterms:modified xsi:type="dcterms:W3CDTF">2019-02-14T23:49:00Z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