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3B71" w:rsidRPr="0062517E" w:rsidRDefault="00243B71" w:rsidP="00243B71">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#96</w:t>
      </w:r>
      <w:r w:rsidRPr="0062517E">
        <w:rPr>
          <w:rFonts w:ascii="Arial" w:hAnsi="Arial" w:cs="Arial"/>
          <w:b/>
          <w:bCs/>
          <w:sz w:val="22"/>
          <w:szCs w:val="22"/>
          <w:lang w:val="en-US"/>
        </w:rPr>
        <w:tab/>
        <w:t>R1-</w:t>
      </w:r>
      <w:r w:rsidR="00BE5BEC">
        <w:rPr>
          <w:rFonts w:ascii="Arial" w:hAnsi="Arial" w:cs="Arial"/>
          <w:b/>
          <w:bCs/>
          <w:sz w:val="22"/>
          <w:szCs w:val="22"/>
          <w:lang w:val="en-US"/>
        </w:rPr>
        <w:t>1902122</w:t>
      </w:r>
    </w:p>
    <w:p w:rsidR="00243B71" w:rsidRPr="0062517E" w:rsidRDefault="00243B71" w:rsidP="00243B71">
      <w:pPr>
        <w:spacing w:line="276" w:lineRule="auto"/>
        <w:jc w:val="both"/>
        <w:rPr>
          <w:rFonts w:ascii="Arial" w:hAnsi="Arial" w:cs="Arial"/>
          <w:sz w:val="22"/>
          <w:szCs w:val="22"/>
          <w:lang w:val="en-US"/>
        </w:rPr>
      </w:pPr>
      <w:r>
        <w:rPr>
          <w:rFonts w:ascii="Arial" w:hAnsi="Arial" w:cs="Arial"/>
          <w:b/>
          <w:bCs/>
          <w:sz w:val="22"/>
          <w:szCs w:val="22"/>
          <w:lang w:val="en-US" w:eastAsia="ja-JP"/>
        </w:rPr>
        <w:t>Athens</w:t>
      </w:r>
      <w:r w:rsidRPr="0062517E">
        <w:rPr>
          <w:rFonts w:ascii="Arial" w:hAnsi="Arial" w:cs="Arial"/>
          <w:b/>
          <w:bCs/>
          <w:sz w:val="22"/>
          <w:szCs w:val="22"/>
          <w:lang w:val="en-US"/>
        </w:rPr>
        <w:t xml:space="preserve">, </w:t>
      </w:r>
      <w:r>
        <w:rPr>
          <w:rFonts w:ascii="Arial" w:hAnsi="Arial" w:cs="Arial"/>
          <w:b/>
          <w:bCs/>
          <w:sz w:val="22"/>
          <w:szCs w:val="22"/>
          <w:lang w:val="en-US"/>
        </w:rPr>
        <w:t xml:space="preserve">Greece </w:t>
      </w:r>
      <w:r w:rsidRPr="0062517E">
        <w:rPr>
          <w:rFonts w:ascii="Arial" w:hAnsi="Arial" w:cs="Arial"/>
          <w:b/>
          <w:bCs/>
          <w:sz w:val="22"/>
          <w:szCs w:val="22"/>
          <w:lang w:val="en-US"/>
        </w:rPr>
        <w:t>2</w:t>
      </w:r>
      <w:r>
        <w:rPr>
          <w:rFonts w:ascii="Arial" w:hAnsi="Arial" w:cs="Arial"/>
          <w:b/>
          <w:bCs/>
          <w:sz w:val="22"/>
          <w:szCs w:val="22"/>
          <w:lang w:val="en-US"/>
        </w:rPr>
        <w:t>5</w:t>
      </w:r>
      <w:r>
        <w:rPr>
          <w:rFonts w:ascii="Arial" w:hAnsi="Arial" w:cs="Arial"/>
          <w:b/>
          <w:bCs/>
          <w:sz w:val="22"/>
          <w:szCs w:val="22"/>
          <w:vertAlign w:val="superscript"/>
          <w:lang w:val="en-US"/>
        </w:rPr>
        <w:t>th</w:t>
      </w:r>
      <w:r w:rsidRPr="0062517E">
        <w:rPr>
          <w:rFonts w:ascii="Arial" w:hAnsi="Arial" w:cs="Arial"/>
          <w:b/>
          <w:bCs/>
          <w:sz w:val="22"/>
          <w:szCs w:val="22"/>
          <w:lang w:val="en-US"/>
        </w:rPr>
        <w:t xml:space="preserve"> </w:t>
      </w:r>
      <w:r>
        <w:rPr>
          <w:rFonts w:ascii="Arial" w:hAnsi="Arial" w:cs="Arial"/>
          <w:b/>
          <w:bCs/>
          <w:sz w:val="22"/>
          <w:szCs w:val="22"/>
          <w:lang w:val="en-US"/>
        </w:rPr>
        <w:t xml:space="preserve">February </w:t>
      </w:r>
      <w:r w:rsidRPr="0062517E">
        <w:rPr>
          <w:rFonts w:ascii="Arial" w:hAnsi="Arial" w:cs="Arial"/>
          <w:b/>
          <w:bCs/>
          <w:sz w:val="22"/>
          <w:szCs w:val="22"/>
          <w:lang w:val="en-US"/>
        </w:rPr>
        <w:t xml:space="preserve">– </w:t>
      </w:r>
      <w:r>
        <w:rPr>
          <w:rFonts w:ascii="Arial" w:hAnsi="Arial" w:cs="Arial"/>
          <w:b/>
          <w:bCs/>
          <w:sz w:val="22"/>
          <w:szCs w:val="22"/>
          <w:lang w:val="en-US"/>
        </w:rPr>
        <w:t>1</w:t>
      </w:r>
      <w:r>
        <w:rPr>
          <w:rFonts w:ascii="Arial" w:hAnsi="Arial" w:cs="Arial"/>
          <w:b/>
          <w:bCs/>
          <w:sz w:val="22"/>
          <w:szCs w:val="22"/>
          <w:vertAlign w:val="superscript"/>
          <w:lang w:val="en-US"/>
        </w:rPr>
        <w:t>st</w:t>
      </w:r>
      <w:r w:rsidRPr="0062517E">
        <w:rPr>
          <w:rFonts w:ascii="Arial" w:hAnsi="Arial" w:cs="Arial"/>
          <w:b/>
          <w:bCs/>
          <w:sz w:val="22"/>
          <w:szCs w:val="22"/>
          <w:lang w:val="en-US"/>
        </w:rPr>
        <w:t xml:space="preserve"> </w:t>
      </w:r>
      <w:r>
        <w:rPr>
          <w:rFonts w:ascii="Arial" w:hAnsi="Arial" w:cs="Arial"/>
          <w:b/>
          <w:bCs/>
          <w:sz w:val="22"/>
          <w:szCs w:val="22"/>
          <w:lang w:val="en-US" w:eastAsia="ja-JP"/>
        </w:rPr>
        <w:t xml:space="preserve">March </w:t>
      </w:r>
      <w:r>
        <w:rPr>
          <w:rFonts w:ascii="Arial" w:hAnsi="Arial" w:cs="Arial"/>
          <w:b/>
          <w:bCs/>
          <w:sz w:val="22"/>
          <w:szCs w:val="22"/>
          <w:lang w:val="en-US"/>
        </w:rPr>
        <w:t>2019</w:t>
      </w:r>
    </w:p>
    <w:p w:rsidR="00243B71" w:rsidRPr="0062517E" w:rsidRDefault="00243B71" w:rsidP="00243B71">
      <w:pPr>
        <w:pStyle w:val="CRCoverPage"/>
        <w:tabs>
          <w:tab w:val="left" w:pos="1980"/>
        </w:tabs>
        <w:spacing w:line="276" w:lineRule="auto"/>
        <w:jc w:val="both"/>
        <w:rPr>
          <w:rFonts w:ascii="Times New Roman" w:eastAsia="SimSun" w:hAnsi="Times New Roman"/>
          <w:b/>
          <w:sz w:val="22"/>
          <w:szCs w:val="22"/>
          <w:lang w:val="en-US" w:eastAsia="zh-CN"/>
        </w:rPr>
      </w:pPr>
    </w:p>
    <w:p w:rsidR="00243B71" w:rsidRPr="0062517E" w:rsidRDefault="00243B71" w:rsidP="00243B71">
      <w:pPr>
        <w:pStyle w:val="CRCoverPage"/>
        <w:tabs>
          <w:tab w:val="left" w:pos="1980"/>
        </w:tabs>
        <w:spacing w:line="276" w:lineRule="auto"/>
        <w:jc w:val="both"/>
        <w:rPr>
          <w:rFonts w:ascii="Times New Roman" w:hAnsi="Times New Roman"/>
          <w:b/>
          <w:bCs/>
          <w:color w:val="FF0000"/>
          <w:sz w:val="22"/>
          <w:szCs w:val="22"/>
          <w:lang w:val="en-US" w:eastAsia="ja-JP"/>
        </w:rPr>
      </w:pPr>
      <w:r w:rsidRPr="0062517E">
        <w:rPr>
          <w:rFonts w:ascii="Times New Roman" w:hAnsi="Times New Roman"/>
          <w:b/>
          <w:bCs/>
          <w:sz w:val="22"/>
          <w:szCs w:val="22"/>
          <w:lang w:val="en-US"/>
        </w:rPr>
        <w:t xml:space="preserve">Agenda Item: </w:t>
      </w:r>
      <w:r w:rsidRPr="0062517E">
        <w:rPr>
          <w:rFonts w:ascii="Times New Roman" w:hAnsi="Times New Roman"/>
          <w:b/>
          <w:bCs/>
          <w:sz w:val="22"/>
          <w:szCs w:val="22"/>
          <w:lang w:val="en-US"/>
        </w:rPr>
        <w:tab/>
        <w:t>7.2.8.3 - Enhancements on Multi-beam Operation</w:t>
      </w:r>
    </w:p>
    <w:p w:rsidR="00243B71" w:rsidRPr="0062517E" w:rsidRDefault="00243B71" w:rsidP="00243B71">
      <w:pPr>
        <w:tabs>
          <w:tab w:val="left" w:pos="1985"/>
        </w:tabs>
        <w:spacing w:line="276" w:lineRule="auto"/>
        <w:jc w:val="both"/>
        <w:rPr>
          <w:rFonts w:ascii="Times New Roman" w:hAnsi="Times New Roman" w:cs="Times New Roman"/>
          <w:b/>
          <w:bCs/>
          <w:sz w:val="22"/>
          <w:szCs w:val="22"/>
          <w:lang w:val="en-US"/>
        </w:rPr>
      </w:pPr>
      <w:r w:rsidRPr="0062517E">
        <w:rPr>
          <w:rFonts w:ascii="Times New Roman" w:hAnsi="Times New Roman" w:cs="Times New Roman"/>
          <w:b/>
          <w:bCs/>
          <w:sz w:val="22"/>
          <w:szCs w:val="22"/>
          <w:lang w:val="en-US"/>
        </w:rPr>
        <w:t>Source:</w:t>
      </w:r>
      <w:r w:rsidRPr="0062517E">
        <w:rPr>
          <w:rFonts w:ascii="Times New Roman" w:hAnsi="Times New Roman" w:cs="Times New Roman"/>
          <w:b/>
          <w:bCs/>
          <w:sz w:val="22"/>
          <w:szCs w:val="22"/>
          <w:lang w:val="en-US"/>
        </w:rPr>
        <w:tab/>
        <w:t>Fraunhofer IIS, Fraunhofer HHI</w:t>
      </w:r>
    </w:p>
    <w:p w:rsidR="00243B71" w:rsidRPr="0062517E" w:rsidRDefault="00243B71" w:rsidP="00243B71">
      <w:pPr>
        <w:spacing w:line="276" w:lineRule="auto"/>
        <w:ind w:left="1985" w:hanging="1985"/>
        <w:jc w:val="both"/>
        <w:rPr>
          <w:rFonts w:ascii="Times New Roman" w:hAnsi="Times New Roman" w:cs="Times New Roman"/>
          <w:b/>
          <w:bCs/>
          <w:sz w:val="22"/>
          <w:szCs w:val="22"/>
          <w:lang w:val="en-US"/>
        </w:rPr>
      </w:pPr>
      <w:r w:rsidRPr="0062517E">
        <w:rPr>
          <w:rFonts w:ascii="Times New Roman" w:hAnsi="Times New Roman" w:cs="Times New Roman"/>
          <w:b/>
          <w:bCs/>
          <w:sz w:val="22"/>
          <w:szCs w:val="22"/>
          <w:lang w:val="en-US"/>
        </w:rPr>
        <w:t>Title:</w:t>
      </w:r>
      <w:r w:rsidRPr="0062517E">
        <w:rPr>
          <w:rFonts w:ascii="Times New Roman" w:hAnsi="Times New Roman" w:cs="Times New Roman"/>
          <w:b/>
          <w:bCs/>
          <w:sz w:val="22"/>
          <w:szCs w:val="22"/>
          <w:lang w:val="en-US"/>
        </w:rPr>
        <w:tab/>
      </w:r>
      <w:r>
        <w:rPr>
          <w:rFonts w:ascii="Times New Roman" w:hAnsi="Times New Roman" w:cs="Times New Roman"/>
          <w:b/>
          <w:bCs/>
          <w:sz w:val="22"/>
          <w:szCs w:val="22"/>
          <w:lang w:val="en-US"/>
        </w:rPr>
        <w:t>Enhancements on UE multi-beam operation</w:t>
      </w:r>
    </w:p>
    <w:p w:rsidR="00243B71" w:rsidRPr="0062517E" w:rsidRDefault="00243B71" w:rsidP="00243B71">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62517E">
        <w:rPr>
          <w:rFonts w:ascii="Times New Roman" w:hAnsi="Times New Roman" w:cs="Times New Roman"/>
          <w:b/>
          <w:bCs/>
          <w:sz w:val="22"/>
          <w:szCs w:val="22"/>
          <w:lang w:val="en-US"/>
        </w:rPr>
        <w:t>Document for:</w:t>
      </w:r>
      <w:r w:rsidRPr="0062517E">
        <w:rPr>
          <w:rFonts w:ascii="Times New Roman" w:hAnsi="Times New Roman" w:cs="Times New Roman"/>
          <w:b/>
          <w:bCs/>
          <w:sz w:val="22"/>
          <w:szCs w:val="22"/>
          <w:lang w:val="en-US"/>
        </w:rPr>
        <w:tab/>
        <w:t>Decision</w:t>
      </w:r>
    </w:p>
    <w:p w:rsidR="00243B71" w:rsidRPr="0062517E" w:rsidRDefault="00243B71" w:rsidP="00243B71">
      <w:pPr>
        <w:pBdr>
          <w:bottom w:val="single" w:sz="12" w:space="1" w:color="auto"/>
        </w:pBdr>
        <w:spacing w:line="276" w:lineRule="auto"/>
        <w:ind w:left="1985" w:hanging="1985"/>
        <w:jc w:val="both"/>
        <w:rPr>
          <w:b/>
          <w:bCs/>
          <w:sz w:val="22"/>
          <w:szCs w:val="22"/>
          <w:lang w:val="en-US"/>
        </w:rPr>
      </w:pPr>
    </w:p>
    <w:p w:rsidR="00243B71" w:rsidRPr="0062517E" w:rsidRDefault="00243B71" w:rsidP="00243B71">
      <w:pPr>
        <w:spacing w:line="276" w:lineRule="auto"/>
        <w:jc w:val="both"/>
        <w:rPr>
          <w:noProof/>
          <w:sz w:val="22"/>
          <w:szCs w:val="22"/>
          <w:lang w:val="en-US"/>
        </w:rPr>
      </w:pPr>
    </w:p>
    <w:p w:rsidR="00243B71" w:rsidRPr="0062517E" w:rsidRDefault="00243B71" w:rsidP="00243B71">
      <w:pPr>
        <w:pStyle w:val="ListParagraph"/>
        <w:numPr>
          <w:ilvl w:val="0"/>
          <w:numId w:val="1"/>
        </w:numPr>
        <w:jc w:val="both"/>
        <w:rPr>
          <w:rFonts w:ascii="Arial" w:hAnsi="Arial" w:cs="Arial"/>
          <w:b/>
          <w:sz w:val="28"/>
          <w:szCs w:val="28"/>
        </w:rPr>
      </w:pPr>
      <w:r w:rsidRPr="0062517E">
        <w:rPr>
          <w:rFonts w:ascii="Arial" w:hAnsi="Arial" w:cs="Arial"/>
          <w:b/>
          <w:sz w:val="28"/>
          <w:szCs w:val="28"/>
        </w:rPr>
        <w:t>Introduction</w:t>
      </w:r>
    </w:p>
    <w:p w:rsidR="00243B71" w:rsidRPr="0062517E" w:rsidRDefault="00243B71" w:rsidP="00243B71">
      <w:pPr>
        <w:pStyle w:val="ListParagraph"/>
        <w:spacing w:after="0"/>
        <w:ind w:left="360"/>
        <w:jc w:val="both"/>
        <w:rPr>
          <w:rFonts w:ascii="Times New Roman" w:hAnsi="Times New Roman" w:cs="Times New Roman"/>
          <w:sz w:val="20"/>
          <w:szCs w:val="20"/>
        </w:rPr>
      </w:pPr>
    </w:p>
    <w:p w:rsidR="00243B71" w:rsidRPr="0062517E" w:rsidRDefault="00243B71" w:rsidP="00243B71">
      <w:pPr>
        <w:pStyle w:val="ListParagraph"/>
        <w:spacing w:after="0"/>
        <w:ind w:left="360"/>
        <w:jc w:val="both"/>
        <w:rPr>
          <w:rFonts w:ascii="Times New Roman" w:hAnsi="Times New Roman" w:cs="Times New Roman"/>
        </w:rPr>
      </w:pPr>
      <w:r w:rsidRPr="0062517E">
        <w:rPr>
          <w:rFonts w:ascii="Times New Roman" w:hAnsi="Times New Roman" w:cs="Times New Roman"/>
        </w:rPr>
        <w:t>In the plenary RAN#81</w:t>
      </w:r>
      <w:r>
        <w:rPr>
          <w:rFonts w:ascii="Times New Roman" w:hAnsi="Times New Roman" w:cs="Times New Roman"/>
        </w:rPr>
        <w:t xml:space="preserve"> meeting</w:t>
      </w:r>
      <w:r w:rsidRPr="0062517E">
        <w:rPr>
          <w:rFonts w:ascii="Times New Roman" w:hAnsi="Times New Roman" w:cs="Times New Roman"/>
        </w:rPr>
        <w:t>, the following objectives on the enhancements on NR-MIMO were laid out regards to beam management [1]:</w:t>
      </w:r>
    </w:p>
    <w:p w:rsidR="00243B71" w:rsidRPr="0062517E" w:rsidRDefault="00243B71" w:rsidP="00243B71">
      <w:pPr>
        <w:numPr>
          <w:ilvl w:val="0"/>
          <w:numId w:val="2"/>
        </w:numPr>
        <w:overflowPunct w:val="0"/>
        <w:autoSpaceDE w:val="0"/>
        <w:autoSpaceDN w:val="0"/>
        <w:adjustRightInd w:val="0"/>
        <w:snapToGrid w:val="0"/>
        <w:spacing w:line="276" w:lineRule="auto"/>
        <w:ind w:left="720" w:right="-99"/>
        <w:jc w:val="both"/>
        <w:rPr>
          <w:rFonts w:ascii="Times New Roman" w:hAnsi="Times New Roman" w:cs="Times New Roman"/>
          <w:sz w:val="22"/>
          <w:szCs w:val="22"/>
          <w:lang w:val="en-US" w:eastAsia="ko-KR"/>
        </w:rPr>
      </w:pPr>
      <w:r w:rsidRPr="0062517E">
        <w:rPr>
          <w:rFonts w:ascii="Times New Roman" w:hAnsi="Times New Roman" w:cs="Times New Roman"/>
          <w:sz w:val="22"/>
          <w:szCs w:val="22"/>
          <w:lang w:val="en-US" w:eastAsia="ko-KR"/>
        </w:rPr>
        <w:t xml:space="preserve">Enhancements on multi-beam operation, primarily targeting </w:t>
      </w:r>
      <w:r w:rsidRPr="0062517E">
        <w:rPr>
          <w:rFonts w:ascii="Times New Roman" w:eastAsia="Malgun Gothic" w:hAnsi="Times New Roman" w:cs="Times New Roman"/>
          <w:sz w:val="22"/>
          <w:szCs w:val="22"/>
          <w:lang w:val="en-US" w:eastAsia="ko-KR"/>
        </w:rPr>
        <w:t>FR2</w:t>
      </w:r>
      <w:r w:rsidRPr="0062517E">
        <w:rPr>
          <w:rFonts w:ascii="Times New Roman" w:hAnsi="Times New Roman" w:cs="Times New Roman"/>
          <w:sz w:val="22"/>
          <w:szCs w:val="22"/>
          <w:lang w:val="en-US" w:eastAsia="ko-KR"/>
        </w:rPr>
        <w:t xml:space="preserve"> operation:</w:t>
      </w:r>
    </w:p>
    <w:p w:rsidR="00243B71" w:rsidRPr="0062517E"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2"/>
          <w:szCs w:val="22"/>
          <w:highlight w:val="cyan"/>
          <w:lang w:val="en-US" w:eastAsia="ko-KR"/>
        </w:rPr>
      </w:pPr>
      <w:r w:rsidRPr="0062517E">
        <w:rPr>
          <w:rFonts w:ascii="Times New Roman" w:eastAsia="Malgun Gothic" w:hAnsi="Times New Roman" w:cs="Times New Roman"/>
          <w:sz w:val="22"/>
          <w:szCs w:val="22"/>
          <w:highlight w:val="cyan"/>
          <w:lang w:val="en-US" w:eastAsia="ko-KR"/>
        </w:rPr>
        <w:t>P</w:t>
      </w:r>
      <w:r w:rsidRPr="0062517E">
        <w:rPr>
          <w:rFonts w:ascii="Times New Roman" w:hAnsi="Times New Roman" w:cs="Times New Roman"/>
          <w:sz w:val="22"/>
          <w:szCs w:val="22"/>
          <w:highlight w:val="cyan"/>
          <w:lang w:val="en-US"/>
        </w:rPr>
        <w:t xml:space="preserve">erform study and, if needed, </w:t>
      </w:r>
      <w:r w:rsidRPr="0062517E">
        <w:rPr>
          <w:rFonts w:ascii="Times New Roman" w:hAnsi="Times New Roman" w:cs="Times New Roman"/>
          <w:sz w:val="22"/>
          <w:szCs w:val="22"/>
          <w:highlight w:val="cyan"/>
          <w:lang w:val="en-US" w:eastAsia="ko-KR"/>
        </w:rPr>
        <w:t>specify enhance</w:t>
      </w:r>
      <w:r w:rsidRPr="0062517E">
        <w:rPr>
          <w:rFonts w:ascii="Times New Roman" w:eastAsia="Malgun Gothic" w:hAnsi="Times New Roman" w:cs="Times New Roman"/>
          <w:sz w:val="22"/>
          <w:szCs w:val="22"/>
          <w:highlight w:val="cyan"/>
          <w:lang w:val="en-US" w:eastAsia="ko-KR"/>
        </w:rPr>
        <w:t>ment(s)</w:t>
      </w:r>
      <w:r w:rsidRPr="0062517E">
        <w:rPr>
          <w:rFonts w:ascii="Times New Roman" w:hAnsi="Times New Roman" w:cs="Times New Roman"/>
          <w:sz w:val="22"/>
          <w:szCs w:val="22"/>
          <w:highlight w:val="cyan"/>
          <w:lang w:val="en-US" w:eastAsia="ko-KR"/>
        </w:rPr>
        <w:t xml:space="preserve"> </w:t>
      </w:r>
      <w:r w:rsidRPr="0062517E">
        <w:rPr>
          <w:rFonts w:ascii="Times New Roman" w:eastAsia="Malgun Gothic" w:hAnsi="Times New Roman" w:cs="Times New Roman"/>
          <w:sz w:val="22"/>
          <w:szCs w:val="22"/>
          <w:highlight w:val="cyan"/>
          <w:lang w:val="en-US" w:eastAsia="ko-KR"/>
        </w:rPr>
        <w:t xml:space="preserve">on UL and/or DL transmit </w:t>
      </w:r>
      <w:r w:rsidRPr="0062517E">
        <w:rPr>
          <w:rFonts w:ascii="Times New Roman" w:hAnsi="Times New Roman" w:cs="Times New Roman"/>
          <w:sz w:val="22"/>
          <w:szCs w:val="22"/>
          <w:highlight w:val="cyan"/>
          <w:lang w:val="en-US" w:eastAsia="ko-KR"/>
        </w:rPr>
        <w:t xml:space="preserve">beam </w:t>
      </w:r>
      <w:r w:rsidRPr="0062517E">
        <w:rPr>
          <w:rFonts w:ascii="Times New Roman" w:eastAsia="Malgun Gothic" w:hAnsi="Times New Roman" w:cs="Times New Roman"/>
          <w:sz w:val="22"/>
          <w:szCs w:val="22"/>
          <w:highlight w:val="cyan"/>
          <w:lang w:val="en-US" w:eastAsia="ko-KR"/>
        </w:rPr>
        <w:t xml:space="preserve">selection specified in Rel-15 to reduce latency and overhead </w:t>
      </w:r>
    </w:p>
    <w:p w:rsidR="00243B71" w:rsidRPr="0062517E"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2"/>
          <w:szCs w:val="22"/>
          <w:highlight w:val="cyan"/>
          <w:lang w:val="en-US" w:eastAsia="ko-KR"/>
        </w:rPr>
      </w:pPr>
      <w:r w:rsidRPr="0062517E">
        <w:rPr>
          <w:rFonts w:ascii="Times New Roman" w:eastAsia="Malgun Gothic" w:hAnsi="Times New Roman" w:cs="Times New Roman"/>
          <w:sz w:val="22"/>
          <w:szCs w:val="22"/>
          <w:highlight w:val="cyan"/>
          <w:lang w:val="en-US" w:eastAsia="ko-KR"/>
        </w:rPr>
        <w:t>S</w:t>
      </w:r>
      <w:r w:rsidRPr="0062517E">
        <w:rPr>
          <w:rFonts w:ascii="Times New Roman" w:hAnsi="Times New Roman" w:cs="Times New Roman"/>
          <w:sz w:val="22"/>
          <w:szCs w:val="22"/>
          <w:highlight w:val="cyan"/>
          <w:lang w:val="en-US" w:eastAsia="ko-KR"/>
        </w:rPr>
        <w:t xml:space="preserve">pecify </w:t>
      </w:r>
      <w:r w:rsidRPr="0062517E">
        <w:rPr>
          <w:rFonts w:ascii="Times New Roman" w:eastAsia="Malgun Gothic" w:hAnsi="Times New Roman" w:cs="Times New Roman"/>
          <w:sz w:val="22"/>
          <w:szCs w:val="22"/>
          <w:highlight w:val="cyan"/>
          <w:lang w:val="en-US" w:eastAsia="ko-KR"/>
        </w:rPr>
        <w:t xml:space="preserve">UL transmit </w:t>
      </w:r>
      <w:r w:rsidRPr="0062517E">
        <w:rPr>
          <w:rFonts w:ascii="Times New Roman" w:hAnsi="Times New Roman" w:cs="Times New Roman"/>
          <w:sz w:val="22"/>
          <w:szCs w:val="22"/>
          <w:highlight w:val="cyan"/>
          <w:lang w:val="en-US" w:eastAsia="ko-KR"/>
        </w:rPr>
        <w:t xml:space="preserve">beam </w:t>
      </w:r>
      <w:r w:rsidRPr="0062517E">
        <w:rPr>
          <w:rFonts w:ascii="Times New Roman" w:eastAsia="Malgun Gothic" w:hAnsi="Times New Roman" w:cs="Times New Roman"/>
          <w:sz w:val="22"/>
          <w:szCs w:val="22"/>
          <w:highlight w:val="cyan"/>
          <w:lang w:val="en-US" w:eastAsia="ko-KR"/>
        </w:rPr>
        <w:t>selection for multi-panel operation that facilitates panel-specific beam selection</w:t>
      </w:r>
    </w:p>
    <w:p w:rsidR="00243B71" w:rsidRPr="0062517E"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2"/>
          <w:szCs w:val="22"/>
          <w:lang w:val="en-US" w:eastAsia="ko-KR"/>
        </w:rPr>
      </w:pPr>
      <w:r w:rsidRPr="0062517E">
        <w:rPr>
          <w:rFonts w:ascii="Times New Roman" w:hAnsi="Times New Roman" w:cs="Times New Roman"/>
          <w:sz w:val="22"/>
          <w:szCs w:val="22"/>
          <w:lang w:val="en-US" w:eastAsia="ko-KR"/>
        </w:rPr>
        <w:t xml:space="preserve">Specify a beam failure recovery for </w:t>
      </w:r>
      <w:proofErr w:type="spellStart"/>
      <w:r w:rsidRPr="0062517E">
        <w:rPr>
          <w:rFonts w:ascii="Times New Roman" w:hAnsi="Times New Roman" w:cs="Times New Roman"/>
          <w:sz w:val="22"/>
          <w:szCs w:val="22"/>
          <w:lang w:val="en-US" w:eastAsia="ko-KR"/>
        </w:rPr>
        <w:t>SCell</w:t>
      </w:r>
      <w:proofErr w:type="spellEnd"/>
      <w:r w:rsidRPr="0062517E">
        <w:rPr>
          <w:rFonts w:ascii="Times New Roman" w:hAnsi="Times New Roman" w:cs="Times New Roman"/>
          <w:sz w:val="22"/>
          <w:szCs w:val="22"/>
          <w:lang w:val="en-US" w:eastAsia="ko-KR"/>
        </w:rPr>
        <w:t xml:space="preserve"> based on the beam failure recovery specified in Rel-15</w:t>
      </w:r>
    </w:p>
    <w:p w:rsidR="00243B71" w:rsidRPr="0062517E"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2"/>
          <w:szCs w:val="22"/>
          <w:lang w:val="en-US" w:eastAsia="ko-KR"/>
        </w:rPr>
      </w:pPr>
      <w:r w:rsidRPr="0062517E">
        <w:rPr>
          <w:rFonts w:ascii="Times New Roman" w:eastAsia="Malgun Gothic" w:hAnsi="Times New Roman" w:cs="Times New Roman"/>
          <w:sz w:val="22"/>
          <w:szCs w:val="22"/>
          <w:lang w:val="en-US" w:eastAsia="ko-KR"/>
        </w:rPr>
        <w:t>Specify measurement and reporting of either L1-RSRQ or L1-SINR</w:t>
      </w:r>
    </w:p>
    <w:p w:rsidR="00243B71" w:rsidRPr="0062517E" w:rsidRDefault="00243B71" w:rsidP="00243B71">
      <w:pPr>
        <w:pStyle w:val="ListParagraph"/>
        <w:ind w:left="360"/>
        <w:jc w:val="both"/>
        <w:rPr>
          <w:rFonts w:ascii="Times New Roman" w:hAnsi="Times New Roman" w:cs="Times New Roman"/>
        </w:rPr>
      </w:pPr>
    </w:p>
    <w:p w:rsidR="00243B71" w:rsidRPr="0062517E" w:rsidRDefault="00243B71" w:rsidP="00243B71">
      <w:pPr>
        <w:pStyle w:val="ListParagraph"/>
        <w:ind w:left="360"/>
        <w:jc w:val="both"/>
        <w:rPr>
          <w:rFonts w:ascii="Times New Roman" w:hAnsi="Times New Roman" w:cs="Times New Roman"/>
        </w:rPr>
      </w:pPr>
      <w:r w:rsidRPr="0062517E">
        <w:rPr>
          <w:rFonts w:ascii="Times New Roman" w:hAnsi="Times New Roman" w:cs="Times New Roman"/>
        </w:rPr>
        <w:t xml:space="preserve">In </w:t>
      </w:r>
      <w:r>
        <w:rPr>
          <w:rFonts w:ascii="Times New Roman" w:hAnsi="Times New Roman" w:cs="Times New Roman"/>
        </w:rPr>
        <w:t xml:space="preserve">the </w:t>
      </w:r>
      <w:r w:rsidRPr="0062517E">
        <w:rPr>
          <w:rFonts w:ascii="Times New Roman" w:hAnsi="Times New Roman" w:cs="Times New Roman"/>
        </w:rPr>
        <w:t>RAN1</w:t>
      </w:r>
      <w:r w:rsidRPr="00243B71">
        <w:rPr>
          <w:rFonts w:ascii="Times New Roman" w:hAnsi="Times New Roman" w:cs="Times New Roman"/>
        </w:rPr>
        <w:t>AH-1901</w:t>
      </w:r>
      <w:r>
        <w:rPr>
          <w:rFonts w:ascii="Times New Roman" w:hAnsi="Times New Roman" w:cs="Times New Roman"/>
        </w:rPr>
        <w:t xml:space="preserve"> </w:t>
      </w:r>
      <w:r w:rsidRPr="0062517E">
        <w:rPr>
          <w:rFonts w:ascii="Times New Roman" w:hAnsi="Times New Roman" w:cs="Times New Roman"/>
        </w:rPr>
        <w:t>meeting [2], the following agreements</w:t>
      </w:r>
      <w:r>
        <w:rPr>
          <w:rFonts w:ascii="Times New Roman" w:hAnsi="Times New Roman" w:cs="Times New Roman"/>
        </w:rPr>
        <w:t xml:space="preserve"> were made with respect to </w:t>
      </w:r>
      <w:r w:rsidR="000A3078">
        <w:rPr>
          <w:rFonts w:ascii="Times New Roman" w:hAnsi="Times New Roman" w:cs="Times New Roman"/>
        </w:rPr>
        <w:t>UE multi-beam operations</w:t>
      </w:r>
      <w:r w:rsidRPr="0062517E">
        <w:rPr>
          <w:rFonts w:ascii="Times New Roman" w:hAnsi="Times New Roman" w:cs="Times New Roman"/>
        </w:rPr>
        <w:t>:</w:t>
      </w:r>
    </w:p>
    <w:p w:rsidR="000A3078" w:rsidRDefault="000A3078" w:rsidP="000A3078">
      <w:pPr>
        <w:pStyle w:val="ListParagraph"/>
        <w:ind w:left="360"/>
        <w:jc w:val="both"/>
        <w:rPr>
          <w:rFonts w:ascii="Times New Roman" w:hAnsi="Times New Roman" w:cs="Times New Roman"/>
          <w:kern w:val="2"/>
          <w:lang w:eastAsia="ko-KR"/>
        </w:rPr>
      </w:pPr>
    </w:p>
    <w:p w:rsidR="000A3078" w:rsidRPr="000A3078" w:rsidRDefault="000A3078" w:rsidP="000A3078">
      <w:pPr>
        <w:pStyle w:val="ListParagraph"/>
        <w:ind w:left="360"/>
        <w:jc w:val="both"/>
        <w:rPr>
          <w:rFonts w:ascii="Times New Roman" w:hAnsi="Times New Roman" w:cs="Times New Roman"/>
          <w:kern w:val="2"/>
          <w:highlight w:val="green"/>
          <w:lang w:eastAsia="ko-KR"/>
        </w:rPr>
      </w:pPr>
      <w:r w:rsidRPr="000A3078">
        <w:rPr>
          <w:rFonts w:ascii="Times New Roman" w:hAnsi="Times New Roman" w:cs="Times New Roman"/>
          <w:kern w:val="2"/>
          <w:highlight w:val="green"/>
          <w:lang w:eastAsia="ko-KR"/>
        </w:rPr>
        <w:t>Agreement</w:t>
      </w:r>
    </w:p>
    <w:p w:rsidR="000A3078" w:rsidRPr="000A3078" w:rsidRDefault="000A3078" w:rsidP="000A3078">
      <w:pPr>
        <w:pStyle w:val="ListParagraph"/>
        <w:ind w:left="360"/>
        <w:jc w:val="both"/>
        <w:rPr>
          <w:rFonts w:ascii="Times New Roman" w:hAnsi="Times New Roman" w:cs="Times New Roman"/>
          <w:kern w:val="2"/>
          <w:lang w:eastAsia="ko-KR"/>
        </w:rPr>
      </w:pPr>
      <w:r w:rsidRPr="000A3078">
        <w:rPr>
          <w:rFonts w:ascii="Times New Roman" w:hAnsi="Times New Roman" w:cs="Times New Roman"/>
          <w:kern w:val="2"/>
          <w:lang w:eastAsia="ko-KR"/>
        </w:rPr>
        <w:t>An identifier (ID), agreed in RAN1#95, that can be used at least for indicating panel-specific UL transmission is to be down-selected or merged from the following alternatives in next RAN1 meeting:</w:t>
      </w:r>
    </w:p>
    <w:p w:rsidR="000A3078" w:rsidRPr="000A3078" w:rsidRDefault="000A3078" w:rsidP="000A3078">
      <w:pPr>
        <w:pStyle w:val="ListParagraph"/>
        <w:numPr>
          <w:ilvl w:val="0"/>
          <w:numId w:val="13"/>
        </w:numPr>
        <w:jc w:val="both"/>
        <w:rPr>
          <w:rFonts w:ascii="Times New Roman" w:hAnsi="Times New Roman" w:cs="Times New Roman"/>
          <w:kern w:val="2"/>
          <w:lang w:eastAsia="ko-KR"/>
        </w:rPr>
      </w:pPr>
      <w:r w:rsidRPr="000A3078">
        <w:rPr>
          <w:rFonts w:ascii="Times New Roman" w:hAnsi="Times New Roman" w:cs="Times New Roman"/>
          <w:kern w:val="2"/>
          <w:lang w:eastAsia="ko-KR"/>
        </w:rPr>
        <w:t xml:space="preserve">Alt.1: an SRS resource set ID, where FFS on further association to </w:t>
      </w:r>
      <w:proofErr w:type="gramStart"/>
      <w:r w:rsidRPr="000A3078">
        <w:rPr>
          <w:rFonts w:ascii="Times New Roman" w:hAnsi="Times New Roman" w:cs="Times New Roman"/>
          <w:kern w:val="2"/>
          <w:lang w:eastAsia="ko-KR"/>
        </w:rPr>
        <w:t>other</w:t>
      </w:r>
      <w:proofErr w:type="gramEnd"/>
      <w:r w:rsidRPr="000A3078">
        <w:rPr>
          <w:rFonts w:ascii="Times New Roman" w:hAnsi="Times New Roman" w:cs="Times New Roman"/>
          <w:kern w:val="2"/>
          <w:lang w:eastAsia="ko-KR"/>
        </w:rPr>
        <w:t xml:space="preserve"> RS (if needed)</w:t>
      </w:r>
    </w:p>
    <w:p w:rsidR="000A3078" w:rsidRPr="000A3078" w:rsidRDefault="000A3078" w:rsidP="000A3078">
      <w:pPr>
        <w:pStyle w:val="ListParagraph"/>
        <w:numPr>
          <w:ilvl w:val="0"/>
          <w:numId w:val="13"/>
        </w:numPr>
        <w:jc w:val="both"/>
        <w:rPr>
          <w:rFonts w:ascii="Times New Roman" w:hAnsi="Times New Roman" w:cs="Times New Roman"/>
          <w:kern w:val="2"/>
          <w:lang w:eastAsia="ko-KR"/>
        </w:rPr>
      </w:pPr>
      <w:r w:rsidRPr="000A3078">
        <w:rPr>
          <w:rFonts w:ascii="Times New Roman" w:hAnsi="Times New Roman" w:cs="Times New Roman"/>
          <w:kern w:val="2"/>
          <w:lang w:eastAsia="ko-KR"/>
        </w:rPr>
        <w:t xml:space="preserve">Alt.2: an ID, which is directly associated to a reference RS resource and/or resource set </w:t>
      </w:r>
    </w:p>
    <w:p w:rsidR="000A3078" w:rsidRPr="000A3078" w:rsidRDefault="000A3078" w:rsidP="000A3078">
      <w:pPr>
        <w:pStyle w:val="ListParagraph"/>
        <w:numPr>
          <w:ilvl w:val="0"/>
          <w:numId w:val="13"/>
        </w:numPr>
        <w:jc w:val="both"/>
        <w:rPr>
          <w:rFonts w:ascii="Times New Roman" w:hAnsi="Times New Roman" w:cs="Times New Roman"/>
          <w:kern w:val="2"/>
          <w:lang w:eastAsia="ko-KR"/>
        </w:rPr>
      </w:pPr>
      <w:r w:rsidRPr="000A3078">
        <w:rPr>
          <w:rFonts w:ascii="Times New Roman" w:hAnsi="Times New Roman" w:cs="Times New Roman"/>
          <w:kern w:val="2"/>
          <w:lang w:eastAsia="ko-KR"/>
        </w:rPr>
        <w:t>Alt.3: an ID, which can be assigned for a target RS resource or resource set</w:t>
      </w:r>
    </w:p>
    <w:p w:rsidR="000A3078" w:rsidRPr="000A3078" w:rsidRDefault="000A3078" w:rsidP="000A3078">
      <w:pPr>
        <w:pStyle w:val="ListParagraph"/>
        <w:numPr>
          <w:ilvl w:val="0"/>
          <w:numId w:val="13"/>
        </w:numPr>
        <w:jc w:val="both"/>
        <w:rPr>
          <w:rFonts w:ascii="Times New Roman" w:hAnsi="Times New Roman" w:cs="Times New Roman"/>
          <w:kern w:val="2"/>
          <w:lang w:eastAsia="ko-KR"/>
        </w:rPr>
      </w:pPr>
      <w:r w:rsidRPr="000A3078">
        <w:rPr>
          <w:rFonts w:ascii="Times New Roman" w:hAnsi="Times New Roman" w:cs="Times New Roman"/>
          <w:kern w:val="2"/>
          <w:lang w:eastAsia="ko-KR"/>
        </w:rPr>
        <w:t>Alt.4: an ID which is additionally configured in spatial relation info</w:t>
      </w:r>
    </w:p>
    <w:p w:rsidR="00243B71" w:rsidRDefault="00243B71" w:rsidP="00243B71">
      <w:pPr>
        <w:pStyle w:val="ListParagraph"/>
        <w:ind w:left="360"/>
        <w:jc w:val="both"/>
        <w:rPr>
          <w:rFonts w:ascii="Times New Roman" w:hAnsi="Times New Roman" w:cs="Times New Roman"/>
        </w:rPr>
      </w:pPr>
    </w:p>
    <w:p w:rsidR="000A3078" w:rsidRPr="000A3078" w:rsidRDefault="000A3078" w:rsidP="000A3078">
      <w:pPr>
        <w:pStyle w:val="ListParagraph"/>
        <w:ind w:left="360"/>
        <w:jc w:val="both"/>
        <w:rPr>
          <w:rFonts w:ascii="Times New Roman" w:hAnsi="Times New Roman" w:cs="Times New Roman"/>
          <w:kern w:val="2"/>
          <w:lang w:eastAsia="ko-KR"/>
        </w:rPr>
      </w:pPr>
      <w:r w:rsidRPr="000A3078">
        <w:rPr>
          <w:rFonts w:ascii="Times New Roman" w:hAnsi="Times New Roman" w:cs="Times New Roman"/>
          <w:kern w:val="2"/>
          <w:highlight w:val="green"/>
          <w:lang w:eastAsia="ko-KR"/>
        </w:rPr>
        <w:t>Agreement</w:t>
      </w:r>
    </w:p>
    <w:p w:rsidR="000A3078" w:rsidRPr="000A3078" w:rsidRDefault="000A3078" w:rsidP="000A3078">
      <w:pPr>
        <w:pStyle w:val="ListParagraph"/>
        <w:ind w:left="360"/>
        <w:jc w:val="both"/>
        <w:rPr>
          <w:rFonts w:ascii="Times New Roman" w:hAnsi="Times New Roman" w:cs="Times New Roman"/>
        </w:rPr>
      </w:pPr>
      <w:r w:rsidRPr="000A3078">
        <w:rPr>
          <w:rFonts w:ascii="Times New Roman" w:hAnsi="Times New Roman" w:cs="Times New Roman"/>
        </w:rPr>
        <w:t xml:space="preserve">For UL beam management latency reduction in controlling PUCCH spatial relation, the maximum RRC configurable number of spatial relations for PUCCH (i.e., </w:t>
      </w:r>
      <w:proofErr w:type="spellStart"/>
      <w:r w:rsidRPr="000A3078">
        <w:rPr>
          <w:rFonts w:ascii="Times New Roman" w:hAnsi="Times New Roman" w:cs="Times New Roman"/>
        </w:rPr>
        <w:t>maxNrofSpatialRelationInfos</w:t>
      </w:r>
      <w:proofErr w:type="spellEnd"/>
      <w:r w:rsidRPr="000A3078">
        <w:rPr>
          <w:rFonts w:ascii="Times New Roman" w:hAnsi="Times New Roman" w:cs="Times New Roman"/>
        </w:rPr>
        <w:t>) is increased to be 64 per BWP.</w:t>
      </w:r>
    </w:p>
    <w:p w:rsidR="000A3078" w:rsidRPr="000A3078" w:rsidRDefault="000A3078" w:rsidP="000A3078">
      <w:pPr>
        <w:pStyle w:val="ListParagraph"/>
        <w:numPr>
          <w:ilvl w:val="0"/>
          <w:numId w:val="15"/>
        </w:numPr>
        <w:jc w:val="both"/>
        <w:rPr>
          <w:rFonts w:ascii="Times New Roman" w:hAnsi="Times New Roman" w:cs="Times New Roman"/>
        </w:rPr>
      </w:pPr>
      <w:r w:rsidRPr="000A3078">
        <w:rPr>
          <w:rFonts w:ascii="Times New Roman" w:hAnsi="Times New Roman" w:cs="Times New Roman"/>
        </w:rPr>
        <w:t>FFS: RRC and/or MAC CE signaling overhead reduction related to this.</w:t>
      </w:r>
    </w:p>
    <w:p w:rsidR="000A3078" w:rsidRPr="000A3078" w:rsidRDefault="000A3078" w:rsidP="000A3078">
      <w:pPr>
        <w:pStyle w:val="ListParagraph"/>
        <w:ind w:left="360"/>
        <w:jc w:val="both"/>
        <w:rPr>
          <w:rFonts w:ascii="Times New Roman" w:hAnsi="Times New Roman" w:cs="Times New Roman"/>
        </w:rPr>
      </w:pPr>
    </w:p>
    <w:p w:rsidR="000A3078" w:rsidRPr="000A3078" w:rsidRDefault="000A3078" w:rsidP="000A3078">
      <w:pPr>
        <w:pStyle w:val="ListParagraph"/>
        <w:ind w:left="360"/>
        <w:jc w:val="both"/>
        <w:rPr>
          <w:rFonts w:ascii="Times New Roman" w:hAnsi="Times New Roman" w:cs="Times New Roman"/>
        </w:rPr>
      </w:pPr>
      <w:r w:rsidRPr="000A3078">
        <w:rPr>
          <w:rFonts w:ascii="Times New Roman" w:hAnsi="Times New Roman" w:cs="Times New Roman"/>
          <w:highlight w:val="green"/>
        </w:rPr>
        <w:t>Agreement</w:t>
      </w:r>
    </w:p>
    <w:p w:rsidR="000A3078" w:rsidRPr="000A3078" w:rsidRDefault="000A3078" w:rsidP="000A3078">
      <w:pPr>
        <w:pStyle w:val="ListParagraph"/>
        <w:ind w:left="360"/>
        <w:jc w:val="both"/>
        <w:rPr>
          <w:rFonts w:ascii="Times New Roman" w:hAnsi="Times New Roman" w:cs="Times New Roman"/>
        </w:rPr>
      </w:pPr>
      <w:r w:rsidRPr="000A3078">
        <w:rPr>
          <w:rFonts w:ascii="Times New Roman" w:hAnsi="Times New Roman" w:cs="Times New Roman"/>
        </w:rPr>
        <w:t>For latency and overhead reduction for DL beam management,</w:t>
      </w:r>
    </w:p>
    <w:p w:rsidR="000A3078" w:rsidRPr="000A3078" w:rsidRDefault="000A3078" w:rsidP="000A3078">
      <w:pPr>
        <w:pStyle w:val="ListParagraph"/>
        <w:numPr>
          <w:ilvl w:val="0"/>
          <w:numId w:val="15"/>
        </w:numPr>
        <w:jc w:val="both"/>
        <w:rPr>
          <w:rFonts w:ascii="Times New Roman" w:hAnsi="Times New Roman" w:cs="Times New Roman"/>
        </w:rPr>
      </w:pPr>
      <w:r w:rsidRPr="000A3078">
        <w:rPr>
          <w:rFonts w:ascii="Times New Roman" w:hAnsi="Times New Roman" w:cs="Times New Roman"/>
        </w:rPr>
        <w:t>No new CSI-RS design and no new term such as ‘sub-time unit’ or ‘sub-symbol’ are introduced in Rel-16, i.e., no support of sub-time unit for beam management RS shorter than 1 OFDM symbol</w:t>
      </w:r>
    </w:p>
    <w:p w:rsidR="003B03B5" w:rsidRDefault="000A3078" w:rsidP="000A3078">
      <w:pPr>
        <w:pStyle w:val="ListParagraph"/>
        <w:ind w:left="360"/>
        <w:jc w:val="both"/>
        <w:rPr>
          <w:rFonts w:ascii="Times New Roman" w:hAnsi="Times New Roman" w:cs="Times New Roman"/>
        </w:rPr>
      </w:pPr>
      <w:r w:rsidRPr="000A3078">
        <w:rPr>
          <w:rFonts w:ascii="Times New Roman" w:hAnsi="Times New Roman" w:cs="Times New Roman"/>
        </w:rPr>
        <w:lastRenderedPageBreak/>
        <w:t>Companies can provide further evaluation results and proposals for faster DL beam operation other than those requiring sub-time unit</w:t>
      </w:r>
      <w:r>
        <w:rPr>
          <w:rFonts w:ascii="Times New Roman" w:hAnsi="Times New Roman" w:cs="Times New Roman"/>
        </w:rPr>
        <w:t>.</w:t>
      </w:r>
    </w:p>
    <w:p w:rsidR="000A3078" w:rsidRDefault="000A3078" w:rsidP="000A3078">
      <w:pPr>
        <w:pStyle w:val="ListParagraph"/>
        <w:ind w:left="360"/>
        <w:jc w:val="both"/>
        <w:rPr>
          <w:rFonts w:ascii="Times New Roman" w:hAnsi="Times New Roman" w:cs="Times New Roman"/>
        </w:rPr>
      </w:pPr>
    </w:p>
    <w:p w:rsidR="000A3078" w:rsidRDefault="000A3078" w:rsidP="000A3078">
      <w:pPr>
        <w:pStyle w:val="ListParagraph"/>
        <w:ind w:left="360"/>
        <w:jc w:val="both"/>
        <w:rPr>
          <w:rFonts w:ascii="Times New Roman" w:hAnsi="Times New Roman" w:cs="Times New Roman"/>
        </w:rPr>
      </w:pPr>
      <w:r>
        <w:rPr>
          <w:rFonts w:ascii="Times New Roman" w:hAnsi="Times New Roman" w:cs="Times New Roman"/>
        </w:rPr>
        <w:t>This contribution discusses various issues in UE panel-specific UL transmissions.</w:t>
      </w:r>
    </w:p>
    <w:p w:rsidR="00243B71" w:rsidRPr="0062517E" w:rsidRDefault="00243B71" w:rsidP="00243B71">
      <w:pPr>
        <w:pStyle w:val="ListParagraph"/>
        <w:ind w:left="360"/>
        <w:jc w:val="both"/>
        <w:rPr>
          <w:rFonts w:ascii="Times New Roman" w:hAnsi="Times New Roman" w:cs="Times New Roman"/>
        </w:rPr>
      </w:pPr>
    </w:p>
    <w:p w:rsidR="00243B71" w:rsidRPr="0062517E" w:rsidRDefault="003B03B5" w:rsidP="00243B71">
      <w:pPr>
        <w:pStyle w:val="ListParagraph"/>
        <w:numPr>
          <w:ilvl w:val="0"/>
          <w:numId w:val="1"/>
        </w:numPr>
        <w:rPr>
          <w:rFonts w:ascii="Arial" w:hAnsi="Arial" w:cs="Arial"/>
          <w:b/>
          <w:sz w:val="28"/>
        </w:rPr>
      </w:pPr>
      <w:r>
        <w:rPr>
          <w:rFonts w:ascii="Arial" w:hAnsi="Arial" w:cs="Arial"/>
          <w:b/>
          <w:sz w:val="28"/>
        </w:rPr>
        <w:t xml:space="preserve">On </w:t>
      </w:r>
      <w:r w:rsidR="00243B71" w:rsidRPr="0062517E">
        <w:rPr>
          <w:rFonts w:ascii="Arial" w:hAnsi="Arial" w:cs="Arial"/>
          <w:b/>
          <w:sz w:val="28"/>
        </w:rPr>
        <w:t>UE panel-specific UL transmissions</w:t>
      </w:r>
    </w:p>
    <w:p w:rsidR="00074CD7" w:rsidRDefault="003B03B5"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In the RAN1 AH-1901 meeting, the discussion on UE panel-specific UL transmissions came to an agreement between companies about the use of an ID to facilitate the same.</w:t>
      </w:r>
      <w:r w:rsidR="00DF42CA">
        <w:rPr>
          <w:rFonts w:ascii="Times New Roman" w:eastAsiaTheme="minorHAnsi" w:hAnsi="Times New Roman" w:cs="Times New Roman"/>
          <w:sz w:val="22"/>
          <w:szCs w:val="22"/>
          <w:lang w:val="en-US" w:eastAsia="en-US"/>
        </w:rPr>
        <w:t xml:space="preserve"> Four alternatives were discussed for identifying a ‘panel’ at the UE.</w:t>
      </w:r>
    </w:p>
    <w:p w:rsidR="00074CD7" w:rsidRDefault="00074CD7" w:rsidP="00243B71">
      <w:pPr>
        <w:spacing w:line="276" w:lineRule="auto"/>
        <w:ind w:left="360"/>
        <w:jc w:val="both"/>
        <w:rPr>
          <w:rFonts w:ascii="Times New Roman" w:eastAsiaTheme="minorHAnsi" w:hAnsi="Times New Roman" w:cs="Times New Roman"/>
          <w:sz w:val="22"/>
          <w:szCs w:val="22"/>
          <w:lang w:val="en-US" w:eastAsia="en-US"/>
        </w:rPr>
      </w:pPr>
    </w:p>
    <w:p w:rsidR="00074CD7" w:rsidRDefault="00074CD7"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Before discussing panel-specific UL transmissions</w:t>
      </w:r>
      <w:r w:rsidR="00456B92">
        <w:rPr>
          <w:rFonts w:ascii="Times New Roman" w:eastAsiaTheme="minorHAnsi" w:hAnsi="Times New Roman" w:cs="Times New Roman"/>
          <w:sz w:val="22"/>
          <w:szCs w:val="22"/>
          <w:lang w:val="en-US" w:eastAsia="en-US"/>
        </w:rPr>
        <w:t xml:space="preserve"> </w:t>
      </w:r>
      <w:r w:rsidR="006F0F64">
        <w:rPr>
          <w:rFonts w:ascii="Times New Roman" w:eastAsiaTheme="minorHAnsi" w:hAnsi="Times New Roman" w:cs="Times New Roman"/>
          <w:sz w:val="22"/>
          <w:szCs w:val="22"/>
          <w:lang w:val="en-US" w:eastAsia="en-US"/>
        </w:rPr>
        <w:t xml:space="preserve">for </w:t>
      </w:r>
      <w:r w:rsidR="00456B92">
        <w:rPr>
          <w:rFonts w:ascii="Times New Roman" w:eastAsiaTheme="minorHAnsi" w:hAnsi="Times New Roman" w:cs="Times New Roman"/>
          <w:sz w:val="22"/>
          <w:szCs w:val="22"/>
          <w:lang w:val="en-US" w:eastAsia="en-US"/>
        </w:rPr>
        <w:t>Rel. 16</w:t>
      </w:r>
      <w:r>
        <w:rPr>
          <w:rFonts w:ascii="Times New Roman" w:eastAsiaTheme="minorHAnsi" w:hAnsi="Times New Roman" w:cs="Times New Roman"/>
          <w:sz w:val="22"/>
          <w:szCs w:val="22"/>
          <w:lang w:val="en-US" w:eastAsia="en-US"/>
        </w:rPr>
        <w:t xml:space="preserve">, we look at </w:t>
      </w:r>
      <w:r w:rsidR="006F0F64">
        <w:rPr>
          <w:rFonts w:ascii="Times New Roman" w:eastAsiaTheme="minorHAnsi" w:hAnsi="Times New Roman" w:cs="Times New Roman"/>
          <w:sz w:val="22"/>
          <w:szCs w:val="22"/>
          <w:lang w:val="en-US" w:eastAsia="en-US"/>
        </w:rPr>
        <w:t xml:space="preserve">if </w:t>
      </w:r>
      <w:r>
        <w:rPr>
          <w:rFonts w:ascii="Times New Roman" w:eastAsiaTheme="minorHAnsi" w:hAnsi="Times New Roman" w:cs="Times New Roman"/>
          <w:sz w:val="22"/>
          <w:szCs w:val="22"/>
          <w:lang w:val="en-US" w:eastAsia="en-US"/>
        </w:rPr>
        <w:t xml:space="preserve">panel-specific or multi-panel transmissions </w:t>
      </w:r>
      <w:r w:rsidR="006F0F64">
        <w:rPr>
          <w:rFonts w:ascii="Times New Roman" w:eastAsiaTheme="minorHAnsi" w:hAnsi="Times New Roman" w:cs="Times New Roman"/>
          <w:sz w:val="22"/>
          <w:szCs w:val="22"/>
          <w:lang w:val="en-US" w:eastAsia="en-US"/>
        </w:rPr>
        <w:t xml:space="preserve">is </w:t>
      </w:r>
      <w:r>
        <w:rPr>
          <w:rFonts w:ascii="Times New Roman" w:eastAsiaTheme="minorHAnsi" w:hAnsi="Times New Roman" w:cs="Times New Roman"/>
          <w:sz w:val="22"/>
          <w:szCs w:val="22"/>
          <w:lang w:val="en-US" w:eastAsia="en-US"/>
        </w:rPr>
        <w:t xml:space="preserve">already be possible </w:t>
      </w:r>
      <w:r w:rsidR="006F0F64">
        <w:rPr>
          <w:rFonts w:ascii="Times New Roman" w:eastAsiaTheme="minorHAnsi" w:hAnsi="Times New Roman" w:cs="Times New Roman"/>
          <w:sz w:val="22"/>
          <w:szCs w:val="22"/>
          <w:lang w:val="en-US" w:eastAsia="en-US"/>
        </w:rPr>
        <w:t xml:space="preserve">by </w:t>
      </w:r>
      <w:r>
        <w:rPr>
          <w:rFonts w:ascii="Times New Roman" w:eastAsiaTheme="minorHAnsi" w:hAnsi="Times New Roman" w:cs="Times New Roman"/>
          <w:sz w:val="22"/>
          <w:szCs w:val="22"/>
          <w:lang w:val="en-US" w:eastAsia="en-US"/>
        </w:rPr>
        <w:t>Rel. 15.</w:t>
      </w:r>
      <w:r w:rsidR="00456B92">
        <w:rPr>
          <w:rFonts w:ascii="Times New Roman" w:eastAsiaTheme="minorHAnsi" w:hAnsi="Times New Roman" w:cs="Times New Roman"/>
          <w:sz w:val="22"/>
          <w:szCs w:val="22"/>
          <w:lang w:val="en-US" w:eastAsia="en-US"/>
        </w:rPr>
        <w:t xml:space="preserve"> It should be noted that all such discussions only pertain to FR2. </w:t>
      </w:r>
    </w:p>
    <w:p w:rsidR="00074CD7" w:rsidRDefault="00074CD7" w:rsidP="00243B71">
      <w:pPr>
        <w:spacing w:line="276" w:lineRule="auto"/>
        <w:ind w:left="360"/>
        <w:jc w:val="both"/>
        <w:rPr>
          <w:rFonts w:ascii="Times New Roman" w:eastAsiaTheme="minorHAnsi" w:hAnsi="Times New Roman" w:cs="Times New Roman"/>
          <w:sz w:val="22"/>
          <w:szCs w:val="22"/>
          <w:lang w:val="en-US" w:eastAsia="en-US"/>
        </w:rPr>
      </w:pPr>
    </w:p>
    <w:p w:rsidR="00074CD7" w:rsidRPr="00EC79DF" w:rsidRDefault="00EC79DF" w:rsidP="00243B71">
      <w:pPr>
        <w:spacing w:line="276" w:lineRule="auto"/>
        <w:ind w:left="360"/>
        <w:jc w:val="both"/>
        <w:rPr>
          <w:rFonts w:ascii="Times New Roman" w:eastAsiaTheme="minorHAnsi" w:hAnsi="Times New Roman" w:cs="Times New Roman"/>
          <w:b/>
          <w:sz w:val="22"/>
          <w:szCs w:val="22"/>
          <w:u w:val="single"/>
          <w:lang w:val="en-US" w:eastAsia="en-US"/>
        </w:rPr>
      </w:pPr>
      <w:r w:rsidRPr="00EC79DF">
        <w:rPr>
          <w:rFonts w:ascii="Times New Roman" w:eastAsiaTheme="minorHAnsi" w:hAnsi="Times New Roman" w:cs="Times New Roman"/>
          <w:b/>
          <w:sz w:val="22"/>
          <w:szCs w:val="22"/>
          <w:u w:val="single"/>
          <w:lang w:val="en-US" w:eastAsia="en-US"/>
        </w:rPr>
        <w:t>For ‘</w:t>
      </w:r>
      <w:proofErr w:type="spellStart"/>
      <w:r>
        <w:rPr>
          <w:rFonts w:ascii="Times New Roman" w:eastAsiaTheme="minorHAnsi" w:hAnsi="Times New Roman" w:cs="Times New Roman"/>
          <w:b/>
          <w:sz w:val="22"/>
          <w:szCs w:val="22"/>
          <w:u w:val="single"/>
          <w:lang w:val="en-US" w:eastAsia="en-US"/>
        </w:rPr>
        <w:t>beamManagement</w:t>
      </w:r>
      <w:proofErr w:type="spellEnd"/>
      <w:r w:rsidRPr="00EC79DF">
        <w:rPr>
          <w:rFonts w:ascii="Times New Roman" w:eastAsiaTheme="minorHAnsi" w:hAnsi="Times New Roman" w:cs="Times New Roman"/>
          <w:b/>
          <w:sz w:val="22"/>
          <w:szCs w:val="22"/>
          <w:u w:val="single"/>
          <w:lang w:val="en-US" w:eastAsia="en-US"/>
        </w:rPr>
        <w:t>’ SRS usage:</w:t>
      </w:r>
    </w:p>
    <w:p w:rsidR="00074CD7" w:rsidRDefault="00074CD7" w:rsidP="00243B71">
      <w:pPr>
        <w:spacing w:line="276" w:lineRule="auto"/>
        <w:ind w:left="360"/>
        <w:jc w:val="both"/>
        <w:rPr>
          <w:rFonts w:ascii="Times New Roman" w:eastAsiaTheme="minorHAnsi" w:hAnsi="Times New Roman" w:cs="Times New Roman"/>
          <w:sz w:val="22"/>
          <w:szCs w:val="22"/>
          <w:lang w:val="en-US" w:eastAsia="en-US"/>
        </w:rPr>
      </w:pPr>
    </w:p>
    <w:p w:rsidR="00074CD7" w:rsidRDefault="000972DE"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For many companies, the understanding of what a ‘panel’ may mean comes from the SRS configuration for ‘</w:t>
      </w:r>
      <w:proofErr w:type="spellStart"/>
      <w:r>
        <w:rPr>
          <w:rFonts w:ascii="Times New Roman" w:eastAsiaTheme="minorHAnsi" w:hAnsi="Times New Roman" w:cs="Times New Roman"/>
          <w:sz w:val="22"/>
          <w:szCs w:val="22"/>
          <w:lang w:val="en-US" w:eastAsia="en-US"/>
        </w:rPr>
        <w:t>beamManagement</w:t>
      </w:r>
      <w:proofErr w:type="spellEnd"/>
      <w:r>
        <w:rPr>
          <w:rFonts w:ascii="Times New Roman" w:eastAsiaTheme="minorHAnsi" w:hAnsi="Times New Roman" w:cs="Times New Roman"/>
          <w:sz w:val="22"/>
          <w:szCs w:val="22"/>
          <w:lang w:val="en-US" w:eastAsia="en-US"/>
        </w:rPr>
        <w:t>’ SRS usage</w:t>
      </w:r>
      <w:r w:rsidR="00387E69">
        <w:rPr>
          <w:rFonts w:ascii="Times New Roman" w:eastAsiaTheme="minorHAnsi" w:hAnsi="Times New Roman" w:cs="Times New Roman"/>
          <w:sz w:val="22"/>
          <w:szCs w:val="22"/>
          <w:lang w:val="en-US" w:eastAsia="en-US"/>
        </w:rPr>
        <w:t xml:space="preserve"> [3]</w:t>
      </w:r>
      <w:r>
        <w:rPr>
          <w:rFonts w:ascii="Times New Roman" w:eastAsiaTheme="minorHAnsi" w:hAnsi="Times New Roman" w:cs="Times New Roman"/>
          <w:sz w:val="22"/>
          <w:szCs w:val="22"/>
          <w:lang w:val="en-US" w:eastAsia="en-US"/>
        </w:rPr>
        <w:t>.</w:t>
      </w:r>
    </w:p>
    <w:p w:rsidR="000972DE" w:rsidRDefault="000972DE" w:rsidP="00243B71">
      <w:pPr>
        <w:spacing w:line="276" w:lineRule="auto"/>
        <w:ind w:left="360"/>
        <w:jc w:val="both"/>
        <w:rPr>
          <w:rFonts w:ascii="Times New Roman" w:eastAsiaTheme="minorHAnsi" w:hAnsi="Times New Roman" w:cs="Times New Roman"/>
          <w:sz w:val="22"/>
          <w:szCs w:val="22"/>
          <w:lang w:val="en-US" w:eastAsia="en-US"/>
        </w:rPr>
      </w:pPr>
    </w:p>
    <w:p w:rsidR="000972DE" w:rsidRPr="0062517E" w:rsidRDefault="000972DE" w:rsidP="000972DE">
      <w:pPr>
        <w:spacing w:line="276" w:lineRule="auto"/>
        <w:ind w:left="360"/>
        <w:jc w:val="both"/>
        <w:rPr>
          <w:rFonts w:ascii="Times New Roman" w:hAnsi="Times New Roman" w:cs="Times New Roman"/>
          <w:i/>
          <w:sz w:val="22"/>
          <w:lang w:val="en-US"/>
        </w:rPr>
      </w:pPr>
      <w:r w:rsidRPr="0062517E">
        <w:rPr>
          <w:rFonts w:ascii="Times New Roman" w:hAnsi="Times New Roman" w:cs="Times New Roman"/>
          <w:i/>
          <w:sz w:val="22"/>
          <w:lang w:val="en-US"/>
        </w:rPr>
        <w:t>“When the higher layer parameter usage is set to ‘</w:t>
      </w:r>
      <w:proofErr w:type="spellStart"/>
      <w:r w:rsidRPr="0062517E">
        <w:rPr>
          <w:rFonts w:ascii="Times New Roman" w:hAnsi="Times New Roman" w:cs="Times New Roman"/>
          <w:i/>
          <w:sz w:val="22"/>
          <w:lang w:val="en-US"/>
        </w:rPr>
        <w:t>beamManagement</w:t>
      </w:r>
      <w:proofErr w:type="spellEnd"/>
      <w:r w:rsidRPr="0062517E">
        <w:rPr>
          <w:rFonts w:ascii="Times New Roman" w:hAnsi="Times New Roman" w:cs="Times New Roman"/>
          <w:i/>
          <w:sz w:val="22"/>
          <w:lang w:val="en-US"/>
        </w:rPr>
        <w:t>’, only one SRS resource in each of multiple SRS sets can be transmitted at a given time instant. The SRS resources in different SRS resource sets can be transmitted simultaneously.”</w:t>
      </w:r>
    </w:p>
    <w:p w:rsidR="000972DE" w:rsidRDefault="000972DE" w:rsidP="00243B71">
      <w:pPr>
        <w:spacing w:line="276" w:lineRule="auto"/>
        <w:ind w:left="360"/>
        <w:jc w:val="both"/>
        <w:rPr>
          <w:rFonts w:ascii="Times New Roman" w:eastAsiaTheme="minorHAnsi" w:hAnsi="Times New Roman" w:cs="Times New Roman"/>
          <w:sz w:val="22"/>
          <w:szCs w:val="22"/>
          <w:lang w:val="en-US" w:eastAsia="en-US"/>
        </w:rPr>
      </w:pPr>
    </w:p>
    <w:p w:rsidR="00EC79DF" w:rsidRDefault="000972DE"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From the above statement, a notion that an SRS resource set correspond</w:t>
      </w:r>
      <w:r w:rsidR="006F0F64">
        <w:rPr>
          <w:rFonts w:ascii="Times New Roman" w:eastAsiaTheme="minorHAnsi" w:hAnsi="Times New Roman" w:cs="Times New Roman"/>
          <w:sz w:val="22"/>
          <w:szCs w:val="22"/>
          <w:lang w:val="en-US" w:eastAsia="en-US"/>
        </w:rPr>
        <w:t>s</w:t>
      </w:r>
      <w:r>
        <w:rPr>
          <w:rFonts w:ascii="Times New Roman" w:eastAsiaTheme="minorHAnsi" w:hAnsi="Times New Roman" w:cs="Times New Roman"/>
          <w:sz w:val="22"/>
          <w:szCs w:val="22"/>
          <w:lang w:val="en-US" w:eastAsia="en-US"/>
        </w:rPr>
        <w:t xml:space="preserve"> to a UE panel is shared by many companies</w:t>
      </w:r>
      <w:r w:rsidR="00456B92">
        <w:rPr>
          <w:rFonts w:ascii="Times New Roman" w:eastAsiaTheme="minorHAnsi" w:hAnsi="Times New Roman" w:cs="Times New Roman"/>
          <w:sz w:val="22"/>
          <w:szCs w:val="22"/>
          <w:lang w:val="en-US" w:eastAsia="en-US"/>
        </w:rPr>
        <w:t xml:space="preserve"> and hence two SRS resources transmitted simultaneously means that two different panels are transmitting them.</w:t>
      </w:r>
    </w:p>
    <w:p w:rsidR="00FA41F6" w:rsidRDefault="00FA41F6" w:rsidP="00243B71">
      <w:pPr>
        <w:spacing w:line="276" w:lineRule="auto"/>
        <w:ind w:left="360"/>
        <w:jc w:val="both"/>
        <w:rPr>
          <w:rFonts w:ascii="Times New Roman" w:eastAsiaTheme="minorHAnsi" w:hAnsi="Times New Roman" w:cs="Times New Roman"/>
          <w:sz w:val="22"/>
          <w:szCs w:val="22"/>
          <w:lang w:val="en-US" w:eastAsia="en-US"/>
        </w:rPr>
      </w:pPr>
    </w:p>
    <w:p w:rsidR="000E288D" w:rsidRDefault="000E288D" w:rsidP="000E288D">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 xml:space="preserve">Considering that an SRS resource set is associated with a panel, just the selection of the SRS resource for PUSCH transmission by the higher-layer configured UL grant </w:t>
      </w:r>
      <w:proofErr w:type="spellStart"/>
      <w:r>
        <w:rPr>
          <w:rFonts w:ascii="Times New Roman" w:eastAsiaTheme="minorHAnsi" w:hAnsi="Times New Roman" w:cs="Times New Roman"/>
          <w:i/>
          <w:sz w:val="22"/>
          <w:szCs w:val="22"/>
          <w:lang w:val="en-US" w:eastAsia="en-US"/>
        </w:rPr>
        <w:t>rrc-ConfiguredUplinkGrant</w:t>
      </w:r>
      <w:proofErr w:type="spellEnd"/>
      <w:r>
        <w:rPr>
          <w:rFonts w:ascii="Times New Roman" w:eastAsiaTheme="minorHAnsi" w:hAnsi="Times New Roman" w:cs="Times New Roman"/>
          <w:sz w:val="22"/>
          <w:szCs w:val="22"/>
          <w:lang w:val="en-US" w:eastAsia="en-US"/>
        </w:rPr>
        <w:t>, selects the panel for UL transmission. Multi-panel transmission, however, is not supported in this case as the higher-layer configured UL grant cannot indicate multiple SRS resources for PUSCH transmission.</w:t>
      </w:r>
    </w:p>
    <w:p w:rsidR="00B43502" w:rsidRDefault="00B43502" w:rsidP="00243B71">
      <w:pPr>
        <w:spacing w:line="276" w:lineRule="auto"/>
        <w:ind w:left="360"/>
        <w:jc w:val="both"/>
        <w:rPr>
          <w:rFonts w:ascii="Times New Roman" w:eastAsiaTheme="minorHAnsi" w:hAnsi="Times New Roman" w:cs="Times New Roman"/>
          <w:sz w:val="22"/>
          <w:szCs w:val="22"/>
          <w:lang w:val="en-US" w:eastAsia="en-US"/>
        </w:rPr>
      </w:pPr>
    </w:p>
    <w:p w:rsidR="00FA41F6" w:rsidRPr="00FA41F6" w:rsidRDefault="00FA41F6" w:rsidP="00243B71">
      <w:pPr>
        <w:spacing w:line="276" w:lineRule="auto"/>
        <w:ind w:left="360"/>
        <w:jc w:val="both"/>
        <w:rPr>
          <w:rFonts w:ascii="Times New Roman" w:eastAsiaTheme="minorHAnsi" w:hAnsi="Times New Roman" w:cs="Times New Roman"/>
          <w:b/>
          <w:sz w:val="22"/>
          <w:szCs w:val="22"/>
          <w:u w:val="single"/>
          <w:lang w:val="en-US" w:eastAsia="en-US"/>
        </w:rPr>
      </w:pPr>
      <w:r w:rsidRPr="00FA41F6">
        <w:rPr>
          <w:rFonts w:ascii="Times New Roman" w:eastAsiaTheme="minorHAnsi" w:hAnsi="Times New Roman" w:cs="Times New Roman"/>
          <w:b/>
          <w:sz w:val="22"/>
          <w:szCs w:val="22"/>
          <w:u w:val="single"/>
          <w:lang w:val="en-US" w:eastAsia="en-US"/>
        </w:rPr>
        <w:t>For ‘codebook’ SRS usage:</w:t>
      </w:r>
    </w:p>
    <w:p w:rsidR="00FA41F6" w:rsidRDefault="00FA41F6" w:rsidP="00243B71">
      <w:pPr>
        <w:spacing w:line="276" w:lineRule="auto"/>
        <w:ind w:left="360"/>
        <w:jc w:val="both"/>
        <w:rPr>
          <w:rFonts w:ascii="Times New Roman" w:eastAsiaTheme="minorHAnsi" w:hAnsi="Times New Roman" w:cs="Times New Roman"/>
          <w:sz w:val="22"/>
          <w:szCs w:val="22"/>
          <w:lang w:val="en-US" w:eastAsia="en-US"/>
        </w:rPr>
      </w:pPr>
    </w:p>
    <w:p w:rsidR="00FA41F6" w:rsidRDefault="00FA41F6"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Unlike the ‘</w:t>
      </w:r>
      <w:proofErr w:type="spellStart"/>
      <w:r>
        <w:rPr>
          <w:rFonts w:ascii="Times New Roman" w:eastAsiaTheme="minorHAnsi" w:hAnsi="Times New Roman" w:cs="Times New Roman"/>
          <w:sz w:val="22"/>
          <w:szCs w:val="22"/>
          <w:lang w:val="en-US" w:eastAsia="en-US"/>
        </w:rPr>
        <w:t>beamManagement</w:t>
      </w:r>
      <w:proofErr w:type="spellEnd"/>
      <w:r>
        <w:rPr>
          <w:rFonts w:ascii="Times New Roman" w:eastAsiaTheme="minorHAnsi" w:hAnsi="Times New Roman" w:cs="Times New Roman"/>
          <w:sz w:val="22"/>
          <w:szCs w:val="22"/>
          <w:lang w:val="en-US" w:eastAsia="en-US"/>
        </w:rPr>
        <w:t xml:space="preserve">’ SRS usage, there is no </w:t>
      </w:r>
      <w:r w:rsidR="00550D07">
        <w:rPr>
          <w:rFonts w:ascii="Times New Roman" w:eastAsiaTheme="minorHAnsi" w:hAnsi="Times New Roman" w:cs="Times New Roman"/>
          <w:sz w:val="22"/>
          <w:szCs w:val="22"/>
          <w:lang w:val="en-US" w:eastAsia="en-US"/>
        </w:rPr>
        <w:t>specification directive on SRS configuration for codebook-based SRS.</w:t>
      </w:r>
      <w:r w:rsidR="00BE617D">
        <w:rPr>
          <w:rFonts w:ascii="Times New Roman" w:eastAsiaTheme="minorHAnsi" w:hAnsi="Times New Roman" w:cs="Times New Roman"/>
          <w:sz w:val="22"/>
          <w:szCs w:val="22"/>
          <w:lang w:val="en-US" w:eastAsia="en-US"/>
        </w:rPr>
        <w:t xml:space="preserve"> Only one SRS resource set can be configured with higher-layer parameter </w:t>
      </w:r>
      <w:r w:rsidR="00BE617D" w:rsidRPr="00BE617D">
        <w:rPr>
          <w:rFonts w:ascii="Times New Roman" w:eastAsiaTheme="minorHAnsi" w:hAnsi="Times New Roman" w:cs="Times New Roman"/>
          <w:i/>
          <w:sz w:val="22"/>
          <w:szCs w:val="22"/>
          <w:lang w:val="en-US" w:eastAsia="en-US"/>
        </w:rPr>
        <w:t>usage</w:t>
      </w:r>
      <w:r w:rsidR="00BE617D">
        <w:rPr>
          <w:rFonts w:ascii="Times New Roman" w:eastAsiaTheme="minorHAnsi" w:hAnsi="Times New Roman" w:cs="Times New Roman"/>
          <w:sz w:val="22"/>
          <w:szCs w:val="22"/>
          <w:lang w:val="en-US" w:eastAsia="en-US"/>
        </w:rPr>
        <w:t xml:space="preserve"> set to ‘codebook’ and a maximum of 2 SRS resources can be configured in the resource set. </w:t>
      </w:r>
      <w:r w:rsidR="0000143B">
        <w:rPr>
          <w:rFonts w:ascii="Times New Roman" w:eastAsiaTheme="minorHAnsi" w:hAnsi="Times New Roman" w:cs="Times New Roman"/>
          <w:sz w:val="22"/>
          <w:szCs w:val="22"/>
          <w:lang w:val="en-US" w:eastAsia="en-US"/>
        </w:rPr>
        <w:t xml:space="preserve">Considering a UE equipped with 4 panels operating in </w:t>
      </w:r>
      <w:r w:rsidR="000E288D">
        <w:rPr>
          <w:rFonts w:ascii="Times New Roman" w:eastAsiaTheme="minorHAnsi" w:hAnsi="Times New Roman" w:cs="Times New Roman"/>
          <w:sz w:val="22"/>
          <w:szCs w:val="22"/>
          <w:lang w:val="en-US" w:eastAsia="en-US"/>
        </w:rPr>
        <w:t>FR2 and</w:t>
      </w:r>
      <w:r w:rsidR="00BE617D">
        <w:rPr>
          <w:rFonts w:ascii="Times New Roman" w:eastAsiaTheme="minorHAnsi" w:hAnsi="Times New Roman" w:cs="Times New Roman"/>
          <w:sz w:val="22"/>
          <w:szCs w:val="22"/>
          <w:lang w:val="en-US" w:eastAsia="en-US"/>
        </w:rPr>
        <w:t xml:space="preserve"> given that the UL codebook-based transmission enables incoherent </w:t>
      </w:r>
      <w:r w:rsidR="007573BA">
        <w:rPr>
          <w:rFonts w:ascii="Times New Roman" w:eastAsiaTheme="minorHAnsi" w:hAnsi="Times New Roman" w:cs="Times New Roman"/>
          <w:sz w:val="22"/>
          <w:szCs w:val="22"/>
          <w:lang w:val="en-US" w:eastAsia="en-US"/>
        </w:rPr>
        <w:t xml:space="preserve">or </w:t>
      </w:r>
      <w:r w:rsidR="00BE617D">
        <w:rPr>
          <w:rFonts w:ascii="Times New Roman" w:eastAsiaTheme="minorHAnsi" w:hAnsi="Times New Roman" w:cs="Times New Roman"/>
          <w:sz w:val="22"/>
          <w:szCs w:val="22"/>
          <w:lang w:val="en-US" w:eastAsia="en-US"/>
        </w:rPr>
        <w:t xml:space="preserve">partially-coherent transmission over the SRS ports, the notion of an SRS resource spread over multiple </w:t>
      </w:r>
      <w:r w:rsidR="007A0F5D">
        <w:rPr>
          <w:rFonts w:ascii="Times New Roman" w:eastAsiaTheme="minorHAnsi" w:hAnsi="Times New Roman" w:cs="Times New Roman"/>
          <w:sz w:val="22"/>
          <w:szCs w:val="22"/>
          <w:lang w:val="en-US" w:eastAsia="en-US"/>
        </w:rPr>
        <w:t>‘</w:t>
      </w:r>
      <w:r w:rsidR="00BE617D">
        <w:rPr>
          <w:rFonts w:ascii="Times New Roman" w:eastAsiaTheme="minorHAnsi" w:hAnsi="Times New Roman" w:cs="Times New Roman"/>
          <w:sz w:val="22"/>
          <w:szCs w:val="22"/>
          <w:lang w:val="en-US" w:eastAsia="en-US"/>
        </w:rPr>
        <w:t>panels</w:t>
      </w:r>
      <w:r w:rsidR="007A0F5D">
        <w:rPr>
          <w:rFonts w:ascii="Times New Roman" w:eastAsiaTheme="minorHAnsi" w:hAnsi="Times New Roman" w:cs="Times New Roman"/>
          <w:sz w:val="22"/>
          <w:szCs w:val="22"/>
          <w:lang w:val="en-US" w:eastAsia="en-US"/>
        </w:rPr>
        <w:t>’</w:t>
      </w:r>
      <w:r w:rsidR="00BE617D">
        <w:rPr>
          <w:rFonts w:ascii="Times New Roman" w:eastAsiaTheme="minorHAnsi" w:hAnsi="Times New Roman" w:cs="Times New Roman"/>
          <w:sz w:val="22"/>
          <w:szCs w:val="22"/>
          <w:lang w:val="en-US" w:eastAsia="en-US"/>
        </w:rPr>
        <w:t xml:space="preserve"> is not precluded.</w:t>
      </w:r>
    </w:p>
    <w:p w:rsidR="00BE617D" w:rsidRDefault="00BE617D" w:rsidP="00243B71">
      <w:pPr>
        <w:spacing w:line="276" w:lineRule="auto"/>
        <w:ind w:left="360"/>
        <w:jc w:val="both"/>
        <w:rPr>
          <w:rFonts w:ascii="Times New Roman" w:eastAsiaTheme="minorHAnsi" w:hAnsi="Times New Roman" w:cs="Times New Roman"/>
          <w:sz w:val="22"/>
          <w:szCs w:val="22"/>
          <w:lang w:val="en-US" w:eastAsia="en-US"/>
        </w:rPr>
      </w:pPr>
    </w:p>
    <w:p w:rsidR="00B43502" w:rsidRDefault="00BE617D"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 xml:space="preserve">However, the application of the spatial filter </w:t>
      </w:r>
      <w:r w:rsidR="007A0F5D">
        <w:rPr>
          <w:rFonts w:ascii="Times New Roman" w:eastAsiaTheme="minorHAnsi" w:hAnsi="Times New Roman" w:cs="Times New Roman"/>
          <w:sz w:val="22"/>
          <w:szCs w:val="22"/>
          <w:lang w:val="en-US" w:eastAsia="en-US"/>
        </w:rPr>
        <w:t xml:space="preserve">for the SRS resource, </w:t>
      </w:r>
      <w:r>
        <w:rPr>
          <w:rFonts w:ascii="Times New Roman" w:eastAsiaTheme="minorHAnsi" w:hAnsi="Times New Roman" w:cs="Times New Roman"/>
          <w:sz w:val="22"/>
          <w:szCs w:val="22"/>
          <w:lang w:val="en-US" w:eastAsia="en-US"/>
        </w:rPr>
        <w:t>if configured in ‘</w:t>
      </w:r>
      <w:proofErr w:type="spellStart"/>
      <w:r>
        <w:rPr>
          <w:rFonts w:ascii="Times New Roman" w:eastAsiaTheme="minorHAnsi" w:hAnsi="Times New Roman" w:cs="Times New Roman"/>
          <w:sz w:val="22"/>
          <w:szCs w:val="22"/>
          <w:lang w:val="en-US" w:eastAsia="en-US"/>
        </w:rPr>
        <w:t>SpatialRelationInfo</w:t>
      </w:r>
      <w:proofErr w:type="spellEnd"/>
      <w:r>
        <w:rPr>
          <w:rFonts w:ascii="Times New Roman" w:eastAsiaTheme="minorHAnsi" w:hAnsi="Times New Roman" w:cs="Times New Roman"/>
          <w:sz w:val="22"/>
          <w:szCs w:val="22"/>
          <w:lang w:val="en-US" w:eastAsia="en-US"/>
        </w:rPr>
        <w:t>’</w:t>
      </w:r>
      <w:r w:rsidR="007A0F5D">
        <w:rPr>
          <w:rFonts w:ascii="Times New Roman" w:eastAsiaTheme="minorHAnsi" w:hAnsi="Times New Roman" w:cs="Times New Roman"/>
          <w:sz w:val="22"/>
          <w:szCs w:val="22"/>
          <w:lang w:val="en-US" w:eastAsia="en-US"/>
        </w:rPr>
        <w:t>,</w:t>
      </w:r>
      <w:r>
        <w:rPr>
          <w:rFonts w:ascii="Times New Roman" w:eastAsiaTheme="minorHAnsi" w:hAnsi="Times New Roman" w:cs="Times New Roman"/>
          <w:sz w:val="22"/>
          <w:szCs w:val="22"/>
          <w:lang w:val="en-US" w:eastAsia="en-US"/>
        </w:rPr>
        <w:t xml:space="preserve"> </w:t>
      </w:r>
      <w:r w:rsidR="007A0F5D">
        <w:rPr>
          <w:rFonts w:ascii="Times New Roman" w:eastAsiaTheme="minorHAnsi" w:hAnsi="Times New Roman" w:cs="Times New Roman"/>
          <w:sz w:val="22"/>
          <w:szCs w:val="22"/>
          <w:lang w:val="en-US" w:eastAsia="en-US"/>
        </w:rPr>
        <w:t xml:space="preserve">would only be possible if the ports in the SRS resource share the same set of antenna elements, i.e., an array panel. Therefore, </w:t>
      </w:r>
      <w:r w:rsidR="007573BA">
        <w:rPr>
          <w:rFonts w:ascii="Times New Roman" w:eastAsiaTheme="minorHAnsi" w:hAnsi="Times New Roman" w:cs="Times New Roman"/>
          <w:sz w:val="22"/>
          <w:szCs w:val="22"/>
          <w:lang w:val="en-US" w:eastAsia="en-US"/>
        </w:rPr>
        <w:t>one can</w:t>
      </w:r>
      <w:r w:rsidR="007A0F5D">
        <w:rPr>
          <w:rFonts w:ascii="Times New Roman" w:eastAsiaTheme="minorHAnsi" w:hAnsi="Times New Roman" w:cs="Times New Roman"/>
          <w:sz w:val="22"/>
          <w:szCs w:val="22"/>
          <w:lang w:val="en-US" w:eastAsia="en-US"/>
        </w:rPr>
        <w:t xml:space="preserve"> suggest that a maximum of 2 ‘panels’ can be supported when the UE is </w:t>
      </w:r>
      <w:r w:rsidR="007A0F5D">
        <w:rPr>
          <w:rFonts w:ascii="Times New Roman" w:eastAsiaTheme="minorHAnsi" w:hAnsi="Times New Roman" w:cs="Times New Roman"/>
          <w:sz w:val="22"/>
          <w:szCs w:val="22"/>
          <w:lang w:val="en-US" w:eastAsia="en-US"/>
        </w:rPr>
        <w:lastRenderedPageBreak/>
        <w:t>configured with ‘codebook’ SRS usage in Rel. 15. Here, the word ‘panel’ corresponds to a set of antenna elements that are fed by the antenna ports. Similar to ‘</w:t>
      </w:r>
      <w:proofErr w:type="spellStart"/>
      <w:r w:rsidR="007A0F5D">
        <w:rPr>
          <w:rFonts w:ascii="Times New Roman" w:eastAsiaTheme="minorHAnsi" w:hAnsi="Times New Roman" w:cs="Times New Roman"/>
          <w:sz w:val="22"/>
          <w:szCs w:val="22"/>
          <w:lang w:val="en-US" w:eastAsia="en-US"/>
        </w:rPr>
        <w:t>beamManagement</w:t>
      </w:r>
      <w:proofErr w:type="spellEnd"/>
      <w:r w:rsidR="007A0F5D">
        <w:rPr>
          <w:rFonts w:ascii="Times New Roman" w:eastAsiaTheme="minorHAnsi" w:hAnsi="Times New Roman" w:cs="Times New Roman"/>
          <w:sz w:val="22"/>
          <w:szCs w:val="22"/>
          <w:lang w:val="en-US" w:eastAsia="en-US"/>
        </w:rPr>
        <w:t xml:space="preserve">’ SRS usage, implicit selection of a UE ‘panel’ is possible by </w:t>
      </w:r>
      <w:r w:rsidR="00B43502">
        <w:rPr>
          <w:rFonts w:ascii="Times New Roman" w:eastAsiaTheme="minorHAnsi" w:hAnsi="Times New Roman" w:cs="Times New Roman"/>
          <w:sz w:val="22"/>
          <w:szCs w:val="22"/>
          <w:lang w:val="en-US" w:eastAsia="en-US"/>
        </w:rPr>
        <w:t xml:space="preserve">indicating the </w:t>
      </w:r>
      <w:r w:rsidR="00B43502" w:rsidRPr="00C1384C">
        <w:rPr>
          <w:rFonts w:ascii="Times New Roman" w:eastAsiaTheme="minorHAnsi" w:hAnsi="Times New Roman" w:cs="Times New Roman"/>
          <w:sz w:val="22"/>
          <w:szCs w:val="22"/>
          <w:lang w:val="en-US" w:eastAsia="en-US"/>
        </w:rPr>
        <w:t>SRS resource</w:t>
      </w:r>
      <w:r w:rsidR="00E321A4" w:rsidRPr="000E288D">
        <w:rPr>
          <w:rFonts w:ascii="Times New Roman" w:eastAsiaTheme="minorHAnsi" w:hAnsi="Times New Roman" w:cs="Times New Roman"/>
          <w:sz w:val="22"/>
          <w:szCs w:val="22"/>
          <w:lang w:val="en-US" w:eastAsia="en-US"/>
        </w:rPr>
        <w:t xml:space="preserve"> in the scheduling DCI</w:t>
      </w:r>
      <w:r w:rsidR="00B43502" w:rsidRPr="00C1384C">
        <w:rPr>
          <w:rFonts w:ascii="Times New Roman" w:eastAsiaTheme="minorHAnsi" w:hAnsi="Times New Roman" w:cs="Times New Roman"/>
          <w:sz w:val="22"/>
          <w:szCs w:val="22"/>
          <w:lang w:val="en-US" w:eastAsia="en-US"/>
        </w:rPr>
        <w:t xml:space="preserve"> to transmit the PUSCH </w:t>
      </w:r>
      <w:r w:rsidR="00B43502">
        <w:rPr>
          <w:rFonts w:ascii="Times New Roman" w:eastAsiaTheme="minorHAnsi" w:hAnsi="Times New Roman" w:cs="Times New Roman"/>
          <w:sz w:val="22"/>
          <w:szCs w:val="22"/>
          <w:lang w:val="en-US" w:eastAsia="en-US"/>
        </w:rPr>
        <w:t>or the higher-layer configured grant for ‘codebook’ SRS usage. Multi-panel transmissions, however, are not possible as multiple SRS resources cannot be indicated for codebook-based UL transmissions.</w:t>
      </w:r>
    </w:p>
    <w:p w:rsidR="00B43502" w:rsidRDefault="00B43502" w:rsidP="00243B71">
      <w:pPr>
        <w:spacing w:line="276" w:lineRule="auto"/>
        <w:ind w:left="360"/>
        <w:jc w:val="both"/>
        <w:rPr>
          <w:rFonts w:ascii="Times New Roman" w:eastAsiaTheme="minorHAnsi" w:hAnsi="Times New Roman" w:cs="Times New Roman"/>
          <w:sz w:val="22"/>
          <w:szCs w:val="22"/>
          <w:lang w:val="en-US" w:eastAsia="en-US"/>
        </w:rPr>
      </w:pPr>
    </w:p>
    <w:p w:rsidR="00B43502" w:rsidRPr="00B43502" w:rsidRDefault="00B43502" w:rsidP="00243B71">
      <w:pPr>
        <w:spacing w:line="276" w:lineRule="auto"/>
        <w:ind w:left="360"/>
        <w:jc w:val="both"/>
        <w:rPr>
          <w:rFonts w:ascii="Times New Roman" w:eastAsiaTheme="minorHAnsi" w:hAnsi="Times New Roman" w:cs="Times New Roman"/>
          <w:b/>
          <w:sz w:val="22"/>
          <w:szCs w:val="22"/>
          <w:u w:val="single"/>
          <w:lang w:val="en-US" w:eastAsia="en-US"/>
        </w:rPr>
      </w:pPr>
      <w:r w:rsidRPr="00B43502">
        <w:rPr>
          <w:rFonts w:ascii="Times New Roman" w:eastAsiaTheme="minorHAnsi" w:hAnsi="Times New Roman" w:cs="Times New Roman"/>
          <w:b/>
          <w:sz w:val="22"/>
          <w:szCs w:val="22"/>
          <w:u w:val="single"/>
          <w:lang w:val="en-US" w:eastAsia="en-US"/>
        </w:rPr>
        <w:t>For ‘</w:t>
      </w:r>
      <w:proofErr w:type="spellStart"/>
      <w:r w:rsidRPr="00B43502">
        <w:rPr>
          <w:rFonts w:ascii="Times New Roman" w:eastAsiaTheme="minorHAnsi" w:hAnsi="Times New Roman" w:cs="Times New Roman"/>
          <w:b/>
          <w:sz w:val="22"/>
          <w:szCs w:val="22"/>
          <w:u w:val="single"/>
          <w:lang w:val="en-US" w:eastAsia="en-US"/>
        </w:rPr>
        <w:t>nonCodebook</w:t>
      </w:r>
      <w:proofErr w:type="spellEnd"/>
      <w:r w:rsidRPr="00B43502">
        <w:rPr>
          <w:rFonts w:ascii="Times New Roman" w:eastAsiaTheme="minorHAnsi" w:hAnsi="Times New Roman" w:cs="Times New Roman"/>
          <w:b/>
          <w:sz w:val="22"/>
          <w:szCs w:val="22"/>
          <w:u w:val="single"/>
          <w:lang w:val="en-US" w:eastAsia="en-US"/>
        </w:rPr>
        <w:t>’ SRS usage:</w:t>
      </w:r>
    </w:p>
    <w:p w:rsidR="00B43502" w:rsidRDefault="00B43502" w:rsidP="00243B71">
      <w:pPr>
        <w:spacing w:line="276" w:lineRule="auto"/>
        <w:ind w:left="360"/>
        <w:jc w:val="both"/>
        <w:rPr>
          <w:rFonts w:ascii="Times New Roman" w:eastAsiaTheme="minorHAnsi" w:hAnsi="Times New Roman" w:cs="Times New Roman"/>
          <w:sz w:val="22"/>
          <w:szCs w:val="22"/>
          <w:lang w:val="en-US" w:eastAsia="en-US"/>
        </w:rPr>
      </w:pPr>
    </w:p>
    <w:p w:rsidR="00A162F9" w:rsidRDefault="00C937B8"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 xml:space="preserve">One SRS resource set with </w:t>
      </w:r>
      <w:r w:rsidR="007573BA">
        <w:rPr>
          <w:rFonts w:ascii="Times New Roman" w:eastAsiaTheme="minorHAnsi" w:hAnsi="Times New Roman" w:cs="Times New Roman"/>
          <w:sz w:val="22"/>
          <w:szCs w:val="22"/>
          <w:lang w:val="en-US" w:eastAsia="en-US"/>
        </w:rPr>
        <w:t xml:space="preserve">the </w:t>
      </w:r>
      <w:r>
        <w:rPr>
          <w:rFonts w:ascii="Times New Roman" w:eastAsiaTheme="minorHAnsi" w:hAnsi="Times New Roman" w:cs="Times New Roman"/>
          <w:sz w:val="22"/>
          <w:szCs w:val="22"/>
          <w:lang w:val="en-US" w:eastAsia="en-US"/>
        </w:rPr>
        <w:t xml:space="preserve">higher-layer parameter </w:t>
      </w:r>
      <w:r w:rsidRPr="00C937B8">
        <w:rPr>
          <w:rFonts w:ascii="Times New Roman" w:eastAsiaTheme="minorHAnsi" w:hAnsi="Times New Roman" w:cs="Times New Roman"/>
          <w:i/>
          <w:sz w:val="22"/>
          <w:szCs w:val="22"/>
          <w:lang w:val="en-US" w:eastAsia="en-US"/>
        </w:rPr>
        <w:t>usage</w:t>
      </w:r>
      <w:r>
        <w:rPr>
          <w:rFonts w:ascii="Times New Roman" w:eastAsiaTheme="minorHAnsi" w:hAnsi="Times New Roman" w:cs="Times New Roman"/>
          <w:sz w:val="22"/>
          <w:szCs w:val="22"/>
          <w:lang w:val="en-US" w:eastAsia="en-US"/>
        </w:rPr>
        <w:t xml:space="preserve"> set to ‘</w:t>
      </w:r>
      <w:proofErr w:type="spellStart"/>
      <w:r>
        <w:rPr>
          <w:rFonts w:ascii="Times New Roman" w:eastAsiaTheme="minorHAnsi" w:hAnsi="Times New Roman" w:cs="Times New Roman"/>
          <w:sz w:val="22"/>
          <w:szCs w:val="22"/>
          <w:lang w:val="en-US" w:eastAsia="en-US"/>
        </w:rPr>
        <w:t>nonCodebook</w:t>
      </w:r>
      <w:proofErr w:type="spellEnd"/>
      <w:r>
        <w:rPr>
          <w:rFonts w:ascii="Times New Roman" w:eastAsiaTheme="minorHAnsi" w:hAnsi="Times New Roman" w:cs="Times New Roman"/>
          <w:sz w:val="22"/>
          <w:szCs w:val="22"/>
          <w:lang w:val="en-US" w:eastAsia="en-US"/>
        </w:rPr>
        <w:t xml:space="preserve">’ can be configured in Rel. 15. The resource set can contain up to 4 SRS resources, each configured with one SRS port. The PUSCH is scheduled for non-codebook-based transmission by indicating one or more SRS resources in the </w:t>
      </w:r>
      <w:r w:rsidR="00311E8F">
        <w:rPr>
          <w:rFonts w:ascii="Times New Roman" w:eastAsiaTheme="minorHAnsi" w:hAnsi="Times New Roman" w:cs="Times New Roman"/>
          <w:sz w:val="22"/>
          <w:szCs w:val="22"/>
          <w:lang w:val="en-US" w:eastAsia="en-US"/>
        </w:rPr>
        <w:t xml:space="preserve">‘SRI’ field of the </w:t>
      </w:r>
      <w:r>
        <w:rPr>
          <w:rFonts w:ascii="Times New Roman" w:eastAsiaTheme="minorHAnsi" w:hAnsi="Times New Roman" w:cs="Times New Roman"/>
          <w:sz w:val="22"/>
          <w:szCs w:val="22"/>
          <w:lang w:val="en-US" w:eastAsia="en-US"/>
        </w:rPr>
        <w:t>scheduling DCI</w:t>
      </w:r>
      <w:r w:rsidR="00CD2E08">
        <w:rPr>
          <w:rFonts w:ascii="Times New Roman" w:eastAsiaTheme="minorHAnsi" w:hAnsi="Times New Roman" w:cs="Times New Roman"/>
          <w:sz w:val="22"/>
          <w:szCs w:val="22"/>
          <w:lang w:val="en-US" w:eastAsia="en-US"/>
        </w:rPr>
        <w:t>.</w:t>
      </w:r>
      <w:r w:rsidR="00311E8F">
        <w:rPr>
          <w:rFonts w:ascii="Times New Roman" w:eastAsiaTheme="minorHAnsi" w:hAnsi="Times New Roman" w:cs="Times New Roman"/>
          <w:sz w:val="22"/>
          <w:szCs w:val="22"/>
          <w:lang w:val="en-US" w:eastAsia="en-US"/>
        </w:rPr>
        <w:t xml:space="preserve"> The number of SRS resources indicated in the SRI is the rank of the UL transmission. The maximum rank the UE can transmit with and the </w:t>
      </w:r>
      <w:r>
        <w:rPr>
          <w:rFonts w:ascii="Times New Roman" w:eastAsiaTheme="minorHAnsi" w:hAnsi="Times New Roman" w:cs="Times New Roman"/>
          <w:sz w:val="22"/>
          <w:szCs w:val="22"/>
          <w:lang w:val="en-US" w:eastAsia="en-US"/>
        </w:rPr>
        <w:t xml:space="preserve">number of SRS resources that can be transmitted simultaneously </w:t>
      </w:r>
      <w:r w:rsidR="00311E8F">
        <w:rPr>
          <w:rFonts w:ascii="Times New Roman" w:eastAsiaTheme="minorHAnsi" w:hAnsi="Times New Roman" w:cs="Times New Roman"/>
          <w:sz w:val="22"/>
          <w:szCs w:val="22"/>
          <w:lang w:val="en-US" w:eastAsia="en-US"/>
        </w:rPr>
        <w:t xml:space="preserve">are UE capabilities that decide the number of SRS resources the </w:t>
      </w:r>
      <w:proofErr w:type="spellStart"/>
      <w:r w:rsidR="00311E8F">
        <w:rPr>
          <w:rFonts w:ascii="Times New Roman" w:eastAsiaTheme="minorHAnsi" w:hAnsi="Times New Roman" w:cs="Times New Roman"/>
          <w:sz w:val="22"/>
          <w:szCs w:val="22"/>
          <w:lang w:val="en-US" w:eastAsia="en-US"/>
        </w:rPr>
        <w:t>gNB</w:t>
      </w:r>
      <w:proofErr w:type="spellEnd"/>
      <w:r w:rsidR="00311E8F">
        <w:rPr>
          <w:rFonts w:ascii="Times New Roman" w:eastAsiaTheme="minorHAnsi" w:hAnsi="Times New Roman" w:cs="Times New Roman"/>
          <w:sz w:val="22"/>
          <w:szCs w:val="22"/>
          <w:lang w:val="en-US" w:eastAsia="en-US"/>
        </w:rPr>
        <w:t xml:space="preserve"> can indicate in the scheduling DCI for UL transmission. </w:t>
      </w:r>
    </w:p>
    <w:p w:rsidR="00A162F9" w:rsidRDefault="00A162F9" w:rsidP="00243B71">
      <w:pPr>
        <w:spacing w:line="276" w:lineRule="auto"/>
        <w:ind w:left="360"/>
        <w:jc w:val="both"/>
        <w:rPr>
          <w:rFonts w:ascii="Times New Roman" w:eastAsiaTheme="minorHAnsi" w:hAnsi="Times New Roman" w:cs="Times New Roman"/>
          <w:sz w:val="22"/>
          <w:szCs w:val="22"/>
          <w:lang w:val="en-US" w:eastAsia="en-US"/>
        </w:rPr>
      </w:pPr>
    </w:p>
    <w:p w:rsidR="000972DE" w:rsidRDefault="00A162F9" w:rsidP="00A162F9">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 xml:space="preserve">For a UE operating in FR2 with multiple panels, where each panel is equipped with a </w:t>
      </w:r>
      <w:r w:rsidR="004F3AA4">
        <w:rPr>
          <w:rFonts w:ascii="Times New Roman" w:eastAsiaTheme="minorHAnsi" w:hAnsi="Times New Roman" w:cs="Times New Roman"/>
          <w:sz w:val="22"/>
          <w:szCs w:val="22"/>
          <w:lang w:val="en-US" w:eastAsia="en-US"/>
        </w:rPr>
        <w:t xml:space="preserve">separate </w:t>
      </w:r>
      <w:r>
        <w:rPr>
          <w:rFonts w:ascii="Times New Roman" w:eastAsiaTheme="minorHAnsi" w:hAnsi="Times New Roman" w:cs="Times New Roman"/>
          <w:sz w:val="22"/>
          <w:szCs w:val="22"/>
          <w:lang w:val="en-US" w:eastAsia="en-US"/>
        </w:rPr>
        <w:t>Tx-Rx chain, we can assume that simultaneously transmitted SRS resources come from different panels as in the case of ‘</w:t>
      </w:r>
      <w:proofErr w:type="spellStart"/>
      <w:r>
        <w:rPr>
          <w:rFonts w:ascii="Times New Roman" w:eastAsiaTheme="minorHAnsi" w:hAnsi="Times New Roman" w:cs="Times New Roman"/>
          <w:sz w:val="22"/>
          <w:szCs w:val="22"/>
          <w:lang w:val="en-US" w:eastAsia="en-US"/>
        </w:rPr>
        <w:t>beamManagement</w:t>
      </w:r>
      <w:proofErr w:type="spellEnd"/>
      <w:r>
        <w:rPr>
          <w:rFonts w:ascii="Times New Roman" w:eastAsiaTheme="minorHAnsi" w:hAnsi="Times New Roman" w:cs="Times New Roman"/>
          <w:sz w:val="22"/>
          <w:szCs w:val="22"/>
          <w:lang w:val="en-US" w:eastAsia="en-US"/>
        </w:rPr>
        <w:t xml:space="preserve">’ SRS. This leads to the conclusion that </w:t>
      </w:r>
      <w:r w:rsidR="00311E8F">
        <w:rPr>
          <w:rFonts w:ascii="Times New Roman" w:eastAsiaTheme="minorHAnsi" w:hAnsi="Times New Roman" w:cs="Times New Roman"/>
          <w:sz w:val="22"/>
          <w:szCs w:val="22"/>
          <w:lang w:val="en-US" w:eastAsia="en-US"/>
        </w:rPr>
        <w:t xml:space="preserve">non-codebook-based UL transmission in Rel. 15 supports multi-panel transmission up to 4 panels and </w:t>
      </w:r>
      <w:r>
        <w:rPr>
          <w:rFonts w:ascii="Times New Roman" w:eastAsiaTheme="minorHAnsi" w:hAnsi="Times New Roman" w:cs="Times New Roman"/>
          <w:sz w:val="22"/>
          <w:szCs w:val="22"/>
          <w:lang w:val="en-US" w:eastAsia="en-US"/>
        </w:rPr>
        <w:t>each SRS resource is associated with a UE panel. Moreover, by selecting an SRS resource for UL transmission, a panel</w:t>
      </w:r>
      <w:r w:rsidR="004F3AA4">
        <w:rPr>
          <w:rFonts w:ascii="Times New Roman" w:eastAsiaTheme="minorHAnsi" w:hAnsi="Times New Roman" w:cs="Times New Roman"/>
          <w:sz w:val="22"/>
          <w:szCs w:val="22"/>
          <w:lang w:val="en-US" w:eastAsia="en-US"/>
        </w:rPr>
        <w:t xml:space="preserve"> </w:t>
      </w:r>
      <w:r>
        <w:rPr>
          <w:rFonts w:ascii="Times New Roman" w:eastAsiaTheme="minorHAnsi" w:hAnsi="Times New Roman" w:cs="Times New Roman"/>
          <w:sz w:val="22"/>
          <w:szCs w:val="22"/>
          <w:lang w:val="en-US" w:eastAsia="en-US"/>
        </w:rPr>
        <w:t xml:space="preserve">at the UE is implicitly selected by the </w:t>
      </w:r>
      <w:proofErr w:type="spellStart"/>
      <w:r>
        <w:rPr>
          <w:rFonts w:ascii="Times New Roman" w:eastAsiaTheme="minorHAnsi" w:hAnsi="Times New Roman" w:cs="Times New Roman"/>
          <w:sz w:val="22"/>
          <w:szCs w:val="22"/>
          <w:lang w:val="en-US" w:eastAsia="en-US"/>
        </w:rPr>
        <w:t>gNB</w:t>
      </w:r>
      <w:proofErr w:type="spellEnd"/>
      <w:r>
        <w:rPr>
          <w:rFonts w:ascii="Times New Roman" w:eastAsiaTheme="minorHAnsi" w:hAnsi="Times New Roman" w:cs="Times New Roman"/>
          <w:sz w:val="22"/>
          <w:szCs w:val="22"/>
          <w:lang w:val="en-US" w:eastAsia="en-US"/>
        </w:rPr>
        <w:t>.</w:t>
      </w:r>
    </w:p>
    <w:p w:rsidR="00A162F9" w:rsidRDefault="00A162F9" w:rsidP="00243B71">
      <w:pPr>
        <w:spacing w:line="276" w:lineRule="auto"/>
        <w:ind w:left="360"/>
        <w:jc w:val="both"/>
        <w:rPr>
          <w:rFonts w:ascii="Times New Roman" w:eastAsiaTheme="minorHAnsi" w:hAnsi="Times New Roman" w:cs="Times New Roman"/>
          <w:sz w:val="22"/>
          <w:szCs w:val="22"/>
          <w:lang w:val="en-US" w:eastAsia="en-US"/>
        </w:rPr>
      </w:pPr>
    </w:p>
    <w:p w:rsidR="00A162F9" w:rsidRPr="00907C63" w:rsidRDefault="004F3AA4" w:rsidP="00243B71">
      <w:pPr>
        <w:spacing w:line="276" w:lineRule="auto"/>
        <w:ind w:left="360"/>
        <w:jc w:val="both"/>
        <w:rPr>
          <w:rFonts w:ascii="Times New Roman" w:eastAsiaTheme="minorHAnsi" w:hAnsi="Times New Roman" w:cs="Times New Roman"/>
          <w:b/>
          <w:i/>
          <w:sz w:val="22"/>
          <w:szCs w:val="22"/>
          <w:lang w:val="en-US" w:eastAsia="en-US"/>
        </w:rPr>
      </w:pPr>
      <w:r w:rsidRPr="00907C63">
        <w:rPr>
          <w:rFonts w:ascii="Times New Roman" w:eastAsiaTheme="minorHAnsi" w:hAnsi="Times New Roman" w:cs="Times New Roman"/>
          <w:b/>
          <w:i/>
          <w:sz w:val="22"/>
          <w:szCs w:val="22"/>
          <w:lang w:val="en-US" w:eastAsia="en-US"/>
        </w:rPr>
        <w:t xml:space="preserve">Observation 1: </w:t>
      </w:r>
      <w:r w:rsidR="00A162F9" w:rsidRPr="00907C63">
        <w:rPr>
          <w:rFonts w:ascii="Times New Roman" w:eastAsiaTheme="minorHAnsi" w:hAnsi="Times New Roman" w:cs="Times New Roman"/>
          <w:b/>
          <w:i/>
          <w:sz w:val="22"/>
          <w:szCs w:val="22"/>
          <w:lang w:val="en-US" w:eastAsia="en-US"/>
        </w:rPr>
        <w:t>From the above analysis, we make the following observations about the features supported in Rel. 15 for various SRS usages:</w:t>
      </w:r>
    </w:p>
    <w:p w:rsidR="00A162F9" w:rsidRPr="00907C63" w:rsidRDefault="00A162F9" w:rsidP="00243B71">
      <w:pPr>
        <w:spacing w:line="276" w:lineRule="auto"/>
        <w:ind w:left="360"/>
        <w:jc w:val="both"/>
        <w:rPr>
          <w:rFonts w:ascii="Times New Roman" w:eastAsiaTheme="minorHAnsi" w:hAnsi="Times New Roman" w:cs="Times New Roman"/>
          <w:i/>
          <w:sz w:val="22"/>
          <w:szCs w:val="22"/>
          <w:lang w:val="en-US" w:eastAsia="en-US"/>
        </w:rPr>
      </w:pPr>
    </w:p>
    <w:tbl>
      <w:tblPr>
        <w:tblStyle w:val="TableGrid"/>
        <w:tblW w:w="0" w:type="auto"/>
        <w:tblInd w:w="360" w:type="dxa"/>
        <w:tblLook w:val="04A0" w:firstRow="1" w:lastRow="0" w:firstColumn="1" w:lastColumn="0" w:noHBand="0" w:noVBand="1"/>
      </w:tblPr>
      <w:tblGrid>
        <w:gridCol w:w="3008"/>
        <w:gridCol w:w="3009"/>
        <w:gridCol w:w="3019"/>
      </w:tblGrid>
      <w:tr w:rsidR="00A162F9" w:rsidRPr="00F90226" w:rsidTr="00A162F9">
        <w:tc>
          <w:tcPr>
            <w:tcW w:w="3086" w:type="dxa"/>
          </w:tcPr>
          <w:p w:rsidR="00A162F9" w:rsidRPr="00907C63" w:rsidRDefault="00A162F9" w:rsidP="004F3AA4">
            <w:pPr>
              <w:spacing w:line="276" w:lineRule="auto"/>
              <w:jc w:val="center"/>
              <w:rPr>
                <w:rFonts w:ascii="Times New Roman" w:eastAsiaTheme="minorHAnsi" w:hAnsi="Times New Roman" w:cs="Times New Roman"/>
                <w:b/>
                <w:i/>
                <w:sz w:val="22"/>
                <w:szCs w:val="22"/>
                <w:lang w:val="en-US" w:eastAsia="en-US"/>
              </w:rPr>
            </w:pPr>
            <w:r w:rsidRPr="00907C63">
              <w:rPr>
                <w:rFonts w:ascii="Times New Roman" w:eastAsiaTheme="minorHAnsi" w:hAnsi="Times New Roman" w:cs="Times New Roman"/>
                <w:b/>
                <w:i/>
                <w:sz w:val="22"/>
                <w:szCs w:val="22"/>
                <w:lang w:val="en-US" w:eastAsia="en-US"/>
              </w:rPr>
              <w:t>SRS usage</w:t>
            </w:r>
          </w:p>
        </w:tc>
        <w:tc>
          <w:tcPr>
            <w:tcW w:w="3085" w:type="dxa"/>
          </w:tcPr>
          <w:p w:rsidR="00A162F9" w:rsidRPr="00907C63" w:rsidRDefault="00A162F9" w:rsidP="004F3AA4">
            <w:pPr>
              <w:spacing w:line="276" w:lineRule="auto"/>
              <w:jc w:val="center"/>
              <w:rPr>
                <w:rFonts w:ascii="Times New Roman" w:eastAsiaTheme="minorHAnsi" w:hAnsi="Times New Roman" w:cs="Times New Roman"/>
                <w:b/>
                <w:i/>
                <w:sz w:val="22"/>
                <w:szCs w:val="22"/>
                <w:lang w:val="en-US" w:eastAsia="en-US"/>
              </w:rPr>
            </w:pPr>
            <w:r w:rsidRPr="00907C63">
              <w:rPr>
                <w:rFonts w:ascii="Times New Roman" w:eastAsiaTheme="minorHAnsi" w:hAnsi="Times New Roman" w:cs="Times New Roman"/>
                <w:b/>
                <w:i/>
                <w:sz w:val="22"/>
                <w:szCs w:val="22"/>
                <w:lang w:val="en-US" w:eastAsia="en-US"/>
              </w:rPr>
              <w:t>Best 1-panel only transmission</w:t>
            </w:r>
          </w:p>
        </w:tc>
        <w:tc>
          <w:tcPr>
            <w:tcW w:w="3091" w:type="dxa"/>
          </w:tcPr>
          <w:p w:rsidR="00A162F9" w:rsidRPr="00907C63" w:rsidRDefault="00A162F9" w:rsidP="004F3AA4">
            <w:pPr>
              <w:spacing w:line="276" w:lineRule="auto"/>
              <w:jc w:val="center"/>
              <w:rPr>
                <w:rFonts w:ascii="Times New Roman" w:eastAsiaTheme="minorHAnsi" w:hAnsi="Times New Roman" w:cs="Times New Roman"/>
                <w:b/>
                <w:i/>
                <w:sz w:val="22"/>
                <w:szCs w:val="22"/>
                <w:lang w:val="en-US" w:eastAsia="en-US"/>
              </w:rPr>
            </w:pPr>
            <w:r w:rsidRPr="00907C63">
              <w:rPr>
                <w:rFonts w:ascii="Times New Roman" w:eastAsiaTheme="minorHAnsi" w:hAnsi="Times New Roman" w:cs="Times New Roman"/>
                <w:b/>
                <w:i/>
                <w:sz w:val="22"/>
                <w:szCs w:val="22"/>
                <w:lang w:val="en-US" w:eastAsia="en-US"/>
              </w:rPr>
              <w:t>Simultaneous Tx from multiple panels (</w:t>
            </w:r>
            <w:proofErr w:type="spellStart"/>
            <w:r w:rsidRPr="00907C63">
              <w:rPr>
                <w:rFonts w:ascii="Times New Roman" w:eastAsiaTheme="minorHAnsi" w:hAnsi="Times New Roman" w:cs="Times New Roman"/>
                <w:b/>
                <w:i/>
                <w:sz w:val="22"/>
                <w:szCs w:val="22"/>
                <w:lang w:val="en-US" w:eastAsia="en-US"/>
              </w:rPr>
              <w:t>STxMP</w:t>
            </w:r>
            <w:proofErr w:type="spellEnd"/>
            <w:r w:rsidRPr="00907C63">
              <w:rPr>
                <w:rFonts w:ascii="Times New Roman" w:eastAsiaTheme="minorHAnsi" w:hAnsi="Times New Roman" w:cs="Times New Roman"/>
                <w:b/>
                <w:i/>
                <w:sz w:val="22"/>
                <w:szCs w:val="22"/>
                <w:lang w:val="en-US" w:eastAsia="en-US"/>
              </w:rPr>
              <w:t>)</w:t>
            </w:r>
          </w:p>
        </w:tc>
      </w:tr>
      <w:tr w:rsidR="00A162F9" w:rsidRPr="00907C63" w:rsidTr="00A162F9">
        <w:tc>
          <w:tcPr>
            <w:tcW w:w="3086" w:type="dxa"/>
          </w:tcPr>
          <w:p w:rsidR="00A162F9" w:rsidRPr="00907C63" w:rsidRDefault="00A162F9" w:rsidP="00243B71">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Beam management</w:t>
            </w:r>
          </w:p>
        </w:tc>
        <w:tc>
          <w:tcPr>
            <w:tcW w:w="3085" w:type="dxa"/>
          </w:tcPr>
          <w:p w:rsidR="00A162F9" w:rsidRPr="00907C63" w:rsidRDefault="00A162F9" w:rsidP="00A162F9">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Implicitly done by SRS resource indication in the uplink gran</w:t>
            </w:r>
            <w:r w:rsidR="00421DE9">
              <w:rPr>
                <w:rFonts w:ascii="Times New Roman" w:eastAsiaTheme="minorHAnsi" w:hAnsi="Times New Roman" w:cs="Times New Roman"/>
                <w:i/>
                <w:sz w:val="22"/>
                <w:szCs w:val="22"/>
                <w:lang w:val="en-US" w:eastAsia="en-US"/>
              </w:rPr>
              <w:t>t</w:t>
            </w:r>
            <w:r w:rsidR="00C3709F">
              <w:rPr>
                <w:rFonts w:ascii="Times New Roman" w:eastAsiaTheme="minorHAnsi" w:hAnsi="Times New Roman" w:cs="Times New Roman"/>
                <w:i/>
                <w:sz w:val="22"/>
                <w:szCs w:val="22"/>
                <w:lang w:val="en-US" w:eastAsia="en-US"/>
              </w:rPr>
              <w:t xml:space="preserve"> </w:t>
            </w:r>
          </w:p>
        </w:tc>
        <w:tc>
          <w:tcPr>
            <w:tcW w:w="3091" w:type="dxa"/>
          </w:tcPr>
          <w:p w:rsidR="00A162F9" w:rsidRPr="00907C63" w:rsidRDefault="00A162F9" w:rsidP="00243B71">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Not supported</w:t>
            </w:r>
          </w:p>
        </w:tc>
      </w:tr>
      <w:tr w:rsidR="00A162F9" w:rsidRPr="00907C63" w:rsidTr="00A162F9">
        <w:tc>
          <w:tcPr>
            <w:tcW w:w="3086" w:type="dxa"/>
          </w:tcPr>
          <w:p w:rsidR="00A162F9" w:rsidRPr="00907C63" w:rsidRDefault="00A162F9" w:rsidP="00243B71">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Codebook</w:t>
            </w:r>
          </w:p>
        </w:tc>
        <w:tc>
          <w:tcPr>
            <w:tcW w:w="3085" w:type="dxa"/>
          </w:tcPr>
          <w:p w:rsidR="00A162F9" w:rsidRPr="00907C63" w:rsidRDefault="00A162F9" w:rsidP="00A162F9">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Implicitly done by SRS resource indication in the PUSCH-scheduling DCI</w:t>
            </w:r>
          </w:p>
        </w:tc>
        <w:tc>
          <w:tcPr>
            <w:tcW w:w="3091" w:type="dxa"/>
          </w:tcPr>
          <w:p w:rsidR="00A162F9" w:rsidRPr="00907C63" w:rsidRDefault="00A162F9" w:rsidP="00A162F9">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Not supported</w:t>
            </w:r>
          </w:p>
        </w:tc>
      </w:tr>
      <w:tr w:rsidR="00A162F9" w:rsidRPr="00F90226" w:rsidTr="00A162F9">
        <w:tc>
          <w:tcPr>
            <w:tcW w:w="3086" w:type="dxa"/>
          </w:tcPr>
          <w:p w:rsidR="00A162F9" w:rsidRPr="00907C63" w:rsidRDefault="00A162F9" w:rsidP="00243B71">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Non-codebook</w:t>
            </w:r>
          </w:p>
        </w:tc>
        <w:tc>
          <w:tcPr>
            <w:tcW w:w="3085" w:type="dxa"/>
          </w:tcPr>
          <w:p w:rsidR="00A162F9" w:rsidRPr="00907C63" w:rsidRDefault="00A162F9" w:rsidP="006A1199">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Implicitly done by SRS resource indication in the PUSCH-scheduling DCI</w:t>
            </w:r>
          </w:p>
        </w:tc>
        <w:tc>
          <w:tcPr>
            <w:tcW w:w="3091" w:type="dxa"/>
          </w:tcPr>
          <w:p w:rsidR="00A162F9" w:rsidRPr="00907C63" w:rsidRDefault="00A162F9" w:rsidP="00A162F9">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Supported: Indication of multiple SRS resources via the PUSCH-scheduling DCI enables transmission from multiple panels in FR2.</w:t>
            </w:r>
          </w:p>
        </w:tc>
      </w:tr>
    </w:tbl>
    <w:p w:rsidR="00A162F9" w:rsidRPr="00907C63" w:rsidRDefault="00A162F9" w:rsidP="00243B71">
      <w:pPr>
        <w:spacing w:line="276" w:lineRule="auto"/>
        <w:ind w:left="360"/>
        <w:jc w:val="both"/>
        <w:rPr>
          <w:rFonts w:ascii="Times New Roman" w:eastAsiaTheme="minorHAnsi" w:hAnsi="Times New Roman" w:cs="Times New Roman"/>
          <w:i/>
          <w:sz w:val="22"/>
          <w:szCs w:val="22"/>
          <w:lang w:val="en-US" w:eastAsia="en-US"/>
        </w:rPr>
      </w:pPr>
    </w:p>
    <w:p w:rsidR="00A162F9" w:rsidRDefault="00A162F9" w:rsidP="00243B71">
      <w:pPr>
        <w:spacing w:line="276" w:lineRule="auto"/>
        <w:ind w:left="360"/>
        <w:jc w:val="both"/>
        <w:rPr>
          <w:rFonts w:ascii="Times New Roman" w:eastAsiaTheme="minorHAnsi" w:hAnsi="Times New Roman" w:cs="Times New Roman"/>
          <w:sz w:val="22"/>
          <w:szCs w:val="22"/>
          <w:lang w:val="en-US" w:eastAsia="en-US"/>
        </w:rPr>
      </w:pPr>
    </w:p>
    <w:p w:rsidR="00D42D16" w:rsidRDefault="00C3709F"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 xml:space="preserve">As observed from the above analysis, best 1-panel only </w:t>
      </w:r>
      <w:r w:rsidR="00D42D16">
        <w:rPr>
          <w:rFonts w:ascii="Times New Roman" w:eastAsiaTheme="minorHAnsi" w:hAnsi="Times New Roman" w:cs="Times New Roman"/>
          <w:sz w:val="22"/>
          <w:szCs w:val="22"/>
          <w:lang w:val="en-US" w:eastAsia="en-US"/>
        </w:rPr>
        <w:t xml:space="preserve">PUSCH </w:t>
      </w:r>
      <w:r>
        <w:rPr>
          <w:rFonts w:ascii="Times New Roman" w:eastAsiaTheme="minorHAnsi" w:hAnsi="Times New Roman" w:cs="Times New Roman"/>
          <w:sz w:val="22"/>
          <w:szCs w:val="22"/>
          <w:lang w:val="en-US" w:eastAsia="en-US"/>
        </w:rPr>
        <w:t>transmission can be performed in Rel. 15</w:t>
      </w:r>
      <w:r w:rsidR="006A2846">
        <w:rPr>
          <w:rFonts w:ascii="Times New Roman" w:eastAsiaTheme="minorHAnsi" w:hAnsi="Times New Roman" w:cs="Times New Roman"/>
          <w:sz w:val="22"/>
          <w:szCs w:val="22"/>
          <w:lang w:val="en-US" w:eastAsia="en-US"/>
        </w:rPr>
        <w:t xml:space="preserve"> implicitly </w:t>
      </w:r>
      <w:r>
        <w:rPr>
          <w:rFonts w:ascii="Times New Roman" w:eastAsiaTheme="minorHAnsi" w:hAnsi="Times New Roman" w:cs="Times New Roman"/>
          <w:sz w:val="22"/>
          <w:szCs w:val="22"/>
          <w:lang w:val="en-US" w:eastAsia="en-US"/>
        </w:rPr>
        <w:t>for all SRS usage values</w:t>
      </w:r>
      <w:r w:rsidR="00D11681">
        <w:rPr>
          <w:rFonts w:ascii="Times New Roman" w:eastAsiaTheme="minorHAnsi" w:hAnsi="Times New Roman" w:cs="Times New Roman"/>
          <w:sz w:val="22"/>
          <w:szCs w:val="22"/>
          <w:lang w:val="en-US" w:eastAsia="en-US"/>
        </w:rPr>
        <w:t xml:space="preserve"> by the indication of the SRS resource </w:t>
      </w:r>
      <w:r w:rsidR="00D42D16">
        <w:rPr>
          <w:rFonts w:ascii="Times New Roman" w:eastAsiaTheme="minorHAnsi" w:hAnsi="Times New Roman" w:cs="Times New Roman"/>
          <w:sz w:val="22"/>
          <w:szCs w:val="22"/>
          <w:lang w:val="en-US" w:eastAsia="en-US"/>
        </w:rPr>
        <w:t xml:space="preserve">for PUSCH transmission. Multi-panel PUSCH transmission can already be </w:t>
      </w:r>
      <w:r w:rsidR="000E15C4">
        <w:rPr>
          <w:rFonts w:ascii="Times New Roman" w:eastAsiaTheme="minorHAnsi" w:hAnsi="Times New Roman" w:cs="Times New Roman"/>
          <w:sz w:val="22"/>
          <w:szCs w:val="22"/>
          <w:lang w:val="en-US" w:eastAsia="en-US"/>
        </w:rPr>
        <w:t>performed</w:t>
      </w:r>
      <w:r w:rsidR="00D42D16">
        <w:rPr>
          <w:rFonts w:ascii="Times New Roman" w:eastAsiaTheme="minorHAnsi" w:hAnsi="Times New Roman" w:cs="Times New Roman"/>
          <w:sz w:val="22"/>
          <w:szCs w:val="22"/>
          <w:lang w:val="en-US" w:eastAsia="en-US"/>
        </w:rPr>
        <w:t xml:space="preserve"> for non-codebook-based transmission in Rel. 15, with power control done across panels.</w:t>
      </w:r>
    </w:p>
    <w:p w:rsidR="00C3709F" w:rsidRDefault="00C3709F" w:rsidP="00243B71">
      <w:pPr>
        <w:spacing w:line="276" w:lineRule="auto"/>
        <w:ind w:left="360"/>
        <w:jc w:val="both"/>
        <w:rPr>
          <w:rFonts w:ascii="Times New Roman" w:eastAsiaTheme="minorHAnsi" w:hAnsi="Times New Roman" w:cs="Times New Roman"/>
          <w:sz w:val="22"/>
          <w:szCs w:val="22"/>
          <w:lang w:val="en-US" w:eastAsia="en-US"/>
        </w:rPr>
      </w:pPr>
    </w:p>
    <w:p w:rsidR="00410710" w:rsidRDefault="00410710"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lastRenderedPageBreak/>
        <w:t xml:space="preserve">In the email discussions so far on the issue of panel-specific transmissions, two alternatives </w:t>
      </w:r>
      <w:r w:rsidR="00F90226">
        <w:rPr>
          <w:rFonts w:ascii="Times New Roman" w:eastAsiaTheme="minorHAnsi" w:hAnsi="Times New Roman" w:cs="Times New Roman"/>
          <w:sz w:val="22"/>
          <w:szCs w:val="22"/>
          <w:lang w:val="en-US" w:eastAsia="en-US"/>
        </w:rPr>
        <w:t xml:space="preserve">were </w:t>
      </w:r>
      <w:r>
        <w:rPr>
          <w:rFonts w:ascii="Times New Roman" w:eastAsiaTheme="minorHAnsi" w:hAnsi="Times New Roman" w:cs="Times New Roman"/>
          <w:sz w:val="22"/>
          <w:szCs w:val="22"/>
          <w:lang w:val="en-US" w:eastAsia="en-US"/>
        </w:rPr>
        <w:t>proposed by the FL to down-select from.</w:t>
      </w:r>
    </w:p>
    <w:p w:rsidR="00410710" w:rsidRDefault="00410710" w:rsidP="00243B71">
      <w:pPr>
        <w:spacing w:line="276" w:lineRule="auto"/>
        <w:ind w:left="360"/>
        <w:jc w:val="both"/>
        <w:rPr>
          <w:rFonts w:ascii="Times New Roman" w:eastAsiaTheme="minorHAnsi" w:hAnsi="Times New Roman" w:cs="Times New Roman"/>
          <w:sz w:val="22"/>
          <w:szCs w:val="22"/>
          <w:lang w:val="en-US" w:eastAsia="en-US"/>
        </w:rPr>
      </w:pPr>
    </w:p>
    <w:p w:rsidR="00410710" w:rsidRPr="009114C3" w:rsidRDefault="00410710" w:rsidP="00243B71">
      <w:pPr>
        <w:spacing w:line="276" w:lineRule="auto"/>
        <w:ind w:left="360"/>
        <w:jc w:val="both"/>
        <w:rPr>
          <w:rFonts w:ascii="Times New Roman" w:eastAsiaTheme="minorHAnsi" w:hAnsi="Times New Roman" w:cs="Times New Roman"/>
          <w:i/>
          <w:sz w:val="22"/>
          <w:szCs w:val="22"/>
          <w:lang w:val="en-US" w:eastAsia="en-US"/>
        </w:rPr>
      </w:pPr>
      <w:r w:rsidRPr="009114C3">
        <w:rPr>
          <w:rFonts w:ascii="Times New Roman" w:eastAsiaTheme="minorHAnsi" w:hAnsi="Times New Roman" w:cs="Times New Roman"/>
          <w:i/>
          <w:sz w:val="22"/>
          <w:szCs w:val="22"/>
          <w:lang w:val="en-US" w:eastAsia="en-US"/>
        </w:rPr>
        <w:t>Alternative 1:</w:t>
      </w:r>
    </w:p>
    <w:p w:rsidR="00410710" w:rsidRPr="009114C3" w:rsidRDefault="00410710" w:rsidP="00410710">
      <w:pPr>
        <w:numPr>
          <w:ilvl w:val="0"/>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Introduce a NEW ID that can be used at least for indicating panel-specific UL transmission.</w:t>
      </w:r>
    </w:p>
    <w:p w:rsidR="00410710" w:rsidRPr="009114C3" w:rsidRDefault="00410710" w:rsidP="00410710">
      <w:pPr>
        <w:numPr>
          <w:ilvl w:val="1"/>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FFS on the exact name of NEW, e.g., uplink transmission entity (UTE), antenna port group (APG), beam group (BG), etc.</w:t>
      </w:r>
    </w:p>
    <w:p w:rsidR="00410710" w:rsidRPr="009114C3" w:rsidRDefault="00410710" w:rsidP="00410710">
      <w:pPr>
        <w:numPr>
          <w:ilvl w:val="1"/>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The maximum supported number of NEW (with value range of 1, …, X) is reported by UE capability signalling, where X (&gt;1) is FFS.</w:t>
      </w:r>
    </w:p>
    <w:p w:rsidR="00410710" w:rsidRPr="009114C3" w:rsidRDefault="00410710" w:rsidP="00410710">
      <w:pPr>
        <w:numPr>
          <w:ilvl w:val="2"/>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FFS the relation to the existing UE capability for FG 2-30, or whether FG 2-30 can be reused or updated.</w:t>
      </w:r>
    </w:p>
    <w:p w:rsidR="00410710" w:rsidRPr="009114C3" w:rsidRDefault="00410710" w:rsidP="00410710">
      <w:pPr>
        <w:numPr>
          <w:ilvl w:val="1"/>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For PUCCH transmission,</w:t>
      </w:r>
    </w:p>
    <w:p w:rsidR="00410710" w:rsidRPr="009114C3" w:rsidRDefault="00410710" w:rsidP="00410710">
      <w:pPr>
        <w:numPr>
          <w:ilvl w:val="2"/>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 xml:space="preserve">Alt.1: A NEW-ID can be configured/associated with </w:t>
      </w:r>
      <w:r w:rsidRPr="00410710">
        <w:rPr>
          <w:rFonts w:ascii="Times New Roman" w:eastAsiaTheme="minorHAnsi" w:hAnsi="Times New Roman" w:cs="Times New Roman"/>
          <w:i/>
          <w:iCs/>
          <w:sz w:val="22"/>
          <w:szCs w:val="22"/>
          <w:lang w:val="en-US" w:eastAsia="en-US"/>
        </w:rPr>
        <w:t>PUCCH-</w:t>
      </w:r>
      <w:proofErr w:type="spellStart"/>
      <w:r w:rsidRPr="00410710">
        <w:rPr>
          <w:rFonts w:ascii="Times New Roman" w:eastAsiaTheme="minorHAnsi" w:hAnsi="Times New Roman" w:cs="Times New Roman"/>
          <w:i/>
          <w:iCs/>
          <w:sz w:val="22"/>
          <w:szCs w:val="22"/>
          <w:lang w:val="en-US" w:eastAsia="en-US"/>
        </w:rPr>
        <w:t>spatialRelationInfo</w:t>
      </w:r>
      <w:proofErr w:type="spellEnd"/>
      <w:r w:rsidRPr="009114C3">
        <w:rPr>
          <w:rFonts w:ascii="Times New Roman" w:eastAsiaTheme="minorHAnsi" w:hAnsi="Times New Roman" w:cs="Times New Roman"/>
          <w:i/>
          <w:sz w:val="22"/>
          <w:szCs w:val="22"/>
          <w:lang w:val="en-GB" w:eastAsia="en-US"/>
        </w:rPr>
        <w:t>.</w:t>
      </w:r>
    </w:p>
    <w:p w:rsidR="00410710" w:rsidRPr="009114C3" w:rsidRDefault="00410710" w:rsidP="00410710">
      <w:pPr>
        <w:numPr>
          <w:ilvl w:val="2"/>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Alt.2: [TBD]</w:t>
      </w:r>
    </w:p>
    <w:p w:rsidR="00410710" w:rsidRPr="009114C3" w:rsidRDefault="00410710" w:rsidP="00410710">
      <w:pPr>
        <w:numPr>
          <w:ilvl w:val="1"/>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FFS PUSCH (for CB/NCB-UL) scheduled by DCI format 0_1</w:t>
      </w:r>
    </w:p>
    <w:p w:rsidR="00410710" w:rsidRPr="009114C3" w:rsidRDefault="00410710" w:rsidP="00410710">
      <w:pPr>
        <w:numPr>
          <w:ilvl w:val="1"/>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 xml:space="preserve">FFS SRS resource/set configurations for all 4 usages </w:t>
      </w:r>
    </w:p>
    <w:p w:rsidR="00410710" w:rsidRPr="009114C3" w:rsidRDefault="00410710" w:rsidP="00410710">
      <w:pPr>
        <w:numPr>
          <w:ilvl w:val="1"/>
          <w:numId w:val="22"/>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FFS on supporting NEW-specific power control and/or timing control</w:t>
      </w:r>
    </w:p>
    <w:p w:rsidR="00410710" w:rsidRPr="009114C3" w:rsidRDefault="00410710" w:rsidP="00243B71">
      <w:pPr>
        <w:spacing w:line="276" w:lineRule="auto"/>
        <w:ind w:left="360"/>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Alternative 2:</w:t>
      </w:r>
    </w:p>
    <w:p w:rsidR="00410710" w:rsidRPr="009114C3" w:rsidRDefault="00410710" w:rsidP="00410710">
      <w:pPr>
        <w:numPr>
          <w:ilvl w:val="0"/>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When SRS for BM is configured, the set ID is used for at least indicating panel-specific UL transmission.</w:t>
      </w:r>
    </w:p>
    <w:p w:rsidR="00410710" w:rsidRPr="009114C3" w:rsidRDefault="00410710" w:rsidP="00410710">
      <w:pPr>
        <w:numPr>
          <w:ilvl w:val="1"/>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GB" w:eastAsia="en-US"/>
        </w:rPr>
        <w:t>The maximum supported number of UE Tx panels are reported by existing UE capability signalling on FG 2-30, with value ranges FFS (if needed to be updated).</w:t>
      </w:r>
    </w:p>
    <w:p w:rsidR="00410710" w:rsidRPr="009114C3" w:rsidRDefault="00410710" w:rsidP="00410710">
      <w:pPr>
        <w:numPr>
          <w:ilvl w:val="1"/>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 xml:space="preserve">Reuse Rel-15 mechanisms for CB/NCB-based PUSCH and SRS, except the following issues at least </w:t>
      </w:r>
    </w:p>
    <w:p w:rsidR="00410710" w:rsidRPr="009114C3" w:rsidRDefault="00410710" w:rsidP="00410710">
      <w:pPr>
        <w:numPr>
          <w:ilvl w:val="2"/>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FFS on updating power control</w:t>
      </w:r>
    </w:p>
    <w:p w:rsidR="00410710" w:rsidRPr="009114C3" w:rsidRDefault="00410710" w:rsidP="00410710">
      <w:pPr>
        <w:numPr>
          <w:ilvl w:val="3"/>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Alt.1: Power control parameter setting per SRS resource</w:t>
      </w:r>
    </w:p>
    <w:p w:rsidR="00410710" w:rsidRPr="009114C3" w:rsidRDefault="00410710" w:rsidP="00410710">
      <w:pPr>
        <w:numPr>
          <w:ilvl w:val="3"/>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Alt.2: Increase the number of configurable SRS resource sets for CB/NCB-based UL</w:t>
      </w:r>
    </w:p>
    <w:p w:rsidR="00410710" w:rsidRPr="009114C3" w:rsidRDefault="00410710" w:rsidP="00410710">
      <w:pPr>
        <w:numPr>
          <w:ilvl w:val="3"/>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Alt.3: No change of Rel-15 power control mechanism</w:t>
      </w:r>
    </w:p>
    <w:p w:rsidR="00410710" w:rsidRPr="009114C3" w:rsidRDefault="00410710" w:rsidP="00410710">
      <w:pPr>
        <w:numPr>
          <w:ilvl w:val="2"/>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FFS on panel-specific timing control mechanism</w:t>
      </w:r>
    </w:p>
    <w:p w:rsidR="00410710" w:rsidRPr="009114C3" w:rsidRDefault="00410710" w:rsidP="00410710">
      <w:pPr>
        <w:numPr>
          <w:ilvl w:val="1"/>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Reuse Rel-15 mechanisms for PUCCH, except the following issues at least</w:t>
      </w:r>
    </w:p>
    <w:p w:rsidR="00410710" w:rsidRPr="009114C3" w:rsidRDefault="00410710" w:rsidP="00410710">
      <w:pPr>
        <w:numPr>
          <w:ilvl w:val="2"/>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[TBD if any]</w:t>
      </w:r>
    </w:p>
    <w:p w:rsidR="00410710" w:rsidRPr="009114C3" w:rsidRDefault="00410710" w:rsidP="00410710">
      <w:pPr>
        <w:numPr>
          <w:ilvl w:val="0"/>
          <w:numId w:val="23"/>
        </w:numPr>
        <w:spacing w:line="276" w:lineRule="auto"/>
        <w:jc w:val="both"/>
        <w:rPr>
          <w:rFonts w:ascii="Times New Roman" w:eastAsiaTheme="minorHAnsi" w:hAnsi="Times New Roman" w:cs="Times New Roman"/>
          <w:i/>
          <w:sz w:val="22"/>
          <w:szCs w:val="22"/>
          <w:lang w:val="en-GB" w:eastAsia="en-US"/>
        </w:rPr>
      </w:pPr>
      <w:r w:rsidRPr="009114C3">
        <w:rPr>
          <w:rFonts w:ascii="Times New Roman" w:eastAsiaTheme="minorHAnsi" w:hAnsi="Times New Roman" w:cs="Times New Roman"/>
          <w:i/>
          <w:sz w:val="22"/>
          <w:szCs w:val="22"/>
          <w:lang w:val="en-US" w:eastAsia="en-US"/>
        </w:rPr>
        <w:t>FFS: Cases when SRS for BM is not configured.</w:t>
      </w:r>
    </w:p>
    <w:p w:rsidR="006E6CDE" w:rsidRDefault="006E6CDE">
      <w:pPr>
        <w:spacing w:line="276" w:lineRule="auto"/>
        <w:ind w:left="360"/>
        <w:jc w:val="both"/>
        <w:rPr>
          <w:rFonts w:ascii="Times New Roman" w:eastAsiaTheme="minorHAnsi" w:hAnsi="Times New Roman" w:cs="Times New Roman"/>
          <w:sz w:val="22"/>
          <w:szCs w:val="22"/>
          <w:lang w:val="en-GB" w:eastAsia="en-US"/>
        </w:rPr>
      </w:pPr>
    </w:p>
    <w:p w:rsidR="00D375B8" w:rsidRDefault="00B17C67">
      <w:pPr>
        <w:spacing w:line="276" w:lineRule="auto"/>
        <w:ind w:left="360"/>
        <w:jc w:val="both"/>
        <w:rPr>
          <w:rFonts w:ascii="Times New Roman" w:hAnsi="Times New Roman" w:cs="Times New Roman"/>
          <w:sz w:val="22"/>
          <w:szCs w:val="22"/>
          <w:lang w:val="en-GB"/>
        </w:rPr>
      </w:pPr>
      <w:r>
        <w:rPr>
          <w:rFonts w:ascii="Times New Roman" w:eastAsiaTheme="minorHAnsi" w:hAnsi="Times New Roman" w:cs="Times New Roman"/>
          <w:sz w:val="22"/>
          <w:szCs w:val="22"/>
          <w:lang w:val="en-GB" w:eastAsia="en-US"/>
        </w:rPr>
        <w:t>In our opinion, t</w:t>
      </w:r>
      <w:r w:rsidR="00410710" w:rsidRPr="00FA09D6">
        <w:rPr>
          <w:rFonts w:ascii="Times New Roman" w:eastAsiaTheme="minorHAnsi" w:hAnsi="Times New Roman" w:cs="Times New Roman"/>
          <w:sz w:val="22"/>
          <w:szCs w:val="22"/>
          <w:lang w:val="en-GB" w:eastAsia="en-US"/>
        </w:rPr>
        <w:t xml:space="preserve">he down-selection decision cannot be made independently. </w:t>
      </w:r>
      <w:r w:rsidR="00FA09D6" w:rsidRPr="009114C3">
        <w:rPr>
          <w:rFonts w:ascii="Times New Roman" w:hAnsi="Times New Roman" w:cs="Times New Roman"/>
          <w:sz w:val="22"/>
          <w:szCs w:val="22"/>
          <w:lang w:val="en-GB"/>
        </w:rPr>
        <w:t xml:space="preserve">Before </w:t>
      </w:r>
      <w:r w:rsidR="00FA09D6">
        <w:rPr>
          <w:rFonts w:ascii="Times New Roman" w:hAnsi="Times New Roman" w:cs="Times New Roman"/>
          <w:sz w:val="22"/>
          <w:szCs w:val="22"/>
          <w:lang w:val="en-GB"/>
        </w:rPr>
        <w:t>discussing the</w:t>
      </w:r>
      <w:r w:rsidR="00FA09D6" w:rsidRPr="009114C3">
        <w:rPr>
          <w:rFonts w:ascii="Times New Roman" w:hAnsi="Times New Roman" w:cs="Times New Roman"/>
          <w:sz w:val="22"/>
          <w:szCs w:val="22"/>
          <w:lang w:val="en-GB"/>
        </w:rPr>
        <w:t xml:space="preserve"> inclusion of a panel-ID, the </w:t>
      </w:r>
      <w:r w:rsidR="00367C40">
        <w:rPr>
          <w:rFonts w:ascii="Times New Roman" w:hAnsi="Times New Roman" w:cs="Times New Roman"/>
          <w:sz w:val="22"/>
          <w:szCs w:val="22"/>
          <w:lang w:val="en-GB"/>
        </w:rPr>
        <w:t>use</w:t>
      </w:r>
      <w:r w:rsidR="00FA09D6" w:rsidRPr="009114C3">
        <w:rPr>
          <w:rFonts w:ascii="Times New Roman" w:hAnsi="Times New Roman" w:cs="Times New Roman"/>
          <w:sz w:val="22"/>
          <w:szCs w:val="22"/>
          <w:lang w:val="en-GB"/>
        </w:rPr>
        <w:t xml:space="preserve"> of such an ID shall be discussed in the context of the </w:t>
      </w:r>
      <w:r w:rsidR="00367C40">
        <w:rPr>
          <w:rFonts w:ascii="Times New Roman" w:hAnsi="Times New Roman" w:cs="Times New Roman"/>
          <w:sz w:val="22"/>
          <w:szCs w:val="22"/>
          <w:lang w:val="en-GB"/>
        </w:rPr>
        <w:t>work item</w:t>
      </w:r>
      <w:r w:rsidR="00FA09D6" w:rsidRPr="009114C3">
        <w:rPr>
          <w:rFonts w:ascii="Times New Roman" w:hAnsi="Times New Roman" w:cs="Times New Roman"/>
          <w:sz w:val="22"/>
          <w:szCs w:val="22"/>
          <w:lang w:val="en-GB"/>
        </w:rPr>
        <w:t xml:space="preserve">. Therefore, </w:t>
      </w:r>
      <w:r w:rsidR="00367C40">
        <w:rPr>
          <w:rFonts w:ascii="Times New Roman" w:hAnsi="Times New Roman" w:cs="Times New Roman"/>
          <w:sz w:val="22"/>
          <w:szCs w:val="22"/>
          <w:lang w:val="en-GB"/>
        </w:rPr>
        <w:t xml:space="preserve">the discussion on </w:t>
      </w:r>
      <w:r w:rsidR="00FA09D6" w:rsidRPr="009114C3">
        <w:rPr>
          <w:rFonts w:ascii="Times New Roman" w:hAnsi="Times New Roman" w:cs="Times New Roman"/>
          <w:sz w:val="22"/>
          <w:szCs w:val="22"/>
          <w:lang w:val="en-GB"/>
        </w:rPr>
        <w:t xml:space="preserve">issues such as </w:t>
      </w:r>
      <w:r w:rsidR="00367C40">
        <w:rPr>
          <w:rFonts w:ascii="Times New Roman" w:hAnsi="Times New Roman" w:cs="Times New Roman"/>
          <w:sz w:val="22"/>
          <w:szCs w:val="22"/>
          <w:lang w:val="en-GB"/>
        </w:rPr>
        <w:t>UE DL reception/UL Tx panel feedback</w:t>
      </w:r>
      <w:r w:rsidR="00FA09D6" w:rsidRPr="009114C3">
        <w:rPr>
          <w:rFonts w:ascii="Times New Roman" w:hAnsi="Times New Roman" w:cs="Times New Roman"/>
          <w:sz w:val="22"/>
          <w:szCs w:val="22"/>
          <w:lang w:val="en-GB"/>
        </w:rPr>
        <w:t xml:space="preserve">, sharing of UE panel activation/deactivation information with the </w:t>
      </w:r>
      <w:proofErr w:type="spellStart"/>
      <w:r w:rsidR="00FA09D6" w:rsidRPr="009114C3">
        <w:rPr>
          <w:rFonts w:ascii="Times New Roman" w:hAnsi="Times New Roman" w:cs="Times New Roman"/>
          <w:sz w:val="22"/>
          <w:szCs w:val="22"/>
          <w:lang w:val="en-GB"/>
        </w:rPr>
        <w:t>gNB</w:t>
      </w:r>
      <w:proofErr w:type="spellEnd"/>
      <w:r w:rsidR="00FA09D6" w:rsidRPr="009114C3">
        <w:rPr>
          <w:rFonts w:ascii="Times New Roman" w:hAnsi="Times New Roman" w:cs="Times New Roman"/>
          <w:sz w:val="22"/>
          <w:szCs w:val="22"/>
          <w:lang w:val="en-GB"/>
        </w:rPr>
        <w:t xml:space="preserve">, etc. </w:t>
      </w:r>
      <w:r w:rsidR="00FA09D6">
        <w:rPr>
          <w:rFonts w:ascii="Times New Roman" w:hAnsi="Times New Roman" w:cs="Times New Roman"/>
          <w:sz w:val="22"/>
          <w:szCs w:val="22"/>
          <w:lang w:val="en-GB"/>
        </w:rPr>
        <w:t xml:space="preserve">have an impact on </w:t>
      </w:r>
      <w:r w:rsidR="00D375B8">
        <w:rPr>
          <w:rFonts w:ascii="Times New Roman" w:hAnsi="Times New Roman" w:cs="Times New Roman"/>
          <w:sz w:val="22"/>
          <w:szCs w:val="22"/>
          <w:lang w:val="en-GB"/>
        </w:rPr>
        <w:t>whether a panel-ID should be included.</w:t>
      </w:r>
    </w:p>
    <w:p w:rsidR="00B17C67" w:rsidRDefault="00B17C67" w:rsidP="00B17C67">
      <w:pPr>
        <w:spacing w:line="276" w:lineRule="auto"/>
        <w:ind w:left="360"/>
        <w:jc w:val="both"/>
        <w:rPr>
          <w:rFonts w:ascii="Times New Roman" w:hAnsi="Times New Roman" w:cs="Times New Roman"/>
          <w:sz w:val="22"/>
          <w:szCs w:val="22"/>
          <w:lang w:val="en-GB"/>
        </w:rPr>
      </w:pPr>
    </w:p>
    <w:p w:rsidR="00A162F9" w:rsidRDefault="00B17C67"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hAnsi="Times New Roman" w:cs="Times New Roman"/>
          <w:sz w:val="22"/>
          <w:szCs w:val="22"/>
          <w:lang w:val="en-GB"/>
        </w:rPr>
        <w:t xml:space="preserve">Our preference </w:t>
      </w:r>
      <w:r w:rsidR="00D375B8">
        <w:rPr>
          <w:rFonts w:ascii="Times New Roman" w:hAnsi="Times New Roman" w:cs="Times New Roman"/>
          <w:sz w:val="22"/>
          <w:szCs w:val="22"/>
          <w:lang w:val="en-GB"/>
        </w:rPr>
        <w:t>from the FL’s proposal is</w:t>
      </w:r>
      <w:r>
        <w:rPr>
          <w:rFonts w:ascii="Times New Roman" w:hAnsi="Times New Roman" w:cs="Times New Roman"/>
          <w:sz w:val="22"/>
          <w:szCs w:val="22"/>
          <w:lang w:val="en-GB"/>
        </w:rPr>
        <w:t xml:space="preserve"> alternative 2 as in our perspective, the configuration of SRS resources can address the issue of panel-specific UL transmissions. Moreover, </w:t>
      </w:r>
      <w:r>
        <w:rPr>
          <w:rFonts w:ascii="Times New Roman" w:eastAsiaTheme="minorHAnsi" w:hAnsi="Times New Roman" w:cs="Times New Roman"/>
          <w:sz w:val="22"/>
          <w:szCs w:val="22"/>
          <w:lang w:val="en-US" w:eastAsia="en-US"/>
        </w:rPr>
        <w:t xml:space="preserve">to </w:t>
      </w:r>
      <w:r w:rsidR="00907C63">
        <w:rPr>
          <w:rFonts w:ascii="Times New Roman" w:eastAsiaTheme="minorHAnsi" w:hAnsi="Times New Roman" w:cs="Times New Roman"/>
          <w:sz w:val="22"/>
          <w:szCs w:val="22"/>
          <w:lang w:val="en-US" w:eastAsia="en-US"/>
        </w:rPr>
        <w:t xml:space="preserve">enable independent power control of SRS transmission </w:t>
      </w:r>
      <w:r w:rsidR="008A75F4">
        <w:rPr>
          <w:rFonts w:ascii="Times New Roman" w:eastAsiaTheme="minorHAnsi" w:hAnsi="Times New Roman" w:cs="Times New Roman"/>
          <w:sz w:val="22"/>
          <w:szCs w:val="22"/>
          <w:lang w:val="en-US" w:eastAsia="en-US"/>
        </w:rPr>
        <w:t xml:space="preserve">from each </w:t>
      </w:r>
      <w:r w:rsidR="00907C63">
        <w:rPr>
          <w:rFonts w:ascii="Times New Roman" w:eastAsiaTheme="minorHAnsi" w:hAnsi="Times New Roman" w:cs="Times New Roman"/>
          <w:sz w:val="22"/>
          <w:szCs w:val="22"/>
          <w:lang w:val="en-US" w:eastAsia="en-US"/>
        </w:rPr>
        <w:t xml:space="preserve">UE panel and support </w:t>
      </w:r>
      <w:proofErr w:type="spellStart"/>
      <w:r w:rsidR="00907C63">
        <w:rPr>
          <w:rFonts w:ascii="Times New Roman" w:eastAsiaTheme="minorHAnsi" w:hAnsi="Times New Roman" w:cs="Times New Roman"/>
          <w:sz w:val="22"/>
          <w:szCs w:val="22"/>
          <w:lang w:val="en-US" w:eastAsia="en-US"/>
        </w:rPr>
        <w:t>STxMP</w:t>
      </w:r>
      <w:proofErr w:type="spellEnd"/>
      <w:r w:rsidR="00907C63">
        <w:rPr>
          <w:rFonts w:ascii="Times New Roman" w:eastAsiaTheme="minorHAnsi" w:hAnsi="Times New Roman" w:cs="Times New Roman"/>
          <w:sz w:val="22"/>
          <w:szCs w:val="22"/>
          <w:lang w:val="en-US" w:eastAsia="en-US"/>
        </w:rPr>
        <w:t xml:space="preserve"> for various SRS usages, we propose the following changes for ‘codebook’ and ‘</w:t>
      </w:r>
      <w:proofErr w:type="spellStart"/>
      <w:r w:rsidR="00907C63">
        <w:rPr>
          <w:rFonts w:ascii="Times New Roman" w:eastAsiaTheme="minorHAnsi" w:hAnsi="Times New Roman" w:cs="Times New Roman"/>
          <w:sz w:val="22"/>
          <w:szCs w:val="22"/>
          <w:lang w:val="en-US" w:eastAsia="en-US"/>
        </w:rPr>
        <w:t>nonCodebook</w:t>
      </w:r>
      <w:proofErr w:type="spellEnd"/>
      <w:r w:rsidR="00907C63">
        <w:rPr>
          <w:rFonts w:ascii="Times New Roman" w:eastAsiaTheme="minorHAnsi" w:hAnsi="Times New Roman" w:cs="Times New Roman"/>
          <w:sz w:val="22"/>
          <w:szCs w:val="22"/>
          <w:lang w:val="en-US" w:eastAsia="en-US"/>
        </w:rPr>
        <w:t xml:space="preserve">’ SRS </w:t>
      </w:r>
      <w:r w:rsidR="00FF74DE">
        <w:rPr>
          <w:rFonts w:ascii="Times New Roman" w:eastAsiaTheme="minorHAnsi" w:hAnsi="Times New Roman" w:cs="Times New Roman"/>
          <w:sz w:val="22"/>
          <w:szCs w:val="22"/>
          <w:lang w:val="en-US" w:eastAsia="en-US"/>
        </w:rPr>
        <w:t>configuration</w:t>
      </w:r>
      <w:r w:rsidR="00907C63">
        <w:rPr>
          <w:rFonts w:ascii="Times New Roman" w:eastAsiaTheme="minorHAnsi" w:hAnsi="Times New Roman" w:cs="Times New Roman"/>
          <w:sz w:val="22"/>
          <w:szCs w:val="22"/>
          <w:lang w:val="en-US" w:eastAsia="en-US"/>
        </w:rPr>
        <w:t>:</w:t>
      </w:r>
    </w:p>
    <w:p w:rsidR="00907C63" w:rsidRDefault="00907C63" w:rsidP="00243B71">
      <w:pPr>
        <w:spacing w:line="276" w:lineRule="auto"/>
        <w:ind w:left="360"/>
        <w:jc w:val="both"/>
        <w:rPr>
          <w:rFonts w:ascii="Times New Roman" w:eastAsiaTheme="minorHAnsi" w:hAnsi="Times New Roman" w:cs="Times New Roman"/>
          <w:sz w:val="22"/>
          <w:szCs w:val="22"/>
          <w:lang w:val="en-US" w:eastAsia="en-US"/>
        </w:rPr>
      </w:pPr>
    </w:p>
    <w:p w:rsidR="00907C63" w:rsidRPr="00D72183" w:rsidRDefault="00907C63" w:rsidP="00243B71">
      <w:pPr>
        <w:spacing w:line="276" w:lineRule="auto"/>
        <w:ind w:left="360"/>
        <w:jc w:val="both"/>
        <w:rPr>
          <w:rFonts w:ascii="Times New Roman" w:eastAsiaTheme="minorHAnsi" w:hAnsi="Times New Roman" w:cs="Times New Roman"/>
          <w:b/>
          <w:i/>
          <w:sz w:val="22"/>
          <w:szCs w:val="22"/>
          <w:lang w:val="en-US" w:eastAsia="en-US"/>
        </w:rPr>
      </w:pPr>
      <w:r w:rsidRPr="00D72183">
        <w:rPr>
          <w:rFonts w:ascii="Times New Roman" w:eastAsiaTheme="minorHAnsi" w:hAnsi="Times New Roman" w:cs="Times New Roman"/>
          <w:b/>
          <w:i/>
          <w:sz w:val="22"/>
          <w:szCs w:val="22"/>
          <w:lang w:val="en-US" w:eastAsia="en-US"/>
        </w:rPr>
        <w:lastRenderedPageBreak/>
        <w:t xml:space="preserve">Proposal 1: </w:t>
      </w:r>
      <w:r w:rsidR="000E1621">
        <w:rPr>
          <w:rFonts w:ascii="Times New Roman" w:eastAsiaTheme="minorHAnsi" w:hAnsi="Times New Roman" w:cs="Times New Roman"/>
          <w:b/>
          <w:i/>
          <w:sz w:val="22"/>
          <w:szCs w:val="22"/>
          <w:lang w:val="en-US" w:eastAsia="en-US"/>
        </w:rPr>
        <w:t>Support configuration of more than one SRS resource set for ‘codebook’ and ‘</w:t>
      </w:r>
      <w:proofErr w:type="spellStart"/>
      <w:r w:rsidR="000E1621">
        <w:rPr>
          <w:rFonts w:ascii="Times New Roman" w:eastAsiaTheme="minorHAnsi" w:hAnsi="Times New Roman" w:cs="Times New Roman"/>
          <w:b/>
          <w:i/>
          <w:sz w:val="22"/>
          <w:szCs w:val="22"/>
          <w:lang w:val="en-US" w:eastAsia="en-US"/>
        </w:rPr>
        <w:t>nonCodebook</w:t>
      </w:r>
      <w:proofErr w:type="spellEnd"/>
      <w:r w:rsidR="000E1621">
        <w:rPr>
          <w:rFonts w:ascii="Times New Roman" w:eastAsiaTheme="minorHAnsi" w:hAnsi="Times New Roman" w:cs="Times New Roman"/>
          <w:b/>
          <w:i/>
          <w:sz w:val="22"/>
          <w:szCs w:val="22"/>
          <w:lang w:val="en-US" w:eastAsia="en-US"/>
        </w:rPr>
        <w:t xml:space="preserve">’ based SRS per time-domain behavior. </w:t>
      </w:r>
    </w:p>
    <w:p w:rsidR="00907C63" w:rsidRDefault="00907C63" w:rsidP="00243B71">
      <w:pPr>
        <w:spacing w:line="276" w:lineRule="auto"/>
        <w:ind w:left="360"/>
        <w:jc w:val="both"/>
        <w:rPr>
          <w:rFonts w:ascii="Times New Roman" w:eastAsiaTheme="minorHAnsi" w:hAnsi="Times New Roman" w:cs="Times New Roman"/>
          <w:sz w:val="22"/>
          <w:szCs w:val="22"/>
          <w:lang w:val="en-US" w:eastAsia="en-US"/>
        </w:rPr>
      </w:pPr>
    </w:p>
    <w:p w:rsidR="00907C63" w:rsidRPr="00D72183" w:rsidRDefault="00907C63" w:rsidP="00243B71">
      <w:pPr>
        <w:spacing w:line="276" w:lineRule="auto"/>
        <w:ind w:left="360"/>
        <w:jc w:val="both"/>
        <w:rPr>
          <w:rFonts w:ascii="Times New Roman" w:eastAsiaTheme="minorHAnsi" w:hAnsi="Times New Roman" w:cs="Times New Roman"/>
          <w:b/>
          <w:i/>
          <w:sz w:val="22"/>
          <w:szCs w:val="22"/>
          <w:lang w:val="en-US" w:eastAsia="en-US"/>
        </w:rPr>
      </w:pPr>
      <w:r w:rsidRPr="00D72183">
        <w:rPr>
          <w:rFonts w:ascii="Times New Roman" w:eastAsiaTheme="minorHAnsi" w:hAnsi="Times New Roman" w:cs="Times New Roman"/>
          <w:b/>
          <w:i/>
          <w:sz w:val="22"/>
          <w:szCs w:val="22"/>
          <w:lang w:val="en-US" w:eastAsia="en-US"/>
        </w:rPr>
        <w:t xml:space="preserve">Proposal 2: SRS resources that can be transmitted simultaneously shall be grouped into different </w:t>
      </w:r>
      <w:r w:rsidR="00D72183" w:rsidRPr="00D72183">
        <w:rPr>
          <w:rFonts w:ascii="Times New Roman" w:eastAsiaTheme="minorHAnsi" w:hAnsi="Times New Roman" w:cs="Times New Roman"/>
          <w:b/>
          <w:i/>
          <w:sz w:val="22"/>
          <w:szCs w:val="22"/>
          <w:lang w:val="en-US" w:eastAsia="en-US"/>
        </w:rPr>
        <w:t>SRS resource sets for ‘codebook’ and ‘</w:t>
      </w:r>
      <w:proofErr w:type="spellStart"/>
      <w:r w:rsidR="00D72183" w:rsidRPr="00D72183">
        <w:rPr>
          <w:rFonts w:ascii="Times New Roman" w:eastAsiaTheme="minorHAnsi" w:hAnsi="Times New Roman" w:cs="Times New Roman"/>
          <w:b/>
          <w:i/>
          <w:sz w:val="22"/>
          <w:szCs w:val="22"/>
          <w:lang w:val="en-US" w:eastAsia="en-US"/>
        </w:rPr>
        <w:t>nonCodebook</w:t>
      </w:r>
      <w:proofErr w:type="spellEnd"/>
      <w:r w:rsidR="00D72183" w:rsidRPr="00D72183">
        <w:rPr>
          <w:rFonts w:ascii="Times New Roman" w:eastAsiaTheme="minorHAnsi" w:hAnsi="Times New Roman" w:cs="Times New Roman"/>
          <w:b/>
          <w:i/>
          <w:sz w:val="22"/>
          <w:szCs w:val="22"/>
          <w:lang w:val="en-US" w:eastAsia="en-US"/>
        </w:rPr>
        <w:t>’ SRS usage value</w:t>
      </w:r>
      <w:r w:rsidR="00D15AA4">
        <w:rPr>
          <w:rFonts w:ascii="Times New Roman" w:eastAsiaTheme="minorHAnsi" w:hAnsi="Times New Roman" w:cs="Times New Roman"/>
          <w:b/>
          <w:i/>
          <w:sz w:val="22"/>
          <w:szCs w:val="22"/>
          <w:lang w:val="en-US" w:eastAsia="en-US"/>
        </w:rPr>
        <w:t>s, i.e., use SRS resource set ID as the identifier of a ‘panel’ at the UE</w:t>
      </w:r>
      <w:r w:rsidR="00D72183" w:rsidRPr="00D72183">
        <w:rPr>
          <w:rFonts w:ascii="Times New Roman" w:eastAsiaTheme="minorHAnsi" w:hAnsi="Times New Roman" w:cs="Times New Roman"/>
          <w:b/>
          <w:i/>
          <w:sz w:val="22"/>
          <w:szCs w:val="22"/>
          <w:lang w:val="en-US" w:eastAsia="en-US"/>
        </w:rPr>
        <w:t>.</w:t>
      </w:r>
    </w:p>
    <w:p w:rsidR="00D72183" w:rsidRDefault="00D72183" w:rsidP="00243B71">
      <w:pPr>
        <w:spacing w:line="276" w:lineRule="auto"/>
        <w:ind w:left="360"/>
        <w:jc w:val="both"/>
        <w:rPr>
          <w:rFonts w:ascii="Times New Roman" w:eastAsiaTheme="minorHAnsi" w:hAnsi="Times New Roman" w:cs="Times New Roman"/>
          <w:sz w:val="22"/>
          <w:szCs w:val="22"/>
          <w:lang w:val="en-US" w:eastAsia="en-US"/>
        </w:rPr>
      </w:pPr>
    </w:p>
    <w:p w:rsidR="00D72183" w:rsidRDefault="00D72183" w:rsidP="00243B71">
      <w:pPr>
        <w:spacing w:line="276" w:lineRule="auto"/>
        <w:ind w:left="360"/>
        <w:jc w:val="both"/>
        <w:rPr>
          <w:rFonts w:ascii="Times New Roman" w:eastAsiaTheme="minorHAnsi" w:hAnsi="Times New Roman" w:cs="Times New Roman"/>
          <w:sz w:val="22"/>
          <w:szCs w:val="22"/>
          <w:lang w:val="en-US" w:eastAsia="en-US"/>
        </w:rPr>
      </w:pPr>
      <w:r>
        <w:rPr>
          <w:rFonts w:ascii="Times New Roman" w:eastAsiaTheme="minorHAnsi" w:hAnsi="Times New Roman" w:cs="Times New Roman"/>
          <w:sz w:val="22"/>
          <w:szCs w:val="22"/>
          <w:lang w:val="en-US" w:eastAsia="en-US"/>
        </w:rPr>
        <w:t>The impacts the above proposals may have in the specifications and otherwise are (and not restricted to) the following:</w:t>
      </w:r>
    </w:p>
    <w:p w:rsidR="00D72183" w:rsidRDefault="00D72183" w:rsidP="00D72183">
      <w:pPr>
        <w:pStyle w:val="ListParagraph"/>
        <w:numPr>
          <w:ilvl w:val="0"/>
          <w:numId w:val="16"/>
        </w:numPr>
        <w:jc w:val="both"/>
        <w:rPr>
          <w:rFonts w:ascii="Times New Roman" w:hAnsi="Times New Roman" w:cs="Times New Roman"/>
        </w:rPr>
      </w:pPr>
      <w:r>
        <w:rPr>
          <w:rFonts w:ascii="Times New Roman" w:hAnsi="Times New Roman" w:cs="Times New Roman"/>
        </w:rPr>
        <w:t>The SRI to indicate the SRS resource(s) for uplink transmission in the DCI for ‘codebook’ and ‘</w:t>
      </w:r>
      <w:proofErr w:type="spellStart"/>
      <w:r>
        <w:rPr>
          <w:rFonts w:ascii="Times New Roman" w:hAnsi="Times New Roman" w:cs="Times New Roman"/>
        </w:rPr>
        <w:t>nonCodebook</w:t>
      </w:r>
      <w:proofErr w:type="spellEnd"/>
      <w:r>
        <w:rPr>
          <w:rFonts w:ascii="Times New Roman" w:hAnsi="Times New Roman" w:cs="Times New Roman"/>
        </w:rPr>
        <w:t xml:space="preserve">’ UL transmissions may have to </w:t>
      </w:r>
      <w:r w:rsidR="002308A1">
        <w:rPr>
          <w:rFonts w:ascii="Times New Roman" w:hAnsi="Times New Roman" w:cs="Times New Roman"/>
        </w:rPr>
        <w:t xml:space="preserve">be </w:t>
      </w:r>
      <w:r>
        <w:rPr>
          <w:rFonts w:ascii="Times New Roman" w:hAnsi="Times New Roman" w:cs="Times New Roman"/>
        </w:rPr>
        <w:t>chose</w:t>
      </w:r>
      <w:r w:rsidR="002308A1">
        <w:rPr>
          <w:rFonts w:ascii="Times New Roman" w:hAnsi="Times New Roman" w:cs="Times New Roman"/>
        </w:rPr>
        <w:t>n</w:t>
      </w:r>
      <w:r>
        <w:rPr>
          <w:rFonts w:ascii="Times New Roman" w:hAnsi="Times New Roman" w:cs="Times New Roman"/>
        </w:rPr>
        <w:t xml:space="preserve"> from multiple resource sets.</w:t>
      </w:r>
    </w:p>
    <w:p w:rsidR="00D72183" w:rsidRDefault="00D72183" w:rsidP="00D72183">
      <w:pPr>
        <w:pStyle w:val="ListParagraph"/>
        <w:numPr>
          <w:ilvl w:val="0"/>
          <w:numId w:val="16"/>
        </w:numPr>
        <w:jc w:val="both"/>
        <w:rPr>
          <w:rFonts w:ascii="Times New Roman" w:hAnsi="Times New Roman" w:cs="Times New Roman"/>
        </w:rPr>
      </w:pPr>
      <w:r>
        <w:rPr>
          <w:rFonts w:ascii="Times New Roman" w:hAnsi="Times New Roman" w:cs="Times New Roman"/>
        </w:rPr>
        <w:t>The overhead due to triggering of multiple SRS resource sets for ‘codebook’ and ‘</w:t>
      </w:r>
      <w:proofErr w:type="spellStart"/>
      <w:r>
        <w:rPr>
          <w:rFonts w:ascii="Times New Roman" w:hAnsi="Times New Roman" w:cs="Times New Roman"/>
        </w:rPr>
        <w:t>nonCodebook</w:t>
      </w:r>
      <w:proofErr w:type="spellEnd"/>
      <w:r>
        <w:rPr>
          <w:rFonts w:ascii="Times New Roman" w:hAnsi="Times New Roman" w:cs="Times New Roman"/>
        </w:rPr>
        <w:t xml:space="preserve">’ usage in the case of semi-persistent time-domain behavior </w:t>
      </w:r>
      <w:r w:rsidR="00C9625E">
        <w:rPr>
          <w:rFonts w:ascii="Times New Roman" w:hAnsi="Times New Roman" w:cs="Times New Roman"/>
        </w:rPr>
        <w:t>must</w:t>
      </w:r>
      <w:r>
        <w:rPr>
          <w:rFonts w:ascii="Times New Roman" w:hAnsi="Times New Roman" w:cs="Times New Roman"/>
        </w:rPr>
        <w:t xml:space="preserve"> be studied.</w:t>
      </w:r>
      <w:bookmarkStart w:id="0" w:name="_GoBack"/>
      <w:bookmarkEnd w:id="0"/>
    </w:p>
    <w:p w:rsidR="00D72183" w:rsidRDefault="00D72183" w:rsidP="00D72183">
      <w:pPr>
        <w:pStyle w:val="ListParagraph"/>
        <w:numPr>
          <w:ilvl w:val="0"/>
          <w:numId w:val="16"/>
        </w:numPr>
        <w:jc w:val="both"/>
        <w:rPr>
          <w:rFonts w:ascii="Times New Roman" w:hAnsi="Times New Roman" w:cs="Times New Roman"/>
        </w:rPr>
      </w:pPr>
      <w:r>
        <w:rPr>
          <w:rFonts w:ascii="Times New Roman" w:hAnsi="Times New Roman" w:cs="Times New Roman"/>
        </w:rPr>
        <w:t>The RRC impact due to the reconfiguration of the number of SRS resources and sets is none.</w:t>
      </w:r>
    </w:p>
    <w:p w:rsidR="00D72183" w:rsidRPr="00D72183" w:rsidRDefault="00D15AA4" w:rsidP="00D72183">
      <w:pPr>
        <w:pStyle w:val="ListParagraph"/>
        <w:numPr>
          <w:ilvl w:val="0"/>
          <w:numId w:val="16"/>
        </w:numPr>
        <w:jc w:val="both"/>
        <w:rPr>
          <w:rFonts w:ascii="Times New Roman" w:hAnsi="Times New Roman" w:cs="Times New Roman"/>
        </w:rPr>
      </w:pPr>
      <w:r>
        <w:rPr>
          <w:rFonts w:ascii="Times New Roman" w:hAnsi="Times New Roman" w:cs="Times New Roman"/>
        </w:rPr>
        <w:t xml:space="preserve">The UE antenna configuration information is kept transparent to the </w:t>
      </w:r>
      <w:proofErr w:type="spellStart"/>
      <w:r w:rsidR="007573BA">
        <w:rPr>
          <w:rFonts w:ascii="Times New Roman" w:hAnsi="Times New Roman" w:cs="Times New Roman"/>
        </w:rPr>
        <w:t>gNB</w:t>
      </w:r>
      <w:proofErr w:type="spellEnd"/>
      <w:r>
        <w:rPr>
          <w:rFonts w:ascii="Times New Roman" w:hAnsi="Times New Roman" w:cs="Times New Roman"/>
        </w:rPr>
        <w:t>.</w:t>
      </w:r>
    </w:p>
    <w:p w:rsidR="00D15AA4" w:rsidRDefault="00D15AA4" w:rsidP="00243B71">
      <w:pPr>
        <w:spacing w:line="276" w:lineRule="auto"/>
        <w:ind w:left="360"/>
        <w:jc w:val="both"/>
        <w:rPr>
          <w:rFonts w:ascii="Times New Roman" w:hAnsi="Times New Roman" w:cs="Times New Roman"/>
          <w:b/>
          <w:sz w:val="22"/>
          <w:lang w:val="en-US"/>
        </w:rPr>
      </w:pPr>
    </w:p>
    <w:p w:rsidR="00D15AA4" w:rsidRPr="0062517E" w:rsidRDefault="00D15AA4" w:rsidP="00D15AA4">
      <w:pPr>
        <w:pStyle w:val="ListParagraph"/>
        <w:numPr>
          <w:ilvl w:val="0"/>
          <w:numId w:val="1"/>
        </w:numPr>
        <w:rPr>
          <w:rFonts w:ascii="Arial" w:hAnsi="Arial" w:cs="Arial"/>
          <w:b/>
          <w:sz w:val="28"/>
        </w:rPr>
      </w:pPr>
      <w:r>
        <w:rPr>
          <w:rFonts w:ascii="Arial" w:hAnsi="Arial" w:cs="Arial"/>
          <w:b/>
          <w:sz w:val="28"/>
        </w:rPr>
        <w:t xml:space="preserve">On feedback of </w:t>
      </w:r>
      <w:r w:rsidR="00B947A3">
        <w:rPr>
          <w:rFonts w:ascii="Arial" w:hAnsi="Arial" w:cs="Arial"/>
          <w:b/>
          <w:sz w:val="28"/>
        </w:rPr>
        <w:t xml:space="preserve">UE </w:t>
      </w:r>
      <w:r>
        <w:rPr>
          <w:rFonts w:ascii="Arial" w:hAnsi="Arial" w:cs="Arial"/>
          <w:b/>
          <w:sz w:val="28"/>
        </w:rPr>
        <w:t>panel</w:t>
      </w:r>
      <w:r w:rsidR="00B947A3">
        <w:rPr>
          <w:rFonts w:ascii="Arial" w:hAnsi="Arial" w:cs="Arial"/>
          <w:b/>
          <w:sz w:val="28"/>
        </w:rPr>
        <w:t xml:space="preserve">/port </w:t>
      </w:r>
      <w:r>
        <w:rPr>
          <w:rFonts w:ascii="Arial" w:hAnsi="Arial" w:cs="Arial"/>
          <w:b/>
          <w:sz w:val="28"/>
        </w:rPr>
        <w:t xml:space="preserve">information in DL beam/CSI report to facilitate </w:t>
      </w:r>
      <w:r w:rsidRPr="0062517E">
        <w:rPr>
          <w:rFonts w:ascii="Arial" w:hAnsi="Arial" w:cs="Arial"/>
          <w:b/>
          <w:sz w:val="28"/>
        </w:rPr>
        <w:t>UE panel-specific UL transmissions</w:t>
      </w:r>
    </w:p>
    <w:p w:rsidR="00243B71" w:rsidRPr="0062517E" w:rsidRDefault="00243B71" w:rsidP="00243B71">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 xml:space="preserve">In Rel. 15, the </w:t>
      </w:r>
      <w:proofErr w:type="spellStart"/>
      <w:r w:rsidRPr="0062517E">
        <w:rPr>
          <w:rFonts w:ascii="Times New Roman" w:hAnsi="Times New Roman" w:cs="Times New Roman"/>
          <w:sz w:val="22"/>
          <w:lang w:val="en-US"/>
        </w:rPr>
        <w:t>gNB</w:t>
      </w:r>
      <w:proofErr w:type="spellEnd"/>
      <w:r w:rsidRPr="0062517E">
        <w:rPr>
          <w:rFonts w:ascii="Times New Roman" w:hAnsi="Times New Roman" w:cs="Times New Roman"/>
          <w:sz w:val="22"/>
          <w:lang w:val="en-US"/>
        </w:rPr>
        <w:t xml:space="preserve"> configures CSI-RS or SSB resources for downlink beam management and the UE is configured to feedback CRI-RSRP or SSB-Index-RSRP, respectively, as beam report quantities in the uplink. The UE beam report can be configured in two ways [3, Section 5.2.1.4.2, TS 38.214]:</w:t>
      </w:r>
    </w:p>
    <w:p w:rsidR="00243B71" w:rsidRPr="0062517E" w:rsidRDefault="00243B71" w:rsidP="00243B71">
      <w:pPr>
        <w:spacing w:line="276" w:lineRule="auto"/>
        <w:ind w:left="360"/>
        <w:jc w:val="both"/>
        <w:rPr>
          <w:rFonts w:ascii="Times New Roman" w:hAnsi="Times New Roman" w:cs="Times New Roman"/>
          <w:sz w:val="22"/>
          <w:lang w:val="en-US"/>
        </w:rPr>
      </w:pPr>
    </w:p>
    <w:p w:rsidR="00243B71" w:rsidRPr="0062517E" w:rsidRDefault="00243B71" w:rsidP="00243B71">
      <w:pPr>
        <w:pStyle w:val="ListParagraph"/>
        <w:numPr>
          <w:ilvl w:val="0"/>
          <w:numId w:val="4"/>
        </w:numPr>
        <w:jc w:val="both"/>
        <w:rPr>
          <w:rFonts w:ascii="Times New Roman" w:hAnsi="Times New Roman" w:cs="Times New Roman"/>
        </w:rPr>
      </w:pPr>
      <w:r w:rsidRPr="0062517E">
        <w:rPr>
          <w:rFonts w:ascii="Times New Roman" w:hAnsi="Times New Roman" w:cs="Times New Roman"/>
        </w:rPr>
        <w:t xml:space="preserve">Non-group-based beam reporting: A total of </w:t>
      </w:r>
      <w:proofErr w:type="spellStart"/>
      <w:r w:rsidRPr="0062517E">
        <w:rPr>
          <w:rFonts w:ascii="Times New Roman" w:hAnsi="Times New Roman" w:cs="Times New Roman"/>
          <w:i/>
        </w:rPr>
        <w:t>nrOfReportedRS</w:t>
      </w:r>
      <w:proofErr w:type="spellEnd"/>
      <w:r w:rsidRPr="0062517E">
        <w:rPr>
          <w:rFonts w:ascii="Times New Roman" w:hAnsi="Times New Roman" w:cs="Times New Roman"/>
        </w:rPr>
        <w:t xml:space="preserve"> (CRI/SSB-Index, RSRP) pairs are reported by the UE. The beam reception details are not </w:t>
      </w:r>
      <w:proofErr w:type="gramStart"/>
      <w:r w:rsidRPr="0062517E">
        <w:rPr>
          <w:rFonts w:ascii="Times New Roman" w:hAnsi="Times New Roman" w:cs="Times New Roman"/>
        </w:rPr>
        <w:t>taken into account</w:t>
      </w:r>
      <w:proofErr w:type="gramEnd"/>
      <w:r w:rsidRPr="0062517E">
        <w:rPr>
          <w:rFonts w:ascii="Times New Roman" w:hAnsi="Times New Roman" w:cs="Times New Roman"/>
        </w:rPr>
        <w:t>.</w:t>
      </w:r>
    </w:p>
    <w:p w:rsidR="00243B71" w:rsidRPr="0062517E" w:rsidRDefault="00243B71" w:rsidP="00243B71">
      <w:pPr>
        <w:pStyle w:val="ListParagraph"/>
        <w:numPr>
          <w:ilvl w:val="0"/>
          <w:numId w:val="4"/>
        </w:numPr>
        <w:jc w:val="both"/>
        <w:rPr>
          <w:rFonts w:ascii="Times New Roman" w:hAnsi="Times New Roman" w:cs="Times New Roman"/>
        </w:rPr>
      </w:pPr>
      <w:r w:rsidRPr="0062517E">
        <w:rPr>
          <w:rFonts w:ascii="Times New Roman" w:hAnsi="Times New Roman" w:cs="Times New Roman"/>
        </w:rPr>
        <w:t>Group-based beam reporting: Two (CRI/SSB-Index, RSRP) pairs are reported per reporting instance, where the two CSI-RS/SSB resources can be received simultaneously at the UE with single or multiple spatial filters.</w:t>
      </w:r>
    </w:p>
    <w:p w:rsidR="00243B71" w:rsidRPr="0062517E" w:rsidRDefault="00243B71" w:rsidP="00243B71">
      <w:pPr>
        <w:spacing w:line="276" w:lineRule="auto"/>
        <w:ind w:left="360"/>
        <w:jc w:val="both"/>
        <w:rPr>
          <w:rFonts w:ascii="Times New Roman" w:eastAsiaTheme="minorHAnsi" w:hAnsi="Times New Roman" w:cs="Times New Roman"/>
          <w:sz w:val="22"/>
          <w:szCs w:val="22"/>
          <w:lang w:val="en-US" w:eastAsia="en-US"/>
        </w:rPr>
      </w:pPr>
      <w:r w:rsidRPr="0062517E">
        <w:rPr>
          <w:rFonts w:ascii="Times New Roman" w:eastAsiaTheme="minorHAnsi" w:hAnsi="Times New Roman" w:cs="Times New Roman"/>
          <w:sz w:val="22"/>
          <w:szCs w:val="22"/>
          <w:lang w:val="en-US" w:eastAsia="en-US"/>
        </w:rPr>
        <w:t xml:space="preserve">The current Rel-15 beam report specification does not provide any information on the UE antenna ports/panels used for receiving a DL beam at the UE. Without such information, the following issues </w:t>
      </w:r>
      <w:r>
        <w:rPr>
          <w:rFonts w:ascii="Times New Roman" w:eastAsiaTheme="minorHAnsi" w:hAnsi="Times New Roman" w:cs="Times New Roman"/>
          <w:sz w:val="22"/>
          <w:szCs w:val="22"/>
          <w:lang w:val="en-US" w:eastAsia="en-US"/>
        </w:rPr>
        <w:t>are</w:t>
      </w:r>
      <w:r w:rsidRPr="0062517E">
        <w:rPr>
          <w:rFonts w:ascii="Times New Roman" w:eastAsiaTheme="minorHAnsi" w:hAnsi="Times New Roman" w:cs="Times New Roman"/>
          <w:sz w:val="22"/>
          <w:szCs w:val="22"/>
          <w:lang w:val="en-US" w:eastAsia="en-US"/>
        </w:rPr>
        <w:t xml:space="preserve"> encountered:</w:t>
      </w:r>
    </w:p>
    <w:p w:rsidR="00243B71" w:rsidRPr="0062517E" w:rsidRDefault="00243B71" w:rsidP="00243B71">
      <w:pPr>
        <w:pStyle w:val="ListParagraph"/>
        <w:numPr>
          <w:ilvl w:val="1"/>
          <w:numId w:val="2"/>
        </w:numPr>
        <w:jc w:val="both"/>
        <w:rPr>
          <w:rFonts w:ascii="Times New Roman" w:hAnsi="Times New Roman" w:cs="Times New Roman"/>
        </w:rPr>
      </w:pPr>
      <w:r w:rsidRPr="0062517E">
        <w:rPr>
          <w:rFonts w:ascii="Times New Roman" w:hAnsi="Times New Roman" w:cs="Times New Roman"/>
        </w:rPr>
        <w:t xml:space="preserve">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needs to perform channel sounding involving multiple or all UE panels to find the best UE panel(s) for an UL transmission. In the example shown in Fig. 1, 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does not know the panel(s) receiving a DL beam and the RSRP with which each panel is receiving it. Therefore, 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triggers SRS for UL channel sounding with respect to multiple/all UE panels.</w:t>
      </w:r>
    </w:p>
    <w:p w:rsidR="00243B71" w:rsidRPr="0062517E" w:rsidRDefault="00243B71" w:rsidP="00243B71">
      <w:pPr>
        <w:pStyle w:val="ListParagraph"/>
        <w:numPr>
          <w:ilvl w:val="1"/>
          <w:numId w:val="2"/>
        </w:numPr>
        <w:jc w:val="both"/>
        <w:rPr>
          <w:rFonts w:ascii="Times New Roman" w:hAnsi="Times New Roman" w:cs="Times New Roman"/>
        </w:rPr>
      </w:pPr>
      <w:r w:rsidRPr="0062517E">
        <w:rPr>
          <w:rFonts w:ascii="Times New Roman" w:hAnsi="Times New Roman" w:cs="Times New Roman"/>
        </w:rPr>
        <w:t>The usage of multiple UE panels for the UL transmission, especially in FR2, given the wideband RF components that may be used along with each panel, increases the power consumption of the UE.</w:t>
      </w:r>
    </w:p>
    <w:p w:rsidR="00243B71" w:rsidRPr="0062517E" w:rsidRDefault="00243B71" w:rsidP="00243B71">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 xml:space="preserve">A port/panel-based indication in beam reporting </w:t>
      </w:r>
      <w:r>
        <w:rPr>
          <w:rFonts w:ascii="Times New Roman" w:hAnsi="Times New Roman" w:cs="Times New Roman"/>
          <w:sz w:val="22"/>
          <w:lang w:val="en-US"/>
        </w:rPr>
        <w:t xml:space="preserve">has </w:t>
      </w:r>
      <w:r w:rsidRPr="0062517E">
        <w:rPr>
          <w:rFonts w:ascii="Times New Roman" w:hAnsi="Times New Roman" w:cs="Times New Roman"/>
          <w:sz w:val="22"/>
          <w:lang w:val="en-US"/>
        </w:rPr>
        <w:t>the following advantages:</w:t>
      </w:r>
    </w:p>
    <w:p w:rsidR="00243B71" w:rsidRPr="0062517E" w:rsidRDefault="00243B71" w:rsidP="00243B71">
      <w:pPr>
        <w:pStyle w:val="ListParagraph"/>
        <w:numPr>
          <w:ilvl w:val="0"/>
          <w:numId w:val="5"/>
        </w:numPr>
        <w:jc w:val="both"/>
        <w:rPr>
          <w:rFonts w:ascii="Times New Roman" w:hAnsi="Times New Roman" w:cs="Times New Roman"/>
        </w:rPr>
      </w:pPr>
      <w:r w:rsidRPr="0062517E">
        <w:rPr>
          <w:rFonts w:ascii="Times New Roman" w:hAnsi="Times New Roman" w:cs="Times New Roman"/>
        </w:rPr>
        <w:t xml:space="preserve">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can trigger SRS resources/SRS resource sets associated with specific UE panels/ports so that the UL SRS transmission overhead and the latency of the UL beam management procedure is significantly reduced. </w:t>
      </w:r>
    </w:p>
    <w:p w:rsidR="00243B71" w:rsidRPr="0062517E" w:rsidRDefault="00243B71" w:rsidP="00243B71">
      <w:pPr>
        <w:pStyle w:val="ListParagraph"/>
        <w:numPr>
          <w:ilvl w:val="0"/>
          <w:numId w:val="5"/>
        </w:numPr>
        <w:jc w:val="both"/>
        <w:rPr>
          <w:rFonts w:ascii="Times New Roman" w:hAnsi="Times New Roman" w:cs="Times New Roman"/>
        </w:rPr>
      </w:pPr>
      <w:r w:rsidRPr="0062517E">
        <w:rPr>
          <w:rFonts w:ascii="Times New Roman" w:hAnsi="Times New Roman" w:cs="Times New Roman"/>
        </w:rPr>
        <w:lastRenderedPageBreak/>
        <w:t xml:space="preserve">The </w:t>
      </w:r>
      <w:proofErr w:type="spellStart"/>
      <w:r w:rsidRPr="0062517E">
        <w:rPr>
          <w:rFonts w:ascii="Times New Roman" w:hAnsi="Times New Roman" w:cs="Times New Roman"/>
        </w:rPr>
        <w:t>gNB</w:t>
      </w:r>
      <w:proofErr w:type="spellEnd"/>
      <w:r w:rsidRPr="0062517E">
        <w:rPr>
          <w:rFonts w:ascii="Times New Roman" w:hAnsi="Times New Roman" w:cs="Times New Roman"/>
        </w:rPr>
        <w:t xml:space="preserve"> can align the DL reception and UL transmission so that only a small number of UE panel(s) is used. Switching off panels</w:t>
      </w:r>
      <w:r>
        <w:rPr>
          <w:rFonts w:ascii="Times New Roman" w:hAnsi="Times New Roman" w:cs="Times New Roman"/>
        </w:rPr>
        <w:t>/</w:t>
      </w:r>
      <w:r w:rsidRPr="0062517E">
        <w:rPr>
          <w:rFonts w:ascii="Times New Roman" w:hAnsi="Times New Roman" w:cs="Times New Roman"/>
        </w:rPr>
        <w:t>RF chains that are not used for the UL transmission helps the UE to reduce its power consumption.</w:t>
      </w:r>
    </w:p>
    <w:p w:rsidR="00243B71" w:rsidRPr="0062517E" w:rsidRDefault="00243B71" w:rsidP="00243B71">
      <w:pPr>
        <w:pStyle w:val="Content"/>
        <w:spacing w:before="0" w:line="276" w:lineRule="auto"/>
        <w:ind w:left="360"/>
        <w:rPr>
          <w:rFonts w:asciiTheme="minorHAnsi" w:hAnsiTheme="minorHAnsi"/>
          <w:sz w:val="22"/>
          <w:szCs w:val="22"/>
          <w:lang w:val="en-US"/>
        </w:rPr>
      </w:pPr>
      <w:r w:rsidRPr="0062517E">
        <w:rPr>
          <w:rFonts w:asciiTheme="minorHAnsi" w:hAnsiTheme="minorHAnsi"/>
          <w:noProof/>
          <w:sz w:val="22"/>
          <w:szCs w:val="22"/>
          <w:lang w:val="de-DE" w:eastAsia="de-DE"/>
        </w:rPr>
        <mc:AlternateContent>
          <mc:Choice Requires="wpg">
            <w:drawing>
              <wp:anchor distT="0" distB="0" distL="114300" distR="114300" simplePos="0" relativeHeight="251659264" behindDoc="0" locked="0" layoutInCell="1" allowOverlap="1" wp14:anchorId="2F722FD7" wp14:editId="4AA2131C">
                <wp:simplePos x="0" y="0"/>
                <wp:positionH relativeFrom="column">
                  <wp:posOffset>1513205</wp:posOffset>
                </wp:positionH>
                <wp:positionV relativeFrom="paragraph">
                  <wp:posOffset>86360</wp:posOffset>
                </wp:positionV>
                <wp:extent cx="2693036" cy="1652272"/>
                <wp:effectExtent l="0" t="0" r="0" b="5080"/>
                <wp:wrapNone/>
                <wp:docPr id="46" name="Gruppieren 46"/>
                <wp:cNvGraphicFramePr/>
                <a:graphic xmlns:a="http://schemas.openxmlformats.org/drawingml/2006/main">
                  <a:graphicData uri="http://schemas.microsoft.com/office/word/2010/wordprocessingGroup">
                    <wpg:wgp>
                      <wpg:cNvGrpSpPr/>
                      <wpg:grpSpPr>
                        <a:xfrm>
                          <a:off x="0" y="0"/>
                          <a:ext cx="2693036" cy="1652272"/>
                          <a:chOff x="0" y="33866"/>
                          <a:chExt cx="2693036" cy="1652272"/>
                        </a:xfrm>
                      </wpg:grpSpPr>
                      <wpg:grpSp>
                        <wpg:cNvPr id="47" name="Gruppieren 47"/>
                        <wpg:cNvGrpSpPr/>
                        <wpg:grpSpPr>
                          <a:xfrm>
                            <a:off x="1760709" y="705474"/>
                            <a:ext cx="932327" cy="980664"/>
                            <a:chOff x="-358" y="-81"/>
                            <a:chExt cx="932327" cy="980664"/>
                          </a:xfrm>
                        </wpg:grpSpPr>
                        <wpg:grpSp>
                          <wpg:cNvPr id="48" name="Gruppieren 48"/>
                          <wpg:cNvGrpSpPr/>
                          <wpg:grpSpPr>
                            <a:xfrm>
                              <a:off x="169333" y="135467"/>
                              <a:ext cx="543440" cy="636110"/>
                              <a:chOff x="1932215" y="805543"/>
                              <a:chExt cx="544105" cy="636814"/>
                            </a:xfrm>
                          </wpg:grpSpPr>
                          <wps:wsp>
                            <wps:cNvPr id="49" name="Textfeld 49"/>
                            <wps:cNvSpPr txBox="1"/>
                            <wps:spPr>
                              <a:xfrm>
                                <a:off x="1932215" y="865414"/>
                                <a:ext cx="500380" cy="5168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Default="00243B71" w:rsidP="00243B71">
                                  <w:r>
                                    <w:rPr>
                                      <w:noProof/>
                                      <w:sz w:val="20"/>
                                      <w:szCs w:val="20"/>
                                    </w:rPr>
                                    <w:drawing>
                                      <wp:inline distT="0" distB="0" distL="0" distR="0" wp14:anchorId="2E3D3B91" wp14:editId="7E22EFCE">
                                        <wp:extent cx="406400" cy="406400"/>
                                        <wp:effectExtent l="0" t="0" r="0" b="0"/>
                                        <wp:docPr id="38" name="Grafik 38" descr="cell-ico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89" descr="cell-icon-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Rechteck 50"/>
                            <wps:cNvSpPr/>
                            <wps:spPr>
                              <a:xfrm>
                                <a:off x="2139044" y="805543"/>
                                <a:ext cx="157843" cy="598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hteck 51"/>
                            <wps:cNvSpPr/>
                            <wps:spPr>
                              <a:xfrm>
                                <a:off x="2144487" y="1382486"/>
                                <a:ext cx="157843" cy="598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Rechteck 52"/>
                            <wps:cNvSpPr/>
                            <wps:spPr>
                              <a:xfrm>
                                <a:off x="1964873" y="1034143"/>
                                <a:ext cx="59871" cy="19594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echteck 53"/>
                            <wps:cNvSpPr/>
                            <wps:spPr>
                              <a:xfrm>
                                <a:off x="2416630" y="1034143"/>
                                <a:ext cx="59690" cy="1955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54" name="Textfeld 54"/>
                          <wps:cNvSpPr txBox="1"/>
                          <wps:spPr>
                            <a:xfrm>
                              <a:off x="-358" y="462534"/>
                              <a:ext cx="266700" cy="2584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feld 55"/>
                          <wps:cNvSpPr txBox="1"/>
                          <wps:spPr>
                            <a:xfrm>
                              <a:off x="484756" y="-81"/>
                              <a:ext cx="26670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feld 56"/>
                          <wps:cNvSpPr txBox="1"/>
                          <wps:spPr>
                            <a:xfrm>
                              <a:off x="665269" y="462477"/>
                              <a:ext cx="266700" cy="2584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feld 57"/>
                          <wps:cNvSpPr txBox="1"/>
                          <wps:spPr>
                            <a:xfrm>
                              <a:off x="451079" y="721503"/>
                              <a:ext cx="26670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58" name="Gruppieren 58"/>
                        <wpg:cNvGrpSpPr/>
                        <wpg:grpSpPr>
                          <a:xfrm>
                            <a:off x="0" y="33866"/>
                            <a:ext cx="2434468" cy="1443264"/>
                            <a:chOff x="0" y="33866"/>
                            <a:chExt cx="2434468" cy="1443264"/>
                          </a:xfrm>
                        </wpg:grpSpPr>
                        <wps:wsp>
                          <wps:cNvPr id="59" name="Textfeld 41"/>
                          <wps:cNvSpPr txBox="1"/>
                          <wps:spPr>
                            <a:xfrm>
                              <a:off x="0" y="33866"/>
                              <a:ext cx="620136" cy="5928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Default="00243B71" w:rsidP="00243B71">
                                <w:r>
                                  <w:rPr>
                                    <w:noProof/>
                                    <w:sz w:val="20"/>
                                    <w:szCs w:val="20"/>
                                  </w:rPr>
                                  <w:drawing>
                                    <wp:inline distT="0" distB="0" distL="0" distR="0" wp14:anchorId="07FD0EE3" wp14:editId="1230CF5E">
                                      <wp:extent cx="474345" cy="462915"/>
                                      <wp:effectExtent l="0" t="0" r="1905" b="0"/>
                                      <wp:docPr id="39" name="Grafik 39" descr="bts-antenna-icon-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7" descr="bts-antenna-icon-v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345" cy="462915"/>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Gerade Verbindung mit Pfeil 60"/>
                          <wps:cNvCnPr/>
                          <wps:spPr>
                            <a:xfrm>
                              <a:off x="620889" y="451555"/>
                              <a:ext cx="1310640" cy="6942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1" name="Gerade Verbindung mit Pfeil 61"/>
                          <wps:cNvCnPr>
                            <a:stCxn id="50" idx="0"/>
                          </wps:cNvCnPr>
                          <wps:spPr>
                            <a:xfrm flipH="1" flipV="1">
                              <a:off x="692151" y="345016"/>
                              <a:ext cx="1523650" cy="496006"/>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62" name="Textfeld 62"/>
                          <wps:cNvSpPr txBox="1"/>
                          <wps:spPr>
                            <a:xfrm>
                              <a:off x="298201" y="819958"/>
                              <a:ext cx="1100587" cy="6571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jc w:val="center"/>
                                  <w:rPr>
                                    <w:rFonts w:ascii="Times New Roman" w:hAnsi="Times New Roman" w:cs="Times New Roman"/>
                                    <w:sz w:val="18"/>
                                    <w:szCs w:val="18"/>
                                    <w:lang w:val="en-US"/>
                                  </w:rPr>
                                </w:pPr>
                                <w:r w:rsidRPr="00F844B7">
                                  <w:rPr>
                                    <w:rFonts w:ascii="Times New Roman" w:hAnsi="Times New Roman" w:cs="Times New Roman"/>
                                    <w:sz w:val="18"/>
                                    <w:szCs w:val="18"/>
                                    <w:lang w:val="en-US"/>
                                  </w:rPr>
                                  <w:t xml:space="preserve">1. </w:t>
                                </w:r>
                                <w:r>
                                  <w:rPr>
                                    <w:rFonts w:ascii="Times New Roman" w:hAnsi="Times New Roman" w:cs="Times New Roman"/>
                                    <w:sz w:val="18"/>
                                    <w:szCs w:val="18"/>
                                    <w:lang w:val="en-US"/>
                                  </w:rPr>
                                  <w:t>DL beams</w:t>
                                </w:r>
                                <w:r w:rsidRPr="00F844B7">
                                  <w:rPr>
                                    <w:rFonts w:ascii="Times New Roman" w:hAnsi="Times New Roman" w:cs="Times New Roman"/>
                                    <w:sz w:val="18"/>
                                    <w:szCs w:val="18"/>
                                    <w:lang w:val="en-US"/>
                                  </w:rPr>
                                  <w:t xml:space="preserve"> received with highest RSRP on panel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feld 63"/>
                          <wps:cNvSpPr txBox="1"/>
                          <wps:spPr>
                            <a:xfrm>
                              <a:off x="1023249" y="231478"/>
                              <a:ext cx="1411219" cy="417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jc w:val="center"/>
                                  <w:rPr>
                                    <w:rFonts w:ascii="Times New Roman" w:hAnsi="Times New Roman" w:cs="Times New Roman"/>
                                    <w:sz w:val="18"/>
                                    <w:szCs w:val="18"/>
                                    <w:lang w:val="en-US"/>
                                  </w:rPr>
                                </w:pPr>
                                <w:r w:rsidRPr="00F844B7">
                                  <w:rPr>
                                    <w:rFonts w:ascii="Times New Roman" w:hAnsi="Times New Roman" w:cs="Times New Roman"/>
                                    <w:sz w:val="18"/>
                                    <w:szCs w:val="18"/>
                                    <w:lang w:val="en-US"/>
                                  </w:rPr>
                                  <w:t>2. SRS sou</w:t>
                                </w:r>
                                <w:r>
                                  <w:rPr>
                                    <w:rFonts w:ascii="Times New Roman" w:hAnsi="Times New Roman" w:cs="Times New Roman"/>
                                    <w:sz w:val="18"/>
                                    <w:szCs w:val="18"/>
                                    <w:lang w:val="en-US"/>
                                  </w:rPr>
                                  <w:t>n</w:t>
                                </w:r>
                                <w:r w:rsidRPr="00F844B7">
                                  <w:rPr>
                                    <w:rFonts w:ascii="Times New Roman" w:hAnsi="Times New Roman" w:cs="Times New Roman"/>
                                    <w:sz w:val="18"/>
                                    <w:szCs w:val="18"/>
                                    <w:lang w:val="en-US"/>
                                  </w:rPr>
                                  <w:t>ding from all panels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2F722FD7" id="Gruppieren 46" o:spid="_x0000_s1026" style="position:absolute;left:0;text-align:left;margin-left:119.15pt;margin-top:6.8pt;width:212.05pt;height:130.1pt;z-index:251659264;mso-width-relative:margin;mso-height-relative:margin" coordorigin=",338" coordsize="26930,1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">
                <v:group id="Gruppieren 47" o:spid="_x0000_s1027" style="position:absolute;left:17607;top:7054;width:9323;height:9807" coordorigin="-3" coordsize="9323,9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uppieren 48" o:spid="_x0000_s1028" style="position:absolute;left:1693;top:1354;width:5434;height:6361" coordorigin="19322,8055" coordsize="5441,6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type id="_x0000_t202" coordsize="21600,21600" o:spt="202" path="m,l,21600r21600,l21600,xe">
                      <v:stroke joinstyle="miter"/>
                      <v:path gradientshapeok="t" o:connecttype="rect"/>
                    </v:shapetype>
                    <v:shape id="Textfeld 49" o:spid="_x0000_s1029" type="#_x0000_t202" style="position:absolute;left:19322;top:8654;width:5003;height:5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sFY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u4fYT/L+EHyOQPAAD//wMAUEsBAi0AFAAGAAgAAAAhANvh9svuAAAAhQEAABMAAAAAAAAA&#10;AAAAAAAAAAAAAFtDb250ZW50X1R5cGVzXS54bWxQSwECLQAUAAYACAAAACEAWvQsW78AAAAVAQAA&#10;CwAAAAAAAAAAAAAAAAAfAQAAX3JlbHMvLnJlbHNQSwECLQAUAAYACAAAACEATGrBWMYAAADbAAAA&#10;DwAAAAAAAAAAAAAAAAAHAgAAZHJzL2Rvd25yZXYueG1sUEsFBgAAAAADAAMAtwAAAPoCAAAAAA==&#10;" fillcolor="white [3201]" stroked="f" strokeweight=".5pt">
                      <v:textbox>
                        <w:txbxContent>
                          <w:p w:rsidR="00243B71" w:rsidRDefault="00243B71" w:rsidP="00243B71">
                            <w:r>
                              <w:rPr>
                                <w:noProof/>
                                <w:sz w:val="20"/>
                                <w:szCs w:val="20"/>
                              </w:rPr>
                              <w:drawing>
                                <wp:inline distT="0" distB="0" distL="0" distR="0" wp14:anchorId="2E3D3B91" wp14:editId="7E22EFCE">
                                  <wp:extent cx="406400" cy="406400"/>
                                  <wp:effectExtent l="0" t="0" r="0" b="0"/>
                                  <wp:docPr id="38" name="Grafik 38" descr="cell-ico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89" descr="cell-icon-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txbxContent>
                      </v:textbox>
                    </v:shape>
                    <v:rect id="Rechteck 50" o:spid="_x0000_s1030" style="position:absolute;left:21390;top:8055;width:1578;height: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" fillcolor="#4f81bd [3204]" strokecolor="#243f60 [1604]" strokeweight="2pt"/>
                    <v:rect id="Rechteck 51" o:spid="_x0000_s1031" style="position:absolute;left:21444;top:13824;width:1579;height: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" fillcolor="#4f81bd [3204]" strokecolor="#243f60 [1604]" strokeweight="2pt"/>
                    <v:rect id="Rechteck 52" o:spid="_x0000_s1032" style="position:absolute;left:19648;top:10341;width:599;height:1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" fillcolor="#4f81bd [3204]" strokecolor="#243f60 [1604]" strokeweight="2pt"/>
                    <v:rect id="Rechteck 53" o:spid="_x0000_s1033" style="position:absolute;left:24166;top:10341;width:597;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" fillcolor="#4f81bd [3204]" strokecolor="#243f60 [1604]" strokeweight="2pt"/>
                  </v:group>
                  <v:shape id="Textfeld 54" o:spid="_x0000_s1034" type="#_x0000_t202" style="position:absolute;left:-3;top:4625;width:2666;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2</w:t>
                          </w:r>
                        </w:p>
                      </w:txbxContent>
                    </v:textbox>
                  </v:shape>
                  <v:shape id="Textfeld 55" o:spid="_x0000_s1035" type="#_x0000_t202" style="position:absolute;left:4847;width:2667;height:25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3</w:t>
                          </w:r>
                        </w:p>
                      </w:txbxContent>
                    </v:textbox>
                  </v:shape>
                  <v:shape id="Textfeld 56" o:spid="_x0000_s1036" type="#_x0000_t202" style="position:absolute;left:6652;top:4624;width:2667;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4</w:t>
                          </w:r>
                        </w:p>
                      </w:txbxContent>
                    </v:textbox>
                  </v:shape>
                  <v:shape id="Textfeld 57" o:spid="_x0000_s1037" type="#_x0000_t202" style="position:absolute;left:4510;top:7215;width:2667;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1</w:t>
                          </w:r>
                        </w:p>
                      </w:txbxContent>
                    </v:textbox>
                  </v:shape>
                </v:group>
                <v:group id="Gruppieren 58" o:spid="_x0000_s1038" style="position:absolute;top:338;width:24344;height:14433" coordorigin=",338" coordsize="24344,14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Textfeld 41" o:spid="_x0000_s1039" type="#_x0000_t202" style="position:absolute;top:338;width:6201;height:5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rsidR="00243B71" w:rsidRDefault="00243B71" w:rsidP="00243B71">
                          <w:r>
                            <w:rPr>
                              <w:noProof/>
                              <w:sz w:val="20"/>
                              <w:szCs w:val="20"/>
                            </w:rPr>
                            <w:drawing>
                              <wp:inline distT="0" distB="0" distL="0" distR="0" wp14:anchorId="07FD0EE3" wp14:editId="1230CF5E">
                                <wp:extent cx="474345" cy="462915"/>
                                <wp:effectExtent l="0" t="0" r="1905" b="0"/>
                                <wp:docPr id="39" name="Grafik 39" descr="bts-antenna-icon-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7" descr="bts-antenna-icon-v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345" cy="462915"/>
                                        </a:xfrm>
                                        <a:prstGeom prst="rect">
                                          <a:avLst/>
                                        </a:prstGeom>
                                        <a:noFill/>
                                        <a:ln>
                                          <a:noFill/>
                                        </a:ln>
                                      </pic:spPr>
                                    </pic:pic>
                                  </a:graphicData>
                                </a:graphic>
                              </wp:inline>
                            </w:drawing>
                          </w:r>
                        </w:p>
                      </w:txbxContent>
                    </v:textbox>
                  </v:shape>
                  <v:shapetype id="_x0000_t32" coordsize="21600,21600" o:spt="32" o:oned="t" path="m,l21600,21600e" filled="f">
                    <v:path arrowok="t" fillok="f" o:connecttype="none"/>
                    <o:lock v:ext="edit" shapetype="t"/>
                  </v:shapetype>
                  <v:shape id="Gerade Verbindung mit Pfeil 60" o:spid="_x0000_s1040" type="#_x0000_t32" style="position:absolute;left:6208;top:4515;width:13107;height:69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" strokecolor="#4579b8 [3044]">
                    <v:stroke endarrow="open"/>
                  </v:shape>
                  <v:shape id="Gerade Verbindung mit Pfeil 61" o:spid="_x0000_s1041" type="#_x0000_t32" style="position:absolute;left:6921;top:3450;width:15237;height:496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" strokecolor="#c0504d [3205]">
                    <v:stroke dashstyle="3 1" endarrow="open"/>
                  </v:shape>
                  <v:shape id="Textfeld 62" o:spid="_x0000_s1042" type="#_x0000_t202" style="position:absolute;left:2982;top:8199;width:11005;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rsidR="00243B71" w:rsidRPr="00F844B7" w:rsidRDefault="00243B71" w:rsidP="00243B71">
                          <w:pPr>
                            <w:jc w:val="center"/>
                            <w:rPr>
                              <w:rFonts w:ascii="Times New Roman" w:hAnsi="Times New Roman" w:cs="Times New Roman"/>
                              <w:sz w:val="18"/>
                              <w:szCs w:val="18"/>
                              <w:lang w:val="en-US"/>
                            </w:rPr>
                          </w:pPr>
                          <w:r w:rsidRPr="00F844B7">
                            <w:rPr>
                              <w:rFonts w:ascii="Times New Roman" w:hAnsi="Times New Roman" w:cs="Times New Roman"/>
                              <w:sz w:val="18"/>
                              <w:szCs w:val="18"/>
                              <w:lang w:val="en-US"/>
                            </w:rPr>
                            <w:t xml:space="preserve">1. </w:t>
                          </w:r>
                          <w:r>
                            <w:rPr>
                              <w:rFonts w:ascii="Times New Roman" w:hAnsi="Times New Roman" w:cs="Times New Roman"/>
                              <w:sz w:val="18"/>
                              <w:szCs w:val="18"/>
                              <w:lang w:val="en-US"/>
                            </w:rPr>
                            <w:t>DL beams</w:t>
                          </w:r>
                          <w:r w:rsidRPr="00F844B7">
                            <w:rPr>
                              <w:rFonts w:ascii="Times New Roman" w:hAnsi="Times New Roman" w:cs="Times New Roman"/>
                              <w:sz w:val="18"/>
                              <w:szCs w:val="18"/>
                              <w:lang w:val="en-US"/>
                            </w:rPr>
                            <w:t xml:space="preserve"> received with highest RSRP on panel 2</w:t>
                          </w:r>
                        </w:p>
                      </w:txbxContent>
                    </v:textbox>
                  </v:shape>
                  <v:shape id="Textfeld 63" o:spid="_x0000_s1043" type="#_x0000_t202" style="position:absolute;left:10232;top:2314;width:14112;height:4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rsidR="00243B71" w:rsidRPr="00F844B7" w:rsidRDefault="00243B71" w:rsidP="00243B71">
                          <w:pPr>
                            <w:jc w:val="center"/>
                            <w:rPr>
                              <w:rFonts w:ascii="Times New Roman" w:hAnsi="Times New Roman" w:cs="Times New Roman"/>
                              <w:sz w:val="18"/>
                              <w:szCs w:val="18"/>
                              <w:lang w:val="en-US"/>
                            </w:rPr>
                          </w:pPr>
                          <w:r w:rsidRPr="00F844B7">
                            <w:rPr>
                              <w:rFonts w:ascii="Times New Roman" w:hAnsi="Times New Roman" w:cs="Times New Roman"/>
                              <w:sz w:val="18"/>
                              <w:szCs w:val="18"/>
                              <w:lang w:val="en-US"/>
                            </w:rPr>
                            <w:t>2. SRS sou</w:t>
                          </w:r>
                          <w:r>
                            <w:rPr>
                              <w:rFonts w:ascii="Times New Roman" w:hAnsi="Times New Roman" w:cs="Times New Roman"/>
                              <w:sz w:val="18"/>
                              <w:szCs w:val="18"/>
                              <w:lang w:val="en-US"/>
                            </w:rPr>
                            <w:t>n</w:t>
                          </w:r>
                          <w:r w:rsidRPr="00F844B7">
                            <w:rPr>
                              <w:rFonts w:ascii="Times New Roman" w:hAnsi="Times New Roman" w:cs="Times New Roman"/>
                              <w:sz w:val="18"/>
                              <w:szCs w:val="18"/>
                              <w:lang w:val="en-US"/>
                            </w:rPr>
                            <w:t>ding from all panels</w:t>
                          </w:r>
                        </w:p>
                      </w:txbxContent>
                    </v:textbox>
                  </v:shape>
                </v:group>
              </v:group>
            </w:pict>
          </mc:Fallback>
        </mc:AlternateContent>
      </w:r>
    </w:p>
    <w:p w:rsidR="00243B71" w:rsidRPr="0062517E" w:rsidRDefault="00243B71" w:rsidP="00243B71">
      <w:pPr>
        <w:pStyle w:val="Content"/>
        <w:spacing w:before="0" w:line="276" w:lineRule="auto"/>
        <w:ind w:left="360"/>
        <w:rPr>
          <w:rFonts w:asciiTheme="minorHAnsi" w:hAnsiTheme="minorHAnsi"/>
          <w:sz w:val="22"/>
          <w:szCs w:val="22"/>
          <w:lang w:val="en-US"/>
        </w:rPr>
      </w:pPr>
      <w:r w:rsidRPr="0062517E">
        <w:rPr>
          <w:noProof/>
          <w:lang w:val="de-DE" w:eastAsia="de-DE"/>
        </w:rPr>
        <mc:AlternateContent>
          <mc:Choice Requires="wps">
            <w:drawing>
              <wp:anchor distT="0" distB="0" distL="114300" distR="114300" simplePos="0" relativeHeight="251662336" behindDoc="0" locked="0" layoutInCell="1" allowOverlap="1" wp14:anchorId="6981C6E7" wp14:editId="32B87412">
                <wp:simplePos x="0" y="0"/>
                <wp:positionH relativeFrom="column">
                  <wp:posOffset>2205355</wp:posOffset>
                </wp:positionH>
                <wp:positionV relativeFrom="paragraph">
                  <wp:posOffset>122555</wp:posOffset>
                </wp:positionV>
                <wp:extent cx="1270635" cy="800735"/>
                <wp:effectExtent l="38100" t="38100" r="24765" b="18415"/>
                <wp:wrapNone/>
                <wp:docPr id="32" name="Gerade Verbindung mit Pfeil 32"/>
                <wp:cNvGraphicFramePr/>
                <a:graphic xmlns:a="http://schemas.openxmlformats.org/drawingml/2006/main">
                  <a:graphicData uri="http://schemas.microsoft.com/office/word/2010/wordprocessingShape">
                    <wps:wsp>
                      <wps:cNvCnPr/>
                      <wps:spPr>
                        <a:xfrm flipH="1" flipV="1">
                          <a:off x="0" y="0"/>
                          <a:ext cx="1270635" cy="800735"/>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9BEF63" id="Gerade Verbindung mit Pfeil 32" o:spid="_x0000_s1026" type="#_x0000_t32" style="position:absolute;margin-left:173.65pt;margin-top:9.65pt;width:100.05pt;height:63.05pt;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" strokecolor="#c0504d [3205]">
                <v:stroke dashstyle="3 1" endarrow="open"/>
              </v:shape>
            </w:pict>
          </mc:Fallback>
        </mc:AlternateContent>
      </w:r>
      <w:r w:rsidRPr="0062517E">
        <w:rPr>
          <w:noProof/>
          <w:lang w:val="de-DE" w:eastAsia="de-DE"/>
        </w:rPr>
        <mc:AlternateContent>
          <mc:Choice Requires="wps">
            <w:drawing>
              <wp:anchor distT="0" distB="0" distL="114300" distR="114300" simplePos="0" relativeHeight="251661312" behindDoc="0" locked="0" layoutInCell="1" allowOverlap="1" wp14:anchorId="69499C72" wp14:editId="4803AD50">
                <wp:simplePos x="0" y="0"/>
                <wp:positionH relativeFrom="column">
                  <wp:posOffset>2205355</wp:posOffset>
                </wp:positionH>
                <wp:positionV relativeFrom="paragraph">
                  <wp:posOffset>122555</wp:posOffset>
                </wp:positionV>
                <wp:extent cx="1444625" cy="1082040"/>
                <wp:effectExtent l="38100" t="38100" r="22225" b="22860"/>
                <wp:wrapNone/>
                <wp:docPr id="25" name="Gerade Verbindung mit Pfeil 25"/>
                <wp:cNvGraphicFramePr/>
                <a:graphic xmlns:a="http://schemas.openxmlformats.org/drawingml/2006/main">
                  <a:graphicData uri="http://schemas.microsoft.com/office/word/2010/wordprocessingShape">
                    <wps:wsp>
                      <wps:cNvCnPr/>
                      <wps:spPr>
                        <a:xfrm flipH="1" flipV="1">
                          <a:off x="0" y="0"/>
                          <a:ext cx="1444625" cy="1082040"/>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BCA55D" id="Gerade Verbindung mit Pfeil 25" o:spid="_x0000_s1026" type="#_x0000_t32" style="position:absolute;margin-left:173.65pt;margin-top:9.65pt;width:113.75pt;height:85.2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" strokecolor="#c0504d [3205]">
                <v:stroke dashstyle="3 1" endarrow="open"/>
              </v:shape>
            </w:pict>
          </mc:Fallback>
        </mc:AlternateContent>
      </w:r>
      <w:r w:rsidRPr="0062517E">
        <w:rPr>
          <w:noProof/>
          <w:lang w:val="de-DE" w:eastAsia="de-DE"/>
        </w:rPr>
        <mc:AlternateContent>
          <mc:Choice Requires="wps">
            <w:drawing>
              <wp:anchor distT="0" distB="0" distL="114300" distR="114300" simplePos="0" relativeHeight="251663360" behindDoc="0" locked="0" layoutInCell="1" allowOverlap="1" wp14:anchorId="501C9F1E" wp14:editId="75111F8E">
                <wp:simplePos x="0" y="0"/>
                <wp:positionH relativeFrom="column">
                  <wp:posOffset>2202815</wp:posOffset>
                </wp:positionH>
                <wp:positionV relativeFrom="paragraph">
                  <wp:posOffset>121920</wp:posOffset>
                </wp:positionV>
                <wp:extent cx="1745615" cy="749935"/>
                <wp:effectExtent l="38100" t="38100" r="26035" b="31115"/>
                <wp:wrapNone/>
                <wp:docPr id="34" name="Gerade Verbindung mit Pfeil 34"/>
                <wp:cNvGraphicFramePr/>
                <a:graphic xmlns:a="http://schemas.openxmlformats.org/drawingml/2006/main">
                  <a:graphicData uri="http://schemas.microsoft.com/office/word/2010/wordprocessingShape">
                    <wps:wsp>
                      <wps:cNvCnPr/>
                      <wps:spPr>
                        <a:xfrm flipH="1" flipV="1">
                          <a:off x="0" y="0"/>
                          <a:ext cx="1745615" cy="749935"/>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EF9FE1" id="Gerade Verbindung mit Pfeil 34" o:spid="_x0000_s1026" type="#_x0000_t32" style="position:absolute;margin-left:173.45pt;margin-top:9.6pt;width:137.45pt;height:59.0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" strokecolor="#c0504d [3205]">
                <v:stroke dashstyle="3 1" endarrow="open"/>
              </v:shape>
            </w:pict>
          </mc:Fallback>
        </mc:AlternateContent>
      </w: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r w:rsidRPr="0062517E">
        <w:rPr>
          <w:noProof/>
          <w:lang w:val="de-DE" w:eastAsia="de-DE"/>
        </w:rPr>
        <mc:AlternateContent>
          <mc:Choice Requires="wps">
            <w:drawing>
              <wp:anchor distT="0" distB="0" distL="114300" distR="114300" simplePos="0" relativeHeight="251660288" behindDoc="0" locked="0" layoutInCell="1" allowOverlap="1" wp14:anchorId="5A803621" wp14:editId="03A98122">
                <wp:simplePos x="0" y="0"/>
                <wp:positionH relativeFrom="column">
                  <wp:posOffset>398145</wp:posOffset>
                </wp:positionH>
                <wp:positionV relativeFrom="paragraph">
                  <wp:posOffset>260350</wp:posOffset>
                </wp:positionV>
                <wp:extent cx="4944110" cy="635"/>
                <wp:effectExtent l="0" t="0" r="8890" b="8255"/>
                <wp:wrapNone/>
                <wp:docPr id="74" name="Textfeld 74"/>
                <wp:cNvGraphicFramePr/>
                <a:graphic xmlns:a="http://schemas.openxmlformats.org/drawingml/2006/main">
                  <a:graphicData uri="http://schemas.microsoft.com/office/word/2010/wordprocessingShape">
                    <wps:wsp>
                      <wps:cNvSpPr txBox="1"/>
                      <wps:spPr>
                        <a:xfrm>
                          <a:off x="0" y="0"/>
                          <a:ext cx="4944110" cy="635"/>
                        </a:xfrm>
                        <a:prstGeom prst="rect">
                          <a:avLst/>
                        </a:prstGeom>
                        <a:solidFill>
                          <a:prstClr val="white"/>
                        </a:solidFill>
                        <a:ln>
                          <a:noFill/>
                        </a:ln>
                        <a:effectLst/>
                      </wps:spPr>
                      <wps:txbx>
                        <w:txbxContent>
                          <w:p w:rsidR="00243B71" w:rsidRPr="00F844B7" w:rsidRDefault="00243B71" w:rsidP="00243B71">
                            <w:pPr>
                              <w:pStyle w:val="Caption"/>
                              <w:jc w:val="center"/>
                              <w:rPr>
                                <w:rFonts w:ascii="Times New Roman" w:eastAsia="MS Mincho" w:hAnsi="Times New Roman" w:cs="Times New Roman"/>
                                <w:noProof/>
                                <w:sz w:val="22"/>
                                <w:lang w:val="en-US"/>
                              </w:rPr>
                            </w:pPr>
                            <w:r w:rsidRPr="003174C1">
                              <w:rPr>
                                <w:rFonts w:ascii="Times New Roman" w:hAnsi="Times New Roman" w:cs="Times New Roman"/>
                                <w:color w:val="auto"/>
                                <w:sz w:val="22"/>
                                <w:lang w:val="en-US"/>
                              </w:rPr>
                              <w:t>Figure 1: Several DL beams are received by only</w:t>
                            </w:r>
                            <w:r>
                              <w:rPr>
                                <w:rFonts w:ascii="Times New Roman" w:hAnsi="Times New Roman" w:cs="Times New Roman"/>
                                <w:color w:val="auto"/>
                                <w:sz w:val="22"/>
                                <w:lang w:val="en-US"/>
                              </w:rPr>
                              <w:t xml:space="preserve"> a</w:t>
                            </w:r>
                            <w:r w:rsidRPr="003174C1">
                              <w:rPr>
                                <w:rFonts w:ascii="Times New Roman" w:hAnsi="Times New Roman" w:cs="Times New Roman"/>
                                <w:color w:val="auto"/>
                                <w:sz w:val="22"/>
                                <w:lang w:val="en-US"/>
                              </w:rPr>
                              <w:t xml:space="preserve"> few panels at the UE. Without UE panel/port-specific reception knowledge, the </w:t>
                            </w:r>
                            <w:proofErr w:type="spellStart"/>
                            <w:r w:rsidRPr="003174C1">
                              <w:rPr>
                                <w:rFonts w:ascii="Times New Roman" w:hAnsi="Times New Roman" w:cs="Times New Roman"/>
                                <w:color w:val="auto"/>
                                <w:sz w:val="22"/>
                                <w:lang w:val="en-US"/>
                              </w:rPr>
                              <w:t>gNB</w:t>
                            </w:r>
                            <w:proofErr w:type="spellEnd"/>
                            <w:r w:rsidRPr="003174C1">
                              <w:rPr>
                                <w:rFonts w:ascii="Times New Roman" w:hAnsi="Times New Roman" w:cs="Times New Roman"/>
                                <w:color w:val="auto"/>
                                <w:sz w:val="22"/>
                                <w:lang w:val="en-US"/>
                              </w:rPr>
                              <w:t xml:space="preserve"> triggers SRS with respect to multiple</w:t>
                            </w:r>
                            <w:r w:rsidRPr="002911DC">
                              <w:rPr>
                                <w:rFonts w:ascii="Times New Roman" w:hAnsi="Times New Roman" w:cs="Times New Roman"/>
                                <w:color w:val="auto"/>
                                <w:sz w:val="22"/>
                                <w:lang w:val="en-US"/>
                              </w:rPr>
                              <w:t>/all</w:t>
                            </w:r>
                            <w:r w:rsidRPr="003174C1">
                              <w:rPr>
                                <w:rFonts w:ascii="Times New Roman" w:hAnsi="Times New Roman" w:cs="Times New Roman"/>
                                <w:color w:val="auto"/>
                                <w:sz w:val="22"/>
                                <w:lang w:val="en-US"/>
                              </w:rPr>
                              <w:t xml:space="preserve"> panels.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A803621" id="Textfeld 74" o:spid="_x0000_s1044" type="#_x0000_t202" style="position:absolute;left:0;text-align:left;margin-left:31.35pt;margin-top:20.5pt;width:389.3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" stroked="f">
                <v:textbox style="mso-fit-shape-to-text:t" inset="0,0,0,0">
                  <w:txbxContent>
                    <w:p w:rsidR="00243B71" w:rsidRPr="00F844B7" w:rsidRDefault="00243B71" w:rsidP="00243B71">
                      <w:pPr>
                        <w:pStyle w:val="Caption"/>
                        <w:jc w:val="center"/>
                        <w:rPr>
                          <w:rFonts w:ascii="Times New Roman" w:eastAsia="MS Mincho" w:hAnsi="Times New Roman" w:cs="Times New Roman"/>
                          <w:noProof/>
                          <w:sz w:val="22"/>
                          <w:lang w:val="en-US"/>
                        </w:rPr>
                      </w:pPr>
                      <w:r w:rsidRPr="003174C1">
                        <w:rPr>
                          <w:rFonts w:ascii="Times New Roman" w:hAnsi="Times New Roman" w:cs="Times New Roman"/>
                          <w:color w:val="auto"/>
                          <w:sz w:val="22"/>
                          <w:lang w:val="en-US"/>
                        </w:rPr>
                        <w:t>Figure 1: Several DL beams are received by only</w:t>
                      </w:r>
                      <w:r>
                        <w:rPr>
                          <w:rFonts w:ascii="Times New Roman" w:hAnsi="Times New Roman" w:cs="Times New Roman"/>
                          <w:color w:val="auto"/>
                          <w:sz w:val="22"/>
                          <w:lang w:val="en-US"/>
                        </w:rPr>
                        <w:t xml:space="preserve"> a</w:t>
                      </w:r>
                      <w:r w:rsidRPr="003174C1">
                        <w:rPr>
                          <w:rFonts w:ascii="Times New Roman" w:hAnsi="Times New Roman" w:cs="Times New Roman"/>
                          <w:color w:val="auto"/>
                          <w:sz w:val="22"/>
                          <w:lang w:val="en-US"/>
                        </w:rPr>
                        <w:t xml:space="preserve"> few panels at the UE. Without UE panel/port-specific reception knowledge, the </w:t>
                      </w:r>
                      <w:proofErr w:type="spellStart"/>
                      <w:r w:rsidRPr="003174C1">
                        <w:rPr>
                          <w:rFonts w:ascii="Times New Roman" w:hAnsi="Times New Roman" w:cs="Times New Roman"/>
                          <w:color w:val="auto"/>
                          <w:sz w:val="22"/>
                          <w:lang w:val="en-US"/>
                        </w:rPr>
                        <w:t>gNB</w:t>
                      </w:r>
                      <w:proofErr w:type="spellEnd"/>
                      <w:r w:rsidRPr="003174C1">
                        <w:rPr>
                          <w:rFonts w:ascii="Times New Roman" w:hAnsi="Times New Roman" w:cs="Times New Roman"/>
                          <w:color w:val="auto"/>
                          <w:sz w:val="22"/>
                          <w:lang w:val="en-US"/>
                        </w:rPr>
                        <w:t xml:space="preserve"> triggers SRS with respect to multiple</w:t>
                      </w:r>
                      <w:r w:rsidRPr="002911DC">
                        <w:rPr>
                          <w:rFonts w:ascii="Times New Roman" w:hAnsi="Times New Roman" w:cs="Times New Roman"/>
                          <w:color w:val="auto"/>
                          <w:sz w:val="22"/>
                          <w:lang w:val="en-US"/>
                        </w:rPr>
                        <w:t>/all</w:t>
                      </w:r>
                      <w:r w:rsidRPr="003174C1">
                        <w:rPr>
                          <w:rFonts w:ascii="Times New Roman" w:hAnsi="Times New Roman" w:cs="Times New Roman"/>
                          <w:color w:val="auto"/>
                          <w:sz w:val="22"/>
                          <w:lang w:val="en-US"/>
                        </w:rPr>
                        <w:t xml:space="preserve"> panels.</w:t>
                      </w:r>
                    </w:p>
                  </w:txbxContent>
                </v:textbox>
              </v:shape>
            </w:pict>
          </mc:Fallback>
        </mc:AlternateContent>
      </w: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spacing w:line="276" w:lineRule="auto"/>
        <w:ind w:left="360"/>
        <w:jc w:val="both"/>
        <w:rPr>
          <w:rFonts w:ascii="Times New Roman" w:hAnsi="Times New Roman" w:cs="Times New Roman"/>
          <w:b/>
          <w:i/>
          <w:sz w:val="22"/>
          <w:u w:val="single"/>
          <w:lang w:val="en-US"/>
        </w:rPr>
      </w:pPr>
    </w:p>
    <w:p w:rsidR="00243B71" w:rsidRPr="0062517E" w:rsidRDefault="00243B71" w:rsidP="00243B71">
      <w:pPr>
        <w:spacing w:line="276" w:lineRule="auto"/>
        <w:ind w:left="360"/>
        <w:jc w:val="both"/>
        <w:rPr>
          <w:rFonts w:ascii="Times New Roman" w:hAnsi="Times New Roman" w:cs="Times New Roman"/>
          <w:b/>
          <w:i/>
          <w:sz w:val="22"/>
          <w:u w:val="single"/>
          <w:lang w:val="en-US"/>
        </w:rPr>
      </w:pPr>
    </w:p>
    <w:p w:rsidR="00243B71" w:rsidRPr="0062517E" w:rsidRDefault="00243B71" w:rsidP="00243B71">
      <w:pPr>
        <w:spacing w:line="276" w:lineRule="auto"/>
        <w:ind w:left="360"/>
        <w:jc w:val="both"/>
        <w:rPr>
          <w:rFonts w:ascii="Times New Roman" w:hAnsi="Times New Roman" w:cs="Times New Roman"/>
          <w:b/>
          <w:i/>
          <w:sz w:val="22"/>
          <w:u w:val="single"/>
          <w:lang w:val="en-US"/>
        </w:rPr>
      </w:pPr>
    </w:p>
    <w:p w:rsidR="00D15AA4" w:rsidRDefault="00D15AA4" w:rsidP="00243B71">
      <w:pPr>
        <w:spacing w:line="276" w:lineRule="auto"/>
        <w:ind w:left="360"/>
        <w:jc w:val="both"/>
        <w:rPr>
          <w:rFonts w:ascii="Times New Roman" w:hAnsi="Times New Roman" w:cs="Times New Roman"/>
          <w:b/>
          <w:i/>
          <w:sz w:val="22"/>
          <w:lang w:val="en-US"/>
        </w:rPr>
      </w:pPr>
      <w:r w:rsidRPr="0032764C">
        <w:rPr>
          <w:rFonts w:ascii="Times New Roman" w:hAnsi="Times New Roman" w:cs="Times New Roman"/>
          <w:b/>
          <w:i/>
          <w:sz w:val="22"/>
          <w:lang w:val="en-US"/>
        </w:rPr>
        <w:t>Observation 2</w:t>
      </w:r>
      <w:r w:rsidR="00243B71" w:rsidRPr="0032764C">
        <w:rPr>
          <w:rFonts w:ascii="Times New Roman" w:hAnsi="Times New Roman" w:cs="Times New Roman"/>
          <w:b/>
          <w:i/>
          <w:sz w:val="22"/>
          <w:lang w:val="en-US"/>
        </w:rPr>
        <w:t xml:space="preserve">: </w:t>
      </w:r>
      <w:r w:rsidR="00243B71">
        <w:rPr>
          <w:rFonts w:ascii="Times New Roman" w:hAnsi="Times New Roman" w:cs="Times New Roman"/>
          <w:b/>
          <w:i/>
          <w:sz w:val="22"/>
          <w:lang w:val="en-US"/>
        </w:rPr>
        <w:t>The r</w:t>
      </w:r>
      <w:r w:rsidR="00243B71" w:rsidRPr="0062517E">
        <w:rPr>
          <w:rFonts w:ascii="Times New Roman" w:hAnsi="Times New Roman" w:cs="Times New Roman"/>
          <w:b/>
          <w:i/>
          <w:sz w:val="22"/>
          <w:lang w:val="en-US"/>
        </w:rPr>
        <w:t xml:space="preserve">eporting </w:t>
      </w:r>
      <w:r w:rsidR="00243B71">
        <w:rPr>
          <w:rFonts w:ascii="Times New Roman" w:hAnsi="Times New Roman" w:cs="Times New Roman"/>
          <w:b/>
          <w:i/>
          <w:sz w:val="22"/>
          <w:lang w:val="en-US"/>
        </w:rPr>
        <w:t xml:space="preserve">of </w:t>
      </w:r>
      <w:r w:rsidR="00243B71" w:rsidRPr="0062517E">
        <w:rPr>
          <w:rFonts w:ascii="Times New Roman" w:hAnsi="Times New Roman" w:cs="Times New Roman"/>
          <w:b/>
          <w:i/>
          <w:sz w:val="22"/>
          <w:lang w:val="en-US"/>
        </w:rPr>
        <w:t xml:space="preserve">UE panel/port-specific information in the DL beam report may have the following advantages: </w:t>
      </w:r>
    </w:p>
    <w:p w:rsidR="00D15AA4" w:rsidRPr="00D15AA4" w:rsidRDefault="00D15AA4" w:rsidP="00D15AA4">
      <w:pPr>
        <w:pStyle w:val="ListParagraph"/>
        <w:numPr>
          <w:ilvl w:val="0"/>
          <w:numId w:val="17"/>
        </w:numPr>
        <w:jc w:val="both"/>
        <w:rPr>
          <w:rFonts w:ascii="Times New Roman" w:hAnsi="Times New Roman" w:cs="Times New Roman"/>
          <w:b/>
          <w:i/>
        </w:rPr>
      </w:pPr>
      <w:r>
        <w:rPr>
          <w:rFonts w:ascii="Times New Roman" w:hAnsi="Times New Roman" w:cs="Times New Roman"/>
          <w:b/>
          <w:i/>
        </w:rPr>
        <w:t>R</w:t>
      </w:r>
      <w:r w:rsidR="00243B71" w:rsidRPr="00D15AA4">
        <w:rPr>
          <w:rFonts w:ascii="Times New Roman" w:hAnsi="Times New Roman" w:cs="Times New Roman"/>
          <w:b/>
          <w:i/>
        </w:rPr>
        <w:t>eduction of UL SRS transmission overhead and reduction of latency for th</w:t>
      </w:r>
      <w:r>
        <w:rPr>
          <w:rFonts w:ascii="Times New Roman" w:hAnsi="Times New Roman" w:cs="Times New Roman"/>
          <w:b/>
          <w:i/>
        </w:rPr>
        <w:t>e UL beam management procedure.</w:t>
      </w:r>
    </w:p>
    <w:p w:rsidR="00243B71" w:rsidRPr="00D15AA4" w:rsidRDefault="00D15AA4" w:rsidP="00D15AA4">
      <w:pPr>
        <w:pStyle w:val="ListParagraph"/>
        <w:numPr>
          <w:ilvl w:val="0"/>
          <w:numId w:val="17"/>
        </w:numPr>
        <w:jc w:val="both"/>
        <w:rPr>
          <w:rFonts w:ascii="Times New Roman" w:hAnsi="Times New Roman" w:cs="Times New Roman"/>
          <w:b/>
          <w:i/>
        </w:rPr>
      </w:pPr>
      <w:r>
        <w:rPr>
          <w:rFonts w:ascii="Times New Roman" w:hAnsi="Times New Roman" w:cs="Times New Roman"/>
          <w:b/>
          <w:i/>
        </w:rPr>
        <w:t>O</w:t>
      </w:r>
      <w:r w:rsidR="00243B71" w:rsidRPr="00D15AA4">
        <w:rPr>
          <w:rFonts w:ascii="Times New Roman" w:hAnsi="Times New Roman" w:cs="Times New Roman"/>
          <w:b/>
          <w:i/>
        </w:rPr>
        <w:t>ptimization of UE’s power consumption by minimizing the number of UE panels used for UL transmission.</w:t>
      </w:r>
    </w:p>
    <w:p w:rsidR="00A160A2" w:rsidRDefault="00243B71" w:rsidP="00243B71">
      <w:pPr>
        <w:spacing w:line="276" w:lineRule="auto"/>
        <w:ind w:left="360"/>
        <w:jc w:val="both"/>
        <w:rPr>
          <w:rFonts w:ascii="Times New Roman" w:hAnsi="Times New Roman" w:cs="Times New Roman"/>
          <w:sz w:val="22"/>
          <w:lang w:val="en-US"/>
        </w:rPr>
      </w:pPr>
      <w:r w:rsidRPr="0062517E">
        <w:rPr>
          <w:rFonts w:ascii="Times New Roman" w:hAnsi="Times New Roman" w:cs="Times New Roman"/>
          <w:sz w:val="22"/>
          <w:lang w:val="en-US"/>
        </w:rPr>
        <w:t xml:space="preserve">As discussed in the previous sub-section, </w:t>
      </w:r>
      <w:r w:rsidR="00FA7D39">
        <w:rPr>
          <w:rFonts w:ascii="Times New Roman" w:hAnsi="Times New Roman" w:cs="Times New Roman"/>
          <w:sz w:val="22"/>
          <w:lang w:val="en-US"/>
        </w:rPr>
        <w:t xml:space="preserve">using the SRS resource set ID as the identifier of a UE panel or a set of UE ports, shall </w:t>
      </w:r>
      <w:r w:rsidR="00A160A2">
        <w:rPr>
          <w:rFonts w:ascii="Times New Roman" w:hAnsi="Times New Roman" w:cs="Times New Roman"/>
          <w:sz w:val="22"/>
          <w:lang w:val="en-US"/>
        </w:rPr>
        <w:t xml:space="preserve">pave the way for UE-panel-specific power control and implicit identification of a UE panel without additional RRC parameters. The UE panel/port information can be indicated in two different ways in a way to reduce UL sounding overhead and latency: </w:t>
      </w:r>
    </w:p>
    <w:p w:rsidR="00A160A2" w:rsidRPr="00AC0E5E" w:rsidRDefault="00A160A2" w:rsidP="00AC0E5E">
      <w:pPr>
        <w:pStyle w:val="ListParagraph"/>
        <w:numPr>
          <w:ilvl w:val="0"/>
          <w:numId w:val="18"/>
        </w:numPr>
        <w:jc w:val="both"/>
        <w:rPr>
          <w:rFonts w:ascii="Times New Roman" w:hAnsi="Times New Roman" w:cs="Times New Roman"/>
        </w:rPr>
      </w:pPr>
      <w:r w:rsidRPr="00AC0E5E">
        <w:rPr>
          <w:rFonts w:ascii="Times New Roman" w:hAnsi="Times New Roman" w:cs="Times New Roman"/>
        </w:rPr>
        <w:t xml:space="preserve">The </w:t>
      </w:r>
      <w:r w:rsidR="00243B71" w:rsidRPr="00AC0E5E">
        <w:rPr>
          <w:rFonts w:ascii="Times New Roman" w:hAnsi="Times New Roman" w:cs="Times New Roman"/>
        </w:rPr>
        <w:t>antenna port(s)</w:t>
      </w:r>
      <w:r w:rsidRPr="00AC0E5E">
        <w:rPr>
          <w:rFonts w:ascii="Times New Roman" w:hAnsi="Times New Roman" w:cs="Times New Roman"/>
        </w:rPr>
        <w:t>/panel(s)</w:t>
      </w:r>
      <w:r w:rsidR="00243B71" w:rsidRPr="00AC0E5E">
        <w:rPr>
          <w:rFonts w:ascii="Times New Roman" w:hAnsi="Times New Roman" w:cs="Times New Roman"/>
        </w:rPr>
        <w:t xml:space="preserve"> receiving the DL beam might be indicated to the </w:t>
      </w:r>
      <w:proofErr w:type="spellStart"/>
      <w:r w:rsidR="00243B71" w:rsidRPr="00AC0E5E">
        <w:rPr>
          <w:rFonts w:ascii="Times New Roman" w:hAnsi="Times New Roman" w:cs="Times New Roman"/>
        </w:rPr>
        <w:t>gNB</w:t>
      </w:r>
      <w:proofErr w:type="spellEnd"/>
      <w:r w:rsidR="00243B71" w:rsidRPr="00AC0E5E">
        <w:rPr>
          <w:rFonts w:ascii="Times New Roman" w:hAnsi="Times New Roman" w:cs="Times New Roman"/>
        </w:rPr>
        <w:t xml:space="preserve"> in the DL beam report using the ID of the SRS resource </w:t>
      </w:r>
      <w:r w:rsidRPr="00AC0E5E">
        <w:rPr>
          <w:rFonts w:ascii="Times New Roman" w:hAnsi="Times New Roman" w:cs="Times New Roman"/>
        </w:rPr>
        <w:t xml:space="preserve">set </w:t>
      </w:r>
      <w:r w:rsidR="00243B71" w:rsidRPr="00AC0E5E">
        <w:rPr>
          <w:rFonts w:ascii="Times New Roman" w:hAnsi="Times New Roman" w:cs="Times New Roman"/>
        </w:rPr>
        <w:t xml:space="preserve">that is transmitted from the same ports. The </w:t>
      </w:r>
      <w:r w:rsidR="00243B71" w:rsidRPr="00AC0E5E">
        <w:rPr>
          <w:rFonts w:ascii="Times New Roman" w:hAnsi="Times New Roman" w:cs="Times New Roman"/>
          <w:i/>
        </w:rPr>
        <w:t>SRS-</w:t>
      </w:r>
      <w:proofErr w:type="spellStart"/>
      <w:r w:rsidR="00243B71" w:rsidRPr="00AC0E5E">
        <w:rPr>
          <w:rFonts w:ascii="Times New Roman" w:hAnsi="Times New Roman" w:cs="Times New Roman"/>
          <w:i/>
        </w:rPr>
        <w:t>Resource</w:t>
      </w:r>
      <w:r w:rsidRPr="00AC0E5E">
        <w:rPr>
          <w:rFonts w:ascii="Times New Roman" w:hAnsi="Times New Roman" w:cs="Times New Roman"/>
          <w:i/>
        </w:rPr>
        <w:t>Set</w:t>
      </w:r>
      <w:r w:rsidR="00243B71" w:rsidRPr="00AC0E5E">
        <w:rPr>
          <w:rFonts w:ascii="Times New Roman" w:hAnsi="Times New Roman" w:cs="Times New Roman"/>
          <w:i/>
        </w:rPr>
        <w:t>I</w:t>
      </w:r>
      <w:r w:rsidRPr="00AC0E5E">
        <w:rPr>
          <w:rFonts w:ascii="Times New Roman" w:hAnsi="Times New Roman" w:cs="Times New Roman"/>
          <w:i/>
        </w:rPr>
        <w:t>d</w:t>
      </w:r>
      <w:proofErr w:type="spellEnd"/>
      <w:r w:rsidR="00243B71" w:rsidRPr="00AC0E5E">
        <w:rPr>
          <w:rFonts w:ascii="Times New Roman" w:hAnsi="Times New Roman" w:cs="Times New Roman"/>
        </w:rPr>
        <w:t xml:space="preserve"> values obtained from the DL CSI/beam report may be used by the </w:t>
      </w:r>
      <w:proofErr w:type="spellStart"/>
      <w:r w:rsidR="00243B71" w:rsidRPr="00AC0E5E">
        <w:rPr>
          <w:rFonts w:ascii="Times New Roman" w:hAnsi="Times New Roman" w:cs="Times New Roman"/>
        </w:rPr>
        <w:t>gNB</w:t>
      </w:r>
      <w:proofErr w:type="spellEnd"/>
      <w:r w:rsidR="00243B71" w:rsidRPr="00AC0E5E">
        <w:rPr>
          <w:rFonts w:ascii="Times New Roman" w:hAnsi="Times New Roman" w:cs="Times New Roman"/>
        </w:rPr>
        <w:t xml:space="preserve"> to schedule only specific SRS resource set(s) (the resource sets that contain the reported SRS resources) for UL sounding</w:t>
      </w:r>
      <w:r w:rsidRPr="00AC0E5E">
        <w:rPr>
          <w:rFonts w:ascii="Times New Roman" w:hAnsi="Times New Roman" w:cs="Times New Roman"/>
        </w:rPr>
        <w:t>.</w:t>
      </w:r>
    </w:p>
    <w:p w:rsidR="00243B71" w:rsidRPr="00AC0E5E" w:rsidRDefault="00A160A2" w:rsidP="00AC0E5E">
      <w:pPr>
        <w:pStyle w:val="ListParagraph"/>
        <w:numPr>
          <w:ilvl w:val="0"/>
          <w:numId w:val="18"/>
        </w:numPr>
        <w:jc w:val="both"/>
        <w:rPr>
          <w:rFonts w:ascii="Times New Roman" w:hAnsi="Times New Roman" w:cs="Times New Roman"/>
        </w:rPr>
      </w:pPr>
      <w:r w:rsidRPr="00AC0E5E">
        <w:rPr>
          <w:rFonts w:ascii="Times New Roman" w:hAnsi="Times New Roman" w:cs="Times New Roman"/>
        </w:rPr>
        <w:t xml:space="preserve">The UE panel/port information may also be the ID of an SRS resource that is indicated along with a DL beam. The reported </w:t>
      </w:r>
      <w:r w:rsidRPr="00AC0E5E">
        <w:rPr>
          <w:rFonts w:ascii="Times New Roman" w:hAnsi="Times New Roman" w:cs="Times New Roman"/>
          <w:i/>
        </w:rPr>
        <w:t>SRS-</w:t>
      </w:r>
      <w:proofErr w:type="spellStart"/>
      <w:r w:rsidRPr="00AC0E5E">
        <w:rPr>
          <w:rFonts w:ascii="Times New Roman" w:hAnsi="Times New Roman" w:cs="Times New Roman"/>
          <w:i/>
        </w:rPr>
        <w:t>ResourceId</w:t>
      </w:r>
      <w:proofErr w:type="spellEnd"/>
      <w:r w:rsidRPr="00AC0E5E">
        <w:rPr>
          <w:rFonts w:ascii="Times New Roman" w:hAnsi="Times New Roman" w:cs="Times New Roman"/>
        </w:rPr>
        <w:t xml:space="preserve"> value may correspond to the SRS resource associated with the same port(s) as the one receiving the DL beam. This information is particularly useful when beam correspondence is </w:t>
      </w:r>
      <w:r w:rsidR="00AC0E5E" w:rsidRPr="00AC0E5E">
        <w:rPr>
          <w:rFonts w:ascii="Times New Roman" w:hAnsi="Times New Roman" w:cs="Times New Roman"/>
        </w:rPr>
        <w:t xml:space="preserve">possible at the UE </w:t>
      </w:r>
      <w:r w:rsidRPr="00AC0E5E">
        <w:rPr>
          <w:rFonts w:ascii="Times New Roman" w:hAnsi="Times New Roman" w:cs="Times New Roman"/>
        </w:rPr>
        <w:t xml:space="preserve">where the </w:t>
      </w:r>
      <w:proofErr w:type="spellStart"/>
      <w:r w:rsidRPr="00AC0E5E">
        <w:rPr>
          <w:rFonts w:ascii="Times New Roman" w:hAnsi="Times New Roman" w:cs="Times New Roman"/>
        </w:rPr>
        <w:t>gNB</w:t>
      </w:r>
      <w:proofErr w:type="spellEnd"/>
      <w:r w:rsidRPr="00AC0E5E">
        <w:rPr>
          <w:rFonts w:ascii="Times New Roman" w:hAnsi="Times New Roman" w:cs="Times New Roman"/>
        </w:rPr>
        <w:t xml:space="preserve"> may directly schedule the PUSCH transmission with a </w:t>
      </w:r>
      <w:proofErr w:type="gramStart"/>
      <w:r w:rsidRPr="00AC0E5E">
        <w:rPr>
          <w:rFonts w:ascii="Times New Roman" w:hAnsi="Times New Roman" w:cs="Times New Roman"/>
        </w:rPr>
        <w:t>particular SRS</w:t>
      </w:r>
      <w:proofErr w:type="gramEnd"/>
      <w:r w:rsidRPr="00AC0E5E">
        <w:rPr>
          <w:rFonts w:ascii="Times New Roman" w:hAnsi="Times New Roman" w:cs="Times New Roman"/>
        </w:rPr>
        <w:t xml:space="preserve"> resource </w:t>
      </w:r>
      <w:r w:rsidR="00AC0E5E" w:rsidRPr="00AC0E5E">
        <w:rPr>
          <w:rFonts w:ascii="Times New Roman" w:hAnsi="Times New Roman" w:cs="Times New Roman"/>
        </w:rPr>
        <w:t xml:space="preserve">along with a </w:t>
      </w:r>
      <w:proofErr w:type="spellStart"/>
      <w:r w:rsidR="00243B71" w:rsidRPr="00AC0E5E">
        <w:rPr>
          <w:rFonts w:ascii="Times New Roman" w:hAnsi="Times New Roman" w:cs="Times New Roman"/>
          <w:i/>
        </w:rPr>
        <w:t>SpatialRelationInfo</w:t>
      </w:r>
      <w:proofErr w:type="spellEnd"/>
      <w:r w:rsidR="00243B71" w:rsidRPr="00AC0E5E">
        <w:rPr>
          <w:rFonts w:ascii="Times New Roman" w:hAnsi="Times New Roman" w:cs="Times New Roman"/>
        </w:rPr>
        <w:t xml:space="preserve"> configuration </w:t>
      </w:r>
      <w:r w:rsidR="00AC0E5E" w:rsidRPr="00AC0E5E">
        <w:rPr>
          <w:rFonts w:ascii="Times New Roman" w:hAnsi="Times New Roman" w:cs="Times New Roman"/>
        </w:rPr>
        <w:t>that associates the reported DL beam and the SRS resource, without performing UL sounding.</w:t>
      </w:r>
    </w:p>
    <w:p w:rsidR="00E41B05" w:rsidRPr="00E41B05" w:rsidRDefault="00243B71" w:rsidP="00FC4E0B">
      <w:pPr>
        <w:spacing w:line="276" w:lineRule="auto"/>
        <w:ind w:left="360"/>
        <w:jc w:val="both"/>
        <w:rPr>
          <w:rFonts w:ascii="Times New Roman" w:hAnsi="Times New Roman" w:cs="Times New Roman"/>
          <w:b/>
          <w:i/>
          <w:sz w:val="22"/>
          <w:lang w:val="en-US"/>
        </w:rPr>
      </w:pPr>
      <w:r w:rsidRPr="00387E69">
        <w:rPr>
          <w:rFonts w:ascii="Times New Roman" w:hAnsi="Times New Roman" w:cs="Times New Roman"/>
          <w:b/>
          <w:i/>
          <w:sz w:val="22"/>
          <w:lang w:val="en-US"/>
        </w:rPr>
        <w:t xml:space="preserve">Proposal </w:t>
      </w:r>
      <w:r w:rsidR="00AC0E5E" w:rsidRPr="00387E69">
        <w:rPr>
          <w:rFonts w:ascii="Times New Roman" w:hAnsi="Times New Roman" w:cs="Times New Roman"/>
          <w:b/>
          <w:i/>
          <w:sz w:val="22"/>
          <w:lang w:val="en-US"/>
        </w:rPr>
        <w:t>3</w:t>
      </w:r>
      <w:r w:rsidRPr="00387E69">
        <w:rPr>
          <w:rFonts w:ascii="Times New Roman" w:hAnsi="Times New Roman" w:cs="Times New Roman"/>
          <w:b/>
          <w:i/>
          <w:sz w:val="22"/>
          <w:lang w:val="en-US"/>
        </w:rPr>
        <w:t>:</w:t>
      </w:r>
      <w:r w:rsidRPr="0062517E">
        <w:rPr>
          <w:rFonts w:ascii="Times New Roman" w:hAnsi="Times New Roman" w:cs="Times New Roman"/>
          <w:b/>
          <w:i/>
          <w:sz w:val="22"/>
          <w:lang w:val="en-US"/>
        </w:rPr>
        <w:t xml:space="preserve"> UE reception information </w:t>
      </w:r>
      <w:r w:rsidR="00AC0E5E">
        <w:rPr>
          <w:rFonts w:ascii="Times New Roman" w:hAnsi="Times New Roman" w:cs="Times New Roman"/>
          <w:b/>
          <w:i/>
          <w:sz w:val="22"/>
          <w:lang w:val="en-US"/>
        </w:rPr>
        <w:t>shall be reported during a</w:t>
      </w:r>
      <w:r w:rsidRPr="0062517E">
        <w:rPr>
          <w:rFonts w:ascii="Times New Roman" w:hAnsi="Times New Roman" w:cs="Times New Roman"/>
          <w:b/>
          <w:i/>
          <w:sz w:val="22"/>
          <w:lang w:val="en-US"/>
        </w:rPr>
        <w:t xml:space="preserve"> DL CSI or beam report</w:t>
      </w:r>
      <w:r w:rsidR="00AC0E5E">
        <w:rPr>
          <w:rFonts w:ascii="Times New Roman" w:hAnsi="Times New Roman" w:cs="Times New Roman"/>
          <w:b/>
          <w:i/>
          <w:sz w:val="22"/>
          <w:lang w:val="en-US"/>
        </w:rPr>
        <w:t>ing instance</w:t>
      </w:r>
      <w:r w:rsidR="002C0EFF">
        <w:rPr>
          <w:rFonts w:ascii="Times New Roman" w:hAnsi="Times New Roman" w:cs="Times New Roman"/>
          <w:b/>
          <w:i/>
          <w:sz w:val="22"/>
          <w:lang w:val="en-US"/>
        </w:rPr>
        <w:t xml:space="preserve"> </w:t>
      </w:r>
      <w:r w:rsidR="008E171D">
        <w:rPr>
          <w:rFonts w:ascii="Times New Roman" w:hAnsi="Times New Roman" w:cs="Times New Roman"/>
          <w:b/>
          <w:i/>
          <w:sz w:val="22"/>
          <w:lang w:val="en-US"/>
        </w:rPr>
        <w:t>to aid</w:t>
      </w:r>
      <w:r w:rsidR="002C0EFF">
        <w:rPr>
          <w:rFonts w:ascii="Times New Roman" w:hAnsi="Times New Roman" w:cs="Times New Roman"/>
          <w:b/>
          <w:i/>
          <w:sz w:val="22"/>
          <w:lang w:val="en-US"/>
        </w:rPr>
        <w:t xml:space="preserve"> the </w:t>
      </w:r>
      <w:proofErr w:type="spellStart"/>
      <w:r w:rsidR="002C0EFF">
        <w:rPr>
          <w:rFonts w:ascii="Times New Roman" w:hAnsi="Times New Roman" w:cs="Times New Roman"/>
          <w:b/>
          <w:i/>
          <w:sz w:val="22"/>
          <w:lang w:val="en-US"/>
        </w:rPr>
        <w:t>gNB</w:t>
      </w:r>
      <w:proofErr w:type="spellEnd"/>
      <w:r w:rsidR="002C0EFF">
        <w:rPr>
          <w:rFonts w:ascii="Times New Roman" w:hAnsi="Times New Roman" w:cs="Times New Roman"/>
          <w:b/>
          <w:i/>
          <w:sz w:val="22"/>
          <w:lang w:val="en-US"/>
        </w:rPr>
        <w:t xml:space="preserve"> to </w:t>
      </w:r>
      <w:r w:rsidR="002B5F48">
        <w:rPr>
          <w:rFonts w:ascii="Times New Roman" w:hAnsi="Times New Roman" w:cs="Times New Roman"/>
          <w:b/>
          <w:i/>
          <w:sz w:val="22"/>
          <w:lang w:val="en-US"/>
        </w:rPr>
        <w:t xml:space="preserve">perform </w:t>
      </w:r>
      <w:r w:rsidR="002C0EFF">
        <w:rPr>
          <w:rFonts w:ascii="Times New Roman" w:hAnsi="Times New Roman" w:cs="Times New Roman"/>
          <w:b/>
          <w:i/>
          <w:sz w:val="22"/>
          <w:lang w:val="en-US"/>
        </w:rPr>
        <w:t xml:space="preserve">UL sounding </w:t>
      </w:r>
      <w:r w:rsidR="002B5F48">
        <w:rPr>
          <w:rFonts w:ascii="Times New Roman" w:hAnsi="Times New Roman" w:cs="Times New Roman"/>
          <w:b/>
          <w:i/>
          <w:sz w:val="22"/>
          <w:lang w:val="en-US"/>
        </w:rPr>
        <w:t xml:space="preserve">with specific SRS resource set(s) </w:t>
      </w:r>
      <w:r w:rsidR="002C0EFF">
        <w:rPr>
          <w:rFonts w:ascii="Times New Roman" w:hAnsi="Times New Roman" w:cs="Times New Roman"/>
          <w:b/>
          <w:i/>
          <w:sz w:val="22"/>
          <w:lang w:val="en-US"/>
        </w:rPr>
        <w:t xml:space="preserve">or </w:t>
      </w:r>
      <w:r w:rsidR="002B5F48">
        <w:rPr>
          <w:rFonts w:ascii="Times New Roman" w:hAnsi="Times New Roman" w:cs="Times New Roman"/>
          <w:b/>
          <w:i/>
          <w:sz w:val="22"/>
          <w:lang w:val="en-US"/>
        </w:rPr>
        <w:t xml:space="preserve">configure </w:t>
      </w:r>
      <w:proofErr w:type="spellStart"/>
      <w:r w:rsidR="002C0EFF">
        <w:rPr>
          <w:rFonts w:ascii="Times New Roman" w:hAnsi="Times New Roman" w:cs="Times New Roman"/>
          <w:b/>
          <w:i/>
          <w:sz w:val="22"/>
          <w:lang w:val="en-US"/>
        </w:rPr>
        <w:t>SpatialRelationInfo</w:t>
      </w:r>
      <w:proofErr w:type="spellEnd"/>
      <w:r w:rsidR="00AC0E5E">
        <w:rPr>
          <w:rFonts w:ascii="Times New Roman" w:hAnsi="Times New Roman" w:cs="Times New Roman"/>
          <w:b/>
          <w:i/>
          <w:sz w:val="22"/>
          <w:lang w:val="en-US"/>
        </w:rPr>
        <w:t xml:space="preserve">. </w:t>
      </w:r>
      <w:r w:rsidR="00FC4E0B">
        <w:rPr>
          <w:rFonts w:ascii="Times New Roman" w:hAnsi="Times New Roman" w:cs="Times New Roman"/>
          <w:b/>
          <w:i/>
          <w:sz w:val="22"/>
          <w:lang w:val="en-US"/>
        </w:rPr>
        <w:t>SRS-</w:t>
      </w:r>
      <w:proofErr w:type="spellStart"/>
      <w:r w:rsidR="00FC4E0B">
        <w:rPr>
          <w:rFonts w:ascii="Times New Roman" w:hAnsi="Times New Roman" w:cs="Times New Roman"/>
          <w:b/>
          <w:i/>
          <w:sz w:val="22"/>
          <w:lang w:val="en-US"/>
        </w:rPr>
        <w:t>ResourceSetId</w:t>
      </w:r>
      <w:proofErr w:type="spellEnd"/>
      <w:r w:rsidR="00FC4E0B">
        <w:rPr>
          <w:rFonts w:ascii="Times New Roman" w:hAnsi="Times New Roman" w:cs="Times New Roman"/>
          <w:b/>
          <w:i/>
          <w:sz w:val="22"/>
          <w:lang w:val="en-US"/>
        </w:rPr>
        <w:t xml:space="preserve"> and SRS-</w:t>
      </w:r>
      <w:proofErr w:type="spellStart"/>
      <w:r w:rsidR="00FC4E0B">
        <w:rPr>
          <w:rFonts w:ascii="Times New Roman" w:hAnsi="Times New Roman" w:cs="Times New Roman"/>
          <w:b/>
          <w:i/>
          <w:sz w:val="22"/>
          <w:lang w:val="en-US"/>
        </w:rPr>
        <w:t>ResourceId</w:t>
      </w:r>
      <w:proofErr w:type="spellEnd"/>
      <w:r w:rsidR="00FC4E0B">
        <w:rPr>
          <w:rFonts w:ascii="Times New Roman" w:hAnsi="Times New Roman" w:cs="Times New Roman"/>
          <w:b/>
          <w:i/>
          <w:sz w:val="22"/>
          <w:lang w:val="en-US"/>
        </w:rPr>
        <w:t xml:space="preserve"> values </w:t>
      </w:r>
      <w:r w:rsidR="006F1ED5">
        <w:rPr>
          <w:rFonts w:ascii="Times New Roman" w:hAnsi="Times New Roman" w:cs="Times New Roman"/>
          <w:b/>
          <w:i/>
          <w:sz w:val="22"/>
          <w:lang w:val="en-US"/>
        </w:rPr>
        <w:t>shall</w:t>
      </w:r>
      <w:r w:rsidR="00FC4E0B">
        <w:rPr>
          <w:rFonts w:ascii="Times New Roman" w:hAnsi="Times New Roman" w:cs="Times New Roman"/>
          <w:b/>
          <w:i/>
          <w:sz w:val="22"/>
          <w:lang w:val="en-US"/>
        </w:rPr>
        <w:t xml:space="preserve"> be potential candidates for the same</w:t>
      </w:r>
      <w:r w:rsidR="00AB3B61">
        <w:rPr>
          <w:rFonts w:ascii="Times New Roman" w:hAnsi="Times New Roman" w:cs="Times New Roman"/>
          <w:b/>
          <w:i/>
          <w:sz w:val="22"/>
          <w:lang w:val="en-US"/>
        </w:rPr>
        <w:t xml:space="preserve"> when beam correspondence is applicable</w:t>
      </w:r>
      <w:r w:rsidR="00FC4E0B">
        <w:rPr>
          <w:rFonts w:ascii="Times New Roman" w:hAnsi="Times New Roman" w:cs="Times New Roman"/>
          <w:b/>
          <w:i/>
          <w:sz w:val="22"/>
          <w:lang w:val="en-US"/>
        </w:rPr>
        <w:t>.</w:t>
      </w:r>
    </w:p>
    <w:p w:rsidR="00243B71" w:rsidRPr="0062517E" w:rsidRDefault="00243B71" w:rsidP="00243B71">
      <w:pPr>
        <w:spacing w:line="276" w:lineRule="auto"/>
        <w:ind w:left="360"/>
        <w:jc w:val="both"/>
        <w:rPr>
          <w:rFonts w:ascii="Times New Roman" w:hAnsi="Times New Roman" w:cs="Times New Roman"/>
          <w:sz w:val="22"/>
          <w:lang w:val="en-US"/>
        </w:rPr>
      </w:pPr>
    </w:p>
    <w:p w:rsidR="00E41B05" w:rsidRDefault="006104B6" w:rsidP="0076059B">
      <w:pPr>
        <w:pStyle w:val="ListParagraph"/>
        <w:numPr>
          <w:ilvl w:val="0"/>
          <w:numId w:val="1"/>
        </w:numPr>
        <w:rPr>
          <w:rFonts w:ascii="Arial" w:hAnsi="Arial" w:cs="Arial"/>
          <w:b/>
          <w:sz w:val="28"/>
        </w:rPr>
      </w:pPr>
      <w:r>
        <w:rPr>
          <w:rFonts w:ascii="Arial" w:hAnsi="Arial" w:cs="Arial"/>
          <w:b/>
          <w:sz w:val="28"/>
        </w:rPr>
        <w:t>On UE panel activation/deactivation</w:t>
      </w:r>
    </w:p>
    <w:p w:rsidR="0076059B" w:rsidRPr="0076059B" w:rsidRDefault="0076059B" w:rsidP="0076059B">
      <w:pPr>
        <w:pStyle w:val="ListParagraph"/>
        <w:ind w:left="360"/>
        <w:rPr>
          <w:rFonts w:ascii="Arial" w:hAnsi="Arial" w:cs="Arial"/>
          <w:b/>
          <w:sz w:val="28"/>
        </w:rPr>
      </w:pPr>
    </w:p>
    <w:p w:rsidR="0076059B" w:rsidRDefault="0076059B" w:rsidP="00E41B05">
      <w:pPr>
        <w:pStyle w:val="ListParagraph"/>
        <w:ind w:left="360"/>
        <w:jc w:val="both"/>
        <w:rPr>
          <w:rFonts w:ascii="Times New Roman" w:hAnsi="Times New Roman" w:cs="Times New Roman"/>
        </w:rPr>
      </w:pPr>
      <w:r>
        <w:rPr>
          <w:rFonts w:ascii="Times New Roman" w:hAnsi="Times New Roman" w:cs="Times New Roman"/>
        </w:rPr>
        <w:t xml:space="preserve">In RAN1-AH-1901, </w:t>
      </w:r>
      <w:r w:rsidR="00311826">
        <w:rPr>
          <w:rFonts w:ascii="Times New Roman" w:hAnsi="Times New Roman" w:cs="Times New Roman"/>
        </w:rPr>
        <w:t xml:space="preserve">the </w:t>
      </w:r>
      <w:r>
        <w:rPr>
          <w:rFonts w:ascii="Times New Roman" w:hAnsi="Times New Roman" w:cs="Times New Roman"/>
        </w:rPr>
        <w:t>activation/deactivation of a UE panel was discussed</w:t>
      </w:r>
      <w:r w:rsidR="006453C1">
        <w:rPr>
          <w:rFonts w:ascii="Times New Roman" w:hAnsi="Times New Roman" w:cs="Times New Roman"/>
        </w:rPr>
        <w:t xml:space="preserve"> as part of the agenda item. </w:t>
      </w:r>
      <w:r w:rsidR="00DF7AE9">
        <w:rPr>
          <w:rFonts w:ascii="Times New Roman" w:hAnsi="Times New Roman" w:cs="Times New Roman"/>
        </w:rPr>
        <w:t xml:space="preserve">Activation/deactivation of a UE panel is important from the perspective of UE power saving. In Rel. 15, the decision to activate/deactivate a UE panel was left solely to the UE. The </w:t>
      </w:r>
      <w:proofErr w:type="spellStart"/>
      <w:r w:rsidR="00DF7AE9">
        <w:rPr>
          <w:rFonts w:ascii="Times New Roman" w:hAnsi="Times New Roman" w:cs="Times New Roman"/>
        </w:rPr>
        <w:t>gNB</w:t>
      </w:r>
      <w:proofErr w:type="spellEnd"/>
      <w:r w:rsidR="00DF7AE9">
        <w:rPr>
          <w:rFonts w:ascii="Times New Roman" w:hAnsi="Times New Roman" w:cs="Times New Roman"/>
        </w:rPr>
        <w:t xml:space="preserve"> was </w:t>
      </w:r>
      <w:r w:rsidR="00727F9C">
        <w:rPr>
          <w:rFonts w:ascii="Times New Roman" w:hAnsi="Times New Roman" w:cs="Times New Roman"/>
        </w:rPr>
        <w:t xml:space="preserve">not notified of it, </w:t>
      </w:r>
      <w:r w:rsidR="00DF7AE9">
        <w:rPr>
          <w:rFonts w:ascii="Times New Roman" w:hAnsi="Times New Roman" w:cs="Times New Roman"/>
        </w:rPr>
        <w:t xml:space="preserve">nor was the </w:t>
      </w:r>
      <w:proofErr w:type="spellStart"/>
      <w:r w:rsidR="00DF7AE9">
        <w:rPr>
          <w:rFonts w:ascii="Times New Roman" w:hAnsi="Times New Roman" w:cs="Times New Roman"/>
        </w:rPr>
        <w:t>gNB</w:t>
      </w:r>
      <w:proofErr w:type="spellEnd"/>
      <w:r w:rsidR="00DF7AE9">
        <w:rPr>
          <w:rFonts w:ascii="Times New Roman" w:hAnsi="Times New Roman" w:cs="Times New Roman"/>
        </w:rPr>
        <w:t xml:space="preserve"> able to direct the UE to activate/deactivate specific UE panels/Tx-Rx chains. From our perspective, the UE is in a better position to decide which panels to activate/deactivate. Unless use cases that require </w:t>
      </w:r>
      <w:proofErr w:type="spellStart"/>
      <w:r w:rsidR="00DF7AE9">
        <w:rPr>
          <w:rFonts w:ascii="Times New Roman" w:hAnsi="Times New Roman" w:cs="Times New Roman"/>
        </w:rPr>
        <w:t>gNB’s</w:t>
      </w:r>
      <w:proofErr w:type="spellEnd"/>
      <w:r w:rsidR="00DF7AE9">
        <w:rPr>
          <w:rFonts w:ascii="Times New Roman" w:hAnsi="Times New Roman" w:cs="Times New Roman"/>
        </w:rPr>
        <w:t xml:space="preserve"> direction to activate/deactivate panels can be defined, or a demonstration of the advantage of </w:t>
      </w:r>
      <w:proofErr w:type="spellStart"/>
      <w:r w:rsidR="00DF7AE9">
        <w:rPr>
          <w:rFonts w:ascii="Times New Roman" w:hAnsi="Times New Roman" w:cs="Times New Roman"/>
        </w:rPr>
        <w:t>gNB’s</w:t>
      </w:r>
      <w:proofErr w:type="spellEnd"/>
      <w:r w:rsidR="00DF7AE9">
        <w:rPr>
          <w:rFonts w:ascii="Times New Roman" w:hAnsi="Times New Roman" w:cs="Times New Roman"/>
        </w:rPr>
        <w:t xml:space="preserve"> knowledge of the state of the UE panels is available, UE panel activation/deactivation should be left completely to UE implementation</w:t>
      </w:r>
      <w:r w:rsidR="008E171D">
        <w:rPr>
          <w:rFonts w:ascii="Times New Roman" w:hAnsi="Times New Roman" w:cs="Times New Roman"/>
        </w:rPr>
        <w:t xml:space="preserve"> in Rel. 16</w:t>
      </w:r>
      <w:r w:rsidR="00DF7AE9">
        <w:rPr>
          <w:rFonts w:ascii="Times New Roman" w:hAnsi="Times New Roman" w:cs="Times New Roman"/>
        </w:rPr>
        <w:t>.</w:t>
      </w:r>
    </w:p>
    <w:p w:rsidR="008E171D" w:rsidRPr="0062517E" w:rsidRDefault="008E171D" w:rsidP="008E171D">
      <w:pPr>
        <w:spacing w:line="276" w:lineRule="auto"/>
        <w:ind w:left="360"/>
        <w:jc w:val="both"/>
        <w:rPr>
          <w:rFonts w:ascii="Times New Roman" w:hAnsi="Times New Roman" w:cs="Times New Roman"/>
          <w:b/>
          <w:i/>
          <w:sz w:val="22"/>
          <w:lang w:val="en-US"/>
        </w:rPr>
      </w:pPr>
      <w:r w:rsidRPr="00387E69">
        <w:rPr>
          <w:rFonts w:ascii="Times New Roman" w:hAnsi="Times New Roman" w:cs="Times New Roman"/>
          <w:b/>
          <w:i/>
          <w:sz w:val="22"/>
          <w:lang w:val="en-US"/>
        </w:rPr>
        <w:t>Proposal 4:</w:t>
      </w:r>
      <w:r w:rsidRPr="0062517E">
        <w:rPr>
          <w:rFonts w:ascii="Times New Roman" w:hAnsi="Times New Roman" w:cs="Times New Roman"/>
          <w:b/>
          <w:i/>
          <w:sz w:val="22"/>
          <w:lang w:val="en-US"/>
        </w:rPr>
        <w:t xml:space="preserve"> </w:t>
      </w:r>
      <w:r>
        <w:rPr>
          <w:rFonts w:ascii="Times New Roman" w:hAnsi="Times New Roman" w:cs="Times New Roman"/>
          <w:b/>
          <w:i/>
          <w:sz w:val="22"/>
          <w:lang w:val="en-US"/>
        </w:rPr>
        <w:t xml:space="preserve">UE panel activation/deactivation shall be left to UE implementation. The </w:t>
      </w:r>
      <w:proofErr w:type="spellStart"/>
      <w:r>
        <w:rPr>
          <w:rFonts w:ascii="Times New Roman" w:hAnsi="Times New Roman" w:cs="Times New Roman"/>
          <w:b/>
          <w:i/>
          <w:sz w:val="22"/>
          <w:lang w:val="en-US"/>
        </w:rPr>
        <w:t>gNB</w:t>
      </w:r>
      <w:proofErr w:type="spellEnd"/>
      <w:r>
        <w:rPr>
          <w:rFonts w:ascii="Times New Roman" w:hAnsi="Times New Roman" w:cs="Times New Roman"/>
          <w:b/>
          <w:i/>
          <w:sz w:val="22"/>
          <w:lang w:val="en-US"/>
        </w:rPr>
        <w:t xml:space="preserve"> shall not be informed or involved in activation/deactivation of UE panels.</w:t>
      </w:r>
    </w:p>
    <w:p w:rsidR="00D15AA4" w:rsidRDefault="00D15AA4" w:rsidP="00D15AA4">
      <w:pPr>
        <w:pStyle w:val="ListParagraph"/>
        <w:ind w:left="360"/>
        <w:rPr>
          <w:rFonts w:ascii="Arial" w:hAnsi="Arial" w:cs="Arial"/>
          <w:b/>
          <w:sz w:val="28"/>
        </w:rPr>
      </w:pPr>
    </w:p>
    <w:p w:rsidR="00243B71" w:rsidRPr="0062517E" w:rsidRDefault="00243B71" w:rsidP="00243B71">
      <w:pPr>
        <w:pStyle w:val="ListParagraph"/>
        <w:numPr>
          <w:ilvl w:val="0"/>
          <w:numId w:val="1"/>
        </w:numPr>
        <w:rPr>
          <w:rFonts w:ascii="Arial" w:hAnsi="Arial" w:cs="Arial"/>
          <w:b/>
          <w:sz w:val="28"/>
        </w:rPr>
      </w:pPr>
      <w:r w:rsidRPr="0062517E">
        <w:rPr>
          <w:rFonts w:ascii="Arial" w:hAnsi="Arial" w:cs="Arial"/>
          <w:b/>
          <w:sz w:val="28"/>
        </w:rPr>
        <w:t>Conclusion</w:t>
      </w:r>
    </w:p>
    <w:p w:rsidR="00243B71" w:rsidRPr="0062517E" w:rsidRDefault="00243B71" w:rsidP="00243B71">
      <w:pPr>
        <w:pStyle w:val="ListParagraph"/>
        <w:ind w:left="360"/>
        <w:jc w:val="both"/>
      </w:pPr>
    </w:p>
    <w:p w:rsidR="00243B71" w:rsidRPr="0062517E" w:rsidRDefault="00243B71" w:rsidP="00243B71">
      <w:pPr>
        <w:pStyle w:val="ListParagraph"/>
        <w:ind w:left="360"/>
        <w:jc w:val="both"/>
        <w:rPr>
          <w:rFonts w:ascii="Times New Roman" w:eastAsiaTheme="minorEastAsia" w:hAnsi="Times New Roman" w:cs="Times New Roman"/>
          <w:kern w:val="2"/>
          <w:lang w:eastAsia="zh-CN"/>
        </w:rPr>
      </w:pPr>
      <w:r w:rsidRPr="0062517E">
        <w:rPr>
          <w:rFonts w:ascii="Times New Roman" w:eastAsiaTheme="minorEastAsia" w:hAnsi="Times New Roman" w:cs="Times New Roman"/>
          <w:kern w:val="2"/>
          <w:lang w:eastAsia="zh-CN"/>
        </w:rPr>
        <w:t xml:space="preserve">Based on the above discussion, we have the following observations and proposals. </w:t>
      </w:r>
    </w:p>
    <w:p w:rsidR="00243B71" w:rsidRPr="0062517E" w:rsidRDefault="00243B71" w:rsidP="00243B71">
      <w:pPr>
        <w:pStyle w:val="ListParagraph"/>
        <w:spacing w:after="0"/>
        <w:ind w:left="360"/>
        <w:jc w:val="both"/>
        <w:rPr>
          <w:rFonts w:ascii="Times New Roman" w:hAnsi="Times New Roman" w:cs="Times New Roman"/>
          <w:b/>
          <w:u w:val="single"/>
        </w:rPr>
      </w:pPr>
    </w:p>
    <w:p w:rsidR="000E1621" w:rsidRPr="00907C63" w:rsidRDefault="000E1621" w:rsidP="000E1621">
      <w:pPr>
        <w:spacing w:line="276" w:lineRule="auto"/>
        <w:ind w:left="360"/>
        <w:jc w:val="both"/>
        <w:rPr>
          <w:rFonts w:ascii="Times New Roman" w:eastAsiaTheme="minorHAnsi" w:hAnsi="Times New Roman" w:cs="Times New Roman"/>
          <w:b/>
          <w:i/>
          <w:sz w:val="22"/>
          <w:szCs w:val="22"/>
          <w:lang w:val="en-US" w:eastAsia="en-US"/>
        </w:rPr>
      </w:pPr>
      <w:r w:rsidRPr="00907C63">
        <w:rPr>
          <w:rFonts w:ascii="Times New Roman" w:eastAsiaTheme="minorHAnsi" w:hAnsi="Times New Roman" w:cs="Times New Roman"/>
          <w:b/>
          <w:i/>
          <w:sz w:val="22"/>
          <w:szCs w:val="22"/>
          <w:lang w:val="en-US" w:eastAsia="en-US"/>
        </w:rPr>
        <w:t>Observation 1: From the above analysis, we make the following observations about the features supported in Rel. 15 for various SRS usages:</w:t>
      </w:r>
    </w:p>
    <w:p w:rsidR="000E1621" w:rsidRPr="00907C63" w:rsidRDefault="000E1621" w:rsidP="000E1621">
      <w:pPr>
        <w:spacing w:line="276" w:lineRule="auto"/>
        <w:ind w:left="360"/>
        <w:jc w:val="both"/>
        <w:rPr>
          <w:rFonts w:ascii="Times New Roman" w:eastAsiaTheme="minorHAnsi" w:hAnsi="Times New Roman" w:cs="Times New Roman"/>
          <w:i/>
          <w:sz w:val="22"/>
          <w:szCs w:val="22"/>
          <w:lang w:val="en-US" w:eastAsia="en-US"/>
        </w:rPr>
      </w:pPr>
    </w:p>
    <w:tbl>
      <w:tblPr>
        <w:tblStyle w:val="TableGrid"/>
        <w:tblW w:w="0" w:type="auto"/>
        <w:tblInd w:w="360" w:type="dxa"/>
        <w:tblLook w:val="04A0" w:firstRow="1" w:lastRow="0" w:firstColumn="1" w:lastColumn="0" w:noHBand="0" w:noVBand="1"/>
      </w:tblPr>
      <w:tblGrid>
        <w:gridCol w:w="3008"/>
        <w:gridCol w:w="3009"/>
        <w:gridCol w:w="3019"/>
      </w:tblGrid>
      <w:tr w:rsidR="000E1621" w:rsidRPr="00F90226" w:rsidTr="003F3450">
        <w:tc>
          <w:tcPr>
            <w:tcW w:w="3086" w:type="dxa"/>
          </w:tcPr>
          <w:p w:rsidR="000E1621" w:rsidRPr="00907C63" w:rsidRDefault="000E1621" w:rsidP="003F3450">
            <w:pPr>
              <w:spacing w:line="276" w:lineRule="auto"/>
              <w:jc w:val="center"/>
              <w:rPr>
                <w:rFonts w:ascii="Times New Roman" w:eastAsiaTheme="minorHAnsi" w:hAnsi="Times New Roman" w:cs="Times New Roman"/>
                <w:b/>
                <w:i/>
                <w:sz w:val="22"/>
                <w:szCs w:val="22"/>
                <w:lang w:val="en-US" w:eastAsia="en-US"/>
              </w:rPr>
            </w:pPr>
            <w:r w:rsidRPr="00907C63">
              <w:rPr>
                <w:rFonts w:ascii="Times New Roman" w:eastAsiaTheme="minorHAnsi" w:hAnsi="Times New Roman" w:cs="Times New Roman"/>
                <w:b/>
                <w:i/>
                <w:sz w:val="22"/>
                <w:szCs w:val="22"/>
                <w:lang w:val="en-US" w:eastAsia="en-US"/>
              </w:rPr>
              <w:t>SRS usage</w:t>
            </w:r>
          </w:p>
        </w:tc>
        <w:tc>
          <w:tcPr>
            <w:tcW w:w="3085" w:type="dxa"/>
          </w:tcPr>
          <w:p w:rsidR="000E1621" w:rsidRPr="00907C63" w:rsidRDefault="000E1621" w:rsidP="003F3450">
            <w:pPr>
              <w:spacing w:line="276" w:lineRule="auto"/>
              <w:jc w:val="center"/>
              <w:rPr>
                <w:rFonts w:ascii="Times New Roman" w:eastAsiaTheme="minorHAnsi" w:hAnsi="Times New Roman" w:cs="Times New Roman"/>
                <w:b/>
                <w:i/>
                <w:sz w:val="22"/>
                <w:szCs w:val="22"/>
                <w:lang w:val="en-US" w:eastAsia="en-US"/>
              </w:rPr>
            </w:pPr>
            <w:r w:rsidRPr="00907C63">
              <w:rPr>
                <w:rFonts w:ascii="Times New Roman" w:eastAsiaTheme="minorHAnsi" w:hAnsi="Times New Roman" w:cs="Times New Roman"/>
                <w:b/>
                <w:i/>
                <w:sz w:val="22"/>
                <w:szCs w:val="22"/>
                <w:lang w:val="en-US" w:eastAsia="en-US"/>
              </w:rPr>
              <w:t>Best 1-panel only transmission</w:t>
            </w:r>
          </w:p>
        </w:tc>
        <w:tc>
          <w:tcPr>
            <w:tcW w:w="3091" w:type="dxa"/>
          </w:tcPr>
          <w:p w:rsidR="000E1621" w:rsidRPr="00907C63" w:rsidRDefault="000E1621" w:rsidP="003F3450">
            <w:pPr>
              <w:spacing w:line="276" w:lineRule="auto"/>
              <w:jc w:val="center"/>
              <w:rPr>
                <w:rFonts w:ascii="Times New Roman" w:eastAsiaTheme="minorHAnsi" w:hAnsi="Times New Roman" w:cs="Times New Roman"/>
                <w:b/>
                <w:i/>
                <w:sz w:val="22"/>
                <w:szCs w:val="22"/>
                <w:lang w:val="en-US" w:eastAsia="en-US"/>
              </w:rPr>
            </w:pPr>
            <w:r w:rsidRPr="00907C63">
              <w:rPr>
                <w:rFonts w:ascii="Times New Roman" w:eastAsiaTheme="minorHAnsi" w:hAnsi="Times New Roman" w:cs="Times New Roman"/>
                <w:b/>
                <w:i/>
                <w:sz w:val="22"/>
                <w:szCs w:val="22"/>
                <w:lang w:val="en-US" w:eastAsia="en-US"/>
              </w:rPr>
              <w:t>Simultaneous Tx from multiple panels (</w:t>
            </w:r>
            <w:proofErr w:type="spellStart"/>
            <w:r w:rsidRPr="00907C63">
              <w:rPr>
                <w:rFonts w:ascii="Times New Roman" w:eastAsiaTheme="minorHAnsi" w:hAnsi="Times New Roman" w:cs="Times New Roman"/>
                <w:b/>
                <w:i/>
                <w:sz w:val="22"/>
                <w:szCs w:val="22"/>
                <w:lang w:val="en-US" w:eastAsia="en-US"/>
              </w:rPr>
              <w:t>STxMP</w:t>
            </w:r>
            <w:proofErr w:type="spellEnd"/>
            <w:r w:rsidRPr="00907C63">
              <w:rPr>
                <w:rFonts w:ascii="Times New Roman" w:eastAsiaTheme="minorHAnsi" w:hAnsi="Times New Roman" w:cs="Times New Roman"/>
                <w:b/>
                <w:i/>
                <w:sz w:val="22"/>
                <w:szCs w:val="22"/>
                <w:lang w:val="en-US" w:eastAsia="en-US"/>
              </w:rPr>
              <w:t>)</w:t>
            </w:r>
          </w:p>
        </w:tc>
      </w:tr>
      <w:tr w:rsidR="000E1621" w:rsidRPr="00907C63" w:rsidTr="003F3450">
        <w:tc>
          <w:tcPr>
            <w:tcW w:w="3086"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Beam management</w:t>
            </w:r>
          </w:p>
        </w:tc>
        <w:tc>
          <w:tcPr>
            <w:tcW w:w="3085"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Implicitly done by SRS resource indication in the uplink gran</w:t>
            </w:r>
            <w:r>
              <w:rPr>
                <w:rFonts w:ascii="Times New Roman" w:eastAsiaTheme="minorHAnsi" w:hAnsi="Times New Roman" w:cs="Times New Roman"/>
                <w:i/>
                <w:sz w:val="22"/>
                <w:szCs w:val="22"/>
                <w:lang w:val="en-US" w:eastAsia="en-US"/>
              </w:rPr>
              <w:t xml:space="preserve">t </w:t>
            </w:r>
          </w:p>
        </w:tc>
        <w:tc>
          <w:tcPr>
            <w:tcW w:w="3091"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Not supported</w:t>
            </w:r>
          </w:p>
        </w:tc>
      </w:tr>
      <w:tr w:rsidR="000E1621" w:rsidRPr="00907C63" w:rsidTr="003F3450">
        <w:tc>
          <w:tcPr>
            <w:tcW w:w="3086"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Codebook</w:t>
            </w:r>
          </w:p>
        </w:tc>
        <w:tc>
          <w:tcPr>
            <w:tcW w:w="3085"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Implicitly done by SRS resource indication in the PUSCH-scheduling DCI</w:t>
            </w:r>
          </w:p>
        </w:tc>
        <w:tc>
          <w:tcPr>
            <w:tcW w:w="3091"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Not supported</w:t>
            </w:r>
          </w:p>
        </w:tc>
      </w:tr>
      <w:tr w:rsidR="000E1621" w:rsidRPr="00F90226" w:rsidTr="003F3450">
        <w:tc>
          <w:tcPr>
            <w:tcW w:w="3086"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Non-codebook</w:t>
            </w:r>
          </w:p>
        </w:tc>
        <w:tc>
          <w:tcPr>
            <w:tcW w:w="3085"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Implicitly done by SRS resource indication in the PUSCH-scheduling DCI</w:t>
            </w:r>
          </w:p>
        </w:tc>
        <w:tc>
          <w:tcPr>
            <w:tcW w:w="3091" w:type="dxa"/>
          </w:tcPr>
          <w:p w:rsidR="000E1621" w:rsidRPr="00907C63" w:rsidRDefault="000E1621" w:rsidP="003F3450">
            <w:pPr>
              <w:spacing w:line="276" w:lineRule="auto"/>
              <w:jc w:val="both"/>
              <w:rPr>
                <w:rFonts w:ascii="Times New Roman" w:eastAsiaTheme="minorHAnsi" w:hAnsi="Times New Roman" w:cs="Times New Roman"/>
                <w:i/>
                <w:sz w:val="22"/>
                <w:szCs w:val="22"/>
                <w:lang w:val="en-US" w:eastAsia="en-US"/>
              </w:rPr>
            </w:pPr>
            <w:r w:rsidRPr="00907C63">
              <w:rPr>
                <w:rFonts w:ascii="Times New Roman" w:eastAsiaTheme="minorHAnsi" w:hAnsi="Times New Roman" w:cs="Times New Roman"/>
                <w:i/>
                <w:sz w:val="22"/>
                <w:szCs w:val="22"/>
                <w:lang w:val="en-US" w:eastAsia="en-US"/>
              </w:rPr>
              <w:t>Supported: Indication of multiple SRS resources via the PUSCH-scheduling DCI enables transmission from multiple panels in FR2.</w:t>
            </w:r>
          </w:p>
        </w:tc>
      </w:tr>
    </w:tbl>
    <w:p w:rsidR="000E1621" w:rsidRPr="00907C63" w:rsidRDefault="000E1621" w:rsidP="000E1621">
      <w:pPr>
        <w:spacing w:line="276" w:lineRule="auto"/>
        <w:ind w:left="360"/>
        <w:jc w:val="both"/>
        <w:rPr>
          <w:rFonts w:ascii="Times New Roman" w:eastAsiaTheme="minorHAnsi" w:hAnsi="Times New Roman" w:cs="Times New Roman"/>
          <w:i/>
          <w:sz w:val="22"/>
          <w:szCs w:val="22"/>
          <w:lang w:val="en-US" w:eastAsia="en-US"/>
        </w:rPr>
      </w:pPr>
    </w:p>
    <w:p w:rsidR="00387E69" w:rsidRPr="00907C63" w:rsidRDefault="00387E69" w:rsidP="00387E69">
      <w:pPr>
        <w:spacing w:line="276" w:lineRule="auto"/>
        <w:ind w:left="360"/>
        <w:jc w:val="both"/>
        <w:rPr>
          <w:rFonts w:ascii="Times New Roman" w:eastAsiaTheme="minorHAnsi" w:hAnsi="Times New Roman" w:cs="Times New Roman"/>
          <w:i/>
          <w:sz w:val="22"/>
          <w:szCs w:val="22"/>
          <w:lang w:val="en-US" w:eastAsia="en-US"/>
        </w:rPr>
      </w:pPr>
    </w:p>
    <w:p w:rsidR="009938C4" w:rsidRPr="00D72183" w:rsidRDefault="009938C4" w:rsidP="009938C4">
      <w:pPr>
        <w:spacing w:line="276" w:lineRule="auto"/>
        <w:ind w:left="360"/>
        <w:jc w:val="both"/>
        <w:rPr>
          <w:rFonts w:ascii="Times New Roman" w:eastAsiaTheme="minorHAnsi" w:hAnsi="Times New Roman" w:cs="Times New Roman"/>
          <w:b/>
          <w:i/>
          <w:sz w:val="22"/>
          <w:szCs w:val="22"/>
          <w:lang w:val="en-US" w:eastAsia="en-US"/>
        </w:rPr>
      </w:pPr>
      <w:r w:rsidRPr="00D72183">
        <w:rPr>
          <w:rFonts w:ascii="Times New Roman" w:eastAsiaTheme="minorHAnsi" w:hAnsi="Times New Roman" w:cs="Times New Roman"/>
          <w:b/>
          <w:i/>
          <w:sz w:val="22"/>
          <w:szCs w:val="22"/>
          <w:lang w:val="en-US" w:eastAsia="en-US"/>
        </w:rPr>
        <w:t xml:space="preserve">Proposal 1: </w:t>
      </w:r>
      <w:r>
        <w:rPr>
          <w:rFonts w:ascii="Times New Roman" w:eastAsiaTheme="minorHAnsi" w:hAnsi="Times New Roman" w:cs="Times New Roman"/>
          <w:b/>
          <w:i/>
          <w:sz w:val="22"/>
          <w:szCs w:val="22"/>
          <w:lang w:val="en-US" w:eastAsia="en-US"/>
        </w:rPr>
        <w:t>Support configuration of more than one SRS resource set for ‘codebook’ and ‘</w:t>
      </w:r>
      <w:proofErr w:type="spellStart"/>
      <w:r>
        <w:rPr>
          <w:rFonts w:ascii="Times New Roman" w:eastAsiaTheme="minorHAnsi" w:hAnsi="Times New Roman" w:cs="Times New Roman"/>
          <w:b/>
          <w:i/>
          <w:sz w:val="22"/>
          <w:szCs w:val="22"/>
          <w:lang w:val="en-US" w:eastAsia="en-US"/>
        </w:rPr>
        <w:t>nonCodebook</w:t>
      </w:r>
      <w:proofErr w:type="spellEnd"/>
      <w:r>
        <w:rPr>
          <w:rFonts w:ascii="Times New Roman" w:eastAsiaTheme="minorHAnsi" w:hAnsi="Times New Roman" w:cs="Times New Roman"/>
          <w:b/>
          <w:i/>
          <w:sz w:val="22"/>
          <w:szCs w:val="22"/>
          <w:lang w:val="en-US" w:eastAsia="en-US"/>
        </w:rPr>
        <w:t xml:space="preserve">’ based SRS per time-domain behavior. </w:t>
      </w:r>
    </w:p>
    <w:p w:rsidR="009938C4" w:rsidRDefault="009938C4" w:rsidP="009938C4">
      <w:pPr>
        <w:spacing w:line="276" w:lineRule="auto"/>
        <w:ind w:left="360"/>
        <w:jc w:val="both"/>
        <w:rPr>
          <w:rFonts w:ascii="Times New Roman" w:eastAsiaTheme="minorHAnsi" w:hAnsi="Times New Roman" w:cs="Times New Roman"/>
          <w:sz w:val="22"/>
          <w:szCs w:val="22"/>
          <w:lang w:val="en-US" w:eastAsia="en-US"/>
        </w:rPr>
      </w:pPr>
    </w:p>
    <w:p w:rsidR="009938C4" w:rsidRPr="00D72183" w:rsidRDefault="009938C4" w:rsidP="009938C4">
      <w:pPr>
        <w:spacing w:line="276" w:lineRule="auto"/>
        <w:ind w:left="360"/>
        <w:jc w:val="both"/>
        <w:rPr>
          <w:rFonts w:ascii="Times New Roman" w:eastAsiaTheme="minorHAnsi" w:hAnsi="Times New Roman" w:cs="Times New Roman"/>
          <w:b/>
          <w:i/>
          <w:sz w:val="22"/>
          <w:szCs w:val="22"/>
          <w:lang w:val="en-US" w:eastAsia="en-US"/>
        </w:rPr>
      </w:pPr>
      <w:r w:rsidRPr="00D72183">
        <w:rPr>
          <w:rFonts w:ascii="Times New Roman" w:eastAsiaTheme="minorHAnsi" w:hAnsi="Times New Roman" w:cs="Times New Roman"/>
          <w:b/>
          <w:i/>
          <w:sz w:val="22"/>
          <w:szCs w:val="22"/>
          <w:lang w:val="en-US" w:eastAsia="en-US"/>
        </w:rPr>
        <w:t>Proposal 2: SRS resources that can be transmitted simultaneously shall be grouped into different SRS resource sets for ‘codebook’ and ‘</w:t>
      </w:r>
      <w:proofErr w:type="spellStart"/>
      <w:r w:rsidRPr="00D72183">
        <w:rPr>
          <w:rFonts w:ascii="Times New Roman" w:eastAsiaTheme="minorHAnsi" w:hAnsi="Times New Roman" w:cs="Times New Roman"/>
          <w:b/>
          <w:i/>
          <w:sz w:val="22"/>
          <w:szCs w:val="22"/>
          <w:lang w:val="en-US" w:eastAsia="en-US"/>
        </w:rPr>
        <w:t>nonCodebook</w:t>
      </w:r>
      <w:proofErr w:type="spellEnd"/>
      <w:r w:rsidRPr="00D72183">
        <w:rPr>
          <w:rFonts w:ascii="Times New Roman" w:eastAsiaTheme="minorHAnsi" w:hAnsi="Times New Roman" w:cs="Times New Roman"/>
          <w:b/>
          <w:i/>
          <w:sz w:val="22"/>
          <w:szCs w:val="22"/>
          <w:lang w:val="en-US" w:eastAsia="en-US"/>
        </w:rPr>
        <w:t>’ SRS usage value</w:t>
      </w:r>
      <w:r>
        <w:rPr>
          <w:rFonts w:ascii="Times New Roman" w:eastAsiaTheme="minorHAnsi" w:hAnsi="Times New Roman" w:cs="Times New Roman"/>
          <w:b/>
          <w:i/>
          <w:sz w:val="22"/>
          <w:szCs w:val="22"/>
          <w:lang w:val="en-US" w:eastAsia="en-US"/>
        </w:rPr>
        <w:t>s, i.e., use SRS resource set ID as the identifier of a ‘panel’ at the UE</w:t>
      </w:r>
      <w:r w:rsidRPr="00D72183">
        <w:rPr>
          <w:rFonts w:ascii="Times New Roman" w:eastAsiaTheme="minorHAnsi" w:hAnsi="Times New Roman" w:cs="Times New Roman"/>
          <w:b/>
          <w:i/>
          <w:sz w:val="22"/>
          <w:szCs w:val="22"/>
          <w:lang w:val="en-US" w:eastAsia="en-US"/>
        </w:rPr>
        <w:t>.</w:t>
      </w:r>
    </w:p>
    <w:p w:rsidR="00387E69" w:rsidRDefault="00387E69" w:rsidP="00387E69">
      <w:pPr>
        <w:spacing w:line="276" w:lineRule="auto"/>
        <w:ind w:left="360"/>
        <w:jc w:val="both"/>
        <w:rPr>
          <w:rFonts w:ascii="Times New Roman" w:hAnsi="Times New Roman" w:cs="Times New Roman"/>
          <w:b/>
          <w:i/>
          <w:sz w:val="22"/>
          <w:lang w:val="en-US"/>
        </w:rPr>
      </w:pPr>
    </w:p>
    <w:p w:rsidR="009938C4" w:rsidRDefault="009938C4" w:rsidP="009938C4">
      <w:pPr>
        <w:spacing w:line="276" w:lineRule="auto"/>
        <w:ind w:left="360"/>
        <w:jc w:val="both"/>
        <w:rPr>
          <w:rFonts w:ascii="Times New Roman" w:hAnsi="Times New Roman" w:cs="Times New Roman"/>
          <w:b/>
          <w:i/>
          <w:sz w:val="22"/>
          <w:lang w:val="en-US"/>
        </w:rPr>
      </w:pPr>
      <w:r w:rsidRPr="0032764C">
        <w:rPr>
          <w:rFonts w:ascii="Times New Roman" w:hAnsi="Times New Roman" w:cs="Times New Roman"/>
          <w:b/>
          <w:i/>
          <w:sz w:val="22"/>
          <w:lang w:val="en-US"/>
        </w:rPr>
        <w:lastRenderedPageBreak/>
        <w:t xml:space="preserve">Observation 2: </w:t>
      </w:r>
      <w:r>
        <w:rPr>
          <w:rFonts w:ascii="Times New Roman" w:hAnsi="Times New Roman" w:cs="Times New Roman"/>
          <w:b/>
          <w:i/>
          <w:sz w:val="22"/>
          <w:lang w:val="en-US"/>
        </w:rPr>
        <w:t>The r</w:t>
      </w:r>
      <w:r w:rsidRPr="0062517E">
        <w:rPr>
          <w:rFonts w:ascii="Times New Roman" w:hAnsi="Times New Roman" w:cs="Times New Roman"/>
          <w:b/>
          <w:i/>
          <w:sz w:val="22"/>
          <w:lang w:val="en-US"/>
        </w:rPr>
        <w:t xml:space="preserve">eporting </w:t>
      </w:r>
      <w:r>
        <w:rPr>
          <w:rFonts w:ascii="Times New Roman" w:hAnsi="Times New Roman" w:cs="Times New Roman"/>
          <w:b/>
          <w:i/>
          <w:sz w:val="22"/>
          <w:lang w:val="en-US"/>
        </w:rPr>
        <w:t xml:space="preserve">of </w:t>
      </w:r>
      <w:r w:rsidRPr="0062517E">
        <w:rPr>
          <w:rFonts w:ascii="Times New Roman" w:hAnsi="Times New Roman" w:cs="Times New Roman"/>
          <w:b/>
          <w:i/>
          <w:sz w:val="22"/>
          <w:lang w:val="en-US"/>
        </w:rPr>
        <w:t xml:space="preserve">UE panel/port-specific information in the DL beam report may have the following advantages: </w:t>
      </w:r>
    </w:p>
    <w:p w:rsidR="009938C4" w:rsidRPr="00D15AA4" w:rsidRDefault="009938C4" w:rsidP="009938C4">
      <w:pPr>
        <w:pStyle w:val="ListParagraph"/>
        <w:numPr>
          <w:ilvl w:val="0"/>
          <w:numId w:val="17"/>
        </w:numPr>
        <w:jc w:val="both"/>
        <w:rPr>
          <w:rFonts w:ascii="Times New Roman" w:hAnsi="Times New Roman" w:cs="Times New Roman"/>
          <w:b/>
          <w:i/>
        </w:rPr>
      </w:pPr>
      <w:r>
        <w:rPr>
          <w:rFonts w:ascii="Times New Roman" w:hAnsi="Times New Roman" w:cs="Times New Roman"/>
          <w:b/>
          <w:i/>
        </w:rPr>
        <w:t>R</w:t>
      </w:r>
      <w:r w:rsidRPr="00D15AA4">
        <w:rPr>
          <w:rFonts w:ascii="Times New Roman" w:hAnsi="Times New Roman" w:cs="Times New Roman"/>
          <w:b/>
          <w:i/>
        </w:rPr>
        <w:t>eduction of UL SRS transmission overhead and reduction of latency for th</w:t>
      </w:r>
      <w:r>
        <w:rPr>
          <w:rFonts w:ascii="Times New Roman" w:hAnsi="Times New Roman" w:cs="Times New Roman"/>
          <w:b/>
          <w:i/>
        </w:rPr>
        <w:t>e UL beam management procedure.</w:t>
      </w:r>
    </w:p>
    <w:p w:rsidR="009938C4" w:rsidRPr="00D15AA4" w:rsidRDefault="009938C4" w:rsidP="009938C4">
      <w:pPr>
        <w:pStyle w:val="ListParagraph"/>
        <w:numPr>
          <w:ilvl w:val="0"/>
          <w:numId w:val="17"/>
        </w:numPr>
        <w:jc w:val="both"/>
        <w:rPr>
          <w:rFonts w:ascii="Times New Roman" w:hAnsi="Times New Roman" w:cs="Times New Roman"/>
          <w:b/>
          <w:i/>
        </w:rPr>
      </w:pPr>
      <w:r>
        <w:rPr>
          <w:rFonts w:ascii="Times New Roman" w:hAnsi="Times New Roman" w:cs="Times New Roman"/>
          <w:b/>
          <w:i/>
        </w:rPr>
        <w:t>O</w:t>
      </w:r>
      <w:r w:rsidRPr="00D15AA4">
        <w:rPr>
          <w:rFonts w:ascii="Times New Roman" w:hAnsi="Times New Roman" w:cs="Times New Roman"/>
          <w:b/>
          <w:i/>
        </w:rPr>
        <w:t>ptimization of UE’s power consumption by minimizing the number of UE panels used for UL transmission.</w:t>
      </w:r>
    </w:p>
    <w:p w:rsidR="005365F2" w:rsidRPr="00E41B05" w:rsidRDefault="005365F2" w:rsidP="005365F2">
      <w:pPr>
        <w:spacing w:line="276" w:lineRule="auto"/>
        <w:ind w:left="360"/>
        <w:jc w:val="both"/>
        <w:rPr>
          <w:rFonts w:ascii="Times New Roman" w:hAnsi="Times New Roman" w:cs="Times New Roman"/>
          <w:b/>
          <w:i/>
          <w:sz w:val="22"/>
          <w:lang w:val="en-US"/>
        </w:rPr>
      </w:pPr>
      <w:r w:rsidRPr="00387E69">
        <w:rPr>
          <w:rFonts w:ascii="Times New Roman" w:hAnsi="Times New Roman" w:cs="Times New Roman"/>
          <w:b/>
          <w:i/>
          <w:sz w:val="22"/>
          <w:lang w:val="en-US"/>
        </w:rPr>
        <w:t>Proposal 3:</w:t>
      </w:r>
      <w:r w:rsidRPr="0062517E">
        <w:rPr>
          <w:rFonts w:ascii="Times New Roman" w:hAnsi="Times New Roman" w:cs="Times New Roman"/>
          <w:b/>
          <w:i/>
          <w:sz w:val="22"/>
          <w:lang w:val="en-US"/>
        </w:rPr>
        <w:t xml:space="preserve"> UE reception information </w:t>
      </w:r>
      <w:r>
        <w:rPr>
          <w:rFonts w:ascii="Times New Roman" w:hAnsi="Times New Roman" w:cs="Times New Roman"/>
          <w:b/>
          <w:i/>
          <w:sz w:val="22"/>
          <w:lang w:val="en-US"/>
        </w:rPr>
        <w:t>shall be reported during a</w:t>
      </w:r>
      <w:r w:rsidRPr="0062517E">
        <w:rPr>
          <w:rFonts w:ascii="Times New Roman" w:hAnsi="Times New Roman" w:cs="Times New Roman"/>
          <w:b/>
          <w:i/>
          <w:sz w:val="22"/>
          <w:lang w:val="en-US"/>
        </w:rPr>
        <w:t xml:space="preserve"> DL CSI or beam report</w:t>
      </w:r>
      <w:r>
        <w:rPr>
          <w:rFonts w:ascii="Times New Roman" w:hAnsi="Times New Roman" w:cs="Times New Roman"/>
          <w:b/>
          <w:i/>
          <w:sz w:val="22"/>
          <w:lang w:val="en-US"/>
        </w:rPr>
        <w:t xml:space="preserve">ing instance to aid the </w:t>
      </w:r>
      <w:proofErr w:type="spellStart"/>
      <w:r>
        <w:rPr>
          <w:rFonts w:ascii="Times New Roman" w:hAnsi="Times New Roman" w:cs="Times New Roman"/>
          <w:b/>
          <w:i/>
          <w:sz w:val="22"/>
          <w:lang w:val="en-US"/>
        </w:rPr>
        <w:t>gNB</w:t>
      </w:r>
      <w:proofErr w:type="spellEnd"/>
      <w:r>
        <w:rPr>
          <w:rFonts w:ascii="Times New Roman" w:hAnsi="Times New Roman" w:cs="Times New Roman"/>
          <w:b/>
          <w:i/>
          <w:sz w:val="22"/>
          <w:lang w:val="en-US"/>
        </w:rPr>
        <w:t xml:space="preserve"> to perform UL sounding with specific SRS resource set(s) or configure </w:t>
      </w:r>
      <w:proofErr w:type="spellStart"/>
      <w:r>
        <w:rPr>
          <w:rFonts w:ascii="Times New Roman" w:hAnsi="Times New Roman" w:cs="Times New Roman"/>
          <w:b/>
          <w:i/>
          <w:sz w:val="22"/>
          <w:lang w:val="en-US"/>
        </w:rPr>
        <w:t>SpatialRelationInfo</w:t>
      </w:r>
      <w:proofErr w:type="spellEnd"/>
      <w:r>
        <w:rPr>
          <w:rFonts w:ascii="Times New Roman" w:hAnsi="Times New Roman" w:cs="Times New Roman"/>
          <w:b/>
          <w:i/>
          <w:sz w:val="22"/>
          <w:lang w:val="en-US"/>
        </w:rPr>
        <w:t>. SRS-</w:t>
      </w:r>
      <w:proofErr w:type="spellStart"/>
      <w:r>
        <w:rPr>
          <w:rFonts w:ascii="Times New Roman" w:hAnsi="Times New Roman" w:cs="Times New Roman"/>
          <w:b/>
          <w:i/>
          <w:sz w:val="22"/>
          <w:lang w:val="en-US"/>
        </w:rPr>
        <w:t>ResourceSetId</w:t>
      </w:r>
      <w:proofErr w:type="spellEnd"/>
      <w:r>
        <w:rPr>
          <w:rFonts w:ascii="Times New Roman" w:hAnsi="Times New Roman" w:cs="Times New Roman"/>
          <w:b/>
          <w:i/>
          <w:sz w:val="22"/>
          <w:lang w:val="en-US"/>
        </w:rPr>
        <w:t xml:space="preserve"> and SRS-</w:t>
      </w:r>
      <w:proofErr w:type="spellStart"/>
      <w:r>
        <w:rPr>
          <w:rFonts w:ascii="Times New Roman" w:hAnsi="Times New Roman" w:cs="Times New Roman"/>
          <w:b/>
          <w:i/>
          <w:sz w:val="22"/>
          <w:lang w:val="en-US"/>
        </w:rPr>
        <w:t>ResourceId</w:t>
      </w:r>
      <w:proofErr w:type="spellEnd"/>
      <w:r>
        <w:rPr>
          <w:rFonts w:ascii="Times New Roman" w:hAnsi="Times New Roman" w:cs="Times New Roman"/>
          <w:b/>
          <w:i/>
          <w:sz w:val="22"/>
          <w:lang w:val="en-US"/>
        </w:rPr>
        <w:t xml:space="preserve"> values shall be potential candidates for the same when beam correspondence is applicable.</w:t>
      </w:r>
    </w:p>
    <w:p w:rsidR="00387E69" w:rsidRDefault="00387E69" w:rsidP="00387E69">
      <w:pPr>
        <w:spacing w:line="276" w:lineRule="auto"/>
        <w:ind w:left="360"/>
        <w:jc w:val="both"/>
        <w:rPr>
          <w:rFonts w:ascii="Times New Roman" w:hAnsi="Times New Roman" w:cs="Times New Roman"/>
          <w:b/>
          <w:i/>
          <w:sz w:val="22"/>
          <w:lang w:val="en-US"/>
        </w:rPr>
      </w:pPr>
    </w:p>
    <w:p w:rsidR="005365F2" w:rsidRPr="0062517E" w:rsidRDefault="005365F2" w:rsidP="005365F2">
      <w:pPr>
        <w:spacing w:line="276" w:lineRule="auto"/>
        <w:ind w:left="360"/>
        <w:jc w:val="both"/>
        <w:rPr>
          <w:rFonts w:ascii="Times New Roman" w:hAnsi="Times New Roman" w:cs="Times New Roman"/>
          <w:b/>
          <w:i/>
          <w:sz w:val="22"/>
          <w:lang w:val="en-US"/>
        </w:rPr>
      </w:pPr>
      <w:r w:rsidRPr="00387E69">
        <w:rPr>
          <w:rFonts w:ascii="Times New Roman" w:hAnsi="Times New Roman" w:cs="Times New Roman"/>
          <w:b/>
          <w:i/>
          <w:sz w:val="22"/>
          <w:lang w:val="en-US"/>
        </w:rPr>
        <w:t>Proposal 4:</w:t>
      </w:r>
      <w:r w:rsidRPr="0062517E">
        <w:rPr>
          <w:rFonts w:ascii="Times New Roman" w:hAnsi="Times New Roman" w:cs="Times New Roman"/>
          <w:b/>
          <w:i/>
          <w:sz w:val="22"/>
          <w:lang w:val="en-US"/>
        </w:rPr>
        <w:t xml:space="preserve"> </w:t>
      </w:r>
      <w:r>
        <w:rPr>
          <w:rFonts w:ascii="Times New Roman" w:hAnsi="Times New Roman" w:cs="Times New Roman"/>
          <w:b/>
          <w:i/>
          <w:sz w:val="22"/>
          <w:lang w:val="en-US"/>
        </w:rPr>
        <w:t xml:space="preserve">UE panel activation/deactivation shall be left to UE implementation. The </w:t>
      </w:r>
      <w:proofErr w:type="spellStart"/>
      <w:r>
        <w:rPr>
          <w:rFonts w:ascii="Times New Roman" w:hAnsi="Times New Roman" w:cs="Times New Roman"/>
          <w:b/>
          <w:i/>
          <w:sz w:val="22"/>
          <w:lang w:val="en-US"/>
        </w:rPr>
        <w:t>gNB</w:t>
      </w:r>
      <w:proofErr w:type="spellEnd"/>
      <w:r>
        <w:rPr>
          <w:rFonts w:ascii="Times New Roman" w:hAnsi="Times New Roman" w:cs="Times New Roman"/>
          <w:b/>
          <w:i/>
          <w:sz w:val="22"/>
          <w:lang w:val="en-US"/>
        </w:rPr>
        <w:t xml:space="preserve"> shall not be informed or involved in activation/deactivation of UE panels.</w:t>
      </w:r>
    </w:p>
    <w:p w:rsidR="00387E69" w:rsidRPr="0062517E" w:rsidRDefault="00387E69" w:rsidP="00243B71">
      <w:pPr>
        <w:pStyle w:val="ListParagraph"/>
        <w:ind w:left="360"/>
        <w:rPr>
          <w:rFonts w:ascii="Arial" w:hAnsi="Arial" w:cs="Arial"/>
          <w:b/>
          <w:sz w:val="28"/>
        </w:rPr>
      </w:pPr>
    </w:p>
    <w:p w:rsidR="00243B71" w:rsidRPr="0062517E" w:rsidRDefault="00243B71" w:rsidP="00243B71">
      <w:pPr>
        <w:pStyle w:val="ListParagraph"/>
        <w:numPr>
          <w:ilvl w:val="0"/>
          <w:numId w:val="1"/>
        </w:numPr>
        <w:rPr>
          <w:rFonts w:ascii="Arial" w:hAnsi="Arial" w:cs="Arial"/>
          <w:b/>
          <w:sz w:val="28"/>
        </w:rPr>
      </w:pPr>
      <w:r w:rsidRPr="0062517E">
        <w:rPr>
          <w:rFonts w:ascii="Arial" w:hAnsi="Arial" w:cs="Arial"/>
          <w:b/>
          <w:sz w:val="28"/>
        </w:rPr>
        <w:t>References</w:t>
      </w:r>
    </w:p>
    <w:p w:rsidR="00243B71" w:rsidRPr="0062517E" w:rsidRDefault="00243B71" w:rsidP="00243B71">
      <w:pPr>
        <w:pStyle w:val="ListParagraph"/>
        <w:jc w:val="both"/>
        <w:rPr>
          <w:rFonts w:ascii="Times New Roman" w:hAnsi="Times New Roman" w:cs="Times New Roman"/>
        </w:rPr>
      </w:pPr>
    </w:p>
    <w:p w:rsidR="00243B71" w:rsidRPr="00DF42CA" w:rsidRDefault="00243B71" w:rsidP="00243B71">
      <w:pPr>
        <w:pStyle w:val="ListParagraph"/>
        <w:numPr>
          <w:ilvl w:val="0"/>
          <w:numId w:val="6"/>
        </w:numPr>
        <w:jc w:val="both"/>
        <w:rPr>
          <w:rFonts w:ascii="Times New Roman" w:hAnsi="Times New Roman" w:cs="Times New Roman"/>
        </w:rPr>
      </w:pPr>
      <w:r w:rsidRPr="00DF42CA">
        <w:rPr>
          <w:rFonts w:ascii="Times New Roman" w:hAnsi="Times New Roman" w:cs="Times New Roman"/>
        </w:rPr>
        <w:t>“RP-182067 - Revised WID: Enhancements on MIMO for NR,” Samsung, 3GPP TSG RAN Meeting #81, September 2018.</w:t>
      </w:r>
    </w:p>
    <w:p w:rsidR="00243B71" w:rsidRPr="00DF42CA" w:rsidRDefault="000A3078" w:rsidP="000A3078">
      <w:pPr>
        <w:pStyle w:val="ListParagraph"/>
        <w:numPr>
          <w:ilvl w:val="0"/>
          <w:numId w:val="6"/>
        </w:numPr>
        <w:jc w:val="both"/>
        <w:rPr>
          <w:rFonts w:ascii="Times New Roman" w:hAnsi="Times New Roman" w:cs="Times New Roman"/>
        </w:rPr>
      </w:pPr>
      <w:r w:rsidRPr="00DF42CA">
        <w:rPr>
          <w:rFonts w:ascii="Times New Roman" w:hAnsi="Times New Roman" w:cs="Times New Roman"/>
        </w:rPr>
        <w:t>Draft Report of 3GPP TSG RAN WG1 #AH_1901 v0.1.0, Taipei, Taiwan, 21st – 25th January 2019.</w:t>
      </w:r>
    </w:p>
    <w:p w:rsidR="001F4C81" w:rsidRPr="00387E69" w:rsidRDefault="00243B71" w:rsidP="00387E69">
      <w:pPr>
        <w:pStyle w:val="ListParagraph"/>
        <w:numPr>
          <w:ilvl w:val="0"/>
          <w:numId w:val="6"/>
        </w:numPr>
        <w:jc w:val="both"/>
        <w:rPr>
          <w:rFonts w:ascii="Times New Roman" w:hAnsi="Times New Roman" w:cs="Times New Roman"/>
        </w:rPr>
      </w:pPr>
      <w:r w:rsidRPr="00DF42CA">
        <w:rPr>
          <w:rFonts w:ascii="Times New Roman" w:hAnsi="Times New Roman" w:cs="Times New Roman"/>
        </w:rPr>
        <w:t>3GPP TS 38.214 V15.3.0 (2018-09), “Physical layer procedures for data (Release 15),” 3rd Generation Partnership Project, Technical Specification Group Radio Access Network, September 2018.</w:t>
      </w:r>
    </w:p>
    <w:sectPr w:rsidR="001F4C81" w:rsidRPr="00387E69">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5A5" w:rsidRDefault="00D065A5" w:rsidP="002C0EFF">
      <w:r>
        <w:separator/>
      </w:r>
    </w:p>
  </w:endnote>
  <w:endnote w:type="continuationSeparator" w:id="0">
    <w:p w:rsidR="00D065A5" w:rsidRDefault="00D065A5" w:rsidP="002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5A5" w:rsidRDefault="00D065A5" w:rsidP="002C0EFF">
      <w:r>
        <w:separator/>
      </w:r>
    </w:p>
  </w:footnote>
  <w:footnote w:type="continuationSeparator" w:id="0">
    <w:p w:rsidR="00D065A5" w:rsidRDefault="00D065A5" w:rsidP="002C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51D04"/>
    <w:multiLevelType w:val="hybridMultilevel"/>
    <w:tmpl w:val="D9089CDA"/>
    <w:lvl w:ilvl="0" w:tplc="E1309242">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8C5C30DA">
      <w:start w:val="1"/>
      <w:numFmt w:val="lowerLetter"/>
      <w:lvlText w:val="%3)"/>
      <w:lvlJc w:val="left"/>
      <w:pPr>
        <w:ind w:left="1980" w:hanging="360"/>
      </w:pPr>
      <w:rPr>
        <w:rFonts w:hint="default"/>
      </w:rPr>
    </w:lvl>
    <w:lvl w:ilvl="3" w:tplc="08528114">
      <w:start w:val="1"/>
      <w:numFmt w:val="lowerRoman"/>
      <w:lvlText w:val="(%4)"/>
      <w:lvlJc w:val="left"/>
      <w:pPr>
        <w:ind w:left="2880" w:hanging="720"/>
      </w:pPr>
      <w:rPr>
        <w:rFonts w:hint="default"/>
      </w:rPr>
    </w:lvl>
    <w:lvl w:ilvl="4" w:tplc="BDA61142">
      <w:start w:val="1"/>
      <w:numFmt w:val="lowerLetter"/>
      <w:lvlText w:val="(%5)"/>
      <w:lvlJc w:val="left"/>
      <w:pPr>
        <w:ind w:left="3240" w:hanging="360"/>
      </w:pPr>
      <w:rPr>
        <w:rFonts w:hint="default"/>
      </w:r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 w15:restartNumberingAfterBreak="0">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0DC1"/>
    <w:multiLevelType w:val="hybridMultilevel"/>
    <w:tmpl w:val="B84AA1AA"/>
    <w:lvl w:ilvl="0" w:tplc="8D08D508">
      <w:start w:val="1"/>
      <w:numFmt w:val="bullet"/>
      <w:lvlText w:val="•"/>
      <w:lvlJc w:val="left"/>
      <w:pPr>
        <w:tabs>
          <w:tab w:val="num" w:pos="720"/>
        </w:tabs>
        <w:ind w:left="720" w:hanging="360"/>
      </w:pPr>
      <w:rPr>
        <w:rFonts w:ascii="Arial" w:hAnsi="Arial" w:hint="default"/>
      </w:rPr>
    </w:lvl>
    <w:lvl w:ilvl="1" w:tplc="13DC4322">
      <w:start w:val="36"/>
      <w:numFmt w:val="bullet"/>
      <w:lvlText w:val="–"/>
      <w:lvlJc w:val="left"/>
      <w:pPr>
        <w:tabs>
          <w:tab w:val="num" w:pos="1440"/>
        </w:tabs>
        <w:ind w:left="1440" w:hanging="360"/>
      </w:pPr>
      <w:rPr>
        <w:rFonts w:ascii="Arial" w:hAnsi="Arial" w:hint="default"/>
      </w:rPr>
    </w:lvl>
    <w:lvl w:ilvl="2" w:tplc="F18ABA40">
      <w:start w:val="36"/>
      <w:numFmt w:val="bullet"/>
      <w:lvlText w:val="•"/>
      <w:lvlJc w:val="left"/>
      <w:pPr>
        <w:tabs>
          <w:tab w:val="num" w:pos="2160"/>
        </w:tabs>
        <w:ind w:left="2160" w:hanging="360"/>
      </w:pPr>
      <w:rPr>
        <w:rFonts w:ascii="Arial" w:hAnsi="Arial" w:hint="default"/>
      </w:rPr>
    </w:lvl>
    <w:lvl w:ilvl="3" w:tplc="D290870E" w:tentative="1">
      <w:start w:val="1"/>
      <w:numFmt w:val="bullet"/>
      <w:lvlText w:val="•"/>
      <w:lvlJc w:val="left"/>
      <w:pPr>
        <w:tabs>
          <w:tab w:val="num" w:pos="2880"/>
        </w:tabs>
        <w:ind w:left="2880" w:hanging="360"/>
      </w:pPr>
      <w:rPr>
        <w:rFonts w:ascii="Arial" w:hAnsi="Arial" w:hint="default"/>
      </w:rPr>
    </w:lvl>
    <w:lvl w:ilvl="4" w:tplc="BC7445D2" w:tentative="1">
      <w:start w:val="1"/>
      <w:numFmt w:val="bullet"/>
      <w:lvlText w:val="•"/>
      <w:lvlJc w:val="left"/>
      <w:pPr>
        <w:tabs>
          <w:tab w:val="num" w:pos="3600"/>
        </w:tabs>
        <w:ind w:left="3600" w:hanging="360"/>
      </w:pPr>
      <w:rPr>
        <w:rFonts w:ascii="Arial" w:hAnsi="Arial" w:hint="default"/>
      </w:rPr>
    </w:lvl>
    <w:lvl w:ilvl="5" w:tplc="13AC296C" w:tentative="1">
      <w:start w:val="1"/>
      <w:numFmt w:val="bullet"/>
      <w:lvlText w:val="•"/>
      <w:lvlJc w:val="left"/>
      <w:pPr>
        <w:tabs>
          <w:tab w:val="num" w:pos="4320"/>
        </w:tabs>
        <w:ind w:left="4320" w:hanging="360"/>
      </w:pPr>
      <w:rPr>
        <w:rFonts w:ascii="Arial" w:hAnsi="Arial" w:hint="default"/>
      </w:rPr>
    </w:lvl>
    <w:lvl w:ilvl="6" w:tplc="97620092" w:tentative="1">
      <w:start w:val="1"/>
      <w:numFmt w:val="bullet"/>
      <w:lvlText w:val="•"/>
      <w:lvlJc w:val="left"/>
      <w:pPr>
        <w:tabs>
          <w:tab w:val="num" w:pos="5040"/>
        </w:tabs>
        <w:ind w:left="5040" w:hanging="360"/>
      </w:pPr>
      <w:rPr>
        <w:rFonts w:ascii="Arial" w:hAnsi="Arial" w:hint="default"/>
      </w:rPr>
    </w:lvl>
    <w:lvl w:ilvl="7" w:tplc="2370EB72" w:tentative="1">
      <w:start w:val="1"/>
      <w:numFmt w:val="bullet"/>
      <w:lvlText w:val="•"/>
      <w:lvlJc w:val="left"/>
      <w:pPr>
        <w:tabs>
          <w:tab w:val="num" w:pos="5760"/>
        </w:tabs>
        <w:ind w:left="5760" w:hanging="360"/>
      </w:pPr>
      <w:rPr>
        <w:rFonts w:ascii="Arial" w:hAnsi="Arial" w:hint="default"/>
      </w:rPr>
    </w:lvl>
    <w:lvl w:ilvl="8" w:tplc="05BEAE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934D3B"/>
    <w:multiLevelType w:val="hybridMultilevel"/>
    <w:tmpl w:val="0E566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035A48"/>
    <w:multiLevelType w:val="hybridMultilevel"/>
    <w:tmpl w:val="9B2A2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E23EB6"/>
    <w:multiLevelType w:val="hybridMultilevel"/>
    <w:tmpl w:val="3F02B3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73B03"/>
    <w:multiLevelType w:val="hybridMultilevel"/>
    <w:tmpl w:val="3066F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40AB8"/>
    <w:multiLevelType w:val="hybridMultilevel"/>
    <w:tmpl w:val="E67E0752"/>
    <w:lvl w:ilvl="0" w:tplc="04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 w15:restartNumberingAfterBreak="0">
    <w:nsid w:val="243957A9"/>
    <w:multiLevelType w:val="hybridMultilevel"/>
    <w:tmpl w:val="2E26B1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7E430F"/>
    <w:multiLevelType w:val="hybridMultilevel"/>
    <w:tmpl w:val="ACACDD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863A0D"/>
    <w:multiLevelType w:val="hybridMultilevel"/>
    <w:tmpl w:val="A16C45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0"/>
    <w:multiLevelType w:val="hybridMultilevel"/>
    <w:tmpl w:val="0A605E8C"/>
    <w:lvl w:ilvl="0" w:tplc="87880746">
      <w:start w:val="1"/>
      <w:numFmt w:val="bullet"/>
      <w:lvlText w:val="•"/>
      <w:lvlJc w:val="left"/>
      <w:pPr>
        <w:tabs>
          <w:tab w:val="num" w:pos="720"/>
        </w:tabs>
        <w:ind w:left="720" w:hanging="360"/>
      </w:pPr>
      <w:rPr>
        <w:rFonts w:ascii="Arial" w:hAnsi="Arial" w:hint="default"/>
      </w:rPr>
    </w:lvl>
    <w:lvl w:ilvl="1" w:tplc="74DC789E">
      <w:start w:val="36"/>
      <w:numFmt w:val="bullet"/>
      <w:lvlText w:val="–"/>
      <w:lvlJc w:val="left"/>
      <w:pPr>
        <w:tabs>
          <w:tab w:val="num" w:pos="1440"/>
        </w:tabs>
        <w:ind w:left="1440" w:hanging="360"/>
      </w:pPr>
      <w:rPr>
        <w:rFonts w:ascii="Arial" w:hAnsi="Arial" w:hint="default"/>
      </w:rPr>
    </w:lvl>
    <w:lvl w:ilvl="2" w:tplc="B8BA6602">
      <w:start w:val="36"/>
      <w:numFmt w:val="bullet"/>
      <w:lvlText w:val="•"/>
      <w:lvlJc w:val="left"/>
      <w:pPr>
        <w:tabs>
          <w:tab w:val="num" w:pos="2160"/>
        </w:tabs>
        <w:ind w:left="2160" w:hanging="360"/>
      </w:pPr>
      <w:rPr>
        <w:rFonts w:ascii="Arial" w:hAnsi="Arial" w:hint="default"/>
      </w:rPr>
    </w:lvl>
    <w:lvl w:ilvl="3" w:tplc="C31CB07C">
      <w:start w:val="36"/>
      <w:numFmt w:val="bullet"/>
      <w:lvlText w:val="–"/>
      <w:lvlJc w:val="left"/>
      <w:pPr>
        <w:tabs>
          <w:tab w:val="num" w:pos="2880"/>
        </w:tabs>
        <w:ind w:left="2880" w:hanging="360"/>
      </w:pPr>
      <w:rPr>
        <w:rFonts w:ascii="Arial" w:hAnsi="Arial" w:hint="default"/>
      </w:rPr>
    </w:lvl>
    <w:lvl w:ilvl="4" w:tplc="3C6EA8C0" w:tentative="1">
      <w:start w:val="1"/>
      <w:numFmt w:val="bullet"/>
      <w:lvlText w:val="•"/>
      <w:lvlJc w:val="left"/>
      <w:pPr>
        <w:tabs>
          <w:tab w:val="num" w:pos="3600"/>
        </w:tabs>
        <w:ind w:left="3600" w:hanging="360"/>
      </w:pPr>
      <w:rPr>
        <w:rFonts w:ascii="Arial" w:hAnsi="Arial" w:hint="default"/>
      </w:rPr>
    </w:lvl>
    <w:lvl w:ilvl="5" w:tplc="3DEE2D76" w:tentative="1">
      <w:start w:val="1"/>
      <w:numFmt w:val="bullet"/>
      <w:lvlText w:val="•"/>
      <w:lvlJc w:val="left"/>
      <w:pPr>
        <w:tabs>
          <w:tab w:val="num" w:pos="4320"/>
        </w:tabs>
        <w:ind w:left="4320" w:hanging="360"/>
      </w:pPr>
      <w:rPr>
        <w:rFonts w:ascii="Arial" w:hAnsi="Arial" w:hint="default"/>
      </w:rPr>
    </w:lvl>
    <w:lvl w:ilvl="6" w:tplc="5B344A0A" w:tentative="1">
      <w:start w:val="1"/>
      <w:numFmt w:val="bullet"/>
      <w:lvlText w:val="•"/>
      <w:lvlJc w:val="left"/>
      <w:pPr>
        <w:tabs>
          <w:tab w:val="num" w:pos="5040"/>
        </w:tabs>
        <w:ind w:left="5040" w:hanging="360"/>
      </w:pPr>
      <w:rPr>
        <w:rFonts w:ascii="Arial" w:hAnsi="Arial" w:hint="default"/>
      </w:rPr>
    </w:lvl>
    <w:lvl w:ilvl="7" w:tplc="E506AB8E" w:tentative="1">
      <w:start w:val="1"/>
      <w:numFmt w:val="bullet"/>
      <w:lvlText w:val="•"/>
      <w:lvlJc w:val="left"/>
      <w:pPr>
        <w:tabs>
          <w:tab w:val="num" w:pos="5760"/>
        </w:tabs>
        <w:ind w:left="5760" w:hanging="360"/>
      </w:pPr>
      <w:rPr>
        <w:rFonts w:ascii="Arial" w:hAnsi="Arial" w:hint="default"/>
      </w:rPr>
    </w:lvl>
    <w:lvl w:ilvl="8" w:tplc="03E60D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8463C0"/>
    <w:multiLevelType w:val="hybridMultilevel"/>
    <w:tmpl w:val="0964AD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D35580"/>
    <w:multiLevelType w:val="hybridMultilevel"/>
    <w:tmpl w:val="9C84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F6276F"/>
    <w:multiLevelType w:val="hybridMultilevel"/>
    <w:tmpl w:val="6A0CB0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6C34B91"/>
    <w:multiLevelType w:val="hybridMultilevel"/>
    <w:tmpl w:val="63E4A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D13A4"/>
    <w:multiLevelType w:val="hybridMultilevel"/>
    <w:tmpl w:val="551465F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6C56559"/>
    <w:multiLevelType w:val="hybridMultilevel"/>
    <w:tmpl w:val="C8B2E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95482"/>
    <w:multiLevelType w:val="hybridMultilevel"/>
    <w:tmpl w:val="91AA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828B7"/>
    <w:multiLevelType w:val="hybridMultilevel"/>
    <w:tmpl w:val="3AD69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8474F4"/>
    <w:multiLevelType w:val="hybridMultilevel"/>
    <w:tmpl w:val="2E26B1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14"/>
  </w:num>
  <w:num w:numId="5">
    <w:abstractNumId w:val="11"/>
  </w:num>
  <w:num w:numId="6">
    <w:abstractNumId w:val="16"/>
  </w:num>
  <w:num w:numId="7">
    <w:abstractNumId w:val="19"/>
  </w:num>
  <w:num w:numId="8">
    <w:abstractNumId w:val="15"/>
  </w:num>
  <w:num w:numId="9">
    <w:abstractNumId w:val="8"/>
  </w:num>
  <w:num w:numId="10">
    <w:abstractNumId w:val="6"/>
  </w:num>
  <w:num w:numId="11">
    <w:abstractNumId w:val="21"/>
  </w:num>
  <w:num w:numId="12">
    <w:abstractNumId w:val="20"/>
  </w:num>
  <w:num w:numId="13">
    <w:abstractNumId w:val="5"/>
  </w:num>
  <w:num w:numId="14">
    <w:abstractNumId w:val="12"/>
  </w:num>
  <w:num w:numId="15">
    <w:abstractNumId w:val="17"/>
  </w:num>
  <w:num w:numId="16">
    <w:abstractNumId w:val="18"/>
  </w:num>
  <w:num w:numId="17">
    <w:abstractNumId w:val="2"/>
  </w:num>
  <w:num w:numId="18">
    <w:abstractNumId w:val="23"/>
  </w:num>
  <w:num w:numId="19">
    <w:abstractNumId w:val="7"/>
  </w:num>
  <w:num w:numId="20">
    <w:abstractNumId w:val="10"/>
  </w:num>
  <w:num w:numId="21">
    <w:abstractNumId w:val="22"/>
  </w:num>
  <w:num w:numId="22">
    <w:abstractNumId w:val="3"/>
  </w:num>
  <w:num w:numId="23">
    <w:abstractNumId w:val="13"/>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B71"/>
    <w:rsid w:val="0000143B"/>
    <w:rsid w:val="00074CD7"/>
    <w:rsid w:val="0009636B"/>
    <w:rsid w:val="000972DE"/>
    <w:rsid w:val="000A3078"/>
    <w:rsid w:val="000D7F56"/>
    <w:rsid w:val="000E15C4"/>
    <w:rsid w:val="000E1621"/>
    <w:rsid w:val="000E288D"/>
    <w:rsid w:val="00137BC5"/>
    <w:rsid w:val="0016235B"/>
    <w:rsid w:val="001F4C81"/>
    <w:rsid w:val="002308A1"/>
    <w:rsid w:val="0024035A"/>
    <w:rsid w:val="00243B71"/>
    <w:rsid w:val="002B5F48"/>
    <w:rsid w:val="002C0EFF"/>
    <w:rsid w:val="00311826"/>
    <w:rsid w:val="00311E8F"/>
    <w:rsid w:val="0032764C"/>
    <w:rsid w:val="00363B05"/>
    <w:rsid w:val="00367C40"/>
    <w:rsid w:val="00387E69"/>
    <w:rsid w:val="003B03B5"/>
    <w:rsid w:val="00410710"/>
    <w:rsid w:val="00421DE9"/>
    <w:rsid w:val="00456B92"/>
    <w:rsid w:val="004E173C"/>
    <w:rsid w:val="004F3AA4"/>
    <w:rsid w:val="005365F2"/>
    <w:rsid w:val="00550D07"/>
    <w:rsid w:val="00581309"/>
    <w:rsid w:val="005847CC"/>
    <w:rsid w:val="006104B6"/>
    <w:rsid w:val="006453C1"/>
    <w:rsid w:val="0065549A"/>
    <w:rsid w:val="006A2846"/>
    <w:rsid w:val="006B1A1B"/>
    <w:rsid w:val="006B467F"/>
    <w:rsid w:val="006E6CDE"/>
    <w:rsid w:val="006F0F64"/>
    <w:rsid w:val="006F1ED5"/>
    <w:rsid w:val="00727F9C"/>
    <w:rsid w:val="007573BA"/>
    <w:rsid w:val="0076059B"/>
    <w:rsid w:val="007A0F5D"/>
    <w:rsid w:val="007D746D"/>
    <w:rsid w:val="007E4727"/>
    <w:rsid w:val="008765A0"/>
    <w:rsid w:val="008A75F4"/>
    <w:rsid w:val="008E171D"/>
    <w:rsid w:val="00907C63"/>
    <w:rsid w:val="009114C3"/>
    <w:rsid w:val="00917A52"/>
    <w:rsid w:val="00964C69"/>
    <w:rsid w:val="00976D80"/>
    <w:rsid w:val="009938C4"/>
    <w:rsid w:val="00A00D91"/>
    <w:rsid w:val="00A160A2"/>
    <w:rsid w:val="00A162F9"/>
    <w:rsid w:val="00A7379B"/>
    <w:rsid w:val="00A90498"/>
    <w:rsid w:val="00A95A8B"/>
    <w:rsid w:val="00AB3B61"/>
    <w:rsid w:val="00AC0E5E"/>
    <w:rsid w:val="00B17C67"/>
    <w:rsid w:val="00B43502"/>
    <w:rsid w:val="00B573E3"/>
    <w:rsid w:val="00B947A3"/>
    <w:rsid w:val="00BE5BEC"/>
    <w:rsid w:val="00BE617D"/>
    <w:rsid w:val="00BF75D4"/>
    <w:rsid w:val="00C1384C"/>
    <w:rsid w:val="00C3709F"/>
    <w:rsid w:val="00C8129B"/>
    <w:rsid w:val="00C8305D"/>
    <w:rsid w:val="00C937B8"/>
    <w:rsid w:val="00C9625E"/>
    <w:rsid w:val="00CD2E08"/>
    <w:rsid w:val="00D065A5"/>
    <w:rsid w:val="00D11681"/>
    <w:rsid w:val="00D15AA4"/>
    <w:rsid w:val="00D375B8"/>
    <w:rsid w:val="00D42D16"/>
    <w:rsid w:val="00D52EAC"/>
    <w:rsid w:val="00D72183"/>
    <w:rsid w:val="00D94D02"/>
    <w:rsid w:val="00D952FE"/>
    <w:rsid w:val="00DB1A60"/>
    <w:rsid w:val="00DE532F"/>
    <w:rsid w:val="00DF42CA"/>
    <w:rsid w:val="00DF7AE9"/>
    <w:rsid w:val="00E321A4"/>
    <w:rsid w:val="00E41B05"/>
    <w:rsid w:val="00E94FCD"/>
    <w:rsid w:val="00EC6F71"/>
    <w:rsid w:val="00EC79DF"/>
    <w:rsid w:val="00ED2435"/>
    <w:rsid w:val="00F45CF5"/>
    <w:rsid w:val="00F63F7F"/>
    <w:rsid w:val="00F743C5"/>
    <w:rsid w:val="00F81027"/>
    <w:rsid w:val="00F90226"/>
    <w:rsid w:val="00F9340D"/>
    <w:rsid w:val="00F96815"/>
    <w:rsid w:val="00FA09D6"/>
    <w:rsid w:val="00FA41F6"/>
    <w:rsid w:val="00FA6C84"/>
    <w:rsid w:val="00FA7D39"/>
    <w:rsid w:val="00FC4E0B"/>
    <w:rsid w:val="00FF7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B3D1F"/>
  <w15:docId w15:val="{4CF6438F-FE67-4D7E-9179-A678AA9F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B71"/>
    <w:pPr>
      <w:spacing w:after="0" w:line="240" w:lineRule="auto"/>
    </w:pPr>
    <w:rPr>
      <w:rFonts w:eastAsiaTheme="minorEastAsia"/>
      <w:sz w:val="24"/>
      <w:szCs w:val="24"/>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中等深浅网格 1 - 着色 21"/>
    <w:basedOn w:val="Normal"/>
    <w:link w:val="ListParagraphChar"/>
    <w:uiPriority w:val="34"/>
    <w:qFormat/>
    <w:rsid w:val="00243B71"/>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243B71"/>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43B71"/>
  </w:style>
  <w:style w:type="paragraph" w:customStyle="1" w:styleId="Content">
    <w:name w:val="Content"/>
    <w:basedOn w:val="Normal"/>
    <w:link w:val="ContentChar"/>
    <w:qFormat/>
    <w:rsid w:val="00243B71"/>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DefaultParagraphFont"/>
    <w:link w:val="Content"/>
    <w:rsid w:val="00243B71"/>
    <w:rPr>
      <w:rFonts w:ascii="Times New Roman" w:eastAsia="MS Mincho" w:hAnsi="Times New Roman" w:cs="Times New Roman"/>
      <w:sz w:val="20"/>
      <w:szCs w:val="24"/>
      <w:lang w:val="x-none"/>
    </w:rPr>
  </w:style>
  <w:style w:type="paragraph" w:styleId="Caption">
    <w:name w:val="caption"/>
    <w:basedOn w:val="Normal"/>
    <w:next w:val="Normal"/>
    <w:uiPriority w:val="35"/>
    <w:unhideWhenUsed/>
    <w:qFormat/>
    <w:rsid w:val="00243B71"/>
    <w:pPr>
      <w:spacing w:after="200"/>
    </w:pPr>
    <w:rPr>
      <w:rFonts w:eastAsiaTheme="minorHAnsi"/>
      <w:b/>
      <w:bCs/>
      <w:color w:val="4F81BD" w:themeColor="accent1"/>
      <w:sz w:val="18"/>
      <w:szCs w:val="18"/>
      <w:lang w:eastAsia="en-US"/>
    </w:rPr>
  </w:style>
  <w:style w:type="character" w:customStyle="1" w:styleId="LGTdocChar">
    <w:name w:val="LGTdoc_본문 Char"/>
    <w:link w:val="LGTdoc"/>
    <w:locked/>
    <w:rsid w:val="00243B71"/>
    <w:rPr>
      <w:kern w:val="2"/>
      <w:szCs w:val="24"/>
      <w:lang w:eastAsia="ko-KR"/>
    </w:rPr>
  </w:style>
  <w:style w:type="paragraph" w:customStyle="1" w:styleId="LGTdoc">
    <w:name w:val="LGTdoc_본문"/>
    <w:basedOn w:val="Normal"/>
    <w:link w:val="LGTdocChar"/>
    <w:rsid w:val="00243B71"/>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paragraph" w:styleId="BalloonText">
    <w:name w:val="Balloon Text"/>
    <w:basedOn w:val="Normal"/>
    <w:link w:val="BalloonTextChar"/>
    <w:uiPriority w:val="99"/>
    <w:semiHidden/>
    <w:unhideWhenUsed/>
    <w:rsid w:val="00243B71"/>
    <w:rPr>
      <w:rFonts w:ascii="Tahoma" w:hAnsi="Tahoma" w:cs="Tahoma"/>
      <w:sz w:val="16"/>
      <w:szCs w:val="16"/>
    </w:rPr>
  </w:style>
  <w:style w:type="character" w:customStyle="1" w:styleId="BalloonTextChar">
    <w:name w:val="Balloon Text Char"/>
    <w:basedOn w:val="DefaultParagraphFont"/>
    <w:link w:val="BalloonText"/>
    <w:uiPriority w:val="99"/>
    <w:semiHidden/>
    <w:rsid w:val="00243B71"/>
    <w:rPr>
      <w:rFonts w:ascii="Tahoma" w:eastAsiaTheme="minorEastAsia" w:hAnsi="Tahoma" w:cs="Tahoma"/>
      <w:sz w:val="16"/>
      <w:szCs w:val="16"/>
      <w:lang w:val="de-DE" w:eastAsia="de-DE"/>
    </w:rPr>
  </w:style>
  <w:style w:type="table" w:styleId="TableGrid">
    <w:name w:val="Table Grid"/>
    <w:basedOn w:val="TableNormal"/>
    <w:uiPriority w:val="59"/>
    <w:rsid w:val="00A16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0EFF"/>
    <w:pPr>
      <w:tabs>
        <w:tab w:val="center" w:pos="4703"/>
        <w:tab w:val="right" w:pos="9406"/>
      </w:tabs>
    </w:pPr>
  </w:style>
  <w:style w:type="character" w:customStyle="1" w:styleId="HeaderChar">
    <w:name w:val="Header Char"/>
    <w:basedOn w:val="DefaultParagraphFont"/>
    <w:link w:val="Header"/>
    <w:uiPriority w:val="99"/>
    <w:rsid w:val="002C0EFF"/>
    <w:rPr>
      <w:rFonts w:eastAsiaTheme="minorEastAsia"/>
      <w:sz w:val="24"/>
      <w:szCs w:val="24"/>
      <w:lang w:val="de-DE" w:eastAsia="de-DE"/>
    </w:rPr>
  </w:style>
  <w:style w:type="paragraph" w:styleId="Footer">
    <w:name w:val="footer"/>
    <w:basedOn w:val="Normal"/>
    <w:link w:val="FooterChar"/>
    <w:uiPriority w:val="99"/>
    <w:unhideWhenUsed/>
    <w:rsid w:val="002C0EFF"/>
    <w:pPr>
      <w:tabs>
        <w:tab w:val="center" w:pos="4703"/>
        <w:tab w:val="right" w:pos="9406"/>
      </w:tabs>
    </w:pPr>
  </w:style>
  <w:style w:type="character" w:customStyle="1" w:styleId="FooterChar">
    <w:name w:val="Footer Char"/>
    <w:basedOn w:val="DefaultParagraphFont"/>
    <w:link w:val="Footer"/>
    <w:uiPriority w:val="99"/>
    <w:rsid w:val="002C0EFF"/>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1532">
      <w:bodyDiv w:val="1"/>
      <w:marLeft w:val="0"/>
      <w:marRight w:val="0"/>
      <w:marTop w:val="0"/>
      <w:marBottom w:val="0"/>
      <w:divBdr>
        <w:top w:val="none" w:sz="0" w:space="0" w:color="auto"/>
        <w:left w:val="none" w:sz="0" w:space="0" w:color="auto"/>
        <w:bottom w:val="none" w:sz="0" w:space="0" w:color="auto"/>
        <w:right w:val="none" w:sz="0" w:space="0" w:color="auto"/>
      </w:divBdr>
      <w:divsChild>
        <w:div w:id="1370447148">
          <w:marLeft w:val="547"/>
          <w:marRight w:val="0"/>
          <w:marTop w:val="130"/>
          <w:marBottom w:val="0"/>
          <w:divBdr>
            <w:top w:val="none" w:sz="0" w:space="0" w:color="auto"/>
            <w:left w:val="none" w:sz="0" w:space="0" w:color="auto"/>
            <w:bottom w:val="none" w:sz="0" w:space="0" w:color="auto"/>
            <w:right w:val="none" w:sz="0" w:space="0" w:color="auto"/>
          </w:divBdr>
        </w:div>
        <w:div w:id="156043052">
          <w:marLeft w:val="1166"/>
          <w:marRight w:val="0"/>
          <w:marTop w:val="115"/>
          <w:marBottom w:val="0"/>
          <w:divBdr>
            <w:top w:val="none" w:sz="0" w:space="0" w:color="auto"/>
            <w:left w:val="none" w:sz="0" w:space="0" w:color="auto"/>
            <w:bottom w:val="none" w:sz="0" w:space="0" w:color="auto"/>
            <w:right w:val="none" w:sz="0" w:space="0" w:color="auto"/>
          </w:divBdr>
        </w:div>
        <w:div w:id="1882933302">
          <w:marLeft w:val="1166"/>
          <w:marRight w:val="0"/>
          <w:marTop w:val="115"/>
          <w:marBottom w:val="0"/>
          <w:divBdr>
            <w:top w:val="none" w:sz="0" w:space="0" w:color="auto"/>
            <w:left w:val="none" w:sz="0" w:space="0" w:color="auto"/>
            <w:bottom w:val="none" w:sz="0" w:space="0" w:color="auto"/>
            <w:right w:val="none" w:sz="0" w:space="0" w:color="auto"/>
          </w:divBdr>
        </w:div>
        <w:div w:id="1681199564">
          <w:marLeft w:val="1800"/>
          <w:marRight w:val="0"/>
          <w:marTop w:val="96"/>
          <w:marBottom w:val="0"/>
          <w:divBdr>
            <w:top w:val="none" w:sz="0" w:space="0" w:color="auto"/>
            <w:left w:val="none" w:sz="0" w:space="0" w:color="auto"/>
            <w:bottom w:val="none" w:sz="0" w:space="0" w:color="auto"/>
            <w:right w:val="none" w:sz="0" w:space="0" w:color="auto"/>
          </w:divBdr>
        </w:div>
        <w:div w:id="543490561">
          <w:marLeft w:val="2520"/>
          <w:marRight w:val="0"/>
          <w:marTop w:val="82"/>
          <w:marBottom w:val="0"/>
          <w:divBdr>
            <w:top w:val="none" w:sz="0" w:space="0" w:color="auto"/>
            <w:left w:val="none" w:sz="0" w:space="0" w:color="auto"/>
            <w:bottom w:val="none" w:sz="0" w:space="0" w:color="auto"/>
            <w:right w:val="none" w:sz="0" w:space="0" w:color="auto"/>
          </w:divBdr>
        </w:div>
        <w:div w:id="1522663821">
          <w:marLeft w:val="2520"/>
          <w:marRight w:val="0"/>
          <w:marTop w:val="82"/>
          <w:marBottom w:val="0"/>
          <w:divBdr>
            <w:top w:val="none" w:sz="0" w:space="0" w:color="auto"/>
            <w:left w:val="none" w:sz="0" w:space="0" w:color="auto"/>
            <w:bottom w:val="none" w:sz="0" w:space="0" w:color="auto"/>
            <w:right w:val="none" w:sz="0" w:space="0" w:color="auto"/>
          </w:divBdr>
        </w:div>
        <w:div w:id="180633513">
          <w:marLeft w:val="2520"/>
          <w:marRight w:val="0"/>
          <w:marTop w:val="82"/>
          <w:marBottom w:val="0"/>
          <w:divBdr>
            <w:top w:val="none" w:sz="0" w:space="0" w:color="auto"/>
            <w:left w:val="none" w:sz="0" w:space="0" w:color="auto"/>
            <w:bottom w:val="none" w:sz="0" w:space="0" w:color="auto"/>
            <w:right w:val="none" w:sz="0" w:space="0" w:color="auto"/>
          </w:divBdr>
        </w:div>
        <w:div w:id="1853757595">
          <w:marLeft w:val="1800"/>
          <w:marRight w:val="0"/>
          <w:marTop w:val="96"/>
          <w:marBottom w:val="0"/>
          <w:divBdr>
            <w:top w:val="none" w:sz="0" w:space="0" w:color="auto"/>
            <w:left w:val="none" w:sz="0" w:space="0" w:color="auto"/>
            <w:bottom w:val="none" w:sz="0" w:space="0" w:color="auto"/>
            <w:right w:val="none" w:sz="0" w:space="0" w:color="auto"/>
          </w:divBdr>
        </w:div>
        <w:div w:id="1032921753">
          <w:marLeft w:val="1166"/>
          <w:marRight w:val="0"/>
          <w:marTop w:val="115"/>
          <w:marBottom w:val="0"/>
          <w:divBdr>
            <w:top w:val="none" w:sz="0" w:space="0" w:color="auto"/>
            <w:left w:val="none" w:sz="0" w:space="0" w:color="auto"/>
            <w:bottom w:val="none" w:sz="0" w:space="0" w:color="auto"/>
            <w:right w:val="none" w:sz="0" w:space="0" w:color="auto"/>
          </w:divBdr>
        </w:div>
        <w:div w:id="1145703862">
          <w:marLeft w:val="1800"/>
          <w:marRight w:val="0"/>
          <w:marTop w:val="96"/>
          <w:marBottom w:val="0"/>
          <w:divBdr>
            <w:top w:val="none" w:sz="0" w:space="0" w:color="auto"/>
            <w:left w:val="none" w:sz="0" w:space="0" w:color="auto"/>
            <w:bottom w:val="none" w:sz="0" w:space="0" w:color="auto"/>
            <w:right w:val="none" w:sz="0" w:space="0" w:color="auto"/>
          </w:divBdr>
        </w:div>
        <w:div w:id="46147080">
          <w:marLeft w:val="547"/>
          <w:marRight w:val="0"/>
          <w:marTop w:val="130"/>
          <w:marBottom w:val="0"/>
          <w:divBdr>
            <w:top w:val="none" w:sz="0" w:space="0" w:color="auto"/>
            <w:left w:val="none" w:sz="0" w:space="0" w:color="auto"/>
            <w:bottom w:val="none" w:sz="0" w:space="0" w:color="auto"/>
            <w:right w:val="none" w:sz="0" w:space="0" w:color="auto"/>
          </w:divBdr>
        </w:div>
      </w:divsChild>
    </w:div>
    <w:div w:id="532235724">
      <w:bodyDiv w:val="1"/>
      <w:marLeft w:val="0"/>
      <w:marRight w:val="0"/>
      <w:marTop w:val="0"/>
      <w:marBottom w:val="0"/>
      <w:divBdr>
        <w:top w:val="none" w:sz="0" w:space="0" w:color="auto"/>
        <w:left w:val="none" w:sz="0" w:space="0" w:color="auto"/>
        <w:bottom w:val="none" w:sz="0" w:space="0" w:color="auto"/>
        <w:right w:val="none" w:sz="0" w:space="0" w:color="auto"/>
      </w:divBdr>
    </w:div>
    <w:div w:id="1003161884">
      <w:bodyDiv w:val="1"/>
      <w:marLeft w:val="0"/>
      <w:marRight w:val="0"/>
      <w:marTop w:val="0"/>
      <w:marBottom w:val="0"/>
      <w:divBdr>
        <w:top w:val="none" w:sz="0" w:space="0" w:color="auto"/>
        <w:left w:val="none" w:sz="0" w:space="0" w:color="auto"/>
        <w:bottom w:val="none" w:sz="0" w:space="0" w:color="auto"/>
        <w:right w:val="none" w:sz="0" w:space="0" w:color="auto"/>
      </w:divBdr>
      <w:divsChild>
        <w:div w:id="2094157643">
          <w:marLeft w:val="547"/>
          <w:marRight w:val="0"/>
          <w:marTop w:val="130"/>
          <w:marBottom w:val="0"/>
          <w:divBdr>
            <w:top w:val="none" w:sz="0" w:space="0" w:color="auto"/>
            <w:left w:val="none" w:sz="0" w:space="0" w:color="auto"/>
            <w:bottom w:val="none" w:sz="0" w:space="0" w:color="auto"/>
            <w:right w:val="none" w:sz="0" w:space="0" w:color="auto"/>
          </w:divBdr>
        </w:div>
        <w:div w:id="796608636">
          <w:marLeft w:val="1166"/>
          <w:marRight w:val="0"/>
          <w:marTop w:val="115"/>
          <w:marBottom w:val="0"/>
          <w:divBdr>
            <w:top w:val="none" w:sz="0" w:space="0" w:color="auto"/>
            <w:left w:val="none" w:sz="0" w:space="0" w:color="auto"/>
            <w:bottom w:val="none" w:sz="0" w:space="0" w:color="auto"/>
            <w:right w:val="none" w:sz="0" w:space="0" w:color="auto"/>
          </w:divBdr>
        </w:div>
        <w:div w:id="1965186114">
          <w:marLeft w:val="1166"/>
          <w:marRight w:val="0"/>
          <w:marTop w:val="115"/>
          <w:marBottom w:val="0"/>
          <w:divBdr>
            <w:top w:val="none" w:sz="0" w:space="0" w:color="auto"/>
            <w:left w:val="none" w:sz="0" w:space="0" w:color="auto"/>
            <w:bottom w:val="none" w:sz="0" w:space="0" w:color="auto"/>
            <w:right w:val="none" w:sz="0" w:space="0" w:color="auto"/>
          </w:divBdr>
        </w:div>
        <w:div w:id="1394886132">
          <w:marLeft w:val="1800"/>
          <w:marRight w:val="0"/>
          <w:marTop w:val="96"/>
          <w:marBottom w:val="0"/>
          <w:divBdr>
            <w:top w:val="none" w:sz="0" w:space="0" w:color="auto"/>
            <w:left w:val="none" w:sz="0" w:space="0" w:color="auto"/>
            <w:bottom w:val="none" w:sz="0" w:space="0" w:color="auto"/>
            <w:right w:val="none" w:sz="0" w:space="0" w:color="auto"/>
          </w:divBdr>
        </w:div>
        <w:div w:id="559906652">
          <w:marLeft w:val="1166"/>
          <w:marRight w:val="0"/>
          <w:marTop w:val="115"/>
          <w:marBottom w:val="0"/>
          <w:divBdr>
            <w:top w:val="none" w:sz="0" w:space="0" w:color="auto"/>
            <w:left w:val="none" w:sz="0" w:space="0" w:color="auto"/>
            <w:bottom w:val="none" w:sz="0" w:space="0" w:color="auto"/>
            <w:right w:val="none" w:sz="0" w:space="0" w:color="auto"/>
          </w:divBdr>
        </w:div>
        <w:div w:id="275218249">
          <w:marLeft w:val="1800"/>
          <w:marRight w:val="0"/>
          <w:marTop w:val="96"/>
          <w:marBottom w:val="0"/>
          <w:divBdr>
            <w:top w:val="none" w:sz="0" w:space="0" w:color="auto"/>
            <w:left w:val="none" w:sz="0" w:space="0" w:color="auto"/>
            <w:bottom w:val="none" w:sz="0" w:space="0" w:color="auto"/>
            <w:right w:val="none" w:sz="0" w:space="0" w:color="auto"/>
          </w:divBdr>
        </w:div>
        <w:div w:id="1610700465">
          <w:marLeft w:val="1800"/>
          <w:marRight w:val="0"/>
          <w:marTop w:val="96"/>
          <w:marBottom w:val="0"/>
          <w:divBdr>
            <w:top w:val="none" w:sz="0" w:space="0" w:color="auto"/>
            <w:left w:val="none" w:sz="0" w:space="0" w:color="auto"/>
            <w:bottom w:val="none" w:sz="0" w:space="0" w:color="auto"/>
            <w:right w:val="none" w:sz="0" w:space="0" w:color="auto"/>
          </w:divBdr>
        </w:div>
        <w:div w:id="145821551">
          <w:marLeft w:val="1166"/>
          <w:marRight w:val="0"/>
          <w:marTop w:val="115"/>
          <w:marBottom w:val="0"/>
          <w:divBdr>
            <w:top w:val="none" w:sz="0" w:space="0" w:color="auto"/>
            <w:left w:val="none" w:sz="0" w:space="0" w:color="auto"/>
            <w:bottom w:val="none" w:sz="0" w:space="0" w:color="auto"/>
            <w:right w:val="none" w:sz="0" w:space="0" w:color="auto"/>
          </w:divBdr>
        </w:div>
        <w:div w:id="1759208102">
          <w:marLeft w:val="1166"/>
          <w:marRight w:val="0"/>
          <w:marTop w:val="115"/>
          <w:marBottom w:val="0"/>
          <w:divBdr>
            <w:top w:val="none" w:sz="0" w:space="0" w:color="auto"/>
            <w:left w:val="none" w:sz="0" w:space="0" w:color="auto"/>
            <w:bottom w:val="none" w:sz="0" w:space="0" w:color="auto"/>
            <w:right w:val="none" w:sz="0" w:space="0" w:color="auto"/>
          </w:divBdr>
        </w:div>
        <w:div w:id="507210614">
          <w:marLeft w:val="1166"/>
          <w:marRight w:val="0"/>
          <w:marTop w:val="115"/>
          <w:marBottom w:val="0"/>
          <w:divBdr>
            <w:top w:val="none" w:sz="0" w:space="0" w:color="auto"/>
            <w:left w:val="none" w:sz="0" w:space="0" w:color="auto"/>
            <w:bottom w:val="none" w:sz="0" w:space="0" w:color="auto"/>
            <w:right w:val="none" w:sz="0" w:space="0" w:color="auto"/>
          </w:divBdr>
        </w:div>
      </w:divsChild>
    </w:div>
    <w:div w:id="1036924559">
      <w:bodyDiv w:val="1"/>
      <w:marLeft w:val="0"/>
      <w:marRight w:val="0"/>
      <w:marTop w:val="0"/>
      <w:marBottom w:val="0"/>
      <w:divBdr>
        <w:top w:val="none" w:sz="0" w:space="0" w:color="auto"/>
        <w:left w:val="none" w:sz="0" w:space="0" w:color="auto"/>
        <w:bottom w:val="none" w:sz="0" w:space="0" w:color="auto"/>
        <w:right w:val="none" w:sz="0" w:space="0" w:color="auto"/>
      </w:divBdr>
    </w:div>
    <w:div w:id="1432237218">
      <w:bodyDiv w:val="1"/>
      <w:marLeft w:val="0"/>
      <w:marRight w:val="0"/>
      <w:marTop w:val="0"/>
      <w:marBottom w:val="0"/>
      <w:divBdr>
        <w:top w:val="none" w:sz="0" w:space="0" w:color="auto"/>
        <w:left w:val="none" w:sz="0" w:space="0" w:color="auto"/>
        <w:bottom w:val="none" w:sz="0" w:space="0" w:color="auto"/>
        <w:right w:val="none" w:sz="0" w:space="0" w:color="auto"/>
      </w:divBdr>
    </w:div>
    <w:div w:id="184073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TotalTime>
  <Pages>8</Pages>
  <Words>2732</Words>
  <Characters>15578</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IIS</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18</cp:revision>
  <dcterms:created xsi:type="dcterms:W3CDTF">2019-02-15T11:13:00Z</dcterms:created>
  <dcterms:modified xsi:type="dcterms:W3CDTF">2019-02-16T06:43:00Z</dcterms:modified>
</cp:coreProperties>
</file>