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9FF4D9" w14:textId="52C68D40" w:rsidR="00947B90" w:rsidRPr="00AB2C58" w:rsidRDefault="00947B90" w:rsidP="00947B90">
      <w:pPr>
        <w:widowControl w:val="0"/>
        <w:tabs>
          <w:tab w:val="center" w:pos="4536"/>
          <w:tab w:val="right" w:pos="9072"/>
        </w:tabs>
        <w:overflowPunct/>
        <w:autoSpaceDE/>
        <w:adjustRightInd/>
        <w:spacing w:after="0"/>
        <w:rPr>
          <w:rFonts w:ascii="Arial" w:hAnsi="Arial" w:cs="Arial"/>
          <w:b/>
          <w:bCs/>
          <w:sz w:val="24"/>
          <w:lang w:val="en-US"/>
        </w:rPr>
      </w:pPr>
      <w:r>
        <w:rPr>
          <w:rFonts w:ascii="Arial" w:hAnsi="Arial" w:cs="Arial"/>
          <w:b/>
          <w:bCs/>
          <w:sz w:val="24"/>
          <w:lang w:val="en-US"/>
        </w:rPr>
        <w:t xml:space="preserve">3GPP TSG RAN WG1 </w:t>
      </w:r>
      <w:r w:rsidRPr="001552F8">
        <w:rPr>
          <w:rFonts w:ascii="Arial" w:hAnsi="Arial" w:cs="Arial"/>
          <w:b/>
          <w:bCs/>
          <w:sz w:val="24"/>
          <w:lang w:val="en-US"/>
        </w:rPr>
        <w:t>#96</w:t>
      </w:r>
      <w:r>
        <w:rPr>
          <w:rFonts w:ascii="Arial" w:hAnsi="Arial" w:cs="Arial"/>
          <w:b/>
          <w:bCs/>
          <w:sz w:val="24"/>
          <w:lang w:val="en-US"/>
        </w:rPr>
        <w:tab/>
        <w:t xml:space="preserve">                     </w:t>
      </w:r>
      <w:r w:rsidRPr="00AB2C58">
        <w:rPr>
          <w:rFonts w:ascii="Arial" w:hAnsi="Arial" w:cs="Arial" w:hint="eastAsia"/>
          <w:b/>
          <w:bCs/>
          <w:sz w:val="24"/>
          <w:lang w:val="en-US"/>
        </w:rPr>
        <w:t xml:space="preserve">                                       </w:t>
      </w:r>
      <w:r>
        <w:rPr>
          <w:rFonts w:ascii="Arial" w:hAnsi="Arial" w:cs="Arial"/>
          <w:b/>
          <w:bCs/>
          <w:sz w:val="24"/>
          <w:lang w:val="en-US"/>
        </w:rPr>
        <w:t xml:space="preserve">                         R1-</w:t>
      </w:r>
      <w:r w:rsidR="00711277" w:rsidRPr="00711277">
        <w:rPr>
          <w:rFonts w:ascii="Arial" w:hAnsi="Arial" w:cs="Arial"/>
          <w:b/>
          <w:bCs/>
          <w:sz w:val="24"/>
          <w:lang w:val="en-US"/>
        </w:rPr>
        <w:t>1901845</w:t>
      </w:r>
    </w:p>
    <w:p w14:paraId="21811122" w14:textId="77777777" w:rsidR="00947B90" w:rsidRDefault="00947B90" w:rsidP="00947B90">
      <w:pPr>
        <w:widowControl w:val="0"/>
        <w:tabs>
          <w:tab w:val="center" w:pos="4536"/>
          <w:tab w:val="right" w:pos="9072"/>
        </w:tabs>
        <w:overflowPunct/>
        <w:autoSpaceDE/>
        <w:adjustRightInd/>
        <w:spacing w:after="0"/>
        <w:rPr>
          <w:rFonts w:cs="Arial"/>
          <w:b/>
          <w:i/>
          <w:kern w:val="2"/>
          <w:lang w:val="en-US"/>
        </w:rPr>
      </w:pPr>
      <w:r w:rsidRPr="001552F8">
        <w:rPr>
          <w:rFonts w:ascii="Arial" w:hAnsi="Arial" w:cs="Arial"/>
          <w:b/>
          <w:bCs/>
          <w:sz w:val="24"/>
          <w:lang w:val="en-US"/>
        </w:rPr>
        <w:t>Athens, Greece, 25th February – 1st March, 2019</w:t>
      </w:r>
      <w:r w:rsidRPr="003246E3">
        <w:rPr>
          <w:rFonts w:cs="Arial" w:hint="eastAsia"/>
          <w:i/>
          <w:color w:val="FF0000"/>
          <w:kern w:val="2"/>
          <w:lang w:val="en-US"/>
        </w:rPr>
        <w:t xml:space="preserve"> </w:t>
      </w:r>
      <w:r>
        <w:rPr>
          <w:rFonts w:cs="Arial"/>
          <w:i/>
          <w:color w:val="FF0000"/>
          <w:kern w:val="2"/>
          <w:lang w:val="en-US"/>
        </w:rPr>
        <w:t xml:space="preserve">                                         </w:t>
      </w:r>
      <w:r>
        <w:rPr>
          <w:rFonts w:cs="Arial"/>
          <w:i/>
          <w:color w:val="FF0000"/>
          <w:kern w:val="2"/>
          <w:lang w:val="en-US"/>
        </w:rPr>
        <w:tab/>
      </w:r>
    </w:p>
    <w:p w14:paraId="023C581F" w14:textId="77777777" w:rsidR="003D5449" w:rsidRPr="00802686" w:rsidRDefault="003D5449" w:rsidP="003D5449">
      <w:pPr>
        <w:widowControl w:val="0"/>
        <w:tabs>
          <w:tab w:val="center" w:pos="4536"/>
          <w:tab w:val="right" w:pos="9072"/>
        </w:tabs>
        <w:overflowPunct/>
        <w:autoSpaceDE/>
        <w:adjustRightInd/>
        <w:spacing w:after="0"/>
        <w:rPr>
          <w:rFonts w:ascii="Arial" w:hAnsi="Arial" w:cs="Arial"/>
          <w:b/>
          <w:sz w:val="24"/>
          <w:lang w:val="en-US"/>
        </w:rPr>
      </w:pPr>
    </w:p>
    <w:p w14:paraId="0FDB0347" w14:textId="71EB8DA0" w:rsidR="00A471CA" w:rsidRPr="00802686" w:rsidRDefault="00A471CA" w:rsidP="00A471CA">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sidR="007B46B6">
        <w:rPr>
          <w:rFonts w:ascii="Arial" w:hAnsi="Arial" w:cs="Arial"/>
          <w:b/>
          <w:sz w:val="24"/>
          <w:lang w:val="en-US"/>
        </w:rPr>
        <w:t>Fraunhofer HHI</w:t>
      </w:r>
      <w:r w:rsidR="00104DE9">
        <w:rPr>
          <w:rFonts w:ascii="Arial" w:hAnsi="Arial" w:cs="Arial"/>
          <w:b/>
          <w:sz w:val="24"/>
          <w:lang w:val="en-US"/>
        </w:rPr>
        <w:t>, Fraunhofer IIS</w:t>
      </w:r>
    </w:p>
    <w:p w14:paraId="60197B9B" w14:textId="00FEDEAC" w:rsidR="00A471CA" w:rsidRDefault="00A471CA" w:rsidP="00A471CA">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CC13D3">
        <w:rPr>
          <w:rFonts w:ascii="Arial" w:hAnsi="Arial" w:cs="Arial"/>
          <w:b/>
          <w:sz w:val="24"/>
          <w:lang w:val="en-US"/>
        </w:rPr>
        <w:t xml:space="preserve">NR V2X </w:t>
      </w:r>
      <w:proofErr w:type="spellStart"/>
      <w:r w:rsidR="00B84C0F">
        <w:rPr>
          <w:rFonts w:ascii="Arial" w:hAnsi="Arial" w:cs="Arial"/>
          <w:b/>
          <w:sz w:val="24"/>
          <w:lang w:val="en-US"/>
        </w:rPr>
        <w:t>Uu</w:t>
      </w:r>
      <w:proofErr w:type="spellEnd"/>
      <w:r w:rsidR="00B84C0F">
        <w:rPr>
          <w:rFonts w:ascii="Arial" w:hAnsi="Arial" w:cs="Arial"/>
          <w:b/>
          <w:sz w:val="24"/>
          <w:lang w:val="en-US"/>
        </w:rPr>
        <w:t>-based</w:t>
      </w:r>
      <w:r w:rsidR="00AF07F4">
        <w:rPr>
          <w:rFonts w:ascii="Arial" w:hAnsi="Arial" w:cs="Arial"/>
          <w:b/>
          <w:sz w:val="24"/>
          <w:lang w:val="en-US"/>
        </w:rPr>
        <w:t xml:space="preserve"> </w:t>
      </w:r>
      <w:r w:rsidR="005817AC">
        <w:rPr>
          <w:rFonts w:ascii="Arial" w:hAnsi="Arial" w:cs="Arial"/>
          <w:b/>
          <w:sz w:val="24"/>
          <w:lang w:val="en-US"/>
        </w:rPr>
        <w:t>Resource Allocation</w:t>
      </w:r>
    </w:p>
    <w:p w14:paraId="4CA7C7B8" w14:textId="2A2E5645" w:rsidR="00A471CA" w:rsidRPr="009F5E15" w:rsidRDefault="00A471CA" w:rsidP="00A471CA">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BC15CB">
        <w:rPr>
          <w:rFonts w:ascii="Arial" w:hAnsi="Arial" w:cs="Arial"/>
          <w:b/>
          <w:sz w:val="24"/>
          <w:lang w:val="en-US"/>
        </w:rPr>
        <w:t>7.2.4.3</w:t>
      </w:r>
    </w:p>
    <w:p w14:paraId="5BA5B296" w14:textId="42345085" w:rsidR="00A471CA" w:rsidRPr="009F5E15" w:rsidRDefault="00D12ADD" w:rsidP="00A471CA">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p>
    <w:p w14:paraId="7EC10F09" w14:textId="77777777" w:rsidR="00A471CA" w:rsidRPr="00494F90" w:rsidRDefault="00A471CA" w:rsidP="00DC28D1">
      <w:pPr>
        <w:spacing w:after="0"/>
        <w:ind w:left="1988" w:hanging="1988"/>
        <w:rPr>
          <w:rFonts w:ascii="Arial" w:hAnsi="Arial" w:cs="Arial"/>
          <w:b/>
          <w:sz w:val="24"/>
          <w:lang w:val="en-US"/>
        </w:rPr>
      </w:pPr>
    </w:p>
    <w:p w14:paraId="4F6AD7B6" w14:textId="77777777" w:rsidR="00635D54" w:rsidRPr="00CE7079" w:rsidRDefault="00635D54" w:rsidP="00635D54">
      <w:pPr>
        <w:pStyle w:val="Heading1"/>
        <w:rPr>
          <w:rFonts w:cs="Arial"/>
          <w:szCs w:val="36"/>
          <w:lang w:val="en-US"/>
        </w:rPr>
      </w:pPr>
      <w:r w:rsidRPr="00CE7079">
        <w:rPr>
          <w:rFonts w:cs="Arial"/>
          <w:szCs w:val="36"/>
          <w:lang w:val="en-US"/>
        </w:rPr>
        <w:t>Introduction</w:t>
      </w:r>
    </w:p>
    <w:p w14:paraId="50E23C4E" w14:textId="1E06D332" w:rsidR="00635D54" w:rsidRDefault="00635D54" w:rsidP="00EB2390">
      <w:pPr>
        <w:pStyle w:val="3GPPNormalText"/>
      </w:pPr>
      <w:r>
        <w:t>T</w:t>
      </w:r>
      <w:r w:rsidRPr="00414EC4">
        <w:t xml:space="preserve">he </w:t>
      </w:r>
      <w:r w:rsidR="00D12ADD">
        <w:t>study</w:t>
      </w:r>
      <w:r w:rsidRPr="00414EC4">
        <w:t xml:space="preserve"> item for </w:t>
      </w:r>
      <w:r w:rsidR="00D12ADD">
        <w:t>NR V2X</w:t>
      </w:r>
      <w:r w:rsidRPr="00414EC4">
        <w:t xml:space="preserve"> was approved</w:t>
      </w:r>
      <w:r w:rsidR="00D12ADD">
        <w:t xml:space="preserve"> [1] in RAN#80</w:t>
      </w:r>
      <w:r>
        <w:t xml:space="preserve"> and the objectives were identified</w:t>
      </w:r>
      <w:r w:rsidR="00380ECD">
        <w:t xml:space="preserve"> in relation to resource allocation</w:t>
      </w:r>
      <w:r>
        <w:t>:</w:t>
      </w:r>
    </w:p>
    <w:tbl>
      <w:tblPr>
        <w:tblStyle w:val="TableGrid"/>
        <w:tblW w:w="10075" w:type="dxa"/>
        <w:tblLook w:val="04A0" w:firstRow="1" w:lastRow="0" w:firstColumn="1" w:lastColumn="0" w:noHBand="0" w:noVBand="1"/>
      </w:tblPr>
      <w:tblGrid>
        <w:gridCol w:w="10075"/>
      </w:tblGrid>
      <w:tr w:rsidR="00635D54" w14:paraId="399410E2" w14:textId="77777777" w:rsidTr="007D2A8F">
        <w:tc>
          <w:tcPr>
            <w:tcW w:w="10075" w:type="dxa"/>
          </w:tcPr>
          <w:p w14:paraId="2D7DB567" w14:textId="4C736865" w:rsidR="00D12ADD" w:rsidRDefault="00D12ADD" w:rsidP="00D12ADD">
            <w:pPr>
              <w:pStyle w:val="3GPPNormalText"/>
            </w:pPr>
            <w:r>
              <w:t>This study item includes the following objectives, considering in-network coverage, out-of-network coverage, and partial network coverage:</w:t>
            </w:r>
          </w:p>
          <w:p w14:paraId="38EF636D" w14:textId="77777777" w:rsidR="0070115C" w:rsidRPr="0070115C" w:rsidRDefault="0070115C" w:rsidP="0070115C">
            <w:pPr>
              <w:pStyle w:val="3GPPNormalText"/>
              <w:rPr>
                <w:b/>
              </w:rPr>
            </w:pPr>
            <w:r w:rsidRPr="0070115C">
              <w:rPr>
                <w:b/>
              </w:rPr>
              <w:t xml:space="preserve">3: </w:t>
            </w:r>
            <w:proofErr w:type="spellStart"/>
            <w:r w:rsidRPr="0070115C">
              <w:rPr>
                <w:b/>
              </w:rPr>
              <w:t>Uu</w:t>
            </w:r>
            <w:proofErr w:type="spellEnd"/>
            <w:r w:rsidRPr="0070115C">
              <w:rPr>
                <w:b/>
              </w:rPr>
              <w:t>-based sidelink resource allocation/configuration (LTE V2X Mode3-like and Mode4-like) [RAN1, RAN2]:</w:t>
            </w:r>
          </w:p>
          <w:p w14:paraId="52C61713" w14:textId="77777777" w:rsidR="0070115C" w:rsidRDefault="0070115C" w:rsidP="0070115C">
            <w:pPr>
              <w:pStyle w:val="3GPPNormalText"/>
            </w:pPr>
            <w:r>
              <w:t></w:t>
            </w:r>
            <w:r>
              <w:tab/>
              <w:t xml:space="preserve">Identify necessary enhancements of LTE </w:t>
            </w:r>
            <w:proofErr w:type="spellStart"/>
            <w:r>
              <w:t>Uu</w:t>
            </w:r>
            <w:proofErr w:type="spellEnd"/>
            <w:r>
              <w:t xml:space="preserve"> and NR </w:t>
            </w:r>
            <w:proofErr w:type="spellStart"/>
            <w:r>
              <w:t>Uu</w:t>
            </w:r>
            <w:proofErr w:type="spellEnd"/>
            <w:r>
              <w:t xml:space="preserve"> to control NR sidelink from the cellular network </w:t>
            </w:r>
          </w:p>
          <w:p w14:paraId="66933CE5" w14:textId="6285496A" w:rsidR="00635D54" w:rsidRDefault="0070115C" w:rsidP="00DB30F4">
            <w:pPr>
              <w:pStyle w:val="3GPPNormalText"/>
            </w:pPr>
            <w:r>
              <w:t></w:t>
            </w:r>
            <w:r>
              <w:tab/>
              <w:t xml:space="preserve">Identify necessary enhancements of NR </w:t>
            </w:r>
            <w:proofErr w:type="spellStart"/>
            <w:r>
              <w:t>Uu</w:t>
            </w:r>
            <w:proofErr w:type="spellEnd"/>
            <w:r>
              <w:t xml:space="preserve"> to control LTE sidelink from the cellular network</w:t>
            </w:r>
          </w:p>
        </w:tc>
      </w:tr>
    </w:tbl>
    <w:p w14:paraId="20DBBA13" w14:textId="690051F9" w:rsidR="00514A1F" w:rsidRDefault="00514A1F" w:rsidP="00EB2390">
      <w:pPr>
        <w:pStyle w:val="3GPPNormalText"/>
      </w:pPr>
    </w:p>
    <w:p w14:paraId="47FE8A77" w14:textId="537880A2" w:rsidR="00272C6C" w:rsidRDefault="00272C6C" w:rsidP="00272C6C">
      <w:pPr>
        <w:pStyle w:val="3GPPNormalText"/>
      </w:pPr>
      <w:r>
        <w:t xml:space="preserve">In the previous </w:t>
      </w:r>
      <w:r w:rsidR="00E03CC8">
        <w:t>RAN1 Ad-Hoc Meeting 1901 in Taipei</w:t>
      </w:r>
      <w:r>
        <w:t>, the following agreements were made</w:t>
      </w:r>
      <w:r w:rsidR="00900FE6">
        <w:t xml:space="preserve"> [2]</w:t>
      </w:r>
      <w:r>
        <w:t>:</w:t>
      </w:r>
    </w:p>
    <w:p w14:paraId="7D509FCE" w14:textId="77777777" w:rsidR="009A2657" w:rsidRPr="009A2657" w:rsidRDefault="009A2657" w:rsidP="009A2657">
      <w:pPr>
        <w:pStyle w:val="3GPPNormalText"/>
        <w:numPr>
          <w:ilvl w:val="0"/>
          <w:numId w:val="30"/>
        </w:numPr>
        <w:ind w:left="360"/>
        <w:rPr>
          <w:rFonts w:eastAsiaTheme="minorHAnsi"/>
          <w:szCs w:val="22"/>
          <w:lang w:val="en-GB"/>
        </w:rPr>
      </w:pPr>
      <w:r w:rsidRPr="009A2657">
        <w:rPr>
          <w:rFonts w:eastAsiaTheme="minorHAnsi"/>
          <w:szCs w:val="22"/>
          <w:lang w:val="en-GB"/>
        </w:rPr>
        <w:t xml:space="preserve">When NR </w:t>
      </w:r>
      <w:proofErr w:type="spellStart"/>
      <w:r w:rsidRPr="009A2657">
        <w:rPr>
          <w:rFonts w:eastAsiaTheme="minorHAnsi"/>
          <w:szCs w:val="22"/>
          <w:lang w:val="en-GB"/>
        </w:rPr>
        <w:t>Uu</w:t>
      </w:r>
      <w:proofErr w:type="spellEnd"/>
      <w:r w:rsidRPr="009A2657">
        <w:rPr>
          <w:rFonts w:eastAsiaTheme="minorHAnsi"/>
          <w:szCs w:val="22"/>
          <w:lang w:val="en-GB"/>
        </w:rPr>
        <w:t xml:space="preserve"> schedules NR SL mode 1, both type 1 and type 2 configured grants are supported for NR SL </w:t>
      </w:r>
    </w:p>
    <w:p w14:paraId="190F8A83" w14:textId="77777777" w:rsidR="009A2657" w:rsidRPr="009A2657" w:rsidRDefault="009A2657" w:rsidP="009A2657">
      <w:pPr>
        <w:pStyle w:val="3GPPNormalText"/>
        <w:numPr>
          <w:ilvl w:val="0"/>
          <w:numId w:val="30"/>
        </w:numPr>
        <w:ind w:left="360"/>
        <w:rPr>
          <w:rFonts w:eastAsiaTheme="minorHAnsi"/>
          <w:szCs w:val="22"/>
          <w:lang w:val="en-GB"/>
        </w:rPr>
      </w:pPr>
      <w:r w:rsidRPr="009A2657">
        <w:rPr>
          <w:rFonts w:eastAsiaTheme="minorHAnsi"/>
          <w:szCs w:val="22"/>
          <w:lang w:val="en-GB"/>
        </w:rPr>
        <w:t xml:space="preserve">LTE </w:t>
      </w:r>
      <w:proofErr w:type="spellStart"/>
      <w:r w:rsidRPr="009A2657">
        <w:rPr>
          <w:rFonts w:eastAsiaTheme="minorHAnsi"/>
          <w:szCs w:val="22"/>
          <w:lang w:val="en-GB"/>
        </w:rPr>
        <w:t>Uu</w:t>
      </w:r>
      <w:proofErr w:type="spellEnd"/>
      <w:r w:rsidRPr="009A2657">
        <w:rPr>
          <w:rFonts w:eastAsiaTheme="minorHAnsi"/>
          <w:szCs w:val="22"/>
          <w:lang w:val="en-GB"/>
        </w:rPr>
        <w:t xml:space="preserve"> to schedule NR sidelink mode 1 is supported: </w:t>
      </w:r>
    </w:p>
    <w:p w14:paraId="044193FE" w14:textId="77777777" w:rsidR="009A2657" w:rsidRPr="009A2657" w:rsidRDefault="009A2657" w:rsidP="009A2657">
      <w:pPr>
        <w:pStyle w:val="3GPPNormalText"/>
        <w:numPr>
          <w:ilvl w:val="1"/>
          <w:numId w:val="30"/>
        </w:numPr>
        <w:ind w:left="720"/>
        <w:rPr>
          <w:rFonts w:eastAsiaTheme="minorHAnsi"/>
          <w:szCs w:val="22"/>
          <w:lang w:val="en-GB"/>
        </w:rPr>
      </w:pPr>
      <w:r w:rsidRPr="009A2657">
        <w:rPr>
          <w:rFonts w:eastAsiaTheme="minorHAnsi"/>
          <w:szCs w:val="22"/>
          <w:lang w:val="en-GB"/>
        </w:rPr>
        <w:t xml:space="preserve">The support is done based on type 1 configured grant with configuration restricted to time/frequency resources &amp; periodicity, with the condition that no additional function/procedure is to be introduced for LTE </w:t>
      </w:r>
      <w:proofErr w:type="spellStart"/>
      <w:r w:rsidRPr="009A2657">
        <w:rPr>
          <w:rFonts w:eastAsiaTheme="minorHAnsi"/>
          <w:szCs w:val="22"/>
          <w:lang w:val="en-GB"/>
        </w:rPr>
        <w:t>Uu</w:t>
      </w:r>
      <w:proofErr w:type="spellEnd"/>
    </w:p>
    <w:p w14:paraId="62D726ED" w14:textId="77777777" w:rsidR="009A2657" w:rsidRPr="009A2657" w:rsidRDefault="009A2657" w:rsidP="009A2657">
      <w:pPr>
        <w:pStyle w:val="3GPPNormalText"/>
        <w:numPr>
          <w:ilvl w:val="1"/>
          <w:numId w:val="30"/>
        </w:numPr>
        <w:ind w:left="720"/>
        <w:rPr>
          <w:rFonts w:eastAsiaTheme="minorHAnsi"/>
          <w:szCs w:val="22"/>
          <w:lang w:val="en-GB"/>
        </w:rPr>
      </w:pPr>
      <w:r w:rsidRPr="009A2657">
        <w:rPr>
          <w:rFonts w:eastAsiaTheme="minorHAnsi"/>
          <w:szCs w:val="22"/>
          <w:lang w:val="en-GB"/>
        </w:rPr>
        <w:t>Both DCI based scheduling and type 2 configured grant scheduling are not supported for scheduling NR sidelink mode 1</w:t>
      </w:r>
    </w:p>
    <w:p w14:paraId="748121BD" w14:textId="77777777" w:rsidR="00272C6C" w:rsidRPr="0070115C" w:rsidRDefault="00272C6C" w:rsidP="00EB2390">
      <w:pPr>
        <w:pStyle w:val="3GPPNormalText"/>
        <w:rPr>
          <w:lang w:val="en-GB"/>
        </w:rPr>
      </w:pPr>
    </w:p>
    <w:p w14:paraId="7CFC388A" w14:textId="6E800C8B" w:rsidR="00AF07F4" w:rsidRDefault="0070115C" w:rsidP="00AF07F4">
      <w:pPr>
        <w:pStyle w:val="Heading1"/>
        <w:rPr>
          <w:lang w:val="en-US"/>
        </w:rPr>
      </w:pPr>
      <w:bookmarkStart w:id="0" w:name="OLE_LINK15"/>
      <w:bookmarkStart w:id="1" w:name="OLE_LINK16"/>
      <w:bookmarkStart w:id="2" w:name="_Ref494465620"/>
      <w:r>
        <w:rPr>
          <w:lang w:val="en-US"/>
        </w:rPr>
        <w:t xml:space="preserve">NR </w:t>
      </w:r>
      <w:proofErr w:type="spellStart"/>
      <w:r>
        <w:rPr>
          <w:lang w:val="en-US"/>
        </w:rPr>
        <w:t>Uu</w:t>
      </w:r>
      <w:proofErr w:type="spellEnd"/>
      <w:r>
        <w:rPr>
          <w:lang w:val="en-US"/>
        </w:rPr>
        <w:t xml:space="preserve"> to Control NR Sidelink</w:t>
      </w:r>
    </w:p>
    <w:p w14:paraId="6F0EFAFC" w14:textId="77777777" w:rsidR="0031061E" w:rsidRDefault="0031061E" w:rsidP="0031061E">
      <w:pPr>
        <w:pStyle w:val="Heading2"/>
        <w:tabs>
          <w:tab w:val="clear" w:pos="1002"/>
          <w:tab w:val="num" w:pos="540"/>
        </w:tabs>
        <w:ind w:left="540"/>
      </w:pPr>
      <w:r>
        <w:t>NR Flexible Slot Structure for Shared NR Sidelink Carriers</w:t>
      </w:r>
    </w:p>
    <w:p w14:paraId="2CBF9A79" w14:textId="77777777" w:rsidR="0031061E" w:rsidRPr="003761AF" w:rsidRDefault="0031061E" w:rsidP="0031061E">
      <w:pPr>
        <w:jc w:val="both"/>
        <w:rPr>
          <w:sz w:val="22"/>
          <w:szCs w:val="22"/>
        </w:rPr>
      </w:pPr>
      <w:r>
        <w:rPr>
          <w:sz w:val="22"/>
          <w:szCs w:val="22"/>
        </w:rPr>
        <w:t xml:space="preserve">This section delves into the details of flexible slot structures of NR Release 15 with regards to NR sidelink for shared carriers, in the context of </w:t>
      </w:r>
      <w:r w:rsidRPr="00724D81">
        <w:rPr>
          <w:sz w:val="22"/>
          <w:szCs w:val="22"/>
        </w:rPr>
        <w:t xml:space="preserve">which resources </w:t>
      </w:r>
      <w:r>
        <w:rPr>
          <w:sz w:val="22"/>
          <w:szCs w:val="22"/>
        </w:rPr>
        <w:t xml:space="preserve">are </w:t>
      </w:r>
      <w:r w:rsidRPr="00724D81">
        <w:rPr>
          <w:sz w:val="22"/>
          <w:szCs w:val="22"/>
        </w:rPr>
        <w:t>to be use</w:t>
      </w:r>
      <w:r>
        <w:rPr>
          <w:sz w:val="22"/>
          <w:szCs w:val="22"/>
        </w:rPr>
        <w:t xml:space="preserve">d for NR sidelink transmissions. </w:t>
      </w:r>
      <w:r w:rsidRPr="003761AF">
        <w:rPr>
          <w:sz w:val="22"/>
          <w:szCs w:val="22"/>
        </w:rPr>
        <w:t xml:space="preserve">In our companion contribution </w:t>
      </w:r>
      <w:r w:rsidRPr="003761AF">
        <w:rPr>
          <w:sz w:val="22"/>
          <w:szCs w:val="22"/>
          <w:lang w:val="en-US"/>
        </w:rPr>
        <w:t>[</w:t>
      </w:r>
      <w:r>
        <w:rPr>
          <w:sz w:val="22"/>
          <w:szCs w:val="22"/>
          <w:lang w:val="en-US"/>
        </w:rPr>
        <w:t>3</w:t>
      </w:r>
      <w:r w:rsidRPr="003761AF">
        <w:rPr>
          <w:sz w:val="22"/>
          <w:szCs w:val="22"/>
          <w:lang w:val="en-US"/>
        </w:rPr>
        <w:t>]</w:t>
      </w:r>
      <w:r>
        <w:rPr>
          <w:sz w:val="22"/>
          <w:szCs w:val="22"/>
          <w:lang w:val="en-US"/>
        </w:rPr>
        <w:t>,</w:t>
      </w:r>
      <w:r w:rsidRPr="003761AF">
        <w:rPr>
          <w:sz w:val="22"/>
          <w:szCs w:val="22"/>
          <w:lang w:val="en-US"/>
        </w:rPr>
        <w:t xml:space="preserve"> we </w:t>
      </w:r>
      <w:r>
        <w:rPr>
          <w:sz w:val="22"/>
          <w:szCs w:val="22"/>
          <w:lang w:val="en-US"/>
        </w:rPr>
        <w:t>have</w:t>
      </w:r>
      <w:r w:rsidRPr="003761AF">
        <w:rPr>
          <w:sz w:val="22"/>
          <w:szCs w:val="22"/>
          <w:lang w:val="en-US"/>
        </w:rPr>
        <w:t xml:space="preserve"> discuss</w:t>
      </w:r>
      <w:r>
        <w:rPr>
          <w:sz w:val="22"/>
          <w:szCs w:val="22"/>
          <w:lang w:val="en-US"/>
        </w:rPr>
        <w:t>ed the</w:t>
      </w:r>
      <w:r w:rsidRPr="003761AF">
        <w:rPr>
          <w:sz w:val="22"/>
          <w:szCs w:val="22"/>
          <w:lang w:val="en-US"/>
        </w:rPr>
        <w:t xml:space="preserve"> </w:t>
      </w:r>
      <w:r w:rsidRPr="003761AF">
        <w:rPr>
          <w:sz w:val="22"/>
          <w:szCs w:val="22"/>
        </w:rPr>
        <w:t>NR flexible slot structure concerning dedicated sidelink carriers.</w:t>
      </w:r>
    </w:p>
    <w:p w14:paraId="4D95D06C" w14:textId="77777777" w:rsidR="0031061E" w:rsidRPr="003761AF" w:rsidRDefault="0031061E" w:rsidP="0031061E">
      <w:pPr>
        <w:jc w:val="both"/>
        <w:rPr>
          <w:sz w:val="22"/>
          <w:szCs w:val="22"/>
        </w:rPr>
      </w:pPr>
      <w:r w:rsidRPr="003761AF">
        <w:rPr>
          <w:sz w:val="22"/>
          <w:szCs w:val="22"/>
        </w:rPr>
        <w:t>The flexible slot structure in NR Rel</w:t>
      </w:r>
      <w:r>
        <w:rPr>
          <w:sz w:val="22"/>
          <w:szCs w:val="22"/>
        </w:rPr>
        <w:t xml:space="preserve">ease </w:t>
      </w:r>
      <w:r w:rsidRPr="003761AF">
        <w:rPr>
          <w:sz w:val="22"/>
          <w:szCs w:val="22"/>
        </w:rPr>
        <w:t>15 defines different slot formats as a combination of symbols which are classified as downlink (D), uplink (U) and/or flexible (F or X). In a slot in a downlink frame, the UE shall assume that downlink transmissions only occur in 'downlink' or 'flexible' symbols whereas in a slot in an uplink frame, the UE shall only transmit in 'uplink' or 'flexible' symbols [</w:t>
      </w:r>
      <w:r>
        <w:rPr>
          <w:sz w:val="22"/>
          <w:szCs w:val="22"/>
        </w:rPr>
        <w:t>4</w:t>
      </w:r>
      <w:r w:rsidRPr="003761AF">
        <w:rPr>
          <w:sz w:val="22"/>
          <w:szCs w:val="22"/>
        </w:rPr>
        <w:t>]. Cell-specific slot formats can be combined with device- or group-specific slot formats [</w:t>
      </w:r>
      <w:r>
        <w:rPr>
          <w:sz w:val="22"/>
          <w:szCs w:val="22"/>
        </w:rPr>
        <w:t>5</w:t>
      </w:r>
      <w:r w:rsidRPr="003761AF">
        <w:rPr>
          <w:sz w:val="22"/>
          <w:szCs w:val="22"/>
        </w:rPr>
        <w:t xml:space="preserve">]. In NR </w:t>
      </w:r>
      <w:proofErr w:type="spellStart"/>
      <w:r w:rsidRPr="003761AF">
        <w:rPr>
          <w:sz w:val="22"/>
          <w:szCs w:val="22"/>
        </w:rPr>
        <w:t>Uu</w:t>
      </w:r>
      <w:proofErr w:type="spellEnd"/>
      <w:r w:rsidRPr="003761AF">
        <w:rPr>
          <w:sz w:val="22"/>
          <w:szCs w:val="22"/>
        </w:rPr>
        <w:t xml:space="preserve">, this facilitates flexible slot configurations for uplink and downlink </w:t>
      </w:r>
      <w:r w:rsidRPr="003761AF">
        <w:rPr>
          <w:sz w:val="22"/>
          <w:szCs w:val="22"/>
        </w:rPr>
        <w:lastRenderedPageBreak/>
        <w:t xml:space="preserve">in TDD fashion, i.e. dynamic scheduling of the transmission direction even within one slot. This way a flexible accommodation to different traffic requirements, e.g. for </w:t>
      </w:r>
      <w:proofErr w:type="spellStart"/>
      <w:r w:rsidRPr="003761AF">
        <w:rPr>
          <w:sz w:val="22"/>
          <w:szCs w:val="22"/>
        </w:rPr>
        <w:t>eMBB</w:t>
      </w:r>
      <w:proofErr w:type="spellEnd"/>
      <w:r w:rsidRPr="003761AF">
        <w:rPr>
          <w:sz w:val="22"/>
          <w:szCs w:val="22"/>
        </w:rPr>
        <w:t xml:space="preserve"> or URLLC scenarios, can be achieved. </w:t>
      </w:r>
    </w:p>
    <w:p w14:paraId="0769AF7B" w14:textId="77777777" w:rsidR="0031061E" w:rsidRPr="003761AF" w:rsidRDefault="0031061E" w:rsidP="0031061E">
      <w:pPr>
        <w:jc w:val="both"/>
        <w:rPr>
          <w:sz w:val="22"/>
          <w:szCs w:val="22"/>
        </w:rPr>
      </w:pPr>
      <w:r w:rsidRPr="003761AF">
        <w:rPr>
          <w:b/>
          <w:sz w:val="22"/>
          <w:szCs w:val="22"/>
        </w:rPr>
        <w:t>Observation</w:t>
      </w:r>
      <w:r>
        <w:rPr>
          <w:b/>
          <w:sz w:val="22"/>
          <w:szCs w:val="22"/>
        </w:rPr>
        <w:t xml:space="preserve"> 1</w:t>
      </w:r>
      <w:r w:rsidRPr="003761AF">
        <w:rPr>
          <w:b/>
          <w:sz w:val="22"/>
          <w:szCs w:val="22"/>
        </w:rPr>
        <w:t>: NR flexible slot structure facilitates accommodation of a diverse range of traffic requirements (</w:t>
      </w:r>
      <w:proofErr w:type="spellStart"/>
      <w:r w:rsidRPr="003761AF">
        <w:rPr>
          <w:b/>
          <w:sz w:val="22"/>
          <w:szCs w:val="22"/>
        </w:rPr>
        <w:t>eMBB</w:t>
      </w:r>
      <w:proofErr w:type="spellEnd"/>
      <w:r w:rsidRPr="003761AF">
        <w:rPr>
          <w:b/>
          <w:sz w:val="22"/>
          <w:szCs w:val="22"/>
        </w:rPr>
        <w:t>, URLLC).</w:t>
      </w:r>
    </w:p>
    <w:p w14:paraId="7C7DB8E7" w14:textId="77777777" w:rsidR="0031061E" w:rsidRPr="003761AF" w:rsidRDefault="0031061E" w:rsidP="0031061E">
      <w:pPr>
        <w:jc w:val="both"/>
        <w:rPr>
          <w:sz w:val="22"/>
          <w:szCs w:val="22"/>
        </w:rPr>
      </w:pPr>
      <w:r w:rsidRPr="003761AF">
        <w:rPr>
          <w:sz w:val="22"/>
          <w:szCs w:val="22"/>
        </w:rPr>
        <w:t>The adoption of the NR flexible slot format for the physical layer structure of shared NR sidelink carriers would capitalize on these provisions also for NR V2X communications. This way accommodation of the diverse range of traffic requirements for the advanced NR V2X use cases regarding transmission rates, latency and reliability could be achieved.</w:t>
      </w:r>
    </w:p>
    <w:p w14:paraId="7E2B7119" w14:textId="77777777" w:rsidR="0031061E" w:rsidRPr="003761AF" w:rsidRDefault="0031061E" w:rsidP="0031061E">
      <w:pPr>
        <w:jc w:val="both"/>
        <w:rPr>
          <w:b/>
          <w:sz w:val="22"/>
          <w:szCs w:val="22"/>
        </w:rPr>
      </w:pPr>
      <w:r w:rsidRPr="003761AF">
        <w:rPr>
          <w:b/>
          <w:sz w:val="22"/>
          <w:szCs w:val="22"/>
        </w:rPr>
        <w:t>Proposal</w:t>
      </w:r>
      <w:r>
        <w:rPr>
          <w:b/>
          <w:sz w:val="22"/>
          <w:szCs w:val="22"/>
        </w:rPr>
        <w:t xml:space="preserve"> 1</w:t>
      </w:r>
      <w:r w:rsidRPr="003761AF">
        <w:rPr>
          <w:b/>
          <w:sz w:val="22"/>
          <w:szCs w:val="22"/>
        </w:rPr>
        <w:t>: Adopt the NR flexible slot format for NR sidelink in a shared carrier.</w:t>
      </w:r>
    </w:p>
    <w:p w14:paraId="639EBD99" w14:textId="6CE20D80" w:rsidR="0031061E" w:rsidRPr="003761AF" w:rsidRDefault="0031061E" w:rsidP="0031061E">
      <w:pPr>
        <w:jc w:val="both"/>
        <w:rPr>
          <w:sz w:val="22"/>
          <w:szCs w:val="22"/>
        </w:rPr>
      </w:pPr>
      <w:r w:rsidRPr="003761AF">
        <w:rPr>
          <w:sz w:val="22"/>
          <w:szCs w:val="22"/>
          <w:lang w:val="en-US"/>
        </w:rPr>
        <w:t>When a UE is using a shared carrier for sidelink communication, interference to other cellular communication</w:t>
      </w:r>
      <w:r w:rsidR="00130258">
        <w:rPr>
          <w:sz w:val="22"/>
          <w:szCs w:val="22"/>
          <w:lang w:val="en-US"/>
        </w:rPr>
        <w:t>s</w:t>
      </w:r>
      <w:r w:rsidR="00F12266">
        <w:rPr>
          <w:sz w:val="22"/>
          <w:szCs w:val="22"/>
          <w:lang w:val="en-US"/>
        </w:rPr>
        <w:t>, </w:t>
      </w:r>
      <w:r w:rsidRPr="003761AF">
        <w:rPr>
          <w:sz w:val="22"/>
          <w:szCs w:val="22"/>
          <w:lang w:val="en-US"/>
        </w:rPr>
        <w:t xml:space="preserve">e.g. </w:t>
      </w:r>
      <w:r w:rsidR="00F12266">
        <w:rPr>
          <w:sz w:val="22"/>
          <w:szCs w:val="22"/>
          <w:lang w:val="en-US"/>
        </w:rPr>
        <w:t xml:space="preserve">ongoing </w:t>
      </w:r>
      <w:r w:rsidRPr="003761AF">
        <w:rPr>
          <w:sz w:val="22"/>
          <w:szCs w:val="22"/>
          <w:lang w:val="en-US"/>
        </w:rPr>
        <w:t xml:space="preserve">downlink transmissions from </w:t>
      </w:r>
      <w:r w:rsidR="00F12266">
        <w:rPr>
          <w:sz w:val="22"/>
          <w:szCs w:val="22"/>
          <w:lang w:val="en-US"/>
        </w:rPr>
        <w:t xml:space="preserve">other </w:t>
      </w:r>
      <w:proofErr w:type="spellStart"/>
      <w:r w:rsidR="00F12266">
        <w:rPr>
          <w:sz w:val="22"/>
          <w:szCs w:val="22"/>
          <w:lang w:val="en-US"/>
        </w:rPr>
        <w:t>gNBs</w:t>
      </w:r>
      <w:proofErr w:type="spellEnd"/>
      <w:r w:rsidR="00F12266">
        <w:rPr>
          <w:sz w:val="22"/>
          <w:szCs w:val="22"/>
          <w:lang w:val="en-US"/>
        </w:rPr>
        <w:t>,</w:t>
      </w:r>
      <w:r w:rsidRPr="003761AF">
        <w:rPr>
          <w:sz w:val="22"/>
          <w:szCs w:val="22"/>
          <w:lang w:val="en-US"/>
        </w:rPr>
        <w:t xml:space="preserve"> should be avoided. </w:t>
      </w:r>
      <w:r>
        <w:rPr>
          <w:sz w:val="22"/>
          <w:szCs w:val="22"/>
          <w:lang w:val="en-US"/>
        </w:rPr>
        <w:t xml:space="preserve">Interference to downlink </w:t>
      </w:r>
      <w:r w:rsidRPr="000F30FB">
        <w:rPr>
          <w:sz w:val="22"/>
          <w:szCs w:val="22"/>
          <w:lang w:val="en-US"/>
        </w:rPr>
        <w:t>transmission</w:t>
      </w:r>
      <w:r w:rsidR="00130258">
        <w:rPr>
          <w:sz w:val="22"/>
          <w:szCs w:val="22"/>
          <w:lang w:val="en-US"/>
        </w:rPr>
        <w:t>s</w:t>
      </w:r>
      <w:r>
        <w:rPr>
          <w:sz w:val="22"/>
          <w:szCs w:val="22"/>
          <w:lang w:val="en-US"/>
        </w:rPr>
        <w:t xml:space="preserve"> could be prevented by using only uplink slots/symbols (U) for sidelink communication</w:t>
      </w:r>
      <w:r w:rsidR="00130258">
        <w:rPr>
          <w:sz w:val="22"/>
          <w:szCs w:val="22"/>
          <w:lang w:val="en-US"/>
        </w:rPr>
        <w:t>s</w:t>
      </w:r>
      <w:r>
        <w:rPr>
          <w:sz w:val="22"/>
          <w:szCs w:val="22"/>
          <w:lang w:val="en-US"/>
        </w:rPr>
        <w:t xml:space="preserve"> in a shared carrier. However, this may limit the resources available </w:t>
      </w:r>
      <w:r w:rsidRPr="000F30FB">
        <w:rPr>
          <w:sz w:val="22"/>
          <w:szCs w:val="22"/>
          <w:lang w:val="en-US"/>
        </w:rPr>
        <w:t>depend</w:t>
      </w:r>
      <w:r w:rsidR="00130258">
        <w:rPr>
          <w:sz w:val="22"/>
          <w:szCs w:val="22"/>
          <w:lang w:val="en-US"/>
        </w:rPr>
        <w:t>ing</w:t>
      </w:r>
      <w:r>
        <w:rPr>
          <w:sz w:val="22"/>
          <w:szCs w:val="22"/>
          <w:lang w:val="en-US"/>
        </w:rPr>
        <w:t xml:space="preserve"> on the configured number of uplink symbols in a slot. </w:t>
      </w:r>
      <w:r w:rsidRPr="003761AF">
        <w:rPr>
          <w:sz w:val="22"/>
          <w:szCs w:val="22"/>
          <w:lang w:val="en-US"/>
        </w:rPr>
        <w:t xml:space="preserve">Flexible F slots can be used either for downlink or uplink, e.g. while one group/device is using a specific symbol for downlink, another group/device may use the same symbol for uplink. </w:t>
      </w:r>
      <w:r w:rsidRPr="003761AF">
        <w:rPr>
          <w:sz w:val="22"/>
          <w:szCs w:val="22"/>
        </w:rPr>
        <w:t xml:space="preserve">Therefore, using flexible slots/symbols (‘F’/‘X’) for SL communication bears the risk of interfering with </w:t>
      </w:r>
      <w:r w:rsidRPr="000F30FB">
        <w:rPr>
          <w:sz w:val="22"/>
          <w:szCs w:val="22"/>
        </w:rPr>
        <w:t>transmission</w:t>
      </w:r>
      <w:r w:rsidR="00130258">
        <w:rPr>
          <w:sz w:val="22"/>
          <w:szCs w:val="22"/>
        </w:rPr>
        <w:t>s</w:t>
      </w:r>
      <w:r w:rsidRPr="003761AF">
        <w:rPr>
          <w:sz w:val="22"/>
          <w:szCs w:val="22"/>
        </w:rPr>
        <w:t xml:space="preserve"> to/from other UEs</w:t>
      </w:r>
      <w:r w:rsidR="00F12266">
        <w:rPr>
          <w:sz w:val="22"/>
          <w:szCs w:val="22"/>
        </w:rPr>
        <w:t xml:space="preserve">, e.g. </w:t>
      </w:r>
      <w:r w:rsidRPr="003761AF">
        <w:rPr>
          <w:sz w:val="22"/>
          <w:szCs w:val="22"/>
        </w:rPr>
        <w:t xml:space="preserve">potentially non-sidelink UEs. </w:t>
      </w:r>
    </w:p>
    <w:p w14:paraId="5BDC779D" w14:textId="62DE8368" w:rsidR="0031061E" w:rsidRDefault="0031061E" w:rsidP="0031061E">
      <w:pPr>
        <w:jc w:val="both"/>
        <w:rPr>
          <w:b/>
          <w:sz w:val="22"/>
          <w:szCs w:val="22"/>
        </w:rPr>
      </w:pPr>
      <w:r>
        <w:rPr>
          <w:b/>
          <w:sz w:val="22"/>
          <w:szCs w:val="22"/>
        </w:rPr>
        <w:t xml:space="preserve">Observation 2: </w:t>
      </w:r>
      <w:r w:rsidR="00253994">
        <w:rPr>
          <w:b/>
          <w:sz w:val="22"/>
          <w:szCs w:val="22"/>
        </w:rPr>
        <w:t>In a shared carrier, u</w:t>
      </w:r>
      <w:r w:rsidR="00130258" w:rsidRPr="000F30FB">
        <w:rPr>
          <w:b/>
          <w:sz w:val="22"/>
          <w:szCs w:val="22"/>
        </w:rPr>
        <w:t xml:space="preserve">sage </w:t>
      </w:r>
      <w:r w:rsidRPr="000F30FB">
        <w:rPr>
          <w:b/>
          <w:sz w:val="22"/>
          <w:szCs w:val="22"/>
        </w:rPr>
        <w:t xml:space="preserve">of only uplink (U) slots/symbols </w:t>
      </w:r>
      <w:r w:rsidR="00130258" w:rsidRPr="000F30FB">
        <w:rPr>
          <w:b/>
          <w:sz w:val="22"/>
          <w:szCs w:val="22"/>
        </w:rPr>
        <w:t xml:space="preserve">for </w:t>
      </w:r>
      <w:r w:rsidR="00253994">
        <w:rPr>
          <w:b/>
          <w:sz w:val="22"/>
          <w:szCs w:val="22"/>
        </w:rPr>
        <w:t xml:space="preserve">NR </w:t>
      </w:r>
      <w:r w:rsidRPr="000F30FB">
        <w:rPr>
          <w:b/>
          <w:sz w:val="22"/>
          <w:szCs w:val="22"/>
        </w:rPr>
        <w:t>sidelink</w:t>
      </w:r>
      <w:r w:rsidR="00130258" w:rsidRPr="000F30FB">
        <w:rPr>
          <w:b/>
          <w:sz w:val="22"/>
          <w:szCs w:val="22"/>
        </w:rPr>
        <w:t xml:space="preserve"> communication</w:t>
      </w:r>
      <w:r w:rsidR="00130258">
        <w:rPr>
          <w:b/>
          <w:sz w:val="22"/>
          <w:szCs w:val="22"/>
        </w:rPr>
        <w:t>s</w:t>
      </w:r>
      <w:r>
        <w:rPr>
          <w:b/>
          <w:sz w:val="22"/>
          <w:szCs w:val="22"/>
        </w:rPr>
        <w:t xml:space="preserve"> may limit resources</w:t>
      </w:r>
      <w:r w:rsidR="00253994">
        <w:rPr>
          <w:b/>
          <w:sz w:val="22"/>
          <w:szCs w:val="22"/>
        </w:rPr>
        <w:t>, whereas u</w:t>
      </w:r>
      <w:r w:rsidR="00253994" w:rsidRPr="003761AF">
        <w:rPr>
          <w:b/>
          <w:sz w:val="22"/>
          <w:szCs w:val="22"/>
        </w:rPr>
        <w:t>sage of flexible slots/symbols (F/X) may create interference</w:t>
      </w:r>
      <w:r>
        <w:rPr>
          <w:b/>
          <w:sz w:val="22"/>
          <w:szCs w:val="22"/>
        </w:rPr>
        <w:t>.</w:t>
      </w:r>
    </w:p>
    <w:p w14:paraId="33E5A47E" w14:textId="3B3F6770" w:rsidR="0031061E" w:rsidRDefault="0031061E" w:rsidP="0031061E">
      <w:pPr>
        <w:jc w:val="both"/>
        <w:rPr>
          <w:b/>
          <w:sz w:val="22"/>
          <w:szCs w:val="22"/>
        </w:rPr>
      </w:pPr>
    </w:p>
    <w:p w14:paraId="4EF1E12D" w14:textId="77777777" w:rsidR="0031061E" w:rsidRPr="003761AF" w:rsidRDefault="0031061E" w:rsidP="0031061E">
      <w:pPr>
        <w:jc w:val="center"/>
        <w:rPr>
          <w:sz w:val="22"/>
          <w:szCs w:val="22"/>
        </w:rPr>
      </w:pPr>
      <w:r>
        <w:rPr>
          <w:noProof/>
          <w:sz w:val="22"/>
          <w:szCs w:val="22"/>
          <w:lang w:val="en-US"/>
        </w:rPr>
        <w:drawing>
          <wp:inline distT="0" distB="0" distL="0" distR="0" wp14:anchorId="119792E3" wp14:editId="7EEAC4EF">
            <wp:extent cx="5758724" cy="381662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lexibleSlot.png"/>
                    <pic:cNvPicPr/>
                  </pic:nvPicPr>
                  <pic:blipFill>
                    <a:blip r:embed="rId13">
                      <a:extLst>
                        <a:ext uri="{28A0092B-C50C-407E-A947-70E740481C1C}">
                          <a14:useLocalDpi xmlns:a14="http://schemas.microsoft.com/office/drawing/2010/main" val="0"/>
                        </a:ext>
                      </a:extLst>
                    </a:blip>
                    <a:stretch>
                      <a:fillRect/>
                    </a:stretch>
                  </pic:blipFill>
                  <pic:spPr>
                    <a:xfrm>
                      <a:off x="0" y="0"/>
                      <a:ext cx="5834223" cy="3866663"/>
                    </a:xfrm>
                    <a:prstGeom prst="rect">
                      <a:avLst/>
                    </a:prstGeom>
                  </pic:spPr>
                </pic:pic>
              </a:graphicData>
            </a:graphic>
          </wp:inline>
        </w:drawing>
      </w:r>
    </w:p>
    <w:p w14:paraId="30584E4B" w14:textId="77777777" w:rsidR="0031061E" w:rsidRPr="00FF4B93" w:rsidRDefault="0031061E" w:rsidP="0031061E">
      <w:pPr>
        <w:jc w:val="center"/>
        <w:rPr>
          <w:b/>
          <w:sz w:val="22"/>
          <w:szCs w:val="22"/>
          <w:lang w:val="en-US"/>
        </w:rPr>
      </w:pPr>
      <w:r w:rsidRPr="00FF4B93">
        <w:rPr>
          <w:b/>
          <w:i/>
          <w:sz w:val="22"/>
          <w:szCs w:val="22"/>
        </w:rPr>
        <w:t>Figure 1:</w:t>
      </w:r>
      <w:r w:rsidRPr="003761AF">
        <w:rPr>
          <w:i/>
          <w:sz w:val="22"/>
          <w:szCs w:val="22"/>
        </w:rPr>
        <w:t xml:space="preserve"> </w:t>
      </w:r>
      <w:r w:rsidRPr="003761AF">
        <w:rPr>
          <w:i/>
          <w:sz w:val="22"/>
          <w:szCs w:val="22"/>
          <w:lang w:val="en-US"/>
        </w:rPr>
        <w:t>Examples for possible flexible slot formats for NR sidelink in a shared carrier</w:t>
      </w:r>
    </w:p>
    <w:p w14:paraId="10F693A3" w14:textId="77777777" w:rsidR="0031061E" w:rsidRPr="003761AF" w:rsidRDefault="0031061E" w:rsidP="0031061E">
      <w:pPr>
        <w:jc w:val="both"/>
        <w:rPr>
          <w:sz w:val="22"/>
          <w:szCs w:val="22"/>
        </w:rPr>
      </w:pPr>
      <w:r w:rsidRPr="003761AF">
        <w:rPr>
          <w:sz w:val="22"/>
          <w:szCs w:val="22"/>
        </w:rPr>
        <w:lastRenderedPageBreak/>
        <w:t>Based on th</w:t>
      </w:r>
      <w:r>
        <w:rPr>
          <w:sz w:val="22"/>
          <w:szCs w:val="22"/>
        </w:rPr>
        <w:t>ese</w:t>
      </w:r>
      <w:r w:rsidRPr="003761AF">
        <w:rPr>
          <w:sz w:val="22"/>
          <w:szCs w:val="22"/>
        </w:rPr>
        <w:t xml:space="preserve"> observation</w:t>
      </w:r>
      <w:r>
        <w:rPr>
          <w:sz w:val="22"/>
          <w:szCs w:val="22"/>
        </w:rPr>
        <w:t>s</w:t>
      </w:r>
      <w:r w:rsidRPr="003761AF">
        <w:rPr>
          <w:sz w:val="22"/>
          <w:szCs w:val="22"/>
        </w:rPr>
        <w:t xml:space="preserve"> dedicated resources (symbols or slots) for sidelink communication in a shared carrier should be studied. When adopting the NR flexible slot format for NR sidelink in a shared carrier, a dedicated classifier ‘sidelink’ (S) should be introduced for OFDM symbols in addition to the existing classifiers for ‘uplink’ (U), ‘downlink’ (D) and ‘flexible’ (F/X). Enhancing the NR flexible slot format with dedicated signalling for sidelink would facilitate both slot-based and symbol-based sharing of resources in a shared carrier.</w:t>
      </w:r>
    </w:p>
    <w:p w14:paraId="46C07002" w14:textId="77777777" w:rsidR="0031061E" w:rsidRPr="003761AF" w:rsidRDefault="0031061E" w:rsidP="0031061E">
      <w:pPr>
        <w:jc w:val="both"/>
        <w:rPr>
          <w:sz w:val="22"/>
          <w:szCs w:val="22"/>
          <w:lang w:val="en-US"/>
        </w:rPr>
      </w:pPr>
      <w:r w:rsidRPr="003761AF">
        <w:rPr>
          <w:sz w:val="22"/>
          <w:szCs w:val="22"/>
          <w:lang w:val="en-US"/>
        </w:rPr>
        <w:t xml:space="preserve">In Figure </w:t>
      </w:r>
      <w:r>
        <w:rPr>
          <w:sz w:val="22"/>
          <w:szCs w:val="22"/>
          <w:lang w:val="en-US"/>
        </w:rPr>
        <w:t>1</w:t>
      </w:r>
      <w:r w:rsidRPr="003761AF">
        <w:rPr>
          <w:sz w:val="22"/>
          <w:szCs w:val="22"/>
          <w:lang w:val="en-US"/>
        </w:rPr>
        <w:t xml:space="preserve">, examples a) to h) depict possible slot formats for a shared sidelink carrier. Example </w:t>
      </w:r>
      <w:r>
        <w:rPr>
          <w:sz w:val="22"/>
          <w:szCs w:val="22"/>
          <w:lang w:val="en-US"/>
        </w:rPr>
        <w:t>1</w:t>
      </w:r>
      <w:r w:rsidRPr="003761AF">
        <w:rPr>
          <w:sz w:val="22"/>
          <w:szCs w:val="22"/>
          <w:lang w:val="en-US"/>
        </w:rPr>
        <w:t xml:space="preserve">a) shows a slot format where all symbols are classified as ‘sidelink’/’S’. This slot format could be used when multiplexing sidelink resources on a shared </w:t>
      </w:r>
      <w:r>
        <w:rPr>
          <w:sz w:val="22"/>
          <w:szCs w:val="22"/>
          <w:lang w:val="en-US"/>
        </w:rPr>
        <w:t>carrier on slot level. Example 1</w:t>
      </w:r>
      <w:r w:rsidRPr="003761AF">
        <w:rPr>
          <w:sz w:val="22"/>
          <w:szCs w:val="22"/>
          <w:lang w:val="en-US"/>
        </w:rPr>
        <w:t xml:space="preserve">b) has </w:t>
      </w:r>
      <w:r>
        <w:rPr>
          <w:sz w:val="22"/>
          <w:szCs w:val="22"/>
          <w:lang w:val="en-US"/>
        </w:rPr>
        <w:t>‘</w:t>
      </w:r>
      <w:r w:rsidRPr="003761AF">
        <w:rPr>
          <w:sz w:val="22"/>
          <w:szCs w:val="22"/>
          <w:lang w:val="en-US"/>
        </w:rPr>
        <w:t>flexible</w:t>
      </w:r>
      <w:r>
        <w:rPr>
          <w:sz w:val="22"/>
          <w:szCs w:val="22"/>
          <w:lang w:val="en-US"/>
        </w:rPr>
        <w:t>’</w:t>
      </w:r>
      <w:r w:rsidRPr="003761AF">
        <w:rPr>
          <w:sz w:val="22"/>
          <w:szCs w:val="22"/>
          <w:lang w:val="en-US"/>
        </w:rPr>
        <w:t>/</w:t>
      </w:r>
      <w:r>
        <w:rPr>
          <w:sz w:val="22"/>
          <w:szCs w:val="22"/>
          <w:lang w:val="en-US"/>
        </w:rPr>
        <w:t>’</w:t>
      </w:r>
      <w:r w:rsidRPr="003761AF">
        <w:rPr>
          <w:sz w:val="22"/>
          <w:szCs w:val="22"/>
          <w:lang w:val="en-US"/>
        </w:rPr>
        <w:t>F</w:t>
      </w:r>
      <w:r>
        <w:rPr>
          <w:sz w:val="22"/>
          <w:szCs w:val="22"/>
          <w:lang w:val="en-US"/>
        </w:rPr>
        <w:t>’</w:t>
      </w:r>
      <w:r w:rsidRPr="003761AF">
        <w:rPr>
          <w:sz w:val="22"/>
          <w:szCs w:val="22"/>
          <w:lang w:val="en-US"/>
        </w:rPr>
        <w:t xml:space="preserve"> symbols at the start and end of the slot. The ‘flexible’/’F’ symbols could be used e.g. as guard symbols when switching between transmission and reception on the shar</w:t>
      </w:r>
      <w:r>
        <w:rPr>
          <w:sz w:val="22"/>
          <w:szCs w:val="22"/>
          <w:lang w:val="en-US"/>
        </w:rPr>
        <w:t>ed sidelink carrier.  Examples 1</w:t>
      </w:r>
      <w:r w:rsidRPr="003761AF">
        <w:rPr>
          <w:sz w:val="22"/>
          <w:szCs w:val="22"/>
          <w:lang w:val="en-US"/>
        </w:rPr>
        <w:t xml:space="preserve">c) and </w:t>
      </w:r>
      <w:r>
        <w:rPr>
          <w:sz w:val="22"/>
          <w:szCs w:val="22"/>
          <w:lang w:val="en-US"/>
        </w:rPr>
        <w:t>1</w:t>
      </w:r>
      <w:r w:rsidRPr="003761AF">
        <w:rPr>
          <w:sz w:val="22"/>
          <w:szCs w:val="22"/>
          <w:lang w:val="en-US"/>
        </w:rPr>
        <w:t>d) show a slot format where all possible slot format indicators D, U, F and S are mul</w:t>
      </w:r>
      <w:r>
        <w:rPr>
          <w:sz w:val="22"/>
          <w:szCs w:val="22"/>
          <w:lang w:val="en-US"/>
        </w:rPr>
        <w:t>tiplexed in one slot. Examples 1</w:t>
      </w:r>
      <w:r w:rsidRPr="003761AF">
        <w:rPr>
          <w:sz w:val="22"/>
          <w:szCs w:val="22"/>
          <w:lang w:val="en-US"/>
        </w:rPr>
        <w:t>e) shows multiplexing of D and S slots with flexible F symbol(s) betwe</w:t>
      </w:r>
      <w:r>
        <w:rPr>
          <w:sz w:val="22"/>
          <w:szCs w:val="22"/>
          <w:lang w:val="en-US"/>
        </w:rPr>
        <w:t>en D and S, whereas in example 1</w:t>
      </w:r>
      <w:r w:rsidRPr="003761AF">
        <w:rPr>
          <w:sz w:val="22"/>
          <w:szCs w:val="22"/>
          <w:lang w:val="en-US"/>
        </w:rPr>
        <w:t>f) all symbols are assig</w:t>
      </w:r>
      <w:r>
        <w:rPr>
          <w:sz w:val="22"/>
          <w:szCs w:val="22"/>
          <w:lang w:val="en-US"/>
        </w:rPr>
        <w:t>ned for only D and S. Examples 1</w:t>
      </w:r>
      <w:r w:rsidRPr="003761AF">
        <w:rPr>
          <w:sz w:val="22"/>
          <w:szCs w:val="22"/>
          <w:lang w:val="en-US"/>
        </w:rPr>
        <w:t>g) shows multiplexing of S and U symbols with flexible F symbol(s) betwe</w:t>
      </w:r>
      <w:r>
        <w:rPr>
          <w:sz w:val="22"/>
          <w:szCs w:val="22"/>
          <w:lang w:val="en-US"/>
        </w:rPr>
        <w:t>en S and U, whereas in example 1</w:t>
      </w:r>
      <w:r w:rsidRPr="003761AF">
        <w:rPr>
          <w:sz w:val="22"/>
          <w:szCs w:val="22"/>
          <w:lang w:val="en-US"/>
        </w:rPr>
        <w:t>h) all symbols are assigned for S and U symbols.</w:t>
      </w:r>
    </w:p>
    <w:p w14:paraId="5F95D19E" w14:textId="77777777" w:rsidR="0031061E" w:rsidRPr="003761AF" w:rsidRDefault="0031061E" w:rsidP="0031061E">
      <w:pPr>
        <w:jc w:val="both"/>
        <w:rPr>
          <w:b/>
          <w:sz w:val="22"/>
          <w:szCs w:val="22"/>
        </w:rPr>
      </w:pPr>
      <w:r w:rsidRPr="003761AF">
        <w:rPr>
          <w:b/>
          <w:sz w:val="22"/>
          <w:szCs w:val="22"/>
        </w:rPr>
        <w:t>Proposal</w:t>
      </w:r>
      <w:r>
        <w:rPr>
          <w:b/>
          <w:sz w:val="22"/>
          <w:szCs w:val="22"/>
        </w:rPr>
        <w:t xml:space="preserve"> 2</w:t>
      </w:r>
      <w:r w:rsidRPr="003761AF">
        <w:rPr>
          <w:b/>
          <w:sz w:val="22"/>
          <w:szCs w:val="22"/>
        </w:rPr>
        <w:t>: Study dedicated slot format indication (e.g. ‘sidelink’/’S’) for OFDM symbols/slots in a shared sidelink carrier and related flexible slot formats.</w:t>
      </w:r>
    </w:p>
    <w:p w14:paraId="51DE132A" w14:textId="77777777" w:rsidR="0031061E" w:rsidRPr="003761AF" w:rsidRDefault="0031061E" w:rsidP="00E03CC8">
      <w:pPr>
        <w:jc w:val="both"/>
        <w:rPr>
          <w:b/>
          <w:sz w:val="22"/>
          <w:szCs w:val="22"/>
        </w:rPr>
      </w:pPr>
    </w:p>
    <w:p w14:paraId="7699EC04" w14:textId="2DCA18BB" w:rsidR="0031061E" w:rsidRPr="00B63BA3" w:rsidRDefault="0031061E" w:rsidP="0031061E">
      <w:pPr>
        <w:pStyle w:val="Heading2"/>
        <w:tabs>
          <w:tab w:val="clear" w:pos="1002"/>
          <w:tab w:val="num" w:pos="540"/>
        </w:tabs>
        <w:ind w:left="540"/>
      </w:pPr>
      <w:r w:rsidRPr="00B63BA3">
        <w:t xml:space="preserve">Configured Grants </w:t>
      </w:r>
      <w:r>
        <w:t>for Mode 1</w:t>
      </w:r>
    </w:p>
    <w:p w14:paraId="0A004852" w14:textId="77777777" w:rsidR="0031061E" w:rsidRDefault="0031061E" w:rsidP="0031061E">
      <w:pPr>
        <w:pStyle w:val="Heading3"/>
        <w:numPr>
          <w:ilvl w:val="2"/>
          <w:numId w:val="29"/>
        </w:numPr>
        <w:tabs>
          <w:tab w:val="num" w:pos="860"/>
        </w:tabs>
      </w:pPr>
      <w:bookmarkStart w:id="3" w:name="_Ref532485363"/>
      <w:r>
        <w:t xml:space="preserve">Configured Grants for Scheduling NR SL </w:t>
      </w:r>
    </w:p>
    <w:p w14:paraId="659F4349" w14:textId="0E41B412" w:rsidR="005B1DFF" w:rsidRDefault="0031061E" w:rsidP="00C94EB5">
      <w:pPr>
        <w:jc w:val="both"/>
        <w:rPr>
          <w:sz w:val="22"/>
          <w:szCs w:val="22"/>
          <w:lang w:val="en-US"/>
        </w:rPr>
      </w:pPr>
      <w:r w:rsidRPr="00A40DEE">
        <w:rPr>
          <w:sz w:val="22"/>
          <w:szCs w:val="22"/>
          <w:lang w:val="en-US"/>
        </w:rPr>
        <w:t xml:space="preserve">In RAN1 AH1901 meeting, </w:t>
      </w:r>
      <w:r>
        <w:rPr>
          <w:sz w:val="22"/>
          <w:szCs w:val="22"/>
          <w:lang w:val="en-US"/>
        </w:rPr>
        <w:t xml:space="preserve">it was agreed that </w:t>
      </w:r>
      <w:r w:rsidRPr="00A40DEE">
        <w:rPr>
          <w:sz w:val="22"/>
          <w:szCs w:val="22"/>
          <w:lang w:val="en-US"/>
        </w:rPr>
        <w:t>both type 1 and type 2 configured grants are supported for NR SL</w:t>
      </w:r>
      <w:r>
        <w:rPr>
          <w:sz w:val="22"/>
          <w:szCs w:val="22"/>
          <w:lang w:val="en-US"/>
        </w:rPr>
        <w:t xml:space="preserve"> mode 1</w:t>
      </w:r>
      <w:r w:rsidRPr="00A40DEE">
        <w:rPr>
          <w:sz w:val="22"/>
          <w:szCs w:val="22"/>
          <w:lang w:val="en-US"/>
        </w:rPr>
        <w:t xml:space="preserve">. This </w:t>
      </w:r>
      <w:r>
        <w:rPr>
          <w:sz w:val="22"/>
          <w:szCs w:val="22"/>
          <w:lang w:val="en-US"/>
        </w:rPr>
        <w:t>allow</w:t>
      </w:r>
      <w:r w:rsidR="009F50CE">
        <w:rPr>
          <w:sz w:val="22"/>
          <w:szCs w:val="22"/>
          <w:lang w:val="en-US"/>
        </w:rPr>
        <w:t>s</w:t>
      </w:r>
      <w:r w:rsidRPr="00A40DEE">
        <w:rPr>
          <w:sz w:val="22"/>
          <w:szCs w:val="22"/>
          <w:lang w:val="en-US"/>
        </w:rPr>
        <w:t xml:space="preserve"> the gNB to </w:t>
      </w:r>
      <w:r w:rsidR="009F50CE">
        <w:rPr>
          <w:sz w:val="22"/>
          <w:szCs w:val="22"/>
          <w:lang w:val="en-US"/>
        </w:rPr>
        <w:t>provide UEs with</w:t>
      </w:r>
      <w:r>
        <w:rPr>
          <w:sz w:val="22"/>
          <w:szCs w:val="22"/>
          <w:lang w:val="en-US"/>
        </w:rPr>
        <w:t xml:space="preserve"> </w:t>
      </w:r>
      <w:r w:rsidRPr="000C4913">
        <w:rPr>
          <w:sz w:val="22"/>
          <w:szCs w:val="22"/>
          <w:lang w:val="en-US"/>
        </w:rPr>
        <w:t>semi-static configuration</w:t>
      </w:r>
      <w:r>
        <w:rPr>
          <w:sz w:val="22"/>
          <w:szCs w:val="22"/>
          <w:lang w:val="en-US"/>
        </w:rPr>
        <w:t xml:space="preserve">s </w:t>
      </w:r>
      <w:r w:rsidRPr="00A40DEE">
        <w:rPr>
          <w:sz w:val="22"/>
          <w:szCs w:val="22"/>
          <w:lang w:val="en-US"/>
        </w:rPr>
        <w:t xml:space="preserve">using </w:t>
      </w:r>
      <w:r>
        <w:rPr>
          <w:sz w:val="22"/>
          <w:szCs w:val="22"/>
          <w:lang w:val="en-US"/>
        </w:rPr>
        <w:t>t</w:t>
      </w:r>
      <w:r w:rsidRPr="00A40DEE">
        <w:rPr>
          <w:sz w:val="22"/>
          <w:szCs w:val="22"/>
          <w:lang w:val="en-US"/>
        </w:rPr>
        <w:t>ype-1 configured</w:t>
      </w:r>
      <w:r>
        <w:rPr>
          <w:sz w:val="22"/>
          <w:szCs w:val="22"/>
          <w:lang w:val="en-US"/>
        </w:rPr>
        <w:t xml:space="preserve"> </w:t>
      </w:r>
      <w:r w:rsidRPr="00A40DEE">
        <w:rPr>
          <w:sz w:val="22"/>
          <w:szCs w:val="22"/>
          <w:lang w:val="en-US"/>
        </w:rPr>
        <w:t>grants</w:t>
      </w:r>
      <w:r w:rsidRPr="00C14BD9">
        <w:rPr>
          <w:sz w:val="22"/>
          <w:szCs w:val="22"/>
          <w:lang w:val="en-US"/>
        </w:rPr>
        <w:t xml:space="preserve"> </w:t>
      </w:r>
      <w:r w:rsidRPr="00A40DEE">
        <w:rPr>
          <w:sz w:val="22"/>
          <w:szCs w:val="22"/>
          <w:lang w:val="en-US"/>
        </w:rPr>
        <w:t>and customized configuration</w:t>
      </w:r>
      <w:r>
        <w:rPr>
          <w:sz w:val="22"/>
          <w:szCs w:val="22"/>
          <w:lang w:val="en-US"/>
        </w:rPr>
        <w:t>s</w:t>
      </w:r>
      <w:r w:rsidRPr="00A40DEE">
        <w:rPr>
          <w:sz w:val="22"/>
          <w:szCs w:val="22"/>
          <w:lang w:val="en-US"/>
        </w:rPr>
        <w:t xml:space="preserve"> using </w:t>
      </w:r>
      <w:r>
        <w:rPr>
          <w:sz w:val="22"/>
          <w:szCs w:val="22"/>
          <w:lang w:val="en-US"/>
        </w:rPr>
        <w:t>t</w:t>
      </w:r>
      <w:r w:rsidRPr="00A40DEE">
        <w:rPr>
          <w:sz w:val="22"/>
          <w:szCs w:val="22"/>
          <w:lang w:val="en-US"/>
        </w:rPr>
        <w:t>ype-2 configured grants</w:t>
      </w:r>
      <w:r w:rsidR="009F50CE">
        <w:rPr>
          <w:sz w:val="22"/>
          <w:szCs w:val="22"/>
          <w:lang w:val="en-US"/>
        </w:rPr>
        <w:t xml:space="preserve"> </w:t>
      </w:r>
      <w:r w:rsidR="009F50CE" w:rsidRPr="00A40DEE">
        <w:rPr>
          <w:sz w:val="22"/>
          <w:szCs w:val="22"/>
          <w:lang w:val="en-US"/>
        </w:rPr>
        <w:t>with L1-signaling</w:t>
      </w:r>
      <w:r w:rsidRPr="00A40DEE">
        <w:rPr>
          <w:sz w:val="22"/>
          <w:szCs w:val="22"/>
          <w:lang w:val="en-US"/>
        </w:rPr>
        <w:t xml:space="preserve">. </w:t>
      </w:r>
    </w:p>
    <w:p w14:paraId="0FF897A8" w14:textId="3F9193FC" w:rsidR="005B1DFF" w:rsidRPr="000E0C7D" w:rsidRDefault="004544AD" w:rsidP="00C94EB5">
      <w:pPr>
        <w:jc w:val="both"/>
        <w:rPr>
          <w:sz w:val="22"/>
          <w:szCs w:val="22"/>
        </w:rPr>
      </w:pPr>
      <w:r>
        <w:rPr>
          <w:sz w:val="22"/>
          <w:szCs w:val="22"/>
          <w:lang w:val="en-US"/>
        </w:rPr>
        <w:t xml:space="preserve">In NR Rel. </w:t>
      </w:r>
      <w:r w:rsidR="005B1DFF">
        <w:rPr>
          <w:sz w:val="22"/>
          <w:szCs w:val="22"/>
          <w:lang w:val="en-US"/>
        </w:rPr>
        <w:t>15, t</w:t>
      </w:r>
      <w:r w:rsidR="0031061E" w:rsidRPr="00A40DEE">
        <w:rPr>
          <w:sz w:val="22"/>
          <w:szCs w:val="22"/>
          <w:lang w:val="en-US"/>
        </w:rPr>
        <w:t>ype-1 configuration</w:t>
      </w:r>
      <w:r w:rsidR="005B1DFF">
        <w:rPr>
          <w:sz w:val="22"/>
          <w:szCs w:val="22"/>
          <w:lang w:val="en-US"/>
        </w:rPr>
        <w:t xml:space="preserve"> for UL using </w:t>
      </w:r>
      <w:proofErr w:type="spellStart"/>
      <w:r w:rsidR="005B1DFF">
        <w:rPr>
          <w:sz w:val="22"/>
          <w:szCs w:val="22"/>
          <w:lang w:val="en-US"/>
        </w:rPr>
        <w:t>Uu</w:t>
      </w:r>
      <w:proofErr w:type="spellEnd"/>
      <w:r w:rsidR="005B1DFF">
        <w:rPr>
          <w:sz w:val="22"/>
          <w:szCs w:val="22"/>
          <w:lang w:val="en-US"/>
        </w:rPr>
        <w:t xml:space="preserve"> interface</w:t>
      </w:r>
      <w:r w:rsidR="0031061E" w:rsidRPr="00A40DEE">
        <w:rPr>
          <w:sz w:val="22"/>
          <w:szCs w:val="22"/>
          <w:lang w:val="en-US"/>
        </w:rPr>
        <w:t xml:space="preserve"> </w:t>
      </w:r>
      <w:r w:rsidR="0031061E">
        <w:rPr>
          <w:sz w:val="22"/>
          <w:szCs w:val="22"/>
          <w:lang w:val="en-US"/>
        </w:rPr>
        <w:t>is seen to be more beneficial for</w:t>
      </w:r>
      <w:r w:rsidR="0031061E" w:rsidRPr="00A40DEE">
        <w:rPr>
          <w:sz w:val="22"/>
          <w:szCs w:val="22"/>
          <w:lang w:val="en-US"/>
        </w:rPr>
        <w:t xml:space="preserve"> low-latency </w:t>
      </w:r>
      <w:r w:rsidR="0031061E">
        <w:rPr>
          <w:sz w:val="22"/>
          <w:szCs w:val="22"/>
          <w:lang w:val="en-US"/>
        </w:rPr>
        <w:t xml:space="preserve">transmissions </w:t>
      </w:r>
      <w:r w:rsidR="000E0C7D">
        <w:rPr>
          <w:sz w:val="22"/>
          <w:szCs w:val="22"/>
          <w:lang w:val="en-US"/>
        </w:rPr>
        <w:t>due to</w:t>
      </w:r>
      <w:r w:rsidR="0031061E">
        <w:rPr>
          <w:sz w:val="22"/>
          <w:szCs w:val="22"/>
          <w:lang w:val="en-US"/>
        </w:rPr>
        <w:t xml:space="preserve"> less signaling overhead</w:t>
      </w:r>
      <w:r w:rsidR="0031061E" w:rsidRPr="00A82B55">
        <w:rPr>
          <w:sz w:val="22"/>
          <w:szCs w:val="22"/>
          <w:lang w:val="en-US"/>
        </w:rPr>
        <w:t xml:space="preserve">; however, </w:t>
      </w:r>
      <w:r w:rsidR="0031061E">
        <w:rPr>
          <w:sz w:val="22"/>
          <w:szCs w:val="22"/>
          <w:lang w:val="en-US"/>
        </w:rPr>
        <w:t xml:space="preserve">this may come at the cost of inefficient resource utilization. </w:t>
      </w:r>
      <w:r w:rsidR="006F2108">
        <w:rPr>
          <w:sz w:val="22"/>
          <w:szCs w:val="22"/>
          <w:lang w:val="en-US"/>
        </w:rPr>
        <w:t>In contrast, t</w:t>
      </w:r>
      <w:r w:rsidR="005B1DFF">
        <w:rPr>
          <w:sz w:val="22"/>
          <w:szCs w:val="22"/>
          <w:lang w:val="en-US"/>
        </w:rPr>
        <w:t>ype-</w:t>
      </w:r>
      <w:r w:rsidR="00C94EB5">
        <w:rPr>
          <w:sz w:val="22"/>
          <w:szCs w:val="22"/>
          <w:lang w:val="en-US"/>
        </w:rPr>
        <w:t xml:space="preserve">2 configured grants in UL using </w:t>
      </w:r>
      <w:proofErr w:type="spellStart"/>
      <w:r w:rsidR="00C94EB5">
        <w:rPr>
          <w:sz w:val="22"/>
          <w:szCs w:val="22"/>
          <w:lang w:val="en-US"/>
        </w:rPr>
        <w:t>Uu</w:t>
      </w:r>
      <w:proofErr w:type="spellEnd"/>
      <w:r w:rsidR="00C94EB5">
        <w:rPr>
          <w:sz w:val="22"/>
          <w:szCs w:val="22"/>
          <w:lang w:val="en-US"/>
        </w:rPr>
        <w:t xml:space="preserve"> interface </w:t>
      </w:r>
      <w:r w:rsidR="006F2108">
        <w:rPr>
          <w:sz w:val="22"/>
          <w:szCs w:val="22"/>
          <w:lang w:val="en-US"/>
        </w:rPr>
        <w:t>are</w:t>
      </w:r>
      <w:r w:rsidR="00C94EB5">
        <w:rPr>
          <w:sz w:val="22"/>
          <w:szCs w:val="22"/>
          <w:lang w:val="en-US"/>
        </w:rPr>
        <w:t xml:space="preserve"> seen </w:t>
      </w:r>
      <w:r w:rsidR="006F2108">
        <w:rPr>
          <w:sz w:val="22"/>
          <w:szCs w:val="22"/>
          <w:lang w:val="en-US"/>
        </w:rPr>
        <w:t xml:space="preserve">to be </w:t>
      </w:r>
      <w:r w:rsidR="00C94EB5">
        <w:rPr>
          <w:sz w:val="22"/>
          <w:szCs w:val="22"/>
          <w:lang w:val="en-US"/>
        </w:rPr>
        <w:t xml:space="preserve">more adaptable to varying traffic and radio conditions utilizing its L1-signaling via DCI, as the gNB has all the needed information about the UL channel conditions. For example, for a certain </w:t>
      </w:r>
      <w:proofErr w:type="spellStart"/>
      <w:r w:rsidR="00C94EB5">
        <w:rPr>
          <w:sz w:val="22"/>
          <w:szCs w:val="22"/>
          <w:lang w:val="en-US"/>
        </w:rPr>
        <w:t>Uu</w:t>
      </w:r>
      <w:proofErr w:type="spellEnd"/>
      <w:r w:rsidR="00C94EB5">
        <w:rPr>
          <w:sz w:val="22"/>
          <w:szCs w:val="22"/>
          <w:lang w:val="en-US"/>
        </w:rPr>
        <w:t xml:space="preserve"> type 2 configured grant, the gNB can detect if the configuration is not used and </w:t>
      </w:r>
      <w:r w:rsidR="00B04426">
        <w:rPr>
          <w:sz w:val="22"/>
          <w:szCs w:val="22"/>
          <w:lang w:val="en-US"/>
        </w:rPr>
        <w:t xml:space="preserve">may </w:t>
      </w:r>
      <w:r w:rsidR="00C94EB5">
        <w:rPr>
          <w:sz w:val="22"/>
          <w:szCs w:val="22"/>
          <w:lang w:val="en-US"/>
        </w:rPr>
        <w:t>send</w:t>
      </w:r>
      <w:r w:rsidR="00B04426">
        <w:rPr>
          <w:sz w:val="22"/>
          <w:szCs w:val="22"/>
          <w:lang w:val="en-US"/>
        </w:rPr>
        <w:t xml:space="preserve"> a</w:t>
      </w:r>
      <w:r w:rsidR="00C94EB5">
        <w:rPr>
          <w:sz w:val="22"/>
          <w:szCs w:val="22"/>
          <w:lang w:val="en-US"/>
        </w:rPr>
        <w:t xml:space="preserve"> deactivation via DCI signaling. </w:t>
      </w:r>
    </w:p>
    <w:p w14:paraId="626D1F5A" w14:textId="2D818CFB" w:rsidR="00C94EB5" w:rsidRDefault="005B1DFF" w:rsidP="00C94EB5">
      <w:pPr>
        <w:jc w:val="both"/>
        <w:rPr>
          <w:sz w:val="22"/>
          <w:szCs w:val="22"/>
          <w:lang w:val="en-US"/>
        </w:rPr>
      </w:pPr>
      <w:r>
        <w:rPr>
          <w:sz w:val="22"/>
          <w:szCs w:val="22"/>
          <w:lang w:val="en-US"/>
        </w:rPr>
        <w:t>For NR V2X</w:t>
      </w:r>
      <w:r w:rsidR="006F2108">
        <w:rPr>
          <w:sz w:val="22"/>
          <w:szCs w:val="22"/>
          <w:lang w:val="en-US"/>
        </w:rPr>
        <w:t>, with respect to</w:t>
      </w:r>
      <w:r w:rsidR="009821F1">
        <w:rPr>
          <w:sz w:val="22"/>
          <w:szCs w:val="22"/>
          <w:lang w:val="en-US"/>
        </w:rPr>
        <w:t xml:space="preserve"> mode 1 </w:t>
      </w:r>
      <w:r w:rsidR="006F2108">
        <w:rPr>
          <w:sz w:val="22"/>
          <w:szCs w:val="22"/>
          <w:lang w:val="en-US"/>
        </w:rPr>
        <w:t xml:space="preserve">with </w:t>
      </w:r>
      <w:r w:rsidR="009821F1">
        <w:rPr>
          <w:sz w:val="22"/>
          <w:szCs w:val="22"/>
          <w:lang w:val="en-US"/>
        </w:rPr>
        <w:t xml:space="preserve">type-1 configured grants over SL, also resources </w:t>
      </w:r>
      <w:r w:rsidR="006F2108">
        <w:rPr>
          <w:sz w:val="22"/>
          <w:szCs w:val="22"/>
          <w:lang w:val="en-US"/>
        </w:rPr>
        <w:t>may</w:t>
      </w:r>
      <w:r w:rsidR="009821F1">
        <w:rPr>
          <w:sz w:val="22"/>
          <w:szCs w:val="22"/>
          <w:lang w:val="en-US"/>
        </w:rPr>
        <w:t xml:space="preserve"> not be efficiently utilized as the mechanism lacks L1-signaling, i.e., to activate and deactivate. However, also in </w:t>
      </w:r>
      <w:r w:rsidR="00C94EB5">
        <w:rPr>
          <w:sz w:val="22"/>
          <w:szCs w:val="22"/>
          <w:lang w:val="en-US"/>
        </w:rPr>
        <w:t xml:space="preserve">mode 1 </w:t>
      </w:r>
      <w:r w:rsidR="006F2108">
        <w:rPr>
          <w:sz w:val="22"/>
          <w:szCs w:val="22"/>
          <w:lang w:val="en-US"/>
        </w:rPr>
        <w:t xml:space="preserve">with </w:t>
      </w:r>
      <w:r w:rsidR="00C94EB5">
        <w:rPr>
          <w:sz w:val="22"/>
          <w:szCs w:val="22"/>
          <w:lang w:val="en-US"/>
        </w:rPr>
        <w:t>SL</w:t>
      </w:r>
      <w:r w:rsidR="009821F1">
        <w:rPr>
          <w:sz w:val="22"/>
          <w:szCs w:val="22"/>
          <w:lang w:val="en-US"/>
        </w:rPr>
        <w:t xml:space="preserve"> type-</w:t>
      </w:r>
      <w:r w:rsidR="00C94EB5">
        <w:rPr>
          <w:sz w:val="22"/>
          <w:szCs w:val="22"/>
          <w:lang w:val="en-US"/>
        </w:rPr>
        <w:t xml:space="preserve">2 configured grants, when a UE is communicating to another UE via </w:t>
      </w:r>
      <w:r w:rsidR="00294444">
        <w:rPr>
          <w:sz w:val="22"/>
          <w:szCs w:val="22"/>
          <w:lang w:val="en-US"/>
        </w:rPr>
        <w:t>sidelink</w:t>
      </w:r>
      <w:r w:rsidR="00C94EB5">
        <w:rPr>
          <w:sz w:val="22"/>
          <w:szCs w:val="22"/>
          <w:lang w:val="en-US"/>
        </w:rPr>
        <w:t xml:space="preserve">, the gNB </w:t>
      </w:r>
      <w:r w:rsidR="006F2108">
        <w:rPr>
          <w:sz w:val="22"/>
          <w:szCs w:val="22"/>
          <w:lang w:val="en-US"/>
        </w:rPr>
        <w:t>may</w:t>
      </w:r>
      <w:r w:rsidR="00C94EB5">
        <w:rPr>
          <w:sz w:val="22"/>
          <w:szCs w:val="22"/>
          <w:lang w:val="en-US"/>
        </w:rPr>
        <w:t xml:space="preserve"> not be aware of </w:t>
      </w:r>
      <w:r w:rsidR="005C6975">
        <w:rPr>
          <w:sz w:val="22"/>
          <w:szCs w:val="22"/>
          <w:lang w:val="en-US"/>
        </w:rPr>
        <w:t xml:space="preserve">prevalent </w:t>
      </w:r>
      <w:r w:rsidR="00C94EB5">
        <w:rPr>
          <w:sz w:val="22"/>
          <w:szCs w:val="22"/>
          <w:lang w:val="en-US"/>
        </w:rPr>
        <w:t>sidelink transmission conditions</w:t>
      </w:r>
      <w:r w:rsidR="006F2108">
        <w:rPr>
          <w:sz w:val="22"/>
          <w:szCs w:val="22"/>
          <w:lang w:val="en-US"/>
        </w:rPr>
        <w:t xml:space="preserve"> of the UE</w:t>
      </w:r>
      <w:r w:rsidR="00C94EB5">
        <w:rPr>
          <w:sz w:val="22"/>
          <w:szCs w:val="22"/>
          <w:lang w:val="en-US"/>
        </w:rPr>
        <w:t xml:space="preserve">, i.e., without </w:t>
      </w:r>
      <w:r w:rsidR="005C6975">
        <w:rPr>
          <w:sz w:val="22"/>
          <w:szCs w:val="22"/>
          <w:lang w:val="en-US"/>
        </w:rPr>
        <w:t>assistance information</w:t>
      </w:r>
      <w:r w:rsidR="00C94EB5">
        <w:rPr>
          <w:sz w:val="22"/>
          <w:szCs w:val="22"/>
          <w:lang w:val="en-US"/>
        </w:rPr>
        <w:t xml:space="preserve"> being sent from any of the UEs to their gNB over </w:t>
      </w:r>
      <w:proofErr w:type="spellStart"/>
      <w:r w:rsidR="00C94EB5">
        <w:rPr>
          <w:sz w:val="22"/>
          <w:szCs w:val="22"/>
          <w:lang w:val="en-US"/>
        </w:rPr>
        <w:t>Uu</w:t>
      </w:r>
      <w:proofErr w:type="spellEnd"/>
      <w:r w:rsidR="00C94EB5">
        <w:rPr>
          <w:sz w:val="22"/>
          <w:szCs w:val="22"/>
          <w:lang w:val="en-US"/>
        </w:rPr>
        <w:t>.</w:t>
      </w:r>
      <w:r w:rsidR="00024671" w:rsidRPr="00024671">
        <w:rPr>
          <w:sz w:val="22"/>
          <w:szCs w:val="22"/>
          <w:lang w:val="en-US"/>
        </w:rPr>
        <w:t xml:space="preserve"> </w:t>
      </w:r>
      <w:r w:rsidR="00024671">
        <w:rPr>
          <w:sz w:val="22"/>
          <w:szCs w:val="22"/>
          <w:lang w:val="en-US"/>
        </w:rPr>
        <w:t xml:space="preserve">One possible </w:t>
      </w:r>
      <w:r w:rsidR="00024671" w:rsidRPr="002406A7">
        <w:rPr>
          <w:sz w:val="22"/>
          <w:szCs w:val="22"/>
          <w:lang w:val="en-US"/>
        </w:rPr>
        <w:t>transmission issue</w:t>
      </w:r>
      <w:r w:rsidR="00024671">
        <w:rPr>
          <w:sz w:val="22"/>
          <w:szCs w:val="22"/>
          <w:lang w:val="en-US"/>
        </w:rPr>
        <w:t xml:space="preserve"> is that needs to be avoided are collisions arising from simultaneously transmitting UE pairs, e.g., configured by different cells. Hence, possible assistance information from communicating UE pairs to their </w:t>
      </w:r>
      <w:proofErr w:type="spellStart"/>
      <w:r w:rsidR="00024671">
        <w:rPr>
          <w:sz w:val="22"/>
          <w:szCs w:val="22"/>
          <w:lang w:val="en-US"/>
        </w:rPr>
        <w:t>gNBs</w:t>
      </w:r>
      <w:proofErr w:type="spellEnd"/>
      <w:r w:rsidR="00024671">
        <w:rPr>
          <w:sz w:val="22"/>
          <w:szCs w:val="22"/>
          <w:lang w:val="en-US"/>
        </w:rPr>
        <w:t xml:space="preserve"> (via </w:t>
      </w:r>
      <w:proofErr w:type="spellStart"/>
      <w:r w:rsidR="00024671">
        <w:rPr>
          <w:sz w:val="22"/>
          <w:szCs w:val="22"/>
          <w:lang w:val="en-US"/>
        </w:rPr>
        <w:t>Uu</w:t>
      </w:r>
      <w:proofErr w:type="spellEnd"/>
      <w:r w:rsidR="00024671">
        <w:rPr>
          <w:sz w:val="22"/>
          <w:szCs w:val="22"/>
          <w:lang w:val="en-US"/>
        </w:rPr>
        <w:t xml:space="preserve"> interface), reporting about their transmission conditions, should be further studied for configured grants.</w:t>
      </w:r>
    </w:p>
    <w:p w14:paraId="6E196294" w14:textId="0CE68383" w:rsidR="001E7053" w:rsidRDefault="009821F1" w:rsidP="009821F1">
      <w:pPr>
        <w:jc w:val="both"/>
        <w:rPr>
          <w:b/>
          <w:sz w:val="22"/>
          <w:szCs w:val="22"/>
        </w:rPr>
      </w:pPr>
      <w:r w:rsidRPr="00A40DEE">
        <w:rPr>
          <w:b/>
          <w:sz w:val="22"/>
          <w:szCs w:val="22"/>
        </w:rPr>
        <w:t xml:space="preserve">Observation </w:t>
      </w:r>
      <w:r>
        <w:rPr>
          <w:b/>
          <w:sz w:val="22"/>
          <w:szCs w:val="22"/>
        </w:rPr>
        <w:t>3</w:t>
      </w:r>
      <w:r w:rsidRPr="00A40DEE">
        <w:rPr>
          <w:b/>
          <w:sz w:val="22"/>
          <w:szCs w:val="22"/>
        </w:rPr>
        <w:t xml:space="preserve">: </w:t>
      </w:r>
      <w:r w:rsidR="006F2108">
        <w:rPr>
          <w:b/>
          <w:sz w:val="22"/>
          <w:szCs w:val="22"/>
        </w:rPr>
        <w:t>For NR SL</w:t>
      </w:r>
      <w:r w:rsidR="001E7053">
        <w:rPr>
          <w:b/>
          <w:sz w:val="22"/>
          <w:szCs w:val="22"/>
        </w:rPr>
        <w:t xml:space="preserve"> configured grants, the gNB is not aware of prevalent sidelink transmission conditions.</w:t>
      </w:r>
    </w:p>
    <w:p w14:paraId="3A3EA2E1" w14:textId="54909726" w:rsidR="009821F1" w:rsidRPr="00092745" w:rsidRDefault="009821F1" w:rsidP="0031061E">
      <w:pPr>
        <w:jc w:val="both"/>
        <w:rPr>
          <w:b/>
          <w:sz w:val="22"/>
          <w:szCs w:val="22"/>
        </w:rPr>
      </w:pPr>
      <w:r w:rsidRPr="00CE4507">
        <w:rPr>
          <w:b/>
          <w:sz w:val="22"/>
          <w:szCs w:val="22"/>
        </w:rPr>
        <w:t>Proposal 3:</w:t>
      </w:r>
      <w:r w:rsidR="00A56521">
        <w:rPr>
          <w:b/>
          <w:sz w:val="22"/>
          <w:szCs w:val="22"/>
        </w:rPr>
        <w:t xml:space="preserve"> S</w:t>
      </w:r>
      <w:r w:rsidR="00AD14FA">
        <w:rPr>
          <w:b/>
          <w:sz w:val="22"/>
          <w:szCs w:val="22"/>
        </w:rPr>
        <w:t xml:space="preserve">tudy if </w:t>
      </w:r>
      <w:r w:rsidR="00804098" w:rsidRPr="000E0C7D">
        <w:rPr>
          <w:b/>
          <w:sz w:val="22"/>
          <w:szCs w:val="22"/>
          <w:lang w:val="en-US"/>
        </w:rPr>
        <w:t>assistance</w:t>
      </w:r>
      <w:r w:rsidR="00804098">
        <w:rPr>
          <w:sz w:val="22"/>
          <w:szCs w:val="22"/>
          <w:lang w:val="en-US"/>
        </w:rPr>
        <w:t xml:space="preserve"> </w:t>
      </w:r>
      <w:r w:rsidR="00AD14FA">
        <w:rPr>
          <w:b/>
          <w:sz w:val="22"/>
          <w:szCs w:val="22"/>
        </w:rPr>
        <w:t xml:space="preserve">information </w:t>
      </w:r>
      <w:r w:rsidR="00B22200">
        <w:rPr>
          <w:b/>
          <w:sz w:val="22"/>
          <w:szCs w:val="22"/>
        </w:rPr>
        <w:t xml:space="preserve">for SL configured grants </w:t>
      </w:r>
      <w:r w:rsidR="00AD14FA">
        <w:rPr>
          <w:b/>
          <w:sz w:val="22"/>
          <w:szCs w:val="22"/>
        </w:rPr>
        <w:t>is beneficial to be reported by mode</w:t>
      </w:r>
      <w:r w:rsidR="00F15D6B">
        <w:rPr>
          <w:b/>
          <w:sz w:val="22"/>
          <w:szCs w:val="22"/>
        </w:rPr>
        <w:t> </w:t>
      </w:r>
      <w:r w:rsidR="00AD14FA">
        <w:rPr>
          <w:b/>
          <w:sz w:val="22"/>
          <w:szCs w:val="22"/>
        </w:rPr>
        <w:t xml:space="preserve">1 UEs to their </w:t>
      </w:r>
      <w:proofErr w:type="spellStart"/>
      <w:r w:rsidR="00AD14FA">
        <w:rPr>
          <w:b/>
          <w:sz w:val="22"/>
          <w:szCs w:val="22"/>
        </w:rPr>
        <w:t>gNBs</w:t>
      </w:r>
      <w:proofErr w:type="spellEnd"/>
      <w:r w:rsidR="00AD14FA">
        <w:rPr>
          <w:b/>
          <w:sz w:val="22"/>
          <w:szCs w:val="22"/>
        </w:rPr>
        <w:t xml:space="preserve"> informing about the </w:t>
      </w:r>
      <w:r w:rsidR="00A21C81">
        <w:rPr>
          <w:b/>
          <w:sz w:val="22"/>
          <w:szCs w:val="22"/>
        </w:rPr>
        <w:t xml:space="preserve">SL </w:t>
      </w:r>
      <w:r w:rsidR="00AD14FA">
        <w:rPr>
          <w:b/>
          <w:sz w:val="22"/>
          <w:szCs w:val="22"/>
        </w:rPr>
        <w:t>transmission conditions.</w:t>
      </w:r>
    </w:p>
    <w:p w14:paraId="72BA151C" w14:textId="2B6FC523" w:rsidR="0031061E" w:rsidRPr="00A40DEE" w:rsidRDefault="0031061E" w:rsidP="0031061E">
      <w:pPr>
        <w:jc w:val="both"/>
        <w:rPr>
          <w:sz w:val="22"/>
          <w:szCs w:val="22"/>
          <w:lang w:val="en-US"/>
        </w:rPr>
      </w:pPr>
      <w:r>
        <w:rPr>
          <w:sz w:val="22"/>
          <w:szCs w:val="22"/>
          <w:lang w:val="en-US"/>
        </w:rPr>
        <w:t>In order to maintain reliability for configured grants, another</w:t>
      </w:r>
      <w:r w:rsidRPr="00A40DEE">
        <w:rPr>
          <w:sz w:val="22"/>
          <w:szCs w:val="22"/>
          <w:lang w:val="en-US"/>
        </w:rPr>
        <w:t xml:space="preserve"> issue that needs further analysis is </w:t>
      </w:r>
      <w:r>
        <w:rPr>
          <w:sz w:val="22"/>
          <w:szCs w:val="22"/>
          <w:lang w:val="en-US"/>
        </w:rPr>
        <w:t>to maintain</w:t>
      </w:r>
      <w:r w:rsidRPr="00A40DEE">
        <w:rPr>
          <w:sz w:val="22"/>
          <w:szCs w:val="22"/>
          <w:lang w:val="en-US"/>
        </w:rPr>
        <w:t xml:space="preserve"> repetition</w:t>
      </w:r>
      <w:r>
        <w:rPr>
          <w:sz w:val="22"/>
          <w:szCs w:val="22"/>
          <w:lang w:val="en-US"/>
        </w:rPr>
        <w:t xml:space="preserve"> of transmissions,</w:t>
      </w:r>
      <w:r w:rsidRPr="00FB08E2">
        <w:rPr>
          <w:sz w:val="22"/>
          <w:szCs w:val="22"/>
          <w:lang w:val="en-US"/>
        </w:rPr>
        <w:t xml:space="preserve"> </w:t>
      </w:r>
      <w:r>
        <w:rPr>
          <w:sz w:val="22"/>
          <w:szCs w:val="22"/>
          <w:lang w:val="en-US"/>
        </w:rPr>
        <w:t xml:space="preserve">at least </w:t>
      </w:r>
      <w:r w:rsidR="00925BC2">
        <w:rPr>
          <w:sz w:val="22"/>
          <w:szCs w:val="22"/>
          <w:lang w:val="en-US"/>
        </w:rPr>
        <w:t xml:space="preserve">for </w:t>
      </w:r>
      <w:r w:rsidR="009F50CE">
        <w:rPr>
          <w:sz w:val="22"/>
          <w:szCs w:val="22"/>
          <w:lang w:val="en-US"/>
        </w:rPr>
        <w:t>broadcast transmissions</w:t>
      </w:r>
      <w:r w:rsidRPr="00A40DEE">
        <w:rPr>
          <w:sz w:val="22"/>
          <w:szCs w:val="22"/>
          <w:lang w:val="en-US"/>
        </w:rPr>
        <w:t>. In NR Rel</w:t>
      </w:r>
      <w:r w:rsidR="004544AD">
        <w:rPr>
          <w:sz w:val="22"/>
          <w:szCs w:val="22"/>
          <w:lang w:val="en-US"/>
        </w:rPr>
        <w:t xml:space="preserve">. </w:t>
      </w:r>
      <w:r w:rsidRPr="00A40DEE">
        <w:rPr>
          <w:sz w:val="22"/>
          <w:szCs w:val="22"/>
          <w:lang w:val="en-US"/>
        </w:rPr>
        <w:t xml:space="preserve">15, </w:t>
      </w:r>
      <w:r>
        <w:rPr>
          <w:sz w:val="22"/>
          <w:szCs w:val="22"/>
          <w:lang w:val="en-US"/>
        </w:rPr>
        <w:t xml:space="preserve">the </w:t>
      </w:r>
      <w:r w:rsidRPr="00A40DEE">
        <w:rPr>
          <w:sz w:val="22"/>
          <w:szCs w:val="22"/>
          <w:lang w:val="en-US"/>
        </w:rPr>
        <w:t xml:space="preserve">K-repetition mechanism </w:t>
      </w:r>
      <w:r>
        <w:rPr>
          <w:sz w:val="22"/>
          <w:szCs w:val="22"/>
          <w:lang w:val="en-US"/>
        </w:rPr>
        <w:t>was</w:t>
      </w:r>
      <w:r w:rsidRPr="00A40DEE">
        <w:rPr>
          <w:sz w:val="22"/>
          <w:szCs w:val="22"/>
          <w:lang w:val="en-US"/>
        </w:rPr>
        <w:t xml:space="preserve"> supported for both</w:t>
      </w:r>
      <w:r>
        <w:rPr>
          <w:sz w:val="22"/>
          <w:szCs w:val="22"/>
          <w:lang w:val="en-US"/>
        </w:rPr>
        <w:t xml:space="preserve"> configuration</w:t>
      </w:r>
      <w:r w:rsidRPr="00A40DEE">
        <w:rPr>
          <w:sz w:val="22"/>
          <w:szCs w:val="22"/>
          <w:lang w:val="en-US"/>
        </w:rPr>
        <w:t xml:space="preserve"> types</w:t>
      </w:r>
      <w:r w:rsidR="00BC425D">
        <w:rPr>
          <w:sz w:val="22"/>
          <w:szCs w:val="22"/>
          <w:lang w:val="en-US"/>
        </w:rPr>
        <w:t xml:space="preserve"> for </w:t>
      </w:r>
      <w:proofErr w:type="spellStart"/>
      <w:r w:rsidR="00BC425D">
        <w:rPr>
          <w:sz w:val="22"/>
          <w:szCs w:val="22"/>
          <w:lang w:val="en-US"/>
        </w:rPr>
        <w:t>Uu</w:t>
      </w:r>
      <w:proofErr w:type="spellEnd"/>
      <w:r w:rsidR="00BC425D">
        <w:rPr>
          <w:sz w:val="22"/>
          <w:szCs w:val="22"/>
          <w:lang w:val="en-US"/>
        </w:rPr>
        <w:t xml:space="preserve"> transmission in UL. The configuration of the K-repetition (for </w:t>
      </w:r>
      <w:r w:rsidR="00BC425D">
        <w:rPr>
          <w:sz w:val="22"/>
          <w:szCs w:val="22"/>
          <w:lang w:val="en-US"/>
        </w:rPr>
        <w:lastRenderedPageBreak/>
        <w:t>defining the number of K repetitions and the redundancy version sequence) is based on semi-static RRC signaling</w:t>
      </w:r>
      <w:r w:rsidRPr="00A40DEE">
        <w:rPr>
          <w:sz w:val="22"/>
          <w:szCs w:val="22"/>
          <w:lang w:val="en-US"/>
        </w:rPr>
        <w:t xml:space="preserve">. </w:t>
      </w:r>
      <w:r w:rsidR="00BC425D">
        <w:rPr>
          <w:sz w:val="22"/>
          <w:szCs w:val="22"/>
          <w:lang w:val="en-US"/>
        </w:rPr>
        <w:t>Hence, i</w:t>
      </w:r>
      <w:r w:rsidRPr="00A40DEE">
        <w:rPr>
          <w:sz w:val="22"/>
          <w:szCs w:val="22"/>
          <w:lang w:val="en-US"/>
        </w:rPr>
        <w:t xml:space="preserve">f this </w:t>
      </w:r>
      <w:r>
        <w:rPr>
          <w:sz w:val="22"/>
          <w:szCs w:val="22"/>
          <w:lang w:val="en-US"/>
        </w:rPr>
        <w:t xml:space="preserve">mechanism </w:t>
      </w:r>
      <w:r w:rsidRPr="00A40DEE">
        <w:rPr>
          <w:sz w:val="22"/>
          <w:szCs w:val="22"/>
          <w:lang w:val="en-US"/>
        </w:rPr>
        <w:t xml:space="preserve">is adopted </w:t>
      </w:r>
      <w:r>
        <w:rPr>
          <w:sz w:val="22"/>
          <w:szCs w:val="22"/>
          <w:lang w:val="en-US"/>
        </w:rPr>
        <w:t>for</w:t>
      </w:r>
      <w:r w:rsidRPr="00A40DEE">
        <w:rPr>
          <w:sz w:val="22"/>
          <w:szCs w:val="22"/>
          <w:lang w:val="en-US"/>
        </w:rPr>
        <w:t xml:space="preserve"> NR V2X, </w:t>
      </w:r>
      <w:r>
        <w:rPr>
          <w:sz w:val="22"/>
          <w:szCs w:val="22"/>
          <w:lang w:val="en-US"/>
        </w:rPr>
        <w:t>it has to be studied</w:t>
      </w:r>
      <w:r w:rsidRPr="00A40DEE">
        <w:rPr>
          <w:sz w:val="22"/>
          <w:szCs w:val="22"/>
          <w:lang w:val="en-US"/>
        </w:rPr>
        <w:t xml:space="preserve"> how </w:t>
      </w:r>
      <w:r w:rsidR="00BC425D">
        <w:rPr>
          <w:sz w:val="22"/>
          <w:szCs w:val="22"/>
          <w:lang w:val="en-US"/>
        </w:rPr>
        <w:t xml:space="preserve">such a signaling for </w:t>
      </w:r>
      <w:r w:rsidR="00A16E75">
        <w:rPr>
          <w:sz w:val="22"/>
          <w:szCs w:val="22"/>
          <w:lang w:val="en-US"/>
        </w:rPr>
        <w:t>K-</w:t>
      </w:r>
      <w:r w:rsidRPr="00A40DEE">
        <w:rPr>
          <w:sz w:val="22"/>
          <w:szCs w:val="22"/>
          <w:lang w:val="en-US"/>
        </w:rPr>
        <w:t>repetition</w:t>
      </w:r>
      <w:r>
        <w:rPr>
          <w:sz w:val="22"/>
          <w:szCs w:val="22"/>
          <w:lang w:val="en-US"/>
        </w:rPr>
        <w:t>s</w:t>
      </w:r>
      <w:r w:rsidRPr="00A40DEE">
        <w:rPr>
          <w:sz w:val="22"/>
          <w:szCs w:val="22"/>
          <w:lang w:val="en-US"/>
        </w:rPr>
        <w:t xml:space="preserve"> </w:t>
      </w:r>
      <w:r w:rsidR="00BC425D" w:rsidRPr="00A40DEE">
        <w:rPr>
          <w:sz w:val="22"/>
          <w:szCs w:val="22"/>
          <w:lang w:val="en-US"/>
        </w:rPr>
        <w:t xml:space="preserve">can </w:t>
      </w:r>
      <w:r w:rsidR="00BC425D">
        <w:rPr>
          <w:sz w:val="22"/>
          <w:szCs w:val="22"/>
          <w:lang w:val="en-US"/>
        </w:rPr>
        <w:t>be adapted to sidelink configured grants</w:t>
      </w:r>
      <w:r w:rsidRPr="00A40DEE">
        <w:rPr>
          <w:sz w:val="22"/>
          <w:szCs w:val="22"/>
          <w:lang w:val="en-US"/>
        </w:rPr>
        <w:t>.</w:t>
      </w:r>
    </w:p>
    <w:p w14:paraId="6DFAF6F4" w14:textId="5B38C22F" w:rsidR="0031061E" w:rsidRPr="00A40DEE" w:rsidRDefault="0031061E" w:rsidP="0031061E">
      <w:pPr>
        <w:jc w:val="both"/>
        <w:rPr>
          <w:b/>
          <w:sz w:val="22"/>
          <w:szCs w:val="22"/>
        </w:rPr>
      </w:pPr>
      <w:r w:rsidRPr="00CE4507">
        <w:rPr>
          <w:b/>
          <w:sz w:val="22"/>
          <w:szCs w:val="22"/>
        </w:rPr>
        <w:t xml:space="preserve">Proposal </w:t>
      </w:r>
      <w:r>
        <w:rPr>
          <w:b/>
          <w:sz w:val="22"/>
          <w:szCs w:val="22"/>
        </w:rPr>
        <w:t>4</w:t>
      </w:r>
      <w:r w:rsidRPr="00CE4507">
        <w:rPr>
          <w:b/>
          <w:sz w:val="22"/>
          <w:szCs w:val="22"/>
        </w:rPr>
        <w:t xml:space="preserve">: </w:t>
      </w:r>
      <w:r>
        <w:rPr>
          <w:b/>
          <w:sz w:val="22"/>
          <w:szCs w:val="22"/>
        </w:rPr>
        <w:t xml:space="preserve">Study </w:t>
      </w:r>
      <w:r w:rsidRPr="000F30FB">
        <w:rPr>
          <w:b/>
          <w:sz w:val="22"/>
          <w:szCs w:val="22"/>
        </w:rPr>
        <w:t>how repetition</w:t>
      </w:r>
      <w:r>
        <w:rPr>
          <w:b/>
          <w:sz w:val="22"/>
          <w:szCs w:val="22"/>
        </w:rPr>
        <w:t xml:space="preserve"> can be supported for mode 1 configured grants, at least </w:t>
      </w:r>
      <w:r w:rsidR="009446F3">
        <w:rPr>
          <w:b/>
          <w:sz w:val="22"/>
          <w:szCs w:val="22"/>
        </w:rPr>
        <w:t>for broadcast communications</w:t>
      </w:r>
      <w:r>
        <w:rPr>
          <w:b/>
          <w:sz w:val="22"/>
          <w:szCs w:val="22"/>
        </w:rPr>
        <w:t>.</w:t>
      </w:r>
    </w:p>
    <w:p w14:paraId="4FE0E04E" w14:textId="77777777" w:rsidR="0031061E" w:rsidRDefault="0031061E" w:rsidP="0031061E">
      <w:pPr>
        <w:pStyle w:val="Heading3"/>
        <w:numPr>
          <w:ilvl w:val="2"/>
          <w:numId w:val="29"/>
        </w:numPr>
        <w:tabs>
          <w:tab w:val="num" w:pos="860"/>
        </w:tabs>
      </w:pPr>
      <w:r>
        <w:t xml:space="preserve">Multiple Active Configured Grants </w:t>
      </w:r>
      <w:bookmarkEnd w:id="3"/>
    </w:p>
    <w:p w14:paraId="0109FF4F" w14:textId="381E4B4D" w:rsidR="0031061E" w:rsidRDefault="0031061E" w:rsidP="0026476C">
      <w:pPr>
        <w:jc w:val="both"/>
        <w:rPr>
          <w:sz w:val="22"/>
          <w:szCs w:val="22"/>
          <w:lang w:val="en-US"/>
        </w:rPr>
      </w:pPr>
      <w:r w:rsidRPr="00A40DEE">
        <w:rPr>
          <w:sz w:val="22"/>
          <w:szCs w:val="22"/>
          <w:lang w:val="en-US"/>
        </w:rPr>
        <w:t xml:space="preserve">In the URLLC </w:t>
      </w:r>
      <w:r>
        <w:rPr>
          <w:sz w:val="22"/>
          <w:szCs w:val="22"/>
          <w:lang w:val="en-US"/>
        </w:rPr>
        <w:t>Rel</w:t>
      </w:r>
      <w:r w:rsidR="009446F3">
        <w:rPr>
          <w:sz w:val="22"/>
          <w:szCs w:val="22"/>
          <w:lang w:val="en-US"/>
        </w:rPr>
        <w:t>.</w:t>
      </w:r>
      <w:r>
        <w:rPr>
          <w:sz w:val="22"/>
          <w:szCs w:val="22"/>
          <w:lang w:val="en-US"/>
        </w:rPr>
        <w:t xml:space="preserve"> 16 SI</w:t>
      </w:r>
      <w:r w:rsidRPr="00A40DEE">
        <w:rPr>
          <w:sz w:val="22"/>
          <w:szCs w:val="22"/>
          <w:lang w:val="en-US"/>
        </w:rPr>
        <w:t xml:space="preserve">, it was discussed that multiple active configured grants have the advantage </w:t>
      </w:r>
      <w:r>
        <w:rPr>
          <w:sz w:val="22"/>
          <w:szCs w:val="22"/>
          <w:lang w:val="en-US"/>
        </w:rPr>
        <w:t>of</w:t>
      </w:r>
      <w:r w:rsidRPr="002C0CC0">
        <w:rPr>
          <w:sz w:val="22"/>
          <w:szCs w:val="22"/>
          <w:lang w:val="en-US"/>
        </w:rPr>
        <w:t xml:space="preserve"> reducing</w:t>
      </w:r>
      <w:r w:rsidRPr="00A40DEE">
        <w:rPr>
          <w:sz w:val="22"/>
          <w:szCs w:val="22"/>
          <w:lang w:val="en-US"/>
        </w:rPr>
        <w:t xml:space="preserve"> latency</w:t>
      </w:r>
      <w:r>
        <w:rPr>
          <w:sz w:val="22"/>
          <w:szCs w:val="22"/>
          <w:lang w:val="en-US"/>
        </w:rPr>
        <w:t>,</w:t>
      </w:r>
      <w:r w:rsidRPr="00A40DEE">
        <w:rPr>
          <w:sz w:val="22"/>
          <w:szCs w:val="22"/>
          <w:lang w:val="en-US"/>
        </w:rPr>
        <w:t xml:space="preserve"> at least</w:t>
      </w:r>
      <w:r>
        <w:rPr>
          <w:sz w:val="22"/>
          <w:szCs w:val="22"/>
          <w:lang w:val="en-US"/>
        </w:rPr>
        <w:t>,</w:t>
      </w:r>
      <w:r w:rsidRPr="00A40DEE">
        <w:rPr>
          <w:sz w:val="22"/>
          <w:szCs w:val="22"/>
          <w:lang w:val="en-US"/>
        </w:rPr>
        <w:t xml:space="preserve"> if multiple </w:t>
      </w:r>
      <w:proofErr w:type="spellStart"/>
      <w:r w:rsidRPr="00A40DEE">
        <w:rPr>
          <w:sz w:val="22"/>
          <w:szCs w:val="22"/>
          <w:lang w:val="en-US"/>
        </w:rPr>
        <w:t>QoS</w:t>
      </w:r>
      <w:proofErr w:type="spellEnd"/>
      <w:r w:rsidRPr="00A40DEE">
        <w:rPr>
          <w:sz w:val="22"/>
          <w:szCs w:val="22"/>
          <w:lang w:val="en-US"/>
        </w:rPr>
        <w:t xml:space="preserve"> services are supported at the same</w:t>
      </w:r>
      <w:r>
        <w:rPr>
          <w:sz w:val="22"/>
          <w:szCs w:val="22"/>
          <w:lang w:val="en-US"/>
        </w:rPr>
        <w:t xml:space="preserve"> time at the same</w:t>
      </w:r>
      <w:r w:rsidRPr="00A40DEE">
        <w:rPr>
          <w:sz w:val="22"/>
          <w:szCs w:val="22"/>
          <w:lang w:val="en-US"/>
        </w:rPr>
        <w:t xml:space="preserve"> UE. </w:t>
      </w:r>
      <w:r w:rsidR="0026476C">
        <w:rPr>
          <w:sz w:val="22"/>
          <w:szCs w:val="22"/>
          <w:lang w:val="en-US"/>
        </w:rPr>
        <w:t>Hence, the UE may select which configuration to use based on</w:t>
      </w:r>
      <w:r w:rsidR="004544AD">
        <w:rPr>
          <w:sz w:val="22"/>
          <w:szCs w:val="22"/>
          <w:lang w:val="en-US"/>
        </w:rPr>
        <w:t>, for example</w:t>
      </w:r>
      <w:r w:rsidR="0026476C">
        <w:rPr>
          <w:sz w:val="22"/>
          <w:szCs w:val="22"/>
          <w:lang w:val="en-US"/>
        </w:rPr>
        <w:t xml:space="preserve">, the </w:t>
      </w:r>
      <w:proofErr w:type="spellStart"/>
      <w:r w:rsidR="0026476C">
        <w:rPr>
          <w:sz w:val="22"/>
          <w:szCs w:val="22"/>
          <w:lang w:val="en-US"/>
        </w:rPr>
        <w:t>QoS</w:t>
      </w:r>
      <w:proofErr w:type="spellEnd"/>
      <w:r w:rsidR="0026476C">
        <w:rPr>
          <w:sz w:val="22"/>
          <w:szCs w:val="22"/>
          <w:lang w:val="en-US"/>
        </w:rPr>
        <w:t xml:space="preserve"> requirements. In order to efficiently utilize resources with multiple active configurations (for either type-1 or type-2), the gNB may configure </w:t>
      </w:r>
      <w:r w:rsidR="00925BC2">
        <w:rPr>
          <w:sz w:val="22"/>
          <w:szCs w:val="22"/>
          <w:lang w:val="en-US"/>
        </w:rPr>
        <w:t xml:space="preserve">more than one UE </w:t>
      </w:r>
      <w:r w:rsidR="0026476C">
        <w:rPr>
          <w:sz w:val="22"/>
          <w:szCs w:val="22"/>
          <w:lang w:val="en-US"/>
        </w:rPr>
        <w:t>simultaneously</w:t>
      </w:r>
      <w:r w:rsidR="007C3472">
        <w:rPr>
          <w:sz w:val="22"/>
          <w:szCs w:val="22"/>
          <w:lang w:val="en-US"/>
        </w:rPr>
        <w:t xml:space="preserve"> </w:t>
      </w:r>
      <w:r w:rsidR="0026476C">
        <w:rPr>
          <w:sz w:val="22"/>
          <w:szCs w:val="22"/>
          <w:lang w:val="en-US"/>
        </w:rPr>
        <w:t xml:space="preserve">to the same </w:t>
      </w:r>
      <w:r w:rsidR="007C3472">
        <w:rPr>
          <w:sz w:val="22"/>
          <w:szCs w:val="22"/>
          <w:lang w:val="en-US"/>
        </w:rPr>
        <w:t xml:space="preserve">configured </w:t>
      </w:r>
      <w:r w:rsidR="00B92808">
        <w:rPr>
          <w:sz w:val="22"/>
          <w:szCs w:val="22"/>
          <w:lang w:val="en-US"/>
        </w:rPr>
        <w:t xml:space="preserve">time/frequency </w:t>
      </w:r>
      <w:r w:rsidR="0026476C">
        <w:rPr>
          <w:sz w:val="22"/>
          <w:szCs w:val="22"/>
          <w:lang w:val="en-US"/>
        </w:rPr>
        <w:t>resources</w:t>
      </w:r>
      <w:r w:rsidR="00925BC2">
        <w:rPr>
          <w:sz w:val="22"/>
          <w:szCs w:val="22"/>
          <w:lang w:val="en-US"/>
        </w:rPr>
        <w:t>.</w:t>
      </w:r>
      <w:r w:rsidR="006D7C3D">
        <w:rPr>
          <w:sz w:val="22"/>
          <w:szCs w:val="22"/>
          <w:lang w:val="en-US"/>
        </w:rPr>
        <w:t xml:space="preserve"> This </w:t>
      </w:r>
      <w:r w:rsidR="007C3472">
        <w:rPr>
          <w:sz w:val="22"/>
          <w:szCs w:val="22"/>
          <w:lang w:val="en-US"/>
        </w:rPr>
        <w:t>can be beneficial when the gNB reuse</w:t>
      </w:r>
      <w:r w:rsidR="00B92808">
        <w:rPr>
          <w:sz w:val="22"/>
          <w:szCs w:val="22"/>
          <w:lang w:val="en-US"/>
        </w:rPr>
        <w:t>s</w:t>
      </w:r>
      <w:r w:rsidR="007C3472">
        <w:rPr>
          <w:sz w:val="22"/>
          <w:szCs w:val="22"/>
          <w:lang w:val="en-US"/>
        </w:rPr>
        <w:t xml:space="preserve"> the same resources</w:t>
      </w:r>
      <w:r w:rsidR="0026476C">
        <w:rPr>
          <w:sz w:val="22"/>
          <w:szCs w:val="22"/>
          <w:lang w:val="en-US"/>
        </w:rPr>
        <w:t xml:space="preserve"> in the same cell to enhance resource efficiency</w:t>
      </w:r>
      <w:r w:rsidR="007C3472">
        <w:rPr>
          <w:sz w:val="22"/>
          <w:szCs w:val="22"/>
          <w:lang w:val="en-US"/>
        </w:rPr>
        <w:t xml:space="preserve">, </w:t>
      </w:r>
      <w:r w:rsidR="0026476C">
        <w:rPr>
          <w:sz w:val="22"/>
          <w:szCs w:val="22"/>
          <w:lang w:val="en-US"/>
        </w:rPr>
        <w:t>if one UE pair would be located on one</w:t>
      </w:r>
      <w:r w:rsidR="007C3472">
        <w:rPr>
          <w:sz w:val="22"/>
          <w:szCs w:val="22"/>
          <w:lang w:val="en-US"/>
        </w:rPr>
        <w:t xml:space="preserve"> cell</w:t>
      </w:r>
      <w:r w:rsidR="0026476C">
        <w:rPr>
          <w:sz w:val="22"/>
          <w:szCs w:val="22"/>
          <w:lang w:val="en-US"/>
        </w:rPr>
        <w:t xml:space="preserve"> edge and the other UE pair is located on another cell edge</w:t>
      </w:r>
      <w:r w:rsidR="007C3472">
        <w:rPr>
          <w:sz w:val="22"/>
          <w:szCs w:val="22"/>
          <w:lang w:val="en-US"/>
        </w:rPr>
        <w:t>.</w:t>
      </w:r>
      <w:r w:rsidR="0026476C">
        <w:rPr>
          <w:sz w:val="22"/>
          <w:szCs w:val="22"/>
          <w:lang w:val="en-US"/>
        </w:rPr>
        <w:t xml:space="preserve"> However, this needs further study to ensure that interference is kept </w:t>
      </w:r>
      <w:r w:rsidR="007E0849">
        <w:rPr>
          <w:sz w:val="22"/>
          <w:szCs w:val="22"/>
          <w:lang w:val="en-US"/>
        </w:rPr>
        <w:t>within</w:t>
      </w:r>
      <w:r w:rsidR="0026476C">
        <w:rPr>
          <w:sz w:val="22"/>
          <w:szCs w:val="22"/>
          <w:lang w:val="en-US"/>
        </w:rPr>
        <w:t xml:space="preserve"> acceptable </w:t>
      </w:r>
      <w:r w:rsidR="007E0849">
        <w:rPr>
          <w:sz w:val="22"/>
          <w:szCs w:val="22"/>
          <w:lang w:val="en-US"/>
        </w:rPr>
        <w:t xml:space="preserve">levels for the </w:t>
      </w:r>
      <w:proofErr w:type="spellStart"/>
      <w:r w:rsidR="007E0849">
        <w:rPr>
          <w:sz w:val="22"/>
          <w:szCs w:val="22"/>
          <w:lang w:val="en-US"/>
        </w:rPr>
        <w:t>QoS</w:t>
      </w:r>
      <w:proofErr w:type="spellEnd"/>
      <w:r w:rsidR="007E0849">
        <w:rPr>
          <w:sz w:val="22"/>
          <w:szCs w:val="22"/>
          <w:lang w:val="en-US"/>
        </w:rPr>
        <w:t xml:space="preserve"> requirements</w:t>
      </w:r>
      <w:r w:rsidR="0026476C">
        <w:rPr>
          <w:sz w:val="22"/>
          <w:szCs w:val="22"/>
          <w:lang w:val="en-US"/>
        </w:rPr>
        <w:t>.</w:t>
      </w:r>
    </w:p>
    <w:p w14:paraId="59AF6272" w14:textId="7A0CADC6" w:rsidR="0031061E" w:rsidRPr="00A40DEE" w:rsidRDefault="0031061E" w:rsidP="0031061E">
      <w:pPr>
        <w:jc w:val="both"/>
        <w:rPr>
          <w:sz w:val="22"/>
          <w:szCs w:val="22"/>
          <w:lang w:val="en-US"/>
        </w:rPr>
      </w:pPr>
      <w:r w:rsidRPr="00A40DEE">
        <w:rPr>
          <w:sz w:val="22"/>
          <w:szCs w:val="22"/>
          <w:lang w:val="en-US"/>
        </w:rPr>
        <w:t>Similarly</w:t>
      </w:r>
      <w:r>
        <w:rPr>
          <w:sz w:val="22"/>
          <w:szCs w:val="22"/>
          <w:lang w:val="en-US"/>
        </w:rPr>
        <w:t xml:space="preserve"> for NR V2X</w:t>
      </w:r>
      <w:r w:rsidRPr="00A40DEE">
        <w:rPr>
          <w:sz w:val="22"/>
          <w:szCs w:val="22"/>
          <w:lang w:val="en-US"/>
        </w:rPr>
        <w:t>, multiple</w:t>
      </w:r>
      <w:r>
        <w:rPr>
          <w:sz w:val="22"/>
          <w:szCs w:val="22"/>
          <w:lang w:val="en-US"/>
        </w:rPr>
        <w:t xml:space="preserve"> active</w:t>
      </w:r>
      <w:r w:rsidRPr="00A40DEE">
        <w:rPr>
          <w:sz w:val="22"/>
          <w:szCs w:val="22"/>
          <w:lang w:val="en-US"/>
        </w:rPr>
        <w:t xml:space="preserve"> configured grants</w:t>
      </w:r>
      <w:r>
        <w:rPr>
          <w:sz w:val="22"/>
          <w:szCs w:val="22"/>
          <w:lang w:val="en-US"/>
        </w:rPr>
        <w:t xml:space="preserve"> </w:t>
      </w:r>
      <w:r w:rsidRPr="00A40DEE">
        <w:rPr>
          <w:sz w:val="22"/>
          <w:szCs w:val="22"/>
          <w:lang w:val="en-US"/>
        </w:rPr>
        <w:t>on the sidelink</w:t>
      </w:r>
      <w:r>
        <w:rPr>
          <w:sz w:val="22"/>
          <w:szCs w:val="22"/>
          <w:lang w:val="en-US"/>
        </w:rPr>
        <w:t xml:space="preserve"> can be beneficial as well</w:t>
      </w:r>
      <w:r w:rsidRPr="00A40DEE">
        <w:rPr>
          <w:sz w:val="22"/>
          <w:szCs w:val="22"/>
          <w:lang w:val="en-US"/>
        </w:rPr>
        <w:t>, especially for different traffic types, different packet sizes, an</w:t>
      </w:r>
      <w:r w:rsidR="00B92808">
        <w:rPr>
          <w:sz w:val="22"/>
          <w:szCs w:val="22"/>
          <w:lang w:val="en-US"/>
        </w:rPr>
        <w:t>d</w:t>
      </w:r>
      <w:r w:rsidRPr="00A40DEE">
        <w:rPr>
          <w:sz w:val="22"/>
          <w:szCs w:val="22"/>
          <w:lang w:val="en-US"/>
        </w:rPr>
        <w:t xml:space="preserve"> </w:t>
      </w:r>
      <w:r w:rsidR="00EB6EBC">
        <w:rPr>
          <w:sz w:val="22"/>
          <w:szCs w:val="22"/>
          <w:lang w:val="en-US"/>
        </w:rPr>
        <w:t>simultaneous</w:t>
      </w:r>
      <w:r w:rsidRPr="00A40DEE">
        <w:rPr>
          <w:sz w:val="22"/>
          <w:szCs w:val="22"/>
          <w:lang w:val="en-US"/>
        </w:rPr>
        <w:t xml:space="preserve"> </w:t>
      </w:r>
      <w:r w:rsidR="00925BC2">
        <w:rPr>
          <w:sz w:val="22"/>
          <w:szCs w:val="22"/>
          <w:lang w:val="en-US"/>
        </w:rPr>
        <w:t>side</w:t>
      </w:r>
      <w:r w:rsidRPr="00A40DEE">
        <w:rPr>
          <w:sz w:val="22"/>
          <w:szCs w:val="22"/>
          <w:lang w:val="en-US"/>
        </w:rPr>
        <w:t>link</w:t>
      </w:r>
      <w:r w:rsidR="00790596">
        <w:rPr>
          <w:sz w:val="22"/>
          <w:szCs w:val="22"/>
          <w:lang w:val="en-US"/>
        </w:rPr>
        <w:t xml:space="preserve"> transmissions</w:t>
      </w:r>
      <w:r w:rsidRPr="00A40DEE">
        <w:rPr>
          <w:sz w:val="22"/>
          <w:szCs w:val="22"/>
          <w:lang w:val="en-US"/>
        </w:rPr>
        <w:t xml:space="preserve"> </w:t>
      </w:r>
      <w:r>
        <w:rPr>
          <w:sz w:val="22"/>
          <w:szCs w:val="22"/>
          <w:lang w:val="en-US"/>
        </w:rPr>
        <w:t xml:space="preserve">to different </w:t>
      </w:r>
      <w:r w:rsidRPr="00A40DEE">
        <w:rPr>
          <w:sz w:val="22"/>
          <w:szCs w:val="22"/>
          <w:lang w:val="en-US"/>
        </w:rPr>
        <w:t xml:space="preserve">UEs. Multiple </w:t>
      </w:r>
      <w:r>
        <w:rPr>
          <w:sz w:val="22"/>
          <w:szCs w:val="22"/>
          <w:lang w:val="en-US"/>
        </w:rPr>
        <w:t xml:space="preserve">active </w:t>
      </w:r>
      <w:r w:rsidRPr="00A40DEE">
        <w:rPr>
          <w:sz w:val="22"/>
          <w:szCs w:val="22"/>
          <w:lang w:val="en-US"/>
        </w:rPr>
        <w:t xml:space="preserve">configurations can have different resources </w:t>
      </w:r>
      <w:r>
        <w:rPr>
          <w:sz w:val="22"/>
          <w:szCs w:val="22"/>
          <w:lang w:val="en-US"/>
        </w:rPr>
        <w:t>for each configuration</w:t>
      </w:r>
      <w:r w:rsidRPr="00A40DEE">
        <w:rPr>
          <w:sz w:val="22"/>
          <w:szCs w:val="22"/>
          <w:lang w:val="en-US"/>
        </w:rPr>
        <w:t xml:space="preserve">. </w:t>
      </w:r>
      <w:r>
        <w:rPr>
          <w:sz w:val="22"/>
          <w:szCs w:val="22"/>
          <w:lang w:val="en-US"/>
        </w:rPr>
        <w:t>T</w:t>
      </w:r>
      <w:r w:rsidRPr="00A40DEE">
        <w:rPr>
          <w:sz w:val="22"/>
          <w:szCs w:val="22"/>
          <w:lang w:val="en-US"/>
        </w:rPr>
        <w:t>h</w:t>
      </w:r>
      <w:r>
        <w:rPr>
          <w:sz w:val="22"/>
          <w:szCs w:val="22"/>
          <w:lang w:val="en-US"/>
        </w:rPr>
        <w:t xml:space="preserve">is can be </w:t>
      </w:r>
      <w:r w:rsidRPr="00A40DEE">
        <w:rPr>
          <w:sz w:val="22"/>
          <w:szCs w:val="22"/>
          <w:lang w:val="en-US"/>
        </w:rPr>
        <w:t xml:space="preserve">useful for multiple </w:t>
      </w:r>
      <w:r>
        <w:rPr>
          <w:sz w:val="22"/>
          <w:szCs w:val="22"/>
          <w:lang w:val="en-US"/>
        </w:rPr>
        <w:t xml:space="preserve">active </w:t>
      </w:r>
      <w:r w:rsidRPr="00A40DEE">
        <w:rPr>
          <w:sz w:val="22"/>
          <w:szCs w:val="22"/>
          <w:lang w:val="en-US"/>
        </w:rPr>
        <w:t>services</w:t>
      </w:r>
      <w:r>
        <w:rPr>
          <w:sz w:val="22"/>
          <w:szCs w:val="22"/>
          <w:lang w:val="en-US"/>
        </w:rPr>
        <w:t xml:space="preserve"> with different</w:t>
      </w:r>
      <w:r w:rsidR="00F62879">
        <w:rPr>
          <w:sz w:val="22"/>
          <w:szCs w:val="22"/>
          <w:lang w:val="en-US"/>
        </w:rPr>
        <w:t xml:space="preserve"> </w:t>
      </w:r>
      <w:r w:rsidR="007E0849">
        <w:rPr>
          <w:sz w:val="22"/>
          <w:szCs w:val="22"/>
          <w:lang w:val="en-US"/>
        </w:rPr>
        <w:t>periodicity</w:t>
      </w:r>
      <w:r w:rsidRPr="00A40DEE">
        <w:rPr>
          <w:sz w:val="22"/>
          <w:szCs w:val="22"/>
          <w:lang w:val="en-US"/>
        </w:rPr>
        <w:t xml:space="preserve">. </w:t>
      </w:r>
    </w:p>
    <w:p w14:paraId="34324574" w14:textId="77777777" w:rsidR="007E0849" w:rsidRPr="00CE4507" w:rsidRDefault="007E0849" w:rsidP="007E0849">
      <w:pPr>
        <w:jc w:val="both"/>
        <w:rPr>
          <w:b/>
          <w:sz w:val="22"/>
          <w:szCs w:val="22"/>
        </w:rPr>
      </w:pPr>
      <w:r w:rsidRPr="00CE4507">
        <w:rPr>
          <w:b/>
          <w:sz w:val="22"/>
          <w:szCs w:val="22"/>
        </w:rPr>
        <w:t xml:space="preserve">Observation </w:t>
      </w:r>
      <w:r>
        <w:rPr>
          <w:b/>
          <w:sz w:val="22"/>
          <w:szCs w:val="22"/>
        </w:rPr>
        <w:t>4</w:t>
      </w:r>
      <w:r w:rsidRPr="00CE4507">
        <w:rPr>
          <w:b/>
          <w:sz w:val="22"/>
          <w:szCs w:val="22"/>
        </w:rPr>
        <w:t xml:space="preserve">: Multiple active configured grants </w:t>
      </w:r>
      <w:r>
        <w:rPr>
          <w:b/>
          <w:sz w:val="22"/>
          <w:szCs w:val="22"/>
        </w:rPr>
        <w:t>are beneficial for</w:t>
      </w:r>
      <w:r w:rsidRPr="00CE4507">
        <w:rPr>
          <w:b/>
          <w:sz w:val="22"/>
          <w:szCs w:val="22"/>
        </w:rPr>
        <w:t xml:space="preserve"> latency </w:t>
      </w:r>
      <w:r>
        <w:rPr>
          <w:b/>
          <w:sz w:val="22"/>
          <w:szCs w:val="22"/>
        </w:rPr>
        <w:t>reduction</w:t>
      </w:r>
      <w:r w:rsidRPr="00CE4507">
        <w:rPr>
          <w:b/>
          <w:sz w:val="22"/>
          <w:szCs w:val="22"/>
        </w:rPr>
        <w:t xml:space="preserve"> </w:t>
      </w:r>
      <w:r>
        <w:rPr>
          <w:b/>
          <w:sz w:val="22"/>
          <w:szCs w:val="22"/>
        </w:rPr>
        <w:t xml:space="preserve">at least for different active services with different </w:t>
      </w:r>
      <w:proofErr w:type="spellStart"/>
      <w:r>
        <w:rPr>
          <w:b/>
          <w:sz w:val="22"/>
          <w:szCs w:val="22"/>
        </w:rPr>
        <w:t>QoS</w:t>
      </w:r>
      <w:proofErr w:type="spellEnd"/>
      <w:r w:rsidRPr="00CE4507">
        <w:rPr>
          <w:b/>
          <w:sz w:val="22"/>
          <w:szCs w:val="22"/>
        </w:rPr>
        <w:t>.</w:t>
      </w:r>
    </w:p>
    <w:p w14:paraId="079F3FB9" w14:textId="3EE38CDB" w:rsidR="007E0849" w:rsidRPr="0031061E" w:rsidRDefault="007E0849" w:rsidP="007E0849">
      <w:pPr>
        <w:jc w:val="both"/>
        <w:rPr>
          <w:b/>
          <w:sz w:val="22"/>
          <w:szCs w:val="22"/>
        </w:rPr>
      </w:pPr>
      <w:r w:rsidRPr="00A40DEE">
        <w:rPr>
          <w:b/>
          <w:sz w:val="22"/>
          <w:szCs w:val="22"/>
        </w:rPr>
        <w:t xml:space="preserve">Observation </w:t>
      </w:r>
      <w:r>
        <w:rPr>
          <w:b/>
          <w:sz w:val="22"/>
          <w:szCs w:val="22"/>
        </w:rPr>
        <w:t>5</w:t>
      </w:r>
      <w:r w:rsidRPr="00A40DEE">
        <w:rPr>
          <w:b/>
          <w:sz w:val="22"/>
          <w:szCs w:val="22"/>
        </w:rPr>
        <w:t xml:space="preserve">: </w:t>
      </w:r>
      <w:r>
        <w:rPr>
          <w:b/>
          <w:sz w:val="22"/>
          <w:szCs w:val="22"/>
        </w:rPr>
        <w:t xml:space="preserve">For enhancing resource efficiency, </w:t>
      </w:r>
      <w:r w:rsidR="00790596">
        <w:rPr>
          <w:b/>
          <w:sz w:val="22"/>
          <w:szCs w:val="22"/>
        </w:rPr>
        <w:t xml:space="preserve">resources of </w:t>
      </w:r>
      <w:r>
        <w:rPr>
          <w:b/>
          <w:sz w:val="22"/>
          <w:szCs w:val="22"/>
        </w:rPr>
        <w:t>configured grants can be reused b</w:t>
      </w:r>
      <w:r w:rsidR="00B92808">
        <w:rPr>
          <w:b/>
          <w:sz w:val="22"/>
          <w:szCs w:val="22"/>
        </w:rPr>
        <w:t>y</w:t>
      </w:r>
      <w:r>
        <w:rPr>
          <w:b/>
          <w:sz w:val="22"/>
          <w:szCs w:val="22"/>
        </w:rPr>
        <w:t xml:space="preserve"> </w:t>
      </w:r>
      <w:r w:rsidR="00F423F0">
        <w:rPr>
          <w:b/>
          <w:sz w:val="22"/>
          <w:szCs w:val="22"/>
        </w:rPr>
        <w:t>different UEs</w:t>
      </w:r>
      <w:r>
        <w:rPr>
          <w:b/>
          <w:sz w:val="22"/>
          <w:szCs w:val="22"/>
        </w:rPr>
        <w:t>. Further study is needed to limit the interference</w:t>
      </w:r>
      <w:r w:rsidR="00790596">
        <w:rPr>
          <w:b/>
          <w:sz w:val="22"/>
          <w:szCs w:val="22"/>
        </w:rPr>
        <w:t xml:space="preserve"> between UEs</w:t>
      </w:r>
      <w:r w:rsidR="00B92808">
        <w:rPr>
          <w:b/>
          <w:sz w:val="22"/>
          <w:szCs w:val="22"/>
        </w:rPr>
        <w:t>.</w:t>
      </w:r>
    </w:p>
    <w:p w14:paraId="38609D56" w14:textId="5106E01C" w:rsidR="0031061E" w:rsidRPr="00A40DEE" w:rsidRDefault="0031061E" w:rsidP="0031061E">
      <w:pPr>
        <w:jc w:val="both"/>
        <w:rPr>
          <w:b/>
          <w:sz w:val="22"/>
          <w:szCs w:val="22"/>
        </w:rPr>
      </w:pPr>
      <w:r w:rsidRPr="00A40DEE">
        <w:rPr>
          <w:b/>
          <w:sz w:val="22"/>
          <w:szCs w:val="22"/>
        </w:rPr>
        <w:t xml:space="preserve">Proposal </w:t>
      </w:r>
      <w:r w:rsidR="00167C29">
        <w:rPr>
          <w:b/>
          <w:sz w:val="22"/>
          <w:szCs w:val="22"/>
        </w:rPr>
        <w:t>5</w:t>
      </w:r>
      <w:r w:rsidRPr="00A40DEE">
        <w:rPr>
          <w:b/>
          <w:sz w:val="22"/>
          <w:szCs w:val="22"/>
        </w:rPr>
        <w:t>: Support multiple active configured grants for NR V2X</w:t>
      </w:r>
      <w:r>
        <w:rPr>
          <w:b/>
          <w:sz w:val="22"/>
          <w:szCs w:val="22"/>
        </w:rPr>
        <w:t xml:space="preserve"> mode 1. </w:t>
      </w:r>
    </w:p>
    <w:p w14:paraId="416E3199" w14:textId="77777777" w:rsidR="00E03CC8" w:rsidRPr="00E03CC8" w:rsidRDefault="00E03CC8" w:rsidP="00E03CC8"/>
    <w:p w14:paraId="004B6354" w14:textId="77777777" w:rsidR="00B84C0F" w:rsidRDefault="00B84C0F" w:rsidP="00B84C0F">
      <w:pPr>
        <w:pStyle w:val="Heading2"/>
        <w:tabs>
          <w:tab w:val="clear" w:pos="1002"/>
          <w:tab w:val="num" w:pos="540"/>
        </w:tabs>
        <w:ind w:left="540"/>
      </w:pPr>
      <w:r>
        <w:t>Resource Allocation Techniques to Support Groupcast Communications</w:t>
      </w:r>
    </w:p>
    <w:p w14:paraId="20B131B2" w14:textId="586999D1" w:rsidR="0075410D" w:rsidRDefault="0075410D" w:rsidP="00B84C0F">
      <w:pPr>
        <w:jc w:val="both"/>
        <w:rPr>
          <w:sz w:val="22"/>
          <w:szCs w:val="22"/>
        </w:rPr>
      </w:pPr>
      <w:r>
        <w:rPr>
          <w:sz w:val="22"/>
          <w:szCs w:val="22"/>
        </w:rPr>
        <w:t>The process of resource allocation for groupcast communications have more stringent reliability and latency requirements to adhere to, and hence need to be addressed in a different manner. In accordance with the operation of V2X for unicast or broadcast communications, a member UE being part of a group would have to send a scheduling request to the gNB requesting for resources. The request could be for periodic or aperiodic transmissions. Based on the request, the gNB would have to allocate resources which could be used over a period of time, or for a single transmission. This method is quite tedious as it involves higher latency due to the back-and-forth between the gNB and the member UE, as well as a substantial overhead due to the signalling aspects involved.</w:t>
      </w:r>
    </w:p>
    <w:p w14:paraId="0649AD67" w14:textId="559B226F" w:rsidR="002843E2" w:rsidRDefault="0075410D" w:rsidP="00B84C0F">
      <w:pPr>
        <w:jc w:val="both"/>
        <w:rPr>
          <w:sz w:val="22"/>
          <w:szCs w:val="22"/>
        </w:rPr>
      </w:pPr>
      <w:r>
        <w:rPr>
          <w:sz w:val="22"/>
          <w:szCs w:val="22"/>
        </w:rPr>
        <w:t xml:space="preserve">This section explores the possibilities to reduce the latency and overhead caused by the traditional resource allocation methodology. </w:t>
      </w:r>
      <w:r w:rsidR="004D00F4">
        <w:rPr>
          <w:sz w:val="22"/>
          <w:szCs w:val="22"/>
        </w:rPr>
        <w:t>In order to efficiently support the functioning of groupcast communications in NR V2X, the gNB would be required to</w:t>
      </w:r>
      <w:r>
        <w:rPr>
          <w:sz w:val="22"/>
          <w:szCs w:val="22"/>
        </w:rPr>
        <w:t xml:space="preserve"> initially</w:t>
      </w:r>
      <w:r w:rsidR="004D00F4">
        <w:rPr>
          <w:sz w:val="22"/>
          <w:szCs w:val="22"/>
        </w:rPr>
        <w:t xml:space="preserve"> </w:t>
      </w:r>
      <w:r w:rsidR="005C45F2">
        <w:rPr>
          <w:sz w:val="22"/>
          <w:szCs w:val="22"/>
        </w:rPr>
        <w:t xml:space="preserve">configure a set of resources for </w:t>
      </w:r>
      <w:r w:rsidR="002843E2">
        <w:rPr>
          <w:sz w:val="22"/>
          <w:szCs w:val="22"/>
        </w:rPr>
        <w:t>a group of</w:t>
      </w:r>
      <w:r w:rsidR="004D00F4">
        <w:rPr>
          <w:sz w:val="22"/>
          <w:szCs w:val="22"/>
        </w:rPr>
        <w:t xml:space="preserve"> UEs </w:t>
      </w:r>
      <w:r w:rsidR="005C45F2">
        <w:rPr>
          <w:sz w:val="22"/>
          <w:szCs w:val="22"/>
        </w:rPr>
        <w:t>to</w:t>
      </w:r>
      <w:r w:rsidR="004D00F4">
        <w:rPr>
          <w:sz w:val="22"/>
          <w:szCs w:val="22"/>
        </w:rPr>
        <w:t xml:space="preserve"> communi</w:t>
      </w:r>
      <w:r w:rsidR="005C45F2">
        <w:rPr>
          <w:sz w:val="22"/>
          <w:szCs w:val="22"/>
        </w:rPr>
        <w:t>cate</w:t>
      </w:r>
      <w:r w:rsidR="004D00F4">
        <w:rPr>
          <w:sz w:val="22"/>
          <w:szCs w:val="22"/>
        </w:rPr>
        <w:t xml:space="preserve"> with each other. </w:t>
      </w:r>
      <w:r>
        <w:rPr>
          <w:sz w:val="22"/>
          <w:szCs w:val="22"/>
        </w:rPr>
        <w:t>This is followed by the allocation of resources for transmissions within the configured set of resources.</w:t>
      </w:r>
    </w:p>
    <w:p w14:paraId="2A85B8BF" w14:textId="4B11826B" w:rsidR="002843E2" w:rsidRDefault="007D52B4" w:rsidP="002843E2">
      <w:pPr>
        <w:pStyle w:val="Heading3"/>
      </w:pPr>
      <w:r>
        <w:t>Resource Configuration</w:t>
      </w:r>
      <w:r w:rsidR="002843E2">
        <w:t xml:space="preserve"> for </w:t>
      </w:r>
      <w:r>
        <w:t>a Group</w:t>
      </w:r>
    </w:p>
    <w:p w14:paraId="79C52C97" w14:textId="3AD51DFD" w:rsidR="00177A75" w:rsidRDefault="00177A75" w:rsidP="00177A75">
      <w:pPr>
        <w:jc w:val="both"/>
        <w:rPr>
          <w:sz w:val="22"/>
          <w:szCs w:val="22"/>
          <w:lang w:val="en-US"/>
        </w:rPr>
      </w:pPr>
      <w:r>
        <w:rPr>
          <w:sz w:val="22"/>
          <w:szCs w:val="22"/>
          <w:lang w:val="en-US"/>
        </w:rPr>
        <w:t xml:space="preserve">The configuration of resources within the SL BWP which are to be used for groupcast communications is provided by the gNB, similar to the operation of LTE V2X. This can be carried out either via broadcast signalling (via SIB), </w:t>
      </w:r>
      <w:r>
        <w:rPr>
          <w:sz w:val="22"/>
          <w:szCs w:val="22"/>
          <w:lang w:val="en-US"/>
        </w:rPr>
        <w:lastRenderedPageBreak/>
        <w:t>which caters to UEs in connected as well as idle/inactive states, as well as via dedicated signalling (via RRC), catering to UEs only in the connected state.</w:t>
      </w:r>
      <w:r w:rsidR="005E202F">
        <w:rPr>
          <w:sz w:val="22"/>
          <w:szCs w:val="22"/>
          <w:lang w:val="en-US"/>
        </w:rPr>
        <w:t xml:space="preserve"> The details of </w:t>
      </w:r>
      <w:r w:rsidR="00016B46">
        <w:rPr>
          <w:sz w:val="22"/>
          <w:szCs w:val="22"/>
          <w:lang w:val="en-US"/>
        </w:rPr>
        <w:t>the procedures involving these</w:t>
      </w:r>
      <w:r w:rsidR="005E202F">
        <w:rPr>
          <w:sz w:val="22"/>
          <w:szCs w:val="22"/>
          <w:lang w:val="en-US"/>
        </w:rPr>
        <w:t xml:space="preserve"> configurations</w:t>
      </w:r>
      <w:r w:rsidR="00016B46">
        <w:rPr>
          <w:sz w:val="22"/>
          <w:szCs w:val="22"/>
          <w:lang w:val="en-US"/>
        </w:rPr>
        <w:t>, either type-1 or type-2 configured grants,</w:t>
      </w:r>
      <w:r w:rsidR="005E202F">
        <w:rPr>
          <w:sz w:val="22"/>
          <w:szCs w:val="22"/>
          <w:lang w:val="en-US"/>
        </w:rPr>
        <w:t xml:space="preserve"> are described in the previous section.</w:t>
      </w:r>
    </w:p>
    <w:p w14:paraId="5DB6426D" w14:textId="1FA82BF7" w:rsidR="00177A75" w:rsidRPr="00177A75" w:rsidRDefault="00177A75" w:rsidP="00177A75">
      <w:pPr>
        <w:jc w:val="both"/>
        <w:rPr>
          <w:b/>
          <w:sz w:val="22"/>
          <w:szCs w:val="22"/>
        </w:rPr>
      </w:pPr>
      <w:r>
        <w:rPr>
          <w:b/>
          <w:sz w:val="22"/>
          <w:szCs w:val="22"/>
        </w:rPr>
        <w:t xml:space="preserve">Observation </w:t>
      </w:r>
      <w:r w:rsidR="00253994">
        <w:rPr>
          <w:b/>
          <w:sz w:val="22"/>
          <w:szCs w:val="22"/>
        </w:rPr>
        <w:t>6</w:t>
      </w:r>
      <w:r w:rsidRPr="00163A59">
        <w:rPr>
          <w:b/>
          <w:sz w:val="22"/>
          <w:szCs w:val="22"/>
        </w:rPr>
        <w:t>:</w:t>
      </w:r>
      <w:r>
        <w:rPr>
          <w:b/>
          <w:sz w:val="22"/>
          <w:szCs w:val="22"/>
        </w:rPr>
        <w:t xml:space="preserve"> The gNB can configure the resources to be used for groupcast communication either using broadcast or dedicated signalling, similar to LTE V2X.</w:t>
      </w:r>
    </w:p>
    <w:p w14:paraId="35C7F69C" w14:textId="14FB55D9" w:rsidR="00177A75" w:rsidRPr="00177A75" w:rsidRDefault="00177A75" w:rsidP="00177A75">
      <w:pPr>
        <w:pStyle w:val="Heading3"/>
      </w:pPr>
      <w:r>
        <w:t>Resource Selection for a Group</w:t>
      </w:r>
    </w:p>
    <w:p w14:paraId="5FCD046F" w14:textId="7D92AFC3" w:rsidR="004D00F4" w:rsidRDefault="005C45F2" w:rsidP="00B84C0F">
      <w:pPr>
        <w:jc w:val="both"/>
        <w:rPr>
          <w:sz w:val="22"/>
          <w:szCs w:val="22"/>
        </w:rPr>
      </w:pPr>
      <w:r>
        <w:rPr>
          <w:sz w:val="22"/>
          <w:szCs w:val="22"/>
        </w:rPr>
        <w:t xml:space="preserve">In order to </w:t>
      </w:r>
      <w:r w:rsidR="00177A75">
        <w:rPr>
          <w:sz w:val="22"/>
          <w:szCs w:val="22"/>
        </w:rPr>
        <w:t>select</w:t>
      </w:r>
      <w:r>
        <w:rPr>
          <w:sz w:val="22"/>
          <w:szCs w:val="22"/>
        </w:rPr>
        <w:t xml:space="preserve"> resources for a group of UEs, the gNB needs to know the amount of resources that the </w:t>
      </w:r>
      <w:r w:rsidR="00CF4451">
        <w:rPr>
          <w:sz w:val="22"/>
          <w:szCs w:val="22"/>
        </w:rPr>
        <w:t>UEs</w:t>
      </w:r>
      <w:r>
        <w:rPr>
          <w:sz w:val="22"/>
          <w:szCs w:val="22"/>
        </w:rPr>
        <w:t xml:space="preserve"> requir</w:t>
      </w:r>
      <w:r w:rsidR="00CF4451">
        <w:rPr>
          <w:sz w:val="22"/>
          <w:szCs w:val="22"/>
        </w:rPr>
        <w:t>e</w:t>
      </w:r>
      <w:r>
        <w:rPr>
          <w:sz w:val="22"/>
          <w:szCs w:val="22"/>
        </w:rPr>
        <w:t xml:space="preserve">. The UEs belonging to a group send scheduling requests to the gNB, directly or indirectly, so that it can estimate the resources </w:t>
      </w:r>
      <w:r w:rsidR="00CF4451">
        <w:rPr>
          <w:sz w:val="22"/>
          <w:szCs w:val="22"/>
        </w:rPr>
        <w:t>required</w:t>
      </w:r>
      <w:r>
        <w:rPr>
          <w:sz w:val="22"/>
          <w:szCs w:val="22"/>
        </w:rPr>
        <w:t xml:space="preserve">. </w:t>
      </w:r>
      <w:r w:rsidR="002843E2">
        <w:rPr>
          <w:sz w:val="22"/>
          <w:szCs w:val="22"/>
        </w:rPr>
        <w:t xml:space="preserve">The resources to be provided to the group by the gNB can be </w:t>
      </w:r>
      <w:r w:rsidR="00C91B03">
        <w:rPr>
          <w:sz w:val="22"/>
          <w:szCs w:val="22"/>
        </w:rPr>
        <w:t xml:space="preserve">assigned </w:t>
      </w:r>
      <w:r w:rsidR="002843E2">
        <w:rPr>
          <w:sz w:val="22"/>
          <w:szCs w:val="22"/>
        </w:rPr>
        <w:t xml:space="preserve">in </w:t>
      </w:r>
      <w:r w:rsidR="00C91B03">
        <w:rPr>
          <w:sz w:val="22"/>
          <w:szCs w:val="22"/>
        </w:rPr>
        <w:t>the following ways</w:t>
      </w:r>
      <w:r w:rsidR="002843E2">
        <w:rPr>
          <w:sz w:val="22"/>
          <w:szCs w:val="22"/>
        </w:rPr>
        <w:t>.</w:t>
      </w:r>
    </w:p>
    <w:p w14:paraId="7226FD58" w14:textId="38C725B1" w:rsidR="002843E2" w:rsidRDefault="002843E2" w:rsidP="00163A59">
      <w:pPr>
        <w:pStyle w:val="Heading4"/>
        <w:tabs>
          <w:tab w:val="clear" w:pos="1432"/>
          <w:tab w:val="num" w:pos="900"/>
        </w:tabs>
        <w:ind w:left="900"/>
      </w:pPr>
      <w:proofErr w:type="gramStart"/>
      <w:r w:rsidRPr="002843E2">
        <w:t>gNB</w:t>
      </w:r>
      <w:proofErr w:type="gramEnd"/>
      <w:r w:rsidRPr="002843E2">
        <w:t xml:space="preserve"> </w:t>
      </w:r>
      <w:r w:rsidR="00177A75">
        <w:t>Selects</w:t>
      </w:r>
      <w:r w:rsidRPr="002843E2">
        <w:t xml:space="preserve"> Set of Resources for a Group</w:t>
      </w:r>
      <w:r w:rsidR="0075410D">
        <w:t xml:space="preserve"> Directly</w:t>
      </w:r>
    </w:p>
    <w:p w14:paraId="332F1901" w14:textId="378A0CFB" w:rsidR="002843E2" w:rsidRDefault="002843E2" w:rsidP="00B84C0F">
      <w:pPr>
        <w:jc w:val="both"/>
        <w:rPr>
          <w:sz w:val="22"/>
          <w:szCs w:val="22"/>
        </w:rPr>
      </w:pPr>
      <w:r>
        <w:rPr>
          <w:sz w:val="22"/>
          <w:szCs w:val="22"/>
        </w:rPr>
        <w:t xml:space="preserve">In this </w:t>
      </w:r>
      <w:r w:rsidR="00F62499">
        <w:rPr>
          <w:sz w:val="22"/>
          <w:szCs w:val="22"/>
        </w:rPr>
        <w:t>scheme</w:t>
      </w:r>
      <w:r>
        <w:rPr>
          <w:sz w:val="22"/>
          <w:szCs w:val="22"/>
        </w:rPr>
        <w:t xml:space="preserve">, the </w:t>
      </w:r>
      <w:r w:rsidR="00163A59">
        <w:rPr>
          <w:sz w:val="22"/>
          <w:szCs w:val="22"/>
        </w:rPr>
        <w:t>gNB receives scheduling requests from the member UEs</w:t>
      </w:r>
      <w:r w:rsidR="00706E63">
        <w:rPr>
          <w:sz w:val="22"/>
          <w:szCs w:val="22"/>
        </w:rPr>
        <w:t xml:space="preserve"> pertaining to a particular group ID</w:t>
      </w:r>
      <w:r w:rsidR="00163A59">
        <w:rPr>
          <w:sz w:val="22"/>
          <w:szCs w:val="22"/>
        </w:rPr>
        <w:t>, either directly or indirectly</w:t>
      </w:r>
      <w:r w:rsidR="005C45F2">
        <w:rPr>
          <w:sz w:val="22"/>
          <w:szCs w:val="22"/>
        </w:rPr>
        <w:t xml:space="preserve"> via a Group Leader (GL) UE</w:t>
      </w:r>
      <w:r w:rsidR="00CF4451">
        <w:rPr>
          <w:sz w:val="22"/>
          <w:szCs w:val="22"/>
        </w:rPr>
        <w:t>. The gNB in turn</w:t>
      </w:r>
      <w:r w:rsidR="00163A59">
        <w:rPr>
          <w:sz w:val="22"/>
          <w:szCs w:val="22"/>
        </w:rPr>
        <w:t xml:space="preserve"> </w:t>
      </w:r>
      <w:r w:rsidR="00177A75">
        <w:rPr>
          <w:sz w:val="22"/>
          <w:szCs w:val="22"/>
        </w:rPr>
        <w:t>selects</w:t>
      </w:r>
      <w:r w:rsidR="00163A59">
        <w:rPr>
          <w:sz w:val="22"/>
          <w:szCs w:val="22"/>
        </w:rPr>
        <w:t xml:space="preserve"> a set of resources within the BWP for the entire group. The set of resources could be a resource pool or even a set of resources within a resource pool, meant only for a particular group’s communications.</w:t>
      </w:r>
      <w:r w:rsidR="00CF4451">
        <w:rPr>
          <w:sz w:val="22"/>
          <w:szCs w:val="22"/>
        </w:rPr>
        <w:t xml:space="preserve"> This configuration information is provided to the UEs either directly by the gNB or via the GL UE.</w:t>
      </w:r>
    </w:p>
    <w:p w14:paraId="38237898" w14:textId="3354E8D4" w:rsidR="00163A59" w:rsidRPr="002843E2" w:rsidRDefault="00163A59" w:rsidP="00B84C0F">
      <w:pPr>
        <w:jc w:val="both"/>
        <w:rPr>
          <w:sz w:val="22"/>
          <w:szCs w:val="22"/>
        </w:rPr>
      </w:pPr>
      <w:r>
        <w:rPr>
          <w:sz w:val="22"/>
          <w:szCs w:val="22"/>
        </w:rPr>
        <w:t xml:space="preserve">The gNB can </w:t>
      </w:r>
      <w:r w:rsidR="00177A75">
        <w:rPr>
          <w:sz w:val="22"/>
          <w:szCs w:val="22"/>
        </w:rPr>
        <w:t>select a resource pool</w:t>
      </w:r>
      <w:r>
        <w:rPr>
          <w:sz w:val="22"/>
          <w:szCs w:val="22"/>
        </w:rPr>
        <w:t xml:space="preserve"> for a defined duration of time, during which the gNB would not have to </w:t>
      </w:r>
      <w:r w:rsidR="00177A75">
        <w:rPr>
          <w:sz w:val="22"/>
          <w:szCs w:val="22"/>
        </w:rPr>
        <w:t>select</w:t>
      </w:r>
      <w:r>
        <w:rPr>
          <w:sz w:val="22"/>
          <w:szCs w:val="22"/>
        </w:rPr>
        <w:t xml:space="preserve"> any more resources for the group. The members of the group would use the </w:t>
      </w:r>
      <w:r w:rsidR="00177A75">
        <w:rPr>
          <w:sz w:val="22"/>
          <w:szCs w:val="22"/>
        </w:rPr>
        <w:t>selected</w:t>
      </w:r>
      <w:r>
        <w:rPr>
          <w:sz w:val="22"/>
          <w:szCs w:val="22"/>
        </w:rPr>
        <w:t xml:space="preserve"> resources without any resource collisions with other communication types and can ensure the stringent reliability and latency requirements are met.</w:t>
      </w:r>
    </w:p>
    <w:p w14:paraId="4DC060D9" w14:textId="4ACF3B10" w:rsidR="002843E2" w:rsidRPr="00163A59" w:rsidRDefault="002843E2" w:rsidP="00163A59">
      <w:pPr>
        <w:pStyle w:val="Heading4"/>
        <w:tabs>
          <w:tab w:val="clear" w:pos="1432"/>
          <w:tab w:val="num" w:pos="900"/>
        </w:tabs>
        <w:ind w:left="900"/>
      </w:pPr>
      <w:proofErr w:type="gramStart"/>
      <w:r w:rsidRPr="00163A59">
        <w:t>gNB</w:t>
      </w:r>
      <w:proofErr w:type="gramEnd"/>
      <w:r w:rsidRPr="00163A59">
        <w:t xml:space="preserve"> </w:t>
      </w:r>
      <w:r w:rsidR="00177A75">
        <w:t>Selects</w:t>
      </w:r>
      <w:r w:rsidR="00177A75" w:rsidRPr="002843E2">
        <w:t xml:space="preserve"> </w:t>
      </w:r>
      <w:r w:rsidR="001974DA">
        <w:t>and Allocates</w:t>
      </w:r>
      <w:r w:rsidRPr="00163A59">
        <w:t xml:space="preserve"> Individual Resources for each Group Member</w:t>
      </w:r>
    </w:p>
    <w:p w14:paraId="45BD8A5A" w14:textId="74E111C1" w:rsidR="00163A59" w:rsidRDefault="00163A59" w:rsidP="00B84C0F">
      <w:pPr>
        <w:jc w:val="both"/>
        <w:rPr>
          <w:sz w:val="22"/>
          <w:szCs w:val="22"/>
        </w:rPr>
      </w:pPr>
      <w:r>
        <w:rPr>
          <w:sz w:val="22"/>
          <w:szCs w:val="22"/>
        </w:rPr>
        <w:t xml:space="preserve">In </w:t>
      </w:r>
      <w:r w:rsidR="00BA5EAE">
        <w:rPr>
          <w:sz w:val="22"/>
          <w:szCs w:val="22"/>
        </w:rPr>
        <w:t>this</w:t>
      </w:r>
      <w:r w:rsidR="00F62499">
        <w:rPr>
          <w:sz w:val="22"/>
          <w:szCs w:val="22"/>
        </w:rPr>
        <w:t xml:space="preserve"> scheme</w:t>
      </w:r>
      <w:r>
        <w:rPr>
          <w:sz w:val="22"/>
          <w:szCs w:val="22"/>
        </w:rPr>
        <w:t xml:space="preserve">, the gNB receives scheduling requests </w:t>
      </w:r>
      <w:r w:rsidR="00CF4451">
        <w:rPr>
          <w:sz w:val="22"/>
          <w:szCs w:val="22"/>
        </w:rPr>
        <w:t xml:space="preserve">for each transmission </w:t>
      </w:r>
      <w:r>
        <w:rPr>
          <w:sz w:val="22"/>
          <w:szCs w:val="22"/>
        </w:rPr>
        <w:t>from the member UEs</w:t>
      </w:r>
      <w:r w:rsidR="00CF4451">
        <w:rPr>
          <w:sz w:val="22"/>
          <w:szCs w:val="22"/>
        </w:rPr>
        <w:t xml:space="preserve"> </w:t>
      </w:r>
      <w:r>
        <w:rPr>
          <w:sz w:val="22"/>
          <w:szCs w:val="22"/>
        </w:rPr>
        <w:t xml:space="preserve">and </w:t>
      </w:r>
      <w:r w:rsidR="00E8146D">
        <w:rPr>
          <w:sz w:val="22"/>
          <w:szCs w:val="22"/>
        </w:rPr>
        <w:t xml:space="preserve">provides resources </w:t>
      </w:r>
      <w:r>
        <w:rPr>
          <w:sz w:val="22"/>
          <w:szCs w:val="22"/>
        </w:rPr>
        <w:t>individually for each member of the group.</w:t>
      </w:r>
      <w:r w:rsidR="007D52B4">
        <w:rPr>
          <w:sz w:val="22"/>
          <w:szCs w:val="22"/>
        </w:rPr>
        <w:t xml:space="preserve"> </w:t>
      </w:r>
      <w:r>
        <w:rPr>
          <w:sz w:val="22"/>
          <w:szCs w:val="22"/>
        </w:rPr>
        <w:t xml:space="preserve">This would require that </w:t>
      </w:r>
      <w:r w:rsidR="00E8146D">
        <w:rPr>
          <w:sz w:val="22"/>
          <w:szCs w:val="22"/>
        </w:rPr>
        <w:t xml:space="preserve">each of </w:t>
      </w:r>
      <w:r>
        <w:rPr>
          <w:sz w:val="22"/>
          <w:szCs w:val="22"/>
        </w:rPr>
        <w:t xml:space="preserve">the member UEs have </w:t>
      </w:r>
      <w:r w:rsidR="00E8146D">
        <w:rPr>
          <w:sz w:val="22"/>
          <w:szCs w:val="22"/>
        </w:rPr>
        <w:t xml:space="preserve">to request the gNB for </w:t>
      </w:r>
      <w:r w:rsidR="001974DA">
        <w:rPr>
          <w:sz w:val="22"/>
          <w:szCs w:val="22"/>
        </w:rPr>
        <w:t>allocation of resources</w:t>
      </w:r>
      <w:r w:rsidR="00CF4451">
        <w:rPr>
          <w:sz w:val="22"/>
          <w:szCs w:val="22"/>
        </w:rPr>
        <w:t xml:space="preserve"> for every transmission</w:t>
      </w:r>
      <w:r>
        <w:rPr>
          <w:sz w:val="22"/>
          <w:szCs w:val="22"/>
        </w:rPr>
        <w:t>, and can prove to be a burden on the gNB.</w:t>
      </w:r>
    </w:p>
    <w:p w14:paraId="76ECBED2" w14:textId="639882C4" w:rsidR="00163A59" w:rsidRDefault="00163A59" w:rsidP="00B84C0F">
      <w:pPr>
        <w:jc w:val="both"/>
        <w:rPr>
          <w:sz w:val="22"/>
          <w:szCs w:val="22"/>
        </w:rPr>
      </w:pPr>
      <w:r>
        <w:rPr>
          <w:sz w:val="22"/>
          <w:szCs w:val="22"/>
        </w:rPr>
        <w:t xml:space="preserve">It is also possible for the gNB to switch between the two methods, depending on the traffic scenario and congestion levels prevalent at the given time period. If the number of UEs </w:t>
      </w:r>
      <w:r w:rsidR="001834F2">
        <w:rPr>
          <w:sz w:val="22"/>
          <w:szCs w:val="22"/>
        </w:rPr>
        <w:t>requesting</w:t>
      </w:r>
      <w:r>
        <w:rPr>
          <w:sz w:val="22"/>
          <w:szCs w:val="22"/>
        </w:rPr>
        <w:t xml:space="preserve"> for resources is low, the gNB can entertain requests from the member UEs to </w:t>
      </w:r>
      <w:r w:rsidR="00177A75">
        <w:rPr>
          <w:sz w:val="22"/>
          <w:szCs w:val="22"/>
        </w:rPr>
        <w:t>provide</w:t>
      </w:r>
      <w:r>
        <w:rPr>
          <w:sz w:val="22"/>
          <w:szCs w:val="22"/>
        </w:rPr>
        <w:t xml:space="preserve"> resources. On the other hand, if the congestion level is high, the gNB can </w:t>
      </w:r>
      <w:r w:rsidR="00177A75">
        <w:rPr>
          <w:sz w:val="22"/>
          <w:szCs w:val="22"/>
        </w:rPr>
        <w:t>select</w:t>
      </w:r>
      <w:r>
        <w:rPr>
          <w:sz w:val="22"/>
          <w:szCs w:val="22"/>
        </w:rPr>
        <w:t xml:space="preserve"> a set of resources for the entire group, ensuring the </w:t>
      </w:r>
      <w:proofErr w:type="spellStart"/>
      <w:r>
        <w:rPr>
          <w:sz w:val="22"/>
          <w:szCs w:val="22"/>
        </w:rPr>
        <w:t>QoS</w:t>
      </w:r>
      <w:proofErr w:type="spellEnd"/>
      <w:r>
        <w:rPr>
          <w:sz w:val="22"/>
          <w:szCs w:val="22"/>
        </w:rPr>
        <w:t xml:space="preserve"> requirements are maintained, as well as reduce the allocation burden on the gNB</w:t>
      </w:r>
      <w:r w:rsidR="001834F2">
        <w:rPr>
          <w:sz w:val="22"/>
          <w:szCs w:val="22"/>
        </w:rPr>
        <w:t>.</w:t>
      </w:r>
    </w:p>
    <w:p w14:paraId="6007B294" w14:textId="32DF5451" w:rsidR="00163A59" w:rsidRPr="00163A59" w:rsidRDefault="008C5BCC" w:rsidP="00163A59">
      <w:pPr>
        <w:jc w:val="both"/>
        <w:rPr>
          <w:b/>
          <w:sz w:val="22"/>
          <w:szCs w:val="22"/>
        </w:rPr>
      </w:pPr>
      <w:r>
        <w:rPr>
          <w:b/>
          <w:sz w:val="22"/>
          <w:szCs w:val="22"/>
        </w:rPr>
        <w:t xml:space="preserve">Proposal </w:t>
      </w:r>
      <w:r w:rsidR="00092745">
        <w:rPr>
          <w:b/>
          <w:sz w:val="22"/>
          <w:szCs w:val="22"/>
        </w:rPr>
        <w:t>6</w:t>
      </w:r>
      <w:r w:rsidR="00163A59" w:rsidRPr="00163A59">
        <w:rPr>
          <w:b/>
          <w:sz w:val="22"/>
          <w:szCs w:val="22"/>
        </w:rPr>
        <w:t>:</w:t>
      </w:r>
      <w:r w:rsidR="00163A59">
        <w:rPr>
          <w:b/>
          <w:sz w:val="22"/>
          <w:szCs w:val="22"/>
        </w:rPr>
        <w:t xml:space="preserve"> Study the impact of the gNB </w:t>
      </w:r>
      <w:r w:rsidR="00177A75">
        <w:rPr>
          <w:b/>
          <w:sz w:val="22"/>
          <w:szCs w:val="22"/>
        </w:rPr>
        <w:t>selecting</w:t>
      </w:r>
      <w:r w:rsidR="00163A59">
        <w:rPr>
          <w:b/>
          <w:sz w:val="22"/>
          <w:szCs w:val="22"/>
        </w:rPr>
        <w:t xml:space="preserve"> a dedicated set </w:t>
      </w:r>
      <w:r w:rsidR="00177A75">
        <w:rPr>
          <w:b/>
          <w:sz w:val="22"/>
          <w:szCs w:val="22"/>
        </w:rPr>
        <w:t>of resources for a group of UEs, and whether the use of a GL UE would assist the gNB in the selection procedure.</w:t>
      </w:r>
    </w:p>
    <w:p w14:paraId="703CD89B" w14:textId="0AE02124" w:rsidR="007D52B4" w:rsidRPr="007D52B4" w:rsidRDefault="007D52B4" w:rsidP="007D52B4">
      <w:pPr>
        <w:pStyle w:val="Heading3"/>
      </w:pPr>
      <w:r>
        <w:t xml:space="preserve">Resource Allocation for Individual </w:t>
      </w:r>
      <w:r w:rsidR="00CF4451">
        <w:t>Member</w:t>
      </w:r>
      <w:r>
        <w:t xml:space="preserve"> UEs</w:t>
      </w:r>
    </w:p>
    <w:p w14:paraId="5742B7B6" w14:textId="03A89E9C" w:rsidR="007D52B4" w:rsidRDefault="001974DA" w:rsidP="00B84C0F">
      <w:pPr>
        <w:jc w:val="both"/>
        <w:rPr>
          <w:sz w:val="22"/>
          <w:szCs w:val="22"/>
        </w:rPr>
      </w:pPr>
      <w:r>
        <w:rPr>
          <w:sz w:val="22"/>
          <w:szCs w:val="22"/>
        </w:rPr>
        <w:t xml:space="preserve">In the scenario where the gNB </w:t>
      </w:r>
      <w:r w:rsidR="00177A75">
        <w:rPr>
          <w:sz w:val="22"/>
          <w:szCs w:val="22"/>
        </w:rPr>
        <w:t>selects</w:t>
      </w:r>
      <w:r>
        <w:rPr>
          <w:sz w:val="22"/>
          <w:szCs w:val="22"/>
        </w:rPr>
        <w:t xml:space="preserve"> a </w:t>
      </w:r>
      <w:r w:rsidR="00177A75">
        <w:rPr>
          <w:sz w:val="22"/>
          <w:szCs w:val="22"/>
        </w:rPr>
        <w:t>resource pool</w:t>
      </w:r>
      <w:r>
        <w:rPr>
          <w:sz w:val="22"/>
          <w:szCs w:val="22"/>
        </w:rPr>
        <w:t xml:space="preserve"> for a group, t</w:t>
      </w:r>
      <w:r w:rsidR="007D52B4">
        <w:rPr>
          <w:sz w:val="22"/>
          <w:szCs w:val="22"/>
        </w:rPr>
        <w:t xml:space="preserve">he resource allocation for the members of the group within the set of resources can be carried out by the gNB as well, or </w:t>
      </w:r>
      <w:r w:rsidR="00E8146D">
        <w:rPr>
          <w:sz w:val="22"/>
          <w:szCs w:val="22"/>
        </w:rPr>
        <w:t xml:space="preserve">assisted </w:t>
      </w:r>
      <w:r w:rsidR="007D52B4">
        <w:rPr>
          <w:sz w:val="22"/>
          <w:szCs w:val="22"/>
        </w:rPr>
        <w:t>by the presence of a GL UE. It is assumed that the group members and the GL UE are defined by higher layers.</w:t>
      </w:r>
    </w:p>
    <w:p w14:paraId="44B80419" w14:textId="6137398E" w:rsidR="007D52B4" w:rsidRDefault="007D52B4" w:rsidP="00B84C0F">
      <w:pPr>
        <w:jc w:val="both"/>
        <w:rPr>
          <w:sz w:val="22"/>
          <w:szCs w:val="22"/>
        </w:rPr>
      </w:pPr>
      <w:r>
        <w:rPr>
          <w:sz w:val="22"/>
          <w:szCs w:val="22"/>
        </w:rPr>
        <w:t>The GL UE can assist the gNB in its functioning by collecting the scheduling requests of the member UEs, and provide a consolidated scheduling request for the entire group to the gNB. This will reduce the number of scheduling requests received by the gNB, as well as ease the gNB in its task of configuring a set of resources for the group.</w:t>
      </w:r>
    </w:p>
    <w:p w14:paraId="1EA7E8C9" w14:textId="746EE357" w:rsidR="007D52B4" w:rsidRDefault="007D52B4" w:rsidP="00B84C0F">
      <w:pPr>
        <w:jc w:val="both"/>
        <w:rPr>
          <w:sz w:val="22"/>
          <w:szCs w:val="22"/>
        </w:rPr>
      </w:pPr>
      <w:r>
        <w:rPr>
          <w:sz w:val="22"/>
          <w:szCs w:val="22"/>
        </w:rPr>
        <w:t>The allocation of resources for transmissions within the group</w:t>
      </w:r>
      <w:r w:rsidR="00E8146D">
        <w:rPr>
          <w:sz w:val="22"/>
          <w:szCs w:val="22"/>
        </w:rPr>
        <w:t xml:space="preserve"> from the configured set of resources can be handled in one of three methods, as described below.</w:t>
      </w:r>
      <w:r>
        <w:rPr>
          <w:sz w:val="22"/>
          <w:szCs w:val="22"/>
        </w:rPr>
        <w:t xml:space="preserve"> </w:t>
      </w:r>
    </w:p>
    <w:p w14:paraId="0341F1FC" w14:textId="757BBFD5" w:rsidR="0020412E" w:rsidRDefault="00E8146D" w:rsidP="00E8146D">
      <w:pPr>
        <w:pStyle w:val="Heading4"/>
        <w:tabs>
          <w:tab w:val="clear" w:pos="1432"/>
          <w:tab w:val="num" w:pos="900"/>
        </w:tabs>
        <w:ind w:left="900"/>
      </w:pPr>
      <w:proofErr w:type="gramStart"/>
      <w:r w:rsidRPr="002843E2">
        <w:lastRenderedPageBreak/>
        <w:t>gNB</w:t>
      </w:r>
      <w:proofErr w:type="gramEnd"/>
      <w:r w:rsidRPr="002843E2">
        <w:t xml:space="preserve"> </w:t>
      </w:r>
      <w:r w:rsidR="00EF5D88">
        <w:t xml:space="preserve">Directly </w:t>
      </w:r>
      <w:r>
        <w:t>Allocates Resou</w:t>
      </w:r>
      <w:r w:rsidR="0020412E">
        <w:t>rces</w:t>
      </w:r>
    </w:p>
    <w:p w14:paraId="0B915368" w14:textId="77AD927C" w:rsidR="0020412E" w:rsidRPr="0020412E" w:rsidRDefault="0020412E" w:rsidP="0020412E">
      <w:pPr>
        <w:jc w:val="both"/>
        <w:rPr>
          <w:sz w:val="22"/>
          <w:szCs w:val="22"/>
        </w:rPr>
      </w:pPr>
      <w:r w:rsidRPr="0020412E">
        <w:rPr>
          <w:sz w:val="22"/>
          <w:szCs w:val="22"/>
        </w:rPr>
        <w:t>Within the set of resources configured for the group, the gNB explicitly allocates resources for each of the member UEs for their transmissions. This method makes the transmissions highly reliable, but also causes overhead due to the additional signalling required for each transmission of a member UE.</w:t>
      </w:r>
    </w:p>
    <w:p w14:paraId="2A15D7D6" w14:textId="3558BBEA" w:rsidR="0020412E" w:rsidRDefault="0020412E" w:rsidP="00E8146D">
      <w:pPr>
        <w:pStyle w:val="Heading4"/>
        <w:tabs>
          <w:tab w:val="clear" w:pos="1432"/>
          <w:tab w:val="num" w:pos="900"/>
        </w:tabs>
        <w:ind w:left="900"/>
      </w:pPr>
      <w:r>
        <w:t>GL UE</w:t>
      </w:r>
      <w:r w:rsidRPr="002843E2">
        <w:t xml:space="preserve"> </w:t>
      </w:r>
      <w:r w:rsidR="00177A75">
        <w:t>Assists Resource Allocation with Sensing “off”</w:t>
      </w:r>
    </w:p>
    <w:p w14:paraId="4CFF05AA" w14:textId="77777777" w:rsidR="00177A75" w:rsidRDefault="0020412E" w:rsidP="0020412E">
      <w:pPr>
        <w:jc w:val="both"/>
        <w:rPr>
          <w:sz w:val="22"/>
          <w:szCs w:val="22"/>
        </w:rPr>
      </w:pPr>
      <w:r w:rsidRPr="0020412E">
        <w:rPr>
          <w:sz w:val="22"/>
          <w:szCs w:val="22"/>
        </w:rPr>
        <w:t xml:space="preserve">Within the set of resources </w:t>
      </w:r>
      <w:r w:rsidR="00177A75">
        <w:rPr>
          <w:sz w:val="22"/>
          <w:szCs w:val="22"/>
        </w:rPr>
        <w:t>selected</w:t>
      </w:r>
      <w:r w:rsidRPr="0020412E">
        <w:rPr>
          <w:sz w:val="22"/>
          <w:szCs w:val="22"/>
        </w:rPr>
        <w:t xml:space="preserve"> for the group, the GL UE will carry out the explicit allocation of resources for the member UEs. This will reduce the burden of the gNB allocating the resources for individual transmissions, as well as eliminate the additional overhead</w:t>
      </w:r>
      <w:r w:rsidR="001974DA">
        <w:rPr>
          <w:sz w:val="22"/>
          <w:szCs w:val="22"/>
        </w:rPr>
        <w:t xml:space="preserve"> from the gNB to the UEs</w:t>
      </w:r>
      <w:r w:rsidRPr="0020412E">
        <w:rPr>
          <w:sz w:val="22"/>
          <w:szCs w:val="22"/>
        </w:rPr>
        <w:t>.</w:t>
      </w:r>
      <w:r w:rsidR="001974DA">
        <w:rPr>
          <w:sz w:val="22"/>
          <w:szCs w:val="22"/>
        </w:rPr>
        <w:t xml:space="preserve"> </w:t>
      </w:r>
    </w:p>
    <w:p w14:paraId="6C8628A4" w14:textId="74B2CE17" w:rsidR="0020412E" w:rsidRPr="0020412E" w:rsidRDefault="00177A75" w:rsidP="0020412E">
      <w:pPr>
        <w:jc w:val="both"/>
        <w:rPr>
          <w:sz w:val="22"/>
          <w:szCs w:val="22"/>
        </w:rPr>
      </w:pPr>
      <w:r>
        <w:rPr>
          <w:sz w:val="22"/>
          <w:szCs w:val="22"/>
        </w:rPr>
        <w:t>This would be similar to the functioning of the GL UE when operating in Mode 2(d), as described in out accompanying contribution [</w:t>
      </w:r>
      <w:r w:rsidR="008C5BCC">
        <w:rPr>
          <w:sz w:val="22"/>
          <w:szCs w:val="22"/>
        </w:rPr>
        <w:t>6</w:t>
      </w:r>
      <w:r>
        <w:rPr>
          <w:sz w:val="22"/>
          <w:szCs w:val="22"/>
        </w:rPr>
        <w:t xml:space="preserve">]. </w:t>
      </w:r>
      <w:r w:rsidR="001974DA">
        <w:rPr>
          <w:sz w:val="22"/>
          <w:szCs w:val="22"/>
        </w:rPr>
        <w:t>However, signalling would be required from the GL UE to the member UEs to inform them of their allocation information.</w:t>
      </w:r>
    </w:p>
    <w:p w14:paraId="0D5601C5" w14:textId="7CF7F716" w:rsidR="00E8146D" w:rsidRDefault="00177A75" w:rsidP="00E8146D">
      <w:pPr>
        <w:pStyle w:val="Heading4"/>
        <w:tabs>
          <w:tab w:val="clear" w:pos="1432"/>
          <w:tab w:val="num" w:pos="900"/>
        </w:tabs>
        <w:ind w:left="900"/>
      </w:pPr>
      <w:r>
        <w:t>GL UE</w:t>
      </w:r>
      <w:r w:rsidRPr="002843E2">
        <w:t xml:space="preserve"> </w:t>
      </w:r>
      <w:r>
        <w:t>Assists Resource Allocation with Sensing “on”</w:t>
      </w:r>
    </w:p>
    <w:p w14:paraId="5EDBC56D" w14:textId="77777777" w:rsidR="00177A75" w:rsidRDefault="0020412E" w:rsidP="00B84C0F">
      <w:pPr>
        <w:jc w:val="both"/>
        <w:rPr>
          <w:sz w:val="22"/>
          <w:szCs w:val="22"/>
        </w:rPr>
      </w:pPr>
      <w:r>
        <w:rPr>
          <w:sz w:val="22"/>
          <w:szCs w:val="22"/>
        </w:rPr>
        <w:t xml:space="preserve">Within the set of resources </w:t>
      </w:r>
      <w:r w:rsidR="00177A75">
        <w:rPr>
          <w:sz w:val="22"/>
          <w:szCs w:val="22"/>
        </w:rPr>
        <w:t>selected</w:t>
      </w:r>
      <w:r>
        <w:rPr>
          <w:sz w:val="22"/>
          <w:szCs w:val="22"/>
        </w:rPr>
        <w:t xml:space="preserve"> for the group, the member UEs carry out advanced sensing procedures to determine the resources to be used for transmissions. This method has no overhead due to signalling involved, and would be able to achieve the allocation while maintaining very low latency. </w:t>
      </w:r>
    </w:p>
    <w:p w14:paraId="589F3B25" w14:textId="4A6C09BE" w:rsidR="0020412E" w:rsidRDefault="00177A75" w:rsidP="00B84C0F">
      <w:pPr>
        <w:jc w:val="both"/>
        <w:rPr>
          <w:sz w:val="22"/>
          <w:szCs w:val="22"/>
        </w:rPr>
      </w:pPr>
      <w:r>
        <w:rPr>
          <w:sz w:val="22"/>
          <w:szCs w:val="22"/>
        </w:rPr>
        <w:t>This would be similar to the functioning of the GL UE when operating in Mode 2(d), as described in out accompanying contribution [</w:t>
      </w:r>
      <w:r w:rsidR="008C5BCC">
        <w:rPr>
          <w:sz w:val="22"/>
          <w:szCs w:val="22"/>
        </w:rPr>
        <w:t>6</w:t>
      </w:r>
      <w:r>
        <w:rPr>
          <w:sz w:val="22"/>
          <w:szCs w:val="22"/>
        </w:rPr>
        <w:t xml:space="preserve">]. </w:t>
      </w:r>
      <w:r w:rsidR="0020412E">
        <w:rPr>
          <w:sz w:val="22"/>
          <w:szCs w:val="22"/>
        </w:rPr>
        <w:t>However, the reliability of the allocations depend</w:t>
      </w:r>
      <w:r w:rsidR="0034735D">
        <w:rPr>
          <w:sz w:val="22"/>
          <w:szCs w:val="22"/>
        </w:rPr>
        <w:t>s</w:t>
      </w:r>
      <w:r w:rsidR="0020412E">
        <w:rPr>
          <w:sz w:val="22"/>
          <w:szCs w:val="22"/>
        </w:rPr>
        <w:t xml:space="preserve"> entirely on the sensing mechanism deployed.</w:t>
      </w:r>
    </w:p>
    <w:p w14:paraId="7F946481" w14:textId="5312E4C5" w:rsidR="001834F2" w:rsidRDefault="001834F2" w:rsidP="00B84C0F">
      <w:pPr>
        <w:jc w:val="both"/>
        <w:rPr>
          <w:sz w:val="22"/>
          <w:szCs w:val="22"/>
        </w:rPr>
      </w:pPr>
      <w:r>
        <w:rPr>
          <w:sz w:val="22"/>
          <w:szCs w:val="22"/>
        </w:rPr>
        <w:t>It is also possible for the gNB to switch between the three options, depending on the traffic scenario and congestion levels prevalent at the given time period. The GL UE can assist in the resource allocation for member UEs in cases where the system is congested due to high number of UEs operating under the gNB.</w:t>
      </w:r>
    </w:p>
    <w:p w14:paraId="1520A2AD" w14:textId="00695556" w:rsidR="00D37DDC" w:rsidRDefault="00D37DDC" w:rsidP="00B84C0F">
      <w:pPr>
        <w:jc w:val="both"/>
        <w:rPr>
          <w:sz w:val="22"/>
          <w:szCs w:val="22"/>
        </w:rPr>
      </w:pPr>
      <w:r>
        <w:rPr>
          <w:sz w:val="22"/>
          <w:szCs w:val="22"/>
        </w:rPr>
        <w:t>An overview of the resource configuration, selection and allocation procedure is depicted in Figure 2.</w:t>
      </w:r>
    </w:p>
    <w:p w14:paraId="755013AA" w14:textId="50167421" w:rsidR="001834F2" w:rsidRDefault="001834F2" w:rsidP="00D37DDC">
      <w:pPr>
        <w:jc w:val="center"/>
        <w:rPr>
          <w:sz w:val="22"/>
          <w:szCs w:val="22"/>
        </w:rPr>
      </w:pPr>
      <w:r w:rsidRPr="001834F2">
        <w:rPr>
          <w:noProof/>
          <w:sz w:val="22"/>
          <w:szCs w:val="22"/>
          <w:lang w:val="en-US"/>
        </w:rPr>
        <w:drawing>
          <wp:inline distT="0" distB="0" distL="0" distR="0" wp14:anchorId="087204D0" wp14:editId="0A3FDB0C">
            <wp:extent cx="5638211" cy="2308948"/>
            <wp:effectExtent l="19050" t="0" r="19685"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14:paraId="19574224" w14:textId="4CDF0B0A" w:rsidR="00D37DDC" w:rsidRPr="00092745" w:rsidRDefault="00D37DDC" w:rsidP="00092745">
      <w:pPr>
        <w:jc w:val="center"/>
        <w:rPr>
          <w:i/>
          <w:sz w:val="22"/>
          <w:szCs w:val="22"/>
          <w:lang w:val="en-US"/>
        </w:rPr>
      </w:pPr>
      <w:r>
        <w:rPr>
          <w:b/>
          <w:i/>
          <w:sz w:val="22"/>
          <w:szCs w:val="22"/>
        </w:rPr>
        <w:t>Figure 2</w:t>
      </w:r>
      <w:r w:rsidRPr="00FF4B93">
        <w:rPr>
          <w:b/>
          <w:i/>
          <w:sz w:val="22"/>
          <w:szCs w:val="22"/>
        </w:rPr>
        <w:t>:</w:t>
      </w:r>
      <w:r w:rsidRPr="003761AF">
        <w:rPr>
          <w:i/>
          <w:sz w:val="22"/>
          <w:szCs w:val="22"/>
        </w:rPr>
        <w:t xml:space="preserve"> </w:t>
      </w:r>
      <w:r>
        <w:rPr>
          <w:i/>
          <w:sz w:val="22"/>
          <w:szCs w:val="22"/>
          <w:lang w:val="en-US"/>
        </w:rPr>
        <w:t>Overview of Mode 1 resource configuration, selection and allocation procedures for groupcast communications</w:t>
      </w:r>
    </w:p>
    <w:p w14:paraId="09986501" w14:textId="681C2976" w:rsidR="00B84C0F" w:rsidRPr="004D4AC7" w:rsidRDefault="00524EAB" w:rsidP="00B84C0F">
      <w:pPr>
        <w:pStyle w:val="3GPPNormalText"/>
        <w:rPr>
          <w:b/>
        </w:rPr>
      </w:pPr>
      <w:r>
        <w:rPr>
          <w:b/>
        </w:rPr>
        <w:t xml:space="preserve">Proposal </w:t>
      </w:r>
      <w:r w:rsidR="00092745">
        <w:rPr>
          <w:b/>
        </w:rPr>
        <w:t>7</w:t>
      </w:r>
      <w:r w:rsidR="00B84C0F" w:rsidRPr="00E6311E">
        <w:rPr>
          <w:b/>
        </w:rPr>
        <w:t xml:space="preserve">: </w:t>
      </w:r>
      <w:r w:rsidR="0020412E">
        <w:rPr>
          <w:b/>
        </w:rPr>
        <w:t>Study the signalling overhead, reliability and latency issues for the allocation of resources for member UEs of a group</w:t>
      </w:r>
      <w:r w:rsidR="00CB126B">
        <w:rPr>
          <w:b/>
        </w:rPr>
        <w:t>.</w:t>
      </w:r>
    </w:p>
    <w:p w14:paraId="16537E48" w14:textId="68D29333" w:rsidR="00B84C0F" w:rsidRPr="00092745" w:rsidRDefault="00B84C0F" w:rsidP="00E77C99">
      <w:pPr>
        <w:jc w:val="both"/>
        <w:rPr>
          <w:b/>
          <w:sz w:val="22"/>
          <w:szCs w:val="22"/>
        </w:rPr>
      </w:pPr>
      <w:r>
        <w:rPr>
          <w:b/>
          <w:sz w:val="22"/>
          <w:szCs w:val="22"/>
        </w:rPr>
        <w:t xml:space="preserve">Proposal </w:t>
      </w:r>
      <w:r w:rsidR="00092745">
        <w:rPr>
          <w:b/>
          <w:sz w:val="22"/>
          <w:szCs w:val="22"/>
        </w:rPr>
        <w:t>8</w:t>
      </w:r>
      <w:r w:rsidRPr="008F7F19">
        <w:rPr>
          <w:b/>
          <w:sz w:val="22"/>
          <w:szCs w:val="22"/>
        </w:rPr>
        <w:t>:</w:t>
      </w:r>
      <w:r w:rsidR="0020412E">
        <w:rPr>
          <w:b/>
          <w:sz w:val="22"/>
          <w:szCs w:val="22"/>
        </w:rPr>
        <w:t xml:space="preserve"> </w:t>
      </w:r>
      <w:r w:rsidR="00524EAB">
        <w:rPr>
          <w:b/>
          <w:sz w:val="22"/>
          <w:szCs w:val="22"/>
        </w:rPr>
        <w:t>S</w:t>
      </w:r>
      <w:r w:rsidR="0020412E">
        <w:rPr>
          <w:b/>
          <w:sz w:val="22"/>
          <w:szCs w:val="22"/>
        </w:rPr>
        <w:t>tudy the impact of the presence of a GL UE in assisting in the configuration and allocation of resources for member UEs of a group.</w:t>
      </w:r>
    </w:p>
    <w:p w14:paraId="2DEF75C7" w14:textId="355C006A" w:rsidR="00402355" w:rsidRDefault="0070115C" w:rsidP="00AF07F4">
      <w:pPr>
        <w:pStyle w:val="Heading2"/>
        <w:tabs>
          <w:tab w:val="clear" w:pos="1002"/>
          <w:tab w:val="num" w:pos="540"/>
        </w:tabs>
        <w:ind w:left="540"/>
      </w:pPr>
      <w:r>
        <w:lastRenderedPageBreak/>
        <w:t>Mode 1/Mode 2 Resource Sharing</w:t>
      </w:r>
    </w:p>
    <w:p w14:paraId="3C2C8207" w14:textId="7A3F4FA8" w:rsidR="002459A8" w:rsidRDefault="002459A8" w:rsidP="00AF07F4">
      <w:pPr>
        <w:jc w:val="both"/>
        <w:rPr>
          <w:sz w:val="22"/>
          <w:szCs w:val="22"/>
        </w:rPr>
      </w:pPr>
      <w:r>
        <w:rPr>
          <w:sz w:val="22"/>
          <w:szCs w:val="22"/>
        </w:rPr>
        <w:t>The sharing of resources within a BWP for UEs operating in Mode 1 and Mode 2 is vital for ensuring efficient resource allocation between the two modes. This issue was discussed in detail in LTE Release 15, where it was decided that the eNB controlled Mode 3 UEs would send reports back to the eNB. A similar approach can be undertaken for NR V2X as well. The key issue that arises with the sharing of resources is that the schedulers of UEs operating in each of the modes (gNB in the case of Mode 1 and the UE itself in Mode 2) have to be aware of the current resource allocation status, in order to prevent the collision of allocated resources.</w:t>
      </w:r>
    </w:p>
    <w:p w14:paraId="7F5F83CA" w14:textId="7FEDC773" w:rsidR="002459A8" w:rsidRDefault="002459A8" w:rsidP="002459A8">
      <w:pPr>
        <w:jc w:val="both"/>
        <w:rPr>
          <w:sz w:val="22"/>
          <w:szCs w:val="22"/>
          <w:lang w:val="en-US"/>
        </w:rPr>
      </w:pPr>
      <w:r>
        <w:rPr>
          <w:sz w:val="22"/>
          <w:szCs w:val="22"/>
          <w:lang w:val="en-US"/>
        </w:rPr>
        <w:t xml:space="preserve">In the case of a </w:t>
      </w:r>
      <w:r w:rsidR="0034735D">
        <w:rPr>
          <w:sz w:val="22"/>
          <w:szCs w:val="22"/>
          <w:lang w:val="en-US"/>
        </w:rPr>
        <w:t>M</w:t>
      </w:r>
      <w:r>
        <w:rPr>
          <w:sz w:val="22"/>
          <w:szCs w:val="22"/>
          <w:lang w:val="en-US"/>
        </w:rPr>
        <w:t xml:space="preserve">ode 2 UE, since the UE itself has to identify available resources, it can sense the previous </w:t>
      </w:r>
      <w:r w:rsidR="004602AA">
        <w:rPr>
          <w:sz w:val="22"/>
          <w:szCs w:val="22"/>
          <w:lang w:val="en-US"/>
        </w:rPr>
        <w:t>time slots</w:t>
      </w:r>
      <w:r>
        <w:rPr>
          <w:sz w:val="22"/>
          <w:szCs w:val="22"/>
          <w:lang w:val="en-US"/>
        </w:rPr>
        <w:t xml:space="preserve"> and select the available resources. It can also sense the presence of a </w:t>
      </w:r>
      <w:r w:rsidR="0034735D">
        <w:rPr>
          <w:sz w:val="22"/>
          <w:szCs w:val="22"/>
          <w:lang w:val="en-US"/>
        </w:rPr>
        <w:t>M</w:t>
      </w:r>
      <w:r>
        <w:rPr>
          <w:sz w:val="22"/>
          <w:szCs w:val="22"/>
          <w:lang w:val="en-US"/>
        </w:rPr>
        <w:t xml:space="preserve">ode 1 UE as well in the previous </w:t>
      </w:r>
      <w:r w:rsidR="004602AA">
        <w:rPr>
          <w:sz w:val="22"/>
          <w:szCs w:val="22"/>
          <w:lang w:val="en-US"/>
        </w:rPr>
        <w:t>time slots</w:t>
      </w:r>
      <w:r>
        <w:rPr>
          <w:sz w:val="22"/>
          <w:szCs w:val="22"/>
          <w:lang w:val="en-US"/>
        </w:rPr>
        <w:t xml:space="preserve">, and can avoid using those </w:t>
      </w:r>
      <w:r w:rsidR="004602AA">
        <w:rPr>
          <w:sz w:val="22"/>
          <w:szCs w:val="22"/>
          <w:lang w:val="en-US"/>
        </w:rPr>
        <w:t xml:space="preserve">time slots </w:t>
      </w:r>
      <w:r>
        <w:rPr>
          <w:sz w:val="22"/>
          <w:szCs w:val="22"/>
          <w:lang w:val="en-US"/>
        </w:rPr>
        <w:t xml:space="preserve">that are frequented by </w:t>
      </w:r>
      <w:r w:rsidR="0034735D">
        <w:rPr>
          <w:sz w:val="22"/>
          <w:szCs w:val="22"/>
          <w:lang w:val="en-US"/>
        </w:rPr>
        <w:t>M</w:t>
      </w:r>
      <w:r>
        <w:rPr>
          <w:sz w:val="22"/>
          <w:szCs w:val="22"/>
          <w:lang w:val="en-US"/>
        </w:rPr>
        <w:t xml:space="preserve">ode 1 UEs. It has to be kept in mind that the sensing and the subsequent elimination of resources that are occupied by other UEs work only when sensing for repeated SPS transmissions. One shot (OS) transmissions in either </w:t>
      </w:r>
      <w:r w:rsidR="0034735D">
        <w:rPr>
          <w:sz w:val="22"/>
          <w:szCs w:val="22"/>
          <w:lang w:val="en-US"/>
        </w:rPr>
        <w:t>M</w:t>
      </w:r>
      <w:r>
        <w:rPr>
          <w:sz w:val="22"/>
          <w:szCs w:val="22"/>
          <w:lang w:val="en-US"/>
        </w:rPr>
        <w:t xml:space="preserve">ode 1 or </w:t>
      </w:r>
      <w:r w:rsidR="0034735D">
        <w:rPr>
          <w:sz w:val="22"/>
          <w:szCs w:val="22"/>
          <w:lang w:val="en-US"/>
        </w:rPr>
        <w:t>M</w:t>
      </w:r>
      <w:r>
        <w:rPr>
          <w:sz w:val="22"/>
          <w:szCs w:val="22"/>
          <w:lang w:val="en-US"/>
        </w:rPr>
        <w:t xml:space="preserve">ode </w:t>
      </w:r>
      <w:r w:rsidR="0034735D">
        <w:rPr>
          <w:sz w:val="22"/>
          <w:szCs w:val="22"/>
          <w:lang w:val="en-US"/>
        </w:rPr>
        <w:t>2</w:t>
      </w:r>
      <w:r>
        <w:rPr>
          <w:sz w:val="22"/>
          <w:szCs w:val="22"/>
          <w:lang w:val="en-US"/>
        </w:rPr>
        <w:t xml:space="preserve"> cannot be predicted and hence this information will not prove useful when the </w:t>
      </w:r>
      <w:r w:rsidR="0034735D">
        <w:rPr>
          <w:sz w:val="22"/>
          <w:szCs w:val="22"/>
          <w:lang w:val="en-US"/>
        </w:rPr>
        <w:t>M</w:t>
      </w:r>
      <w:r>
        <w:rPr>
          <w:sz w:val="22"/>
          <w:szCs w:val="22"/>
          <w:lang w:val="en-US"/>
        </w:rPr>
        <w:t xml:space="preserve">ode 2 UE senses the previous </w:t>
      </w:r>
      <w:r w:rsidR="004602AA">
        <w:rPr>
          <w:sz w:val="22"/>
          <w:szCs w:val="22"/>
          <w:lang w:val="en-US"/>
        </w:rPr>
        <w:t>time slots</w:t>
      </w:r>
      <w:r>
        <w:rPr>
          <w:sz w:val="22"/>
          <w:szCs w:val="22"/>
          <w:lang w:val="en-US"/>
        </w:rPr>
        <w:t>.</w:t>
      </w:r>
    </w:p>
    <w:p w14:paraId="0E4FC80F" w14:textId="4A410472" w:rsidR="002459A8" w:rsidRDefault="002459A8" w:rsidP="002459A8">
      <w:pPr>
        <w:jc w:val="both"/>
        <w:rPr>
          <w:sz w:val="22"/>
          <w:szCs w:val="22"/>
          <w:lang w:val="en-US"/>
        </w:rPr>
      </w:pPr>
      <w:r>
        <w:rPr>
          <w:sz w:val="22"/>
          <w:szCs w:val="22"/>
          <w:lang w:val="en-US"/>
        </w:rPr>
        <w:t xml:space="preserve">In the case of </w:t>
      </w:r>
      <w:r w:rsidR="0034735D">
        <w:rPr>
          <w:sz w:val="22"/>
          <w:szCs w:val="22"/>
          <w:lang w:val="en-US"/>
        </w:rPr>
        <w:t>M</w:t>
      </w:r>
      <w:r>
        <w:rPr>
          <w:sz w:val="22"/>
          <w:szCs w:val="22"/>
          <w:lang w:val="en-US"/>
        </w:rPr>
        <w:t>ode 1 UEs, the gNB carries out the scheduling of the UEs and provides them with the exact resources in which they are to transmit. The problem with this metho</w:t>
      </w:r>
      <w:r w:rsidR="004602AA">
        <w:rPr>
          <w:sz w:val="22"/>
          <w:szCs w:val="22"/>
          <w:lang w:val="en-US"/>
        </w:rPr>
        <w:t>d in a shared pool is that the g</w:t>
      </w:r>
      <w:r>
        <w:rPr>
          <w:sz w:val="22"/>
          <w:szCs w:val="22"/>
          <w:lang w:val="en-US"/>
        </w:rPr>
        <w:t>NB has</w:t>
      </w:r>
      <w:r w:rsidR="004602AA">
        <w:rPr>
          <w:sz w:val="22"/>
          <w:szCs w:val="22"/>
          <w:lang w:val="en-US"/>
        </w:rPr>
        <w:t xml:space="preserve"> no information about the </w:t>
      </w:r>
      <w:r w:rsidR="0034735D">
        <w:rPr>
          <w:sz w:val="22"/>
          <w:szCs w:val="22"/>
          <w:lang w:val="en-US"/>
        </w:rPr>
        <w:t>M</w:t>
      </w:r>
      <w:r w:rsidR="004602AA">
        <w:rPr>
          <w:sz w:val="22"/>
          <w:szCs w:val="22"/>
          <w:lang w:val="en-US"/>
        </w:rPr>
        <w:t>ode 2</w:t>
      </w:r>
      <w:r>
        <w:rPr>
          <w:sz w:val="22"/>
          <w:szCs w:val="22"/>
          <w:lang w:val="en-US"/>
        </w:rPr>
        <w:t xml:space="preserve"> UEs which are simultaneously competing for resources within the same pool.</w:t>
      </w:r>
    </w:p>
    <w:p w14:paraId="53600B5B" w14:textId="287A6DA3" w:rsidR="004602AA" w:rsidRDefault="004602AA" w:rsidP="004602AA">
      <w:pPr>
        <w:jc w:val="both"/>
        <w:rPr>
          <w:sz w:val="22"/>
          <w:szCs w:val="22"/>
          <w:lang w:val="en-US"/>
        </w:rPr>
      </w:pPr>
      <w:r>
        <w:rPr>
          <w:sz w:val="22"/>
          <w:szCs w:val="22"/>
          <w:lang w:val="en-US"/>
        </w:rPr>
        <w:t xml:space="preserve">The gNB would benefit immensely from any sort of occupancy reporting which would enable it to not select resources already being used by </w:t>
      </w:r>
      <w:r w:rsidR="0034735D">
        <w:rPr>
          <w:sz w:val="22"/>
          <w:szCs w:val="22"/>
          <w:lang w:val="en-US"/>
        </w:rPr>
        <w:t>M</w:t>
      </w:r>
      <w:r>
        <w:rPr>
          <w:sz w:val="22"/>
          <w:szCs w:val="22"/>
          <w:lang w:val="en-US"/>
        </w:rPr>
        <w:t>ode 2 UEs. In order to facilitate this, we propose that occupancy reports can be sent by a Mode 1 UE back to the eNB.</w:t>
      </w:r>
    </w:p>
    <w:p w14:paraId="32D40E2F" w14:textId="76170310" w:rsidR="004602AA" w:rsidRDefault="004602AA" w:rsidP="004602AA">
      <w:pPr>
        <w:pStyle w:val="Heading3"/>
        <w:rPr>
          <w:lang w:val="en-US"/>
        </w:rPr>
      </w:pPr>
      <w:r>
        <w:rPr>
          <w:lang w:val="en-US"/>
        </w:rPr>
        <w:t>Occupancy Reports</w:t>
      </w:r>
    </w:p>
    <w:p w14:paraId="2D409279" w14:textId="6347CD8B" w:rsidR="004602AA" w:rsidRDefault="004602AA" w:rsidP="004602AA">
      <w:pPr>
        <w:jc w:val="both"/>
        <w:rPr>
          <w:sz w:val="22"/>
          <w:szCs w:val="22"/>
          <w:lang w:val="en-US"/>
        </w:rPr>
      </w:pPr>
      <w:r>
        <w:rPr>
          <w:sz w:val="22"/>
          <w:szCs w:val="22"/>
          <w:lang w:val="en-US"/>
        </w:rPr>
        <w:t>An occupancy report will inform the gNB about which resources are occupied by the Mode 2 (and Mode 1) UEs in the previous time slots. Using this information, the gNB can predict which resources a Mode 2 SPS UE would be using and can hence avoid these resources. It also can use the existing scheduling information it has about the Mode 1 UEs, and can easily eliminate the resources seen in the report that were being used by Mode 1 UEs.</w:t>
      </w:r>
    </w:p>
    <w:p w14:paraId="236A39D6" w14:textId="77777777" w:rsidR="00092745" w:rsidRDefault="00092745" w:rsidP="00092745">
      <w:pPr>
        <w:jc w:val="both"/>
        <w:rPr>
          <w:sz w:val="22"/>
          <w:szCs w:val="22"/>
          <w:lang w:val="en-US"/>
        </w:rPr>
      </w:pPr>
      <w:r>
        <w:rPr>
          <w:sz w:val="22"/>
          <w:szCs w:val="22"/>
          <w:lang w:val="en-US"/>
        </w:rPr>
        <w:t xml:space="preserve">These occupancy reports could be enhanced CBR reports, where Mode 1 UEs </w:t>
      </w:r>
      <w:r w:rsidRPr="004602AA">
        <w:rPr>
          <w:sz w:val="22"/>
          <w:szCs w:val="22"/>
          <w:lang w:val="en-US"/>
        </w:rPr>
        <w:t xml:space="preserve">could provide the CBR values of each of the </w:t>
      </w:r>
      <w:r>
        <w:rPr>
          <w:sz w:val="22"/>
          <w:szCs w:val="22"/>
          <w:lang w:val="en-US"/>
        </w:rPr>
        <w:t>time slots</w:t>
      </w:r>
      <w:r w:rsidRPr="004602AA">
        <w:rPr>
          <w:sz w:val="22"/>
          <w:szCs w:val="22"/>
          <w:lang w:val="en-US"/>
        </w:rPr>
        <w:t xml:space="preserve"> in a given res</w:t>
      </w:r>
      <w:r>
        <w:rPr>
          <w:sz w:val="22"/>
          <w:szCs w:val="22"/>
          <w:lang w:val="en-US"/>
        </w:rPr>
        <w:t>ource pool, thereby giving the g</w:t>
      </w:r>
      <w:r w:rsidRPr="004602AA">
        <w:rPr>
          <w:sz w:val="22"/>
          <w:szCs w:val="22"/>
          <w:lang w:val="en-US"/>
        </w:rPr>
        <w:t xml:space="preserve">NB information regarding the occupancy state of each </w:t>
      </w:r>
      <w:r>
        <w:rPr>
          <w:sz w:val="22"/>
          <w:szCs w:val="22"/>
          <w:lang w:val="en-US"/>
        </w:rPr>
        <w:t>time slot.</w:t>
      </w:r>
    </w:p>
    <w:p w14:paraId="3D398947" w14:textId="77777777" w:rsidR="00092745" w:rsidRDefault="00092745" w:rsidP="00092745">
      <w:pPr>
        <w:jc w:val="both"/>
        <w:rPr>
          <w:sz w:val="22"/>
          <w:szCs w:val="22"/>
          <w:lang w:val="en-US"/>
        </w:rPr>
      </w:pPr>
      <w:r>
        <w:rPr>
          <w:sz w:val="22"/>
          <w:szCs w:val="22"/>
          <w:lang w:val="en-US"/>
        </w:rPr>
        <w:t xml:space="preserve">The Mode 1 UEs could also send out sensing reports to the gNB, where the UE </w:t>
      </w:r>
      <w:r w:rsidRPr="00253F72">
        <w:rPr>
          <w:sz w:val="22"/>
          <w:szCs w:val="22"/>
          <w:lang w:val="en-US"/>
        </w:rPr>
        <w:t>senses previous resources using the RSRP measured in them</w:t>
      </w:r>
      <w:r>
        <w:rPr>
          <w:sz w:val="22"/>
          <w:szCs w:val="22"/>
          <w:lang w:val="en-US"/>
        </w:rPr>
        <w:t xml:space="preserve">. Reporting this to the gNB </w:t>
      </w:r>
      <w:r w:rsidRPr="00253F72">
        <w:rPr>
          <w:sz w:val="22"/>
          <w:szCs w:val="22"/>
          <w:lang w:val="en-US"/>
        </w:rPr>
        <w:t xml:space="preserve">would </w:t>
      </w:r>
      <w:r>
        <w:rPr>
          <w:sz w:val="22"/>
          <w:szCs w:val="22"/>
          <w:lang w:val="en-US"/>
        </w:rPr>
        <w:t>alert the gNB</w:t>
      </w:r>
      <w:r w:rsidRPr="00253F72">
        <w:rPr>
          <w:sz w:val="22"/>
          <w:szCs w:val="22"/>
          <w:lang w:val="en-US"/>
        </w:rPr>
        <w:t xml:space="preserve"> of resources occupied by all UEs, and given that it already knows the resources occupied by </w:t>
      </w:r>
      <w:r>
        <w:rPr>
          <w:sz w:val="22"/>
          <w:szCs w:val="22"/>
          <w:lang w:val="en-US"/>
        </w:rPr>
        <w:t>M</w:t>
      </w:r>
      <w:r w:rsidRPr="00253F72">
        <w:rPr>
          <w:sz w:val="22"/>
          <w:szCs w:val="22"/>
          <w:lang w:val="en-US"/>
        </w:rPr>
        <w:t xml:space="preserve">ode </w:t>
      </w:r>
      <w:r>
        <w:rPr>
          <w:sz w:val="22"/>
          <w:szCs w:val="22"/>
          <w:lang w:val="en-US"/>
        </w:rPr>
        <w:t>1</w:t>
      </w:r>
      <w:r w:rsidRPr="00253F72">
        <w:rPr>
          <w:sz w:val="22"/>
          <w:szCs w:val="22"/>
          <w:lang w:val="en-US"/>
        </w:rPr>
        <w:t xml:space="preserve"> UEs, it can also derive the resources occupied by </w:t>
      </w:r>
      <w:r>
        <w:rPr>
          <w:sz w:val="22"/>
          <w:szCs w:val="22"/>
          <w:lang w:val="en-US"/>
        </w:rPr>
        <w:t>M</w:t>
      </w:r>
      <w:r w:rsidRPr="00253F72">
        <w:rPr>
          <w:sz w:val="22"/>
          <w:szCs w:val="22"/>
          <w:lang w:val="en-US"/>
        </w:rPr>
        <w:t xml:space="preserve">ode </w:t>
      </w:r>
      <w:r>
        <w:rPr>
          <w:sz w:val="22"/>
          <w:szCs w:val="22"/>
          <w:lang w:val="en-US"/>
        </w:rPr>
        <w:t>2</w:t>
      </w:r>
      <w:r w:rsidRPr="00253F72">
        <w:rPr>
          <w:sz w:val="22"/>
          <w:szCs w:val="22"/>
          <w:lang w:val="en-US"/>
        </w:rPr>
        <w:t xml:space="preserve"> UEs alone. </w:t>
      </w:r>
    </w:p>
    <w:p w14:paraId="63544E05" w14:textId="77777777" w:rsidR="00092745" w:rsidRDefault="00092745" w:rsidP="00092745">
      <w:pPr>
        <w:jc w:val="both"/>
        <w:rPr>
          <w:sz w:val="22"/>
          <w:szCs w:val="22"/>
          <w:lang w:val="en-US"/>
        </w:rPr>
      </w:pPr>
      <w:r>
        <w:rPr>
          <w:sz w:val="22"/>
          <w:szCs w:val="22"/>
          <w:lang w:val="en-US"/>
        </w:rPr>
        <w:t>The reporting information from either of the occupancy reports described above would</w:t>
      </w:r>
      <w:r w:rsidRPr="00253F72">
        <w:rPr>
          <w:sz w:val="22"/>
          <w:szCs w:val="22"/>
          <w:lang w:val="en-US"/>
        </w:rPr>
        <w:t xml:space="preserve"> enable the </w:t>
      </w:r>
      <w:r>
        <w:rPr>
          <w:sz w:val="22"/>
          <w:szCs w:val="22"/>
          <w:lang w:val="en-US"/>
        </w:rPr>
        <w:t>g</w:t>
      </w:r>
      <w:r w:rsidRPr="00253F72">
        <w:rPr>
          <w:sz w:val="22"/>
          <w:szCs w:val="22"/>
          <w:lang w:val="en-US"/>
        </w:rPr>
        <w:t>NB to avoid</w:t>
      </w:r>
      <w:r>
        <w:rPr>
          <w:sz w:val="22"/>
          <w:szCs w:val="22"/>
          <w:lang w:val="en-US"/>
        </w:rPr>
        <w:t xml:space="preserve"> allocating</w:t>
      </w:r>
      <w:r w:rsidRPr="00253F72">
        <w:rPr>
          <w:sz w:val="22"/>
          <w:szCs w:val="22"/>
          <w:lang w:val="en-US"/>
        </w:rPr>
        <w:t xml:space="preserve"> the resources occupied by </w:t>
      </w:r>
      <w:r>
        <w:rPr>
          <w:sz w:val="22"/>
          <w:szCs w:val="22"/>
          <w:lang w:val="en-US"/>
        </w:rPr>
        <w:t>M</w:t>
      </w:r>
      <w:r w:rsidRPr="00253F72">
        <w:rPr>
          <w:sz w:val="22"/>
          <w:szCs w:val="22"/>
          <w:lang w:val="en-US"/>
        </w:rPr>
        <w:t xml:space="preserve">ode </w:t>
      </w:r>
      <w:r>
        <w:rPr>
          <w:sz w:val="22"/>
          <w:szCs w:val="22"/>
          <w:lang w:val="en-US"/>
        </w:rPr>
        <w:t>2</w:t>
      </w:r>
      <w:r w:rsidRPr="00253F72">
        <w:rPr>
          <w:sz w:val="22"/>
          <w:szCs w:val="22"/>
          <w:lang w:val="en-US"/>
        </w:rPr>
        <w:t xml:space="preserve"> UEs and allocate resources to </w:t>
      </w:r>
      <w:r>
        <w:rPr>
          <w:sz w:val="22"/>
          <w:szCs w:val="22"/>
          <w:lang w:val="en-US"/>
        </w:rPr>
        <w:t>M</w:t>
      </w:r>
      <w:r w:rsidRPr="00253F72">
        <w:rPr>
          <w:sz w:val="22"/>
          <w:szCs w:val="22"/>
          <w:lang w:val="en-US"/>
        </w:rPr>
        <w:t xml:space="preserve">ode </w:t>
      </w:r>
      <w:r>
        <w:rPr>
          <w:sz w:val="22"/>
          <w:szCs w:val="22"/>
          <w:lang w:val="en-US"/>
        </w:rPr>
        <w:t>1</w:t>
      </w:r>
      <w:r w:rsidRPr="00253F72">
        <w:rPr>
          <w:sz w:val="22"/>
          <w:szCs w:val="22"/>
          <w:lang w:val="en-US"/>
        </w:rPr>
        <w:t xml:space="preserve"> UEs in a more efficient manner.</w:t>
      </w:r>
    </w:p>
    <w:p w14:paraId="3441FEDE" w14:textId="77777777" w:rsidR="00092745" w:rsidRDefault="00092745" w:rsidP="00092745">
      <w:pPr>
        <w:pStyle w:val="3GPPNormalText"/>
        <w:rPr>
          <w:b/>
        </w:rPr>
      </w:pPr>
      <w:r w:rsidRPr="00E6311E">
        <w:rPr>
          <w:b/>
        </w:rPr>
        <w:t>O</w:t>
      </w:r>
      <w:r>
        <w:rPr>
          <w:b/>
        </w:rPr>
        <w:t>bservation 7</w:t>
      </w:r>
      <w:r w:rsidRPr="00E6311E">
        <w:rPr>
          <w:b/>
        </w:rPr>
        <w:t xml:space="preserve">: </w:t>
      </w:r>
      <w:r>
        <w:rPr>
          <w:b/>
        </w:rPr>
        <w:t>The sending of occupancy reports by Mode 1 UEs to the gNB would enable the gNB to understand the occupancy status of resources, and whether the resources are being used by Mode 2 UEs.</w:t>
      </w:r>
    </w:p>
    <w:p w14:paraId="15493C5A" w14:textId="77777777" w:rsidR="00092745" w:rsidRDefault="00092745" w:rsidP="00092745">
      <w:pPr>
        <w:pStyle w:val="Heading3"/>
        <w:rPr>
          <w:lang w:val="en-US"/>
        </w:rPr>
      </w:pPr>
      <w:r>
        <w:rPr>
          <w:lang w:val="en-US"/>
        </w:rPr>
        <w:t>Overhead due to Reporting</w:t>
      </w:r>
    </w:p>
    <w:p w14:paraId="359D004B" w14:textId="77777777" w:rsidR="00092745" w:rsidRPr="00253F72" w:rsidRDefault="00092745" w:rsidP="00092745">
      <w:pPr>
        <w:jc w:val="both"/>
        <w:rPr>
          <w:sz w:val="22"/>
          <w:szCs w:val="22"/>
          <w:lang w:val="en-US"/>
        </w:rPr>
      </w:pPr>
      <w:r w:rsidRPr="00253F72">
        <w:rPr>
          <w:sz w:val="22"/>
          <w:szCs w:val="22"/>
          <w:lang w:val="en-US"/>
        </w:rPr>
        <w:t xml:space="preserve">The biggest challenge in the reporting of the channel occupancy status by </w:t>
      </w:r>
      <w:r>
        <w:rPr>
          <w:sz w:val="22"/>
          <w:szCs w:val="22"/>
          <w:lang w:val="en-US"/>
        </w:rPr>
        <w:t>M</w:t>
      </w:r>
      <w:r w:rsidRPr="00253F72">
        <w:rPr>
          <w:sz w:val="22"/>
          <w:szCs w:val="22"/>
          <w:lang w:val="en-US"/>
        </w:rPr>
        <w:t xml:space="preserve">ode </w:t>
      </w:r>
      <w:r>
        <w:rPr>
          <w:sz w:val="22"/>
          <w:szCs w:val="22"/>
          <w:lang w:val="en-US"/>
        </w:rPr>
        <w:t>1</w:t>
      </w:r>
      <w:r w:rsidRPr="00253F72">
        <w:rPr>
          <w:sz w:val="22"/>
          <w:szCs w:val="22"/>
          <w:lang w:val="en-US"/>
        </w:rPr>
        <w:t xml:space="preserve"> UEs is the resulting overhead</w:t>
      </w:r>
      <w:r>
        <w:rPr>
          <w:sz w:val="22"/>
          <w:szCs w:val="22"/>
          <w:lang w:val="en-US"/>
        </w:rPr>
        <w:t xml:space="preserve"> due to the signalling involved and the size of the report as well</w:t>
      </w:r>
      <w:r w:rsidRPr="00253F72">
        <w:rPr>
          <w:sz w:val="22"/>
          <w:szCs w:val="22"/>
          <w:lang w:val="en-US"/>
        </w:rPr>
        <w:t xml:space="preserve">. </w:t>
      </w:r>
    </w:p>
    <w:p w14:paraId="54A52F94" w14:textId="68B98862" w:rsidR="00092745" w:rsidRDefault="00092745" w:rsidP="004602AA">
      <w:pPr>
        <w:jc w:val="both"/>
        <w:rPr>
          <w:sz w:val="22"/>
          <w:szCs w:val="22"/>
          <w:lang w:val="en-US"/>
        </w:rPr>
      </w:pPr>
      <w:r>
        <w:rPr>
          <w:sz w:val="22"/>
          <w:szCs w:val="22"/>
          <w:lang w:val="en-US"/>
        </w:rPr>
        <w:t>Assuming</w:t>
      </w:r>
      <w:r w:rsidRPr="00253F72">
        <w:rPr>
          <w:sz w:val="22"/>
          <w:szCs w:val="22"/>
          <w:lang w:val="en-US"/>
        </w:rPr>
        <w:t xml:space="preserve"> that the </w:t>
      </w:r>
      <w:r>
        <w:rPr>
          <w:sz w:val="22"/>
          <w:szCs w:val="22"/>
          <w:lang w:val="en-US"/>
        </w:rPr>
        <w:t xml:space="preserve">Mode 1 and Mode 2 </w:t>
      </w:r>
      <w:r w:rsidRPr="00253F72">
        <w:rPr>
          <w:sz w:val="22"/>
          <w:szCs w:val="22"/>
          <w:lang w:val="en-US"/>
        </w:rPr>
        <w:t xml:space="preserve">UEs share the same </w:t>
      </w:r>
      <w:r>
        <w:rPr>
          <w:sz w:val="22"/>
          <w:szCs w:val="22"/>
          <w:lang w:val="en-US"/>
        </w:rPr>
        <w:t>resource pool, all M</w:t>
      </w:r>
      <w:r w:rsidRPr="00253F72">
        <w:rPr>
          <w:sz w:val="22"/>
          <w:szCs w:val="22"/>
          <w:lang w:val="en-US"/>
        </w:rPr>
        <w:t xml:space="preserve">ode </w:t>
      </w:r>
      <w:r>
        <w:rPr>
          <w:sz w:val="22"/>
          <w:szCs w:val="22"/>
          <w:lang w:val="en-US"/>
        </w:rPr>
        <w:t>1</w:t>
      </w:r>
      <w:r w:rsidRPr="00253F72">
        <w:rPr>
          <w:sz w:val="22"/>
          <w:szCs w:val="22"/>
          <w:lang w:val="en-US"/>
        </w:rPr>
        <w:t xml:space="preserve"> UEs </w:t>
      </w:r>
      <w:r>
        <w:rPr>
          <w:sz w:val="22"/>
          <w:szCs w:val="22"/>
          <w:lang w:val="en-US"/>
        </w:rPr>
        <w:t xml:space="preserve">operating within the pool </w:t>
      </w:r>
      <w:r w:rsidRPr="00253F72">
        <w:rPr>
          <w:sz w:val="22"/>
          <w:szCs w:val="22"/>
          <w:lang w:val="en-US"/>
        </w:rPr>
        <w:t xml:space="preserve">would essentially sense the same pool and send the same occupancy report. Hence, we propose that only a subset of </w:t>
      </w:r>
      <w:r>
        <w:rPr>
          <w:sz w:val="22"/>
          <w:szCs w:val="22"/>
          <w:lang w:val="en-US"/>
        </w:rPr>
        <w:t>M</w:t>
      </w:r>
      <w:r w:rsidRPr="00253F72">
        <w:rPr>
          <w:sz w:val="22"/>
          <w:szCs w:val="22"/>
          <w:lang w:val="en-US"/>
        </w:rPr>
        <w:t xml:space="preserve">ode </w:t>
      </w:r>
      <w:r>
        <w:rPr>
          <w:sz w:val="22"/>
          <w:szCs w:val="22"/>
          <w:lang w:val="en-US"/>
        </w:rPr>
        <w:t>1</w:t>
      </w:r>
      <w:r w:rsidRPr="00253F72">
        <w:rPr>
          <w:sz w:val="22"/>
          <w:szCs w:val="22"/>
          <w:lang w:val="en-US"/>
        </w:rPr>
        <w:t xml:space="preserve"> UEs send the occupancy report to the </w:t>
      </w:r>
      <w:r>
        <w:rPr>
          <w:sz w:val="22"/>
          <w:szCs w:val="22"/>
          <w:lang w:val="en-US"/>
        </w:rPr>
        <w:t>gNB, as seen in Figure 3</w:t>
      </w:r>
      <w:r w:rsidRPr="00253F72">
        <w:rPr>
          <w:sz w:val="22"/>
          <w:szCs w:val="22"/>
          <w:lang w:val="en-US"/>
        </w:rPr>
        <w:t>.</w:t>
      </w:r>
    </w:p>
    <w:p w14:paraId="17A02813" w14:textId="622510E9" w:rsidR="00D90F9F" w:rsidRPr="00092745" w:rsidRDefault="00947B90" w:rsidP="00092745">
      <w:pPr>
        <w:jc w:val="center"/>
        <w:rPr>
          <w:sz w:val="22"/>
          <w:szCs w:val="22"/>
          <w:lang w:val="en-US"/>
        </w:rPr>
      </w:pPr>
      <w:r>
        <w:rPr>
          <w:b/>
          <w:noProof/>
          <w:lang w:val="en-US"/>
        </w:rPr>
        <w:lastRenderedPageBreak/>
        <w:drawing>
          <wp:inline distT="0" distB="0" distL="0" distR="0" wp14:anchorId="712A4F96" wp14:editId="62C4403C">
            <wp:extent cx="4490373" cy="3002560"/>
            <wp:effectExtent l="0" t="0" r="571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de1-2.png"/>
                    <pic:cNvPicPr/>
                  </pic:nvPicPr>
                  <pic:blipFill rotWithShape="1">
                    <a:blip r:embed="rId19">
                      <a:extLst>
                        <a:ext uri="{28A0092B-C50C-407E-A947-70E740481C1C}">
                          <a14:useLocalDpi xmlns:a14="http://schemas.microsoft.com/office/drawing/2010/main" val="0"/>
                        </a:ext>
                      </a:extLst>
                    </a:blip>
                    <a:srcRect l="14741" b="24058"/>
                    <a:stretch/>
                  </pic:blipFill>
                  <pic:spPr bwMode="auto">
                    <a:xfrm>
                      <a:off x="0" y="0"/>
                      <a:ext cx="4513756" cy="3018195"/>
                    </a:xfrm>
                    <a:prstGeom prst="rect">
                      <a:avLst/>
                    </a:prstGeom>
                    <a:ln>
                      <a:noFill/>
                    </a:ln>
                    <a:extLst>
                      <a:ext uri="{53640926-AAD7-44D8-BBD7-CCE9431645EC}">
                        <a14:shadowObscured xmlns:a14="http://schemas.microsoft.com/office/drawing/2010/main"/>
                      </a:ext>
                    </a:extLst>
                  </pic:spPr>
                </pic:pic>
              </a:graphicData>
            </a:graphic>
          </wp:inline>
        </w:drawing>
      </w:r>
    </w:p>
    <w:p w14:paraId="78898E70" w14:textId="719D5964" w:rsidR="00D90F9F" w:rsidRDefault="00D90F9F" w:rsidP="00D90F9F">
      <w:pPr>
        <w:pStyle w:val="3GPPNormalText"/>
        <w:jc w:val="center"/>
        <w:rPr>
          <w:i/>
        </w:rPr>
      </w:pPr>
      <w:r w:rsidRPr="00153BE6">
        <w:rPr>
          <w:b/>
          <w:i/>
        </w:rPr>
        <w:t xml:space="preserve">Figure </w:t>
      </w:r>
      <w:r w:rsidR="00D37DDC">
        <w:rPr>
          <w:b/>
          <w:i/>
        </w:rPr>
        <w:t>3</w:t>
      </w:r>
      <w:r w:rsidRPr="00153BE6">
        <w:rPr>
          <w:i/>
        </w:rPr>
        <w:t xml:space="preserve">: </w:t>
      </w:r>
      <w:r>
        <w:rPr>
          <w:i/>
        </w:rPr>
        <w:t>Reporting by Mode 1 UEs in Resource Sharing Scenario</w:t>
      </w:r>
    </w:p>
    <w:p w14:paraId="2B30934D" w14:textId="77777777" w:rsidR="00B0415A" w:rsidRPr="00D90F9F" w:rsidRDefault="00B0415A" w:rsidP="00D90F9F">
      <w:pPr>
        <w:pStyle w:val="3GPPNormalText"/>
        <w:jc w:val="center"/>
        <w:rPr>
          <w:i/>
        </w:rPr>
      </w:pPr>
    </w:p>
    <w:p w14:paraId="69DFD00C" w14:textId="1896E749" w:rsidR="002459A8" w:rsidRDefault="00253F72" w:rsidP="00AF07F4">
      <w:pPr>
        <w:jc w:val="both"/>
        <w:rPr>
          <w:sz w:val="22"/>
          <w:szCs w:val="22"/>
          <w:lang w:val="en-US"/>
        </w:rPr>
      </w:pPr>
      <w:r w:rsidRPr="00253F72">
        <w:rPr>
          <w:sz w:val="22"/>
          <w:szCs w:val="22"/>
          <w:lang w:val="en-US"/>
        </w:rPr>
        <w:t xml:space="preserve">The selection of the </w:t>
      </w:r>
      <w:r>
        <w:rPr>
          <w:sz w:val="22"/>
          <w:szCs w:val="22"/>
          <w:lang w:val="en-US"/>
        </w:rPr>
        <w:t>M</w:t>
      </w:r>
      <w:r w:rsidRPr="00253F72">
        <w:rPr>
          <w:sz w:val="22"/>
          <w:szCs w:val="22"/>
          <w:lang w:val="en-US"/>
        </w:rPr>
        <w:t xml:space="preserve">ode </w:t>
      </w:r>
      <w:r>
        <w:rPr>
          <w:sz w:val="22"/>
          <w:szCs w:val="22"/>
          <w:lang w:val="en-US"/>
        </w:rPr>
        <w:t>1</w:t>
      </w:r>
      <w:r w:rsidRPr="00253F72">
        <w:rPr>
          <w:sz w:val="22"/>
          <w:szCs w:val="22"/>
          <w:lang w:val="en-US"/>
        </w:rPr>
        <w:t xml:space="preserve"> UEs sending the report can be carried out by the </w:t>
      </w:r>
      <w:r>
        <w:rPr>
          <w:sz w:val="22"/>
          <w:szCs w:val="22"/>
          <w:lang w:val="en-US"/>
        </w:rPr>
        <w:t>g</w:t>
      </w:r>
      <w:r w:rsidRPr="00253F72">
        <w:rPr>
          <w:sz w:val="22"/>
          <w:szCs w:val="22"/>
          <w:lang w:val="en-US"/>
        </w:rPr>
        <w:t>NB based on a variety of parameters, e.g. by selecting the UE(s) with good link quality, having an upcoming PUSCH grant or</w:t>
      </w:r>
      <w:r>
        <w:rPr>
          <w:sz w:val="22"/>
          <w:szCs w:val="22"/>
          <w:lang w:val="en-US"/>
        </w:rPr>
        <w:t xml:space="preserve"> depending on UE category. The g</w:t>
      </w:r>
      <w:r w:rsidRPr="00253F72">
        <w:rPr>
          <w:sz w:val="22"/>
          <w:szCs w:val="22"/>
          <w:lang w:val="en-US"/>
        </w:rPr>
        <w:t>NB can signal the selected UE(s) to transmit the report in its upcoming measurement report using event triggers, similar to how the CBR reporting works in Rel. 14. This will reduce the overhead caused by all the UEs transmitting the report.</w:t>
      </w:r>
    </w:p>
    <w:p w14:paraId="70338E18" w14:textId="1A1C274A" w:rsidR="00D90F9F" w:rsidRPr="002459A8" w:rsidRDefault="00D90F9F" w:rsidP="00AF07F4">
      <w:pPr>
        <w:jc w:val="both"/>
        <w:rPr>
          <w:sz w:val="22"/>
          <w:szCs w:val="22"/>
          <w:lang w:val="en-US"/>
        </w:rPr>
      </w:pPr>
      <w:r>
        <w:rPr>
          <w:sz w:val="22"/>
          <w:szCs w:val="22"/>
          <w:lang w:val="en-US"/>
        </w:rPr>
        <w:t>The size of the report being sent to the gNB can also be studied in order to ensure it does not cause any untoward overhead issues.</w:t>
      </w:r>
    </w:p>
    <w:p w14:paraId="6A334876" w14:textId="1DCDE6A3" w:rsidR="00B84C0F" w:rsidRPr="004D4AC7" w:rsidRDefault="00B84C0F" w:rsidP="00B84C0F">
      <w:pPr>
        <w:pStyle w:val="3GPPNormalText"/>
        <w:rPr>
          <w:b/>
        </w:rPr>
      </w:pPr>
      <w:r w:rsidRPr="00E6311E">
        <w:rPr>
          <w:b/>
        </w:rPr>
        <w:t>O</w:t>
      </w:r>
      <w:r>
        <w:rPr>
          <w:b/>
        </w:rPr>
        <w:t xml:space="preserve">bservation </w:t>
      </w:r>
      <w:r w:rsidR="00253994">
        <w:rPr>
          <w:b/>
        </w:rPr>
        <w:t>8</w:t>
      </w:r>
      <w:r w:rsidRPr="00E6311E">
        <w:rPr>
          <w:b/>
        </w:rPr>
        <w:t xml:space="preserve">: </w:t>
      </w:r>
      <w:r w:rsidR="00D90F9F">
        <w:rPr>
          <w:b/>
        </w:rPr>
        <w:t>The impact of the overhead caused by reporting can be mitigated by having only a subset of Mode 1 UEs carrying out the reporting.</w:t>
      </w:r>
    </w:p>
    <w:p w14:paraId="4C6FBF2B" w14:textId="0A2D12CF" w:rsidR="00B84C0F" w:rsidRDefault="00B84C0F" w:rsidP="00B84C0F">
      <w:pPr>
        <w:jc w:val="both"/>
        <w:rPr>
          <w:b/>
          <w:sz w:val="22"/>
          <w:szCs w:val="22"/>
        </w:rPr>
      </w:pPr>
      <w:r>
        <w:rPr>
          <w:b/>
          <w:sz w:val="22"/>
          <w:szCs w:val="22"/>
        </w:rPr>
        <w:t xml:space="preserve">Proposal </w:t>
      </w:r>
      <w:r w:rsidR="0031061E">
        <w:rPr>
          <w:b/>
          <w:sz w:val="22"/>
          <w:szCs w:val="22"/>
        </w:rPr>
        <w:t>10</w:t>
      </w:r>
      <w:r w:rsidRPr="008F7F19">
        <w:rPr>
          <w:b/>
          <w:sz w:val="22"/>
          <w:szCs w:val="22"/>
        </w:rPr>
        <w:t>:</w:t>
      </w:r>
      <w:r w:rsidR="00D90F9F">
        <w:rPr>
          <w:b/>
          <w:sz w:val="22"/>
          <w:szCs w:val="22"/>
        </w:rPr>
        <w:t xml:space="preserve"> We propose to study the benefits of </w:t>
      </w:r>
      <w:r w:rsidR="00D90F9F" w:rsidRPr="00D90F9F">
        <w:rPr>
          <w:b/>
          <w:sz w:val="22"/>
          <w:szCs w:val="22"/>
        </w:rPr>
        <w:t>Mode 1 NR V2X UEs support</w:t>
      </w:r>
      <w:r w:rsidR="00D90F9F">
        <w:rPr>
          <w:b/>
          <w:sz w:val="22"/>
          <w:szCs w:val="22"/>
        </w:rPr>
        <w:t>ing</w:t>
      </w:r>
      <w:r w:rsidR="00D90F9F" w:rsidRPr="00D90F9F">
        <w:rPr>
          <w:b/>
          <w:sz w:val="22"/>
          <w:szCs w:val="22"/>
        </w:rPr>
        <w:t xml:space="preserve"> the sensing and reporting of the congestion status of resources to the gNB.</w:t>
      </w:r>
    </w:p>
    <w:p w14:paraId="23D3D6FD" w14:textId="77777777" w:rsidR="00B0415A" w:rsidRPr="006837E8" w:rsidRDefault="00B0415A" w:rsidP="006837E8"/>
    <w:p w14:paraId="370547F5" w14:textId="77777777" w:rsidR="00AF07F4" w:rsidRDefault="00AF07F4" w:rsidP="00AF07F4">
      <w:pPr>
        <w:pStyle w:val="Heading1"/>
        <w:rPr>
          <w:lang w:val="en-US"/>
        </w:rPr>
      </w:pPr>
      <w:bookmarkStart w:id="4" w:name="OLE_LINK13"/>
      <w:bookmarkStart w:id="5" w:name="OLE_LINK14"/>
      <w:bookmarkEnd w:id="0"/>
      <w:bookmarkEnd w:id="1"/>
      <w:r>
        <w:rPr>
          <w:lang w:val="en-US"/>
        </w:rPr>
        <w:t>Conclusion</w:t>
      </w:r>
    </w:p>
    <w:bookmarkEnd w:id="4"/>
    <w:bookmarkEnd w:id="5"/>
    <w:p w14:paraId="50C400BB" w14:textId="1669D57F" w:rsidR="0020412E" w:rsidRPr="0020412E" w:rsidRDefault="0020412E" w:rsidP="0020412E">
      <w:pPr>
        <w:jc w:val="both"/>
        <w:rPr>
          <w:sz w:val="22"/>
          <w:szCs w:val="22"/>
          <w:lang w:val="en-US"/>
        </w:rPr>
      </w:pPr>
      <w:r>
        <w:rPr>
          <w:sz w:val="22"/>
          <w:szCs w:val="22"/>
          <w:lang w:val="en-US"/>
        </w:rPr>
        <w:t>Based on our analysis carried out in this contribution, we have the following observations:</w:t>
      </w:r>
    </w:p>
    <w:p w14:paraId="4F127B89" w14:textId="5F70EED1" w:rsidR="00E03CC8" w:rsidRDefault="00E03CC8" w:rsidP="00E03CC8">
      <w:pPr>
        <w:jc w:val="both"/>
        <w:rPr>
          <w:b/>
          <w:sz w:val="22"/>
          <w:szCs w:val="22"/>
        </w:rPr>
      </w:pPr>
      <w:r w:rsidRPr="003761AF">
        <w:rPr>
          <w:b/>
          <w:sz w:val="22"/>
          <w:szCs w:val="22"/>
        </w:rPr>
        <w:t>Observation</w:t>
      </w:r>
      <w:r>
        <w:rPr>
          <w:b/>
          <w:sz w:val="22"/>
          <w:szCs w:val="22"/>
        </w:rPr>
        <w:t xml:space="preserve"> 1</w:t>
      </w:r>
      <w:r w:rsidRPr="003761AF">
        <w:rPr>
          <w:b/>
          <w:sz w:val="22"/>
          <w:szCs w:val="22"/>
        </w:rPr>
        <w:t>: NR flexible slot structure facilitates accommodation of a diverse range of traffic requirements (</w:t>
      </w:r>
      <w:proofErr w:type="spellStart"/>
      <w:r w:rsidRPr="003761AF">
        <w:rPr>
          <w:b/>
          <w:sz w:val="22"/>
          <w:szCs w:val="22"/>
        </w:rPr>
        <w:t>eMBB</w:t>
      </w:r>
      <w:proofErr w:type="spellEnd"/>
      <w:r w:rsidRPr="003761AF">
        <w:rPr>
          <w:b/>
          <w:sz w:val="22"/>
          <w:szCs w:val="22"/>
        </w:rPr>
        <w:t>, URLLC).</w:t>
      </w:r>
    </w:p>
    <w:p w14:paraId="637D0836" w14:textId="77777777" w:rsidR="00092745" w:rsidRDefault="00253994" w:rsidP="000E0C7D">
      <w:pPr>
        <w:jc w:val="both"/>
        <w:rPr>
          <w:b/>
          <w:sz w:val="22"/>
          <w:szCs w:val="22"/>
        </w:rPr>
      </w:pPr>
      <w:r>
        <w:rPr>
          <w:b/>
          <w:sz w:val="22"/>
          <w:szCs w:val="22"/>
        </w:rPr>
        <w:t>Observation 2: In a shared carrier, u</w:t>
      </w:r>
      <w:r w:rsidRPr="000F30FB">
        <w:rPr>
          <w:b/>
          <w:sz w:val="22"/>
          <w:szCs w:val="22"/>
        </w:rPr>
        <w:t xml:space="preserve">sage of only uplink (U) slots/symbols for </w:t>
      </w:r>
      <w:r>
        <w:rPr>
          <w:b/>
          <w:sz w:val="22"/>
          <w:szCs w:val="22"/>
        </w:rPr>
        <w:t xml:space="preserve">NR </w:t>
      </w:r>
      <w:r w:rsidRPr="000F30FB">
        <w:rPr>
          <w:b/>
          <w:sz w:val="22"/>
          <w:szCs w:val="22"/>
        </w:rPr>
        <w:t>sidelink communication</w:t>
      </w:r>
      <w:r>
        <w:rPr>
          <w:b/>
          <w:sz w:val="22"/>
          <w:szCs w:val="22"/>
        </w:rPr>
        <w:t>s may limit resources, whereas u</w:t>
      </w:r>
      <w:r w:rsidRPr="003761AF">
        <w:rPr>
          <w:b/>
          <w:sz w:val="22"/>
          <w:szCs w:val="22"/>
        </w:rPr>
        <w:t>sage of flexible slots/symbols (F/X) may create interference</w:t>
      </w:r>
      <w:r>
        <w:rPr>
          <w:b/>
          <w:sz w:val="22"/>
          <w:szCs w:val="22"/>
        </w:rPr>
        <w:t>.</w:t>
      </w:r>
    </w:p>
    <w:p w14:paraId="4A1FDFF0" w14:textId="13A60791" w:rsidR="000E0C7D" w:rsidRDefault="000E0C7D" w:rsidP="000E0C7D">
      <w:pPr>
        <w:jc w:val="both"/>
        <w:rPr>
          <w:b/>
          <w:sz w:val="22"/>
          <w:szCs w:val="22"/>
        </w:rPr>
      </w:pPr>
      <w:r w:rsidRPr="00A40DEE">
        <w:rPr>
          <w:b/>
          <w:sz w:val="22"/>
          <w:szCs w:val="22"/>
        </w:rPr>
        <w:t xml:space="preserve">Observation </w:t>
      </w:r>
      <w:r>
        <w:rPr>
          <w:b/>
          <w:sz w:val="22"/>
          <w:szCs w:val="22"/>
        </w:rPr>
        <w:t>3</w:t>
      </w:r>
      <w:r w:rsidRPr="00A40DEE">
        <w:rPr>
          <w:b/>
          <w:sz w:val="22"/>
          <w:szCs w:val="22"/>
        </w:rPr>
        <w:t xml:space="preserve">: </w:t>
      </w:r>
      <w:r>
        <w:rPr>
          <w:b/>
          <w:sz w:val="22"/>
          <w:szCs w:val="22"/>
        </w:rPr>
        <w:t>For NR SL configured grants, the gNB is not aware of prevalent sidelink transmission conditions.</w:t>
      </w:r>
    </w:p>
    <w:p w14:paraId="63BE7FF3" w14:textId="77777777" w:rsidR="00167C29" w:rsidRPr="00CE4507" w:rsidRDefault="00167C29" w:rsidP="00167C29">
      <w:pPr>
        <w:jc w:val="both"/>
        <w:rPr>
          <w:b/>
          <w:sz w:val="22"/>
          <w:szCs w:val="22"/>
        </w:rPr>
      </w:pPr>
      <w:r w:rsidRPr="00CE4507">
        <w:rPr>
          <w:b/>
          <w:sz w:val="22"/>
          <w:szCs w:val="22"/>
        </w:rPr>
        <w:t xml:space="preserve">Observation </w:t>
      </w:r>
      <w:r>
        <w:rPr>
          <w:b/>
          <w:sz w:val="22"/>
          <w:szCs w:val="22"/>
        </w:rPr>
        <w:t>4</w:t>
      </w:r>
      <w:r w:rsidRPr="00CE4507">
        <w:rPr>
          <w:b/>
          <w:sz w:val="22"/>
          <w:szCs w:val="22"/>
        </w:rPr>
        <w:t xml:space="preserve">: Multiple active configured grants </w:t>
      </w:r>
      <w:r>
        <w:rPr>
          <w:b/>
          <w:sz w:val="22"/>
          <w:szCs w:val="22"/>
        </w:rPr>
        <w:t>are beneficial for</w:t>
      </w:r>
      <w:r w:rsidRPr="00CE4507">
        <w:rPr>
          <w:b/>
          <w:sz w:val="22"/>
          <w:szCs w:val="22"/>
        </w:rPr>
        <w:t xml:space="preserve"> latency </w:t>
      </w:r>
      <w:r>
        <w:rPr>
          <w:b/>
          <w:sz w:val="22"/>
          <w:szCs w:val="22"/>
        </w:rPr>
        <w:t>reduction</w:t>
      </w:r>
      <w:r w:rsidRPr="00CE4507">
        <w:rPr>
          <w:b/>
          <w:sz w:val="22"/>
          <w:szCs w:val="22"/>
        </w:rPr>
        <w:t xml:space="preserve"> </w:t>
      </w:r>
      <w:r>
        <w:rPr>
          <w:b/>
          <w:sz w:val="22"/>
          <w:szCs w:val="22"/>
        </w:rPr>
        <w:t xml:space="preserve">at least for different active services with different </w:t>
      </w:r>
      <w:proofErr w:type="spellStart"/>
      <w:r>
        <w:rPr>
          <w:b/>
          <w:sz w:val="22"/>
          <w:szCs w:val="22"/>
        </w:rPr>
        <w:t>QoS</w:t>
      </w:r>
      <w:proofErr w:type="spellEnd"/>
      <w:r w:rsidRPr="00CE4507">
        <w:rPr>
          <w:b/>
          <w:sz w:val="22"/>
          <w:szCs w:val="22"/>
        </w:rPr>
        <w:t>.</w:t>
      </w:r>
    </w:p>
    <w:p w14:paraId="512F8698" w14:textId="77777777" w:rsidR="000E0C7D" w:rsidRPr="0031061E" w:rsidRDefault="000E0C7D" w:rsidP="000E0C7D">
      <w:pPr>
        <w:jc w:val="both"/>
        <w:rPr>
          <w:b/>
          <w:sz w:val="22"/>
          <w:szCs w:val="22"/>
        </w:rPr>
      </w:pPr>
      <w:r w:rsidRPr="00A40DEE">
        <w:rPr>
          <w:b/>
          <w:sz w:val="22"/>
          <w:szCs w:val="22"/>
        </w:rPr>
        <w:lastRenderedPageBreak/>
        <w:t xml:space="preserve">Observation </w:t>
      </w:r>
      <w:r>
        <w:rPr>
          <w:b/>
          <w:sz w:val="22"/>
          <w:szCs w:val="22"/>
        </w:rPr>
        <w:t>5</w:t>
      </w:r>
      <w:r w:rsidRPr="00A40DEE">
        <w:rPr>
          <w:b/>
          <w:sz w:val="22"/>
          <w:szCs w:val="22"/>
        </w:rPr>
        <w:t xml:space="preserve">: </w:t>
      </w:r>
      <w:r>
        <w:rPr>
          <w:b/>
          <w:sz w:val="22"/>
          <w:szCs w:val="22"/>
        </w:rPr>
        <w:t>For enhancing resource efficiency, resources of configured grants can be reused by different UEs. Further study is needed to limit the interference between UEs.</w:t>
      </w:r>
    </w:p>
    <w:p w14:paraId="7F318650" w14:textId="42C220AC" w:rsidR="00524EAB" w:rsidRPr="00177A75" w:rsidRDefault="00524EAB" w:rsidP="00524EAB">
      <w:pPr>
        <w:jc w:val="both"/>
        <w:rPr>
          <w:b/>
          <w:sz w:val="22"/>
          <w:szCs w:val="22"/>
        </w:rPr>
      </w:pPr>
      <w:r>
        <w:rPr>
          <w:b/>
          <w:sz w:val="22"/>
          <w:szCs w:val="22"/>
        </w:rPr>
        <w:t xml:space="preserve">Observation </w:t>
      </w:r>
      <w:r w:rsidR="00253994">
        <w:rPr>
          <w:b/>
          <w:sz w:val="22"/>
          <w:szCs w:val="22"/>
        </w:rPr>
        <w:t>6</w:t>
      </w:r>
      <w:r w:rsidRPr="00163A59">
        <w:rPr>
          <w:b/>
          <w:sz w:val="22"/>
          <w:szCs w:val="22"/>
        </w:rPr>
        <w:t>:</w:t>
      </w:r>
      <w:r>
        <w:rPr>
          <w:b/>
          <w:sz w:val="22"/>
          <w:szCs w:val="22"/>
        </w:rPr>
        <w:t xml:space="preserve"> The gNB can configure the resources to be used for groupcast communication either using broadcast or dedicated signalling, similar to LTE V2X.</w:t>
      </w:r>
    </w:p>
    <w:p w14:paraId="0808A5AE" w14:textId="6BEFF10E" w:rsidR="0020412E" w:rsidRDefault="0020412E" w:rsidP="0020412E">
      <w:pPr>
        <w:pStyle w:val="3GPPNormalText"/>
        <w:rPr>
          <w:b/>
        </w:rPr>
      </w:pPr>
      <w:r w:rsidRPr="00E6311E">
        <w:rPr>
          <w:b/>
        </w:rPr>
        <w:t>O</w:t>
      </w:r>
      <w:r>
        <w:rPr>
          <w:b/>
        </w:rPr>
        <w:t>bservation</w:t>
      </w:r>
      <w:r w:rsidR="00B0415A">
        <w:rPr>
          <w:b/>
        </w:rPr>
        <w:t xml:space="preserve"> </w:t>
      </w:r>
      <w:r w:rsidR="00253994">
        <w:rPr>
          <w:b/>
        </w:rPr>
        <w:t>7</w:t>
      </w:r>
      <w:r w:rsidRPr="00E6311E">
        <w:rPr>
          <w:b/>
        </w:rPr>
        <w:t xml:space="preserve">: </w:t>
      </w:r>
      <w:r>
        <w:rPr>
          <w:b/>
        </w:rPr>
        <w:t>The sending of occupancy reports by Mode 1 UEs to the gNB would enable the gNB to understand the occupancy status of resources, and whether the resources are being used by Mode 2 UEs.</w:t>
      </w:r>
    </w:p>
    <w:p w14:paraId="4EC8B6DD" w14:textId="7485141D" w:rsidR="0020412E" w:rsidRPr="004D4AC7" w:rsidRDefault="0020412E" w:rsidP="0020412E">
      <w:pPr>
        <w:pStyle w:val="3GPPNormalText"/>
        <w:rPr>
          <w:b/>
        </w:rPr>
      </w:pPr>
      <w:r w:rsidRPr="00E6311E">
        <w:rPr>
          <w:b/>
        </w:rPr>
        <w:t>O</w:t>
      </w:r>
      <w:r w:rsidR="00826B1A">
        <w:rPr>
          <w:b/>
        </w:rPr>
        <w:t xml:space="preserve">bservation </w:t>
      </w:r>
      <w:r w:rsidR="00253994">
        <w:rPr>
          <w:b/>
        </w:rPr>
        <w:t>8</w:t>
      </w:r>
      <w:r w:rsidRPr="00E6311E">
        <w:rPr>
          <w:b/>
        </w:rPr>
        <w:t xml:space="preserve">: </w:t>
      </w:r>
      <w:r>
        <w:rPr>
          <w:b/>
        </w:rPr>
        <w:t>The impact of the overhead caused by reporting can be mitigated by having only a subset of Mode 1 UEs carrying out the reporting.</w:t>
      </w:r>
    </w:p>
    <w:p w14:paraId="69A7FC03" w14:textId="0FFCDF65" w:rsidR="0020412E" w:rsidRPr="0020412E" w:rsidRDefault="0020412E" w:rsidP="0020412E">
      <w:pPr>
        <w:jc w:val="both"/>
        <w:rPr>
          <w:sz w:val="22"/>
          <w:szCs w:val="22"/>
          <w:lang w:val="en-US"/>
        </w:rPr>
      </w:pPr>
      <w:r w:rsidRPr="00553068">
        <w:rPr>
          <w:sz w:val="22"/>
          <w:szCs w:val="22"/>
          <w:lang w:val="en-US"/>
        </w:rPr>
        <w:t>Based on these observations, we propose the following:</w:t>
      </w:r>
    </w:p>
    <w:p w14:paraId="49C95C6F" w14:textId="77777777" w:rsidR="00E03CC8" w:rsidRPr="003761AF" w:rsidRDefault="00E03CC8" w:rsidP="00E03CC8">
      <w:pPr>
        <w:jc w:val="both"/>
        <w:rPr>
          <w:b/>
          <w:sz w:val="22"/>
          <w:szCs w:val="22"/>
        </w:rPr>
      </w:pPr>
      <w:r w:rsidRPr="003761AF">
        <w:rPr>
          <w:b/>
          <w:sz w:val="22"/>
          <w:szCs w:val="22"/>
        </w:rPr>
        <w:t>Proposal</w:t>
      </w:r>
      <w:r>
        <w:rPr>
          <w:b/>
          <w:sz w:val="22"/>
          <w:szCs w:val="22"/>
        </w:rPr>
        <w:t xml:space="preserve"> 1</w:t>
      </w:r>
      <w:r w:rsidRPr="003761AF">
        <w:rPr>
          <w:b/>
          <w:sz w:val="22"/>
          <w:szCs w:val="22"/>
        </w:rPr>
        <w:t>: Adopt the NR flexible slot format for NR sidelink in a shared carrier.</w:t>
      </w:r>
    </w:p>
    <w:p w14:paraId="128386CB" w14:textId="673D7DFD" w:rsidR="00E03CC8" w:rsidRDefault="00E03CC8" w:rsidP="00524EAB">
      <w:pPr>
        <w:jc w:val="both"/>
        <w:rPr>
          <w:b/>
          <w:sz w:val="22"/>
          <w:szCs w:val="22"/>
        </w:rPr>
      </w:pPr>
      <w:r w:rsidRPr="003761AF">
        <w:rPr>
          <w:b/>
          <w:sz w:val="22"/>
          <w:szCs w:val="22"/>
        </w:rPr>
        <w:t>Proposal</w:t>
      </w:r>
      <w:r>
        <w:rPr>
          <w:b/>
          <w:sz w:val="22"/>
          <w:szCs w:val="22"/>
        </w:rPr>
        <w:t xml:space="preserve"> 2</w:t>
      </w:r>
      <w:r w:rsidRPr="003761AF">
        <w:rPr>
          <w:b/>
          <w:sz w:val="22"/>
          <w:szCs w:val="22"/>
        </w:rPr>
        <w:t>: Study dedicated slot format indication (e.g. ‘sidelink’/’S’) for OFDM symbols/slots in a shared sidelink carrier and related flexible slot formats.</w:t>
      </w:r>
    </w:p>
    <w:p w14:paraId="18374E18" w14:textId="77777777" w:rsidR="000E0C7D" w:rsidRDefault="000E0C7D" w:rsidP="000E0C7D">
      <w:pPr>
        <w:jc w:val="both"/>
        <w:rPr>
          <w:b/>
          <w:sz w:val="22"/>
          <w:szCs w:val="22"/>
        </w:rPr>
      </w:pPr>
      <w:r w:rsidRPr="00CE4507">
        <w:rPr>
          <w:b/>
          <w:sz w:val="22"/>
          <w:szCs w:val="22"/>
        </w:rPr>
        <w:t>Proposal 3:</w:t>
      </w:r>
      <w:r>
        <w:rPr>
          <w:b/>
          <w:sz w:val="22"/>
          <w:szCs w:val="22"/>
        </w:rPr>
        <w:t xml:space="preserve"> Study if </w:t>
      </w:r>
      <w:r w:rsidRPr="000E0C7D">
        <w:rPr>
          <w:b/>
          <w:sz w:val="22"/>
          <w:szCs w:val="22"/>
          <w:lang w:val="en-US"/>
        </w:rPr>
        <w:t>assistance</w:t>
      </w:r>
      <w:r>
        <w:rPr>
          <w:sz w:val="22"/>
          <w:szCs w:val="22"/>
          <w:lang w:val="en-US"/>
        </w:rPr>
        <w:t xml:space="preserve"> </w:t>
      </w:r>
      <w:r>
        <w:rPr>
          <w:b/>
          <w:sz w:val="22"/>
          <w:szCs w:val="22"/>
        </w:rPr>
        <w:t xml:space="preserve">information for SL configured grants is beneficial to be reported by mode 1 UEs to their </w:t>
      </w:r>
      <w:proofErr w:type="spellStart"/>
      <w:r>
        <w:rPr>
          <w:b/>
          <w:sz w:val="22"/>
          <w:szCs w:val="22"/>
        </w:rPr>
        <w:t>gNBs</w:t>
      </w:r>
      <w:proofErr w:type="spellEnd"/>
      <w:r>
        <w:rPr>
          <w:b/>
          <w:sz w:val="22"/>
          <w:szCs w:val="22"/>
        </w:rPr>
        <w:t xml:space="preserve"> informing about the SL transmission conditions.</w:t>
      </w:r>
    </w:p>
    <w:p w14:paraId="1F0E3684" w14:textId="77777777" w:rsidR="000E0C7D" w:rsidRPr="00A40DEE" w:rsidRDefault="000E0C7D" w:rsidP="000E0C7D">
      <w:pPr>
        <w:jc w:val="both"/>
        <w:rPr>
          <w:b/>
          <w:sz w:val="22"/>
          <w:szCs w:val="22"/>
        </w:rPr>
      </w:pPr>
      <w:r w:rsidRPr="00CE4507">
        <w:rPr>
          <w:b/>
          <w:sz w:val="22"/>
          <w:szCs w:val="22"/>
        </w:rPr>
        <w:t xml:space="preserve">Proposal </w:t>
      </w:r>
      <w:r>
        <w:rPr>
          <w:b/>
          <w:sz w:val="22"/>
          <w:szCs w:val="22"/>
        </w:rPr>
        <w:t>4</w:t>
      </w:r>
      <w:r w:rsidRPr="00CE4507">
        <w:rPr>
          <w:b/>
          <w:sz w:val="22"/>
          <w:szCs w:val="22"/>
        </w:rPr>
        <w:t xml:space="preserve">: </w:t>
      </w:r>
      <w:r>
        <w:rPr>
          <w:b/>
          <w:sz w:val="22"/>
          <w:szCs w:val="22"/>
        </w:rPr>
        <w:t xml:space="preserve">Study </w:t>
      </w:r>
      <w:r w:rsidRPr="000F30FB">
        <w:rPr>
          <w:b/>
          <w:sz w:val="22"/>
          <w:szCs w:val="22"/>
        </w:rPr>
        <w:t>how repetition</w:t>
      </w:r>
      <w:r>
        <w:rPr>
          <w:b/>
          <w:sz w:val="22"/>
          <w:szCs w:val="22"/>
        </w:rPr>
        <w:t xml:space="preserve"> can be supported for mode 1 configured grants, at least for broadcast communications.</w:t>
      </w:r>
    </w:p>
    <w:p w14:paraId="67B60DD5" w14:textId="2209FDCB" w:rsidR="003731D6" w:rsidRPr="00A40DEE" w:rsidRDefault="003731D6" w:rsidP="003731D6">
      <w:pPr>
        <w:jc w:val="both"/>
        <w:rPr>
          <w:b/>
          <w:sz w:val="22"/>
          <w:szCs w:val="22"/>
        </w:rPr>
      </w:pPr>
      <w:r w:rsidRPr="00A40DEE">
        <w:rPr>
          <w:b/>
          <w:sz w:val="22"/>
          <w:szCs w:val="22"/>
        </w:rPr>
        <w:t xml:space="preserve">Proposal </w:t>
      </w:r>
      <w:r w:rsidR="00092745">
        <w:rPr>
          <w:b/>
          <w:sz w:val="22"/>
          <w:szCs w:val="22"/>
        </w:rPr>
        <w:t>5</w:t>
      </w:r>
      <w:r w:rsidRPr="00A40DEE">
        <w:rPr>
          <w:b/>
          <w:sz w:val="22"/>
          <w:szCs w:val="22"/>
        </w:rPr>
        <w:t>: Support multiple active configured grants for NR V2X</w:t>
      </w:r>
      <w:r>
        <w:rPr>
          <w:b/>
          <w:sz w:val="22"/>
          <w:szCs w:val="22"/>
        </w:rPr>
        <w:t xml:space="preserve"> mode 1. </w:t>
      </w:r>
    </w:p>
    <w:p w14:paraId="10150990" w14:textId="28286F8F" w:rsidR="00524EAB" w:rsidRPr="00163A59" w:rsidRDefault="00092745" w:rsidP="00524EAB">
      <w:pPr>
        <w:jc w:val="both"/>
        <w:rPr>
          <w:b/>
          <w:sz w:val="22"/>
          <w:szCs w:val="22"/>
        </w:rPr>
      </w:pPr>
      <w:r>
        <w:rPr>
          <w:b/>
          <w:sz w:val="22"/>
          <w:szCs w:val="22"/>
        </w:rPr>
        <w:t>Proposal 6</w:t>
      </w:r>
      <w:r w:rsidR="00524EAB" w:rsidRPr="00163A59">
        <w:rPr>
          <w:b/>
          <w:sz w:val="22"/>
          <w:szCs w:val="22"/>
        </w:rPr>
        <w:t>:</w:t>
      </w:r>
      <w:r w:rsidR="00524EAB">
        <w:rPr>
          <w:b/>
          <w:sz w:val="22"/>
          <w:szCs w:val="22"/>
        </w:rPr>
        <w:t xml:space="preserve"> Study the impact of the gNB selecting a dedicated set of resources for a group of UEs, and whether the use of a GL UE would assist the gNB in the selection procedure.</w:t>
      </w:r>
    </w:p>
    <w:p w14:paraId="7A8FA251" w14:textId="798F97E9" w:rsidR="00524EAB" w:rsidRPr="00524EAB" w:rsidRDefault="00092745" w:rsidP="00524EAB">
      <w:pPr>
        <w:pStyle w:val="3GPPNormalText"/>
        <w:rPr>
          <w:b/>
        </w:rPr>
      </w:pPr>
      <w:r>
        <w:rPr>
          <w:b/>
          <w:szCs w:val="22"/>
        </w:rPr>
        <w:t>Proposal 7</w:t>
      </w:r>
      <w:r w:rsidR="00524EAB" w:rsidRPr="00E6311E">
        <w:rPr>
          <w:b/>
        </w:rPr>
        <w:t xml:space="preserve">: </w:t>
      </w:r>
      <w:r w:rsidR="00524EAB">
        <w:rPr>
          <w:b/>
        </w:rPr>
        <w:t>Study the signalling overhead, reliability and latency issues for the allocation of resources for member UEs of a group.</w:t>
      </w:r>
    </w:p>
    <w:p w14:paraId="593AFDB6" w14:textId="5FC0615D" w:rsidR="0020412E" w:rsidRDefault="00B0415A" w:rsidP="0020412E">
      <w:pPr>
        <w:jc w:val="both"/>
        <w:rPr>
          <w:b/>
          <w:sz w:val="22"/>
          <w:szCs w:val="22"/>
        </w:rPr>
      </w:pPr>
      <w:r>
        <w:rPr>
          <w:b/>
          <w:sz w:val="22"/>
          <w:szCs w:val="22"/>
        </w:rPr>
        <w:t>P</w:t>
      </w:r>
      <w:r w:rsidR="008C5BCC">
        <w:rPr>
          <w:b/>
          <w:sz w:val="22"/>
          <w:szCs w:val="22"/>
        </w:rPr>
        <w:t xml:space="preserve">roposal </w:t>
      </w:r>
      <w:r w:rsidR="00092745">
        <w:rPr>
          <w:b/>
          <w:sz w:val="22"/>
          <w:szCs w:val="22"/>
        </w:rPr>
        <w:t>8</w:t>
      </w:r>
      <w:r w:rsidR="0020412E" w:rsidRPr="008F7F19">
        <w:rPr>
          <w:b/>
          <w:sz w:val="22"/>
          <w:szCs w:val="22"/>
        </w:rPr>
        <w:t>:</w:t>
      </w:r>
      <w:r w:rsidR="0020412E">
        <w:rPr>
          <w:b/>
          <w:sz w:val="22"/>
          <w:szCs w:val="22"/>
        </w:rPr>
        <w:t xml:space="preserve"> </w:t>
      </w:r>
      <w:r w:rsidR="00524EAB">
        <w:rPr>
          <w:b/>
          <w:sz w:val="22"/>
          <w:szCs w:val="22"/>
        </w:rPr>
        <w:t>S</w:t>
      </w:r>
      <w:r w:rsidR="0020412E">
        <w:rPr>
          <w:b/>
          <w:sz w:val="22"/>
          <w:szCs w:val="22"/>
        </w:rPr>
        <w:t>tudy the impact of the presence of a GL UE in assisting in the configuration and allocation of resources for member UEs of a group.</w:t>
      </w:r>
    </w:p>
    <w:p w14:paraId="7AF1B811" w14:textId="3D01FCCA" w:rsidR="0020412E" w:rsidRDefault="00826B1A" w:rsidP="0020412E">
      <w:pPr>
        <w:jc w:val="both"/>
        <w:rPr>
          <w:b/>
          <w:sz w:val="22"/>
          <w:szCs w:val="22"/>
        </w:rPr>
      </w:pPr>
      <w:r>
        <w:rPr>
          <w:b/>
          <w:sz w:val="22"/>
          <w:szCs w:val="22"/>
        </w:rPr>
        <w:t xml:space="preserve">Proposal </w:t>
      </w:r>
      <w:r w:rsidR="00092745">
        <w:rPr>
          <w:b/>
          <w:sz w:val="22"/>
          <w:szCs w:val="22"/>
        </w:rPr>
        <w:t>9</w:t>
      </w:r>
      <w:r w:rsidR="0020412E" w:rsidRPr="008F7F19">
        <w:rPr>
          <w:b/>
          <w:sz w:val="22"/>
          <w:szCs w:val="22"/>
        </w:rPr>
        <w:t>:</w:t>
      </w:r>
      <w:r w:rsidR="0020412E">
        <w:rPr>
          <w:b/>
          <w:sz w:val="22"/>
          <w:szCs w:val="22"/>
        </w:rPr>
        <w:t xml:space="preserve"> We propose to study the benefits of </w:t>
      </w:r>
      <w:r w:rsidR="0020412E" w:rsidRPr="00D90F9F">
        <w:rPr>
          <w:b/>
          <w:sz w:val="22"/>
          <w:szCs w:val="22"/>
        </w:rPr>
        <w:t>Mode 1 NR V2X UEs support</w:t>
      </w:r>
      <w:r w:rsidR="0020412E">
        <w:rPr>
          <w:b/>
          <w:sz w:val="22"/>
          <w:szCs w:val="22"/>
        </w:rPr>
        <w:t>ing</w:t>
      </w:r>
      <w:r w:rsidR="0020412E" w:rsidRPr="00D90F9F">
        <w:rPr>
          <w:b/>
          <w:sz w:val="22"/>
          <w:szCs w:val="22"/>
        </w:rPr>
        <w:t xml:space="preserve"> the sensing and reporting of the congestion status of resources to the gNB.</w:t>
      </w:r>
    </w:p>
    <w:p w14:paraId="226EDEAE" w14:textId="41B300A5" w:rsidR="00654C74" w:rsidRDefault="00654C74" w:rsidP="00654C74">
      <w:pPr>
        <w:pStyle w:val="3GPPNormalText"/>
        <w:rPr>
          <w:b/>
        </w:rPr>
      </w:pPr>
    </w:p>
    <w:p w14:paraId="443F05AB" w14:textId="77777777" w:rsidR="00AF07F4" w:rsidRPr="007564C3" w:rsidRDefault="00AF07F4" w:rsidP="00AF07F4">
      <w:pPr>
        <w:pStyle w:val="Heading1"/>
        <w:rPr>
          <w:rFonts w:cs="Arial"/>
        </w:rPr>
      </w:pPr>
      <w:r w:rsidRPr="00707A9A">
        <w:rPr>
          <w:lang w:val="en-US"/>
        </w:rPr>
        <w:t>References</w:t>
      </w:r>
    </w:p>
    <w:p w14:paraId="40C94D35" w14:textId="5F229169" w:rsidR="00AF07F4" w:rsidRPr="00E03CC8" w:rsidRDefault="00AF07F4" w:rsidP="00AF07F4">
      <w:pPr>
        <w:widowControl w:val="0"/>
        <w:numPr>
          <w:ilvl w:val="0"/>
          <w:numId w:val="2"/>
        </w:numPr>
        <w:overflowPunct/>
        <w:autoSpaceDE/>
        <w:adjustRightInd/>
        <w:spacing w:after="120"/>
        <w:jc w:val="both"/>
        <w:textAlignment w:val="auto"/>
        <w:rPr>
          <w:iCs/>
          <w:lang w:val="en-US"/>
        </w:rPr>
      </w:pPr>
      <w:r>
        <w:rPr>
          <w:rFonts w:cs="Arial"/>
        </w:rPr>
        <w:t>RP-181429</w:t>
      </w:r>
      <w:r w:rsidRPr="009A254C">
        <w:rPr>
          <w:rFonts w:cs="Arial"/>
        </w:rPr>
        <w:t xml:space="preserve">, </w:t>
      </w:r>
      <w:r>
        <w:rPr>
          <w:rFonts w:cs="Arial"/>
        </w:rPr>
        <w:t>“</w:t>
      </w:r>
      <w:r w:rsidRPr="00B70C4B">
        <w:rPr>
          <w:rFonts w:cs="Arial"/>
        </w:rPr>
        <w:t>New SID: Study on NR V2X</w:t>
      </w:r>
      <w:r>
        <w:rPr>
          <w:rFonts w:cs="Arial"/>
        </w:rPr>
        <w:t xml:space="preserve">”, Vodafone, 3GPP </w:t>
      </w:r>
      <w:r w:rsidRPr="007833B8">
        <w:rPr>
          <w:rFonts w:cs="Arial"/>
        </w:rPr>
        <w:t>RAN#</w:t>
      </w:r>
      <w:r>
        <w:rPr>
          <w:rFonts w:cs="Arial"/>
        </w:rPr>
        <w:t>80</w:t>
      </w:r>
      <w:r w:rsidRPr="007833B8">
        <w:rPr>
          <w:rFonts w:cs="Arial"/>
        </w:rPr>
        <w:t>, June 20</w:t>
      </w:r>
      <w:r>
        <w:rPr>
          <w:rFonts w:cs="Arial"/>
        </w:rPr>
        <w:t>18</w:t>
      </w:r>
      <w:r w:rsidRPr="007833B8">
        <w:rPr>
          <w:rFonts w:cs="Arial"/>
        </w:rPr>
        <w:t>.</w:t>
      </w:r>
      <w:bookmarkEnd w:id="2"/>
    </w:p>
    <w:p w14:paraId="1FC01C3E" w14:textId="5BEF6E9E" w:rsidR="00E03CC8" w:rsidRDefault="00E03CC8" w:rsidP="00E03CC8">
      <w:pPr>
        <w:widowControl w:val="0"/>
        <w:numPr>
          <w:ilvl w:val="0"/>
          <w:numId w:val="2"/>
        </w:numPr>
        <w:overflowPunct/>
        <w:autoSpaceDE/>
        <w:adjustRightInd/>
        <w:spacing w:after="120"/>
        <w:jc w:val="both"/>
        <w:textAlignment w:val="auto"/>
        <w:rPr>
          <w:iCs/>
          <w:lang w:val="en-US"/>
        </w:rPr>
      </w:pPr>
      <w:r w:rsidRPr="00326891">
        <w:rPr>
          <w:iCs/>
          <w:lang w:val="en-US"/>
        </w:rPr>
        <w:t>Draf</w:t>
      </w:r>
      <w:r>
        <w:rPr>
          <w:iCs/>
          <w:lang w:val="en-US"/>
        </w:rPr>
        <w:t>t Report of 3GPP TSG RAN WG1 #AH_1901</w:t>
      </w:r>
      <w:r w:rsidRPr="00326891">
        <w:rPr>
          <w:iCs/>
          <w:lang w:val="en-US"/>
        </w:rPr>
        <w:t xml:space="preserve"> v0.1.0</w:t>
      </w:r>
      <w:r>
        <w:rPr>
          <w:iCs/>
          <w:lang w:val="en-US"/>
        </w:rPr>
        <w:t xml:space="preserve">, MCC Support, 3GPP RAN1#96, </w:t>
      </w:r>
      <w:r w:rsidR="003A7C41">
        <w:rPr>
          <w:iCs/>
          <w:lang w:val="en-US"/>
        </w:rPr>
        <w:t>February-</w:t>
      </w:r>
      <w:r>
        <w:rPr>
          <w:iCs/>
          <w:lang w:val="en-US"/>
        </w:rPr>
        <w:t>March 2019.</w:t>
      </w:r>
    </w:p>
    <w:p w14:paraId="1C2D89D1" w14:textId="2EEE7839" w:rsidR="008C5BCC" w:rsidRDefault="0090029E" w:rsidP="0090029E">
      <w:pPr>
        <w:widowControl w:val="0"/>
        <w:numPr>
          <w:ilvl w:val="0"/>
          <w:numId w:val="2"/>
        </w:numPr>
        <w:overflowPunct/>
        <w:autoSpaceDE/>
        <w:adjustRightInd/>
        <w:spacing w:after="120"/>
        <w:jc w:val="both"/>
        <w:textAlignment w:val="auto"/>
        <w:rPr>
          <w:iCs/>
          <w:lang w:val="en-US"/>
        </w:rPr>
      </w:pPr>
      <w:r w:rsidRPr="0090029E">
        <w:rPr>
          <w:iCs/>
          <w:lang w:val="en-US"/>
        </w:rPr>
        <w:t>R1-1901842</w:t>
      </w:r>
      <w:r w:rsidR="008C5BCC" w:rsidRPr="0090029E">
        <w:rPr>
          <w:iCs/>
          <w:lang w:val="en-US"/>
        </w:rPr>
        <w:t>,</w:t>
      </w:r>
      <w:r w:rsidR="008C5BCC" w:rsidRPr="00DE703C">
        <w:rPr>
          <w:iCs/>
          <w:lang w:val="en-US"/>
        </w:rPr>
        <w:t xml:space="preserve"> “</w:t>
      </w:r>
      <w:r w:rsidRPr="0090029E">
        <w:rPr>
          <w:iCs/>
          <w:lang w:val="en-US"/>
        </w:rPr>
        <w:t>Design and Analysis of NR V2X Physical Layer Structure</w:t>
      </w:r>
      <w:r w:rsidR="008C5BCC" w:rsidRPr="00DE703C">
        <w:rPr>
          <w:iCs/>
          <w:lang w:val="en-US"/>
        </w:rPr>
        <w:t xml:space="preserve">”, Fraunhofer HHI, Fraunhofer IIS, 3GPP </w:t>
      </w:r>
      <w:r w:rsidR="008C5BCC">
        <w:rPr>
          <w:iCs/>
          <w:lang w:val="en-US"/>
        </w:rPr>
        <w:t xml:space="preserve">RAN1#96, </w:t>
      </w:r>
      <w:r w:rsidR="003A7C41">
        <w:rPr>
          <w:iCs/>
          <w:lang w:val="en-US"/>
        </w:rPr>
        <w:t>February-</w:t>
      </w:r>
      <w:r w:rsidR="008C5BCC">
        <w:rPr>
          <w:iCs/>
          <w:lang w:val="en-US"/>
        </w:rPr>
        <w:t>March 2019.</w:t>
      </w:r>
    </w:p>
    <w:p w14:paraId="1A0CD618" w14:textId="77777777" w:rsidR="008C5BCC" w:rsidRPr="004536FA" w:rsidRDefault="008C5BCC" w:rsidP="008C5BCC">
      <w:pPr>
        <w:widowControl w:val="0"/>
        <w:numPr>
          <w:ilvl w:val="0"/>
          <w:numId w:val="2"/>
        </w:numPr>
        <w:overflowPunct/>
        <w:autoSpaceDE/>
        <w:adjustRightInd/>
        <w:spacing w:after="120"/>
        <w:jc w:val="both"/>
        <w:textAlignment w:val="auto"/>
        <w:rPr>
          <w:rFonts w:eastAsia="Batang"/>
          <w:lang w:val="en-US" w:eastAsia="de-DE"/>
        </w:rPr>
      </w:pPr>
      <w:bookmarkStart w:id="6" w:name="_Ref527625339"/>
      <w:r w:rsidRPr="004536FA">
        <w:rPr>
          <w:rFonts w:eastAsia="Batang"/>
          <w:lang w:val="en-US" w:eastAsia="de-DE"/>
        </w:rPr>
        <w:t>TS 38.211, “NR; Physical channels and modulation</w:t>
      </w:r>
      <w:r>
        <w:rPr>
          <w:rFonts w:eastAsia="Batang"/>
          <w:lang w:val="en-US" w:eastAsia="de-DE"/>
        </w:rPr>
        <w:t>”,</w:t>
      </w:r>
      <w:r w:rsidRPr="004536FA">
        <w:rPr>
          <w:rFonts w:eastAsia="Batang"/>
          <w:lang w:val="en-US" w:eastAsia="de-DE"/>
        </w:rPr>
        <w:t xml:space="preserve"> </w:t>
      </w:r>
      <w:r>
        <w:rPr>
          <w:rFonts w:eastAsia="Batang"/>
          <w:lang w:val="en-US" w:eastAsia="de-DE"/>
        </w:rPr>
        <w:t>Release 15</w:t>
      </w:r>
      <w:r w:rsidRPr="004536FA">
        <w:rPr>
          <w:rFonts w:eastAsia="Batang"/>
          <w:lang w:val="en-US" w:eastAsia="de-DE"/>
        </w:rPr>
        <w:t>, V15.3.0</w:t>
      </w:r>
      <w:r>
        <w:rPr>
          <w:rFonts w:eastAsia="Batang"/>
          <w:lang w:val="en-US" w:eastAsia="de-DE"/>
        </w:rPr>
        <w:t>, September, 2018.</w:t>
      </w:r>
      <w:bookmarkEnd w:id="6"/>
    </w:p>
    <w:p w14:paraId="4C314F0C" w14:textId="7C21BC0B" w:rsidR="00E03CC8" w:rsidRDefault="008C5BCC" w:rsidP="008C5BCC">
      <w:pPr>
        <w:widowControl w:val="0"/>
        <w:numPr>
          <w:ilvl w:val="0"/>
          <w:numId w:val="2"/>
        </w:numPr>
        <w:overflowPunct/>
        <w:autoSpaceDE/>
        <w:adjustRightInd/>
        <w:spacing w:after="120"/>
        <w:jc w:val="both"/>
        <w:textAlignment w:val="auto"/>
        <w:rPr>
          <w:rFonts w:eastAsia="Batang"/>
          <w:lang w:val="en-US" w:eastAsia="de-DE"/>
        </w:rPr>
      </w:pPr>
      <w:r w:rsidRPr="004536FA">
        <w:rPr>
          <w:rFonts w:eastAsia="Batang"/>
          <w:lang w:val="en-US" w:eastAsia="de-DE"/>
        </w:rPr>
        <w:t>TS 38.213, “NR; Physical layer procedures for control</w:t>
      </w:r>
      <w:r>
        <w:rPr>
          <w:rFonts w:eastAsia="Batang"/>
          <w:lang w:val="en-US" w:eastAsia="de-DE"/>
        </w:rPr>
        <w:t>”, Release 15, V15.3.0, September, 2018.</w:t>
      </w:r>
    </w:p>
    <w:p w14:paraId="3537ED67" w14:textId="72932136" w:rsidR="008C5BCC" w:rsidRPr="005142BB" w:rsidRDefault="0090029E" w:rsidP="0090029E">
      <w:pPr>
        <w:widowControl w:val="0"/>
        <w:numPr>
          <w:ilvl w:val="0"/>
          <w:numId w:val="2"/>
        </w:numPr>
        <w:overflowPunct/>
        <w:autoSpaceDE/>
        <w:adjustRightInd/>
        <w:spacing w:after="120"/>
        <w:jc w:val="both"/>
        <w:textAlignment w:val="auto"/>
        <w:rPr>
          <w:rFonts w:eastAsia="Batang"/>
          <w:lang w:val="en-US" w:eastAsia="de-DE"/>
        </w:rPr>
      </w:pPr>
      <w:r w:rsidRPr="0090029E">
        <w:rPr>
          <w:iCs/>
          <w:lang w:val="en-US"/>
        </w:rPr>
        <w:t>R1-1901844</w:t>
      </w:r>
      <w:r w:rsidR="008C5BCC" w:rsidRPr="0090029E">
        <w:rPr>
          <w:iCs/>
          <w:lang w:val="en-US"/>
        </w:rPr>
        <w:t>,</w:t>
      </w:r>
      <w:r w:rsidR="008C5BCC" w:rsidRPr="00DE703C">
        <w:rPr>
          <w:iCs/>
          <w:lang w:val="en-US"/>
        </w:rPr>
        <w:t xml:space="preserve"> “</w:t>
      </w:r>
      <w:r w:rsidR="008C5BCC" w:rsidRPr="008C5BCC">
        <w:rPr>
          <w:iCs/>
          <w:lang w:val="en-US"/>
        </w:rPr>
        <w:t>Evaluation of NR V2X Mode 2 Resource Allocation</w:t>
      </w:r>
      <w:r w:rsidR="008C5BCC" w:rsidRPr="00DE703C">
        <w:rPr>
          <w:iCs/>
          <w:lang w:val="en-US"/>
        </w:rPr>
        <w:t xml:space="preserve">”, Fraunhofer HHI, Fraunhofer IIS, 3GPP </w:t>
      </w:r>
      <w:r w:rsidR="008C5BCC">
        <w:rPr>
          <w:iCs/>
          <w:lang w:val="en-US"/>
        </w:rPr>
        <w:t xml:space="preserve">RAN1#96, </w:t>
      </w:r>
      <w:r w:rsidR="003A7C41">
        <w:rPr>
          <w:iCs/>
          <w:lang w:val="en-US"/>
        </w:rPr>
        <w:t>February-</w:t>
      </w:r>
      <w:r w:rsidR="008C5BCC">
        <w:rPr>
          <w:iCs/>
          <w:lang w:val="en-US"/>
        </w:rPr>
        <w:t>March 2019.</w:t>
      </w:r>
      <w:bookmarkStart w:id="7" w:name="_GoBack"/>
      <w:bookmarkEnd w:id="7"/>
    </w:p>
    <w:p w14:paraId="43349FD5" w14:textId="61EB0D6D" w:rsidR="005142BB" w:rsidRPr="008C5BCC" w:rsidRDefault="0090029E" w:rsidP="0090029E">
      <w:pPr>
        <w:widowControl w:val="0"/>
        <w:numPr>
          <w:ilvl w:val="0"/>
          <w:numId w:val="2"/>
        </w:numPr>
        <w:overflowPunct/>
        <w:autoSpaceDE/>
        <w:adjustRightInd/>
        <w:spacing w:after="120"/>
        <w:jc w:val="both"/>
        <w:textAlignment w:val="auto"/>
        <w:rPr>
          <w:rFonts w:eastAsia="Batang"/>
          <w:lang w:val="en-US" w:eastAsia="de-DE"/>
        </w:rPr>
      </w:pPr>
      <w:r w:rsidRPr="0090029E">
        <w:rPr>
          <w:iCs/>
          <w:lang w:val="en-US"/>
        </w:rPr>
        <w:t>R1-1901843</w:t>
      </w:r>
      <w:r w:rsidR="005142BB" w:rsidRPr="0090029E">
        <w:rPr>
          <w:iCs/>
          <w:lang w:val="en-US"/>
        </w:rPr>
        <w:t>,</w:t>
      </w:r>
      <w:r w:rsidR="005142BB" w:rsidRPr="00DE703C">
        <w:rPr>
          <w:iCs/>
          <w:lang w:val="en-US"/>
        </w:rPr>
        <w:t xml:space="preserve"> “</w:t>
      </w:r>
      <w:r w:rsidR="005142BB" w:rsidRPr="005142BB">
        <w:rPr>
          <w:iCs/>
          <w:lang w:val="en-US"/>
        </w:rPr>
        <w:t>Physical Layer Procedures for Unicast and Groupcast</w:t>
      </w:r>
      <w:r w:rsidR="005142BB" w:rsidRPr="00DE703C">
        <w:rPr>
          <w:iCs/>
          <w:lang w:val="en-US"/>
        </w:rPr>
        <w:t xml:space="preserve">”, Fraunhofer HHI, Fraunhofer IIS, 3GPP </w:t>
      </w:r>
      <w:r w:rsidR="005142BB">
        <w:rPr>
          <w:iCs/>
          <w:lang w:val="en-US"/>
        </w:rPr>
        <w:t xml:space="preserve">RAN1#96, </w:t>
      </w:r>
      <w:r w:rsidR="003A7C41">
        <w:rPr>
          <w:iCs/>
          <w:lang w:val="en-US"/>
        </w:rPr>
        <w:t>February-</w:t>
      </w:r>
      <w:r w:rsidR="005142BB">
        <w:rPr>
          <w:iCs/>
          <w:lang w:val="en-US"/>
        </w:rPr>
        <w:t>March 2019.</w:t>
      </w:r>
    </w:p>
    <w:sectPr w:rsidR="005142BB" w:rsidRPr="008C5BCC" w:rsidSect="00D34639">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027C4C6" w16cid:durableId="200E7F77"/>
  <w16cid:commentId w16cid:paraId="6483E1EA" w16cid:durableId="200E7F7A"/>
  <w16cid:commentId w16cid:paraId="37332FDF" w16cid:durableId="200E7F7B"/>
  <w16cid:commentId w16cid:paraId="5C1BA001" w16cid:durableId="200FBC91"/>
  <w16cid:commentId w16cid:paraId="2231C3CE" w16cid:durableId="200E7F7C"/>
  <w16cid:commentId w16cid:paraId="4ECEF76B" w16cid:durableId="200FBC93"/>
  <w16cid:commentId w16cid:paraId="4A34CC51" w16cid:durableId="200FBC94"/>
  <w16cid:commentId w16cid:paraId="26DB2435" w16cid:durableId="200E7F7D"/>
  <w16cid:commentId w16cid:paraId="6B823B0F" w16cid:durableId="200FBC98"/>
  <w16cid:commentId w16cid:paraId="2317344C" w16cid:durableId="200E7F7E"/>
  <w16cid:commentId w16cid:paraId="58E4F9E8" w16cid:durableId="200FBC9A"/>
  <w16cid:commentId w16cid:paraId="21512382" w16cid:durableId="200E7F81"/>
  <w16cid:commentId w16cid:paraId="53C684ED" w16cid:durableId="200FBCA0"/>
  <w16cid:commentId w16cid:paraId="00BF2042" w16cid:durableId="200FBCA1"/>
  <w16cid:commentId w16cid:paraId="7AF75904" w16cid:durableId="200FBCA2"/>
  <w16cid:commentId w16cid:paraId="3DE17F2C" w16cid:durableId="200FBCA3"/>
  <w16cid:commentId w16cid:paraId="09E5E77B" w16cid:durableId="200FBCA4"/>
  <w16cid:commentId w16cid:paraId="6128B5E7" w16cid:durableId="200E7F82"/>
  <w16cid:commentId w16cid:paraId="2FA1C65F" w16cid:durableId="200E7F83"/>
  <w16cid:commentId w16cid:paraId="1F3EA0E8" w16cid:durableId="200E7F8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80F6FA" w14:textId="77777777" w:rsidR="0084474B" w:rsidRDefault="0084474B">
      <w:r>
        <w:separator/>
      </w:r>
    </w:p>
  </w:endnote>
  <w:endnote w:type="continuationSeparator" w:id="0">
    <w:p w14:paraId="377FB751" w14:textId="77777777" w:rsidR="0084474B" w:rsidRDefault="0084474B">
      <w:r>
        <w:continuationSeparator/>
      </w:r>
    </w:p>
  </w:endnote>
  <w:endnote w:type="continuationNotice" w:id="1">
    <w:p w14:paraId="0E5FC2C9" w14:textId="77777777" w:rsidR="0084474B" w:rsidRDefault="008447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5A362EB4"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3A7C41">
      <w:rPr>
        <w:rStyle w:val="CharChar2"/>
        <w:b/>
        <w:i/>
        <w:noProof/>
        <w:sz w:val="18"/>
      </w:rPr>
      <w:t>9</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3A7C41">
      <w:rPr>
        <w:rStyle w:val="CharChar2"/>
        <w:b/>
        <w:i/>
        <w:noProof/>
        <w:sz w:val="18"/>
      </w:rPr>
      <w:t>9</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A1464" w14:textId="77777777" w:rsidR="002850F7" w:rsidRDefault="002850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B5E4E0" w14:textId="77777777" w:rsidR="0084474B" w:rsidRDefault="0084474B">
      <w:r>
        <w:separator/>
      </w:r>
    </w:p>
  </w:footnote>
  <w:footnote w:type="continuationSeparator" w:id="0">
    <w:p w14:paraId="0061F6DA" w14:textId="77777777" w:rsidR="0084474B" w:rsidRDefault="0084474B">
      <w:r>
        <w:continuationSeparator/>
      </w:r>
    </w:p>
  </w:footnote>
  <w:footnote w:type="continuationNotice" w:id="1">
    <w:p w14:paraId="5F7FCB45" w14:textId="77777777" w:rsidR="0084474B" w:rsidRDefault="008447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48B48" w14:textId="77777777" w:rsidR="002850F7" w:rsidRDefault="002850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7E51A" w14:textId="77777777" w:rsidR="002850F7" w:rsidRDefault="002850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405F09"/>
    <w:multiLevelType w:val="hybridMultilevel"/>
    <w:tmpl w:val="3C3AD1CA"/>
    <w:lvl w:ilvl="0" w:tplc="04090001">
      <w:start w:val="1"/>
      <w:numFmt w:val="bullet"/>
      <w:lvlText w:val=""/>
      <w:lvlJc w:val="left"/>
      <w:pPr>
        <w:ind w:left="6480" w:hanging="360"/>
      </w:pPr>
      <w:rPr>
        <w:rFonts w:ascii="Symbol" w:hAnsi="Symbol" w:hint="default"/>
      </w:rPr>
    </w:lvl>
    <w:lvl w:ilvl="1" w:tplc="04090003">
      <w:start w:val="1"/>
      <w:numFmt w:val="bullet"/>
      <w:lvlText w:val="o"/>
      <w:lvlJc w:val="left"/>
      <w:pPr>
        <w:ind w:left="7200" w:hanging="360"/>
      </w:pPr>
      <w:rPr>
        <w:rFonts w:ascii="Courier New" w:hAnsi="Courier New" w:cs="Courier New" w:hint="default"/>
      </w:rPr>
    </w:lvl>
    <w:lvl w:ilvl="2" w:tplc="04090005" w:tentative="1">
      <w:start w:val="1"/>
      <w:numFmt w:val="bullet"/>
      <w:lvlText w:val=""/>
      <w:lvlJc w:val="left"/>
      <w:pPr>
        <w:ind w:left="7920" w:hanging="360"/>
      </w:pPr>
      <w:rPr>
        <w:rFonts w:ascii="Wingdings" w:hAnsi="Wingdings" w:hint="default"/>
      </w:rPr>
    </w:lvl>
    <w:lvl w:ilvl="3" w:tplc="04090001" w:tentative="1">
      <w:start w:val="1"/>
      <w:numFmt w:val="bullet"/>
      <w:lvlText w:val=""/>
      <w:lvlJc w:val="left"/>
      <w:pPr>
        <w:ind w:left="8640" w:hanging="360"/>
      </w:pPr>
      <w:rPr>
        <w:rFonts w:ascii="Symbol" w:hAnsi="Symbol" w:hint="default"/>
      </w:rPr>
    </w:lvl>
    <w:lvl w:ilvl="4" w:tplc="04090003" w:tentative="1">
      <w:start w:val="1"/>
      <w:numFmt w:val="bullet"/>
      <w:lvlText w:val="o"/>
      <w:lvlJc w:val="left"/>
      <w:pPr>
        <w:ind w:left="9360" w:hanging="360"/>
      </w:pPr>
      <w:rPr>
        <w:rFonts w:ascii="Courier New" w:hAnsi="Courier New" w:cs="Courier New" w:hint="default"/>
      </w:rPr>
    </w:lvl>
    <w:lvl w:ilvl="5" w:tplc="04090005" w:tentative="1">
      <w:start w:val="1"/>
      <w:numFmt w:val="bullet"/>
      <w:lvlText w:val=""/>
      <w:lvlJc w:val="left"/>
      <w:pPr>
        <w:ind w:left="10080" w:hanging="360"/>
      </w:pPr>
      <w:rPr>
        <w:rFonts w:ascii="Wingdings" w:hAnsi="Wingdings" w:hint="default"/>
      </w:rPr>
    </w:lvl>
    <w:lvl w:ilvl="6" w:tplc="04090001" w:tentative="1">
      <w:start w:val="1"/>
      <w:numFmt w:val="bullet"/>
      <w:lvlText w:val=""/>
      <w:lvlJc w:val="left"/>
      <w:pPr>
        <w:ind w:left="10800" w:hanging="360"/>
      </w:pPr>
      <w:rPr>
        <w:rFonts w:ascii="Symbol" w:hAnsi="Symbol" w:hint="default"/>
      </w:rPr>
    </w:lvl>
    <w:lvl w:ilvl="7" w:tplc="04090003" w:tentative="1">
      <w:start w:val="1"/>
      <w:numFmt w:val="bullet"/>
      <w:lvlText w:val="o"/>
      <w:lvlJc w:val="left"/>
      <w:pPr>
        <w:ind w:left="11520" w:hanging="360"/>
      </w:pPr>
      <w:rPr>
        <w:rFonts w:ascii="Courier New" w:hAnsi="Courier New" w:cs="Courier New" w:hint="default"/>
      </w:rPr>
    </w:lvl>
    <w:lvl w:ilvl="8" w:tplc="04090005" w:tentative="1">
      <w:start w:val="1"/>
      <w:numFmt w:val="bullet"/>
      <w:lvlText w:val=""/>
      <w:lvlJc w:val="left"/>
      <w:pPr>
        <w:ind w:left="12240" w:hanging="360"/>
      </w:pPr>
      <w:rPr>
        <w:rFonts w:ascii="Wingdings" w:hAnsi="Wingdings" w:hint="default"/>
      </w:rPr>
    </w:lvl>
  </w:abstractNum>
  <w:abstractNum w:abstractNumId="3"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3F81D4C"/>
    <w:multiLevelType w:val="hybridMultilevel"/>
    <w:tmpl w:val="559EF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2"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D2A1877"/>
    <w:multiLevelType w:val="hybridMultilevel"/>
    <w:tmpl w:val="95B6D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8"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36790B"/>
    <w:multiLevelType w:val="hybridMultilevel"/>
    <w:tmpl w:val="A7FCF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E113155"/>
    <w:multiLevelType w:val="hybridMultilevel"/>
    <w:tmpl w:val="6B4E0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9"/>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13"/>
  </w:num>
  <w:num w:numId="8">
    <w:abstractNumId w:val="10"/>
  </w:num>
  <w:num w:numId="9">
    <w:abstractNumId w:val="6"/>
  </w:num>
  <w:num w:numId="10">
    <w:abstractNumId w:val="4"/>
  </w:num>
  <w:num w:numId="11">
    <w:abstractNumId w:val="17"/>
  </w:num>
  <w:num w:numId="12">
    <w:abstractNumId w:val="20"/>
  </w:num>
  <w:num w:numId="13">
    <w:abstractNumId w:val="2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9"/>
  </w:num>
  <w:num w:numId="16">
    <w:abstractNumId w:val="12"/>
  </w:num>
  <w:num w:numId="17">
    <w:abstractNumId w:val="11"/>
  </w:num>
  <w:num w:numId="18">
    <w:abstractNumId w:val="7"/>
  </w:num>
  <w:num w:numId="19">
    <w:abstractNumId w:val="23"/>
  </w:num>
  <w:num w:numId="20">
    <w:abstractNumId w:val="3"/>
  </w:num>
  <w:num w:numId="21">
    <w:abstractNumId w:val="15"/>
  </w:num>
  <w:num w:numId="22">
    <w:abstractNumId w:val="16"/>
  </w:num>
  <w:num w:numId="23">
    <w:abstractNumId w:val="5"/>
  </w:num>
  <w:num w:numId="24">
    <w:abstractNumId w:val="2"/>
  </w:num>
  <w:num w:numId="25">
    <w:abstractNumId w:val="22"/>
  </w:num>
  <w:num w:numId="26">
    <w:abstractNumId w:val="1"/>
  </w:num>
  <w:num w:numId="27">
    <w:abstractNumId w:val="14"/>
  </w:num>
  <w:num w:numId="28">
    <w:abstractNumId w:val="1"/>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7FF"/>
    <w:rsid w:val="00013B63"/>
    <w:rsid w:val="00013D53"/>
    <w:rsid w:val="00013E68"/>
    <w:rsid w:val="000141F0"/>
    <w:rsid w:val="00014A10"/>
    <w:rsid w:val="00015BCB"/>
    <w:rsid w:val="000162B2"/>
    <w:rsid w:val="0001633F"/>
    <w:rsid w:val="0001666A"/>
    <w:rsid w:val="00016678"/>
    <w:rsid w:val="00016B46"/>
    <w:rsid w:val="00016DCE"/>
    <w:rsid w:val="0001729B"/>
    <w:rsid w:val="00017309"/>
    <w:rsid w:val="0002005C"/>
    <w:rsid w:val="00020331"/>
    <w:rsid w:val="000205C1"/>
    <w:rsid w:val="0002060C"/>
    <w:rsid w:val="000208B8"/>
    <w:rsid w:val="00020C2B"/>
    <w:rsid w:val="00020D61"/>
    <w:rsid w:val="00021232"/>
    <w:rsid w:val="0002130A"/>
    <w:rsid w:val="0002165C"/>
    <w:rsid w:val="00021B36"/>
    <w:rsid w:val="00021C67"/>
    <w:rsid w:val="00021C8C"/>
    <w:rsid w:val="00021DEC"/>
    <w:rsid w:val="000222F7"/>
    <w:rsid w:val="000228C4"/>
    <w:rsid w:val="00022EBB"/>
    <w:rsid w:val="00023124"/>
    <w:rsid w:val="00023C29"/>
    <w:rsid w:val="00024671"/>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745"/>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32A"/>
    <w:rsid w:val="0009653B"/>
    <w:rsid w:val="0009680E"/>
    <w:rsid w:val="000968D8"/>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E6A"/>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C7D"/>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0FB"/>
    <w:rsid w:val="000F3353"/>
    <w:rsid w:val="000F34C7"/>
    <w:rsid w:val="000F37F8"/>
    <w:rsid w:val="000F3A13"/>
    <w:rsid w:val="000F3A6C"/>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3BE"/>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6260"/>
    <w:rsid w:val="001270F7"/>
    <w:rsid w:val="001274AC"/>
    <w:rsid w:val="001275E6"/>
    <w:rsid w:val="00127DE2"/>
    <w:rsid w:val="00127F28"/>
    <w:rsid w:val="00127F2F"/>
    <w:rsid w:val="001301E5"/>
    <w:rsid w:val="00130258"/>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5BC"/>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44B"/>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5AE"/>
    <w:rsid w:val="0015674F"/>
    <w:rsid w:val="001573B9"/>
    <w:rsid w:val="001575A4"/>
    <w:rsid w:val="00157A5E"/>
    <w:rsid w:val="00157D69"/>
    <w:rsid w:val="001600E4"/>
    <w:rsid w:val="0016019C"/>
    <w:rsid w:val="001605BA"/>
    <w:rsid w:val="00160674"/>
    <w:rsid w:val="00160786"/>
    <w:rsid w:val="00160896"/>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59"/>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BAA"/>
    <w:rsid w:val="00167C29"/>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75"/>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4F2"/>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73B"/>
    <w:rsid w:val="001957D1"/>
    <w:rsid w:val="0019580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129"/>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5D"/>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053"/>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B3"/>
    <w:rsid w:val="002201E6"/>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1E"/>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6FAE"/>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994"/>
    <w:rsid w:val="00253A25"/>
    <w:rsid w:val="00253A89"/>
    <w:rsid w:val="00253D64"/>
    <w:rsid w:val="00253F72"/>
    <w:rsid w:val="00254452"/>
    <w:rsid w:val="00254548"/>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76C"/>
    <w:rsid w:val="00264C28"/>
    <w:rsid w:val="0026509A"/>
    <w:rsid w:val="002650CA"/>
    <w:rsid w:val="002651FC"/>
    <w:rsid w:val="002655F1"/>
    <w:rsid w:val="00265701"/>
    <w:rsid w:val="00265A28"/>
    <w:rsid w:val="00265AD0"/>
    <w:rsid w:val="00265E3B"/>
    <w:rsid w:val="00265E9A"/>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504"/>
    <w:rsid w:val="0029419E"/>
    <w:rsid w:val="0029440E"/>
    <w:rsid w:val="00294444"/>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6"/>
    <w:rsid w:val="00302239"/>
    <w:rsid w:val="003024AF"/>
    <w:rsid w:val="003024DE"/>
    <w:rsid w:val="00302701"/>
    <w:rsid w:val="00302739"/>
    <w:rsid w:val="00302965"/>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61E"/>
    <w:rsid w:val="003107BF"/>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5E6"/>
    <w:rsid w:val="003246E3"/>
    <w:rsid w:val="00324731"/>
    <w:rsid w:val="003249F8"/>
    <w:rsid w:val="00324E09"/>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6E1A"/>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61B"/>
    <w:rsid w:val="00365700"/>
    <w:rsid w:val="00365E56"/>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1D6"/>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21E7"/>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9E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C41"/>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AEB"/>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970"/>
    <w:rsid w:val="003F3A77"/>
    <w:rsid w:val="003F3FEB"/>
    <w:rsid w:val="003F477D"/>
    <w:rsid w:val="003F4933"/>
    <w:rsid w:val="003F4977"/>
    <w:rsid w:val="003F4D4A"/>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DA7"/>
    <w:rsid w:val="00425E05"/>
    <w:rsid w:val="00425FFD"/>
    <w:rsid w:val="004262F8"/>
    <w:rsid w:val="00426442"/>
    <w:rsid w:val="0042654A"/>
    <w:rsid w:val="004266D4"/>
    <w:rsid w:val="00426A93"/>
    <w:rsid w:val="00426DFA"/>
    <w:rsid w:val="004276E3"/>
    <w:rsid w:val="004279ED"/>
    <w:rsid w:val="00427C3C"/>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40A"/>
    <w:rsid w:val="00453871"/>
    <w:rsid w:val="00453DEF"/>
    <w:rsid w:val="00454220"/>
    <w:rsid w:val="004543E4"/>
    <w:rsid w:val="004544A3"/>
    <w:rsid w:val="004544AD"/>
    <w:rsid w:val="004548E5"/>
    <w:rsid w:val="00454F08"/>
    <w:rsid w:val="00455105"/>
    <w:rsid w:val="004559BE"/>
    <w:rsid w:val="00455C09"/>
    <w:rsid w:val="00456114"/>
    <w:rsid w:val="00456782"/>
    <w:rsid w:val="00456971"/>
    <w:rsid w:val="00456B9B"/>
    <w:rsid w:val="00457026"/>
    <w:rsid w:val="00457074"/>
    <w:rsid w:val="00457390"/>
    <w:rsid w:val="0045742D"/>
    <w:rsid w:val="0045758D"/>
    <w:rsid w:val="00457719"/>
    <w:rsid w:val="0045787E"/>
    <w:rsid w:val="004578EF"/>
    <w:rsid w:val="00457918"/>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18A"/>
    <w:rsid w:val="004B5370"/>
    <w:rsid w:val="004B55EC"/>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0F4"/>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2B"/>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25"/>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1FC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E67"/>
    <w:rsid w:val="00512182"/>
    <w:rsid w:val="00512747"/>
    <w:rsid w:val="005128FF"/>
    <w:rsid w:val="00512A11"/>
    <w:rsid w:val="005133A6"/>
    <w:rsid w:val="0051348F"/>
    <w:rsid w:val="0051367E"/>
    <w:rsid w:val="00513CB8"/>
    <w:rsid w:val="00513D9A"/>
    <w:rsid w:val="00513F8F"/>
    <w:rsid w:val="005142BB"/>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4EAB"/>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17"/>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2A4"/>
    <w:rsid w:val="00546310"/>
    <w:rsid w:val="0054667C"/>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86A"/>
    <w:rsid w:val="00561A95"/>
    <w:rsid w:val="00561BF6"/>
    <w:rsid w:val="00561E4A"/>
    <w:rsid w:val="0056202B"/>
    <w:rsid w:val="005627AA"/>
    <w:rsid w:val="00562AD8"/>
    <w:rsid w:val="00562C2A"/>
    <w:rsid w:val="00562CDC"/>
    <w:rsid w:val="00563516"/>
    <w:rsid w:val="0056385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67E6D"/>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0F25"/>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993"/>
    <w:rsid w:val="005A7D46"/>
    <w:rsid w:val="005A7E2E"/>
    <w:rsid w:val="005A7F50"/>
    <w:rsid w:val="005A7F72"/>
    <w:rsid w:val="005B009D"/>
    <w:rsid w:val="005B0529"/>
    <w:rsid w:val="005B0F23"/>
    <w:rsid w:val="005B13B6"/>
    <w:rsid w:val="005B1929"/>
    <w:rsid w:val="005B1DFF"/>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5F2"/>
    <w:rsid w:val="005C4B4D"/>
    <w:rsid w:val="005C4D30"/>
    <w:rsid w:val="005C4DE3"/>
    <w:rsid w:val="005C4EEB"/>
    <w:rsid w:val="005C5379"/>
    <w:rsid w:val="005C57AB"/>
    <w:rsid w:val="005C5849"/>
    <w:rsid w:val="005C6110"/>
    <w:rsid w:val="005C6975"/>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2F"/>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5FF4"/>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5EC"/>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7E8"/>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598"/>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C3D"/>
    <w:rsid w:val="006D7DAD"/>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903"/>
    <w:rsid w:val="006F1C02"/>
    <w:rsid w:val="006F1C96"/>
    <w:rsid w:val="006F1D86"/>
    <w:rsid w:val="006F2108"/>
    <w:rsid w:val="006F22CB"/>
    <w:rsid w:val="006F25E8"/>
    <w:rsid w:val="006F291E"/>
    <w:rsid w:val="006F2B10"/>
    <w:rsid w:val="006F2E21"/>
    <w:rsid w:val="006F3052"/>
    <w:rsid w:val="006F314D"/>
    <w:rsid w:val="006F3738"/>
    <w:rsid w:val="006F3B01"/>
    <w:rsid w:val="006F3BDF"/>
    <w:rsid w:val="006F4072"/>
    <w:rsid w:val="006F4189"/>
    <w:rsid w:val="006F4A19"/>
    <w:rsid w:val="006F4B36"/>
    <w:rsid w:val="006F50A8"/>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15C"/>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27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A8B"/>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0D"/>
    <w:rsid w:val="0075412E"/>
    <w:rsid w:val="00754698"/>
    <w:rsid w:val="00754D64"/>
    <w:rsid w:val="0075520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AB"/>
    <w:rsid w:val="00771B09"/>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77A"/>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96"/>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27F"/>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E03"/>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72"/>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849"/>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0E"/>
    <w:rsid w:val="007F14FD"/>
    <w:rsid w:val="007F153C"/>
    <w:rsid w:val="007F18C0"/>
    <w:rsid w:val="007F1A69"/>
    <w:rsid w:val="007F22A5"/>
    <w:rsid w:val="007F2A9A"/>
    <w:rsid w:val="007F2DBB"/>
    <w:rsid w:val="007F2E8D"/>
    <w:rsid w:val="007F2ED4"/>
    <w:rsid w:val="007F3B01"/>
    <w:rsid w:val="007F3C61"/>
    <w:rsid w:val="007F3FB0"/>
    <w:rsid w:val="007F4374"/>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098"/>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B1A"/>
    <w:rsid w:val="00826D90"/>
    <w:rsid w:val="00826FA3"/>
    <w:rsid w:val="00827015"/>
    <w:rsid w:val="00827109"/>
    <w:rsid w:val="008271F4"/>
    <w:rsid w:val="00827648"/>
    <w:rsid w:val="008277D9"/>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F5"/>
    <w:rsid w:val="008340F5"/>
    <w:rsid w:val="0083417A"/>
    <w:rsid w:val="00834512"/>
    <w:rsid w:val="00834746"/>
    <w:rsid w:val="008349E7"/>
    <w:rsid w:val="00834D25"/>
    <w:rsid w:val="00835A0C"/>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4B"/>
    <w:rsid w:val="00844750"/>
    <w:rsid w:val="00844F44"/>
    <w:rsid w:val="00845035"/>
    <w:rsid w:val="0084503E"/>
    <w:rsid w:val="0084504C"/>
    <w:rsid w:val="00845768"/>
    <w:rsid w:val="00845F51"/>
    <w:rsid w:val="00845F6D"/>
    <w:rsid w:val="00846106"/>
    <w:rsid w:val="008462E7"/>
    <w:rsid w:val="00846467"/>
    <w:rsid w:val="00846570"/>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24"/>
    <w:rsid w:val="00863FEF"/>
    <w:rsid w:val="00864605"/>
    <w:rsid w:val="00864A9F"/>
    <w:rsid w:val="008650AB"/>
    <w:rsid w:val="008651C4"/>
    <w:rsid w:val="00865696"/>
    <w:rsid w:val="00865CBD"/>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145"/>
    <w:rsid w:val="00880439"/>
    <w:rsid w:val="008804C9"/>
    <w:rsid w:val="0088052B"/>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748"/>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771"/>
    <w:rsid w:val="00887AB5"/>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CC"/>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99A"/>
    <w:rsid w:val="008D3D03"/>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29E"/>
    <w:rsid w:val="00900688"/>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BC2"/>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6F3"/>
    <w:rsid w:val="00944710"/>
    <w:rsid w:val="00944AF4"/>
    <w:rsid w:val="00944B89"/>
    <w:rsid w:val="00944D0F"/>
    <w:rsid w:val="00944D1E"/>
    <w:rsid w:val="00944D54"/>
    <w:rsid w:val="00944EC2"/>
    <w:rsid w:val="009451AB"/>
    <w:rsid w:val="00945B16"/>
    <w:rsid w:val="00945D64"/>
    <w:rsid w:val="00945E49"/>
    <w:rsid w:val="00945FD3"/>
    <w:rsid w:val="00946198"/>
    <w:rsid w:val="009462D8"/>
    <w:rsid w:val="00946388"/>
    <w:rsid w:val="0094666C"/>
    <w:rsid w:val="00946CAB"/>
    <w:rsid w:val="00947238"/>
    <w:rsid w:val="00947711"/>
    <w:rsid w:val="00947A94"/>
    <w:rsid w:val="00947B90"/>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685"/>
    <w:rsid w:val="00956804"/>
    <w:rsid w:val="00956F80"/>
    <w:rsid w:val="00957060"/>
    <w:rsid w:val="0095734D"/>
    <w:rsid w:val="00957487"/>
    <w:rsid w:val="0095762E"/>
    <w:rsid w:val="00957756"/>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65F"/>
    <w:rsid w:val="0096292B"/>
    <w:rsid w:val="00962AA6"/>
    <w:rsid w:val="00963050"/>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859"/>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1F1"/>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657"/>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7FD"/>
    <w:rsid w:val="009C3D88"/>
    <w:rsid w:val="009C4871"/>
    <w:rsid w:val="009C4B35"/>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008"/>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81"/>
    <w:rsid w:val="009E35F6"/>
    <w:rsid w:val="009E3790"/>
    <w:rsid w:val="009E3C27"/>
    <w:rsid w:val="009E457F"/>
    <w:rsid w:val="009E4637"/>
    <w:rsid w:val="009E4F74"/>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0CE"/>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75"/>
    <w:rsid w:val="00A16ED8"/>
    <w:rsid w:val="00A17345"/>
    <w:rsid w:val="00A1788B"/>
    <w:rsid w:val="00A1789B"/>
    <w:rsid w:val="00A17B7C"/>
    <w:rsid w:val="00A17FA7"/>
    <w:rsid w:val="00A20253"/>
    <w:rsid w:val="00A2049C"/>
    <w:rsid w:val="00A2050F"/>
    <w:rsid w:val="00A205BF"/>
    <w:rsid w:val="00A205EB"/>
    <w:rsid w:val="00A20CA2"/>
    <w:rsid w:val="00A21029"/>
    <w:rsid w:val="00A2104B"/>
    <w:rsid w:val="00A210E9"/>
    <w:rsid w:val="00A2114F"/>
    <w:rsid w:val="00A218AE"/>
    <w:rsid w:val="00A21A9D"/>
    <w:rsid w:val="00A21AAA"/>
    <w:rsid w:val="00A21C81"/>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37CA3"/>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484"/>
    <w:rsid w:val="00A50893"/>
    <w:rsid w:val="00A50B00"/>
    <w:rsid w:val="00A50E3A"/>
    <w:rsid w:val="00A511FB"/>
    <w:rsid w:val="00A514EB"/>
    <w:rsid w:val="00A52065"/>
    <w:rsid w:val="00A521E0"/>
    <w:rsid w:val="00A52401"/>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521"/>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417"/>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262F"/>
    <w:rsid w:val="00AC2CE6"/>
    <w:rsid w:val="00AC2D4E"/>
    <w:rsid w:val="00AC2E30"/>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397"/>
    <w:rsid w:val="00AD14FA"/>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C71"/>
    <w:rsid w:val="00AE5E27"/>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414"/>
    <w:rsid w:val="00AF0662"/>
    <w:rsid w:val="00AF07F4"/>
    <w:rsid w:val="00AF0801"/>
    <w:rsid w:val="00AF1414"/>
    <w:rsid w:val="00AF191E"/>
    <w:rsid w:val="00AF1B78"/>
    <w:rsid w:val="00AF22BA"/>
    <w:rsid w:val="00AF24DB"/>
    <w:rsid w:val="00AF28B0"/>
    <w:rsid w:val="00AF2BB4"/>
    <w:rsid w:val="00AF2DED"/>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15A"/>
    <w:rsid w:val="00B04426"/>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200"/>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FB"/>
    <w:rsid w:val="00B27C26"/>
    <w:rsid w:val="00B27D54"/>
    <w:rsid w:val="00B27E32"/>
    <w:rsid w:val="00B27ECB"/>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D99"/>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870"/>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47C"/>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6E5B"/>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2FEF"/>
    <w:rsid w:val="00B830F7"/>
    <w:rsid w:val="00B8318A"/>
    <w:rsid w:val="00B8321E"/>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08"/>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DE6"/>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AE"/>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80B"/>
    <w:rsid w:val="00BB1966"/>
    <w:rsid w:val="00BB1B24"/>
    <w:rsid w:val="00BB1C4F"/>
    <w:rsid w:val="00BB1D50"/>
    <w:rsid w:val="00BB2115"/>
    <w:rsid w:val="00BB225D"/>
    <w:rsid w:val="00BB22BD"/>
    <w:rsid w:val="00BB2D6E"/>
    <w:rsid w:val="00BB317E"/>
    <w:rsid w:val="00BB3355"/>
    <w:rsid w:val="00BB365A"/>
    <w:rsid w:val="00BB3779"/>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B"/>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36E"/>
    <w:rsid w:val="00BC344E"/>
    <w:rsid w:val="00BC366A"/>
    <w:rsid w:val="00BC38B8"/>
    <w:rsid w:val="00BC3CDA"/>
    <w:rsid w:val="00BC3CF8"/>
    <w:rsid w:val="00BC3E76"/>
    <w:rsid w:val="00BC3FE8"/>
    <w:rsid w:val="00BC41CF"/>
    <w:rsid w:val="00BC425D"/>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65"/>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59"/>
    <w:rsid w:val="00C72176"/>
    <w:rsid w:val="00C723AF"/>
    <w:rsid w:val="00C72873"/>
    <w:rsid w:val="00C72B29"/>
    <w:rsid w:val="00C72EF5"/>
    <w:rsid w:val="00C7311D"/>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B03"/>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4EB5"/>
    <w:rsid w:val="00C95300"/>
    <w:rsid w:val="00C95548"/>
    <w:rsid w:val="00C95730"/>
    <w:rsid w:val="00C95962"/>
    <w:rsid w:val="00C95CD4"/>
    <w:rsid w:val="00C96BEA"/>
    <w:rsid w:val="00C96FE0"/>
    <w:rsid w:val="00C970B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2D6"/>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37DDC"/>
    <w:rsid w:val="00D404CE"/>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330"/>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70ED"/>
    <w:rsid w:val="00DA714A"/>
    <w:rsid w:val="00DA71A2"/>
    <w:rsid w:val="00DA71AF"/>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A07"/>
    <w:rsid w:val="00E00C11"/>
    <w:rsid w:val="00E00EFF"/>
    <w:rsid w:val="00E00FBC"/>
    <w:rsid w:val="00E013DB"/>
    <w:rsid w:val="00E019EA"/>
    <w:rsid w:val="00E01D53"/>
    <w:rsid w:val="00E024AE"/>
    <w:rsid w:val="00E028E6"/>
    <w:rsid w:val="00E02C20"/>
    <w:rsid w:val="00E02E67"/>
    <w:rsid w:val="00E032C1"/>
    <w:rsid w:val="00E039C0"/>
    <w:rsid w:val="00E03B67"/>
    <w:rsid w:val="00E03CC8"/>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D33"/>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C54"/>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BC"/>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46"/>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88"/>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266"/>
    <w:rsid w:val="00F124CB"/>
    <w:rsid w:val="00F128F4"/>
    <w:rsid w:val="00F12965"/>
    <w:rsid w:val="00F12A02"/>
    <w:rsid w:val="00F12A3A"/>
    <w:rsid w:val="00F12B3D"/>
    <w:rsid w:val="00F12B76"/>
    <w:rsid w:val="00F12D63"/>
    <w:rsid w:val="00F134F0"/>
    <w:rsid w:val="00F138CE"/>
    <w:rsid w:val="00F13EB3"/>
    <w:rsid w:val="00F13FAF"/>
    <w:rsid w:val="00F1403E"/>
    <w:rsid w:val="00F1415B"/>
    <w:rsid w:val="00F1476B"/>
    <w:rsid w:val="00F149F8"/>
    <w:rsid w:val="00F15228"/>
    <w:rsid w:val="00F15860"/>
    <w:rsid w:val="00F15D6B"/>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6EC"/>
    <w:rsid w:val="00F377A2"/>
    <w:rsid w:val="00F37922"/>
    <w:rsid w:val="00F37AEF"/>
    <w:rsid w:val="00F37B54"/>
    <w:rsid w:val="00F40120"/>
    <w:rsid w:val="00F40744"/>
    <w:rsid w:val="00F40A06"/>
    <w:rsid w:val="00F4125D"/>
    <w:rsid w:val="00F417D6"/>
    <w:rsid w:val="00F41A34"/>
    <w:rsid w:val="00F41CAF"/>
    <w:rsid w:val="00F4210B"/>
    <w:rsid w:val="00F4211E"/>
    <w:rsid w:val="00F423F0"/>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323"/>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499"/>
    <w:rsid w:val="00F62879"/>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A5EC"/>
  <w15:docId w15:val="{7DA880D5-3807-5949-9255-451371379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474546"/>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07/relationships/diagramDrawing" Target="diagrams/drawing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diagramColors" Target="diagrams/colors1.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diagramQuickStyle" Target="diagrams/quickStyle1.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diagramLayout" Target="diagrams/layout1.xml"/><Relationship Id="rId23" Type="http://schemas.openxmlformats.org/officeDocument/2006/relationships/footer" Target="footer2.xml"/><Relationship Id="rId28"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diagramData" Target="diagrams/data1.xml"/><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1B8B4C5-5FC5-4EC4-B777-AFD86A26A590}" type="doc">
      <dgm:prSet loTypeId="urn:microsoft.com/office/officeart/2005/8/layout/process3" loCatId="process" qsTypeId="urn:microsoft.com/office/officeart/2005/8/quickstyle/simple1" qsCatId="simple" csTypeId="urn:microsoft.com/office/officeart/2005/8/colors/accent1_2" csCatId="accent1" phldr="1"/>
      <dgm:spPr/>
      <dgm:t>
        <a:bodyPr/>
        <a:lstStyle/>
        <a:p>
          <a:endParaRPr lang="en-US"/>
        </a:p>
      </dgm:t>
    </dgm:pt>
    <dgm:pt modelId="{61AEB483-9EF3-4AE5-B99F-063C297EDB4A}">
      <dgm:prSet phldrT="[Text]"/>
      <dgm:spPr>
        <a:solidFill>
          <a:srgbClr val="009999"/>
        </a:solidFill>
      </dgm:spPr>
      <dgm:t>
        <a:bodyPr/>
        <a:lstStyle/>
        <a:p>
          <a:r>
            <a:rPr lang="en-US" b="1" dirty="0"/>
            <a:t>Resource Configuration</a:t>
          </a:r>
        </a:p>
      </dgm:t>
    </dgm:pt>
    <dgm:pt modelId="{D636546A-ED11-4EB9-B827-1B1634D35A20}" type="parTrans" cxnId="{6A47B4F0-A355-43C2-AA70-221F9A8E9422}">
      <dgm:prSet/>
      <dgm:spPr/>
      <dgm:t>
        <a:bodyPr/>
        <a:lstStyle/>
        <a:p>
          <a:endParaRPr lang="en-US"/>
        </a:p>
      </dgm:t>
    </dgm:pt>
    <dgm:pt modelId="{8707DD4D-3524-4A6C-83FA-629937B7A4E1}" type="sibTrans" cxnId="{6A47B4F0-A355-43C2-AA70-221F9A8E9422}">
      <dgm:prSet/>
      <dgm:spPr>
        <a:solidFill>
          <a:schemeClr val="bg1">
            <a:lumMod val="65000"/>
          </a:schemeClr>
        </a:solidFill>
      </dgm:spPr>
      <dgm:t>
        <a:bodyPr/>
        <a:lstStyle/>
        <a:p>
          <a:endParaRPr lang="en-US"/>
        </a:p>
      </dgm:t>
    </dgm:pt>
    <dgm:pt modelId="{23C5A706-F1DC-474C-894A-44B9E947BD11}">
      <dgm:prSet phldrT="[Text]"/>
      <dgm:spPr>
        <a:ln>
          <a:solidFill>
            <a:srgbClr val="009999"/>
          </a:solidFill>
        </a:ln>
      </dgm:spPr>
      <dgm:t>
        <a:bodyPr/>
        <a:lstStyle/>
        <a:p>
          <a:r>
            <a:rPr lang="en-US" dirty="0"/>
            <a:t>Resource pool configuration similar to LTE V2X</a:t>
          </a:r>
        </a:p>
      </dgm:t>
    </dgm:pt>
    <dgm:pt modelId="{DE66E0A3-DA60-4824-9432-29B4BF58F330}" type="parTrans" cxnId="{69C23E8A-39E0-45FF-9D87-46C61F80614F}">
      <dgm:prSet/>
      <dgm:spPr/>
      <dgm:t>
        <a:bodyPr/>
        <a:lstStyle/>
        <a:p>
          <a:endParaRPr lang="en-US"/>
        </a:p>
      </dgm:t>
    </dgm:pt>
    <dgm:pt modelId="{8663B222-129D-4664-B68B-40DF1E7887C3}" type="sibTrans" cxnId="{69C23E8A-39E0-45FF-9D87-46C61F80614F}">
      <dgm:prSet/>
      <dgm:spPr/>
      <dgm:t>
        <a:bodyPr/>
        <a:lstStyle/>
        <a:p>
          <a:endParaRPr lang="en-US"/>
        </a:p>
      </dgm:t>
    </dgm:pt>
    <dgm:pt modelId="{423FDABF-30DE-4811-BBFD-FBA0BFB5ECE2}">
      <dgm:prSet phldrT="[Text]"/>
      <dgm:spPr>
        <a:solidFill>
          <a:srgbClr val="F59D56"/>
        </a:solidFill>
      </dgm:spPr>
      <dgm:t>
        <a:bodyPr/>
        <a:lstStyle/>
        <a:p>
          <a:r>
            <a:rPr lang="en-US" b="1" dirty="0"/>
            <a:t>Resource Selection</a:t>
          </a:r>
        </a:p>
      </dgm:t>
    </dgm:pt>
    <dgm:pt modelId="{A843D213-689A-49A7-A9C2-1533BD9E725E}" type="parTrans" cxnId="{2E176442-CD8F-4109-9E6F-CA0FD4D222B6}">
      <dgm:prSet/>
      <dgm:spPr/>
      <dgm:t>
        <a:bodyPr/>
        <a:lstStyle/>
        <a:p>
          <a:endParaRPr lang="en-US"/>
        </a:p>
      </dgm:t>
    </dgm:pt>
    <dgm:pt modelId="{FF4A9BA4-CB10-444B-826E-5E69D6E51558}" type="sibTrans" cxnId="{2E176442-CD8F-4109-9E6F-CA0FD4D222B6}">
      <dgm:prSet/>
      <dgm:spPr>
        <a:solidFill>
          <a:schemeClr val="bg1">
            <a:lumMod val="65000"/>
          </a:schemeClr>
        </a:solidFill>
      </dgm:spPr>
      <dgm:t>
        <a:bodyPr/>
        <a:lstStyle/>
        <a:p>
          <a:endParaRPr lang="en-US"/>
        </a:p>
      </dgm:t>
    </dgm:pt>
    <dgm:pt modelId="{FB4604EF-8724-4ECF-8552-362A6AC70B9B}">
      <dgm:prSet phldrT="[Text]"/>
      <dgm:spPr>
        <a:ln>
          <a:solidFill>
            <a:srgbClr val="F59D56"/>
          </a:solidFill>
        </a:ln>
      </dgm:spPr>
      <dgm:t>
        <a:bodyPr/>
        <a:lstStyle/>
        <a:p>
          <a:r>
            <a:rPr lang="en-US" b="1" dirty="0"/>
            <a:t>Option 1:</a:t>
          </a:r>
          <a:r>
            <a:rPr lang="en-US" dirty="0"/>
            <a:t> gNB selects resources for entire group</a:t>
          </a:r>
        </a:p>
      </dgm:t>
    </dgm:pt>
    <dgm:pt modelId="{19D4BBD9-940B-47BC-8EE0-DD0E36330E88}" type="parTrans" cxnId="{DE35A82C-7358-4DFA-9552-E67A77CBD752}">
      <dgm:prSet/>
      <dgm:spPr/>
      <dgm:t>
        <a:bodyPr/>
        <a:lstStyle/>
        <a:p>
          <a:endParaRPr lang="en-US"/>
        </a:p>
      </dgm:t>
    </dgm:pt>
    <dgm:pt modelId="{0C193391-8E4C-4230-A0B1-12A3A849FC30}" type="sibTrans" cxnId="{DE35A82C-7358-4DFA-9552-E67A77CBD752}">
      <dgm:prSet/>
      <dgm:spPr/>
      <dgm:t>
        <a:bodyPr/>
        <a:lstStyle/>
        <a:p>
          <a:endParaRPr lang="en-US"/>
        </a:p>
      </dgm:t>
    </dgm:pt>
    <dgm:pt modelId="{1C83FAEB-A506-4148-9DEA-7147DE0D47DE}">
      <dgm:prSet phldrT="[Text]"/>
      <dgm:spPr>
        <a:solidFill>
          <a:srgbClr val="006E92"/>
        </a:solidFill>
      </dgm:spPr>
      <dgm:t>
        <a:bodyPr/>
        <a:lstStyle/>
        <a:p>
          <a:r>
            <a:rPr lang="en-US" b="1" dirty="0"/>
            <a:t>Resource Allocation</a:t>
          </a:r>
        </a:p>
      </dgm:t>
    </dgm:pt>
    <dgm:pt modelId="{2CA32A22-591A-43AD-89AA-88F50DE73250}" type="parTrans" cxnId="{85D2524F-E554-4DD0-86AE-77BCBBA01E0F}">
      <dgm:prSet/>
      <dgm:spPr/>
      <dgm:t>
        <a:bodyPr/>
        <a:lstStyle/>
        <a:p>
          <a:endParaRPr lang="en-US"/>
        </a:p>
      </dgm:t>
    </dgm:pt>
    <dgm:pt modelId="{D524042D-436C-4E72-B5AE-FCD0DBE194BB}" type="sibTrans" cxnId="{85D2524F-E554-4DD0-86AE-77BCBBA01E0F}">
      <dgm:prSet/>
      <dgm:spPr/>
      <dgm:t>
        <a:bodyPr/>
        <a:lstStyle/>
        <a:p>
          <a:endParaRPr lang="en-US"/>
        </a:p>
      </dgm:t>
    </dgm:pt>
    <dgm:pt modelId="{E1CFBB49-717F-44B8-9FE7-92AD02235E52}">
      <dgm:prSet phldrT="[Text]"/>
      <dgm:spPr>
        <a:ln>
          <a:solidFill>
            <a:srgbClr val="006E92"/>
          </a:solidFill>
        </a:ln>
      </dgm:spPr>
      <dgm:t>
        <a:bodyPr/>
        <a:lstStyle/>
        <a:p>
          <a:r>
            <a:rPr lang="en-US" b="1" dirty="0"/>
            <a:t>Option 1:</a:t>
          </a:r>
          <a:r>
            <a:rPr lang="en-US" dirty="0"/>
            <a:t> gNB directly allocates resources</a:t>
          </a:r>
        </a:p>
      </dgm:t>
    </dgm:pt>
    <dgm:pt modelId="{9F794F15-98AF-4346-906C-29C5D46A57C1}" type="parTrans" cxnId="{EC5915D5-0BDC-4C1A-B0A8-A423E60081DA}">
      <dgm:prSet/>
      <dgm:spPr/>
      <dgm:t>
        <a:bodyPr/>
        <a:lstStyle/>
        <a:p>
          <a:endParaRPr lang="en-US"/>
        </a:p>
      </dgm:t>
    </dgm:pt>
    <dgm:pt modelId="{55E5E508-7740-43FD-A649-999ADCEAB934}" type="sibTrans" cxnId="{EC5915D5-0BDC-4C1A-B0A8-A423E60081DA}">
      <dgm:prSet/>
      <dgm:spPr/>
      <dgm:t>
        <a:bodyPr/>
        <a:lstStyle/>
        <a:p>
          <a:endParaRPr lang="en-US"/>
        </a:p>
      </dgm:t>
    </dgm:pt>
    <dgm:pt modelId="{3AF1F359-1100-49F5-A95F-BCE59341E9B2}">
      <dgm:prSet phldrT="[Text]"/>
      <dgm:spPr>
        <a:ln>
          <a:solidFill>
            <a:srgbClr val="F59D56"/>
          </a:solidFill>
        </a:ln>
      </dgm:spPr>
      <dgm:t>
        <a:bodyPr/>
        <a:lstStyle/>
        <a:p>
          <a:r>
            <a:rPr lang="en-US" b="1" dirty="0"/>
            <a:t>Option 2:</a:t>
          </a:r>
          <a:r>
            <a:rPr lang="en-US" dirty="0"/>
            <a:t> gNB selects resources for each member UE</a:t>
          </a:r>
        </a:p>
      </dgm:t>
    </dgm:pt>
    <dgm:pt modelId="{73B50E95-1449-4136-97B0-394CF64D281C}" type="parTrans" cxnId="{37E70784-F46B-4E85-8BFF-74872D99B81A}">
      <dgm:prSet/>
      <dgm:spPr/>
      <dgm:t>
        <a:bodyPr/>
        <a:lstStyle/>
        <a:p>
          <a:endParaRPr lang="en-US"/>
        </a:p>
      </dgm:t>
    </dgm:pt>
    <dgm:pt modelId="{F956217C-AB3F-4836-BFD1-3BEA7DA79CB4}" type="sibTrans" cxnId="{37E70784-F46B-4E85-8BFF-74872D99B81A}">
      <dgm:prSet/>
      <dgm:spPr/>
      <dgm:t>
        <a:bodyPr/>
        <a:lstStyle/>
        <a:p>
          <a:endParaRPr lang="en-US"/>
        </a:p>
      </dgm:t>
    </dgm:pt>
    <dgm:pt modelId="{851B49CA-1ABD-4DE1-9FC2-0E860EDDA4A4}">
      <dgm:prSet phldrT="[Text]"/>
      <dgm:spPr>
        <a:ln>
          <a:solidFill>
            <a:srgbClr val="006E92"/>
          </a:solidFill>
        </a:ln>
      </dgm:spPr>
      <dgm:t>
        <a:bodyPr/>
        <a:lstStyle/>
        <a:p>
          <a:r>
            <a:rPr lang="en-US" b="1" dirty="0"/>
            <a:t>Option 2:</a:t>
          </a:r>
          <a:r>
            <a:rPr lang="en-US" dirty="0"/>
            <a:t> GL UE assists resource allocation with sensing “off”</a:t>
          </a:r>
        </a:p>
      </dgm:t>
    </dgm:pt>
    <dgm:pt modelId="{976CD0A2-6A9E-4B86-B86F-7EC61622EF5D}" type="parTrans" cxnId="{0E4BF8D2-4EB6-42CC-B3EA-A7310A71C82C}">
      <dgm:prSet/>
      <dgm:spPr/>
      <dgm:t>
        <a:bodyPr/>
        <a:lstStyle/>
        <a:p>
          <a:endParaRPr lang="en-US"/>
        </a:p>
      </dgm:t>
    </dgm:pt>
    <dgm:pt modelId="{B730B44C-F327-462A-A1EC-70AF0475638A}" type="sibTrans" cxnId="{0E4BF8D2-4EB6-42CC-B3EA-A7310A71C82C}">
      <dgm:prSet/>
      <dgm:spPr/>
      <dgm:t>
        <a:bodyPr/>
        <a:lstStyle/>
        <a:p>
          <a:endParaRPr lang="en-US"/>
        </a:p>
      </dgm:t>
    </dgm:pt>
    <dgm:pt modelId="{98542941-24E2-4029-BB86-9F411A6EE98D}">
      <dgm:prSet phldrT="[Text]"/>
      <dgm:spPr>
        <a:ln>
          <a:solidFill>
            <a:srgbClr val="006E92"/>
          </a:solidFill>
        </a:ln>
      </dgm:spPr>
      <dgm:t>
        <a:bodyPr/>
        <a:lstStyle/>
        <a:p>
          <a:r>
            <a:rPr lang="en-US" b="1" dirty="0"/>
            <a:t>Option 2:</a:t>
          </a:r>
          <a:r>
            <a:rPr lang="en-US" dirty="0"/>
            <a:t> GL UE assists resource allocation with sensing “on”</a:t>
          </a:r>
        </a:p>
      </dgm:t>
    </dgm:pt>
    <dgm:pt modelId="{2E1C18D0-DA61-4A4E-8547-6A186AEF406E}" type="parTrans" cxnId="{EC27CBA8-3CFF-4CC2-BEC1-9F4815895364}">
      <dgm:prSet/>
      <dgm:spPr/>
      <dgm:t>
        <a:bodyPr/>
        <a:lstStyle/>
        <a:p>
          <a:endParaRPr lang="en-US"/>
        </a:p>
      </dgm:t>
    </dgm:pt>
    <dgm:pt modelId="{BA748BF8-96E4-4CD6-AA98-C3CFF184D6BE}" type="sibTrans" cxnId="{EC27CBA8-3CFF-4CC2-BEC1-9F4815895364}">
      <dgm:prSet/>
      <dgm:spPr/>
      <dgm:t>
        <a:bodyPr/>
        <a:lstStyle/>
        <a:p>
          <a:endParaRPr lang="en-US"/>
        </a:p>
      </dgm:t>
    </dgm:pt>
    <dgm:pt modelId="{FFAE601D-464B-4B87-A4D0-06D36A006C95}" type="pres">
      <dgm:prSet presAssocID="{E1B8B4C5-5FC5-4EC4-B777-AFD86A26A590}" presName="linearFlow" presStyleCnt="0">
        <dgm:presLayoutVars>
          <dgm:dir/>
          <dgm:animLvl val="lvl"/>
          <dgm:resizeHandles val="exact"/>
        </dgm:presLayoutVars>
      </dgm:prSet>
      <dgm:spPr/>
      <dgm:t>
        <a:bodyPr/>
        <a:lstStyle/>
        <a:p>
          <a:endParaRPr lang="en-US"/>
        </a:p>
      </dgm:t>
    </dgm:pt>
    <dgm:pt modelId="{2AFA318A-6091-4848-96C0-3A3F7A8A3DA4}" type="pres">
      <dgm:prSet presAssocID="{61AEB483-9EF3-4AE5-B99F-063C297EDB4A}" presName="composite" presStyleCnt="0"/>
      <dgm:spPr/>
    </dgm:pt>
    <dgm:pt modelId="{B19E06C8-5191-4EE8-B60E-8FBFDB7E0C59}" type="pres">
      <dgm:prSet presAssocID="{61AEB483-9EF3-4AE5-B99F-063C297EDB4A}" presName="parTx" presStyleLbl="node1" presStyleIdx="0" presStyleCnt="3">
        <dgm:presLayoutVars>
          <dgm:chMax val="0"/>
          <dgm:chPref val="0"/>
          <dgm:bulletEnabled val="1"/>
        </dgm:presLayoutVars>
      </dgm:prSet>
      <dgm:spPr/>
      <dgm:t>
        <a:bodyPr/>
        <a:lstStyle/>
        <a:p>
          <a:endParaRPr lang="en-US"/>
        </a:p>
      </dgm:t>
    </dgm:pt>
    <dgm:pt modelId="{21578630-92C0-4FFF-B889-FB28C26D219A}" type="pres">
      <dgm:prSet presAssocID="{61AEB483-9EF3-4AE5-B99F-063C297EDB4A}" presName="parSh" presStyleLbl="node1" presStyleIdx="0" presStyleCnt="3"/>
      <dgm:spPr/>
      <dgm:t>
        <a:bodyPr/>
        <a:lstStyle/>
        <a:p>
          <a:endParaRPr lang="en-US"/>
        </a:p>
      </dgm:t>
    </dgm:pt>
    <dgm:pt modelId="{B91BD1EC-6C43-4C9C-AC3B-2E01D64132BA}" type="pres">
      <dgm:prSet presAssocID="{61AEB483-9EF3-4AE5-B99F-063C297EDB4A}" presName="desTx" presStyleLbl="fgAcc1" presStyleIdx="0" presStyleCnt="3">
        <dgm:presLayoutVars>
          <dgm:bulletEnabled val="1"/>
        </dgm:presLayoutVars>
      </dgm:prSet>
      <dgm:spPr/>
      <dgm:t>
        <a:bodyPr/>
        <a:lstStyle/>
        <a:p>
          <a:endParaRPr lang="en-US"/>
        </a:p>
      </dgm:t>
    </dgm:pt>
    <dgm:pt modelId="{EC1DC724-D5E0-4EC4-B0CC-B1986A5E3D56}" type="pres">
      <dgm:prSet presAssocID="{8707DD4D-3524-4A6C-83FA-629937B7A4E1}" presName="sibTrans" presStyleLbl="sibTrans2D1" presStyleIdx="0" presStyleCnt="2"/>
      <dgm:spPr/>
      <dgm:t>
        <a:bodyPr/>
        <a:lstStyle/>
        <a:p>
          <a:endParaRPr lang="en-US"/>
        </a:p>
      </dgm:t>
    </dgm:pt>
    <dgm:pt modelId="{1A28A0AF-7436-44F1-8D5F-80E6DFFD5552}" type="pres">
      <dgm:prSet presAssocID="{8707DD4D-3524-4A6C-83FA-629937B7A4E1}" presName="connTx" presStyleLbl="sibTrans2D1" presStyleIdx="0" presStyleCnt="2"/>
      <dgm:spPr/>
      <dgm:t>
        <a:bodyPr/>
        <a:lstStyle/>
        <a:p>
          <a:endParaRPr lang="en-US"/>
        </a:p>
      </dgm:t>
    </dgm:pt>
    <dgm:pt modelId="{A814C62B-859D-4F11-B72C-7869B6D7581F}" type="pres">
      <dgm:prSet presAssocID="{423FDABF-30DE-4811-BBFD-FBA0BFB5ECE2}" presName="composite" presStyleCnt="0"/>
      <dgm:spPr/>
    </dgm:pt>
    <dgm:pt modelId="{2F5FFB18-5584-43C9-BD58-5F62AB07DD98}" type="pres">
      <dgm:prSet presAssocID="{423FDABF-30DE-4811-BBFD-FBA0BFB5ECE2}" presName="parTx" presStyleLbl="node1" presStyleIdx="0" presStyleCnt="3">
        <dgm:presLayoutVars>
          <dgm:chMax val="0"/>
          <dgm:chPref val="0"/>
          <dgm:bulletEnabled val="1"/>
        </dgm:presLayoutVars>
      </dgm:prSet>
      <dgm:spPr/>
      <dgm:t>
        <a:bodyPr/>
        <a:lstStyle/>
        <a:p>
          <a:endParaRPr lang="en-US"/>
        </a:p>
      </dgm:t>
    </dgm:pt>
    <dgm:pt modelId="{29EF9DD2-D264-476C-85C8-6A24D2EB90AA}" type="pres">
      <dgm:prSet presAssocID="{423FDABF-30DE-4811-BBFD-FBA0BFB5ECE2}" presName="parSh" presStyleLbl="node1" presStyleIdx="1" presStyleCnt="3"/>
      <dgm:spPr/>
      <dgm:t>
        <a:bodyPr/>
        <a:lstStyle/>
        <a:p>
          <a:endParaRPr lang="en-US"/>
        </a:p>
      </dgm:t>
    </dgm:pt>
    <dgm:pt modelId="{95EE509F-8808-4D86-AD1C-843DE49E15D5}" type="pres">
      <dgm:prSet presAssocID="{423FDABF-30DE-4811-BBFD-FBA0BFB5ECE2}" presName="desTx" presStyleLbl="fgAcc1" presStyleIdx="1" presStyleCnt="3">
        <dgm:presLayoutVars>
          <dgm:bulletEnabled val="1"/>
        </dgm:presLayoutVars>
      </dgm:prSet>
      <dgm:spPr/>
      <dgm:t>
        <a:bodyPr/>
        <a:lstStyle/>
        <a:p>
          <a:endParaRPr lang="en-US"/>
        </a:p>
      </dgm:t>
    </dgm:pt>
    <dgm:pt modelId="{B77E3B33-4122-4691-ABA5-A700598D303A}" type="pres">
      <dgm:prSet presAssocID="{FF4A9BA4-CB10-444B-826E-5E69D6E51558}" presName="sibTrans" presStyleLbl="sibTrans2D1" presStyleIdx="1" presStyleCnt="2"/>
      <dgm:spPr/>
      <dgm:t>
        <a:bodyPr/>
        <a:lstStyle/>
        <a:p>
          <a:endParaRPr lang="en-US"/>
        </a:p>
      </dgm:t>
    </dgm:pt>
    <dgm:pt modelId="{30860E8F-3CDA-427A-87AA-D874D2468236}" type="pres">
      <dgm:prSet presAssocID="{FF4A9BA4-CB10-444B-826E-5E69D6E51558}" presName="connTx" presStyleLbl="sibTrans2D1" presStyleIdx="1" presStyleCnt="2"/>
      <dgm:spPr/>
      <dgm:t>
        <a:bodyPr/>
        <a:lstStyle/>
        <a:p>
          <a:endParaRPr lang="en-US"/>
        </a:p>
      </dgm:t>
    </dgm:pt>
    <dgm:pt modelId="{543A68DC-CD61-41BD-957E-91CDEC777AB6}" type="pres">
      <dgm:prSet presAssocID="{1C83FAEB-A506-4148-9DEA-7147DE0D47DE}" presName="composite" presStyleCnt="0"/>
      <dgm:spPr/>
    </dgm:pt>
    <dgm:pt modelId="{5E3098F3-B3E2-44BA-9166-77484529DC39}" type="pres">
      <dgm:prSet presAssocID="{1C83FAEB-A506-4148-9DEA-7147DE0D47DE}" presName="parTx" presStyleLbl="node1" presStyleIdx="1" presStyleCnt="3">
        <dgm:presLayoutVars>
          <dgm:chMax val="0"/>
          <dgm:chPref val="0"/>
          <dgm:bulletEnabled val="1"/>
        </dgm:presLayoutVars>
      </dgm:prSet>
      <dgm:spPr/>
      <dgm:t>
        <a:bodyPr/>
        <a:lstStyle/>
        <a:p>
          <a:endParaRPr lang="en-US"/>
        </a:p>
      </dgm:t>
    </dgm:pt>
    <dgm:pt modelId="{3B5C8B66-B511-416F-8EC3-02DB12F8A2FF}" type="pres">
      <dgm:prSet presAssocID="{1C83FAEB-A506-4148-9DEA-7147DE0D47DE}" presName="parSh" presStyleLbl="node1" presStyleIdx="2" presStyleCnt="3"/>
      <dgm:spPr/>
      <dgm:t>
        <a:bodyPr/>
        <a:lstStyle/>
        <a:p>
          <a:endParaRPr lang="en-US"/>
        </a:p>
      </dgm:t>
    </dgm:pt>
    <dgm:pt modelId="{2089BFFB-79BE-48A7-8077-DD844A4200C8}" type="pres">
      <dgm:prSet presAssocID="{1C83FAEB-A506-4148-9DEA-7147DE0D47DE}" presName="desTx" presStyleLbl="fgAcc1" presStyleIdx="2" presStyleCnt="3">
        <dgm:presLayoutVars>
          <dgm:bulletEnabled val="1"/>
        </dgm:presLayoutVars>
      </dgm:prSet>
      <dgm:spPr/>
      <dgm:t>
        <a:bodyPr/>
        <a:lstStyle/>
        <a:p>
          <a:endParaRPr lang="en-US"/>
        </a:p>
      </dgm:t>
    </dgm:pt>
  </dgm:ptLst>
  <dgm:cxnLst>
    <dgm:cxn modelId="{37E70784-F46B-4E85-8BFF-74872D99B81A}" srcId="{423FDABF-30DE-4811-BBFD-FBA0BFB5ECE2}" destId="{3AF1F359-1100-49F5-A95F-BCE59341E9B2}" srcOrd="1" destOrd="0" parTransId="{73B50E95-1449-4136-97B0-394CF64D281C}" sibTransId="{F956217C-AB3F-4836-BFD1-3BEA7DA79CB4}"/>
    <dgm:cxn modelId="{410C4968-2DEE-4910-A261-AE8E11521D32}" type="presOf" srcId="{851B49CA-1ABD-4DE1-9FC2-0E860EDDA4A4}" destId="{2089BFFB-79BE-48A7-8077-DD844A4200C8}" srcOrd="0" destOrd="1" presId="urn:microsoft.com/office/officeart/2005/8/layout/process3"/>
    <dgm:cxn modelId="{3C847898-C0A3-4132-B78E-F437A3C83924}" type="presOf" srcId="{3AF1F359-1100-49F5-A95F-BCE59341E9B2}" destId="{95EE509F-8808-4D86-AD1C-843DE49E15D5}" srcOrd="0" destOrd="1" presId="urn:microsoft.com/office/officeart/2005/8/layout/process3"/>
    <dgm:cxn modelId="{8FA664A8-36D8-455F-9A4A-64643E71E940}" type="presOf" srcId="{61AEB483-9EF3-4AE5-B99F-063C297EDB4A}" destId="{B19E06C8-5191-4EE8-B60E-8FBFDB7E0C59}" srcOrd="0" destOrd="0" presId="urn:microsoft.com/office/officeart/2005/8/layout/process3"/>
    <dgm:cxn modelId="{6A47B4F0-A355-43C2-AA70-221F9A8E9422}" srcId="{E1B8B4C5-5FC5-4EC4-B777-AFD86A26A590}" destId="{61AEB483-9EF3-4AE5-B99F-063C297EDB4A}" srcOrd="0" destOrd="0" parTransId="{D636546A-ED11-4EB9-B827-1B1634D35A20}" sibTransId="{8707DD4D-3524-4A6C-83FA-629937B7A4E1}"/>
    <dgm:cxn modelId="{46152EE5-E5A0-44CF-A09F-34AECB4EEE4F}" type="presOf" srcId="{61AEB483-9EF3-4AE5-B99F-063C297EDB4A}" destId="{21578630-92C0-4FFF-B889-FB28C26D219A}" srcOrd="1" destOrd="0" presId="urn:microsoft.com/office/officeart/2005/8/layout/process3"/>
    <dgm:cxn modelId="{35A14C19-CAC4-41EA-80F7-E5B807C5C3E7}" type="presOf" srcId="{23C5A706-F1DC-474C-894A-44B9E947BD11}" destId="{B91BD1EC-6C43-4C9C-AC3B-2E01D64132BA}" srcOrd="0" destOrd="0" presId="urn:microsoft.com/office/officeart/2005/8/layout/process3"/>
    <dgm:cxn modelId="{EC27CBA8-3CFF-4CC2-BEC1-9F4815895364}" srcId="{1C83FAEB-A506-4148-9DEA-7147DE0D47DE}" destId="{98542941-24E2-4029-BB86-9F411A6EE98D}" srcOrd="2" destOrd="0" parTransId="{2E1C18D0-DA61-4A4E-8547-6A186AEF406E}" sibTransId="{BA748BF8-96E4-4CD6-AA98-C3CFF184D6BE}"/>
    <dgm:cxn modelId="{CC9AA0B8-2A91-43AF-A060-42D3CF4B6372}" type="presOf" srcId="{E1B8B4C5-5FC5-4EC4-B777-AFD86A26A590}" destId="{FFAE601D-464B-4B87-A4D0-06D36A006C95}" srcOrd="0" destOrd="0" presId="urn:microsoft.com/office/officeart/2005/8/layout/process3"/>
    <dgm:cxn modelId="{9902E9BA-78A0-4E30-891C-8150BCFEE76D}" type="presOf" srcId="{FF4A9BA4-CB10-444B-826E-5E69D6E51558}" destId="{30860E8F-3CDA-427A-87AA-D874D2468236}" srcOrd="1" destOrd="0" presId="urn:microsoft.com/office/officeart/2005/8/layout/process3"/>
    <dgm:cxn modelId="{F7077CE6-F749-4299-9B15-F1DD1B9EC57C}" type="presOf" srcId="{FF4A9BA4-CB10-444B-826E-5E69D6E51558}" destId="{B77E3B33-4122-4691-ABA5-A700598D303A}" srcOrd="0" destOrd="0" presId="urn:microsoft.com/office/officeart/2005/8/layout/process3"/>
    <dgm:cxn modelId="{49D2D73B-FA3E-4176-B19E-9EB3EE365482}" type="presOf" srcId="{FB4604EF-8724-4ECF-8552-362A6AC70B9B}" destId="{95EE509F-8808-4D86-AD1C-843DE49E15D5}" srcOrd="0" destOrd="0" presId="urn:microsoft.com/office/officeart/2005/8/layout/process3"/>
    <dgm:cxn modelId="{EC5915D5-0BDC-4C1A-B0A8-A423E60081DA}" srcId="{1C83FAEB-A506-4148-9DEA-7147DE0D47DE}" destId="{E1CFBB49-717F-44B8-9FE7-92AD02235E52}" srcOrd="0" destOrd="0" parTransId="{9F794F15-98AF-4346-906C-29C5D46A57C1}" sibTransId="{55E5E508-7740-43FD-A649-999ADCEAB934}"/>
    <dgm:cxn modelId="{40CA8344-C5B6-4F57-8935-5BB00086D244}" type="presOf" srcId="{423FDABF-30DE-4811-BBFD-FBA0BFB5ECE2}" destId="{29EF9DD2-D264-476C-85C8-6A24D2EB90AA}" srcOrd="1" destOrd="0" presId="urn:microsoft.com/office/officeart/2005/8/layout/process3"/>
    <dgm:cxn modelId="{4B9E648D-CE39-460E-ADF3-5CD2C9C9DF4B}" type="presOf" srcId="{8707DD4D-3524-4A6C-83FA-629937B7A4E1}" destId="{EC1DC724-D5E0-4EC4-B0CC-B1986A5E3D56}" srcOrd="0" destOrd="0" presId="urn:microsoft.com/office/officeart/2005/8/layout/process3"/>
    <dgm:cxn modelId="{2C1E6292-53DB-48EB-9CD7-714CE6466568}" type="presOf" srcId="{1C83FAEB-A506-4148-9DEA-7147DE0D47DE}" destId="{5E3098F3-B3E2-44BA-9166-77484529DC39}" srcOrd="0" destOrd="0" presId="urn:microsoft.com/office/officeart/2005/8/layout/process3"/>
    <dgm:cxn modelId="{2E176442-CD8F-4109-9E6F-CA0FD4D222B6}" srcId="{E1B8B4C5-5FC5-4EC4-B777-AFD86A26A590}" destId="{423FDABF-30DE-4811-BBFD-FBA0BFB5ECE2}" srcOrd="1" destOrd="0" parTransId="{A843D213-689A-49A7-A9C2-1533BD9E725E}" sibTransId="{FF4A9BA4-CB10-444B-826E-5E69D6E51558}"/>
    <dgm:cxn modelId="{DBC9F95F-8074-4517-A7BA-1CE5EFE9A186}" type="presOf" srcId="{98542941-24E2-4029-BB86-9F411A6EE98D}" destId="{2089BFFB-79BE-48A7-8077-DD844A4200C8}" srcOrd="0" destOrd="2" presId="urn:microsoft.com/office/officeart/2005/8/layout/process3"/>
    <dgm:cxn modelId="{F414F5EE-40EC-4490-A923-0A974ADA9432}" type="presOf" srcId="{E1CFBB49-717F-44B8-9FE7-92AD02235E52}" destId="{2089BFFB-79BE-48A7-8077-DD844A4200C8}" srcOrd="0" destOrd="0" presId="urn:microsoft.com/office/officeart/2005/8/layout/process3"/>
    <dgm:cxn modelId="{5254D9E0-FB26-4468-889F-024D9253958F}" type="presOf" srcId="{8707DD4D-3524-4A6C-83FA-629937B7A4E1}" destId="{1A28A0AF-7436-44F1-8D5F-80E6DFFD5552}" srcOrd="1" destOrd="0" presId="urn:microsoft.com/office/officeart/2005/8/layout/process3"/>
    <dgm:cxn modelId="{0E4BF8D2-4EB6-42CC-B3EA-A7310A71C82C}" srcId="{1C83FAEB-A506-4148-9DEA-7147DE0D47DE}" destId="{851B49CA-1ABD-4DE1-9FC2-0E860EDDA4A4}" srcOrd="1" destOrd="0" parTransId="{976CD0A2-6A9E-4B86-B86F-7EC61622EF5D}" sibTransId="{B730B44C-F327-462A-A1EC-70AF0475638A}"/>
    <dgm:cxn modelId="{36166469-6C0B-4863-820F-66CFA50E46C3}" type="presOf" srcId="{423FDABF-30DE-4811-BBFD-FBA0BFB5ECE2}" destId="{2F5FFB18-5584-43C9-BD58-5F62AB07DD98}" srcOrd="0" destOrd="0" presId="urn:microsoft.com/office/officeart/2005/8/layout/process3"/>
    <dgm:cxn modelId="{85D2524F-E554-4DD0-86AE-77BCBBA01E0F}" srcId="{E1B8B4C5-5FC5-4EC4-B777-AFD86A26A590}" destId="{1C83FAEB-A506-4148-9DEA-7147DE0D47DE}" srcOrd="2" destOrd="0" parTransId="{2CA32A22-591A-43AD-89AA-88F50DE73250}" sibTransId="{D524042D-436C-4E72-B5AE-FCD0DBE194BB}"/>
    <dgm:cxn modelId="{69C23E8A-39E0-45FF-9D87-46C61F80614F}" srcId="{61AEB483-9EF3-4AE5-B99F-063C297EDB4A}" destId="{23C5A706-F1DC-474C-894A-44B9E947BD11}" srcOrd="0" destOrd="0" parTransId="{DE66E0A3-DA60-4824-9432-29B4BF58F330}" sibTransId="{8663B222-129D-4664-B68B-40DF1E7887C3}"/>
    <dgm:cxn modelId="{DE35A82C-7358-4DFA-9552-E67A77CBD752}" srcId="{423FDABF-30DE-4811-BBFD-FBA0BFB5ECE2}" destId="{FB4604EF-8724-4ECF-8552-362A6AC70B9B}" srcOrd="0" destOrd="0" parTransId="{19D4BBD9-940B-47BC-8EE0-DD0E36330E88}" sibTransId="{0C193391-8E4C-4230-A0B1-12A3A849FC30}"/>
    <dgm:cxn modelId="{F5817D61-27F3-454F-8581-5A5917795C18}" type="presOf" srcId="{1C83FAEB-A506-4148-9DEA-7147DE0D47DE}" destId="{3B5C8B66-B511-416F-8EC3-02DB12F8A2FF}" srcOrd="1" destOrd="0" presId="urn:microsoft.com/office/officeart/2005/8/layout/process3"/>
    <dgm:cxn modelId="{718F5DD0-55D7-4A4C-9590-A7CE55B887AF}" type="presParOf" srcId="{FFAE601D-464B-4B87-A4D0-06D36A006C95}" destId="{2AFA318A-6091-4848-96C0-3A3F7A8A3DA4}" srcOrd="0" destOrd="0" presId="urn:microsoft.com/office/officeart/2005/8/layout/process3"/>
    <dgm:cxn modelId="{3864D932-4731-46F1-B28A-4659A5B4C363}" type="presParOf" srcId="{2AFA318A-6091-4848-96C0-3A3F7A8A3DA4}" destId="{B19E06C8-5191-4EE8-B60E-8FBFDB7E0C59}" srcOrd="0" destOrd="0" presId="urn:microsoft.com/office/officeart/2005/8/layout/process3"/>
    <dgm:cxn modelId="{51EC31CC-75EB-4783-AD7A-6334FFA3E26A}" type="presParOf" srcId="{2AFA318A-6091-4848-96C0-3A3F7A8A3DA4}" destId="{21578630-92C0-4FFF-B889-FB28C26D219A}" srcOrd="1" destOrd="0" presId="urn:microsoft.com/office/officeart/2005/8/layout/process3"/>
    <dgm:cxn modelId="{7E17CEAD-94DB-48CA-94A1-22ABED809AFB}" type="presParOf" srcId="{2AFA318A-6091-4848-96C0-3A3F7A8A3DA4}" destId="{B91BD1EC-6C43-4C9C-AC3B-2E01D64132BA}" srcOrd="2" destOrd="0" presId="urn:microsoft.com/office/officeart/2005/8/layout/process3"/>
    <dgm:cxn modelId="{57D87218-366A-44C5-8559-5637AF792B95}" type="presParOf" srcId="{FFAE601D-464B-4B87-A4D0-06D36A006C95}" destId="{EC1DC724-D5E0-4EC4-B0CC-B1986A5E3D56}" srcOrd="1" destOrd="0" presId="urn:microsoft.com/office/officeart/2005/8/layout/process3"/>
    <dgm:cxn modelId="{C31855AC-CE99-44AB-9EFD-0F46073BE7F3}" type="presParOf" srcId="{EC1DC724-D5E0-4EC4-B0CC-B1986A5E3D56}" destId="{1A28A0AF-7436-44F1-8D5F-80E6DFFD5552}" srcOrd="0" destOrd="0" presId="urn:microsoft.com/office/officeart/2005/8/layout/process3"/>
    <dgm:cxn modelId="{A78D4F0E-9907-4B4E-A511-BDC8D5D3DB7A}" type="presParOf" srcId="{FFAE601D-464B-4B87-A4D0-06D36A006C95}" destId="{A814C62B-859D-4F11-B72C-7869B6D7581F}" srcOrd="2" destOrd="0" presId="urn:microsoft.com/office/officeart/2005/8/layout/process3"/>
    <dgm:cxn modelId="{4E74FA89-B36B-4637-B8B3-DFB9E321F9E1}" type="presParOf" srcId="{A814C62B-859D-4F11-B72C-7869B6D7581F}" destId="{2F5FFB18-5584-43C9-BD58-5F62AB07DD98}" srcOrd="0" destOrd="0" presId="urn:microsoft.com/office/officeart/2005/8/layout/process3"/>
    <dgm:cxn modelId="{43A3FD36-A8C5-49C5-849B-9486578992E6}" type="presParOf" srcId="{A814C62B-859D-4F11-B72C-7869B6D7581F}" destId="{29EF9DD2-D264-476C-85C8-6A24D2EB90AA}" srcOrd="1" destOrd="0" presId="urn:microsoft.com/office/officeart/2005/8/layout/process3"/>
    <dgm:cxn modelId="{51FDEC08-91DC-48F8-A369-EA85A11D91DF}" type="presParOf" srcId="{A814C62B-859D-4F11-B72C-7869B6D7581F}" destId="{95EE509F-8808-4D86-AD1C-843DE49E15D5}" srcOrd="2" destOrd="0" presId="urn:microsoft.com/office/officeart/2005/8/layout/process3"/>
    <dgm:cxn modelId="{1EA706E5-C8C0-4FE4-9CFD-726408174F71}" type="presParOf" srcId="{FFAE601D-464B-4B87-A4D0-06D36A006C95}" destId="{B77E3B33-4122-4691-ABA5-A700598D303A}" srcOrd="3" destOrd="0" presId="urn:microsoft.com/office/officeart/2005/8/layout/process3"/>
    <dgm:cxn modelId="{6D691D5D-19A6-4341-BD98-20208B06CE50}" type="presParOf" srcId="{B77E3B33-4122-4691-ABA5-A700598D303A}" destId="{30860E8F-3CDA-427A-87AA-D874D2468236}" srcOrd="0" destOrd="0" presId="urn:microsoft.com/office/officeart/2005/8/layout/process3"/>
    <dgm:cxn modelId="{1B5B3EDF-4A5D-47C9-946E-6E70D5403D21}" type="presParOf" srcId="{FFAE601D-464B-4B87-A4D0-06D36A006C95}" destId="{543A68DC-CD61-41BD-957E-91CDEC777AB6}" srcOrd="4" destOrd="0" presId="urn:microsoft.com/office/officeart/2005/8/layout/process3"/>
    <dgm:cxn modelId="{7FBF54C1-61A3-450D-8385-DE13FB943EC0}" type="presParOf" srcId="{543A68DC-CD61-41BD-957E-91CDEC777AB6}" destId="{5E3098F3-B3E2-44BA-9166-77484529DC39}" srcOrd="0" destOrd="0" presId="urn:microsoft.com/office/officeart/2005/8/layout/process3"/>
    <dgm:cxn modelId="{2EDBA948-D88F-40D8-BEEB-D2F74F06C285}" type="presParOf" srcId="{543A68DC-CD61-41BD-957E-91CDEC777AB6}" destId="{3B5C8B66-B511-416F-8EC3-02DB12F8A2FF}" srcOrd="1" destOrd="0" presId="urn:microsoft.com/office/officeart/2005/8/layout/process3"/>
    <dgm:cxn modelId="{68136ECF-C3FA-45EF-9E1C-FCE31DF04A45}" type="presParOf" srcId="{543A68DC-CD61-41BD-957E-91CDEC777AB6}" destId="{2089BFFB-79BE-48A7-8077-DD844A4200C8}" srcOrd="2" destOrd="0" presId="urn:microsoft.com/office/officeart/2005/8/layout/process3"/>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1578630-92C0-4FFF-B889-FB28C26D219A}">
      <dsp:nvSpPr>
        <dsp:cNvPr id="0" name=""/>
        <dsp:cNvSpPr/>
      </dsp:nvSpPr>
      <dsp:spPr>
        <a:xfrm>
          <a:off x="2804" y="40439"/>
          <a:ext cx="1275039" cy="588104"/>
        </a:xfrm>
        <a:prstGeom prst="roundRect">
          <a:avLst>
            <a:gd name="adj" fmla="val 10000"/>
          </a:avLst>
        </a:prstGeom>
        <a:solidFill>
          <a:srgbClr val="009999"/>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71120" rIns="71120" bIns="38100" numCol="1" spcCol="1270" anchor="t" anchorCtr="0">
          <a:noAutofit/>
        </a:bodyPr>
        <a:lstStyle/>
        <a:p>
          <a:pPr lvl="0" algn="l" defTabSz="444500">
            <a:lnSpc>
              <a:spcPct val="90000"/>
            </a:lnSpc>
            <a:spcBef>
              <a:spcPct val="0"/>
            </a:spcBef>
            <a:spcAft>
              <a:spcPct val="35000"/>
            </a:spcAft>
          </a:pPr>
          <a:r>
            <a:rPr lang="en-US" sz="1000" b="1" kern="1200" dirty="0"/>
            <a:t>Resource Configuration</a:t>
          </a:r>
        </a:p>
      </dsp:txBody>
      <dsp:txXfrm>
        <a:off x="2804" y="40439"/>
        <a:ext cx="1275039" cy="392069"/>
      </dsp:txXfrm>
    </dsp:sp>
    <dsp:sp modelId="{B91BD1EC-6C43-4C9C-AC3B-2E01D64132BA}">
      <dsp:nvSpPr>
        <dsp:cNvPr id="0" name=""/>
        <dsp:cNvSpPr/>
      </dsp:nvSpPr>
      <dsp:spPr>
        <a:xfrm>
          <a:off x="263956" y="432508"/>
          <a:ext cx="1275039" cy="1836000"/>
        </a:xfrm>
        <a:prstGeom prst="roundRect">
          <a:avLst>
            <a:gd name="adj" fmla="val 10000"/>
          </a:avLst>
        </a:prstGeom>
        <a:solidFill>
          <a:schemeClr val="lt1">
            <a:alpha val="90000"/>
            <a:hueOff val="0"/>
            <a:satOff val="0"/>
            <a:lumOff val="0"/>
            <a:alphaOff val="0"/>
          </a:schemeClr>
        </a:solidFill>
        <a:ln w="12700" cap="flat" cmpd="sng" algn="ctr">
          <a:solidFill>
            <a:srgbClr val="009999"/>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1120" tIns="71120" rIns="71120" bIns="71120" numCol="1" spcCol="1270" anchor="t" anchorCtr="0">
          <a:noAutofit/>
        </a:bodyPr>
        <a:lstStyle/>
        <a:p>
          <a:pPr marL="57150" lvl="1" indent="-57150" algn="l" defTabSz="444500">
            <a:lnSpc>
              <a:spcPct val="90000"/>
            </a:lnSpc>
            <a:spcBef>
              <a:spcPct val="0"/>
            </a:spcBef>
            <a:spcAft>
              <a:spcPct val="15000"/>
            </a:spcAft>
            <a:buChar char="••"/>
          </a:pPr>
          <a:r>
            <a:rPr lang="en-US" sz="1000" kern="1200" dirty="0"/>
            <a:t>Resource pool configuration similar to LTE V2X</a:t>
          </a:r>
        </a:p>
      </dsp:txBody>
      <dsp:txXfrm>
        <a:off x="301301" y="469853"/>
        <a:ext cx="1200349" cy="1761310"/>
      </dsp:txXfrm>
    </dsp:sp>
    <dsp:sp modelId="{EC1DC724-D5E0-4EC4-B0CC-B1986A5E3D56}">
      <dsp:nvSpPr>
        <dsp:cNvPr id="0" name=""/>
        <dsp:cNvSpPr/>
      </dsp:nvSpPr>
      <dsp:spPr>
        <a:xfrm>
          <a:off x="1471135" y="77750"/>
          <a:ext cx="409777" cy="317447"/>
        </a:xfrm>
        <a:prstGeom prst="rightArrow">
          <a:avLst>
            <a:gd name="adj1" fmla="val 60000"/>
            <a:gd name="adj2" fmla="val 50000"/>
          </a:avLst>
        </a:prstGeom>
        <a:solidFill>
          <a:schemeClr val="bg1">
            <a:lumMod val="6500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en-US" sz="800" kern="1200"/>
        </a:p>
      </dsp:txBody>
      <dsp:txXfrm>
        <a:off x="1471135" y="141239"/>
        <a:ext cx="314543" cy="190469"/>
      </dsp:txXfrm>
    </dsp:sp>
    <dsp:sp modelId="{29EF9DD2-D264-476C-85C8-6A24D2EB90AA}">
      <dsp:nvSpPr>
        <dsp:cNvPr id="0" name=""/>
        <dsp:cNvSpPr/>
      </dsp:nvSpPr>
      <dsp:spPr>
        <a:xfrm>
          <a:off x="2051009" y="40439"/>
          <a:ext cx="1275039" cy="588104"/>
        </a:xfrm>
        <a:prstGeom prst="roundRect">
          <a:avLst>
            <a:gd name="adj" fmla="val 10000"/>
          </a:avLst>
        </a:prstGeom>
        <a:solidFill>
          <a:srgbClr val="F59D56"/>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71120" rIns="71120" bIns="38100" numCol="1" spcCol="1270" anchor="t" anchorCtr="0">
          <a:noAutofit/>
        </a:bodyPr>
        <a:lstStyle/>
        <a:p>
          <a:pPr lvl="0" algn="l" defTabSz="444500">
            <a:lnSpc>
              <a:spcPct val="90000"/>
            </a:lnSpc>
            <a:spcBef>
              <a:spcPct val="0"/>
            </a:spcBef>
            <a:spcAft>
              <a:spcPct val="35000"/>
            </a:spcAft>
          </a:pPr>
          <a:r>
            <a:rPr lang="en-US" sz="1000" b="1" kern="1200" dirty="0"/>
            <a:t>Resource Selection</a:t>
          </a:r>
        </a:p>
      </dsp:txBody>
      <dsp:txXfrm>
        <a:off x="2051009" y="40439"/>
        <a:ext cx="1275039" cy="392069"/>
      </dsp:txXfrm>
    </dsp:sp>
    <dsp:sp modelId="{95EE509F-8808-4D86-AD1C-843DE49E15D5}">
      <dsp:nvSpPr>
        <dsp:cNvPr id="0" name=""/>
        <dsp:cNvSpPr/>
      </dsp:nvSpPr>
      <dsp:spPr>
        <a:xfrm>
          <a:off x="2312162" y="432508"/>
          <a:ext cx="1275039" cy="1836000"/>
        </a:xfrm>
        <a:prstGeom prst="roundRect">
          <a:avLst>
            <a:gd name="adj" fmla="val 10000"/>
          </a:avLst>
        </a:prstGeom>
        <a:solidFill>
          <a:schemeClr val="lt1">
            <a:alpha val="90000"/>
            <a:hueOff val="0"/>
            <a:satOff val="0"/>
            <a:lumOff val="0"/>
            <a:alphaOff val="0"/>
          </a:schemeClr>
        </a:solidFill>
        <a:ln w="12700" cap="flat" cmpd="sng" algn="ctr">
          <a:solidFill>
            <a:srgbClr val="F59D56"/>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1120" tIns="71120" rIns="71120" bIns="71120" numCol="1" spcCol="1270" anchor="t" anchorCtr="0">
          <a:noAutofit/>
        </a:bodyPr>
        <a:lstStyle/>
        <a:p>
          <a:pPr marL="57150" lvl="1" indent="-57150" algn="l" defTabSz="444500">
            <a:lnSpc>
              <a:spcPct val="90000"/>
            </a:lnSpc>
            <a:spcBef>
              <a:spcPct val="0"/>
            </a:spcBef>
            <a:spcAft>
              <a:spcPct val="15000"/>
            </a:spcAft>
            <a:buChar char="••"/>
          </a:pPr>
          <a:r>
            <a:rPr lang="en-US" sz="1000" b="1" kern="1200" dirty="0"/>
            <a:t>Option 1:</a:t>
          </a:r>
          <a:r>
            <a:rPr lang="en-US" sz="1000" kern="1200" dirty="0"/>
            <a:t> gNB selects resources for entire group</a:t>
          </a:r>
        </a:p>
        <a:p>
          <a:pPr marL="57150" lvl="1" indent="-57150" algn="l" defTabSz="444500">
            <a:lnSpc>
              <a:spcPct val="90000"/>
            </a:lnSpc>
            <a:spcBef>
              <a:spcPct val="0"/>
            </a:spcBef>
            <a:spcAft>
              <a:spcPct val="15000"/>
            </a:spcAft>
            <a:buChar char="••"/>
          </a:pPr>
          <a:r>
            <a:rPr lang="en-US" sz="1000" b="1" kern="1200" dirty="0"/>
            <a:t>Option 2:</a:t>
          </a:r>
          <a:r>
            <a:rPr lang="en-US" sz="1000" kern="1200" dirty="0"/>
            <a:t> gNB selects resources for each member UE</a:t>
          </a:r>
        </a:p>
      </dsp:txBody>
      <dsp:txXfrm>
        <a:off x="2349507" y="469853"/>
        <a:ext cx="1200349" cy="1761310"/>
      </dsp:txXfrm>
    </dsp:sp>
    <dsp:sp modelId="{B77E3B33-4122-4691-ABA5-A700598D303A}">
      <dsp:nvSpPr>
        <dsp:cNvPr id="0" name=""/>
        <dsp:cNvSpPr/>
      </dsp:nvSpPr>
      <dsp:spPr>
        <a:xfrm>
          <a:off x="3519340" y="77750"/>
          <a:ext cx="409777" cy="317447"/>
        </a:xfrm>
        <a:prstGeom prst="rightArrow">
          <a:avLst>
            <a:gd name="adj1" fmla="val 60000"/>
            <a:gd name="adj2" fmla="val 50000"/>
          </a:avLst>
        </a:prstGeom>
        <a:solidFill>
          <a:schemeClr val="bg1">
            <a:lumMod val="6500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55600">
            <a:lnSpc>
              <a:spcPct val="90000"/>
            </a:lnSpc>
            <a:spcBef>
              <a:spcPct val="0"/>
            </a:spcBef>
            <a:spcAft>
              <a:spcPct val="35000"/>
            </a:spcAft>
          </a:pPr>
          <a:endParaRPr lang="en-US" sz="800" kern="1200"/>
        </a:p>
      </dsp:txBody>
      <dsp:txXfrm>
        <a:off x="3519340" y="141239"/>
        <a:ext cx="314543" cy="190469"/>
      </dsp:txXfrm>
    </dsp:sp>
    <dsp:sp modelId="{3B5C8B66-B511-416F-8EC3-02DB12F8A2FF}">
      <dsp:nvSpPr>
        <dsp:cNvPr id="0" name=""/>
        <dsp:cNvSpPr/>
      </dsp:nvSpPr>
      <dsp:spPr>
        <a:xfrm>
          <a:off x="4099214" y="40439"/>
          <a:ext cx="1275039" cy="588104"/>
        </a:xfrm>
        <a:prstGeom prst="roundRect">
          <a:avLst>
            <a:gd name="adj" fmla="val 10000"/>
          </a:avLst>
        </a:prstGeom>
        <a:solidFill>
          <a:srgbClr val="006E92"/>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1120" tIns="71120" rIns="71120" bIns="38100" numCol="1" spcCol="1270" anchor="t" anchorCtr="0">
          <a:noAutofit/>
        </a:bodyPr>
        <a:lstStyle/>
        <a:p>
          <a:pPr lvl="0" algn="l" defTabSz="444500">
            <a:lnSpc>
              <a:spcPct val="90000"/>
            </a:lnSpc>
            <a:spcBef>
              <a:spcPct val="0"/>
            </a:spcBef>
            <a:spcAft>
              <a:spcPct val="35000"/>
            </a:spcAft>
          </a:pPr>
          <a:r>
            <a:rPr lang="en-US" sz="1000" b="1" kern="1200" dirty="0"/>
            <a:t>Resource Allocation</a:t>
          </a:r>
        </a:p>
      </dsp:txBody>
      <dsp:txXfrm>
        <a:off x="4099214" y="40439"/>
        <a:ext cx="1275039" cy="392069"/>
      </dsp:txXfrm>
    </dsp:sp>
    <dsp:sp modelId="{2089BFFB-79BE-48A7-8077-DD844A4200C8}">
      <dsp:nvSpPr>
        <dsp:cNvPr id="0" name=""/>
        <dsp:cNvSpPr/>
      </dsp:nvSpPr>
      <dsp:spPr>
        <a:xfrm>
          <a:off x="4360367" y="432508"/>
          <a:ext cx="1275039" cy="1836000"/>
        </a:xfrm>
        <a:prstGeom prst="roundRect">
          <a:avLst>
            <a:gd name="adj" fmla="val 10000"/>
          </a:avLst>
        </a:prstGeom>
        <a:solidFill>
          <a:schemeClr val="lt1">
            <a:alpha val="90000"/>
            <a:hueOff val="0"/>
            <a:satOff val="0"/>
            <a:lumOff val="0"/>
            <a:alphaOff val="0"/>
          </a:schemeClr>
        </a:solidFill>
        <a:ln w="12700" cap="flat" cmpd="sng" algn="ctr">
          <a:solidFill>
            <a:srgbClr val="006E92"/>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1120" tIns="71120" rIns="71120" bIns="71120" numCol="1" spcCol="1270" anchor="t" anchorCtr="0">
          <a:noAutofit/>
        </a:bodyPr>
        <a:lstStyle/>
        <a:p>
          <a:pPr marL="57150" lvl="1" indent="-57150" algn="l" defTabSz="444500">
            <a:lnSpc>
              <a:spcPct val="90000"/>
            </a:lnSpc>
            <a:spcBef>
              <a:spcPct val="0"/>
            </a:spcBef>
            <a:spcAft>
              <a:spcPct val="15000"/>
            </a:spcAft>
            <a:buChar char="••"/>
          </a:pPr>
          <a:r>
            <a:rPr lang="en-US" sz="1000" b="1" kern="1200" dirty="0"/>
            <a:t>Option 1:</a:t>
          </a:r>
          <a:r>
            <a:rPr lang="en-US" sz="1000" kern="1200" dirty="0"/>
            <a:t> gNB directly allocates resources</a:t>
          </a:r>
        </a:p>
        <a:p>
          <a:pPr marL="57150" lvl="1" indent="-57150" algn="l" defTabSz="444500">
            <a:lnSpc>
              <a:spcPct val="90000"/>
            </a:lnSpc>
            <a:spcBef>
              <a:spcPct val="0"/>
            </a:spcBef>
            <a:spcAft>
              <a:spcPct val="15000"/>
            </a:spcAft>
            <a:buChar char="••"/>
          </a:pPr>
          <a:r>
            <a:rPr lang="en-US" sz="1000" b="1" kern="1200" dirty="0"/>
            <a:t>Option 2:</a:t>
          </a:r>
          <a:r>
            <a:rPr lang="en-US" sz="1000" kern="1200" dirty="0"/>
            <a:t> GL UE assists resource allocation with sensing “off”</a:t>
          </a:r>
        </a:p>
        <a:p>
          <a:pPr marL="57150" lvl="1" indent="-57150" algn="l" defTabSz="444500">
            <a:lnSpc>
              <a:spcPct val="90000"/>
            </a:lnSpc>
            <a:spcBef>
              <a:spcPct val="0"/>
            </a:spcBef>
            <a:spcAft>
              <a:spcPct val="15000"/>
            </a:spcAft>
            <a:buChar char="••"/>
          </a:pPr>
          <a:r>
            <a:rPr lang="en-US" sz="1000" b="1" kern="1200" dirty="0"/>
            <a:t>Option 2:</a:t>
          </a:r>
          <a:r>
            <a:rPr lang="en-US" sz="1000" kern="1200" dirty="0"/>
            <a:t> GL UE assists resource allocation with sensing “on”</a:t>
          </a:r>
        </a:p>
      </dsp:txBody>
      <dsp:txXfrm>
        <a:off x="4397712" y="469853"/>
        <a:ext cx="1200349" cy="1761310"/>
      </dsp:txXfrm>
    </dsp:sp>
  </dsp:spTree>
</dsp:drawing>
</file>

<file path=word/diagrams/layout1.xml><?xml version="1.0" encoding="utf-8"?>
<dgm:layoutDef xmlns:dgm="http://schemas.openxmlformats.org/drawingml/2006/diagram" xmlns:a="http://schemas.openxmlformats.org/drawingml/2006/main" uniqueId="urn:microsoft.com/office/officeart/2005/8/layout/process3">
  <dgm:title val=""/>
  <dgm:desc val=""/>
  <dgm:catLst>
    <dgm:cat type="process" pri="2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3" destOrd="0"/>
        <dgm:cxn modelId="12" srcId="1" destId="11" srcOrd="0" destOrd="0"/>
        <dgm:cxn modelId="23" srcId="2" destId="21" srcOrd="0" destOrd="0"/>
        <dgm:cxn modelId="34" srcId="3" destId="31" srcOrd="0" destOrd="0"/>
      </dgm:cxnLst>
      <dgm:bg/>
      <dgm:whole/>
    </dgm:dataModel>
  </dgm:sampData>
  <dgm:style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osite" refType="w"/>
      <dgm:constr type="w" for="ch" ptType="sibTrans" refType="w" refFor="ch" refForName="composite" fact="0.3333"/>
      <dgm:constr type="w" for="des" forName="parTx"/>
      <dgm:constr type="h" for="des" forName="parTx" op="equ"/>
      <dgm:constr type="h" for="des" forName="parSh" op="equ"/>
      <dgm:constr type="w" for="des" forName="desTx"/>
      <dgm:constr type="h" for="des" forName="desTx" op="equ"/>
      <dgm:constr type="w" for="des" forName="parSh"/>
      <dgm:constr type="primFontSz" for="des" forName="parTx" val="65"/>
      <dgm:constr type="secFontSz" for="des" forName="desTx" refType="primFontSz" refFor="des" refForName="parTx" op="equ"/>
      <dgm:constr type="primFontSz" for="des" forName="connTx" refType="primFontSz" refFor="des" refForName="parTx" fact="0.8"/>
      <dgm:constr type="primFontSz" for="des" forName="connTx" refType="primFontSz" refFor="des" refForName="parTx" op="lte" fact="0.8"/>
      <dgm:constr type="h" for="des" forName="parTx" refType="primFontSz" refFor="des" refForName="parTx" fact="0.8"/>
      <dgm:constr type="h" for="des" forName="parSh" refType="primFontSz" refFor="des" refForName="parTx" fact="1.2"/>
      <dgm:constr type="h" for="des" forName="desTx" refType="primFontSz" refFor="des" refForName="parTx" fact="1.6"/>
      <dgm:constr type="h" for="des" forName="parSh" refType="h" refFor="des" refForName="parTx" op="lte" fact="1.5"/>
      <dgm:constr type="h" for="des" forName="parSh" refType="h" refFor="des" refForName="parTx" op="gte" fact="1.5"/>
    </dgm:constrLst>
    <dgm:ruleLst>
      <dgm:rule type="w" for="ch" forName="composite" val="0" fact="NaN" max="NaN"/>
      <dgm:rule type="primFontSz" for="des" forName="parTx" val="5" fact="NaN" max="NaN"/>
    </dgm:ruleLst>
    <dgm:forEach name="Name3" axis="ch" ptType="node">
      <dgm:layoutNode name="composite">
        <dgm:alg type="composite"/>
        <dgm:shape xmlns:r="http://schemas.openxmlformats.org/officeDocument/2006/relationships" r:blip="">
          <dgm:adjLst/>
        </dgm:shape>
        <dgm:presOf/>
        <dgm:choose name="Name4">
          <dgm:if name="Name5" func="var" arg="dir" op="equ" val="norm">
            <dgm:constrLst>
              <dgm:constr type="h" refType="w" fact="1000"/>
              <dgm:constr type="l" for="ch" forName="parTx"/>
              <dgm:constr type="w" for="ch" forName="parTx" refType="w" fact="0.83"/>
              <dgm:constr type="t" for="ch" forName="parTx"/>
              <dgm:constr type="l" for="ch" forName="parSh"/>
              <dgm:constr type="w" for="ch" forName="parSh" refType="w" refFor="ch" refForName="parTx"/>
              <dgm:constr type="t" for="ch" forName="parSh"/>
              <dgm:constr type="l" for="ch" forName="desTx" refType="w" fact="0.17"/>
              <dgm:constr type="w" for="ch" forName="desTx" refType="w" refFor="ch" refForName="parTx"/>
              <dgm:constr type="t" for="ch" forName="desTx" refType="h" refFor="ch" refForName="parTx"/>
            </dgm:constrLst>
          </dgm:if>
          <dgm:else name="Name6">
            <dgm:constrLst>
              <dgm:constr type="h" refType="w" fact="1000"/>
              <dgm:constr type="l" for="ch" forName="parTx" refType="w" fact="0.17"/>
              <dgm:constr type="w" for="ch" forName="parTx" refType="w" fact="0.83"/>
              <dgm:constr type="t" for="ch" forName="parTx"/>
              <dgm:constr type="l" for="ch" forName="parSh" refType="w" fact="0.15"/>
              <dgm:constr type="w" for="ch" forName="parSh" refType="w" refFor="ch" refForName="parTx"/>
              <dgm:constr type="t" for="ch" forName="parSh"/>
              <dgm:constr type="l" for="ch" forName="desTx"/>
              <dgm:constr type="w" for="ch" forName="desTx" refType="w" refFor="ch" refForName="parTx"/>
              <dgm:constr type="t" for="ch" forName="desTx" refType="h" refFor="ch" refForName="parTx"/>
            </dgm:constrLst>
          </dgm:else>
        </dgm:choose>
        <dgm:ruleLst>
          <dgm:rule type="h" val="INF" fact="NaN" max="NaN"/>
        </dgm:ruleLst>
        <dgm:layoutNode name="parTx">
          <dgm:varLst>
            <dgm:chMax val="0"/>
            <dgm:chPref val="0"/>
            <dgm:bulletEnabled val="1"/>
          </dgm:varLst>
          <dgm:alg type="tx">
            <dgm:param type="parTxLTRAlign" val="l"/>
            <dgm:param type="parTxRTLAlign" val="r"/>
            <dgm:param type="txAnchorVert" val="t"/>
          </dgm:alg>
          <dgm:shape xmlns:r="http://schemas.openxmlformats.org/officeDocument/2006/relationships" type="rect" r:blip="" zOrderOff="1" hideGeom="1">
            <dgm:adjLst>
              <dgm:adj idx="1" val="0.1"/>
            </dgm:adjLst>
          </dgm:shape>
          <dgm:presOf axis="self" ptType="node"/>
          <dgm:constrLst>
            <dgm:constr type="h" refType="w" op="lte" fact="0.4"/>
            <dgm:constr type="bMarg" refType="primFontSz" fact="0.3"/>
            <dgm:constr type="h"/>
          </dgm:constrLst>
          <dgm:ruleLst>
            <dgm:rule type="h" val="INF" fact="NaN" max="NaN"/>
          </dgm:ruleLst>
        </dgm:layoutNode>
        <dgm:layoutNode name="parSh">
          <dgm:alg type="sp"/>
          <dgm:shape xmlns:r="http://schemas.openxmlformats.org/officeDocument/2006/relationships" type="roundRect" r:blip="">
            <dgm:adjLst>
              <dgm:adj idx="1" val="0.1"/>
            </dgm:adjLst>
          </dgm:shape>
          <dgm:presOf axis="self" ptType="node"/>
          <dgm:constrLst>
            <dgm:constr type="h"/>
          </dgm:constrLst>
          <dgm:ruleLst/>
        </dgm:layoutNode>
        <dgm:layoutNode name="desTx" styleLbl="fgAcc1">
          <dgm:varLst>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secFontSz" val="65"/>
            <dgm:constr type="primFontSz" refType="secFontSz"/>
            <dgm:constr type="h"/>
          </dgm:constrLst>
          <dgm:ruleLst>
            <dgm:rule type="h" val="INF" fact="NaN" max="NaN"/>
          </dgm:ruleLst>
        </dgm:layoutNode>
      </dgm:layoutNode>
      <dgm:forEach name="sibTransForEach" axis="followSib" ptType="sibTrans" cnt="1">
        <dgm:layoutNode name="sibTrans">
          <dgm:alg type="conn">
            <dgm:param type="begPts" val="auto"/>
            <dgm:param type="endPts" val="auto"/>
            <dgm:param type="srcNode" val="parTx"/>
            <dgm:param type="dstNode" val="parTx"/>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Tx">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A8C2C81D-FE43-40D4-925D-76DE3B154487}">
  <ds:schemaRefs>
    <ds:schemaRef ds:uri="http://schemas.openxmlformats.org/officeDocument/2006/bibliography"/>
  </ds:schemaRefs>
</ds:datastoreItem>
</file>

<file path=customXml/itemProps6.xml><?xml version="1.0" encoding="utf-8"?>
<ds:datastoreItem xmlns:ds="http://schemas.openxmlformats.org/officeDocument/2006/customXml" ds:itemID="{CAC06979-3D4E-4770-BDDF-8A8D11812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3925</Words>
  <Characters>22379</Characters>
  <Application>Microsoft Office Word</Application>
  <DocSecurity>0</DocSecurity>
  <Lines>186</Lines>
  <Paragraphs>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26252</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Fraunhofer HHI</dc:creator>
  <cp:lastModifiedBy>Selvanesan, Sarun</cp:lastModifiedBy>
  <cp:revision>5</cp:revision>
  <cp:lastPrinted>2017-11-16T14:00:00Z</cp:lastPrinted>
  <dcterms:created xsi:type="dcterms:W3CDTF">2019-02-14T18:17:00Z</dcterms:created>
  <dcterms:modified xsi:type="dcterms:W3CDTF">2019-02-15T10:28:00Z</dcterms:modified>
</cp:coreProperties>
</file>