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85317" w14:textId="05F42F53" w:rsidR="00AF07A8" w:rsidRPr="00DD7A4D" w:rsidRDefault="00AF07A8" w:rsidP="00AF07A8">
      <w:pPr>
        <w:widowControl w:val="0"/>
        <w:tabs>
          <w:tab w:val="center" w:pos="4536"/>
          <w:tab w:val="right" w:pos="9072"/>
        </w:tabs>
        <w:autoSpaceDE/>
        <w:adjustRightInd/>
        <w:spacing w:after="0"/>
        <w:rPr>
          <w:rFonts w:ascii="Arial" w:hAnsi="Arial" w:cs="Arial"/>
          <w:b/>
          <w:bCs/>
          <w:sz w:val="24"/>
          <w:szCs w:val="20"/>
        </w:rPr>
      </w:pPr>
      <w:r w:rsidRPr="00AF07A8">
        <w:rPr>
          <w:rFonts w:ascii="Arial" w:hAnsi="Arial" w:cs="Arial"/>
          <w:b/>
          <w:bCs/>
          <w:sz w:val="24"/>
          <w:szCs w:val="20"/>
        </w:rPr>
        <w:t>3GPP TSG RA</w:t>
      </w:r>
      <w:r w:rsidR="00394DD8">
        <w:rPr>
          <w:rFonts w:ascii="Arial" w:hAnsi="Arial" w:cs="Arial"/>
          <w:b/>
          <w:bCs/>
          <w:sz w:val="24"/>
          <w:szCs w:val="20"/>
        </w:rPr>
        <w:t xml:space="preserve">N WG1 Meeting </w:t>
      </w:r>
      <w:r w:rsidR="00572C03">
        <w:rPr>
          <w:rFonts w:ascii="Arial" w:hAnsi="Arial" w:cs="Arial"/>
          <w:b/>
          <w:bCs/>
          <w:sz w:val="24"/>
          <w:szCs w:val="20"/>
        </w:rPr>
        <w:t>#96</w:t>
      </w:r>
      <w:r w:rsidR="00394DD8">
        <w:rPr>
          <w:rFonts w:ascii="Arial" w:hAnsi="Arial" w:cs="Arial"/>
          <w:b/>
          <w:bCs/>
          <w:sz w:val="24"/>
          <w:szCs w:val="20"/>
        </w:rPr>
        <w:tab/>
      </w:r>
      <w:r w:rsidR="00394DD8">
        <w:rPr>
          <w:rFonts w:ascii="Arial" w:hAnsi="Arial" w:cs="Arial"/>
          <w:b/>
          <w:bCs/>
          <w:sz w:val="24"/>
          <w:szCs w:val="20"/>
        </w:rPr>
        <w:tab/>
      </w:r>
      <w:r w:rsidR="00DD7A4D" w:rsidRPr="00DD7A4D">
        <w:rPr>
          <w:rFonts w:ascii="Arial" w:eastAsiaTheme="minorHAnsi" w:hAnsi="Arial" w:cs="Arial"/>
          <w:b/>
          <w:bCs/>
          <w:color w:val="000000"/>
          <w:sz w:val="24"/>
          <w:szCs w:val="24"/>
        </w:rPr>
        <w:t>R1-1901843</w:t>
      </w:r>
    </w:p>
    <w:p w14:paraId="5B7C44D0" w14:textId="6C4DB5B2" w:rsidR="006F267B" w:rsidRDefault="00572C03" w:rsidP="00AF07A8">
      <w:pPr>
        <w:widowControl w:val="0"/>
        <w:tabs>
          <w:tab w:val="center" w:pos="4536"/>
          <w:tab w:val="right" w:pos="9072"/>
        </w:tabs>
        <w:autoSpaceDE/>
        <w:adjustRightInd/>
        <w:spacing w:after="0"/>
        <w:rPr>
          <w:rFonts w:cs="Arial"/>
          <w:b/>
          <w:i/>
          <w:kern w:val="2"/>
        </w:rPr>
      </w:pPr>
      <w:r>
        <w:rPr>
          <w:rFonts w:ascii="Arial" w:hAnsi="Arial" w:cs="Arial"/>
          <w:b/>
          <w:bCs/>
          <w:sz w:val="24"/>
          <w:szCs w:val="20"/>
        </w:rPr>
        <w:t>Athens</w:t>
      </w:r>
      <w:r w:rsidR="00AF07A8" w:rsidRPr="00AF07A8">
        <w:rPr>
          <w:rFonts w:ascii="Arial" w:hAnsi="Arial" w:cs="Arial"/>
          <w:b/>
          <w:bCs/>
          <w:sz w:val="24"/>
          <w:szCs w:val="20"/>
        </w:rPr>
        <w:t xml:space="preserve">, </w:t>
      </w:r>
      <w:r>
        <w:rPr>
          <w:rFonts w:ascii="Arial" w:hAnsi="Arial" w:cs="Arial"/>
          <w:b/>
          <w:bCs/>
          <w:sz w:val="24"/>
          <w:szCs w:val="20"/>
        </w:rPr>
        <w:t>Greece</w:t>
      </w:r>
      <w:r w:rsidR="00AF07A8" w:rsidRPr="00AF07A8">
        <w:rPr>
          <w:rFonts w:ascii="Arial" w:hAnsi="Arial" w:cs="Arial"/>
          <w:b/>
          <w:bCs/>
          <w:sz w:val="24"/>
          <w:szCs w:val="20"/>
        </w:rPr>
        <w:t xml:space="preserve">, </w:t>
      </w:r>
      <w:r>
        <w:rPr>
          <w:rFonts w:ascii="Arial" w:hAnsi="Arial" w:cs="Arial"/>
          <w:b/>
          <w:bCs/>
          <w:sz w:val="24"/>
          <w:szCs w:val="20"/>
        </w:rPr>
        <w:t>February</w:t>
      </w:r>
      <w:r w:rsidR="00AF07A8" w:rsidRPr="00AF07A8">
        <w:rPr>
          <w:rFonts w:ascii="Arial" w:hAnsi="Arial" w:cs="Arial"/>
          <w:b/>
          <w:bCs/>
          <w:sz w:val="24"/>
          <w:szCs w:val="20"/>
        </w:rPr>
        <w:t xml:space="preserve"> 2</w:t>
      </w:r>
      <w:r>
        <w:rPr>
          <w:rFonts w:ascii="Arial" w:hAnsi="Arial" w:cs="Arial"/>
          <w:b/>
          <w:bCs/>
          <w:sz w:val="24"/>
          <w:szCs w:val="20"/>
        </w:rPr>
        <w:t>5</w:t>
      </w:r>
      <w:r w:rsidR="00AF07A8" w:rsidRPr="00AF07A8">
        <w:rPr>
          <w:rFonts w:ascii="Arial" w:hAnsi="Arial" w:cs="Arial"/>
          <w:b/>
          <w:bCs/>
          <w:sz w:val="24"/>
          <w:szCs w:val="20"/>
        </w:rPr>
        <w:t>th –</w:t>
      </w:r>
      <w:r>
        <w:rPr>
          <w:rFonts w:ascii="Arial" w:hAnsi="Arial" w:cs="Arial"/>
          <w:b/>
          <w:bCs/>
          <w:sz w:val="24"/>
          <w:szCs w:val="20"/>
        </w:rPr>
        <w:t xml:space="preserve"> March</w:t>
      </w:r>
      <w:r w:rsidR="00AF07A8" w:rsidRPr="00AF07A8">
        <w:rPr>
          <w:rFonts w:ascii="Arial" w:hAnsi="Arial" w:cs="Arial"/>
          <w:b/>
          <w:bCs/>
          <w:sz w:val="24"/>
          <w:szCs w:val="20"/>
        </w:rPr>
        <w:t xml:space="preserve"> </w:t>
      </w:r>
      <w:r>
        <w:rPr>
          <w:rFonts w:ascii="Arial" w:hAnsi="Arial" w:cs="Arial"/>
          <w:b/>
          <w:bCs/>
          <w:sz w:val="24"/>
          <w:szCs w:val="20"/>
        </w:rPr>
        <w:t>1st</w:t>
      </w:r>
      <w:r w:rsidR="00AF07A8" w:rsidRPr="00AF07A8">
        <w:rPr>
          <w:rFonts w:ascii="Arial" w:hAnsi="Arial" w:cs="Arial"/>
          <w:b/>
          <w:bCs/>
          <w:sz w:val="24"/>
          <w:szCs w:val="20"/>
        </w:rPr>
        <w:t>, 201</w:t>
      </w:r>
      <w:r>
        <w:rPr>
          <w:rFonts w:ascii="Arial" w:hAnsi="Arial" w:cs="Arial"/>
          <w:b/>
          <w:bCs/>
          <w:sz w:val="24"/>
          <w:szCs w:val="20"/>
        </w:rPr>
        <w:t>9</w:t>
      </w:r>
      <w:r w:rsidR="006F267B">
        <w:rPr>
          <w:rFonts w:cs="Arial"/>
          <w:i/>
          <w:color w:val="FF0000"/>
          <w:kern w:val="2"/>
        </w:rPr>
        <w:tab/>
      </w:r>
    </w:p>
    <w:p w14:paraId="515EF91D" w14:textId="292D8024" w:rsidR="005D5660" w:rsidRDefault="005D5660"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p>
    <w:p w14:paraId="0F66CFC4" w14:textId="77777777" w:rsidR="008D452D" w:rsidRPr="00802686" w:rsidRDefault="008D452D" w:rsidP="008D452D">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r>
      <w:r>
        <w:rPr>
          <w:rFonts w:ascii="Arial" w:hAnsi="Arial" w:cs="Arial"/>
          <w:b/>
          <w:sz w:val="24"/>
        </w:rPr>
        <w:t>Fraunhofer HHI, Fraunhofer IIS</w:t>
      </w:r>
    </w:p>
    <w:p w14:paraId="763D4C0B" w14:textId="26FECCFD" w:rsidR="008D452D" w:rsidRDefault="008D452D" w:rsidP="008D452D">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00BD3891">
        <w:rPr>
          <w:rFonts w:ascii="Arial" w:hAnsi="Arial" w:cs="Arial"/>
          <w:b/>
          <w:bCs/>
          <w:sz w:val="24"/>
          <w:szCs w:val="20"/>
        </w:rPr>
        <w:t>Physical Layer Procedures</w:t>
      </w:r>
      <w:r w:rsidRPr="009D7115">
        <w:rPr>
          <w:rFonts w:ascii="Arial" w:hAnsi="Arial" w:cs="Arial"/>
          <w:b/>
          <w:bCs/>
          <w:sz w:val="24"/>
          <w:szCs w:val="20"/>
        </w:rPr>
        <w:t xml:space="preserve"> for Unicast and </w:t>
      </w:r>
      <w:r>
        <w:rPr>
          <w:rFonts w:ascii="Arial" w:hAnsi="Arial" w:cs="Arial"/>
          <w:b/>
          <w:bCs/>
          <w:sz w:val="24"/>
          <w:szCs w:val="20"/>
        </w:rPr>
        <w:t>G</w:t>
      </w:r>
      <w:r w:rsidRPr="009D7115">
        <w:rPr>
          <w:rFonts w:ascii="Arial" w:hAnsi="Arial" w:cs="Arial"/>
          <w:b/>
          <w:bCs/>
          <w:sz w:val="24"/>
          <w:szCs w:val="20"/>
        </w:rPr>
        <w:t>roupcast</w:t>
      </w:r>
    </w:p>
    <w:p w14:paraId="289B4AE4" w14:textId="066657F6" w:rsidR="008D452D" w:rsidRPr="009F5E15" w:rsidRDefault="008D452D" w:rsidP="008D452D">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Pr>
          <w:rFonts w:ascii="Arial" w:hAnsi="Arial" w:cs="Arial"/>
          <w:b/>
          <w:sz w:val="24"/>
        </w:rPr>
        <w:t>7.2.4.1.</w:t>
      </w:r>
      <w:r w:rsidR="007B5145">
        <w:rPr>
          <w:rFonts w:ascii="Arial" w:hAnsi="Arial" w:cs="Arial"/>
          <w:b/>
          <w:sz w:val="24"/>
        </w:rPr>
        <w:t>2</w:t>
      </w:r>
    </w:p>
    <w:p w14:paraId="6894E145" w14:textId="72CA7910" w:rsidR="008D452D" w:rsidRDefault="008D452D" w:rsidP="008D452D">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5C934E0D" w14:textId="77777777" w:rsidR="008D452D" w:rsidRPr="009F5E15" w:rsidRDefault="008D452D" w:rsidP="008D452D">
      <w:pPr>
        <w:spacing w:after="0"/>
        <w:ind w:left="1988" w:hanging="1988"/>
        <w:rPr>
          <w:rFonts w:ascii="Arial" w:hAnsi="Arial" w:cs="Arial"/>
          <w:b/>
          <w:sz w:val="24"/>
        </w:rPr>
      </w:pPr>
    </w:p>
    <w:p w14:paraId="1CFC57CB" w14:textId="77777777" w:rsidR="005D5660" w:rsidRPr="008D452D" w:rsidRDefault="005D5660" w:rsidP="000C5F8A">
      <w:pPr>
        <w:pStyle w:val="Heading1"/>
      </w:pPr>
      <w:bookmarkStart w:id="0" w:name="_Ref124589705"/>
      <w:bookmarkStart w:id="1" w:name="_Ref129681862"/>
      <w:r w:rsidRPr="008D452D">
        <w:t>Introduction</w:t>
      </w:r>
      <w:bookmarkEnd w:id="0"/>
      <w:bookmarkEnd w:id="1"/>
    </w:p>
    <w:p w14:paraId="73767BF1" w14:textId="77777777" w:rsidR="00C907AE" w:rsidRDefault="00C907AE" w:rsidP="00C907AE">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w:t>
      </w:r>
    </w:p>
    <w:tbl>
      <w:tblPr>
        <w:tblStyle w:val="TableGrid"/>
        <w:tblW w:w="0" w:type="auto"/>
        <w:tblLook w:val="04A0" w:firstRow="1" w:lastRow="0" w:firstColumn="1" w:lastColumn="0" w:noHBand="0" w:noVBand="1"/>
      </w:tblPr>
      <w:tblGrid>
        <w:gridCol w:w="9307"/>
      </w:tblGrid>
      <w:tr w:rsidR="00C907AE" w14:paraId="2053FFE3" w14:textId="77777777" w:rsidTr="005D4BF1">
        <w:tc>
          <w:tcPr>
            <w:tcW w:w="9629" w:type="dxa"/>
          </w:tcPr>
          <w:p w14:paraId="237DC723" w14:textId="77777777" w:rsidR="00C907AE" w:rsidRDefault="00C907AE" w:rsidP="005D4BF1">
            <w:pPr>
              <w:pStyle w:val="3GPPNormalText"/>
            </w:pPr>
            <w:r>
              <w:t>This study item includes the following objectives, considering in-network coverage, out-of-network coverage, and partial network coverage:</w:t>
            </w:r>
          </w:p>
          <w:p w14:paraId="2B4D437C" w14:textId="77777777" w:rsidR="00C907AE" w:rsidRDefault="00C907AE" w:rsidP="005D4BF1">
            <w:pPr>
              <w:pStyle w:val="3GPPNormalText"/>
            </w:pPr>
          </w:p>
          <w:p w14:paraId="4E22C79C" w14:textId="77777777" w:rsidR="00C907AE" w:rsidRPr="00CC13D3" w:rsidRDefault="00C907AE" w:rsidP="005D4BF1">
            <w:pPr>
              <w:pStyle w:val="3GPPNormalText"/>
            </w:pPr>
            <w:r w:rsidRPr="00CC13D3">
              <w:t>1: Sidelink design [RAN1, RAN2]:</w:t>
            </w:r>
          </w:p>
          <w:p w14:paraId="2750842A" w14:textId="5C132B25" w:rsidR="00C907AE" w:rsidRDefault="00C907AE" w:rsidP="005D4BF1">
            <w:pPr>
              <w:pStyle w:val="3GPPNormalText"/>
            </w:pPr>
            <w:r>
              <w:t xml:space="preserve">Identify technical solutions for a NR sidelink design to meet the requirements of advanced V2X services, including </w:t>
            </w:r>
          </w:p>
          <w:p w14:paraId="56EB0697" w14:textId="77777777" w:rsidR="00C907AE" w:rsidRPr="00207D12" w:rsidRDefault="00C907AE" w:rsidP="005D4BF1">
            <w:pPr>
              <w:pStyle w:val="3GPPNormalText"/>
              <w:ind w:left="338"/>
              <w:rPr>
                <w:b/>
              </w:rPr>
            </w:pPr>
            <w:r w:rsidRPr="00207D12">
              <w:rPr>
                <w:b/>
              </w:rPr>
              <w:t>-</w:t>
            </w:r>
            <w:r w:rsidRPr="00207D12">
              <w:rPr>
                <w:b/>
              </w:rPr>
              <w:tab/>
              <w:t>Study the support of sidelink unicast, sidelink groupcast and sidelink broadcast</w:t>
            </w:r>
          </w:p>
          <w:p w14:paraId="1168A5B3" w14:textId="77777777" w:rsidR="00C907AE" w:rsidRDefault="00C907AE" w:rsidP="005D4BF1">
            <w:pPr>
              <w:pStyle w:val="3GPPNormalText"/>
              <w:ind w:left="338"/>
            </w:pPr>
            <w:r>
              <w:t>-</w:t>
            </w:r>
            <w:r>
              <w:tab/>
              <w:t>Study NR sidelink physical layer structures and procedure(s)</w:t>
            </w:r>
          </w:p>
          <w:p w14:paraId="76A98B82" w14:textId="77777777" w:rsidR="00C907AE" w:rsidRDefault="00C907AE" w:rsidP="005D4BF1">
            <w:pPr>
              <w:pStyle w:val="3GPPNormalText"/>
              <w:ind w:left="338"/>
            </w:pPr>
            <w:r>
              <w:t>-</w:t>
            </w:r>
            <w:r>
              <w:tab/>
              <w:t>Study sidelink synchronization mechanism</w:t>
            </w:r>
          </w:p>
          <w:p w14:paraId="6159DF01" w14:textId="77777777" w:rsidR="00C907AE" w:rsidRPr="00207D12" w:rsidRDefault="00C907AE" w:rsidP="005D4BF1">
            <w:pPr>
              <w:pStyle w:val="3GPPNormalText"/>
              <w:ind w:left="338"/>
            </w:pPr>
            <w:r w:rsidRPr="00207D12">
              <w:t>-</w:t>
            </w:r>
            <w:r w:rsidRPr="00207D12">
              <w:tab/>
              <w:t>Study sidelink resource allocation mechanism (also including objective 3)</w:t>
            </w:r>
          </w:p>
          <w:p w14:paraId="4FCD0F0A" w14:textId="77777777" w:rsidR="00C907AE" w:rsidRDefault="00C907AE" w:rsidP="005D4BF1">
            <w:pPr>
              <w:pStyle w:val="3GPPNormalText"/>
              <w:ind w:left="338"/>
            </w:pPr>
            <w:r>
              <w:t>-</w:t>
            </w:r>
            <w:r>
              <w:tab/>
              <w:t>Study sidelink L2/L3 protocols</w:t>
            </w:r>
          </w:p>
          <w:p w14:paraId="7657C601" w14:textId="6C83A042" w:rsidR="00C907AE" w:rsidRDefault="00C907AE" w:rsidP="005D4BF1">
            <w:pPr>
              <w:pStyle w:val="3GPPNormalText"/>
            </w:pPr>
            <w:r>
              <w:t>NOTE: Only the performance of advanced V2X use cases will be evaluated in the design of NR sidelink.</w:t>
            </w:r>
          </w:p>
        </w:tc>
      </w:tr>
    </w:tbl>
    <w:p w14:paraId="294D5105" w14:textId="68A90254" w:rsidR="00E02AC9" w:rsidRDefault="00E02AC9" w:rsidP="00207D12"/>
    <w:p w14:paraId="2B75331C" w14:textId="696D3F46" w:rsidR="00572C03" w:rsidRDefault="00572C03" w:rsidP="00572C03">
      <w:pPr>
        <w:pStyle w:val="3GPPNormalText"/>
      </w:pPr>
      <w:r>
        <w:t>In the previous meeting in RAN1 AH-1901, the following agreements were made [2]:</w:t>
      </w:r>
    </w:p>
    <w:p w14:paraId="2C9F5579" w14:textId="77777777" w:rsidR="00572C03" w:rsidRPr="00C45381" w:rsidRDefault="00572C03" w:rsidP="00572C03">
      <w:r w:rsidRPr="00C45381">
        <w:rPr>
          <w:highlight w:val="green"/>
        </w:rPr>
        <w:t>Agreements</w:t>
      </w:r>
      <w:r w:rsidRPr="00C45381">
        <w:t>:</w:t>
      </w:r>
    </w:p>
    <w:p w14:paraId="779EDE97" w14:textId="77777777" w:rsidR="00572C03" w:rsidRPr="00375375" w:rsidRDefault="00572C03" w:rsidP="00572C03">
      <w:pPr>
        <w:pStyle w:val="LGTdoc"/>
        <w:numPr>
          <w:ilvl w:val="0"/>
          <w:numId w:val="24"/>
        </w:numPr>
        <w:spacing w:afterLines="0"/>
        <w:rPr>
          <w:sz w:val="20"/>
          <w:szCs w:val="20"/>
          <w:lang w:val="en-US"/>
        </w:rPr>
      </w:pPr>
      <w:r w:rsidRPr="00375375">
        <w:rPr>
          <w:sz w:val="20"/>
          <w:szCs w:val="20"/>
          <w:lang w:val="en-US"/>
        </w:rPr>
        <w:t>Layer-1 destination ID can be explicitly included in SCI</w:t>
      </w:r>
    </w:p>
    <w:p w14:paraId="24CE4CAE" w14:textId="77777777" w:rsidR="00572C03" w:rsidRPr="00375375" w:rsidRDefault="00572C03" w:rsidP="00572C03">
      <w:pPr>
        <w:pStyle w:val="LGTdoc"/>
        <w:numPr>
          <w:ilvl w:val="2"/>
          <w:numId w:val="24"/>
        </w:numPr>
        <w:spacing w:afterLines="0"/>
        <w:rPr>
          <w:sz w:val="20"/>
          <w:szCs w:val="20"/>
          <w:lang w:val="en-US"/>
        </w:rPr>
      </w:pPr>
      <w:r w:rsidRPr="00375375">
        <w:rPr>
          <w:sz w:val="20"/>
          <w:szCs w:val="20"/>
          <w:lang w:val="en-US"/>
        </w:rPr>
        <w:t>FFS how to determine Layer-1 destination ID</w:t>
      </w:r>
    </w:p>
    <w:p w14:paraId="19607293" w14:textId="77777777" w:rsidR="00572C03" w:rsidRPr="00375375" w:rsidRDefault="00572C03" w:rsidP="00572C03">
      <w:pPr>
        <w:pStyle w:val="LGTdoc"/>
        <w:numPr>
          <w:ilvl w:val="2"/>
          <w:numId w:val="24"/>
        </w:numPr>
        <w:spacing w:afterLines="0"/>
        <w:rPr>
          <w:sz w:val="20"/>
          <w:szCs w:val="20"/>
          <w:lang w:val="en-US"/>
        </w:rPr>
      </w:pPr>
      <w:r w:rsidRPr="00375375">
        <w:rPr>
          <w:sz w:val="20"/>
          <w:szCs w:val="20"/>
          <w:lang w:val="en-US"/>
        </w:rPr>
        <w:t>FFS size of Layer-1 destination ID</w:t>
      </w:r>
    </w:p>
    <w:p w14:paraId="24183032" w14:textId="77777777" w:rsidR="00572C03" w:rsidRPr="00375375" w:rsidRDefault="00572C03" w:rsidP="00572C03">
      <w:pPr>
        <w:pStyle w:val="LGTdoc"/>
        <w:numPr>
          <w:ilvl w:val="0"/>
          <w:numId w:val="24"/>
        </w:numPr>
        <w:spacing w:afterLines="0"/>
        <w:rPr>
          <w:sz w:val="20"/>
          <w:szCs w:val="20"/>
          <w:lang w:val="en-US"/>
        </w:rPr>
      </w:pPr>
      <w:r w:rsidRPr="00375375">
        <w:rPr>
          <w:sz w:val="20"/>
          <w:szCs w:val="20"/>
          <w:lang w:val="en-US"/>
        </w:rPr>
        <w:t>The following additional information can be included in SCI</w:t>
      </w:r>
    </w:p>
    <w:p w14:paraId="4EFDA9E2" w14:textId="77777777" w:rsidR="00572C03" w:rsidRPr="00375375" w:rsidRDefault="00572C03" w:rsidP="00572C03">
      <w:pPr>
        <w:pStyle w:val="LGTdoc"/>
        <w:numPr>
          <w:ilvl w:val="1"/>
          <w:numId w:val="24"/>
        </w:numPr>
        <w:spacing w:afterLines="0"/>
        <w:rPr>
          <w:sz w:val="20"/>
          <w:szCs w:val="20"/>
          <w:lang w:val="en-US"/>
        </w:rPr>
      </w:pPr>
      <w:r w:rsidRPr="00375375">
        <w:rPr>
          <w:sz w:val="20"/>
          <w:szCs w:val="20"/>
          <w:lang w:val="en-US"/>
        </w:rPr>
        <w:t>Layer-1 source ID</w:t>
      </w:r>
    </w:p>
    <w:p w14:paraId="746B1405" w14:textId="77777777" w:rsidR="00572C03" w:rsidRPr="00375375" w:rsidRDefault="00572C03" w:rsidP="00572C03">
      <w:pPr>
        <w:pStyle w:val="LGTdoc"/>
        <w:numPr>
          <w:ilvl w:val="2"/>
          <w:numId w:val="24"/>
        </w:numPr>
        <w:spacing w:afterLines="0"/>
        <w:rPr>
          <w:sz w:val="20"/>
          <w:szCs w:val="20"/>
          <w:lang w:val="en-US"/>
        </w:rPr>
      </w:pPr>
      <w:r w:rsidRPr="00375375">
        <w:rPr>
          <w:sz w:val="20"/>
          <w:szCs w:val="20"/>
          <w:lang w:val="en-US"/>
        </w:rPr>
        <w:t>FFS how to determine Layer-1 source ID</w:t>
      </w:r>
    </w:p>
    <w:p w14:paraId="4AEC0A9D" w14:textId="77777777" w:rsidR="00572C03" w:rsidRPr="00375375" w:rsidRDefault="00572C03" w:rsidP="00572C03">
      <w:pPr>
        <w:pStyle w:val="LGTdoc"/>
        <w:numPr>
          <w:ilvl w:val="2"/>
          <w:numId w:val="24"/>
        </w:numPr>
        <w:spacing w:afterLines="0"/>
        <w:rPr>
          <w:sz w:val="20"/>
          <w:szCs w:val="20"/>
          <w:lang w:val="en-US"/>
        </w:rPr>
      </w:pPr>
      <w:r w:rsidRPr="00375375">
        <w:rPr>
          <w:sz w:val="20"/>
          <w:szCs w:val="20"/>
          <w:lang w:val="en-US"/>
        </w:rPr>
        <w:t>FFS size of Layer-1 source ID</w:t>
      </w:r>
    </w:p>
    <w:p w14:paraId="5C5FFA2E" w14:textId="77777777" w:rsidR="00572C03" w:rsidRPr="00375375" w:rsidRDefault="00572C03" w:rsidP="00572C03">
      <w:pPr>
        <w:pStyle w:val="LGTdoc"/>
        <w:numPr>
          <w:ilvl w:val="1"/>
          <w:numId w:val="24"/>
        </w:numPr>
        <w:spacing w:afterLines="0"/>
        <w:rPr>
          <w:sz w:val="20"/>
          <w:szCs w:val="20"/>
          <w:lang w:val="en-US"/>
        </w:rPr>
      </w:pPr>
      <w:r w:rsidRPr="00375375">
        <w:rPr>
          <w:sz w:val="20"/>
          <w:szCs w:val="20"/>
          <w:lang w:val="en-US"/>
        </w:rPr>
        <w:t>HARQ process ID</w:t>
      </w:r>
    </w:p>
    <w:p w14:paraId="690DAC0C" w14:textId="77777777" w:rsidR="00572C03" w:rsidRPr="00375375" w:rsidRDefault="00572C03" w:rsidP="00572C03">
      <w:pPr>
        <w:pStyle w:val="LGTdoc"/>
        <w:numPr>
          <w:ilvl w:val="1"/>
          <w:numId w:val="24"/>
        </w:numPr>
        <w:spacing w:afterLines="0"/>
        <w:rPr>
          <w:sz w:val="20"/>
          <w:szCs w:val="20"/>
          <w:lang w:val="en-US"/>
        </w:rPr>
      </w:pPr>
      <w:r w:rsidRPr="00375375">
        <w:rPr>
          <w:sz w:val="20"/>
          <w:szCs w:val="20"/>
          <w:lang w:val="en-US"/>
        </w:rPr>
        <w:t>New Data Indicator (NDI)</w:t>
      </w:r>
    </w:p>
    <w:p w14:paraId="4C8E336E" w14:textId="77777777" w:rsidR="00572C03" w:rsidRPr="00375375" w:rsidRDefault="00572C03" w:rsidP="00572C03">
      <w:pPr>
        <w:pStyle w:val="LGTdoc"/>
        <w:numPr>
          <w:ilvl w:val="1"/>
          <w:numId w:val="24"/>
        </w:numPr>
        <w:spacing w:afterLines="0"/>
        <w:rPr>
          <w:sz w:val="20"/>
          <w:szCs w:val="20"/>
          <w:lang w:val="en-US"/>
        </w:rPr>
      </w:pPr>
      <w:r w:rsidRPr="00375375">
        <w:rPr>
          <w:sz w:val="20"/>
          <w:szCs w:val="20"/>
          <w:lang w:val="en-US"/>
        </w:rPr>
        <w:t>Redundancy Version (RV)</w:t>
      </w:r>
    </w:p>
    <w:p w14:paraId="0657F275" w14:textId="77777777" w:rsidR="00572C03" w:rsidRPr="00375375" w:rsidRDefault="00572C03" w:rsidP="00572C03">
      <w:pPr>
        <w:pStyle w:val="LGTdoc"/>
        <w:numPr>
          <w:ilvl w:val="0"/>
          <w:numId w:val="24"/>
        </w:numPr>
        <w:spacing w:afterLines="0"/>
        <w:rPr>
          <w:sz w:val="20"/>
          <w:szCs w:val="20"/>
          <w:lang w:val="en-US"/>
        </w:rPr>
      </w:pPr>
      <w:r w:rsidRPr="00375375">
        <w:rPr>
          <w:sz w:val="20"/>
          <w:szCs w:val="20"/>
          <w:lang w:val="en-US"/>
        </w:rPr>
        <w:t>FFS whether some of the above information may not be present etc. in some operations (e.g., depending on whether they are used for unicast, groupcast, broadcast)</w:t>
      </w:r>
    </w:p>
    <w:p w14:paraId="76FD30C4" w14:textId="77777777" w:rsidR="00572C03" w:rsidRDefault="00572C03" w:rsidP="00572C03"/>
    <w:p w14:paraId="6A44CD3B" w14:textId="77777777" w:rsidR="00572C03" w:rsidRPr="00605DA1" w:rsidRDefault="00572C03" w:rsidP="00572C03">
      <w:pPr>
        <w:rPr>
          <w:szCs w:val="20"/>
          <w:lang w:eastAsia="x-none"/>
        </w:rPr>
      </w:pPr>
      <w:r w:rsidRPr="00605DA1">
        <w:rPr>
          <w:szCs w:val="20"/>
          <w:highlight w:val="green"/>
          <w:lang w:eastAsia="x-none"/>
        </w:rPr>
        <w:t>Agreements</w:t>
      </w:r>
      <w:r w:rsidRPr="00605DA1">
        <w:rPr>
          <w:szCs w:val="20"/>
          <w:lang w:eastAsia="x-none"/>
        </w:rPr>
        <w:t>:</w:t>
      </w:r>
    </w:p>
    <w:p w14:paraId="6C823E5A" w14:textId="77777777" w:rsidR="00572C03" w:rsidRPr="00C45381" w:rsidRDefault="00572C03" w:rsidP="00572C03">
      <w:pPr>
        <w:pStyle w:val="LGTdoc"/>
        <w:numPr>
          <w:ilvl w:val="0"/>
          <w:numId w:val="25"/>
        </w:numPr>
        <w:spacing w:afterLines="0"/>
        <w:rPr>
          <w:sz w:val="20"/>
          <w:szCs w:val="20"/>
          <w:lang w:val="en-US"/>
        </w:rPr>
      </w:pPr>
      <w:r w:rsidRPr="00C4538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5B9EEE71" w14:textId="77777777" w:rsidR="00572C03" w:rsidRPr="00C45381" w:rsidRDefault="00572C03" w:rsidP="00572C03">
      <w:pPr>
        <w:pStyle w:val="LGTdoc"/>
        <w:numPr>
          <w:ilvl w:val="1"/>
          <w:numId w:val="25"/>
        </w:numPr>
        <w:spacing w:afterLines="0"/>
        <w:rPr>
          <w:sz w:val="20"/>
          <w:szCs w:val="20"/>
          <w:lang w:val="en-US"/>
        </w:rPr>
      </w:pPr>
      <w:r w:rsidRPr="00C45381">
        <w:rPr>
          <w:sz w:val="20"/>
          <w:szCs w:val="20"/>
          <w:lang w:val="en-US"/>
        </w:rPr>
        <w:lastRenderedPageBreak/>
        <w:t>FFS whether or not to additionally support other mechanism(s) for modes 2(a)(c)(d)</w:t>
      </w:r>
    </w:p>
    <w:p w14:paraId="7B2E46AE" w14:textId="7D260DD8" w:rsidR="00572C03" w:rsidRDefault="00572C03" w:rsidP="00572C03">
      <w:pPr>
        <w:pStyle w:val="LGTdoc"/>
        <w:numPr>
          <w:ilvl w:val="1"/>
          <w:numId w:val="25"/>
        </w:numPr>
        <w:spacing w:afterLines="0"/>
        <w:rPr>
          <w:sz w:val="20"/>
          <w:szCs w:val="20"/>
          <w:lang w:val="en-US"/>
        </w:rPr>
      </w:pPr>
      <w:r w:rsidRPr="00C45381">
        <w:rPr>
          <w:sz w:val="20"/>
          <w:szCs w:val="20"/>
          <w:lang w:val="en-US"/>
        </w:rPr>
        <w:t>FFS for mode 1</w:t>
      </w:r>
    </w:p>
    <w:p w14:paraId="37EE1525" w14:textId="77777777" w:rsidR="00572C03" w:rsidRPr="00C45381" w:rsidRDefault="00572C03" w:rsidP="00572C03">
      <w:pPr>
        <w:pStyle w:val="LGTdoc"/>
        <w:spacing w:afterLines="0"/>
        <w:rPr>
          <w:sz w:val="20"/>
          <w:szCs w:val="20"/>
          <w:lang w:val="en-US"/>
        </w:rPr>
      </w:pPr>
    </w:p>
    <w:p w14:paraId="67480C6A" w14:textId="77777777" w:rsidR="00572C03" w:rsidRPr="00231E51" w:rsidRDefault="00572C03" w:rsidP="00572C03">
      <w:pPr>
        <w:rPr>
          <w:szCs w:val="20"/>
          <w:highlight w:val="darkYellow"/>
        </w:rPr>
      </w:pPr>
      <w:r w:rsidRPr="00231E51">
        <w:rPr>
          <w:szCs w:val="20"/>
          <w:highlight w:val="darkYellow"/>
        </w:rPr>
        <w:t>Working assumption:</w:t>
      </w:r>
    </w:p>
    <w:p w14:paraId="52113558" w14:textId="77777777" w:rsidR="00572C03" w:rsidRPr="000F5C9D" w:rsidRDefault="00572C03" w:rsidP="00572C03">
      <w:pPr>
        <w:numPr>
          <w:ilvl w:val="0"/>
          <w:numId w:val="25"/>
        </w:numPr>
        <w:autoSpaceDE/>
        <w:autoSpaceDN/>
        <w:adjustRightInd/>
        <w:snapToGrid/>
        <w:spacing w:after="0"/>
        <w:jc w:val="left"/>
        <w:rPr>
          <w:szCs w:val="20"/>
        </w:rPr>
      </w:pPr>
      <w:r w:rsidRPr="000F5C9D">
        <w:rPr>
          <w:szCs w:val="20"/>
        </w:rPr>
        <w:t>When HARQ feedback is enabled for groupcast, support (options as identified in RAN1#95):</w:t>
      </w:r>
    </w:p>
    <w:p w14:paraId="79384DF4" w14:textId="77777777" w:rsidR="00572C03" w:rsidRPr="000F5C9D" w:rsidRDefault="00572C03" w:rsidP="00572C03">
      <w:pPr>
        <w:numPr>
          <w:ilvl w:val="1"/>
          <w:numId w:val="25"/>
        </w:numPr>
        <w:autoSpaceDE/>
        <w:autoSpaceDN/>
        <w:adjustRightInd/>
        <w:snapToGrid/>
        <w:spacing w:after="0"/>
        <w:jc w:val="left"/>
        <w:rPr>
          <w:szCs w:val="20"/>
        </w:rPr>
      </w:pPr>
      <w:r w:rsidRPr="000F5C9D">
        <w:rPr>
          <w:szCs w:val="20"/>
        </w:rPr>
        <w:t>Option 1: Receiver UE transmits only HARQ NACK</w:t>
      </w:r>
    </w:p>
    <w:p w14:paraId="00137372" w14:textId="77777777" w:rsidR="00572C03" w:rsidRPr="000F5C9D" w:rsidRDefault="00572C03" w:rsidP="00572C03">
      <w:pPr>
        <w:numPr>
          <w:ilvl w:val="1"/>
          <w:numId w:val="25"/>
        </w:numPr>
        <w:autoSpaceDE/>
        <w:autoSpaceDN/>
        <w:adjustRightInd/>
        <w:snapToGrid/>
        <w:spacing w:after="0"/>
        <w:jc w:val="left"/>
        <w:rPr>
          <w:szCs w:val="20"/>
        </w:rPr>
      </w:pPr>
      <w:r w:rsidRPr="000F5C9D">
        <w:rPr>
          <w:szCs w:val="20"/>
        </w:rPr>
        <w:t>Option 2: Receiver UE transmits HARQ ACK/NACK</w:t>
      </w:r>
    </w:p>
    <w:p w14:paraId="05407BD0" w14:textId="76C05E48" w:rsidR="00572C03" w:rsidRDefault="00572C03" w:rsidP="00572C03">
      <w:pPr>
        <w:numPr>
          <w:ilvl w:val="0"/>
          <w:numId w:val="25"/>
        </w:numPr>
        <w:autoSpaceDE/>
        <w:autoSpaceDN/>
        <w:adjustRightInd/>
        <w:snapToGrid/>
        <w:spacing w:after="0"/>
        <w:jc w:val="left"/>
        <w:rPr>
          <w:szCs w:val="20"/>
        </w:rPr>
      </w:pPr>
      <w:r w:rsidRPr="000F5C9D">
        <w:rPr>
          <w:szCs w:val="20"/>
        </w:rPr>
        <w:t>FFS applicability of option 1 and option 2 – this part is particular</w:t>
      </w:r>
      <w:r>
        <w:rPr>
          <w:szCs w:val="20"/>
        </w:rPr>
        <w:t>l</w:t>
      </w:r>
      <w:r w:rsidRPr="000F5C9D">
        <w:rPr>
          <w:szCs w:val="20"/>
        </w:rPr>
        <w:t>y relevant to confirm (or not) the working assumption</w:t>
      </w:r>
    </w:p>
    <w:p w14:paraId="4CEDD755" w14:textId="5B6AB65D" w:rsidR="00572C03" w:rsidRDefault="00572C03" w:rsidP="00572C03">
      <w:pPr>
        <w:autoSpaceDE/>
        <w:autoSpaceDN/>
        <w:adjustRightInd/>
        <w:snapToGrid/>
        <w:spacing w:after="0"/>
        <w:jc w:val="left"/>
        <w:rPr>
          <w:szCs w:val="20"/>
        </w:rPr>
      </w:pPr>
    </w:p>
    <w:p w14:paraId="47249390" w14:textId="77777777" w:rsidR="00572C03" w:rsidRPr="00DD4B72" w:rsidRDefault="00572C03" w:rsidP="00572C03">
      <w:pPr>
        <w:rPr>
          <w:szCs w:val="20"/>
          <w:lang w:eastAsia="x-none"/>
        </w:rPr>
      </w:pPr>
      <w:r w:rsidRPr="00DD4B72">
        <w:rPr>
          <w:szCs w:val="20"/>
          <w:highlight w:val="green"/>
          <w:lang w:eastAsia="x-none"/>
        </w:rPr>
        <w:t>Agreements</w:t>
      </w:r>
      <w:r w:rsidRPr="00DD4B72">
        <w:rPr>
          <w:szCs w:val="20"/>
          <w:lang w:eastAsia="x-none"/>
        </w:rPr>
        <w:t>:</w:t>
      </w:r>
    </w:p>
    <w:p w14:paraId="613DE0C4" w14:textId="77777777" w:rsidR="00572C03" w:rsidRPr="00DD4B72" w:rsidRDefault="00572C03" w:rsidP="00572C03">
      <w:pPr>
        <w:numPr>
          <w:ilvl w:val="0"/>
          <w:numId w:val="26"/>
        </w:numPr>
        <w:autoSpaceDE/>
        <w:autoSpaceDN/>
        <w:adjustRightInd/>
        <w:snapToGrid/>
        <w:spacing w:after="0"/>
        <w:jc w:val="left"/>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gNB to indicate the need for retransmission </w:t>
      </w:r>
    </w:p>
    <w:p w14:paraId="1DE496CC" w14:textId="77777777" w:rsidR="00572C03" w:rsidRPr="00DD4B72" w:rsidRDefault="00572C03" w:rsidP="00572C03">
      <w:pPr>
        <w:numPr>
          <w:ilvl w:val="1"/>
          <w:numId w:val="26"/>
        </w:numPr>
        <w:autoSpaceDE/>
        <w:autoSpaceDN/>
        <w:adjustRightInd/>
        <w:snapToGrid/>
        <w:spacing w:after="0"/>
        <w:jc w:val="left"/>
        <w:rPr>
          <w:szCs w:val="20"/>
        </w:rPr>
      </w:pPr>
      <w:r w:rsidRPr="00DD4B72">
        <w:rPr>
          <w:szCs w:val="20"/>
        </w:rPr>
        <w:t>A</w:t>
      </w:r>
      <w:r w:rsidRPr="00DD4B72">
        <w:rPr>
          <w:rFonts w:hint="eastAsia"/>
          <w:szCs w:val="20"/>
        </w:rPr>
        <w:t xml:space="preserve">t </w:t>
      </w:r>
      <w:r w:rsidRPr="00DD4B72">
        <w:rPr>
          <w:szCs w:val="20"/>
        </w:rPr>
        <w:t>least PUCCH is used to report the information</w:t>
      </w:r>
    </w:p>
    <w:p w14:paraId="6579D08C" w14:textId="77777777" w:rsidR="00572C03" w:rsidRPr="00DD4B72" w:rsidRDefault="00572C03" w:rsidP="00572C03">
      <w:pPr>
        <w:numPr>
          <w:ilvl w:val="2"/>
          <w:numId w:val="26"/>
        </w:numPr>
        <w:autoSpaceDE/>
        <w:autoSpaceDN/>
        <w:adjustRightInd/>
        <w:snapToGrid/>
        <w:spacing w:after="0"/>
        <w:jc w:val="left"/>
        <w:rPr>
          <w:szCs w:val="20"/>
        </w:rPr>
      </w:pPr>
      <w:r w:rsidRPr="00DD4B72">
        <w:rPr>
          <w:rFonts w:hint="eastAsia"/>
          <w:szCs w:val="20"/>
        </w:rPr>
        <w:t>If feasible, RAN1 reuses PUCCH defined in Rel-15</w:t>
      </w:r>
    </w:p>
    <w:p w14:paraId="0D426CCB" w14:textId="77777777" w:rsidR="00572C03" w:rsidRPr="00DD4B72" w:rsidRDefault="00572C03" w:rsidP="00572C03">
      <w:pPr>
        <w:numPr>
          <w:ilvl w:val="1"/>
          <w:numId w:val="26"/>
        </w:numPr>
        <w:autoSpaceDE/>
        <w:autoSpaceDN/>
        <w:adjustRightInd/>
        <w:snapToGrid/>
        <w:spacing w:after="0"/>
        <w:jc w:val="left"/>
        <w:rPr>
          <w:szCs w:val="20"/>
        </w:rPr>
      </w:pPr>
      <w:r w:rsidRPr="00DD4B72">
        <w:rPr>
          <w:szCs w:val="20"/>
        </w:rPr>
        <w:t>The gNB can also schedule re-transmission resource</w:t>
      </w:r>
    </w:p>
    <w:p w14:paraId="48546ABB" w14:textId="77777777" w:rsidR="00572C03" w:rsidRPr="00DD4B72" w:rsidRDefault="00572C03" w:rsidP="00572C03">
      <w:pPr>
        <w:numPr>
          <w:ilvl w:val="1"/>
          <w:numId w:val="26"/>
        </w:numPr>
        <w:autoSpaceDE/>
        <w:autoSpaceDN/>
        <w:adjustRightInd/>
        <w:snapToGrid/>
        <w:spacing w:after="0"/>
        <w:jc w:val="left"/>
        <w:rPr>
          <w:szCs w:val="20"/>
        </w:rPr>
      </w:pPr>
      <w:r w:rsidRPr="00DD4B72">
        <w:rPr>
          <w:szCs w:val="20"/>
        </w:rPr>
        <w:t>FFS transmitter UE and/or receiver UE</w:t>
      </w:r>
    </w:p>
    <w:p w14:paraId="698F709B" w14:textId="77777777" w:rsidR="00572C03" w:rsidRPr="00DD4B72" w:rsidRDefault="00572C03" w:rsidP="00572C03">
      <w:pPr>
        <w:numPr>
          <w:ilvl w:val="2"/>
          <w:numId w:val="26"/>
        </w:numPr>
        <w:autoSpaceDE/>
        <w:autoSpaceDN/>
        <w:adjustRightInd/>
        <w:snapToGrid/>
        <w:spacing w:after="0"/>
        <w:jc w:val="left"/>
        <w:rPr>
          <w:szCs w:val="20"/>
        </w:rPr>
      </w:pPr>
      <w:r w:rsidRPr="00DD4B72">
        <w:rPr>
          <w:szCs w:val="20"/>
        </w:rPr>
        <w:t>If receiver UE, the indication is in the form of HARQ ACK/NAK</w:t>
      </w:r>
    </w:p>
    <w:p w14:paraId="3EDFE0FF" w14:textId="77777777" w:rsidR="00572C03" w:rsidRPr="00DD4B72" w:rsidRDefault="00572C03" w:rsidP="00572C03">
      <w:pPr>
        <w:numPr>
          <w:ilvl w:val="2"/>
          <w:numId w:val="26"/>
        </w:numPr>
        <w:autoSpaceDE/>
        <w:autoSpaceDN/>
        <w:adjustRightInd/>
        <w:snapToGrid/>
        <w:spacing w:after="0"/>
        <w:jc w:val="left"/>
        <w:rPr>
          <w:szCs w:val="20"/>
        </w:rPr>
      </w:pPr>
      <w:r w:rsidRPr="00DD4B72">
        <w:rPr>
          <w:szCs w:val="20"/>
        </w:rPr>
        <w:t>If transmitter UE, FFS</w:t>
      </w:r>
    </w:p>
    <w:p w14:paraId="27E2E980" w14:textId="0004BF4E" w:rsidR="00572C03" w:rsidRDefault="00572C03" w:rsidP="00572C03">
      <w:pPr>
        <w:autoSpaceDE/>
        <w:autoSpaceDN/>
        <w:adjustRightInd/>
        <w:snapToGrid/>
        <w:spacing w:after="0"/>
        <w:jc w:val="left"/>
        <w:rPr>
          <w:szCs w:val="20"/>
        </w:rPr>
      </w:pPr>
    </w:p>
    <w:p w14:paraId="19A77205" w14:textId="77777777" w:rsidR="00572C03" w:rsidRPr="00875198" w:rsidRDefault="00572C03" w:rsidP="00572C03">
      <w:pPr>
        <w:rPr>
          <w:lang w:eastAsia="x-none"/>
        </w:rPr>
      </w:pPr>
      <w:r w:rsidRPr="00875198">
        <w:rPr>
          <w:highlight w:val="green"/>
          <w:lang w:eastAsia="x-none"/>
        </w:rPr>
        <w:t>Agreements</w:t>
      </w:r>
      <w:r w:rsidRPr="00875198">
        <w:rPr>
          <w:lang w:eastAsia="x-none"/>
        </w:rPr>
        <w:t>:</w:t>
      </w:r>
    </w:p>
    <w:p w14:paraId="47CDECBA" w14:textId="77777777" w:rsidR="00572C03" w:rsidRPr="00875198" w:rsidRDefault="00572C03" w:rsidP="00572C03">
      <w:pPr>
        <w:pStyle w:val="ListParagraph"/>
        <w:numPr>
          <w:ilvl w:val="0"/>
          <w:numId w:val="27"/>
        </w:numPr>
        <w:overflowPunct w:val="0"/>
        <w:snapToGrid/>
        <w:spacing w:after="180"/>
        <w:jc w:val="left"/>
        <w:textAlignment w:val="baseline"/>
      </w:pPr>
      <w:r w:rsidRPr="00875198">
        <w:t>(Pre-)configuration indicates whether SL HARQ feedback is enabled or disabled in unicast and/or groupcast.</w:t>
      </w:r>
    </w:p>
    <w:p w14:paraId="41FF7D47" w14:textId="77777777" w:rsidR="00572C03" w:rsidRPr="00875198" w:rsidRDefault="00572C03" w:rsidP="00572C03">
      <w:pPr>
        <w:pStyle w:val="ListParagraph"/>
        <w:numPr>
          <w:ilvl w:val="1"/>
          <w:numId w:val="27"/>
        </w:numPr>
        <w:overflowPunct w:val="0"/>
        <w:snapToGrid/>
        <w:spacing w:after="180"/>
        <w:jc w:val="left"/>
        <w:textAlignment w:val="baseline"/>
      </w:pPr>
      <w:r w:rsidRPr="00875198">
        <w:t>When (pre-)configuration enables SL HARQ feedback, FFS whether SL HARQ feedback is always used or there is additional condition of actually using SL HARQ feedback</w:t>
      </w:r>
    </w:p>
    <w:p w14:paraId="0175E13E" w14:textId="77777777" w:rsidR="00572C03" w:rsidRPr="00875198" w:rsidRDefault="00572C03" w:rsidP="00572C03">
      <w:pPr>
        <w:rPr>
          <w:lang w:eastAsia="x-none"/>
        </w:rPr>
      </w:pPr>
      <w:r w:rsidRPr="00875198">
        <w:rPr>
          <w:highlight w:val="green"/>
          <w:lang w:eastAsia="x-none"/>
        </w:rPr>
        <w:t>Agreements</w:t>
      </w:r>
      <w:r w:rsidRPr="00875198">
        <w:rPr>
          <w:lang w:eastAsia="x-none"/>
        </w:rPr>
        <w:t>:</w:t>
      </w:r>
    </w:p>
    <w:p w14:paraId="224EAFD6" w14:textId="77777777" w:rsidR="00572C03" w:rsidRPr="00875198" w:rsidRDefault="00572C03" w:rsidP="00572C03">
      <w:pPr>
        <w:pStyle w:val="ListParagraph"/>
        <w:numPr>
          <w:ilvl w:val="0"/>
          <w:numId w:val="27"/>
        </w:numPr>
        <w:overflowPunct w:val="0"/>
        <w:snapToGrid/>
        <w:spacing w:after="180"/>
        <w:jc w:val="left"/>
        <w:textAlignment w:val="baseline"/>
      </w:pPr>
      <w:r w:rsidRPr="00875198">
        <w:t xml:space="preserve">SL open-loop power control is supported. </w:t>
      </w:r>
    </w:p>
    <w:p w14:paraId="3FBC73F1" w14:textId="77777777" w:rsidR="00572C03" w:rsidRPr="00875198" w:rsidRDefault="00572C03" w:rsidP="00572C03">
      <w:pPr>
        <w:pStyle w:val="ListParagraph"/>
        <w:numPr>
          <w:ilvl w:val="1"/>
          <w:numId w:val="27"/>
        </w:numPr>
        <w:overflowPunct w:val="0"/>
        <w:snapToGrid/>
        <w:spacing w:after="180"/>
        <w:jc w:val="left"/>
        <w:textAlignment w:val="baseline"/>
      </w:pPr>
      <w:r w:rsidRPr="00875198">
        <w:t>For unicast, groupcast, broadcast, it is supported that the open-loop power control is based on the pathloss between TX UE and gNB (if TX UE is in-coverage).</w:t>
      </w:r>
    </w:p>
    <w:p w14:paraId="3BB8C9AB" w14:textId="77777777" w:rsidR="00572C03" w:rsidRPr="00875198" w:rsidRDefault="00572C03" w:rsidP="00572C03">
      <w:pPr>
        <w:pStyle w:val="ListParagraph"/>
        <w:numPr>
          <w:ilvl w:val="2"/>
          <w:numId w:val="27"/>
        </w:numPr>
        <w:overflowPunct w:val="0"/>
        <w:snapToGrid/>
        <w:spacing w:after="180"/>
        <w:jc w:val="left"/>
        <w:textAlignment w:val="baseline"/>
      </w:pPr>
      <w:r w:rsidRPr="00875198">
        <w:t>This is at least to mitigate interference to UL reception at gNB.</w:t>
      </w:r>
    </w:p>
    <w:p w14:paraId="3B1D7080" w14:textId="77777777" w:rsidR="00572C03" w:rsidRPr="00875198" w:rsidRDefault="00572C03" w:rsidP="00572C03">
      <w:pPr>
        <w:pStyle w:val="ListParagraph"/>
        <w:numPr>
          <w:ilvl w:val="2"/>
          <w:numId w:val="27"/>
        </w:numPr>
        <w:overflowPunct w:val="0"/>
        <w:snapToGrid/>
        <w:spacing w:after="180"/>
        <w:jc w:val="left"/>
        <w:textAlignment w:val="baseline"/>
      </w:pPr>
      <w:r w:rsidRPr="00875198">
        <w:t>Rel-14 LTE sidelink open-loop power control is the baseline.</w:t>
      </w:r>
    </w:p>
    <w:p w14:paraId="7371ADFF" w14:textId="77777777" w:rsidR="00572C03" w:rsidRPr="00875198" w:rsidRDefault="00572C03" w:rsidP="00572C03">
      <w:pPr>
        <w:pStyle w:val="ListParagraph"/>
        <w:numPr>
          <w:ilvl w:val="2"/>
          <w:numId w:val="27"/>
        </w:numPr>
        <w:overflowPunct w:val="0"/>
        <w:snapToGrid/>
        <w:spacing w:after="180"/>
        <w:jc w:val="left"/>
        <w:textAlignment w:val="baseline"/>
      </w:pPr>
      <w:r w:rsidRPr="00875198">
        <w:t>gNB should be able to enable/disable this power control.</w:t>
      </w:r>
    </w:p>
    <w:p w14:paraId="6B2D051F" w14:textId="77777777" w:rsidR="00572C03" w:rsidRPr="00875198" w:rsidRDefault="00572C03" w:rsidP="00572C03">
      <w:pPr>
        <w:pStyle w:val="ListParagraph"/>
        <w:numPr>
          <w:ilvl w:val="1"/>
          <w:numId w:val="27"/>
        </w:numPr>
        <w:overflowPunct w:val="0"/>
        <w:snapToGrid/>
        <w:spacing w:after="180"/>
        <w:jc w:val="left"/>
        <w:textAlignment w:val="baseline"/>
      </w:pPr>
      <w:r w:rsidRPr="00875198">
        <w:t>At least for unicast, it is supported that the open-loop power control is also based on the pathloss between TX UE and RX UE.</w:t>
      </w:r>
    </w:p>
    <w:p w14:paraId="392A6F46" w14:textId="77777777" w:rsidR="00572C03" w:rsidRPr="00875198" w:rsidRDefault="00572C03" w:rsidP="00572C03">
      <w:pPr>
        <w:pStyle w:val="ListParagraph"/>
        <w:numPr>
          <w:ilvl w:val="2"/>
          <w:numId w:val="27"/>
        </w:numPr>
        <w:overflowPunct w:val="0"/>
        <w:snapToGrid/>
        <w:spacing w:after="180"/>
        <w:jc w:val="left"/>
        <w:textAlignment w:val="baseline"/>
      </w:pPr>
      <w:r w:rsidRPr="00875198">
        <w:t>(Pre-)configuration should be able to enable/disable this power control.</w:t>
      </w:r>
    </w:p>
    <w:p w14:paraId="2BFB9165" w14:textId="77777777" w:rsidR="00572C03" w:rsidRPr="00875198" w:rsidRDefault="00572C03" w:rsidP="00572C03">
      <w:pPr>
        <w:pStyle w:val="ListParagraph"/>
        <w:numPr>
          <w:ilvl w:val="2"/>
          <w:numId w:val="27"/>
        </w:numPr>
        <w:overflowPunct w:val="0"/>
        <w:snapToGrid/>
        <w:spacing w:after="180"/>
        <w:jc w:val="left"/>
        <w:textAlignment w:val="baseline"/>
      </w:pPr>
      <w:r w:rsidRPr="00875198">
        <w:t>FFS whether this is applicable to groupcast</w:t>
      </w:r>
    </w:p>
    <w:p w14:paraId="6D0595AC" w14:textId="77777777" w:rsidR="00572C03" w:rsidRPr="00875198" w:rsidRDefault="00572C03" w:rsidP="00572C03">
      <w:pPr>
        <w:pStyle w:val="ListParagraph"/>
        <w:numPr>
          <w:ilvl w:val="2"/>
          <w:numId w:val="27"/>
        </w:numPr>
        <w:overflowPunct w:val="0"/>
        <w:snapToGrid/>
        <w:spacing w:after="180"/>
        <w:jc w:val="left"/>
        <w:textAlignment w:val="baseline"/>
      </w:pPr>
      <w:r w:rsidRPr="00875198">
        <w:t>FFS whether this requires information signaling in the sidelink.</w:t>
      </w:r>
    </w:p>
    <w:p w14:paraId="0A4BDA5A" w14:textId="77777777" w:rsidR="00572C03" w:rsidRPr="00875198" w:rsidRDefault="00572C03" w:rsidP="00572C03">
      <w:pPr>
        <w:pStyle w:val="ListParagraph"/>
        <w:numPr>
          <w:ilvl w:val="1"/>
          <w:numId w:val="27"/>
        </w:numPr>
        <w:overflowPunct w:val="0"/>
        <w:snapToGrid/>
        <w:spacing w:after="180"/>
        <w:jc w:val="left"/>
        <w:textAlignment w:val="baseline"/>
      </w:pPr>
      <w:r w:rsidRPr="00875198">
        <w:t>Further study its potential impact, e.g., on resource allocation.</w:t>
      </w:r>
    </w:p>
    <w:p w14:paraId="1B0473B5" w14:textId="77777777" w:rsidR="00572C03" w:rsidRPr="00875198" w:rsidRDefault="00572C03" w:rsidP="00572C03">
      <w:pPr>
        <w:pStyle w:val="ListParagraph"/>
        <w:numPr>
          <w:ilvl w:val="0"/>
          <w:numId w:val="27"/>
        </w:numPr>
        <w:overflowPunct w:val="0"/>
        <w:snapToGrid/>
        <w:spacing w:after="180"/>
        <w:jc w:val="left"/>
        <w:textAlignment w:val="baseline"/>
      </w:pPr>
      <w:r w:rsidRPr="00875198">
        <w:t>FFS whether closed-loop power control is additionally needed</w:t>
      </w:r>
    </w:p>
    <w:p w14:paraId="14D7A566" w14:textId="77777777" w:rsidR="00572C03" w:rsidRPr="00875198" w:rsidRDefault="00572C03" w:rsidP="00572C03">
      <w:pPr>
        <w:rPr>
          <w:lang w:eastAsia="x-none"/>
        </w:rPr>
      </w:pPr>
    </w:p>
    <w:p w14:paraId="2FF0E7D6" w14:textId="77777777" w:rsidR="00572C03" w:rsidRPr="00875198" w:rsidRDefault="00572C03" w:rsidP="00572C03">
      <w:pPr>
        <w:rPr>
          <w:szCs w:val="20"/>
          <w:lang w:eastAsia="x-none"/>
        </w:rPr>
      </w:pPr>
      <w:r w:rsidRPr="00875198">
        <w:rPr>
          <w:szCs w:val="20"/>
          <w:highlight w:val="green"/>
          <w:lang w:eastAsia="x-none"/>
        </w:rPr>
        <w:t>Agreements</w:t>
      </w:r>
      <w:r w:rsidRPr="00875198">
        <w:rPr>
          <w:szCs w:val="20"/>
          <w:lang w:eastAsia="x-none"/>
        </w:rPr>
        <w:t>:</w:t>
      </w:r>
    </w:p>
    <w:p w14:paraId="47FAD5E8" w14:textId="77777777" w:rsidR="00572C03" w:rsidRPr="006421CD" w:rsidRDefault="00572C03" w:rsidP="00572C03">
      <w:pPr>
        <w:numPr>
          <w:ilvl w:val="0"/>
          <w:numId w:val="26"/>
        </w:numPr>
        <w:autoSpaceDE/>
        <w:autoSpaceDN/>
        <w:adjustRightInd/>
        <w:snapToGrid/>
        <w:spacing w:after="0"/>
        <w:jc w:val="left"/>
        <w:rPr>
          <w:szCs w:val="20"/>
        </w:rPr>
      </w:pPr>
      <w:r w:rsidRPr="006421CD">
        <w:rPr>
          <w:rFonts w:hint="eastAsia"/>
          <w:szCs w:val="20"/>
          <w:lang w:eastAsia="ko-KR"/>
        </w:rPr>
        <w:t>L</w:t>
      </w:r>
      <w:r w:rsidRPr="006421CD">
        <w:rPr>
          <w:szCs w:val="20"/>
        </w:rPr>
        <w:t>ong-term measurement</w:t>
      </w:r>
      <w:r w:rsidRPr="006421CD">
        <w:rPr>
          <w:rFonts w:hint="eastAsia"/>
          <w:szCs w:val="20"/>
          <w:lang w:eastAsia="ko-KR"/>
        </w:rPr>
        <w:t xml:space="preserve"> of sidelink signal is supported at least for unicast.</w:t>
      </w:r>
    </w:p>
    <w:p w14:paraId="7CED04F6" w14:textId="77777777" w:rsidR="00572C03" w:rsidRPr="006421CD" w:rsidRDefault="00572C03" w:rsidP="00572C03">
      <w:pPr>
        <w:numPr>
          <w:ilvl w:val="1"/>
          <w:numId w:val="26"/>
        </w:numPr>
        <w:autoSpaceDE/>
        <w:autoSpaceDN/>
        <w:adjustRightInd/>
        <w:snapToGrid/>
        <w:spacing w:after="0"/>
        <w:jc w:val="left"/>
        <w:rPr>
          <w:szCs w:val="20"/>
        </w:rPr>
      </w:pPr>
      <w:r w:rsidRPr="006421CD">
        <w:rPr>
          <w:rFonts w:hint="eastAsia"/>
          <w:szCs w:val="20"/>
          <w:lang w:eastAsia="ko-KR"/>
        </w:rPr>
        <w:t>Long-term measurement here means a measurement with L3 filtering.</w:t>
      </w:r>
    </w:p>
    <w:p w14:paraId="2BE44FD9" w14:textId="77777777" w:rsidR="00572C03" w:rsidRPr="006421CD" w:rsidRDefault="00572C03" w:rsidP="00572C03">
      <w:pPr>
        <w:numPr>
          <w:ilvl w:val="1"/>
          <w:numId w:val="26"/>
        </w:numPr>
        <w:autoSpaceDE/>
        <w:autoSpaceDN/>
        <w:adjustRightInd/>
        <w:snapToGrid/>
        <w:spacing w:after="0"/>
        <w:jc w:val="left"/>
        <w:rPr>
          <w:szCs w:val="20"/>
        </w:rPr>
      </w:pPr>
      <w:r w:rsidRPr="006421CD">
        <w:rPr>
          <w:rFonts w:hint="eastAsia"/>
          <w:szCs w:val="20"/>
          <w:lang w:eastAsia="ko-KR"/>
        </w:rPr>
        <w:t xml:space="preserve">This measurement is used at least for the open-loop power </w:t>
      </w:r>
      <w:r w:rsidRPr="006421CD">
        <w:rPr>
          <w:szCs w:val="20"/>
          <w:lang w:eastAsia="ko-KR"/>
        </w:rPr>
        <w:t>control</w:t>
      </w:r>
      <w:r w:rsidRPr="006421CD">
        <w:rPr>
          <w:rFonts w:hint="eastAsia"/>
          <w:szCs w:val="20"/>
          <w:lang w:eastAsia="ko-KR"/>
        </w:rPr>
        <w:t>.</w:t>
      </w:r>
    </w:p>
    <w:p w14:paraId="70D802AF" w14:textId="77777777" w:rsidR="00572C03" w:rsidRPr="006421CD" w:rsidRDefault="00572C03" w:rsidP="00572C03">
      <w:pPr>
        <w:numPr>
          <w:ilvl w:val="2"/>
          <w:numId w:val="26"/>
        </w:numPr>
        <w:autoSpaceDE/>
        <w:autoSpaceDN/>
        <w:adjustRightInd/>
        <w:snapToGrid/>
        <w:spacing w:after="0"/>
        <w:jc w:val="left"/>
        <w:rPr>
          <w:szCs w:val="20"/>
        </w:rPr>
      </w:pPr>
      <w:r w:rsidRPr="006421CD">
        <w:rPr>
          <w:rFonts w:hint="eastAsia"/>
          <w:szCs w:val="20"/>
          <w:lang w:eastAsia="ko-KR"/>
        </w:rPr>
        <w:t>FFS for other purpose</w:t>
      </w:r>
    </w:p>
    <w:p w14:paraId="29EBDF06" w14:textId="77777777" w:rsidR="00572C03" w:rsidRPr="006421CD" w:rsidRDefault="00572C03" w:rsidP="00572C03">
      <w:pPr>
        <w:numPr>
          <w:ilvl w:val="1"/>
          <w:numId w:val="26"/>
        </w:numPr>
        <w:autoSpaceDE/>
        <w:autoSpaceDN/>
        <w:adjustRightInd/>
        <w:snapToGrid/>
        <w:spacing w:after="0"/>
        <w:jc w:val="left"/>
        <w:rPr>
          <w:szCs w:val="20"/>
        </w:rPr>
      </w:pPr>
      <w:r w:rsidRPr="006421CD">
        <w:rPr>
          <w:rFonts w:hint="eastAsia"/>
          <w:szCs w:val="20"/>
          <w:lang w:eastAsia="ko-KR"/>
        </w:rPr>
        <w:t>FFS: measurement metric</w:t>
      </w:r>
    </w:p>
    <w:p w14:paraId="58D7AEF0" w14:textId="77777777" w:rsidR="00572C03" w:rsidRPr="006421CD" w:rsidRDefault="00572C03" w:rsidP="00572C03">
      <w:pPr>
        <w:numPr>
          <w:ilvl w:val="1"/>
          <w:numId w:val="26"/>
        </w:numPr>
        <w:autoSpaceDE/>
        <w:autoSpaceDN/>
        <w:adjustRightInd/>
        <w:snapToGrid/>
        <w:spacing w:after="0"/>
        <w:jc w:val="left"/>
        <w:rPr>
          <w:szCs w:val="20"/>
        </w:rPr>
      </w:pPr>
      <w:r w:rsidRPr="006421CD">
        <w:rPr>
          <w:rFonts w:hint="eastAsia"/>
          <w:szCs w:val="20"/>
          <w:lang w:eastAsia="ko-KR"/>
        </w:rPr>
        <w:t>FFS: which signal is used</w:t>
      </w:r>
    </w:p>
    <w:p w14:paraId="655F0B25" w14:textId="77777777" w:rsidR="00572C03" w:rsidRPr="006421CD" w:rsidRDefault="00572C03" w:rsidP="00572C03">
      <w:pPr>
        <w:numPr>
          <w:ilvl w:val="1"/>
          <w:numId w:val="26"/>
        </w:numPr>
        <w:autoSpaceDE/>
        <w:autoSpaceDN/>
        <w:adjustRightInd/>
        <w:snapToGrid/>
        <w:spacing w:after="0"/>
        <w:jc w:val="left"/>
        <w:rPr>
          <w:szCs w:val="20"/>
        </w:rPr>
      </w:pPr>
      <w:r w:rsidRPr="006421CD">
        <w:rPr>
          <w:rFonts w:hint="eastAsia"/>
          <w:szCs w:val="20"/>
          <w:lang w:eastAsia="ko-KR"/>
        </w:rPr>
        <w:lastRenderedPageBreak/>
        <w:t>FFS: whether feedback of this measurement is needed</w:t>
      </w:r>
    </w:p>
    <w:p w14:paraId="0A3B821B" w14:textId="77777777" w:rsidR="00572C03" w:rsidRPr="006421CD" w:rsidRDefault="00572C03" w:rsidP="00572C03">
      <w:pPr>
        <w:numPr>
          <w:ilvl w:val="1"/>
          <w:numId w:val="26"/>
        </w:numPr>
        <w:autoSpaceDE/>
        <w:autoSpaceDN/>
        <w:adjustRightInd/>
        <w:snapToGrid/>
        <w:spacing w:after="0"/>
        <w:jc w:val="left"/>
        <w:rPr>
          <w:szCs w:val="20"/>
        </w:rPr>
      </w:pPr>
      <w:r w:rsidRPr="006421CD">
        <w:rPr>
          <w:szCs w:val="20"/>
        </w:rPr>
        <w:t>FFS whether this is applicable to groupcast</w:t>
      </w:r>
    </w:p>
    <w:p w14:paraId="617248DF" w14:textId="2A887A42" w:rsidR="001349DB" w:rsidRDefault="001349DB" w:rsidP="001349DB">
      <w:pPr>
        <w:rPr>
          <w:lang w:eastAsia="ko-KR"/>
        </w:rPr>
      </w:pPr>
      <w:bookmarkStart w:id="2" w:name="_Ref129681832"/>
    </w:p>
    <w:p w14:paraId="4DDFDF08" w14:textId="4A8B9CCA" w:rsidR="00397FDF" w:rsidRDefault="005131E9" w:rsidP="00397FDF">
      <w:pPr>
        <w:pStyle w:val="Heading1"/>
      </w:pPr>
      <w:r>
        <w:t>SCI Signaling Design</w:t>
      </w:r>
    </w:p>
    <w:p w14:paraId="5F93B11D" w14:textId="354245E8" w:rsidR="0088703A" w:rsidRDefault="00397FDF" w:rsidP="005131E9">
      <w:pPr>
        <w:pStyle w:val="3GPPNormalText"/>
      </w:pPr>
      <w:r>
        <w:t>For unicast and groupcast communication</w:t>
      </w:r>
      <w:r w:rsidR="00FF415F">
        <w:t xml:space="preserve"> with HARQ e</w:t>
      </w:r>
      <w:r w:rsidR="00023291">
        <w:t>nabled</w:t>
      </w:r>
      <w:r>
        <w:t xml:space="preserve">, the SCI has to </w:t>
      </w:r>
      <w:r w:rsidR="0088703A">
        <w:t xml:space="preserve">at least </w:t>
      </w:r>
      <w:r>
        <w:t xml:space="preserve">convey information in order to </w:t>
      </w:r>
      <w:r w:rsidR="00A82AD5">
        <w:t xml:space="preserve">facilitate </w:t>
      </w:r>
      <w:r w:rsidR="00023291">
        <w:t>soft-combining</w:t>
      </w:r>
      <w:r>
        <w:t xml:space="preserve">. </w:t>
      </w:r>
      <w:r w:rsidR="005131E9">
        <w:t xml:space="preserve">For HARQ soft-combining, the destination UE has to uniquely link a received </w:t>
      </w:r>
      <w:r w:rsidR="0088703A">
        <w:t>PSSCH</w:t>
      </w:r>
      <w:r w:rsidR="005131E9">
        <w:t xml:space="preserve"> to a HARQ process, such that it can soft-combine re-transmissions</w:t>
      </w:r>
      <w:r w:rsidR="00A82AD5">
        <w:t xml:space="preserve"> appropriately</w:t>
      </w:r>
      <w:r w:rsidR="005131E9">
        <w:t xml:space="preserve">. </w:t>
      </w:r>
      <w:r w:rsidR="00A82AD5">
        <w:t>This is primarily required because i</w:t>
      </w:r>
      <w:r w:rsidR="005131E9">
        <w:t xml:space="preserve">t is expected that a UE might receive several unicast and/or groupcast transmission in parallel. Hence, </w:t>
      </w:r>
      <w:r w:rsidR="0088703A">
        <w:t>the SCI has to include at least the following fields</w:t>
      </w:r>
      <w:r w:rsidR="00C036C4">
        <w:t xml:space="preserve"> </w:t>
      </w:r>
      <w:r w:rsidR="00A82AD5">
        <w:t>for scheduling a unicast/groupcast PSSCH with</w:t>
      </w:r>
      <w:r w:rsidR="00C036C4">
        <w:t xml:space="preserve"> HARQ operation</w:t>
      </w:r>
      <w:r w:rsidR="0088703A">
        <w:t>.</w:t>
      </w:r>
    </w:p>
    <w:p w14:paraId="106203C7" w14:textId="77777777" w:rsidR="00397FDF" w:rsidRPr="009D650F" w:rsidRDefault="00397FDF" w:rsidP="009D650F">
      <w:pPr>
        <w:pStyle w:val="ListParagraph"/>
        <w:numPr>
          <w:ilvl w:val="0"/>
          <w:numId w:val="37"/>
        </w:numPr>
        <w:rPr>
          <w:rFonts w:cstheme="minorHAnsi"/>
        </w:rPr>
      </w:pPr>
      <w:r w:rsidRPr="009D650F">
        <w:rPr>
          <w:rFonts w:cstheme="minorHAnsi"/>
        </w:rPr>
        <w:t>L1 Destination ID</w:t>
      </w:r>
    </w:p>
    <w:p w14:paraId="58C8B6FD" w14:textId="384D8131" w:rsidR="00397FDF" w:rsidRPr="009D650F" w:rsidRDefault="00397FDF" w:rsidP="009D650F">
      <w:pPr>
        <w:pStyle w:val="ListParagraph"/>
        <w:numPr>
          <w:ilvl w:val="0"/>
          <w:numId w:val="37"/>
        </w:numPr>
        <w:rPr>
          <w:rFonts w:cstheme="minorHAnsi"/>
        </w:rPr>
      </w:pPr>
      <w:r w:rsidRPr="009D650F">
        <w:rPr>
          <w:rFonts w:cstheme="minorHAnsi"/>
        </w:rPr>
        <w:t>L1 Source ID</w:t>
      </w:r>
    </w:p>
    <w:p w14:paraId="2720EF3D" w14:textId="77777777" w:rsidR="00397FDF" w:rsidRPr="009D650F" w:rsidRDefault="00397FDF" w:rsidP="009D650F">
      <w:pPr>
        <w:pStyle w:val="ListParagraph"/>
        <w:numPr>
          <w:ilvl w:val="0"/>
          <w:numId w:val="37"/>
        </w:numPr>
        <w:rPr>
          <w:rFonts w:cstheme="minorHAnsi"/>
        </w:rPr>
      </w:pPr>
      <w:r w:rsidRPr="009D650F">
        <w:rPr>
          <w:rFonts w:cstheme="minorHAnsi"/>
        </w:rPr>
        <w:t>HARQ Process ID</w:t>
      </w:r>
    </w:p>
    <w:p w14:paraId="3586BD25" w14:textId="77777777" w:rsidR="00397FDF" w:rsidRPr="009D650F" w:rsidRDefault="00397FDF" w:rsidP="009D650F">
      <w:pPr>
        <w:pStyle w:val="ListParagraph"/>
        <w:numPr>
          <w:ilvl w:val="0"/>
          <w:numId w:val="37"/>
        </w:numPr>
        <w:rPr>
          <w:rFonts w:cstheme="minorHAnsi"/>
        </w:rPr>
      </w:pPr>
      <w:r w:rsidRPr="009D650F">
        <w:rPr>
          <w:rFonts w:cstheme="minorHAnsi"/>
        </w:rPr>
        <w:t>MCS</w:t>
      </w:r>
    </w:p>
    <w:p w14:paraId="0D1300F2" w14:textId="77777777" w:rsidR="00397FDF" w:rsidRPr="009D650F" w:rsidRDefault="00397FDF" w:rsidP="009D650F">
      <w:pPr>
        <w:pStyle w:val="ListParagraph"/>
        <w:numPr>
          <w:ilvl w:val="0"/>
          <w:numId w:val="37"/>
        </w:numPr>
        <w:rPr>
          <w:rFonts w:cstheme="minorHAnsi"/>
        </w:rPr>
      </w:pPr>
      <w:r w:rsidRPr="009D650F">
        <w:rPr>
          <w:rFonts w:cstheme="minorHAnsi"/>
        </w:rPr>
        <w:t>NDI</w:t>
      </w:r>
    </w:p>
    <w:p w14:paraId="54F380C6" w14:textId="2726A5DF" w:rsidR="005131E9" w:rsidRDefault="00397FDF" w:rsidP="005131E9">
      <w:pPr>
        <w:pStyle w:val="ListParagraph"/>
        <w:numPr>
          <w:ilvl w:val="0"/>
          <w:numId w:val="37"/>
        </w:numPr>
        <w:rPr>
          <w:rFonts w:cstheme="minorHAnsi"/>
        </w:rPr>
      </w:pPr>
      <w:r w:rsidRPr="009D650F">
        <w:rPr>
          <w:rFonts w:cstheme="minorHAnsi"/>
        </w:rPr>
        <w:t>RV</w:t>
      </w:r>
    </w:p>
    <w:p w14:paraId="13E6AF71" w14:textId="18D0F046" w:rsidR="001D7409" w:rsidRDefault="00C036C4" w:rsidP="005B654E">
      <w:pPr>
        <w:rPr>
          <w:rFonts w:cstheme="minorHAnsi"/>
        </w:rPr>
      </w:pPr>
      <w:r>
        <w:rPr>
          <w:rFonts w:cstheme="minorHAnsi"/>
        </w:rPr>
        <w:t xml:space="preserve">However, </w:t>
      </w:r>
      <w:r w:rsidR="00A82AD5">
        <w:rPr>
          <w:rFonts w:cstheme="minorHAnsi"/>
        </w:rPr>
        <w:t xml:space="preserve">the </w:t>
      </w:r>
      <w:r>
        <w:rPr>
          <w:rFonts w:cstheme="minorHAnsi"/>
        </w:rPr>
        <w:t>deactivation of HARQ might be benefical for some use cases</w:t>
      </w:r>
      <w:r w:rsidR="00A82AD5">
        <w:rPr>
          <w:rFonts w:cstheme="minorHAnsi"/>
        </w:rPr>
        <w:t>, where</w:t>
      </w:r>
      <w:r w:rsidR="00023291">
        <w:rPr>
          <w:rFonts w:cstheme="minorHAnsi"/>
        </w:rPr>
        <w:t xml:space="preserve"> several fields of the SCI</w:t>
      </w:r>
      <w:r w:rsidR="001D7409">
        <w:rPr>
          <w:rFonts w:cstheme="minorHAnsi"/>
        </w:rPr>
        <w:t xml:space="preserve">, </w:t>
      </w:r>
      <w:r w:rsidR="001D7409" w:rsidRPr="00E825BD">
        <w:rPr>
          <w:rFonts w:cstheme="minorHAnsi"/>
        </w:rPr>
        <w:t>such as HARQ process ID, NDI and R</w:t>
      </w:r>
      <w:r w:rsidR="005361E1" w:rsidRPr="00E825BD">
        <w:rPr>
          <w:rFonts w:cstheme="minorHAnsi"/>
        </w:rPr>
        <w:t>V</w:t>
      </w:r>
      <w:r w:rsidR="001D7409">
        <w:rPr>
          <w:rFonts w:cstheme="minorHAnsi"/>
        </w:rPr>
        <w:t>,</w:t>
      </w:r>
      <w:r w:rsidR="00023291">
        <w:rPr>
          <w:rFonts w:cstheme="minorHAnsi"/>
        </w:rPr>
        <w:t xml:space="preserve"> </w:t>
      </w:r>
      <w:r w:rsidR="001D7409">
        <w:rPr>
          <w:rFonts w:cstheme="minorHAnsi"/>
        </w:rPr>
        <w:t>might</w:t>
      </w:r>
      <w:r w:rsidR="00023291">
        <w:rPr>
          <w:rFonts w:cstheme="minorHAnsi"/>
        </w:rPr>
        <w:t xml:space="preserve"> not</w:t>
      </w:r>
      <w:r w:rsidR="001D7409">
        <w:rPr>
          <w:rFonts w:cstheme="minorHAnsi"/>
        </w:rPr>
        <w:t xml:space="preserve"> be</w:t>
      </w:r>
      <w:r w:rsidR="00023291">
        <w:rPr>
          <w:rFonts w:cstheme="minorHAnsi"/>
        </w:rPr>
        <w:t xml:space="preserve"> required anymore. </w:t>
      </w:r>
    </w:p>
    <w:p w14:paraId="7ACF261F" w14:textId="229E6926" w:rsidR="00E825BD" w:rsidRDefault="00E825BD" w:rsidP="005B654E">
      <w:pPr>
        <w:rPr>
          <w:rFonts w:cstheme="minorHAnsi"/>
        </w:rPr>
      </w:pPr>
      <w:r>
        <w:rPr>
          <w:rFonts w:cstheme="minorHAnsi"/>
        </w:rPr>
        <w:t xml:space="preserve">Even with HARQ, the SCI payload size can be further reduced by allocating only as many bits per SCI field as actually needed. Depending on the number of HARQ processes, the HARQ process ID field requires </w:t>
      </w:r>
      <w:r w:rsidR="00A82AD5">
        <w:rPr>
          <w:rFonts w:cstheme="minorHAnsi"/>
        </w:rPr>
        <w:t>a variable number of</w:t>
      </w:r>
      <w:r>
        <w:rPr>
          <w:rFonts w:cstheme="minorHAnsi"/>
        </w:rPr>
        <w:t xml:space="preserve"> bits. Hence, it could be benefical to allow configurable SCI fields at least for unicast communication</w:t>
      </w:r>
      <w:r w:rsidR="00A82AD5">
        <w:rPr>
          <w:rFonts w:cstheme="minorHAnsi"/>
        </w:rPr>
        <w:t>s</w:t>
      </w:r>
      <w:r>
        <w:rPr>
          <w:rFonts w:cstheme="minorHAnsi"/>
        </w:rPr>
        <w:t>. Nevertheless, additional SCI formats naturally increase the blind decoding effort. Hence, a default SCI format could be defined on top of which further SCI formats could be configured by higher layers for specific functionalities, if required.</w:t>
      </w:r>
    </w:p>
    <w:p w14:paraId="582040DC" w14:textId="29136B01" w:rsidR="001D7409" w:rsidRDefault="001D7409" w:rsidP="005B654E">
      <w:pPr>
        <w:rPr>
          <w:rFonts w:cstheme="minorHAnsi"/>
        </w:rPr>
      </w:pPr>
      <w:r w:rsidRPr="0060343B">
        <w:rPr>
          <w:rFonts w:cstheme="minorHAnsi"/>
          <w:b/>
        </w:rPr>
        <w:t>Proposal</w:t>
      </w:r>
      <w:r w:rsidR="00747D93">
        <w:rPr>
          <w:rFonts w:cstheme="minorHAnsi"/>
          <w:b/>
        </w:rPr>
        <w:t xml:space="preserve"> 1</w:t>
      </w:r>
      <w:r w:rsidRPr="0060343B">
        <w:rPr>
          <w:rFonts w:cstheme="minorHAnsi"/>
          <w:b/>
        </w:rPr>
        <w:t>: Support different SCI formats for unicast</w:t>
      </w:r>
      <w:r>
        <w:rPr>
          <w:rFonts w:cstheme="minorHAnsi"/>
          <w:b/>
        </w:rPr>
        <w:t>/groupcast</w:t>
      </w:r>
      <w:r w:rsidRPr="0060343B">
        <w:rPr>
          <w:rFonts w:cstheme="minorHAnsi"/>
          <w:b/>
        </w:rPr>
        <w:t xml:space="preserve"> for </w:t>
      </w:r>
      <w:r w:rsidR="00243CF1">
        <w:rPr>
          <w:rFonts w:cstheme="minorHAnsi"/>
          <w:b/>
        </w:rPr>
        <w:t xml:space="preserve">services </w:t>
      </w:r>
      <w:r w:rsidRPr="0060343B">
        <w:rPr>
          <w:rFonts w:cstheme="minorHAnsi"/>
          <w:b/>
        </w:rPr>
        <w:t xml:space="preserve">with HARQ and </w:t>
      </w:r>
      <w:r w:rsidR="00A82AD5">
        <w:rPr>
          <w:rFonts w:cstheme="minorHAnsi"/>
          <w:b/>
        </w:rPr>
        <w:t>without</w:t>
      </w:r>
      <w:r w:rsidRPr="0060343B">
        <w:rPr>
          <w:rFonts w:cstheme="minorHAnsi"/>
          <w:b/>
        </w:rPr>
        <w:t xml:space="preserve"> HARQ.</w:t>
      </w:r>
    </w:p>
    <w:p w14:paraId="196F6FAE" w14:textId="68FCD66F" w:rsidR="0088703A" w:rsidRPr="0088703A" w:rsidRDefault="00642261" w:rsidP="0088703A">
      <w:pPr>
        <w:rPr>
          <w:rFonts w:cstheme="minorHAnsi"/>
        </w:rPr>
      </w:pPr>
      <w:r>
        <w:rPr>
          <w:rFonts w:cstheme="minorHAnsi"/>
        </w:rPr>
        <w:t>For</w:t>
      </w:r>
      <w:r w:rsidR="0088703A">
        <w:rPr>
          <w:rFonts w:cstheme="minorHAnsi"/>
        </w:rPr>
        <w:t xml:space="preserve"> broadcast</w:t>
      </w:r>
      <w:r w:rsidR="00A82AD5">
        <w:rPr>
          <w:rFonts w:cstheme="minorHAnsi"/>
        </w:rPr>
        <w:t xml:space="preserve"> communications,</w:t>
      </w:r>
      <w:r w:rsidR="0088703A">
        <w:rPr>
          <w:rFonts w:cstheme="minorHAnsi"/>
        </w:rPr>
        <w:t xml:space="preserve"> HARQ </w:t>
      </w:r>
      <w:r w:rsidR="00A82AD5">
        <w:rPr>
          <w:rFonts w:cstheme="minorHAnsi"/>
        </w:rPr>
        <w:t xml:space="preserve">will not </w:t>
      </w:r>
      <w:r w:rsidR="0088703A">
        <w:rPr>
          <w:rFonts w:cstheme="minorHAnsi"/>
        </w:rPr>
        <w:t>be applied</w:t>
      </w:r>
      <w:r>
        <w:rPr>
          <w:rFonts w:cstheme="minorHAnsi"/>
        </w:rPr>
        <w:t xml:space="preserve"> and hence the HARQ-related field can be removed</w:t>
      </w:r>
      <w:r w:rsidR="0088703A">
        <w:rPr>
          <w:rFonts w:cstheme="minorHAnsi"/>
        </w:rPr>
        <w:t>.</w:t>
      </w:r>
      <w:r>
        <w:rPr>
          <w:rFonts w:cstheme="minorHAnsi"/>
        </w:rPr>
        <w:t xml:space="preserve"> The reduced SCI payload size also contributes to a higher reliability of the SCI.</w:t>
      </w:r>
      <w:r w:rsidR="0088703A">
        <w:rPr>
          <w:rFonts w:cstheme="minorHAnsi"/>
        </w:rPr>
        <w:t xml:space="preserve"> In this case, the SCI </w:t>
      </w:r>
      <w:r w:rsidR="00A82AD5">
        <w:t>for scheduling a broadcast PSSCH</w:t>
      </w:r>
      <w:r w:rsidR="00A82AD5">
        <w:rPr>
          <w:rFonts w:cstheme="minorHAnsi"/>
        </w:rPr>
        <w:t xml:space="preserve"> </w:t>
      </w:r>
      <w:r w:rsidR="0088703A">
        <w:rPr>
          <w:rFonts w:cstheme="minorHAnsi"/>
        </w:rPr>
        <w:t>has to include at least the following fields.</w:t>
      </w:r>
    </w:p>
    <w:p w14:paraId="483DF212" w14:textId="77777777" w:rsidR="00397FDF" w:rsidRDefault="00397FDF" w:rsidP="009D650F">
      <w:pPr>
        <w:pStyle w:val="ListParagraph"/>
        <w:numPr>
          <w:ilvl w:val="0"/>
          <w:numId w:val="38"/>
        </w:numPr>
      </w:pPr>
      <w:r>
        <w:t>L1 Source ID</w:t>
      </w:r>
    </w:p>
    <w:p w14:paraId="415A72F6" w14:textId="77777777" w:rsidR="00397FDF" w:rsidRDefault="00397FDF" w:rsidP="009D650F">
      <w:pPr>
        <w:pStyle w:val="ListParagraph"/>
        <w:numPr>
          <w:ilvl w:val="0"/>
          <w:numId w:val="38"/>
        </w:numPr>
      </w:pPr>
      <w:r>
        <w:t>MCS</w:t>
      </w:r>
    </w:p>
    <w:p w14:paraId="30F73872" w14:textId="73F9D668" w:rsidR="0060343B" w:rsidRPr="00E7723C" w:rsidRDefault="00397FDF" w:rsidP="00E7723C">
      <w:pPr>
        <w:pStyle w:val="ListParagraph"/>
        <w:numPr>
          <w:ilvl w:val="0"/>
          <w:numId w:val="38"/>
        </w:numPr>
      </w:pPr>
      <w:r>
        <w:t>RV</w:t>
      </w:r>
    </w:p>
    <w:p w14:paraId="47992167" w14:textId="57798FE4" w:rsidR="00397FDF" w:rsidRDefault="0060343B" w:rsidP="00BD0F20">
      <w:pPr>
        <w:rPr>
          <w:rFonts w:cstheme="minorHAnsi"/>
          <w:b/>
        </w:rPr>
      </w:pPr>
      <w:r w:rsidRPr="0060343B">
        <w:rPr>
          <w:rFonts w:cstheme="minorHAnsi"/>
          <w:b/>
        </w:rPr>
        <w:t>Proposal</w:t>
      </w:r>
      <w:r w:rsidR="00747D93">
        <w:rPr>
          <w:rFonts w:cstheme="minorHAnsi"/>
          <w:b/>
        </w:rPr>
        <w:t xml:space="preserve"> 2</w:t>
      </w:r>
      <w:r w:rsidRPr="0060343B">
        <w:rPr>
          <w:rFonts w:cstheme="minorHAnsi"/>
          <w:b/>
        </w:rPr>
        <w:t xml:space="preserve">: Support different SCI formats for </w:t>
      </w:r>
      <w:r>
        <w:rPr>
          <w:rFonts w:cstheme="minorHAnsi"/>
          <w:b/>
        </w:rPr>
        <w:t>different cast-types</w:t>
      </w:r>
      <w:r w:rsidR="00B64E61">
        <w:rPr>
          <w:rFonts w:cstheme="minorHAnsi"/>
          <w:b/>
        </w:rPr>
        <w:t>, at least</w:t>
      </w:r>
      <w:r>
        <w:rPr>
          <w:rFonts w:cstheme="minorHAnsi"/>
          <w:b/>
        </w:rPr>
        <w:t xml:space="preserve"> </w:t>
      </w:r>
      <w:r w:rsidR="000B1B6B">
        <w:rPr>
          <w:rFonts w:cstheme="minorHAnsi"/>
          <w:b/>
        </w:rPr>
        <w:t xml:space="preserve">one for </w:t>
      </w:r>
      <w:r>
        <w:rPr>
          <w:rFonts w:cstheme="minorHAnsi"/>
          <w:b/>
        </w:rPr>
        <w:t xml:space="preserve">unicast/groupcast </w:t>
      </w:r>
      <w:r w:rsidR="000B1B6B">
        <w:rPr>
          <w:rFonts w:cstheme="minorHAnsi"/>
          <w:b/>
        </w:rPr>
        <w:t xml:space="preserve">communications </w:t>
      </w:r>
      <w:r>
        <w:rPr>
          <w:rFonts w:cstheme="minorHAnsi"/>
          <w:b/>
        </w:rPr>
        <w:t xml:space="preserve">and </w:t>
      </w:r>
      <w:r w:rsidR="000B1B6B">
        <w:rPr>
          <w:rFonts w:cstheme="minorHAnsi"/>
          <w:b/>
        </w:rPr>
        <w:t xml:space="preserve">one for </w:t>
      </w:r>
      <w:r>
        <w:rPr>
          <w:rFonts w:cstheme="minorHAnsi"/>
          <w:b/>
        </w:rPr>
        <w:t>broadcast</w:t>
      </w:r>
      <w:r w:rsidR="00A444DE">
        <w:rPr>
          <w:rFonts w:cstheme="minorHAnsi"/>
          <w:b/>
        </w:rPr>
        <w:t xml:space="preserve"> communications</w:t>
      </w:r>
      <w:r w:rsidRPr="0060343B">
        <w:rPr>
          <w:rFonts w:cstheme="minorHAnsi"/>
          <w:b/>
        </w:rPr>
        <w:t>.</w:t>
      </w:r>
    </w:p>
    <w:p w14:paraId="21E6C593" w14:textId="77777777" w:rsidR="00A82AD5" w:rsidRPr="00BD0F20" w:rsidRDefault="00A82AD5" w:rsidP="00BD0F20">
      <w:pPr>
        <w:rPr>
          <w:rFonts w:cstheme="minorHAnsi"/>
          <w:b/>
        </w:rPr>
      </w:pPr>
    </w:p>
    <w:p w14:paraId="1CA0191A" w14:textId="3BE2D55C" w:rsidR="005131E9" w:rsidRPr="0060343B" w:rsidRDefault="005131E9" w:rsidP="00BA1AB5">
      <w:pPr>
        <w:pStyle w:val="Heading2"/>
        <w:ind w:left="450"/>
      </w:pPr>
      <w:r w:rsidRPr="0060343B">
        <w:t>Dual Control Channel Design for In- and Out-of-Coverage</w:t>
      </w:r>
    </w:p>
    <w:p w14:paraId="44EFC6DF" w14:textId="07674255" w:rsidR="005131E9" w:rsidRPr="0060343B" w:rsidRDefault="005131E9" w:rsidP="005131E9">
      <w:pPr>
        <w:pStyle w:val="3GPPNormalText"/>
      </w:pPr>
      <w:r w:rsidRPr="0060343B">
        <w:t>In our accompanying contribution [</w:t>
      </w:r>
      <w:r w:rsidR="00F428EC">
        <w:t>3</w:t>
      </w:r>
      <w:r w:rsidRPr="0060343B">
        <w:t>], we discuss a dual</w:t>
      </w:r>
      <w:r w:rsidR="00B64E61">
        <w:t>-</w:t>
      </w:r>
      <w:r w:rsidRPr="0060343B">
        <w:t>control design for in-</w:t>
      </w:r>
      <w:r w:rsidR="00B64E61">
        <w:t>coverage</w:t>
      </w:r>
      <w:r w:rsidRPr="0060343B">
        <w:t xml:space="preserve"> and out-of-coverage scenarios. This design incorporates a control channel for SCIs used for Mode 1 transmissions only</w:t>
      </w:r>
      <w:r w:rsidR="003974FF">
        <w:t>,</w:t>
      </w:r>
      <w:r w:rsidRPr="0060343B">
        <w:t xml:space="preserve"> and a</w:t>
      </w:r>
      <w:r w:rsidR="00B64E61">
        <w:t xml:space="preserve">n additional </w:t>
      </w:r>
      <w:r w:rsidRPr="0060343B">
        <w:t>control channel TDMed after the first used solely for Mode 2 transmissions. This provides the advantage of minimizing collisions between Mode 1 and Mode 2. However, Mode 2 UEs have to be able to decode the first control channel in order to determine potentially empty</w:t>
      </w:r>
      <w:r w:rsidR="00A82AD5">
        <w:t xml:space="preserve"> or available</w:t>
      </w:r>
      <w:r w:rsidRPr="0060343B">
        <w:t xml:space="preserve"> resources. Hence, the SCI messages cannot be scrambled by the destination UE’s L1 ID. Instead the destination UE L1 ID could be conveyed as an extra SCI field, such that the destination UE can detect its transmission and Mode 2 UEs are aware of resources reserved by Mode 1 transmissions.</w:t>
      </w:r>
    </w:p>
    <w:p w14:paraId="3DAD3D57" w14:textId="1F68608B" w:rsidR="005131E9" w:rsidRDefault="005131E9" w:rsidP="005131E9">
      <w:pPr>
        <w:pStyle w:val="3GPPNormalText"/>
        <w:rPr>
          <w:b/>
        </w:rPr>
      </w:pPr>
      <w:r w:rsidRPr="0060343B">
        <w:rPr>
          <w:b/>
        </w:rPr>
        <w:lastRenderedPageBreak/>
        <w:t>Proposal</w:t>
      </w:r>
      <w:r w:rsidR="00747D93">
        <w:rPr>
          <w:b/>
        </w:rPr>
        <w:t xml:space="preserve"> 3</w:t>
      </w:r>
      <w:r w:rsidRPr="0060343B">
        <w:rPr>
          <w:b/>
        </w:rPr>
        <w:t>: The CRC of an SCI is not scrambled by destination UE ID to allow Mode 2 UEs to detect Mode 1 transmissions.</w:t>
      </w:r>
    </w:p>
    <w:p w14:paraId="5B76154F" w14:textId="5C1C5F40" w:rsidR="00074C95" w:rsidRDefault="00074C95" w:rsidP="005131E9">
      <w:pPr>
        <w:pStyle w:val="3GPPNormalText"/>
        <w:rPr>
          <w:b/>
        </w:rPr>
      </w:pPr>
    </w:p>
    <w:p w14:paraId="4AB9F867" w14:textId="02AAAD4E" w:rsidR="00074C95" w:rsidRPr="00E933F3" w:rsidRDefault="00074C95" w:rsidP="00BA1AB5">
      <w:pPr>
        <w:pStyle w:val="Heading2"/>
        <w:ind w:left="450"/>
      </w:pPr>
      <w:r w:rsidRPr="00E933F3">
        <w:t>CBG HARQ operation for NR V2X</w:t>
      </w:r>
    </w:p>
    <w:p w14:paraId="1830393C" w14:textId="48320DA5" w:rsidR="006904A0" w:rsidRDefault="00074C95" w:rsidP="00074C95">
      <w:pPr>
        <w:pStyle w:val="3GPPNormalText"/>
        <w:rPr>
          <w:lang w:eastAsia="zh-CN"/>
        </w:rPr>
      </w:pPr>
      <w:r w:rsidRPr="00E933F3">
        <w:rPr>
          <w:lang w:eastAsia="zh-CN"/>
        </w:rPr>
        <w:t xml:space="preserve">In the last meeting, it has been agreed that the UE generates at least an ACK or </w:t>
      </w:r>
      <w:r w:rsidR="006904A0">
        <w:rPr>
          <w:lang w:eastAsia="zh-CN"/>
        </w:rPr>
        <w:t xml:space="preserve">a </w:t>
      </w:r>
      <w:r w:rsidRPr="00E933F3">
        <w:rPr>
          <w:lang w:eastAsia="zh-CN"/>
        </w:rPr>
        <w:t xml:space="preserve">NACK for a received transmission. At this point, it is a valid question </w:t>
      </w:r>
      <w:r w:rsidR="006904A0">
        <w:rPr>
          <w:lang w:eastAsia="zh-CN"/>
        </w:rPr>
        <w:t xml:space="preserve">as to </w:t>
      </w:r>
      <w:r w:rsidRPr="00E933F3">
        <w:rPr>
          <w:lang w:eastAsia="zh-CN"/>
        </w:rPr>
        <w:t>whether CBG</w:t>
      </w:r>
      <w:r w:rsidR="000E792D">
        <w:rPr>
          <w:lang w:eastAsia="zh-CN"/>
        </w:rPr>
        <w:t>-based</w:t>
      </w:r>
      <w:r w:rsidRPr="00E933F3">
        <w:rPr>
          <w:lang w:eastAsia="zh-CN"/>
        </w:rPr>
        <w:t xml:space="preserve"> HARQ feedback</w:t>
      </w:r>
      <w:r w:rsidR="006904A0">
        <w:rPr>
          <w:lang w:eastAsia="zh-CN"/>
        </w:rPr>
        <w:t xml:space="preserve"> has to be supported</w:t>
      </w:r>
      <w:r w:rsidRPr="00E933F3">
        <w:rPr>
          <w:lang w:eastAsia="zh-CN"/>
        </w:rPr>
        <w:t xml:space="preserve"> on </w:t>
      </w:r>
      <w:r w:rsidR="000E792D">
        <w:rPr>
          <w:lang w:eastAsia="zh-CN"/>
        </w:rPr>
        <w:t>the </w:t>
      </w:r>
      <w:r w:rsidRPr="00E933F3">
        <w:rPr>
          <w:lang w:eastAsia="zh-CN"/>
        </w:rPr>
        <w:t>SL. This highly depends on whether transmissions spanning several time and/or frequency units</w:t>
      </w:r>
      <w:r w:rsidR="000E792D">
        <w:rPr>
          <w:lang w:eastAsia="zh-CN"/>
        </w:rPr>
        <w:t xml:space="preserve"> are supported</w:t>
      </w:r>
      <w:r w:rsidRPr="00E933F3">
        <w:rPr>
          <w:lang w:eastAsia="zh-CN"/>
        </w:rPr>
        <w:t xml:space="preserve">. </w:t>
      </w:r>
    </w:p>
    <w:p w14:paraId="5B7B5AF6" w14:textId="00E127F7" w:rsidR="00074C95" w:rsidRPr="00E933F3" w:rsidRDefault="000E792D" w:rsidP="00074C95">
      <w:pPr>
        <w:pStyle w:val="3GPPNormalText"/>
        <w:rPr>
          <w:lang w:eastAsia="zh-CN"/>
        </w:rPr>
      </w:pPr>
      <w:r>
        <w:rPr>
          <w:lang w:eastAsia="zh-CN"/>
        </w:rPr>
        <w:t>Partial collisions might occur if transmission of larger data packets</w:t>
      </w:r>
      <w:r w:rsidR="00A444DE">
        <w:rPr>
          <w:lang w:eastAsia="zh-CN"/>
        </w:rPr>
        <w:t>,</w:t>
      </w:r>
      <w:r>
        <w:rPr>
          <w:lang w:eastAsia="zh-CN"/>
        </w:rPr>
        <w:t xml:space="preserve"> </w:t>
      </w:r>
      <w:r w:rsidR="008C45F5">
        <w:rPr>
          <w:lang w:eastAsia="zh-CN"/>
        </w:rPr>
        <w:t xml:space="preserve">spanning multiple </w:t>
      </w:r>
      <w:r w:rsidR="00B4641E">
        <w:rPr>
          <w:lang w:eastAsia="zh-CN"/>
        </w:rPr>
        <w:t>time-</w:t>
      </w:r>
      <w:r w:rsidR="008C45F5">
        <w:rPr>
          <w:lang w:eastAsia="zh-CN"/>
        </w:rPr>
        <w:t>frequency</w:t>
      </w:r>
      <w:r w:rsidR="00B4641E">
        <w:rPr>
          <w:lang w:eastAsia="zh-CN"/>
        </w:rPr>
        <w:t xml:space="preserve"> </w:t>
      </w:r>
      <w:r w:rsidR="008C45F5">
        <w:rPr>
          <w:lang w:eastAsia="zh-CN"/>
        </w:rPr>
        <w:t>resources</w:t>
      </w:r>
      <w:r w:rsidR="00A444DE">
        <w:rPr>
          <w:lang w:eastAsia="zh-CN"/>
        </w:rPr>
        <w:t>,</w:t>
      </w:r>
      <w:r>
        <w:rPr>
          <w:lang w:eastAsia="zh-CN"/>
        </w:rPr>
        <w:t xml:space="preserve"> overlaps with short data</w:t>
      </w:r>
      <w:r w:rsidR="00A444DE">
        <w:rPr>
          <w:lang w:eastAsia="zh-CN"/>
        </w:rPr>
        <w:t xml:space="preserve"> packets,</w:t>
      </w:r>
      <w:r w:rsidR="008C45F5">
        <w:rPr>
          <w:lang w:eastAsia="zh-CN"/>
        </w:rPr>
        <w:t xml:space="preserve"> spanning a single </w:t>
      </w:r>
      <w:r w:rsidR="00B4641E">
        <w:rPr>
          <w:lang w:eastAsia="zh-CN"/>
        </w:rPr>
        <w:t>time-frequency resource</w:t>
      </w:r>
      <w:r w:rsidR="00A444DE">
        <w:rPr>
          <w:lang w:eastAsia="zh-CN"/>
        </w:rPr>
        <w:t>,</w:t>
      </w:r>
      <w:r>
        <w:rPr>
          <w:lang w:eastAsia="zh-CN"/>
        </w:rPr>
        <w:t xml:space="preserve"> being transmitted in a neighboring </w:t>
      </w:r>
      <w:r w:rsidR="008C45F5">
        <w:rPr>
          <w:lang w:eastAsia="zh-CN"/>
        </w:rPr>
        <w:t>cell</w:t>
      </w:r>
      <w:r>
        <w:rPr>
          <w:lang w:eastAsia="zh-CN"/>
        </w:rPr>
        <w:t>.</w:t>
      </w:r>
      <w:r w:rsidR="00023AD8">
        <w:rPr>
          <w:lang w:eastAsia="zh-CN"/>
        </w:rPr>
        <w:t xml:space="preserve"> </w:t>
      </w:r>
      <w:r w:rsidR="00074C95" w:rsidRPr="00E933F3">
        <w:rPr>
          <w:lang w:eastAsia="zh-CN"/>
        </w:rPr>
        <w:t xml:space="preserve">In this case, the advantages of </w:t>
      </w:r>
      <w:r w:rsidR="009850C1">
        <w:rPr>
          <w:lang w:eastAsia="zh-CN"/>
        </w:rPr>
        <w:t xml:space="preserve">using a </w:t>
      </w:r>
      <w:r w:rsidR="00074C95" w:rsidRPr="00E933F3">
        <w:rPr>
          <w:lang w:eastAsia="zh-CN"/>
        </w:rPr>
        <w:t>per CBG HARQ-ACK</w:t>
      </w:r>
      <w:r w:rsidR="009850C1">
        <w:rPr>
          <w:lang w:eastAsia="zh-CN"/>
        </w:rPr>
        <w:t>-based</w:t>
      </w:r>
      <w:r w:rsidR="00074C95" w:rsidRPr="00E933F3">
        <w:rPr>
          <w:lang w:eastAsia="zh-CN"/>
        </w:rPr>
        <w:t xml:space="preserve"> reporting </w:t>
      </w:r>
      <w:r w:rsidR="006904A0">
        <w:rPr>
          <w:lang w:eastAsia="zh-CN"/>
        </w:rPr>
        <w:t>is</w:t>
      </w:r>
      <w:r w:rsidR="006904A0" w:rsidRPr="00E933F3">
        <w:rPr>
          <w:lang w:eastAsia="zh-CN"/>
        </w:rPr>
        <w:t xml:space="preserve"> </w:t>
      </w:r>
      <w:r w:rsidR="00074C95" w:rsidRPr="00E933F3">
        <w:rPr>
          <w:lang w:eastAsia="zh-CN"/>
        </w:rPr>
        <w:t xml:space="preserve">quite obvious. Due to the differing interference situation of each individual resource unit, the retransmission would </w:t>
      </w:r>
      <w:r w:rsidR="009850C1">
        <w:rPr>
          <w:lang w:eastAsia="zh-CN"/>
        </w:rPr>
        <w:t>benefit</w:t>
      </w:r>
      <w:r w:rsidR="009850C1" w:rsidRPr="00E933F3">
        <w:rPr>
          <w:lang w:eastAsia="zh-CN"/>
        </w:rPr>
        <w:t xml:space="preserve"> </w:t>
      </w:r>
      <w:r w:rsidR="00074C95" w:rsidRPr="00E933F3">
        <w:rPr>
          <w:lang w:eastAsia="zh-CN"/>
        </w:rPr>
        <w:t>from the per-CBG HARQ-ACK. However, for the case of equally sized transmissions, which might collide with each other, CBG HARQ-ACK would not be worth the increased reporting overhead.</w:t>
      </w:r>
    </w:p>
    <w:p w14:paraId="477EF523" w14:textId="58C6E25B" w:rsidR="00074C95" w:rsidRPr="00E933F3" w:rsidRDefault="00074C95" w:rsidP="005131E9">
      <w:pPr>
        <w:pStyle w:val="3GPPNormalText"/>
        <w:rPr>
          <w:b/>
          <w:lang w:eastAsia="zh-CN"/>
        </w:rPr>
      </w:pPr>
      <w:r w:rsidRPr="00E933F3">
        <w:rPr>
          <w:b/>
          <w:lang w:eastAsia="zh-CN"/>
        </w:rPr>
        <w:t>Proposal</w:t>
      </w:r>
      <w:r w:rsidR="00747D93">
        <w:rPr>
          <w:b/>
          <w:lang w:eastAsia="zh-CN"/>
        </w:rPr>
        <w:t xml:space="preserve"> 4</w:t>
      </w:r>
      <w:r w:rsidRPr="00E933F3">
        <w:rPr>
          <w:b/>
          <w:lang w:eastAsia="zh-CN"/>
        </w:rPr>
        <w:t xml:space="preserve">: </w:t>
      </w:r>
      <w:r w:rsidR="00B4641E">
        <w:rPr>
          <w:b/>
          <w:lang w:eastAsia="zh-CN"/>
        </w:rPr>
        <w:t>Support</w:t>
      </w:r>
      <w:r w:rsidR="00B4641E" w:rsidRPr="00E933F3">
        <w:rPr>
          <w:b/>
          <w:lang w:eastAsia="zh-CN"/>
        </w:rPr>
        <w:t xml:space="preserve"> </w:t>
      </w:r>
      <w:r w:rsidRPr="00E933F3">
        <w:rPr>
          <w:b/>
          <w:lang w:eastAsia="zh-CN"/>
        </w:rPr>
        <w:t>CBG</w:t>
      </w:r>
      <w:r w:rsidR="009850C1">
        <w:rPr>
          <w:b/>
          <w:lang w:eastAsia="zh-CN"/>
        </w:rPr>
        <w:t>-based</w:t>
      </w:r>
      <w:r w:rsidRPr="00E933F3">
        <w:rPr>
          <w:b/>
          <w:lang w:eastAsia="zh-CN"/>
        </w:rPr>
        <w:t xml:space="preserve"> HARQ-ACK at least for the case of transmissions spanning multiple time and/or frequency resources.</w:t>
      </w:r>
    </w:p>
    <w:p w14:paraId="70270338" w14:textId="40F59AE9" w:rsidR="006D6DF5" w:rsidRDefault="006D6DF5" w:rsidP="0045482E">
      <w:pPr>
        <w:pStyle w:val="3GPPNormalText"/>
        <w:rPr>
          <w:b/>
        </w:rPr>
      </w:pPr>
    </w:p>
    <w:bookmarkEnd w:id="2"/>
    <w:p w14:paraId="1A583C84" w14:textId="4FC35B0B" w:rsidR="00714F26" w:rsidRPr="00EC5AED" w:rsidRDefault="000C5F8A" w:rsidP="000B5C95">
      <w:pPr>
        <w:pStyle w:val="Heading1"/>
      </w:pPr>
      <w:r w:rsidRPr="00EC5AED">
        <w:t>Groupcast HARQ</w:t>
      </w:r>
      <w:r w:rsidR="00D91184" w:rsidRPr="00EC5AED">
        <w:t xml:space="preserve"> in NR V2X</w:t>
      </w:r>
    </w:p>
    <w:p w14:paraId="166EE2B8" w14:textId="5A08C0E8" w:rsidR="006E373D" w:rsidRPr="00EC5AED" w:rsidRDefault="00C6684D" w:rsidP="00C6684D">
      <w:pPr>
        <w:pStyle w:val="3GPPNormalText"/>
      </w:pPr>
      <w:r w:rsidRPr="00EC5AED">
        <w:t xml:space="preserve">As discussed in the previous meeting, the main challenge for groupcast HARQ is that multiple UEs have to provide HARQ-ACK. </w:t>
      </w:r>
      <w:r w:rsidR="00FA2634" w:rsidRPr="00EC5AED">
        <w:t>Two approaches have been discussed</w:t>
      </w:r>
      <w:r w:rsidR="00B64E61">
        <w:t>:</w:t>
      </w:r>
      <w:r w:rsidR="00FA2634" w:rsidRPr="00EC5AED">
        <w:t xml:space="preserve"> </w:t>
      </w:r>
      <w:r w:rsidR="00B64E61">
        <w:t>e</w:t>
      </w:r>
      <w:r w:rsidR="00FA2634" w:rsidRPr="00EC5AED">
        <w:t>ither each destination UE provides HARQ-ACK</w:t>
      </w:r>
      <w:r w:rsidR="00903594" w:rsidRPr="00EC5AED">
        <w:t xml:space="preserve"> individually</w:t>
      </w:r>
      <w:r w:rsidR="00FA2634" w:rsidRPr="00EC5AED">
        <w:t xml:space="preserve"> or destination UEs only report NACK on the same resource. Both approaches come with their own issues and limitations. The first approach using individual HARQ-ACK reporting has the crucial drawback that the group size is limited by the maximum number of available HARQ-ACK resources. This puts a severe limitation for practical applications which might involve large groups with many member UEs. However, in contrast to the superposition reporting</w:t>
      </w:r>
      <w:r w:rsidR="007145C5">
        <w:t>,</w:t>
      </w:r>
      <w:r w:rsidR="00FA2634" w:rsidRPr="00EC5AED">
        <w:t xml:space="preserve"> it does not suffer from the destructive channel sum effect which might occur since the UEs do</w:t>
      </w:r>
      <w:r w:rsidR="00E5316E" w:rsidRPr="00EC5AED">
        <w:t xml:space="preserve"> </w:t>
      </w:r>
      <w:r w:rsidR="00FA2634" w:rsidRPr="00EC5AED">
        <w:t>n</w:t>
      </w:r>
      <w:r w:rsidR="00E5316E" w:rsidRPr="00EC5AED">
        <w:t>o</w:t>
      </w:r>
      <w:r w:rsidR="00FA2634" w:rsidRPr="00EC5AED">
        <w:t xml:space="preserve">t have a TA </w:t>
      </w:r>
      <w:r w:rsidR="009E6393" w:rsidRPr="00EC5AED">
        <w:t>and unfavorable constellations might lead to an additional attenuation of the HARQ-ACK signal at the source UE.</w:t>
      </w:r>
      <w:r w:rsidR="006E373D" w:rsidRPr="00EC5AED">
        <w:t xml:space="preserve"> Nevertheless, the probability of such a scenario and possible solutions to cope with </w:t>
      </w:r>
      <w:r w:rsidR="007145C5">
        <w:t>this</w:t>
      </w:r>
      <w:r w:rsidR="007145C5" w:rsidRPr="00EC5AED">
        <w:t xml:space="preserve"> </w:t>
      </w:r>
      <w:r w:rsidR="006E373D" w:rsidRPr="00EC5AED">
        <w:t xml:space="preserve">effect have to be evaluated since </w:t>
      </w:r>
      <w:r w:rsidR="00A444DE">
        <w:t xml:space="preserve">the HARQ-NACK </w:t>
      </w:r>
      <w:r w:rsidR="006E373D" w:rsidRPr="00EC5AED">
        <w:t xml:space="preserve">approach does not impose the same limitation on the group size as the </w:t>
      </w:r>
      <w:r w:rsidR="00A444DE">
        <w:t>per UE HARQ-ACK approach</w:t>
      </w:r>
      <w:r w:rsidR="00A444DE" w:rsidRPr="00EC5AED">
        <w:t>.</w:t>
      </w:r>
    </w:p>
    <w:p w14:paraId="2643B047" w14:textId="4037D8D3" w:rsidR="0045482E" w:rsidRDefault="006E373D" w:rsidP="00C6684D">
      <w:pPr>
        <w:pStyle w:val="3GPPNormalText"/>
        <w:rPr>
          <w:b/>
        </w:rPr>
      </w:pPr>
      <w:r w:rsidRPr="00EC5AED">
        <w:rPr>
          <w:b/>
        </w:rPr>
        <w:t>Proposal</w:t>
      </w:r>
      <w:r w:rsidR="00747D93">
        <w:rPr>
          <w:b/>
        </w:rPr>
        <w:t xml:space="preserve"> 5</w:t>
      </w:r>
      <w:r w:rsidRPr="00EC5AED">
        <w:rPr>
          <w:b/>
        </w:rPr>
        <w:t>: Study HARQ-NACK reporting on the same time-frequency resource for groupcast HARQ.</w:t>
      </w:r>
    </w:p>
    <w:p w14:paraId="4BADB1D2" w14:textId="77777777" w:rsidR="00EC5AED" w:rsidRDefault="00EC5AED" w:rsidP="00C6684D">
      <w:pPr>
        <w:pStyle w:val="3GPPNormalText"/>
        <w:rPr>
          <w:b/>
        </w:rPr>
      </w:pPr>
    </w:p>
    <w:p w14:paraId="0FFCBD5A" w14:textId="74CF4D27" w:rsidR="0045482E" w:rsidRDefault="0045482E" w:rsidP="0045482E">
      <w:pPr>
        <w:pStyle w:val="Heading1"/>
        <w:rPr>
          <w:lang w:eastAsia="zh-CN"/>
        </w:rPr>
      </w:pPr>
      <w:r>
        <w:rPr>
          <w:lang w:eastAsia="zh-CN"/>
        </w:rPr>
        <w:t xml:space="preserve">Mode 1 HARQ </w:t>
      </w:r>
      <w:r w:rsidR="00F468D4">
        <w:rPr>
          <w:lang w:eastAsia="zh-CN"/>
        </w:rPr>
        <w:t>O</w:t>
      </w:r>
      <w:r>
        <w:rPr>
          <w:lang w:eastAsia="zh-CN"/>
        </w:rPr>
        <w:t xml:space="preserve">peration for </w:t>
      </w:r>
      <w:r w:rsidR="00F468D4">
        <w:rPr>
          <w:lang w:eastAsia="zh-CN"/>
        </w:rPr>
        <w:t>U</w:t>
      </w:r>
      <w:r>
        <w:rPr>
          <w:lang w:eastAsia="zh-CN"/>
        </w:rPr>
        <w:t>nicast</w:t>
      </w:r>
    </w:p>
    <w:p w14:paraId="2CD540B0" w14:textId="25F621E6" w:rsidR="009F2CD2" w:rsidRPr="00767512" w:rsidRDefault="00EC5AED" w:rsidP="009F2CD2">
      <w:pPr>
        <w:pStyle w:val="3GPPNormalText"/>
      </w:pPr>
      <w:r>
        <w:t xml:space="preserve">For fully in-coverage scenarios, such as NR V2X Mode 1, a gNB assisted SL HARQ mechanism can be considered. The apparent advantage of such an approach is the better control of SL resources, since transmissions as well as retransmissions are scheduled by </w:t>
      </w:r>
      <w:r w:rsidR="00E37A15">
        <w:t xml:space="preserve">the </w:t>
      </w:r>
      <w:r>
        <w:t>gNB, which takes care of managing the SL resources. This mode of operation corresponds to the LTE V2X Mode 3. In this scenario, link adap</w:t>
      </w:r>
      <w:r w:rsidR="00EE462B">
        <w:t>ta</w:t>
      </w:r>
      <w:r>
        <w:t xml:space="preserve">tion and power control should </w:t>
      </w:r>
      <w:r w:rsidR="00E37A15">
        <w:t xml:space="preserve">also </w:t>
      </w:r>
      <w:r>
        <w:t>be considered to improve the spectral efficiency and the robustness of SL communication</w:t>
      </w:r>
      <w:r w:rsidR="00E37A15">
        <w:t>s</w:t>
      </w:r>
      <w:r>
        <w:t>.</w:t>
      </w:r>
      <w:r w:rsidR="009F2CD2">
        <w:t xml:space="preserve"> </w:t>
      </w:r>
      <w:r w:rsidR="009F2CD2" w:rsidRPr="00767512">
        <w:t xml:space="preserve">In particular the SINR situation at the receiver side of sidelink communicaton links can dynamically change due to varying interference sources nearby, therefore the transmit power should be adapted dynamically at all transmitters involved in a unicast or groupcast sidelink communication. </w:t>
      </w:r>
      <w:r w:rsidR="009F2CD2" w:rsidRPr="00767512">
        <w:rPr>
          <w:rFonts w:ascii="Calibri" w:hAnsi="Calibri" w:cs="Calibri"/>
          <w:szCs w:val="22"/>
          <w:lang w:eastAsia="ko-KR"/>
        </w:rPr>
        <w:t>Evaluation results in [4] show evidence that closed-loop power control with L1 TPC feedback outperforms transmission strategies without power</w:t>
      </w:r>
      <w:r w:rsidR="009F2CD2" w:rsidRPr="00767512">
        <w:rPr>
          <w:rFonts w:ascii="Calibri" w:eastAsiaTheme="minorEastAsia" w:hAnsi="Calibri" w:cs="Calibri"/>
          <w:lang w:eastAsia="zh-CN"/>
        </w:rPr>
        <w:t xml:space="preserve"> control in terms of PRR. It can be seen </w:t>
      </w:r>
      <w:r w:rsidR="0047533B">
        <w:rPr>
          <w:rFonts w:ascii="Calibri" w:eastAsiaTheme="minorEastAsia" w:hAnsi="Calibri" w:cs="Calibri"/>
          <w:lang w:eastAsia="zh-CN"/>
        </w:rPr>
        <w:t xml:space="preserve">in </w:t>
      </w:r>
      <w:r w:rsidR="009F2CD2" w:rsidRPr="00767512">
        <w:rPr>
          <w:rFonts w:ascii="Calibri" w:eastAsiaTheme="minorEastAsia" w:hAnsi="Calibri" w:cs="Calibri"/>
          <w:lang w:eastAsia="zh-CN"/>
        </w:rPr>
        <w:t>[4-6] that open loop and closed loop power control improve sidelink communication.</w:t>
      </w:r>
    </w:p>
    <w:p w14:paraId="0C1F7030" w14:textId="77777777" w:rsidR="009F2CD2" w:rsidRDefault="009F2CD2" w:rsidP="009F2CD2">
      <w:pPr>
        <w:pStyle w:val="3GPPNormalText"/>
      </w:pPr>
    </w:p>
    <w:p w14:paraId="2D1FA985" w14:textId="457130D4" w:rsidR="009F2CD2" w:rsidRDefault="009F2CD2" w:rsidP="009F2CD2">
      <w:pPr>
        <w:pStyle w:val="3GPPNormalText"/>
        <w:rPr>
          <w:b/>
        </w:rPr>
      </w:pPr>
      <w:r w:rsidRPr="008F6EEF">
        <w:rPr>
          <w:b/>
        </w:rPr>
        <w:t>Proposal</w:t>
      </w:r>
      <w:r>
        <w:rPr>
          <w:b/>
        </w:rPr>
        <w:t xml:space="preserve"> 6</w:t>
      </w:r>
      <w:r w:rsidRPr="008F6EEF">
        <w:rPr>
          <w:b/>
        </w:rPr>
        <w:t xml:space="preserve">: Mechanisms of link adaptation </w:t>
      </w:r>
      <w:r w:rsidRPr="00012E5B">
        <w:rPr>
          <w:b/>
        </w:rPr>
        <w:t>and</w:t>
      </w:r>
      <w:r w:rsidR="00E35D10" w:rsidRPr="00012E5B">
        <w:rPr>
          <w:b/>
        </w:rPr>
        <w:t xml:space="preserve"> closed-loop</w:t>
      </w:r>
      <w:r w:rsidRPr="00012E5B">
        <w:rPr>
          <w:b/>
        </w:rPr>
        <w:t xml:space="preserve"> </w:t>
      </w:r>
      <w:r w:rsidR="00E35D10" w:rsidRPr="00012E5B">
        <w:rPr>
          <w:b/>
        </w:rPr>
        <w:t>power control</w:t>
      </w:r>
      <w:r w:rsidRPr="00012E5B">
        <w:rPr>
          <w:b/>
        </w:rPr>
        <w:t xml:space="preserve"> based on feedback</w:t>
      </w:r>
      <w:r w:rsidRPr="008F6EEF">
        <w:rPr>
          <w:b/>
        </w:rPr>
        <w:t xml:space="preserve"> should be </w:t>
      </w:r>
      <w:r>
        <w:rPr>
          <w:b/>
        </w:rPr>
        <w:t>studied</w:t>
      </w:r>
      <w:r w:rsidRPr="008F6EEF">
        <w:rPr>
          <w:b/>
        </w:rPr>
        <w:t xml:space="preserve"> for unicast and groupcast</w:t>
      </w:r>
      <w:r>
        <w:rPr>
          <w:b/>
        </w:rPr>
        <w:t xml:space="preserve"> communications</w:t>
      </w:r>
      <w:r w:rsidRPr="008F6EEF">
        <w:rPr>
          <w:b/>
        </w:rPr>
        <w:t>.</w:t>
      </w:r>
    </w:p>
    <w:p w14:paraId="59AB64E2" w14:textId="77777777" w:rsidR="00EC5AED" w:rsidRPr="00EC5AED" w:rsidRDefault="00EC5AED" w:rsidP="00EC5AED">
      <w:pPr>
        <w:rPr>
          <w:lang w:eastAsia="zh-CN"/>
        </w:rPr>
      </w:pPr>
    </w:p>
    <w:p w14:paraId="53C3E3B5" w14:textId="6C812061" w:rsidR="0045482E" w:rsidRDefault="00B64E61" w:rsidP="0045482E">
      <w:pPr>
        <w:pStyle w:val="3GPPNormalText"/>
        <w:keepNext/>
        <w:jc w:val="center"/>
      </w:pPr>
      <w:r>
        <w:rPr>
          <w:noProof/>
        </w:rPr>
        <w:drawing>
          <wp:inline distT="0" distB="0" distL="0" distR="0" wp14:anchorId="2F6B2F21" wp14:editId="749915B7">
            <wp:extent cx="4241800" cy="20066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rq_sl.png"/>
                    <pic:cNvPicPr/>
                  </pic:nvPicPr>
                  <pic:blipFill>
                    <a:blip r:embed="rId8">
                      <a:extLst>
                        <a:ext uri="{28A0092B-C50C-407E-A947-70E740481C1C}">
                          <a14:useLocalDpi xmlns:a14="http://schemas.microsoft.com/office/drawing/2010/main" val="0"/>
                        </a:ext>
                      </a:extLst>
                    </a:blip>
                    <a:stretch>
                      <a:fillRect/>
                    </a:stretch>
                  </pic:blipFill>
                  <pic:spPr>
                    <a:xfrm>
                      <a:off x="0" y="0"/>
                      <a:ext cx="4241800" cy="2006600"/>
                    </a:xfrm>
                    <a:prstGeom prst="rect">
                      <a:avLst/>
                    </a:prstGeom>
                  </pic:spPr>
                </pic:pic>
              </a:graphicData>
            </a:graphic>
          </wp:inline>
        </w:drawing>
      </w:r>
    </w:p>
    <w:p w14:paraId="1D037B03" w14:textId="5454722F" w:rsidR="0045482E" w:rsidRPr="00394DD8" w:rsidRDefault="0045482E" w:rsidP="0045482E">
      <w:pPr>
        <w:pStyle w:val="Caption"/>
        <w:jc w:val="center"/>
        <w:rPr>
          <w:color w:val="000000" w:themeColor="text1"/>
          <w:sz w:val="22"/>
          <w:szCs w:val="22"/>
        </w:rPr>
      </w:pPr>
      <w:bookmarkStart w:id="3" w:name="_Ref532809422"/>
      <w:r w:rsidRPr="00394DD8">
        <w:rPr>
          <w:b/>
          <w:color w:val="000000" w:themeColor="text1"/>
          <w:sz w:val="22"/>
          <w:szCs w:val="22"/>
        </w:rPr>
        <w:t xml:space="preserve">Figure </w:t>
      </w:r>
      <w:r w:rsidRPr="00394DD8">
        <w:rPr>
          <w:b/>
          <w:color w:val="000000" w:themeColor="text1"/>
          <w:sz w:val="22"/>
          <w:szCs w:val="22"/>
        </w:rPr>
        <w:fldChar w:fldCharType="begin"/>
      </w:r>
      <w:r w:rsidRPr="00394DD8">
        <w:rPr>
          <w:b/>
          <w:color w:val="000000" w:themeColor="text1"/>
          <w:sz w:val="22"/>
          <w:szCs w:val="22"/>
        </w:rPr>
        <w:instrText xml:space="preserve"> SEQ Figure \* ARABIC </w:instrText>
      </w:r>
      <w:r w:rsidRPr="00394DD8">
        <w:rPr>
          <w:b/>
          <w:color w:val="000000" w:themeColor="text1"/>
          <w:sz w:val="22"/>
          <w:szCs w:val="22"/>
        </w:rPr>
        <w:fldChar w:fldCharType="separate"/>
      </w:r>
      <w:r w:rsidRPr="00394DD8">
        <w:rPr>
          <w:b/>
          <w:noProof/>
          <w:color w:val="000000" w:themeColor="text1"/>
          <w:sz w:val="22"/>
          <w:szCs w:val="22"/>
        </w:rPr>
        <w:t>1</w:t>
      </w:r>
      <w:r w:rsidRPr="00394DD8">
        <w:rPr>
          <w:b/>
          <w:color w:val="000000" w:themeColor="text1"/>
          <w:sz w:val="22"/>
          <w:szCs w:val="22"/>
        </w:rPr>
        <w:fldChar w:fldCharType="end"/>
      </w:r>
      <w:bookmarkEnd w:id="3"/>
      <w:r w:rsidRPr="00394DD8">
        <w:rPr>
          <w:b/>
          <w:color w:val="000000" w:themeColor="text1"/>
          <w:sz w:val="22"/>
          <w:szCs w:val="22"/>
        </w:rPr>
        <w:t>:</w:t>
      </w:r>
      <w:r w:rsidRPr="00394DD8">
        <w:rPr>
          <w:color w:val="000000" w:themeColor="text1"/>
          <w:sz w:val="22"/>
          <w:szCs w:val="22"/>
        </w:rPr>
        <w:t xml:space="preserve"> </w:t>
      </w:r>
      <w:r w:rsidR="009F6A89">
        <w:rPr>
          <w:color w:val="000000" w:themeColor="text1"/>
          <w:sz w:val="22"/>
          <w:szCs w:val="22"/>
        </w:rPr>
        <w:t>Transmitter</w:t>
      </w:r>
      <w:r w:rsidRPr="00394DD8">
        <w:rPr>
          <w:color w:val="000000" w:themeColor="text1"/>
          <w:sz w:val="22"/>
          <w:szCs w:val="22"/>
        </w:rPr>
        <w:t xml:space="preserve"> UE reporting HARQ-ACK (left). </w:t>
      </w:r>
      <w:r w:rsidR="009F6A89">
        <w:rPr>
          <w:color w:val="000000" w:themeColor="text1"/>
          <w:sz w:val="22"/>
          <w:szCs w:val="22"/>
        </w:rPr>
        <w:t>Receiver</w:t>
      </w:r>
      <w:r w:rsidRPr="00394DD8">
        <w:rPr>
          <w:color w:val="000000" w:themeColor="text1"/>
          <w:sz w:val="22"/>
          <w:szCs w:val="22"/>
        </w:rPr>
        <w:t xml:space="preserve"> UE reporting HARQ-ACK (right).</w:t>
      </w:r>
    </w:p>
    <w:p w14:paraId="177BFC87" w14:textId="77777777" w:rsidR="00F468D4" w:rsidRDefault="00F468D4" w:rsidP="00F468D4">
      <w:pPr>
        <w:pStyle w:val="3GPPNormalText"/>
      </w:pPr>
    </w:p>
    <w:p w14:paraId="3659A96D" w14:textId="75C86826" w:rsidR="00D865D4" w:rsidRPr="00D865D4" w:rsidRDefault="00F468D4" w:rsidP="00F468D4">
      <w:pPr>
        <w:pStyle w:val="3GPPNormalText"/>
      </w:pPr>
      <w:r>
        <w:t xml:space="preserve">There are two possible approaches for the Mode 1 HARQ operation for unicast communications, where either the transmitter UE or the receiver UE can forward/transmit the feedback to the gNB, as depicted </w:t>
      </w:r>
      <w:r w:rsidRPr="00E86E3C">
        <w:t xml:space="preserve">in </w:t>
      </w:r>
      <w:r w:rsidRPr="00E86E3C">
        <w:rPr>
          <w:highlight w:val="yellow"/>
        </w:rPr>
        <w:fldChar w:fldCharType="begin"/>
      </w:r>
      <w:r w:rsidRPr="00E86E3C">
        <w:instrText xml:space="preserve"> REF _Ref532809422 \h </w:instrText>
      </w:r>
      <w:r w:rsidRPr="00E86E3C">
        <w:rPr>
          <w:highlight w:val="yellow"/>
        </w:rPr>
        <w:instrText xml:space="preserve"> \* MERGEFORMAT </w:instrText>
      </w:r>
      <w:r w:rsidRPr="00E86E3C">
        <w:rPr>
          <w:highlight w:val="yellow"/>
        </w:rPr>
      </w:r>
      <w:r w:rsidRPr="00E86E3C">
        <w:rPr>
          <w:highlight w:val="yellow"/>
        </w:rPr>
        <w:fldChar w:fldCharType="separate"/>
      </w:r>
      <w:r w:rsidRPr="00E86E3C">
        <w:rPr>
          <w:color w:val="000000" w:themeColor="text1"/>
          <w:szCs w:val="22"/>
        </w:rPr>
        <w:t xml:space="preserve">Figure </w:t>
      </w:r>
      <w:r w:rsidRPr="00E86E3C">
        <w:rPr>
          <w:noProof/>
          <w:color w:val="000000" w:themeColor="text1"/>
          <w:szCs w:val="22"/>
        </w:rPr>
        <w:t>1</w:t>
      </w:r>
      <w:r w:rsidRPr="00E86E3C">
        <w:rPr>
          <w:highlight w:val="yellow"/>
        </w:rPr>
        <w:fldChar w:fldCharType="end"/>
      </w:r>
      <w:r>
        <w:t>. They are discussed in further detail in the following sections.</w:t>
      </w:r>
    </w:p>
    <w:p w14:paraId="128E9C71" w14:textId="33ED982A" w:rsidR="00781B44" w:rsidRDefault="00E40942" w:rsidP="00BA1AB5">
      <w:pPr>
        <w:pStyle w:val="Heading2"/>
        <w:ind w:left="450"/>
      </w:pPr>
      <w:r>
        <w:t>Transmitter</w:t>
      </w:r>
      <w:r w:rsidR="00781B44">
        <w:t xml:space="preserve"> UE reporting to gNB</w:t>
      </w:r>
    </w:p>
    <w:p w14:paraId="60829312" w14:textId="7FB15B5B" w:rsidR="007673EE" w:rsidRDefault="00B04C8F" w:rsidP="00B04C8F">
      <w:pPr>
        <w:pStyle w:val="3GPPNormalText"/>
      </w:pPr>
      <w:r>
        <w:t>The advantage of the first approach,</w:t>
      </w:r>
      <w:r w:rsidR="00E37A15">
        <w:t xml:space="preserve"> where the</w:t>
      </w:r>
      <w:r>
        <w:t xml:space="preserve"> transmitter UE </w:t>
      </w:r>
      <w:r w:rsidR="00E37A15">
        <w:t xml:space="preserve">carries out the </w:t>
      </w:r>
      <w:r>
        <w:t>reporting</w:t>
      </w:r>
      <w:r w:rsidR="00F468D4">
        <w:t xml:space="preserve"> of the HARQ feedback</w:t>
      </w:r>
      <w:r w:rsidR="00E37A15">
        <w:t xml:space="preserve"> to the gNB</w:t>
      </w:r>
      <w:r>
        <w:t xml:space="preserve">, is </w:t>
      </w:r>
      <w:r w:rsidR="00E37A15">
        <w:t xml:space="preserve">its </w:t>
      </w:r>
      <w:r>
        <w:t>simplicity to</w:t>
      </w:r>
      <w:r w:rsidR="00E37A15">
        <w:t xml:space="preserve"> be</w:t>
      </w:r>
      <w:r>
        <w:t xml:space="preserve"> unif</w:t>
      </w:r>
      <w:r w:rsidR="00E37A15">
        <w:t>ied</w:t>
      </w:r>
      <w:r>
        <w:t xml:space="preserve"> with</w:t>
      </w:r>
      <w:r w:rsidR="00E37A15">
        <w:t xml:space="preserve"> the</w:t>
      </w:r>
      <w:r>
        <w:t xml:space="preserve"> Mode 2 HARQ</w:t>
      </w:r>
      <w:r w:rsidR="00E37A15">
        <w:t xml:space="preserve"> operations</w:t>
      </w:r>
      <w:r>
        <w:t xml:space="preserve"> since </w:t>
      </w:r>
      <w:r w:rsidR="00830CED">
        <w:t xml:space="preserve">the receiver UE sends </w:t>
      </w:r>
      <w:r>
        <w:t xml:space="preserve">HARQ-ACK feedback </w:t>
      </w:r>
      <w:r w:rsidR="00E37A15">
        <w:t xml:space="preserve">to the transmitter UE </w:t>
      </w:r>
      <w:r w:rsidR="00830CED">
        <w:t>independent of the</w:t>
      </w:r>
      <w:r>
        <w:t xml:space="preserve"> mode. In this scenario, Mode 1 and Mode 2 HARQ would not differ on the SL interface, which makes it easier for the receiver UE to react appropriately to a received transmission since it does not have to distinguish between</w:t>
      </w:r>
      <w:r w:rsidR="00E37A15">
        <w:t xml:space="preserve"> the</w:t>
      </w:r>
      <w:r>
        <w:t xml:space="preserve"> HARQ-ACK </w:t>
      </w:r>
      <w:r w:rsidR="00E37A15">
        <w:t xml:space="preserve">which is to be </w:t>
      </w:r>
      <w:r>
        <w:t xml:space="preserve">reported to the transmitter UE and </w:t>
      </w:r>
      <w:r w:rsidR="00E37A15">
        <w:t xml:space="preserve">the </w:t>
      </w:r>
      <w:r>
        <w:t xml:space="preserve">HARQ-ACK </w:t>
      </w:r>
      <w:r w:rsidR="00E37A15">
        <w:t xml:space="preserve">to be </w:t>
      </w:r>
      <w:r>
        <w:t xml:space="preserve">reported to the gNB. </w:t>
      </w:r>
      <w:r w:rsidR="000A58D3">
        <w:t xml:space="preserve">This </w:t>
      </w:r>
      <w:r w:rsidR="00F97A76">
        <w:t xml:space="preserve">approach has the added advantage that it does not require </w:t>
      </w:r>
      <w:r w:rsidR="000A58D3">
        <w:t xml:space="preserve">the coverage status </w:t>
      </w:r>
      <w:r w:rsidR="00BE18EA">
        <w:t xml:space="preserve">of the receiver UE </w:t>
      </w:r>
      <w:r w:rsidR="00F97A76">
        <w:t>to be</w:t>
      </w:r>
      <w:r w:rsidR="00BE18EA">
        <w:t xml:space="preserve"> known </w:t>
      </w:r>
      <w:r w:rsidR="00E37A15">
        <w:t xml:space="preserve">by </w:t>
      </w:r>
      <w:r w:rsidR="00BE18EA">
        <w:t xml:space="preserve">the transmitter UE. Hence, additional information at the transmitter UE would </w:t>
      </w:r>
      <w:r w:rsidR="00F97A76">
        <w:t xml:space="preserve">not </w:t>
      </w:r>
      <w:r w:rsidR="00BE18EA">
        <w:t>be required to decide which HARQ procedure to apply.</w:t>
      </w:r>
    </w:p>
    <w:p w14:paraId="1C44777E" w14:textId="4DDC6F30" w:rsidR="007673EE" w:rsidRPr="007673EE" w:rsidRDefault="007673EE" w:rsidP="00B04C8F">
      <w:pPr>
        <w:pStyle w:val="3GPPNormalText"/>
        <w:rPr>
          <w:b/>
        </w:rPr>
      </w:pPr>
      <w:r w:rsidRPr="007673EE">
        <w:rPr>
          <w:b/>
        </w:rPr>
        <w:t>Observation</w:t>
      </w:r>
      <w:r w:rsidR="00747D93">
        <w:rPr>
          <w:b/>
        </w:rPr>
        <w:t xml:space="preserve"> 1</w:t>
      </w:r>
      <w:r w:rsidRPr="007673EE">
        <w:rPr>
          <w:b/>
        </w:rPr>
        <w:t>: Having the transmitter UE reporting to gNB, enables a unified design for Mode 1 and Mode 2 procedures and is independent of the coverage situation of the receiver UE.</w:t>
      </w:r>
    </w:p>
    <w:p w14:paraId="309F8701" w14:textId="520AA8AB" w:rsidR="007673EE" w:rsidRDefault="00B04C8F" w:rsidP="00B04C8F">
      <w:pPr>
        <w:pStyle w:val="3GPPNormalText"/>
      </w:pPr>
      <w:r>
        <w:t>However, the disadvantage is the increased reporting overhead on SL, especially considering that each unicast transmission in-</w:t>
      </w:r>
      <w:r w:rsidR="00B64E61">
        <w:t>coverage</w:t>
      </w:r>
      <w:r>
        <w:t xml:space="preserve"> and out-of-coverage is  ACKed on SL. This</w:t>
      </w:r>
      <w:r w:rsidR="00F468D4">
        <w:t>, however,</w:t>
      </w:r>
      <w:r>
        <w:t xml:space="preserve"> is </w:t>
      </w:r>
      <w:r w:rsidR="00F97A76">
        <w:t xml:space="preserve">being considered as </w:t>
      </w:r>
      <w:r>
        <w:t xml:space="preserve">a design criterion for the </w:t>
      </w:r>
      <w:r w:rsidRPr="00B828BA">
        <w:t>PSFCH</w:t>
      </w:r>
      <w:r>
        <w:t xml:space="preserve">. </w:t>
      </w:r>
    </w:p>
    <w:p w14:paraId="228DE4A8" w14:textId="1D498CFC" w:rsidR="0096529C" w:rsidRPr="0024423D" w:rsidRDefault="007673EE" w:rsidP="00B04C8F">
      <w:pPr>
        <w:pStyle w:val="3GPPNormalText"/>
        <w:rPr>
          <w:b/>
        </w:rPr>
      </w:pPr>
      <w:r w:rsidRPr="007673EE">
        <w:rPr>
          <w:b/>
        </w:rPr>
        <w:t>Observation</w:t>
      </w:r>
      <w:r w:rsidR="00747D93">
        <w:rPr>
          <w:b/>
        </w:rPr>
        <w:t xml:space="preserve"> 2</w:t>
      </w:r>
      <w:r w:rsidRPr="007673EE">
        <w:rPr>
          <w:b/>
        </w:rPr>
        <w:t>: The HARQ-ACK overhead in SL is significantly higher if the transmitter UE is reporting to the gNB.</w:t>
      </w:r>
    </w:p>
    <w:p w14:paraId="5B67D2E5" w14:textId="3ED372A3" w:rsidR="00F4171A" w:rsidRDefault="00F97A76" w:rsidP="00B04C8F">
      <w:pPr>
        <w:pStyle w:val="3GPPNormalText"/>
      </w:pPr>
      <w:r>
        <w:t>This approach also raises the</w:t>
      </w:r>
      <w:r w:rsidR="0096529C" w:rsidRPr="0096529C">
        <w:t xml:space="preserve"> </w:t>
      </w:r>
      <w:r w:rsidR="0096529C">
        <w:t xml:space="preserve">question </w:t>
      </w:r>
      <w:r>
        <w:t xml:space="preserve">as to </w:t>
      </w:r>
      <w:r w:rsidR="0096529C">
        <w:t xml:space="preserve">how the HARQ-ACK is reported to the gNB. </w:t>
      </w:r>
      <w:r w:rsidR="00EC54EA">
        <w:t>The gNB has to provide resources for retransmissions</w:t>
      </w:r>
      <w:r w:rsidR="006D1652">
        <w:t xml:space="preserve"> and</w:t>
      </w:r>
      <w:r w:rsidR="00EC54EA">
        <w:t xml:space="preserve"> </w:t>
      </w:r>
      <w:r w:rsidR="006D1652">
        <w:t>h</w:t>
      </w:r>
      <w:r w:rsidR="00EC54EA">
        <w:t>ence</w:t>
      </w:r>
      <w:r w:rsidR="006D1652">
        <w:t xml:space="preserve"> requires information pertaining to the number of</w:t>
      </w:r>
      <w:r w:rsidR="00EC54EA">
        <w:t xml:space="preserve"> </w:t>
      </w:r>
      <w:r w:rsidR="006D1652">
        <w:t xml:space="preserve">resources </w:t>
      </w:r>
      <w:r w:rsidR="00EC54EA">
        <w:t>the UE needs</w:t>
      </w:r>
      <w:r w:rsidR="006D1652">
        <w:t xml:space="preserve"> for the retransmissions</w:t>
      </w:r>
      <w:r w:rsidR="00EC54EA">
        <w:t xml:space="preserve">. </w:t>
      </w:r>
      <w:r w:rsidR="0096529C">
        <w:t xml:space="preserve">Explicit transmission of the HARQ-ACK bits is inefficient since this </w:t>
      </w:r>
      <w:r w:rsidR="00EC54EA">
        <w:t>extra</w:t>
      </w:r>
      <w:r w:rsidR="0096529C">
        <w:t xml:space="preserve"> information has no </w:t>
      </w:r>
      <w:r w:rsidR="00EC54EA">
        <w:t>gain</w:t>
      </w:r>
      <w:r w:rsidR="0096529C">
        <w:t>. Hence, an</w:t>
      </w:r>
      <w:r w:rsidR="006D1652">
        <w:t xml:space="preserve"> implicit</w:t>
      </w:r>
      <w:r w:rsidR="0096529C">
        <w:t xml:space="preserve"> indication signaling the number of resources required for retransmissions to the gNB causes less signaling overhead in the Uu.</w:t>
      </w:r>
    </w:p>
    <w:p w14:paraId="48A199D7" w14:textId="13CF082E" w:rsidR="00AB23E8" w:rsidRPr="00F4171A" w:rsidRDefault="00AB23E8" w:rsidP="00B04C8F">
      <w:pPr>
        <w:pStyle w:val="3GPPNormalText"/>
        <w:rPr>
          <w:b/>
        </w:rPr>
      </w:pPr>
      <w:r w:rsidRPr="00F4171A">
        <w:rPr>
          <w:b/>
        </w:rPr>
        <w:t>Proposal</w:t>
      </w:r>
      <w:r w:rsidR="00747D93">
        <w:rPr>
          <w:b/>
        </w:rPr>
        <w:t xml:space="preserve"> 7</w:t>
      </w:r>
      <w:r w:rsidRPr="00F4171A">
        <w:rPr>
          <w:b/>
        </w:rPr>
        <w:t xml:space="preserve">: </w:t>
      </w:r>
      <w:r w:rsidR="00F4171A">
        <w:rPr>
          <w:b/>
        </w:rPr>
        <w:t>In case that the transmitter UE reports to gNB, t</w:t>
      </w:r>
      <w:r w:rsidRPr="00F4171A">
        <w:rPr>
          <w:b/>
        </w:rPr>
        <w:t>he transmitter UE</w:t>
      </w:r>
      <w:r w:rsidR="006D1652">
        <w:rPr>
          <w:b/>
        </w:rPr>
        <w:t xml:space="preserve"> implicitly</w:t>
      </w:r>
      <w:r w:rsidRPr="00F4171A">
        <w:rPr>
          <w:b/>
        </w:rPr>
        <w:t xml:space="preserve"> indicates the number of required resources to the gNB rather than transmitting the explicit HARQ-ACK feedback.</w:t>
      </w:r>
    </w:p>
    <w:p w14:paraId="25CA10A6" w14:textId="64E8A641" w:rsidR="00AB23E8" w:rsidRPr="00F4171A" w:rsidRDefault="00AB23E8" w:rsidP="00B04C8F">
      <w:pPr>
        <w:pStyle w:val="3GPPNormalText"/>
        <w:rPr>
          <w:b/>
        </w:rPr>
      </w:pPr>
      <w:r w:rsidRPr="00F4171A">
        <w:rPr>
          <w:b/>
        </w:rPr>
        <w:lastRenderedPageBreak/>
        <w:t>Proposal</w:t>
      </w:r>
      <w:r w:rsidR="00747D93">
        <w:rPr>
          <w:b/>
        </w:rPr>
        <w:t xml:space="preserve"> 8</w:t>
      </w:r>
      <w:r w:rsidRPr="00F4171A">
        <w:rPr>
          <w:b/>
        </w:rPr>
        <w:t xml:space="preserve">: </w:t>
      </w:r>
      <w:r w:rsidR="00070956">
        <w:rPr>
          <w:b/>
        </w:rPr>
        <w:t>Study</w:t>
      </w:r>
      <w:r w:rsidRPr="00F4171A">
        <w:rPr>
          <w:b/>
        </w:rPr>
        <w:t xml:space="preserve"> </w:t>
      </w:r>
      <w:r w:rsidR="00070956">
        <w:rPr>
          <w:b/>
        </w:rPr>
        <w:t>w</w:t>
      </w:r>
      <w:r w:rsidRPr="00F4171A">
        <w:rPr>
          <w:b/>
        </w:rPr>
        <w:t xml:space="preserve">here and how the number of required resources for retransmissions </w:t>
      </w:r>
      <w:r w:rsidR="0024423D">
        <w:rPr>
          <w:b/>
        </w:rPr>
        <w:t>are</w:t>
      </w:r>
      <w:r w:rsidRPr="00F4171A">
        <w:rPr>
          <w:b/>
        </w:rPr>
        <w:t xml:space="preserve"> indicated.</w:t>
      </w:r>
    </w:p>
    <w:p w14:paraId="3D7D2A1D" w14:textId="05C57F64" w:rsidR="00A656BD" w:rsidRDefault="00A656BD" w:rsidP="00A656BD">
      <w:pPr>
        <w:pStyle w:val="3GPPNormalText"/>
        <w:rPr>
          <w:highlight w:val="yellow"/>
        </w:rPr>
      </w:pPr>
    </w:p>
    <w:p w14:paraId="2AD69A2E" w14:textId="6591CF59" w:rsidR="00A656BD" w:rsidRDefault="00A656BD" w:rsidP="00BA1AB5">
      <w:pPr>
        <w:pStyle w:val="Heading2"/>
        <w:ind w:left="450"/>
      </w:pPr>
      <w:r>
        <w:t>Receiver UE reporting to gNB</w:t>
      </w:r>
    </w:p>
    <w:p w14:paraId="022758AC" w14:textId="7DF050A4" w:rsidR="00A87CC5" w:rsidRDefault="0096529C" w:rsidP="00F616E4">
      <w:r>
        <w:t>In contrast</w:t>
      </w:r>
      <w:r w:rsidR="00506310">
        <w:t xml:space="preserve"> to the </w:t>
      </w:r>
      <w:r w:rsidR="006D1652">
        <w:t xml:space="preserve">approach </w:t>
      </w:r>
      <w:r w:rsidR="00506310">
        <w:t>where the transmitter UE reports to gNB, having the receiver UE reporting</w:t>
      </w:r>
      <w:r w:rsidR="006D1652">
        <w:t xml:space="preserve"> to the gNB</w:t>
      </w:r>
      <w:r w:rsidR="00506310">
        <w:t xml:space="preserve"> provides the advantage that it is not required to transmit the HARQ-ACK over the SL interface. Hence, in case of Mode 1 HARQ procedure, no PSFCH for HARQ-ACK would be allocated thus lowering the signaling overhead</w:t>
      </w:r>
      <w:r w:rsidR="00A87CC5">
        <w:t xml:space="preserve"> in the SL interface</w:t>
      </w:r>
      <w:r w:rsidR="00506310">
        <w:t>.</w:t>
      </w:r>
    </w:p>
    <w:p w14:paraId="08A4AD54" w14:textId="0A518EAB" w:rsidR="00F616E4" w:rsidRPr="0024423D" w:rsidRDefault="00A87CC5" w:rsidP="00F616E4">
      <w:pPr>
        <w:rPr>
          <w:b/>
        </w:rPr>
      </w:pPr>
      <w:r w:rsidRPr="00A87CC5">
        <w:rPr>
          <w:b/>
        </w:rPr>
        <w:t>Observation</w:t>
      </w:r>
      <w:r w:rsidR="00747D93">
        <w:rPr>
          <w:b/>
        </w:rPr>
        <w:t xml:space="preserve"> 3</w:t>
      </w:r>
      <w:r w:rsidRPr="00A87CC5">
        <w:rPr>
          <w:b/>
        </w:rPr>
        <w:t>: Having the receiver UE reporting to gNB, has a lower signaling overhead in the SL interface compared to the scheme with the transmitter UE reporting</w:t>
      </w:r>
      <w:r>
        <w:rPr>
          <w:b/>
        </w:rPr>
        <w:t xml:space="preserve"> to gNB</w:t>
      </w:r>
      <w:r w:rsidRPr="00A87CC5">
        <w:rPr>
          <w:b/>
        </w:rPr>
        <w:t>.</w:t>
      </w:r>
    </w:p>
    <w:p w14:paraId="54422433" w14:textId="529D52EA" w:rsidR="000A14FC" w:rsidRDefault="00A87CC5" w:rsidP="00F616E4">
      <w:r>
        <w:t>However, for this mode of operation</w:t>
      </w:r>
      <w:r w:rsidR="006D1652">
        <w:t>,</w:t>
      </w:r>
      <w:r>
        <w:t xml:space="preserve"> the receiver UE has to indicate its coverage situation to the transmitter UE</w:t>
      </w:r>
      <w:r w:rsidR="00B64579">
        <w:t>, either directly or via the network</w:t>
      </w:r>
      <w:r w:rsidR="00777CB5">
        <w:t>, which</w:t>
      </w:r>
      <w:r w:rsidR="00B44120">
        <w:t xml:space="preserve"> would require some extra signaling.</w:t>
      </w:r>
      <w:r w:rsidR="00777CB5">
        <w:t xml:space="preserve"> If the receiver UE is out-of-coverage, it would not be able to provide feedback to the gNB and would leave the transmitter UE unaware of the status of the transmission. </w:t>
      </w:r>
      <w:r w:rsidR="00B44120">
        <w:t xml:space="preserve"> </w:t>
      </w:r>
      <w:r w:rsidR="00142B53">
        <w:t xml:space="preserve">In this </w:t>
      </w:r>
      <w:r w:rsidR="00777CB5">
        <w:t>approach</w:t>
      </w:r>
      <w:r w:rsidR="00142B53">
        <w:t xml:space="preserve">, the receiver UE could decide to use PSFCH for HARQ-ACK transmission. However, it has to be studied </w:t>
      </w:r>
      <w:r w:rsidR="00777CB5">
        <w:t xml:space="preserve">as to </w:t>
      </w:r>
      <w:r w:rsidR="00142B53">
        <w:t xml:space="preserve">how the transmitter UE </w:t>
      </w:r>
      <w:r w:rsidR="00777CB5">
        <w:t xml:space="preserve">is made </w:t>
      </w:r>
      <w:r w:rsidR="00142B53">
        <w:t>aware of this</w:t>
      </w:r>
      <w:r w:rsidR="00777CB5">
        <w:t xml:space="preserve"> decision</w:t>
      </w:r>
      <w:r w:rsidR="00142B53">
        <w:t xml:space="preserve"> and how the PSFCH is allocated.</w:t>
      </w:r>
      <w:r w:rsidR="0024423D">
        <w:t xml:space="preserve"> </w:t>
      </w:r>
      <w:r w:rsidR="00B44120">
        <w:t>Furthermore</w:t>
      </w:r>
      <w:r w:rsidR="00777CB5">
        <w:t>,</w:t>
      </w:r>
      <w:r w:rsidR="00B44120">
        <w:t xml:space="preserve"> in the case that the transmitter and receiver UE are connected to different gNBs, the gNBs have to align on the feedback, such that resources for retransmissions can be provided to the transmitter UE.</w:t>
      </w:r>
    </w:p>
    <w:p w14:paraId="5AC8FD88" w14:textId="43582D26" w:rsidR="00811573" w:rsidRDefault="00A87CC5" w:rsidP="00F616E4">
      <w:r>
        <w:t xml:space="preserve">The major drawback of this approach is the </w:t>
      </w:r>
      <w:r w:rsidR="00777CB5">
        <w:t>in</w:t>
      </w:r>
      <w:r>
        <w:t xml:space="preserve">consistency between the three parties (transmitter UE, receiver UE and gNB). </w:t>
      </w:r>
      <w:r w:rsidR="00811573">
        <w:t xml:space="preserve">In contrast to Uu, there are two points of failure. First, the transmitter UE might miss a SL grant from the gNB and second, the receiver UE might be unable to decode the corresponding SCI. </w:t>
      </w:r>
      <w:r w:rsidR="00787182">
        <w:t>This leads to a mismatch on the number of expected HARQ-ACK bits between the gNB and the receiver UE. In case a scheme using the receiver UE to report HARQ-ACK to gNB is favored, mechanisms to detect and cope with this mismatch have to be studied.</w:t>
      </w:r>
    </w:p>
    <w:p w14:paraId="4464EFE0" w14:textId="684F1AA0" w:rsidR="00173149" w:rsidRDefault="00173149" w:rsidP="0024423D">
      <w:pPr>
        <w:rPr>
          <w:b/>
        </w:rPr>
      </w:pPr>
      <w:r w:rsidRPr="00173149">
        <w:rPr>
          <w:b/>
        </w:rPr>
        <w:t>Observation</w:t>
      </w:r>
      <w:r w:rsidR="00747D93">
        <w:rPr>
          <w:b/>
        </w:rPr>
        <w:t xml:space="preserve"> 4</w:t>
      </w:r>
      <w:r w:rsidRPr="00173149">
        <w:rPr>
          <w:b/>
        </w:rPr>
        <w:t>: The potential misalignment on the number of HARQ-ACK bits between gNB and receiver UE causes ambiguity and mechanisms to cope with problem have to be studied.</w:t>
      </w:r>
    </w:p>
    <w:p w14:paraId="041D8314" w14:textId="247F0062" w:rsidR="0024423D" w:rsidRPr="0024423D" w:rsidRDefault="0024423D" w:rsidP="0024423D">
      <w:pPr>
        <w:rPr>
          <w:b/>
        </w:rPr>
      </w:pPr>
      <w:r>
        <w:rPr>
          <w:b/>
        </w:rPr>
        <w:t>Proposal</w:t>
      </w:r>
      <w:r w:rsidR="00747D93">
        <w:rPr>
          <w:b/>
        </w:rPr>
        <w:t xml:space="preserve"> 9</w:t>
      </w:r>
      <w:r>
        <w:rPr>
          <w:b/>
        </w:rPr>
        <w:t xml:space="preserve">: </w:t>
      </w:r>
      <w:r w:rsidR="006745E9">
        <w:rPr>
          <w:b/>
        </w:rPr>
        <w:t xml:space="preserve">Due to the potential </w:t>
      </w:r>
      <w:r w:rsidR="006745E9" w:rsidRPr="00173149">
        <w:rPr>
          <w:b/>
        </w:rPr>
        <w:t xml:space="preserve">misalignment on the number of HARQ-ACK bits between gNB and receiver UE </w:t>
      </w:r>
      <w:r w:rsidR="006745E9">
        <w:rPr>
          <w:b/>
        </w:rPr>
        <w:t>causing</w:t>
      </w:r>
      <w:r w:rsidR="006745E9" w:rsidRPr="00173149">
        <w:rPr>
          <w:b/>
        </w:rPr>
        <w:t xml:space="preserve"> ambiguity</w:t>
      </w:r>
      <w:r w:rsidR="006745E9">
        <w:rPr>
          <w:b/>
        </w:rPr>
        <w:t xml:space="preserve"> in case the receiver UE reports HARQ-ACK, transmitter UE-based HARQ-ACK reporting should be supported.</w:t>
      </w:r>
    </w:p>
    <w:p w14:paraId="3533BD5F" w14:textId="77777777" w:rsidR="0045482E" w:rsidRPr="00AB6AF6" w:rsidRDefault="0045482E" w:rsidP="00032719">
      <w:pPr>
        <w:pStyle w:val="3GPPNormalText"/>
      </w:pPr>
    </w:p>
    <w:p w14:paraId="588591C8" w14:textId="201DE3C6" w:rsidR="00D00394" w:rsidRPr="008D452D" w:rsidRDefault="00572FD3" w:rsidP="003913DA">
      <w:pPr>
        <w:pStyle w:val="Heading1"/>
      </w:pPr>
      <w:r w:rsidRPr="008D452D">
        <w:t>Conclusion</w:t>
      </w:r>
    </w:p>
    <w:p w14:paraId="69197318" w14:textId="77777777" w:rsidR="0031631C" w:rsidRPr="00747D93" w:rsidRDefault="0031631C" w:rsidP="003913DA">
      <w:pPr>
        <w:pStyle w:val="3GPPNormalText"/>
        <w:rPr>
          <w:lang w:val="en-GB" w:eastAsia="zh-CN"/>
        </w:rPr>
      </w:pPr>
      <w:r w:rsidRPr="00747D93">
        <w:rPr>
          <w:lang w:val="en-GB" w:eastAsia="zh-CN"/>
        </w:rPr>
        <w:t>The following observations are presented:</w:t>
      </w:r>
    </w:p>
    <w:p w14:paraId="27B5799F" w14:textId="1C584BCC" w:rsidR="00747D93" w:rsidRDefault="00747D93" w:rsidP="00747D93">
      <w:pPr>
        <w:pStyle w:val="3GPPNormalText"/>
        <w:rPr>
          <w:b/>
        </w:rPr>
      </w:pPr>
      <w:r w:rsidRPr="007673EE">
        <w:rPr>
          <w:b/>
        </w:rPr>
        <w:t>Observation</w:t>
      </w:r>
      <w:r>
        <w:rPr>
          <w:b/>
        </w:rPr>
        <w:t xml:space="preserve"> 1</w:t>
      </w:r>
      <w:r w:rsidRPr="007673EE">
        <w:rPr>
          <w:b/>
        </w:rPr>
        <w:t>: Having the transmitter UE reporting to gNB, enables a unified design for Mode 1 and Mode 2 procedures and is independent of the coverage situation of the receiver UE.</w:t>
      </w:r>
    </w:p>
    <w:p w14:paraId="02609BE4" w14:textId="71C1AD09" w:rsidR="00747D93" w:rsidRDefault="00747D93" w:rsidP="00747D93">
      <w:pPr>
        <w:pStyle w:val="3GPPNormalText"/>
        <w:rPr>
          <w:b/>
        </w:rPr>
      </w:pPr>
      <w:r w:rsidRPr="007673EE">
        <w:rPr>
          <w:b/>
        </w:rPr>
        <w:t>Observation</w:t>
      </w:r>
      <w:r>
        <w:rPr>
          <w:b/>
        </w:rPr>
        <w:t xml:space="preserve"> 2</w:t>
      </w:r>
      <w:r w:rsidRPr="007673EE">
        <w:rPr>
          <w:b/>
        </w:rPr>
        <w:t>: The HARQ-ACK overhead in SL is significantly higher if the transmitter UE is reporting to the gNB.</w:t>
      </w:r>
    </w:p>
    <w:p w14:paraId="6F49F53D" w14:textId="77777777" w:rsidR="00747D93" w:rsidRPr="0024423D" w:rsidRDefault="00747D93" w:rsidP="00747D93">
      <w:pPr>
        <w:rPr>
          <w:b/>
        </w:rPr>
      </w:pPr>
      <w:r w:rsidRPr="00A87CC5">
        <w:rPr>
          <w:b/>
        </w:rPr>
        <w:t>Observation</w:t>
      </w:r>
      <w:r>
        <w:rPr>
          <w:b/>
        </w:rPr>
        <w:t xml:space="preserve"> 3</w:t>
      </w:r>
      <w:r w:rsidRPr="00A87CC5">
        <w:rPr>
          <w:b/>
        </w:rPr>
        <w:t>: Having the receiver UE reporting to gNB, has a lower signaling overhead in the SL interface compared to the scheme with the transmitter UE reporting</w:t>
      </w:r>
      <w:r>
        <w:rPr>
          <w:b/>
        </w:rPr>
        <w:t xml:space="preserve"> to gNB</w:t>
      </w:r>
      <w:r w:rsidRPr="00A87CC5">
        <w:rPr>
          <w:b/>
        </w:rPr>
        <w:t>.</w:t>
      </w:r>
    </w:p>
    <w:p w14:paraId="2E1824D6" w14:textId="452A4506" w:rsidR="00747D93" w:rsidRPr="007673EE" w:rsidRDefault="00747D93" w:rsidP="00747D93">
      <w:pPr>
        <w:rPr>
          <w:b/>
        </w:rPr>
      </w:pPr>
      <w:r w:rsidRPr="00173149">
        <w:rPr>
          <w:b/>
        </w:rPr>
        <w:t>Observation</w:t>
      </w:r>
      <w:r>
        <w:rPr>
          <w:b/>
        </w:rPr>
        <w:t xml:space="preserve"> 4</w:t>
      </w:r>
      <w:r w:rsidRPr="00173149">
        <w:rPr>
          <w:b/>
        </w:rPr>
        <w:t>: The potential misalignment on the number of HARQ-ACK bits between gNB and receiver UE causes ambiguity and mechanisms to cope with problem have to be studied.</w:t>
      </w:r>
    </w:p>
    <w:p w14:paraId="387FF727" w14:textId="5D498CFC" w:rsidR="00985AEB" w:rsidRPr="00747D93" w:rsidRDefault="00985AEB" w:rsidP="003913DA">
      <w:pPr>
        <w:pStyle w:val="3GPPNormalText"/>
        <w:rPr>
          <w:lang w:val="en-GB" w:eastAsia="zh-CN"/>
        </w:rPr>
      </w:pPr>
      <w:r w:rsidRPr="00747D93">
        <w:rPr>
          <w:lang w:val="en-GB" w:eastAsia="zh-CN"/>
        </w:rPr>
        <w:t xml:space="preserve">In this </w:t>
      </w:r>
      <w:r w:rsidR="008E4C70" w:rsidRPr="00747D93">
        <w:rPr>
          <w:lang w:val="en-GB" w:eastAsia="zh-CN"/>
        </w:rPr>
        <w:t>contribution</w:t>
      </w:r>
      <w:r w:rsidRPr="00747D93">
        <w:rPr>
          <w:lang w:val="en-GB" w:eastAsia="zh-CN"/>
        </w:rPr>
        <w:t xml:space="preserve">, we discussed potential solutions </w:t>
      </w:r>
      <w:r w:rsidR="00E77E01" w:rsidRPr="00747D93">
        <w:rPr>
          <w:lang w:val="en-GB" w:eastAsia="zh-CN"/>
        </w:rPr>
        <w:t xml:space="preserve">to support unicast and </w:t>
      </w:r>
      <w:r w:rsidR="0048017E" w:rsidRPr="00747D93">
        <w:rPr>
          <w:lang w:val="en-GB" w:eastAsia="zh-CN"/>
        </w:rPr>
        <w:t xml:space="preserve">groupcast </w:t>
      </w:r>
      <w:r w:rsidR="00E77E01" w:rsidRPr="00747D93">
        <w:rPr>
          <w:lang w:val="en-GB" w:eastAsia="zh-CN"/>
        </w:rPr>
        <w:t>in SL. We propose evaluating following topics in this SI:</w:t>
      </w:r>
    </w:p>
    <w:p w14:paraId="73C1B716" w14:textId="77777777" w:rsidR="00A444DE" w:rsidRDefault="00A444DE" w:rsidP="00A444DE">
      <w:pPr>
        <w:rPr>
          <w:rFonts w:cstheme="minorHAnsi"/>
        </w:rPr>
      </w:pPr>
      <w:r w:rsidRPr="0060343B">
        <w:rPr>
          <w:rFonts w:cstheme="minorHAnsi"/>
          <w:b/>
        </w:rPr>
        <w:t>Proposal</w:t>
      </w:r>
      <w:r>
        <w:rPr>
          <w:rFonts w:cstheme="minorHAnsi"/>
          <w:b/>
        </w:rPr>
        <w:t xml:space="preserve"> 1</w:t>
      </w:r>
      <w:r w:rsidRPr="0060343B">
        <w:rPr>
          <w:rFonts w:cstheme="minorHAnsi"/>
          <w:b/>
        </w:rPr>
        <w:t>: Support different SCI formats for unicast</w:t>
      </w:r>
      <w:r>
        <w:rPr>
          <w:rFonts w:cstheme="minorHAnsi"/>
          <w:b/>
        </w:rPr>
        <w:t>/groupcast</w:t>
      </w:r>
      <w:r w:rsidRPr="0060343B">
        <w:rPr>
          <w:rFonts w:cstheme="minorHAnsi"/>
          <w:b/>
        </w:rPr>
        <w:t xml:space="preserve"> for </w:t>
      </w:r>
      <w:r>
        <w:rPr>
          <w:rFonts w:cstheme="minorHAnsi"/>
          <w:b/>
        </w:rPr>
        <w:t xml:space="preserve">services </w:t>
      </w:r>
      <w:r w:rsidRPr="0060343B">
        <w:rPr>
          <w:rFonts w:cstheme="minorHAnsi"/>
          <w:b/>
        </w:rPr>
        <w:t xml:space="preserve">with HARQ and </w:t>
      </w:r>
      <w:r>
        <w:rPr>
          <w:rFonts w:cstheme="minorHAnsi"/>
          <w:b/>
        </w:rPr>
        <w:t>without</w:t>
      </w:r>
      <w:r w:rsidRPr="0060343B">
        <w:rPr>
          <w:rFonts w:cstheme="minorHAnsi"/>
          <w:b/>
        </w:rPr>
        <w:t xml:space="preserve"> HARQ.</w:t>
      </w:r>
    </w:p>
    <w:p w14:paraId="76F2B816" w14:textId="77777777" w:rsidR="000B1B6B" w:rsidRDefault="000B1B6B" w:rsidP="000B1B6B">
      <w:pPr>
        <w:rPr>
          <w:rFonts w:cstheme="minorHAnsi"/>
          <w:b/>
        </w:rPr>
      </w:pPr>
      <w:r w:rsidRPr="0060343B">
        <w:rPr>
          <w:rFonts w:cstheme="minorHAnsi"/>
          <w:b/>
        </w:rPr>
        <w:lastRenderedPageBreak/>
        <w:t>Proposal</w:t>
      </w:r>
      <w:r>
        <w:rPr>
          <w:rFonts w:cstheme="minorHAnsi"/>
          <w:b/>
        </w:rPr>
        <w:t xml:space="preserve"> 2</w:t>
      </w:r>
      <w:r w:rsidRPr="0060343B">
        <w:rPr>
          <w:rFonts w:cstheme="minorHAnsi"/>
          <w:b/>
        </w:rPr>
        <w:t xml:space="preserve">: Support different SCI formats for </w:t>
      </w:r>
      <w:r>
        <w:rPr>
          <w:rFonts w:cstheme="minorHAnsi"/>
          <w:b/>
        </w:rPr>
        <w:t>different cast-types, at least one for unicast/groupcast communications and one for broadcast communications</w:t>
      </w:r>
      <w:r w:rsidRPr="0060343B">
        <w:rPr>
          <w:rFonts w:cstheme="minorHAnsi"/>
          <w:b/>
        </w:rPr>
        <w:t>.</w:t>
      </w:r>
    </w:p>
    <w:p w14:paraId="527A63F0" w14:textId="20CCF168" w:rsidR="00747D93" w:rsidRDefault="00747D93" w:rsidP="00747D93">
      <w:pPr>
        <w:pStyle w:val="3GPPNormalText"/>
        <w:rPr>
          <w:b/>
        </w:rPr>
      </w:pPr>
      <w:r w:rsidRPr="0060343B">
        <w:rPr>
          <w:b/>
        </w:rPr>
        <w:t>Proposal</w:t>
      </w:r>
      <w:r>
        <w:rPr>
          <w:b/>
        </w:rPr>
        <w:t xml:space="preserve"> 3</w:t>
      </w:r>
      <w:r w:rsidRPr="0060343B">
        <w:rPr>
          <w:b/>
        </w:rPr>
        <w:t>: The CRC of an SCI is not scrambled by destination UE ID to allow Mode 2 UEs to detect Mode</w:t>
      </w:r>
      <w:r w:rsidR="00A444DE">
        <w:rPr>
          <w:b/>
        </w:rPr>
        <w:t xml:space="preserve"> </w:t>
      </w:r>
      <w:r w:rsidRPr="0060343B">
        <w:rPr>
          <w:b/>
        </w:rPr>
        <w:t>1 transmissions.</w:t>
      </w:r>
    </w:p>
    <w:p w14:paraId="6E6945CE" w14:textId="77777777" w:rsidR="00A444DE" w:rsidRPr="00E933F3" w:rsidRDefault="00A444DE" w:rsidP="00A444DE">
      <w:pPr>
        <w:pStyle w:val="3GPPNormalText"/>
        <w:rPr>
          <w:b/>
          <w:lang w:eastAsia="zh-CN"/>
        </w:rPr>
      </w:pPr>
      <w:r w:rsidRPr="00E933F3">
        <w:rPr>
          <w:b/>
          <w:lang w:eastAsia="zh-CN"/>
        </w:rPr>
        <w:t>Proposal</w:t>
      </w:r>
      <w:r>
        <w:rPr>
          <w:b/>
          <w:lang w:eastAsia="zh-CN"/>
        </w:rPr>
        <w:t xml:space="preserve"> 4</w:t>
      </w:r>
      <w:r w:rsidRPr="00E933F3">
        <w:rPr>
          <w:b/>
          <w:lang w:eastAsia="zh-CN"/>
        </w:rPr>
        <w:t xml:space="preserve">: </w:t>
      </w:r>
      <w:r>
        <w:rPr>
          <w:b/>
          <w:lang w:eastAsia="zh-CN"/>
        </w:rPr>
        <w:t>Support</w:t>
      </w:r>
      <w:r w:rsidRPr="00E933F3">
        <w:rPr>
          <w:b/>
          <w:lang w:eastAsia="zh-CN"/>
        </w:rPr>
        <w:t xml:space="preserve"> CBG</w:t>
      </w:r>
      <w:r>
        <w:rPr>
          <w:b/>
          <w:lang w:eastAsia="zh-CN"/>
        </w:rPr>
        <w:t>-based</w:t>
      </w:r>
      <w:r w:rsidRPr="00E933F3">
        <w:rPr>
          <w:b/>
          <w:lang w:eastAsia="zh-CN"/>
        </w:rPr>
        <w:t xml:space="preserve"> HARQ-ACK at least for the case of transmissions spanning multiple time and/or frequency resources.</w:t>
      </w:r>
    </w:p>
    <w:p w14:paraId="6329EAC0" w14:textId="77777777" w:rsidR="00747D93" w:rsidRDefault="00747D93" w:rsidP="00747D93">
      <w:pPr>
        <w:pStyle w:val="3GPPNormalText"/>
        <w:rPr>
          <w:b/>
        </w:rPr>
      </w:pPr>
      <w:r w:rsidRPr="00EC5AED">
        <w:rPr>
          <w:b/>
        </w:rPr>
        <w:t>Proposal</w:t>
      </w:r>
      <w:r>
        <w:rPr>
          <w:b/>
        </w:rPr>
        <w:t xml:space="preserve"> 5</w:t>
      </w:r>
      <w:r w:rsidRPr="00EC5AED">
        <w:rPr>
          <w:b/>
        </w:rPr>
        <w:t>: Study HARQ-NACK reporting on the same time-frequency resource for groupcast HARQ.</w:t>
      </w:r>
    </w:p>
    <w:p w14:paraId="3D887FF9" w14:textId="77777777" w:rsidR="0013699A" w:rsidRDefault="0013699A" w:rsidP="0013699A">
      <w:pPr>
        <w:pStyle w:val="3GPPNormalText"/>
        <w:rPr>
          <w:b/>
        </w:rPr>
      </w:pPr>
      <w:r w:rsidRPr="008F6EEF">
        <w:rPr>
          <w:b/>
        </w:rPr>
        <w:t>Proposal</w:t>
      </w:r>
      <w:r>
        <w:rPr>
          <w:b/>
        </w:rPr>
        <w:t xml:space="preserve"> 6</w:t>
      </w:r>
      <w:r w:rsidRPr="008F6EEF">
        <w:rPr>
          <w:b/>
        </w:rPr>
        <w:t xml:space="preserve">: Mechanisms of link adaptation </w:t>
      </w:r>
      <w:r w:rsidRPr="00012E5B">
        <w:rPr>
          <w:b/>
        </w:rPr>
        <w:t>and closed-loop power control based on feedback</w:t>
      </w:r>
      <w:r w:rsidRPr="008F6EEF">
        <w:rPr>
          <w:b/>
        </w:rPr>
        <w:t xml:space="preserve"> should be </w:t>
      </w:r>
      <w:r>
        <w:rPr>
          <w:b/>
        </w:rPr>
        <w:t>studied</w:t>
      </w:r>
      <w:r w:rsidRPr="008F6EEF">
        <w:rPr>
          <w:b/>
        </w:rPr>
        <w:t xml:space="preserve"> for unicast and groupcast</w:t>
      </w:r>
      <w:r>
        <w:rPr>
          <w:b/>
        </w:rPr>
        <w:t xml:space="preserve"> communications</w:t>
      </w:r>
      <w:r w:rsidRPr="008F6EEF">
        <w:rPr>
          <w:b/>
        </w:rPr>
        <w:t>.</w:t>
      </w:r>
    </w:p>
    <w:p w14:paraId="666C64FA" w14:textId="77777777" w:rsidR="00B64E61" w:rsidRPr="00F4171A" w:rsidRDefault="00B64E61" w:rsidP="009F2CD2">
      <w:pPr>
        <w:pStyle w:val="3GPPNormalText"/>
        <w:rPr>
          <w:b/>
        </w:rPr>
      </w:pPr>
      <w:bookmarkStart w:id="4" w:name="_GoBack"/>
      <w:bookmarkEnd w:id="4"/>
      <w:r w:rsidRPr="00F4171A">
        <w:rPr>
          <w:b/>
        </w:rPr>
        <w:t>Proposal</w:t>
      </w:r>
      <w:r>
        <w:rPr>
          <w:b/>
        </w:rPr>
        <w:t xml:space="preserve"> 7</w:t>
      </w:r>
      <w:r w:rsidRPr="00F4171A">
        <w:rPr>
          <w:b/>
        </w:rPr>
        <w:t xml:space="preserve">: </w:t>
      </w:r>
      <w:r>
        <w:rPr>
          <w:b/>
        </w:rPr>
        <w:t>In case that the transmitter UE reports to gNB, t</w:t>
      </w:r>
      <w:r w:rsidRPr="00F4171A">
        <w:rPr>
          <w:b/>
        </w:rPr>
        <w:t>he transmitter UE</w:t>
      </w:r>
      <w:r>
        <w:rPr>
          <w:b/>
        </w:rPr>
        <w:t xml:space="preserve"> implicitly</w:t>
      </w:r>
      <w:r w:rsidRPr="00F4171A">
        <w:rPr>
          <w:b/>
        </w:rPr>
        <w:t xml:space="preserve"> indicates the number of required resources to the gNB rather than transmitting the explicit HARQ-ACK feedback.</w:t>
      </w:r>
    </w:p>
    <w:p w14:paraId="48B2B114" w14:textId="77777777" w:rsidR="00747D93" w:rsidRPr="00F4171A" w:rsidRDefault="00747D93" w:rsidP="00747D93">
      <w:pPr>
        <w:pStyle w:val="3GPPNormalText"/>
        <w:rPr>
          <w:b/>
        </w:rPr>
      </w:pPr>
      <w:r w:rsidRPr="00F4171A">
        <w:rPr>
          <w:b/>
        </w:rPr>
        <w:t>Proposal</w:t>
      </w:r>
      <w:r>
        <w:rPr>
          <w:b/>
        </w:rPr>
        <w:t xml:space="preserve"> 8</w:t>
      </w:r>
      <w:r w:rsidRPr="00F4171A">
        <w:rPr>
          <w:b/>
        </w:rPr>
        <w:t xml:space="preserve">: </w:t>
      </w:r>
      <w:r>
        <w:rPr>
          <w:b/>
        </w:rPr>
        <w:t>Study</w:t>
      </w:r>
      <w:r w:rsidRPr="00F4171A">
        <w:rPr>
          <w:b/>
        </w:rPr>
        <w:t xml:space="preserve"> </w:t>
      </w:r>
      <w:r>
        <w:rPr>
          <w:b/>
        </w:rPr>
        <w:t>w</w:t>
      </w:r>
      <w:r w:rsidRPr="00F4171A">
        <w:rPr>
          <w:b/>
        </w:rPr>
        <w:t xml:space="preserve">here and how the number of required resources for retransmissions </w:t>
      </w:r>
      <w:r>
        <w:rPr>
          <w:b/>
        </w:rPr>
        <w:t>are</w:t>
      </w:r>
      <w:r w:rsidRPr="00F4171A">
        <w:rPr>
          <w:b/>
        </w:rPr>
        <w:t xml:space="preserve"> indicated.</w:t>
      </w:r>
    </w:p>
    <w:p w14:paraId="79BE66B0" w14:textId="77777777" w:rsidR="00747D93" w:rsidRPr="0024423D" w:rsidRDefault="00747D93" w:rsidP="00747D93">
      <w:pPr>
        <w:rPr>
          <w:b/>
        </w:rPr>
      </w:pPr>
      <w:r>
        <w:rPr>
          <w:b/>
        </w:rPr>
        <w:t xml:space="preserve">Proposal 9: Due to the potential </w:t>
      </w:r>
      <w:r w:rsidRPr="00173149">
        <w:rPr>
          <w:b/>
        </w:rPr>
        <w:t xml:space="preserve">misalignment on the number of HARQ-ACK bits between gNB and receiver UE </w:t>
      </w:r>
      <w:r>
        <w:rPr>
          <w:b/>
        </w:rPr>
        <w:t>causing</w:t>
      </w:r>
      <w:r w:rsidRPr="00173149">
        <w:rPr>
          <w:b/>
        </w:rPr>
        <w:t xml:space="preserve"> ambiguity</w:t>
      </w:r>
      <w:r>
        <w:rPr>
          <w:b/>
        </w:rPr>
        <w:t xml:space="preserve"> in case the receiver UE reports HARQ-ACK, transmitter UE-based HARQ-ACK reporting should be supported.</w:t>
      </w:r>
    </w:p>
    <w:p w14:paraId="4A608D14" w14:textId="77777777" w:rsidR="00AC3488" w:rsidRPr="002743E3" w:rsidRDefault="00AC3488" w:rsidP="003913DA">
      <w:pPr>
        <w:pStyle w:val="3GPPNormalText"/>
        <w:rPr>
          <w:b/>
        </w:rPr>
      </w:pPr>
    </w:p>
    <w:p w14:paraId="173690A8" w14:textId="77777777" w:rsidR="00097D6A" w:rsidRPr="003913DA" w:rsidRDefault="00097D6A" w:rsidP="003913DA">
      <w:pPr>
        <w:pStyle w:val="Heading1"/>
      </w:pPr>
      <w:r w:rsidRPr="003913DA">
        <w:t>References</w:t>
      </w:r>
    </w:p>
    <w:p w14:paraId="7EA589AC" w14:textId="1B8081E5" w:rsidR="00F762F6" w:rsidRPr="00D72DBC" w:rsidRDefault="00CA3360" w:rsidP="003913DA">
      <w:pPr>
        <w:pStyle w:val="3GPPNormalText"/>
        <w:rPr>
          <w:iCs/>
        </w:rPr>
      </w:pPr>
      <w:bookmarkStart w:id="5" w:name="_Ref494465620"/>
      <w:r>
        <w:t xml:space="preserve">[1] </w:t>
      </w:r>
      <w:r w:rsidR="00F762F6" w:rsidRPr="00D72DBC">
        <w:t>RP-181429, “New SID: Study on NR V2X”, Vodafone, 3GPP RAN#80, June 2018.</w:t>
      </w:r>
    </w:p>
    <w:bookmarkEnd w:id="5"/>
    <w:p w14:paraId="7C5A365D" w14:textId="01A32802" w:rsidR="00394DD8" w:rsidRPr="003876FD" w:rsidRDefault="00CA3360" w:rsidP="003876FD">
      <w:pPr>
        <w:tabs>
          <w:tab w:val="left" w:pos="20"/>
          <w:tab w:val="left" w:pos="420"/>
        </w:tabs>
        <w:snapToGrid/>
        <w:rPr>
          <w:rFonts w:eastAsiaTheme="minorHAnsi" w:cstheme="minorHAnsi"/>
          <w:color w:val="000000"/>
        </w:rPr>
      </w:pPr>
      <w:r w:rsidRPr="003876FD">
        <w:rPr>
          <w:rFonts w:cstheme="minorHAnsi"/>
          <w:iCs/>
        </w:rPr>
        <w:t xml:space="preserve">[2] </w:t>
      </w:r>
      <w:r w:rsidR="003876FD" w:rsidRPr="003876FD">
        <w:rPr>
          <w:rFonts w:eastAsiaTheme="minorHAnsi" w:cstheme="minorHAnsi"/>
          <w:color w:val="000000"/>
        </w:rPr>
        <w:t xml:space="preserve">Draft Report of 3GPP TSG RAN WG1 #AH_1901 v0.1.0, MCC Support, 3GPP RAN1#96, </w:t>
      </w:r>
      <w:r w:rsidR="00012E5B" w:rsidRPr="00012E5B">
        <w:rPr>
          <w:rFonts w:eastAsiaTheme="minorHAnsi" w:cstheme="minorHAnsi"/>
          <w:color w:val="000000"/>
        </w:rPr>
        <w:t>February-</w:t>
      </w:r>
      <w:r w:rsidR="003876FD" w:rsidRPr="003876FD">
        <w:rPr>
          <w:rFonts w:eastAsiaTheme="minorHAnsi" w:cstheme="minorHAnsi"/>
          <w:color w:val="000000"/>
        </w:rPr>
        <w:t>March 2019.</w:t>
      </w:r>
    </w:p>
    <w:p w14:paraId="2E84F883" w14:textId="7AF629B2" w:rsidR="005821D9" w:rsidRPr="00023AD8" w:rsidRDefault="00F428EC" w:rsidP="00F428EC">
      <w:pPr>
        <w:pStyle w:val="3GPPNormalText"/>
        <w:rPr>
          <w:rFonts w:eastAsiaTheme="minorHAnsi" w:cstheme="minorHAnsi"/>
          <w:color w:val="000000"/>
        </w:rPr>
      </w:pPr>
      <w:r w:rsidRPr="00F428EC">
        <w:rPr>
          <w:rFonts w:eastAsiaTheme="minorHAnsi" w:cstheme="minorHAnsi"/>
          <w:color w:val="000000"/>
        </w:rPr>
        <w:t xml:space="preserve">[3] R1-1901842, “Design and Analysis of NR V2X Physical Layer Structure”, Fraunhofer HHI, Fraunhofer IIS, </w:t>
      </w:r>
      <w:r w:rsidRPr="00023AD8">
        <w:rPr>
          <w:rFonts w:eastAsiaTheme="minorHAnsi" w:cstheme="minorHAnsi"/>
          <w:color w:val="000000"/>
        </w:rPr>
        <w:t xml:space="preserve">3GPP RAN1#96, </w:t>
      </w:r>
      <w:r w:rsidR="00012E5B" w:rsidRPr="00012E5B">
        <w:rPr>
          <w:rFonts w:eastAsiaTheme="minorHAnsi" w:cstheme="minorHAnsi"/>
          <w:color w:val="000000"/>
        </w:rPr>
        <w:t>February-</w:t>
      </w:r>
      <w:r w:rsidRPr="00023AD8">
        <w:rPr>
          <w:rFonts w:eastAsiaTheme="minorHAnsi" w:cstheme="minorHAnsi"/>
          <w:color w:val="000000"/>
        </w:rPr>
        <w:t>March 2019.</w:t>
      </w:r>
    </w:p>
    <w:p w14:paraId="73AD9352" w14:textId="4C8DE014" w:rsidR="00D01AF9" w:rsidRPr="00023AD8" w:rsidRDefault="00D01AF9" w:rsidP="00D01AF9">
      <w:pPr>
        <w:pStyle w:val="3GPPNormalText"/>
        <w:rPr>
          <w:rFonts w:eastAsiaTheme="minorHAnsi" w:cstheme="minorHAnsi"/>
          <w:color w:val="000000"/>
        </w:rPr>
      </w:pPr>
      <w:r w:rsidRPr="00023AD8">
        <w:rPr>
          <w:rFonts w:eastAsiaTheme="minorHAnsi" w:cstheme="minorHAnsi"/>
          <w:color w:val="000000"/>
        </w:rPr>
        <w:t xml:space="preserve">[4] </w:t>
      </w:r>
      <w:hyperlink r:id="rId9" w:history="1">
        <w:r w:rsidRPr="00023AD8">
          <w:rPr>
            <w:rFonts w:eastAsiaTheme="minorHAnsi" w:cstheme="minorHAnsi"/>
            <w:color w:val="000000"/>
          </w:rPr>
          <w:t>R1-1900118</w:t>
        </w:r>
      </w:hyperlink>
      <w:r w:rsidRPr="00023AD8">
        <w:rPr>
          <w:rFonts w:eastAsiaTheme="minorHAnsi" w:cstheme="minorHAnsi"/>
          <w:color w:val="000000"/>
        </w:rPr>
        <w:t xml:space="preserve"> “Physical layer procedure for NR sidelink”,Vivo, 3GPP RAN1#AH1901, January 2019.</w:t>
      </w:r>
    </w:p>
    <w:p w14:paraId="64F994D1" w14:textId="79DA5054" w:rsidR="00D01AF9" w:rsidRPr="00023AD8" w:rsidRDefault="00D01AF9" w:rsidP="00D01AF9">
      <w:pPr>
        <w:pStyle w:val="3GPPNormalText"/>
        <w:rPr>
          <w:rFonts w:eastAsiaTheme="minorHAnsi" w:cstheme="minorHAnsi"/>
          <w:color w:val="000000"/>
        </w:rPr>
      </w:pPr>
      <w:r w:rsidRPr="00023AD8">
        <w:rPr>
          <w:rFonts w:eastAsiaTheme="minorHAnsi" w:cstheme="minorHAnsi"/>
          <w:color w:val="000000"/>
        </w:rPr>
        <w:t xml:space="preserve">[5] </w:t>
      </w:r>
      <w:hyperlink r:id="rId10" w:history="1">
        <w:r w:rsidRPr="00023AD8">
          <w:rPr>
            <w:rFonts w:eastAsiaTheme="minorHAnsi" w:cstheme="minorHAnsi"/>
            <w:color w:val="000000"/>
          </w:rPr>
          <w:t>R1-1900023</w:t>
        </w:r>
      </w:hyperlink>
      <w:r w:rsidRPr="00023AD8">
        <w:rPr>
          <w:rFonts w:eastAsiaTheme="minorHAnsi" w:cstheme="minorHAnsi"/>
          <w:color w:val="000000"/>
        </w:rPr>
        <w:t xml:space="preserve"> “Sidelink physical layer procedures for NR V2X”,</w:t>
      </w:r>
      <w:r w:rsidRPr="00023AD8">
        <w:rPr>
          <w:rFonts w:ascii="Calibri" w:eastAsia="SimSun" w:hAnsi="Calibri" w:cs="Calibri"/>
          <w:szCs w:val="22"/>
          <w:lang w:eastAsia="ko-KR"/>
        </w:rPr>
        <w:t xml:space="preserve"> Huawei, HiSilicon</w:t>
      </w:r>
      <w:r w:rsidRPr="00023AD8">
        <w:rPr>
          <w:rFonts w:eastAsiaTheme="minorHAnsi" w:cstheme="minorHAnsi"/>
          <w:color w:val="000000"/>
        </w:rPr>
        <w:t>, 3GPP RAN1#AH1901, January 2019.</w:t>
      </w:r>
    </w:p>
    <w:p w14:paraId="7C05557D" w14:textId="4748AA64" w:rsidR="00D01AF9" w:rsidRPr="00023AD8" w:rsidRDefault="00D01AF9" w:rsidP="00F428EC">
      <w:pPr>
        <w:pStyle w:val="3GPPNormalText"/>
        <w:rPr>
          <w:rFonts w:eastAsiaTheme="minorHAnsi" w:cstheme="minorHAnsi"/>
          <w:color w:val="000000"/>
        </w:rPr>
      </w:pPr>
      <w:r w:rsidRPr="00023AD8">
        <w:rPr>
          <w:rFonts w:eastAsiaTheme="minorHAnsi" w:cstheme="minorHAnsi"/>
          <w:color w:val="000000"/>
        </w:rPr>
        <w:t xml:space="preserve">[6] </w:t>
      </w:r>
      <w:hyperlink r:id="rId11" w:history="1">
        <w:r w:rsidRPr="00023AD8">
          <w:rPr>
            <w:rFonts w:eastAsiaTheme="minorHAnsi" w:cstheme="minorHAnsi"/>
            <w:color w:val="000000"/>
          </w:rPr>
          <w:t>R1-1900301</w:t>
        </w:r>
      </w:hyperlink>
      <w:r w:rsidRPr="00023AD8">
        <w:rPr>
          <w:rFonts w:eastAsiaTheme="minorHAnsi" w:cstheme="minorHAnsi"/>
          <w:color w:val="000000"/>
        </w:rPr>
        <w:t xml:space="preserve"> “Physical layer procedure for NR-V2X”, </w:t>
      </w:r>
      <w:r w:rsidRPr="00023AD8">
        <w:rPr>
          <w:rFonts w:eastAsiaTheme="minorHAnsi" w:cstheme="minorHAnsi"/>
          <w:color w:val="000000"/>
        </w:rPr>
        <w:tab/>
        <w:t>OPPO, 3GPP RAN1#AH1901, January 2019.</w:t>
      </w:r>
    </w:p>
    <w:sectPr w:rsidR="00D01AF9" w:rsidRPr="00023A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A2A60" w14:textId="77777777" w:rsidR="00697D16" w:rsidRDefault="00697D16" w:rsidP="00BD29AC">
      <w:pPr>
        <w:spacing w:after="0"/>
      </w:pPr>
      <w:r>
        <w:separator/>
      </w:r>
    </w:p>
  </w:endnote>
  <w:endnote w:type="continuationSeparator" w:id="0">
    <w:p w14:paraId="7CA77D6D" w14:textId="77777777" w:rsidR="00697D16" w:rsidRDefault="00697D16" w:rsidP="00B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ECEE2" w14:textId="77777777" w:rsidR="00697D16" w:rsidRDefault="00697D16" w:rsidP="00BD29AC">
      <w:pPr>
        <w:spacing w:after="0"/>
      </w:pPr>
      <w:r>
        <w:separator/>
      </w:r>
    </w:p>
  </w:footnote>
  <w:footnote w:type="continuationSeparator" w:id="0">
    <w:p w14:paraId="4B61B92E" w14:textId="77777777" w:rsidR="00697D16" w:rsidRDefault="00697D16" w:rsidP="00BD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82D3D"/>
    <w:multiLevelType w:val="hybridMultilevel"/>
    <w:tmpl w:val="8DA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A4699"/>
    <w:multiLevelType w:val="hybridMultilevel"/>
    <w:tmpl w:val="388A8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3941E3"/>
    <w:multiLevelType w:val="multilevel"/>
    <w:tmpl w:val="98BAA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1854FC"/>
    <w:multiLevelType w:val="hybridMultilevel"/>
    <w:tmpl w:val="11983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E90BE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FD11F8"/>
    <w:multiLevelType w:val="multilevel"/>
    <w:tmpl w:val="F36AE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CE4906"/>
    <w:multiLevelType w:val="hybridMultilevel"/>
    <w:tmpl w:val="47DC4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C71954"/>
    <w:multiLevelType w:val="hybridMultilevel"/>
    <w:tmpl w:val="AC104C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4962B0"/>
    <w:multiLevelType w:val="hybridMultilevel"/>
    <w:tmpl w:val="2DE4FC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AF38E0"/>
    <w:multiLevelType w:val="hybridMultilevel"/>
    <w:tmpl w:val="35D81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A51947"/>
    <w:multiLevelType w:val="hybridMultilevel"/>
    <w:tmpl w:val="038E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9076DDB"/>
    <w:multiLevelType w:val="multilevel"/>
    <w:tmpl w:val="4F641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C6C28"/>
    <w:multiLevelType w:val="multilevel"/>
    <w:tmpl w:val="15024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24528D"/>
    <w:multiLevelType w:val="hybridMultilevel"/>
    <w:tmpl w:val="81F63A04"/>
    <w:lvl w:ilvl="0" w:tplc="C0CE4D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61C5661"/>
    <w:multiLevelType w:val="hybridMultilevel"/>
    <w:tmpl w:val="3C0CE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925469"/>
    <w:multiLevelType w:val="hybridMultilevel"/>
    <w:tmpl w:val="136433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9212D4A"/>
    <w:multiLevelType w:val="multilevel"/>
    <w:tmpl w:val="0407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2311A3"/>
    <w:multiLevelType w:val="hybridMultilevel"/>
    <w:tmpl w:val="ABF8E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8E34B5"/>
    <w:multiLevelType w:val="hybridMultilevel"/>
    <w:tmpl w:val="7D80FB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63B603B"/>
    <w:multiLevelType w:val="hybridMultilevel"/>
    <w:tmpl w:val="B13247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735529A"/>
    <w:multiLevelType w:val="multilevel"/>
    <w:tmpl w:val="28B4D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0633E5"/>
    <w:multiLevelType w:val="hybridMultilevel"/>
    <w:tmpl w:val="4018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9F2FD7"/>
    <w:multiLevelType w:val="hybridMultilevel"/>
    <w:tmpl w:val="261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CC635CA"/>
    <w:multiLevelType w:val="hybridMultilevel"/>
    <w:tmpl w:val="8F1A48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EAA33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D6F16"/>
    <w:multiLevelType w:val="multilevel"/>
    <w:tmpl w:val="0407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83C5FA8"/>
    <w:multiLevelType w:val="hybridMultilevel"/>
    <w:tmpl w:val="C20273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2"/>
  </w:num>
  <w:num w:numId="4">
    <w:abstractNumId w:val="23"/>
  </w:num>
  <w:num w:numId="5">
    <w:abstractNumId w:val="12"/>
  </w:num>
  <w:num w:numId="6">
    <w:abstractNumId w:val="10"/>
  </w:num>
  <w:num w:numId="7">
    <w:abstractNumId w:val="15"/>
  </w:num>
  <w:num w:numId="8">
    <w:abstractNumId w:val="36"/>
  </w:num>
  <w:num w:numId="9">
    <w:abstractNumId w:val="3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24"/>
  </w:num>
  <w:num w:numId="14">
    <w:abstractNumId w:val="8"/>
  </w:num>
  <w:num w:numId="15">
    <w:abstractNumId w:val="25"/>
  </w:num>
  <w:num w:numId="16">
    <w:abstractNumId w:val="32"/>
  </w:num>
  <w:num w:numId="17">
    <w:abstractNumId w:val="4"/>
  </w:num>
  <w:num w:numId="18">
    <w:abstractNumId w:val="14"/>
  </w:num>
  <w:num w:numId="19">
    <w:abstractNumId w:val="26"/>
  </w:num>
  <w:num w:numId="20">
    <w:abstractNumId w:val="38"/>
  </w:num>
  <w:num w:numId="21">
    <w:abstractNumId w:val="39"/>
  </w:num>
  <w:num w:numId="22">
    <w:abstractNumId w:val="33"/>
  </w:num>
  <w:num w:numId="23">
    <w:abstractNumId w:val="40"/>
  </w:num>
  <w:num w:numId="24">
    <w:abstractNumId w:val="17"/>
  </w:num>
  <w:num w:numId="25">
    <w:abstractNumId w:val="21"/>
  </w:num>
  <w:num w:numId="26">
    <w:abstractNumId w:val="41"/>
  </w:num>
  <w:num w:numId="27">
    <w:abstractNumId w:val="42"/>
  </w:num>
  <w:num w:numId="28">
    <w:abstractNumId w:val="28"/>
  </w:num>
  <w:num w:numId="29">
    <w:abstractNumId w:val="6"/>
  </w:num>
  <w:num w:numId="30">
    <w:abstractNumId w:val="3"/>
  </w:num>
  <w:num w:numId="31">
    <w:abstractNumId w:val="11"/>
  </w:num>
  <w:num w:numId="32">
    <w:abstractNumId w:val="13"/>
  </w:num>
  <w:num w:numId="33">
    <w:abstractNumId w:val="2"/>
  </w:num>
  <w:num w:numId="34">
    <w:abstractNumId w:val="37"/>
  </w:num>
  <w:num w:numId="35">
    <w:abstractNumId w:val="5"/>
  </w:num>
  <w:num w:numId="36">
    <w:abstractNumId w:val="30"/>
  </w:num>
  <w:num w:numId="37">
    <w:abstractNumId w:val="27"/>
  </w:num>
  <w:num w:numId="38">
    <w:abstractNumId w:val="31"/>
  </w:num>
  <w:num w:numId="39">
    <w:abstractNumId w:val="18"/>
  </w:num>
  <w:num w:numId="40">
    <w:abstractNumId w:val="16"/>
  </w:num>
  <w:num w:numId="41">
    <w:abstractNumId w:val="29"/>
  </w:num>
  <w:num w:numId="42">
    <w:abstractNumId w:val="20"/>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60"/>
    <w:rsid w:val="000017F7"/>
    <w:rsid w:val="0000421B"/>
    <w:rsid w:val="00010B3D"/>
    <w:rsid w:val="000129AF"/>
    <w:rsid w:val="00012E5B"/>
    <w:rsid w:val="00015C5B"/>
    <w:rsid w:val="00020D46"/>
    <w:rsid w:val="00023291"/>
    <w:rsid w:val="00023AD8"/>
    <w:rsid w:val="00025605"/>
    <w:rsid w:val="000267C4"/>
    <w:rsid w:val="00032719"/>
    <w:rsid w:val="000332D0"/>
    <w:rsid w:val="000343B7"/>
    <w:rsid w:val="00036C84"/>
    <w:rsid w:val="00041385"/>
    <w:rsid w:val="00045B3D"/>
    <w:rsid w:val="000467F6"/>
    <w:rsid w:val="0005539C"/>
    <w:rsid w:val="0006079D"/>
    <w:rsid w:val="00064A13"/>
    <w:rsid w:val="000653A7"/>
    <w:rsid w:val="00070956"/>
    <w:rsid w:val="00074C95"/>
    <w:rsid w:val="00082BC2"/>
    <w:rsid w:val="00086853"/>
    <w:rsid w:val="000929A8"/>
    <w:rsid w:val="00095CCE"/>
    <w:rsid w:val="00097D6A"/>
    <w:rsid w:val="000A14FC"/>
    <w:rsid w:val="000A284A"/>
    <w:rsid w:val="000A58D3"/>
    <w:rsid w:val="000A6E3D"/>
    <w:rsid w:val="000B1B6B"/>
    <w:rsid w:val="000B2CA7"/>
    <w:rsid w:val="000B466E"/>
    <w:rsid w:val="000B5C95"/>
    <w:rsid w:val="000B7165"/>
    <w:rsid w:val="000C1102"/>
    <w:rsid w:val="000C5A1B"/>
    <w:rsid w:val="000C5F8A"/>
    <w:rsid w:val="000D2024"/>
    <w:rsid w:val="000D376E"/>
    <w:rsid w:val="000D5E8C"/>
    <w:rsid w:val="000E06DA"/>
    <w:rsid w:val="000E2B58"/>
    <w:rsid w:val="000E4215"/>
    <w:rsid w:val="000E5B89"/>
    <w:rsid w:val="000E792D"/>
    <w:rsid w:val="001052DB"/>
    <w:rsid w:val="0011521A"/>
    <w:rsid w:val="0012075E"/>
    <w:rsid w:val="00120D7A"/>
    <w:rsid w:val="00130090"/>
    <w:rsid w:val="00131BD8"/>
    <w:rsid w:val="00134914"/>
    <w:rsid w:val="001349DB"/>
    <w:rsid w:val="00136895"/>
    <w:rsid w:val="0013699A"/>
    <w:rsid w:val="001415DD"/>
    <w:rsid w:val="00142AB4"/>
    <w:rsid w:val="00142B53"/>
    <w:rsid w:val="0014415B"/>
    <w:rsid w:val="0015192A"/>
    <w:rsid w:val="00154B3F"/>
    <w:rsid w:val="00155FF9"/>
    <w:rsid w:val="001624DA"/>
    <w:rsid w:val="00167815"/>
    <w:rsid w:val="00173149"/>
    <w:rsid w:val="00176EF1"/>
    <w:rsid w:val="001776C4"/>
    <w:rsid w:val="00182DA0"/>
    <w:rsid w:val="00182DA2"/>
    <w:rsid w:val="00187AB6"/>
    <w:rsid w:val="00192A7A"/>
    <w:rsid w:val="00194FCD"/>
    <w:rsid w:val="001A0C53"/>
    <w:rsid w:val="001A1089"/>
    <w:rsid w:val="001A1A89"/>
    <w:rsid w:val="001B1A3B"/>
    <w:rsid w:val="001B391B"/>
    <w:rsid w:val="001B71A3"/>
    <w:rsid w:val="001C228E"/>
    <w:rsid w:val="001C33C1"/>
    <w:rsid w:val="001D2787"/>
    <w:rsid w:val="001D7409"/>
    <w:rsid w:val="001E1A53"/>
    <w:rsid w:val="001F4FD2"/>
    <w:rsid w:val="00200CB3"/>
    <w:rsid w:val="00202B3C"/>
    <w:rsid w:val="00207D12"/>
    <w:rsid w:val="00213810"/>
    <w:rsid w:val="002158F1"/>
    <w:rsid w:val="0022030B"/>
    <w:rsid w:val="00234C6C"/>
    <w:rsid w:val="00240132"/>
    <w:rsid w:val="00243A19"/>
    <w:rsid w:val="00243B50"/>
    <w:rsid w:val="00243CF1"/>
    <w:rsid w:val="0024423D"/>
    <w:rsid w:val="00247EE2"/>
    <w:rsid w:val="0025592F"/>
    <w:rsid w:val="00261251"/>
    <w:rsid w:val="00262211"/>
    <w:rsid w:val="002671F3"/>
    <w:rsid w:val="002743E3"/>
    <w:rsid w:val="0027545A"/>
    <w:rsid w:val="00276B3A"/>
    <w:rsid w:val="0028314F"/>
    <w:rsid w:val="00286962"/>
    <w:rsid w:val="00292C65"/>
    <w:rsid w:val="00293C2D"/>
    <w:rsid w:val="0029692D"/>
    <w:rsid w:val="002A4E3C"/>
    <w:rsid w:val="002C4EA6"/>
    <w:rsid w:val="002D3E2F"/>
    <w:rsid w:val="002E2E8E"/>
    <w:rsid w:val="002E3E6E"/>
    <w:rsid w:val="00300DC4"/>
    <w:rsid w:val="003102E2"/>
    <w:rsid w:val="00315E59"/>
    <w:rsid w:val="00315EC0"/>
    <w:rsid w:val="00315FCB"/>
    <w:rsid w:val="0031631C"/>
    <w:rsid w:val="00316B28"/>
    <w:rsid w:val="003201D7"/>
    <w:rsid w:val="003202D6"/>
    <w:rsid w:val="0032140C"/>
    <w:rsid w:val="00321D92"/>
    <w:rsid w:val="00322A5D"/>
    <w:rsid w:val="003253A0"/>
    <w:rsid w:val="00330CA5"/>
    <w:rsid w:val="0033669B"/>
    <w:rsid w:val="00336C94"/>
    <w:rsid w:val="003451F1"/>
    <w:rsid w:val="00354F43"/>
    <w:rsid w:val="00361332"/>
    <w:rsid w:val="0037284F"/>
    <w:rsid w:val="00375021"/>
    <w:rsid w:val="00375B9C"/>
    <w:rsid w:val="003876FD"/>
    <w:rsid w:val="003913DA"/>
    <w:rsid w:val="0039370B"/>
    <w:rsid w:val="00394DD8"/>
    <w:rsid w:val="003974FF"/>
    <w:rsid w:val="00397FDF"/>
    <w:rsid w:val="003B477D"/>
    <w:rsid w:val="003B506E"/>
    <w:rsid w:val="003C3D28"/>
    <w:rsid w:val="003C5D80"/>
    <w:rsid w:val="003C76B0"/>
    <w:rsid w:val="003D2E1B"/>
    <w:rsid w:val="003E0261"/>
    <w:rsid w:val="003E3E75"/>
    <w:rsid w:val="003F0F13"/>
    <w:rsid w:val="003F3CC4"/>
    <w:rsid w:val="00400D36"/>
    <w:rsid w:val="0040535A"/>
    <w:rsid w:val="00412255"/>
    <w:rsid w:val="00422434"/>
    <w:rsid w:val="00424942"/>
    <w:rsid w:val="0043634E"/>
    <w:rsid w:val="00436CEB"/>
    <w:rsid w:val="00440E5D"/>
    <w:rsid w:val="004430B8"/>
    <w:rsid w:val="0044527C"/>
    <w:rsid w:val="004453C6"/>
    <w:rsid w:val="00445D0A"/>
    <w:rsid w:val="00447618"/>
    <w:rsid w:val="0045482E"/>
    <w:rsid w:val="004673C7"/>
    <w:rsid w:val="00471494"/>
    <w:rsid w:val="0047533B"/>
    <w:rsid w:val="0048017E"/>
    <w:rsid w:val="00495562"/>
    <w:rsid w:val="00496964"/>
    <w:rsid w:val="004A3272"/>
    <w:rsid w:val="004A3C3E"/>
    <w:rsid w:val="004A7815"/>
    <w:rsid w:val="004B3447"/>
    <w:rsid w:val="004B4174"/>
    <w:rsid w:val="004B64EB"/>
    <w:rsid w:val="004C5235"/>
    <w:rsid w:val="004D0316"/>
    <w:rsid w:val="004D3720"/>
    <w:rsid w:val="004D55F5"/>
    <w:rsid w:val="004E6247"/>
    <w:rsid w:val="004E74CD"/>
    <w:rsid w:val="004F4546"/>
    <w:rsid w:val="004F4990"/>
    <w:rsid w:val="004F66C3"/>
    <w:rsid w:val="005006EE"/>
    <w:rsid w:val="0050296D"/>
    <w:rsid w:val="005046E1"/>
    <w:rsid w:val="00506310"/>
    <w:rsid w:val="005104CA"/>
    <w:rsid w:val="005131E9"/>
    <w:rsid w:val="00525288"/>
    <w:rsid w:val="00526CA6"/>
    <w:rsid w:val="005361E1"/>
    <w:rsid w:val="005366A8"/>
    <w:rsid w:val="00541ED8"/>
    <w:rsid w:val="00543A1E"/>
    <w:rsid w:val="00553699"/>
    <w:rsid w:val="00564C22"/>
    <w:rsid w:val="00572C03"/>
    <w:rsid w:val="00572FD3"/>
    <w:rsid w:val="0057531A"/>
    <w:rsid w:val="00576376"/>
    <w:rsid w:val="00581A5D"/>
    <w:rsid w:val="005821D9"/>
    <w:rsid w:val="00584624"/>
    <w:rsid w:val="00584EE9"/>
    <w:rsid w:val="00592AC6"/>
    <w:rsid w:val="005936F7"/>
    <w:rsid w:val="005976D9"/>
    <w:rsid w:val="005A0316"/>
    <w:rsid w:val="005B654E"/>
    <w:rsid w:val="005C216D"/>
    <w:rsid w:val="005C7390"/>
    <w:rsid w:val="005D0629"/>
    <w:rsid w:val="005D5660"/>
    <w:rsid w:val="005D5ADC"/>
    <w:rsid w:val="005F0627"/>
    <w:rsid w:val="005F48B8"/>
    <w:rsid w:val="005F5702"/>
    <w:rsid w:val="00600E68"/>
    <w:rsid w:val="0060165F"/>
    <w:rsid w:val="0060343B"/>
    <w:rsid w:val="00606580"/>
    <w:rsid w:val="00606E2A"/>
    <w:rsid w:val="00613EDB"/>
    <w:rsid w:val="00615C63"/>
    <w:rsid w:val="00622C0D"/>
    <w:rsid w:val="00636BC2"/>
    <w:rsid w:val="006421B6"/>
    <w:rsid w:val="00642261"/>
    <w:rsid w:val="0064367D"/>
    <w:rsid w:val="00654CA5"/>
    <w:rsid w:val="00660E82"/>
    <w:rsid w:val="00662C65"/>
    <w:rsid w:val="006703D1"/>
    <w:rsid w:val="00673BD8"/>
    <w:rsid w:val="006745E9"/>
    <w:rsid w:val="006764F7"/>
    <w:rsid w:val="00676B79"/>
    <w:rsid w:val="00681B12"/>
    <w:rsid w:val="0068372F"/>
    <w:rsid w:val="00685BB4"/>
    <w:rsid w:val="00687BF0"/>
    <w:rsid w:val="006904A0"/>
    <w:rsid w:val="00691242"/>
    <w:rsid w:val="0069156E"/>
    <w:rsid w:val="00693F10"/>
    <w:rsid w:val="006941A4"/>
    <w:rsid w:val="00697D16"/>
    <w:rsid w:val="006A0653"/>
    <w:rsid w:val="006A2880"/>
    <w:rsid w:val="006A2AC9"/>
    <w:rsid w:val="006A348D"/>
    <w:rsid w:val="006A5201"/>
    <w:rsid w:val="006B2375"/>
    <w:rsid w:val="006B363B"/>
    <w:rsid w:val="006C3BD1"/>
    <w:rsid w:val="006D0AE0"/>
    <w:rsid w:val="006D1652"/>
    <w:rsid w:val="006D3026"/>
    <w:rsid w:val="006D6DF5"/>
    <w:rsid w:val="006D6F42"/>
    <w:rsid w:val="006E373D"/>
    <w:rsid w:val="006E473B"/>
    <w:rsid w:val="006F0562"/>
    <w:rsid w:val="006F267B"/>
    <w:rsid w:val="00706C29"/>
    <w:rsid w:val="00707A3D"/>
    <w:rsid w:val="00710556"/>
    <w:rsid w:val="00714414"/>
    <w:rsid w:val="007145C5"/>
    <w:rsid w:val="00714F26"/>
    <w:rsid w:val="007163F3"/>
    <w:rsid w:val="0072075A"/>
    <w:rsid w:val="00721A1B"/>
    <w:rsid w:val="00725B43"/>
    <w:rsid w:val="00734141"/>
    <w:rsid w:val="00735B83"/>
    <w:rsid w:val="00736441"/>
    <w:rsid w:val="00741A47"/>
    <w:rsid w:val="0074251A"/>
    <w:rsid w:val="00743377"/>
    <w:rsid w:val="00747D93"/>
    <w:rsid w:val="00750555"/>
    <w:rsid w:val="00756A3A"/>
    <w:rsid w:val="00763A1B"/>
    <w:rsid w:val="00765230"/>
    <w:rsid w:val="00765934"/>
    <w:rsid w:val="007659A6"/>
    <w:rsid w:val="007673EE"/>
    <w:rsid w:val="00770366"/>
    <w:rsid w:val="00771B14"/>
    <w:rsid w:val="00774EB4"/>
    <w:rsid w:val="00777CB5"/>
    <w:rsid w:val="00780D9E"/>
    <w:rsid w:val="00781B44"/>
    <w:rsid w:val="00783134"/>
    <w:rsid w:val="00787182"/>
    <w:rsid w:val="0079131C"/>
    <w:rsid w:val="00795BB2"/>
    <w:rsid w:val="007974DB"/>
    <w:rsid w:val="0079787E"/>
    <w:rsid w:val="007B070F"/>
    <w:rsid w:val="007B5145"/>
    <w:rsid w:val="007B532E"/>
    <w:rsid w:val="007B766B"/>
    <w:rsid w:val="007B7DBD"/>
    <w:rsid w:val="007C2724"/>
    <w:rsid w:val="007C37A3"/>
    <w:rsid w:val="007E065F"/>
    <w:rsid w:val="007F1CA4"/>
    <w:rsid w:val="007F5D45"/>
    <w:rsid w:val="007F63B2"/>
    <w:rsid w:val="0080372F"/>
    <w:rsid w:val="008060BF"/>
    <w:rsid w:val="00807372"/>
    <w:rsid w:val="00811573"/>
    <w:rsid w:val="00816598"/>
    <w:rsid w:val="00817CCB"/>
    <w:rsid w:val="008211BD"/>
    <w:rsid w:val="00830802"/>
    <w:rsid w:val="00830CED"/>
    <w:rsid w:val="00834C81"/>
    <w:rsid w:val="00836665"/>
    <w:rsid w:val="00843C37"/>
    <w:rsid w:val="008463BA"/>
    <w:rsid w:val="0085233E"/>
    <w:rsid w:val="00854DCA"/>
    <w:rsid w:val="008568E9"/>
    <w:rsid w:val="00860068"/>
    <w:rsid w:val="00882ABD"/>
    <w:rsid w:val="0088703A"/>
    <w:rsid w:val="008959E6"/>
    <w:rsid w:val="00895D3C"/>
    <w:rsid w:val="008A239D"/>
    <w:rsid w:val="008A3A48"/>
    <w:rsid w:val="008B120E"/>
    <w:rsid w:val="008C3D23"/>
    <w:rsid w:val="008C45F5"/>
    <w:rsid w:val="008C7436"/>
    <w:rsid w:val="008D0281"/>
    <w:rsid w:val="008D452D"/>
    <w:rsid w:val="008D7B1E"/>
    <w:rsid w:val="008E2A01"/>
    <w:rsid w:val="008E4C70"/>
    <w:rsid w:val="008E66B7"/>
    <w:rsid w:val="008F2482"/>
    <w:rsid w:val="008F6EEF"/>
    <w:rsid w:val="00903594"/>
    <w:rsid w:val="0091257F"/>
    <w:rsid w:val="00922511"/>
    <w:rsid w:val="00931A17"/>
    <w:rsid w:val="009408CF"/>
    <w:rsid w:val="0094162A"/>
    <w:rsid w:val="0094451B"/>
    <w:rsid w:val="0094573B"/>
    <w:rsid w:val="00947D74"/>
    <w:rsid w:val="009537B0"/>
    <w:rsid w:val="0095406D"/>
    <w:rsid w:val="009602C1"/>
    <w:rsid w:val="00960921"/>
    <w:rsid w:val="00961D75"/>
    <w:rsid w:val="0096283E"/>
    <w:rsid w:val="0096529C"/>
    <w:rsid w:val="00965897"/>
    <w:rsid w:val="00975ABD"/>
    <w:rsid w:val="00981879"/>
    <w:rsid w:val="009850C1"/>
    <w:rsid w:val="00985AEB"/>
    <w:rsid w:val="00996026"/>
    <w:rsid w:val="00997363"/>
    <w:rsid w:val="009A1A50"/>
    <w:rsid w:val="009A1C47"/>
    <w:rsid w:val="009A5BBF"/>
    <w:rsid w:val="009C01E8"/>
    <w:rsid w:val="009C2E99"/>
    <w:rsid w:val="009C38B1"/>
    <w:rsid w:val="009D5C5C"/>
    <w:rsid w:val="009D650F"/>
    <w:rsid w:val="009E2BC6"/>
    <w:rsid w:val="009E4E0C"/>
    <w:rsid w:val="009E6393"/>
    <w:rsid w:val="009F2CD2"/>
    <w:rsid w:val="009F312D"/>
    <w:rsid w:val="009F3ECD"/>
    <w:rsid w:val="009F6A89"/>
    <w:rsid w:val="00A00309"/>
    <w:rsid w:val="00A0430A"/>
    <w:rsid w:val="00A07D82"/>
    <w:rsid w:val="00A11C07"/>
    <w:rsid w:val="00A13A39"/>
    <w:rsid w:val="00A30F8C"/>
    <w:rsid w:val="00A342F0"/>
    <w:rsid w:val="00A354CB"/>
    <w:rsid w:val="00A370C7"/>
    <w:rsid w:val="00A37D48"/>
    <w:rsid w:val="00A444DE"/>
    <w:rsid w:val="00A61DF7"/>
    <w:rsid w:val="00A62924"/>
    <w:rsid w:val="00A64505"/>
    <w:rsid w:val="00A656BD"/>
    <w:rsid w:val="00A72F29"/>
    <w:rsid w:val="00A761AE"/>
    <w:rsid w:val="00A82AD5"/>
    <w:rsid w:val="00A855E3"/>
    <w:rsid w:val="00A87CC5"/>
    <w:rsid w:val="00A97103"/>
    <w:rsid w:val="00AA0414"/>
    <w:rsid w:val="00AA1EFB"/>
    <w:rsid w:val="00AB23E8"/>
    <w:rsid w:val="00AB6AF6"/>
    <w:rsid w:val="00AB75CD"/>
    <w:rsid w:val="00AC3488"/>
    <w:rsid w:val="00AE2CE8"/>
    <w:rsid w:val="00AF07A8"/>
    <w:rsid w:val="00AF4002"/>
    <w:rsid w:val="00AF7D7C"/>
    <w:rsid w:val="00B00D7E"/>
    <w:rsid w:val="00B04C8F"/>
    <w:rsid w:val="00B2018F"/>
    <w:rsid w:val="00B26D78"/>
    <w:rsid w:val="00B26FD1"/>
    <w:rsid w:val="00B3441F"/>
    <w:rsid w:val="00B4115B"/>
    <w:rsid w:val="00B44120"/>
    <w:rsid w:val="00B44682"/>
    <w:rsid w:val="00B4641E"/>
    <w:rsid w:val="00B53C14"/>
    <w:rsid w:val="00B53E27"/>
    <w:rsid w:val="00B551ED"/>
    <w:rsid w:val="00B577D6"/>
    <w:rsid w:val="00B623AA"/>
    <w:rsid w:val="00B627EB"/>
    <w:rsid w:val="00B64579"/>
    <w:rsid w:val="00B64E61"/>
    <w:rsid w:val="00B772DB"/>
    <w:rsid w:val="00B81C40"/>
    <w:rsid w:val="00B828BA"/>
    <w:rsid w:val="00B831F6"/>
    <w:rsid w:val="00B90A4D"/>
    <w:rsid w:val="00BA1AB5"/>
    <w:rsid w:val="00BA787D"/>
    <w:rsid w:val="00BB186B"/>
    <w:rsid w:val="00BB695D"/>
    <w:rsid w:val="00BB7CF2"/>
    <w:rsid w:val="00BC2D5D"/>
    <w:rsid w:val="00BD0F20"/>
    <w:rsid w:val="00BD29AC"/>
    <w:rsid w:val="00BD3891"/>
    <w:rsid w:val="00BD39E4"/>
    <w:rsid w:val="00BE0C1A"/>
    <w:rsid w:val="00BE18EA"/>
    <w:rsid w:val="00BF4DC2"/>
    <w:rsid w:val="00C036C4"/>
    <w:rsid w:val="00C060C6"/>
    <w:rsid w:val="00C06587"/>
    <w:rsid w:val="00C10A8F"/>
    <w:rsid w:val="00C138F4"/>
    <w:rsid w:val="00C24FC7"/>
    <w:rsid w:val="00C25852"/>
    <w:rsid w:val="00C26A33"/>
    <w:rsid w:val="00C31D3D"/>
    <w:rsid w:val="00C33AC1"/>
    <w:rsid w:val="00C34E2C"/>
    <w:rsid w:val="00C35A39"/>
    <w:rsid w:val="00C50539"/>
    <w:rsid w:val="00C51E0F"/>
    <w:rsid w:val="00C51FB2"/>
    <w:rsid w:val="00C541C7"/>
    <w:rsid w:val="00C5609B"/>
    <w:rsid w:val="00C560E2"/>
    <w:rsid w:val="00C6684D"/>
    <w:rsid w:val="00C70B9C"/>
    <w:rsid w:val="00C74C51"/>
    <w:rsid w:val="00C76A4A"/>
    <w:rsid w:val="00C778EF"/>
    <w:rsid w:val="00C907AE"/>
    <w:rsid w:val="00C93BDA"/>
    <w:rsid w:val="00C95A3B"/>
    <w:rsid w:val="00C95DC6"/>
    <w:rsid w:val="00C969F0"/>
    <w:rsid w:val="00CA3360"/>
    <w:rsid w:val="00CB06B2"/>
    <w:rsid w:val="00CB435C"/>
    <w:rsid w:val="00CC0754"/>
    <w:rsid w:val="00CC2A92"/>
    <w:rsid w:val="00CC5D3C"/>
    <w:rsid w:val="00CC694B"/>
    <w:rsid w:val="00CC69A5"/>
    <w:rsid w:val="00CD17F8"/>
    <w:rsid w:val="00CD2977"/>
    <w:rsid w:val="00CE017A"/>
    <w:rsid w:val="00CE0686"/>
    <w:rsid w:val="00CE52ED"/>
    <w:rsid w:val="00CF1490"/>
    <w:rsid w:val="00CF4F5B"/>
    <w:rsid w:val="00D00394"/>
    <w:rsid w:val="00D01AF9"/>
    <w:rsid w:val="00D05835"/>
    <w:rsid w:val="00D145E1"/>
    <w:rsid w:val="00D147AF"/>
    <w:rsid w:val="00D23DF6"/>
    <w:rsid w:val="00D2446A"/>
    <w:rsid w:val="00D2690F"/>
    <w:rsid w:val="00D3192F"/>
    <w:rsid w:val="00D4323D"/>
    <w:rsid w:val="00D44C93"/>
    <w:rsid w:val="00D44DAE"/>
    <w:rsid w:val="00D47B56"/>
    <w:rsid w:val="00D5424C"/>
    <w:rsid w:val="00D7176F"/>
    <w:rsid w:val="00D72DBC"/>
    <w:rsid w:val="00D81F8A"/>
    <w:rsid w:val="00D82523"/>
    <w:rsid w:val="00D865D4"/>
    <w:rsid w:val="00D91184"/>
    <w:rsid w:val="00DA6EFA"/>
    <w:rsid w:val="00DB7AFA"/>
    <w:rsid w:val="00DD2849"/>
    <w:rsid w:val="00DD4458"/>
    <w:rsid w:val="00DD7A4D"/>
    <w:rsid w:val="00DF3E56"/>
    <w:rsid w:val="00DF7D7D"/>
    <w:rsid w:val="00E00A30"/>
    <w:rsid w:val="00E02AC9"/>
    <w:rsid w:val="00E03464"/>
    <w:rsid w:val="00E054A5"/>
    <w:rsid w:val="00E26187"/>
    <w:rsid w:val="00E30224"/>
    <w:rsid w:val="00E3170F"/>
    <w:rsid w:val="00E3448C"/>
    <w:rsid w:val="00E35D10"/>
    <w:rsid w:val="00E37A15"/>
    <w:rsid w:val="00E40942"/>
    <w:rsid w:val="00E43D74"/>
    <w:rsid w:val="00E5316E"/>
    <w:rsid w:val="00E65B80"/>
    <w:rsid w:val="00E66CB2"/>
    <w:rsid w:val="00E74ECA"/>
    <w:rsid w:val="00E75974"/>
    <w:rsid w:val="00E7723C"/>
    <w:rsid w:val="00E776B3"/>
    <w:rsid w:val="00E77E01"/>
    <w:rsid w:val="00E77E07"/>
    <w:rsid w:val="00E825BD"/>
    <w:rsid w:val="00E8622B"/>
    <w:rsid w:val="00E86E3C"/>
    <w:rsid w:val="00E8756D"/>
    <w:rsid w:val="00E933F3"/>
    <w:rsid w:val="00E9738D"/>
    <w:rsid w:val="00EA1A58"/>
    <w:rsid w:val="00EB5D41"/>
    <w:rsid w:val="00EC54EA"/>
    <w:rsid w:val="00EC5AED"/>
    <w:rsid w:val="00EC5CC9"/>
    <w:rsid w:val="00ED131D"/>
    <w:rsid w:val="00EE2D48"/>
    <w:rsid w:val="00EE462B"/>
    <w:rsid w:val="00EE4D03"/>
    <w:rsid w:val="00EF52E5"/>
    <w:rsid w:val="00F03696"/>
    <w:rsid w:val="00F03761"/>
    <w:rsid w:val="00F12AC3"/>
    <w:rsid w:val="00F17902"/>
    <w:rsid w:val="00F232D2"/>
    <w:rsid w:val="00F25F02"/>
    <w:rsid w:val="00F361E9"/>
    <w:rsid w:val="00F4171A"/>
    <w:rsid w:val="00F428EC"/>
    <w:rsid w:val="00F468D4"/>
    <w:rsid w:val="00F468D9"/>
    <w:rsid w:val="00F51731"/>
    <w:rsid w:val="00F540DE"/>
    <w:rsid w:val="00F616E4"/>
    <w:rsid w:val="00F63F55"/>
    <w:rsid w:val="00F64FAD"/>
    <w:rsid w:val="00F65022"/>
    <w:rsid w:val="00F65460"/>
    <w:rsid w:val="00F66C75"/>
    <w:rsid w:val="00F72747"/>
    <w:rsid w:val="00F730D5"/>
    <w:rsid w:val="00F762F6"/>
    <w:rsid w:val="00F824F2"/>
    <w:rsid w:val="00F844D6"/>
    <w:rsid w:val="00F847C6"/>
    <w:rsid w:val="00F86F00"/>
    <w:rsid w:val="00F97A76"/>
    <w:rsid w:val="00FA2634"/>
    <w:rsid w:val="00FB4C81"/>
    <w:rsid w:val="00FB5DA1"/>
    <w:rsid w:val="00FE303F"/>
    <w:rsid w:val="00FE7343"/>
    <w:rsid w:val="00FF41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949BC"/>
  <w15:docId w15:val="{626DCADA-36F0-411D-8115-F8597419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6FD"/>
    <w:pPr>
      <w:autoSpaceDE w:val="0"/>
      <w:autoSpaceDN w:val="0"/>
      <w:adjustRightInd w:val="0"/>
      <w:snapToGrid w:val="0"/>
      <w:spacing w:after="120" w:line="240" w:lineRule="auto"/>
      <w:jc w:val="both"/>
    </w:pPr>
    <w:rPr>
      <w:rFonts w:eastAsia="SimSu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BF4DC2"/>
    <w:pPr>
      <w:keepNext/>
      <w:numPr>
        <w:numId w:val="42"/>
      </w:numPr>
      <w:pBdr>
        <w:top w:val="single" w:sz="4" w:space="1" w:color="auto"/>
      </w:pBdr>
      <w:spacing w:before="120"/>
      <w:outlineLvl w:val="0"/>
    </w:pPr>
    <w:rPr>
      <w:b/>
      <w:bCs/>
      <w:sz w:val="36"/>
      <w:szCs w:val="28"/>
    </w:rPr>
  </w:style>
  <w:style w:type="paragraph" w:styleId="Heading2">
    <w:name w:val="heading 2"/>
    <w:aliases w:val="H2,h2,Head2A,2,UNDERRUBRIK 1-2,DO NOT USE_h2,h21,H2 Char,h2 Char"/>
    <w:basedOn w:val="Normal"/>
    <w:next w:val="Normal"/>
    <w:link w:val="Heading2Char"/>
    <w:qFormat/>
    <w:rsid w:val="00BF4DC2"/>
    <w:pPr>
      <w:keepNext/>
      <w:numPr>
        <w:ilvl w:val="1"/>
        <w:numId w:val="42"/>
      </w:numPr>
      <w:spacing w:before="120"/>
      <w:outlineLvl w:val="1"/>
    </w:pPr>
    <w:rPr>
      <w:b/>
      <w:bCs/>
      <w:sz w:val="24"/>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5D5660"/>
    <w:pPr>
      <w:keepNext/>
      <w:numPr>
        <w:ilvl w:val="2"/>
        <w:numId w:val="1"/>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D5660"/>
    <w:pPr>
      <w:keepNext/>
      <w:numPr>
        <w:ilvl w:val="3"/>
        <w:numId w:val="1"/>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5D5660"/>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5D5660"/>
    <w:pPr>
      <w:numPr>
        <w:ilvl w:val="5"/>
        <w:numId w:val="1"/>
      </w:numPr>
      <w:spacing w:before="240" w:after="60"/>
      <w:outlineLvl w:val="5"/>
    </w:pPr>
    <w:rPr>
      <w:b/>
      <w:bCs/>
    </w:rPr>
  </w:style>
  <w:style w:type="paragraph" w:styleId="Heading7">
    <w:name w:val="heading 7"/>
    <w:basedOn w:val="Normal"/>
    <w:next w:val="Normal"/>
    <w:link w:val="Heading7Char"/>
    <w:qFormat/>
    <w:rsid w:val="005D5660"/>
    <w:pPr>
      <w:numPr>
        <w:ilvl w:val="6"/>
        <w:numId w:val="1"/>
      </w:numPr>
      <w:spacing w:before="240" w:after="60"/>
      <w:outlineLvl w:val="6"/>
    </w:pPr>
    <w:rPr>
      <w:sz w:val="24"/>
      <w:szCs w:val="24"/>
    </w:rPr>
  </w:style>
  <w:style w:type="paragraph" w:styleId="Heading8">
    <w:name w:val="heading 8"/>
    <w:basedOn w:val="Normal"/>
    <w:next w:val="Normal"/>
    <w:link w:val="Heading8Char"/>
    <w:qFormat/>
    <w:rsid w:val="005D566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5D566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349DB"/>
    <w:rPr>
      <w:rFonts w:eastAsia="SimSun" w:cs="Times New Roman"/>
      <w:b/>
      <w:bCs/>
      <w:sz w:val="36"/>
      <w:szCs w:val="28"/>
      <w:lang w:val="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D81F8A"/>
    <w:rPr>
      <w:rFonts w:eastAsia="SimSun" w:cs="Times New Roman"/>
      <w:b/>
      <w:bCs/>
      <w:sz w:val="24"/>
      <w:lang w:val="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5D5660"/>
    <w:rPr>
      <w:rFonts w:ascii="Times New Roman" w:eastAsia="SimSun"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5660"/>
    <w:rPr>
      <w:rFonts w:ascii="Times New Roman" w:eastAsia="SimSun" w:hAnsi="Times New Roman" w:cs="Times New Roman"/>
      <w:b/>
      <w:bCs/>
      <w:szCs w:val="28"/>
      <w:lang w:val="en-US"/>
    </w:rPr>
  </w:style>
  <w:style w:type="character" w:customStyle="1" w:styleId="Heading5Char">
    <w:name w:val="Heading 5 Char"/>
    <w:aliases w:val="h5 Char,Heading5 Char"/>
    <w:basedOn w:val="DefaultParagraphFont"/>
    <w:link w:val="Heading5"/>
    <w:rsid w:val="005D5660"/>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5D5660"/>
    <w:rPr>
      <w:rFonts w:ascii="Times New Roman" w:eastAsia="SimSun" w:hAnsi="Times New Roman" w:cs="Times New Roman"/>
      <w:b/>
      <w:bCs/>
      <w:lang w:val="en-US"/>
    </w:rPr>
  </w:style>
  <w:style w:type="character" w:customStyle="1" w:styleId="Heading7Char">
    <w:name w:val="Heading 7 Char"/>
    <w:basedOn w:val="DefaultParagraphFont"/>
    <w:link w:val="Heading7"/>
    <w:rsid w:val="005D5660"/>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5D5660"/>
    <w:rPr>
      <w:rFonts w:ascii="Times New Roman" w:eastAsia="SimSu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5D5660"/>
    <w:rPr>
      <w:rFonts w:ascii="Arial" w:eastAsia="SimSun" w:hAnsi="Arial" w:cs="Arial"/>
      <w:lang w:val="en-US"/>
    </w:rPr>
  </w:style>
  <w:style w:type="character" w:styleId="PlaceholderText">
    <w:name w:val="Placeholder Text"/>
    <w:basedOn w:val="DefaultParagraphFont"/>
    <w:uiPriority w:val="99"/>
    <w:semiHidden/>
    <w:rsid w:val="00CC0754"/>
    <w:rPr>
      <w:color w:val="808080"/>
    </w:rPr>
  </w:style>
  <w:style w:type="table" w:styleId="TableGrid">
    <w:name w:val="Table Grid"/>
    <w:basedOn w:val="TableNormal"/>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E1A5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62C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C65"/>
    <w:rPr>
      <w:rFonts w:ascii="Segoe UI" w:eastAsia="SimSun" w:hAnsi="Segoe UI" w:cs="Segoe UI"/>
      <w:sz w:val="18"/>
      <w:szCs w:val="18"/>
      <w:lang w:val="en-US"/>
    </w:rPr>
  </w:style>
  <w:style w:type="character" w:styleId="CommentReference">
    <w:name w:val="annotation reference"/>
    <w:basedOn w:val="DefaultParagraphFont"/>
    <w:uiPriority w:val="99"/>
    <w:semiHidden/>
    <w:unhideWhenUsed/>
    <w:rsid w:val="00167815"/>
    <w:rPr>
      <w:sz w:val="16"/>
      <w:szCs w:val="16"/>
    </w:rPr>
  </w:style>
  <w:style w:type="paragraph" w:styleId="CommentText">
    <w:name w:val="annotation text"/>
    <w:basedOn w:val="Normal"/>
    <w:link w:val="CommentTextChar"/>
    <w:uiPriority w:val="99"/>
    <w:semiHidden/>
    <w:unhideWhenUsed/>
    <w:rsid w:val="00167815"/>
    <w:rPr>
      <w:sz w:val="20"/>
      <w:szCs w:val="20"/>
    </w:rPr>
  </w:style>
  <w:style w:type="character" w:customStyle="1" w:styleId="CommentTextChar">
    <w:name w:val="Comment Text Char"/>
    <w:basedOn w:val="DefaultParagraphFont"/>
    <w:link w:val="CommentText"/>
    <w:uiPriority w:val="99"/>
    <w:semiHidden/>
    <w:rsid w:val="00167815"/>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67815"/>
    <w:rPr>
      <w:b/>
      <w:bCs/>
    </w:rPr>
  </w:style>
  <w:style w:type="character" w:customStyle="1" w:styleId="CommentSubjectChar">
    <w:name w:val="Comment Subject Char"/>
    <w:basedOn w:val="CommentTextChar"/>
    <w:link w:val="CommentSubject"/>
    <w:uiPriority w:val="99"/>
    <w:semiHidden/>
    <w:rsid w:val="00167815"/>
    <w:rPr>
      <w:rFonts w:ascii="Times New Roman" w:eastAsia="SimSun" w:hAnsi="Times New Roman" w:cs="Times New Roman"/>
      <w:b/>
      <w:bCs/>
      <w:sz w:val="20"/>
      <w:szCs w:val="20"/>
      <w:lang w:val="en-US"/>
    </w:rPr>
  </w:style>
  <w:style w:type="paragraph" w:styleId="ListParagraph">
    <w:name w:val="List Paragraph"/>
    <w:aliases w:val="- Bullets,?? ??,?????,????,Lista1,列出段落,中等深浅网格 1 - 着色 21,列表段落"/>
    <w:basedOn w:val="Normal"/>
    <w:link w:val="ListParagraphChar"/>
    <w:uiPriority w:val="34"/>
    <w:qFormat/>
    <w:rsid w:val="00E02AC9"/>
    <w:pPr>
      <w:ind w:left="720"/>
      <w:contextualSpacing/>
    </w:pPr>
  </w:style>
  <w:style w:type="paragraph" w:customStyle="1" w:styleId="3GPPNormalText">
    <w:name w:val="3GPP Normal Text"/>
    <w:basedOn w:val="BodyText"/>
    <w:link w:val="3GPPNormalTextChar"/>
    <w:qFormat/>
    <w:rsid w:val="001349DB"/>
    <w:pPr>
      <w:autoSpaceDE/>
      <w:autoSpaceDN/>
      <w:adjustRightInd/>
      <w:snapToGrid/>
    </w:pPr>
    <w:rPr>
      <w:rFonts w:eastAsia="MS Mincho"/>
      <w:szCs w:val="24"/>
    </w:rPr>
  </w:style>
  <w:style w:type="character" w:customStyle="1" w:styleId="3GPPNormalTextChar">
    <w:name w:val="3GPP Normal Text Char"/>
    <w:link w:val="3GPPNormalText"/>
    <w:rsid w:val="001349DB"/>
    <w:rPr>
      <w:rFonts w:eastAsia="MS Mincho" w:cs="Times New Roman"/>
      <w:szCs w:val="24"/>
      <w:lang w:val="en-US"/>
    </w:rPr>
  </w:style>
  <w:style w:type="paragraph" w:styleId="BodyText">
    <w:name w:val="Body Text"/>
    <w:basedOn w:val="Normal"/>
    <w:link w:val="BodyTextChar"/>
    <w:uiPriority w:val="99"/>
    <w:semiHidden/>
    <w:unhideWhenUsed/>
    <w:rsid w:val="00C907AE"/>
  </w:style>
  <w:style w:type="character" w:customStyle="1" w:styleId="BodyTextChar">
    <w:name w:val="Body Text Char"/>
    <w:basedOn w:val="DefaultParagraphFont"/>
    <w:link w:val="BodyText"/>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Header">
    <w:name w:val="header"/>
    <w:basedOn w:val="Normal"/>
    <w:link w:val="HeaderChar"/>
    <w:uiPriority w:val="99"/>
    <w:unhideWhenUsed/>
    <w:rsid w:val="00BD29AC"/>
    <w:pPr>
      <w:tabs>
        <w:tab w:val="center" w:pos="4680"/>
        <w:tab w:val="right" w:pos="9360"/>
      </w:tabs>
      <w:spacing w:after="0"/>
    </w:pPr>
  </w:style>
  <w:style w:type="character" w:customStyle="1" w:styleId="HeaderChar">
    <w:name w:val="Header Char"/>
    <w:basedOn w:val="DefaultParagraphFont"/>
    <w:link w:val="Header"/>
    <w:uiPriority w:val="99"/>
    <w:rsid w:val="00BD29AC"/>
    <w:rPr>
      <w:rFonts w:ascii="Times New Roman" w:eastAsia="SimSun" w:hAnsi="Times New Roman" w:cs="Times New Roman"/>
      <w:lang w:val="en-US"/>
    </w:rPr>
  </w:style>
  <w:style w:type="paragraph" w:styleId="Footer">
    <w:name w:val="footer"/>
    <w:basedOn w:val="Normal"/>
    <w:link w:val="FooterChar"/>
    <w:uiPriority w:val="99"/>
    <w:unhideWhenUsed/>
    <w:rsid w:val="00BD29AC"/>
    <w:pPr>
      <w:tabs>
        <w:tab w:val="center" w:pos="4680"/>
        <w:tab w:val="right" w:pos="9360"/>
      </w:tabs>
      <w:spacing w:after="0"/>
    </w:pPr>
  </w:style>
  <w:style w:type="character" w:customStyle="1" w:styleId="FooterChar">
    <w:name w:val="Footer Char"/>
    <w:basedOn w:val="DefaultParagraphFont"/>
    <w:link w:val="Footer"/>
    <w:uiPriority w:val="99"/>
    <w:rsid w:val="00BD29AC"/>
    <w:rPr>
      <w:rFonts w:ascii="Times New Roman" w:eastAsia="SimSun" w:hAnsi="Times New Roman" w:cs="Times New Roman"/>
      <w:lang w:val="en-US"/>
    </w:rPr>
  </w:style>
  <w:style w:type="paragraph" w:customStyle="1" w:styleId="LGTdoc">
    <w:name w:val="LGTdoc_본문"/>
    <w:basedOn w:val="Normal"/>
    <w:link w:val="LGTdocChar"/>
    <w:qFormat/>
    <w:rsid w:val="00B828BA"/>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828BA"/>
    <w:rPr>
      <w:rFonts w:ascii="Times New Roman" w:eastAsia="Batang" w:hAnsi="Times New Roman" w:cs="Times New Roman"/>
      <w:kern w:val="2"/>
      <w:szCs w:val="24"/>
      <w:lang w:val="en-GB" w:eastAsia="ko-KR"/>
    </w:rPr>
  </w:style>
  <w:style w:type="numbering" w:styleId="111111">
    <w:name w:val="Outline List 2"/>
    <w:basedOn w:val="NoList"/>
    <w:uiPriority w:val="99"/>
    <w:semiHidden/>
    <w:unhideWhenUsed/>
    <w:rsid w:val="000C5F8A"/>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572C03"/>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333751">
      <w:bodyDiv w:val="1"/>
      <w:marLeft w:val="0"/>
      <w:marRight w:val="0"/>
      <w:marTop w:val="0"/>
      <w:marBottom w:val="0"/>
      <w:divBdr>
        <w:top w:val="none" w:sz="0" w:space="0" w:color="auto"/>
        <w:left w:val="none" w:sz="0" w:space="0" w:color="auto"/>
        <w:bottom w:val="none" w:sz="0" w:space="0" w:color="auto"/>
        <w:right w:val="none" w:sz="0" w:space="0" w:color="auto"/>
      </w:divBdr>
    </w:div>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2_v2x&#48177;&#50629;\20_&#44592;&#44256;\01_&#44592;&#44256;&#47532;&#48624;\RAN1%23AD_1901\Docs\R1-1900301.zip" TargetMode="External"/><Relationship Id="rId5" Type="http://schemas.openxmlformats.org/officeDocument/2006/relationships/webSettings" Target="webSettings.xml"/><Relationship Id="rId10" Type="http://schemas.openxmlformats.org/officeDocument/2006/relationships/hyperlink" Target="file:///D:\02_v2x&#48177;&#50629;\20_&#44592;&#44256;\01_&#44592;&#44256;&#47532;&#48624;\RAN1%23AD_1901\Docs\R1-1900023.zip" TargetMode="External"/><Relationship Id="rId4" Type="http://schemas.openxmlformats.org/officeDocument/2006/relationships/settings" Target="settings.xml"/><Relationship Id="rId9" Type="http://schemas.openxmlformats.org/officeDocument/2006/relationships/hyperlink" Target="file:///D:\02_v2x&#48177;&#50629;\20_&#44592;&#44256;\01_&#44592;&#44256;&#47532;&#48624;\RAN1%23AD_1901\Docs\R1-1900118.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04F44-35BF-4302-8403-B5E1D5D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2797</Words>
  <Characters>15947</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Selvanesan, Sarun</cp:lastModifiedBy>
  <cp:revision>3</cp:revision>
  <dcterms:created xsi:type="dcterms:W3CDTF">2019-02-15T10:25:00Z</dcterms:created>
  <dcterms:modified xsi:type="dcterms:W3CDTF">2019-02-15T11:20:00Z</dcterms:modified>
</cp:coreProperties>
</file>