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9BE" w:rsidRPr="00CF195E" w:rsidRDefault="00226998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6xgFg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JkYoGjSlqAi65qqTf+CD0LJUzGwNcMe45L5heh40WeF7jRpT/DeDaF&#10;luMFc9+O3ryZ+KFzMf39NxfbrnOif5c37z9d/LHtRi6CuY2nAcY2mZFohoO5c2v/jMN7+J3c1F+3&#10;SXpyWfKNTON6k5b85EuSfyu+bpIRK5dG5PF5ZODIwJGBIwNHBo4MHBn4HzOAT/60UJolCVO1t6pl&#10;d5UcQ0l3W30WqhqV1Qce/yVRyacpLdfsnRB8lzKaQAWp8aPBAtWRsBQtd7/yBEpBuqm5LmvvVqJQ&#10;AqFgRXe6er7vqmd2V6MYBn3Hs1AM46oBuozouF0Wb2Q9Z1yLoNsPsjZldwItXTQnTem5gBJ9VeRQ&#10;gf80QtgOfRvtEMG+3RbqHRD3gASHAUqfxpE+LiLhIXlODwcb2/Yhge4QeFhDIKMzRZtwSKLfA+LQ&#10;D8ghHYM+8DkdoZTvtsaBH7kBsRGQCFb5nuf4zVdPR2bUx+Mg8t3wWTzuu8kLo5C4z+P73noe2feX&#10;ZzvBIS5w32GEBAcDAA8cBuYfFtn3GHb8oUyI5nUbrzRtQzi+K5sYhhaCIzaxFqE+MRWX6qSoiIYj&#10;sTCnjY4BpiL+AR0N0GC+QjvN+XmEBubV8lY42Kbg7XF7DMcDOESaggd96WAXLGuMEPC9rL6UFxgU&#10;gW/lhaIZvv4WikX4Xl5gvRUoQGvFgdYFmmg3scwxRWnbUnMF37IF16hasaGPtFZCndlGjQdQvFlm&#10;8SX7PlziehA+oDcO3CZyKy0s8ggErpqwcWhCupmwQU01ETg6bygTB5KHPbMoCH2zCHukL8z3QzPe&#10;pCCD9txmi5dv4OLgyQ1IFJlxD+Z1XjRb4MiHA6/Mc+zOwf9oBsaeibiWYPCVZktJV9IcQgb2EdfE&#10;nEvIy20xWwAJA1JaUb7nD8bbrQMvan0+9EBeDj0OeV/r2mV+8GCLaf+NVcRu2esJbyHDTZoFGHKb&#10;Fr6vZRO/QNEju7o1ryKJYHDG05zbLpCtvLHvJXC6Y/zxOq+HLcf7QRS45Mmowz5pAuLlXofQgkhU&#10;ag/ci51AvflheO/oYBI0+NccREzglWXE7Z1rjIlnMt5+KngyrwzdH+dcMlOVqOSly5Mui+kM8VCi&#10;SJ5nyXWW5ypzSbFeTnOBthQS47X+NYlrAMtLlQQhJ3k65Q7mBiLUa9jUM7DrAFZkNdyF5lkBl3Ed&#10;iI5VvTYrE50aaprlpq2PBFjR1mym9lvy5B7qN8HNRSdczEIj5eK7hXZwyTmx5LcNFcxC+U0JNWCE&#10;XRcCsdYd14MyAdJ9f2bZn6FlDKImVm3Bm041pzX0YMmmEtk6hZ3M66bk76BuXGWqytP6Ga2aDlxk&#10;avKbS1d1U9rva9TD1fD53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r++sYBYFAABi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A309BE" w:rsidRPr="00CF195E">
        <w:rPr>
          <w:b/>
          <w:kern w:val="2"/>
          <w:lang w:eastAsia="zh-CN"/>
        </w:rPr>
        <w:t>3GPP TSG RAN WG1 Meeting</w:t>
      </w:r>
      <w:r w:rsidR="00A309BE">
        <w:rPr>
          <w:b/>
          <w:kern w:val="2"/>
          <w:lang w:eastAsia="zh-CN"/>
        </w:rPr>
        <w:t xml:space="preserve"> #96</w:t>
      </w:r>
      <w:r w:rsidR="00A309BE" w:rsidRPr="00CF195E">
        <w:rPr>
          <w:b/>
          <w:kern w:val="2"/>
          <w:lang w:eastAsia="zh-CN"/>
        </w:rPr>
        <w:tab/>
        <w:t>R1-1</w:t>
      </w:r>
      <w:r w:rsidR="00A309BE">
        <w:rPr>
          <w:b/>
          <w:kern w:val="2"/>
          <w:lang w:eastAsia="zh-CN"/>
        </w:rPr>
        <w:t>9</w:t>
      </w:r>
      <w:r w:rsidR="009413C8">
        <w:rPr>
          <w:b/>
          <w:kern w:val="2"/>
          <w:lang w:eastAsia="zh-CN"/>
        </w:rPr>
        <w:t>01552</w:t>
      </w:r>
    </w:p>
    <w:p w:rsidR="00A309BE" w:rsidRPr="00CF195E" w:rsidRDefault="00A309BE" w:rsidP="00A309B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Athens, Greece, February </w:t>
      </w:r>
      <w:r w:rsidRPr="00576EDF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5</w:t>
      </w:r>
      <w:r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</w:t>
      </w:r>
      <w:r w:rsidRPr="00576EDF">
        <w:rPr>
          <w:b/>
          <w:kern w:val="2"/>
          <w:lang w:eastAsia="zh-CN"/>
        </w:rPr>
        <w:t xml:space="preserve">– </w:t>
      </w:r>
      <w:r>
        <w:rPr>
          <w:b/>
          <w:kern w:val="2"/>
          <w:lang w:eastAsia="zh-CN"/>
        </w:rPr>
        <w:t>March 1</w:t>
      </w:r>
      <w:r w:rsidRPr="005211AF">
        <w:rPr>
          <w:b/>
          <w:kern w:val="2"/>
          <w:vertAlign w:val="superscript"/>
          <w:lang w:eastAsia="zh-CN"/>
        </w:rPr>
        <w:t>st</w:t>
      </w:r>
      <w:r>
        <w:rPr>
          <w:b/>
          <w:kern w:val="2"/>
          <w:lang w:eastAsia="zh-CN"/>
        </w:rPr>
        <w:t>, 2019</w:t>
      </w:r>
    </w:p>
    <w:p w:rsidR="009C0564" w:rsidRPr="00A309B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CF3EC9">
        <w:rPr>
          <w:b/>
          <w:kern w:val="2"/>
          <w:lang w:eastAsia="zh-CN"/>
        </w:rPr>
        <w:t>7.2.13.3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56092" w:rsidRPr="00256092">
        <w:rPr>
          <w:b/>
          <w:kern w:val="2"/>
          <w:lang w:eastAsia="zh-CN"/>
        </w:rPr>
        <w:t>Enhancements for single UL operation for EN-DC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7D731C" w:rsidRDefault="007D731C" w:rsidP="00061D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RAN#81</w:t>
      </w:r>
      <w:r w:rsidR="00035A62">
        <w:rPr>
          <w:rFonts w:eastAsiaTheme="minorEastAsia"/>
          <w:lang w:eastAsia="zh-CN"/>
        </w:rPr>
        <w:t xml:space="preserve"> meeting</w:t>
      </w:r>
      <w:r>
        <w:rPr>
          <w:rFonts w:eastAsiaTheme="minorEastAsia"/>
          <w:lang w:eastAsia="zh-CN"/>
        </w:rPr>
        <w:t>, the WID on multi-RAT dual connectivity and carrier aggregation enhancements is approved</w:t>
      </w:r>
      <w:r w:rsidR="00256092">
        <w:rPr>
          <w:rFonts w:eastAsiaTheme="minorEastAsia"/>
          <w:lang w:eastAsia="zh-CN"/>
        </w:rPr>
        <w:t xml:space="preserve"> to be updated, which includes potential enhancements for singl</w:t>
      </w:r>
      <w:bookmarkStart w:id="2" w:name="_GoBack"/>
      <w:bookmarkEnd w:id="2"/>
      <w:r w:rsidR="00256092">
        <w:rPr>
          <w:rFonts w:eastAsiaTheme="minorEastAsia"/>
          <w:lang w:eastAsia="zh-CN"/>
        </w:rPr>
        <w:t>e UL operation for EN-DC [1</w:t>
      </w:r>
      <w:r w:rsidR="007F49F7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 xml:space="preserve">. The </w:t>
      </w:r>
      <w:r w:rsidR="00256092">
        <w:rPr>
          <w:rFonts w:eastAsiaTheme="minorEastAsia"/>
          <w:lang w:eastAsia="zh-CN"/>
        </w:rPr>
        <w:t>corresponding scope for EN-DC</w:t>
      </w:r>
      <w:r w:rsidR="008248AB">
        <w:rPr>
          <w:rFonts w:eastAsiaTheme="minorEastAsia"/>
          <w:lang w:eastAsia="zh-CN"/>
        </w:rPr>
        <w:t xml:space="preserve"> </w:t>
      </w:r>
      <w:r w:rsidR="009925CC">
        <w:rPr>
          <w:rFonts w:eastAsiaTheme="minorEastAsia" w:hint="eastAsia"/>
          <w:lang w:eastAsia="zh-CN"/>
        </w:rPr>
        <w:t xml:space="preserve">enhancements </w:t>
      </w:r>
      <w:r w:rsidR="00256092">
        <w:rPr>
          <w:rFonts w:eastAsiaTheme="minorEastAsia"/>
          <w:lang w:eastAsia="zh-CN"/>
        </w:rPr>
        <w:t>is</w:t>
      </w:r>
      <w:r w:rsidR="008248AB">
        <w:rPr>
          <w:rFonts w:eastAsiaTheme="minorEastAsia"/>
          <w:lang w:eastAsia="zh-CN"/>
        </w:rPr>
        <w:t xml:space="preserve"> copied below.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248AB" w:rsidRPr="00127A6F" w:rsidTr="00CE54D1">
        <w:tc>
          <w:tcPr>
            <w:tcW w:w="9356" w:type="dxa"/>
          </w:tcPr>
          <w:p w:rsidR="00256092" w:rsidRPr="00035A62" w:rsidRDefault="00256092" w:rsidP="00256092">
            <w:pPr>
              <w:overflowPunct w:val="0"/>
              <w:snapToGrid/>
              <w:spacing w:after="0"/>
              <w:ind w:leftChars="28" w:left="62"/>
              <w:textAlignment w:val="baseline"/>
              <w:rPr>
                <w:bCs/>
                <w:i/>
                <w:sz w:val="21"/>
              </w:rPr>
            </w:pPr>
            <w:r w:rsidRPr="00035A62">
              <w:rPr>
                <w:bCs/>
                <w:i/>
                <w:sz w:val="21"/>
              </w:rPr>
              <w:t>Study and, if found beneficial over the existing single Tx switched uplink solution, specify enhancements to single Tx switched uplink solution for EN-DC, such as allowing all DL and UL subframes for data transmission for both NR and LTE. [RAN1].</w:t>
            </w:r>
          </w:p>
          <w:p w:rsidR="00256092" w:rsidRPr="00035A62" w:rsidRDefault="00256092" w:rsidP="00256092">
            <w:pPr>
              <w:spacing w:after="0"/>
              <w:ind w:leftChars="27" w:left="59"/>
              <w:rPr>
                <w:bCs/>
                <w:i/>
                <w:sz w:val="21"/>
              </w:rPr>
            </w:pPr>
          </w:p>
          <w:p w:rsidR="008248AB" w:rsidRPr="008248AB" w:rsidRDefault="00256092" w:rsidP="00256092">
            <w:pPr>
              <w:spacing w:after="0"/>
              <w:ind w:leftChars="27" w:left="59"/>
              <w:rPr>
                <w:bCs/>
              </w:rPr>
            </w:pPr>
            <w:r w:rsidRPr="00035A62">
              <w:rPr>
                <w:bCs/>
                <w:i/>
                <w:sz w:val="21"/>
              </w:rPr>
              <w:t>Note: UE in single Tx switched uplink mode is not expected to be scheduled simultaneous transmission on MCG and SCG</w:t>
            </w:r>
          </w:p>
        </w:tc>
      </w:tr>
    </w:tbl>
    <w:p w:rsidR="00035A62" w:rsidRDefault="00035A62" w:rsidP="00061D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 Ad-Hoc meeting 1901, the following agreement was achieved</w:t>
      </w:r>
      <w:r w:rsidR="0035286A">
        <w:rPr>
          <w:rFonts w:eastAsiaTheme="minorEastAsia"/>
          <w:lang w:eastAsia="zh-CN"/>
        </w:rPr>
        <w:t xml:space="preserve"> [2]</w:t>
      </w:r>
      <w:r>
        <w:rPr>
          <w:rFonts w:eastAsiaTheme="minorEastAsia"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35A62" w:rsidRPr="00127A6F" w:rsidTr="00300B75">
        <w:tc>
          <w:tcPr>
            <w:tcW w:w="9356" w:type="dxa"/>
          </w:tcPr>
          <w:p w:rsidR="00035A62" w:rsidRPr="00035A62" w:rsidRDefault="00035A62" w:rsidP="00035A62">
            <w:pPr>
              <w:rPr>
                <w:i/>
                <w:sz w:val="21"/>
                <w:szCs w:val="20"/>
              </w:rPr>
            </w:pPr>
            <w:r w:rsidRPr="00035A62">
              <w:rPr>
                <w:b/>
                <w:i/>
                <w:sz w:val="21"/>
                <w:szCs w:val="20"/>
                <w:highlight w:val="green"/>
              </w:rPr>
              <w:t>Agreements</w:t>
            </w:r>
            <w:r w:rsidRPr="00035A62">
              <w:rPr>
                <w:i/>
                <w:sz w:val="21"/>
                <w:szCs w:val="20"/>
              </w:rPr>
              <w:t>:</w:t>
            </w:r>
          </w:p>
          <w:p w:rsidR="00035A62" w:rsidRPr="008248AB" w:rsidRDefault="00035A62" w:rsidP="00035A62">
            <w:pPr>
              <w:numPr>
                <w:ilvl w:val="0"/>
                <w:numId w:val="9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</w:rPr>
            </w:pPr>
            <w:r w:rsidRPr="00035A62">
              <w:rPr>
                <w:i/>
                <w:sz w:val="21"/>
                <w:szCs w:val="20"/>
              </w:rPr>
              <w:t>It is concluded that it is beneficial to specify enhancements to single Tx switched uplink solution for EN-DC over the existing single Tx switched uplink solution, e.g. via introducing a new reference HARQ configuration using NR/LTE Rel-15 or LTE eIMTA solution, etc.</w:t>
            </w:r>
          </w:p>
        </w:tc>
      </w:tr>
    </w:tbl>
    <w:p w:rsidR="00C71A70" w:rsidRDefault="00256092" w:rsidP="00061D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8248AB">
        <w:rPr>
          <w:rFonts w:eastAsiaTheme="minorEastAsia"/>
          <w:lang w:eastAsia="zh-CN"/>
        </w:rPr>
        <w:t xml:space="preserve">n this contribution, </w:t>
      </w:r>
      <w:r w:rsidR="008D4957">
        <w:rPr>
          <w:rFonts w:eastAsiaTheme="minorEastAsia" w:hint="eastAsia"/>
          <w:lang w:eastAsia="zh-CN"/>
        </w:rPr>
        <w:t xml:space="preserve">open issues related to current single UL operation in Rel-15 EN-DC are discussed along with the </w:t>
      </w:r>
      <w:r w:rsidR="00CA7890">
        <w:rPr>
          <w:rFonts w:eastAsiaTheme="minorEastAsia"/>
          <w:lang w:eastAsia="zh-CN"/>
        </w:rPr>
        <w:t>potential enhancement</w:t>
      </w:r>
      <w:r w:rsidR="008D4957">
        <w:rPr>
          <w:rFonts w:eastAsiaTheme="minorEastAsia" w:hint="eastAsia"/>
          <w:lang w:eastAsia="zh-CN"/>
        </w:rPr>
        <w:t>s</w:t>
      </w:r>
      <w:r w:rsidR="008248AB">
        <w:rPr>
          <w:rFonts w:eastAsiaTheme="minorEastAsia"/>
          <w:lang w:eastAsia="zh-CN"/>
        </w:rPr>
        <w:t>.</w:t>
      </w:r>
    </w:p>
    <w:p w:rsidR="009A3A86" w:rsidRDefault="00061D60" w:rsidP="00CF195E">
      <w:pPr>
        <w:pStyle w:val="Heading1"/>
      </w:pPr>
      <w:bookmarkStart w:id="3" w:name="_Ref129681832"/>
      <w:r>
        <w:t>Discussion</w:t>
      </w:r>
      <w:r w:rsidR="006D62BC" w:rsidRPr="00CF195E">
        <w:t xml:space="preserve"> </w:t>
      </w:r>
    </w:p>
    <w:p w:rsidR="004C0B8F" w:rsidRDefault="00CA7890" w:rsidP="008248AB">
      <w:pPr>
        <w:rPr>
          <w:lang w:eastAsia="zh-CN"/>
        </w:rPr>
      </w:pPr>
      <w:r>
        <w:t xml:space="preserve">First of all, it should be noticed that the motivation of introducing single UL operation for EN-DC in Rel-15 are in two aspects. One is </w:t>
      </w:r>
      <w:r w:rsidR="004C0B8F">
        <w:rPr>
          <w:rFonts w:hint="eastAsia"/>
          <w:lang w:eastAsia="zh-CN"/>
        </w:rPr>
        <w:t>to improve power utilization efficiency for</w:t>
      </w:r>
      <w:r w:rsidR="004C0B8F">
        <w:t xml:space="preserve"> EN-DC UE</w:t>
      </w:r>
      <w:r w:rsidR="004C0B8F">
        <w:rPr>
          <w:rFonts w:hint="eastAsia"/>
          <w:lang w:eastAsia="zh-CN"/>
        </w:rPr>
        <w:t>s that does not</w:t>
      </w:r>
      <w:r>
        <w:t xml:space="preserve"> support dynamic power sharing. The other one is </w:t>
      </w:r>
      <w:r w:rsidR="004C0B8F">
        <w:rPr>
          <w:rFonts w:hint="eastAsia"/>
          <w:lang w:eastAsia="zh-CN"/>
        </w:rPr>
        <w:t>to avoid UE receiv</w:t>
      </w:r>
      <w:r w:rsidR="00F75AEB">
        <w:rPr>
          <w:lang w:eastAsia="zh-CN"/>
        </w:rPr>
        <w:t>ing</w:t>
      </w:r>
      <w:r w:rsidR="004C0B8F">
        <w:rPr>
          <w:rFonts w:hint="eastAsia"/>
          <w:lang w:eastAsia="zh-CN"/>
        </w:rPr>
        <w:t xml:space="preserve"> sensitivity degradation caused by i</w:t>
      </w:r>
      <w:r>
        <w:t xml:space="preserve">nter-modulation distortion (IMD) </w:t>
      </w:r>
      <w:r w:rsidR="004C0B8F">
        <w:rPr>
          <w:rFonts w:hint="eastAsia"/>
          <w:lang w:eastAsia="zh-CN"/>
        </w:rPr>
        <w:t xml:space="preserve">and/or harmonics </w:t>
      </w:r>
      <w:r>
        <w:t>issue</w:t>
      </w:r>
      <w:r w:rsidR="004C0B8F">
        <w:rPr>
          <w:rFonts w:hint="eastAsia"/>
          <w:lang w:eastAsia="zh-CN"/>
        </w:rPr>
        <w:t xml:space="preserve"> in the case of </w:t>
      </w:r>
      <w:r w:rsidR="00F75AEB">
        <w:rPr>
          <w:lang w:eastAsia="zh-CN"/>
        </w:rPr>
        <w:t>concurrent</w:t>
      </w:r>
      <w:r w:rsidR="00F75AEB">
        <w:rPr>
          <w:rFonts w:hint="eastAsia"/>
          <w:lang w:eastAsia="zh-CN"/>
        </w:rPr>
        <w:t xml:space="preserve"> </w:t>
      </w:r>
      <w:r w:rsidR="004C0B8F">
        <w:rPr>
          <w:rFonts w:hint="eastAsia"/>
          <w:lang w:eastAsia="zh-CN"/>
        </w:rPr>
        <w:t>UL transmissions</w:t>
      </w:r>
      <w:r>
        <w:t xml:space="preserve">. </w:t>
      </w:r>
    </w:p>
    <w:p w:rsidR="008608A1" w:rsidRDefault="001E29E5" w:rsidP="008248AB">
      <w:r>
        <w:rPr>
          <w:rFonts w:hint="eastAsia"/>
          <w:lang w:eastAsia="zh-CN"/>
        </w:rPr>
        <w:t xml:space="preserve">Considering that Rel-15 EN-DC UE </w:t>
      </w:r>
      <w:r>
        <w:rPr>
          <w:rFonts w:hint="eastAsia"/>
        </w:rPr>
        <w:t xml:space="preserve">multiplexes LTE UL </w:t>
      </w:r>
      <w:r>
        <w:t>and NR UL in a semi-static manner</w:t>
      </w:r>
      <w:r>
        <w:rPr>
          <w:rFonts w:hint="eastAsia"/>
          <w:lang w:eastAsia="zh-CN"/>
        </w:rPr>
        <w:t xml:space="preserve"> and </w:t>
      </w:r>
      <w:r w:rsidR="00200E1B">
        <w:rPr>
          <w:lang w:eastAsia="zh-CN"/>
        </w:rPr>
        <w:t xml:space="preserve">TDM pattern-based </w:t>
      </w:r>
      <w:r>
        <w:rPr>
          <w:rFonts w:hint="eastAsia"/>
          <w:lang w:eastAsia="zh-CN"/>
        </w:rPr>
        <w:t xml:space="preserve">single UL operation </w:t>
      </w:r>
      <w:r w:rsidR="00200E1B">
        <w:rPr>
          <w:lang w:eastAsia="zh-CN"/>
        </w:rPr>
        <w:t xml:space="preserve">(SUO case 1) </w:t>
      </w:r>
      <w:r>
        <w:rPr>
          <w:rFonts w:hint="eastAsia"/>
          <w:lang w:eastAsia="zh-CN"/>
        </w:rPr>
        <w:t>is only specified for LTE FDD,</w:t>
      </w:r>
      <w:r w:rsidR="00387B3E">
        <w:t xml:space="preserve"> the following </w:t>
      </w:r>
      <w:r>
        <w:rPr>
          <w:rFonts w:hint="eastAsia"/>
          <w:lang w:eastAsia="zh-CN"/>
        </w:rPr>
        <w:t>aspects</w:t>
      </w:r>
      <w:r w:rsidR="00387B3E">
        <w:t xml:space="preserve"> can be considered for further enhancement</w:t>
      </w:r>
      <w:r>
        <w:rPr>
          <w:rFonts w:hint="eastAsia"/>
          <w:lang w:eastAsia="zh-CN"/>
        </w:rPr>
        <w:t xml:space="preserve"> in Rel-16</w:t>
      </w:r>
      <w:r w:rsidR="00387B3E">
        <w:t>.</w:t>
      </w:r>
    </w:p>
    <w:p w:rsidR="00D05A57" w:rsidRDefault="00387B3E" w:rsidP="0010518B">
      <w:pPr>
        <w:pStyle w:val="ListParagraph"/>
        <w:numPr>
          <w:ilvl w:val="0"/>
          <w:numId w:val="4"/>
        </w:numPr>
        <w:spacing w:afterLines="50" w:after="120"/>
        <w:rPr>
          <w:rFonts w:ascii="Times New Roman" w:hAnsi="Times New Roman"/>
          <w:sz w:val="22"/>
          <w:szCs w:val="22"/>
        </w:rPr>
      </w:pPr>
      <w:r w:rsidRPr="00387B3E">
        <w:rPr>
          <w:rFonts w:ascii="Times New Roman" w:hAnsi="Times New Roman"/>
          <w:sz w:val="22"/>
          <w:szCs w:val="22"/>
        </w:rPr>
        <w:t>Improv</w:t>
      </w:r>
      <w:r w:rsidR="00F76DE4">
        <w:rPr>
          <w:rFonts w:ascii="Times New Roman" w:hAnsi="Times New Roman"/>
          <w:sz w:val="22"/>
          <w:szCs w:val="22"/>
        </w:rPr>
        <w:t>ing</w:t>
      </w:r>
      <w:r w:rsidRPr="00387B3E">
        <w:rPr>
          <w:rFonts w:ascii="Times New Roman" w:hAnsi="Times New Roman"/>
          <w:sz w:val="22"/>
          <w:szCs w:val="22"/>
        </w:rPr>
        <w:t xml:space="preserve"> spectrum efficiency </w:t>
      </w:r>
      <w:r w:rsidR="001E29E5">
        <w:rPr>
          <w:rFonts w:ascii="Times New Roman" w:hAnsi="Times New Roman" w:hint="eastAsia"/>
          <w:sz w:val="22"/>
          <w:szCs w:val="22"/>
          <w:lang w:eastAsia="zh-CN"/>
        </w:rPr>
        <w:t>at</w:t>
      </w:r>
      <w:r w:rsidRPr="00387B3E">
        <w:rPr>
          <w:rFonts w:ascii="Times New Roman" w:hAnsi="Times New Roman"/>
          <w:sz w:val="22"/>
          <w:szCs w:val="22"/>
        </w:rPr>
        <w:t xml:space="preserve"> NR</w:t>
      </w:r>
      <w:r w:rsidR="001E29E5">
        <w:rPr>
          <w:rFonts w:ascii="Times New Roman" w:hAnsi="Times New Roman" w:hint="eastAsia"/>
          <w:sz w:val="22"/>
          <w:szCs w:val="22"/>
          <w:lang w:eastAsia="zh-CN"/>
        </w:rPr>
        <w:t xml:space="preserve"> side</w:t>
      </w:r>
    </w:p>
    <w:p w:rsidR="00D05A57" w:rsidRDefault="00387B3E" w:rsidP="0010518B">
      <w:pPr>
        <w:pStyle w:val="ListParagraph"/>
        <w:numPr>
          <w:ilvl w:val="0"/>
          <w:numId w:val="4"/>
        </w:numPr>
        <w:spacing w:afterLines="50" w:after="120"/>
        <w:rPr>
          <w:rFonts w:ascii="Times New Roman" w:hAnsi="Times New Roman"/>
          <w:sz w:val="22"/>
          <w:szCs w:val="22"/>
        </w:rPr>
      </w:pPr>
      <w:r w:rsidRPr="00387B3E">
        <w:rPr>
          <w:rFonts w:ascii="Times New Roman" w:hAnsi="Times New Roman"/>
          <w:sz w:val="22"/>
          <w:szCs w:val="22"/>
        </w:rPr>
        <w:t>Support</w:t>
      </w:r>
      <w:r w:rsidR="00F76DE4">
        <w:rPr>
          <w:rFonts w:ascii="Times New Roman" w:hAnsi="Times New Roman"/>
          <w:sz w:val="22"/>
          <w:szCs w:val="22"/>
        </w:rPr>
        <w:t>ing</w:t>
      </w:r>
      <w:r w:rsidRPr="00387B3E">
        <w:rPr>
          <w:rFonts w:ascii="Times New Roman" w:hAnsi="Times New Roman"/>
          <w:sz w:val="22"/>
          <w:szCs w:val="22"/>
        </w:rPr>
        <w:t xml:space="preserve"> single UL operation for intra-band EN-DC</w:t>
      </w:r>
    </w:p>
    <w:p w:rsidR="00B762E6" w:rsidRDefault="00B762E6" w:rsidP="00B762E6">
      <w:pPr>
        <w:pStyle w:val="Heading2"/>
        <w:rPr>
          <w:lang w:eastAsia="ja-JP"/>
        </w:rPr>
      </w:pPr>
      <w:r>
        <w:rPr>
          <w:rFonts w:hint="eastAsia"/>
          <w:lang w:eastAsia="ja-JP"/>
        </w:rPr>
        <w:t>On improvement</w:t>
      </w:r>
      <w:r>
        <w:rPr>
          <w:lang w:eastAsia="ja-JP"/>
        </w:rPr>
        <w:t xml:space="preserve"> of </w:t>
      </w:r>
      <w:r w:rsidRPr="00B762E6">
        <w:rPr>
          <w:lang w:eastAsia="ja-JP"/>
        </w:rPr>
        <w:t>spectrum efficiency for NR</w:t>
      </w:r>
    </w:p>
    <w:p w:rsidR="00B762E6" w:rsidRDefault="00CA42F6">
      <w:r>
        <w:rPr>
          <w:rFonts w:hint="eastAsia"/>
          <w:lang w:eastAsia="zh-CN"/>
        </w:rPr>
        <w:t>In single UL operation of Rel-15 EN-DC, UE will</w:t>
      </w:r>
      <w:r>
        <w:t xml:space="preserve"> determine valid LTE UL subframes within a frame according to the higher layer signaling </w:t>
      </w:r>
      <w:r w:rsidRPr="00200E1B">
        <w:rPr>
          <w:i/>
        </w:rPr>
        <w:t>tdm-PatternConfig-r15</w:t>
      </w:r>
      <w:r>
        <w:rPr>
          <w:rFonts w:hint="eastAsia"/>
          <w:lang w:eastAsia="zh-CN"/>
        </w:rPr>
        <w:t xml:space="preserve">. The </w:t>
      </w:r>
      <w:r>
        <w:t xml:space="preserve">UE is restricted to transmit </w:t>
      </w:r>
      <w:r>
        <w:rPr>
          <w:rFonts w:hint="eastAsia"/>
          <w:lang w:eastAsia="zh-CN"/>
        </w:rPr>
        <w:t xml:space="preserve">LTE </w:t>
      </w:r>
      <w:r>
        <w:t>UL signals only in these valid UL subframes</w:t>
      </w:r>
      <w:r>
        <w:rPr>
          <w:rFonts w:hint="eastAsia"/>
          <w:lang w:eastAsia="zh-CN"/>
        </w:rPr>
        <w:t xml:space="preserve">, and it is not allowed to transmit NR UL signals in any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 xml:space="preserve">slot that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overlapped in time with valid LTE UL subframes. </w:t>
      </w:r>
      <w:r w:rsidR="0040574D">
        <w:t xml:space="preserve">As shown in the following figure, for a NR special slot </w:t>
      </w:r>
      <w:r w:rsidR="00094033">
        <w:rPr>
          <w:rFonts w:hint="eastAsia"/>
          <w:lang w:eastAsia="zh-CN"/>
        </w:rPr>
        <w:t>of which</w:t>
      </w:r>
      <w:r w:rsidR="0040574D">
        <w:t xml:space="preserve"> the first portion is DL and the latter portion is UL, if it is overlapped in time with </w:t>
      </w:r>
      <w:r w:rsidR="00094033">
        <w:rPr>
          <w:rFonts w:hint="eastAsia"/>
          <w:lang w:eastAsia="zh-CN"/>
        </w:rPr>
        <w:t xml:space="preserve">a </w:t>
      </w:r>
      <w:r w:rsidR="0040574D">
        <w:t xml:space="preserve">valid LTE UL subframe, the UL portion of the special slot cannot be used for NR UL transmission. </w:t>
      </w:r>
    </w:p>
    <w:p w:rsidR="0040574D" w:rsidRDefault="0040574D" w:rsidP="0040574D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>
            <wp:extent cx="4849511" cy="173338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824" cy="1753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74D" w:rsidRDefault="0040574D" w:rsidP="0040574D">
      <w:pPr>
        <w:pStyle w:val="Caption"/>
      </w:pPr>
      <w:r>
        <w:t xml:space="preserve">Figure </w:t>
      </w:r>
      <w:r w:rsidR="001033C5">
        <w:fldChar w:fldCharType="begin"/>
      </w:r>
      <w:r>
        <w:instrText xml:space="preserve"> SEQ Figure \* ARABIC </w:instrText>
      </w:r>
      <w:r w:rsidR="001033C5">
        <w:fldChar w:fldCharType="separate"/>
      </w:r>
      <w:r w:rsidR="003D6DC9">
        <w:rPr>
          <w:noProof/>
        </w:rPr>
        <w:t>1</w:t>
      </w:r>
      <w:r w:rsidR="001033C5">
        <w:fldChar w:fldCharType="end"/>
      </w:r>
      <w:r>
        <w:t>. Illustration of legacy single UL operation</w:t>
      </w:r>
    </w:p>
    <w:p w:rsidR="001A5D23" w:rsidRDefault="001A5D23" w:rsidP="001A5D23">
      <w:r>
        <w:t xml:space="preserve">Note that, </w:t>
      </w:r>
      <w:r w:rsidR="00000916">
        <w:rPr>
          <w:rFonts w:hint="eastAsia"/>
          <w:lang w:eastAsia="zh-CN"/>
        </w:rPr>
        <w:t>t</w:t>
      </w:r>
      <w:r>
        <w:t xml:space="preserve">he UL portion in special slot can be used for SRS transmission which is beneficial for improving DL MIMO performance </w:t>
      </w:r>
      <w:r w:rsidR="003341D4">
        <w:t>by</w:t>
      </w:r>
      <w:r>
        <w:t xml:space="preserve"> the </w:t>
      </w:r>
      <w:r w:rsidR="003341D4">
        <w:t xml:space="preserve">UL/DL </w:t>
      </w:r>
      <w:r>
        <w:t xml:space="preserve">channel reciprocity in TDD band. </w:t>
      </w:r>
      <w:r w:rsidR="00000916">
        <w:rPr>
          <w:rFonts w:hint="eastAsia"/>
          <w:lang w:eastAsia="zh-CN"/>
        </w:rPr>
        <w:t xml:space="preserve">But </w:t>
      </w:r>
      <w:r w:rsidR="003341D4">
        <w:rPr>
          <w:lang w:eastAsia="zh-CN"/>
        </w:rPr>
        <w:t xml:space="preserve">with the </w:t>
      </w:r>
      <w:r w:rsidR="00000916">
        <w:rPr>
          <w:rFonts w:hint="eastAsia"/>
          <w:lang w:eastAsia="zh-CN"/>
        </w:rPr>
        <w:t xml:space="preserve">current mechanism in single UL operation, the available UL resource for NR SRS transmission is significantly reduced, which will cause negative impact on the performance of DL MIMO. </w:t>
      </w:r>
      <w:r w:rsidR="00453CC3">
        <w:rPr>
          <w:lang w:eastAsia="zh-CN"/>
        </w:rPr>
        <w:t>T</w:t>
      </w:r>
      <w:r w:rsidR="00000916">
        <w:t xml:space="preserve">he UL resource </w:t>
      </w:r>
      <w:r w:rsidR="00000916">
        <w:rPr>
          <w:rFonts w:hint="eastAsia"/>
          <w:lang w:eastAsia="zh-CN"/>
        </w:rPr>
        <w:t xml:space="preserve">of a NR TDD carrier </w:t>
      </w:r>
      <w:r w:rsidR="00000916">
        <w:t>is usually much less than DL resource</w:t>
      </w:r>
      <w:r w:rsidR="00000916">
        <w:rPr>
          <w:rFonts w:hint="eastAsia"/>
          <w:lang w:eastAsia="zh-CN"/>
        </w:rPr>
        <w:t>,</w:t>
      </w:r>
      <w:r w:rsidR="00000916">
        <w:t xml:space="preserve"> since most of the time duration will be configured to be DL in order to satisfy the DL dominant traffic. </w:t>
      </w:r>
      <w:r w:rsidR="00F836B6">
        <w:rPr>
          <w:rFonts w:hint="eastAsia"/>
          <w:lang w:eastAsia="zh-CN"/>
        </w:rPr>
        <w:t>Therein,</w:t>
      </w:r>
      <w:r w:rsidR="00000916">
        <w:rPr>
          <w:rFonts w:hint="eastAsia"/>
          <w:lang w:eastAsia="zh-CN"/>
        </w:rPr>
        <w:t xml:space="preserve"> </w:t>
      </w:r>
      <w:r w:rsidR="00A83844">
        <w:rPr>
          <w:rFonts w:hint="eastAsia"/>
          <w:lang w:eastAsia="zh-CN"/>
        </w:rPr>
        <w:t>UL resource for NR SRS transmission may be insufficient in</w:t>
      </w:r>
      <w:r w:rsidR="00000916">
        <w:rPr>
          <w:rFonts w:hint="eastAsia"/>
          <w:lang w:eastAsia="zh-CN"/>
        </w:rPr>
        <w:t xml:space="preserve"> single UL operation, especially for UE of high mobility. </w:t>
      </w:r>
      <w:r>
        <w:t xml:space="preserve">Owing to this reason, it is preferred to </w:t>
      </w:r>
      <w:r w:rsidR="00F836B6">
        <w:rPr>
          <w:rFonts w:hint="eastAsia"/>
          <w:lang w:eastAsia="zh-CN"/>
        </w:rPr>
        <w:t>allow</w:t>
      </w:r>
      <w:r>
        <w:t xml:space="preserve"> more UL resource at NR side </w:t>
      </w:r>
      <w:r w:rsidR="00F836B6">
        <w:rPr>
          <w:rFonts w:hint="eastAsia"/>
          <w:lang w:eastAsia="zh-CN"/>
        </w:rPr>
        <w:t>at least</w:t>
      </w:r>
      <w:r>
        <w:t xml:space="preserve"> for SRS transmission</w:t>
      </w:r>
      <w:r w:rsidR="00453CC3">
        <w:t xml:space="preserve"> for EN-DC UE in single UL operation</w:t>
      </w:r>
      <w:r>
        <w:t xml:space="preserve">. </w:t>
      </w:r>
      <w:r w:rsidR="00453CC3">
        <w:t xml:space="preserve">For instance, the NR symbols that overlap in time with the last symbol of LTE uplink subframe can be </w:t>
      </w:r>
      <w:r w:rsidR="00FC54FF">
        <w:t>maintained</w:t>
      </w:r>
      <w:r w:rsidR="00453CC3">
        <w:t xml:space="preserve"> for NR SRS transmission. In this case, UE can transmit LTE PUSCH/PUCCH only in the first 13 symbols of the subframe</w:t>
      </w:r>
      <w:r w:rsidR="00B567AC">
        <w:t>, and such short format PUSCH/PUCCH is already supported in LTE</w:t>
      </w:r>
      <w:r w:rsidR="00FB7CA3">
        <w:t xml:space="preserve"> when cell-specific SRS is configured in the subframe</w:t>
      </w:r>
      <w:r w:rsidR="00453CC3">
        <w:t xml:space="preserve">. </w:t>
      </w:r>
      <w:r w:rsidR="004A7146">
        <w:t xml:space="preserve">There is </w:t>
      </w:r>
      <w:r w:rsidR="00E71549">
        <w:t>less</w:t>
      </w:r>
      <w:r w:rsidR="00FB7CA3">
        <w:t xml:space="preserve"> impact on </w:t>
      </w:r>
      <w:r w:rsidR="004A7146">
        <w:t xml:space="preserve">the </w:t>
      </w:r>
      <w:r w:rsidR="00FB7CA3">
        <w:t xml:space="preserve">LTE specification. </w:t>
      </w:r>
    </w:p>
    <w:p w:rsidR="001E3028" w:rsidRDefault="001A5D23" w:rsidP="005D6FAF">
      <w:pPr>
        <w:rPr>
          <w:i/>
          <w:lang w:eastAsia="zh-CN"/>
        </w:rPr>
      </w:pPr>
      <w:r w:rsidRPr="001A5D23">
        <w:rPr>
          <w:rFonts w:hint="eastAsia"/>
          <w:b/>
          <w:i/>
        </w:rPr>
        <w:t>Proposal</w:t>
      </w:r>
      <w:r w:rsidRPr="001A5D23">
        <w:rPr>
          <w:b/>
          <w:i/>
        </w:rPr>
        <w:t xml:space="preserve"> </w:t>
      </w:r>
      <w:r w:rsidR="001E3028">
        <w:rPr>
          <w:b/>
          <w:i/>
        </w:rPr>
        <w:t>1</w:t>
      </w:r>
      <w:r w:rsidRPr="001A5D23">
        <w:rPr>
          <w:i/>
        </w:rPr>
        <w:t xml:space="preserve">: </w:t>
      </w:r>
      <w:r w:rsidR="001E3028">
        <w:rPr>
          <w:i/>
          <w:lang w:eastAsia="zh-CN"/>
        </w:rPr>
        <w:t>Allow EN-DC UE to transmit NR SRS overlapping in time with the last symbol of a LTE uplink subframe designated by subframeAssignment-r15</w:t>
      </w:r>
    </w:p>
    <w:p w:rsidR="001A5D23" w:rsidRPr="00100067" w:rsidRDefault="001E3028" w:rsidP="00100067">
      <w:pPr>
        <w:ind w:firstLineChars="64" w:firstLine="141"/>
        <w:rPr>
          <w:i/>
          <w:lang w:eastAsia="zh-CN"/>
        </w:rPr>
      </w:pPr>
      <w:r>
        <w:rPr>
          <w:i/>
          <w:lang w:eastAsia="zh-CN"/>
        </w:rPr>
        <w:t xml:space="preserve">- </w:t>
      </w:r>
      <w:r w:rsidRPr="00100067">
        <w:rPr>
          <w:i/>
          <w:lang w:eastAsia="zh-CN"/>
        </w:rPr>
        <w:t>The last LTE symbol thereof is reserved and not transmitted.</w:t>
      </w:r>
    </w:p>
    <w:p w:rsidR="001A5D23" w:rsidRDefault="00937C14" w:rsidP="001A5D23">
      <w:pPr>
        <w:pStyle w:val="Heading2"/>
        <w:rPr>
          <w:lang w:eastAsia="ja-JP"/>
        </w:rPr>
      </w:pPr>
      <w:r>
        <w:rPr>
          <w:lang w:eastAsia="ja-JP"/>
        </w:rPr>
        <w:t>On single UL operation for i</w:t>
      </w:r>
      <w:r w:rsidR="001A5D23">
        <w:rPr>
          <w:rFonts w:hint="eastAsia"/>
          <w:lang w:eastAsia="ja-JP"/>
        </w:rPr>
        <w:t>ntra-band EN-DC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80CD7" w:rsidRPr="00127A6F" w:rsidTr="00D725B6">
        <w:tc>
          <w:tcPr>
            <w:tcW w:w="9356" w:type="dxa"/>
          </w:tcPr>
          <w:p w:rsidR="00E80CD7" w:rsidRPr="00D725B6" w:rsidRDefault="00E80CD7" w:rsidP="00D725B6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0"/>
                <w:szCs w:val="24"/>
                <w:u w:val="single"/>
                <w:lang w:val="en-GB"/>
              </w:rPr>
            </w:pPr>
            <w:r w:rsidRPr="00D725B6">
              <w:rPr>
                <w:rFonts w:eastAsia="Batang"/>
                <w:i/>
                <w:sz w:val="20"/>
                <w:szCs w:val="24"/>
                <w:u w:val="single"/>
                <w:lang w:val="en-GB"/>
              </w:rPr>
              <w:t>Conclusion:</w:t>
            </w:r>
          </w:p>
          <w:p w:rsidR="00E80CD7" w:rsidRPr="00D725B6" w:rsidRDefault="00E80CD7" w:rsidP="00D725B6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0"/>
                <w:szCs w:val="24"/>
                <w:lang w:val="en-GB"/>
              </w:rPr>
            </w:pPr>
            <w:r w:rsidRPr="00D725B6">
              <w:rPr>
                <w:rFonts w:eastAsia="Batang"/>
                <w:i/>
                <w:sz w:val="20"/>
                <w:szCs w:val="24"/>
                <w:lang w:val="en-GB"/>
              </w:rPr>
              <w:t>When the UE is configured with multiple UL carriers on different frequencies, but the UE operates only on one of the UL carriers at a given time among a pair of LTE and NR carriers, LTE operation with an LTE TDD PCell using the same HARQ timing as LTE operation without EN-DC is supported by the current RAN1 specifications at least when no LTE UL CA is used at least for the following cases</w:t>
            </w:r>
          </w:p>
          <w:p w:rsidR="00D05A57" w:rsidRDefault="00E80CD7" w:rsidP="00100067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0"/>
                <w:szCs w:val="24"/>
                <w:lang w:val="en-GB"/>
              </w:rPr>
            </w:pPr>
            <w:r w:rsidRPr="00D725B6">
              <w:rPr>
                <w:rFonts w:eastAsia="Batang"/>
                <w:i/>
                <w:sz w:val="20"/>
                <w:szCs w:val="24"/>
                <w:lang w:val="en-GB"/>
              </w:rPr>
              <w:t>The UE supports dynamic power sharing</w:t>
            </w:r>
          </w:p>
          <w:p w:rsidR="00D05A57" w:rsidRDefault="00E80CD7" w:rsidP="00100067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D725B6">
              <w:rPr>
                <w:rFonts w:eastAsia="Batang"/>
                <w:i/>
                <w:sz w:val="20"/>
                <w:szCs w:val="24"/>
                <w:lang w:val="en-GB"/>
              </w:rPr>
              <w:t>The UE is configured with P_LTE + P_NR not greater than P_cmax</w:t>
            </w:r>
          </w:p>
        </w:tc>
      </w:tr>
    </w:tbl>
    <w:p w:rsidR="000C6D3A" w:rsidRDefault="00462436" w:rsidP="00A45282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It is noticed that i</w:t>
      </w:r>
      <w:r w:rsidR="009258B1">
        <w:rPr>
          <w:rFonts w:hint="eastAsia"/>
          <w:kern w:val="2"/>
          <w:lang w:eastAsia="zh-CN"/>
        </w:rPr>
        <w:t>ntra-band EN-DC</w:t>
      </w:r>
      <w:r w:rsidR="00DF70DD">
        <w:rPr>
          <w:kern w:val="2"/>
          <w:lang w:eastAsia="zh-CN"/>
        </w:rPr>
        <w:t xml:space="preserve"> is also specified in R15 for TDD band</w:t>
      </w:r>
      <w:r w:rsidR="009258B1">
        <w:rPr>
          <w:rFonts w:hint="eastAsia"/>
          <w:kern w:val="2"/>
          <w:lang w:eastAsia="zh-CN"/>
        </w:rPr>
        <w:t xml:space="preserve">. </w:t>
      </w:r>
      <w:r w:rsidR="002E3C95">
        <w:rPr>
          <w:rFonts w:hint="eastAsia"/>
          <w:kern w:val="2"/>
          <w:lang w:eastAsia="zh-CN"/>
        </w:rPr>
        <w:t>S</w:t>
      </w:r>
      <w:r w:rsidR="009258B1">
        <w:rPr>
          <w:kern w:val="2"/>
          <w:lang w:eastAsia="zh-CN"/>
        </w:rPr>
        <w:t xml:space="preserve">ingle UL operation also </w:t>
      </w:r>
      <w:r w:rsidR="00E87D3C">
        <w:rPr>
          <w:rFonts w:hint="eastAsia"/>
          <w:kern w:val="2"/>
          <w:lang w:eastAsia="zh-CN"/>
        </w:rPr>
        <w:t>provides benefits</w:t>
      </w:r>
      <w:r w:rsidR="009258B1">
        <w:rPr>
          <w:kern w:val="2"/>
          <w:lang w:eastAsia="zh-CN"/>
        </w:rPr>
        <w:t xml:space="preserve"> for intra-band EN-DC to </w:t>
      </w:r>
      <w:r w:rsidR="00DF70DD">
        <w:rPr>
          <w:kern w:val="2"/>
          <w:lang w:eastAsia="zh-CN"/>
        </w:rPr>
        <w:t xml:space="preserve">avoid IMD issue and </w:t>
      </w:r>
      <w:r w:rsidR="009258B1">
        <w:rPr>
          <w:kern w:val="2"/>
          <w:lang w:eastAsia="zh-CN"/>
        </w:rPr>
        <w:t xml:space="preserve">attain high efficiency </w:t>
      </w:r>
      <w:r w:rsidR="004730A9">
        <w:rPr>
          <w:rFonts w:hint="eastAsia"/>
          <w:kern w:val="2"/>
          <w:lang w:eastAsia="zh-CN"/>
        </w:rPr>
        <w:t>of</w:t>
      </w:r>
      <w:r w:rsidR="009258B1">
        <w:rPr>
          <w:kern w:val="2"/>
          <w:lang w:eastAsia="zh-CN"/>
        </w:rPr>
        <w:t xml:space="preserve"> </w:t>
      </w:r>
      <w:r w:rsidR="007C590B">
        <w:rPr>
          <w:kern w:val="2"/>
          <w:lang w:eastAsia="zh-CN"/>
        </w:rPr>
        <w:t xml:space="preserve">power utilization </w:t>
      </w:r>
      <w:r w:rsidR="004730A9">
        <w:rPr>
          <w:rFonts w:hint="eastAsia"/>
          <w:kern w:val="2"/>
          <w:lang w:eastAsia="zh-CN"/>
        </w:rPr>
        <w:t>for UE not supporting dynamic power sharing</w:t>
      </w:r>
      <w:r w:rsidR="009258B1">
        <w:rPr>
          <w:kern w:val="2"/>
          <w:lang w:eastAsia="zh-CN"/>
        </w:rPr>
        <w:t xml:space="preserve">. </w:t>
      </w:r>
      <w:r w:rsidR="00E87D3C">
        <w:rPr>
          <w:rFonts w:hint="eastAsia"/>
          <w:kern w:val="2"/>
          <w:lang w:eastAsia="zh-CN"/>
        </w:rPr>
        <w:t>Moreover, f</w:t>
      </w:r>
      <w:r w:rsidR="002E3C95">
        <w:rPr>
          <w:rFonts w:hint="eastAsia"/>
          <w:kern w:val="2"/>
          <w:lang w:eastAsia="zh-CN"/>
        </w:rPr>
        <w:t xml:space="preserve">or UE capable of dynamic power sharing, </w:t>
      </w:r>
      <w:r w:rsidR="008828BA">
        <w:rPr>
          <w:rFonts w:hint="eastAsia"/>
          <w:kern w:val="2"/>
          <w:lang w:eastAsia="zh-CN"/>
        </w:rPr>
        <w:t xml:space="preserve">NR UL channels may be dropped or lack of transmission power in high probabilities according to current prioritization for power allocation. This would cause a high dropping rate for NR PDSCH since </w:t>
      </w:r>
      <w:r w:rsidR="008828BA">
        <w:rPr>
          <w:kern w:val="2"/>
          <w:lang w:eastAsia="zh-CN"/>
        </w:rPr>
        <w:t>multiple</w:t>
      </w:r>
      <w:r w:rsidR="008828BA">
        <w:rPr>
          <w:rFonts w:hint="eastAsia"/>
          <w:kern w:val="2"/>
          <w:lang w:eastAsia="zh-CN"/>
        </w:rPr>
        <w:t xml:space="preserve"> NR PDSCHs in different DL slots rely on one NR UL slot carrying corresponding HARQ-ACKs.</w:t>
      </w:r>
      <w:r w:rsidR="00E87D3C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S</w:t>
      </w:r>
      <w:r w:rsidR="00E87D3C">
        <w:rPr>
          <w:rFonts w:hint="eastAsia"/>
          <w:kern w:val="2"/>
          <w:lang w:eastAsia="zh-CN"/>
        </w:rPr>
        <w:t xml:space="preserve">ingle UL operation is also </w:t>
      </w:r>
      <w:r>
        <w:rPr>
          <w:rFonts w:hint="eastAsia"/>
          <w:kern w:val="2"/>
          <w:lang w:eastAsia="zh-CN"/>
        </w:rPr>
        <w:t>effective to tackle this issue</w:t>
      </w:r>
      <w:r w:rsidR="00E87D3C">
        <w:rPr>
          <w:rFonts w:hint="eastAsia"/>
          <w:kern w:val="2"/>
          <w:lang w:eastAsia="zh-CN"/>
        </w:rPr>
        <w:t xml:space="preserve">. </w:t>
      </w:r>
      <w:r w:rsidR="004730A9">
        <w:rPr>
          <w:rFonts w:hint="eastAsia"/>
          <w:kern w:val="2"/>
          <w:lang w:eastAsia="zh-CN"/>
        </w:rPr>
        <w:t>F</w:t>
      </w:r>
      <w:r w:rsidR="007C590B">
        <w:rPr>
          <w:kern w:val="2"/>
          <w:lang w:eastAsia="zh-CN"/>
        </w:rPr>
        <w:t xml:space="preserve">or the </w:t>
      </w:r>
      <w:r w:rsidR="004730A9">
        <w:rPr>
          <w:rFonts w:hint="eastAsia"/>
          <w:kern w:val="2"/>
          <w:lang w:eastAsia="zh-CN"/>
        </w:rPr>
        <w:t xml:space="preserve">detailed </w:t>
      </w:r>
      <w:r w:rsidR="007C590B">
        <w:rPr>
          <w:kern w:val="2"/>
          <w:lang w:eastAsia="zh-CN"/>
        </w:rPr>
        <w:t>mechanism to achieve single UL</w:t>
      </w:r>
      <w:r w:rsidR="004730A9">
        <w:rPr>
          <w:rFonts w:hint="eastAsia"/>
          <w:kern w:val="2"/>
          <w:lang w:eastAsia="zh-CN"/>
        </w:rPr>
        <w:t xml:space="preserve"> </w:t>
      </w:r>
      <w:r w:rsidR="004730A9">
        <w:rPr>
          <w:kern w:val="2"/>
          <w:lang w:eastAsia="zh-CN"/>
        </w:rPr>
        <w:t>operation</w:t>
      </w:r>
      <w:r w:rsidR="00FE0B9C">
        <w:rPr>
          <w:rFonts w:hint="eastAsia"/>
          <w:kern w:val="2"/>
          <w:lang w:eastAsia="zh-CN"/>
        </w:rPr>
        <w:t>,</w:t>
      </w:r>
      <w:r w:rsidR="007C590B">
        <w:rPr>
          <w:kern w:val="2"/>
          <w:lang w:eastAsia="zh-CN"/>
        </w:rPr>
        <w:t xml:space="preserve"> it is possible to reuse</w:t>
      </w:r>
      <w:r w:rsidR="00DB2B4F">
        <w:rPr>
          <w:kern w:val="2"/>
          <w:lang w:eastAsia="zh-CN"/>
        </w:rPr>
        <w:t xml:space="preserve"> that for </w:t>
      </w:r>
      <w:r w:rsidR="00667BFA">
        <w:rPr>
          <w:kern w:val="2"/>
          <w:lang w:eastAsia="zh-CN"/>
        </w:rPr>
        <w:t xml:space="preserve">MR-DC with </w:t>
      </w:r>
      <w:r w:rsidR="00DB2B4F">
        <w:rPr>
          <w:kern w:val="2"/>
          <w:lang w:eastAsia="zh-CN"/>
        </w:rPr>
        <w:t>LTE FDD and NR TDD</w:t>
      </w:r>
      <w:r w:rsidR="00FE0B9C">
        <w:rPr>
          <w:rFonts w:hint="eastAsia"/>
          <w:kern w:val="2"/>
          <w:lang w:eastAsia="zh-CN"/>
        </w:rPr>
        <w:t>.</w:t>
      </w:r>
      <w:r w:rsidR="00DB2B4F">
        <w:rPr>
          <w:kern w:val="2"/>
          <w:lang w:eastAsia="zh-CN"/>
        </w:rPr>
        <w:t xml:space="preserve"> </w:t>
      </w:r>
    </w:p>
    <w:p w:rsidR="0052668A" w:rsidRDefault="0002534A" w:rsidP="00A45282">
      <w:pPr>
        <w:rPr>
          <w:kern w:val="2"/>
          <w:lang w:eastAsia="zh-CN"/>
        </w:rPr>
      </w:pPr>
      <w:r>
        <w:rPr>
          <w:kern w:val="2"/>
          <w:lang w:eastAsia="zh-CN"/>
        </w:rPr>
        <w:t>Particularly</w:t>
      </w:r>
      <w:r w:rsidR="000C6D3A">
        <w:rPr>
          <w:kern w:val="2"/>
          <w:lang w:eastAsia="zh-CN"/>
        </w:rPr>
        <w:t xml:space="preserve">, case 1 HARQ timing can be introduced into intra-band EN-DC with LTE TDD PCell in order to allow all DL subframes of LTE to be scheduled for PDSCH transmission. It is </w:t>
      </w:r>
      <w:r w:rsidR="00CF3EC9">
        <w:rPr>
          <w:kern w:val="2"/>
          <w:lang w:eastAsia="zh-CN"/>
        </w:rPr>
        <w:t>feasible</w:t>
      </w:r>
      <w:r w:rsidR="000C6D3A">
        <w:rPr>
          <w:kern w:val="2"/>
          <w:lang w:eastAsia="zh-CN"/>
        </w:rPr>
        <w:t xml:space="preserve"> to directly reuse the RRC </w:t>
      </w:r>
      <w:r w:rsidR="00CD77EC">
        <w:rPr>
          <w:kern w:val="2"/>
          <w:lang w:eastAsia="zh-CN"/>
        </w:rPr>
        <w:t xml:space="preserve">dedicated </w:t>
      </w:r>
      <w:r w:rsidR="000C6D3A">
        <w:rPr>
          <w:kern w:val="2"/>
          <w:lang w:eastAsia="zh-CN"/>
        </w:rPr>
        <w:t>signaling “</w:t>
      </w:r>
      <w:r w:rsidR="000C6D3A" w:rsidRPr="000C6D3A">
        <w:rPr>
          <w:i/>
          <w:kern w:val="2"/>
          <w:lang w:eastAsia="zh-CN"/>
        </w:rPr>
        <w:t>tdm-PatternConfig-r15</w:t>
      </w:r>
      <w:r w:rsidR="000C6D3A">
        <w:rPr>
          <w:kern w:val="2"/>
          <w:lang w:eastAsia="zh-CN"/>
        </w:rPr>
        <w:t xml:space="preserve">” to attain case 1 HARQ timing for intra-band EN-DC. For </w:t>
      </w:r>
      <w:r w:rsidR="00340DE6">
        <w:rPr>
          <w:kern w:val="2"/>
          <w:lang w:eastAsia="zh-CN"/>
        </w:rPr>
        <w:t xml:space="preserve">the </w:t>
      </w:r>
      <w:r w:rsidR="000C6D3A">
        <w:rPr>
          <w:kern w:val="2"/>
          <w:lang w:eastAsia="zh-CN"/>
        </w:rPr>
        <w:t>LTE PCell, UE already obtains a TDD configuration via SIB1 configuration “</w:t>
      </w:r>
      <w:r w:rsidR="000C6D3A" w:rsidRPr="000C6D3A">
        <w:rPr>
          <w:i/>
          <w:kern w:val="2"/>
          <w:lang w:eastAsia="zh-CN"/>
        </w:rPr>
        <w:t>subframeAssignment</w:t>
      </w:r>
      <w:r w:rsidR="000C6D3A">
        <w:rPr>
          <w:kern w:val="2"/>
          <w:lang w:eastAsia="zh-CN"/>
        </w:rPr>
        <w:t xml:space="preserve">” which is used for determination of DL and UL subframes as well as the special subframes.  </w:t>
      </w:r>
      <w:r w:rsidR="009C7B37">
        <w:rPr>
          <w:kern w:val="2"/>
          <w:lang w:eastAsia="zh-CN"/>
        </w:rPr>
        <w:t>Then the reference TDD configuration signaled via “</w:t>
      </w:r>
      <w:r w:rsidR="009C7B37" w:rsidRPr="000C6D3A">
        <w:rPr>
          <w:i/>
          <w:kern w:val="2"/>
          <w:lang w:eastAsia="zh-CN"/>
        </w:rPr>
        <w:t>tdm-PatternConfig-r15</w:t>
      </w:r>
      <w:r w:rsidR="009C7B37">
        <w:rPr>
          <w:kern w:val="2"/>
          <w:lang w:eastAsia="zh-CN"/>
        </w:rPr>
        <w:t xml:space="preserve">” for case 1 HARQ timing configuration should be compatible to the TDD configuration configured </w:t>
      </w:r>
      <w:r w:rsidR="004263AC">
        <w:rPr>
          <w:kern w:val="2"/>
          <w:lang w:eastAsia="zh-CN"/>
        </w:rPr>
        <w:t>by SIB1</w:t>
      </w:r>
      <w:r w:rsidR="009C7B37">
        <w:rPr>
          <w:kern w:val="2"/>
          <w:lang w:eastAsia="zh-CN"/>
        </w:rPr>
        <w:t xml:space="preserve">. </w:t>
      </w:r>
      <w:r w:rsidR="004263AC">
        <w:rPr>
          <w:kern w:val="2"/>
          <w:lang w:eastAsia="zh-CN"/>
        </w:rPr>
        <w:t>Only the subframes that configured to be UL by SIB1 can be designated as UL subframes via “</w:t>
      </w:r>
      <w:r w:rsidR="004263AC" w:rsidRPr="000C6D3A">
        <w:rPr>
          <w:i/>
          <w:kern w:val="2"/>
          <w:lang w:eastAsia="zh-CN"/>
        </w:rPr>
        <w:t>tdm-PatternConfig-r15</w:t>
      </w:r>
      <w:r w:rsidR="004263AC">
        <w:rPr>
          <w:kern w:val="2"/>
          <w:lang w:eastAsia="zh-CN"/>
        </w:rPr>
        <w:t>”</w:t>
      </w:r>
      <w:r w:rsidR="00885953">
        <w:rPr>
          <w:kern w:val="2"/>
          <w:lang w:eastAsia="zh-CN"/>
        </w:rPr>
        <w:t xml:space="preserve"> while DL subframes and special subframes cannot be </w:t>
      </w:r>
      <w:r w:rsidR="002B596C">
        <w:rPr>
          <w:kern w:val="2"/>
          <w:lang w:eastAsia="zh-CN"/>
        </w:rPr>
        <w:t>overrid</w:t>
      </w:r>
      <w:r w:rsidR="00921909">
        <w:rPr>
          <w:kern w:val="2"/>
          <w:lang w:eastAsia="zh-CN"/>
        </w:rPr>
        <w:t>d</w:t>
      </w:r>
      <w:r w:rsidR="002B596C">
        <w:rPr>
          <w:kern w:val="2"/>
          <w:lang w:eastAsia="zh-CN"/>
        </w:rPr>
        <w:t>en</w:t>
      </w:r>
      <w:r w:rsidR="00885953">
        <w:rPr>
          <w:kern w:val="2"/>
          <w:lang w:eastAsia="zh-CN"/>
        </w:rPr>
        <w:t xml:space="preserve"> to be UL </w:t>
      </w:r>
      <w:r w:rsidR="00885953">
        <w:rPr>
          <w:kern w:val="2"/>
          <w:lang w:eastAsia="zh-CN"/>
        </w:rPr>
        <w:lastRenderedPageBreak/>
        <w:t>subframes. For example</w:t>
      </w:r>
      <w:r w:rsidR="004263AC">
        <w:rPr>
          <w:kern w:val="2"/>
          <w:lang w:eastAsia="zh-CN"/>
        </w:rPr>
        <w:t xml:space="preserve">, </w:t>
      </w:r>
      <w:r w:rsidR="00885953">
        <w:rPr>
          <w:kern w:val="2"/>
          <w:lang w:eastAsia="zh-CN"/>
        </w:rPr>
        <w:t xml:space="preserve">when </w:t>
      </w:r>
      <w:r w:rsidR="004263AC">
        <w:rPr>
          <w:kern w:val="2"/>
          <w:lang w:eastAsia="zh-CN"/>
        </w:rPr>
        <w:t xml:space="preserve">TDD configuration 1 is configured </w:t>
      </w:r>
      <w:r w:rsidR="00CD77EC">
        <w:rPr>
          <w:kern w:val="2"/>
          <w:lang w:eastAsia="zh-CN"/>
        </w:rPr>
        <w:t xml:space="preserve">to UE </w:t>
      </w:r>
      <w:r w:rsidR="004263AC">
        <w:rPr>
          <w:kern w:val="2"/>
          <w:lang w:eastAsia="zh-CN"/>
        </w:rPr>
        <w:t>by SIB1, reference TDD configuration 2</w:t>
      </w:r>
      <w:r w:rsidR="00CD77EC">
        <w:rPr>
          <w:kern w:val="2"/>
          <w:lang w:eastAsia="zh-CN"/>
        </w:rPr>
        <w:t>&amp;4&amp;5</w:t>
      </w:r>
      <w:r w:rsidR="004263AC">
        <w:rPr>
          <w:kern w:val="2"/>
          <w:lang w:eastAsia="zh-CN"/>
        </w:rPr>
        <w:t xml:space="preserve"> </w:t>
      </w:r>
      <w:r w:rsidR="00CD77EC">
        <w:rPr>
          <w:kern w:val="2"/>
          <w:lang w:eastAsia="zh-CN"/>
        </w:rPr>
        <w:t>are</w:t>
      </w:r>
      <w:r w:rsidR="004263AC">
        <w:rPr>
          <w:kern w:val="2"/>
          <w:lang w:eastAsia="zh-CN"/>
        </w:rPr>
        <w:t xml:space="preserve"> compatible while </w:t>
      </w:r>
      <w:r w:rsidR="00CD77EC">
        <w:rPr>
          <w:kern w:val="2"/>
          <w:lang w:eastAsia="zh-CN"/>
        </w:rPr>
        <w:t xml:space="preserve">reference </w:t>
      </w:r>
      <w:r w:rsidR="004263AC">
        <w:rPr>
          <w:kern w:val="2"/>
          <w:lang w:eastAsia="zh-CN"/>
        </w:rPr>
        <w:t>configuration 0</w:t>
      </w:r>
      <w:r w:rsidR="00CD77EC">
        <w:rPr>
          <w:kern w:val="2"/>
          <w:lang w:eastAsia="zh-CN"/>
        </w:rPr>
        <w:t>&amp;3&amp;6</w:t>
      </w:r>
      <w:r w:rsidR="004263AC">
        <w:rPr>
          <w:kern w:val="2"/>
          <w:lang w:eastAsia="zh-CN"/>
        </w:rPr>
        <w:t xml:space="preserve"> </w:t>
      </w:r>
      <w:r w:rsidR="00CD77EC">
        <w:rPr>
          <w:kern w:val="2"/>
          <w:lang w:eastAsia="zh-CN"/>
        </w:rPr>
        <w:t>are</w:t>
      </w:r>
      <w:r w:rsidR="004263AC">
        <w:rPr>
          <w:kern w:val="2"/>
          <w:lang w:eastAsia="zh-CN"/>
        </w:rPr>
        <w:t xml:space="preserve"> incompatible</w:t>
      </w:r>
      <w:r w:rsidR="003D6DC9">
        <w:rPr>
          <w:kern w:val="2"/>
          <w:lang w:eastAsia="zh-CN"/>
        </w:rPr>
        <w:t>, which is shown in the following figure 2</w:t>
      </w:r>
      <w:r w:rsidR="00CD77EC">
        <w:rPr>
          <w:kern w:val="2"/>
          <w:lang w:eastAsia="zh-CN"/>
        </w:rPr>
        <w:t xml:space="preserve">. </w:t>
      </w:r>
    </w:p>
    <w:p w:rsidR="003D6DC9" w:rsidRDefault="00921909" w:rsidP="003D6DC9">
      <w:pPr>
        <w:pStyle w:val="Caption"/>
        <w:keepNext/>
      </w:pPr>
      <w:r>
        <w:rPr>
          <w:noProof/>
          <w:lang w:eastAsia="zh-CN"/>
        </w:rPr>
        <w:drawing>
          <wp:inline distT="0" distB="0" distL="0" distR="0" wp14:anchorId="51FFE78E">
            <wp:extent cx="5882583" cy="2456768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213" cy="247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668A" w:rsidRDefault="003D6DC9" w:rsidP="003D6DC9">
      <w:pPr>
        <w:pStyle w:val="Caption"/>
        <w:rPr>
          <w:lang w:eastAsia="zh-CN"/>
        </w:rPr>
      </w:pPr>
      <w:r>
        <w:t xml:space="preserve">Figure </w:t>
      </w:r>
      <w:r w:rsidR="00293E3A">
        <w:rPr>
          <w:noProof/>
        </w:rPr>
        <w:fldChar w:fldCharType="begin"/>
      </w:r>
      <w:r w:rsidR="00293E3A">
        <w:rPr>
          <w:noProof/>
        </w:rPr>
        <w:instrText xml:space="preserve"> SEQ Figure \* ARABIC </w:instrText>
      </w:r>
      <w:r w:rsidR="00293E3A">
        <w:rPr>
          <w:noProof/>
        </w:rPr>
        <w:fldChar w:fldCharType="separate"/>
      </w:r>
      <w:r>
        <w:rPr>
          <w:noProof/>
        </w:rPr>
        <w:t>2</w:t>
      </w:r>
      <w:r w:rsidR="00293E3A">
        <w:rPr>
          <w:noProof/>
        </w:rPr>
        <w:fldChar w:fldCharType="end"/>
      </w:r>
      <w:r>
        <w:t>. Example of compatible and incompatible TDD configurations</w:t>
      </w:r>
    </w:p>
    <w:p w:rsidR="000C6D3A" w:rsidRDefault="00CD77EC" w:rsidP="00A45282">
      <w:pPr>
        <w:rPr>
          <w:kern w:val="2"/>
          <w:lang w:eastAsia="zh-CN"/>
        </w:rPr>
      </w:pPr>
      <w:r>
        <w:rPr>
          <w:kern w:val="2"/>
          <w:lang w:eastAsia="zh-CN"/>
        </w:rPr>
        <w:t>Obviously, the DL HARQ timing should follow the reference TDD configuration via “</w:t>
      </w:r>
      <w:r w:rsidRPr="000C6D3A">
        <w:rPr>
          <w:i/>
          <w:kern w:val="2"/>
          <w:lang w:eastAsia="zh-CN"/>
        </w:rPr>
        <w:t>tdm-PatternConfig-r15</w:t>
      </w:r>
      <w:r>
        <w:rPr>
          <w:kern w:val="2"/>
          <w:lang w:eastAsia="zh-CN"/>
        </w:rPr>
        <w:t xml:space="preserve">”. </w:t>
      </w:r>
      <w:r w:rsidR="00885953">
        <w:rPr>
          <w:kern w:val="2"/>
          <w:lang w:eastAsia="zh-CN"/>
        </w:rPr>
        <w:t xml:space="preserve">As for UL HARQ timing, it can </w:t>
      </w:r>
      <w:r w:rsidR="00340DE6">
        <w:rPr>
          <w:kern w:val="2"/>
          <w:lang w:eastAsia="zh-CN"/>
        </w:rPr>
        <w:t xml:space="preserve">still use </w:t>
      </w:r>
      <w:r w:rsidR="0052668A">
        <w:rPr>
          <w:kern w:val="2"/>
          <w:lang w:eastAsia="zh-CN"/>
        </w:rPr>
        <w:t>the legacy tim</w:t>
      </w:r>
      <w:r w:rsidR="009413C8">
        <w:rPr>
          <w:kern w:val="2"/>
          <w:lang w:eastAsia="zh-CN"/>
        </w:rPr>
        <w:t>ing</w:t>
      </w:r>
      <w:r w:rsidR="0052668A">
        <w:rPr>
          <w:kern w:val="2"/>
          <w:lang w:eastAsia="zh-CN"/>
        </w:rPr>
        <w:t xml:space="preserve"> </w:t>
      </w:r>
      <w:r w:rsidR="00340DE6">
        <w:rPr>
          <w:kern w:val="2"/>
          <w:lang w:eastAsia="zh-CN"/>
        </w:rPr>
        <w:t xml:space="preserve">corresponding to TDD configuration configured by SIB1 </w:t>
      </w:r>
      <w:r w:rsidR="0052668A">
        <w:rPr>
          <w:kern w:val="2"/>
          <w:lang w:eastAsia="zh-CN"/>
        </w:rPr>
        <w:t>because all DL subframes configured by SIB1 are still designated as DL by “</w:t>
      </w:r>
      <w:r w:rsidR="0052668A" w:rsidRPr="000C6D3A">
        <w:rPr>
          <w:i/>
          <w:kern w:val="2"/>
          <w:lang w:eastAsia="zh-CN"/>
        </w:rPr>
        <w:t>tdm-PatternConfig-r15</w:t>
      </w:r>
      <w:r w:rsidR="0052668A">
        <w:rPr>
          <w:kern w:val="2"/>
          <w:lang w:eastAsia="zh-CN"/>
        </w:rPr>
        <w:t>”.</w:t>
      </w:r>
    </w:p>
    <w:p w:rsidR="0052668A" w:rsidRPr="0052668A" w:rsidRDefault="0052668A" w:rsidP="00A45282">
      <w:pPr>
        <w:rPr>
          <w:i/>
          <w:kern w:val="2"/>
          <w:lang w:eastAsia="zh-CN"/>
        </w:rPr>
      </w:pPr>
      <w:r w:rsidRPr="0052668A">
        <w:rPr>
          <w:b/>
          <w:i/>
          <w:kern w:val="2"/>
          <w:lang w:eastAsia="zh-CN"/>
        </w:rPr>
        <w:t>Observation</w:t>
      </w:r>
      <w:r w:rsidR="00E00AEE">
        <w:rPr>
          <w:b/>
          <w:i/>
          <w:kern w:val="2"/>
          <w:lang w:eastAsia="zh-CN"/>
        </w:rPr>
        <w:t xml:space="preserve"> 1</w:t>
      </w:r>
      <w:r w:rsidRPr="0052668A">
        <w:rPr>
          <w:i/>
          <w:kern w:val="2"/>
          <w:lang w:eastAsia="zh-CN"/>
        </w:rPr>
        <w:t xml:space="preserve">: </w:t>
      </w:r>
      <w:r>
        <w:rPr>
          <w:i/>
          <w:kern w:val="2"/>
          <w:lang w:eastAsia="zh-CN"/>
        </w:rPr>
        <w:t xml:space="preserve">It is feasible to use </w:t>
      </w:r>
      <w:r w:rsidRPr="0052668A">
        <w:rPr>
          <w:i/>
          <w:kern w:val="2"/>
          <w:lang w:eastAsia="zh-CN"/>
        </w:rPr>
        <w:t xml:space="preserve">case 1 HARQ timing </w:t>
      </w:r>
      <w:r>
        <w:rPr>
          <w:i/>
          <w:kern w:val="2"/>
          <w:lang w:eastAsia="zh-CN"/>
        </w:rPr>
        <w:t xml:space="preserve">mechanism specified in Rel-15 </w:t>
      </w:r>
      <w:r w:rsidR="0002534A">
        <w:rPr>
          <w:i/>
          <w:kern w:val="2"/>
          <w:lang w:eastAsia="zh-CN"/>
        </w:rPr>
        <w:t>for</w:t>
      </w:r>
      <w:r>
        <w:rPr>
          <w:i/>
          <w:kern w:val="2"/>
          <w:lang w:eastAsia="zh-CN"/>
        </w:rPr>
        <w:t xml:space="preserve"> </w:t>
      </w:r>
      <w:r w:rsidRPr="0052668A">
        <w:rPr>
          <w:i/>
          <w:kern w:val="2"/>
          <w:lang w:eastAsia="zh-CN"/>
        </w:rPr>
        <w:t>intra-</w:t>
      </w:r>
      <w:r>
        <w:rPr>
          <w:i/>
          <w:kern w:val="2"/>
          <w:lang w:eastAsia="zh-CN"/>
        </w:rPr>
        <w:t>band EN-DC</w:t>
      </w:r>
      <w:r w:rsidR="0002534A">
        <w:rPr>
          <w:i/>
          <w:kern w:val="2"/>
          <w:lang w:eastAsia="zh-CN"/>
        </w:rPr>
        <w:t xml:space="preserve"> t</w:t>
      </w:r>
      <w:r w:rsidR="0002534A" w:rsidRPr="0052668A">
        <w:rPr>
          <w:i/>
          <w:kern w:val="2"/>
          <w:lang w:eastAsia="zh-CN"/>
        </w:rPr>
        <w:t>o achieve single UL transmission</w:t>
      </w:r>
      <w:r w:rsidRPr="0052668A">
        <w:rPr>
          <w:i/>
          <w:kern w:val="2"/>
          <w:lang w:eastAsia="zh-CN"/>
        </w:rPr>
        <w:t>.</w:t>
      </w:r>
    </w:p>
    <w:p w:rsidR="00E00AEE" w:rsidRDefault="00E00AEE" w:rsidP="00A45282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Besides, there is a discussion on reus</w:t>
      </w:r>
      <w:r>
        <w:rPr>
          <w:kern w:val="2"/>
          <w:lang w:eastAsia="zh-CN"/>
        </w:rPr>
        <w:t>ing</w:t>
      </w:r>
      <w:r>
        <w:rPr>
          <w:rFonts w:hint="eastAsia"/>
          <w:kern w:val="2"/>
          <w:lang w:eastAsia="zh-CN"/>
        </w:rPr>
        <w:t xml:space="preserve"> the signaling </w:t>
      </w:r>
      <w:r>
        <w:rPr>
          <w:kern w:val="2"/>
          <w:lang w:eastAsia="zh-CN"/>
        </w:rPr>
        <w:t>“</w:t>
      </w:r>
      <w:r w:rsidRPr="008B58AB">
        <w:rPr>
          <w:i/>
          <w:lang w:eastAsia="zh-CN"/>
        </w:rPr>
        <w:t>eimta-HARQ-ReferenceConfig</w:t>
      </w:r>
      <w:r w:rsidRPr="008B58AB">
        <w:rPr>
          <w:i/>
        </w:rPr>
        <w:t>-r12</w:t>
      </w:r>
      <w:r>
        <w:rPr>
          <w:kern w:val="2"/>
          <w:lang w:eastAsia="zh-CN"/>
        </w:rPr>
        <w:t>” introduced in Rel-12 eIMTA to achieve single UL operation. Note that, the candidate reference TDD configurations for “</w:t>
      </w:r>
      <w:r w:rsidRPr="008B58AB">
        <w:rPr>
          <w:i/>
          <w:lang w:eastAsia="zh-CN"/>
        </w:rPr>
        <w:t>eimta-HARQ-ReferenceConfig</w:t>
      </w:r>
      <w:r w:rsidRPr="008B58AB">
        <w:rPr>
          <w:i/>
        </w:rPr>
        <w:t>-r12</w:t>
      </w:r>
      <w:r>
        <w:rPr>
          <w:kern w:val="2"/>
          <w:lang w:eastAsia="zh-CN"/>
        </w:rPr>
        <w:t>” is restricted within configurations {2, 4, 5}, and it cannot cover all possible cases. For example, when TDD configuration 0 is configured to UE by SIB1, reference TDD configuration 1 is compatible but such configuration cannot be adopted using “</w:t>
      </w:r>
      <w:r w:rsidRPr="008B58AB">
        <w:rPr>
          <w:i/>
          <w:lang w:eastAsia="zh-CN"/>
        </w:rPr>
        <w:t>eimta-HARQ-ReferenceConfig</w:t>
      </w:r>
      <w:r w:rsidRPr="008B58AB">
        <w:rPr>
          <w:i/>
        </w:rPr>
        <w:t>-r12</w:t>
      </w:r>
      <w:r>
        <w:rPr>
          <w:kern w:val="2"/>
          <w:lang w:eastAsia="zh-CN"/>
        </w:rPr>
        <w:t xml:space="preserve">”. </w:t>
      </w:r>
    </w:p>
    <w:p w:rsidR="00E00AEE" w:rsidRPr="00C53C47" w:rsidRDefault="00E00AEE" w:rsidP="00A45282">
      <w:pPr>
        <w:rPr>
          <w:i/>
          <w:kern w:val="2"/>
          <w:lang w:eastAsia="zh-CN"/>
        </w:rPr>
      </w:pPr>
      <w:r w:rsidRPr="00C53C47">
        <w:rPr>
          <w:b/>
          <w:i/>
          <w:kern w:val="2"/>
          <w:lang w:eastAsia="zh-CN"/>
        </w:rPr>
        <w:t>Observation 2</w:t>
      </w:r>
      <w:r w:rsidRPr="00C53C47">
        <w:rPr>
          <w:i/>
          <w:kern w:val="2"/>
          <w:lang w:eastAsia="zh-CN"/>
        </w:rPr>
        <w:t xml:space="preserve">: </w:t>
      </w:r>
      <w:r w:rsidR="00C53C47" w:rsidRPr="003D3920">
        <w:rPr>
          <w:i/>
          <w:kern w:val="2"/>
          <w:lang w:eastAsia="zh-CN"/>
        </w:rPr>
        <w:t>Rel-12 eIMTA framework</w:t>
      </w:r>
      <w:r w:rsidR="00C53C47">
        <w:rPr>
          <w:i/>
          <w:kern w:val="2"/>
          <w:lang w:eastAsia="zh-CN"/>
        </w:rPr>
        <w:t xml:space="preserve"> is less flexible than the </w:t>
      </w:r>
      <w:r w:rsidRPr="00C53C47">
        <w:rPr>
          <w:i/>
          <w:kern w:val="2"/>
          <w:lang w:eastAsia="zh-CN"/>
        </w:rPr>
        <w:t xml:space="preserve">case 1 HARQ timing </w:t>
      </w:r>
      <w:r w:rsidR="00C53C47" w:rsidRPr="00C53C47">
        <w:rPr>
          <w:i/>
          <w:kern w:val="2"/>
          <w:lang w:eastAsia="zh-CN"/>
        </w:rPr>
        <w:t>mechanism</w:t>
      </w:r>
      <w:r w:rsidRPr="00C53C47">
        <w:rPr>
          <w:i/>
          <w:kern w:val="2"/>
          <w:lang w:eastAsia="zh-CN"/>
        </w:rPr>
        <w:t xml:space="preserve"> specified in Rel-15</w:t>
      </w:r>
      <w:r w:rsidR="00C53C47" w:rsidRPr="00C53C47">
        <w:rPr>
          <w:i/>
          <w:kern w:val="2"/>
          <w:lang w:eastAsia="zh-CN"/>
        </w:rPr>
        <w:t xml:space="preserve"> </w:t>
      </w:r>
      <w:r w:rsidR="00C53C47">
        <w:rPr>
          <w:i/>
          <w:kern w:val="2"/>
          <w:lang w:eastAsia="zh-CN"/>
        </w:rPr>
        <w:t>in achieving</w:t>
      </w:r>
      <w:r w:rsidR="00C53C47" w:rsidRPr="003D3920">
        <w:rPr>
          <w:i/>
          <w:kern w:val="2"/>
          <w:lang w:eastAsia="zh-CN"/>
        </w:rPr>
        <w:t xml:space="preserve"> single UL transmission for intra-band EN-DC</w:t>
      </w:r>
      <w:r w:rsidR="00C53C47" w:rsidRPr="00C53C47">
        <w:rPr>
          <w:i/>
          <w:kern w:val="2"/>
          <w:lang w:eastAsia="zh-CN"/>
        </w:rPr>
        <w:t>.</w:t>
      </w:r>
    </w:p>
    <w:p w:rsidR="00DB2B4F" w:rsidRPr="00762017" w:rsidRDefault="00762017" w:rsidP="00C53C47">
      <w:pPr>
        <w:rPr>
          <w:i/>
          <w:kern w:val="2"/>
          <w:lang w:eastAsia="zh-CN"/>
        </w:rPr>
      </w:pPr>
      <w:r w:rsidRPr="00762017">
        <w:rPr>
          <w:b/>
          <w:i/>
          <w:kern w:val="2"/>
          <w:lang w:eastAsia="zh-CN"/>
        </w:rPr>
        <w:t xml:space="preserve">Proposal </w:t>
      </w:r>
      <w:r w:rsidR="0036538C">
        <w:rPr>
          <w:b/>
          <w:i/>
          <w:kern w:val="2"/>
          <w:lang w:eastAsia="zh-CN"/>
        </w:rPr>
        <w:t>2</w:t>
      </w:r>
      <w:r w:rsidRPr="00762017">
        <w:rPr>
          <w:i/>
          <w:kern w:val="2"/>
          <w:lang w:eastAsia="zh-CN"/>
        </w:rPr>
        <w:t xml:space="preserve">: </w:t>
      </w:r>
      <w:r w:rsidR="001C677A">
        <w:rPr>
          <w:i/>
          <w:kern w:val="2"/>
          <w:lang w:eastAsia="zh-CN"/>
        </w:rPr>
        <w:t>S</w:t>
      </w:r>
      <w:r w:rsidR="009413C8">
        <w:rPr>
          <w:i/>
          <w:kern w:val="2"/>
          <w:lang w:eastAsia="zh-CN"/>
        </w:rPr>
        <w:t>upport single UL operation for intra-band EN-DC in TDD band.</w:t>
      </w:r>
    </w:p>
    <w:p w:rsidR="00517DEA" w:rsidRDefault="00517DEA" w:rsidP="00A45282"/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6B1FD5" w:rsidRDefault="002F423C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</w:t>
      </w:r>
      <w:r w:rsidR="00314C8F">
        <w:rPr>
          <w:kern w:val="2"/>
          <w:lang w:val="en-GB" w:eastAsia="zh-CN"/>
        </w:rPr>
        <w:t>potential enhancements for single UL operation EN-DC were discussed.</w:t>
      </w:r>
      <w:r w:rsidR="004A1A14">
        <w:rPr>
          <w:kern w:val="2"/>
          <w:lang w:val="en-GB" w:eastAsia="zh-CN"/>
        </w:rPr>
        <w:t xml:space="preserve"> The following </w:t>
      </w:r>
      <w:r w:rsidR="00C53C47">
        <w:rPr>
          <w:kern w:val="2"/>
          <w:lang w:val="en-GB" w:eastAsia="zh-CN"/>
        </w:rPr>
        <w:t xml:space="preserve">observations and </w:t>
      </w:r>
      <w:r w:rsidR="004A1A14">
        <w:rPr>
          <w:kern w:val="2"/>
          <w:lang w:val="en-GB" w:eastAsia="zh-CN"/>
        </w:rPr>
        <w:t>proposals are given:</w:t>
      </w:r>
    </w:p>
    <w:p w:rsidR="0002534A" w:rsidRPr="0052668A" w:rsidRDefault="0002534A" w:rsidP="0002534A">
      <w:pPr>
        <w:rPr>
          <w:i/>
          <w:kern w:val="2"/>
          <w:lang w:eastAsia="zh-CN"/>
        </w:rPr>
      </w:pPr>
      <w:bookmarkStart w:id="4" w:name="_Ref124589665"/>
      <w:bookmarkStart w:id="5" w:name="_Ref71620620"/>
      <w:bookmarkStart w:id="6" w:name="_Ref124671424"/>
      <w:r w:rsidRPr="0052668A">
        <w:rPr>
          <w:b/>
          <w:i/>
          <w:kern w:val="2"/>
          <w:lang w:eastAsia="zh-CN"/>
        </w:rPr>
        <w:t>Observation</w:t>
      </w:r>
      <w:r w:rsidR="00C53C47">
        <w:rPr>
          <w:b/>
          <w:i/>
          <w:kern w:val="2"/>
          <w:lang w:eastAsia="zh-CN"/>
        </w:rPr>
        <w:t xml:space="preserve"> 1</w:t>
      </w:r>
      <w:r w:rsidRPr="0052668A">
        <w:rPr>
          <w:i/>
          <w:kern w:val="2"/>
          <w:lang w:eastAsia="zh-CN"/>
        </w:rPr>
        <w:t xml:space="preserve">: </w:t>
      </w:r>
      <w:r>
        <w:rPr>
          <w:i/>
          <w:kern w:val="2"/>
          <w:lang w:eastAsia="zh-CN"/>
        </w:rPr>
        <w:t xml:space="preserve">It is feasible to use </w:t>
      </w:r>
      <w:r w:rsidRPr="0052668A">
        <w:rPr>
          <w:i/>
          <w:kern w:val="2"/>
          <w:lang w:eastAsia="zh-CN"/>
        </w:rPr>
        <w:t xml:space="preserve">case 1 HARQ timing </w:t>
      </w:r>
      <w:r>
        <w:rPr>
          <w:i/>
          <w:kern w:val="2"/>
          <w:lang w:eastAsia="zh-CN"/>
        </w:rPr>
        <w:t xml:space="preserve">mechanism specified in Rel-15 for </w:t>
      </w:r>
      <w:r w:rsidRPr="0052668A">
        <w:rPr>
          <w:i/>
          <w:kern w:val="2"/>
          <w:lang w:eastAsia="zh-CN"/>
        </w:rPr>
        <w:t>intra-</w:t>
      </w:r>
      <w:r>
        <w:rPr>
          <w:i/>
          <w:kern w:val="2"/>
          <w:lang w:eastAsia="zh-CN"/>
        </w:rPr>
        <w:t>band EN-DC t</w:t>
      </w:r>
      <w:r w:rsidRPr="0052668A">
        <w:rPr>
          <w:i/>
          <w:kern w:val="2"/>
          <w:lang w:eastAsia="zh-CN"/>
        </w:rPr>
        <w:t>o achieve single UL transmission.</w:t>
      </w:r>
    </w:p>
    <w:p w:rsidR="00C53C47" w:rsidRPr="003D3920" w:rsidRDefault="00C53C47" w:rsidP="00C53C47">
      <w:pPr>
        <w:rPr>
          <w:i/>
          <w:kern w:val="2"/>
          <w:lang w:eastAsia="zh-CN"/>
        </w:rPr>
      </w:pPr>
      <w:r w:rsidRPr="00C53C47">
        <w:rPr>
          <w:b/>
          <w:i/>
          <w:kern w:val="2"/>
          <w:lang w:eastAsia="zh-CN"/>
        </w:rPr>
        <w:t>Observation 2</w:t>
      </w:r>
      <w:r w:rsidRPr="003D3920">
        <w:rPr>
          <w:i/>
          <w:kern w:val="2"/>
          <w:lang w:eastAsia="zh-CN"/>
        </w:rPr>
        <w:t>: Rel-12 eIMTA framework</w:t>
      </w:r>
      <w:r>
        <w:rPr>
          <w:i/>
          <w:kern w:val="2"/>
          <w:lang w:eastAsia="zh-CN"/>
        </w:rPr>
        <w:t xml:space="preserve"> is less flexible than the </w:t>
      </w:r>
      <w:r w:rsidRPr="003D3920">
        <w:rPr>
          <w:i/>
          <w:kern w:val="2"/>
          <w:lang w:eastAsia="zh-CN"/>
        </w:rPr>
        <w:t xml:space="preserve">case 1 HARQ timing mechanism specified in Rel-15 </w:t>
      </w:r>
      <w:r>
        <w:rPr>
          <w:i/>
          <w:kern w:val="2"/>
          <w:lang w:eastAsia="zh-CN"/>
        </w:rPr>
        <w:t>in achieving</w:t>
      </w:r>
      <w:r w:rsidRPr="003D3920">
        <w:rPr>
          <w:i/>
          <w:kern w:val="2"/>
          <w:lang w:eastAsia="zh-CN"/>
        </w:rPr>
        <w:t xml:space="preserve"> single UL transmission for intra-band EN-DC.</w:t>
      </w:r>
    </w:p>
    <w:p w:rsidR="0002534A" w:rsidRDefault="0002534A" w:rsidP="0036538C">
      <w:pPr>
        <w:rPr>
          <w:b/>
          <w:i/>
        </w:rPr>
      </w:pPr>
    </w:p>
    <w:p w:rsidR="0036538C" w:rsidRDefault="0036538C" w:rsidP="0036538C">
      <w:pPr>
        <w:rPr>
          <w:i/>
          <w:lang w:eastAsia="zh-CN"/>
        </w:rPr>
      </w:pPr>
      <w:r w:rsidRPr="001A5D23">
        <w:rPr>
          <w:rFonts w:hint="eastAsia"/>
          <w:b/>
          <w:i/>
        </w:rPr>
        <w:t>Proposal</w:t>
      </w:r>
      <w:r w:rsidRPr="001A5D23">
        <w:rPr>
          <w:b/>
          <w:i/>
        </w:rPr>
        <w:t xml:space="preserve"> </w:t>
      </w:r>
      <w:r>
        <w:rPr>
          <w:b/>
          <w:i/>
        </w:rPr>
        <w:t>1</w:t>
      </w:r>
      <w:r w:rsidRPr="001A5D23">
        <w:rPr>
          <w:i/>
        </w:rPr>
        <w:t xml:space="preserve">: </w:t>
      </w:r>
      <w:r>
        <w:rPr>
          <w:i/>
          <w:lang w:eastAsia="zh-CN"/>
        </w:rPr>
        <w:t>Allow EN-DC UE to transmit NR SRS overlapping in time with the last symbol of a LTE uplink subframe designated by subframeAssignment-r15</w:t>
      </w:r>
    </w:p>
    <w:p w:rsidR="0036538C" w:rsidRPr="00BC61C7" w:rsidRDefault="0036538C" w:rsidP="00100067">
      <w:pPr>
        <w:ind w:firstLineChars="64" w:firstLine="141"/>
        <w:rPr>
          <w:i/>
          <w:lang w:eastAsia="zh-CN"/>
        </w:rPr>
      </w:pPr>
      <w:r>
        <w:rPr>
          <w:i/>
          <w:lang w:eastAsia="zh-CN"/>
        </w:rPr>
        <w:t xml:space="preserve">- </w:t>
      </w:r>
      <w:r w:rsidRPr="00BC61C7">
        <w:rPr>
          <w:i/>
          <w:lang w:eastAsia="zh-CN"/>
        </w:rPr>
        <w:t>The last LTE symbol thereof is reserved and not transmitted.</w:t>
      </w:r>
    </w:p>
    <w:p w:rsidR="001C0A80" w:rsidRPr="00D47B57" w:rsidRDefault="009413C8" w:rsidP="001C0A80">
      <w:pPr>
        <w:rPr>
          <w:lang w:eastAsia="zh-CN"/>
        </w:rPr>
      </w:pPr>
      <w:r w:rsidRPr="00762017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2</w:t>
      </w:r>
      <w:r w:rsidRPr="00762017">
        <w:rPr>
          <w:i/>
          <w:kern w:val="2"/>
          <w:lang w:eastAsia="zh-CN"/>
        </w:rPr>
        <w:t xml:space="preserve">: </w:t>
      </w:r>
      <w:r w:rsidR="001C677A">
        <w:rPr>
          <w:i/>
          <w:kern w:val="2"/>
          <w:lang w:eastAsia="zh-CN"/>
        </w:rPr>
        <w:t>S</w:t>
      </w:r>
      <w:r>
        <w:rPr>
          <w:i/>
          <w:kern w:val="2"/>
          <w:lang w:eastAsia="zh-CN"/>
        </w:rPr>
        <w:t>upport single UL operation for intra-band EN-DC in TDD band.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lastRenderedPageBreak/>
        <w:t>References</w:t>
      </w:r>
    </w:p>
    <w:p w:rsidR="007F49F7" w:rsidRDefault="007F49F7" w:rsidP="007F49F7">
      <w:pPr>
        <w:pStyle w:val="References"/>
        <w:rPr>
          <w:lang w:eastAsia="zh-CN"/>
        </w:rPr>
      </w:pPr>
      <w:bookmarkStart w:id="7" w:name="_Ref450662982"/>
      <w:bookmarkStart w:id="8" w:name="_Ref457851771"/>
      <w:bookmarkStart w:id="9" w:name="_Ref450661959"/>
      <w:bookmarkStart w:id="10" w:name="_Ref167612875"/>
      <w:bookmarkStart w:id="11" w:name="_Ref167612671"/>
      <w:bookmarkEnd w:id="4"/>
      <w:bookmarkEnd w:id="5"/>
      <w:bookmarkEnd w:id="6"/>
      <w:r>
        <w:rPr>
          <w:lang w:eastAsia="zh-CN"/>
        </w:rPr>
        <w:t>RP-182076, “</w:t>
      </w:r>
      <w:r w:rsidRPr="007F49F7">
        <w:rPr>
          <w:lang w:eastAsia="zh-CN"/>
        </w:rPr>
        <w:t>WID on Multi-RAT Dual-Connectivity and Carrier Aggregation enhancements (LTE_NR_DC_CA_enh-Core)</w:t>
      </w:r>
      <w:r>
        <w:rPr>
          <w:lang w:eastAsia="zh-CN"/>
        </w:rPr>
        <w:t xml:space="preserve">”, </w:t>
      </w:r>
      <w:r w:rsidRPr="007F49F7">
        <w:rPr>
          <w:lang w:eastAsia="zh-CN"/>
        </w:rPr>
        <w:t xml:space="preserve">Gold Coast, Australia, September 10 </w:t>
      </w:r>
      <w:r>
        <w:rPr>
          <w:lang w:eastAsia="zh-CN"/>
        </w:rPr>
        <w:t xml:space="preserve">– 13, </w:t>
      </w:r>
      <w:r w:rsidRPr="007F49F7">
        <w:rPr>
          <w:lang w:eastAsia="zh-CN"/>
        </w:rPr>
        <w:t>2018</w:t>
      </w:r>
      <w:r>
        <w:rPr>
          <w:lang w:eastAsia="zh-CN"/>
        </w:rPr>
        <w:t>.</w:t>
      </w:r>
    </w:p>
    <w:p w:rsidR="0035286A" w:rsidRDefault="0035286A" w:rsidP="0035286A">
      <w:pPr>
        <w:pStyle w:val="References"/>
      </w:pPr>
      <w:bookmarkStart w:id="12" w:name="_Ref523657759"/>
      <w:r>
        <w:t>“Chairman’s notes</w:t>
      </w:r>
      <w:r w:rsidRPr="000243BF">
        <w:t xml:space="preserve"> RAN1</w:t>
      </w:r>
      <w:r>
        <w:t xml:space="preserve"> adhoc 1901”, </w:t>
      </w:r>
      <w:r w:rsidRPr="0035286A">
        <w:t>Taipei, 21st – 25th January, 2019</w:t>
      </w:r>
      <w:r>
        <w:t>.</w:t>
      </w:r>
      <w:bookmarkEnd w:id="12"/>
    </w:p>
    <w:bookmarkEnd w:id="3"/>
    <w:bookmarkEnd w:id="7"/>
    <w:bookmarkEnd w:id="8"/>
    <w:bookmarkEnd w:id="9"/>
    <w:bookmarkEnd w:id="10"/>
    <w:bookmarkEnd w:id="11"/>
    <w:p w:rsidR="00C91118" w:rsidRPr="00C91118" w:rsidRDefault="00C91118" w:rsidP="00C91118"/>
    <w:sectPr w:rsidR="00C91118" w:rsidRPr="00C9111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998" w:rsidRDefault="00226998">
      <w:r>
        <w:separator/>
      </w:r>
    </w:p>
  </w:endnote>
  <w:endnote w:type="continuationSeparator" w:id="0">
    <w:p w:rsidR="00226998" w:rsidRDefault="0022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998" w:rsidRDefault="00226998">
      <w:r>
        <w:separator/>
      </w:r>
    </w:p>
  </w:footnote>
  <w:footnote w:type="continuationSeparator" w:id="0">
    <w:p w:rsidR="00226998" w:rsidRDefault="00226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48F"/>
    <w:multiLevelType w:val="multilevel"/>
    <w:tmpl w:val="27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0BC559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B7829"/>
    <w:multiLevelType w:val="hybridMultilevel"/>
    <w:tmpl w:val="42147E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3F9147D"/>
    <w:multiLevelType w:val="hybridMultilevel"/>
    <w:tmpl w:val="5080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F137CF"/>
    <w:multiLevelType w:val="hybridMultilevel"/>
    <w:tmpl w:val="6C0439B4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6"/>
  </w:num>
  <w:num w:numId="5">
    <w:abstractNumId w:val="5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916"/>
    <w:rsid w:val="00000D04"/>
    <w:rsid w:val="00000DB2"/>
    <w:rsid w:val="000017BC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338D"/>
    <w:rsid w:val="00013D74"/>
    <w:rsid w:val="00015EFB"/>
    <w:rsid w:val="000165E2"/>
    <w:rsid w:val="000172BE"/>
    <w:rsid w:val="00017D8A"/>
    <w:rsid w:val="00023388"/>
    <w:rsid w:val="00023425"/>
    <w:rsid w:val="000241BE"/>
    <w:rsid w:val="000242F2"/>
    <w:rsid w:val="0002534A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A62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06C"/>
    <w:rsid w:val="000612E1"/>
    <w:rsid w:val="000614FE"/>
    <w:rsid w:val="00061D60"/>
    <w:rsid w:val="00065D38"/>
    <w:rsid w:val="000665CF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033"/>
    <w:rsid w:val="00094A16"/>
    <w:rsid w:val="00094DE6"/>
    <w:rsid w:val="00096356"/>
    <w:rsid w:val="00097C99"/>
    <w:rsid w:val="000A0F14"/>
    <w:rsid w:val="000A1441"/>
    <w:rsid w:val="000A1A06"/>
    <w:rsid w:val="000A1B60"/>
    <w:rsid w:val="000A2048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4E4"/>
    <w:rsid w:val="000B2985"/>
    <w:rsid w:val="000B2C88"/>
    <w:rsid w:val="000B3342"/>
    <w:rsid w:val="000B51FA"/>
    <w:rsid w:val="000B5905"/>
    <w:rsid w:val="000B5975"/>
    <w:rsid w:val="000B6E2C"/>
    <w:rsid w:val="000B711A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D3A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067"/>
    <w:rsid w:val="00100128"/>
    <w:rsid w:val="00100FF3"/>
    <w:rsid w:val="0010148D"/>
    <w:rsid w:val="001026CA"/>
    <w:rsid w:val="001033C5"/>
    <w:rsid w:val="001043C2"/>
    <w:rsid w:val="001043E1"/>
    <w:rsid w:val="0010505A"/>
    <w:rsid w:val="0010518B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043"/>
    <w:rsid w:val="001141E3"/>
    <w:rsid w:val="001144DF"/>
    <w:rsid w:val="0011557B"/>
    <w:rsid w:val="00117C85"/>
    <w:rsid w:val="00120257"/>
    <w:rsid w:val="00120B13"/>
    <w:rsid w:val="0012433B"/>
    <w:rsid w:val="00124D84"/>
    <w:rsid w:val="001250DD"/>
    <w:rsid w:val="00125733"/>
    <w:rsid w:val="001263AA"/>
    <w:rsid w:val="00130779"/>
    <w:rsid w:val="001307A1"/>
    <w:rsid w:val="00130F8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B4F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C9F"/>
    <w:rsid w:val="00162D7A"/>
    <w:rsid w:val="00164DAB"/>
    <w:rsid w:val="00165BBB"/>
    <w:rsid w:val="0016613F"/>
    <w:rsid w:val="00166215"/>
    <w:rsid w:val="00166591"/>
    <w:rsid w:val="00166E06"/>
    <w:rsid w:val="00171143"/>
    <w:rsid w:val="00172864"/>
    <w:rsid w:val="00172B82"/>
    <w:rsid w:val="00172EFA"/>
    <w:rsid w:val="00173608"/>
    <w:rsid w:val="001745EC"/>
    <w:rsid w:val="001747B7"/>
    <w:rsid w:val="00175B7B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1E69"/>
    <w:rsid w:val="00192DD9"/>
    <w:rsid w:val="00194339"/>
    <w:rsid w:val="00194848"/>
    <w:rsid w:val="00194F64"/>
    <w:rsid w:val="001958EA"/>
    <w:rsid w:val="00195E0E"/>
    <w:rsid w:val="001A180D"/>
    <w:rsid w:val="001A1BAC"/>
    <w:rsid w:val="001A23CE"/>
    <w:rsid w:val="001A2C89"/>
    <w:rsid w:val="001A5D23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B6CF6"/>
    <w:rsid w:val="001B730C"/>
    <w:rsid w:val="001C02D8"/>
    <w:rsid w:val="001C04E3"/>
    <w:rsid w:val="001C0A80"/>
    <w:rsid w:val="001C0B96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77A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E5"/>
    <w:rsid w:val="001E3028"/>
    <w:rsid w:val="001E36D8"/>
    <w:rsid w:val="001E36E4"/>
    <w:rsid w:val="001E379D"/>
    <w:rsid w:val="001E3A3C"/>
    <w:rsid w:val="001E5C0D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0E1B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5CA7"/>
    <w:rsid w:val="00220894"/>
    <w:rsid w:val="002220B5"/>
    <w:rsid w:val="00224952"/>
    <w:rsid w:val="00224DD2"/>
    <w:rsid w:val="00225A6A"/>
    <w:rsid w:val="00225AC7"/>
    <w:rsid w:val="00225ACC"/>
    <w:rsid w:val="00226998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0ED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686"/>
    <w:rsid w:val="00277835"/>
    <w:rsid w:val="00280AB1"/>
    <w:rsid w:val="00281BF2"/>
    <w:rsid w:val="00284BAE"/>
    <w:rsid w:val="002859AF"/>
    <w:rsid w:val="00286AE7"/>
    <w:rsid w:val="00287243"/>
    <w:rsid w:val="00290647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471F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96C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C95"/>
    <w:rsid w:val="002E3F5B"/>
    <w:rsid w:val="002E4362"/>
    <w:rsid w:val="002E63D9"/>
    <w:rsid w:val="002E640E"/>
    <w:rsid w:val="002F0C28"/>
    <w:rsid w:val="002F3348"/>
    <w:rsid w:val="002F3CDE"/>
    <w:rsid w:val="002F423C"/>
    <w:rsid w:val="002F4947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6F0"/>
    <w:rsid w:val="00306E6B"/>
    <w:rsid w:val="003100C8"/>
    <w:rsid w:val="00311161"/>
    <w:rsid w:val="00312400"/>
    <w:rsid w:val="00312739"/>
    <w:rsid w:val="00312D10"/>
    <w:rsid w:val="00314C8F"/>
    <w:rsid w:val="003178DA"/>
    <w:rsid w:val="00317DB8"/>
    <w:rsid w:val="00320618"/>
    <w:rsid w:val="0032100B"/>
    <w:rsid w:val="00321372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41D4"/>
    <w:rsid w:val="00335B75"/>
    <w:rsid w:val="00335D8C"/>
    <w:rsid w:val="00336072"/>
    <w:rsid w:val="003363A1"/>
    <w:rsid w:val="00340DE6"/>
    <w:rsid w:val="0034149C"/>
    <w:rsid w:val="0034226D"/>
    <w:rsid w:val="00342972"/>
    <w:rsid w:val="00342FDD"/>
    <w:rsid w:val="0034429B"/>
    <w:rsid w:val="00344602"/>
    <w:rsid w:val="00344866"/>
    <w:rsid w:val="0034638C"/>
    <w:rsid w:val="00346F7F"/>
    <w:rsid w:val="00350108"/>
    <w:rsid w:val="00350762"/>
    <w:rsid w:val="003507C4"/>
    <w:rsid w:val="003519A1"/>
    <w:rsid w:val="00352480"/>
    <w:rsid w:val="0035286A"/>
    <w:rsid w:val="003530D2"/>
    <w:rsid w:val="0035331A"/>
    <w:rsid w:val="003534E1"/>
    <w:rsid w:val="003548D8"/>
    <w:rsid w:val="003554CA"/>
    <w:rsid w:val="00356E9D"/>
    <w:rsid w:val="00360232"/>
    <w:rsid w:val="003602E0"/>
    <w:rsid w:val="00360D01"/>
    <w:rsid w:val="00361A24"/>
    <w:rsid w:val="00362569"/>
    <w:rsid w:val="00362772"/>
    <w:rsid w:val="003636CD"/>
    <w:rsid w:val="0036487C"/>
    <w:rsid w:val="00364C63"/>
    <w:rsid w:val="0036538C"/>
    <w:rsid w:val="00365411"/>
    <w:rsid w:val="00365ED7"/>
    <w:rsid w:val="00365FA2"/>
    <w:rsid w:val="00366C69"/>
    <w:rsid w:val="00367441"/>
    <w:rsid w:val="00367B1D"/>
    <w:rsid w:val="00370E4F"/>
    <w:rsid w:val="00371215"/>
    <w:rsid w:val="00372F0D"/>
    <w:rsid w:val="003731D1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09D"/>
    <w:rsid w:val="0038168E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B3E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67A"/>
    <w:rsid w:val="003B0B5B"/>
    <w:rsid w:val="003B0E79"/>
    <w:rsid w:val="003B19A2"/>
    <w:rsid w:val="003B3575"/>
    <w:rsid w:val="003B50BC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23E"/>
    <w:rsid w:val="003C7AD7"/>
    <w:rsid w:val="003D0FC3"/>
    <w:rsid w:val="003D2C1D"/>
    <w:rsid w:val="003D2C34"/>
    <w:rsid w:val="003D3DDD"/>
    <w:rsid w:val="003D5CBF"/>
    <w:rsid w:val="003D66D2"/>
    <w:rsid w:val="003D6DC9"/>
    <w:rsid w:val="003D7554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23F9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3D92"/>
    <w:rsid w:val="004047C4"/>
    <w:rsid w:val="0040570B"/>
    <w:rsid w:val="0040574D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C74"/>
    <w:rsid w:val="00415D76"/>
    <w:rsid w:val="00416665"/>
    <w:rsid w:val="00416A67"/>
    <w:rsid w:val="00416ACB"/>
    <w:rsid w:val="00421DCF"/>
    <w:rsid w:val="00422341"/>
    <w:rsid w:val="00423641"/>
    <w:rsid w:val="00426266"/>
    <w:rsid w:val="004263AC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989"/>
    <w:rsid w:val="00435FE2"/>
    <w:rsid w:val="00436E2F"/>
    <w:rsid w:val="00436EAB"/>
    <w:rsid w:val="00444A93"/>
    <w:rsid w:val="00444FB0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CC3"/>
    <w:rsid w:val="00455113"/>
    <w:rsid w:val="00456421"/>
    <w:rsid w:val="00456DAB"/>
    <w:rsid w:val="00460CC3"/>
    <w:rsid w:val="00460E86"/>
    <w:rsid w:val="0046243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0A9"/>
    <w:rsid w:val="00474220"/>
    <w:rsid w:val="004752D3"/>
    <w:rsid w:val="004754E1"/>
    <w:rsid w:val="00475CE0"/>
    <w:rsid w:val="004766EF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1DFB"/>
    <w:rsid w:val="00494242"/>
    <w:rsid w:val="00494E8E"/>
    <w:rsid w:val="004955BC"/>
    <w:rsid w:val="00495D63"/>
    <w:rsid w:val="0049648F"/>
    <w:rsid w:val="00496606"/>
    <w:rsid w:val="004966B3"/>
    <w:rsid w:val="00496F05"/>
    <w:rsid w:val="00497370"/>
    <w:rsid w:val="004A0F39"/>
    <w:rsid w:val="004A1A14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146"/>
    <w:rsid w:val="004B3554"/>
    <w:rsid w:val="004B49E6"/>
    <w:rsid w:val="004B4D69"/>
    <w:rsid w:val="004B5A23"/>
    <w:rsid w:val="004C0189"/>
    <w:rsid w:val="004C01A8"/>
    <w:rsid w:val="004C0B8F"/>
    <w:rsid w:val="004C1840"/>
    <w:rsid w:val="004C24C9"/>
    <w:rsid w:val="004C31B6"/>
    <w:rsid w:val="004C5319"/>
    <w:rsid w:val="004C621F"/>
    <w:rsid w:val="004C6358"/>
    <w:rsid w:val="004C7948"/>
    <w:rsid w:val="004C7BB8"/>
    <w:rsid w:val="004C7C60"/>
    <w:rsid w:val="004D0DFE"/>
    <w:rsid w:val="004D193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3048"/>
    <w:rsid w:val="004E4060"/>
    <w:rsid w:val="004E409A"/>
    <w:rsid w:val="004F0FB9"/>
    <w:rsid w:val="004F2F7E"/>
    <w:rsid w:val="004F32B5"/>
    <w:rsid w:val="004F3F95"/>
    <w:rsid w:val="004F407E"/>
    <w:rsid w:val="004F53F8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452"/>
    <w:rsid w:val="00504BC1"/>
    <w:rsid w:val="00505134"/>
    <w:rsid w:val="00505C04"/>
    <w:rsid w:val="00507236"/>
    <w:rsid w:val="00511F15"/>
    <w:rsid w:val="0051318C"/>
    <w:rsid w:val="005142CD"/>
    <w:rsid w:val="005143C9"/>
    <w:rsid w:val="005157A9"/>
    <w:rsid w:val="005173A7"/>
    <w:rsid w:val="005177E1"/>
    <w:rsid w:val="00517DEA"/>
    <w:rsid w:val="00520C0A"/>
    <w:rsid w:val="005218B6"/>
    <w:rsid w:val="00522589"/>
    <w:rsid w:val="00522B61"/>
    <w:rsid w:val="00524545"/>
    <w:rsid w:val="005255BF"/>
    <w:rsid w:val="005257DE"/>
    <w:rsid w:val="0052668A"/>
    <w:rsid w:val="00527200"/>
    <w:rsid w:val="00530157"/>
    <w:rsid w:val="00531EBE"/>
    <w:rsid w:val="00532F8B"/>
    <w:rsid w:val="00533737"/>
    <w:rsid w:val="00535B79"/>
    <w:rsid w:val="00535D7C"/>
    <w:rsid w:val="00535EA2"/>
    <w:rsid w:val="00536579"/>
    <w:rsid w:val="00536C1E"/>
    <w:rsid w:val="00537B11"/>
    <w:rsid w:val="00537BE8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4E1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5A94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190B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1FC4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6FAF"/>
    <w:rsid w:val="005D7E0D"/>
    <w:rsid w:val="005E232C"/>
    <w:rsid w:val="005E234A"/>
    <w:rsid w:val="005E35CC"/>
    <w:rsid w:val="005E371E"/>
    <w:rsid w:val="005E53F9"/>
    <w:rsid w:val="005E775D"/>
    <w:rsid w:val="005F0A43"/>
    <w:rsid w:val="005F27BF"/>
    <w:rsid w:val="005F3A24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64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67EA"/>
    <w:rsid w:val="006205CA"/>
    <w:rsid w:val="00621F53"/>
    <w:rsid w:val="00622E2A"/>
    <w:rsid w:val="00622FCF"/>
    <w:rsid w:val="00623089"/>
    <w:rsid w:val="0062308E"/>
    <w:rsid w:val="0062326B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382"/>
    <w:rsid w:val="00634368"/>
    <w:rsid w:val="00634ACF"/>
    <w:rsid w:val="00635035"/>
    <w:rsid w:val="0063580D"/>
    <w:rsid w:val="00635CAE"/>
    <w:rsid w:val="00637240"/>
    <w:rsid w:val="006373A3"/>
    <w:rsid w:val="00643660"/>
    <w:rsid w:val="00650139"/>
    <w:rsid w:val="006502A8"/>
    <w:rsid w:val="00651930"/>
    <w:rsid w:val="0065205B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67BFA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472"/>
    <w:rsid w:val="006806A3"/>
    <w:rsid w:val="006806A6"/>
    <w:rsid w:val="006810AE"/>
    <w:rsid w:val="00681211"/>
    <w:rsid w:val="00681B36"/>
    <w:rsid w:val="00682E14"/>
    <w:rsid w:val="006836FF"/>
    <w:rsid w:val="0068436C"/>
    <w:rsid w:val="0068545E"/>
    <w:rsid w:val="00685FD4"/>
    <w:rsid w:val="00686612"/>
    <w:rsid w:val="0068661E"/>
    <w:rsid w:val="00690A49"/>
    <w:rsid w:val="00690BB6"/>
    <w:rsid w:val="00691B30"/>
    <w:rsid w:val="00692C4D"/>
    <w:rsid w:val="00693E1F"/>
    <w:rsid w:val="00693ECB"/>
    <w:rsid w:val="00694797"/>
    <w:rsid w:val="00695887"/>
    <w:rsid w:val="00696051"/>
    <w:rsid w:val="006971CE"/>
    <w:rsid w:val="00697733"/>
    <w:rsid w:val="006A254E"/>
    <w:rsid w:val="006A2C30"/>
    <w:rsid w:val="006A301C"/>
    <w:rsid w:val="006A3E2B"/>
    <w:rsid w:val="006A634A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CF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9F5"/>
    <w:rsid w:val="006D62BC"/>
    <w:rsid w:val="006D6450"/>
    <w:rsid w:val="006D6939"/>
    <w:rsid w:val="006D7845"/>
    <w:rsid w:val="006D7EB0"/>
    <w:rsid w:val="006E0138"/>
    <w:rsid w:val="006E0BB0"/>
    <w:rsid w:val="006E12C3"/>
    <w:rsid w:val="006E1A67"/>
    <w:rsid w:val="006E1BC7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061B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F59"/>
    <w:rsid w:val="00754359"/>
    <w:rsid w:val="00754411"/>
    <w:rsid w:val="00754BD9"/>
    <w:rsid w:val="00754C16"/>
    <w:rsid w:val="00754E7A"/>
    <w:rsid w:val="0075540C"/>
    <w:rsid w:val="00755DB1"/>
    <w:rsid w:val="007574FC"/>
    <w:rsid w:val="00760975"/>
    <w:rsid w:val="00761FDA"/>
    <w:rsid w:val="00762017"/>
    <w:rsid w:val="007621FF"/>
    <w:rsid w:val="007634E3"/>
    <w:rsid w:val="00764194"/>
    <w:rsid w:val="00765ED3"/>
    <w:rsid w:val="0076681D"/>
    <w:rsid w:val="00766A65"/>
    <w:rsid w:val="00766C48"/>
    <w:rsid w:val="007671F5"/>
    <w:rsid w:val="007676B8"/>
    <w:rsid w:val="0077175C"/>
    <w:rsid w:val="00771870"/>
    <w:rsid w:val="00771BF9"/>
    <w:rsid w:val="00772F8A"/>
    <w:rsid w:val="007739C6"/>
    <w:rsid w:val="00773BFF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AE4"/>
    <w:rsid w:val="007A0BC2"/>
    <w:rsid w:val="007A1F04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46"/>
    <w:rsid w:val="007B52CD"/>
    <w:rsid w:val="007B72BF"/>
    <w:rsid w:val="007B7DC1"/>
    <w:rsid w:val="007B7EDB"/>
    <w:rsid w:val="007C19AD"/>
    <w:rsid w:val="007C3598"/>
    <w:rsid w:val="007C3FA8"/>
    <w:rsid w:val="007C590B"/>
    <w:rsid w:val="007C68DA"/>
    <w:rsid w:val="007D229A"/>
    <w:rsid w:val="007D2F44"/>
    <w:rsid w:val="007D2F4D"/>
    <w:rsid w:val="007D4178"/>
    <w:rsid w:val="007D4D33"/>
    <w:rsid w:val="007D7175"/>
    <w:rsid w:val="007D731C"/>
    <w:rsid w:val="007E1369"/>
    <w:rsid w:val="007E1A1B"/>
    <w:rsid w:val="007E1A88"/>
    <w:rsid w:val="007E4C88"/>
    <w:rsid w:val="007E4E99"/>
    <w:rsid w:val="007E5278"/>
    <w:rsid w:val="007E585E"/>
    <w:rsid w:val="007E7DDF"/>
    <w:rsid w:val="007F11C8"/>
    <w:rsid w:val="007F1CFB"/>
    <w:rsid w:val="007F220B"/>
    <w:rsid w:val="007F27DD"/>
    <w:rsid w:val="007F49F7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093"/>
    <w:rsid w:val="008101FD"/>
    <w:rsid w:val="00810230"/>
    <w:rsid w:val="00810D8D"/>
    <w:rsid w:val="00811835"/>
    <w:rsid w:val="00812CB7"/>
    <w:rsid w:val="0081581D"/>
    <w:rsid w:val="008172BE"/>
    <w:rsid w:val="00817B71"/>
    <w:rsid w:val="00820244"/>
    <w:rsid w:val="008221B3"/>
    <w:rsid w:val="0082232D"/>
    <w:rsid w:val="0082248E"/>
    <w:rsid w:val="008230A4"/>
    <w:rsid w:val="008248AB"/>
    <w:rsid w:val="00824FDF"/>
    <w:rsid w:val="00825125"/>
    <w:rsid w:val="008257CC"/>
    <w:rsid w:val="008274BF"/>
    <w:rsid w:val="00830DC3"/>
    <w:rsid w:val="00831555"/>
    <w:rsid w:val="00831F52"/>
    <w:rsid w:val="00832154"/>
    <w:rsid w:val="00832AD1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42D4"/>
    <w:rsid w:val="00856416"/>
    <w:rsid w:val="00856833"/>
    <w:rsid w:val="00856840"/>
    <w:rsid w:val="0086087C"/>
    <w:rsid w:val="008608A1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8A2"/>
    <w:rsid w:val="00880F30"/>
    <w:rsid w:val="00882585"/>
    <w:rsid w:val="008828BA"/>
    <w:rsid w:val="008833E8"/>
    <w:rsid w:val="00883484"/>
    <w:rsid w:val="00885953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08B"/>
    <w:rsid w:val="008A28B6"/>
    <w:rsid w:val="008A2BB1"/>
    <w:rsid w:val="008A3466"/>
    <w:rsid w:val="008A389F"/>
    <w:rsid w:val="008A3D02"/>
    <w:rsid w:val="008A5940"/>
    <w:rsid w:val="008A666B"/>
    <w:rsid w:val="008A6BE0"/>
    <w:rsid w:val="008A73B2"/>
    <w:rsid w:val="008B043F"/>
    <w:rsid w:val="008B0808"/>
    <w:rsid w:val="008B0AEC"/>
    <w:rsid w:val="008B1E53"/>
    <w:rsid w:val="008B1E5B"/>
    <w:rsid w:val="008B289C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75E"/>
    <w:rsid w:val="008C4C7E"/>
    <w:rsid w:val="008C5C46"/>
    <w:rsid w:val="008C6184"/>
    <w:rsid w:val="008C785E"/>
    <w:rsid w:val="008D0AFB"/>
    <w:rsid w:val="008D1511"/>
    <w:rsid w:val="008D1B3D"/>
    <w:rsid w:val="008D32DF"/>
    <w:rsid w:val="008D35E9"/>
    <w:rsid w:val="008D3959"/>
    <w:rsid w:val="008D3966"/>
    <w:rsid w:val="008D4352"/>
    <w:rsid w:val="008D4957"/>
    <w:rsid w:val="008D60BC"/>
    <w:rsid w:val="008D6D7B"/>
    <w:rsid w:val="008D7EB7"/>
    <w:rsid w:val="008E0DB1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713"/>
    <w:rsid w:val="008F0A38"/>
    <w:rsid w:val="008F0F84"/>
    <w:rsid w:val="008F1014"/>
    <w:rsid w:val="008F11C9"/>
    <w:rsid w:val="008F19EC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FD3"/>
    <w:rsid w:val="00915757"/>
    <w:rsid w:val="009159B3"/>
    <w:rsid w:val="00916181"/>
    <w:rsid w:val="009204C5"/>
    <w:rsid w:val="0092180D"/>
    <w:rsid w:val="00921909"/>
    <w:rsid w:val="009232C9"/>
    <w:rsid w:val="00923608"/>
    <w:rsid w:val="009238E5"/>
    <w:rsid w:val="00923F12"/>
    <w:rsid w:val="00924A59"/>
    <w:rsid w:val="00924FF8"/>
    <w:rsid w:val="009258B1"/>
    <w:rsid w:val="00925BA8"/>
    <w:rsid w:val="00926DA7"/>
    <w:rsid w:val="00927F8B"/>
    <w:rsid w:val="0093094D"/>
    <w:rsid w:val="009313DE"/>
    <w:rsid w:val="009328C7"/>
    <w:rsid w:val="009336EC"/>
    <w:rsid w:val="00933F56"/>
    <w:rsid w:val="00934C13"/>
    <w:rsid w:val="00935228"/>
    <w:rsid w:val="009355A2"/>
    <w:rsid w:val="00935F9E"/>
    <w:rsid w:val="00936D98"/>
    <w:rsid w:val="00937C14"/>
    <w:rsid w:val="009413C8"/>
    <w:rsid w:val="00941AFD"/>
    <w:rsid w:val="00942C80"/>
    <w:rsid w:val="00943197"/>
    <w:rsid w:val="009435F2"/>
    <w:rsid w:val="0094409D"/>
    <w:rsid w:val="00945180"/>
    <w:rsid w:val="0094590C"/>
    <w:rsid w:val="00946355"/>
    <w:rsid w:val="009468B7"/>
    <w:rsid w:val="009469D3"/>
    <w:rsid w:val="0094724E"/>
    <w:rsid w:val="00947973"/>
    <w:rsid w:val="00947BE6"/>
    <w:rsid w:val="0095048D"/>
    <w:rsid w:val="00951ADB"/>
    <w:rsid w:val="0095380C"/>
    <w:rsid w:val="00954353"/>
    <w:rsid w:val="009543C7"/>
    <w:rsid w:val="00955C0A"/>
    <w:rsid w:val="00955C4F"/>
    <w:rsid w:val="009572B1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446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7BA"/>
    <w:rsid w:val="0099196F"/>
    <w:rsid w:val="009925CC"/>
    <w:rsid w:val="00992B98"/>
    <w:rsid w:val="0099359F"/>
    <w:rsid w:val="00993621"/>
    <w:rsid w:val="009940CD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D6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BB4"/>
    <w:rsid w:val="009C39BC"/>
    <w:rsid w:val="009C4BC2"/>
    <w:rsid w:val="009C4D22"/>
    <w:rsid w:val="009C7320"/>
    <w:rsid w:val="009C7B37"/>
    <w:rsid w:val="009D0729"/>
    <w:rsid w:val="009D0F66"/>
    <w:rsid w:val="009D1A06"/>
    <w:rsid w:val="009D1BA4"/>
    <w:rsid w:val="009D22E4"/>
    <w:rsid w:val="009D22F7"/>
    <w:rsid w:val="009D319C"/>
    <w:rsid w:val="009D5615"/>
    <w:rsid w:val="009D5BAB"/>
    <w:rsid w:val="009D6A0A"/>
    <w:rsid w:val="009D70C0"/>
    <w:rsid w:val="009E058F"/>
    <w:rsid w:val="009E0A9E"/>
    <w:rsid w:val="009E19A2"/>
    <w:rsid w:val="009E3AFD"/>
    <w:rsid w:val="009E3CDD"/>
    <w:rsid w:val="009E4B16"/>
    <w:rsid w:val="009E51F7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BE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282"/>
    <w:rsid w:val="00A4549F"/>
    <w:rsid w:val="00A45B9B"/>
    <w:rsid w:val="00A462FE"/>
    <w:rsid w:val="00A501C9"/>
    <w:rsid w:val="00A50506"/>
    <w:rsid w:val="00A51DA4"/>
    <w:rsid w:val="00A53F55"/>
    <w:rsid w:val="00A5417B"/>
    <w:rsid w:val="00A54599"/>
    <w:rsid w:val="00A54B82"/>
    <w:rsid w:val="00A54C2B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844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9E1"/>
    <w:rsid w:val="00AB1BA7"/>
    <w:rsid w:val="00AB1E04"/>
    <w:rsid w:val="00AB29CF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43E1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7B3A"/>
    <w:rsid w:val="00B30B4E"/>
    <w:rsid w:val="00B31246"/>
    <w:rsid w:val="00B326FF"/>
    <w:rsid w:val="00B340AA"/>
    <w:rsid w:val="00B34A9F"/>
    <w:rsid w:val="00B34B80"/>
    <w:rsid w:val="00B35CDA"/>
    <w:rsid w:val="00B36010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AD5"/>
    <w:rsid w:val="00B51542"/>
    <w:rsid w:val="00B51D1D"/>
    <w:rsid w:val="00B5310E"/>
    <w:rsid w:val="00B54ACC"/>
    <w:rsid w:val="00B54DCB"/>
    <w:rsid w:val="00B55AC2"/>
    <w:rsid w:val="00B560C9"/>
    <w:rsid w:val="00B56533"/>
    <w:rsid w:val="00B567AC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2E6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540B"/>
    <w:rsid w:val="00B86476"/>
    <w:rsid w:val="00B86A3D"/>
    <w:rsid w:val="00B875C7"/>
    <w:rsid w:val="00B90D10"/>
    <w:rsid w:val="00B90FE5"/>
    <w:rsid w:val="00B919AD"/>
    <w:rsid w:val="00B91A2B"/>
    <w:rsid w:val="00B93204"/>
    <w:rsid w:val="00B9497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B1548"/>
    <w:rsid w:val="00BB1CE7"/>
    <w:rsid w:val="00BB2FD3"/>
    <w:rsid w:val="00BB2FDF"/>
    <w:rsid w:val="00BB2FFF"/>
    <w:rsid w:val="00BB548D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0403"/>
    <w:rsid w:val="00BD2F3B"/>
    <w:rsid w:val="00BD3372"/>
    <w:rsid w:val="00BD50AA"/>
    <w:rsid w:val="00BD5135"/>
    <w:rsid w:val="00BD59DE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4B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3D92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5B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C47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516"/>
    <w:rsid w:val="00C647FB"/>
    <w:rsid w:val="00C654E0"/>
    <w:rsid w:val="00C67EAB"/>
    <w:rsid w:val="00C70DFF"/>
    <w:rsid w:val="00C71A70"/>
    <w:rsid w:val="00C73566"/>
    <w:rsid w:val="00C75A6B"/>
    <w:rsid w:val="00C763B6"/>
    <w:rsid w:val="00C7644F"/>
    <w:rsid w:val="00C768F6"/>
    <w:rsid w:val="00C80073"/>
    <w:rsid w:val="00C80DEA"/>
    <w:rsid w:val="00C8239B"/>
    <w:rsid w:val="00C832DC"/>
    <w:rsid w:val="00C8377F"/>
    <w:rsid w:val="00C8646D"/>
    <w:rsid w:val="00C904D7"/>
    <w:rsid w:val="00C91118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2F6"/>
    <w:rsid w:val="00CA505A"/>
    <w:rsid w:val="00CA59DD"/>
    <w:rsid w:val="00CA7890"/>
    <w:rsid w:val="00CB008E"/>
    <w:rsid w:val="00CB01FA"/>
    <w:rsid w:val="00CB0737"/>
    <w:rsid w:val="00CB097A"/>
    <w:rsid w:val="00CB152A"/>
    <w:rsid w:val="00CB26EC"/>
    <w:rsid w:val="00CB2D2A"/>
    <w:rsid w:val="00CB5758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587"/>
    <w:rsid w:val="00CD6E3D"/>
    <w:rsid w:val="00CD71AB"/>
    <w:rsid w:val="00CD77EC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BB7"/>
    <w:rsid w:val="00CF3EC9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A57"/>
    <w:rsid w:val="00D05EA9"/>
    <w:rsid w:val="00D071F8"/>
    <w:rsid w:val="00D07252"/>
    <w:rsid w:val="00D074F4"/>
    <w:rsid w:val="00D07CE1"/>
    <w:rsid w:val="00D1026A"/>
    <w:rsid w:val="00D107CF"/>
    <w:rsid w:val="00D11359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670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B57"/>
    <w:rsid w:val="00D47DD0"/>
    <w:rsid w:val="00D50183"/>
    <w:rsid w:val="00D517C3"/>
    <w:rsid w:val="00D51D12"/>
    <w:rsid w:val="00D524F2"/>
    <w:rsid w:val="00D5362B"/>
    <w:rsid w:val="00D55072"/>
    <w:rsid w:val="00D551B5"/>
    <w:rsid w:val="00D555B3"/>
    <w:rsid w:val="00D55AF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DFF"/>
    <w:rsid w:val="00D92C29"/>
    <w:rsid w:val="00D936E2"/>
    <w:rsid w:val="00D95104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E7A"/>
    <w:rsid w:val="00DA4195"/>
    <w:rsid w:val="00DA430C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8F8"/>
    <w:rsid w:val="00DB1F2A"/>
    <w:rsid w:val="00DB2372"/>
    <w:rsid w:val="00DB297F"/>
    <w:rsid w:val="00DB2B4F"/>
    <w:rsid w:val="00DB3153"/>
    <w:rsid w:val="00DB317A"/>
    <w:rsid w:val="00DB3B82"/>
    <w:rsid w:val="00DB485D"/>
    <w:rsid w:val="00DC1327"/>
    <w:rsid w:val="00DC1350"/>
    <w:rsid w:val="00DC1AFB"/>
    <w:rsid w:val="00DC3237"/>
    <w:rsid w:val="00DC41A4"/>
    <w:rsid w:val="00DC5672"/>
    <w:rsid w:val="00DC60A2"/>
    <w:rsid w:val="00DC6600"/>
    <w:rsid w:val="00DC67BD"/>
    <w:rsid w:val="00DC6924"/>
    <w:rsid w:val="00DC71F2"/>
    <w:rsid w:val="00DD1B7A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0DD"/>
    <w:rsid w:val="00DF78FA"/>
    <w:rsid w:val="00E002F1"/>
    <w:rsid w:val="00E0082C"/>
    <w:rsid w:val="00E00AEE"/>
    <w:rsid w:val="00E01DAA"/>
    <w:rsid w:val="00E023E5"/>
    <w:rsid w:val="00E02432"/>
    <w:rsid w:val="00E04022"/>
    <w:rsid w:val="00E05D92"/>
    <w:rsid w:val="00E0728F"/>
    <w:rsid w:val="00E0755C"/>
    <w:rsid w:val="00E1032C"/>
    <w:rsid w:val="00E1147D"/>
    <w:rsid w:val="00E13044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206"/>
    <w:rsid w:val="00E30561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B7E"/>
    <w:rsid w:val="00E47E31"/>
    <w:rsid w:val="00E50AC6"/>
    <w:rsid w:val="00E50F86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6925"/>
    <w:rsid w:val="00E5733D"/>
    <w:rsid w:val="00E61CC0"/>
    <w:rsid w:val="00E6277B"/>
    <w:rsid w:val="00E64424"/>
    <w:rsid w:val="00E64C99"/>
    <w:rsid w:val="00E64CD3"/>
    <w:rsid w:val="00E65B99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41AC"/>
    <w:rsid w:val="00E75174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519F"/>
    <w:rsid w:val="00E85CC3"/>
    <w:rsid w:val="00E8644A"/>
    <w:rsid w:val="00E87D3C"/>
    <w:rsid w:val="00E90279"/>
    <w:rsid w:val="00E90635"/>
    <w:rsid w:val="00E909A1"/>
    <w:rsid w:val="00E90BFF"/>
    <w:rsid w:val="00E916C0"/>
    <w:rsid w:val="00E91D33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2F1F"/>
    <w:rsid w:val="00ED3024"/>
    <w:rsid w:val="00ED5FE4"/>
    <w:rsid w:val="00ED71C5"/>
    <w:rsid w:val="00EE16FA"/>
    <w:rsid w:val="00EE3C42"/>
    <w:rsid w:val="00EE3D4F"/>
    <w:rsid w:val="00EE505C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AEE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D24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371E"/>
    <w:rsid w:val="00F24788"/>
    <w:rsid w:val="00F2640F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967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606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302F"/>
    <w:rsid w:val="00F732EC"/>
    <w:rsid w:val="00F73D08"/>
    <w:rsid w:val="00F7586B"/>
    <w:rsid w:val="00F75AEB"/>
    <w:rsid w:val="00F75F2F"/>
    <w:rsid w:val="00F76445"/>
    <w:rsid w:val="00F76DE4"/>
    <w:rsid w:val="00F76ECC"/>
    <w:rsid w:val="00F80399"/>
    <w:rsid w:val="00F812C8"/>
    <w:rsid w:val="00F8132D"/>
    <w:rsid w:val="00F81796"/>
    <w:rsid w:val="00F818AE"/>
    <w:rsid w:val="00F81B40"/>
    <w:rsid w:val="00F820C4"/>
    <w:rsid w:val="00F836B6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31C2"/>
    <w:rsid w:val="00FC4729"/>
    <w:rsid w:val="00FC4A8C"/>
    <w:rsid w:val="00FC53DB"/>
    <w:rsid w:val="00FC54FF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B9C"/>
    <w:rsid w:val="00FE0ED4"/>
    <w:rsid w:val="00FE15C3"/>
    <w:rsid w:val="00FE1EAB"/>
    <w:rsid w:val="00FE3465"/>
    <w:rsid w:val="00FE610D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BFD6B53-B011-4F07-A3D0-2DBC2EB0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E1147D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uiPriority w:val="9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311A7-34A2-4C39-9875-22D381EA2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1346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Frank</cp:lastModifiedBy>
  <cp:revision>14</cp:revision>
  <cp:lastPrinted>2007-06-18T22:08:00Z</cp:lastPrinted>
  <dcterms:created xsi:type="dcterms:W3CDTF">2019-01-12T03:27:00Z</dcterms:created>
  <dcterms:modified xsi:type="dcterms:W3CDTF">2019-02-15T20:52:00Z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(3)vfRJev7jR1jTb+2vX0brcpMuQXdQWUswa5WHzVLAlW2x/npb10n1KKgcdvurtWLqvs5BsHph
TokyiYb1uDY7zWkElJzgUvWgJiY4W0Ykj5pfz/AP1AiuF7xjeo80jEBEcJy/agyy3mAhSNxj
J+j1trjd89WY+fJAYTJ/7+Ln4PT0grQPvS/+WchYfBQfNsxESSJbheEjdEjdBF4iUvdtdgOx
pp03TCRRO6Ztpo/6Eu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KNj6zF4kozekscdO3pOdd8wn0cZOvmB8zDhgHX1gCBrSwMlDx/ZWIK
/tls0VkK/rvQlDWT/sUHl0CpD7yKaJ1kZXLuull1Ysx1fWSPEt3XNeF5uArNbv1sASP2Y6Sy
WFKyVYXbLlA08/kUOtAH6TVrbnnbFZwSjS6zEDMpzh1oZSsKsrmnmcmNmZruZVGaYlwPOkrm
mfUc1KXg6DtixtZEtxTwWDwPBkYUphYDbEaR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C5NQhcsOkfkJjcXrxo0RedLNJTd2nEGLUhVs
/hMDCyi+1ZkpGs691AdZXlRXk9i2Vl97FC92UJhaAiIVxHKSeiU=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1549981426</vt:lpwstr>
  </property>
</Properties>
</file>