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A19" w:rsidRPr="009776A9" w:rsidRDefault="00BC6A19" w:rsidP="00BC6A1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lang w:val="en-GB"/>
        </w:rPr>
      </w:pPr>
      <w:r w:rsidRPr="009776A9">
        <w:rPr>
          <w:rFonts w:ascii="Arial" w:eastAsia="Batang" w:hAnsi="Arial" w:cs="Arial"/>
          <w:b/>
          <w:bCs/>
          <w:sz w:val="24"/>
          <w:lang w:val="en-GB"/>
        </w:rPr>
        <w:t>3GPP TSG RAN WG1 Meeting #9</w:t>
      </w:r>
      <w:r w:rsidRPr="009776A9">
        <w:rPr>
          <w:rFonts w:ascii="Arial" w:eastAsiaTheme="minorEastAsia" w:hAnsi="Arial" w:cs="Arial" w:hint="eastAsia"/>
          <w:b/>
          <w:bCs/>
          <w:sz w:val="24"/>
          <w:lang w:val="en-GB" w:eastAsia="ja-JP"/>
        </w:rPr>
        <w:t>5</w:t>
      </w:r>
      <w:r w:rsidRPr="009776A9">
        <w:rPr>
          <w:rFonts w:ascii="Arial" w:eastAsia="Batang" w:hAnsi="Arial" w:cs="Arial"/>
          <w:b/>
          <w:bCs/>
          <w:sz w:val="24"/>
          <w:lang w:val="en-GB"/>
        </w:rPr>
        <w:tab/>
      </w:r>
      <w:r w:rsidRPr="009776A9">
        <w:rPr>
          <w:rFonts w:ascii="Arial" w:eastAsia="Batang" w:hAnsi="Arial" w:cs="Arial"/>
          <w:b/>
          <w:bCs/>
          <w:sz w:val="24"/>
          <w:lang w:val="en-GB"/>
        </w:rPr>
        <w:tab/>
      </w:r>
      <w:r w:rsidR="00736850" w:rsidRPr="009776A9">
        <w:rPr>
          <w:rFonts w:ascii="Arial" w:eastAsia="Batang" w:hAnsi="Arial" w:cs="Arial"/>
          <w:b/>
          <w:bCs/>
          <w:sz w:val="24"/>
          <w:lang w:val="en-GB"/>
        </w:rPr>
        <w:t>R1-1813058</w:t>
      </w:r>
    </w:p>
    <w:p w:rsidR="00BC6A19" w:rsidRPr="00F53BDF" w:rsidRDefault="00BC6A19" w:rsidP="00BC6A19">
      <w:pPr>
        <w:pStyle w:val="a3"/>
        <w:rPr>
          <w:rFonts w:eastAsia="ＭＳ 明朝"/>
          <w:bCs/>
          <w:color w:val="auto"/>
          <w:sz w:val="21"/>
          <w:szCs w:val="22"/>
          <w:lang w:eastAsia="ja-JP"/>
        </w:rPr>
      </w:pPr>
      <w:r>
        <w:rPr>
          <w:rFonts w:eastAsia="ＭＳ 明朝"/>
          <w:bCs/>
          <w:noProof w:val="0"/>
          <w:color w:val="auto"/>
          <w:kern w:val="0"/>
          <w:sz w:val="24"/>
          <w:lang w:val="en-GB" w:eastAsia="ja-JP"/>
        </w:rPr>
        <w:t>Spokane, USA, November 12</w:t>
      </w:r>
      <w:r w:rsidRPr="00F53BDF">
        <w:rPr>
          <w:rFonts w:eastAsia="ＭＳ 明朝"/>
          <w:bCs/>
          <w:noProof w:val="0"/>
          <w:color w:val="auto"/>
          <w:kern w:val="0"/>
          <w:sz w:val="24"/>
          <w:vertAlign w:val="superscript"/>
          <w:lang w:val="en-GB" w:eastAsia="ja-JP"/>
        </w:rPr>
        <w:t>th</w:t>
      </w:r>
      <w:r>
        <w:rPr>
          <w:rFonts w:eastAsia="ＭＳ 明朝"/>
          <w:bCs/>
          <w:noProof w:val="0"/>
          <w:color w:val="auto"/>
          <w:kern w:val="0"/>
          <w:sz w:val="24"/>
          <w:lang w:val="en-GB" w:eastAsia="ja-JP"/>
        </w:rPr>
        <w:t xml:space="preserve"> – 16</w:t>
      </w:r>
      <w:r w:rsidRPr="00F53BDF">
        <w:rPr>
          <w:rFonts w:eastAsia="ＭＳ 明朝"/>
          <w:bCs/>
          <w:noProof w:val="0"/>
          <w:color w:val="auto"/>
          <w:kern w:val="0"/>
          <w:sz w:val="24"/>
          <w:vertAlign w:val="superscript"/>
          <w:lang w:val="en-GB" w:eastAsia="ja-JP"/>
        </w:rPr>
        <w:t>th</w:t>
      </w:r>
      <w:r w:rsidRPr="00F53BDF">
        <w:rPr>
          <w:rFonts w:eastAsia="ＭＳ 明朝"/>
          <w:bCs/>
          <w:noProof w:val="0"/>
          <w:color w:val="auto"/>
          <w:kern w:val="0"/>
          <w:sz w:val="24"/>
          <w:lang w:val="en-GB" w:eastAsia="ja-JP"/>
        </w:rPr>
        <w:t>, 2018</w:t>
      </w:r>
    </w:p>
    <w:p w:rsidR="00BC6A19" w:rsidRDefault="00BC6A19" w:rsidP="00BC6A19">
      <w:pPr>
        <w:pBdr>
          <w:bottom w:val="single" w:sz="12" w:space="1" w:color="auto"/>
        </w:pBdr>
        <w:tabs>
          <w:tab w:val="left" w:pos="1985"/>
        </w:tabs>
        <w:spacing w:beforeLines="20" w:before="72" w:afterLines="20" w:after="72"/>
        <w:rPr>
          <w:rFonts w:ascii="Arial" w:hAnsi="Arial" w:cs="Arial"/>
          <w:b/>
        </w:rPr>
      </w:pPr>
    </w:p>
    <w:p w:rsidR="00BC6A19" w:rsidRPr="00FC1B40" w:rsidRDefault="00BC6A19" w:rsidP="00BC6A19">
      <w:pPr>
        <w:pBdr>
          <w:bottom w:val="single" w:sz="12" w:space="1" w:color="auto"/>
        </w:pBdr>
        <w:tabs>
          <w:tab w:val="left" w:pos="1985"/>
        </w:tabs>
        <w:spacing w:beforeLines="20" w:before="72" w:afterLines="20" w:after="72"/>
        <w:rPr>
          <w:rFonts w:ascii="Arial" w:hAnsi="Arial" w:cs="Arial"/>
          <w:b/>
          <w:lang w:eastAsia="ja-JP"/>
        </w:rPr>
      </w:pPr>
      <w:r w:rsidRPr="00FC1B40">
        <w:rPr>
          <w:rFonts w:ascii="Arial" w:hAnsi="Arial" w:cs="Arial"/>
          <w:b/>
        </w:rPr>
        <w:t xml:space="preserve">Source: </w:t>
      </w:r>
      <w:r w:rsidRPr="00FC1B40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ja-JP"/>
        </w:rPr>
        <w:t xml:space="preserve">KDDI </w:t>
      </w:r>
      <w:r>
        <w:rPr>
          <w:rFonts w:ascii="Arial" w:hAnsi="Arial" w:cs="Arial"/>
          <w:b/>
          <w:lang w:eastAsia="ja-JP"/>
        </w:rPr>
        <w:t>Corporation</w:t>
      </w:r>
    </w:p>
    <w:p w:rsidR="00BC6A19" w:rsidRPr="001A4DA8" w:rsidRDefault="00BC6A19" w:rsidP="00BC6A19">
      <w:pPr>
        <w:pBdr>
          <w:bottom w:val="single" w:sz="12" w:space="1" w:color="auto"/>
        </w:pBdr>
        <w:tabs>
          <w:tab w:val="left" w:pos="1985"/>
        </w:tabs>
        <w:spacing w:beforeLines="20" w:before="72" w:afterLines="20" w:after="72"/>
        <w:ind w:left="1652" w:hangingChars="823" w:hanging="1652"/>
        <w:rPr>
          <w:rFonts w:ascii="Arial" w:hAnsi="Arial" w:cs="Arial"/>
          <w:b/>
          <w:lang w:eastAsia="ja-JP"/>
        </w:rPr>
      </w:pPr>
      <w:r w:rsidRPr="00FC1B40">
        <w:rPr>
          <w:rFonts w:ascii="Arial" w:hAnsi="Arial" w:cs="Arial"/>
          <w:b/>
        </w:rPr>
        <w:t xml:space="preserve">Title: </w:t>
      </w:r>
      <w:r w:rsidRPr="00FC1B40">
        <w:rPr>
          <w:rFonts w:ascii="Arial" w:hAnsi="Arial" w:cs="Arial"/>
          <w:b/>
        </w:rPr>
        <w:tab/>
      </w:r>
      <w:bookmarkStart w:id="0" w:name="_GoBack"/>
      <w:r>
        <w:rPr>
          <w:rFonts w:ascii="Arial" w:hAnsi="Arial" w:cs="Arial"/>
          <w:b/>
          <w:lang w:eastAsia="ja-JP"/>
        </w:rPr>
        <w:t xml:space="preserve">Discussion on sidelink resource allocation </w:t>
      </w:r>
      <w:bookmarkEnd w:id="0"/>
    </w:p>
    <w:p w:rsidR="00BC6A19" w:rsidRPr="00956DBB" w:rsidRDefault="00BC6A19" w:rsidP="00BC6A19">
      <w:pPr>
        <w:pBdr>
          <w:bottom w:val="single" w:sz="12" w:space="1" w:color="auto"/>
        </w:pBdr>
        <w:tabs>
          <w:tab w:val="left" w:pos="1985"/>
        </w:tabs>
        <w:spacing w:beforeLines="20" w:before="72" w:afterLines="20" w:after="72"/>
        <w:rPr>
          <w:rFonts w:ascii="Arial" w:eastAsia="ＭＳ 明朝" w:hAnsi="Arial" w:cs="Arial"/>
          <w:b/>
          <w:lang w:eastAsia="ja-JP"/>
        </w:rPr>
      </w:pPr>
      <w:r w:rsidRPr="002B089F">
        <w:rPr>
          <w:rFonts w:ascii="Arial" w:hAnsi="Arial" w:cs="Arial"/>
          <w:b/>
        </w:rPr>
        <w:t>Agenda Item:</w:t>
      </w:r>
      <w:bookmarkStart w:id="1" w:name="Source"/>
      <w:bookmarkEnd w:id="1"/>
      <w:r w:rsidRPr="002B089F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ja-JP"/>
        </w:rPr>
        <w:t>7</w:t>
      </w:r>
      <w:r>
        <w:rPr>
          <w:rFonts w:ascii="Arial" w:hAnsi="Arial" w:cs="Arial"/>
          <w:b/>
          <w:lang w:eastAsia="ja-JP"/>
        </w:rPr>
        <w:t>.2.4.1.4</w:t>
      </w:r>
    </w:p>
    <w:p w:rsidR="00BC6A19" w:rsidRPr="008233B2" w:rsidRDefault="00BC6A19" w:rsidP="00BC6A19">
      <w:pPr>
        <w:pBdr>
          <w:bottom w:val="single" w:sz="12" w:space="1" w:color="auto"/>
        </w:pBdr>
        <w:tabs>
          <w:tab w:val="left" w:pos="1985"/>
        </w:tabs>
        <w:spacing w:beforeLines="20" w:before="72" w:afterLines="20" w:after="72"/>
        <w:rPr>
          <w:rFonts w:ascii="Arial" w:eastAsia="ＭＳ 明朝" w:hAnsi="Arial" w:cs="Arial"/>
          <w:b/>
          <w:lang w:eastAsia="ja-JP"/>
        </w:rPr>
      </w:pPr>
      <w:r w:rsidRPr="00FC1B40">
        <w:rPr>
          <w:rFonts w:ascii="Arial" w:hAnsi="Arial" w:cs="Arial"/>
          <w:b/>
        </w:rPr>
        <w:t>Document for:</w:t>
      </w:r>
      <w:r w:rsidRPr="00FC1B40">
        <w:rPr>
          <w:rFonts w:ascii="Arial" w:hAnsi="Arial" w:cs="Arial"/>
          <w:b/>
        </w:rPr>
        <w:tab/>
      </w:r>
      <w:r>
        <w:rPr>
          <w:rFonts w:ascii="Arial" w:eastAsia="ＭＳ 明朝" w:hAnsi="Arial" w:cs="Arial" w:hint="eastAsia"/>
          <w:b/>
          <w:lang w:eastAsia="ja-JP"/>
        </w:rPr>
        <w:t>Discussion</w:t>
      </w:r>
      <w:r>
        <w:rPr>
          <w:rFonts w:ascii="Arial" w:eastAsia="ＭＳ 明朝" w:hAnsi="Arial" w:cs="Arial"/>
          <w:b/>
          <w:lang w:eastAsia="ja-JP"/>
        </w:rPr>
        <w:t xml:space="preserve"> and Decision</w:t>
      </w:r>
    </w:p>
    <w:p w:rsidR="00BC6A19" w:rsidRDefault="00BC6A19" w:rsidP="00BC6A19">
      <w:pPr>
        <w:pStyle w:val="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Introduction</w:t>
      </w:r>
    </w:p>
    <w:p w:rsidR="00F10920" w:rsidRDefault="00F10920" w:rsidP="00F10920">
      <w:pPr>
        <w:rPr>
          <w:szCs w:val="20"/>
          <w:lang w:eastAsia="ja-JP"/>
        </w:rPr>
      </w:pPr>
      <w:r w:rsidRPr="00F10920">
        <w:rPr>
          <w:rFonts w:hint="eastAsia"/>
          <w:szCs w:val="20"/>
          <w:lang w:eastAsia="ja-JP"/>
        </w:rPr>
        <w:t xml:space="preserve"> </w:t>
      </w:r>
      <w:r>
        <w:rPr>
          <w:szCs w:val="20"/>
          <w:lang w:eastAsia="ja-JP"/>
        </w:rPr>
        <w:t xml:space="preserve">In RAN1 94bis meeting, </w:t>
      </w:r>
      <w:r>
        <w:rPr>
          <w:rFonts w:hint="eastAsia"/>
          <w:szCs w:val="20"/>
          <w:lang w:eastAsia="ja-JP"/>
        </w:rPr>
        <w:t>r</w:t>
      </w:r>
      <w:r w:rsidRPr="00F10920">
        <w:rPr>
          <w:rFonts w:hint="eastAsia"/>
          <w:szCs w:val="20"/>
          <w:lang w:eastAsia="ja-JP"/>
        </w:rPr>
        <w:t xml:space="preserve">esource </w:t>
      </w:r>
      <w:r>
        <w:rPr>
          <w:szCs w:val="20"/>
          <w:lang w:eastAsia="ja-JP"/>
        </w:rPr>
        <w:t>allocation modes 2(a)-2(d) are discussed. It is clarified the following aspects should be further discussed in RAN1 #95.:</w:t>
      </w:r>
    </w:p>
    <w:p w:rsidR="00F10920" w:rsidRPr="00F10920" w:rsidRDefault="002C497C" w:rsidP="00F10920">
      <w:pPr>
        <w:rPr>
          <w:szCs w:val="20"/>
          <w:lang w:eastAsia="ja-JP"/>
        </w:rPr>
      </w:pPr>
      <w:r>
        <w:rPr>
          <w:rFonts w:hint="eastAsia"/>
          <w:noProof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90297</wp:posOffset>
                </wp:positionH>
                <wp:positionV relativeFrom="paragraph">
                  <wp:posOffset>130581</wp:posOffset>
                </wp:positionV>
                <wp:extent cx="5252314" cy="5548580"/>
                <wp:effectExtent l="0" t="0" r="24765" b="146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314" cy="55485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01C19A" id="正方形/長方形 2" o:spid="_x0000_s1026" style="position:absolute;left:0;text-align:left;margin-left:7.1pt;margin-top:10.3pt;width:413.55pt;height:43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" filled="f" strokecolor="black [3213]" strokeweight="1pt"/>
            </w:pict>
          </mc:Fallback>
        </mc:AlternateContent>
      </w:r>
    </w:p>
    <w:p w:rsidR="00F10920" w:rsidRPr="00F10920" w:rsidRDefault="00F10920" w:rsidP="002C497C">
      <w:pPr>
        <w:ind w:leftChars="59" w:left="118" w:firstLineChars="50" w:firstLine="100"/>
        <w:rPr>
          <w:szCs w:val="20"/>
          <w:lang w:eastAsia="x-none"/>
        </w:rPr>
      </w:pPr>
      <w:r w:rsidRPr="00F10920">
        <w:rPr>
          <w:szCs w:val="20"/>
          <w:highlight w:val="green"/>
          <w:lang w:eastAsia="x-none"/>
        </w:rPr>
        <w:t>Agreements</w:t>
      </w:r>
      <w:r w:rsidRPr="00F10920">
        <w:rPr>
          <w:szCs w:val="20"/>
          <w:lang w:eastAsia="x-none"/>
        </w:rPr>
        <w:t>:</w:t>
      </w:r>
    </w:p>
    <w:p w:rsidR="00F10920" w:rsidRPr="00F10920" w:rsidRDefault="00F10920" w:rsidP="00F10920">
      <w:pPr>
        <w:pStyle w:val="3GPPAgreements"/>
        <w:numPr>
          <w:ilvl w:val="0"/>
          <w:numId w:val="3"/>
        </w:numPr>
        <w:rPr>
          <w:sz w:val="20"/>
        </w:rPr>
      </w:pPr>
      <w:r w:rsidRPr="00F10920">
        <w:rPr>
          <w:sz w:val="20"/>
        </w:rPr>
        <w:t>Sidelink sensing and resource selection procedures are studied for Mode-2(a)</w:t>
      </w:r>
    </w:p>
    <w:p w:rsidR="00F10920" w:rsidRPr="00F10920" w:rsidRDefault="00F10920" w:rsidP="00F10920">
      <w:pPr>
        <w:pStyle w:val="3GPPAgreements"/>
        <w:numPr>
          <w:ilvl w:val="1"/>
          <w:numId w:val="3"/>
        </w:numPr>
        <w:rPr>
          <w:sz w:val="20"/>
        </w:rPr>
      </w:pPr>
      <w:r w:rsidRPr="00F10920">
        <w:rPr>
          <w:sz w:val="20"/>
        </w:rPr>
        <w:t>The following techniques are studied to identify occupied sidelink resources</w:t>
      </w:r>
    </w:p>
    <w:p w:rsidR="00F10920" w:rsidRPr="00F10920" w:rsidRDefault="00F10920" w:rsidP="00F10920">
      <w:pPr>
        <w:pStyle w:val="3GPPAgreements"/>
        <w:numPr>
          <w:ilvl w:val="2"/>
          <w:numId w:val="3"/>
        </w:numPr>
        <w:rPr>
          <w:sz w:val="20"/>
        </w:rPr>
      </w:pPr>
      <w:r w:rsidRPr="00F10920">
        <w:rPr>
          <w:sz w:val="20"/>
        </w:rPr>
        <w:t>decoding of sidelink control channel transmissions</w:t>
      </w:r>
    </w:p>
    <w:p w:rsidR="00F10920" w:rsidRPr="00F10920" w:rsidRDefault="00F10920" w:rsidP="00F10920">
      <w:pPr>
        <w:pStyle w:val="3GPPAgreements"/>
        <w:numPr>
          <w:ilvl w:val="2"/>
          <w:numId w:val="3"/>
        </w:numPr>
        <w:rPr>
          <w:sz w:val="20"/>
        </w:rPr>
      </w:pPr>
      <w:r w:rsidRPr="00F10920">
        <w:rPr>
          <w:sz w:val="20"/>
        </w:rPr>
        <w:t>sidelink measurements</w:t>
      </w:r>
    </w:p>
    <w:p w:rsidR="00F10920" w:rsidRPr="00F10920" w:rsidRDefault="00F10920" w:rsidP="00F10920">
      <w:pPr>
        <w:pStyle w:val="3GPPAgreements"/>
        <w:numPr>
          <w:ilvl w:val="2"/>
          <w:numId w:val="3"/>
        </w:numPr>
        <w:rPr>
          <w:sz w:val="20"/>
        </w:rPr>
      </w:pPr>
      <w:r w:rsidRPr="00F10920">
        <w:rPr>
          <w:sz w:val="20"/>
        </w:rPr>
        <w:t>detection of sidelink transmissions</w:t>
      </w:r>
    </w:p>
    <w:p w:rsidR="00F10920" w:rsidRPr="00F10920" w:rsidRDefault="00F10920" w:rsidP="00F10920">
      <w:pPr>
        <w:pStyle w:val="3GPPAgreements"/>
        <w:numPr>
          <w:ilvl w:val="2"/>
          <w:numId w:val="3"/>
        </w:numPr>
        <w:rPr>
          <w:sz w:val="20"/>
        </w:rPr>
      </w:pPr>
      <w:r w:rsidRPr="00F10920">
        <w:rPr>
          <w:sz w:val="20"/>
        </w:rPr>
        <w:t>other options are not precluded, including combination of the above options</w:t>
      </w:r>
    </w:p>
    <w:p w:rsidR="00F10920" w:rsidRPr="00F10920" w:rsidRDefault="00F10920" w:rsidP="00F10920">
      <w:pPr>
        <w:pStyle w:val="3GPPAgreements"/>
        <w:numPr>
          <w:ilvl w:val="1"/>
          <w:numId w:val="3"/>
        </w:numPr>
        <w:rPr>
          <w:sz w:val="20"/>
        </w:rPr>
      </w:pPr>
      <w:r w:rsidRPr="00F10920">
        <w:rPr>
          <w:sz w:val="20"/>
        </w:rPr>
        <w:t>The following aspects are studied for sidelink resource selection</w:t>
      </w:r>
    </w:p>
    <w:p w:rsidR="00F10920" w:rsidRPr="00F10920" w:rsidRDefault="00F10920" w:rsidP="002C497C">
      <w:pPr>
        <w:pStyle w:val="3GPPAgreements"/>
        <w:numPr>
          <w:ilvl w:val="2"/>
          <w:numId w:val="3"/>
        </w:numPr>
        <w:ind w:rightChars="117" w:right="234"/>
        <w:rPr>
          <w:sz w:val="20"/>
        </w:rPr>
      </w:pPr>
      <w:r w:rsidRPr="00F10920">
        <w:rPr>
          <w:sz w:val="20"/>
        </w:rPr>
        <w:t>how a UE selects resource for PSCCH and PSSCH transmission (or other sidelink physical channel/signal, if it is introduced)</w:t>
      </w:r>
    </w:p>
    <w:p w:rsidR="00F10920" w:rsidRPr="00F10920" w:rsidRDefault="00F10920" w:rsidP="00F10920">
      <w:pPr>
        <w:pStyle w:val="3GPPAgreements"/>
        <w:numPr>
          <w:ilvl w:val="2"/>
          <w:numId w:val="3"/>
        </w:numPr>
        <w:rPr>
          <w:sz w:val="20"/>
        </w:rPr>
      </w:pPr>
      <w:r w:rsidRPr="00F10920">
        <w:rPr>
          <w:sz w:val="20"/>
        </w:rPr>
        <w:t>which information is used by UE for resource selection procedure</w:t>
      </w:r>
    </w:p>
    <w:p w:rsidR="00F10920" w:rsidRPr="00F10920" w:rsidRDefault="00F10920" w:rsidP="002C497C">
      <w:pPr>
        <w:ind w:leftChars="118" w:left="236"/>
        <w:rPr>
          <w:szCs w:val="20"/>
          <w:lang w:eastAsia="x-none"/>
        </w:rPr>
      </w:pPr>
      <w:r w:rsidRPr="00F10920">
        <w:rPr>
          <w:szCs w:val="20"/>
          <w:highlight w:val="green"/>
          <w:lang w:eastAsia="x-none"/>
        </w:rPr>
        <w:t>Agreements</w:t>
      </w:r>
      <w:r w:rsidRPr="00F10920">
        <w:rPr>
          <w:szCs w:val="20"/>
          <w:lang w:eastAsia="x-none"/>
        </w:rPr>
        <w:t>:</w:t>
      </w:r>
    </w:p>
    <w:p w:rsidR="00F10920" w:rsidRPr="00F10920" w:rsidRDefault="00F10920" w:rsidP="002C497C">
      <w:pPr>
        <w:pStyle w:val="3GPPAgreements"/>
        <w:numPr>
          <w:ilvl w:val="0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The following aspects about assistance information are studied for Mode 2(b)</w:t>
      </w:r>
    </w:p>
    <w:p w:rsidR="00F10920" w:rsidRPr="00F10920" w:rsidRDefault="00F10920" w:rsidP="002C497C">
      <w:pPr>
        <w:pStyle w:val="3GPPAgreements"/>
        <w:numPr>
          <w:ilvl w:val="1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Which assistance information is used and how it is acquired</w:t>
      </w:r>
    </w:p>
    <w:p w:rsidR="00F10920" w:rsidRPr="00F10920" w:rsidRDefault="00F10920" w:rsidP="002C497C">
      <w:pPr>
        <w:pStyle w:val="3GPPAgreements"/>
        <w:numPr>
          <w:ilvl w:val="1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Which UE sends assistance information</w:t>
      </w:r>
    </w:p>
    <w:p w:rsidR="00F10920" w:rsidRPr="00F10920" w:rsidRDefault="00F10920" w:rsidP="002C497C">
      <w:pPr>
        <w:pStyle w:val="3GPPAgreements"/>
        <w:numPr>
          <w:ilvl w:val="1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How to deliver assistance information, including physical channel and UE behavior</w:t>
      </w:r>
    </w:p>
    <w:p w:rsidR="00F10920" w:rsidRPr="00F10920" w:rsidRDefault="00F10920" w:rsidP="002C497C">
      <w:pPr>
        <w:pStyle w:val="3GPPAgreements"/>
        <w:numPr>
          <w:ilvl w:val="1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How assistance information is taken into account in determination of sidelink resource for transmission</w:t>
      </w:r>
    </w:p>
    <w:p w:rsidR="00F10920" w:rsidRPr="00F10920" w:rsidRDefault="00F10920" w:rsidP="002C497C">
      <w:pPr>
        <w:pStyle w:val="3GPPAgreements"/>
        <w:numPr>
          <w:ilvl w:val="0"/>
          <w:numId w:val="4"/>
        </w:numPr>
        <w:ind w:rightChars="117" w:right="234"/>
        <w:rPr>
          <w:sz w:val="20"/>
        </w:rPr>
      </w:pPr>
      <w:r w:rsidRPr="00F10920">
        <w:rPr>
          <w:sz w:val="20"/>
        </w:rPr>
        <w:t>RAN1 to further study whether some or all of Mode-2(b) functionality is a part of Mode-2(a)(c)(d)</w:t>
      </w:r>
    </w:p>
    <w:p w:rsidR="00F10920" w:rsidRPr="00F10920" w:rsidRDefault="002C497C" w:rsidP="002C497C">
      <w:pPr>
        <w:ind w:leftChars="118" w:left="236"/>
        <w:rPr>
          <w:szCs w:val="20"/>
          <w:lang w:eastAsia="x-none"/>
        </w:rPr>
      </w:pPr>
      <w:r>
        <w:rPr>
          <w:rFonts w:hint="eastAsia"/>
          <w:noProof/>
          <w:szCs w:val="20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5A919" wp14:editId="09C5287C">
                <wp:simplePos x="0" y="0"/>
                <wp:positionH relativeFrom="column">
                  <wp:posOffset>104927</wp:posOffset>
                </wp:positionH>
                <wp:positionV relativeFrom="paragraph">
                  <wp:posOffset>-13233</wp:posOffset>
                </wp:positionV>
                <wp:extent cx="5252085" cy="7037222"/>
                <wp:effectExtent l="0" t="0" r="24765" b="1143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085" cy="70372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911EB" id="正方形/長方形 3" o:spid="_x0000_s1026" style="position:absolute;left:0;text-align:left;margin-left:8.25pt;margin-top:-1.05pt;width:413.55pt;height:554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" filled="f" strokecolor="black [3213]" strokeweight="1pt"/>
            </w:pict>
          </mc:Fallback>
        </mc:AlternateContent>
      </w:r>
      <w:r w:rsidR="00F10920" w:rsidRPr="00F10920">
        <w:rPr>
          <w:szCs w:val="20"/>
          <w:highlight w:val="green"/>
          <w:lang w:eastAsia="x-none"/>
        </w:rPr>
        <w:t>Agreements</w:t>
      </w:r>
      <w:r w:rsidR="00F10920" w:rsidRPr="00F10920">
        <w:rPr>
          <w:szCs w:val="20"/>
          <w:lang w:eastAsia="x-none"/>
        </w:rPr>
        <w:t>:</w:t>
      </w:r>
    </w:p>
    <w:p w:rsidR="00F10920" w:rsidRPr="00F10920" w:rsidRDefault="00F10920" w:rsidP="002C497C">
      <w:pPr>
        <w:pStyle w:val="3GPPAgreements"/>
        <w:numPr>
          <w:ilvl w:val="0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The following aspects are studied for Mode 2(c)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How to assign resource(s) for UE sidelink transmission to mitigate collisions and half-duplex impacts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Whether any sensing or resource selection procedure is used on top of configured grant(s)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Whether and how to use any granted but unused resources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How to adapt to traffic variation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How it is different from Mode-1 operation for in-coverage scenario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How it is different from Mode-2(a), when Mode-2(a) uses dedicated resource pool with dedicated sidelink resource pool configuration</w:t>
      </w:r>
    </w:p>
    <w:p w:rsidR="00F10920" w:rsidRPr="00F10920" w:rsidRDefault="00F10920" w:rsidP="002C497C">
      <w:pPr>
        <w:pStyle w:val="3GPPAgreements"/>
        <w:numPr>
          <w:ilvl w:val="1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Whether and how this mode operates out of network coverage</w:t>
      </w:r>
    </w:p>
    <w:p w:rsidR="00F10920" w:rsidRPr="00F10920" w:rsidRDefault="00F10920" w:rsidP="002C497C">
      <w:pPr>
        <w:pStyle w:val="3GPPAgreements"/>
        <w:numPr>
          <w:ilvl w:val="0"/>
          <w:numId w:val="5"/>
        </w:numPr>
        <w:ind w:rightChars="117" w:right="234"/>
        <w:rPr>
          <w:sz w:val="20"/>
        </w:rPr>
      </w:pPr>
      <w:r w:rsidRPr="00F10920">
        <w:rPr>
          <w:sz w:val="20"/>
        </w:rPr>
        <w:t>RAN1 to further study whether some or all of Mode-2(c) functionality is a part of Mode-2(a)(b)(d)</w:t>
      </w:r>
    </w:p>
    <w:p w:rsidR="00F10920" w:rsidRPr="00F10920" w:rsidRDefault="00F10920" w:rsidP="002C497C">
      <w:pPr>
        <w:ind w:leftChars="118" w:left="236" w:rightChars="117" w:right="234"/>
        <w:rPr>
          <w:szCs w:val="20"/>
          <w:lang w:eastAsia="x-none"/>
        </w:rPr>
      </w:pPr>
      <w:r w:rsidRPr="00F10920">
        <w:rPr>
          <w:szCs w:val="20"/>
          <w:highlight w:val="green"/>
          <w:lang w:eastAsia="x-none"/>
        </w:rPr>
        <w:t>Agreements</w:t>
      </w:r>
      <w:r w:rsidRPr="00F10920">
        <w:rPr>
          <w:szCs w:val="20"/>
          <w:lang w:eastAsia="x-none"/>
        </w:rPr>
        <w:t>:</w:t>
      </w:r>
    </w:p>
    <w:p w:rsidR="00F10920" w:rsidRPr="00F10920" w:rsidRDefault="00F10920" w:rsidP="002C497C">
      <w:pPr>
        <w:numPr>
          <w:ilvl w:val="0"/>
          <w:numId w:val="6"/>
        </w:numPr>
        <w:ind w:rightChars="117" w:right="234"/>
        <w:rPr>
          <w:rFonts w:eastAsia="SimSun"/>
          <w:szCs w:val="20"/>
          <w:lang w:eastAsia="zh-CN"/>
        </w:rPr>
      </w:pPr>
      <w:r w:rsidRPr="00F10920">
        <w:rPr>
          <w:rFonts w:eastAsia="SimSun"/>
          <w:szCs w:val="20"/>
          <w:lang w:eastAsia="zh-CN"/>
        </w:rPr>
        <w:t>The following aspects are studied for Mode 2(d)</w:t>
      </w:r>
    </w:p>
    <w:p w:rsidR="00F10920" w:rsidRPr="00F10920" w:rsidRDefault="00F10920" w:rsidP="002C497C">
      <w:pPr>
        <w:numPr>
          <w:ilvl w:val="1"/>
          <w:numId w:val="6"/>
        </w:numPr>
        <w:ind w:rightChars="117" w:right="234"/>
        <w:rPr>
          <w:szCs w:val="20"/>
        </w:rPr>
      </w:pPr>
      <w:r w:rsidRPr="00F10920">
        <w:rPr>
          <w:szCs w:val="20"/>
        </w:rPr>
        <w:t>In which use cases/scenarios this mode is applicable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>What is the overall architecture for Mode-2(d) operation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>How to decide which UE schedules which other UE(s) and how to maintain this relationship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>What is the procedure of UE(s) when the scheduling UE disappears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>What is the scheduling UE behavior and signaling mechanism to schedule sidelink resources for transmission/reception for other UEs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 xml:space="preserve">Which resources can be used to schedule other UEs </w:t>
      </w:r>
    </w:p>
    <w:p w:rsidR="00F10920" w:rsidRPr="00F10920" w:rsidRDefault="00F10920" w:rsidP="002C497C">
      <w:pPr>
        <w:pStyle w:val="3GPPAgreements"/>
        <w:numPr>
          <w:ilvl w:val="1"/>
          <w:numId w:val="6"/>
        </w:numPr>
        <w:ind w:rightChars="117" w:right="234"/>
        <w:rPr>
          <w:sz w:val="20"/>
        </w:rPr>
      </w:pPr>
      <w:r w:rsidRPr="00F10920">
        <w:rPr>
          <w:sz w:val="20"/>
        </w:rPr>
        <w:t xml:space="preserve">Inter- and intra-UE collision handling and sidelink resource allocation mechanisms across groups </w:t>
      </w:r>
    </w:p>
    <w:p w:rsidR="00F10920" w:rsidRPr="00F10920" w:rsidRDefault="00F10920" w:rsidP="002C497C">
      <w:pPr>
        <w:pStyle w:val="3GPPAgreements"/>
        <w:numPr>
          <w:ilvl w:val="0"/>
          <w:numId w:val="6"/>
        </w:numPr>
        <w:ind w:rightChars="117" w:right="234"/>
        <w:rPr>
          <w:sz w:val="20"/>
          <w:lang w:eastAsia="x-none"/>
        </w:rPr>
      </w:pPr>
      <w:r w:rsidRPr="00F10920">
        <w:rPr>
          <w:sz w:val="20"/>
        </w:rPr>
        <w:t>RAN1 to further study whether or not some or all of the above aspects are applicable to 2(b)</w:t>
      </w:r>
    </w:p>
    <w:p w:rsidR="00E65302" w:rsidRDefault="00E65302" w:rsidP="002C497C">
      <w:pPr>
        <w:ind w:rightChars="117" w:right="234"/>
        <w:rPr>
          <w:lang w:eastAsia="ja-JP"/>
        </w:rPr>
      </w:pPr>
    </w:p>
    <w:p w:rsidR="00D41011" w:rsidRDefault="00C42F1F" w:rsidP="002C497C">
      <w:pPr>
        <w:ind w:rightChars="117" w:right="234"/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3365BE">
        <w:rPr>
          <w:lang w:eastAsia="ja-JP"/>
        </w:rPr>
        <w:t xml:space="preserve">as stated in the above agreements, first we discuss which part can be discussed as common feature among resource allocation modes. </w:t>
      </w:r>
      <w:r w:rsidR="00FA368C">
        <w:rPr>
          <w:lang w:eastAsia="ja-JP"/>
        </w:rPr>
        <w:t>Then, r</w:t>
      </w:r>
      <w:r w:rsidR="009A3BC7">
        <w:rPr>
          <w:lang w:eastAsia="ja-JP"/>
        </w:rPr>
        <w:t>egarding Mode 2</w:t>
      </w:r>
      <w:r w:rsidR="003D08BA">
        <w:rPr>
          <w:lang w:eastAsia="ja-JP"/>
        </w:rPr>
        <w:t>(d), although there are some</w:t>
      </w:r>
      <w:r w:rsidR="009A3BC7">
        <w:rPr>
          <w:lang w:eastAsia="ja-JP"/>
        </w:rPr>
        <w:t xml:space="preserve"> contributions [1][2], at this moment, there are no concrete consensus on overall pro</w:t>
      </w:r>
      <w:r w:rsidR="00FA368C">
        <w:rPr>
          <w:lang w:eastAsia="ja-JP"/>
        </w:rPr>
        <w:t>cedures. Therefore, we discuss about open issue</w:t>
      </w:r>
      <w:r w:rsidR="00FA368C">
        <w:rPr>
          <w:rFonts w:hint="eastAsia"/>
          <w:lang w:eastAsia="ja-JP"/>
        </w:rPr>
        <w:t>s</w:t>
      </w:r>
      <w:r w:rsidR="009A3BC7">
        <w:rPr>
          <w:lang w:eastAsia="ja-JP"/>
        </w:rPr>
        <w:t xml:space="preserve"> of Mode 2(d) resource allocation.</w:t>
      </w:r>
      <w:r w:rsidR="00D8162B">
        <w:rPr>
          <w:lang w:eastAsia="ja-JP"/>
        </w:rPr>
        <w:t xml:space="preserve"> </w:t>
      </w:r>
    </w:p>
    <w:p w:rsidR="00C42F1F" w:rsidRDefault="00D8162B" w:rsidP="00D41011">
      <w:pPr>
        <w:ind w:rightChars="117" w:right="234" w:firstLineChars="50" w:firstLine="100"/>
        <w:rPr>
          <w:lang w:eastAsia="ja-JP"/>
        </w:rPr>
      </w:pPr>
      <w:r>
        <w:rPr>
          <w:lang w:eastAsia="ja-JP"/>
        </w:rPr>
        <w:lastRenderedPageBreak/>
        <w:t>In our perspective, Mode 2(d) is useful to facilitate resource coordination among vehicle UEs instead of Mode 1 resource allocation because Mod</w:t>
      </w:r>
      <w:r w:rsidR="00D41011">
        <w:rPr>
          <w:lang w:eastAsia="ja-JP"/>
        </w:rPr>
        <w:t>e 1 resource allocation uses</w:t>
      </w:r>
      <w:r>
        <w:rPr>
          <w:lang w:eastAsia="ja-JP"/>
        </w:rPr>
        <w:t xml:space="preserve"> cellular communication resource and such signaling overhead should be minimized </w:t>
      </w:r>
      <w:r w:rsidR="00D41011">
        <w:rPr>
          <w:lang w:eastAsia="ja-JP"/>
        </w:rPr>
        <w:t xml:space="preserve">to avoid any harmful impact on existing cellular communications </w:t>
      </w:r>
      <w:r>
        <w:rPr>
          <w:lang w:eastAsia="ja-JP"/>
        </w:rPr>
        <w:t>[3].</w:t>
      </w:r>
      <w:r w:rsidR="00052800">
        <w:rPr>
          <w:lang w:eastAsia="ja-JP"/>
        </w:rPr>
        <w:t xml:space="preserve"> Thus, Mode 2(d) can be useful not only high mobility environment like vehicle platooning, but moderate mobility environment with dense UE distribution like parking area.</w:t>
      </w:r>
    </w:p>
    <w:p w:rsidR="00C42F1F" w:rsidRPr="00052800" w:rsidRDefault="00C42F1F" w:rsidP="002C497C">
      <w:pPr>
        <w:ind w:rightChars="117" w:right="234"/>
        <w:rPr>
          <w:lang w:eastAsia="ja-JP"/>
        </w:rPr>
      </w:pPr>
    </w:p>
    <w:p w:rsidR="00BC6A19" w:rsidRDefault="00BC6A19" w:rsidP="00BC6A19">
      <w:pPr>
        <w:pStyle w:val="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Resource allocation mechanism</w:t>
      </w:r>
    </w:p>
    <w:p w:rsidR="00317DAA" w:rsidRDefault="00811F10" w:rsidP="00811F10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42841C4">
            <wp:extent cx="5376862" cy="326048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71" cy="326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DAA" w:rsidRDefault="00F30F05" w:rsidP="00317DAA">
      <w:pPr>
        <w:jc w:val="center"/>
        <w:rPr>
          <w:lang w:eastAsia="ja-JP"/>
        </w:rPr>
      </w:pPr>
      <w:r>
        <w:rPr>
          <w:rFonts w:hint="eastAsia"/>
          <w:lang w:eastAsia="ja-JP"/>
        </w:rPr>
        <w:t>Figure 1</w:t>
      </w:r>
      <w:r>
        <w:rPr>
          <w:rFonts w:hint="eastAsia"/>
          <w:lang w:eastAsia="ja-JP"/>
        </w:rPr>
        <w:tab/>
      </w:r>
      <w:r w:rsidR="00317DAA">
        <w:rPr>
          <w:rFonts w:hint="eastAsia"/>
          <w:lang w:eastAsia="ja-JP"/>
        </w:rPr>
        <w:t>Resource allocation modes</w:t>
      </w:r>
    </w:p>
    <w:p w:rsidR="00317DAA" w:rsidRDefault="00317DAA" w:rsidP="00317DAA">
      <w:pPr>
        <w:rPr>
          <w:lang w:eastAsia="ja-JP"/>
        </w:rPr>
      </w:pPr>
    </w:p>
    <w:p w:rsidR="006062BF" w:rsidRDefault="00317DAA" w:rsidP="00317DAA">
      <w:pPr>
        <w:rPr>
          <w:lang w:eastAsia="ja-JP"/>
        </w:rPr>
      </w:pPr>
      <w:r>
        <w:rPr>
          <w:rFonts w:hint="eastAsia"/>
          <w:lang w:eastAsia="ja-JP"/>
        </w:rPr>
        <w:t xml:space="preserve"> In Fig. 1, resource allocation modes for mode 2 are depicted. </w:t>
      </w:r>
      <w:r w:rsidR="006062BF">
        <w:rPr>
          <w:lang w:eastAsia="ja-JP"/>
        </w:rPr>
        <w:t>In this section, we discuss common parts across multiple modes</w:t>
      </w:r>
      <w:r w:rsidR="00F92567">
        <w:rPr>
          <w:lang w:eastAsia="ja-JP"/>
        </w:rPr>
        <w:t xml:space="preserve"> 2 variants</w:t>
      </w:r>
      <w:r w:rsidR="006062BF">
        <w:rPr>
          <w:lang w:eastAsia="ja-JP"/>
        </w:rPr>
        <w:t xml:space="preserve">. In principle, to minimize and </w:t>
      </w:r>
      <w:r w:rsidR="00E50D1C">
        <w:rPr>
          <w:lang w:eastAsia="ja-JP"/>
        </w:rPr>
        <w:t xml:space="preserve">to </w:t>
      </w:r>
      <w:r w:rsidR="006062BF">
        <w:rPr>
          <w:lang w:eastAsia="ja-JP"/>
        </w:rPr>
        <w:t xml:space="preserve">simplify specification, it is important to find commonality among different resource allocation modes. </w:t>
      </w:r>
      <w:r w:rsidR="00AA23A7">
        <w:rPr>
          <w:lang w:eastAsia="ja-JP"/>
        </w:rPr>
        <w:t>This section is dedicated to discuss potential similarity among the above resource allocation modes.</w:t>
      </w:r>
    </w:p>
    <w:p w:rsidR="00DE0165" w:rsidRDefault="00E50D1C" w:rsidP="00317DAA">
      <w:pPr>
        <w:rPr>
          <w:lang w:eastAsia="ja-JP"/>
        </w:rPr>
      </w:pPr>
      <w:r>
        <w:rPr>
          <w:lang w:eastAsia="ja-JP"/>
        </w:rPr>
        <w:t xml:space="preserve"> First, we discuss common part</w:t>
      </w:r>
      <w:r w:rsidR="00052800">
        <w:rPr>
          <w:lang w:eastAsia="ja-JP"/>
        </w:rPr>
        <w:t>s</w:t>
      </w:r>
      <w:r>
        <w:rPr>
          <w:lang w:eastAsia="ja-JP"/>
        </w:rPr>
        <w:t xml:space="preserve"> for all resource allocation modes: sidelink transmissio</w:t>
      </w:r>
      <w:r w:rsidR="00F92567">
        <w:rPr>
          <w:lang w:eastAsia="ja-JP"/>
        </w:rPr>
        <w:t>n. In mode 2 sidelink transmission, it should be</w:t>
      </w:r>
      <w:r>
        <w:rPr>
          <w:lang w:eastAsia="ja-JP"/>
        </w:rPr>
        <w:t xml:space="preserve"> common that UE selects </w:t>
      </w:r>
      <w:r w:rsidR="00052800">
        <w:rPr>
          <w:lang w:eastAsia="ja-JP"/>
        </w:rPr>
        <w:t xml:space="preserve">resources to transmit data from </w:t>
      </w:r>
      <w:r>
        <w:rPr>
          <w:lang w:eastAsia="ja-JP"/>
        </w:rPr>
        <w:t>resource pools</w:t>
      </w:r>
      <w:r w:rsidR="00052800">
        <w:rPr>
          <w:lang w:eastAsia="ja-JP"/>
        </w:rPr>
        <w:t xml:space="preserve"> for mode 2</w:t>
      </w:r>
      <w:r>
        <w:rPr>
          <w:lang w:eastAsia="ja-JP"/>
        </w:rPr>
        <w:t xml:space="preserve">. Therefore, </w:t>
      </w:r>
      <w:r w:rsidR="00F92567">
        <w:rPr>
          <w:lang w:eastAsia="ja-JP"/>
        </w:rPr>
        <w:t>such resource selection scheme in sidelink transmission is expected to be</w:t>
      </w:r>
      <w:r w:rsidR="003B4F92">
        <w:rPr>
          <w:lang w:eastAsia="ja-JP"/>
        </w:rPr>
        <w:t xml:space="preserve"> common among M</w:t>
      </w:r>
      <w:r w:rsidR="00DE0165">
        <w:rPr>
          <w:lang w:eastAsia="ja-JP"/>
        </w:rPr>
        <w:t>ode 2 schemes.</w:t>
      </w:r>
    </w:p>
    <w:p w:rsidR="00DE0165" w:rsidRPr="00C10D23" w:rsidRDefault="00DE0165" w:rsidP="00317DAA">
      <w:pPr>
        <w:rPr>
          <w:b/>
          <w:u w:val="single"/>
          <w:lang w:eastAsia="ja-JP"/>
        </w:rPr>
      </w:pPr>
      <w:r w:rsidRPr="00C10D23">
        <w:rPr>
          <w:b/>
          <w:u w:val="single"/>
          <w:lang w:eastAsia="ja-JP"/>
        </w:rPr>
        <w:t>Proposal</w:t>
      </w:r>
      <w:r w:rsidR="00D474C2" w:rsidRPr="00C10D23">
        <w:rPr>
          <w:rFonts w:hint="eastAsia"/>
          <w:b/>
          <w:u w:val="single"/>
          <w:lang w:eastAsia="ja-JP"/>
        </w:rPr>
        <w:t xml:space="preserve"> 1</w:t>
      </w:r>
    </w:p>
    <w:p w:rsidR="00DE0165" w:rsidRDefault="00DE0165" w:rsidP="00317DAA">
      <w:pPr>
        <w:rPr>
          <w:lang w:eastAsia="ja-JP"/>
        </w:rPr>
      </w:pPr>
      <w:r>
        <w:rPr>
          <w:lang w:eastAsia="ja-JP"/>
        </w:rPr>
        <w:t xml:space="preserve">Resource selection scheme </w:t>
      </w:r>
      <w:r w:rsidR="00F92567">
        <w:rPr>
          <w:lang w:eastAsia="ja-JP"/>
        </w:rPr>
        <w:t xml:space="preserve">in sidelink transmission </w:t>
      </w:r>
      <w:r>
        <w:rPr>
          <w:lang w:eastAsia="ja-JP"/>
        </w:rPr>
        <w:t>should be discussed as a common feature among mode 2(a), 2(b), 2(c) and 2(d).</w:t>
      </w:r>
    </w:p>
    <w:p w:rsidR="00DE0165" w:rsidRDefault="00DE0165" w:rsidP="00317DAA">
      <w:pPr>
        <w:rPr>
          <w:lang w:eastAsia="ja-JP"/>
        </w:rPr>
      </w:pPr>
    </w:p>
    <w:p w:rsidR="00D474C2" w:rsidRDefault="00D474C2" w:rsidP="00317DAA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The other common aspect in Mode 2 is resource pool configuration. </w:t>
      </w:r>
      <w:r>
        <w:rPr>
          <w:lang w:eastAsia="ja-JP"/>
        </w:rPr>
        <w:t>Therefore, it is recommended to discuss resource pool configuration as a common aspects among all resource allocation mode 2.</w:t>
      </w:r>
      <w:r w:rsidR="00CF4411">
        <w:rPr>
          <w:lang w:eastAsia="ja-JP"/>
        </w:rPr>
        <w:t xml:space="preserve"> To manage the V2X resources at least in case of using frequency band dedicated to cellular communication, the resource pool configuration should be indicated from g/eNBs to UEs.</w:t>
      </w:r>
    </w:p>
    <w:p w:rsidR="00C97C8E" w:rsidRPr="00C10D23" w:rsidRDefault="002D2A77" w:rsidP="00317DAA">
      <w:pPr>
        <w:rPr>
          <w:b/>
          <w:u w:val="single"/>
          <w:lang w:eastAsia="ja-JP"/>
        </w:rPr>
      </w:pPr>
      <w:r w:rsidRPr="00C10D23">
        <w:rPr>
          <w:rFonts w:hint="eastAsia"/>
          <w:b/>
          <w:u w:val="single"/>
          <w:lang w:eastAsia="ja-JP"/>
        </w:rPr>
        <w:t>Proposal</w:t>
      </w:r>
      <w:r w:rsidR="00D474C2" w:rsidRPr="00C10D23">
        <w:rPr>
          <w:b/>
          <w:u w:val="single"/>
          <w:lang w:eastAsia="ja-JP"/>
        </w:rPr>
        <w:t xml:space="preserve"> 2</w:t>
      </w:r>
    </w:p>
    <w:p w:rsidR="002D2A77" w:rsidRDefault="00811F10" w:rsidP="00317DAA">
      <w:pPr>
        <w:rPr>
          <w:lang w:eastAsia="ja-JP"/>
        </w:rPr>
      </w:pPr>
      <w:r>
        <w:rPr>
          <w:lang w:eastAsia="ja-JP"/>
        </w:rPr>
        <w:t>At least, resource pool information should be indicated to UEs from g/eNB in in-coverage scenario</w:t>
      </w:r>
      <w:r w:rsidR="006D421A">
        <w:rPr>
          <w:lang w:eastAsia="ja-JP"/>
        </w:rPr>
        <w:t xml:space="preserve"> in mode 2.</w:t>
      </w:r>
    </w:p>
    <w:p w:rsidR="00D474C2" w:rsidRPr="006D421A" w:rsidRDefault="00D474C2" w:rsidP="00317DAA">
      <w:pPr>
        <w:rPr>
          <w:lang w:eastAsia="ja-JP"/>
        </w:rPr>
      </w:pPr>
    </w:p>
    <w:p w:rsidR="00317DAA" w:rsidRDefault="006D421A" w:rsidP="00317DAA">
      <w:pPr>
        <w:rPr>
          <w:lang w:eastAsia="ja-JP"/>
        </w:rPr>
      </w:pPr>
      <w:r>
        <w:rPr>
          <w:rFonts w:hint="eastAsia"/>
          <w:lang w:eastAsia="ja-JP"/>
        </w:rPr>
        <w:t xml:space="preserve">To make the </w:t>
      </w:r>
      <w:r>
        <w:rPr>
          <w:lang w:eastAsia="ja-JP"/>
        </w:rPr>
        <w:t xml:space="preserve">RAN1 </w:t>
      </w:r>
      <w:r>
        <w:rPr>
          <w:rFonts w:hint="eastAsia"/>
          <w:lang w:eastAsia="ja-JP"/>
        </w:rPr>
        <w:t>discussion efficient, we recommend RAN1 to start discussi</w:t>
      </w:r>
      <w:r w:rsidR="00CF4411">
        <w:rPr>
          <w:rFonts w:hint="eastAsia"/>
          <w:lang w:eastAsia="ja-JP"/>
        </w:rPr>
        <w:t xml:space="preserve">on form this kind of common area among Mode 2 </w:t>
      </w:r>
      <w:r w:rsidR="00CF4411">
        <w:rPr>
          <w:lang w:eastAsia="ja-JP"/>
        </w:rPr>
        <w:t>resource allocation schemes</w:t>
      </w:r>
      <w:r>
        <w:rPr>
          <w:rFonts w:hint="eastAsia"/>
          <w:lang w:eastAsia="ja-JP"/>
        </w:rPr>
        <w:t xml:space="preserve">. </w:t>
      </w:r>
    </w:p>
    <w:p w:rsidR="00D474C2" w:rsidRPr="00C10D23" w:rsidRDefault="00D474C2" w:rsidP="00317DAA">
      <w:pPr>
        <w:rPr>
          <w:b/>
          <w:u w:val="single"/>
          <w:lang w:eastAsia="ja-JP"/>
        </w:rPr>
      </w:pPr>
      <w:r w:rsidRPr="00C10D23">
        <w:rPr>
          <w:rFonts w:hint="eastAsia"/>
          <w:b/>
          <w:u w:val="single"/>
          <w:lang w:eastAsia="ja-JP"/>
        </w:rPr>
        <w:t xml:space="preserve">Proposal </w:t>
      </w:r>
      <w:r w:rsidR="00C10D23" w:rsidRPr="00C10D23">
        <w:rPr>
          <w:b/>
          <w:u w:val="single"/>
          <w:lang w:eastAsia="ja-JP"/>
        </w:rPr>
        <w:t>3</w:t>
      </w:r>
    </w:p>
    <w:p w:rsidR="00D474C2" w:rsidRDefault="00D474C2" w:rsidP="00317DAA">
      <w:pPr>
        <w:rPr>
          <w:lang w:eastAsia="ja-JP"/>
        </w:rPr>
      </w:pPr>
      <w:r>
        <w:rPr>
          <w:lang w:eastAsia="ja-JP"/>
        </w:rPr>
        <w:t>RAN1 should start discussion on resource allocation from common aspects for all resource allocation modes with high priority.</w:t>
      </w:r>
    </w:p>
    <w:p w:rsidR="00D474C2" w:rsidRDefault="00D474C2" w:rsidP="00317DAA">
      <w:pPr>
        <w:rPr>
          <w:lang w:eastAsia="ja-JP"/>
        </w:rPr>
      </w:pPr>
    </w:p>
    <w:p w:rsidR="00D474C2" w:rsidRPr="00811F10" w:rsidRDefault="00D474C2" w:rsidP="00317DAA">
      <w:pPr>
        <w:rPr>
          <w:lang w:eastAsia="ja-JP"/>
        </w:rPr>
      </w:pPr>
    </w:p>
    <w:p w:rsidR="00317DAA" w:rsidRDefault="00F2621E" w:rsidP="00F2621E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3 </w:t>
      </w:r>
      <w:r>
        <w:rPr>
          <w:lang w:eastAsia="ja-JP"/>
        </w:rPr>
        <w:t>Consideration on Mode 2(d)</w:t>
      </w:r>
    </w:p>
    <w:p w:rsidR="00317DAA" w:rsidRDefault="00F92567" w:rsidP="000C0DB7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9739371">
            <wp:extent cx="4736403" cy="2392901"/>
            <wp:effectExtent l="0" t="0" r="0" b="762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568" cy="23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F05" w:rsidRDefault="00F30F05" w:rsidP="00F30F05">
      <w:pPr>
        <w:jc w:val="center"/>
        <w:rPr>
          <w:lang w:eastAsia="ja-JP"/>
        </w:rPr>
      </w:pPr>
      <w:r>
        <w:rPr>
          <w:rFonts w:hint="eastAsia"/>
          <w:lang w:eastAsia="ja-JP"/>
        </w:rPr>
        <w:t>Figure 2</w:t>
      </w:r>
      <w:r>
        <w:rPr>
          <w:rFonts w:hint="eastAsia"/>
          <w:lang w:eastAsia="ja-JP"/>
        </w:rPr>
        <w:tab/>
        <w:t>Potential steps of Mode 2(d)</w:t>
      </w:r>
    </w:p>
    <w:p w:rsidR="00F30F05" w:rsidRPr="00317DAA" w:rsidRDefault="00C10D23" w:rsidP="00F30F05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:rsidR="000C0DB7" w:rsidRDefault="0056636C" w:rsidP="00F92567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C10D23">
        <w:rPr>
          <w:lang w:eastAsia="ja-JP"/>
        </w:rPr>
        <w:t>In this section, we discuss overall architec</w:t>
      </w:r>
      <w:r w:rsidR="004C6AFD">
        <w:rPr>
          <w:lang w:eastAsia="ja-JP"/>
        </w:rPr>
        <w:t>ture of Mode 2(d</w:t>
      </w:r>
      <w:r w:rsidR="003A0139">
        <w:rPr>
          <w:lang w:eastAsia="ja-JP"/>
        </w:rPr>
        <w:t>)</w:t>
      </w:r>
      <w:r w:rsidR="00C10D23">
        <w:rPr>
          <w:lang w:eastAsia="ja-JP"/>
        </w:rPr>
        <w:t xml:space="preserve"> because it was stil</w:t>
      </w:r>
      <w:r w:rsidR="000C0DB7">
        <w:rPr>
          <w:lang w:eastAsia="ja-JP"/>
        </w:rPr>
        <w:t>l not cle</w:t>
      </w:r>
      <w:r w:rsidR="00CF4411">
        <w:rPr>
          <w:lang w:eastAsia="ja-JP"/>
        </w:rPr>
        <w:t>ar at previous meeting. In our opinion, a</w:t>
      </w:r>
      <w:r w:rsidR="000C0DB7">
        <w:rPr>
          <w:lang w:eastAsia="ja-JP"/>
        </w:rPr>
        <w:t>s depicted in the Figure</w:t>
      </w:r>
      <w:r w:rsidR="00CF4411">
        <w:rPr>
          <w:lang w:eastAsia="ja-JP"/>
        </w:rPr>
        <w:t xml:space="preserve"> 2</w:t>
      </w:r>
      <w:r w:rsidR="000C0DB7">
        <w:rPr>
          <w:lang w:eastAsia="ja-JP"/>
        </w:rPr>
        <w:t>, to realize mode 2(d), at least following features should be clarified:</w:t>
      </w:r>
    </w:p>
    <w:p w:rsidR="000C0DB7" w:rsidRDefault="000C0DB7" w:rsidP="00F92567">
      <w:pPr>
        <w:pStyle w:val="a5"/>
        <w:numPr>
          <w:ilvl w:val="0"/>
          <w:numId w:val="7"/>
        </w:numPr>
        <w:ind w:leftChars="0" w:left="0" w:firstLine="0"/>
        <w:rPr>
          <w:lang w:eastAsia="ja-JP"/>
        </w:rPr>
      </w:pPr>
      <w:r>
        <w:rPr>
          <w:rFonts w:hint="eastAsia"/>
          <w:lang w:eastAsia="ja-JP"/>
        </w:rPr>
        <w:t>Coordinator selection</w:t>
      </w:r>
    </w:p>
    <w:p w:rsidR="000C0DB7" w:rsidRDefault="000C0DB7" w:rsidP="00F92567">
      <w:pPr>
        <w:pStyle w:val="a5"/>
        <w:numPr>
          <w:ilvl w:val="0"/>
          <w:numId w:val="7"/>
        </w:numPr>
        <w:ind w:leftChars="0" w:left="0" w:firstLine="0"/>
        <w:rPr>
          <w:lang w:eastAsia="ja-JP"/>
        </w:rPr>
      </w:pPr>
      <w:r>
        <w:rPr>
          <w:lang w:eastAsia="ja-JP"/>
        </w:rPr>
        <w:t>Construction of vehicle clusters</w:t>
      </w:r>
    </w:p>
    <w:p w:rsidR="000C0DB7" w:rsidRDefault="000C0DB7" w:rsidP="00F92567">
      <w:pPr>
        <w:pStyle w:val="a5"/>
        <w:numPr>
          <w:ilvl w:val="0"/>
          <w:numId w:val="7"/>
        </w:numPr>
        <w:ind w:leftChars="0" w:left="0" w:firstLine="0"/>
        <w:rPr>
          <w:lang w:eastAsia="ja-JP"/>
        </w:rPr>
      </w:pPr>
      <w:r>
        <w:rPr>
          <w:lang w:eastAsia="ja-JP"/>
        </w:rPr>
        <w:t>Resource assignment to coordinators</w:t>
      </w:r>
    </w:p>
    <w:p w:rsidR="000C0DB7" w:rsidRDefault="000C0DB7" w:rsidP="00F92567">
      <w:pPr>
        <w:pStyle w:val="a5"/>
        <w:numPr>
          <w:ilvl w:val="0"/>
          <w:numId w:val="7"/>
        </w:numPr>
        <w:ind w:leftChars="0" w:left="0" w:firstLine="0"/>
        <w:rPr>
          <w:lang w:eastAsia="ja-JP"/>
        </w:rPr>
      </w:pPr>
      <w:r>
        <w:rPr>
          <w:lang w:eastAsia="ja-JP"/>
        </w:rPr>
        <w:t>Sidelink transmission</w:t>
      </w:r>
    </w:p>
    <w:p w:rsidR="008C428F" w:rsidRDefault="008C428F" w:rsidP="00F92567">
      <w:pPr>
        <w:rPr>
          <w:lang w:eastAsia="ja-JP"/>
        </w:rPr>
      </w:pPr>
    </w:p>
    <w:p w:rsidR="008C428F" w:rsidRDefault="008C428F" w:rsidP="00F92567">
      <w:pPr>
        <w:rPr>
          <w:lang w:eastAsia="ja-JP"/>
        </w:rPr>
      </w:pPr>
    </w:p>
    <w:p w:rsidR="000C0DB7" w:rsidRDefault="000C0DB7" w:rsidP="00F92567">
      <w:pPr>
        <w:rPr>
          <w:u w:val="single"/>
          <w:lang w:eastAsia="ja-JP"/>
        </w:rPr>
      </w:pPr>
      <w:r w:rsidRPr="000C0DB7">
        <w:rPr>
          <w:rFonts w:hint="eastAsia"/>
          <w:u w:val="single"/>
          <w:lang w:eastAsia="ja-JP"/>
        </w:rPr>
        <w:t>Coordinator Selection</w:t>
      </w:r>
    </w:p>
    <w:p w:rsidR="00104EC8" w:rsidRDefault="00FE0F59" w:rsidP="00F92567">
      <w:pPr>
        <w:ind w:firstLineChars="50" w:firstLine="100"/>
        <w:rPr>
          <w:lang w:eastAsia="ja-JP"/>
        </w:rPr>
      </w:pPr>
      <w:r>
        <w:rPr>
          <w:lang w:eastAsia="ja-JP"/>
        </w:rPr>
        <w:t>In coordinator selection proced</w:t>
      </w:r>
      <w:r w:rsidR="00CF4411">
        <w:rPr>
          <w:lang w:eastAsia="ja-JP"/>
        </w:rPr>
        <w:t>ure, it is necessary to define</w:t>
      </w:r>
      <w:r>
        <w:rPr>
          <w:lang w:eastAsia="ja-JP"/>
        </w:rPr>
        <w:t xml:space="preserve"> </w:t>
      </w:r>
      <w:r w:rsidR="00CF4411">
        <w:rPr>
          <w:lang w:eastAsia="ja-JP"/>
        </w:rPr>
        <w:t xml:space="preserve">coordinators </w:t>
      </w:r>
      <w:r>
        <w:rPr>
          <w:lang w:eastAsia="ja-JP"/>
        </w:rPr>
        <w:t>as the scheduler of nearby UEs. Considering that the c</w:t>
      </w:r>
      <w:r w:rsidR="00B12644">
        <w:rPr>
          <w:lang w:eastAsia="ja-JP"/>
        </w:rPr>
        <w:t>oordinator should receive reliable, up-to-date information form g/eNB, a p</w:t>
      </w:r>
      <w:r>
        <w:rPr>
          <w:lang w:eastAsia="ja-JP"/>
        </w:rPr>
        <w:t>otential</w:t>
      </w:r>
      <w:r w:rsidR="00B12644">
        <w:rPr>
          <w:lang w:eastAsia="ja-JP"/>
        </w:rPr>
        <w:t xml:space="preserve"> criterion</w:t>
      </w:r>
      <w:r>
        <w:rPr>
          <w:lang w:eastAsia="ja-JP"/>
        </w:rPr>
        <w:t xml:space="preserve"> to decide the coordinator can be channel quality of downlink/uplink</w:t>
      </w:r>
      <w:r w:rsidR="00B12644">
        <w:rPr>
          <w:lang w:eastAsia="ja-JP"/>
        </w:rPr>
        <w:t>.</w:t>
      </w:r>
      <w:r w:rsidR="00104EC8">
        <w:rPr>
          <w:lang w:eastAsia="ja-JP"/>
        </w:rPr>
        <w:t xml:space="preserve"> Note that, in case of out-of-coverage scenario, there is no necessity to consider downlin</w:t>
      </w:r>
      <w:r w:rsidR="008B5BEC">
        <w:rPr>
          <w:lang w:eastAsia="ja-JP"/>
        </w:rPr>
        <w:t>k/uplink, which greatly simplifies</w:t>
      </w:r>
      <w:r w:rsidR="00104EC8">
        <w:rPr>
          <w:lang w:eastAsia="ja-JP"/>
        </w:rPr>
        <w:t xml:space="preserve"> the coordinator selection.</w:t>
      </w:r>
      <w:r w:rsidR="00B12644">
        <w:rPr>
          <w:lang w:eastAsia="ja-JP"/>
        </w:rPr>
        <w:t xml:space="preserve"> </w:t>
      </w:r>
    </w:p>
    <w:p w:rsidR="00FE0F59" w:rsidRPr="00FE0F59" w:rsidRDefault="00B12644" w:rsidP="00F92567">
      <w:pPr>
        <w:ind w:firstLineChars="50" w:firstLine="100"/>
        <w:rPr>
          <w:lang w:eastAsia="ja-JP"/>
        </w:rPr>
      </w:pPr>
      <w:r>
        <w:rPr>
          <w:lang w:eastAsia="ja-JP"/>
        </w:rPr>
        <w:t xml:space="preserve">In addition, the coordinator should be able to schedule nearby UEs </w:t>
      </w:r>
      <w:r w:rsidR="00104EC8">
        <w:rPr>
          <w:lang w:eastAsia="ja-JP"/>
        </w:rPr>
        <w:t xml:space="preserve">stably </w:t>
      </w:r>
      <w:r>
        <w:rPr>
          <w:lang w:eastAsia="ja-JP"/>
        </w:rPr>
        <w:t xml:space="preserve">so that they can avoid any collision of transmission resources. Therefore, the coordinator should be able to communicate </w:t>
      </w:r>
      <w:r w:rsidR="00104EC8">
        <w:rPr>
          <w:lang w:eastAsia="ja-JP"/>
        </w:rPr>
        <w:t xml:space="preserve">with as many </w:t>
      </w:r>
      <w:r>
        <w:rPr>
          <w:lang w:eastAsia="ja-JP"/>
        </w:rPr>
        <w:t xml:space="preserve">UEs as possible. To classify the number of potential recipients, number of nearby UEs with good sidelink quality </w:t>
      </w:r>
      <w:r w:rsidR="00FE0F59">
        <w:rPr>
          <w:lang w:eastAsia="ja-JP"/>
        </w:rPr>
        <w:t xml:space="preserve">can be </w:t>
      </w:r>
      <w:r>
        <w:rPr>
          <w:lang w:eastAsia="ja-JP"/>
        </w:rPr>
        <w:t>considered as the other criterion to select a coordinator.</w:t>
      </w:r>
      <w:r w:rsidR="00152B41">
        <w:rPr>
          <w:lang w:eastAsia="ja-JP"/>
        </w:rPr>
        <w:t xml:space="preserve"> </w:t>
      </w:r>
    </w:p>
    <w:p w:rsidR="00B6539F" w:rsidRPr="00B6539F" w:rsidRDefault="00B6539F" w:rsidP="00F92567">
      <w:pPr>
        <w:ind w:left="1"/>
        <w:rPr>
          <w:b/>
          <w:u w:val="single"/>
          <w:lang w:eastAsia="ja-JP"/>
        </w:rPr>
      </w:pPr>
      <w:r w:rsidRPr="00B6539F">
        <w:rPr>
          <w:rFonts w:hint="eastAsia"/>
          <w:b/>
          <w:u w:val="single"/>
          <w:lang w:eastAsia="ja-JP"/>
        </w:rPr>
        <w:t>Observation</w:t>
      </w:r>
    </w:p>
    <w:p w:rsidR="00104EC8" w:rsidRDefault="00B6539F" w:rsidP="00F92567">
      <w:pPr>
        <w:rPr>
          <w:lang w:eastAsia="ja-JP"/>
        </w:rPr>
      </w:pPr>
      <w:r w:rsidRPr="00B6539F">
        <w:rPr>
          <w:rFonts w:hint="eastAsia"/>
          <w:lang w:eastAsia="ja-JP"/>
        </w:rPr>
        <w:t>Coordinator</w:t>
      </w:r>
      <w:r>
        <w:rPr>
          <w:lang w:eastAsia="ja-JP"/>
        </w:rPr>
        <w:t xml:space="preserve"> UE should have good link both with neighbor UEs and a serving g/eNB</w:t>
      </w:r>
      <w:r w:rsidR="00152B41">
        <w:rPr>
          <w:lang w:eastAsia="ja-JP"/>
        </w:rPr>
        <w:t xml:space="preserve"> in in-coverage scenario</w:t>
      </w:r>
      <w:r>
        <w:rPr>
          <w:lang w:eastAsia="ja-JP"/>
        </w:rPr>
        <w:t>.</w:t>
      </w:r>
      <w:r w:rsidR="00104EC8">
        <w:rPr>
          <w:rFonts w:hint="eastAsia"/>
          <w:lang w:eastAsia="ja-JP"/>
        </w:rPr>
        <w:t xml:space="preserve"> </w:t>
      </w:r>
    </w:p>
    <w:p w:rsidR="00FE0F59" w:rsidRPr="00583549" w:rsidRDefault="00583549" w:rsidP="00F92567">
      <w:pPr>
        <w:ind w:left="1"/>
        <w:rPr>
          <w:b/>
          <w:u w:val="single"/>
          <w:lang w:eastAsia="ja-JP"/>
        </w:rPr>
      </w:pPr>
      <w:r w:rsidRPr="00583549">
        <w:rPr>
          <w:rFonts w:hint="eastAsia"/>
          <w:b/>
          <w:u w:val="single"/>
          <w:lang w:eastAsia="ja-JP"/>
        </w:rPr>
        <w:t xml:space="preserve">Proposal </w:t>
      </w:r>
      <w:r w:rsidRPr="00583549">
        <w:rPr>
          <w:b/>
          <w:u w:val="single"/>
          <w:lang w:eastAsia="ja-JP"/>
        </w:rPr>
        <w:t>4</w:t>
      </w:r>
    </w:p>
    <w:p w:rsidR="00583549" w:rsidRDefault="00A93763" w:rsidP="00F92567">
      <w:pPr>
        <w:rPr>
          <w:lang w:eastAsia="ja-JP"/>
        </w:rPr>
      </w:pPr>
      <w:r>
        <w:rPr>
          <w:lang w:eastAsia="ja-JP"/>
        </w:rPr>
        <w:t xml:space="preserve">In Mode 2(d), </w:t>
      </w:r>
      <w:r>
        <w:rPr>
          <w:rFonts w:hint="eastAsia"/>
          <w:lang w:eastAsia="ja-JP"/>
        </w:rPr>
        <w:t>a</w:t>
      </w:r>
      <w:r w:rsidR="00583549">
        <w:rPr>
          <w:rFonts w:hint="eastAsia"/>
          <w:lang w:eastAsia="ja-JP"/>
        </w:rPr>
        <w:t>s the coordinator selection criterion, channel quality levels of downlink/uplink and the number of potential recipients</w:t>
      </w:r>
      <w:r w:rsidR="00CF4411">
        <w:rPr>
          <w:lang w:eastAsia="ja-JP"/>
        </w:rPr>
        <w:t>, which may be decided by sidelink quality,</w:t>
      </w:r>
      <w:r w:rsidR="00583549">
        <w:rPr>
          <w:rFonts w:hint="eastAsia"/>
          <w:lang w:eastAsia="ja-JP"/>
        </w:rPr>
        <w:t xml:space="preserve"> can be considered.</w:t>
      </w:r>
    </w:p>
    <w:p w:rsidR="00583549" w:rsidRPr="00FE0F59" w:rsidRDefault="00583549" w:rsidP="00F92567">
      <w:pPr>
        <w:rPr>
          <w:lang w:eastAsia="ja-JP"/>
        </w:rPr>
      </w:pPr>
    </w:p>
    <w:p w:rsidR="000C0DB7" w:rsidRDefault="000C0DB7" w:rsidP="00F92567">
      <w:pPr>
        <w:rPr>
          <w:u w:val="single"/>
          <w:lang w:eastAsia="ja-JP"/>
        </w:rPr>
      </w:pPr>
      <w:r>
        <w:rPr>
          <w:u w:val="single"/>
          <w:lang w:eastAsia="ja-JP"/>
        </w:rPr>
        <w:t xml:space="preserve">Construction of </w:t>
      </w:r>
      <w:r w:rsidR="008C428F">
        <w:rPr>
          <w:u w:val="single"/>
          <w:lang w:eastAsia="ja-JP"/>
        </w:rPr>
        <w:t>vehicle cluster</w:t>
      </w:r>
    </w:p>
    <w:p w:rsidR="008C428F" w:rsidRPr="00152B41" w:rsidRDefault="008C428F" w:rsidP="00CF4411">
      <w:pPr>
        <w:rPr>
          <w:rFonts w:hint="eastAsia"/>
          <w:lang w:eastAsia="ja-JP"/>
        </w:rPr>
      </w:pPr>
      <w:r w:rsidRPr="008C428F">
        <w:rPr>
          <w:rFonts w:hint="eastAsia"/>
          <w:i/>
          <w:lang w:eastAsia="ja-JP"/>
        </w:rPr>
        <w:t xml:space="preserve"> </w:t>
      </w:r>
      <w:r>
        <w:rPr>
          <w:lang w:eastAsia="ja-JP"/>
        </w:rPr>
        <w:t xml:space="preserve">After selecting a coordinator, it is necessary to define a cluster in which the coordinator schedules sidelink transmissions. Since the coordinator </w:t>
      </w:r>
      <w:r w:rsidR="00152B41">
        <w:rPr>
          <w:lang w:eastAsia="ja-JP"/>
        </w:rPr>
        <w:t xml:space="preserve">is expected to schedule sidelink transmission continuously, sidelink quality between the coordinator and a cluster member should be good and stable. Therefore, stability of the channel quality should be taken into account in addition to sidelink channel quality when constructing vehicle clusters. </w:t>
      </w:r>
      <w:r w:rsidR="009A4973">
        <w:rPr>
          <w:lang w:eastAsia="ja-JP"/>
        </w:rPr>
        <w:t xml:space="preserve">Stability can be judged by </w:t>
      </w:r>
      <w:r w:rsidR="00727AC0">
        <w:rPr>
          <w:lang w:eastAsia="ja-JP"/>
        </w:rPr>
        <w:t xml:space="preserve">examining </w:t>
      </w:r>
      <w:r w:rsidR="009A4973">
        <w:rPr>
          <w:lang w:eastAsia="ja-JP"/>
        </w:rPr>
        <w:t>threshold conditi</w:t>
      </w:r>
      <w:r w:rsidR="00727AC0">
        <w:rPr>
          <w:lang w:eastAsia="ja-JP"/>
        </w:rPr>
        <w:t>on on channel quality multiple times,</w:t>
      </w:r>
      <w:r w:rsidR="009A4973">
        <w:rPr>
          <w:lang w:eastAsia="ja-JP"/>
        </w:rPr>
        <w:t xml:space="preserve"> like measurement trigger condition in TS 36.331. </w:t>
      </w:r>
      <w:r w:rsidR="008B5BEC">
        <w:rPr>
          <w:lang w:eastAsia="ja-JP"/>
        </w:rPr>
        <w:t xml:space="preserve">In case that uni-direction communication is assumed, at least sidelink transmitter should </w:t>
      </w:r>
      <w:r w:rsidR="009A4973">
        <w:rPr>
          <w:lang w:eastAsia="ja-JP"/>
        </w:rPr>
        <w:t>be a member of the cluster.</w:t>
      </w:r>
    </w:p>
    <w:p w:rsidR="008C428F" w:rsidRPr="007C7CF5" w:rsidRDefault="007C7CF5" w:rsidP="00F92567">
      <w:pPr>
        <w:rPr>
          <w:b/>
          <w:u w:val="single"/>
          <w:lang w:eastAsia="ja-JP"/>
        </w:rPr>
      </w:pPr>
      <w:r w:rsidRPr="007C7CF5">
        <w:rPr>
          <w:b/>
          <w:u w:val="single"/>
          <w:lang w:eastAsia="ja-JP"/>
        </w:rPr>
        <w:t>Proposal 5</w:t>
      </w:r>
    </w:p>
    <w:p w:rsidR="007C7CF5" w:rsidRPr="008C428F" w:rsidRDefault="00A93763" w:rsidP="00F92567">
      <w:pPr>
        <w:rPr>
          <w:lang w:eastAsia="ja-JP"/>
        </w:rPr>
      </w:pPr>
      <w:r>
        <w:rPr>
          <w:lang w:eastAsia="ja-JP"/>
        </w:rPr>
        <w:t>In Mode 2(d), c</w:t>
      </w:r>
      <w:r w:rsidR="007C7CF5">
        <w:rPr>
          <w:lang w:eastAsia="ja-JP"/>
        </w:rPr>
        <w:t>hannel quality and stability of the sidelink quality should be considered as criterion to join to clusters.</w:t>
      </w:r>
    </w:p>
    <w:p w:rsidR="008C428F" w:rsidRPr="007C7CF5" w:rsidRDefault="008C428F" w:rsidP="00F92567">
      <w:pPr>
        <w:rPr>
          <w:u w:val="single"/>
          <w:lang w:eastAsia="ja-JP"/>
        </w:rPr>
      </w:pPr>
    </w:p>
    <w:p w:rsidR="000C0DB7" w:rsidRDefault="005C1AC5" w:rsidP="00F92567">
      <w:pPr>
        <w:rPr>
          <w:u w:val="single"/>
          <w:lang w:eastAsia="ja-JP"/>
        </w:rPr>
      </w:pPr>
      <w:r>
        <w:rPr>
          <w:u w:val="single"/>
          <w:lang w:eastAsia="ja-JP"/>
        </w:rPr>
        <w:t>Scheduling assignment</w:t>
      </w:r>
    </w:p>
    <w:p w:rsidR="005C1AC5" w:rsidRDefault="005E61A7" w:rsidP="00783941">
      <w:pPr>
        <w:ind w:firstLineChars="50" w:firstLine="100"/>
        <w:rPr>
          <w:lang w:eastAsia="ja-JP"/>
        </w:rPr>
      </w:pPr>
      <w:r>
        <w:rPr>
          <w:lang w:eastAsia="ja-JP"/>
        </w:rPr>
        <w:t xml:space="preserve">As mentioned in the previous section, </w:t>
      </w:r>
      <w:r w:rsidR="00783941">
        <w:rPr>
          <w:lang w:eastAsia="ja-JP"/>
        </w:rPr>
        <w:t xml:space="preserve">resource selection scheme in mode 2 should be common to make the discussion efficient. Therefore, granularity of resource assignment should be also same as the other resource allocation modes. A coordinator </w:t>
      </w:r>
      <w:r w:rsidR="00CF4411">
        <w:rPr>
          <w:lang w:eastAsia="ja-JP"/>
        </w:rPr>
        <w:t>may utilize assist information like</w:t>
      </w:r>
      <w:r w:rsidR="00287B63">
        <w:rPr>
          <w:lang w:eastAsia="ja-JP"/>
        </w:rPr>
        <w:t xml:space="preserve"> channel busy ratios</w:t>
      </w:r>
      <w:r w:rsidR="00CF4411">
        <w:rPr>
          <w:lang w:eastAsia="ja-JP"/>
        </w:rPr>
        <w:t xml:space="preserve"> </w:t>
      </w:r>
      <w:r w:rsidR="00783941">
        <w:rPr>
          <w:lang w:eastAsia="ja-JP"/>
        </w:rPr>
        <w:t xml:space="preserve">to select frequency resource for a member of the cluster to transmit data. </w:t>
      </w:r>
    </w:p>
    <w:p w:rsidR="00783941" w:rsidRDefault="00783941" w:rsidP="00783941">
      <w:pPr>
        <w:ind w:firstLineChars="50" w:firstLine="100"/>
        <w:rPr>
          <w:lang w:eastAsia="ja-JP"/>
        </w:rPr>
      </w:pPr>
    </w:p>
    <w:p w:rsidR="005C1AC5" w:rsidRPr="005C1AC5" w:rsidRDefault="005C1AC5" w:rsidP="00F92567">
      <w:pPr>
        <w:rPr>
          <w:b/>
          <w:u w:val="single"/>
          <w:lang w:eastAsia="ja-JP"/>
        </w:rPr>
      </w:pPr>
      <w:r w:rsidRPr="005C1AC5">
        <w:rPr>
          <w:rFonts w:hint="eastAsia"/>
          <w:b/>
          <w:u w:val="single"/>
          <w:lang w:eastAsia="ja-JP"/>
        </w:rPr>
        <w:t>Proposal 6</w:t>
      </w:r>
    </w:p>
    <w:p w:rsidR="005C1AC5" w:rsidRDefault="005C1AC5" w:rsidP="00F92567">
      <w:pPr>
        <w:rPr>
          <w:lang w:eastAsia="ja-JP"/>
        </w:rPr>
      </w:pPr>
      <w:r>
        <w:rPr>
          <w:lang w:eastAsia="ja-JP"/>
        </w:rPr>
        <w:t xml:space="preserve">Granularity of the </w:t>
      </w:r>
      <w:r w:rsidR="005E61A7">
        <w:rPr>
          <w:lang w:eastAsia="ja-JP"/>
        </w:rPr>
        <w:t xml:space="preserve">resource </w:t>
      </w:r>
      <w:r>
        <w:rPr>
          <w:lang w:eastAsia="ja-JP"/>
        </w:rPr>
        <w:t xml:space="preserve">scheduling </w:t>
      </w:r>
      <w:r w:rsidR="00770CE4">
        <w:rPr>
          <w:lang w:eastAsia="ja-JP"/>
        </w:rPr>
        <w:t xml:space="preserve">in mode 2(d) </w:t>
      </w:r>
      <w:r>
        <w:rPr>
          <w:lang w:eastAsia="ja-JP"/>
        </w:rPr>
        <w:t>should be aligned with other mode 2 resource allocation.</w:t>
      </w:r>
    </w:p>
    <w:p w:rsidR="00770CE4" w:rsidRDefault="00770CE4" w:rsidP="00F92567">
      <w:pPr>
        <w:rPr>
          <w:lang w:eastAsia="ja-JP"/>
        </w:rPr>
      </w:pPr>
    </w:p>
    <w:p w:rsidR="00770CE4" w:rsidRPr="00770CE4" w:rsidRDefault="00770CE4" w:rsidP="00F92567">
      <w:pPr>
        <w:rPr>
          <w:u w:val="single"/>
          <w:lang w:eastAsia="ja-JP"/>
        </w:rPr>
      </w:pPr>
      <w:r w:rsidRPr="00770CE4">
        <w:rPr>
          <w:rFonts w:hint="eastAsia"/>
          <w:u w:val="single"/>
          <w:lang w:eastAsia="ja-JP"/>
        </w:rPr>
        <w:t>Sidelink transmission</w:t>
      </w:r>
    </w:p>
    <w:p w:rsidR="00800A52" w:rsidRDefault="00770CE4" w:rsidP="00770CE4">
      <w:pPr>
        <w:ind w:firstLineChars="50" w:firstLine="100"/>
        <w:rPr>
          <w:lang w:eastAsia="ja-JP"/>
        </w:rPr>
      </w:pPr>
      <w:r>
        <w:rPr>
          <w:lang w:eastAsia="ja-JP"/>
        </w:rPr>
        <w:t>A</w:t>
      </w:r>
      <w:r w:rsidR="00287B63">
        <w:rPr>
          <w:lang w:eastAsia="ja-JP"/>
        </w:rPr>
        <w:t>s</w:t>
      </w:r>
      <w:r>
        <w:rPr>
          <w:lang w:eastAsia="ja-JP"/>
        </w:rPr>
        <w:t xml:space="preserve"> mentioned in the previous section, sidelink transmission scheme should be com</w:t>
      </w:r>
      <w:r w:rsidR="00B13054">
        <w:rPr>
          <w:lang w:eastAsia="ja-JP"/>
        </w:rPr>
        <w:t>mon among Mode (2) resource allocation schemes</w:t>
      </w:r>
      <w:r>
        <w:rPr>
          <w:lang w:eastAsia="ja-JP"/>
        </w:rPr>
        <w:t xml:space="preserve"> to minimize the specification effort. In that case, </w:t>
      </w:r>
      <w:r>
        <w:rPr>
          <w:rFonts w:hint="eastAsia"/>
          <w:lang w:eastAsia="ja-JP"/>
        </w:rPr>
        <w:t xml:space="preserve">coexistence of different Mode 2 resource allocations can happen. </w:t>
      </w:r>
      <w:r w:rsidR="00B13054">
        <w:rPr>
          <w:lang w:eastAsia="ja-JP"/>
        </w:rPr>
        <w:t>First, RAN1 should decide</w:t>
      </w:r>
      <w:r>
        <w:rPr>
          <w:lang w:eastAsia="ja-JP"/>
        </w:rPr>
        <w:t xml:space="preserve"> whether it is necessary to coordinate different Mode 2 resource allocations or not. If different resource pool</w:t>
      </w:r>
      <w:r w:rsidR="00287B63">
        <w:rPr>
          <w:lang w:eastAsia="ja-JP"/>
        </w:rPr>
        <w:t>s are</w:t>
      </w:r>
      <w:r>
        <w:rPr>
          <w:lang w:eastAsia="ja-JP"/>
        </w:rPr>
        <w:t xml:space="preserve"> defined</w:t>
      </w:r>
      <w:r w:rsidR="00287B63">
        <w:rPr>
          <w:lang w:eastAsia="ja-JP"/>
        </w:rPr>
        <w:t xml:space="preserve"> </w:t>
      </w:r>
      <w:r w:rsidR="00287B63">
        <w:rPr>
          <w:lang w:eastAsia="ja-JP"/>
        </w:rPr>
        <w:t>for each Mode 2 transmission</w:t>
      </w:r>
      <w:r>
        <w:rPr>
          <w:lang w:eastAsia="ja-JP"/>
        </w:rPr>
        <w:t xml:space="preserve">, there is no necessity to consider coexistence problem. If the same resource pool is shared by different Mode 2 transmission, </w:t>
      </w:r>
      <w:r w:rsidR="00EB6FB8">
        <w:rPr>
          <w:lang w:eastAsia="ja-JP"/>
        </w:rPr>
        <w:t xml:space="preserve">impact of such coexistence should be discussed. Especially, in Mode 2(d), because transmission resource is decided by a coordinator, </w:t>
      </w:r>
      <w:r w:rsidR="00B13054">
        <w:rPr>
          <w:lang w:eastAsia="ja-JP"/>
        </w:rPr>
        <w:t xml:space="preserve">carrier sensing to avoid signal collision may not be applicable. Therefore, </w:t>
      </w:r>
      <w:r w:rsidR="00287B63">
        <w:rPr>
          <w:lang w:eastAsia="ja-JP"/>
        </w:rPr>
        <w:t xml:space="preserve">especially in case that mode 2(d) coexists with other mode 2 resource allocation schemes, </w:t>
      </w:r>
      <w:r w:rsidR="00EB6FB8">
        <w:rPr>
          <w:lang w:eastAsia="ja-JP"/>
        </w:rPr>
        <w:t xml:space="preserve">impact of interference from different mode 2 type transmission should be </w:t>
      </w:r>
      <w:r w:rsidR="00287B63">
        <w:rPr>
          <w:lang w:eastAsia="ja-JP"/>
        </w:rPr>
        <w:t xml:space="preserve">carefully </w:t>
      </w:r>
      <w:r w:rsidR="00EB6FB8">
        <w:rPr>
          <w:lang w:eastAsia="ja-JP"/>
        </w:rPr>
        <w:t xml:space="preserve">discussed. One potential way to avoid such interference is to conduct channel sensing also in Mode 2(d) resource allocation. Such impact of </w:t>
      </w:r>
      <w:r w:rsidR="00B13054">
        <w:rPr>
          <w:lang w:eastAsia="ja-JP"/>
        </w:rPr>
        <w:t>cross-</w:t>
      </w:r>
      <w:r w:rsidR="00EB6FB8">
        <w:rPr>
          <w:lang w:eastAsia="ja-JP"/>
        </w:rPr>
        <w:t xml:space="preserve">interference </w:t>
      </w:r>
      <w:r w:rsidR="00B13054">
        <w:rPr>
          <w:lang w:eastAsia="ja-JP"/>
        </w:rPr>
        <w:t xml:space="preserve">among different resource allocation modes </w:t>
      </w:r>
      <w:r w:rsidR="00EB6FB8">
        <w:rPr>
          <w:lang w:eastAsia="ja-JP"/>
        </w:rPr>
        <w:t>should be discussed with consideration of transmit power control (TPC) because the interference among sidelink communications can be affected by setting of TPC at least in heavily congested area [</w:t>
      </w:r>
      <w:r w:rsidR="00D8162B">
        <w:rPr>
          <w:lang w:eastAsia="ja-JP"/>
        </w:rPr>
        <w:t>4</w:t>
      </w:r>
      <w:r w:rsidR="00EB6FB8">
        <w:rPr>
          <w:lang w:eastAsia="ja-JP"/>
        </w:rPr>
        <w:t>]</w:t>
      </w:r>
      <w:r w:rsidR="00D8162B">
        <w:rPr>
          <w:lang w:eastAsia="ja-JP"/>
        </w:rPr>
        <w:t>[5</w:t>
      </w:r>
      <w:r w:rsidR="005A7382">
        <w:rPr>
          <w:lang w:eastAsia="ja-JP"/>
        </w:rPr>
        <w:t>]</w:t>
      </w:r>
      <w:r w:rsidR="00EB6FB8">
        <w:rPr>
          <w:lang w:eastAsia="ja-JP"/>
        </w:rPr>
        <w:t>.</w:t>
      </w:r>
    </w:p>
    <w:p w:rsidR="00EB6FB8" w:rsidRPr="00D8162B" w:rsidRDefault="00EB6FB8" w:rsidP="005A7382">
      <w:pPr>
        <w:rPr>
          <w:lang w:eastAsia="ja-JP"/>
        </w:rPr>
      </w:pPr>
    </w:p>
    <w:p w:rsidR="005A7382" w:rsidRPr="005A7382" w:rsidRDefault="005A7382" w:rsidP="005A7382">
      <w:pPr>
        <w:rPr>
          <w:b/>
          <w:u w:val="single"/>
          <w:lang w:eastAsia="ja-JP"/>
        </w:rPr>
      </w:pPr>
      <w:r w:rsidRPr="005A7382">
        <w:rPr>
          <w:rFonts w:hint="eastAsia"/>
          <w:b/>
          <w:u w:val="single"/>
          <w:lang w:eastAsia="ja-JP"/>
        </w:rPr>
        <w:t xml:space="preserve">Proposal </w:t>
      </w:r>
      <w:r w:rsidRPr="005A7382">
        <w:rPr>
          <w:b/>
          <w:u w:val="single"/>
          <w:lang w:eastAsia="ja-JP"/>
        </w:rPr>
        <w:t>7</w:t>
      </w:r>
    </w:p>
    <w:p w:rsidR="005A7382" w:rsidRDefault="005A7382" w:rsidP="005A7382">
      <w:pPr>
        <w:rPr>
          <w:lang w:eastAsia="ja-JP"/>
        </w:rPr>
      </w:pPr>
      <w:r>
        <w:rPr>
          <w:lang w:eastAsia="ja-JP"/>
        </w:rPr>
        <w:t xml:space="preserve">Decide whether resource pool for different Mode 2 resource allocation </w:t>
      </w:r>
      <w:r w:rsidR="00B13054">
        <w:rPr>
          <w:lang w:eastAsia="ja-JP"/>
        </w:rPr>
        <w:t xml:space="preserve">schemes </w:t>
      </w:r>
      <w:r>
        <w:rPr>
          <w:lang w:eastAsia="ja-JP"/>
        </w:rPr>
        <w:t>can be same or not.</w:t>
      </w:r>
    </w:p>
    <w:p w:rsidR="005A7382" w:rsidRDefault="005A7382" w:rsidP="005A7382">
      <w:pPr>
        <w:rPr>
          <w:lang w:eastAsia="ja-JP"/>
        </w:rPr>
      </w:pPr>
    </w:p>
    <w:p w:rsidR="00B13054" w:rsidRDefault="00B13054" w:rsidP="00B13054">
      <w:pPr>
        <w:pStyle w:val="1"/>
        <w:rPr>
          <w:rFonts w:hint="eastAsia"/>
          <w:lang w:eastAsia="ja-JP"/>
        </w:rPr>
      </w:pPr>
      <w:r>
        <w:rPr>
          <w:rFonts w:hint="eastAsia"/>
          <w:lang w:eastAsia="ja-JP"/>
        </w:rPr>
        <w:t>4 Conclusion</w:t>
      </w:r>
    </w:p>
    <w:p w:rsidR="00B13054" w:rsidRDefault="00B13054" w:rsidP="00B13054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we discussed potential aspects which can be applicable to multiple resource allocations and technical aspects on Mode 2(d) resource allocation. </w:t>
      </w:r>
      <w:r>
        <w:rPr>
          <w:lang w:eastAsia="ja-JP"/>
        </w:rPr>
        <w:t>As the consequence, we obtained the following proposals:</w:t>
      </w:r>
    </w:p>
    <w:p w:rsidR="00B13054" w:rsidRDefault="00B13054" w:rsidP="00B13054">
      <w:pPr>
        <w:rPr>
          <w:lang w:eastAsia="ja-JP"/>
        </w:rPr>
      </w:pPr>
    </w:p>
    <w:p w:rsidR="00B13054" w:rsidRPr="00C10D23" w:rsidRDefault="00B13054" w:rsidP="00B13054">
      <w:pPr>
        <w:rPr>
          <w:b/>
          <w:u w:val="single"/>
          <w:lang w:eastAsia="ja-JP"/>
        </w:rPr>
      </w:pPr>
      <w:r w:rsidRPr="00C10D23">
        <w:rPr>
          <w:b/>
          <w:u w:val="single"/>
          <w:lang w:eastAsia="ja-JP"/>
        </w:rPr>
        <w:t>Proposal</w:t>
      </w:r>
      <w:r w:rsidRPr="00C10D23">
        <w:rPr>
          <w:rFonts w:hint="eastAsia"/>
          <w:b/>
          <w:u w:val="single"/>
          <w:lang w:eastAsia="ja-JP"/>
        </w:rPr>
        <w:t xml:space="preserve"> 1</w:t>
      </w:r>
    </w:p>
    <w:p w:rsidR="00B13054" w:rsidRDefault="00B13054" w:rsidP="00B13054">
      <w:pPr>
        <w:rPr>
          <w:lang w:eastAsia="ja-JP"/>
        </w:rPr>
      </w:pPr>
      <w:r>
        <w:rPr>
          <w:lang w:eastAsia="ja-JP"/>
        </w:rPr>
        <w:t>Resource selection scheme in sidelink transmission should be discussed as a common feature among mode 2(a), 2(b), 2(c) and 2(d).</w:t>
      </w:r>
    </w:p>
    <w:p w:rsidR="00B13054" w:rsidRPr="00C10D23" w:rsidRDefault="00B13054" w:rsidP="00B13054">
      <w:pPr>
        <w:rPr>
          <w:b/>
          <w:u w:val="single"/>
          <w:lang w:eastAsia="ja-JP"/>
        </w:rPr>
      </w:pPr>
      <w:r w:rsidRPr="00C10D23">
        <w:rPr>
          <w:rFonts w:hint="eastAsia"/>
          <w:b/>
          <w:u w:val="single"/>
          <w:lang w:eastAsia="ja-JP"/>
        </w:rPr>
        <w:t>Proposal</w:t>
      </w:r>
      <w:r w:rsidRPr="00C10D23">
        <w:rPr>
          <w:b/>
          <w:u w:val="single"/>
          <w:lang w:eastAsia="ja-JP"/>
        </w:rPr>
        <w:t xml:space="preserve"> 2</w:t>
      </w:r>
    </w:p>
    <w:p w:rsidR="00B13054" w:rsidRDefault="00B13054" w:rsidP="00B13054">
      <w:pPr>
        <w:rPr>
          <w:lang w:eastAsia="ja-JP"/>
        </w:rPr>
      </w:pPr>
      <w:r>
        <w:rPr>
          <w:lang w:eastAsia="ja-JP"/>
        </w:rPr>
        <w:t>At least, resource pool information should be indicated to UEs from g/eNB in in-coverage scenario in mode 2.</w:t>
      </w:r>
    </w:p>
    <w:p w:rsidR="00B13054" w:rsidRPr="00C10D23" w:rsidRDefault="00B13054" w:rsidP="00B13054">
      <w:pPr>
        <w:rPr>
          <w:b/>
          <w:u w:val="single"/>
          <w:lang w:eastAsia="ja-JP"/>
        </w:rPr>
      </w:pPr>
      <w:r w:rsidRPr="00C10D23">
        <w:rPr>
          <w:rFonts w:hint="eastAsia"/>
          <w:b/>
          <w:u w:val="single"/>
          <w:lang w:eastAsia="ja-JP"/>
        </w:rPr>
        <w:t xml:space="preserve">Proposal </w:t>
      </w:r>
      <w:r w:rsidRPr="00C10D23">
        <w:rPr>
          <w:b/>
          <w:u w:val="single"/>
          <w:lang w:eastAsia="ja-JP"/>
        </w:rPr>
        <w:t>3</w:t>
      </w:r>
    </w:p>
    <w:p w:rsidR="00B13054" w:rsidRDefault="00B13054" w:rsidP="00B13054">
      <w:pPr>
        <w:rPr>
          <w:lang w:eastAsia="ja-JP"/>
        </w:rPr>
      </w:pPr>
      <w:r>
        <w:rPr>
          <w:lang w:eastAsia="ja-JP"/>
        </w:rPr>
        <w:lastRenderedPageBreak/>
        <w:t>RAN1 should start discussion on resource allocation from common aspects for all resource allocation modes with high priority.</w:t>
      </w:r>
    </w:p>
    <w:p w:rsidR="00B13054" w:rsidRPr="00583549" w:rsidRDefault="00B13054" w:rsidP="00B13054">
      <w:pPr>
        <w:ind w:left="1"/>
        <w:rPr>
          <w:b/>
          <w:u w:val="single"/>
          <w:lang w:eastAsia="ja-JP"/>
        </w:rPr>
      </w:pPr>
      <w:r w:rsidRPr="00583549">
        <w:rPr>
          <w:rFonts w:hint="eastAsia"/>
          <w:b/>
          <w:u w:val="single"/>
          <w:lang w:eastAsia="ja-JP"/>
        </w:rPr>
        <w:t xml:space="preserve">Proposal </w:t>
      </w:r>
      <w:r w:rsidRPr="00583549">
        <w:rPr>
          <w:b/>
          <w:u w:val="single"/>
          <w:lang w:eastAsia="ja-JP"/>
        </w:rPr>
        <w:t>4</w:t>
      </w:r>
    </w:p>
    <w:p w:rsidR="00B13054" w:rsidRDefault="00A93763" w:rsidP="00B13054">
      <w:pPr>
        <w:rPr>
          <w:lang w:eastAsia="ja-JP"/>
        </w:rPr>
      </w:pPr>
      <w:r>
        <w:rPr>
          <w:lang w:eastAsia="ja-JP"/>
        </w:rPr>
        <w:t xml:space="preserve">In Mode 2(d), </w:t>
      </w:r>
      <w:r>
        <w:rPr>
          <w:rFonts w:hint="eastAsia"/>
          <w:lang w:eastAsia="ja-JP"/>
        </w:rPr>
        <w:t>a</w:t>
      </w:r>
      <w:r w:rsidR="00B13054">
        <w:rPr>
          <w:rFonts w:hint="eastAsia"/>
          <w:lang w:eastAsia="ja-JP"/>
        </w:rPr>
        <w:t>s the coordinator selection criterion, channel quality levels of downlink/uplink and the number of potential recipients by a coordinator can be considered.</w:t>
      </w:r>
    </w:p>
    <w:p w:rsidR="00B13054" w:rsidRPr="007C7CF5" w:rsidRDefault="00B13054" w:rsidP="00B13054">
      <w:pPr>
        <w:rPr>
          <w:b/>
          <w:u w:val="single"/>
          <w:lang w:eastAsia="ja-JP"/>
        </w:rPr>
      </w:pPr>
      <w:r w:rsidRPr="007C7CF5">
        <w:rPr>
          <w:b/>
          <w:u w:val="single"/>
          <w:lang w:eastAsia="ja-JP"/>
        </w:rPr>
        <w:t>Proposal 5</w:t>
      </w:r>
    </w:p>
    <w:p w:rsidR="00B13054" w:rsidRPr="008C428F" w:rsidRDefault="00A93763" w:rsidP="00B13054">
      <w:pPr>
        <w:rPr>
          <w:lang w:eastAsia="ja-JP"/>
        </w:rPr>
      </w:pPr>
      <w:r>
        <w:rPr>
          <w:lang w:eastAsia="ja-JP"/>
        </w:rPr>
        <w:t>In Mode 2(d), c</w:t>
      </w:r>
      <w:r w:rsidR="00B13054">
        <w:rPr>
          <w:lang w:eastAsia="ja-JP"/>
        </w:rPr>
        <w:t>hannel quality and stability of the sidelink quality should be considered as criterion to join to clusters.</w:t>
      </w:r>
    </w:p>
    <w:p w:rsidR="00B13054" w:rsidRPr="005C1AC5" w:rsidRDefault="00B13054" w:rsidP="00B13054">
      <w:pPr>
        <w:rPr>
          <w:b/>
          <w:u w:val="single"/>
          <w:lang w:eastAsia="ja-JP"/>
        </w:rPr>
      </w:pPr>
      <w:r w:rsidRPr="005C1AC5">
        <w:rPr>
          <w:rFonts w:hint="eastAsia"/>
          <w:b/>
          <w:u w:val="single"/>
          <w:lang w:eastAsia="ja-JP"/>
        </w:rPr>
        <w:t>Proposal 6</w:t>
      </w:r>
    </w:p>
    <w:p w:rsidR="00B13054" w:rsidRDefault="00B13054" w:rsidP="00B13054">
      <w:pPr>
        <w:rPr>
          <w:lang w:eastAsia="ja-JP"/>
        </w:rPr>
      </w:pPr>
      <w:r>
        <w:rPr>
          <w:lang w:eastAsia="ja-JP"/>
        </w:rPr>
        <w:t>Granularity of the resource scheduling in mode 2(d) should be aligned with other mode 2 resource allocation.</w:t>
      </w:r>
    </w:p>
    <w:p w:rsidR="00B13054" w:rsidRPr="005A7382" w:rsidRDefault="00B13054" w:rsidP="00B13054">
      <w:pPr>
        <w:rPr>
          <w:b/>
          <w:u w:val="single"/>
          <w:lang w:eastAsia="ja-JP"/>
        </w:rPr>
      </w:pPr>
      <w:r w:rsidRPr="005A7382">
        <w:rPr>
          <w:rFonts w:hint="eastAsia"/>
          <w:b/>
          <w:u w:val="single"/>
          <w:lang w:eastAsia="ja-JP"/>
        </w:rPr>
        <w:t xml:space="preserve">Proposal </w:t>
      </w:r>
      <w:r w:rsidRPr="005A7382">
        <w:rPr>
          <w:b/>
          <w:u w:val="single"/>
          <w:lang w:eastAsia="ja-JP"/>
        </w:rPr>
        <w:t>7</w:t>
      </w:r>
    </w:p>
    <w:p w:rsidR="00B13054" w:rsidRDefault="00B13054" w:rsidP="00B13054">
      <w:pPr>
        <w:rPr>
          <w:lang w:eastAsia="ja-JP"/>
        </w:rPr>
      </w:pPr>
      <w:r>
        <w:rPr>
          <w:lang w:eastAsia="ja-JP"/>
        </w:rPr>
        <w:t>Decide whether resource pool for different Mode 2 resource allocation schemes can be same or not.</w:t>
      </w:r>
    </w:p>
    <w:p w:rsidR="00B13054" w:rsidRPr="00B13054" w:rsidRDefault="00B13054" w:rsidP="00B13054">
      <w:pPr>
        <w:rPr>
          <w:rFonts w:hint="eastAsia"/>
          <w:lang w:eastAsia="ja-JP"/>
        </w:rPr>
      </w:pPr>
    </w:p>
    <w:p w:rsidR="00B13054" w:rsidRPr="00EB6FB8" w:rsidRDefault="00B13054" w:rsidP="005A7382">
      <w:pPr>
        <w:rPr>
          <w:rFonts w:hint="eastAsia"/>
          <w:lang w:eastAsia="ja-JP"/>
        </w:rPr>
      </w:pPr>
    </w:p>
    <w:p w:rsidR="004C089F" w:rsidRPr="00B13054" w:rsidRDefault="00800A52" w:rsidP="00F92567">
      <w:pPr>
        <w:rPr>
          <w:b/>
          <w:lang w:eastAsia="ja-JP"/>
        </w:rPr>
      </w:pPr>
      <w:r w:rsidRPr="00B13054">
        <w:rPr>
          <w:rFonts w:hint="eastAsia"/>
          <w:b/>
          <w:lang w:eastAsia="ja-JP"/>
        </w:rPr>
        <w:t xml:space="preserve">References </w:t>
      </w:r>
    </w:p>
    <w:p w:rsidR="00800A52" w:rsidRPr="00783941" w:rsidRDefault="00800A52" w:rsidP="00783941">
      <w:pPr>
        <w:rPr>
          <w:rFonts w:cs="Arial"/>
          <w:szCs w:val="20"/>
        </w:rPr>
      </w:pPr>
      <w:r w:rsidRPr="00783941">
        <w:rPr>
          <w:rFonts w:cs="Arial"/>
          <w:szCs w:val="20"/>
        </w:rPr>
        <w:t xml:space="preserve">[1] </w:t>
      </w:r>
      <w:r w:rsidR="009A3BC7">
        <w:rPr>
          <w:rFonts w:cs="Arial"/>
          <w:szCs w:val="20"/>
        </w:rPr>
        <w:t xml:space="preserve">NTT </w:t>
      </w:r>
      <w:r w:rsidRPr="00783941">
        <w:rPr>
          <w:rFonts w:cs="Arial"/>
          <w:szCs w:val="20"/>
        </w:rPr>
        <w:t xml:space="preserve">Docomo, </w:t>
      </w:r>
      <w:r w:rsidR="009A3BC7" w:rsidRPr="004C089F">
        <w:rPr>
          <w:rFonts w:cs="Arial"/>
          <w:szCs w:val="20"/>
        </w:rPr>
        <w:t>"</w:t>
      </w:r>
      <w:r w:rsidR="009A3BC7">
        <w:rPr>
          <w:lang w:eastAsia="x-none"/>
        </w:rPr>
        <w:t>Sidelink resource allocation mechanism</w:t>
      </w:r>
      <w:r w:rsidR="009A3BC7">
        <w:rPr>
          <w:rFonts w:cs="Arial"/>
          <w:szCs w:val="20"/>
        </w:rPr>
        <w:t>,</w:t>
      </w:r>
      <w:r w:rsidR="009A3BC7" w:rsidRPr="009A3BC7">
        <w:rPr>
          <w:rFonts w:cs="Arial"/>
          <w:szCs w:val="20"/>
        </w:rPr>
        <w:t xml:space="preserve"> </w:t>
      </w:r>
      <w:r w:rsidR="009A3BC7" w:rsidRPr="004C089F">
        <w:rPr>
          <w:rFonts w:cs="Arial"/>
          <w:szCs w:val="20"/>
        </w:rPr>
        <w:t>"</w:t>
      </w:r>
      <w:r w:rsidR="009A3BC7">
        <w:rPr>
          <w:rFonts w:cs="Arial"/>
          <w:szCs w:val="20"/>
        </w:rPr>
        <w:t xml:space="preserve"> </w:t>
      </w:r>
      <w:r w:rsidRPr="00783941">
        <w:rPr>
          <w:rFonts w:cs="Arial"/>
          <w:szCs w:val="20"/>
        </w:rPr>
        <w:t>R1-1811335</w:t>
      </w:r>
      <w:r w:rsidR="004C089F">
        <w:rPr>
          <w:rFonts w:cs="Arial"/>
          <w:szCs w:val="20"/>
        </w:rPr>
        <w:t>, 3GPP RAN1#94bis</w:t>
      </w:r>
    </w:p>
    <w:p w:rsidR="004C089F" w:rsidRDefault="004C089F" w:rsidP="004C089F">
      <w:pPr>
        <w:rPr>
          <w:rFonts w:cs="Arial"/>
          <w:szCs w:val="20"/>
          <w:lang w:eastAsia="ja-JP"/>
        </w:rPr>
      </w:pPr>
      <w:r>
        <w:rPr>
          <w:rFonts w:cs="Arial" w:hint="eastAsia"/>
          <w:szCs w:val="20"/>
          <w:lang w:eastAsia="ja-JP"/>
        </w:rPr>
        <w:t xml:space="preserve">[2] AT&amp;T, </w:t>
      </w:r>
      <w:r w:rsidR="009A3BC7" w:rsidRPr="004C089F">
        <w:rPr>
          <w:rFonts w:cs="Arial"/>
          <w:szCs w:val="20"/>
        </w:rPr>
        <w:t>"</w:t>
      </w:r>
      <w:r w:rsidR="009A3BC7">
        <w:rPr>
          <w:lang w:eastAsia="x-none"/>
        </w:rPr>
        <w:t>Resource allocation mechanism</w:t>
      </w:r>
      <w:r w:rsidR="009A3BC7">
        <w:rPr>
          <w:rFonts w:cs="Arial" w:hint="eastAsia"/>
          <w:szCs w:val="20"/>
          <w:lang w:eastAsia="ja-JP"/>
        </w:rPr>
        <w:t>,</w:t>
      </w:r>
      <w:r w:rsidR="009A3BC7" w:rsidRPr="004C089F">
        <w:rPr>
          <w:rFonts w:cs="Arial"/>
          <w:szCs w:val="20"/>
        </w:rPr>
        <w:t>"</w:t>
      </w:r>
      <w:r w:rsidR="009A3BC7">
        <w:rPr>
          <w:rFonts w:cs="Arial" w:hint="eastAsia"/>
          <w:szCs w:val="20"/>
          <w:lang w:eastAsia="ja-JP"/>
        </w:rPr>
        <w:t xml:space="preserve"> </w:t>
      </w:r>
      <w:r>
        <w:rPr>
          <w:rFonts w:cs="Arial" w:hint="eastAsia"/>
          <w:szCs w:val="20"/>
          <w:lang w:eastAsia="ja-JP"/>
        </w:rPr>
        <w:t>R1-1810700, 3GPP RAN1#94bis</w:t>
      </w:r>
    </w:p>
    <w:p w:rsidR="00D8162B" w:rsidRPr="00D8162B" w:rsidRDefault="00D8162B" w:rsidP="004C089F">
      <w:pPr>
        <w:rPr>
          <w:lang w:eastAsia="ja-JP"/>
        </w:rPr>
      </w:pPr>
      <w:r>
        <w:rPr>
          <w:rFonts w:cs="Arial"/>
          <w:szCs w:val="20"/>
          <w:lang w:eastAsia="ja-JP"/>
        </w:rPr>
        <w:t>[3]</w:t>
      </w:r>
      <w:r>
        <w:rPr>
          <w:lang w:eastAsia="ja-JP"/>
        </w:rPr>
        <w:t xml:space="preserve"> R. Kataoka, et al., </w:t>
      </w:r>
      <w:r w:rsidRPr="005B2B02">
        <w:rPr>
          <w:lang w:eastAsia="ja-JP"/>
        </w:rPr>
        <w:t>"</w:t>
      </w:r>
      <w:r>
        <w:rPr>
          <w:lang w:eastAsia="ja-JP"/>
        </w:rPr>
        <w:t>A study on reduction method on Radio resource control signal amount of D2D relay communication,</w:t>
      </w:r>
      <w:r w:rsidRPr="005B2B02">
        <w:rPr>
          <w:lang w:eastAsia="ja-JP"/>
        </w:rPr>
        <w:t>"</w:t>
      </w:r>
      <w:r>
        <w:rPr>
          <w:lang w:eastAsia="ja-JP"/>
        </w:rPr>
        <w:t xml:space="preserve"> IEICE Technical Report, SR2018-2, May 2018 (in Japanese),</w:t>
      </w:r>
    </w:p>
    <w:p w:rsidR="005A7382" w:rsidRPr="005A7382" w:rsidRDefault="00D8162B" w:rsidP="004C089F">
      <w:pPr>
        <w:rPr>
          <w:lang w:eastAsia="ja-JP"/>
        </w:rPr>
      </w:pPr>
      <w:r>
        <w:rPr>
          <w:rFonts w:cs="Arial"/>
          <w:szCs w:val="20"/>
        </w:rPr>
        <w:t>[4</w:t>
      </w:r>
      <w:r w:rsidR="00783941" w:rsidRPr="00783941">
        <w:rPr>
          <w:rFonts w:cs="Arial"/>
          <w:szCs w:val="20"/>
        </w:rPr>
        <w:t>]</w:t>
      </w:r>
      <w:r w:rsidR="005A7382" w:rsidRPr="002B41AB">
        <w:rPr>
          <w:rFonts w:hint="eastAsia"/>
          <w:lang w:eastAsia="ja-JP"/>
        </w:rPr>
        <w:t xml:space="preserve"> </w:t>
      </w:r>
      <w:r w:rsidR="005A7382" w:rsidRPr="002B41AB">
        <w:rPr>
          <w:lang w:eastAsia="ja-JP"/>
        </w:rPr>
        <w:t>C. Huang, H. Krishnan, R. Sengupta and Y. P. Fallah, "Implementation and evaluation of scalable Vehicle-to-Vehicle transmission control protocol," 2010 IEEE Vehicular Networking Conference, Jersey City, NJ, 2010, pp. 94-101</w:t>
      </w:r>
      <w:r w:rsidR="005A7382">
        <w:rPr>
          <w:lang w:eastAsia="ja-JP"/>
        </w:rPr>
        <w:t>,</w:t>
      </w:r>
    </w:p>
    <w:p w:rsidR="00783941" w:rsidRDefault="00D8162B" w:rsidP="004C089F">
      <w:pPr>
        <w:rPr>
          <w:rFonts w:cs="Arial"/>
          <w:szCs w:val="20"/>
        </w:rPr>
      </w:pPr>
      <w:r>
        <w:rPr>
          <w:rFonts w:cs="Arial"/>
          <w:szCs w:val="20"/>
        </w:rPr>
        <w:t>[5</w:t>
      </w:r>
      <w:r w:rsidR="005A7382">
        <w:rPr>
          <w:rFonts w:cs="Arial"/>
          <w:szCs w:val="20"/>
        </w:rPr>
        <w:t xml:space="preserve">] </w:t>
      </w:r>
      <w:r w:rsidR="004C089F">
        <w:rPr>
          <w:rFonts w:cs="Arial"/>
          <w:szCs w:val="20"/>
        </w:rPr>
        <w:t>K. Kitagawa, et al.</w:t>
      </w:r>
      <w:r w:rsidR="004C089F" w:rsidRPr="004C089F">
        <w:rPr>
          <w:rFonts w:cs="Arial"/>
          <w:szCs w:val="20"/>
        </w:rPr>
        <w:t>, "A User Selection Algorithm for D2D Multicast Communication Underlaying Cellular Syst</w:t>
      </w:r>
      <w:r w:rsidR="004C089F">
        <w:rPr>
          <w:rFonts w:cs="Arial"/>
          <w:szCs w:val="20"/>
        </w:rPr>
        <w:t>ems," 2017 IEEE WCNC</w:t>
      </w:r>
      <w:r w:rsidR="004C089F" w:rsidRPr="004C089F">
        <w:rPr>
          <w:rFonts w:cs="Arial"/>
          <w:szCs w:val="20"/>
        </w:rPr>
        <w:t>, Sa</w:t>
      </w:r>
      <w:r w:rsidR="004C089F">
        <w:rPr>
          <w:rFonts w:cs="Arial"/>
          <w:szCs w:val="20"/>
        </w:rPr>
        <w:t>n Francisco, CA, 2017, pp. 1-6.</w:t>
      </w:r>
    </w:p>
    <w:p w:rsidR="004C089F" w:rsidRPr="004C089F" w:rsidRDefault="004C089F" w:rsidP="004C089F">
      <w:pPr>
        <w:rPr>
          <w:rFonts w:cs="Arial"/>
          <w:szCs w:val="20"/>
        </w:rPr>
      </w:pPr>
    </w:p>
    <w:sectPr w:rsidR="004C089F" w:rsidRPr="004C08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A9" w:rsidRDefault="007060A9" w:rsidP="00811F10">
      <w:r>
        <w:separator/>
      </w:r>
    </w:p>
  </w:endnote>
  <w:endnote w:type="continuationSeparator" w:id="0">
    <w:p w:rsidR="007060A9" w:rsidRDefault="007060A9" w:rsidP="0081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A9" w:rsidRDefault="007060A9" w:rsidP="00811F10">
      <w:r>
        <w:separator/>
      </w:r>
    </w:p>
  </w:footnote>
  <w:footnote w:type="continuationSeparator" w:id="0">
    <w:p w:rsidR="007060A9" w:rsidRDefault="007060A9" w:rsidP="00811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38E5C94"/>
    <w:multiLevelType w:val="multilevel"/>
    <w:tmpl w:val="0F580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C44052"/>
    <w:multiLevelType w:val="hybridMultilevel"/>
    <w:tmpl w:val="920A2360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A19"/>
    <w:rsid w:val="00023D0E"/>
    <w:rsid w:val="00052800"/>
    <w:rsid w:val="000B6745"/>
    <w:rsid w:val="000C0DB7"/>
    <w:rsid w:val="00104EC8"/>
    <w:rsid w:val="00152B41"/>
    <w:rsid w:val="00175EF4"/>
    <w:rsid w:val="00183E9B"/>
    <w:rsid w:val="0019797A"/>
    <w:rsid w:val="001B6AFF"/>
    <w:rsid w:val="001F50A7"/>
    <w:rsid w:val="0021035C"/>
    <w:rsid w:val="0027775B"/>
    <w:rsid w:val="00287B63"/>
    <w:rsid w:val="002C497C"/>
    <w:rsid w:val="002D2A77"/>
    <w:rsid w:val="002D6178"/>
    <w:rsid w:val="002F639C"/>
    <w:rsid w:val="00317DAA"/>
    <w:rsid w:val="003365BE"/>
    <w:rsid w:val="003A0139"/>
    <w:rsid w:val="003B4F92"/>
    <w:rsid w:val="003D08BA"/>
    <w:rsid w:val="004258C5"/>
    <w:rsid w:val="004B6AE5"/>
    <w:rsid w:val="004C089F"/>
    <w:rsid w:val="004C46D8"/>
    <w:rsid w:val="004C6AFD"/>
    <w:rsid w:val="005424EB"/>
    <w:rsid w:val="0056636C"/>
    <w:rsid w:val="00583549"/>
    <w:rsid w:val="005A7382"/>
    <w:rsid w:val="005C1AC5"/>
    <w:rsid w:val="005E61A7"/>
    <w:rsid w:val="005F1488"/>
    <w:rsid w:val="006062BF"/>
    <w:rsid w:val="00630CCB"/>
    <w:rsid w:val="006B50F4"/>
    <w:rsid w:val="006D421A"/>
    <w:rsid w:val="007060A9"/>
    <w:rsid w:val="00727AC0"/>
    <w:rsid w:val="00736850"/>
    <w:rsid w:val="00770CE4"/>
    <w:rsid w:val="007767DD"/>
    <w:rsid w:val="00783941"/>
    <w:rsid w:val="007C7CF5"/>
    <w:rsid w:val="007F318C"/>
    <w:rsid w:val="00800A52"/>
    <w:rsid w:val="00811F10"/>
    <w:rsid w:val="008A5FE8"/>
    <w:rsid w:val="008B5BEC"/>
    <w:rsid w:val="008C428F"/>
    <w:rsid w:val="00912CDC"/>
    <w:rsid w:val="009776A9"/>
    <w:rsid w:val="009A3BC7"/>
    <w:rsid w:val="009A4973"/>
    <w:rsid w:val="00A74D86"/>
    <w:rsid w:val="00A93763"/>
    <w:rsid w:val="00AA23A7"/>
    <w:rsid w:val="00AA73C2"/>
    <w:rsid w:val="00B12644"/>
    <w:rsid w:val="00B13054"/>
    <w:rsid w:val="00B6539F"/>
    <w:rsid w:val="00BB6EDD"/>
    <w:rsid w:val="00BC6A19"/>
    <w:rsid w:val="00BF15B7"/>
    <w:rsid w:val="00C10D23"/>
    <w:rsid w:val="00C309B3"/>
    <w:rsid w:val="00C42F1F"/>
    <w:rsid w:val="00C97C8E"/>
    <w:rsid w:val="00CF4411"/>
    <w:rsid w:val="00D1416C"/>
    <w:rsid w:val="00D41011"/>
    <w:rsid w:val="00D474C2"/>
    <w:rsid w:val="00D76A16"/>
    <w:rsid w:val="00D8162B"/>
    <w:rsid w:val="00DE0165"/>
    <w:rsid w:val="00DE484E"/>
    <w:rsid w:val="00E0175B"/>
    <w:rsid w:val="00E50D1C"/>
    <w:rsid w:val="00E65302"/>
    <w:rsid w:val="00EB6FB8"/>
    <w:rsid w:val="00F10920"/>
    <w:rsid w:val="00F2621E"/>
    <w:rsid w:val="00F30F05"/>
    <w:rsid w:val="00F360AE"/>
    <w:rsid w:val="00F92567"/>
    <w:rsid w:val="00FA368C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50B4E2-684A-426E-AFFF-16A57156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F1F"/>
    <w:rPr>
      <w:rFonts w:ascii="Times New Roman" w:eastAsia="ＭＳ ゴシック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42F1F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C6A1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2F1F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4"/>
    <w:rsid w:val="00BC6A19"/>
    <w:pPr>
      <w:widowControl w:val="0"/>
    </w:pPr>
    <w:rPr>
      <w:rFonts w:ascii="Arial" w:eastAsia="SimSun" w:hAnsi="Arial" w:cs="Arial"/>
      <w:b/>
      <w:noProof/>
      <w:color w:val="0000FF"/>
      <w:sz w:val="18"/>
      <w:szCs w:val="24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BC6A19"/>
    <w:rPr>
      <w:rFonts w:ascii="Arial" w:eastAsia="SimSun" w:hAnsi="Arial" w:cs="Arial"/>
      <w:b/>
      <w:noProof/>
      <w:color w:val="0000FF"/>
      <w:sz w:val="18"/>
      <w:szCs w:val="24"/>
      <w:lang w:eastAsia="en-US"/>
    </w:rPr>
  </w:style>
  <w:style w:type="paragraph" w:styleId="a5">
    <w:name w:val="List Paragraph"/>
    <w:basedOn w:val="a"/>
    <w:uiPriority w:val="34"/>
    <w:qFormat/>
    <w:rsid w:val="00BC6A19"/>
    <w:pPr>
      <w:ind w:leftChars="400" w:left="840"/>
    </w:pPr>
  </w:style>
  <w:style w:type="character" w:customStyle="1" w:styleId="20">
    <w:name w:val="見出し 2 (文字)"/>
    <w:basedOn w:val="a0"/>
    <w:link w:val="2"/>
    <w:uiPriority w:val="9"/>
    <w:rsid w:val="00BC6A19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F10920"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F10920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811F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11F10"/>
    <w:rPr>
      <w:rFonts w:ascii="Times New Roman" w:eastAsia="ＭＳ ゴシック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</dc:creator>
  <cp:keywords/>
  <dc:description/>
  <cp:lastModifiedBy>Koo</cp:lastModifiedBy>
  <cp:revision>2</cp:revision>
  <dcterms:created xsi:type="dcterms:W3CDTF">2018-11-02T10:25:00Z</dcterms:created>
  <dcterms:modified xsi:type="dcterms:W3CDTF">2018-11-02T10:25:00Z</dcterms:modified>
</cp:coreProperties>
</file>