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63A0" w:rsidRPr="00EA3011" w:rsidRDefault="00DE63A0" w:rsidP="00EA3011">
      <w:pPr>
        <w:wordWrap/>
        <w:spacing w:line="240" w:lineRule="atLeast"/>
        <w:rPr>
          <w:rFonts w:ascii="Arial" w:hAnsi="Arial" w:cs="Arial"/>
          <w:b/>
          <w:bCs/>
          <w:snapToGrid w:val="0"/>
          <w:sz w:val="24"/>
          <w:lang w:val="en-GB"/>
        </w:rPr>
      </w:pPr>
      <w:bookmarkStart w:id="0" w:name="OLE_LINK1"/>
      <w:bookmarkStart w:id="1" w:name="OLE_LINK2"/>
      <w:r w:rsidRPr="00DE63A0">
        <w:rPr>
          <w:rFonts w:ascii="Arial" w:hAnsi="Arial" w:cs="Arial"/>
          <w:b/>
          <w:bCs/>
          <w:snapToGrid w:val="0"/>
          <w:sz w:val="24"/>
          <w:lang w:val="en-GB"/>
        </w:rPr>
        <w:t>3GPP TSG RAN WG1 Meeting #9</w:t>
      </w:r>
      <w:r w:rsidR="00EA3011">
        <w:rPr>
          <w:rFonts w:ascii="Arial" w:hAnsi="Arial" w:cs="Arial"/>
          <w:b/>
          <w:bCs/>
          <w:snapToGrid w:val="0"/>
          <w:sz w:val="24"/>
          <w:lang w:val="en-GB"/>
        </w:rPr>
        <w:t>5</w:t>
      </w:r>
      <w:r>
        <w:rPr>
          <w:rFonts w:ascii="Arial" w:hAnsi="Arial" w:cs="Arial"/>
          <w:b/>
          <w:bCs/>
          <w:snapToGrid w:val="0"/>
          <w:sz w:val="24"/>
          <w:lang w:val="en-GB"/>
        </w:rPr>
        <w:t xml:space="preserve">                </w:t>
      </w:r>
      <w:r w:rsidRPr="00DE63A0">
        <w:rPr>
          <w:rFonts w:ascii="Arial" w:hAnsi="Arial" w:cs="Arial"/>
          <w:b/>
          <w:bCs/>
          <w:snapToGrid w:val="0"/>
          <w:sz w:val="24"/>
          <w:lang w:val="en-GB"/>
        </w:rPr>
        <w:tab/>
      </w:r>
      <w:r>
        <w:rPr>
          <w:rFonts w:ascii="Arial" w:hAnsi="Arial" w:cs="Arial"/>
          <w:b/>
          <w:bCs/>
          <w:snapToGrid w:val="0"/>
          <w:sz w:val="24"/>
          <w:lang w:val="en-GB"/>
        </w:rPr>
        <w:t xml:space="preserve">      </w:t>
      </w:r>
      <w:r w:rsidR="00EA3011">
        <w:rPr>
          <w:rFonts w:ascii="Arial" w:hAnsi="Arial" w:cs="Arial"/>
          <w:b/>
          <w:bCs/>
          <w:snapToGrid w:val="0"/>
          <w:sz w:val="24"/>
          <w:lang w:val="en-GB"/>
        </w:rPr>
        <w:t xml:space="preserve">  </w:t>
      </w:r>
      <w:r>
        <w:rPr>
          <w:rFonts w:ascii="Arial" w:hAnsi="Arial" w:cs="Arial"/>
          <w:b/>
          <w:bCs/>
          <w:snapToGrid w:val="0"/>
          <w:sz w:val="24"/>
          <w:lang w:val="en-GB"/>
        </w:rPr>
        <w:t xml:space="preserve"> </w:t>
      </w:r>
      <w:r w:rsidRPr="00DE63A0">
        <w:rPr>
          <w:rFonts w:ascii="Arial" w:hAnsi="Arial" w:cs="Arial"/>
          <w:b/>
          <w:bCs/>
          <w:snapToGrid w:val="0"/>
          <w:sz w:val="24"/>
          <w:lang w:val="en-GB"/>
        </w:rPr>
        <w:t>R1-18</w:t>
      </w:r>
      <w:r w:rsidR="00354A80">
        <w:rPr>
          <w:rFonts w:ascii="Arial" w:hAnsi="Arial" w:cs="Arial"/>
          <w:b/>
          <w:bCs/>
          <w:snapToGrid w:val="0"/>
          <w:sz w:val="24"/>
          <w:lang w:val="en-GB"/>
        </w:rPr>
        <w:t>1</w:t>
      </w:r>
      <w:r w:rsidR="007A6DEF">
        <w:rPr>
          <w:rFonts w:ascii="Arial" w:hAnsi="Arial" w:cs="Arial"/>
          <w:b/>
          <w:bCs/>
          <w:snapToGrid w:val="0"/>
          <w:sz w:val="24"/>
          <w:lang w:val="en-GB"/>
        </w:rPr>
        <w:t>2583</w:t>
      </w:r>
    </w:p>
    <w:p w:rsidR="00DE63A0" w:rsidRPr="00DE63A0" w:rsidRDefault="00EA3011" w:rsidP="00EA3011">
      <w:pPr>
        <w:pBdr>
          <w:bottom w:val="single" w:sz="12" w:space="1" w:color="auto"/>
        </w:pBdr>
        <w:wordWrap/>
        <w:spacing w:line="240" w:lineRule="atLeast"/>
        <w:rPr>
          <w:rFonts w:ascii="Arial" w:hAnsi="Arial" w:cs="Arial"/>
          <w:b/>
          <w:bCs/>
          <w:snapToGrid w:val="0"/>
          <w:sz w:val="24"/>
          <w:lang w:val="en-GB"/>
        </w:rPr>
      </w:pPr>
      <w:r w:rsidRPr="00EA3011">
        <w:rPr>
          <w:rFonts w:ascii="Arial" w:hAnsi="Arial" w:cs="Arial"/>
          <w:b/>
          <w:bCs/>
          <w:snapToGrid w:val="0"/>
          <w:sz w:val="24"/>
          <w:lang w:val="en-GB"/>
        </w:rPr>
        <w:t>Spokane, USA, November 12th – 16th, 2018</w:t>
      </w:r>
    </w:p>
    <w:p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2.8.</w:t>
      </w:r>
      <w:r w:rsidR="0091388C">
        <w:rPr>
          <w:rFonts w:ascii="Arial" w:hAnsi="Arial" w:cs="Arial"/>
          <w:snapToGrid w:val="0"/>
          <w:sz w:val="24"/>
        </w:rPr>
        <w:t>4</w:t>
      </w:r>
      <w:r w:rsidRPr="00DE63A0">
        <w:rPr>
          <w:rFonts w:ascii="Arial" w:hAnsi="Arial" w:cs="Arial"/>
          <w:snapToGrid w:val="0"/>
          <w:sz w:val="24"/>
        </w:rPr>
        <w:t>.</w:t>
      </w:r>
    </w:p>
    <w:p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p>
    <w:p w:rsidR="00DE63A0" w:rsidRPr="00DE63A0" w:rsidRDefault="00DE63A0" w:rsidP="00DE63A0">
      <w:pPr>
        <w:wordWrap/>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Pr>
          <w:rFonts w:ascii="Arial" w:hAnsi="Arial" w:cs="Arial"/>
          <w:sz w:val="24"/>
        </w:rPr>
        <w:t>Discussions on full</w:t>
      </w:r>
      <w:r w:rsidR="003872EE">
        <w:rPr>
          <w:rFonts w:ascii="Arial" w:hAnsi="Arial" w:cs="Arial"/>
          <w:sz w:val="24"/>
        </w:rPr>
        <w:t xml:space="preserve"> </w:t>
      </w:r>
      <w:r>
        <w:rPr>
          <w:rFonts w:ascii="Arial" w:hAnsi="Arial" w:cs="Arial"/>
          <w:sz w:val="24"/>
        </w:rPr>
        <w:t>Tx power uplink transmission</w:t>
      </w:r>
    </w:p>
    <w:p w:rsidR="00DE63A0" w:rsidRPr="00DE63A0" w:rsidRDefault="00DE63A0" w:rsidP="00DE63A0">
      <w:pPr>
        <w:pBdr>
          <w:bottom w:val="single" w:sz="12" w:space="1" w:color="auto"/>
        </w:pBdr>
        <w:wordWrap/>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rsidR="00DE63A0" w:rsidRDefault="00DE63A0" w:rsidP="008F40E0">
      <w:pPr>
        <w:pStyle w:val="LGTdoc1"/>
        <w:numPr>
          <w:ilvl w:val="0"/>
          <w:numId w:val="1"/>
        </w:numPr>
        <w:spacing w:beforeLines="0" w:before="100" w:beforeAutospacing="1"/>
        <w:rPr>
          <w:lang w:val="en-US"/>
        </w:rPr>
      </w:pPr>
      <w:r w:rsidRPr="00DE63A0">
        <w:rPr>
          <w:lang w:val="en-US"/>
        </w:rPr>
        <w:t>Introduction</w:t>
      </w:r>
    </w:p>
    <w:p w:rsidR="003872EE" w:rsidRDefault="009E3B3D" w:rsidP="00326037">
      <w:pPr>
        <w:pStyle w:val="LGTdoc1"/>
        <w:snapToGrid/>
        <w:spacing w:beforeLines="0" w:before="100" w:beforeAutospacing="1" w:line="360" w:lineRule="auto"/>
        <w:contextualSpacing/>
        <w:rPr>
          <w:b w:val="0"/>
          <w:sz w:val="20"/>
          <w:lang w:val="en-US"/>
        </w:rPr>
      </w:pPr>
      <w:r>
        <w:rPr>
          <w:rFonts w:hint="eastAsia"/>
          <w:b w:val="0"/>
          <w:sz w:val="20"/>
          <w:lang w:val="en-US"/>
        </w:rPr>
        <w:t xml:space="preserve">  In </w:t>
      </w:r>
      <w:r w:rsidR="001F0A3A">
        <w:rPr>
          <w:b w:val="0"/>
          <w:sz w:val="20"/>
          <w:lang w:val="en-US"/>
        </w:rPr>
        <w:t>RAN1#94bis meeting, following agreements are captured in the chairman’s note as:</w:t>
      </w:r>
    </w:p>
    <w:p w:rsidR="0041723A" w:rsidRDefault="009E3B3D" w:rsidP="008F40E0">
      <w:pPr>
        <w:pStyle w:val="LGTdoc1"/>
        <w:snapToGrid/>
        <w:spacing w:beforeLines="0" w:before="100" w:beforeAutospacing="1" w:line="240" w:lineRule="atLeast"/>
        <w:contextualSpacing/>
        <w:rPr>
          <w:b w:val="0"/>
          <w:sz w:val="20"/>
          <w:lang w:val="en-US"/>
        </w:rPr>
      </w:pPr>
      <w:r w:rsidRPr="009E3B3D">
        <w:rPr>
          <w:b w:val="0"/>
          <w:noProof/>
          <w:sz w:val="20"/>
          <w:lang w:val="en-US"/>
        </w:rPr>
        <mc:AlternateContent>
          <mc:Choice Requires="wps">
            <w:drawing>
              <wp:inline distT="0" distB="0" distL="0" distR="0">
                <wp:extent cx="5759450" cy="1581150"/>
                <wp:effectExtent l="0" t="0" r="12700" b="2603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581150"/>
                        </a:xfrm>
                        <a:prstGeom prst="rect">
                          <a:avLst/>
                        </a:prstGeom>
                        <a:solidFill>
                          <a:srgbClr val="FFFFFF"/>
                        </a:solidFill>
                        <a:ln w="9525">
                          <a:solidFill>
                            <a:srgbClr val="000000"/>
                          </a:solidFill>
                          <a:miter lim="800000"/>
                          <a:headEnd/>
                          <a:tailEnd/>
                        </a:ln>
                      </wps:spPr>
                      <wps:txbx>
                        <w:txbxContent>
                          <w:p w:rsidR="00962F88" w:rsidRPr="001F0A3A" w:rsidRDefault="00962F88" w:rsidP="001F0A3A">
                            <w:pPr>
                              <w:widowControl/>
                              <w:wordWrap/>
                              <w:autoSpaceDE/>
                              <w:autoSpaceDN/>
                              <w:spacing w:after="0" w:line="240" w:lineRule="auto"/>
                              <w:ind w:left="720" w:hanging="720"/>
                              <w:jc w:val="left"/>
                              <w:rPr>
                                <w:rFonts w:ascii="Times" w:eastAsia="바탕" w:hAnsi="Times" w:cs="Times New Roman"/>
                                <w:b/>
                                <w:kern w:val="0"/>
                                <w:szCs w:val="24"/>
                                <w:highlight w:val="green"/>
                                <w:lang w:val="en-GB" w:eastAsia="en-US"/>
                              </w:rPr>
                            </w:pPr>
                            <w:r w:rsidRPr="001F0A3A">
                              <w:rPr>
                                <w:rFonts w:ascii="Times" w:eastAsia="바탕" w:hAnsi="Times" w:cs="Times New Roman"/>
                                <w:b/>
                                <w:kern w:val="0"/>
                                <w:szCs w:val="24"/>
                                <w:highlight w:val="green"/>
                                <w:lang w:val="en-GB" w:eastAsia="en-US"/>
                              </w:rPr>
                              <w:t>Agreement</w:t>
                            </w:r>
                          </w:p>
                          <w:p w:rsidR="00962F88" w:rsidRPr="001F0A3A" w:rsidRDefault="00962F88" w:rsidP="001F0A3A">
                            <w:pPr>
                              <w:widowControl/>
                              <w:wordWrap/>
                              <w:autoSpaceDE/>
                              <w:autoSpaceDN/>
                              <w:spacing w:after="0" w:line="240" w:lineRule="auto"/>
                              <w:jc w:val="left"/>
                              <w:rPr>
                                <w:rFonts w:ascii="Times" w:eastAsia="바탕" w:hAnsi="Times" w:cs="Times New Roman"/>
                                <w:kern w:val="0"/>
                                <w:szCs w:val="24"/>
                                <w:lang w:val="en-GB" w:eastAsia="en-US"/>
                              </w:rPr>
                            </w:pPr>
                            <w:r w:rsidRPr="001F0A3A">
                              <w:rPr>
                                <w:rFonts w:ascii="Times" w:eastAsia="바탕" w:hAnsi="Times" w:cs="Times New Roman"/>
                                <w:kern w:val="0"/>
                                <w:szCs w:val="24"/>
                                <w:lang w:val="en-GB" w:eastAsia="en-US"/>
                              </w:rPr>
                              <w:t>Consider the following potential solutions and other solutions (such as combination of the solutions below) for</w:t>
                            </w:r>
                            <w:r w:rsidRPr="001F0A3A">
                              <w:rPr>
                                <w:rFonts w:ascii="Times" w:eastAsia="바탕" w:hAnsi="Times" w:cs="Times New Roman" w:hint="eastAsia"/>
                                <w:kern w:val="0"/>
                                <w:szCs w:val="24"/>
                                <w:lang w:val="en-GB" w:eastAsia="en-US"/>
                              </w:rPr>
                              <w:t xml:space="preserve"> </w:t>
                            </w:r>
                            <w:r w:rsidRPr="001F0A3A">
                              <w:rPr>
                                <w:rFonts w:ascii="Times" w:eastAsia="바탕" w:hAnsi="Times" w:cs="Times New Roman"/>
                                <w:kern w:val="0"/>
                                <w:szCs w:val="24"/>
                                <w:lang w:val="en-GB" w:eastAsia="en-US"/>
                              </w:rPr>
                              <w:t>UL full power transmission. Decision will be made in RAN1#95:</w:t>
                            </w:r>
                          </w:p>
                          <w:p w:rsidR="00962F88" w:rsidRPr="001F0A3A" w:rsidRDefault="00962F88" w:rsidP="001F0A3A">
                            <w:pPr>
                              <w:widowControl/>
                              <w:wordWrap/>
                              <w:autoSpaceDE/>
                              <w:autoSpaceDN/>
                              <w:spacing w:after="0" w:line="240" w:lineRule="auto"/>
                              <w:ind w:left="720" w:hanging="720"/>
                              <w:jc w:val="left"/>
                              <w:rPr>
                                <w:rFonts w:ascii="Times" w:eastAsia="바탕" w:hAnsi="Times" w:cs="Times New Roman"/>
                                <w:kern w:val="0"/>
                                <w:szCs w:val="24"/>
                                <w:lang w:val="en-GB" w:eastAsia="en-US"/>
                              </w:rPr>
                            </w:pPr>
                            <w:r w:rsidRPr="001F0A3A">
                              <w:rPr>
                                <w:rFonts w:ascii="Times" w:eastAsia="바탕" w:hAnsi="Times" w:cs="Times New Roman"/>
                                <w:kern w:val="0"/>
                                <w:szCs w:val="24"/>
                                <w:lang w:val="en-GB" w:eastAsia="en-US"/>
                              </w:rPr>
                              <w:t>Option 1: Refinement/adjustment of UL codebook is supported</w:t>
                            </w:r>
                          </w:p>
                          <w:p w:rsidR="00962F88" w:rsidRPr="001F0A3A" w:rsidRDefault="00962F88" w:rsidP="001F0A3A">
                            <w:pPr>
                              <w:widowControl/>
                              <w:numPr>
                                <w:ilvl w:val="1"/>
                                <w:numId w:val="2"/>
                              </w:numPr>
                              <w:wordWrap/>
                              <w:autoSpaceDE/>
                              <w:autoSpaceDN/>
                              <w:spacing w:after="0" w:line="240" w:lineRule="auto"/>
                              <w:ind w:left="800"/>
                              <w:jc w:val="left"/>
                              <w:rPr>
                                <w:rFonts w:ascii="Times" w:eastAsia="바탕" w:hAnsi="Times" w:cs="Times New Roman"/>
                                <w:kern w:val="0"/>
                                <w:szCs w:val="24"/>
                                <w:lang w:val="en-GB" w:eastAsia="en-US"/>
                              </w:rPr>
                            </w:pPr>
                            <w:r w:rsidRPr="001F0A3A">
                              <w:rPr>
                                <w:rFonts w:ascii="Times" w:eastAsia="바탕" w:hAnsi="Times" w:cs="Times New Roman"/>
                                <w:kern w:val="0"/>
                                <w:szCs w:val="24"/>
                                <w:lang w:val="en-GB" w:eastAsia="en-US"/>
                              </w:rPr>
                              <w:t>1-1: Support a new codebookSubset for non-coherent and partial-coherent transmission capable UEs</w:t>
                            </w:r>
                          </w:p>
                          <w:p w:rsidR="00962F88" w:rsidRPr="001F0A3A" w:rsidRDefault="00962F88" w:rsidP="001F0A3A">
                            <w:pPr>
                              <w:widowControl/>
                              <w:numPr>
                                <w:ilvl w:val="1"/>
                                <w:numId w:val="2"/>
                              </w:numPr>
                              <w:wordWrap/>
                              <w:autoSpaceDE/>
                              <w:autoSpaceDN/>
                              <w:spacing w:after="0" w:line="240" w:lineRule="auto"/>
                              <w:ind w:left="800"/>
                              <w:jc w:val="left"/>
                              <w:rPr>
                                <w:rFonts w:ascii="Times" w:eastAsia="바탕" w:hAnsi="Times" w:cs="Times New Roman"/>
                                <w:kern w:val="0"/>
                                <w:szCs w:val="24"/>
                                <w:lang w:val="en-GB" w:eastAsia="en-US"/>
                              </w:rPr>
                            </w:pPr>
                            <w:r w:rsidRPr="001F0A3A">
                              <w:rPr>
                                <w:rFonts w:ascii="Times" w:eastAsia="바탕" w:hAnsi="Times" w:cs="Times New Roman"/>
                                <w:kern w:val="0"/>
                                <w:szCs w:val="24"/>
                                <w:lang w:val="en-GB" w:eastAsia="en-US"/>
                              </w:rPr>
                              <w:t>1-2: Introduce additional scaling factor for uplink codebook</w:t>
                            </w:r>
                          </w:p>
                          <w:p w:rsidR="00962F88" w:rsidRPr="001F0A3A" w:rsidRDefault="00962F88" w:rsidP="001F0A3A">
                            <w:pPr>
                              <w:widowControl/>
                              <w:wordWrap/>
                              <w:autoSpaceDE/>
                              <w:autoSpaceDN/>
                              <w:spacing w:after="0" w:line="240" w:lineRule="auto"/>
                              <w:ind w:left="720" w:hanging="720"/>
                              <w:jc w:val="left"/>
                              <w:rPr>
                                <w:rFonts w:ascii="Times" w:eastAsia="바탕" w:hAnsi="Times" w:cs="Times New Roman"/>
                                <w:kern w:val="0"/>
                                <w:szCs w:val="24"/>
                                <w:lang w:val="en-GB" w:eastAsia="en-US"/>
                              </w:rPr>
                            </w:pPr>
                            <w:r w:rsidRPr="001F0A3A">
                              <w:rPr>
                                <w:rFonts w:ascii="Times" w:eastAsia="바탕" w:hAnsi="Times" w:cs="Times New Roman"/>
                                <w:kern w:val="0"/>
                                <w:szCs w:val="24"/>
                                <w:lang w:val="en-GB" w:eastAsia="en-US"/>
                              </w:rPr>
                              <w:t>Option 2: UE transparently apply a small cyclic or linear delay</w:t>
                            </w:r>
                          </w:p>
                          <w:p w:rsidR="00962F88" w:rsidRPr="001F0A3A" w:rsidRDefault="00962F88" w:rsidP="001F0A3A">
                            <w:pPr>
                              <w:widowControl/>
                              <w:wordWrap/>
                              <w:autoSpaceDE/>
                              <w:autoSpaceDN/>
                              <w:spacing w:after="0" w:line="240" w:lineRule="auto"/>
                              <w:ind w:left="720" w:hanging="720"/>
                              <w:jc w:val="left"/>
                              <w:rPr>
                                <w:rFonts w:ascii="Times" w:eastAsia="바탕" w:hAnsi="Times" w:cs="Times New Roman"/>
                                <w:kern w:val="0"/>
                                <w:szCs w:val="24"/>
                                <w:lang w:val="en-GB" w:eastAsia="en-US"/>
                              </w:rPr>
                            </w:pPr>
                            <w:r w:rsidRPr="001F0A3A">
                              <w:rPr>
                                <w:rFonts w:ascii="Times" w:eastAsia="바탕" w:hAnsi="Times" w:cs="Times New Roman"/>
                                <w:kern w:val="0"/>
                                <w:szCs w:val="24"/>
                                <w:lang w:val="en-GB" w:eastAsia="en-US"/>
                              </w:rPr>
                              <w:t>Option 3: Power control mechanism to be modified to support UL full power transmission without precluding the use of full rated PA(s)</w:t>
                            </w:r>
                          </w:p>
                          <w:p w:rsidR="00962F88" w:rsidRPr="001F0A3A" w:rsidRDefault="00962F88" w:rsidP="001F0A3A">
                            <w:pPr>
                              <w:widowControl/>
                              <w:numPr>
                                <w:ilvl w:val="1"/>
                                <w:numId w:val="2"/>
                              </w:numPr>
                              <w:wordWrap/>
                              <w:autoSpaceDE/>
                              <w:autoSpaceDN/>
                              <w:spacing w:after="0" w:line="240" w:lineRule="auto"/>
                              <w:ind w:left="800"/>
                              <w:jc w:val="left"/>
                              <w:rPr>
                                <w:rFonts w:ascii="Times" w:eastAsia="바탕" w:hAnsi="Times" w:cs="Times New Roman"/>
                                <w:kern w:val="0"/>
                                <w:szCs w:val="24"/>
                                <w:lang w:val="en-GB" w:eastAsia="en-US"/>
                              </w:rPr>
                            </w:pPr>
                            <w:r w:rsidRPr="001F0A3A">
                              <w:rPr>
                                <w:rFonts w:ascii="Times" w:eastAsia="바탕" w:hAnsi="Times" w:cs="Times New Roman"/>
                                <w:kern w:val="0"/>
                                <w:szCs w:val="24"/>
                                <w:lang w:val="en-GB" w:eastAsia="en-US"/>
                              </w:rPr>
                              <w:t>Note: Full rated PA refers to a PA having power not lower than that of the power class</w:t>
                            </w:r>
                          </w:p>
                          <w:p w:rsidR="00962F88" w:rsidRPr="001F0A3A" w:rsidRDefault="00962F88" w:rsidP="001F0A3A">
                            <w:pPr>
                              <w:widowControl/>
                              <w:wordWrap/>
                              <w:autoSpaceDE/>
                              <w:autoSpaceDN/>
                              <w:spacing w:after="0" w:line="240" w:lineRule="auto"/>
                              <w:ind w:left="720" w:hanging="720"/>
                              <w:jc w:val="left"/>
                              <w:rPr>
                                <w:rFonts w:ascii="Times" w:eastAsia="바탕" w:hAnsi="Times" w:cs="Times New Roman"/>
                                <w:kern w:val="0"/>
                                <w:szCs w:val="24"/>
                                <w:lang w:val="en-GB" w:eastAsia="en-US"/>
                              </w:rPr>
                            </w:pPr>
                            <w:r w:rsidRPr="001F0A3A">
                              <w:rPr>
                                <w:rFonts w:ascii="Times" w:eastAsia="바탕" w:hAnsi="Times" w:cs="Times New Roman"/>
                                <w:kern w:val="0"/>
                                <w:szCs w:val="24"/>
                                <w:lang w:val="en-GB" w:eastAsia="en-US"/>
                              </w:rPr>
                              <w:t>Option 4: Up to UE implementation (no specification impact)</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텍스트 상자 2" o:spid="_x0000_s1026" type="#_x0000_t202" style="width:453.5pt;height:1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WsePwIAAE8EAAAOAAAAZHJzL2Uyb0RvYy54bWysVM2O0zAQviPxDpbvNE3V0DZqulq6FCEt&#10;P9LCAziO01j4D9ttUm5oxWUlJJ6AEw/BQ3XfgbHT7Za/CyIHy+OZ+Wbmm5nMzzop0JZZx7UqcDoY&#10;YsQU1RVX6wK/fbN6NMXIeaIqIrRiBd4xh88WDx/MW5OzkW60qJhFAKJc3poCN96bPEkcbZgkbqAN&#10;U6CstZXEg2jXSWVJC+hSJKPh8HHSalsZqylzDl4veiVeRPy6ZtS/qmvHPBIFhtx8PG08y3AmiznJ&#10;15aYhtNDGuQfspCEKwh6hLognqCN5b9BSU6tdrr2A6plouuaUxZrgGrS4S/VXDXEsFgLkOPMkSb3&#10;/2Dpy+1ri3hV4FE6wUgRCU26/fR5f/Pt9uY72l9/3H/9gkaBp9a4HMyvDDj47onuoN+xZmcuNX3n&#10;kNLLhqg1O7dWtw0jFeSZBs/kxLXHcQGkbF/oCsKRjdcRqKutDCQCLQjQoV+7Y49Y5xGFx2ySzcYZ&#10;qCjo0myapiCEGCS/czfW+WdMSxQuBbYwBBGebC+d703vTEI0pwWvVlyIKNh1uRQWbQkMzCp+B/Sf&#10;zIRCbYFn2SjrGfgrxDB+f4KQ3MPkCy4LPD0akTzw9lRVkCbJPeGiv0N1Qh2IDNz1LPqu7MAwsFvq&#10;ageUWt1POGwkXBptP2DUwnQX2L3fEMswEs8VtGWWjsdhHaIwziYjEOyppjzVEEUBqsAeo/669HGF&#10;ImHmHNq34pHY+0wOucLUxtYcNiysxakcre7/A4sfAAAA//8DAFBLAwQUAAYACAAAACEArMdeetwA&#10;AAAFAQAADwAAAGRycy9kb3ducmV2LnhtbEyPzU7DMBCE70i8g7VI3KhNxU8b4lSIqmdKQUK9OfY2&#10;iRqvQ+ymKU/P0gtcRhrNaubbfDH6VgzYxyaQhtuJAoFkg2uo0vDxvrqZgYjJkDNtINRwwgiL4vIi&#10;N5kLR3rDYZMqwSUUM6OhTqnLpIy2Rm/iJHRInO1C701i21fS9ebI5b6VU6UepDcN8UJtOnyp0e43&#10;B68hLtdfnd2ty33tTt+vy+Hefq62Wl9fjc9PIBKO6e8YfvEZHQpmKsOBXBStBn4knZWzuXpkW2qY&#10;3s0VyCKX/+mLHwAAAP//AwBQSwECLQAUAAYACAAAACEAtoM4kv4AAADhAQAAEwAAAAAAAAAAAAAA&#10;AAAAAAAAW0NvbnRlbnRfVHlwZXNdLnhtbFBLAQItABQABgAIAAAAIQA4/SH/1gAAAJQBAAALAAAA&#10;AAAAAAAAAAAAAC8BAABfcmVscy8ucmVsc1BLAQItABQABgAIAAAAIQCPXWsePwIAAE8EAAAOAAAA&#10;AAAAAAAAAAAAAC4CAABkcnMvZTJvRG9jLnhtbFBLAQItABQABgAIAAAAIQCsx1563AAAAAUBAAAP&#10;AAAAAAAAAAAAAAAAAJkEAABkcnMvZG93bnJldi54bWxQSwUGAAAAAAQABADzAAAAogUAAAAA&#10;">
                <v:textbox style="mso-fit-shape-to-text:t">
                  <w:txbxContent>
                    <w:p w:rsidR="00962F88" w:rsidRPr="001F0A3A" w:rsidRDefault="00962F88" w:rsidP="001F0A3A">
                      <w:pPr>
                        <w:widowControl/>
                        <w:wordWrap/>
                        <w:autoSpaceDE/>
                        <w:autoSpaceDN/>
                        <w:spacing w:after="0" w:line="240" w:lineRule="auto"/>
                        <w:ind w:left="720" w:hanging="720"/>
                        <w:jc w:val="left"/>
                        <w:rPr>
                          <w:rFonts w:ascii="Times" w:eastAsia="바탕" w:hAnsi="Times" w:cs="Times New Roman"/>
                          <w:b/>
                          <w:kern w:val="0"/>
                          <w:szCs w:val="24"/>
                          <w:highlight w:val="green"/>
                          <w:lang w:val="en-GB" w:eastAsia="en-US"/>
                        </w:rPr>
                      </w:pPr>
                      <w:r w:rsidRPr="001F0A3A">
                        <w:rPr>
                          <w:rFonts w:ascii="Times" w:eastAsia="바탕" w:hAnsi="Times" w:cs="Times New Roman"/>
                          <w:b/>
                          <w:kern w:val="0"/>
                          <w:szCs w:val="24"/>
                          <w:highlight w:val="green"/>
                          <w:lang w:val="en-GB" w:eastAsia="en-US"/>
                        </w:rPr>
                        <w:t>Agreement</w:t>
                      </w:r>
                    </w:p>
                    <w:p w:rsidR="00962F88" w:rsidRPr="001F0A3A" w:rsidRDefault="00962F88" w:rsidP="001F0A3A">
                      <w:pPr>
                        <w:widowControl/>
                        <w:wordWrap/>
                        <w:autoSpaceDE/>
                        <w:autoSpaceDN/>
                        <w:spacing w:after="0" w:line="240" w:lineRule="auto"/>
                        <w:jc w:val="left"/>
                        <w:rPr>
                          <w:rFonts w:ascii="Times" w:eastAsia="바탕" w:hAnsi="Times" w:cs="Times New Roman"/>
                          <w:kern w:val="0"/>
                          <w:szCs w:val="24"/>
                          <w:lang w:val="en-GB" w:eastAsia="en-US"/>
                        </w:rPr>
                      </w:pPr>
                      <w:r w:rsidRPr="001F0A3A">
                        <w:rPr>
                          <w:rFonts w:ascii="Times" w:eastAsia="바탕" w:hAnsi="Times" w:cs="Times New Roman"/>
                          <w:kern w:val="0"/>
                          <w:szCs w:val="24"/>
                          <w:lang w:val="en-GB" w:eastAsia="en-US"/>
                        </w:rPr>
                        <w:t>Consider the following potential solutions and other solutions (such as combination of the solutions below) for</w:t>
                      </w:r>
                      <w:r w:rsidRPr="001F0A3A">
                        <w:rPr>
                          <w:rFonts w:ascii="Times" w:eastAsia="바탕" w:hAnsi="Times" w:cs="Times New Roman" w:hint="eastAsia"/>
                          <w:kern w:val="0"/>
                          <w:szCs w:val="24"/>
                          <w:lang w:val="en-GB" w:eastAsia="en-US"/>
                        </w:rPr>
                        <w:t xml:space="preserve"> </w:t>
                      </w:r>
                      <w:r w:rsidRPr="001F0A3A">
                        <w:rPr>
                          <w:rFonts w:ascii="Times" w:eastAsia="바탕" w:hAnsi="Times" w:cs="Times New Roman"/>
                          <w:kern w:val="0"/>
                          <w:szCs w:val="24"/>
                          <w:lang w:val="en-GB" w:eastAsia="en-US"/>
                        </w:rPr>
                        <w:t>UL full power transmission. Decision will be made in RAN1#95:</w:t>
                      </w:r>
                    </w:p>
                    <w:p w:rsidR="00962F88" w:rsidRPr="001F0A3A" w:rsidRDefault="00962F88" w:rsidP="001F0A3A">
                      <w:pPr>
                        <w:widowControl/>
                        <w:wordWrap/>
                        <w:autoSpaceDE/>
                        <w:autoSpaceDN/>
                        <w:spacing w:after="0" w:line="240" w:lineRule="auto"/>
                        <w:ind w:left="720" w:hanging="720"/>
                        <w:jc w:val="left"/>
                        <w:rPr>
                          <w:rFonts w:ascii="Times" w:eastAsia="바탕" w:hAnsi="Times" w:cs="Times New Roman"/>
                          <w:kern w:val="0"/>
                          <w:szCs w:val="24"/>
                          <w:lang w:val="en-GB" w:eastAsia="en-US"/>
                        </w:rPr>
                      </w:pPr>
                      <w:r w:rsidRPr="001F0A3A">
                        <w:rPr>
                          <w:rFonts w:ascii="Times" w:eastAsia="바탕" w:hAnsi="Times" w:cs="Times New Roman"/>
                          <w:kern w:val="0"/>
                          <w:szCs w:val="24"/>
                          <w:lang w:val="en-GB" w:eastAsia="en-US"/>
                        </w:rPr>
                        <w:t>Option 1: Refinement/adjustment of UL codebook is supported</w:t>
                      </w:r>
                    </w:p>
                    <w:p w:rsidR="00962F88" w:rsidRPr="001F0A3A" w:rsidRDefault="00962F88" w:rsidP="001F0A3A">
                      <w:pPr>
                        <w:widowControl/>
                        <w:numPr>
                          <w:ilvl w:val="1"/>
                          <w:numId w:val="2"/>
                        </w:numPr>
                        <w:wordWrap/>
                        <w:autoSpaceDE/>
                        <w:autoSpaceDN/>
                        <w:spacing w:after="0" w:line="240" w:lineRule="auto"/>
                        <w:ind w:left="800"/>
                        <w:jc w:val="left"/>
                        <w:rPr>
                          <w:rFonts w:ascii="Times" w:eastAsia="바탕" w:hAnsi="Times" w:cs="Times New Roman"/>
                          <w:kern w:val="0"/>
                          <w:szCs w:val="24"/>
                          <w:lang w:val="en-GB" w:eastAsia="en-US"/>
                        </w:rPr>
                      </w:pPr>
                      <w:r w:rsidRPr="001F0A3A">
                        <w:rPr>
                          <w:rFonts w:ascii="Times" w:eastAsia="바탕" w:hAnsi="Times" w:cs="Times New Roman"/>
                          <w:kern w:val="0"/>
                          <w:szCs w:val="24"/>
                          <w:lang w:val="en-GB" w:eastAsia="en-US"/>
                        </w:rPr>
                        <w:t>1-1: Support a new codebookSubset for non-coherent and partial-coherent transmission capable UEs</w:t>
                      </w:r>
                    </w:p>
                    <w:p w:rsidR="00962F88" w:rsidRPr="001F0A3A" w:rsidRDefault="00962F88" w:rsidP="001F0A3A">
                      <w:pPr>
                        <w:widowControl/>
                        <w:numPr>
                          <w:ilvl w:val="1"/>
                          <w:numId w:val="2"/>
                        </w:numPr>
                        <w:wordWrap/>
                        <w:autoSpaceDE/>
                        <w:autoSpaceDN/>
                        <w:spacing w:after="0" w:line="240" w:lineRule="auto"/>
                        <w:ind w:left="800"/>
                        <w:jc w:val="left"/>
                        <w:rPr>
                          <w:rFonts w:ascii="Times" w:eastAsia="바탕" w:hAnsi="Times" w:cs="Times New Roman"/>
                          <w:kern w:val="0"/>
                          <w:szCs w:val="24"/>
                          <w:lang w:val="en-GB" w:eastAsia="en-US"/>
                        </w:rPr>
                      </w:pPr>
                      <w:r w:rsidRPr="001F0A3A">
                        <w:rPr>
                          <w:rFonts w:ascii="Times" w:eastAsia="바탕" w:hAnsi="Times" w:cs="Times New Roman"/>
                          <w:kern w:val="0"/>
                          <w:szCs w:val="24"/>
                          <w:lang w:val="en-GB" w:eastAsia="en-US"/>
                        </w:rPr>
                        <w:t>1-2: Introduce additional scaling factor for uplink codebook</w:t>
                      </w:r>
                    </w:p>
                    <w:p w:rsidR="00962F88" w:rsidRPr="001F0A3A" w:rsidRDefault="00962F88" w:rsidP="001F0A3A">
                      <w:pPr>
                        <w:widowControl/>
                        <w:wordWrap/>
                        <w:autoSpaceDE/>
                        <w:autoSpaceDN/>
                        <w:spacing w:after="0" w:line="240" w:lineRule="auto"/>
                        <w:ind w:left="720" w:hanging="720"/>
                        <w:jc w:val="left"/>
                        <w:rPr>
                          <w:rFonts w:ascii="Times" w:eastAsia="바탕" w:hAnsi="Times" w:cs="Times New Roman"/>
                          <w:kern w:val="0"/>
                          <w:szCs w:val="24"/>
                          <w:lang w:val="en-GB" w:eastAsia="en-US"/>
                        </w:rPr>
                      </w:pPr>
                      <w:r w:rsidRPr="001F0A3A">
                        <w:rPr>
                          <w:rFonts w:ascii="Times" w:eastAsia="바탕" w:hAnsi="Times" w:cs="Times New Roman"/>
                          <w:kern w:val="0"/>
                          <w:szCs w:val="24"/>
                          <w:lang w:val="en-GB" w:eastAsia="en-US"/>
                        </w:rPr>
                        <w:t>Option 2: UE transparently apply a small cyclic or linear delay</w:t>
                      </w:r>
                    </w:p>
                    <w:p w:rsidR="00962F88" w:rsidRPr="001F0A3A" w:rsidRDefault="00962F88" w:rsidP="001F0A3A">
                      <w:pPr>
                        <w:widowControl/>
                        <w:wordWrap/>
                        <w:autoSpaceDE/>
                        <w:autoSpaceDN/>
                        <w:spacing w:after="0" w:line="240" w:lineRule="auto"/>
                        <w:ind w:left="720" w:hanging="720"/>
                        <w:jc w:val="left"/>
                        <w:rPr>
                          <w:rFonts w:ascii="Times" w:eastAsia="바탕" w:hAnsi="Times" w:cs="Times New Roman"/>
                          <w:kern w:val="0"/>
                          <w:szCs w:val="24"/>
                          <w:lang w:val="en-GB" w:eastAsia="en-US"/>
                        </w:rPr>
                      </w:pPr>
                      <w:r w:rsidRPr="001F0A3A">
                        <w:rPr>
                          <w:rFonts w:ascii="Times" w:eastAsia="바탕" w:hAnsi="Times" w:cs="Times New Roman"/>
                          <w:kern w:val="0"/>
                          <w:szCs w:val="24"/>
                          <w:lang w:val="en-GB" w:eastAsia="en-US"/>
                        </w:rPr>
                        <w:t>Option 3: Power control mechanism to be modified to support UL full power transmission without precluding the use of full rated PA(s)</w:t>
                      </w:r>
                    </w:p>
                    <w:p w:rsidR="00962F88" w:rsidRPr="001F0A3A" w:rsidRDefault="00962F88" w:rsidP="001F0A3A">
                      <w:pPr>
                        <w:widowControl/>
                        <w:numPr>
                          <w:ilvl w:val="1"/>
                          <w:numId w:val="2"/>
                        </w:numPr>
                        <w:wordWrap/>
                        <w:autoSpaceDE/>
                        <w:autoSpaceDN/>
                        <w:spacing w:after="0" w:line="240" w:lineRule="auto"/>
                        <w:ind w:left="800"/>
                        <w:jc w:val="left"/>
                        <w:rPr>
                          <w:rFonts w:ascii="Times" w:eastAsia="바탕" w:hAnsi="Times" w:cs="Times New Roman"/>
                          <w:kern w:val="0"/>
                          <w:szCs w:val="24"/>
                          <w:lang w:val="en-GB" w:eastAsia="en-US"/>
                        </w:rPr>
                      </w:pPr>
                      <w:r w:rsidRPr="001F0A3A">
                        <w:rPr>
                          <w:rFonts w:ascii="Times" w:eastAsia="바탕" w:hAnsi="Times" w:cs="Times New Roman"/>
                          <w:kern w:val="0"/>
                          <w:szCs w:val="24"/>
                          <w:lang w:val="en-GB" w:eastAsia="en-US"/>
                        </w:rPr>
                        <w:t>Note: Full rated PA refers to a PA having power not lower than that of the power class</w:t>
                      </w:r>
                    </w:p>
                    <w:p w:rsidR="00962F88" w:rsidRPr="001F0A3A" w:rsidRDefault="00962F88" w:rsidP="001F0A3A">
                      <w:pPr>
                        <w:widowControl/>
                        <w:wordWrap/>
                        <w:autoSpaceDE/>
                        <w:autoSpaceDN/>
                        <w:spacing w:after="0" w:line="240" w:lineRule="auto"/>
                        <w:ind w:left="720" w:hanging="720"/>
                        <w:jc w:val="left"/>
                        <w:rPr>
                          <w:rFonts w:ascii="Times" w:eastAsia="바탕" w:hAnsi="Times" w:cs="Times New Roman"/>
                          <w:kern w:val="0"/>
                          <w:szCs w:val="24"/>
                          <w:lang w:val="en-GB" w:eastAsia="en-US"/>
                        </w:rPr>
                      </w:pPr>
                      <w:r w:rsidRPr="001F0A3A">
                        <w:rPr>
                          <w:rFonts w:ascii="Times" w:eastAsia="바탕" w:hAnsi="Times" w:cs="Times New Roman"/>
                          <w:kern w:val="0"/>
                          <w:szCs w:val="24"/>
                          <w:lang w:val="en-GB" w:eastAsia="en-US"/>
                        </w:rPr>
                        <w:t>Option 4: Up to UE implementation (no specification impact)</w:t>
                      </w:r>
                    </w:p>
                  </w:txbxContent>
                </v:textbox>
                <w10:anchorlock/>
              </v:shape>
            </w:pict>
          </mc:Fallback>
        </mc:AlternateContent>
      </w:r>
    </w:p>
    <w:p w:rsidR="009E3B3D" w:rsidRDefault="003F3F91" w:rsidP="00326037">
      <w:pPr>
        <w:pStyle w:val="LGTdoc1"/>
        <w:snapToGrid/>
        <w:spacing w:beforeLines="0" w:before="100" w:beforeAutospacing="1" w:line="360" w:lineRule="auto"/>
        <w:contextualSpacing/>
        <w:rPr>
          <w:b w:val="0"/>
          <w:sz w:val="20"/>
          <w:lang w:val="en-US"/>
        </w:rPr>
      </w:pPr>
      <w:r>
        <w:rPr>
          <w:rFonts w:hint="eastAsia"/>
          <w:b w:val="0"/>
          <w:sz w:val="20"/>
          <w:lang w:val="en-US"/>
        </w:rPr>
        <w:t xml:space="preserve">In this contribution, we </w:t>
      </w:r>
      <w:r w:rsidR="007214C0">
        <w:rPr>
          <w:b w:val="0"/>
          <w:sz w:val="20"/>
          <w:lang w:val="en-US"/>
        </w:rPr>
        <w:t xml:space="preserve">further </w:t>
      </w:r>
      <w:r>
        <w:rPr>
          <w:rFonts w:hint="eastAsia"/>
          <w:b w:val="0"/>
          <w:sz w:val="20"/>
          <w:lang w:val="en-US"/>
        </w:rPr>
        <w:t>discuss on full power transmission in</w:t>
      </w:r>
      <w:r>
        <w:rPr>
          <w:b w:val="0"/>
          <w:sz w:val="20"/>
          <w:lang w:val="en-US"/>
        </w:rPr>
        <w:t xml:space="preserve"> case of uplink transmission</w:t>
      </w:r>
      <w:r w:rsidR="007C7454">
        <w:rPr>
          <w:b w:val="0"/>
          <w:sz w:val="20"/>
          <w:lang w:val="en-US"/>
        </w:rPr>
        <w:t xml:space="preserve"> with multiple power amplifiers.  </w:t>
      </w:r>
    </w:p>
    <w:p w:rsidR="001F0A3A" w:rsidRDefault="001F0A3A" w:rsidP="00326037">
      <w:pPr>
        <w:pStyle w:val="LGTdoc1"/>
        <w:snapToGrid/>
        <w:spacing w:beforeLines="0" w:before="100" w:beforeAutospacing="1" w:line="360" w:lineRule="auto"/>
        <w:contextualSpacing/>
        <w:rPr>
          <w:b w:val="0"/>
          <w:sz w:val="20"/>
          <w:lang w:val="en-US"/>
        </w:rPr>
      </w:pPr>
    </w:p>
    <w:p w:rsidR="00DE63A0" w:rsidRDefault="00F14912" w:rsidP="008F40E0">
      <w:pPr>
        <w:pStyle w:val="LGTdoc1"/>
        <w:numPr>
          <w:ilvl w:val="0"/>
          <w:numId w:val="1"/>
        </w:numPr>
        <w:spacing w:beforeLines="0" w:before="100" w:beforeAutospacing="1"/>
        <w:rPr>
          <w:lang w:val="en-US"/>
        </w:rPr>
      </w:pPr>
      <w:r>
        <w:rPr>
          <w:lang w:val="en-US"/>
        </w:rPr>
        <w:t>Discussions on f</w:t>
      </w:r>
      <w:r w:rsidR="00FE2826">
        <w:rPr>
          <w:lang w:val="en-US"/>
        </w:rPr>
        <w:t>ull transmitter power UL transmission</w:t>
      </w:r>
      <w:r w:rsidR="000E2B6F">
        <w:rPr>
          <w:lang w:val="en-US"/>
        </w:rPr>
        <w:t xml:space="preserve"> </w:t>
      </w:r>
    </w:p>
    <w:p w:rsidR="003F591D" w:rsidRPr="00F14912" w:rsidRDefault="003F591D" w:rsidP="00A25C2C">
      <w:pPr>
        <w:pStyle w:val="LGTdoc1"/>
        <w:snapToGrid/>
        <w:spacing w:beforeLines="0" w:before="100" w:beforeAutospacing="1" w:line="360" w:lineRule="auto"/>
        <w:ind w:firstLineChars="150" w:firstLine="300"/>
        <w:contextualSpacing/>
        <w:rPr>
          <w:b w:val="0"/>
          <w:sz w:val="20"/>
          <w:lang w:val="en-US"/>
        </w:rPr>
      </w:pPr>
      <w:r>
        <w:rPr>
          <w:b w:val="0"/>
          <w:sz w:val="20"/>
          <w:lang w:val="en-US"/>
        </w:rPr>
        <w:t xml:space="preserve">In </w:t>
      </w:r>
      <w:r w:rsidR="002F21F7">
        <w:rPr>
          <w:b w:val="0"/>
          <w:sz w:val="20"/>
          <w:lang w:val="en-US"/>
        </w:rPr>
        <w:t xml:space="preserve">the </w:t>
      </w:r>
      <w:r>
        <w:rPr>
          <w:b w:val="0"/>
          <w:sz w:val="20"/>
          <w:lang w:val="en-US"/>
        </w:rPr>
        <w:t>current TS 38.213</w:t>
      </w:r>
      <w:r w:rsidR="00DD4667">
        <w:rPr>
          <w:b w:val="0"/>
          <w:sz w:val="20"/>
          <w:lang w:val="en-US"/>
        </w:rPr>
        <w:t xml:space="preserve"> Section 7.1</w:t>
      </w:r>
      <w:r>
        <w:rPr>
          <w:b w:val="0"/>
          <w:sz w:val="20"/>
          <w:lang w:val="en-US"/>
        </w:rPr>
        <w:t xml:space="preserve">, the PUSCH power control is stated as follows: </w:t>
      </w:r>
    </w:p>
    <w:p w:rsidR="001B0EDE" w:rsidRDefault="00DD4667" w:rsidP="001B0EDE">
      <w:pPr>
        <w:pStyle w:val="LGTdoc1"/>
        <w:snapToGrid/>
        <w:spacing w:beforeLines="0" w:before="100" w:beforeAutospacing="1" w:line="360" w:lineRule="auto"/>
        <w:contextualSpacing/>
        <w:rPr>
          <w:b w:val="0"/>
          <w:sz w:val="20"/>
          <w:lang w:val="en-US"/>
        </w:rPr>
      </w:pPr>
      <w:r w:rsidRPr="00DD4667">
        <w:rPr>
          <w:b w:val="0"/>
          <w:noProof/>
          <w:sz w:val="20"/>
          <w:lang w:val="en-US"/>
        </w:rPr>
        <mc:AlternateContent>
          <mc:Choice Requires="wps">
            <w:drawing>
              <wp:inline distT="0" distB="0" distL="0" distR="0">
                <wp:extent cx="5795122" cy="1205753"/>
                <wp:effectExtent l="0" t="0" r="15240" b="13970"/>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5122" cy="1205753"/>
                        </a:xfrm>
                        <a:prstGeom prst="rect">
                          <a:avLst/>
                        </a:prstGeom>
                        <a:solidFill>
                          <a:srgbClr val="FFFFFF"/>
                        </a:solidFill>
                        <a:ln w="9525">
                          <a:solidFill>
                            <a:srgbClr val="000000"/>
                          </a:solidFill>
                          <a:miter lim="800000"/>
                          <a:headEnd/>
                          <a:tailEnd/>
                        </a:ln>
                      </wps:spPr>
                      <wps:txbx>
                        <w:txbxContent>
                          <w:p w:rsidR="00962F88" w:rsidRPr="00DD4667" w:rsidRDefault="00962F88" w:rsidP="00DD4667">
                            <w:pPr>
                              <w:widowControl/>
                              <w:wordWrap/>
                              <w:autoSpaceDE/>
                              <w:autoSpaceDN/>
                              <w:spacing w:after="180" w:line="240" w:lineRule="auto"/>
                              <w:jc w:val="left"/>
                              <w:rPr>
                                <w:rFonts w:ascii="Times New Roman" w:eastAsia="맑은 고딕" w:hAnsi="Times New Roman" w:cs="Times New Roman"/>
                                <w:kern w:val="0"/>
                                <w:szCs w:val="20"/>
                                <w:lang w:val="en-GB" w:eastAsia="zh-CN"/>
                              </w:rPr>
                            </w:pPr>
                            <w:r w:rsidRPr="00DD4667">
                              <w:rPr>
                                <w:rFonts w:ascii="Times New Roman" w:eastAsia="맑은 고딕" w:hAnsi="Times New Roman" w:cs="Times New Roman"/>
                                <w:kern w:val="0"/>
                                <w:szCs w:val="20"/>
                                <w:lang w:val="en-GB" w:eastAsia="zh-CN"/>
                              </w:rPr>
                              <w:t>For a PUSCH transmission</w:t>
                            </w:r>
                            <w:r w:rsidRPr="00DD4667">
                              <w:rPr>
                                <w:rFonts w:ascii="Times New Roman" w:eastAsia="맑은 고딕" w:hAnsi="Times New Roman" w:cs="Times New Roman"/>
                                <w:iCs/>
                                <w:kern w:val="0"/>
                                <w:szCs w:val="20"/>
                                <w:lang w:val="en-GB" w:eastAsia="en-US"/>
                              </w:rPr>
                              <w:t xml:space="preserve"> </w:t>
                            </w:r>
                            <w:r w:rsidRPr="00DD4667">
                              <w:rPr>
                                <w:rFonts w:ascii="Times New Roman" w:eastAsia="맑은 고딕" w:hAnsi="Times New Roman" w:cs="Times New Roman"/>
                                <w:kern w:val="0"/>
                                <w:szCs w:val="20"/>
                                <w:lang w:val="en-GB" w:eastAsia="en-US"/>
                              </w:rPr>
                              <w:t xml:space="preserve">on active UL BWP </w:t>
                            </w:r>
                            <w:r w:rsidRPr="00DD4667">
                              <w:rPr>
                                <w:rFonts w:ascii="Times New Roman" w:eastAsia="맑은 고딕" w:hAnsi="Times New Roman" w:cs="Times New Roman"/>
                                <w:iCs/>
                                <w:kern w:val="0"/>
                                <w:position w:val="-6"/>
                                <w:szCs w:val="20"/>
                                <w:lang w:val="en-GB" w:eastAsia="en-US"/>
                              </w:rPr>
                              <w:object w:dxaOrig="180" w:dyaOrig="260">
                                <v:shape id="_x0000_i1028" type="#_x0000_t75" style="width:9pt;height:13.3pt" o:ole="">
                                  <v:imagedata r:id="rId8" o:title=""/>
                                </v:shape>
                                <o:OLEObject Type="Embed" ProgID="Equation.3" ShapeID="_x0000_i1028" DrawAspect="Content" ObjectID="_1602676983" r:id="rId9"/>
                              </w:object>
                            </w:r>
                            <w:r w:rsidRPr="00DD4667">
                              <w:rPr>
                                <w:rFonts w:ascii="Times New Roman" w:eastAsia="맑은 고딕" w:hAnsi="Times New Roman" w:cs="Times New Roman"/>
                                <w:iCs/>
                                <w:kern w:val="0"/>
                                <w:szCs w:val="20"/>
                                <w:lang w:val="en-GB" w:eastAsia="en-US"/>
                              </w:rPr>
                              <w:t xml:space="preserve">, as described in Subclause 12, of </w:t>
                            </w:r>
                            <w:r w:rsidRPr="00DD4667">
                              <w:rPr>
                                <w:rFonts w:ascii="Times New Roman" w:eastAsia="맑은 고딕" w:hAnsi="Times New Roman" w:cs="Times New Roman"/>
                                <w:kern w:val="0"/>
                                <w:szCs w:val="20"/>
                                <w:lang w:val="en-GB" w:eastAsia="en-US"/>
                              </w:rPr>
                              <w:t xml:space="preserve">carrier </w:t>
                            </w:r>
                            <w:r w:rsidRPr="00DD4667">
                              <w:rPr>
                                <w:rFonts w:ascii="Times New Roman" w:eastAsia="맑은 고딕" w:hAnsi="Times New Roman" w:cs="Times New Roman"/>
                                <w:iCs/>
                                <w:kern w:val="0"/>
                                <w:position w:val="-10"/>
                                <w:szCs w:val="20"/>
                                <w:lang w:val="en-GB" w:eastAsia="en-US"/>
                              </w:rPr>
                              <w:object w:dxaOrig="220" w:dyaOrig="279">
                                <v:shape id="_x0000_i1029" type="#_x0000_t75" style="width:10.7pt;height:15pt" o:ole="">
                                  <v:imagedata r:id="rId10" o:title=""/>
                                </v:shape>
                                <o:OLEObject Type="Embed" ProgID="Equation.3" ShapeID="_x0000_i1029" DrawAspect="Content" ObjectID="_1602676984" r:id="rId11"/>
                              </w:object>
                            </w:r>
                            <w:r w:rsidRPr="00DD4667">
                              <w:rPr>
                                <w:rFonts w:ascii="Times New Roman" w:eastAsia="맑은 고딕" w:hAnsi="Times New Roman" w:cs="Times New Roman"/>
                                <w:iCs/>
                                <w:kern w:val="0"/>
                                <w:szCs w:val="20"/>
                                <w:lang w:val="en-GB" w:eastAsia="en-US"/>
                              </w:rPr>
                              <w:t xml:space="preserve"> of </w:t>
                            </w:r>
                            <w:r w:rsidRPr="00DD4667">
                              <w:rPr>
                                <w:rFonts w:ascii="Times New Roman" w:eastAsia="맑은 고딕" w:hAnsi="Times New Roman" w:cs="Times New Roman"/>
                                <w:kern w:val="0"/>
                                <w:szCs w:val="20"/>
                                <w:lang w:val="en-GB" w:eastAsia="en-US"/>
                              </w:rPr>
                              <w:t xml:space="preserve">serving cell </w:t>
                            </w:r>
                            <w:r w:rsidRPr="00DD4667">
                              <w:rPr>
                                <w:rFonts w:ascii="Times New Roman" w:eastAsia="맑은 고딕" w:hAnsi="Times New Roman" w:cs="Times New Roman"/>
                                <w:iCs/>
                                <w:kern w:val="0"/>
                                <w:position w:val="-6"/>
                                <w:szCs w:val="20"/>
                                <w:lang w:val="en-GB" w:eastAsia="en-US"/>
                              </w:rPr>
                              <w:object w:dxaOrig="160" w:dyaOrig="200">
                                <v:shape id="_x0000_i1030" type="#_x0000_t75" style="width:7.3pt;height:10.7pt" o:ole="">
                                  <v:imagedata r:id="rId12" o:title=""/>
                                </v:shape>
                                <o:OLEObject Type="Embed" ProgID="Equation.3" ShapeID="_x0000_i1030" DrawAspect="Content" ObjectID="_1602676985" r:id="rId13"/>
                              </w:object>
                            </w:r>
                            <w:r w:rsidRPr="00DD4667">
                              <w:rPr>
                                <w:rFonts w:ascii="Times New Roman" w:eastAsia="맑은 고딕" w:hAnsi="Times New Roman" w:cs="Times New Roman"/>
                                <w:iCs/>
                                <w:kern w:val="0"/>
                                <w:szCs w:val="20"/>
                                <w:lang w:val="en-GB" w:eastAsia="en-US"/>
                              </w:rPr>
                              <w:t xml:space="preserve">, </w:t>
                            </w:r>
                            <w:r w:rsidRPr="00DD4667">
                              <w:rPr>
                                <w:rFonts w:ascii="Times New Roman" w:eastAsia="맑은 고딕" w:hAnsi="Times New Roman" w:cs="Times New Roman"/>
                                <w:kern w:val="0"/>
                                <w:szCs w:val="20"/>
                                <w:lang w:val="en-GB" w:eastAsia="zh-CN"/>
                              </w:rPr>
                              <w:t xml:space="preserve">a UE first scales a linear value </w:t>
                            </w:r>
                            <w:r w:rsidRPr="00DD4667">
                              <w:rPr>
                                <w:rFonts w:ascii="Times New Roman" w:eastAsia="맑은 고딕" w:hAnsi="Times New Roman" w:cs="Times New Roman"/>
                                <w:iCs/>
                                <w:kern w:val="0"/>
                                <w:position w:val="-12"/>
                                <w:szCs w:val="20"/>
                                <w:lang w:val="en-GB" w:eastAsia="en-US"/>
                              </w:rPr>
                              <w:object w:dxaOrig="1680" w:dyaOrig="360">
                                <v:shape id="_x0000_i1031" type="#_x0000_t75" style="width:84pt;height:19.3pt" o:ole="">
                                  <v:imagedata r:id="rId14" o:title=""/>
                                </v:shape>
                                <o:OLEObject Type="Embed" ProgID="Equation.3" ShapeID="_x0000_i1031" DrawAspect="Content" ObjectID="_1602676986" r:id="rId15"/>
                              </w:object>
                            </w:r>
                            <w:r w:rsidRPr="00DD4667">
                              <w:rPr>
                                <w:rFonts w:ascii="Times New Roman" w:eastAsia="맑은 고딕" w:hAnsi="Times New Roman" w:cs="Times New Roman"/>
                                <w:iCs/>
                                <w:kern w:val="0"/>
                                <w:szCs w:val="20"/>
                                <w:lang w:val="en-GB" w:eastAsia="en-US"/>
                              </w:rPr>
                              <w:t xml:space="preserve"> of the </w:t>
                            </w:r>
                            <w:r w:rsidRPr="00DD4667">
                              <w:rPr>
                                <w:rFonts w:ascii="Times New Roman" w:eastAsia="맑은 고딕" w:hAnsi="Times New Roman" w:cs="Times New Roman"/>
                                <w:kern w:val="0"/>
                                <w:szCs w:val="20"/>
                                <w:lang w:val="en-GB" w:eastAsia="zh-CN"/>
                              </w:rPr>
                              <w:t xml:space="preserve">transmit power </w:t>
                            </w:r>
                            <w:r w:rsidRPr="00DD4667">
                              <w:rPr>
                                <w:rFonts w:ascii="Times New Roman" w:eastAsia="맑은 고딕" w:hAnsi="Times New Roman" w:cs="Times New Roman"/>
                                <w:iCs/>
                                <w:kern w:val="0"/>
                                <w:position w:val="-12"/>
                                <w:szCs w:val="20"/>
                                <w:lang w:val="en-GB" w:eastAsia="en-US"/>
                              </w:rPr>
                              <w:object w:dxaOrig="1660" w:dyaOrig="320">
                                <v:shape id="_x0000_i1032" type="#_x0000_t75" style="width:83.15pt;height:16.3pt" o:ole="">
                                  <v:imagedata r:id="rId16" o:title=""/>
                                </v:shape>
                                <o:OLEObject Type="Embed" ProgID="Equation.3" ShapeID="_x0000_i1032" DrawAspect="Content" ObjectID="_1602676987" r:id="rId17"/>
                              </w:object>
                            </w:r>
                            <w:r w:rsidRPr="00DD4667">
                              <w:rPr>
                                <w:rFonts w:ascii="Times New Roman" w:eastAsia="맑은 고딕" w:hAnsi="Times New Roman" w:cs="Times New Roman"/>
                                <w:iCs/>
                                <w:kern w:val="0"/>
                                <w:szCs w:val="20"/>
                                <w:lang w:val="en-GB" w:eastAsia="en-US"/>
                              </w:rPr>
                              <w:t xml:space="preserve">, with parameters as defined in Subclause 7.1.1, </w:t>
                            </w:r>
                            <w:r w:rsidRPr="00DD4667">
                              <w:rPr>
                                <w:rFonts w:ascii="Times New Roman" w:eastAsia="맑은 고딕" w:hAnsi="Times New Roman" w:cs="Times New Roman"/>
                                <w:kern w:val="0"/>
                                <w:szCs w:val="20"/>
                                <w:lang w:val="en-GB" w:eastAsia="zh-CN"/>
                              </w:rPr>
                              <w:t xml:space="preserve">by the ratio of the number of antenna ports with a non-zero PUSCH transmission power to the number of configured antenna ports for the PUSCH transmission scheme. The UE splits the resulting scaled power equally across the antenna ports on which the UE transmits the PUSCH with non-zero power. </w:t>
                            </w:r>
                          </w:p>
                          <w:p w:rsidR="00962F88" w:rsidRPr="00DD4667" w:rsidRDefault="00962F88">
                            <w:pPr>
                              <w:rPr>
                                <w:lang w:val="en-GB"/>
                              </w:rPr>
                            </w:pPr>
                          </w:p>
                        </w:txbxContent>
                      </wps:txbx>
                      <wps:bodyPr rot="0" vert="horz" wrap="square" lIns="91440" tIns="45720" rIns="91440" bIns="45720" anchor="t" anchorCtr="0">
                        <a:noAutofit/>
                      </wps:bodyPr>
                    </wps:wsp>
                  </a:graphicData>
                </a:graphic>
              </wp:inline>
            </w:drawing>
          </mc:Choice>
          <mc:Fallback>
            <w:pict>
              <v:shape id="_x0000_s1027" type="#_x0000_t202" style="width:456.3pt;height:9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wfcQwIAAFQEAAAOAAAAZHJzL2Uyb0RvYy54bWysVM2O0zAQviPxDpbvNG1o6DZqulq6FCEt&#10;P9LCA7iO01g4nmC7TcpthbishMQTcOIheKjuOzB2siUCTogcLI9n/Pmbb2ayOG8rRfbCWAk6o5PR&#10;mBKhOeRSbzP67u360Rkl1jGdMwVaZPQgLD1fPnywaOpUxFCCyoUhCKJt2tQZLZ2r0yiyvBQVsyOo&#10;hUZnAaZiDk2zjXLDGkSvVBSPx0+iBkxeG+DCWjy97Jx0GfCLQnD3uiiscERlFLm5sJqwbvwaLRcs&#10;3RpWl5L3NNg/sKiY1PjoCeqSOUZ2Rv4BVUluwELhRhyqCIpCchFywGwm49+yuS5ZLUIuKI6tTzLZ&#10;/wfLX+3fGCJzrB0lmlVYorvPX4633+9uf5Djp5vjt68k9io1tU0x+LrGcNc+hdbf8Bnb+gr4e0s0&#10;rEqmt+LCGGhKwXJkOfE3o8HVDsd6kE3zEnJ8ju0cBKC2MJUHRFEIomO1DqcKidYRjofJbJ5M4pgS&#10;jr5JPE5myePwBkvvr9fGuucCKuI3GTXYAgGe7a+s83RYeh8S6IOS+VoqFQyz3ayUIXuG7bIOX49u&#10;h2FKkyaj8yROOgWGPjuEGIfvbxCVdNj3SlYZPTsFsdTr9kznoSsdk6rbI2WleyG9dp2Krt20feX6&#10;+mwgP6CyBro2x7HETQnmIyUNtnhG7YcdM4IS9UJjdeaT6dTPRDCmySxGwww9m6GHaY5QGXWUdNuV&#10;C3PkddNwgVUsZNDXl7tj0lPG1g2y92PmZ2Noh6hfP4PlTwAAAP//AwBQSwMEFAAGAAgAAAAhAMg5&#10;UaPcAAAABQEAAA8AAABkcnMvZG93bnJldi54bWxMj0FLxDAQhe+C/yGM4EXcdFepbW26iKDoTVfR&#10;a7aZbYvJpCbZbv33jl708mB4j/e+qdezs2LCEAdPCpaLDARS681AnYLXl7vzAkRMmoy2nlDBF0ZY&#10;N8dHta6MP9AzTpvUCS6hWGkFfUpjJWVse3Q6LvyIxN7OB6cTn6GTJugDlzsrV1mWS6cH4oVej3jb&#10;Y/ux2TsFxeXD9B4fL57e2nxny3R2Nd1/BqVOT+abaxAJ5/QXhh98RoeGmbZ+TyYKq4AfSb/KXrlc&#10;5SC2HCrKEmRTy//0zTcAAAD//wMAUEsBAi0AFAAGAAgAAAAhALaDOJL+AAAA4QEAABMAAAAAAAAA&#10;AAAAAAAAAAAAAFtDb250ZW50X1R5cGVzXS54bWxQSwECLQAUAAYACAAAACEAOP0h/9YAAACUAQAA&#10;CwAAAAAAAAAAAAAAAAAvAQAAX3JlbHMvLnJlbHNQSwECLQAUAAYACAAAACEAPAMH3EMCAABUBAAA&#10;DgAAAAAAAAAAAAAAAAAuAgAAZHJzL2Uyb0RvYy54bWxQSwECLQAUAAYACAAAACEAyDlRo9wAAAAF&#10;AQAADwAAAAAAAAAAAAAAAACdBAAAZHJzL2Rvd25yZXYueG1sUEsFBgAAAAAEAAQA8wAAAKYFAAAA&#10;AA==&#10;">
                <v:textbox>
                  <w:txbxContent>
                    <w:p w:rsidR="00962F88" w:rsidRPr="00DD4667" w:rsidRDefault="00962F88" w:rsidP="00DD4667">
                      <w:pPr>
                        <w:widowControl/>
                        <w:wordWrap/>
                        <w:autoSpaceDE/>
                        <w:autoSpaceDN/>
                        <w:spacing w:after="180" w:line="240" w:lineRule="auto"/>
                        <w:jc w:val="left"/>
                        <w:rPr>
                          <w:rFonts w:ascii="Times New Roman" w:eastAsia="맑은 고딕" w:hAnsi="Times New Roman" w:cs="Times New Roman"/>
                          <w:kern w:val="0"/>
                          <w:szCs w:val="20"/>
                          <w:lang w:val="en-GB" w:eastAsia="zh-CN"/>
                        </w:rPr>
                      </w:pPr>
                      <w:r w:rsidRPr="00DD4667">
                        <w:rPr>
                          <w:rFonts w:ascii="Times New Roman" w:eastAsia="맑은 고딕" w:hAnsi="Times New Roman" w:cs="Times New Roman"/>
                          <w:kern w:val="0"/>
                          <w:szCs w:val="20"/>
                          <w:lang w:val="en-GB" w:eastAsia="zh-CN"/>
                        </w:rPr>
                        <w:t>For a PUSCH transmission</w:t>
                      </w:r>
                      <w:r w:rsidRPr="00DD4667">
                        <w:rPr>
                          <w:rFonts w:ascii="Times New Roman" w:eastAsia="맑은 고딕" w:hAnsi="Times New Roman" w:cs="Times New Roman"/>
                          <w:iCs/>
                          <w:kern w:val="0"/>
                          <w:szCs w:val="20"/>
                          <w:lang w:val="en-GB" w:eastAsia="en-US"/>
                        </w:rPr>
                        <w:t xml:space="preserve"> </w:t>
                      </w:r>
                      <w:r w:rsidRPr="00DD4667">
                        <w:rPr>
                          <w:rFonts w:ascii="Times New Roman" w:eastAsia="맑은 고딕" w:hAnsi="Times New Roman" w:cs="Times New Roman"/>
                          <w:kern w:val="0"/>
                          <w:szCs w:val="20"/>
                          <w:lang w:val="en-GB" w:eastAsia="en-US"/>
                        </w:rPr>
                        <w:t xml:space="preserve">on active UL BWP </w:t>
                      </w:r>
                      <w:r w:rsidRPr="00DD4667">
                        <w:rPr>
                          <w:rFonts w:ascii="Times New Roman" w:eastAsia="맑은 고딕" w:hAnsi="Times New Roman" w:cs="Times New Roman"/>
                          <w:iCs/>
                          <w:kern w:val="0"/>
                          <w:position w:val="-6"/>
                          <w:szCs w:val="20"/>
                          <w:lang w:val="en-GB" w:eastAsia="en-US"/>
                        </w:rPr>
                        <w:object w:dxaOrig="180" w:dyaOrig="260">
                          <v:shape id="_x0000_i1028" type="#_x0000_t75" style="width:8.75pt;height:13.4pt" o:ole="">
                            <v:imagedata r:id="rId18" o:title=""/>
                          </v:shape>
                          <o:OLEObject Type="Embed" ProgID="Equation.3" ShapeID="_x0000_i1028" DrawAspect="Content" ObjectID="_1602525104" r:id="rId19"/>
                        </w:object>
                      </w:r>
                      <w:r w:rsidRPr="00DD4667">
                        <w:rPr>
                          <w:rFonts w:ascii="Times New Roman" w:eastAsia="맑은 고딕" w:hAnsi="Times New Roman" w:cs="Times New Roman"/>
                          <w:iCs/>
                          <w:kern w:val="0"/>
                          <w:szCs w:val="20"/>
                          <w:lang w:val="en-GB" w:eastAsia="en-US"/>
                        </w:rPr>
                        <w:t xml:space="preserve">, as described in Subclause 12, of </w:t>
                      </w:r>
                      <w:r w:rsidRPr="00DD4667">
                        <w:rPr>
                          <w:rFonts w:ascii="Times New Roman" w:eastAsia="맑은 고딕" w:hAnsi="Times New Roman" w:cs="Times New Roman"/>
                          <w:kern w:val="0"/>
                          <w:szCs w:val="20"/>
                          <w:lang w:val="en-GB" w:eastAsia="en-US"/>
                        </w:rPr>
                        <w:t xml:space="preserve">carrier </w:t>
                      </w:r>
                      <w:r w:rsidRPr="00DD4667">
                        <w:rPr>
                          <w:rFonts w:ascii="Times New Roman" w:eastAsia="맑은 고딕" w:hAnsi="Times New Roman" w:cs="Times New Roman"/>
                          <w:iCs/>
                          <w:kern w:val="0"/>
                          <w:position w:val="-10"/>
                          <w:szCs w:val="20"/>
                          <w:lang w:val="en-GB" w:eastAsia="en-US"/>
                        </w:rPr>
                        <w:object w:dxaOrig="220" w:dyaOrig="279">
                          <v:shape id="_x0000_i1029" type="#_x0000_t75" style="width:10.6pt;height:14.75pt" o:ole="">
                            <v:imagedata r:id="rId20" o:title=""/>
                          </v:shape>
                          <o:OLEObject Type="Embed" ProgID="Equation.3" ShapeID="_x0000_i1029" DrawAspect="Content" ObjectID="_1602525105" r:id="rId21"/>
                        </w:object>
                      </w:r>
                      <w:r w:rsidRPr="00DD4667">
                        <w:rPr>
                          <w:rFonts w:ascii="Times New Roman" w:eastAsia="맑은 고딕" w:hAnsi="Times New Roman" w:cs="Times New Roman"/>
                          <w:iCs/>
                          <w:kern w:val="0"/>
                          <w:szCs w:val="20"/>
                          <w:lang w:val="en-GB" w:eastAsia="en-US"/>
                        </w:rPr>
                        <w:t xml:space="preserve"> of </w:t>
                      </w:r>
                      <w:r w:rsidRPr="00DD4667">
                        <w:rPr>
                          <w:rFonts w:ascii="Times New Roman" w:eastAsia="맑은 고딕" w:hAnsi="Times New Roman" w:cs="Times New Roman"/>
                          <w:kern w:val="0"/>
                          <w:szCs w:val="20"/>
                          <w:lang w:val="en-GB" w:eastAsia="en-US"/>
                        </w:rPr>
                        <w:t xml:space="preserve">serving cell </w:t>
                      </w:r>
                      <w:r w:rsidRPr="00DD4667">
                        <w:rPr>
                          <w:rFonts w:ascii="Times New Roman" w:eastAsia="맑은 고딕" w:hAnsi="Times New Roman" w:cs="Times New Roman"/>
                          <w:iCs/>
                          <w:kern w:val="0"/>
                          <w:position w:val="-6"/>
                          <w:szCs w:val="20"/>
                          <w:lang w:val="en-GB" w:eastAsia="en-US"/>
                        </w:rPr>
                        <w:object w:dxaOrig="160" w:dyaOrig="200">
                          <v:shape id="_x0000_i1030" type="#_x0000_t75" style="width:7.4pt;height:10.6pt" o:ole="">
                            <v:imagedata r:id="rId22" o:title=""/>
                          </v:shape>
                          <o:OLEObject Type="Embed" ProgID="Equation.3" ShapeID="_x0000_i1030" DrawAspect="Content" ObjectID="_1602525106" r:id="rId23"/>
                        </w:object>
                      </w:r>
                      <w:r w:rsidRPr="00DD4667">
                        <w:rPr>
                          <w:rFonts w:ascii="Times New Roman" w:eastAsia="맑은 고딕" w:hAnsi="Times New Roman" w:cs="Times New Roman"/>
                          <w:iCs/>
                          <w:kern w:val="0"/>
                          <w:szCs w:val="20"/>
                          <w:lang w:val="en-GB" w:eastAsia="en-US"/>
                        </w:rPr>
                        <w:t xml:space="preserve">, </w:t>
                      </w:r>
                      <w:r w:rsidRPr="00DD4667">
                        <w:rPr>
                          <w:rFonts w:ascii="Times New Roman" w:eastAsia="맑은 고딕" w:hAnsi="Times New Roman" w:cs="Times New Roman"/>
                          <w:kern w:val="0"/>
                          <w:szCs w:val="20"/>
                          <w:lang w:val="en-GB" w:eastAsia="zh-CN"/>
                        </w:rPr>
                        <w:t xml:space="preserve">a UE first scales a linear value </w:t>
                      </w:r>
                      <w:r w:rsidRPr="00DD4667">
                        <w:rPr>
                          <w:rFonts w:ascii="Times New Roman" w:eastAsia="맑은 고딕" w:hAnsi="Times New Roman" w:cs="Times New Roman"/>
                          <w:iCs/>
                          <w:kern w:val="0"/>
                          <w:position w:val="-12"/>
                          <w:szCs w:val="20"/>
                          <w:lang w:val="en-GB" w:eastAsia="en-US"/>
                        </w:rPr>
                        <w:object w:dxaOrig="1680" w:dyaOrig="360">
                          <v:shape id="_x0000_i1031" type="#_x0000_t75" style="width:84pt;height:19.4pt" o:ole="">
                            <v:imagedata r:id="rId24" o:title=""/>
                          </v:shape>
                          <o:OLEObject Type="Embed" ProgID="Equation.3" ShapeID="_x0000_i1031" DrawAspect="Content" ObjectID="_1602525107" r:id="rId25"/>
                        </w:object>
                      </w:r>
                      <w:r w:rsidRPr="00DD4667">
                        <w:rPr>
                          <w:rFonts w:ascii="Times New Roman" w:eastAsia="맑은 고딕" w:hAnsi="Times New Roman" w:cs="Times New Roman"/>
                          <w:iCs/>
                          <w:kern w:val="0"/>
                          <w:szCs w:val="20"/>
                          <w:lang w:val="en-GB" w:eastAsia="en-US"/>
                        </w:rPr>
                        <w:t xml:space="preserve"> of the </w:t>
                      </w:r>
                      <w:r w:rsidRPr="00DD4667">
                        <w:rPr>
                          <w:rFonts w:ascii="Times New Roman" w:eastAsia="맑은 고딕" w:hAnsi="Times New Roman" w:cs="Times New Roman"/>
                          <w:kern w:val="0"/>
                          <w:szCs w:val="20"/>
                          <w:lang w:val="en-GB" w:eastAsia="zh-CN"/>
                        </w:rPr>
                        <w:t xml:space="preserve">transmit power </w:t>
                      </w:r>
                      <w:r w:rsidRPr="00DD4667">
                        <w:rPr>
                          <w:rFonts w:ascii="Times New Roman" w:eastAsia="맑은 고딕" w:hAnsi="Times New Roman" w:cs="Times New Roman"/>
                          <w:iCs/>
                          <w:kern w:val="0"/>
                          <w:position w:val="-12"/>
                          <w:szCs w:val="20"/>
                          <w:lang w:val="en-GB" w:eastAsia="en-US"/>
                        </w:rPr>
                        <w:object w:dxaOrig="1660" w:dyaOrig="320">
                          <v:shape id="_x0000_i1032" type="#_x0000_t75" style="width:83.1pt;height:16.15pt" o:ole="">
                            <v:imagedata r:id="rId26" o:title=""/>
                          </v:shape>
                          <o:OLEObject Type="Embed" ProgID="Equation.3" ShapeID="_x0000_i1032" DrawAspect="Content" ObjectID="_1602525108" r:id="rId27"/>
                        </w:object>
                      </w:r>
                      <w:r w:rsidRPr="00DD4667">
                        <w:rPr>
                          <w:rFonts w:ascii="Times New Roman" w:eastAsia="맑은 고딕" w:hAnsi="Times New Roman" w:cs="Times New Roman"/>
                          <w:iCs/>
                          <w:kern w:val="0"/>
                          <w:szCs w:val="20"/>
                          <w:lang w:val="en-GB" w:eastAsia="en-US"/>
                        </w:rPr>
                        <w:t xml:space="preserve">, with parameters as defined in Subclause 7.1.1, </w:t>
                      </w:r>
                      <w:r w:rsidRPr="00DD4667">
                        <w:rPr>
                          <w:rFonts w:ascii="Times New Roman" w:eastAsia="맑은 고딕" w:hAnsi="Times New Roman" w:cs="Times New Roman"/>
                          <w:kern w:val="0"/>
                          <w:szCs w:val="20"/>
                          <w:lang w:val="en-GB" w:eastAsia="zh-CN"/>
                        </w:rPr>
                        <w:t xml:space="preserve">by the ratio of the number of antenna ports with a non-zero PUSCH transmission power to the number of configured antenna ports for the PUSCH transmission scheme. The UE splits the resulting scaled power equally across the antenna ports on which the UE transmits the PUSCH with non-zero power. </w:t>
                      </w:r>
                    </w:p>
                    <w:p w:rsidR="00962F88" w:rsidRPr="00DD4667" w:rsidRDefault="00962F88">
                      <w:pPr>
                        <w:rPr>
                          <w:lang w:val="en-GB"/>
                        </w:rPr>
                      </w:pPr>
                    </w:p>
                  </w:txbxContent>
                </v:textbox>
                <w10:anchorlock/>
              </v:shape>
            </w:pict>
          </mc:Fallback>
        </mc:AlternateContent>
      </w:r>
      <w:r w:rsidR="002F21F7">
        <w:rPr>
          <w:b w:val="0"/>
          <w:sz w:val="20"/>
          <w:lang w:val="en-US"/>
        </w:rPr>
        <w:t xml:space="preserve">As shown above, the </w:t>
      </w:r>
      <w:r w:rsidR="008D5EA4">
        <w:rPr>
          <w:b w:val="0"/>
          <w:sz w:val="20"/>
          <w:lang w:val="en-US"/>
        </w:rPr>
        <w:t>PUSCH</w:t>
      </w:r>
      <w:r w:rsidR="005E525B">
        <w:rPr>
          <w:b w:val="0"/>
          <w:sz w:val="20"/>
          <w:lang w:val="en-US"/>
        </w:rPr>
        <w:t xml:space="preserve"> transmission</w:t>
      </w:r>
      <w:r w:rsidR="008D5EA4">
        <w:rPr>
          <w:b w:val="0"/>
          <w:sz w:val="20"/>
          <w:lang w:val="en-US"/>
        </w:rPr>
        <w:t xml:space="preserve"> is</w:t>
      </w:r>
      <w:r w:rsidR="00D84C99">
        <w:rPr>
          <w:b w:val="0"/>
          <w:sz w:val="20"/>
          <w:lang w:val="en-US"/>
        </w:rPr>
        <w:t xml:space="preserve"> being</w:t>
      </w:r>
      <w:r w:rsidR="008D5EA4">
        <w:rPr>
          <w:b w:val="0"/>
          <w:sz w:val="20"/>
          <w:lang w:val="en-US"/>
        </w:rPr>
        <w:t xml:space="preserve"> </w:t>
      </w:r>
      <w:r w:rsidR="002F21F7">
        <w:rPr>
          <w:b w:val="0"/>
          <w:sz w:val="20"/>
          <w:lang w:val="en-US"/>
        </w:rPr>
        <w:t>scal</w:t>
      </w:r>
      <w:r w:rsidR="00D84C99">
        <w:rPr>
          <w:b w:val="0"/>
          <w:sz w:val="20"/>
          <w:lang w:val="en-US"/>
        </w:rPr>
        <w:t>ed</w:t>
      </w:r>
      <w:r w:rsidR="002F21F7">
        <w:rPr>
          <w:b w:val="0"/>
          <w:sz w:val="20"/>
          <w:lang w:val="en-US"/>
        </w:rPr>
        <w:t xml:space="preserve"> </w:t>
      </w:r>
      <w:r w:rsidR="008D5EA4">
        <w:rPr>
          <w:b w:val="0"/>
          <w:sz w:val="20"/>
          <w:lang w:val="en-US"/>
        </w:rPr>
        <w:t>by</w:t>
      </w:r>
      <w:r w:rsidR="002F21F7">
        <w:rPr>
          <w:b w:val="0"/>
          <w:sz w:val="20"/>
          <w:lang w:val="en-US"/>
        </w:rPr>
        <w:t xml:space="preserve"> </w:t>
      </w:r>
      <w:r w:rsidR="008D5EA4" w:rsidRPr="008D5EA4">
        <w:rPr>
          <w:b w:val="0"/>
          <w:sz w:val="20"/>
          <w:lang w:val="en-US"/>
        </w:rPr>
        <w:t>the ratio of the number of antenna ports with a non-zero PUSCH transmission power to the number of configured antenna ports for the PUSCH transmission scheme</w:t>
      </w:r>
      <w:r w:rsidR="009846E7">
        <w:rPr>
          <w:b w:val="0"/>
          <w:sz w:val="20"/>
          <w:lang w:val="en-US"/>
        </w:rPr>
        <w:t xml:space="preserve">. </w:t>
      </w:r>
      <w:r w:rsidR="003D1C1D">
        <w:rPr>
          <w:b w:val="0"/>
          <w:sz w:val="20"/>
          <w:lang w:val="en-US"/>
        </w:rPr>
        <w:t xml:space="preserve">Due to this scaling factor, </w:t>
      </w:r>
      <w:r w:rsidR="00184F56">
        <w:rPr>
          <w:b w:val="0"/>
          <w:sz w:val="20"/>
          <w:lang w:val="en-US"/>
        </w:rPr>
        <w:t>some precoders</w:t>
      </w:r>
      <w:r w:rsidR="00102536">
        <w:rPr>
          <w:b w:val="0"/>
          <w:sz w:val="20"/>
          <w:lang w:val="en-US"/>
        </w:rPr>
        <w:t xml:space="preserve"> (e.g., some</w:t>
      </w:r>
      <w:r w:rsidR="006A5BDB">
        <w:rPr>
          <w:b w:val="0"/>
          <w:sz w:val="20"/>
          <w:lang w:val="en-US"/>
        </w:rPr>
        <w:t xml:space="preserve"> </w:t>
      </w:r>
      <w:r w:rsidR="00102536">
        <w:rPr>
          <w:b w:val="0"/>
          <w:sz w:val="20"/>
          <w:lang w:val="en-US"/>
        </w:rPr>
        <w:t xml:space="preserve">of partial and non-coherent </w:t>
      </w:r>
      <w:r w:rsidR="006A5BDB">
        <w:rPr>
          <w:b w:val="0"/>
          <w:sz w:val="20"/>
          <w:lang w:val="en-US"/>
        </w:rPr>
        <w:t xml:space="preserve">TPMIs </w:t>
      </w:r>
      <w:r w:rsidR="00102536">
        <w:rPr>
          <w:b w:val="0"/>
          <w:sz w:val="20"/>
          <w:lang w:val="en-US"/>
        </w:rPr>
        <w:t>for cod</w:t>
      </w:r>
      <w:r w:rsidR="006A5BDB">
        <w:rPr>
          <w:b w:val="0"/>
          <w:sz w:val="20"/>
          <w:lang w:val="en-US"/>
        </w:rPr>
        <w:t>ebook based UL and some of non-codebook based UL)</w:t>
      </w:r>
      <w:r w:rsidR="00102536">
        <w:rPr>
          <w:b w:val="0"/>
          <w:sz w:val="20"/>
          <w:lang w:val="en-US"/>
        </w:rPr>
        <w:t xml:space="preserve"> </w:t>
      </w:r>
      <w:r w:rsidR="00184F56">
        <w:rPr>
          <w:b w:val="0"/>
          <w:sz w:val="20"/>
          <w:lang w:val="en-US"/>
        </w:rPr>
        <w:t>cannot have full power transmission</w:t>
      </w:r>
      <w:r w:rsidR="006A5BDB">
        <w:rPr>
          <w:b w:val="0"/>
          <w:sz w:val="20"/>
          <w:lang w:val="en-US"/>
        </w:rPr>
        <w:t xml:space="preserve">. </w:t>
      </w:r>
    </w:p>
    <w:p w:rsidR="003D1C1D" w:rsidRDefault="001B0EDE" w:rsidP="001B0EDE">
      <w:pPr>
        <w:pStyle w:val="LGTdoc1"/>
        <w:snapToGrid/>
        <w:spacing w:beforeLines="0" w:before="100" w:beforeAutospacing="1" w:line="360" w:lineRule="auto"/>
        <w:ind w:firstLineChars="150" w:firstLine="300"/>
        <w:contextualSpacing/>
        <w:rPr>
          <w:b w:val="0"/>
          <w:sz w:val="20"/>
          <w:lang w:val="en-US"/>
        </w:rPr>
      </w:pPr>
      <w:r>
        <w:rPr>
          <w:b w:val="0"/>
          <w:sz w:val="20"/>
          <w:lang w:val="en-US"/>
        </w:rPr>
        <w:t xml:space="preserve">On the one hand, above power control has the benefit for UE implementation aspect. </w:t>
      </w:r>
      <w:r w:rsidRPr="003D1C1D">
        <w:rPr>
          <w:b w:val="0"/>
          <w:sz w:val="20"/>
          <w:lang w:val="en-US"/>
        </w:rPr>
        <w:t>Since power boost-up from un-used</w:t>
      </w:r>
      <w:r>
        <w:rPr>
          <w:b w:val="0"/>
          <w:sz w:val="20"/>
          <w:lang w:val="en-US"/>
        </w:rPr>
        <w:t xml:space="preserve"> </w:t>
      </w:r>
      <w:r w:rsidRPr="003D1C1D">
        <w:rPr>
          <w:b w:val="0"/>
          <w:sz w:val="20"/>
          <w:lang w:val="en-US"/>
        </w:rPr>
        <w:t>port(s) requires wider dynamic range of power amplifier, it may require more expensive RF-chains at UE. Also,</w:t>
      </w:r>
      <w:r>
        <w:rPr>
          <w:b w:val="0"/>
          <w:sz w:val="20"/>
          <w:lang w:val="en-US"/>
        </w:rPr>
        <w:t xml:space="preserve"> such</w:t>
      </w:r>
      <w:r w:rsidRPr="003D1C1D">
        <w:rPr>
          <w:b w:val="0"/>
          <w:sz w:val="20"/>
          <w:lang w:val="en-US"/>
        </w:rPr>
        <w:t xml:space="preserve"> antenna “turn-off” has a merit of UE battery saving</w:t>
      </w:r>
      <w:r>
        <w:rPr>
          <w:b w:val="0"/>
          <w:sz w:val="20"/>
          <w:lang w:val="en-US"/>
        </w:rPr>
        <w:t xml:space="preserve"> and preventing </w:t>
      </w:r>
      <w:r w:rsidRPr="003D1C1D">
        <w:rPr>
          <w:b w:val="0"/>
          <w:sz w:val="20"/>
          <w:lang w:val="en-US"/>
        </w:rPr>
        <w:t xml:space="preserve">unnecessary uplink </w:t>
      </w:r>
      <w:r w:rsidRPr="003D1C1D">
        <w:rPr>
          <w:b w:val="0"/>
          <w:sz w:val="20"/>
          <w:lang w:val="en-US"/>
        </w:rPr>
        <w:lastRenderedPageBreak/>
        <w:t>interference</w:t>
      </w:r>
      <w:r>
        <w:rPr>
          <w:b w:val="0"/>
          <w:sz w:val="20"/>
          <w:lang w:val="en-US"/>
        </w:rPr>
        <w:t>. On the other hand, above power control may have the coverage issue in case of non-full power UL transmission, and thus performance loss especially for cell edge UE is expected.</w:t>
      </w:r>
    </w:p>
    <w:p w:rsidR="0090396C" w:rsidRDefault="00F04565" w:rsidP="001B0EDE">
      <w:pPr>
        <w:pStyle w:val="LGTdoc1"/>
        <w:snapToGrid/>
        <w:spacing w:beforeLines="0" w:before="100" w:beforeAutospacing="1" w:line="360" w:lineRule="auto"/>
        <w:ind w:firstLineChars="150" w:firstLine="300"/>
        <w:contextualSpacing/>
        <w:rPr>
          <w:b w:val="0"/>
          <w:sz w:val="20"/>
        </w:rPr>
      </w:pPr>
      <w:r>
        <w:rPr>
          <w:b w:val="0"/>
          <w:sz w:val="20"/>
          <w:lang w:val="en-US"/>
        </w:rPr>
        <w:t xml:space="preserve">To solve </w:t>
      </w:r>
      <w:r w:rsidR="00A25C2C">
        <w:rPr>
          <w:b w:val="0"/>
          <w:sz w:val="20"/>
          <w:lang w:val="en-US"/>
        </w:rPr>
        <w:t>this</w:t>
      </w:r>
      <w:r w:rsidR="002670C6">
        <w:rPr>
          <w:b w:val="0"/>
          <w:sz w:val="20"/>
          <w:lang w:val="en-US"/>
        </w:rPr>
        <w:t xml:space="preserve"> issue, 4 options can be considered</w:t>
      </w:r>
      <w:r w:rsidR="00A256CA">
        <w:rPr>
          <w:b w:val="0"/>
          <w:sz w:val="20"/>
          <w:lang w:val="en-US"/>
        </w:rPr>
        <w:t xml:space="preserve"> as below </w:t>
      </w:r>
      <w:r w:rsidR="00A256CA">
        <w:rPr>
          <w:rFonts w:hint="eastAsia"/>
          <w:b w:val="0"/>
          <w:sz w:val="20"/>
          <w:lang w:val="en-US"/>
        </w:rPr>
        <w:t>and it will be down</w:t>
      </w:r>
      <w:r w:rsidR="0090396C">
        <w:rPr>
          <w:b w:val="0"/>
          <w:sz w:val="20"/>
          <w:lang w:val="en-US"/>
        </w:rPr>
        <w:t>-</w:t>
      </w:r>
      <w:r w:rsidR="00A256CA">
        <w:rPr>
          <w:rFonts w:hint="eastAsia"/>
          <w:b w:val="0"/>
          <w:sz w:val="20"/>
          <w:lang w:val="en-US"/>
        </w:rPr>
        <w:t>s</w:t>
      </w:r>
      <w:r w:rsidR="00A256CA">
        <w:rPr>
          <w:b w:val="0"/>
          <w:sz w:val="20"/>
          <w:lang w:val="en-US"/>
        </w:rPr>
        <w:t>elected in RAN1#95.</w:t>
      </w:r>
    </w:p>
    <w:p w:rsidR="00A25C2C" w:rsidRPr="00A25C2C" w:rsidRDefault="00A25C2C" w:rsidP="0090396C">
      <w:pPr>
        <w:pStyle w:val="LGTdoc1"/>
        <w:numPr>
          <w:ilvl w:val="0"/>
          <w:numId w:val="10"/>
        </w:numPr>
        <w:spacing w:beforeAutospacing="1" w:line="360" w:lineRule="auto"/>
        <w:contextualSpacing/>
        <w:rPr>
          <w:b w:val="0"/>
          <w:sz w:val="20"/>
        </w:rPr>
      </w:pPr>
      <w:r w:rsidRPr="00A25C2C">
        <w:rPr>
          <w:b w:val="0"/>
          <w:sz w:val="20"/>
        </w:rPr>
        <w:t>Option 1: Refinement/adjustment of UL codebook is supported</w:t>
      </w:r>
    </w:p>
    <w:p w:rsidR="00A25C2C" w:rsidRPr="00A25C2C" w:rsidRDefault="00A25C2C" w:rsidP="0090396C">
      <w:pPr>
        <w:pStyle w:val="LGTdoc1"/>
        <w:numPr>
          <w:ilvl w:val="1"/>
          <w:numId w:val="11"/>
        </w:numPr>
        <w:spacing w:beforeAutospacing="1" w:line="360" w:lineRule="auto"/>
        <w:contextualSpacing/>
        <w:rPr>
          <w:b w:val="0"/>
          <w:sz w:val="20"/>
        </w:rPr>
      </w:pPr>
      <w:r w:rsidRPr="00A25C2C">
        <w:rPr>
          <w:b w:val="0"/>
          <w:sz w:val="20"/>
        </w:rPr>
        <w:t>1-1: Support a new codebookSubset for non-coherent and partial-coherent transmission capable UEs</w:t>
      </w:r>
    </w:p>
    <w:p w:rsidR="00A25C2C" w:rsidRPr="00BC5230" w:rsidRDefault="00A25C2C" w:rsidP="0090396C">
      <w:pPr>
        <w:pStyle w:val="LGTdoc1"/>
        <w:numPr>
          <w:ilvl w:val="1"/>
          <w:numId w:val="11"/>
        </w:numPr>
        <w:spacing w:beforeAutospacing="1" w:line="360" w:lineRule="auto"/>
        <w:contextualSpacing/>
        <w:rPr>
          <w:b w:val="0"/>
          <w:sz w:val="20"/>
        </w:rPr>
      </w:pPr>
      <w:r w:rsidRPr="00BC5230">
        <w:rPr>
          <w:b w:val="0"/>
          <w:sz w:val="20"/>
        </w:rPr>
        <w:t>1-2: Introduce additional scaling factor for uplink codebook</w:t>
      </w:r>
    </w:p>
    <w:p w:rsidR="00A25C2C" w:rsidRDefault="00A25C2C" w:rsidP="0090396C">
      <w:pPr>
        <w:pStyle w:val="LGTdoc1"/>
        <w:numPr>
          <w:ilvl w:val="0"/>
          <w:numId w:val="10"/>
        </w:numPr>
        <w:spacing w:beforeAutospacing="1" w:line="360" w:lineRule="auto"/>
        <w:contextualSpacing/>
        <w:rPr>
          <w:b w:val="0"/>
          <w:sz w:val="20"/>
        </w:rPr>
      </w:pPr>
      <w:r w:rsidRPr="00A25C2C">
        <w:rPr>
          <w:b w:val="0"/>
          <w:sz w:val="20"/>
        </w:rPr>
        <w:t>Option 2: UE transparently apply a small cyclic or linear delay</w:t>
      </w:r>
    </w:p>
    <w:p w:rsidR="00A25C2C" w:rsidRPr="00A25C2C" w:rsidRDefault="00A25C2C" w:rsidP="0090396C">
      <w:pPr>
        <w:pStyle w:val="LGTdoc1"/>
        <w:numPr>
          <w:ilvl w:val="0"/>
          <w:numId w:val="10"/>
        </w:numPr>
        <w:spacing w:beforeAutospacing="1" w:line="360" w:lineRule="auto"/>
        <w:contextualSpacing/>
        <w:rPr>
          <w:b w:val="0"/>
          <w:sz w:val="20"/>
        </w:rPr>
      </w:pPr>
      <w:r w:rsidRPr="00A25C2C">
        <w:rPr>
          <w:b w:val="0"/>
          <w:sz w:val="20"/>
        </w:rPr>
        <w:t>Option 3: Power control mechanism to be modified to support UL full power transmission without precluding the use of full rated PA(s)</w:t>
      </w:r>
    </w:p>
    <w:p w:rsidR="00A25C2C" w:rsidRPr="00A25C2C" w:rsidRDefault="00A25C2C" w:rsidP="0090396C">
      <w:pPr>
        <w:pStyle w:val="LGTdoc1"/>
        <w:numPr>
          <w:ilvl w:val="1"/>
          <w:numId w:val="10"/>
        </w:numPr>
        <w:spacing w:beforeAutospacing="1" w:line="360" w:lineRule="auto"/>
        <w:contextualSpacing/>
        <w:rPr>
          <w:b w:val="0"/>
          <w:sz w:val="20"/>
        </w:rPr>
      </w:pPr>
      <w:r w:rsidRPr="00A25C2C">
        <w:rPr>
          <w:b w:val="0"/>
          <w:sz w:val="20"/>
        </w:rPr>
        <w:t>Note: Full rated PA refers to a PA having power not lower than that of the power class</w:t>
      </w:r>
    </w:p>
    <w:p w:rsidR="00A25C2C" w:rsidRDefault="00A25C2C" w:rsidP="0090396C">
      <w:pPr>
        <w:pStyle w:val="LGTdoc1"/>
        <w:numPr>
          <w:ilvl w:val="0"/>
          <w:numId w:val="10"/>
        </w:numPr>
        <w:snapToGrid/>
        <w:spacing w:beforeLines="0" w:before="100" w:beforeAutospacing="1" w:line="360" w:lineRule="auto"/>
        <w:contextualSpacing/>
        <w:rPr>
          <w:b w:val="0"/>
          <w:sz w:val="20"/>
        </w:rPr>
      </w:pPr>
      <w:r w:rsidRPr="00A25C2C">
        <w:rPr>
          <w:b w:val="0"/>
          <w:sz w:val="20"/>
        </w:rPr>
        <w:t>Option 4: Up to UE implementation (no specification impact)</w:t>
      </w:r>
    </w:p>
    <w:p w:rsidR="00A25C2C" w:rsidRPr="00F04565" w:rsidRDefault="00A25C2C" w:rsidP="00326037">
      <w:pPr>
        <w:pStyle w:val="LGTdoc1"/>
        <w:snapToGrid/>
        <w:spacing w:beforeLines="0" w:before="100" w:beforeAutospacing="1" w:line="360" w:lineRule="auto"/>
        <w:contextualSpacing/>
        <w:rPr>
          <w:b w:val="0"/>
          <w:sz w:val="20"/>
        </w:rPr>
      </w:pPr>
    </w:p>
    <w:p w:rsidR="004D2D8F" w:rsidRDefault="00044E04" w:rsidP="001B0EDE">
      <w:pPr>
        <w:pStyle w:val="LGTdoc1"/>
        <w:snapToGrid/>
        <w:spacing w:beforeLines="0" w:before="100" w:beforeAutospacing="1" w:line="360" w:lineRule="auto"/>
        <w:ind w:firstLineChars="100" w:firstLine="200"/>
        <w:contextualSpacing/>
        <w:rPr>
          <w:b w:val="0"/>
          <w:sz w:val="20"/>
          <w:lang w:val="en-US"/>
        </w:rPr>
      </w:pPr>
      <w:r>
        <w:rPr>
          <w:b w:val="0"/>
          <w:sz w:val="20"/>
          <w:lang w:val="en-US"/>
        </w:rPr>
        <w:t>In o</w:t>
      </w:r>
      <w:r>
        <w:rPr>
          <w:rFonts w:hint="eastAsia"/>
          <w:b w:val="0"/>
          <w:sz w:val="20"/>
          <w:lang w:val="en-US"/>
        </w:rPr>
        <w:t>ption 1</w:t>
      </w:r>
      <w:r>
        <w:rPr>
          <w:b w:val="0"/>
          <w:sz w:val="20"/>
          <w:lang w:val="en-US"/>
        </w:rPr>
        <w:t>, two approaches can be consider</w:t>
      </w:r>
      <w:r w:rsidR="00946FE9">
        <w:rPr>
          <w:rFonts w:hint="eastAsia"/>
          <w:b w:val="0"/>
          <w:sz w:val="20"/>
          <w:lang w:val="en-US"/>
        </w:rPr>
        <w:t>e</w:t>
      </w:r>
      <w:r w:rsidR="00946FE9">
        <w:rPr>
          <w:b w:val="0"/>
          <w:sz w:val="20"/>
          <w:lang w:val="en-US"/>
        </w:rPr>
        <w:t>d</w:t>
      </w:r>
      <w:r>
        <w:rPr>
          <w:b w:val="0"/>
          <w:sz w:val="20"/>
          <w:lang w:val="en-US"/>
        </w:rPr>
        <w:t xml:space="preserve">. </w:t>
      </w:r>
      <w:r w:rsidR="00722946">
        <w:rPr>
          <w:b w:val="0"/>
          <w:sz w:val="20"/>
          <w:lang w:val="en-US"/>
        </w:rPr>
        <w:t>Option 1-1</w:t>
      </w:r>
      <w:r>
        <w:rPr>
          <w:b w:val="0"/>
          <w:sz w:val="20"/>
          <w:lang w:val="en-US"/>
        </w:rPr>
        <w:t xml:space="preserve"> is supporting new codebook subset restriction</w:t>
      </w:r>
      <w:r w:rsidR="00946FE9">
        <w:rPr>
          <w:b w:val="0"/>
          <w:sz w:val="20"/>
          <w:lang w:val="en-US"/>
        </w:rPr>
        <w:t xml:space="preserve"> that allows UEs with </w:t>
      </w:r>
      <w:r>
        <w:rPr>
          <w:b w:val="0"/>
          <w:sz w:val="20"/>
          <w:lang w:val="en-US"/>
        </w:rPr>
        <w:t xml:space="preserve">the non-coherent </w:t>
      </w:r>
      <w:r w:rsidR="00946FE9">
        <w:rPr>
          <w:b w:val="0"/>
          <w:sz w:val="20"/>
          <w:lang w:val="en-US"/>
        </w:rPr>
        <w:t xml:space="preserve">or </w:t>
      </w:r>
      <w:r>
        <w:rPr>
          <w:b w:val="0"/>
          <w:sz w:val="20"/>
          <w:lang w:val="en-US"/>
        </w:rPr>
        <w:t xml:space="preserve">partial coherent </w:t>
      </w:r>
      <w:r w:rsidR="00946FE9">
        <w:rPr>
          <w:b w:val="0"/>
          <w:sz w:val="20"/>
          <w:lang w:val="en-US"/>
        </w:rPr>
        <w:t>transmission capability to use the full coherent TPMIs.</w:t>
      </w:r>
      <w:r w:rsidR="001041A5">
        <w:rPr>
          <w:b w:val="0"/>
          <w:sz w:val="20"/>
          <w:lang w:val="en-US"/>
        </w:rPr>
        <w:t xml:space="preserve"> </w:t>
      </w:r>
      <w:r w:rsidR="00946FE9">
        <w:rPr>
          <w:b w:val="0"/>
          <w:sz w:val="20"/>
          <w:lang w:val="en-US"/>
        </w:rPr>
        <w:t xml:space="preserve">In this way, </w:t>
      </w:r>
      <w:r w:rsidR="003E4034">
        <w:rPr>
          <w:b w:val="0"/>
          <w:sz w:val="20"/>
          <w:lang w:val="en-US"/>
        </w:rPr>
        <w:t xml:space="preserve">full transmit power </w:t>
      </w:r>
      <w:r w:rsidR="00C668F3">
        <w:rPr>
          <w:b w:val="0"/>
          <w:sz w:val="20"/>
          <w:lang w:val="en-US"/>
        </w:rPr>
        <w:t>can be achieved, but</w:t>
      </w:r>
      <w:r w:rsidR="004D2D8F">
        <w:rPr>
          <w:b w:val="0"/>
          <w:sz w:val="20"/>
          <w:lang w:val="en-US"/>
        </w:rPr>
        <w:t xml:space="preserve"> some sub-band(s) may be suffer from </w:t>
      </w:r>
      <w:r w:rsidR="001041A5">
        <w:rPr>
          <w:b w:val="0"/>
          <w:sz w:val="20"/>
          <w:lang w:val="en-US"/>
        </w:rPr>
        <w:t>degraded beamforming gain due to relative phase difference (RPD) among non-coherent ports</w:t>
      </w:r>
      <w:r w:rsidR="004D2D8F">
        <w:rPr>
          <w:b w:val="0"/>
          <w:sz w:val="20"/>
          <w:lang w:val="en-US"/>
        </w:rPr>
        <w:t xml:space="preserve">. However, this issue may be handled by gNB scheduling. </w:t>
      </w:r>
    </w:p>
    <w:p w:rsidR="00567AE8" w:rsidRDefault="004D2D8F" w:rsidP="001B0EDE">
      <w:pPr>
        <w:pStyle w:val="LGTdoc1"/>
        <w:snapToGrid/>
        <w:spacing w:beforeLines="0" w:before="100" w:beforeAutospacing="1" w:line="360" w:lineRule="auto"/>
        <w:ind w:firstLineChars="100" w:firstLine="200"/>
        <w:contextualSpacing/>
        <w:rPr>
          <w:b w:val="0"/>
          <w:sz w:val="20"/>
          <w:lang w:val="en-US"/>
        </w:rPr>
      </w:pPr>
      <w:r>
        <w:rPr>
          <w:b w:val="0"/>
          <w:sz w:val="20"/>
          <w:lang w:val="en-US"/>
        </w:rPr>
        <w:t>Option 1-2</w:t>
      </w:r>
      <w:r w:rsidR="00231363">
        <w:rPr>
          <w:b w:val="0"/>
          <w:sz w:val="20"/>
          <w:lang w:val="en-US"/>
        </w:rPr>
        <w:t xml:space="preserve"> is introducing additional scaling factor for uplink codebook. For example, </w:t>
      </w:r>
      <w:r w:rsidR="00175AA6">
        <w:rPr>
          <w:b w:val="0"/>
          <w:sz w:val="20"/>
          <w:lang w:val="en-US"/>
        </w:rPr>
        <w:t xml:space="preserve">with this approach, </w:t>
      </w:r>
      <w:r w:rsidR="00231363">
        <w:rPr>
          <w:b w:val="0"/>
          <w:sz w:val="20"/>
          <w:lang w:val="en-US"/>
        </w:rPr>
        <w:t xml:space="preserve">2Tx codebook </w:t>
      </w:r>
      <w:r w:rsidR="00175AA6">
        <w:rPr>
          <w:b w:val="0"/>
          <w:sz w:val="20"/>
          <w:lang w:val="en-US"/>
        </w:rPr>
        <w:t>with rank 1 can be expressed as Table I.</w:t>
      </w:r>
      <w:r w:rsidR="00231363">
        <w:rPr>
          <w:b w:val="0"/>
          <w:sz w:val="20"/>
          <w:lang w:val="en-US"/>
        </w:rPr>
        <w:t xml:space="preserve"> </w:t>
      </w:r>
      <w:r w:rsidR="00567AE8">
        <w:rPr>
          <w:b w:val="0"/>
          <w:sz w:val="20"/>
          <w:lang w:val="en-US"/>
        </w:rPr>
        <w:t xml:space="preserve">In the table, normalization factor </w:t>
      </w:r>
      <w:r w:rsidR="00567AE8" w:rsidRPr="006D21D0">
        <w:rPr>
          <w:b w:val="0"/>
          <w:i/>
          <w:sz w:val="20"/>
          <w:lang w:val="en-US"/>
        </w:rPr>
        <w:t>P</w:t>
      </w:r>
      <w:r w:rsidR="00567AE8">
        <w:rPr>
          <w:b w:val="0"/>
          <w:sz w:val="20"/>
          <w:lang w:val="en-US"/>
        </w:rPr>
        <w:t xml:space="preserve"> can be </w:t>
      </w:r>
      <w:r w:rsidR="00D3521D">
        <w:rPr>
          <w:b w:val="0"/>
          <w:sz w:val="20"/>
          <w:lang w:val="en-US"/>
        </w:rPr>
        <w:t xml:space="preserve">RRC configurable (e.g., </w:t>
      </w:r>
      <w:r w:rsidR="00567AE8">
        <w:rPr>
          <w:b w:val="0"/>
          <w:sz w:val="20"/>
          <w:lang w:val="en-US"/>
        </w:rPr>
        <w:t>1 or 2</w:t>
      </w:r>
      <w:r w:rsidR="00D3521D">
        <w:rPr>
          <w:b w:val="0"/>
          <w:sz w:val="20"/>
          <w:lang w:val="en-US"/>
        </w:rPr>
        <w:t>)</w:t>
      </w:r>
      <w:r w:rsidR="00007DE7">
        <w:rPr>
          <w:b w:val="0"/>
          <w:sz w:val="20"/>
          <w:lang w:val="en-US"/>
        </w:rPr>
        <w:t xml:space="preserve"> based on the UE capability</w:t>
      </w:r>
      <w:r w:rsidR="00305BCE">
        <w:rPr>
          <w:b w:val="0"/>
          <w:sz w:val="20"/>
          <w:lang w:val="en-US"/>
        </w:rPr>
        <w:t>. Note that</w:t>
      </w:r>
      <w:r w:rsidR="004336D3">
        <w:rPr>
          <w:b w:val="0"/>
          <w:sz w:val="20"/>
          <w:lang w:val="en-US"/>
        </w:rPr>
        <w:t xml:space="preserve"> </w:t>
      </w:r>
      <w:r w:rsidR="00567AE8">
        <w:rPr>
          <w:b w:val="0"/>
          <w:sz w:val="20"/>
          <w:lang w:val="en-US"/>
        </w:rPr>
        <w:t xml:space="preserve">if </w:t>
      </w:r>
      <w:r w:rsidR="00567AE8" w:rsidRPr="00567AE8">
        <w:rPr>
          <w:b w:val="0"/>
          <w:i/>
          <w:sz w:val="20"/>
          <w:lang w:val="en-US"/>
        </w:rPr>
        <w:t>P</w:t>
      </w:r>
      <w:r w:rsidR="00567AE8">
        <w:rPr>
          <w:b w:val="0"/>
          <w:sz w:val="20"/>
          <w:lang w:val="en-US"/>
        </w:rPr>
        <w:t xml:space="preserve"> is set to 1, full power tr</w:t>
      </w:r>
      <w:r w:rsidR="004336D3">
        <w:rPr>
          <w:b w:val="0"/>
          <w:sz w:val="20"/>
          <w:lang w:val="en-US"/>
        </w:rPr>
        <w:t>ansmission can be achieved</w:t>
      </w:r>
      <w:r w:rsidR="006D21D0">
        <w:rPr>
          <w:b w:val="0"/>
          <w:sz w:val="20"/>
          <w:lang w:val="en-US"/>
        </w:rPr>
        <w:t xml:space="preserve"> even with TPMI indices 1 and 2</w:t>
      </w:r>
      <w:r w:rsidR="004336D3">
        <w:rPr>
          <w:b w:val="0"/>
          <w:sz w:val="20"/>
          <w:lang w:val="en-US"/>
        </w:rPr>
        <w:t>.</w:t>
      </w:r>
      <w:r w:rsidR="00DD358A">
        <w:rPr>
          <w:b w:val="0"/>
          <w:sz w:val="20"/>
          <w:lang w:val="en-US"/>
        </w:rPr>
        <w:t xml:space="preserve"> </w:t>
      </w:r>
      <w:r w:rsidR="001B0EDE">
        <w:rPr>
          <w:b w:val="0"/>
          <w:sz w:val="20"/>
          <w:lang w:val="en-US"/>
        </w:rPr>
        <w:t xml:space="preserve">In our understanding, current PUSCH power control statements in TS 38.213 follows current uplink codebook scaling factor. Thus, if we adopt such approach, modification for PUSCH power control should also be needed. </w:t>
      </w:r>
    </w:p>
    <w:p w:rsidR="00175AA6" w:rsidRPr="00175AA6" w:rsidRDefault="00175AA6" w:rsidP="00567AE8">
      <w:pPr>
        <w:pStyle w:val="LGTdoc1"/>
        <w:snapToGrid/>
        <w:spacing w:beforeLines="0" w:before="100" w:beforeAutospacing="1" w:line="240" w:lineRule="atLeast"/>
        <w:ind w:firstLineChars="100" w:firstLine="200"/>
        <w:contextualSpacing/>
        <w:jc w:val="center"/>
        <w:rPr>
          <w:b w:val="0"/>
          <w:sz w:val="20"/>
        </w:rPr>
      </w:pPr>
      <w:r>
        <w:rPr>
          <w:rFonts w:hint="eastAsia"/>
          <w:b w:val="0"/>
          <w:sz w:val="20"/>
          <w:lang w:val="en-US"/>
        </w:rPr>
        <w:t xml:space="preserve">Table I. </w:t>
      </w:r>
      <w:r w:rsidRPr="00175AA6">
        <w:rPr>
          <w:b w:val="0"/>
          <w:sz w:val="20"/>
          <w:lang w:val="en-US"/>
        </w:rPr>
        <w:t xml:space="preserve">Precoding matrix </w:t>
      </w:r>
      <w:r w:rsidRPr="00175AA6">
        <w:rPr>
          <w:sz w:val="20"/>
          <w:lang w:val="en-US"/>
        </w:rPr>
        <w:t>W</w:t>
      </w:r>
      <w:r w:rsidRPr="00175AA6">
        <w:rPr>
          <w:b w:val="0"/>
          <w:sz w:val="20"/>
          <w:lang w:val="en-US"/>
        </w:rPr>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975"/>
        <w:gridCol w:w="976"/>
        <w:gridCol w:w="976"/>
        <w:gridCol w:w="975"/>
        <w:gridCol w:w="976"/>
        <w:gridCol w:w="976"/>
      </w:tblGrid>
      <w:tr w:rsidR="00175AA6" w:rsidRPr="005B61B2" w:rsidTr="00175AA6">
        <w:trPr>
          <w:jc w:val="center"/>
        </w:trPr>
        <w:tc>
          <w:tcPr>
            <w:tcW w:w="1229" w:type="dxa"/>
            <w:shd w:val="clear" w:color="auto" w:fill="auto"/>
          </w:tcPr>
          <w:p w:rsidR="00175AA6" w:rsidRPr="005B61B2" w:rsidRDefault="00175AA6" w:rsidP="00567AE8">
            <w:pPr>
              <w:pStyle w:val="TAH"/>
              <w:spacing w:line="240" w:lineRule="atLeast"/>
              <w:contextualSpacing/>
              <w:rPr>
                <w:rFonts w:eastAsia="바탕"/>
              </w:rPr>
            </w:pPr>
            <w:r w:rsidRPr="005B61B2">
              <w:rPr>
                <w:rFonts w:eastAsia="바탕"/>
              </w:rPr>
              <w:t>TPMI index</w:t>
            </w:r>
          </w:p>
        </w:tc>
        <w:tc>
          <w:tcPr>
            <w:tcW w:w="5854" w:type="dxa"/>
            <w:gridSpan w:val="6"/>
            <w:shd w:val="clear" w:color="auto" w:fill="auto"/>
            <w:vAlign w:val="center"/>
          </w:tcPr>
          <w:p w:rsidR="00175AA6" w:rsidRPr="005B61B2" w:rsidRDefault="00175AA6" w:rsidP="00567AE8">
            <w:pPr>
              <w:pStyle w:val="TAH"/>
              <w:spacing w:line="240" w:lineRule="atLeast"/>
              <w:contextualSpacing/>
              <w:rPr>
                <w:rFonts w:eastAsia="바탕"/>
              </w:rPr>
            </w:pPr>
            <w:r w:rsidRPr="005B61B2">
              <w:rPr>
                <w:rFonts w:eastAsia="바탕"/>
              </w:rPr>
              <w:object w:dxaOrig="260" w:dyaOrig="240">
                <v:shape id="_x0000_i1025" type="#_x0000_t75" style="width:13.7pt;height:12pt" o:ole="">
                  <v:imagedata r:id="rId28" o:title=""/>
                </v:shape>
                <o:OLEObject Type="Embed" ProgID="Equation.3" ShapeID="_x0000_i1025" DrawAspect="Content" ObjectID="_1602676980" r:id="rId29"/>
              </w:object>
            </w:r>
            <w:r w:rsidRPr="005B61B2">
              <w:rPr>
                <w:rFonts w:eastAsia="바탕"/>
              </w:rPr>
              <w:br/>
              <w:t>(ordered from left to right in increasing order of TPMI index)</w:t>
            </w:r>
          </w:p>
        </w:tc>
      </w:tr>
      <w:tr w:rsidR="00175AA6" w:rsidRPr="005B61B2" w:rsidTr="00175AA6">
        <w:trPr>
          <w:jc w:val="center"/>
        </w:trPr>
        <w:tc>
          <w:tcPr>
            <w:tcW w:w="1229" w:type="dxa"/>
            <w:shd w:val="clear" w:color="auto" w:fill="auto"/>
          </w:tcPr>
          <w:p w:rsidR="00175AA6" w:rsidRPr="005B61B2" w:rsidRDefault="00175AA6" w:rsidP="00567AE8">
            <w:pPr>
              <w:pStyle w:val="TAC"/>
              <w:spacing w:line="240" w:lineRule="atLeast"/>
              <w:contextualSpacing/>
              <w:rPr>
                <w:rFonts w:eastAsia="바탕"/>
              </w:rPr>
            </w:pPr>
            <w:r w:rsidRPr="005B61B2">
              <w:rPr>
                <w:rFonts w:eastAsia="바탕"/>
              </w:rPr>
              <w:t>0 – 5</w:t>
            </w:r>
          </w:p>
        </w:tc>
        <w:tc>
          <w:tcPr>
            <w:tcW w:w="975" w:type="dxa"/>
            <w:shd w:val="clear" w:color="auto" w:fill="auto"/>
          </w:tcPr>
          <w:p w:rsidR="00175AA6" w:rsidRPr="005B61B2" w:rsidRDefault="00175AA6" w:rsidP="00567AE8">
            <w:pPr>
              <w:pStyle w:val="TAC"/>
              <w:spacing w:line="240" w:lineRule="atLeast"/>
              <w:contextualSpacing/>
              <w:rPr>
                <w:rFonts w:eastAsia="바탕"/>
              </w:rPr>
            </w:pPr>
            <w:r w:rsidRPr="00175AA6">
              <w:rPr>
                <w:rFonts w:eastAsia="바탕"/>
                <w:position w:val="-30"/>
              </w:rPr>
              <w:object w:dxaOrig="800" w:dyaOrig="720">
                <v:shape id="_x0000_i1026" type="#_x0000_t75" style="width:33pt;height:29.55pt" o:ole="">
                  <v:imagedata r:id="rId30" o:title=""/>
                </v:shape>
                <o:OLEObject Type="Embed" ProgID="Equation.3" ShapeID="_x0000_i1026" DrawAspect="Content" ObjectID="_1602676981" r:id="rId31"/>
              </w:object>
            </w:r>
          </w:p>
        </w:tc>
        <w:tc>
          <w:tcPr>
            <w:tcW w:w="976" w:type="dxa"/>
            <w:shd w:val="clear" w:color="auto" w:fill="auto"/>
          </w:tcPr>
          <w:p w:rsidR="00175AA6" w:rsidRPr="005B61B2" w:rsidRDefault="00586BC5" w:rsidP="00567AE8">
            <w:pPr>
              <w:pStyle w:val="TAC"/>
              <w:spacing w:line="240" w:lineRule="atLeast"/>
              <w:contextualSpacing/>
              <w:rPr>
                <w:rFonts w:eastAsia="바탕"/>
              </w:rPr>
            </w:pPr>
            <w:r w:rsidRPr="00175AA6">
              <w:rPr>
                <w:rFonts w:eastAsia="바탕"/>
                <w:position w:val="-30"/>
              </w:rPr>
              <w:object w:dxaOrig="800" w:dyaOrig="720">
                <v:shape id="_x0000_i1027" type="#_x0000_t75" style="width:33.45pt;height:30.45pt" o:ole="">
                  <v:imagedata r:id="rId32" o:title=""/>
                </v:shape>
                <o:OLEObject Type="Embed" ProgID="Equation.3" ShapeID="_x0000_i1027" DrawAspect="Content" ObjectID="_1602676982" r:id="rId33"/>
              </w:object>
            </w:r>
          </w:p>
        </w:tc>
        <w:tc>
          <w:tcPr>
            <w:tcW w:w="976" w:type="dxa"/>
            <w:shd w:val="clear" w:color="auto" w:fill="auto"/>
          </w:tcPr>
          <w:p w:rsidR="00175AA6" w:rsidRPr="005B61B2" w:rsidRDefault="00175AA6" w:rsidP="00567AE8">
            <w:pPr>
              <w:pStyle w:val="TAC"/>
              <w:spacing w:line="240" w:lineRule="atLeast"/>
              <w:contextualSpacing/>
              <w:rPr>
                <w:rFonts w:eastAsia="바탕"/>
              </w:rPr>
            </w:pPr>
            <w:r w:rsidRPr="00030B8C">
              <w:rPr>
                <w:rFonts w:eastAsia="바탕"/>
                <w:noProof/>
                <w:lang w:val="en-US" w:eastAsia="ko-KR"/>
              </w:rPr>
              <w:drawing>
                <wp:inline distT="0" distB="0" distL="0" distR="0" wp14:anchorId="6F148721" wp14:editId="0190F746">
                  <wp:extent cx="409575" cy="390525"/>
                  <wp:effectExtent l="0" t="0" r="0" b="0"/>
                  <wp:docPr id="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975" w:type="dxa"/>
            <w:shd w:val="clear" w:color="auto" w:fill="auto"/>
          </w:tcPr>
          <w:p w:rsidR="00175AA6" w:rsidRPr="005B61B2" w:rsidRDefault="00175AA6" w:rsidP="00567AE8">
            <w:pPr>
              <w:pStyle w:val="TAC"/>
              <w:spacing w:line="240" w:lineRule="atLeast"/>
              <w:contextualSpacing/>
              <w:rPr>
                <w:rFonts w:eastAsia="바탕"/>
              </w:rPr>
            </w:pPr>
            <w:r w:rsidRPr="00030B8C">
              <w:rPr>
                <w:rFonts w:eastAsia="바탕"/>
                <w:noProof/>
                <w:lang w:val="en-US" w:eastAsia="ko-KR"/>
              </w:rPr>
              <w:drawing>
                <wp:inline distT="0" distB="0" distL="0" distR="0" wp14:anchorId="316AFCB1" wp14:editId="706CD7FC">
                  <wp:extent cx="495300" cy="390525"/>
                  <wp:effectExtent l="0" t="0" r="0" b="0"/>
                  <wp:docPr id="36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76" w:type="dxa"/>
            <w:shd w:val="clear" w:color="auto" w:fill="auto"/>
          </w:tcPr>
          <w:p w:rsidR="00175AA6" w:rsidRPr="005B61B2" w:rsidRDefault="00175AA6" w:rsidP="00567AE8">
            <w:pPr>
              <w:pStyle w:val="TAC"/>
              <w:spacing w:line="240" w:lineRule="atLeast"/>
              <w:contextualSpacing/>
              <w:rPr>
                <w:rFonts w:eastAsia="바탕"/>
              </w:rPr>
            </w:pPr>
            <w:r w:rsidRPr="00030B8C">
              <w:rPr>
                <w:rFonts w:eastAsia="바탕"/>
                <w:noProof/>
                <w:lang w:val="en-US" w:eastAsia="ko-KR"/>
              </w:rPr>
              <w:drawing>
                <wp:inline distT="0" distB="0" distL="0" distR="0" wp14:anchorId="1AA6C10B" wp14:editId="0A4880D1">
                  <wp:extent cx="428625" cy="390525"/>
                  <wp:effectExtent l="0" t="0" r="0" b="0"/>
                  <wp:docPr id="3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976" w:type="dxa"/>
            <w:shd w:val="clear" w:color="auto" w:fill="auto"/>
          </w:tcPr>
          <w:p w:rsidR="00175AA6" w:rsidRPr="005B61B2" w:rsidRDefault="00175AA6" w:rsidP="00567AE8">
            <w:pPr>
              <w:pStyle w:val="TAC"/>
              <w:spacing w:line="240" w:lineRule="atLeast"/>
              <w:contextualSpacing/>
              <w:rPr>
                <w:rFonts w:eastAsia="바탕"/>
              </w:rPr>
            </w:pPr>
            <w:r w:rsidRPr="00030B8C">
              <w:rPr>
                <w:rFonts w:eastAsia="바탕"/>
                <w:noProof/>
                <w:lang w:val="en-US" w:eastAsia="ko-KR"/>
              </w:rPr>
              <w:drawing>
                <wp:inline distT="0" distB="0" distL="0" distR="0" wp14:anchorId="1A827FC9" wp14:editId="1B6CFBCB">
                  <wp:extent cx="523875" cy="390525"/>
                  <wp:effectExtent l="0" t="0" r="0" b="0"/>
                  <wp:docPr id="3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r>
    </w:tbl>
    <w:p w:rsidR="00D27FF4" w:rsidRDefault="00D27FF4" w:rsidP="00326037">
      <w:pPr>
        <w:pStyle w:val="LGTdoc1"/>
        <w:snapToGrid/>
        <w:spacing w:beforeLines="0" w:before="100" w:beforeAutospacing="1" w:line="360" w:lineRule="auto"/>
        <w:contextualSpacing/>
        <w:rPr>
          <w:b w:val="0"/>
          <w:sz w:val="20"/>
          <w:lang w:val="en-US"/>
        </w:rPr>
      </w:pPr>
    </w:p>
    <w:p w:rsidR="00E21C05" w:rsidRDefault="001B0EDE" w:rsidP="00F863C6">
      <w:pPr>
        <w:pStyle w:val="LGTdoc1"/>
        <w:snapToGrid/>
        <w:spacing w:beforeLines="0" w:before="100" w:beforeAutospacing="1" w:line="360" w:lineRule="auto"/>
        <w:ind w:firstLineChars="100" w:firstLine="200"/>
        <w:contextualSpacing/>
        <w:rPr>
          <w:b w:val="0"/>
          <w:sz w:val="20"/>
          <w:lang w:val="en-US"/>
        </w:rPr>
      </w:pPr>
      <w:r>
        <w:rPr>
          <w:rFonts w:hint="eastAsia"/>
          <w:b w:val="0"/>
          <w:sz w:val="20"/>
          <w:lang w:val="en-US"/>
        </w:rPr>
        <w:t xml:space="preserve">Option 3 considers </w:t>
      </w:r>
      <w:r w:rsidR="00046ECE">
        <w:rPr>
          <w:b w:val="0"/>
          <w:sz w:val="20"/>
          <w:lang w:val="en-US"/>
        </w:rPr>
        <w:t>modification of current power control mechanism,</w:t>
      </w:r>
      <w:r w:rsidR="009F36A2">
        <w:rPr>
          <w:b w:val="0"/>
          <w:sz w:val="20"/>
          <w:lang w:val="en-US"/>
        </w:rPr>
        <w:t xml:space="preserve"> </w:t>
      </w:r>
      <w:r w:rsidR="00046ECE">
        <w:rPr>
          <w:b w:val="0"/>
          <w:sz w:val="20"/>
          <w:lang w:val="en-US"/>
        </w:rPr>
        <w:t xml:space="preserve">and two solutions are </w:t>
      </w:r>
      <w:r w:rsidR="00964FC1">
        <w:rPr>
          <w:b w:val="0"/>
          <w:sz w:val="20"/>
          <w:lang w:val="en-US"/>
        </w:rPr>
        <w:t>proposed in [</w:t>
      </w:r>
      <w:r w:rsidR="00E21C05">
        <w:rPr>
          <w:b w:val="0"/>
          <w:sz w:val="20"/>
          <w:lang w:val="en-US"/>
        </w:rPr>
        <w:t>1</w:t>
      </w:r>
      <w:r w:rsidR="00964FC1">
        <w:rPr>
          <w:b w:val="0"/>
          <w:sz w:val="20"/>
          <w:lang w:val="en-US"/>
        </w:rPr>
        <w:t>] and [</w:t>
      </w:r>
      <w:r w:rsidR="00E21C05">
        <w:rPr>
          <w:b w:val="0"/>
          <w:sz w:val="20"/>
          <w:lang w:val="en-US"/>
        </w:rPr>
        <w:t>2</w:t>
      </w:r>
      <w:r w:rsidR="00964FC1">
        <w:rPr>
          <w:b w:val="0"/>
          <w:sz w:val="20"/>
          <w:lang w:val="en-US"/>
        </w:rPr>
        <w:t xml:space="preserve">]. </w:t>
      </w:r>
      <w:r w:rsidR="0013779D">
        <w:rPr>
          <w:b w:val="0"/>
          <w:sz w:val="20"/>
          <w:lang w:val="en-US"/>
        </w:rPr>
        <w:t>In [</w:t>
      </w:r>
      <w:r w:rsidR="00E21C05">
        <w:rPr>
          <w:b w:val="0"/>
          <w:sz w:val="20"/>
          <w:lang w:val="en-US"/>
        </w:rPr>
        <w:t>1</w:t>
      </w:r>
      <w:r w:rsidR="0013779D">
        <w:rPr>
          <w:b w:val="0"/>
          <w:sz w:val="20"/>
          <w:lang w:val="en-US"/>
        </w:rPr>
        <w:t xml:space="preserve">], the scaling factor can be determined </w:t>
      </w:r>
      <w:r w:rsidR="0013779D" w:rsidRPr="00722946">
        <w:rPr>
          <w:b w:val="0"/>
          <w:sz w:val="20"/>
          <w:lang w:val="en-US"/>
        </w:rPr>
        <w:t xml:space="preserve">by </w:t>
      </w:r>
      <m:oMath>
        <m:r>
          <w:rPr>
            <w:rFonts w:ascii="Cambria Math" w:hAnsi="Cambria Math"/>
            <w:sz w:val="20"/>
          </w:rPr>
          <m:t>β=min{1,K</m:t>
        </m:r>
        <m:f>
          <m:fPr>
            <m:ctrlPr>
              <w:rPr>
                <w:rFonts w:ascii="Cambria Math" w:hAnsi="Cambria Math"/>
                <w:b w:val="0"/>
                <w:i/>
                <w:sz w:val="20"/>
              </w:rPr>
            </m:ctrlPr>
          </m:fPr>
          <m:num>
            <m:sSub>
              <m:sSubPr>
                <m:ctrlPr>
                  <w:rPr>
                    <w:rFonts w:ascii="Cambria Math" w:hAnsi="Cambria Math"/>
                    <w:b w:val="0"/>
                    <w:i/>
                    <w:sz w:val="20"/>
                  </w:rPr>
                </m:ctrlPr>
              </m:sSubPr>
              <m:e>
                <m:r>
                  <w:rPr>
                    <w:rFonts w:ascii="Cambria Math" w:hAnsi="Cambria Math"/>
                    <w:sz w:val="20"/>
                  </w:rPr>
                  <m:t>ρ</m:t>
                </m:r>
              </m:e>
              <m:sub>
                <m:r>
                  <w:rPr>
                    <w:rFonts w:ascii="Cambria Math" w:hAnsi="Cambria Math"/>
                    <w:sz w:val="20"/>
                  </w:rPr>
                  <m:t>0</m:t>
                </m:r>
              </m:sub>
            </m:sSub>
          </m:num>
          <m:den>
            <m:r>
              <w:rPr>
                <w:rFonts w:ascii="Cambria Math" w:hAnsi="Cambria Math"/>
                <w:sz w:val="20"/>
              </w:rPr>
              <m:t>ρ</m:t>
            </m:r>
          </m:den>
        </m:f>
        <m:r>
          <w:rPr>
            <w:rFonts w:ascii="Cambria Math" w:hAnsi="Cambria Math"/>
            <w:sz w:val="20"/>
          </w:rPr>
          <m:t>}</m:t>
        </m:r>
      </m:oMath>
      <w:r w:rsidR="0013779D" w:rsidRPr="004D2D8F">
        <w:rPr>
          <w:b w:val="0"/>
          <w:sz w:val="20"/>
        </w:rPr>
        <w:t xml:space="preserve"> where </w:t>
      </w:r>
      <m:oMath>
        <m:f>
          <m:fPr>
            <m:ctrlPr>
              <w:rPr>
                <w:rFonts w:ascii="Cambria Math" w:hAnsi="Cambria Math"/>
                <w:b w:val="0"/>
                <w:i/>
                <w:sz w:val="20"/>
              </w:rPr>
            </m:ctrlPr>
          </m:fPr>
          <m:num>
            <m:sSub>
              <m:sSubPr>
                <m:ctrlPr>
                  <w:rPr>
                    <w:rFonts w:ascii="Cambria Math" w:hAnsi="Cambria Math"/>
                    <w:b w:val="0"/>
                    <w:i/>
                    <w:sz w:val="20"/>
                  </w:rPr>
                </m:ctrlPr>
              </m:sSubPr>
              <m:e>
                <m:r>
                  <m:rPr>
                    <m:sty m:val="bi"/>
                  </m:rPr>
                  <w:rPr>
                    <w:rFonts w:ascii="Cambria Math" w:hAnsi="Cambria Math"/>
                    <w:sz w:val="20"/>
                  </w:rPr>
                  <m:t>ρ</m:t>
                </m:r>
              </m:e>
              <m:sub>
                <m:r>
                  <m:rPr>
                    <m:sty m:val="bi"/>
                  </m:rPr>
                  <w:rPr>
                    <w:rFonts w:ascii="Cambria Math" w:hAnsi="Cambria Math"/>
                    <w:sz w:val="20"/>
                  </w:rPr>
                  <m:t>0</m:t>
                </m:r>
              </m:sub>
            </m:sSub>
          </m:num>
          <m:den>
            <m:r>
              <m:rPr>
                <m:sty m:val="bi"/>
              </m:rPr>
              <w:rPr>
                <w:rFonts w:ascii="Cambria Math" w:hAnsi="Cambria Math"/>
                <w:sz w:val="20"/>
              </w:rPr>
              <m:t>ρ</m:t>
            </m:r>
          </m:den>
        </m:f>
      </m:oMath>
      <w:r w:rsidR="0013779D" w:rsidRPr="004D2D8F">
        <w:rPr>
          <w:rFonts w:hint="eastAsia"/>
          <w:b w:val="0"/>
          <w:sz w:val="20"/>
        </w:rPr>
        <w:t xml:space="preserve"> is </w:t>
      </w:r>
      <w:r w:rsidR="0013779D" w:rsidRPr="004D2D8F">
        <w:rPr>
          <w:b w:val="0"/>
          <w:sz w:val="20"/>
          <w:lang w:val="en-US"/>
        </w:rPr>
        <w:t>the ratio</w:t>
      </w:r>
      <w:r w:rsidR="0013779D" w:rsidRPr="008D5EA4">
        <w:rPr>
          <w:b w:val="0"/>
          <w:sz w:val="20"/>
          <w:lang w:val="en-US"/>
        </w:rPr>
        <w:t xml:space="preserve"> of the number of antenna ports with a non-zero PUSCH transmission power to the number of configured antenna </w:t>
      </w:r>
      <w:r w:rsidR="0013779D" w:rsidRPr="00484234">
        <w:rPr>
          <w:b w:val="0"/>
          <w:sz w:val="20"/>
          <w:lang w:val="en-US"/>
        </w:rPr>
        <w:t>ports</w:t>
      </w:r>
      <w:r w:rsidR="00AB0F85" w:rsidRPr="00484234">
        <w:rPr>
          <w:b w:val="0"/>
          <w:sz w:val="20"/>
          <w:lang w:val="en-US"/>
        </w:rPr>
        <w:t>,</w:t>
      </w:r>
      <w:r w:rsidR="0013779D" w:rsidRPr="00484234">
        <w:rPr>
          <w:b w:val="0"/>
          <w:sz w:val="20"/>
          <w:lang w:val="en-US"/>
        </w:rPr>
        <w:t xml:space="preserve"> and </w:t>
      </w:r>
      <m:oMath>
        <m:r>
          <w:rPr>
            <w:rFonts w:ascii="Cambria Math" w:hAnsi="Cambria Math"/>
            <w:sz w:val="20"/>
          </w:rPr>
          <m:t>K</m:t>
        </m:r>
      </m:oMath>
      <w:r w:rsidR="006823BA" w:rsidRPr="00484234">
        <w:rPr>
          <w:rFonts w:hint="eastAsia"/>
          <w:b w:val="0"/>
          <w:sz w:val="20"/>
        </w:rPr>
        <w:t xml:space="preserve"> </w:t>
      </w:r>
      <w:r w:rsidR="006823BA" w:rsidRPr="00484234">
        <w:rPr>
          <w:b w:val="0"/>
          <w:sz w:val="20"/>
        </w:rPr>
        <w:t>is</w:t>
      </w:r>
      <w:r w:rsidR="006823BA">
        <w:rPr>
          <w:b w:val="0"/>
          <w:sz w:val="20"/>
        </w:rPr>
        <w:t xml:space="preserve"> set to 1 in case of non-codebook based UL transmission and is determined by higher layer parameter</w:t>
      </w:r>
      <w:r w:rsidR="00AB0F85">
        <w:rPr>
          <w:b w:val="0"/>
          <w:sz w:val="20"/>
        </w:rPr>
        <w:t xml:space="preserve"> </w:t>
      </w:r>
      <w:r w:rsidR="006823BA" w:rsidRPr="006823BA">
        <w:rPr>
          <w:b w:val="0"/>
          <w:i/>
          <w:sz w:val="20"/>
        </w:rPr>
        <w:t>cod</w:t>
      </w:r>
      <w:r w:rsidR="0006227C">
        <w:rPr>
          <w:b w:val="0"/>
          <w:i/>
          <w:sz w:val="20"/>
        </w:rPr>
        <w:t>e</w:t>
      </w:r>
      <w:r w:rsidR="006823BA" w:rsidRPr="006823BA">
        <w:rPr>
          <w:b w:val="0"/>
          <w:i/>
          <w:sz w:val="20"/>
        </w:rPr>
        <w:t>bookSubset</w:t>
      </w:r>
      <w:r w:rsidR="006823BA">
        <w:rPr>
          <w:b w:val="0"/>
          <w:i/>
          <w:sz w:val="20"/>
        </w:rPr>
        <w:t xml:space="preserve"> </w:t>
      </w:r>
      <w:r w:rsidR="006823BA" w:rsidRPr="006823BA">
        <w:rPr>
          <w:b w:val="0"/>
          <w:sz w:val="20"/>
        </w:rPr>
        <w:t>in</w:t>
      </w:r>
      <w:r w:rsidR="005C6DAE">
        <w:rPr>
          <w:b w:val="0"/>
          <w:sz w:val="20"/>
        </w:rPr>
        <w:t xml:space="preserve"> case of codebook based UL transmission</w:t>
      </w:r>
      <w:r w:rsidR="005056DA">
        <w:rPr>
          <w:b w:val="0"/>
          <w:sz w:val="20"/>
          <w:lang w:val="en-US"/>
        </w:rPr>
        <w:t xml:space="preserve">. </w:t>
      </w:r>
      <w:r w:rsidR="00E91C81">
        <w:rPr>
          <w:b w:val="0"/>
          <w:sz w:val="20"/>
          <w:lang w:val="en-US"/>
        </w:rPr>
        <w:t>Based on the solution in [</w:t>
      </w:r>
      <w:r w:rsidR="00E21C05">
        <w:rPr>
          <w:b w:val="0"/>
          <w:sz w:val="20"/>
          <w:lang w:val="en-US"/>
        </w:rPr>
        <w:t>1</w:t>
      </w:r>
      <w:r w:rsidR="00E91C81">
        <w:rPr>
          <w:b w:val="0"/>
          <w:sz w:val="20"/>
          <w:lang w:val="en-US"/>
        </w:rPr>
        <w:t xml:space="preserve">], </w:t>
      </w:r>
      <w:r w:rsidR="005056DA">
        <w:rPr>
          <w:b w:val="0"/>
          <w:sz w:val="20"/>
          <w:lang w:val="en-US"/>
        </w:rPr>
        <w:t>[</w:t>
      </w:r>
      <w:r w:rsidR="00E21C05">
        <w:rPr>
          <w:b w:val="0"/>
          <w:sz w:val="20"/>
          <w:lang w:val="en-US"/>
        </w:rPr>
        <w:t>2</w:t>
      </w:r>
      <w:r w:rsidR="005056DA">
        <w:rPr>
          <w:b w:val="0"/>
          <w:sz w:val="20"/>
          <w:lang w:val="en-US"/>
        </w:rPr>
        <w:t>] considers one more constraint</w:t>
      </w:r>
      <w:r w:rsidR="00824DFB">
        <w:rPr>
          <w:b w:val="0"/>
          <w:sz w:val="20"/>
          <w:lang w:val="en-US"/>
        </w:rPr>
        <w:t xml:space="preserve"> to keep the same power per non-zero antenna port across </w:t>
      </w:r>
      <w:r w:rsidR="007A4618">
        <w:rPr>
          <w:b w:val="0"/>
          <w:sz w:val="20"/>
          <w:lang w:val="en-US"/>
        </w:rPr>
        <w:t xml:space="preserve">all TPMIs for a </w:t>
      </w:r>
      <w:r w:rsidR="00824DFB">
        <w:rPr>
          <w:b w:val="0"/>
          <w:sz w:val="20"/>
          <w:lang w:val="en-US"/>
        </w:rPr>
        <w:t>given rank. The intention of this constraint is to sa</w:t>
      </w:r>
      <w:r w:rsidR="00AA1907">
        <w:rPr>
          <w:b w:val="0"/>
          <w:sz w:val="20"/>
          <w:lang w:val="en-US"/>
        </w:rPr>
        <w:t>ve UE power.</w:t>
      </w:r>
      <w:r w:rsidR="00615675">
        <w:rPr>
          <w:b w:val="0"/>
          <w:sz w:val="20"/>
          <w:lang w:val="en-US"/>
        </w:rPr>
        <w:t xml:space="preserve"> However,</w:t>
      </w:r>
      <w:r w:rsidR="007A4618">
        <w:rPr>
          <w:b w:val="0"/>
          <w:sz w:val="20"/>
          <w:lang w:val="en-US"/>
        </w:rPr>
        <w:t xml:space="preserve"> this </w:t>
      </w:r>
      <w:r w:rsidR="00615675">
        <w:rPr>
          <w:b w:val="0"/>
          <w:sz w:val="20"/>
          <w:lang w:val="en-US"/>
        </w:rPr>
        <w:t>make</w:t>
      </w:r>
      <w:r w:rsidR="002817FB">
        <w:rPr>
          <w:b w:val="0"/>
          <w:sz w:val="20"/>
          <w:lang w:val="en-US"/>
        </w:rPr>
        <w:t>s</w:t>
      </w:r>
      <w:r w:rsidR="00615675">
        <w:rPr>
          <w:b w:val="0"/>
          <w:sz w:val="20"/>
          <w:lang w:val="en-US"/>
        </w:rPr>
        <w:t xml:space="preserve"> the power control algorithm more complicated and the actual benefit</w:t>
      </w:r>
      <w:r w:rsidR="002817FB">
        <w:rPr>
          <w:b w:val="0"/>
          <w:sz w:val="20"/>
          <w:lang w:val="en-US"/>
        </w:rPr>
        <w:t xml:space="preserve"> from power saving for the particular rank</w:t>
      </w:r>
      <w:r w:rsidR="007A4618">
        <w:rPr>
          <w:b w:val="0"/>
          <w:sz w:val="20"/>
          <w:lang w:val="en-US"/>
        </w:rPr>
        <w:t xml:space="preserve"> (e.g., rank 2 and 3)</w:t>
      </w:r>
      <w:r w:rsidR="002817FB">
        <w:rPr>
          <w:b w:val="0"/>
          <w:sz w:val="20"/>
          <w:lang w:val="en-US"/>
        </w:rPr>
        <w:t xml:space="preserve"> is unclear.</w:t>
      </w:r>
      <w:r w:rsidR="009F36A2">
        <w:rPr>
          <w:b w:val="0"/>
          <w:sz w:val="20"/>
          <w:lang w:val="en-US"/>
        </w:rPr>
        <w:t xml:space="preserve"> </w:t>
      </w:r>
      <w:r w:rsidR="00F863C6">
        <w:rPr>
          <w:b w:val="0"/>
          <w:sz w:val="20"/>
          <w:lang w:val="en-US"/>
        </w:rPr>
        <w:t xml:space="preserve">Besides, whether or not to </w:t>
      </w:r>
      <w:r w:rsidR="00845420">
        <w:rPr>
          <w:b w:val="0"/>
          <w:sz w:val="20"/>
          <w:lang w:val="en-US"/>
        </w:rPr>
        <w:t xml:space="preserve">be </w:t>
      </w:r>
      <w:r w:rsidR="009D21EF">
        <w:rPr>
          <w:b w:val="0"/>
          <w:sz w:val="20"/>
          <w:lang w:val="en-US"/>
        </w:rPr>
        <w:t>applicable such power control mechanisms</w:t>
      </w:r>
      <w:r w:rsidR="00F863C6">
        <w:rPr>
          <w:b w:val="0"/>
          <w:sz w:val="20"/>
          <w:lang w:val="en-US"/>
        </w:rPr>
        <w:t xml:space="preserve"> is up to UE RF architectures</w:t>
      </w:r>
      <w:r w:rsidR="009D21EF">
        <w:rPr>
          <w:b w:val="0"/>
          <w:sz w:val="20"/>
          <w:lang w:val="en-US"/>
        </w:rPr>
        <w:t xml:space="preserve"> [3]</w:t>
      </w:r>
      <w:r w:rsidR="00F863C6">
        <w:rPr>
          <w:b w:val="0"/>
          <w:sz w:val="20"/>
          <w:lang w:val="en-US"/>
        </w:rPr>
        <w:t xml:space="preserve">. </w:t>
      </w:r>
    </w:p>
    <w:p w:rsidR="00E84165" w:rsidRDefault="00E84165" w:rsidP="00F71AE5">
      <w:pPr>
        <w:pStyle w:val="LGTdoc1"/>
        <w:snapToGrid/>
        <w:spacing w:beforeLines="0" w:before="100" w:beforeAutospacing="1" w:line="360" w:lineRule="auto"/>
        <w:ind w:firstLineChars="150" w:firstLine="300"/>
        <w:contextualSpacing/>
        <w:rPr>
          <w:b w:val="0"/>
          <w:sz w:val="20"/>
          <w:lang w:val="en-US"/>
        </w:rPr>
      </w:pPr>
      <w:r>
        <w:rPr>
          <w:b w:val="0"/>
          <w:sz w:val="20"/>
          <w:lang w:val="en-US"/>
        </w:rPr>
        <w:lastRenderedPageBreak/>
        <w:t xml:space="preserve">In our view, if </w:t>
      </w:r>
      <w:r>
        <w:rPr>
          <w:rFonts w:hint="eastAsia"/>
          <w:b w:val="0"/>
          <w:sz w:val="20"/>
          <w:lang w:val="en-US"/>
        </w:rPr>
        <w:t xml:space="preserve">Option 2 </w:t>
      </w:r>
      <w:r>
        <w:rPr>
          <w:b w:val="0"/>
          <w:sz w:val="20"/>
          <w:lang w:val="en-US"/>
        </w:rPr>
        <w:t xml:space="preserve">is supported specification transparently, this option can be a special case of option 4. </w:t>
      </w:r>
      <w:r w:rsidR="00557D9F">
        <w:rPr>
          <w:b w:val="0"/>
          <w:sz w:val="20"/>
          <w:lang w:val="en-US"/>
        </w:rPr>
        <w:t xml:space="preserve">In </w:t>
      </w:r>
      <w:r w:rsidR="00F71AE5">
        <w:rPr>
          <w:b w:val="0"/>
          <w:sz w:val="20"/>
          <w:lang w:val="en-US"/>
        </w:rPr>
        <w:t>the</w:t>
      </w:r>
      <w:r w:rsidR="00557D9F">
        <w:rPr>
          <w:b w:val="0"/>
          <w:sz w:val="20"/>
          <w:lang w:val="en-US"/>
        </w:rPr>
        <w:t>option 4, there may be several ways to support full power UL transmission by UE implementation. However,</w:t>
      </w:r>
      <w:r>
        <w:rPr>
          <w:b w:val="0"/>
          <w:sz w:val="20"/>
          <w:lang w:val="en-US"/>
        </w:rPr>
        <w:t xml:space="preserve"> with this option, gNB does not have any knowledge on which mechanism or RF structure is being used by UE, so this </w:t>
      </w:r>
      <w:r w:rsidR="00047C81">
        <w:rPr>
          <w:b w:val="0"/>
          <w:sz w:val="20"/>
          <w:lang w:val="en-US"/>
        </w:rPr>
        <w:t xml:space="preserve">may lead </w:t>
      </w:r>
      <w:r w:rsidR="00557D9F">
        <w:rPr>
          <w:b w:val="0"/>
          <w:sz w:val="20"/>
          <w:lang w:val="en-US"/>
        </w:rPr>
        <w:t>huge impact on gNB scheduling</w:t>
      </w:r>
      <w:r w:rsidR="00047C81">
        <w:rPr>
          <w:b w:val="0"/>
          <w:sz w:val="20"/>
          <w:lang w:val="en-US"/>
        </w:rPr>
        <w:t>, uplink power control including</w:t>
      </w:r>
      <w:r w:rsidR="00557D9F">
        <w:rPr>
          <w:b w:val="0"/>
          <w:sz w:val="20"/>
          <w:lang w:val="en-US"/>
        </w:rPr>
        <w:t xml:space="preserve"> power he</w:t>
      </w:r>
      <w:r w:rsidR="00047C81">
        <w:rPr>
          <w:b w:val="0"/>
          <w:sz w:val="20"/>
          <w:lang w:val="en-US"/>
        </w:rPr>
        <w:t>a</w:t>
      </w:r>
      <w:r w:rsidR="00557D9F">
        <w:rPr>
          <w:b w:val="0"/>
          <w:sz w:val="20"/>
          <w:lang w:val="en-US"/>
        </w:rPr>
        <w:t xml:space="preserve">droom reporting and etc. </w:t>
      </w:r>
    </w:p>
    <w:p w:rsidR="007A4618" w:rsidRDefault="00B563C0" w:rsidP="00B563C0">
      <w:pPr>
        <w:pStyle w:val="LGTdoc1"/>
        <w:snapToGrid/>
        <w:spacing w:beforeLines="0" w:before="100" w:beforeAutospacing="1" w:line="360" w:lineRule="auto"/>
        <w:ind w:firstLineChars="100" w:firstLine="200"/>
        <w:contextualSpacing/>
        <w:rPr>
          <w:b w:val="0"/>
          <w:sz w:val="20"/>
          <w:lang w:val="en-US"/>
        </w:rPr>
      </w:pPr>
      <w:r>
        <w:rPr>
          <w:rFonts w:hint="eastAsia"/>
          <w:b w:val="0"/>
          <w:sz w:val="20"/>
          <w:lang w:val="en-US"/>
        </w:rPr>
        <w:t>Based on the above discussion</w:t>
      </w:r>
      <w:r>
        <w:rPr>
          <w:b w:val="0"/>
          <w:sz w:val="20"/>
          <w:lang w:val="en-US"/>
        </w:rPr>
        <w:t>s</w:t>
      </w:r>
      <w:r>
        <w:rPr>
          <w:rFonts w:hint="eastAsia"/>
          <w:b w:val="0"/>
          <w:sz w:val="20"/>
          <w:lang w:val="en-US"/>
        </w:rPr>
        <w:t xml:space="preserve">, we </w:t>
      </w:r>
      <w:r w:rsidR="006E4A3A">
        <w:rPr>
          <w:b w:val="0"/>
          <w:sz w:val="20"/>
          <w:lang w:val="en-US"/>
        </w:rPr>
        <w:t>slightly prefer o</w:t>
      </w:r>
      <w:r>
        <w:rPr>
          <w:b w:val="0"/>
          <w:sz w:val="20"/>
          <w:lang w:val="en-US"/>
        </w:rPr>
        <w:t xml:space="preserve">ption </w:t>
      </w:r>
      <w:r w:rsidR="006E4A3A">
        <w:rPr>
          <w:b w:val="0"/>
          <w:sz w:val="20"/>
          <w:lang w:val="en-US"/>
        </w:rPr>
        <w:t>1-</w:t>
      </w:r>
      <w:r w:rsidR="008C1C65">
        <w:rPr>
          <w:b w:val="0"/>
          <w:sz w:val="20"/>
          <w:lang w:val="en-US"/>
        </w:rPr>
        <w:t>2</w:t>
      </w:r>
      <w:r>
        <w:rPr>
          <w:b w:val="0"/>
          <w:sz w:val="20"/>
          <w:lang w:val="en-US"/>
        </w:rPr>
        <w:t xml:space="preserve"> </w:t>
      </w:r>
      <w:r w:rsidR="006E4A3A">
        <w:rPr>
          <w:b w:val="0"/>
          <w:sz w:val="20"/>
          <w:lang w:val="en-US"/>
        </w:rPr>
        <w:t xml:space="preserve">which has small impact and can provide full power UL transmission. </w:t>
      </w:r>
    </w:p>
    <w:p w:rsidR="00004A65" w:rsidRDefault="00004A65" w:rsidP="00326037">
      <w:pPr>
        <w:pStyle w:val="LGTdoc1"/>
        <w:snapToGrid/>
        <w:spacing w:beforeLines="0" w:before="100" w:beforeAutospacing="1" w:line="360" w:lineRule="auto"/>
        <w:contextualSpacing/>
        <w:rPr>
          <w:b w:val="0"/>
          <w:sz w:val="20"/>
          <w:lang w:val="en-US"/>
        </w:rPr>
      </w:pPr>
    </w:p>
    <w:p w:rsidR="00004A65" w:rsidRPr="00E52C71" w:rsidRDefault="00E52C71" w:rsidP="008F40E0">
      <w:pPr>
        <w:pStyle w:val="LGTdoc1"/>
        <w:snapToGrid/>
        <w:spacing w:beforeLines="0" w:before="100" w:beforeAutospacing="1" w:line="240" w:lineRule="atLeast"/>
        <w:contextualSpacing/>
        <w:rPr>
          <w:sz w:val="20"/>
          <w:lang w:val="en-US"/>
        </w:rPr>
      </w:pPr>
      <w:r w:rsidRPr="00E52C71">
        <w:rPr>
          <w:rFonts w:hint="eastAsia"/>
          <w:sz w:val="20"/>
          <w:lang w:val="en-US"/>
        </w:rPr>
        <w:t>P</w:t>
      </w:r>
      <w:r w:rsidRPr="00E52C71">
        <w:rPr>
          <w:sz w:val="20"/>
          <w:lang w:val="en-US"/>
        </w:rPr>
        <w:t xml:space="preserve">roposal1: </w:t>
      </w:r>
      <w:r w:rsidR="008C1C65" w:rsidRPr="008C1C65">
        <w:rPr>
          <w:sz w:val="20"/>
          <w:lang w:val="en-US"/>
        </w:rPr>
        <w:t xml:space="preserve">Introduce </w:t>
      </w:r>
      <w:r w:rsidR="005D797A">
        <w:rPr>
          <w:sz w:val="20"/>
          <w:lang w:val="en-US"/>
        </w:rPr>
        <w:t xml:space="preserve">RRC configurable </w:t>
      </w:r>
      <w:r w:rsidR="008C1C65" w:rsidRPr="008C1C65">
        <w:rPr>
          <w:sz w:val="20"/>
          <w:lang w:val="en-US"/>
        </w:rPr>
        <w:t xml:space="preserve">scaling factor for uplink codebook </w:t>
      </w:r>
      <w:r w:rsidR="00047C81">
        <w:rPr>
          <w:sz w:val="20"/>
          <w:lang w:val="en-US"/>
        </w:rPr>
        <w:t>in order to achieve full Tx power UL transmission</w:t>
      </w:r>
      <w:r w:rsidR="00B563C0">
        <w:rPr>
          <w:sz w:val="20"/>
          <w:lang w:val="en-US"/>
        </w:rPr>
        <w:t>.</w:t>
      </w:r>
    </w:p>
    <w:p w:rsidR="000951F4" w:rsidRDefault="000951F4">
      <w:pPr>
        <w:widowControl/>
        <w:wordWrap/>
        <w:autoSpaceDE/>
        <w:autoSpaceDN/>
        <w:rPr>
          <w:rFonts w:ascii="Times New Roman" w:eastAsia="바탕" w:hAnsi="Times New Roman" w:cs="Times New Roman"/>
          <w:snapToGrid w:val="0"/>
          <w:kern w:val="0"/>
          <w:szCs w:val="20"/>
        </w:rPr>
      </w:pPr>
    </w:p>
    <w:p w:rsidR="00DE63A0" w:rsidRDefault="00DE63A0" w:rsidP="008F40E0">
      <w:pPr>
        <w:pStyle w:val="LGTdoc1"/>
        <w:numPr>
          <w:ilvl w:val="0"/>
          <w:numId w:val="1"/>
        </w:numPr>
        <w:spacing w:beforeLines="0" w:before="100" w:beforeAutospacing="1"/>
        <w:rPr>
          <w:lang w:val="en-US"/>
        </w:rPr>
      </w:pPr>
      <w:r>
        <w:rPr>
          <w:lang w:val="en-US"/>
        </w:rPr>
        <w:t>Conclusion</w:t>
      </w:r>
    </w:p>
    <w:p w:rsidR="00C00823" w:rsidRDefault="00074AB3" w:rsidP="00074AB3">
      <w:pPr>
        <w:pStyle w:val="LGTdoc1"/>
        <w:snapToGrid/>
        <w:spacing w:beforeLines="0" w:before="100" w:beforeAutospacing="1" w:line="360" w:lineRule="auto"/>
        <w:ind w:firstLineChars="150" w:firstLine="300"/>
        <w:contextualSpacing/>
        <w:rPr>
          <w:b w:val="0"/>
          <w:sz w:val="20"/>
          <w:lang w:val="en-US"/>
        </w:rPr>
      </w:pPr>
      <w:r>
        <w:rPr>
          <w:rFonts w:hint="eastAsia"/>
          <w:b w:val="0"/>
          <w:sz w:val="20"/>
          <w:lang w:val="en-US"/>
        </w:rPr>
        <w:t>In this contribution, we discuss</w:t>
      </w:r>
      <w:r w:rsidR="00C00823">
        <w:rPr>
          <w:b w:val="0"/>
          <w:sz w:val="20"/>
          <w:lang w:val="en-US"/>
        </w:rPr>
        <w:t xml:space="preserve">ed </w:t>
      </w:r>
      <w:r>
        <w:rPr>
          <w:rFonts w:hint="eastAsia"/>
          <w:b w:val="0"/>
          <w:sz w:val="20"/>
          <w:lang w:val="en-US"/>
        </w:rPr>
        <w:t>on full power transmission in</w:t>
      </w:r>
      <w:r>
        <w:rPr>
          <w:b w:val="0"/>
          <w:sz w:val="20"/>
          <w:lang w:val="en-US"/>
        </w:rPr>
        <w:t xml:space="preserve"> case of uplink transmission with multiple power amplifiers. </w:t>
      </w:r>
      <w:r w:rsidR="00C00823">
        <w:rPr>
          <w:b w:val="0"/>
          <w:sz w:val="20"/>
          <w:lang w:val="en-US"/>
        </w:rPr>
        <w:t xml:space="preserve">Based on the discussion, we have </w:t>
      </w:r>
      <w:r w:rsidR="00B563C0">
        <w:rPr>
          <w:b w:val="0"/>
          <w:sz w:val="20"/>
          <w:lang w:val="en-US"/>
        </w:rPr>
        <w:t xml:space="preserve">the </w:t>
      </w:r>
      <w:r w:rsidR="00C00823">
        <w:rPr>
          <w:b w:val="0"/>
          <w:sz w:val="20"/>
          <w:lang w:val="en-US"/>
        </w:rPr>
        <w:t>following proposal as:</w:t>
      </w:r>
    </w:p>
    <w:p w:rsidR="00DC4FC8" w:rsidRPr="00E52C71" w:rsidRDefault="00DC4FC8" w:rsidP="00DC4FC8">
      <w:pPr>
        <w:pStyle w:val="LGTdoc1"/>
        <w:snapToGrid/>
        <w:spacing w:beforeLines="0" w:before="100" w:beforeAutospacing="1" w:line="240" w:lineRule="atLeast"/>
        <w:contextualSpacing/>
        <w:rPr>
          <w:sz w:val="20"/>
          <w:lang w:val="en-US"/>
        </w:rPr>
      </w:pPr>
      <w:r w:rsidRPr="00E52C71">
        <w:rPr>
          <w:rFonts w:hint="eastAsia"/>
          <w:sz w:val="20"/>
          <w:lang w:val="en-US"/>
        </w:rPr>
        <w:t>P</w:t>
      </w:r>
      <w:r w:rsidRPr="00E52C71">
        <w:rPr>
          <w:sz w:val="20"/>
          <w:lang w:val="en-US"/>
        </w:rPr>
        <w:t xml:space="preserve">roposal1: </w:t>
      </w:r>
      <w:r w:rsidRPr="008C1C65">
        <w:rPr>
          <w:sz w:val="20"/>
          <w:lang w:val="en-US"/>
        </w:rPr>
        <w:t xml:space="preserve">Introduce </w:t>
      </w:r>
      <w:r>
        <w:rPr>
          <w:sz w:val="20"/>
          <w:lang w:val="en-US"/>
        </w:rPr>
        <w:t xml:space="preserve">RRC configurable </w:t>
      </w:r>
      <w:r w:rsidRPr="008C1C65">
        <w:rPr>
          <w:sz w:val="20"/>
          <w:lang w:val="en-US"/>
        </w:rPr>
        <w:t xml:space="preserve">scaling factor for uplink codebook </w:t>
      </w:r>
      <w:r>
        <w:rPr>
          <w:sz w:val="20"/>
          <w:lang w:val="en-US"/>
        </w:rPr>
        <w:t>in order to achieve full Tx power UL transmission.</w:t>
      </w:r>
    </w:p>
    <w:p w:rsidR="00004A65" w:rsidRPr="00DC4FC8" w:rsidRDefault="00004A65" w:rsidP="00F31215">
      <w:pPr>
        <w:pStyle w:val="LGTdoc1"/>
        <w:snapToGrid/>
        <w:spacing w:beforeLines="0" w:before="100" w:beforeAutospacing="1" w:line="240" w:lineRule="atLeast"/>
        <w:contextualSpacing/>
        <w:rPr>
          <w:b w:val="0"/>
          <w:sz w:val="20"/>
          <w:lang w:val="en-US"/>
        </w:rPr>
      </w:pPr>
    </w:p>
    <w:p w:rsidR="00004A65" w:rsidRPr="0041723A" w:rsidRDefault="00004A65" w:rsidP="00F31215">
      <w:pPr>
        <w:pStyle w:val="LGTdoc1"/>
        <w:snapToGrid/>
        <w:spacing w:beforeLines="0" w:before="100" w:beforeAutospacing="1" w:line="240" w:lineRule="atLeast"/>
        <w:contextualSpacing/>
        <w:rPr>
          <w:b w:val="0"/>
          <w:sz w:val="20"/>
          <w:lang w:val="en-US"/>
        </w:rPr>
      </w:pPr>
      <w:bookmarkStart w:id="2" w:name="_GoBack"/>
      <w:bookmarkEnd w:id="2"/>
    </w:p>
    <w:p w:rsidR="000A5252" w:rsidRPr="0041723A" w:rsidRDefault="000A5252" w:rsidP="00F31215">
      <w:pPr>
        <w:pStyle w:val="LGTdoc1"/>
        <w:snapToGrid/>
        <w:spacing w:beforeLines="0" w:before="100" w:beforeAutospacing="1" w:line="240" w:lineRule="atLeast"/>
        <w:contextualSpacing/>
        <w:rPr>
          <w:b w:val="0"/>
          <w:sz w:val="20"/>
          <w:lang w:val="en-US"/>
        </w:rPr>
      </w:pPr>
    </w:p>
    <w:p w:rsidR="000A5252" w:rsidRDefault="000A5252" w:rsidP="000A5252">
      <w:pPr>
        <w:pStyle w:val="LGTdoc1"/>
        <w:spacing w:beforeLines="0" w:before="100" w:beforeAutospacing="1"/>
        <w:rPr>
          <w:lang w:val="en-US"/>
        </w:rPr>
      </w:pPr>
      <w:r>
        <w:rPr>
          <w:lang w:val="en-US"/>
        </w:rPr>
        <w:t>Reference</w:t>
      </w:r>
    </w:p>
    <w:p w:rsidR="00D63975" w:rsidRPr="008F258C" w:rsidRDefault="00D63975" w:rsidP="00D63975">
      <w:pPr>
        <w:pStyle w:val="LGTdoc1"/>
        <w:snapToGrid/>
        <w:spacing w:beforeLines="0" w:before="100" w:beforeAutospacing="1" w:line="240" w:lineRule="atLeast"/>
        <w:contextualSpacing/>
        <w:rPr>
          <w:b w:val="0"/>
          <w:sz w:val="20"/>
          <w:lang w:val="en-US"/>
        </w:rPr>
      </w:pPr>
      <w:r w:rsidRPr="008F258C">
        <w:rPr>
          <w:rFonts w:hint="eastAsia"/>
          <w:b w:val="0"/>
          <w:sz w:val="20"/>
          <w:lang w:val="en-US"/>
        </w:rPr>
        <w:t>[</w:t>
      </w:r>
      <w:r w:rsidR="007214C0">
        <w:rPr>
          <w:b w:val="0"/>
          <w:sz w:val="20"/>
          <w:lang w:val="en-US"/>
        </w:rPr>
        <w:t>1</w:t>
      </w:r>
      <w:r w:rsidRPr="008F258C">
        <w:rPr>
          <w:rFonts w:hint="eastAsia"/>
          <w:b w:val="0"/>
          <w:sz w:val="20"/>
          <w:lang w:val="en-US"/>
        </w:rPr>
        <w:t xml:space="preserve">] </w:t>
      </w:r>
      <w:r>
        <w:rPr>
          <w:b w:val="0"/>
          <w:sz w:val="20"/>
          <w:lang w:val="en-US"/>
        </w:rPr>
        <w:t xml:space="preserve">R1-1807267, </w:t>
      </w:r>
      <w:r w:rsidR="00CE3238" w:rsidRPr="00CE3238">
        <w:rPr>
          <w:b w:val="0"/>
          <w:sz w:val="20"/>
          <w:lang w:val="en-US"/>
        </w:rPr>
        <w:t>PUSCH power scaling in UL power control</w:t>
      </w:r>
      <w:r>
        <w:rPr>
          <w:b w:val="0"/>
          <w:sz w:val="20"/>
          <w:lang w:val="en-US"/>
        </w:rPr>
        <w:t>, Ericsson</w:t>
      </w:r>
    </w:p>
    <w:p w:rsidR="00D63975" w:rsidRPr="008F258C" w:rsidRDefault="00D63975" w:rsidP="00D63975">
      <w:pPr>
        <w:pStyle w:val="LGTdoc1"/>
        <w:snapToGrid/>
        <w:spacing w:beforeLines="0" w:before="100" w:beforeAutospacing="1" w:line="240" w:lineRule="atLeast"/>
        <w:contextualSpacing/>
        <w:rPr>
          <w:b w:val="0"/>
          <w:sz w:val="20"/>
          <w:lang w:val="en-US"/>
        </w:rPr>
      </w:pPr>
      <w:r w:rsidRPr="008F258C">
        <w:rPr>
          <w:rFonts w:hint="eastAsia"/>
          <w:b w:val="0"/>
          <w:sz w:val="20"/>
          <w:lang w:val="en-US"/>
        </w:rPr>
        <w:t>[</w:t>
      </w:r>
      <w:r w:rsidR="007214C0">
        <w:rPr>
          <w:b w:val="0"/>
          <w:sz w:val="20"/>
          <w:lang w:val="en-US"/>
        </w:rPr>
        <w:t>2</w:t>
      </w:r>
      <w:r w:rsidRPr="008F258C">
        <w:rPr>
          <w:rFonts w:hint="eastAsia"/>
          <w:b w:val="0"/>
          <w:sz w:val="20"/>
          <w:lang w:val="en-US"/>
        </w:rPr>
        <w:t xml:space="preserve">] </w:t>
      </w:r>
      <w:r>
        <w:rPr>
          <w:b w:val="0"/>
          <w:sz w:val="20"/>
          <w:lang w:val="en-US"/>
        </w:rPr>
        <w:t>R</w:t>
      </w:r>
      <w:r w:rsidR="008445AD">
        <w:rPr>
          <w:b w:val="0"/>
          <w:sz w:val="20"/>
          <w:lang w:val="en-US"/>
        </w:rPr>
        <w:t>1</w:t>
      </w:r>
      <w:r>
        <w:rPr>
          <w:b w:val="0"/>
          <w:sz w:val="20"/>
          <w:lang w:val="en-US"/>
        </w:rPr>
        <w:t xml:space="preserve">-1806709, </w:t>
      </w:r>
      <w:r w:rsidR="00CE3238" w:rsidRPr="00CE3238">
        <w:rPr>
          <w:b w:val="0"/>
          <w:sz w:val="20"/>
          <w:lang w:val="en-US"/>
        </w:rPr>
        <w:t>Issues on codebook based UL transmission</w:t>
      </w:r>
      <w:r>
        <w:rPr>
          <w:b w:val="0"/>
          <w:sz w:val="20"/>
          <w:lang w:val="en-US"/>
        </w:rPr>
        <w:t>, Samsung</w:t>
      </w:r>
    </w:p>
    <w:p w:rsidR="00D63975" w:rsidRPr="005266A9" w:rsidRDefault="00F863C6" w:rsidP="00F31215">
      <w:pPr>
        <w:pStyle w:val="LGTdoc1"/>
        <w:snapToGrid/>
        <w:spacing w:beforeLines="0" w:before="100" w:beforeAutospacing="1" w:line="240" w:lineRule="atLeast"/>
        <w:contextualSpacing/>
        <w:rPr>
          <w:b w:val="0"/>
          <w:sz w:val="20"/>
          <w:lang w:val="en-US"/>
        </w:rPr>
      </w:pPr>
      <w:r>
        <w:rPr>
          <w:rFonts w:hint="eastAsia"/>
          <w:b w:val="0"/>
          <w:sz w:val="20"/>
          <w:lang w:val="en-US"/>
        </w:rPr>
        <w:t>[3] R1-</w:t>
      </w:r>
      <w:r>
        <w:rPr>
          <w:b w:val="0"/>
          <w:sz w:val="20"/>
          <w:lang w:val="en-US"/>
        </w:rPr>
        <w:t xml:space="preserve">1810972, </w:t>
      </w:r>
      <w:r w:rsidRPr="00F863C6">
        <w:rPr>
          <w:b w:val="0"/>
          <w:sz w:val="20"/>
          <w:lang w:val="en-US"/>
        </w:rPr>
        <w:t>Discussion on the Full TX power UL transmission</w:t>
      </w:r>
      <w:r>
        <w:rPr>
          <w:b w:val="0"/>
          <w:sz w:val="20"/>
          <w:lang w:val="en-US"/>
        </w:rPr>
        <w:t xml:space="preserve">, </w:t>
      </w:r>
      <w:r w:rsidRPr="00F863C6">
        <w:rPr>
          <w:b w:val="0"/>
          <w:sz w:val="20"/>
          <w:lang w:val="en-US"/>
        </w:rPr>
        <w:t>Guangdong OPPO Mobile Telecom</w:t>
      </w:r>
    </w:p>
    <w:sectPr w:rsidR="00D63975" w:rsidRPr="005266A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0587" w:rsidRDefault="00290587" w:rsidP="00D30654">
      <w:pPr>
        <w:spacing w:after="0" w:line="240" w:lineRule="auto"/>
      </w:pPr>
      <w:r>
        <w:separator/>
      </w:r>
    </w:p>
  </w:endnote>
  <w:endnote w:type="continuationSeparator" w:id="0">
    <w:p w:rsidR="00290587" w:rsidRDefault="00290587"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0587" w:rsidRDefault="00290587" w:rsidP="00D30654">
      <w:pPr>
        <w:spacing w:after="0" w:line="240" w:lineRule="auto"/>
      </w:pPr>
      <w:r>
        <w:separator/>
      </w:r>
    </w:p>
  </w:footnote>
  <w:footnote w:type="continuationSeparator" w:id="0">
    <w:p w:rsidR="00290587" w:rsidRDefault="00290587"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63.75pt;height:58.5pt" o:bullet="t">
        <v:imagedata r:id="rId1" o:title="clip_image001"/>
      </v:shape>
    </w:pict>
  </w:numPicBullet>
  <w:abstractNum w:abstractNumId="0" w15:restartNumberingAfterBreak="0">
    <w:nsid w:val="0A004C75"/>
    <w:multiLevelType w:val="hybridMultilevel"/>
    <w:tmpl w:val="CCF45896"/>
    <w:lvl w:ilvl="0" w:tplc="123022BA">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1B713F"/>
    <w:multiLevelType w:val="hybridMultilevel"/>
    <w:tmpl w:val="787CC978"/>
    <w:lvl w:ilvl="0" w:tplc="60AE8B56">
      <w:start w:val="1"/>
      <w:numFmt w:val="bullet"/>
      <w:lvlText w:val="•"/>
      <w:lvlJc w:val="left"/>
      <w:pPr>
        <w:ind w:left="760" w:hanging="360"/>
      </w:pPr>
      <w:rPr>
        <w:rFonts w:ascii="Arial" w:hAnsi="Arial" w:cs="Times New Roman" w:hint="default"/>
      </w:rPr>
    </w:lvl>
    <w:lvl w:ilvl="1" w:tplc="CF3E35D6">
      <w:numFmt w:val="bullet"/>
      <w:lvlText w:val="-"/>
      <w:lvlJc w:val="left"/>
      <w:pPr>
        <w:ind w:left="1200" w:hanging="400"/>
      </w:pPr>
      <w:rPr>
        <w:rFonts w:ascii="Calibri" w:eastAsia="SimSun" w:hAnsi="Calibri" w:cs="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2FEF2C59"/>
    <w:multiLevelType w:val="hybridMultilevel"/>
    <w:tmpl w:val="30F4528E"/>
    <w:lvl w:ilvl="0" w:tplc="0F80EF9E">
      <w:start w:val="1"/>
      <w:numFmt w:val="bullet"/>
      <w:lvlText w:val=""/>
      <w:lvlPicBulletId w:val="0"/>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33BC40DC">
      <w:start w:val="1"/>
      <w:numFmt w:val="bullet"/>
      <w:lvlText w:val=""/>
      <w:lvlPicBulletId w:val="0"/>
      <w:lvlJc w:val="left"/>
      <w:pPr>
        <w:tabs>
          <w:tab w:val="num" w:pos="2880"/>
        </w:tabs>
        <w:ind w:left="2880" w:hanging="360"/>
      </w:pPr>
      <w:rPr>
        <w:rFonts w:ascii="Symbol" w:hAnsi="Symbol" w:hint="default"/>
      </w:rPr>
    </w:lvl>
    <w:lvl w:ilvl="4" w:tplc="B134916A">
      <w:start w:val="1"/>
      <w:numFmt w:val="bullet"/>
      <w:lvlText w:val=""/>
      <w:lvlPicBulletId w:val="0"/>
      <w:lvlJc w:val="left"/>
      <w:pPr>
        <w:tabs>
          <w:tab w:val="num" w:pos="3600"/>
        </w:tabs>
        <w:ind w:left="3600" w:hanging="360"/>
      </w:pPr>
      <w:rPr>
        <w:rFonts w:ascii="Symbol" w:hAnsi="Symbol" w:hint="default"/>
      </w:rPr>
    </w:lvl>
    <w:lvl w:ilvl="5" w:tplc="34D66BCE">
      <w:start w:val="1"/>
      <w:numFmt w:val="bullet"/>
      <w:lvlText w:val=""/>
      <w:lvlPicBulletId w:val="0"/>
      <w:lvlJc w:val="left"/>
      <w:pPr>
        <w:tabs>
          <w:tab w:val="num" w:pos="4320"/>
        </w:tabs>
        <w:ind w:left="4320" w:hanging="360"/>
      </w:pPr>
      <w:rPr>
        <w:rFonts w:ascii="Symbol" w:hAnsi="Symbol" w:hint="default"/>
      </w:rPr>
    </w:lvl>
    <w:lvl w:ilvl="6" w:tplc="44C49B74">
      <w:start w:val="1"/>
      <w:numFmt w:val="bullet"/>
      <w:lvlText w:val=""/>
      <w:lvlPicBulletId w:val="0"/>
      <w:lvlJc w:val="left"/>
      <w:pPr>
        <w:tabs>
          <w:tab w:val="num" w:pos="5040"/>
        </w:tabs>
        <w:ind w:left="5040" w:hanging="360"/>
      </w:pPr>
      <w:rPr>
        <w:rFonts w:ascii="Symbol" w:hAnsi="Symbol" w:hint="default"/>
      </w:rPr>
    </w:lvl>
    <w:lvl w:ilvl="7" w:tplc="468CBBF8">
      <w:start w:val="1"/>
      <w:numFmt w:val="bullet"/>
      <w:lvlText w:val=""/>
      <w:lvlPicBulletId w:val="0"/>
      <w:lvlJc w:val="left"/>
      <w:pPr>
        <w:tabs>
          <w:tab w:val="num" w:pos="5760"/>
        </w:tabs>
        <w:ind w:left="5760" w:hanging="360"/>
      </w:pPr>
      <w:rPr>
        <w:rFonts w:ascii="Symbol" w:hAnsi="Symbol" w:hint="default"/>
      </w:rPr>
    </w:lvl>
    <w:lvl w:ilvl="8" w:tplc="95A67D02">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31DE5453"/>
    <w:multiLevelType w:val="hybridMultilevel"/>
    <w:tmpl w:val="941C5B9A"/>
    <w:lvl w:ilvl="0" w:tplc="5CA6DD84">
      <w:numFmt w:val="bullet"/>
      <w:lvlText w:val=""/>
      <w:lvlJc w:val="left"/>
      <w:pPr>
        <w:ind w:left="760" w:hanging="360"/>
      </w:pPr>
      <w:rPr>
        <w:rFonts w:ascii="Wingdings" w:eastAsia="굴림"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0717380"/>
    <w:multiLevelType w:val="hybridMultilevel"/>
    <w:tmpl w:val="A3EAF6A0"/>
    <w:lvl w:ilvl="0" w:tplc="123022BA">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5D90174D"/>
    <w:multiLevelType w:val="hybridMultilevel"/>
    <w:tmpl w:val="715AF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9" w15:restartNumberingAfterBreak="0">
    <w:nsid w:val="691F0824"/>
    <w:multiLevelType w:val="hybridMultilevel"/>
    <w:tmpl w:val="54FEF782"/>
    <w:lvl w:ilvl="0" w:tplc="60AE8B56">
      <w:start w:val="1"/>
      <w:numFmt w:val="bullet"/>
      <w:lvlText w:val="•"/>
      <w:lvlJc w:val="left"/>
      <w:pPr>
        <w:ind w:left="760" w:hanging="360"/>
      </w:pPr>
      <w:rPr>
        <w:rFonts w:ascii="Arial" w:hAnsi="Arial" w:cs="Times New Roman" w:hint="default"/>
      </w:rPr>
    </w:lvl>
    <w:lvl w:ilvl="1" w:tplc="001A413A">
      <w:start w:val="6"/>
      <w:numFmt w:val="bullet"/>
      <w:lvlText w:val="-"/>
      <w:lvlJc w:val="left"/>
      <w:pPr>
        <w:ind w:left="1200" w:hanging="400"/>
      </w:pPr>
      <w:rPr>
        <w:rFonts w:ascii="Times New Roman" w:eastAsia="DengXian" w:hAnsi="Times New Roman" w:cs="Times New Roman" w:hint="default"/>
        <w:color w:val="00000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0DA22DF"/>
    <w:multiLevelType w:val="hybridMultilevel"/>
    <w:tmpl w:val="05E2E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7"/>
  </w:num>
  <w:num w:numId="4">
    <w:abstractNumId w:val="10"/>
  </w:num>
  <w:num w:numId="5">
    <w:abstractNumId w:val="3"/>
  </w:num>
  <w:num w:numId="6">
    <w:abstractNumId w:val="8"/>
  </w:num>
  <w:num w:numId="7">
    <w:abstractNumId w:val="4"/>
  </w:num>
  <w:num w:numId="8">
    <w:abstractNumId w:val="5"/>
  </w:num>
  <w:num w:numId="9">
    <w:abstractNumId w:val="0"/>
  </w:num>
  <w:num w:numId="10">
    <w:abstractNumId w:val="9"/>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4A65"/>
    <w:rsid w:val="00006CAB"/>
    <w:rsid w:val="00007DE7"/>
    <w:rsid w:val="000261E9"/>
    <w:rsid w:val="0004170A"/>
    <w:rsid w:val="00044E04"/>
    <w:rsid w:val="00046ECE"/>
    <w:rsid w:val="00047C81"/>
    <w:rsid w:val="00047D2F"/>
    <w:rsid w:val="00061B7D"/>
    <w:rsid w:val="0006227C"/>
    <w:rsid w:val="00074AB3"/>
    <w:rsid w:val="00077861"/>
    <w:rsid w:val="000951F4"/>
    <w:rsid w:val="00097BE8"/>
    <w:rsid w:val="000A429C"/>
    <w:rsid w:val="000A5252"/>
    <w:rsid w:val="000E2B6F"/>
    <w:rsid w:val="00102536"/>
    <w:rsid w:val="001041A5"/>
    <w:rsid w:val="0013779D"/>
    <w:rsid w:val="001621BF"/>
    <w:rsid w:val="00170281"/>
    <w:rsid w:val="00175AA6"/>
    <w:rsid w:val="00184F56"/>
    <w:rsid w:val="001B0EDE"/>
    <w:rsid w:val="001F0A3A"/>
    <w:rsid w:val="00231363"/>
    <w:rsid w:val="00255BB4"/>
    <w:rsid w:val="002670C6"/>
    <w:rsid w:val="002817FB"/>
    <w:rsid w:val="00290587"/>
    <w:rsid w:val="002A3193"/>
    <w:rsid w:val="002B4D95"/>
    <w:rsid w:val="002F21F7"/>
    <w:rsid w:val="00305BCE"/>
    <w:rsid w:val="00326037"/>
    <w:rsid w:val="00354A80"/>
    <w:rsid w:val="00382CDA"/>
    <w:rsid w:val="003872EE"/>
    <w:rsid w:val="003D1C1D"/>
    <w:rsid w:val="003E4034"/>
    <w:rsid w:val="003F3F91"/>
    <w:rsid w:val="003F591D"/>
    <w:rsid w:val="0041723A"/>
    <w:rsid w:val="004336D3"/>
    <w:rsid w:val="00447827"/>
    <w:rsid w:val="00447C7C"/>
    <w:rsid w:val="00484234"/>
    <w:rsid w:val="004D2D8F"/>
    <w:rsid w:val="004E1800"/>
    <w:rsid w:val="004F21C0"/>
    <w:rsid w:val="004F6F02"/>
    <w:rsid w:val="005056DA"/>
    <w:rsid w:val="0051172B"/>
    <w:rsid w:val="005266A9"/>
    <w:rsid w:val="00557D9F"/>
    <w:rsid w:val="00567AE8"/>
    <w:rsid w:val="00586BC5"/>
    <w:rsid w:val="005A45B1"/>
    <w:rsid w:val="005C6DAE"/>
    <w:rsid w:val="005D797A"/>
    <w:rsid w:val="005E525B"/>
    <w:rsid w:val="00612827"/>
    <w:rsid w:val="00615675"/>
    <w:rsid w:val="00637305"/>
    <w:rsid w:val="006577A2"/>
    <w:rsid w:val="00674A5F"/>
    <w:rsid w:val="0068027E"/>
    <w:rsid w:val="006823BA"/>
    <w:rsid w:val="006926A9"/>
    <w:rsid w:val="006A44DF"/>
    <w:rsid w:val="006A5BDB"/>
    <w:rsid w:val="006B33A7"/>
    <w:rsid w:val="006D21D0"/>
    <w:rsid w:val="006E4A3A"/>
    <w:rsid w:val="006F2A94"/>
    <w:rsid w:val="007120D5"/>
    <w:rsid w:val="00720A4C"/>
    <w:rsid w:val="007214C0"/>
    <w:rsid w:val="00722946"/>
    <w:rsid w:val="007230A4"/>
    <w:rsid w:val="00772D72"/>
    <w:rsid w:val="00786BB8"/>
    <w:rsid w:val="00790613"/>
    <w:rsid w:val="007A4618"/>
    <w:rsid w:val="007A6DEF"/>
    <w:rsid w:val="007C204C"/>
    <w:rsid w:val="007C7454"/>
    <w:rsid w:val="007D5CCC"/>
    <w:rsid w:val="007E123D"/>
    <w:rsid w:val="00812242"/>
    <w:rsid w:val="00824DFB"/>
    <w:rsid w:val="00842B13"/>
    <w:rsid w:val="008445AD"/>
    <w:rsid w:val="00845420"/>
    <w:rsid w:val="00867B33"/>
    <w:rsid w:val="008C1C65"/>
    <w:rsid w:val="008D5EA4"/>
    <w:rsid w:val="008F258C"/>
    <w:rsid w:val="008F40E0"/>
    <w:rsid w:val="0090396C"/>
    <w:rsid w:val="0091388C"/>
    <w:rsid w:val="00946FE9"/>
    <w:rsid w:val="00955824"/>
    <w:rsid w:val="00962F88"/>
    <w:rsid w:val="00964FC1"/>
    <w:rsid w:val="009846E7"/>
    <w:rsid w:val="009D21EF"/>
    <w:rsid w:val="009E3B3D"/>
    <w:rsid w:val="009F36A2"/>
    <w:rsid w:val="00A256CA"/>
    <w:rsid w:val="00A25C2C"/>
    <w:rsid w:val="00AA1907"/>
    <w:rsid w:val="00AB0F85"/>
    <w:rsid w:val="00B0116C"/>
    <w:rsid w:val="00B30F7D"/>
    <w:rsid w:val="00B31B3D"/>
    <w:rsid w:val="00B563C0"/>
    <w:rsid w:val="00B70D25"/>
    <w:rsid w:val="00BB7347"/>
    <w:rsid w:val="00BC5230"/>
    <w:rsid w:val="00C00823"/>
    <w:rsid w:val="00C43340"/>
    <w:rsid w:val="00C668F3"/>
    <w:rsid w:val="00CC1607"/>
    <w:rsid w:val="00CE3238"/>
    <w:rsid w:val="00CF2CCE"/>
    <w:rsid w:val="00D25D1D"/>
    <w:rsid w:val="00D27FF4"/>
    <w:rsid w:val="00D30654"/>
    <w:rsid w:val="00D3521D"/>
    <w:rsid w:val="00D63975"/>
    <w:rsid w:val="00D84C99"/>
    <w:rsid w:val="00D9716E"/>
    <w:rsid w:val="00DB6AF1"/>
    <w:rsid w:val="00DC4FC8"/>
    <w:rsid w:val="00DD358A"/>
    <w:rsid w:val="00DD4667"/>
    <w:rsid w:val="00DE63A0"/>
    <w:rsid w:val="00E21C05"/>
    <w:rsid w:val="00E52C71"/>
    <w:rsid w:val="00E84165"/>
    <w:rsid w:val="00E91C81"/>
    <w:rsid w:val="00E9620E"/>
    <w:rsid w:val="00EA3011"/>
    <w:rsid w:val="00EA3D13"/>
    <w:rsid w:val="00EE755D"/>
    <w:rsid w:val="00EF1FAC"/>
    <w:rsid w:val="00F04565"/>
    <w:rsid w:val="00F14912"/>
    <w:rsid w:val="00F31215"/>
    <w:rsid w:val="00F71AE5"/>
    <w:rsid w:val="00F863C6"/>
    <w:rsid w:val="00F875DD"/>
    <w:rsid w:val="00FD14E4"/>
    <w:rsid w:val="00FE2826"/>
    <w:rsid w:val="00FF320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7C7454"/>
    <w:pPr>
      <w:keepNext/>
      <w:outlineLvl w:val="0"/>
    </w:pPr>
    <w:rPr>
      <w:rFonts w:asciiTheme="majorHAnsi" w:eastAsiaTheme="majorEastAsia" w:hAnsiTheme="majorHAnsi" w:cstheme="maj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C7454"/>
    <w:rPr>
      <w:rFonts w:asciiTheme="majorHAnsi" w:eastAsiaTheme="majorEastAsia" w:hAnsiTheme="majorHAnsi" w:cstheme="majorBidi"/>
      <w:sz w:val="28"/>
      <w:szCs w:val="28"/>
    </w:rPr>
  </w:style>
  <w:style w:type="paragraph" w:styleId="TOC">
    <w:name w:val="TOC Heading"/>
    <w:basedOn w:val="1"/>
    <w:next w:val="a"/>
    <w:uiPriority w:val="39"/>
    <w:unhideWhenUsed/>
    <w:qFormat/>
    <w:rsid w:val="007C7454"/>
    <w:pPr>
      <w:keepLines/>
      <w:widowControl/>
      <w:wordWrap/>
      <w:autoSpaceDE/>
      <w:autoSpaceDN/>
      <w:spacing w:before="240" w:after="0"/>
      <w:jc w:val="left"/>
      <w:outlineLvl w:val="9"/>
    </w:pPr>
    <w:rPr>
      <w:color w:val="2E74B5" w:themeColor="accent1" w:themeShade="BF"/>
      <w:kern w:val="0"/>
      <w:sz w:val="32"/>
      <w:szCs w:val="32"/>
    </w:rPr>
  </w:style>
  <w:style w:type="paragraph" w:styleId="a4">
    <w:name w:val="header"/>
    <w:basedOn w:val="a"/>
    <w:link w:val="Char0"/>
    <w:uiPriority w:val="99"/>
    <w:unhideWhenUsed/>
    <w:rsid w:val="00D30654"/>
    <w:pPr>
      <w:tabs>
        <w:tab w:val="center" w:pos="4513"/>
        <w:tab w:val="right" w:pos="9026"/>
      </w:tabs>
      <w:snapToGrid w:val="0"/>
    </w:pPr>
  </w:style>
  <w:style w:type="character" w:customStyle="1" w:styleId="Char0">
    <w:name w:val="머리글 Char"/>
    <w:basedOn w:val="a0"/>
    <w:link w:val="a4"/>
    <w:uiPriority w:val="99"/>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w:basedOn w:val="a"/>
    <w:link w:val="Char2"/>
    <w:uiPriority w:val="34"/>
    <w:qFormat/>
    <w:rsid w:val="00E52C71"/>
    <w:pPr>
      <w:widowControl/>
      <w:wordWrap/>
      <w:autoSpaceDE/>
      <w:autoSpaceDN/>
      <w:spacing w:after="180" w:line="240" w:lineRule="auto"/>
      <w:ind w:leftChars="400" w:left="800"/>
      <w:jc w:val="left"/>
    </w:pPr>
    <w:rPr>
      <w:rFonts w:ascii="Times New Roman" w:eastAsia="맑은 고딕" w:hAnsi="Times New Roman" w:cs="Times New Roman"/>
      <w:kern w:val="0"/>
      <w:szCs w:val="20"/>
      <w:lang w:val="en-GB" w:eastAsia="en-US"/>
    </w:rPr>
  </w:style>
  <w:style w:type="character" w:customStyle="1" w:styleId="Char2">
    <w:name w:val="목록 단락 Char"/>
    <w:aliases w:val="- Bullets Char,リスト段落 Char,列出段落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ascii="Times New Roman" w:eastAsia="맑은 고딕" w:hAnsi="Times New Roman" w:cs="Times New Roman"/>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cs="Times New Roman"/>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20.wmf"/><Relationship Id="rId26" Type="http://schemas.openxmlformats.org/officeDocument/2006/relationships/image" Target="media/image60.wmf"/><Relationship Id="rId39" Type="http://schemas.openxmlformats.org/officeDocument/2006/relationships/theme" Target="theme/theme1.xml"/><Relationship Id="rId21" Type="http://schemas.openxmlformats.org/officeDocument/2006/relationships/oleObject" Target="embeddings/oleObject7.bin"/><Relationship Id="rId34"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30.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50.wmf"/><Relationship Id="rId32" Type="http://schemas.openxmlformats.org/officeDocument/2006/relationships/image" Target="media/image9.wmf"/><Relationship Id="rId37" Type="http://schemas.openxmlformats.org/officeDocument/2006/relationships/image" Target="media/image13.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7.wmf"/><Relationship Id="rId36" Type="http://schemas.openxmlformats.org/officeDocument/2006/relationships/image" Target="media/image12.wmf"/><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40.wmf"/><Relationship Id="rId27" Type="http://schemas.openxmlformats.org/officeDocument/2006/relationships/oleObject" Target="embeddings/oleObject10.bin"/><Relationship Id="rId30" Type="http://schemas.openxmlformats.org/officeDocument/2006/relationships/image" Target="media/image8.wmf"/><Relationship Id="rId35" Type="http://schemas.openxmlformats.org/officeDocument/2006/relationships/image" Target="media/image11.wmf"/><Relationship Id="rId8" Type="http://schemas.openxmlformats.org/officeDocument/2006/relationships/image" Target="media/image2.wmf"/><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C19A5-8349-402C-922F-5B5AE96BB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2755</TotalTime>
  <Pages>3</Pages>
  <Words>851</Words>
  <Characters>4856</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115</cp:revision>
  <dcterms:created xsi:type="dcterms:W3CDTF">2018-09-17T04:38:00Z</dcterms:created>
  <dcterms:modified xsi:type="dcterms:W3CDTF">2018-11-02T06:16:00Z</dcterms:modified>
</cp:coreProperties>
</file>