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1C0B4" w14:textId="2EC2D78E" w:rsidR="00BC052B" w:rsidRPr="00BC052B" w:rsidRDefault="00BC052B" w:rsidP="00BC052B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BC052B">
        <w:rPr>
          <w:rFonts w:ascii="Arial" w:hAnsi="Arial" w:cs="Arial"/>
          <w:b/>
          <w:sz w:val="24"/>
          <w:szCs w:val="24"/>
          <w:lang w:val="de-DE"/>
        </w:rPr>
        <w:t>3GPP TSG-RAN WG1 #94-Bis</w:t>
      </w:r>
      <w:r w:rsidRPr="00BC052B">
        <w:rPr>
          <w:rFonts w:ascii="Arial" w:hAnsi="Arial" w:cs="Arial"/>
          <w:b/>
          <w:sz w:val="24"/>
          <w:lang w:val="de-DE"/>
        </w:rPr>
        <w:tab/>
      </w:r>
      <w:r w:rsidRPr="00BC052B">
        <w:rPr>
          <w:rFonts w:ascii="Arial" w:hAnsi="Arial" w:cs="Arial"/>
          <w:b/>
          <w:sz w:val="24"/>
          <w:lang w:val="de-DE"/>
        </w:rPr>
        <w:tab/>
      </w:r>
      <w:r w:rsidRPr="00BC052B">
        <w:rPr>
          <w:rFonts w:ascii="Arial" w:hAnsi="Arial" w:cs="Arial"/>
          <w:b/>
          <w:sz w:val="24"/>
          <w:lang w:val="de-DE"/>
        </w:rPr>
        <w:tab/>
      </w:r>
      <w:r w:rsidRPr="00BC052B">
        <w:rPr>
          <w:rFonts w:ascii="Arial" w:hAnsi="Arial" w:cs="Arial"/>
          <w:b/>
          <w:sz w:val="24"/>
          <w:lang w:val="de-DE"/>
        </w:rPr>
        <w:tab/>
      </w:r>
      <w:r w:rsidRPr="00BC052B">
        <w:rPr>
          <w:rFonts w:ascii="Arial" w:hAnsi="Arial" w:cs="Arial"/>
          <w:b/>
          <w:sz w:val="24"/>
          <w:lang w:val="de-DE"/>
        </w:rPr>
        <w:tab/>
      </w:r>
      <w:r w:rsidRPr="00BC052B">
        <w:rPr>
          <w:rFonts w:ascii="Arial" w:hAnsi="Arial" w:cs="Arial"/>
          <w:b/>
          <w:sz w:val="24"/>
          <w:lang w:val="de-DE"/>
        </w:rPr>
        <w:tab/>
      </w:r>
      <w:r w:rsidRPr="00BC052B">
        <w:rPr>
          <w:rFonts w:ascii="Arial" w:hAnsi="Arial" w:cs="Arial"/>
          <w:b/>
          <w:sz w:val="24"/>
          <w:lang w:val="de-DE"/>
        </w:rPr>
        <w:tab/>
      </w:r>
      <w:r w:rsidRPr="00BC052B">
        <w:rPr>
          <w:rFonts w:ascii="Arial" w:hAnsi="Arial" w:cs="Arial"/>
          <w:b/>
          <w:sz w:val="24"/>
          <w:lang w:val="de-DE"/>
        </w:rPr>
        <w:tab/>
      </w:r>
    </w:p>
    <w:p w14:paraId="501AA463" w14:textId="0712C0B4" w:rsidR="00BC052B" w:rsidRPr="00183B20" w:rsidRDefault="00BC052B" w:rsidP="00BC052B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Chengdu, China, October 8</w:t>
      </w:r>
      <w:r w:rsidRPr="00CE35D7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12</w:t>
      </w:r>
      <w:r w:rsidRPr="00CE35D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183B20">
        <w:rPr>
          <w:rFonts w:ascii="Arial" w:hAnsi="Arial" w:cs="Arial"/>
          <w:b/>
          <w:sz w:val="24"/>
          <w:lang w:val="en-US"/>
        </w:rPr>
        <w:t>,</w:t>
      </w:r>
      <w:r>
        <w:rPr>
          <w:rFonts w:ascii="Arial" w:hAnsi="Arial" w:cs="Arial"/>
          <w:b/>
          <w:sz w:val="24"/>
          <w:lang w:val="en-US"/>
        </w:rPr>
        <w:t xml:space="preserve"> 2018  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</w:t>
      </w:r>
      <w:r w:rsidR="00DF6AB0">
        <w:rPr>
          <w:rFonts w:ascii="Arial" w:hAnsi="Arial" w:cs="Arial"/>
          <w:b/>
          <w:sz w:val="24"/>
          <w:lang w:val="en-US"/>
        </w:rPr>
        <w:t xml:space="preserve">            </w:t>
      </w:r>
      <w:r>
        <w:rPr>
          <w:rFonts w:ascii="Arial" w:hAnsi="Arial" w:cs="Arial"/>
          <w:b/>
          <w:sz w:val="24"/>
          <w:lang w:val="en-US"/>
        </w:rPr>
        <w:t xml:space="preserve">    </w:t>
      </w:r>
      <w:r w:rsidRPr="00183B20">
        <w:rPr>
          <w:rFonts w:ascii="Arial" w:hAnsi="Arial" w:cs="Arial"/>
          <w:b/>
          <w:sz w:val="24"/>
          <w:lang w:val="en-US"/>
        </w:rPr>
        <w:t>R1-</w:t>
      </w:r>
      <w:r>
        <w:rPr>
          <w:rFonts w:ascii="Arial" w:hAnsi="Arial" w:cs="Arial"/>
          <w:b/>
          <w:sz w:val="24"/>
          <w:lang w:val="en-US"/>
        </w:rPr>
        <w:t>18</w:t>
      </w:r>
      <w:r w:rsidR="00DF6AB0">
        <w:rPr>
          <w:rFonts w:ascii="Arial" w:hAnsi="Arial" w:cs="Arial"/>
          <w:b/>
          <w:sz w:val="24"/>
          <w:lang w:val="en-US"/>
        </w:rPr>
        <w:t>11088</w:t>
      </w:r>
    </w:p>
    <w:p w14:paraId="2921527E" w14:textId="77777777" w:rsidR="00BC052B" w:rsidRPr="00183B20" w:rsidRDefault="00BC052B" w:rsidP="00BC052B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7E666E28" w14:textId="77777777" w:rsidR="00BC052B" w:rsidRPr="00E95DAE" w:rsidRDefault="00BC052B" w:rsidP="00BC052B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</w:rPr>
        <w:t>Fraunhofer IIS, Fraunhofer HHI</w:t>
      </w:r>
    </w:p>
    <w:p w14:paraId="3A9CF230" w14:textId="45FBDCC0" w:rsidR="00BC052B" w:rsidRPr="00A61344" w:rsidRDefault="00BC052B" w:rsidP="00BC052B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6315B2">
        <w:rPr>
          <w:rFonts w:ascii="Arial" w:eastAsia="Malgun Gothic" w:hAnsi="Arial" w:cs="Arial"/>
          <w:b/>
          <w:sz w:val="24"/>
          <w:lang w:val="en-US" w:eastAsia="ko-KR"/>
        </w:rPr>
        <w:t>Enhancements on Type</w:t>
      </w:r>
      <w:r w:rsidR="00035FE8">
        <w:rPr>
          <w:rFonts w:ascii="Arial" w:eastAsia="Malgun Gothic" w:hAnsi="Arial" w:cs="Arial"/>
          <w:b/>
          <w:sz w:val="24"/>
          <w:lang w:val="en-US" w:eastAsia="ko-KR"/>
        </w:rPr>
        <w:t>-II</w:t>
      </w:r>
      <w:r w:rsidR="006315B2">
        <w:rPr>
          <w:rFonts w:ascii="Arial" w:eastAsia="Malgun Gothic" w:hAnsi="Arial" w:cs="Arial"/>
          <w:b/>
          <w:sz w:val="24"/>
          <w:lang w:val="en-US" w:eastAsia="ko-KR"/>
        </w:rPr>
        <w:t xml:space="preserve"> CSI reporting </w:t>
      </w:r>
      <w:r w:rsidR="00AF28E1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</w:p>
    <w:p w14:paraId="3203E671" w14:textId="38CC9906" w:rsidR="00BC052B" w:rsidRPr="00E95DAE" w:rsidRDefault="00BC052B" w:rsidP="00BC052B">
      <w:pPr>
        <w:tabs>
          <w:tab w:val="left" w:pos="3900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Agenda item:       </w:t>
      </w:r>
      <w:r w:rsidR="00F82F7F" w:rsidRPr="006E6052">
        <w:rPr>
          <w:rFonts w:ascii="Arial" w:hAnsi="Arial" w:cs="Arial"/>
          <w:b/>
          <w:sz w:val="24"/>
          <w:lang w:val="en-US"/>
        </w:rPr>
        <w:t>7.2.8.1</w:t>
      </w:r>
    </w:p>
    <w:p w14:paraId="5AAC5012" w14:textId="77777777" w:rsidR="00BC052B" w:rsidRDefault="00BC052B" w:rsidP="00BC052B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Decision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</w:p>
    <w:p w14:paraId="1F88A645" w14:textId="77777777" w:rsidR="00BC052B" w:rsidRPr="00E95DAE" w:rsidRDefault="00BC052B" w:rsidP="00BC052B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585F75D7" w14:textId="452D3BD5" w:rsidR="00BC052B" w:rsidRDefault="00BC052B" w:rsidP="00BC052B">
      <w:pPr>
        <w:pStyle w:val="Heading1"/>
        <w:numPr>
          <w:ilvl w:val="0"/>
          <w:numId w:val="1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735D3DCE" w14:textId="77777777" w:rsidR="00ED6E01" w:rsidRPr="00ED6E01" w:rsidRDefault="00ED6E01" w:rsidP="00ED6E01">
      <w:pPr>
        <w:rPr>
          <w:lang w:val="en-US"/>
        </w:rPr>
      </w:pPr>
    </w:p>
    <w:p w14:paraId="7D9786AC" w14:textId="42565179" w:rsidR="00ED6E01" w:rsidRDefault="00ED6E01" w:rsidP="00ED6E01">
      <w:pPr>
        <w:jc w:val="both"/>
        <w:rPr>
          <w:lang w:val="en-US" w:eastAsia="zh-CN"/>
        </w:rPr>
      </w:pPr>
      <w:r>
        <w:rPr>
          <w:lang w:eastAsia="zh-CN"/>
        </w:rPr>
        <w:t>Based on the WID of NR MIMO enhancemen</w:t>
      </w:r>
      <w:r w:rsidR="00D144AD">
        <w:rPr>
          <w:lang w:eastAsia="zh-CN"/>
        </w:rPr>
        <w:t>ts for Rel-16 in RAN meeting #81</w:t>
      </w:r>
      <w:r>
        <w:rPr>
          <w:lang w:eastAsia="zh-CN"/>
        </w:rPr>
        <w:t xml:space="preserve"> [1], the following has been agreed to</w:t>
      </w:r>
    </w:p>
    <w:p w14:paraId="391663E7" w14:textId="562393FF" w:rsidR="00ED6E01" w:rsidRDefault="00ED6E01" w:rsidP="00ED6E01">
      <w:pPr>
        <w:numPr>
          <w:ilvl w:val="0"/>
          <w:numId w:val="11"/>
        </w:numPr>
        <w:snapToGrid w:val="0"/>
        <w:spacing w:after="120"/>
        <w:ind w:right="-99"/>
        <w:jc w:val="both"/>
        <w:textAlignment w:val="auto"/>
        <w:rPr>
          <w:color w:val="000000"/>
          <w:lang w:eastAsia="ko-KR"/>
        </w:rPr>
      </w:pPr>
      <w:r>
        <w:rPr>
          <w:color w:val="000000"/>
          <w:lang w:eastAsia="ko-KR"/>
        </w:rPr>
        <w:t>Extend specification su</w:t>
      </w:r>
      <w:r w:rsidR="007E18DE">
        <w:rPr>
          <w:color w:val="000000"/>
          <w:lang w:eastAsia="ko-KR"/>
        </w:rPr>
        <w:t xml:space="preserve">pport in the following areas </w:t>
      </w:r>
    </w:p>
    <w:p w14:paraId="2B0372A8" w14:textId="77777777" w:rsidR="00ED6E01" w:rsidRDefault="00ED6E01" w:rsidP="00ED6E01">
      <w:pPr>
        <w:numPr>
          <w:ilvl w:val="1"/>
          <w:numId w:val="11"/>
        </w:numPr>
        <w:snapToGrid w:val="0"/>
        <w:spacing w:after="120"/>
        <w:ind w:right="-99"/>
        <w:jc w:val="both"/>
        <w:textAlignment w:val="auto"/>
        <w:rPr>
          <w:lang w:eastAsia="ko-KR"/>
        </w:rPr>
      </w:pPr>
      <w:r>
        <w:rPr>
          <w:color w:val="000000"/>
          <w:lang w:eastAsia="ko-KR"/>
        </w:rPr>
        <w:t>Enhancements on MU-MIMO support:</w:t>
      </w:r>
    </w:p>
    <w:p w14:paraId="3E52536D" w14:textId="73818DBD" w:rsidR="00ED6E01" w:rsidRDefault="00ED6E01" w:rsidP="00ED6E01">
      <w:pPr>
        <w:numPr>
          <w:ilvl w:val="2"/>
          <w:numId w:val="11"/>
        </w:numPr>
        <w:snapToGrid w:val="0"/>
        <w:spacing w:after="120"/>
        <w:ind w:right="-99"/>
        <w:jc w:val="both"/>
        <w:textAlignment w:val="auto"/>
        <w:rPr>
          <w:lang w:eastAsia="ko-KR"/>
        </w:rPr>
      </w:pPr>
      <w:r>
        <w:rPr>
          <w:lang w:eastAsia="ko-KR"/>
        </w:rPr>
        <w:t>Specify overhead reduction, based on Type II CSI feedback</w:t>
      </w:r>
      <w:r>
        <w:rPr>
          <w:rFonts w:eastAsia="Malgun Gothic"/>
          <w:lang w:eastAsia="ko-KR"/>
        </w:rPr>
        <w:t xml:space="preserve">, taking into account the trade-off between performance and overhead </w:t>
      </w:r>
    </w:p>
    <w:p w14:paraId="175676EE" w14:textId="3452436B" w:rsidR="00067A8A" w:rsidRDefault="00ED6E01" w:rsidP="00ED6E01">
      <w:pPr>
        <w:numPr>
          <w:ilvl w:val="2"/>
          <w:numId w:val="11"/>
        </w:numPr>
        <w:snapToGrid w:val="0"/>
        <w:spacing w:after="120"/>
        <w:ind w:right="-99"/>
        <w:jc w:val="both"/>
        <w:textAlignment w:val="auto"/>
        <w:rPr>
          <w:lang w:eastAsia="ko-KR"/>
        </w:rPr>
      </w:pPr>
      <w:r>
        <w:rPr>
          <w:rFonts w:eastAsia="Malgun Gothic"/>
          <w:lang w:eastAsia="ko-KR"/>
        </w:rPr>
        <w:t>P</w:t>
      </w:r>
      <w:r>
        <w:t xml:space="preserve">erform study and, if needed, specify </w:t>
      </w:r>
      <w:r>
        <w:rPr>
          <w:lang w:eastAsia="ko-KR"/>
        </w:rPr>
        <w:t xml:space="preserve">extension of Type II CSI feedback to rank &gt;2 </w:t>
      </w:r>
      <w:r>
        <w:rPr>
          <w:rFonts w:eastAsia="Malgun Gothic"/>
          <w:lang w:eastAsia="ko-KR"/>
        </w:rPr>
        <w:t xml:space="preserve"> </w:t>
      </w:r>
    </w:p>
    <w:p w14:paraId="671CCC3B" w14:textId="6EDC5FCE" w:rsidR="00B16D41" w:rsidRDefault="00B16D41" w:rsidP="00982967">
      <w:pPr>
        <w:snapToGrid w:val="0"/>
        <w:spacing w:after="120"/>
        <w:ind w:left="1600" w:right="-99"/>
        <w:jc w:val="both"/>
        <w:textAlignment w:val="auto"/>
      </w:pPr>
    </w:p>
    <w:p w14:paraId="4C76A4EF" w14:textId="6ECD7839" w:rsidR="000B40E2" w:rsidRDefault="00B16D41" w:rsidP="000B40E2">
      <w:pPr>
        <w:spacing w:after="200" w:line="276" w:lineRule="auto"/>
        <w:jc w:val="both"/>
      </w:pPr>
      <w:r w:rsidRPr="00E128D3">
        <w:t xml:space="preserve">The Type II CSI feedback in Rel. 15 New Radio supports </w:t>
      </w:r>
      <w:r w:rsidR="00045DA8" w:rsidRPr="00E128D3">
        <w:t>transmission only up to 2 layers</w:t>
      </w:r>
      <w:r w:rsidRPr="00E128D3">
        <w:t xml:space="preserve"> and </w:t>
      </w:r>
      <m:oMath>
        <m:r>
          <w:rPr>
            <w:rFonts w:ascii="Cambria Math" w:hAnsi="Cambria Math"/>
          </w:rPr>
          <m:t>4</m:t>
        </m:r>
      </m:oMath>
      <w:r w:rsidRPr="00E128D3">
        <w:t xml:space="preserve"> orthogo</w:t>
      </w:r>
      <w:r w:rsidR="00594255" w:rsidRPr="00E128D3">
        <w:t xml:space="preserve">nal </w:t>
      </w:r>
      <w:r w:rsidRPr="00E128D3">
        <w:t>beam combination</w:t>
      </w:r>
      <w:r w:rsidR="00891198">
        <w:t>s</w:t>
      </w:r>
      <w:r w:rsidR="00D37496">
        <w:t xml:space="preserve">. </w:t>
      </w:r>
      <w:r w:rsidR="00594255" w:rsidRPr="00E128D3">
        <w:t xml:space="preserve">Even with 4 orthogonal beams per polarization, the performance of Type II CSI is far from being achieved by optimal precoding schemes. This is </w:t>
      </w:r>
      <w:r w:rsidR="003237A3" w:rsidRPr="00E128D3">
        <w:t>because the</w:t>
      </w:r>
      <w:r w:rsidR="00594255" w:rsidRPr="00E128D3">
        <w:t xml:space="preserve"> </w:t>
      </w:r>
      <w:r w:rsidR="00915144" w:rsidRPr="00E128D3">
        <w:t xml:space="preserve">entire channel space </w:t>
      </w:r>
      <w:r w:rsidR="00D37496">
        <w:t>is</w:t>
      </w:r>
      <w:r w:rsidR="00D37496" w:rsidRPr="00E128D3">
        <w:t xml:space="preserve"> </w:t>
      </w:r>
      <w:r w:rsidR="00466806" w:rsidRPr="00E128D3">
        <w:t>not</w:t>
      </w:r>
      <w:r w:rsidR="00915144" w:rsidRPr="00E128D3">
        <w:t xml:space="preserve"> spanned by </w:t>
      </w:r>
      <w:r w:rsidR="003237A3" w:rsidRPr="00D37496">
        <w:t xml:space="preserve">few orthogonal </w:t>
      </w:r>
      <w:r w:rsidR="00694595" w:rsidRPr="00D37496">
        <w:t>beams</w:t>
      </w:r>
      <w:r w:rsidR="003237A3" w:rsidRPr="00D37496">
        <w:t>. Therefore</w:t>
      </w:r>
      <w:r w:rsidR="00694595" w:rsidRPr="00D37496">
        <w:t>,</w:t>
      </w:r>
      <w:r w:rsidR="003237A3" w:rsidRPr="00D37496">
        <w:t xml:space="preserve"> [2</w:t>
      </w:r>
      <w:r w:rsidR="00594255" w:rsidRPr="00D37496">
        <w:t xml:space="preserve">] </w:t>
      </w:r>
      <w:r w:rsidR="003237A3" w:rsidRPr="00D37496">
        <w:t xml:space="preserve">proposes to increase the number of beams </w:t>
      </w:r>
      <w:r w:rsidR="00694595" w:rsidRPr="00D37496">
        <w:t>up to</w:t>
      </w:r>
      <w:r w:rsidR="003237A3" w:rsidRPr="00D37496">
        <w:t xml:space="preserve"> 8. Increasing the number of beams</w:t>
      </w:r>
      <w:r w:rsidR="00694595" w:rsidRPr="00D37496">
        <w:t>, however,</w:t>
      </w:r>
      <w:r w:rsidR="003237A3" w:rsidRPr="00D37496">
        <w:t xml:space="preserve"> results in</w:t>
      </w:r>
      <w:r w:rsidR="00891198">
        <w:t xml:space="preserve"> an</w:t>
      </w:r>
      <w:r w:rsidR="003237A3" w:rsidRPr="00D37496">
        <w:t xml:space="preserve"> increased feedback </w:t>
      </w:r>
      <w:r w:rsidR="00844C00" w:rsidRPr="00D37496">
        <w:t>overhead. Also, e</w:t>
      </w:r>
      <w:r w:rsidR="00045DA8" w:rsidRPr="00D37496">
        <w:t xml:space="preserve">xtending the support of Type II </w:t>
      </w:r>
      <w:r w:rsidR="00844C00" w:rsidRPr="00D37496">
        <w:t xml:space="preserve">scheme </w:t>
      </w:r>
      <w:r w:rsidR="00045DA8" w:rsidRPr="00D37496">
        <w:t xml:space="preserve">to </w:t>
      </w:r>
      <m:oMath>
        <m:r>
          <w:rPr>
            <w:rFonts w:ascii="Cambria Math" w:hAnsi="Cambria Math"/>
          </w:rPr>
          <m:t>&gt;2</m:t>
        </m:r>
      </m:oMath>
      <w:r w:rsidR="00045DA8" w:rsidRPr="00D37496">
        <w:t xml:space="preserve"> rank transmission further increases the feedback overhead. </w:t>
      </w:r>
      <w:r w:rsidR="00844C00" w:rsidRPr="00D37496">
        <w:t>In addition</w:t>
      </w:r>
      <w:r w:rsidR="00466806" w:rsidRPr="00D37496">
        <w:t xml:space="preserve">, the </w:t>
      </w:r>
      <w:r w:rsidR="00045DA8" w:rsidRPr="00D37496">
        <w:t>feedback overhead</w:t>
      </w:r>
      <w:r w:rsidR="008E2336" w:rsidRPr="00D37496">
        <w:t xml:space="preserve"> </w:t>
      </w:r>
      <w:r w:rsidR="00466806" w:rsidRPr="00D37496">
        <w:t xml:space="preserve">also </w:t>
      </w:r>
      <w:r w:rsidR="008E2336" w:rsidRPr="00D37496">
        <w:t xml:space="preserve">increases </w:t>
      </w:r>
      <w:bookmarkStart w:id="0" w:name="_GoBack"/>
      <w:bookmarkEnd w:id="0"/>
      <w:r w:rsidR="00045DA8" w:rsidRPr="00D37496">
        <w:t>linearly</w:t>
      </w:r>
      <w:r w:rsidR="008E2336" w:rsidRPr="00D37496">
        <w:t xml:space="preserve"> with the number of </w:t>
      </w:r>
      <w:r w:rsidR="00466806" w:rsidRPr="00D37496">
        <w:t xml:space="preserve">configured </w:t>
      </w:r>
      <w:r w:rsidR="008E2336" w:rsidRPr="00D37496">
        <w:t xml:space="preserve">subbands and becomes </w:t>
      </w:r>
      <w:r w:rsidR="008E2336" w:rsidRPr="00D37496">
        <w:rPr>
          <w:lang w:eastAsia="zh-CN"/>
        </w:rPr>
        <w:t>considerably large for large numbers of subbands</w:t>
      </w:r>
      <w:r w:rsidR="00466806" w:rsidRPr="00D37496">
        <w:t>.</w:t>
      </w:r>
      <w:r w:rsidR="00466806">
        <w:t xml:space="preserve"> </w:t>
      </w:r>
    </w:p>
    <w:p w14:paraId="70CD86F9" w14:textId="17BFF4D9" w:rsidR="00762C37" w:rsidRDefault="00015DC2" w:rsidP="00FD5764">
      <w:pPr>
        <w:spacing w:after="200" w:line="276" w:lineRule="auto"/>
        <w:contextualSpacing/>
        <w:jc w:val="both"/>
        <w:rPr>
          <w:lang w:val="en-US"/>
        </w:rPr>
      </w:pPr>
      <w:r>
        <w:t xml:space="preserve">Considering the high feedback overhead, several compression schemes have been proposed by the companies so far. </w:t>
      </w:r>
      <w:r w:rsidR="00BC052B">
        <w:rPr>
          <w:lang w:val="en-US"/>
        </w:rPr>
        <w:t>In this contribution,</w:t>
      </w:r>
      <w:r w:rsidR="00801979">
        <w:rPr>
          <w:lang w:val="en-US"/>
        </w:rPr>
        <w:t xml:space="preserve"> </w:t>
      </w:r>
      <w:r w:rsidR="00946BBC">
        <w:rPr>
          <w:lang w:val="en-US"/>
        </w:rPr>
        <w:t xml:space="preserve">we discuss </w:t>
      </w:r>
      <w:r>
        <w:rPr>
          <w:lang w:val="en-US"/>
        </w:rPr>
        <w:t xml:space="preserve">few compression </w:t>
      </w:r>
      <w:r w:rsidR="00801979">
        <w:rPr>
          <w:lang w:val="en-US"/>
        </w:rPr>
        <w:t xml:space="preserve">schemes </w:t>
      </w:r>
      <w:r w:rsidR="00C139AE">
        <w:rPr>
          <w:lang w:val="en-US"/>
        </w:rPr>
        <w:t xml:space="preserve">and </w:t>
      </w:r>
      <w:r w:rsidR="00946BBC">
        <w:rPr>
          <w:lang w:val="en-US"/>
        </w:rPr>
        <w:t>present a</w:t>
      </w:r>
      <w:r w:rsidR="00BC052B">
        <w:rPr>
          <w:lang w:val="en-US"/>
        </w:rPr>
        <w:t xml:space="preserve"> </w:t>
      </w:r>
      <w:r w:rsidR="00DC561E">
        <w:rPr>
          <w:lang w:val="en-US"/>
        </w:rPr>
        <w:t xml:space="preserve">flexible </w:t>
      </w:r>
      <w:r w:rsidR="00BC052B">
        <w:rPr>
          <w:lang w:val="en-US"/>
        </w:rPr>
        <w:t>framework for feedback compression</w:t>
      </w:r>
      <w:r w:rsidR="00DB3BB6">
        <w:rPr>
          <w:lang w:val="en-US"/>
        </w:rPr>
        <w:t xml:space="preserve"> based on delay-domain transformation</w:t>
      </w:r>
      <w:r w:rsidR="00946BBC">
        <w:rPr>
          <w:lang w:val="en-US"/>
        </w:rPr>
        <w:t>.</w:t>
      </w:r>
      <w:r w:rsidR="009700FB">
        <w:rPr>
          <w:lang w:val="en-US"/>
        </w:rPr>
        <w:t xml:space="preserve"> </w:t>
      </w:r>
    </w:p>
    <w:p w14:paraId="3A20DC02" w14:textId="77777777" w:rsidR="00762C37" w:rsidRDefault="00762C37" w:rsidP="00FD5764">
      <w:pPr>
        <w:spacing w:after="200" w:line="276" w:lineRule="auto"/>
        <w:contextualSpacing/>
        <w:jc w:val="both"/>
        <w:rPr>
          <w:lang w:val="en-US"/>
        </w:rPr>
      </w:pPr>
    </w:p>
    <w:p w14:paraId="667CD938" w14:textId="660534F5" w:rsidR="00205F66" w:rsidRDefault="009700FB" w:rsidP="00FD5764">
      <w:pPr>
        <w:spacing w:after="20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Also, a compression scheme based on doppler-domain precoding is discussed </w:t>
      </w:r>
      <w:r w:rsidR="00EA04F8">
        <w:rPr>
          <w:lang w:val="en-US"/>
        </w:rPr>
        <w:t>in our companion contribution [3</w:t>
      </w:r>
      <w:r>
        <w:rPr>
          <w:lang w:val="en-US"/>
        </w:rPr>
        <w:t>].</w:t>
      </w:r>
    </w:p>
    <w:p w14:paraId="13195735" w14:textId="63D55815" w:rsidR="00253A46" w:rsidRPr="00946BBC" w:rsidRDefault="00253A46" w:rsidP="00FD5764">
      <w:pPr>
        <w:spacing w:after="200" w:line="276" w:lineRule="auto"/>
        <w:contextualSpacing/>
        <w:jc w:val="both"/>
      </w:pPr>
    </w:p>
    <w:p w14:paraId="4283E24E" w14:textId="77777777" w:rsidR="00205F66" w:rsidRPr="00011B86" w:rsidRDefault="00205F66" w:rsidP="00BC052B">
      <w:pPr>
        <w:spacing w:after="200" w:line="276" w:lineRule="auto"/>
        <w:contextualSpacing/>
        <w:jc w:val="both"/>
      </w:pPr>
    </w:p>
    <w:p w14:paraId="52068252" w14:textId="49CA2402" w:rsidR="00DC02B1" w:rsidRPr="00C139AE" w:rsidRDefault="002A1A8C" w:rsidP="00162407">
      <w:pPr>
        <w:pStyle w:val="Heading1"/>
        <w:numPr>
          <w:ilvl w:val="0"/>
          <w:numId w:val="1"/>
        </w:numPr>
        <w:spacing w:before="120" w:after="60" w:line="276" w:lineRule="auto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Feedback compression </w:t>
      </w:r>
      <w:r w:rsidR="006C19A8">
        <w:rPr>
          <w:lang w:val="en-US"/>
        </w:rPr>
        <w:t xml:space="preserve">for </w:t>
      </w:r>
      <w:r w:rsidR="00865097">
        <w:rPr>
          <w:lang w:val="en-US"/>
        </w:rPr>
        <w:t xml:space="preserve">Type II CSI </w:t>
      </w:r>
      <w:r w:rsidR="006C19A8">
        <w:rPr>
          <w:lang w:val="en-US"/>
        </w:rPr>
        <w:t>Reporting</w:t>
      </w:r>
    </w:p>
    <w:p w14:paraId="74101BE0" w14:textId="3912EC51" w:rsidR="00164F12" w:rsidRDefault="00164F12" w:rsidP="00164F12">
      <w:pPr>
        <w:spacing w:line="276" w:lineRule="auto"/>
        <w:jc w:val="both"/>
      </w:pPr>
      <w:r>
        <w:t xml:space="preserve">In this section, a flexible framework for feedback compression based on delay-domain transformation is presented and </w:t>
      </w:r>
      <w:r w:rsidR="00F31EA4">
        <w:t xml:space="preserve">several further </w:t>
      </w:r>
      <w:r>
        <w:t xml:space="preserve">compression schemes based on SVD and phase information are discussed. </w:t>
      </w:r>
    </w:p>
    <w:p w14:paraId="3752920E" w14:textId="52F12B19" w:rsidR="0064052C" w:rsidRPr="0064052C" w:rsidRDefault="00AF28E1" w:rsidP="0064052C">
      <w:pPr>
        <w:pStyle w:val="Heading1"/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i/>
          <w:sz w:val="20"/>
          <w:u w:val="single"/>
          <w:lang w:val="en-US"/>
        </w:rPr>
      </w:pPr>
      <w:r>
        <w:rPr>
          <w:rFonts w:ascii="Times New Roman" w:hAnsi="Times New Roman"/>
          <w:b/>
          <w:i/>
          <w:sz w:val="20"/>
          <w:u w:val="single"/>
          <w:lang w:val="en-US"/>
        </w:rPr>
        <w:t>2.1</w:t>
      </w:r>
      <w:r w:rsidR="0064052C">
        <w:rPr>
          <w:rFonts w:ascii="Times New Roman" w:hAnsi="Times New Roman"/>
          <w:b/>
          <w:i/>
          <w:sz w:val="20"/>
          <w:u w:val="single"/>
          <w:lang w:val="en-US"/>
        </w:rPr>
        <w:t xml:space="preserve">.  </w:t>
      </w:r>
      <w:r w:rsidR="004505B4" w:rsidRPr="006061DC">
        <w:rPr>
          <w:rFonts w:ascii="Times New Roman" w:hAnsi="Times New Roman"/>
          <w:b/>
          <w:i/>
          <w:sz w:val="20"/>
          <w:u w:val="single"/>
          <w:lang w:val="en-US"/>
        </w:rPr>
        <w:t>Delay-domain-based feedback compression</w:t>
      </w:r>
      <w:r w:rsidR="004505B4">
        <w:rPr>
          <w:rFonts w:ascii="Times New Roman" w:hAnsi="Times New Roman"/>
          <w:b/>
          <w:i/>
          <w:sz w:val="20"/>
          <w:u w:val="single"/>
          <w:lang w:val="en-US"/>
        </w:rPr>
        <w:t>:</w:t>
      </w:r>
    </w:p>
    <w:p w14:paraId="3ACC4D19" w14:textId="5B845A8F" w:rsidR="00162407" w:rsidRPr="0002059F" w:rsidRDefault="00162407" w:rsidP="00162407">
      <w:pPr>
        <w:spacing w:line="276" w:lineRule="auto"/>
        <w:jc w:val="both"/>
      </w:pPr>
      <w:r w:rsidRPr="0002059F">
        <w:t>As</w:t>
      </w:r>
      <w:r>
        <w:t xml:space="preserve">suming </w:t>
      </w:r>
      <w:r w:rsidR="00F31EA4">
        <w:t xml:space="preserve">a </w:t>
      </w:r>
      <w:r>
        <w:t>rank-</w:t>
      </w:r>
      <m:oMath>
        <m:r>
          <w:rPr>
            <w:rFonts w:ascii="Cambria Math" w:hAnsi="Cambria Math"/>
          </w:rPr>
          <m:t>R</m:t>
        </m:r>
      </m:oMath>
      <w:r>
        <w:t xml:space="preserve"> transmission and a dual-polarized antenna array </w:t>
      </w:r>
      <w:r w:rsidR="00F31EA4">
        <w:t xml:space="preserve">at the gNB </w:t>
      </w:r>
      <w:r>
        <w:t>with configuration 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>
        <w:t>,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>
        <w:t>,</w:t>
      </w:r>
      <m:oMath>
        <m:r>
          <w:rPr>
            <w:rFonts w:ascii="Cambria Math" w:hAnsi="Cambria Math"/>
            <w:color w:val="000000" w:themeColor="text1"/>
          </w:rPr>
          <m:t xml:space="preserve"> P=2</m:t>
        </m:r>
      </m:oMath>
      <w:r>
        <w:t>), the</w:t>
      </w:r>
      <w:r w:rsidRPr="0002059F">
        <w:t xml:space="preserve"> </w:t>
      </w:r>
      <w:r>
        <w:t xml:space="preserve">conventional </w:t>
      </w:r>
      <w:r w:rsidR="004505B4">
        <w:t>Rel</w:t>
      </w:r>
      <w:r w:rsidR="00891198">
        <w:t>.-</w:t>
      </w:r>
      <w:r w:rsidR="004505B4">
        <w:t xml:space="preserve">15 </w:t>
      </w:r>
      <w:r w:rsidRPr="0002059F">
        <w:t xml:space="preserve">double-stage precoder </w:t>
      </w:r>
      <w:r w:rsidR="00D51325">
        <w:t xml:space="preserve">for the </w:t>
      </w:r>
      <m:oMath>
        <m:r>
          <w:rPr>
            <w:rFonts w:ascii="Cambria Math" w:hAnsi="Cambria Math"/>
          </w:rPr>
          <m:t>s</m:t>
        </m:r>
      </m:oMath>
      <w:r w:rsidR="00D51325">
        <w:t xml:space="preserve">-th subband and </w:t>
      </w:r>
      <m:oMath>
        <m:r>
          <w:rPr>
            <w:rFonts w:ascii="Cambria Math" w:hAnsi="Cambria Math"/>
          </w:rPr>
          <m:t>r</m:t>
        </m:r>
      </m:oMath>
      <w:r w:rsidR="00D51325">
        <w:t xml:space="preserve">-th </w:t>
      </w:r>
      <w:r w:rsidR="004505B4">
        <w:t xml:space="preserve">transmission layer </w:t>
      </w:r>
      <w:r w:rsidR="00D51325">
        <w:t xml:space="preserve">is </w:t>
      </w:r>
      <w:r w:rsidRPr="0002059F">
        <w:t>given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2"/>
        <w:gridCol w:w="577"/>
      </w:tblGrid>
      <w:tr w:rsidR="00162407" w:rsidRPr="0002059F" w14:paraId="4966165F" w14:textId="77777777" w:rsidTr="00001289">
        <w:tc>
          <w:tcPr>
            <w:tcW w:w="250" w:type="dxa"/>
          </w:tcPr>
          <w:p w14:paraId="4AB6809D" w14:textId="77777777" w:rsidR="00162407" w:rsidRPr="0002059F" w:rsidRDefault="00162407" w:rsidP="00001289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5670DA48" w14:textId="7D00031D" w:rsidR="00162407" w:rsidRPr="0002059F" w:rsidRDefault="00253A46" w:rsidP="007B2A30">
            <w:pPr>
              <w:shd w:val="clear" w:color="auto" w:fill="FFFFFF"/>
              <w:spacing w:line="276" w:lineRule="auto"/>
              <w:jc w:val="center"/>
              <w:rPr>
                <w:color w:val="000000" w:themeColor="text1"/>
                <w:szCs w:val="22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r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s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Cs w:val="22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r</m:t>
                      </m:r>
                    </m:e>
                  </m:d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2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r</m:t>
                      </m:r>
                    </m:e>
                  </m:d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s</m:t>
                  </m:r>
                </m:e>
              </m:d>
              <m:r>
                <w:rPr>
                  <w:rFonts w:ascii="Cambria Math" w:hAnsi="Cambria Math" w:cs="Arial"/>
                </w:rPr>
                <m:t>∈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cr m:val="double-struck"/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>×S</m:t>
                  </m:r>
                </m:sup>
              </m:sSup>
            </m:oMath>
            <w:r w:rsidR="00694595">
              <w:rPr>
                <w:b/>
              </w:rPr>
              <w:t>,</w:t>
            </w:r>
          </w:p>
        </w:tc>
        <w:tc>
          <w:tcPr>
            <w:tcW w:w="583" w:type="dxa"/>
          </w:tcPr>
          <w:p w14:paraId="4272CE6D" w14:textId="77777777" w:rsidR="00162407" w:rsidRPr="0002059F" w:rsidRDefault="00162407" w:rsidP="00001289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187571">
              <w:rPr>
                <w:color w:val="000000" w:themeColor="text1"/>
                <w:szCs w:val="22"/>
                <w:lang w:val="en-US"/>
              </w:rPr>
              <w:t>(1)</w:t>
            </w:r>
          </w:p>
        </w:tc>
      </w:tr>
    </w:tbl>
    <w:p w14:paraId="311A2213" w14:textId="449F6AE4" w:rsidR="001F089D" w:rsidRDefault="00162407" w:rsidP="007B2A30">
      <w:pPr>
        <w:shd w:val="clear" w:color="auto" w:fill="FFFFFF"/>
        <w:spacing w:line="276" w:lineRule="auto"/>
        <w:jc w:val="both"/>
        <w:rPr>
          <w:color w:val="000000" w:themeColor="text1"/>
        </w:rPr>
      </w:pPr>
      <w:r w:rsidRPr="0002059F">
        <w:t xml:space="preserve">where </w: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1</m:t>
            </m: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bSup>
        <m:r>
          <w:rPr>
            <w:rFonts w:ascii="Cambria Math" w:hAnsi="Cambria Math"/>
            <w:color w:val="000000" w:themeColor="text1"/>
          </w:rPr>
          <m:t>∈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000000" w:themeColor="text1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P×2U</m:t>
            </m:r>
          </m:sup>
        </m:sSup>
      </m:oMath>
      <w:r w:rsidRPr="00162407">
        <w:rPr>
          <w:color w:val="000000" w:themeColor="text1"/>
        </w:rPr>
        <w:t xml:space="preserve"> is </w:t>
      </w:r>
      <w:r w:rsidR="004505B4">
        <w:rPr>
          <w:color w:val="000000" w:themeColor="text1"/>
        </w:rPr>
        <w:t xml:space="preserve">the wideband </w:t>
      </w:r>
      <w:r w:rsidR="003A1113">
        <w:rPr>
          <w:color w:val="000000" w:themeColor="text1"/>
        </w:rPr>
        <w:t>first-</w:t>
      </w:r>
      <w:r w:rsidR="004505B4">
        <w:rPr>
          <w:color w:val="000000" w:themeColor="text1"/>
        </w:rPr>
        <w:t xml:space="preserve">stage precoder containing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 w:rsidR="004505B4" w:rsidRPr="00162407">
        <w:rPr>
          <w:color w:val="000000" w:themeColor="text1"/>
        </w:rPr>
        <w:t xml:space="preserve"> spatial beams</w:t>
      </w:r>
      <w:r w:rsidR="004505B4">
        <w:rPr>
          <w:color w:val="000000" w:themeColor="text1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u</m:t>
            </m:r>
            <m:ctrlPr>
              <w:rPr>
                <w:rFonts w:ascii="Cambria Math" w:hAnsi="Cambria Math" w:cs="Arial"/>
                <w:i/>
              </w:rPr>
            </m:ctrlPr>
          </m:sub>
          <m:sup>
            <m:r>
              <w:rPr>
                <w:rFonts w:ascii="Cambria Math" w:hAnsi="Cambria Math" w:cs="Arial"/>
              </w:rPr>
              <m:t>(r)</m:t>
            </m:r>
          </m:sup>
        </m:sSubSup>
      </m:oMath>
      <w:r w:rsidR="004505B4">
        <w:rPr>
          <w:color w:val="000000" w:themeColor="text1"/>
        </w:rPr>
        <w:t xml:space="preserve"> </w:t>
      </w:r>
      <w:r w:rsidRPr="00162407">
        <w:rPr>
          <w:color w:val="000000" w:themeColor="text1"/>
        </w:rPr>
        <w:t xml:space="preserve">identical for all </w:t>
      </w:r>
      <m:oMath>
        <m:r>
          <w:rPr>
            <w:rFonts w:ascii="Cambria Math" w:hAnsi="Cambria Math" w:cs="Arial"/>
          </w:rPr>
          <m:t>S</m:t>
        </m:r>
      </m:oMath>
      <w:r w:rsidR="004505B4" w:rsidRPr="00162407">
        <w:rPr>
          <w:color w:val="000000" w:themeColor="text1"/>
        </w:rPr>
        <w:t xml:space="preserve"> </w:t>
      </w:r>
      <w:r w:rsidRPr="00162407">
        <w:rPr>
          <w:color w:val="000000" w:themeColor="text1"/>
        </w:rPr>
        <w:t>subbands</w:t>
      </w:r>
      <w:r w:rsidR="004505B4">
        <w:rPr>
          <w:color w:val="000000" w:themeColor="text1"/>
        </w:rPr>
        <w:t>,</w:t>
      </w:r>
      <w:r w:rsidRPr="00162407">
        <w:rPr>
          <w:color w:val="000000" w:themeColor="text1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s</m:t>
            </m:r>
          </m:e>
        </m:d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000000" w:themeColor="text1"/>
              </w:rPr>
              <m:t>∈C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2U×1</m:t>
            </m:r>
          </m:sup>
        </m:sSup>
      </m:oMath>
      <w:r w:rsidRPr="00162407">
        <w:rPr>
          <w:color w:val="000000" w:themeColor="text1"/>
        </w:rPr>
        <w:t xml:space="preserve"> is</w:t>
      </w:r>
      <w:r w:rsidR="004505B4">
        <w:rPr>
          <w:color w:val="000000" w:themeColor="text1"/>
        </w:rPr>
        <w:t xml:space="preserve"> the </w:t>
      </w:r>
      <w:r w:rsidR="003A1113">
        <w:rPr>
          <w:color w:val="000000" w:themeColor="text1"/>
        </w:rPr>
        <w:t>second-</w:t>
      </w:r>
      <w:r w:rsidR="004505B4">
        <w:rPr>
          <w:color w:val="000000" w:themeColor="text1"/>
        </w:rPr>
        <w:t>stage precoder</w:t>
      </w:r>
      <w:r w:rsidRPr="00162407">
        <w:rPr>
          <w:color w:val="000000" w:themeColor="text1"/>
        </w:rPr>
        <w:t xml:space="preserve"> that contains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 w:rsidRPr="00162407">
        <w:rPr>
          <w:color w:val="000000" w:themeColor="text1"/>
        </w:rPr>
        <w:t xml:space="preserve"> </w:t>
      </w:r>
      <w:r w:rsidR="004505B4" w:rsidRPr="00162407">
        <w:rPr>
          <w:color w:val="000000" w:themeColor="text1"/>
        </w:rPr>
        <w:t xml:space="preserve">subband </w:t>
      </w:r>
      <w:r w:rsidR="004505B4">
        <w:rPr>
          <w:color w:val="000000" w:themeColor="text1"/>
        </w:rPr>
        <w:t>(</w:t>
      </w:r>
      <w:r w:rsidR="00D46DA3">
        <w:rPr>
          <w:color w:val="000000" w:themeColor="text1"/>
        </w:rPr>
        <w:t xml:space="preserve">wideband amplitude, </w:t>
      </w:r>
      <w:r w:rsidR="004505B4">
        <w:rPr>
          <w:color w:val="000000" w:themeColor="text1"/>
        </w:rPr>
        <w:t xml:space="preserve">subband amplitude and phase) </w:t>
      </w:r>
      <w:r w:rsidRPr="00162407">
        <w:rPr>
          <w:color w:val="000000" w:themeColor="text1"/>
        </w:rPr>
        <w:t>complex frequency-domain combining-coefficients associated with</w:t>
      </w:r>
      <w:r w:rsidR="00694595">
        <w:rPr>
          <w:color w:val="000000" w:themeColor="text1"/>
        </w:rPr>
        <w:t xml:space="preserve"> the</w:t>
      </w:r>
      <w:r w:rsidRPr="00162407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 w:rsidRPr="00162407">
        <w:rPr>
          <w:color w:val="000000" w:themeColor="text1"/>
        </w:rPr>
        <w:t xml:space="preserve"> </w:t>
      </w:r>
      <w:r w:rsidR="001F089D">
        <w:rPr>
          <w:color w:val="000000" w:themeColor="text1"/>
        </w:rPr>
        <w:t>s</w:t>
      </w:r>
      <w:r w:rsidRPr="00162407">
        <w:rPr>
          <w:color w:val="000000" w:themeColor="text1"/>
        </w:rPr>
        <w:t>patial beams.</w:t>
      </w:r>
    </w:p>
    <w:p w14:paraId="1934E7EE" w14:textId="46AABDCE" w:rsidR="006B2D76" w:rsidRDefault="002F404B" w:rsidP="001F089D">
      <w:pPr>
        <w:shd w:val="clear" w:color="auto" w:fill="FFFFFF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The </w:t>
      </w:r>
      <w:r w:rsidR="003A1113">
        <w:rPr>
          <w:color w:val="000000" w:themeColor="text1"/>
        </w:rPr>
        <w:t>first-</w:t>
      </w:r>
      <w:r>
        <w:rPr>
          <w:color w:val="000000" w:themeColor="text1"/>
        </w:rPr>
        <w:t>stage precoder focuses the energy to few scattere</w:t>
      </w:r>
      <w:r w:rsidR="00A43D7F">
        <w:rPr>
          <w:color w:val="000000" w:themeColor="text1"/>
        </w:rPr>
        <w:t>r</w:t>
      </w:r>
      <w:r>
        <w:rPr>
          <w:color w:val="000000" w:themeColor="text1"/>
        </w:rPr>
        <w:t>s</w:t>
      </w:r>
      <w:r w:rsidR="0071599C">
        <w:rPr>
          <w:color w:val="000000" w:themeColor="text1"/>
        </w:rPr>
        <w:t xml:space="preserve"> with respective delays</w:t>
      </w:r>
      <w:r w:rsidR="00A31631">
        <w:rPr>
          <w:color w:val="000000" w:themeColor="text1"/>
        </w:rPr>
        <w:t xml:space="preserve"> </w:t>
      </w:r>
      <w:r w:rsidR="00A43D7F">
        <w:rPr>
          <w:color w:val="000000" w:themeColor="text1"/>
        </w:rPr>
        <w:t>(i.e., objects that scatter, reflect, or diffract the propagation waves [</w:t>
      </w:r>
      <w:r w:rsidR="00EA04F8">
        <w:rPr>
          <w:color w:val="000000" w:themeColor="text1"/>
        </w:rPr>
        <w:t>8</w:t>
      </w:r>
      <w:r w:rsidR="00A43D7F">
        <w:rPr>
          <w:color w:val="000000" w:themeColor="text1"/>
        </w:rPr>
        <w:t>]), or clusters of scatterers in the radio channel</w:t>
      </w:r>
      <w:r w:rsidR="0071599C">
        <w:rPr>
          <w:color w:val="000000" w:themeColor="text1"/>
        </w:rPr>
        <w:t xml:space="preserve">. </w:t>
      </w:r>
      <w:r w:rsidR="00A43D7F">
        <w:rPr>
          <w:color w:val="000000" w:themeColor="text1"/>
        </w:rPr>
        <w:t>T</w:t>
      </w:r>
      <w:r>
        <w:rPr>
          <w:color w:val="000000" w:themeColor="text1"/>
        </w:rPr>
        <w:t xml:space="preserve">he corresponding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>
        <w:rPr>
          <w:color w:val="000000" w:themeColor="text1"/>
        </w:rPr>
        <w:t xml:space="preserve"> beamformed channel impulse responses </w:t>
      </w:r>
      <w:r w:rsidR="00A43D7F">
        <w:rPr>
          <w:color w:val="000000" w:themeColor="text1"/>
        </w:rPr>
        <w:t xml:space="preserve">are therefore </w:t>
      </w:r>
      <w:r>
        <w:rPr>
          <w:color w:val="000000" w:themeColor="text1"/>
        </w:rPr>
        <w:t>characterized by few significant</w:t>
      </w:r>
      <w:r w:rsidR="00A43D7F">
        <w:rPr>
          <w:color w:val="000000" w:themeColor="text1"/>
        </w:rPr>
        <w:t xml:space="preserve"> channel delays. </w:t>
      </w:r>
      <w:r w:rsidR="001F089D">
        <w:rPr>
          <w:color w:val="000000" w:themeColor="text1"/>
        </w:rPr>
        <w:t>Compared to the current subband-based precoding and CSI reporting, a</w:t>
      </w:r>
      <w:r w:rsidR="004505B4">
        <w:rPr>
          <w:color w:val="000000" w:themeColor="text1"/>
        </w:rPr>
        <w:t xml:space="preserve"> delay-domain signal precoding</w:t>
      </w:r>
      <w:r w:rsidR="00CF431A">
        <w:rPr>
          <w:color w:val="000000" w:themeColor="text1"/>
        </w:rPr>
        <w:t xml:space="preserve"> (space-delay precoding)</w:t>
      </w:r>
      <w:r w:rsidR="004505B4">
        <w:rPr>
          <w:color w:val="000000" w:themeColor="text1"/>
        </w:rPr>
        <w:t xml:space="preserve"> and CSI reporting may therefore reduce feedback overhead </w:t>
      </w:r>
      <w:r w:rsidR="00015DC2">
        <w:rPr>
          <w:color w:val="000000" w:themeColor="text1"/>
        </w:rPr>
        <w:t>[</w:t>
      </w:r>
      <w:r w:rsidR="00EA04F8">
        <w:rPr>
          <w:color w:val="000000" w:themeColor="text1"/>
        </w:rPr>
        <w:t>4]-[6</w:t>
      </w:r>
      <w:r w:rsidR="00015DC2">
        <w:rPr>
          <w:color w:val="000000" w:themeColor="text1"/>
        </w:rPr>
        <w:t xml:space="preserve">], </w:t>
      </w:r>
      <w:r w:rsidR="004505B4">
        <w:rPr>
          <w:color w:val="000000" w:themeColor="text1"/>
        </w:rPr>
        <w:t xml:space="preserve">and possibly </w:t>
      </w:r>
      <w:r w:rsidR="001F089D">
        <w:rPr>
          <w:color w:val="000000" w:themeColor="text1"/>
        </w:rPr>
        <w:t>enhance</w:t>
      </w:r>
      <w:r w:rsidR="004505B4">
        <w:rPr>
          <w:color w:val="000000" w:themeColor="text1"/>
        </w:rPr>
        <w:t xml:space="preserve"> performance (see also [</w:t>
      </w:r>
      <w:r w:rsidR="00EA04F8">
        <w:rPr>
          <w:color w:val="000000" w:themeColor="text1"/>
        </w:rPr>
        <w:t>9</w:t>
      </w:r>
      <w:r w:rsidR="004505B4">
        <w:rPr>
          <w:color w:val="000000" w:themeColor="text1"/>
        </w:rPr>
        <w:t>])</w:t>
      </w:r>
      <w:r w:rsidR="00587086">
        <w:rPr>
          <w:color w:val="000000" w:themeColor="text1"/>
        </w:rPr>
        <w:t>.</w:t>
      </w:r>
      <w:r w:rsidR="005F66C8">
        <w:rPr>
          <w:color w:val="000000" w:themeColor="text1"/>
        </w:rPr>
        <w:t xml:space="preserve"> </w:t>
      </w:r>
    </w:p>
    <w:p w14:paraId="5C14997A" w14:textId="7A0CD139" w:rsidR="001F089D" w:rsidRPr="00A618BD" w:rsidRDefault="006B2D76" w:rsidP="001F089D">
      <w:pPr>
        <w:shd w:val="clear" w:color="auto" w:fill="FFFFFF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Collect</w:t>
      </w:r>
      <w:r w:rsidR="00D46DA3">
        <w:rPr>
          <w:color w:val="000000" w:themeColor="text1"/>
        </w:rPr>
        <w:t>ing</w:t>
      </w:r>
      <w:r>
        <w:rPr>
          <w:color w:val="000000" w:themeColor="text1"/>
        </w:rPr>
        <w:t xml:space="preserve"> </w:t>
      </w:r>
      <w:r w:rsidR="00A618BD">
        <w:rPr>
          <w:color w:val="000000" w:themeColor="text1"/>
        </w:rPr>
        <w:t xml:space="preserve">the </w:t>
      </w:r>
      <w:r w:rsidR="001F089D" w:rsidRPr="0002059F">
        <w:t xml:space="preserve">precoders </w:t>
      </w: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s</m:t>
            </m:r>
          </m:e>
        </m:d>
      </m:oMath>
      <w:r w:rsidR="001F089D">
        <w:rPr>
          <w:color w:val="000000" w:themeColor="text1"/>
          <w:szCs w:val="22"/>
          <w:lang w:val="en-US"/>
        </w:rPr>
        <w:t xml:space="preserve"> </w:t>
      </w:r>
      <w:r w:rsidR="001F089D">
        <w:t>for all</w:t>
      </w:r>
      <w:r w:rsidR="001F089D" w:rsidRPr="0002059F">
        <w:t xml:space="preserve"> </w:t>
      </w:r>
      <m:oMath>
        <m:r>
          <w:rPr>
            <w:rFonts w:ascii="Cambria Math" w:hAnsi="Cambria Math"/>
            <w:color w:val="000000" w:themeColor="text1"/>
            <w:szCs w:val="22"/>
          </w:rPr>
          <m:t>S</m:t>
        </m:r>
      </m:oMath>
      <w:r w:rsidR="001F089D" w:rsidRPr="0002059F">
        <w:t xml:space="preserve"> subbands</w:t>
      </w:r>
      <w:r w:rsidR="001F089D">
        <w:t xml:space="preserve"> in a matrix </w:t>
      </w: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p>
      </m:oMath>
      <w:r w:rsidR="00D46DA3">
        <w:rPr>
          <w:color w:val="000000" w:themeColor="text1"/>
          <w:szCs w:val="22"/>
          <w:lang w:val="en-US"/>
        </w:rPr>
        <w:t xml:space="preserve">, we </w:t>
      </w:r>
      <w:r w:rsidR="00A618BD">
        <w:rPr>
          <w:color w:val="000000" w:themeColor="text1"/>
          <w:szCs w:val="22"/>
          <w:lang w:val="en-US"/>
        </w:rPr>
        <w:t>obtain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8464"/>
        <w:gridCol w:w="576"/>
      </w:tblGrid>
      <w:tr w:rsidR="001F089D" w:rsidRPr="0002059F" w14:paraId="289A2B08" w14:textId="77777777" w:rsidTr="00E128D3">
        <w:tc>
          <w:tcPr>
            <w:tcW w:w="250" w:type="dxa"/>
          </w:tcPr>
          <w:p w14:paraId="1D50D4FC" w14:textId="77777777" w:rsidR="001F089D" w:rsidRPr="0002059F" w:rsidRDefault="001F089D" w:rsidP="00E128D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41077E18" w14:textId="77777777" w:rsidR="001F089D" w:rsidRPr="000965C1" w:rsidRDefault="00253A46" w:rsidP="00E128D3">
            <w:pPr>
              <w:shd w:val="clear" w:color="auto" w:fill="FFFFFF"/>
              <w:spacing w:line="276" w:lineRule="auto"/>
              <w:jc w:val="center"/>
              <w:rPr>
                <w:color w:val="000000" w:themeColor="text1"/>
                <w:szCs w:val="22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r</m:t>
                      </m:r>
                    </m:e>
                  </m:d>
                </m:sup>
              </m:sSup>
              <m:r>
                <w:rPr>
                  <w:rFonts w:ascii="Cambria Math" w:hAnsi="Cambria Math"/>
                  <w:color w:val="000000" w:themeColor="text1"/>
                  <w:szCs w:val="22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r</m:t>
                      </m:r>
                    </m:e>
                  </m:d>
                </m:sup>
              </m:sSub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2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  <w:lang w:val="en-US"/>
                            </w:rPr>
                            <m:t>r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 xml:space="preserve">…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2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  <w:lang w:val="en-US"/>
                            </w:rPr>
                            <m:t>r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s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 xml:space="preserve">…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2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  <w:lang w:val="en-US"/>
                            </w:rPr>
                            <m:t>r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S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-1</m:t>
                      </m:r>
                    </m:e>
                  </m:d>
                </m:e>
              </m:d>
            </m:oMath>
            <w:r w:rsidR="001F089D">
              <w:rPr>
                <w:color w:val="000000" w:themeColor="text1"/>
                <w:szCs w:val="22"/>
                <w:lang w:val="en-US"/>
              </w:rPr>
              <w:t>,</w:t>
            </w:r>
          </w:p>
          <w:p w14:paraId="577D418C" w14:textId="77777777" w:rsidR="001F089D" w:rsidRPr="0002059F" w:rsidRDefault="001F089D" w:rsidP="00E128D3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Cs w:val="22"/>
                            <w:lang w:val="en-US"/>
                          </w:rPr>
                          <m:t>r</m:t>
                        </m:r>
                      </m:e>
                    </m:d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Cs w:val="22"/>
                            <w:lang w:val="en-US"/>
                          </w:rPr>
                          <m:t>r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.</m:t>
                </m:r>
              </m:oMath>
            </m:oMathPara>
          </w:p>
        </w:tc>
        <w:tc>
          <w:tcPr>
            <w:tcW w:w="583" w:type="dxa"/>
          </w:tcPr>
          <w:p w14:paraId="7B488819" w14:textId="77777777" w:rsidR="001F089D" w:rsidRPr="0002059F" w:rsidRDefault="001F089D" w:rsidP="00E128D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187571">
              <w:rPr>
                <w:color w:val="000000" w:themeColor="text1"/>
                <w:szCs w:val="22"/>
                <w:lang w:val="en-US"/>
              </w:rPr>
              <w:t>(2)</w:t>
            </w:r>
          </w:p>
        </w:tc>
      </w:tr>
    </w:tbl>
    <w:p w14:paraId="5D5C4722" w14:textId="080E3760" w:rsidR="00A618BD" w:rsidRPr="00384A7A" w:rsidRDefault="00A618BD" w:rsidP="00A618BD">
      <w:pPr>
        <w:shd w:val="clear" w:color="auto" w:fill="FFFFFF"/>
        <w:spacing w:line="276" w:lineRule="auto"/>
        <w:jc w:val="both"/>
        <w:rPr>
          <w:color w:val="000000" w:themeColor="text1"/>
          <w:lang w:eastAsia="de-DE"/>
        </w:rPr>
      </w:pPr>
      <w:r>
        <w:rPr>
          <w:color w:val="000000" w:themeColor="text1"/>
        </w:rPr>
        <w:t xml:space="preserve">Then the </w:t>
      </w:r>
      <w:r w:rsidR="003A1113">
        <w:rPr>
          <w:color w:val="000000" w:themeColor="text1"/>
        </w:rPr>
        <w:t>second-</w:t>
      </w:r>
      <w:r>
        <w:rPr>
          <w:color w:val="000000" w:themeColor="text1"/>
        </w:rPr>
        <w:t xml:space="preserve">stage precoder </w: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bSup>
      </m:oMath>
      <w:r w:rsidRPr="001474DD">
        <w:rPr>
          <w:color w:val="000000" w:themeColor="text1"/>
          <w:szCs w:val="22"/>
          <w:lang w:val="en-US"/>
        </w:rPr>
        <w:t xml:space="preserve"> </w:t>
      </w:r>
      <w:r w:rsidR="003A1113">
        <w:rPr>
          <w:color w:val="000000" w:themeColor="text1"/>
          <w:szCs w:val="22"/>
          <w:lang w:val="en-US"/>
        </w:rPr>
        <w:t>can be</w:t>
      </w:r>
      <w:r w:rsidR="003A1113" w:rsidRPr="001474DD">
        <w:rPr>
          <w:color w:val="000000" w:themeColor="text1"/>
          <w:szCs w:val="22"/>
          <w:lang w:val="en-US"/>
        </w:rPr>
        <w:t xml:space="preserve"> </w:t>
      </w:r>
      <w:r w:rsidRPr="001474DD">
        <w:rPr>
          <w:color w:val="000000" w:themeColor="text1"/>
          <w:szCs w:val="22"/>
          <w:lang w:val="en-US"/>
        </w:rPr>
        <w:t xml:space="preserve">written </w:t>
      </w:r>
      <w:r>
        <w:rPr>
          <w:color w:val="000000" w:themeColor="text1"/>
          <w:szCs w:val="22"/>
          <w:lang w:val="en-US"/>
        </w:rPr>
        <w:t xml:space="preserve">as </w: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bSup>
        <m:r>
          <w:rPr>
            <w:rFonts w:ascii="Cambria Math" w:hAnsi="Cambria Math"/>
            <w:color w:val="000000" w:themeColor="text1"/>
            <w:szCs w:val="22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2,1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en-US"/>
                          </w:rPr>
                          <m:t>r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 xml:space="preserve">… 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2,u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en-US"/>
                          </w:rPr>
                          <m:t>r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 xml:space="preserve">… 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2,2U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en-US"/>
                          </w:rPr>
                          <m:t>r</m:t>
                        </m:r>
                      </m:e>
                    </m:d>
                  </m:sup>
                </m:sSubSup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e>
            </m:d>
          </m:e>
          <m:sup>
            <m: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sup>
        </m:sSup>
      </m:oMath>
      <w:r w:rsidRPr="001474DD">
        <w:rPr>
          <w:color w:val="000000" w:themeColor="text1"/>
          <w:szCs w:val="22"/>
          <w:lang w:val="en-US"/>
        </w:rPr>
        <w:t>, wh</w:t>
      </w:r>
      <w:r>
        <w:rPr>
          <w:color w:val="000000" w:themeColor="text1"/>
          <w:szCs w:val="22"/>
          <w:lang w:val="en-US"/>
        </w:rPr>
        <w:t xml:space="preserve">ose </w:t>
      </w:r>
      <m:oMath>
        <m:r>
          <w:rPr>
            <w:rFonts w:ascii="Cambria Math" w:hAnsi="Cambria Math"/>
            <w:color w:val="000000" w:themeColor="text1"/>
            <w:szCs w:val="22"/>
            <w:lang w:val="en-US"/>
          </w:rPr>
          <m:t>u</m:t>
        </m:r>
      </m:oMath>
      <w:r>
        <w:rPr>
          <w:color w:val="000000" w:themeColor="text1"/>
          <w:szCs w:val="22"/>
          <w:lang w:val="en-US"/>
        </w:rPr>
        <w:t xml:space="preserve">-th row </w:t>
      </w:r>
      <w:r>
        <w:rPr>
          <w:color w:val="000000" w:themeColor="text1"/>
          <w:lang w:val="en-US"/>
        </w:rPr>
        <w:t xml:space="preserve">contains the complex combining-coefficients associated with the </w:t>
      </w:r>
      <m:oMath>
        <m:r>
          <w:rPr>
            <w:rFonts w:ascii="Cambria Math" w:hAnsi="Cambria Math"/>
            <w:color w:val="000000" w:themeColor="text1"/>
            <w:lang w:val="en-US"/>
          </w:rPr>
          <m:t>u</m:t>
        </m:r>
      </m:oMath>
      <w:r>
        <w:rPr>
          <w:color w:val="000000" w:themeColor="text1"/>
          <w:lang w:val="en-US"/>
        </w:rPr>
        <w:t xml:space="preserve">-th beam over </w:t>
      </w:r>
      <m:oMath>
        <m:r>
          <w:rPr>
            <w:rFonts w:ascii="Cambria Math" w:hAnsi="Cambria Math"/>
            <w:color w:val="000000" w:themeColor="text1"/>
            <w:szCs w:val="22"/>
          </w:rPr>
          <m:t>S</m:t>
        </m:r>
      </m:oMath>
      <w:r>
        <w:rPr>
          <w:color w:val="000000" w:themeColor="text1"/>
          <w:lang w:val="en-US"/>
        </w:rPr>
        <w:t xml:space="preserve"> subbands, </w:t>
      </w:r>
    </w:p>
    <w:p w14:paraId="51AD3047" w14:textId="6AC861F0" w:rsidR="001F089D" w:rsidRPr="000B0D02" w:rsidRDefault="00253A46" w:rsidP="000B0D02">
      <w:pPr>
        <w:spacing w:line="276" w:lineRule="auto"/>
        <w:jc w:val="center"/>
        <w:rPr>
          <w:color w:val="000000" w:themeColor="text1"/>
          <w:szCs w:val="23"/>
          <w:lang w:eastAsia="de-DE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2,u</m:t>
            </m: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r</m:t>
                </m:r>
              </m:e>
            </m:d>
          </m:sup>
        </m:sSubSup>
        <m:r>
          <w:rPr>
            <w:rFonts w:ascii="Cambria Math" w:hAnsi="Cambria Math"/>
            <w:color w:val="000000" w:themeColor="text1"/>
            <w:lang w:val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Segoe UI"/>
                <w:i/>
                <w:color w:val="000000" w:themeColor="text1"/>
                <w:lang w:eastAsia="de-D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Times New Roman" w:hAnsi="Cambria Math" w:cs="Segoe UI"/>
                            <w:i/>
                            <w:color w:val="000000" w:themeColor="text1"/>
                            <w:lang w:eastAsia="de-DE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Segoe UI"/>
                            <w:color w:val="000000" w:themeColor="text1"/>
                            <w:lang w:eastAsia="de-DE"/>
                          </w:rPr>
                          <m:t>r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Segoe UI"/>
                    <w:color w:val="000000" w:themeColor="text1"/>
                    <w:lang w:eastAsia="de-DE"/>
                  </w:rPr>
                  <m:t xml:space="preserve">… </m:t>
                </m:r>
                <m:sSubSup>
                  <m:sSubSup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Times New Roman" w:hAnsi="Cambria Math" w:cs="Segoe UI"/>
                            <w:i/>
                            <w:color w:val="000000" w:themeColor="text1"/>
                            <w:lang w:eastAsia="de-DE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Segoe UI"/>
                            <w:color w:val="000000" w:themeColor="text1"/>
                            <w:lang w:eastAsia="de-DE"/>
                          </w:rPr>
                          <m:t>r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s</m:t>
                    </m:r>
                  </m:e>
                </m:d>
                <m:r>
                  <w:rPr>
                    <w:rFonts w:ascii="Cambria Math" w:eastAsia="Times New Roman" w:hAnsi="Cambria Math" w:cs="Segoe UI"/>
                    <w:color w:val="000000" w:themeColor="text1"/>
                    <w:lang w:eastAsia="de-DE"/>
                  </w:rPr>
                  <m:t xml:space="preserve">… </m:t>
                </m:r>
                <m:sSubSup>
                  <m:sSubSup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Times New Roman" w:hAnsi="Cambria Math" w:cs="Segoe UI"/>
                            <w:i/>
                            <w:color w:val="000000" w:themeColor="text1"/>
                            <w:lang w:eastAsia="de-DE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Segoe UI"/>
                            <w:color w:val="000000" w:themeColor="text1"/>
                            <w:lang w:eastAsia="de-DE"/>
                          </w:rPr>
                          <m:t>r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S-1</m:t>
                    </m:r>
                  </m:e>
                </m:d>
                <m:ctrlPr>
                  <w:rPr>
                    <w:rFonts w:ascii="Cambria Math" w:eastAsia="Times New Roman" w:hAnsi="Cambria Math" w:cs="Segoe UI"/>
                    <w:i/>
                    <w:color w:val="000000" w:themeColor="text1"/>
                    <w:lang w:eastAsia="de-DE"/>
                  </w:rPr>
                </m:ctrlPr>
              </m:e>
            </m:d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e>
          <m:sup>
            <m:r>
              <w:rPr>
                <w:rFonts w:ascii="Cambria Math" w:eastAsia="Times New Roman" w:hAnsi="Cambria Math" w:cs="Segoe UI"/>
                <w:color w:val="000000" w:themeColor="text1"/>
                <w:lang w:eastAsia="de-DE"/>
              </w:rPr>
              <m:t>T</m:t>
            </m:r>
          </m:sup>
        </m:sSup>
        <m:r>
          <w:rPr>
            <w:rFonts w:ascii="Cambria Math" w:eastAsia="Times New Roman" w:hAnsi="Cambria Math" w:cs="Segoe UI"/>
            <w:color w:val="000000" w:themeColor="text1"/>
            <w:lang w:eastAsia="de-DE"/>
          </w:rPr>
          <m:t xml:space="preserve">∈ </m:t>
        </m:r>
        <m:sSup>
          <m:sSupPr>
            <m:ctrlPr>
              <w:rPr>
                <w:rFonts w:ascii="Cambria Math" w:eastAsia="Times New Roman" w:hAnsi="Cambria Math" w:cs="Segoe UI"/>
                <w:i/>
                <w:color w:val="000000" w:themeColor="text1"/>
                <w:szCs w:val="23"/>
                <w:lang w:eastAsia="de-DE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Times New Roman" w:hAnsi="Cambria Math" w:cs="Segoe UI"/>
                <w:color w:val="000000" w:themeColor="text1"/>
                <w:szCs w:val="23"/>
                <w:lang w:eastAsia="de-DE"/>
              </w:rPr>
              <m:t>C</m:t>
            </m:r>
          </m:e>
          <m:sup>
            <m:r>
              <w:rPr>
                <w:rFonts w:ascii="Cambria Math" w:eastAsia="Times New Roman" w:hAnsi="Cambria Math" w:cs="Segoe UI"/>
                <w:color w:val="000000" w:themeColor="text1"/>
                <w:szCs w:val="23"/>
                <w:lang w:eastAsia="de-DE"/>
              </w:rPr>
              <m:t>S×1</m:t>
            </m:r>
          </m:sup>
        </m:sSup>
      </m:oMath>
      <w:r w:rsidR="00A618BD">
        <w:rPr>
          <w:color w:val="000000" w:themeColor="text1"/>
          <w:szCs w:val="23"/>
          <w:lang w:eastAsia="de-DE"/>
        </w:rPr>
        <w:t>.</w:t>
      </w:r>
    </w:p>
    <w:p w14:paraId="1FA2CC72" w14:textId="33D133DD" w:rsidR="00CD37B6" w:rsidRDefault="006B2D76">
      <w:pPr>
        <w:shd w:val="clear" w:color="auto" w:fill="FFFFFF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To perform precoding in the delay domain, the second stage precoder </w: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2,u</m:t>
            </m: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r</m:t>
                </m:r>
              </m:e>
            </m:d>
          </m:sup>
        </m:sSubSup>
      </m:oMath>
      <w:r>
        <w:rPr>
          <w:b/>
          <w:color w:val="000000" w:themeColor="text1"/>
          <w:lang w:val="en-US"/>
        </w:rPr>
        <w:t xml:space="preserve"> </w:t>
      </w:r>
      <w:r w:rsidRPr="000B0D02">
        <w:rPr>
          <w:color w:val="000000" w:themeColor="text1"/>
          <w:lang w:val="en-US"/>
        </w:rPr>
        <w:t>associated with</w:t>
      </w:r>
      <w:r>
        <w:rPr>
          <w:color w:val="000000" w:themeColor="text1"/>
          <w:lang w:val="en-US"/>
        </w:rPr>
        <w:t xml:space="preserve"> the </w:t>
      </w:r>
      <m:oMath>
        <m:r>
          <w:rPr>
            <w:rFonts w:ascii="Cambria Math" w:hAnsi="Cambria Math"/>
            <w:color w:val="000000" w:themeColor="text1"/>
            <w:lang w:val="en-US"/>
          </w:rPr>
          <m:t>u</m:t>
        </m:r>
      </m:oMath>
      <w:r>
        <w:rPr>
          <w:color w:val="000000" w:themeColor="text1"/>
          <w:lang w:val="en-US"/>
        </w:rPr>
        <w:t xml:space="preserve">-th beam can be written as a product of few delay-domain coefficients </w:t>
      </w:r>
      <w:r w:rsidR="00F31EA4">
        <w:rPr>
          <w:color w:val="000000" w:themeColor="text1"/>
          <w:lang w:val="en-US"/>
        </w:rPr>
        <w:t>with</w:t>
      </w:r>
      <w:r>
        <w:rPr>
          <w:color w:val="000000" w:themeColor="text1"/>
          <w:lang w:val="en-US"/>
        </w:rPr>
        <w:t xml:space="preserve"> associated DFT vectors. </w:t>
      </w:r>
      <w:r w:rsidR="008F7796">
        <w:rPr>
          <w:color w:val="000000" w:themeColor="text1"/>
        </w:rPr>
        <w:t>E</w:t>
      </w:r>
      <w:r w:rsidR="003318FE">
        <w:rPr>
          <w:color w:val="000000" w:themeColor="text1"/>
        </w:rPr>
        <w:t xml:space="preserve">ach </w:t>
      </w:r>
      <w:r w:rsidR="008F7796">
        <w:rPr>
          <w:color w:val="000000" w:themeColor="text1"/>
        </w:rPr>
        <w:t>DFT vector</w:t>
      </w:r>
      <w:r w:rsidR="00617FCC">
        <w:rPr>
          <w:color w:val="000000" w:themeColor="text1"/>
        </w:rPr>
        <w:t xml:space="preserve"> is associated with a delay and</w:t>
      </w:r>
      <w:r w:rsidR="009E4D3D">
        <w:rPr>
          <w:color w:val="000000" w:themeColor="text1"/>
        </w:rPr>
        <w:t xml:space="preserve"> models a linear phase </w:t>
      </w:r>
      <w:r w:rsidR="00F31EA4">
        <w:rPr>
          <w:color w:val="000000" w:themeColor="text1"/>
        </w:rPr>
        <w:t xml:space="preserve">increase </w:t>
      </w:r>
      <w:r w:rsidR="003318FE">
        <w:rPr>
          <w:color w:val="000000" w:themeColor="text1"/>
        </w:rPr>
        <w:t>over the subbands.</w:t>
      </w:r>
      <w:r w:rsidR="00617FCC">
        <w:rPr>
          <w:color w:val="000000" w:themeColor="text1"/>
        </w:rPr>
        <w:t xml:space="preserve"> </w:t>
      </w:r>
    </w:p>
    <w:p w14:paraId="3D1BBB88" w14:textId="57075830" w:rsidR="00F31EA4" w:rsidRDefault="00CD37B6" w:rsidP="008A793C">
      <w:pPr>
        <w:shd w:val="clear" w:color="auto" w:fill="FFFFFF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The spatial beam configuration (number of beams, beam</w:t>
      </w:r>
      <w:r w:rsidR="003A1113">
        <w:rPr>
          <w:color w:val="000000" w:themeColor="text1"/>
        </w:rPr>
        <w:t xml:space="preserve"> indice</w:t>
      </w:r>
      <w:r w:rsidR="000B0D02">
        <w:rPr>
          <w:color w:val="000000" w:themeColor="text1"/>
        </w:rPr>
        <w:t>s</w:t>
      </w:r>
      <w:r>
        <w:rPr>
          <w:color w:val="000000" w:themeColor="text1"/>
        </w:rPr>
        <w:t xml:space="preserve">) </w:t>
      </w:r>
      <w:r w:rsidR="00C27599">
        <w:rPr>
          <w:color w:val="000000" w:themeColor="text1"/>
        </w:rPr>
        <w:t xml:space="preserve">of the precoder </w:t>
      </w:r>
      <w:r>
        <w:rPr>
          <w:color w:val="000000" w:themeColor="text1"/>
        </w:rPr>
        <w:t>may be different for different layers. Also</w:t>
      </w:r>
      <w:r w:rsidR="00C80EFA">
        <w:rPr>
          <w:color w:val="000000" w:themeColor="text1"/>
        </w:rPr>
        <w:t>,</w:t>
      </w:r>
      <w:r>
        <w:rPr>
          <w:color w:val="000000" w:themeColor="text1"/>
        </w:rPr>
        <w:t xml:space="preserve"> the </w:t>
      </w:r>
      <w:r w:rsidR="00B7775F">
        <w:rPr>
          <w:color w:val="000000" w:themeColor="text1"/>
        </w:rPr>
        <w:t>delay configuration (number of delays, delay</w:t>
      </w:r>
      <w:r w:rsidR="00EB7AE0">
        <w:rPr>
          <w:color w:val="000000" w:themeColor="text1"/>
        </w:rPr>
        <w:t xml:space="preserve"> indic</w:t>
      </w:r>
      <w:r w:rsidR="00F31EA4">
        <w:rPr>
          <w:color w:val="000000" w:themeColor="text1"/>
        </w:rPr>
        <w:t>e</w:t>
      </w:r>
      <w:r w:rsidR="000B0D02">
        <w:rPr>
          <w:color w:val="000000" w:themeColor="text1"/>
        </w:rPr>
        <w:t>s</w:t>
      </w:r>
      <w:r w:rsidR="00B7775F">
        <w:rPr>
          <w:color w:val="000000" w:themeColor="text1"/>
        </w:rPr>
        <w:t xml:space="preserve">) may be different for different beams and layers. Therefore, a framework </w:t>
      </w:r>
      <w:r w:rsidR="00547884">
        <w:rPr>
          <w:color w:val="000000" w:themeColor="text1"/>
        </w:rPr>
        <w:t xml:space="preserve">for delay-domain-based precoding </w:t>
      </w:r>
      <w:r w:rsidR="00B7775F">
        <w:rPr>
          <w:color w:val="000000" w:themeColor="text1"/>
        </w:rPr>
        <w:t xml:space="preserve">is </w:t>
      </w:r>
      <w:r w:rsidR="00304836">
        <w:rPr>
          <w:color w:val="000000" w:themeColor="text1"/>
        </w:rPr>
        <w:t xml:space="preserve">presented in the following </w:t>
      </w:r>
      <w:r w:rsidR="00F31EA4">
        <w:rPr>
          <w:color w:val="000000" w:themeColor="text1"/>
        </w:rPr>
        <w:t xml:space="preserve">that allows </w:t>
      </w:r>
      <w:r w:rsidR="000B0D02">
        <w:rPr>
          <w:color w:val="000000" w:themeColor="text1"/>
        </w:rPr>
        <w:t>flexibly choos</w:t>
      </w:r>
      <w:r w:rsidR="003A1113">
        <w:rPr>
          <w:color w:val="000000" w:themeColor="text1"/>
        </w:rPr>
        <w:t>ing</w:t>
      </w:r>
      <w:r w:rsidR="00B7775F">
        <w:rPr>
          <w:color w:val="000000" w:themeColor="text1"/>
        </w:rPr>
        <w:t xml:space="preserve"> </w:t>
      </w:r>
    </w:p>
    <w:p w14:paraId="45F3085B" w14:textId="582A1982" w:rsidR="00F31EA4" w:rsidRDefault="003A1113" w:rsidP="00C80EFA">
      <w:pPr>
        <w:pStyle w:val="ListParagraph"/>
        <w:numPr>
          <w:ilvl w:val="0"/>
          <w:numId w:val="13"/>
        </w:numPr>
        <w:shd w:val="clear" w:color="auto" w:fill="FFFFFF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the</w:t>
      </w:r>
      <w:r w:rsidRPr="00874523">
        <w:rPr>
          <w:color w:val="000000" w:themeColor="text1"/>
        </w:rPr>
        <w:t xml:space="preserve"> </w:t>
      </w:r>
      <w:r w:rsidR="00F31EA4">
        <w:rPr>
          <w:color w:val="000000" w:themeColor="text1"/>
        </w:rPr>
        <w:t>spatial beam configuration per layer, and</w:t>
      </w:r>
    </w:p>
    <w:p w14:paraId="1F1CF089" w14:textId="3AC033E1" w:rsidR="00F31EA4" w:rsidRPr="00C80EFA" w:rsidRDefault="003A1113" w:rsidP="00C80EFA">
      <w:pPr>
        <w:pStyle w:val="ListParagraph"/>
        <w:numPr>
          <w:ilvl w:val="0"/>
          <w:numId w:val="13"/>
        </w:numPr>
        <w:shd w:val="clear" w:color="auto" w:fill="FFFFFF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the</w:t>
      </w:r>
      <w:r w:rsidRPr="00C80EFA">
        <w:rPr>
          <w:color w:val="000000" w:themeColor="text1"/>
        </w:rPr>
        <w:t xml:space="preserve"> </w:t>
      </w:r>
      <w:r w:rsidR="00F31EA4" w:rsidRPr="00C80EFA">
        <w:rPr>
          <w:color w:val="000000" w:themeColor="text1"/>
        </w:rPr>
        <w:t>delay configuration per beam and/or per layer</w:t>
      </w:r>
      <w:r w:rsidR="00F31EA4">
        <w:rPr>
          <w:color w:val="000000" w:themeColor="text1"/>
        </w:rPr>
        <w:t>.</w:t>
      </w:r>
    </w:p>
    <w:p w14:paraId="1D4D8877" w14:textId="0286D79B" w:rsidR="00CD646B" w:rsidRPr="00B143C6" w:rsidRDefault="00C80784" w:rsidP="004B1647">
      <w:pPr>
        <w:spacing w:line="276" w:lineRule="auto"/>
      </w:pPr>
      <w:r>
        <w:t>The</w:t>
      </w:r>
      <w:r w:rsidR="00CD646B" w:rsidRPr="00B143C6">
        <w:t xml:space="preserve"> overall</w:t>
      </w:r>
      <w:r w:rsidR="00304836">
        <w:t xml:space="preserve"> delay-domain</w:t>
      </w:r>
      <w:r w:rsidR="00CD646B" w:rsidRPr="00B143C6">
        <w:t xml:space="preserve"> precoder </w:t>
      </w:r>
      <w:r w:rsidR="008B24DB">
        <w:t xml:space="preserve">associated with </w:t>
      </w:r>
      <w:r w:rsidR="00CD646B" w:rsidRPr="00B143C6">
        <w:t xml:space="preserve">the </w:t>
      </w:r>
      <m:oMath>
        <m:r>
          <w:rPr>
            <w:rFonts w:ascii="Cambria Math" w:hAnsi="Cambria Math"/>
          </w:rPr>
          <m:t>r</m:t>
        </m:r>
      </m:oMath>
      <w:r w:rsidR="00CD646B" w:rsidRPr="00B143C6">
        <w:t xml:space="preserve">-th layer </w:t>
      </w:r>
      <w:r w:rsidR="00D144AD">
        <w:t xml:space="preserve">for all </w:t>
      </w:r>
      <m:oMath>
        <m:r>
          <w:rPr>
            <w:rFonts w:ascii="Cambria Math" w:hAnsi="Cambria Math"/>
          </w:rPr>
          <m:t>S</m:t>
        </m:r>
      </m:oMath>
      <w:r w:rsidR="00304836">
        <w:t xml:space="preserve"> </w:t>
      </w:r>
      <w:r w:rsidR="00D144AD">
        <w:t xml:space="preserve">subbands </w:t>
      </w:r>
      <w:r w:rsidR="008B24DB">
        <w:t xml:space="preserve">can be written as </w:t>
      </w:r>
      <w:r w:rsidR="00CD646B" w:rsidRPr="00B143C6">
        <w:t xml:space="preserve">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6903"/>
        <w:gridCol w:w="776"/>
      </w:tblGrid>
      <w:tr w:rsidR="00CD646B" w:rsidRPr="00B143C6" w14:paraId="214F8113" w14:textId="77777777" w:rsidTr="00001289">
        <w:tc>
          <w:tcPr>
            <w:tcW w:w="1560" w:type="dxa"/>
          </w:tcPr>
          <w:p w14:paraId="4278F414" w14:textId="77777777" w:rsidR="00CD646B" w:rsidRPr="00B143C6" w:rsidRDefault="00CD646B" w:rsidP="004B1647">
            <w:pPr>
              <w:spacing w:line="276" w:lineRule="auto"/>
            </w:pPr>
          </w:p>
        </w:tc>
        <w:tc>
          <w:tcPr>
            <w:tcW w:w="7087" w:type="dxa"/>
          </w:tcPr>
          <w:p w14:paraId="52EAC911" w14:textId="5EA967DD" w:rsidR="00CD646B" w:rsidRPr="0049602D" w:rsidRDefault="00253A46" w:rsidP="004B1647">
            <w:pPr>
              <w:spacing w:line="276" w:lineRule="auto"/>
              <w:jc w:val="both"/>
              <w:rPr>
                <w:rFonts w:eastAsiaTheme="minorEastAsia" w:cs="Arial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(r)</m:t>
                    </m:r>
                  </m:sup>
                </m:sSup>
                <m:r>
                  <w:rPr>
                    <w:rFonts w:ascii="Cambria Math" w:hAnsi="Cambria Math" w:cs="Arial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</w:rPr>
                      <m:t>α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</w:rPr>
                      <m:t>(r)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mP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u=1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(r)</m:t>
                                  </m:r>
                                </m:sup>
                              </m:sSup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ub>
                                <m: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(r)</m:t>
                                  </m:r>
                                </m:sup>
                              </m:sSubSup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d=1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1,u,d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</w:rPr>
                                            <m:t>r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1,u,d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</w:rPr>
                                            <m:t>r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T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u=1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(r)</m:t>
                                  </m:r>
                                </m:sup>
                              </m:sSup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ub>
                                <m: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(r)</m:t>
                                  </m:r>
                                </m:sup>
                              </m:sSubSup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d=1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2,u,d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</w:rPr>
                                            <m:t>r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2,u,d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</w:rPr>
                                            <m:t>r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T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</m:m>
                  </m:e>
                </m:d>
                <m:r>
                  <w:rPr>
                    <w:rFonts w:ascii="Cambria Math" w:hAnsi="Cambria Math" w:cs="Arial"/>
                  </w:rPr>
                  <m:t>∈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cr m:val="double-struck"/>
                        <m:sty m:val="bi"/>
                      </m:rPr>
                      <w:rPr>
                        <w:rFonts w:ascii="Cambria Math" w:hAnsi="Cambria Math" w:cs="Arial"/>
                      </w:rPr>
                      <m:t>C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×S</m:t>
                    </m:r>
                  </m:sup>
                </m:sSup>
              </m:oMath>
            </m:oMathPara>
          </w:p>
        </w:tc>
        <w:tc>
          <w:tcPr>
            <w:tcW w:w="791" w:type="dxa"/>
          </w:tcPr>
          <w:p w14:paraId="14307043" w14:textId="6FD8BCC2" w:rsidR="00CD646B" w:rsidRPr="00B143C6" w:rsidRDefault="00CD646B" w:rsidP="004B1647">
            <w:pPr>
              <w:spacing w:line="276" w:lineRule="auto"/>
            </w:pPr>
            <w:r w:rsidRPr="00B143C6">
              <w:t>(</w:t>
            </w:r>
            <w:r w:rsidR="00BC2765">
              <w:t>3</w:t>
            </w:r>
            <w:r w:rsidRPr="00B143C6">
              <w:t>)</w:t>
            </w:r>
          </w:p>
        </w:tc>
      </w:tr>
    </w:tbl>
    <w:p w14:paraId="02177B5D" w14:textId="77777777" w:rsidR="00CD646B" w:rsidRPr="00B143C6" w:rsidRDefault="00CD646B" w:rsidP="004B1647">
      <w:pPr>
        <w:spacing w:line="276" w:lineRule="auto"/>
        <w:jc w:val="both"/>
        <w:rPr>
          <w:rFonts w:eastAsiaTheme="minorEastAsia"/>
        </w:rPr>
      </w:pPr>
      <w:r w:rsidRPr="00B143C6">
        <w:rPr>
          <w:rFonts w:eastAsiaTheme="minorEastAsia"/>
        </w:rPr>
        <w:t xml:space="preserve">where </w:t>
      </w:r>
    </w:p>
    <w:p w14:paraId="59E460DF" w14:textId="77777777" w:rsidR="00CD646B" w:rsidRPr="00B143C6" w:rsidRDefault="00253A46" w:rsidP="004B1647">
      <w:pPr>
        <w:pStyle w:val="ListParagraph"/>
        <w:numPr>
          <w:ilvl w:val="0"/>
          <w:numId w:val="8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709" w:hanging="709"/>
        <w:jc w:val="both"/>
        <w:textAlignment w:val="auto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CD646B" w:rsidRPr="00B143C6">
        <w:rPr>
          <w:rFonts w:eastAsiaTheme="minorEastAsia"/>
        </w:rPr>
        <w:t xml:space="preserve"> is the number of beams for the </w:t>
      </w:r>
      <m:oMath>
        <m:r>
          <w:rPr>
            <w:rFonts w:ascii="Cambria Math" w:eastAsiaTheme="minorEastAsia" w:hAnsi="Cambria Math"/>
          </w:rPr>
          <m:t>r</m:t>
        </m:r>
      </m:oMath>
      <w:r w:rsidR="00CD646B" w:rsidRPr="00B143C6">
        <w:rPr>
          <w:rFonts w:eastAsiaTheme="minorEastAsia"/>
        </w:rPr>
        <w:t xml:space="preserve">-th layer, </w:t>
      </w:r>
    </w:p>
    <w:p w14:paraId="29652CCC" w14:textId="77777777" w:rsidR="00CD646B" w:rsidRPr="00B143C6" w:rsidRDefault="00253A46" w:rsidP="004B1647">
      <w:pPr>
        <w:pStyle w:val="ListParagraph"/>
        <w:numPr>
          <w:ilvl w:val="0"/>
          <w:numId w:val="8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709" w:hanging="709"/>
        <w:jc w:val="both"/>
        <w:textAlignment w:val="auto"/>
        <w:rPr>
          <w:rFonts w:eastAsiaTheme="minorEastAsia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CD646B" w:rsidRPr="00B143C6">
        <w:rPr>
          <w:rFonts w:eastAsiaTheme="minorEastAsia"/>
        </w:rPr>
        <w:t xml:space="preserve"> is the number of delays for the </w:t>
      </w:r>
      <m:oMath>
        <m:r>
          <w:rPr>
            <w:rFonts w:ascii="Cambria Math" w:eastAsiaTheme="minorEastAsia" w:hAnsi="Cambria Math"/>
          </w:rPr>
          <m:t>r</m:t>
        </m:r>
      </m:oMath>
      <w:r w:rsidR="00CD646B" w:rsidRPr="00B143C6">
        <w:rPr>
          <w:rFonts w:eastAsiaTheme="minorEastAsia"/>
        </w:rPr>
        <w:t xml:space="preserve">-th layer and </w:t>
      </w:r>
      <m:oMath>
        <m:r>
          <w:rPr>
            <w:rFonts w:ascii="Cambria Math" w:eastAsiaTheme="minorEastAsia" w:hAnsi="Cambria Math"/>
          </w:rPr>
          <m:t>u</m:t>
        </m:r>
      </m:oMath>
      <w:r w:rsidR="00CD646B" w:rsidRPr="00B143C6">
        <w:rPr>
          <w:rFonts w:eastAsiaTheme="minorEastAsia"/>
        </w:rPr>
        <w:t>-th beam,</w:t>
      </w:r>
    </w:p>
    <w:p w14:paraId="29745A2A" w14:textId="1390E6DF" w:rsidR="00CD646B" w:rsidRPr="00B143C6" w:rsidRDefault="00253A46" w:rsidP="004B1647">
      <w:pPr>
        <w:pStyle w:val="ListParagraph"/>
        <w:numPr>
          <w:ilvl w:val="0"/>
          <w:numId w:val="9"/>
        </w:num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hanging="720"/>
        <w:jc w:val="both"/>
        <w:textAlignment w:val="auto"/>
      </w:pP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="00CD646B" w:rsidRPr="00B143C6">
        <w:rPr>
          <w:rFonts w:eastAsiaTheme="minorEastAsia"/>
        </w:rPr>
        <w:t xml:space="preserve"> is the </w:t>
      </w:r>
      <m:oMath>
        <m:r>
          <w:rPr>
            <w:rFonts w:ascii="Cambria Math" w:hAnsi="Cambria Math"/>
          </w:rPr>
          <m:t>d</m:t>
        </m:r>
      </m:oMath>
      <w:r w:rsidR="00CD646B" w:rsidRPr="00B143C6">
        <w:t xml:space="preserve">-th delay </w:t>
      </w:r>
      <w:r w:rsidR="00CD646B" w:rsidRPr="00B143C6">
        <w:rPr>
          <w:rFonts w:eastAsiaTheme="minorEastAsia"/>
        </w:rPr>
        <w:t xml:space="preserve">vector of size </w:t>
      </w:r>
      <m:oMath>
        <m:r>
          <w:rPr>
            <w:rFonts w:ascii="Cambria Math" w:hAnsi="Cambria Math"/>
          </w:rPr>
          <m:t>S×1</m:t>
        </m:r>
      </m:oMath>
      <w:r w:rsidR="00CD646B" w:rsidRPr="00B143C6">
        <w:rPr>
          <w:rFonts w:eastAsiaTheme="minorEastAsia"/>
        </w:rPr>
        <w:t xml:space="preserve"> associated with the</w:t>
      </w:r>
      <w:r w:rsidR="00CD646B" w:rsidRPr="00B143C6">
        <w:t xml:space="preserve"> </w:t>
      </w:r>
      <m:oMath>
        <m:r>
          <w:rPr>
            <w:rFonts w:ascii="Cambria Math" w:hAnsi="Cambria Math"/>
          </w:rPr>
          <m:t>r</m:t>
        </m:r>
      </m:oMath>
      <w:r w:rsidR="00CD646B" w:rsidRPr="00B143C6">
        <w:rPr>
          <w:rFonts w:eastAsiaTheme="minorEastAsia"/>
        </w:rPr>
        <w:t>-th layer</w:t>
      </w:r>
      <w:r w:rsidR="00CD646B" w:rsidRPr="00B143C6">
        <w:t xml:space="preserve">, </w:t>
      </w:r>
      <m:oMath>
        <m:r>
          <w:rPr>
            <w:rFonts w:ascii="Cambria Math" w:hAnsi="Cambria Math"/>
          </w:rPr>
          <m:t>u</m:t>
        </m:r>
      </m:oMath>
      <w:r w:rsidR="00CD646B" w:rsidRPr="00B143C6">
        <w:t xml:space="preserve">-th spatial beam and the </w:t>
      </w:r>
      <m:oMath>
        <m:r>
          <w:rPr>
            <w:rFonts w:ascii="Cambria Math" w:hAnsi="Cambria Math"/>
          </w:rPr>
          <m:t>p</m:t>
        </m:r>
      </m:oMath>
      <w:r w:rsidR="00CD646B" w:rsidRPr="00B143C6">
        <w:t>-th polarization of the base station antenna array;</w:t>
      </w:r>
    </w:p>
    <w:p w14:paraId="6FB3BEBE" w14:textId="77777777" w:rsidR="00CD646B" w:rsidRPr="00B143C6" w:rsidRDefault="00253A46" w:rsidP="004B1647">
      <w:pPr>
        <w:pStyle w:val="ListParagraph"/>
        <w:numPr>
          <w:ilvl w:val="0"/>
          <w:numId w:val="9"/>
        </w:num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hanging="720"/>
        <w:jc w:val="both"/>
        <w:textAlignment w:val="auto"/>
      </w:pP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CD646B" w:rsidRPr="00B143C6">
        <w:t xml:space="preserve"> is the </w:t>
      </w:r>
      <m:oMath>
        <m:r>
          <w:rPr>
            <w:rFonts w:ascii="Cambria Math" w:hAnsi="Cambria Math"/>
          </w:rPr>
          <m:t>u</m:t>
        </m:r>
      </m:oMath>
      <w:r w:rsidR="00CD646B" w:rsidRPr="00B143C6">
        <w:t xml:space="preserve">-th spatial beam associated with the </w:t>
      </w:r>
      <m:oMath>
        <m:r>
          <w:rPr>
            <w:rFonts w:ascii="Cambria Math" w:hAnsi="Cambria Math"/>
          </w:rPr>
          <m:t>r</m:t>
        </m:r>
      </m:oMath>
      <w:r w:rsidR="00CD646B" w:rsidRPr="00B143C6">
        <w:rPr>
          <w:rFonts w:eastAsiaTheme="minorEastAsia"/>
        </w:rPr>
        <w:t>-th layer</w:t>
      </w:r>
      <w:r w:rsidR="00CD646B" w:rsidRPr="00B143C6">
        <w:t>;</w:t>
      </w:r>
    </w:p>
    <w:p w14:paraId="5DA975C9" w14:textId="166FA4DD" w:rsidR="00CD646B" w:rsidRPr="00B143C6" w:rsidRDefault="00253A46" w:rsidP="004B1647">
      <w:pPr>
        <w:pStyle w:val="ListParagraph"/>
        <w:numPr>
          <w:ilvl w:val="0"/>
          <w:numId w:val="9"/>
        </w:num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hanging="720"/>
        <w:jc w:val="both"/>
        <w:textAlignment w:val="auto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="00CD646B" w:rsidRPr="00B143C6">
        <w:rPr>
          <w:rFonts w:eastAsiaTheme="minorEastAsia"/>
        </w:rPr>
        <w:t xml:space="preserve"> is </w:t>
      </w:r>
      <w:r w:rsidR="00CD646B" w:rsidRPr="00B143C6">
        <w:t xml:space="preserve">a </w:t>
      </w:r>
      <w:r w:rsidR="00756088">
        <w:t>complex</w:t>
      </w:r>
      <w:r w:rsidR="00CD646B" w:rsidRPr="00B143C6">
        <w:t xml:space="preserve"> </w:t>
      </w:r>
      <w:r w:rsidR="00D11B5B">
        <w:t>space-delay</w:t>
      </w:r>
      <w:r w:rsidR="00756088">
        <w:t xml:space="preserve"> </w:t>
      </w:r>
      <w:r w:rsidR="00CD646B" w:rsidRPr="00B143C6">
        <w:t xml:space="preserve">coefficient associated with the </w:t>
      </w:r>
      <m:oMath>
        <m:r>
          <w:rPr>
            <w:rFonts w:ascii="Cambria Math" w:hAnsi="Cambria Math"/>
          </w:rPr>
          <m:t>r</m:t>
        </m:r>
      </m:oMath>
      <w:r w:rsidR="00CD646B" w:rsidRPr="00B143C6">
        <w:rPr>
          <w:rFonts w:eastAsiaTheme="minorEastAsia"/>
        </w:rPr>
        <w:t>-th layer</w:t>
      </w:r>
      <w:r w:rsidR="00CD646B" w:rsidRPr="00B143C6">
        <w:t xml:space="preserve">, </w:t>
      </w:r>
      <m:oMath>
        <m:r>
          <w:rPr>
            <w:rFonts w:ascii="Cambria Math" w:hAnsi="Cambria Math"/>
          </w:rPr>
          <m:t>u</m:t>
        </m:r>
      </m:oMath>
      <w:r w:rsidR="00CD646B" w:rsidRPr="00B143C6">
        <w:t xml:space="preserve">-th spatial beam, </w:t>
      </w:r>
      <m:oMath>
        <m:r>
          <w:rPr>
            <w:rFonts w:ascii="Cambria Math" w:hAnsi="Cambria Math"/>
          </w:rPr>
          <m:t>d</m:t>
        </m:r>
      </m:oMath>
      <w:r w:rsidR="00CD646B" w:rsidRPr="00B143C6">
        <w:t xml:space="preserve">-th delay and the </w:t>
      </w:r>
      <m:oMath>
        <m:r>
          <w:rPr>
            <w:rFonts w:ascii="Cambria Math" w:hAnsi="Cambria Math"/>
          </w:rPr>
          <m:t>p</m:t>
        </m:r>
      </m:oMath>
      <w:r w:rsidR="00CD646B" w:rsidRPr="00B143C6">
        <w:t>-th polarization of the base station antenna array</w:t>
      </w:r>
      <w:r w:rsidR="00CD646B" w:rsidRPr="00B143C6">
        <w:rPr>
          <w:rFonts w:eastAsiaTheme="minorEastAsia"/>
        </w:rPr>
        <w:t>, and</w:t>
      </w:r>
    </w:p>
    <w:p w14:paraId="4A78050F" w14:textId="6F25528E" w:rsidR="00CD646B" w:rsidRPr="00076355" w:rsidRDefault="00253A46" w:rsidP="004B1647">
      <w:pPr>
        <w:pStyle w:val="ListParagraph"/>
        <w:numPr>
          <w:ilvl w:val="0"/>
          <w:numId w:val="9"/>
        </w:num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hanging="720"/>
        <w:jc w:val="both"/>
        <w:textAlignment w:val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α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CD646B" w:rsidRPr="00B143C6">
        <w:rPr>
          <w:rFonts w:eastAsiaTheme="minorEastAsia"/>
        </w:rPr>
        <w:t xml:space="preserve"> is a normalization factor to ensure </w:t>
      </w:r>
      <w:r w:rsidR="00756088">
        <w:rPr>
          <w:rFonts w:eastAsiaTheme="minorEastAsia"/>
        </w:rPr>
        <w:t>a certain</w:t>
      </w:r>
      <w:r w:rsidR="00CD646B" w:rsidRPr="00B143C6">
        <w:rPr>
          <w:rFonts w:eastAsiaTheme="minorEastAsia"/>
        </w:rPr>
        <w:t xml:space="preserve"> </w:t>
      </w:r>
      <w:r w:rsidR="00CD646B" w:rsidRPr="00970CA1">
        <w:rPr>
          <w:rFonts w:eastAsiaTheme="minorEastAsia"/>
        </w:rPr>
        <w:t xml:space="preserve">average </w:t>
      </w:r>
      <w:r w:rsidR="00CD646B" w:rsidRPr="00B143C6">
        <w:rPr>
          <w:rFonts w:eastAsiaTheme="minorEastAsia"/>
        </w:rPr>
        <w:t xml:space="preserve">total transmission </w:t>
      </w:r>
      <w:proofErr w:type="gramStart"/>
      <w:r w:rsidR="00CD646B" w:rsidRPr="00B143C6">
        <w:rPr>
          <w:rFonts w:eastAsiaTheme="minorEastAsia"/>
        </w:rPr>
        <w:t>power</w:t>
      </w:r>
      <w:r w:rsidR="009F2161">
        <w:rPr>
          <w:rFonts w:eastAsiaTheme="minorEastAsia"/>
        </w:rPr>
        <w:t>.</w:t>
      </w:r>
      <w:proofErr w:type="gramEnd"/>
      <w:r w:rsidR="009F2161">
        <w:rPr>
          <w:rFonts w:eastAsiaTheme="minorEastAsia"/>
        </w:rPr>
        <w:t xml:space="preserve"> </w:t>
      </w:r>
      <w:r w:rsidR="000E5354">
        <w:rPr>
          <w:rFonts w:eastAsiaTheme="minorEastAsia"/>
        </w:rPr>
        <w:t xml:space="preserve"> </w:t>
      </w:r>
    </w:p>
    <w:p w14:paraId="7EABB5AA" w14:textId="07827801" w:rsidR="00A82092" w:rsidRDefault="00A82092" w:rsidP="004B1647">
      <w:pPr>
        <w:tabs>
          <w:tab w:val="left" w:pos="708"/>
        </w:tabs>
        <w:spacing w:line="276" w:lineRule="auto"/>
        <w:jc w:val="both"/>
      </w:pPr>
    </w:p>
    <w:p w14:paraId="619BAF53" w14:textId="4426C4E9" w:rsidR="00543600" w:rsidRDefault="003F1F23" w:rsidP="004B1647">
      <w:pPr>
        <w:tabs>
          <w:tab w:val="left" w:pos="708"/>
        </w:tabs>
        <w:spacing w:line="276" w:lineRule="auto"/>
        <w:jc w:val="both"/>
      </w:pPr>
      <w:r>
        <w:t>The</w:t>
      </w:r>
      <w:r w:rsidR="00CD646B" w:rsidRPr="00B143C6">
        <w:t xml:space="preserve"> spatial vectors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CD646B" w:rsidRPr="00B143C6">
        <w:rPr>
          <w:b/>
        </w:rPr>
        <w:t xml:space="preserve"> </w:t>
      </w:r>
      <w:r w:rsidR="00D8380D">
        <w:t>in (</w:t>
      </w:r>
      <w:r w:rsidR="00D11B5B">
        <w:t>3</w:t>
      </w:r>
      <w:r>
        <w:t xml:space="preserve">) </w:t>
      </w:r>
      <w:r w:rsidR="00CD646B" w:rsidRPr="00B143C6">
        <w:t xml:space="preserve">are selected from </w:t>
      </w:r>
      <w:r w:rsidR="00756088">
        <w:t>an</w:t>
      </w:r>
      <w:r w:rsidR="00CD646B" w:rsidRPr="00B143C6">
        <w:t xml:space="preserve"> </w:t>
      </w:r>
      <w:r>
        <w:t xml:space="preserve">oversampled 2D-DFT codebook matrix. </w:t>
      </w:r>
      <w:r w:rsidR="00756088">
        <w:t xml:space="preserve">The </w:t>
      </w:r>
      <w:r w:rsidR="00D11B5B">
        <w:t>selected beam indices</w:t>
      </w:r>
      <w:r w:rsidR="00756088">
        <w:t xml:space="preserve"> and number of beams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756088" w:rsidRPr="00B143C6">
        <w:rPr>
          <w:rFonts w:eastAsiaTheme="minorEastAsia"/>
        </w:rPr>
        <w:t xml:space="preserve"> </w:t>
      </w:r>
      <w:r w:rsidR="00756088">
        <w:t>may be non-identical, partly</w:t>
      </w:r>
      <w:r w:rsidR="00CC125D">
        <w:t>-</w:t>
      </w:r>
      <w:r w:rsidR="00756088">
        <w:t xml:space="preserve">identical, or non-identical over the transmission </w:t>
      </w:r>
      <w:r w:rsidR="00756088">
        <w:lastRenderedPageBreak/>
        <w:t>layers.</w:t>
      </w:r>
      <w:r w:rsidR="00CC125D">
        <w:t xml:space="preserve"> </w:t>
      </w:r>
      <w:r w:rsidR="00543600">
        <w:t xml:space="preserve">For example, when the number of beams is identical over the transmission layers,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(2)</m:t>
            </m:r>
          </m:sup>
        </m:sSup>
        <m:r>
          <w:rPr>
            <w:rFonts w:ascii="Cambria Math" w:hAnsi="Cambria Math"/>
          </w:rPr>
          <m:t>=…=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p>
      </m:oMath>
      <w:r w:rsidR="00543600">
        <w:t>.</w:t>
      </w:r>
      <w:r w:rsidR="00543600" w:rsidRPr="00B143C6">
        <w:rPr>
          <w:rFonts w:eastAsiaTheme="minorEastAsia"/>
        </w:rPr>
        <w:t xml:space="preserve">  </w:t>
      </w:r>
    </w:p>
    <w:p w14:paraId="1F747A5E" w14:textId="7F33C8DA" w:rsidR="00B87EEA" w:rsidRDefault="00543600" w:rsidP="00B87EEA">
      <w:pPr>
        <w:tabs>
          <w:tab w:val="left" w:pos="708"/>
        </w:tabs>
        <w:spacing w:line="276" w:lineRule="auto"/>
        <w:jc w:val="both"/>
      </w:pPr>
      <w:r>
        <w:t>Each</w:t>
      </w:r>
      <w:r w:rsidR="00756088">
        <w:t xml:space="preserve"> vector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="00756088">
        <w:rPr>
          <w:b/>
        </w:rPr>
        <w:t xml:space="preserve"> </w:t>
      </w:r>
      <w:r w:rsidR="00756088">
        <w:t>in (</w:t>
      </w:r>
      <w:r w:rsidR="00D11B5B">
        <w:t>3</w:t>
      </w:r>
      <w:r w:rsidR="00756088">
        <w:t xml:space="preserve">) </w:t>
      </w:r>
      <w:r>
        <w:t xml:space="preserve">is associated with a delay and </w:t>
      </w:r>
      <w:r w:rsidR="00756088">
        <w:t xml:space="preserve">selected from a </w:t>
      </w:r>
      <w:r w:rsidR="008D0E62">
        <w:t xml:space="preserve">frequency-domain </w:t>
      </w:r>
      <w:r w:rsidR="00756088">
        <w:t>codebook</w:t>
      </w:r>
      <w:r>
        <w:t xml:space="preserve"> mat</w:t>
      </w:r>
      <w:r w:rsidRPr="00543600">
        <w:t>rix</w:t>
      </w:r>
      <w:r w:rsidR="00756088" w:rsidRPr="00543600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  <w:r w:rsidRPr="00543600">
        <w:t xml:space="preserve"> which is based on a </w:t>
      </w:r>
      <w:r w:rsidR="00756088" w:rsidRPr="00543600">
        <w:t>DFT</w:t>
      </w:r>
      <w:r w:rsidR="00304836">
        <w:t>-</w:t>
      </w:r>
      <w:r w:rsidR="00756088" w:rsidRPr="00543600">
        <w:t xml:space="preserve"> or </w:t>
      </w:r>
      <w:r w:rsidR="00756088">
        <w:t xml:space="preserve">oversampled </w:t>
      </w:r>
      <w:r w:rsidR="00304836">
        <w:t>DFT-</w:t>
      </w:r>
      <w:r w:rsidR="00756088">
        <w:t xml:space="preserve">matrix. </w:t>
      </w:r>
      <w:r w:rsidR="00CC125D">
        <w:t xml:space="preserve">The selection of the delay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="00CC125D">
        <w:rPr>
          <w:b/>
        </w:rPr>
        <w:t xml:space="preserve"> </w:t>
      </w:r>
      <w:r w:rsidR="00CC125D">
        <w:t xml:space="preserve">depend on the layer, beam and polarization index. </w:t>
      </w:r>
      <w:r w:rsidR="00B87EEA">
        <w:t>Different configurations of the delay vectors can be considered</w:t>
      </w:r>
      <w:r w:rsidR="004B1665">
        <w:t xml:space="preserve"> (for example)</w:t>
      </w:r>
      <w:r w:rsidR="00B87EEA">
        <w:t>:</w:t>
      </w:r>
    </w:p>
    <w:p w14:paraId="30C1B7ED" w14:textId="6CF76F97" w:rsidR="00A82092" w:rsidRDefault="00CC125D" w:rsidP="00B87EEA">
      <w:pPr>
        <w:pStyle w:val="ListParagraph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Pr="00B87EEA">
        <w:rPr>
          <w:b/>
        </w:rPr>
        <w:t xml:space="preserve"> </w:t>
      </w:r>
      <w:r>
        <w:t xml:space="preserve">may be </w:t>
      </w:r>
      <w:r w:rsidR="00A82092">
        <w:t>non-</w:t>
      </w:r>
      <w:r>
        <w:t xml:space="preserve">identical for </w:t>
      </w:r>
      <w:r w:rsidR="00A82092">
        <w:t>the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t xml:space="preserve">beams of </w:t>
      </w:r>
      <w:r w:rsidR="00B87EEA">
        <w:t xml:space="preserve">the </w:t>
      </w:r>
      <m:oMath>
        <m:r>
          <w:rPr>
            <w:rFonts w:ascii="Cambria Math" w:hAnsi="Cambria Math"/>
          </w:rPr>
          <m:t>r</m:t>
        </m:r>
      </m:oMath>
      <w:r w:rsidR="00B87EEA">
        <w:t>-th</w:t>
      </w:r>
      <w:r>
        <w:t xml:space="preserve"> transmission layer such that </w:t>
      </w:r>
      <w:r w:rsidR="00A82092">
        <w:t xml:space="preserve">each beam is associated with its own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A82092">
        <w:t xml:space="preserve"> delays. </w:t>
      </w:r>
    </w:p>
    <w:p w14:paraId="6AF45079" w14:textId="226B67BE" w:rsidR="00B87EEA" w:rsidRDefault="00B87EEA" w:rsidP="00B87EEA">
      <w:pPr>
        <w:pStyle w:val="ListParagraph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Pr="00B87EEA">
        <w:rPr>
          <w:b/>
        </w:rPr>
        <w:t xml:space="preserve"> </w:t>
      </w:r>
      <w:r>
        <w:t xml:space="preserve">may be identical for all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4344C5">
        <w:t xml:space="preserve"> </w:t>
      </w:r>
      <w:r>
        <w:t xml:space="preserve">beams </w:t>
      </w:r>
      <w:r w:rsidR="008A2A59">
        <w:t xml:space="preserve">of the </w:t>
      </w:r>
      <m:oMath>
        <m:r>
          <w:rPr>
            <w:rFonts w:ascii="Cambria Math" w:hAnsi="Cambria Math"/>
          </w:rPr>
          <m:t>r</m:t>
        </m:r>
      </m:oMath>
      <w:r w:rsidR="008A2A59">
        <w:t xml:space="preserve">-th transmission layer </w:t>
      </w:r>
      <w:r>
        <w:t xml:space="preserve">such that all beams are associated with the same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8A2A59">
        <w:t xml:space="preserve"> </w:t>
      </w:r>
      <w:r>
        <w:t>delays.</w:t>
      </w:r>
    </w:p>
    <w:p w14:paraId="2654E3C8" w14:textId="584C93AD" w:rsidR="00B87EEA" w:rsidRDefault="00B87EEA" w:rsidP="004B1647">
      <w:pPr>
        <w:pStyle w:val="ListParagraph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Pr="00B87EEA">
        <w:rPr>
          <w:b/>
        </w:rPr>
        <w:t xml:space="preserve"> </w:t>
      </w:r>
      <w:r w:rsidR="004344C5">
        <w:t>may be identical for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4344C5">
        <w:t xml:space="preserve"> </w:t>
      </w:r>
      <w:r>
        <w:t xml:space="preserve">beams and </w:t>
      </w:r>
      <m:oMath>
        <m:r>
          <w:rPr>
            <w:rFonts w:ascii="Cambria Math" w:hAnsi="Cambria Math"/>
          </w:rPr>
          <m:t>R</m:t>
        </m:r>
      </m:oMath>
      <w:r>
        <w:t xml:space="preserve"> transmission layers such that all beam</w:t>
      </w:r>
      <w:r w:rsidR="009F22C8">
        <w:t>s</w:t>
      </w:r>
      <w:r>
        <w:t xml:space="preserve"> of each transmission layer </w:t>
      </w:r>
      <w:r w:rsidR="00804CA1">
        <w:t>are</w:t>
      </w:r>
      <w:r>
        <w:t xml:space="preserve"> associated with the same set of delays.</w:t>
      </w:r>
    </w:p>
    <w:p w14:paraId="5D3EB732" w14:textId="0F8A4E43" w:rsidR="004344C5" w:rsidRDefault="004344C5" w:rsidP="004344C5">
      <w:pPr>
        <w:pStyle w:val="ListParagraph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Pr="00B87EEA">
        <w:rPr>
          <w:b/>
        </w:rPr>
        <w:t xml:space="preserve"> </w:t>
      </w:r>
      <w:r>
        <w:t xml:space="preserve">may be non-identical for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>
        <w:t xml:space="preserve"> beams and </w:t>
      </w:r>
      <m:oMath>
        <m:r>
          <w:rPr>
            <w:rFonts w:ascii="Cambria Math" w:hAnsi="Cambria Math"/>
          </w:rPr>
          <m:t>R</m:t>
        </m:r>
      </m:oMath>
      <w:r>
        <w:t xml:space="preserve"> transmission layers such that all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>
        <w:t xml:space="preserve"> beams of each transmission layer are</w:t>
      </w:r>
      <w:r w:rsidR="006447F7">
        <w:t xml:space="preserve"> associated with their own set </w:t>
      </w:r>
      <w:r>
        <w:t>of delays.</w:t>
      </w:r>
    </w:p>
    <w:p w14:paraId="6F384868" w14:textId="49281E82" w:rsidR="004344C5" w:rsidRDefault="006447F7" w:rsidP="004B1647">
      <w:pPr>
        <w:pStyle w:val="ListParagraph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>
        <w:rPr>
          <w:b/>
        </w:rPr>
        <w:t xml:space="preserve"> </w:t>
      </w:r>
      <w:r>
        <w:t>may be par</w:t>
      </w:r>
      <w:r w:rsidR="00196816">
        <w:t>tly</w:t>
      </w:r>
      <w:r>
        <w:t xml:space="preserve"> identical for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>
        <w:t xml:space="preserve"> beams and </w:t>
      </w:r>
      <m:oMath>
        <m:r>
          <w:rPr>
            <w:rFonts w:ascii="Cambria Math" w:hAnsi="Cambria Math"/>
          </w:rPr>
          <m:t>R</m:t>
        </m:r>
      </m:oMath>
      <w:r>
        <w:t xml:space="preserve"> transmission layers.</w:t>
      </w:r>
    </w:p>
    <w:p w14:paraId="7735010B" w14:textId="52AA6484" w:rsidR="00D34865" w:rsidRDefault="00B87EEA" w:rsidP="004B1647">
      <w:pPr>
        <w:pStyle w:val="ListParagraph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>T</w:t>
      </w:r>
      <w:r w:rsidR="00CC125D">
        <w:t xml:space="preserve">he number of delays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CC125D">
        <w:t xml:space="preserve"> may </w:t>
      </w:r>
      <w:r w:rsidR="00D34865">
        <w:t>be identical for</w:t>
      </w:r>
      <w:r w:rsidR="005A0F6E">
        <w:t xml:space="preserve"> some or all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584D27">
        <w:t xml:space="preserve"> </w:t>
      </w:r>
      <w:r w:rsidR="00D34865">
        <w:t>beams and</w:t>
      </w:r>
      <w:r w:rsidR="005A0F6E">
        <w:t xml:space="preserve"> some or all</w:t>
      </w:r>
      <w:r w:rsidR="00D34865">
        <w:t xml:space="preserve"> </w:t>
      </w:r>
      <m:oMath>
        <m:r>
          <w:rPr>
            <w:rFonts w:ascii="Cambria Math" w:hAnsi="Cambria Math"/>
          </w:rPr>
          <m:t>R</m:t>
        </m:r>
      </m:oMath>
      <w:r w:rsidR="006447F7">
        <w:t xml:space="preserve"> </w:t>
      </w:r>
      <w:r w:rsidR="00AD4C93">
        <w:t xml:space="preserve"> </w:t>
      </w:r>
      <w:r w:rsidR="00D34865">
        <w:t>transmission layers</w:t>
      </w:r>
      <w:r w:rsidR="00584D27">
        <w:t>.</w:t>
      </w:r>
    </w:p>
    <w:p w14:paraId="70486033" w14:textId="0840EC91" w:rsidR="00B87EEA" w:rsidRDefault="00D34865" w:rsidP="00B87EEA">
      <w:pPr>
        <w:pStyle w:val="ListParagraph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number of delays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>
        <w:t xml:space="preserve"> may be identical for all</w:t>
      </w:r>
      <w:r w:rsidR="00196816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196816">
        <w:t xml:space="preserve"> beams associated with the </w:t>
      </w:r>
      <m:oMath>
        <m:r>
          <w:rPr>
            <w:rFonts w:ascii="Cambria Math" w:hAnsi="Cambria Math"/>
          </w:rPr>
          <m:t>r</m:t>
        </m:r>
      </m:oMath>
      <w:r w:rsidR="00196816">
        <w:t>-th</w:t>
      </w:r>
      <w:r>
        <w:t xml:space="preserve"> transmission layer and may be non-identical for the</w:t>
      </w:r>
      <w:r w:rsidR="00196816">
        <w:t xml:space="preserve"> other</w:t>
      </w:r>
      <w:r>
        <w:t xml:space="preserve"> transmission layers.  </w:t>
      </w:r>
    </w:p>
    <w:p w14:paraId="4DC97750" w14:textId="737D3A9C" w:rsidR="00D34865" w:rsidRDefault="00D34865" w:rsidP="00B87EEA">
      <w:pPr>
        <w:pStyle w:val="ListParagraph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number of delays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>
        <w:t xml:space="preserve"> may be non-identical for all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584D27">
        <w:t xml:space="preserve"> </w:t>
      </w:r>
      <w:r>
        <w:t>beams and</w:t>
      </w:r>
      <w:r w:rsidR="00584D27">
        <w:t xml:space="preserve"> all </w:t>
      </w:r>
      <m:oMath>
        <m:r>
          <w:rPr>
            <w:rFonts w:ascii="Cambria Math" w:hAnsi="Cambria Math"/>
          </w:rPr>
          <m:t>R</m:t>
        </m:r>
      </m:oMath>
      <w:r>
        <w:t xml:space="preserve"> transmission layers. </w:t>
      </w:r>
    </w:p>
    <w:p w14:paraId="08CB89D4" w14:textId="77777777" w:rsidR="00010929" w:rsidRDefault="00010929" w:rsidP="00010929">
      <w:pPr>
        <w:pStyle w:val="ListParagraph"/>
        <w:tabs>
          <w:tab w:val="left" w:pos="708"/>
        </w:tabs>
        <w:spacing w:line="276" w:lineRule="auto"/>
        <w:jc w:val="both"/>
      </w:pPr>
    </w:p>
    <w:p w14:paraId="5A00050E" w14:textId="77777777" w:rsidR="00A97641" w:rsidRDefault="00304836" w:rsidP="00B87EEA">
      <w:pPr>
        <w:spacing w:line="276" w:lineRule="auto"/>
        <w:jc w:val="both"/>
        <w:rPr>
          <w:i/>
        </w:rPr>
      </w:pPr>
      <w:bookmarkStart w:id="1" w:name="_Hlk525822562"/>
      <w:r w:rsidRPr="00C80EFA">
        <w:rPr>
          <w:b/>
          <w:i/>
        </w:rPr>
        <w:t xml:space="preserve">Observation </w:t>
      </w:r>
      <w:r w:rsidR="00A97641">
        <w:rPr>
          <w:b/>
          <w:i/>
        </w:rPr>
        <w:t xml:space="preserve">1: </w:t>
      </w:r>
      <w:r w:rsidR="00A97641" w:rsidRPr="00125C2C">
        <w:rPr>
          <w:b/>
          <w:i/>
        </w:rPr>
        <w:t xml:space="preserve">Different </w:t>
      </w:r>
      <w:r w:rsidR="00A97641">
        <w:rPr>
          <w:b/>
          <w:i/>
        </w:rPr>
        <w:t>delay and spatial beam</w:t>
      </w:r>
      <w:r w:rsidR="00A97641" w:rsidRPr="00125C2C">
        <w:rPr>
          <w:b/>
          <w:i/>
        </w:rPr>
        <w:t xml:space="preserve"> configurations </w:t>
      </w:r>
      <w:r w:rsidR="00A97641">
        <w:rPr>
          <w:b/>
          <w:i/>
        </w:rPr>
        <w:t>can</w:t>
      </w:r>
      <w:r w:rsidR="00A97641" w:rsidRPr="00125C2C">
        <w:rPr>
          <w:b/>
          <w:i/>
        </w:rPr>
        <w:t xml:space="preserve"> be considered for delay-domain precod</w:t>
      </w:r>
      <w:r w:rsidR="00A97641">
        <w:rPr>
          <w:b/>
          <w:i/>
        </w:rPr>
        <w:t>ing</w:t>
      </w:r>
      <w:r w:rsidR="00A97641" w:rsidRPr="00125C2C">
        <w:rPr>
          <w:b/>
          <w:i/>
        </w:rPr>
        <w:t xml:space="preserve"> </w:t>
      </w:r>
      <w:r w:rsidR="00A97641">
        <w:rPr>
          <w:b/>
          <w:i/>
        </w:rPr>
        <w:t xml:space="preserve">and CSI reporting </w:t>
      </w:r>
      <w:r w:rsidR="00A97641" w:rsidRPr="00125C2C">
        <w:rPr>
          <w:b/>
          <w:i/>
        </w:rPr>
        <w:t>with respect to performance and feedback overhead</w:t>
      </w:r>
      <w:r w:rsidR="00A97641" w:rsidRPr="009B4F86">
        <w:rPr>
          <w:i/>
        </w:rPr>
        <w:t>.</w:t>
      </w:r>
    </w:p>
    <w:bookmarkEnd w:id="1"/>
    <w:p w14:paraId="154CB80C" w14:textId="7A93040B" w:rsidR="009C50CE" w:rsidRDefault="009C50CE" w:rsidP="009C50CE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  <w:r>
        <w:rPr>
          <w:rFonts w:eastAsia="Times New Roman"/>
          <w:color w:val="000000" w:themeColor="text1"/>
          <w:szCs w:val="22"/>
        </w:rPr>
        <w:t>In general, when optimizing the space-delay combining coefficients</w:t>
      </w:r>
      <w:r w:rsidR="00DC02B1">
        <w:rPr>
          <w:rFonts w:eastAsia="Times New Roman"/>
          <w:color w:val="000000" w:themeColor="text1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>
        <w:rPr>
          <w:rFonts w:eastAsia="Times New Roman"/>
          <w:color w:val="000000" w:themeColor="text1"/>
          <w:szCs w:val="22"/>
        </w:rPr>
        <w:t>, the associated delays may no</w:t>
      </w:r>
      <w:r w:rsidR="006E6E93">
        <w:rPr>
          <w:rFonts w:eastAsia="Times New Roman"/>
          <w:color w:val="000000" w:themeColor="text1"/>
          <w:szCs w:val="22"/>
        </w:rPr>
        <w:t>t</w:t>
      </w:r>
      <w:r>
        <w:rPr>
          <w:rFonts w:eastAsia="Times New Roman"/>
          <w:color w:val="000000" w:themeColor="text1"/>
          <w:szCs w:val="22"/>
        </w:rPr>
        <w:t xml:space="preserve"> be given by integer values. Therefore, they cannot </w:t>
      </w:r>
      <w:r w:rsidRPr="00CC7AD9">
        <w:rPr>
          <w:rFonts w:eastAsia="Times New Roman"/>
          <w:noProof/>
          <w:color w:val="000000" w:themeColor="text1"/>
          <w:szCs w:val="22"/>
        </w:rPr>
        <w:t>be associated</w:t>
      </w:r>
      <w:r>
        <w:rPr>
          <w:rFonts w:eastAsia="Times New Roman"/>
          <w:color w:val="000000" w:themeColor="text1"/>
          <w:szCs w:val="22"/>
        </w:rPr>
        <w:t xml:space="preserve"> with </w:t>
      </w:r>
      <w:r w:rsidR="00DC02B1">
        <w:rPr>
          <w:rFonts w:eastAsia="Times New Roman"/>
          <w:color w:val="000000" w:themeColor="text1"/>
          <w:szCs w:val="22"/>
        </w:rPr>
        <w:t xml:space="preserve">the </w:t>
      </w:r>
      <w:r>
        <w:rPr>
          <w:rFonts w:eastAsia="Times New Roman"/>
          <w:color w:val="000000" w:themeColor="text1"/>
          <w:szCs w:val="22"/>
        </w:rPr>
        <w:t xml:space="preserve">entries of a DFT-matrix. Moreover, each beam </w:t>
      </w:r>
      <w:r w:rsidRPr="00CC7AD9">
        <w:rPr>
          <w:rFonts w:eastAsia="Times New Roman"/>
          <w:noProof/>
          <w:color w:val="000000" w:themeColor="text1"/>
          <w:szCs w:val="22"/>
        </w:rPr>
        <w:t>is often associated</w:t>
      </w:r>
      <w:r>
        <w:rPr>
          <w:rFonts w:eastAsia="Times New Roman"/>
          <w:color w:val="000000" w:themeColor="text1"/>
          <w:szCs w:val="22"/>
        </w:rPr>
        <w:t xml:space="preserve"> with a specific direction and delay of a channel path component, </w:t>
      </w:r>
      <w:r w:rsidRPr="00CC7AD9">
        <w:rPr>
          <w:rFonts w:eastAsia="Times New Roman"/>
          <w:noProof/>
          <w:color w:val="000000" w:themeColor="text1"/>
          <w:szCs w:val="22"/>
        </w:rPr>
        <w:t>and</w:t>
      </w:r>
      <w:r>
        <w:rPr>
          <w:rFonts w:eastAsia="Times New Roman"/>
          <w:color w:val="000000" w:themeColor="text1"/>
          <w:szCs w:val="22"/>
        </w:rPr>
        <w:t xml:space="preserve"> </w:t>
      </w:r>
      <w:r w:rsidRPr="00CC7AD9">
        <w:rPr>
          <w:rFonts w:eastAsia="Times New Roman"/>
          <w:noProof/>
          <w:color w:val="000000" w:themeColor="text1"/>
          <w:szCs w:val="22"/>
        </w:rPr>
        <w:t>the delays of the channel path components may not be represented by integer values</w:t>
      </w:r>
      <w:r>
        <w:rPr>
          <w:rFonts w:eastAsia="Times New Roman"/>
          <w:color w:val="000000" w:themeColor="text1"/>
          <w:szCs w:val="22"/>
        </w:rPr>
        <w:t xml:space="preserve">. Therefore, the flexibility of optimizing the delays can </w:t>
      </w:r>
      <w:r w:rsidRPr="00CC7AD9">
        <w:rPr>
          <w:rFonts w:eastAsia="Times New Roman"/>
          <w:noProof/>
          <w:color w:val="000000" w:themeColor="text1"/>
          <w:szCs w:val="22"/>
        </w:rPr>
        <w:t>be increased</w:t>
      </w:r>
      <w:r>
        <w:rPr>
          <w:rFonts w:eastAsia="Times New Roman"/>
          <w:color w:val="000000" w:themeColor="text1"/>
          <w:szCs w:val="22"/>
        </w:rPr>
        <w:t xml:space="preserve"> when using an oversampled frequency-domain codebook. Let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 w:themeColor="text1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color w:val="000000" w:themeColor="text1"/>
                <w:szCs w:val="22"/>
              </w:rPr>
              <m:t>O</m:t>
            </m:r>
          </m:e>
          <m:sub>
            <m:r>
              <w:rPr>
                <w:rFonts w:ascii="Cambria Math" w:eastAsia="Times New Roman" w:hAnsi="Cambria Math"/>
                <w:color w:val="000000" w:themeColor="text1"/>
                <w:szCs w:val="22"/>
              </w:rPr>
              <m:t>f</m:t>
            </m:r>
          </m:sub>
        </m:sSub>
      </m:oMath>
      <w:r>
        <w:rPr>
          <w:rFonts w:eastAsia="Times New Roman"/>
          <w:color w:val="000000" w:themeColor="text1"/>
          <w:szCs w:val="22"/>
        </w:rPr>
        <w:t xml:space="preserve"> be the oversampling factor. Then, the oversampled frequency-domain codebook may be represented by</w:t>
      </w:r>
    </w:p>
    <w:p w14:paraId="3B3D5C8E" w14:textId="77777777" w:rsidR="009C50CE" w:rsidRDefault="009C50CE" w:rsidP="009C50CE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8463"/>
        <w:gridCol w:w="577"/>
      </w:tblGrid>
      <w:tr w:rsidR="009C50CE" w:rsidRPr="00C016B3" w14:paraId="43151EBB" w14:textId="77777777" w:rsidTr="00756088">
        <w:tc>
          <w:tcPr>
            <w:tcW w:w="250" w:type="dxa"/>
          </w:tcPr>
          <w:p w14:paraId="3C149644" w14:textId="77777777" w:rsidR="009C50CE" w:rsidRPr="00C016B3" w:rsidRDefault="009C50CE" w:rsidP="00756088">
            <w:pPr>
              <w:spacing w:line="276" w:lineRule="auto"/>
              <w:jc w:val="both"/>
              <w:rPr>
                <w:color w:val="000000" w:themeColor="text1"/>
                <w:lang w:val="en-US"/>
              </w:rPr>
            </w:pPr>
          </w:p>
        </w:tc>
        <w:tc>
          <w:tcPr>
            <w:tcW w:w="8789" w:type="dxa"/>
          </w:tcPr>
          <w:p w14:paraId="7CD59101" w14:textId="77777777" w:rsidR="009C50CE" w:rsidRPr="00C016B3" w:rsidRDefault="009C50CE" w:rsidP="00756088">
            <w:pPr>
              <w:shd w:val="clear" w:color="auto" w:fill="FFFFFF"/>
              <w:spacing w:after="0" w:line="276" w:lineRule="auto"/>
              <w:jc w:val="center"/>
              <w:rPr>
                <w:rFonts w:eastAsia="Times New Roman"/>
                <w:b/>
                <w:color w:val="000000" w:themeColor="text1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b/>
                      <w:i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lang w:val="en-US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</w:rPr>
                        <m:t>S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-1</m:t>
                      </m:r>
                    </m:sub>
                  </m:sSub>
                </m:e>
              </m:d>
            </m:oMath>
            <w:r w:rsidRPr="00C422F7">
              <w:rPr>
                <w:rFonts w:eastAsia="Times New Roman"/>
                <w:color w:val="000000" w:themeColor="text1"/>
              </w:rPr>
              <w:t>,</w:t>
            </w:r>
          </w:p>
        </w:tc>
        <w:tc>
          <w:tcPr>
            <w:tcW w:w="583" w:type="dxa"/>
          </w:tcPr>
          <w:p w14:paraId="2828DF8E" w14:textId="445E8E3E" w:rsidR="009C50CE" w:rsidRPr="00C016B3" w:rsidRDefault="00D960B9" w:rsidP="00756088">
            <w:pPr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(4</w:t>
            </w:r>
            <w:r w:rsidR="009C50CE" w:rsidRPr="00C016B3">
              <w:rPr>
                <w:color w:val="000000" w:themeColor="text1"/>
                <w:lang w:val="en-US"/>
              </w:rPr>
              <w:t>)</w:t>
            </w:r>
          </w:p>
        </w:tc>
      </w:tr>
    </w:tbl>
    <w:p w14:paraId="1C48C51A" w14:textId="77777777" w:rsidR="009C50CE" w:rsidRPr="00C016B3" w:rsidRDefault="009C50CE" w:rsidP="009C50CE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</w:rPr>
      </w:pPr>
    </w:p>
    <w:p w14:paraId="70AA8D63" w14:textId="362FDA8E" w:rsidR="009C50CE" w:rsidRDefault="009C50CE" w:rsidP="00666D85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  <w:r w:rsidRPr="00C016B3">
        <w:rPr>
          <w:rFonts w:eastAsia="Times New Roman"/>
          <w:color w:val="000000" w:themeColor="text1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</w:rPr>
              <m:t>d</m:t>
            </m:r>
          </m:e>
          <m:sub>
            <m:r>
              <w:rPr>
                <w:rFonts w:ascii="Cambria Math" w:hAnsi="Cambria Math" w:cs="Arial"/>
                <w:color w:val="000000" w:themeColor="text1"/>
              </w:rPr>
              <m:t>i</m:t>
            </m:r>
          </m:sub>
        </m:sSub>
        <m:r>
          <w:rPr>
            <w:rFonts w:ascii="Cambria Math" w:hAnsi="Cambria Math" w:cs="Arial"/>
            <w:color w:val="000000" w:themeColor="text1"/>
            <w:lang w:val="en-US"/>
          </w:rPr>
          <m:t xml:space="preserve">=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color w:val="000000" w:themeColor="text1"/>
                    <w:lang w:val="en-US"/>
                  </w:rPr>
                  <m:t xml:space="preserve">1  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color w:val="000000" w:themeColor="text1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j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πi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Arial"/>
                    <w:color w:val="000000" w:themeColor="text1"/>
                    <w:lang w:val="en-US"/>
                  </w:rPr>
                  <m:t xml:space="preserve"> … 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color w:val="000000" w:themeColor="text1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j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πi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(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-1)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</m:den>
                    </m:f>
                  </m:sup>
                </m:sSup>
              </m:e>
            </m:d>
            <m:ctrlPr>
              <w:rPr>
                <w:rFonts w:ascii="Cambria Math" w:hAnsi="Cambria Math" w:cs="Arial"/>
                <w:i/>
                <w:color w:val="000000" w:themeColor="text1"/>
              </w:rPr>
            </m:ctrlPr>
          </m:e>
          <m:sup>
            <m:r>
              <w:rPr>
                <w:rFonts w:ascii="Cambria Math" w:eastAsiaTheme="minorEastAsia" w:hAnsi="Cambria Math" w:cs="Arial"/>
                <w:color w:val="000000" w:themeColor="text1"/>
              </w:rPr>
              <m:t>T</m:t>
            </m:r>
          </m:sup>
        </m:sSup>
        <m:r>
          <w:rPr>
            <w:rFonts w:ascii="Cambria Math" w:eastAsiaTheme="minorEastAsia" w:hAnsi="Cambria Math" w:cs="Arial"/>
            <w:color w:val="000000" w:themeColor="text1"/>
            <w:lang w:val="en-US"/>
          </w:rPr>
          <m:t xml:space="preserve">∈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  <w:color w:val="000000" w:themeColor="text1"/>
                <w:lang w:val="en-US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color w:val="000000" w:themeColor="text1"/>
              </w:rPr>
              <m:t>S</m:t>
            </m:r>
            <m:r>
              <w:rPr>
                <w:rFonts w:ascii="Cambria Math" w:eastAsiaTheme="minorEastAsia" w:hAnsi="Cambria Math" w:cs="Arial"/>
                <w:color w:val="000000" w:themeColor="text1"/>
                <w:lang w:val="en-US"/>
              </w:rPr>
              <m:t>×1</m:t>
            </m:r>
          </m:sup>
        </m:sSup>
      </m:oMath>
      <w:r>
        <w:rPr>
          <w:rFonts w:eastAsia="Times New Roman"/>
          <w:color w:val="000000" w:themeColor="text1"/>
          <w:lang w:val="en-US"/>
        </w:rPr>
        <w:t>.</w:t>
      </w:r>
      <w:r>
        <w:rPr>
          <w:rFonts w:eastAsia="Times New Roman"/>
          <w:color w:val="000000" w:themeColor="text1"/>
          <w:szCs w:val="22"/>
        </w:rPr>
        <w:t xml:space="preserve"> Th</w:t>
      </w:r>
      <w:r>
        <w:t xml:space="preserve">erefore, the </w:t>
      </w:r>
      <w:r w:rsidRPr="00B143C6">
        <w:t xml:space="preserve">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>
        <w:rPr>
          <w:b/>
        </w:rPr>
        <w:t xml:space="preserve"> </w:t>
      </w:r>
      <w:r w:rsidRPr="00B143C6">
        <w:t xml:space="preserve">associated with the delay indices are selected from the </w:t>
      </w:r>
      <w:r>
        <w:rPr>
          <w:rFonts w:eastAsia="Times New Roman"/>
          <w:color w:val="000000" w:themeColor="text1"/>
          <w:szCs w:val="22"/>
        </w:rPr>
        <w:t>oversampled</w:t>
      </w:r>
      <w:r w:rsidRPr="00B143C6">
        <w:t xml:space="preserve"> frequency-domain codebook matrix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  <w:r w:rsidR="00D76114" w:rsidRPr="002D0A2A">
        <w:t>.</w:t>
      </w:r>
    </w:p>
    <w:p w14:paraId="7A7A3E13" w14:textId="77777777" w:rsidR="00666D85" w:rsidRPr="00666D85" w:rsidRDefault="00666D85" w:rsidP="00666D85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14:paraId="2A5730F9" w14:textId="441B59AE" w:rsidR="00666D85" w:rsidRPr="00012784" w:rsidRDefault="00666D85" w:rsidP="00666D85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bookmarkStart w:id="2" w:name="_Hlk525822568"/>
      <w:r w:rsidRPr="00012784">
        <w:rPr>
          <w:rFonts w:eastAsia="Times New Roman"/>
          <w:b/>
          <w:i/>
        </w:rPr>
        <w:t xml:space="preserve">Observation </w:t>
      </w:r>
      <w:r w:rsidR="009C1166">
        <w:rPr>
          <w:rFonts w:eastAsia="Times New Roman"/>
          <w:b/>
          <w:i/>
        </w:rPr>
        <w:t>2</w:t>
      </w:r>
      <w:r w:rsidRPr="00012784">
        <w:rPr>
          <w:rFonts w:eastAsia="Times New Roman"/>
          <w:b/>
          <w:i/>
        </w:rPr>
        <w:t xml:space="preserve">: </w:t>
      </w:r>
      <w:r w:rsidRPr="00CC7AD9">
        <w:rPr>
          <w:rFonts w:eastAsia="Times New Roman"/>
          <w:b/>
          <w:i/>
          <w:noProof/>
        </w:rPr>
        <w:t>T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he delays associated with the delay-domain complex combining coefficients </w:t>
      </w:r>
      <w:r w:rsidR="00A97641">
        <w:rPr>
          <w:rFonts w:eastAsia="Times New Roman"/>
          <w:b/>
          <w:i/>
          <w:noProof/>
          <w:color w:val="000000" w:themeColor="text1"/>
          <w:szCs w:val="22"/>
        </w:rPr>
        <w:t>may</w:t>
      </w:r>
      <w:r w:rsidR="00A97641"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 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>not be given by integer values</w:t>
      </w:r>
      <w:r w:rsidR="007852A1">
        <w:rPr>
          <w:rFonts w:eastAsia="Times New Roman"/>
          <w:b/>
          <w:i/>
          <w:noProof/>
          <w:color w:val="000000" w:themeColor="text1"/>
          <w:szCs w:val="22"/>
        </w:rPr>
        <w:t>,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>and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therefore they </w:t>
      </w:r>
      <w:r w:rsidR="00A97641">
        <w:rPr>
          <w:rFonts w:eastAsia="Times New Roman"/>
          <w:b/>
          <w:i/>
          <w:color w:val="000000" w:themeColor="text1"/>
          <w:szCs w:val="22"/>
        </w:rPr>
        <w:t xml:space="preserve">may </w:t>
      </w:r>
      <w:r w:rsidRPr="00012784">
        <w:rPr>
          <w:rFonts w:eastAsia="Times New Roman"/>
          <w:b/>
          <w:i/>
          <w:color w:val="000000" w:themeColor="text1"/>
          <w:szCs w:val="22"/>
        </w:rPr>
        <w:t>not be associated with entries of a DFT-matrix.</w:t>
      </w:r>
    </w:p>
    <w:p w14:paraId="6DFE93B3" w14:textId="77777777" w:rsidR="00666D85" w:rsidRDefault="00666D85" w:rsidP="00666D85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14:paraId="0AE43772" w14:textId="684C3456" w:rsidR="008D0E62" w:rsidRDefault="00666D85" w:rsidP="00666D85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Proposal</w:t>
      </w:r>
      <w:r w:rsidRPr="00012784">
        <w:rPr>
          <w:rFonts w:eastAsia="Times New Roman"/>
          <w:b/>
          <w:i/>
        </w:rPr>
        <w:t xml:space="preserve"> </w:t>
      </w:r>
      <w:r w:rsidR="000362BD">
        <w:rPr>
          <w:rFonts w:eastAsia="Times New Roman"/>
          <w:b/>
          <w:i/>
        </w:rPr>
        <w:t>1</w:t>
      </w:r>
      <w:r w:rsidRPr="00012784">
        <w:rPr>
          <w:rFonts w:eastAsia="Times New Roman"/>
          <w:b/>
          <w:i/>
        </w:rPr>
        <w:t xml:space="preserve">: </w:t>
      </w:r>
      <w:r>
        <w:rPr>
          <w:rFonts w:eastAsia="Times New Roman"/>
          <w:b/>
          <w:i/>
        </w:rPr>
        <w:t xml:space="preserve">Consider oversampled DFT-matrices for the </w:t>
      </w:r>
      <w:r w:rsidR="009C1166">
        <w:rPr>
          <w:rFonts w:eastAsia="Times New Roman"/>
          <w:b/>
          <w:i/>
        </w:rPr>
        <w:t>frequency-domain</w:t>
      </w:r>
      <w:r w:rsidR="006E6E93">
        <w:rPr>
          <w:rFonts w:eastAsia="Times New Roman"/>
          <w:b/>
          <w:i/>
        </w:rPr>
        <w:t xml:space="preserve"> </w:t>
      </w:r>
      <w:r>
        <w:rPr>
          <w:rFonts w:eastAsia="Times New Roman"/>
          <w:b/>
          <w:i/>
        </w:rPr>
        <w:t>codebook for further study.</w:t>
      </w:r>
    </w:p>
    <w:bookmarkEnd w:id="2"/>
    <w:p w14:paraId="5A7532A9" w14:textId="00EFCEFC" w:rsidR="00666D85" w:rsidRDefault="00666D85" w:rsidP="00666D85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  </w:t>
      </w:r>
    </w:p>
    <w:p w14:paraId="4D42703D" w14:textId="64E050CD" w:rsidR="008D0E62" w:rsidRPr="002D0A2A" w:rsidRDefault="00F024A0" w:rsidP="008D0E62">
      <w:pPr>
        <w:shd w:val="clear" w:color="auto" w:fill="FFFFFF"/>
        <w:spacing w:after="0" w:line="276" w:lineRule="auto"/>
        <w:jc w:val="both"/>
        <w:rPr>
          <w:rFonts w:eastAsia="Times New Roman"/>
          <w:noProof/>
          <w:color w:val="000000" w:themeColor="text1"/>
          <w:szCs w:val="22"/>
        </w:rPr>
      </w:pPr>
      <w:r w:rsidRPr="002D0A2A">
        <w:rPr>
          <w:rFonts w:eastAsia="Times New Roman"/>
          <w:noProof/>
          <w:color w:val="000000" w:themeColor="text1"/>
          <w:szCs w:val="22"/>
        </w:rPr>
        <w:t>T</w:t>
      </w:r>
      <w:r w:rsidR="008D0E62" w:rsidRPr="002D0A2A">
        <w:rPr>
          <w:rFonts w:eastAsia="Times New Roman"/>
          <w:noProof/>
          <w:color w:val="000000" w:themeColor="text1"/>
          <w:szCs w:val="22"/>
        </w:rPr>
        <w:t xml:space="preserve">he first dimension of the frequency-domain codebook can be flexibly chosen. For example, the value of </w:t>
      </w:r>
      <m:oMath>
        <m:r>
          <w:rPr>
            <w:rFonts w:ascii="Cambria Math" w:eastAsia="Times New Roman" w:hAnsi="Cambria Math"/>
            <w:noProof/>
            <w:color w:val="000000" w:themeColor="text1"/>
            <w:szCs w:val="22"/>
          </w:rPr>
          <m:t>S</m:t>
        </m:r>
      </m:oMath>
      <w:r w:rsidR="008D0E62" w:rsidRPr="002D0A2A">
        <w:rPr>
          <w:rFonts w:eastAsia="Times New Roman"/>
          <w:noProof/>
          <w:color w:val="000000" w:themeColor="text1"/>
          <w:szCs w:val="22"/>
        </w:rPr>
        <w:t xml:space="preserve"> can be set to the total number of PRBs. Unlike </w:t>
      </w:r>
      <w:r w:rsidRPr="002D0A2A">
        <w:rPr>
          <w:rFonts w:eastAsia="Times New Roman"/>
          <w:noProof/>
          <w:color w:val="000000" w:themeColor="text1"/>
          <w:szCs w:val="22"/>
        </w:rPr>
        <w:t xml:space="preserve">the </w:t>
      </w:r>
      <w:r w:rsidR="008D0E62" w:rsidRPr="002D0A2A">
        <w:rPr>
          <w:rFonts w:eastAsia="Times New Roman"/>
          <w:noProof/>
          <w:color w:val="000000" w:themeColor="text1"/>
          <w:szCs w:val="22"/>
        </w:rPr>
        <w:t xml:space="preserve">subband precoder, the precoder coefficients can vary per PRB and may not be constant over a subband. This leads to a higher flexibility in the optimization and possibly results in performance improvement. </w:t>
      </w:r>
    </w:p>
    <w:p w14:paraId="08D8A456" w14:textId="77777777" w:rsidR="008D0E62" w:rsidRPr="0013663A" w:rsidRDefault="008D0E62" w:rsidP="008D0E62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</w:p>
    <w:p w14:paraId="7A25385A" w14:textId="1CA40BDD" w:rsidR="008D0E62" w:rsidRDefault="00930CBA" w:rsidP="008D0E62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bookmarkStart w:id="3" w:name="_Hlk525822573"/>
      <w:r>
        <w:rPr>
          <w:rFonts w:eastAsia="Times New Roman"/>
          <w:b/>
          <w:i/>
        </w:rPr>
        <w:lastRenderedPageBreak/>
        <w:t>Observation</w:t>
      </w:r>
      <w:r w:rsidR="008D0E62" w:rsidRPr="00012784">
        <w:rPr>
          <w:rFonts w:eastAsia="Times New Roman"/>
          <w:b/>
          <w:i/>
        </w:rPr>
        <w:t xml:space="preserve"> </w:t>
      </w:r>
      <w:r w:rsidR="00861280">
        <w:rPr>
          <w:rFonts w:eastAsia="Times New Roman"/>
          <w:b/>
          <w:i/>
        </w:rPr>
        <w:t>3</w:t>
      </w:r>
      <w:r w:rsidR="008D0E62" w:rsidRPr="00012784">
        <w:rPr>
          <w:rFonts w:eastAsia="Times New Roman"/>
          <w:b/>
          <w:i/>
        </w:rPr>
        <w:t>:</w:t>
      </w:r>
      <w:r w:rsidR="008D0E62">
        <w:rPr>
          <w:rFonts w:eastAsia="Times New Roman"/>
          <w:b/>
          <w:i/>
        </w:rPr>
        <w:t xml:space="preserve"> </w:t>
      </w:r>
      <w:r>
        <w:rPr>
          <w:rFonts w:eastAsia="Times New Roman"/>
          <w:b/>
          <w:i/>
        </w:rPr>
        <w:t>D</w:t>
      </w:r>
      <w:r w:rsidR="00F024A0">
        <w:rPr>
          <w:rFonts w:eastAsia="Times New Roman"/>
          <w:b/>
          <w:i/>
        </w:rPr>
        <w:t>iff</w:t>
      </w:r>
      <w:r w:rsidR="008D0E62">
        <w:rPr>
          <w:rFonts w:eastAsia="Times New Roman"/>
          <w:b/>
          <w:i/>
        </w:rPr>
        <w:t xml:space="preserve">erent </w:t>
      </w:r>
      <w:r>
        <w:rPr>
          <w:rFonts w:eastAsia="Times New Roman"/>
          <w:b/>
          <w:i/>
        </w:rPr>
        <w:t>configurations</w:t>
      </w:r>
      <w:r w:rsidR="008D0E62">
        <w:rPr>
          <w:rFonts w:eastAsia="Times New Roman"/>
          <w:b/>
          <w:i/>
        </w:rPr>
        <w:t xml:space="preserve"> for the frequency-domain codebook</w:t>
      </w:r>
      <w:r>
        <w:rPr>
          <w:rFonts w:eastAsia="Times New Roman"/>
          <w:b/>
          <w:i/>
        </w:rPr>
        <w:t xml:space="preserve"> can be considered.</w:t>
      </w:r>
      <w:r w:rsidR="00F024A0">
        <w:rPr>
          <w:rFonts w:eastAsia="Times New Roman"/>
          <w:b/>
          <w:i/>
        </w:rPr>
        <w:t xml:space="preserve"> </w:t>
      </w:r>
    </w:p>
    <w:bookmarkEnd w:id="3"/>
    <w:p w14:paraId="527E2AF2" w14:textId="77777777" w:rsidR="008D0E62" w:rsidRPr="0030684F" w:rsidRDefault="008D0E62" w:rsidP="00666D85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</w:p>
    <w:p w14:paraId="3A6F77C0" w14:textId="1EE910DB" w:rsidR="00A82092" w:rsidRDefault="00A82092" w:rsidP="00CC125D">
      <w:pPr>
        <w:shd w:val="clear" w:color="auto" w:fill="FFFFFF"/>
        <w:spacing w:after="0" w:line="276" w:lineRule="auto"/>
        <w:jc w:val="both"/>
        <w:rPr>
          <w:rFonts w:eastAsia="Times New Roman"/>
          <w:b/>
          <w:color w:val="000000" w:themeColor="text1"/>
          <w:szCs w:val="22"/>
          <w:u w:val="single"/>
        </w:rPr>
      </w:pPr>
    </w:p>
    <w:p w14:paraId="1380B97E" w14:textId="090F4603" w:rsidR="00A463AE" w:rsidRPr="006061DC" w:rsidRDefault="00F1674D" w:rsidP="00F1674D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u w:val="single"/>
        </w:rPr>
      </w:pPr>
      <w:r w:rsidRPr="006061DC">
        <w:rPr>
          <w:rFonts w:eastAsia="Times New Roman"/>
          <w:b/>
          <w:i/>
          <w:u w:val="single"/>
        </w:rPr>
        <w:t>2.</w:t>
      </w:r>
      <w:r w:rsidR="00AF28E1">
        <w:rPr>
          <w:rFonts w:eastAsia="Times New Roman"/>
          <w:b/>
          <w:i/>
          <w:u w:val="single"/>
        </w:rPr>
        <w:t xml:space="preserve">2.  </w:t>
      </w:r>
      <w:r w:rsidR="006E6E93" w:rsidRPr="006061DC">
        <w:rPr>
          <w:rFonts w:eastAsia="Times New Roman"/>
          <w:b/>
          <w:i/>
          <w:u w:val="single"/>
        </w:rPr>
        <w:t>SVD</w:t>
      </w:r>
      <w:r w:rsidR="006E6E93">
        <w:rPr>
          <w:rFonts w:eastAsia="Times New Roman"/>
          <w:b/>
          <w:i/>
          <w:u w:val="single"/>
        </w:rPr>
        <w:t>-</w:t>
      </w:r>
      <w:r w:rsidR="002C1D7C" w:rsidRPr="006061DC">
        <w:rPr>
          <w:rFonts w:eastAsia="Times New Roman"/>
          <w:b/>
          <w:i/>
          <w:u w:val="single"/>
        </w:rPr>
        <w:t>based compression</w:t>
      </w:r>
      <w:r w:rsidR="00A463AE" w:rsidRPr="006061DC">
        <w:rPr>
          <w:rFonts w:eastAsia="Times New Roman"/>
          <w:b/>
          <w:i/>
          <w:u w:val="single"/>
        </w:rPr>
        <w:t>:</w:t>
      </w:r>
    </w:p>
    <w:p w14:paraId="7880667D" w14:textId="77777777" w:rsidR="00010929" w:rsidRDefault="00010929" w:rsidP="00A463AE">
      <w:pPr>
        <w:shd w:val="clear" w:color="auto" w:fill="FFFFFF"/>
        <w:spacing w:after="0" w:line="276" w:lineRule="auto"/>
        <w:jc w:val="both"/>
        <w:rPr>
          <w:rFonts w:eastAsia="Times New Roman"/>
        </w:rPr>
      </w:pPr>
    </w:p>
    <w:p w14:paraId="05090E4A" w14:textId="0332440F" w:rsidR="00A463AE" w:rsidRDefault="007852A1" w:rsidP="00664FC3">
      <w:pPr>
        <w:shd w:val="clear" w:color="auto" w:fill="FFFFFF"/>
        <w:spacing w:after="0" w:line="276" w:lineRule="auto"/>
        <w:jc w:val="both"/>
        <w:rPr>
          <w:rFonts w:eastAsia="Times New Roman"/>
        </w:rPr>
      </w:pPr>
      <w:r>
        <w:rPr>
          <w:rFonts w:eastAsia="Times New Roman"/>
        </w:rPr>
        <w:t>T</w:t>
      </w:r>
      <w:r w:rsidR="00EA3108">
        <w:rPr>
          <w:rFonts w:eastAsia="Times New Roman"/>
        </w:rPr>
        <w:t xml:space="preserve">he SVD-based </w:t>
      </w:r>
      <w:r w:rsidR="00A463AE">
        <w:rPr>
          <w:rFonts w:eastAsia="Times New Roman"/>
        </w:rPr>
        <w:t xml:space="preserve">compression is achieved by decomposing the </w:t>
      </w:r>
      <w:r>
        <w:rPr>
          <w:rFonts w:eastAsia="Times New Roman"/>
        </w:rPr>
        <w:t>second-stage (</w:t>
      </w:r>
      <w:r w:rsidR="00A463AE">
        <w:rPr>
          <w:rFonts w:eastAsia="Times New Roman"/>
        </w:rPr>
        <w:t>subband</w:t>
      </w:r>
      <w:r>
        <w:rPr>
          <w:rFonts w:eastAsia="Times New Roman"/>
        </w:rPr>
        <w:t>)</w:t>
      </w:r>
      <w:r w:rsidR="00A463AE">
        <w:rPr>
          <w:rFonts w:eastAsia="Times New Roman"/>
        </w:rPr>
        <w:t xml:space="preserve"> precoder matrix </w: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bSup>
      </m:oMath>
      <w:r>
        <w:rPr>
          <w:rFonts w:eastAsia="Times New Roman"/>
        </w:rPr>
        <w:t xml:space="preserve"> </w:t>
      </w:r>
      <w:r w:rsidR="00A463AE">
        <w:rPr>
          <w:rFonts w:eastAsia="Times New Roman"/>
        </w:rPr>
        <w:t xml:space="preserve">using </w:t>
      </w:r>
      <w:r w:rsidR="00EA3108">
        <w:rPr>
          <w:rFonts w:eastAsia="Times New Roman"/>
        </w:rPr>
        <w:t xml:space="preserve">a </w:t>
      </w:r>
      <w:r w:rsidR="00A463AE">
        <w:rPr>
          <w:rFonts w:eastAsia="Times New Roman"/>
        </w:rPr>
        <w:t>SVD</w:t>
      </w:r>
      <w:r w:rsidR="00454E7F">
        <w:rPr>
          <w:rFonts w:eastAsia="Times New Roman"/>
        </w:rPr>
        <w:t xml:space="preserve"> and reporting only the </w:t>
      </w:r>
      <m:oMath>
        <m:r>
          <w:rPr>
            <w:rFonts w:ascii="Cambria Math" w:eastAsia="Times New Roman" w:hAnsi="Cambria Math"/>
          </w:rPr>
          <m:t>d</m:t>
        </m:r>
      </m:oMath>
      <w:r w:rsidR="00A463AE">
        <w:rPr>
          <w:rFonts w:eastAsia="Times New Roman"/>
        </w:rPr>
        <w:t xml:space="preserve"> dominant </w:t>
      </w:r>
      <w:r w:rsidR="005525A7">
        <w:rPr>
          <w:rFonts w:eastAsia="Times New Roman"/>
        </w:rPr>
        <w:t>singular modes</w:t>
      </w:r>
      <w:r w:rsidR="00E50450">
        <w:rPr>
          <w:rFonts w:eastAsia="Times New Roman"/>
        </w:rPr>
        <w:t xml:space="preserve"> </w:t>
      </w:r>
      <w:r w:rsidR="00EA3108">
        <w:rPr>
          <w:rFonts w:eastAsia="Times New Roman"/>
        </w:rPr>
        <w:t xml:space="preserve">with </w:t>
      </w:r>
      <w:r w:rsidR="00E50450">
        <w:rPr>
          <w:rFonts w:eastAsia="Times New Roman"/>
        </w:rPr>
        <w:t>the associated right and left singular vectors</w:t>
      </w:r>
      <w:r>
        <w:rPr>
          <w:rFonts w:eastAsia="Times New Roman"/>
        </w:rPr>
        <w:t xml:space="preserve"> (see, e.g., </w:t>
      </w:r>
      <w:r w:rsidR="00924B69">
        <w:rPr>
          <w:rFonts w:eastAsia="Times New Roman"/>
        </w:rPr>
        <w:t>[</w:t>
      </w:r>
      <w:r w:rsidR="00EA04F8">
        <w:rPr>
          <w:rFonts w:eastAsia="Times New Roman"/>
        </w:rPr>
        <w:t>7</w:t>
      </w:r>
      <w:r w:rsidR="00924B69">
        <w:rPr>
          <w:rFonts w:eastAsia="Times New Roman"/>
        </w:rPr>
        <w:t>]</w:t>
      </w:r>
      <w:r>
        <w:rPr>
          <w:rFonts w:eastAsia="Times New Roman"/>
        </w:rPr>
        <w:t>)</w:t>
      </w:r>
      <w:r w:rsidR="00454E7F">
        <w:rPr>
          <w:rFonts w:eastAsia="Times New Roman"/>
        </w:rPr>
        <w:t xml:space="preserve">. </w:t>
      </w:r>
      <w:r>
        <w:rPr>
          <w:rFonts w:eastAsia="Times New Roman"/>
        </w:rPr>
        <w:t>T</w:t>
      </w:r>
      <w:r w:rsidR="00DB2EC6">
        <w:rPr>
          <w:rFonts w:eastAsia="Times New Roman"/>
        </w:rPr>
        <w:t xml:space="preserve">he </w:t>
      </w:r>
      <w:r>
        <w:rPr>
          <w:rFonts w:eastAsia="Times New Roman"/>
        </w:rPr>
        <w:t xml:space="preserve">performance loss of the SVD-based decomposition depends on the number of reported dominant singular modes </w:t>
      </w:r>
      <m:oMath>
        <m:r>
          <w:rPr>
            <w:rFonts w:ascii="Cambria Math" w:eastAsia="Times New Roman" w:hAnsi="Cambria Math"/>
          </w:rPr>
          <m:t>d.</m:t>
        </m:r>
      </m:oMath>
      <w:r w:rsidR="009B7EA1">
        <w:rPr>
          <w:rFonts w:eastAsia="Times New Roman"/>
        </w:rPr>
        <w:t xml:space="preserve"> </w:t>
      </w:r>
      <w:r w:rsidR="00397453">
        <w:rPr>
          <w:rFonts w:eastAsia="Times New Roman"/>
        </w:rPr>
        <w:t>Increasing the number</w:t>
      </w:r>
      <w:r w:rsidR="0006148B">
        <w:rPr>
          <w:rFonts w:eastAsia="Times New Roman"/>
        </w:rPr>
        <w:t xml:space="preserve"> </w:t>
      </w:r>
      <w:r w:rsidR="00303D88">
        <w:rPr>
          <w:rFonts w:eastAsia="Times New Roman"/>
        </w:rPr>
        <w:t xml:space="preserve">of </w:t>
      </w:r>
      <w:r w:rsidR="0006148B">
        <w:rPr>
          <w:rFonts w:eastAsia="Times New Roman"/>
        </w:rPr>
        <w:t>dominant singular modes</w:t>
      </w:r>
      <w:r w:rsidR="00397453">
        <w:rPr>
          <w:rFonts w:eastAsia="Times New Roman"/>
        </w:rPr>
        <w:t xml:space="preserve"> </w:t>
      </w:r>
      <m:oMath>
        <m:r>
          <w:rPr>
            <w:rFonts w:ascii="Cambria Math" w:eastAsia="Times New Roman" w:hAnsi="Cambria Math"/>
          </w:rPr>
          <m:t>d</m:t>
        </m:r>
      </m:oMath>
      <w:r w:rsidR="005D395C">
        <w:rPr>
          <w:rFonts w:eastAsia="Times New Roman"/>
        </w:rPr>
        <w:t xml:space="preserve"> </w:t>
      </w:r>
      <w:r>
        <w:rPr>
          <w:rFonts w:eastAsia="Times New Roman"/>
        </w:rPr>
        <w:t xml:space="preserve">reduces the performance </w:t>
      </w:r>
      <w:r w:rsidR="00AC0C21">
        <w:rPr>
          <w:rFonts w:eastAsia="Times New Roman"/>
        </w:rPr>
        <w:t>loss but</w:t>
      </w:r>
      <w:r>
        <w:rPr>
          <w:rFonts w:eastAsia="Times New Roman"/>
        </w:rPr>
        <w:t xml:space="preserve"> </w:t>
      </w:r>
      <w:r w:rsidR="00303D88">
        <w:rPr>
          <w:rFonts w:eastAsia="Times New Roman"/>
        </w:rPr>
        <w:t xml:space="preserve">increases the </w:t>
      </w:r>
      <w:r w:rsidR="005D395C">
        <w:rPr>
          <w:rFonts w:eastAsia="Times New Roman"/>
        </w:rPr>
        <w:t xml:space="preserve">feedback overhead. Therefore, the trade-off between feedback overhead and performance loss </w:t>
      </w:r>
      <w:r w:rsidR="0006148B">
        <w:rPr>
          <w:rFonts w:eastAsia="Times New Roman"/>
        </w:rPr>
        <w:t xml:space="preserve">for the SVD-based compression </w:t>
      </w:r>
      <w:r w:rsidR="005D395C">
        <w:rPr>
          <w:rFonts w:eastAsia="Times New Roman"/>
        </w:rPr>
        <w:t xml:space="preserve">shall be studied. </w:t>
      </w:r>
    </w:p>
    <w:p w14:paraId="793F8EF3" w14:textId="77777777" w:rsidR="000362BD" w:rsidRDefault="000362BD" w:rsidP="00664FC3">
      <w:pPr>
        <w:shd w:val="clear" w:color="auto" w:fill="FFFFFF"/>
        <w:spacing w:after="0" w:line="276" w:lineRule="auto"/>
        <w:jc w:val="both"/>
        <w:rPr>
          <w:rFonts w:eastAsia="Times New Roman"/>
        </w:rPr>
      </w:pPr>
    </w:p>
    <w:p w14:paraId="0EEB0995" w14:textId="3AD55017" w:rsidR="00A463AE" w:rsidRDefault="00A463AE" w:rsidP="00A463AE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bookmarkStart w:id="4" w:name="_Hlk525822582"/>
      <w:r w:rsidRPr="00C93871">
        <w:rPr>
          <w:rFonts w:eastAsia="Times New Roman"/>
          <w:b/>
          <w:i/>
        </w:rPr>
        <w:t>Observation</w:t>
      </w:r>
      <w:r w:rsidR="009B4F86">
        <w:rPr>
          <w:rFonts w:eastAsia="Times New Roman"/>
          <w:b/>
          <w:i/>
        </w:rPr>
        <w:t xml:space="preserve"> </w:t>
      </w:r>
      <w:r w:rsidR="00861280">
        <w:rPr>
          <w:rFonts w:eastAsia="Times New Roman"/>
          <w:b/>
          <w:i/>
        </w:rPr>
        <w:t>4</w:t>
      </w:r>
      <w:r w:rsidRPr="00C93871">
        <w:rPr>
          <w:rFonts w:eastAsia="Times New Roman"/>
          <w:b/>
          <w:i/>
        </w:rPr>
        <w:t xml:space="preserve">: </w:t>
      </w:r>
      <w:r w:rsidR="00303D88">
        <w:rPr>
          <w:rFonts w:eastAsia="Times New Roman"/>
          <w:b/>
          <w:i/>
        </w:rPr>
        <w:t xml:space="preserve">The </w:t>
      </w:r>
      <w:r w:rsidR="0006148B">
        <w:rPr>
          <w:rFonts w:eastAsia="Times New Roman"/>
          <w:b/>
          <w:i/>
        </w:rPr>
        <w:t>SVD-based a</w:t>
      </w:r>
      <w:r w:rsidR="00995D61">
        <w:rPr>
          <w:rFonts w:eastAsia="Times New Roman"/>
          <w:b/>
          <w:i/>
        </w:rPr>
        <w:t xml:space="preserve">pproximation of the </w:t>
      </w:r>
      <w:r w:rsidR="0006148B">
        <w:rPr>
          <w:rFonts w:eastAsia="Times New Roman"/>
          <w:b/>
          <w:i/>
        </w:rPr>
        <w:t xml:space="preserve">second-stage </w:t>
      </w:r>
      <w:r w:rsidR="00303D88">
        <w:rPr>
          <w:rFonts w:eastAsia="Times New Roman"/>
          <w:b/>
          <w:i/>
        </w:rPr>
        <w:t>(</w:t>
      </w:r>
      <w:r w:rsidR="002C1D7C">
        <w:rPr>
          <w:rFonts w:eastAsia="Times New Roman"/>
          <w:b/>
          <w:i/>
        </w:rPr>
        <w:t>subband</w:t>
      </w:r>
      <w:r w:rsidR="00303D88">
        <w:rPr>
          <w:rFonts w:eastAsia="Times New Roman"/>
          <w:b/>
          <w:i/>
        </w:rPr>
        <w:t>)</w:t>
      </w:r>
      <w:r w:rsidRPr="00C93871">
        <w:rPr>
          <w:rFonts w:eastAsia="Times New Roman"/>
          <w:b/>
          <w:i/>
        </w:rPr>
        <w:t xml:space="preserve"> precoder matrix </w:t>
      </w:r>
      <w:r>
        <w:rPr>
          <w:rFonts w:eastAsia="Times New Roman"/>
          <w:b/>
          <w:i/>
        </w:rPr>
        <w:t xml:space="preserve">using </w:t>
      </w:r>
      <w:r w:rsidR="00DB2EC6">
        <w:rPr>
          <w:rFonts w:eastAsia="Times New Roman"/>
          <w:b/>
          <w:i/>
        </w:rPr>
        <w:t xml:space="preserve">only a </w:t>
      </w:r>
      <w:r>
        <w:rPr>
          <w:rFonts w:eastAsia="Times New Roman"/>
          <w:b/>
          <w:i/>
        </w:rPr>
        <w:t xml:space="preserve">few </w:t>
      </w:r>
      <w:r w:rsidR="00303D88">
        <w:rPr>
          <w:rFonts w:eastAsia="Times New Roman"/>
          <w:b/>
          <w:i/>
        </w:rPr>
        <w:t xml:space="preserve">dominant </w:t>
      </w:r>
      <w:r>
        <w:rPr>
          <w:rFonts w:eastAsia="Times New Roman"/>
          <w:b/>
          <w:i/>
        </w:rPr>
        <w:t xml:space="preserve">singular </w:t>
      </w:r>
      <w:r w:rsidR="00303D88">
        <w:rPr>
          <w:rFonts w:eastAsia="Times New Roman"/>
          <w:b/>
          <w:i/>
        </w:rPr>
        <w:t>modes</w:t>
      </w:r>
      <w:r>
        <w:rPr>
          <w:rFonts w:eastAsia="Times New Roman"/>
          <w:b/>
          <w:i/>
        </w:rPr>
        <w:t xml:space="preserve"> </w:t>
      </w:r>
      <w:r w:rsidR="006E4A3F">
        <w:rPr>
          <w:rFonts w:eastAsia="Times New Roman"/>
          <w:b/>
          <w:i/>
        </w:rPr>
        <w:t>may result i</w:t>
      </w:r>
      <w:r w:rsidR="00DB2EC6">
        <w:rPr>
          <w:rFonts w:eastAsia="Times New Roman"/>
          <w:b/>
          <w:i/>
        </w:rPr>
        <w:t xml:space="preserve">n a </w:t>
      </w:r>
      <w:r w:rsidRPr="00C93871">
        <w:rPr>
          <w:rFonts w:eastAsia="Times New Roman"/>
          <w:b/>
          <w:i/>
        </w:rPr>
        <w:t xml:space="preserve">performance </w:t>
      </w:r>
      <w:r w:rsidR="006E4A3F">
        <w:rPr>
          <w:rFonts w:eastAsia="Times New Roman"/>
          <w:b/>
          <w:i/>
        </w:rPr>
        <w:t>loss.</w:t>
      </w:r>
    </w:p>
    <w:p w14:paraId="0AA0B329" w14:textId="77777777" w:rsidR="00995D61" w:rsidRDefault="00995D61" w:rsidP="00A463AE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</w:p>
    <w:p w14:paraId="2663EC84" w14:textId="246E58C0" w:rsidR="00995D61" w:rsidRDefault="00995D61" w:rsidP="00A463AE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Proposal </w:t>
      </w:r>
      <w:r w:rsidR="00861280">
        <w:rPr>
          <w:rFonts w:eastAsia="Times New Roman"/>
          <w:b/>
          <w:i/>
        </w:rPr>
        <w:t>2</w:t>
      </w:r>
      <w:r>
        <w:rPr>
          <w:rFonts w:eastAsia="Times New Roman"/>
          <w:b/>
          <w:i/>
        </w:rPr>
        <w:t xml:space="preserve">: Study the </w:t>
      </w:r>
      <w:r w:rsidR="005D395C">
        <w:rPr>
          <w:rFonts w:eastAsia="Times New Roman"/>
          <w:b/>
          <w:i/>
        </w:rPr>
        <w:t>performance loss</w:t>
      </w:r>
      <w:r w:rsidR="009F7324">
        <w:rPr>
          <w:rFonts w:eastAsia="Times New Roman"/>
          <w:b/>
          <w:i/>
        </w:rPr>
        <w:t xml:space="preserve"> </w:t>
      </w:r>
      <w:r>
        <w:rPr>
          <w:rFonts w:eastAsia="Times New Roman"/>
          <w:b/>
          <w:i/>
        </w:rPr>
        <w:t>and the amount of feedback overhead</w:t>
      </w:r>
      <w:r w:rsidR="00DB2EC6">
        <w:rPr>
          <w:rFonts w:eastAsia="Times New Roman"/>
          <w:b/>
          <w:i/>
        </w:rPr>
        <w:t xml:space="preserve"> </w:t>
      </w:r>
      <w:r w:rsidR="00CD1E8C">
        <w:rPr>
          <w:rFonts w:eastAsia="Times New Roman"/>
          <w:b/>
          <w:i/>
        </w:rPr>
        <w:t>of</w:t>
      </w:r>
      <w:r w:rsidR="00DB2EC6">
        <w:rPr>
          <w:rFonts w:eastAsia="Times New Roman"/>
          <w:b/>
          <w:i/>
        </w:rPr>
        <w:t xml:space="preserve"> SVD-based feedback compression</w:t>
      </w:r>
      <w:r>
        <w:rPr>
          <w:rFonts w:eastAsia="Times New Roman"/>
          <w:b/>
          <w:i/>
        </w:rPr>
        <w:t xml:space="preserve">. </w:t>
      </w:r>
    </w:p>
    <w:bookmarkEnd w:id="4"/>
    <w:p w14:paraId="69DB4D5A" w14:textId="77777777" w:rsidR="00A463AE" w:rsidRPr="00752703" w:rsidRDefault="00A463AE" w:rsidP="00A463AE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</w:p>
    <w:p w14:paraId="1D3366B1" w14:textId="29FD9218" w:rsidR="00A463AE" w:rsidRPr="006061DC" w:rsidRDefault="00AF28E1" w:rsidP="00F1674D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t>2.3</w:t>
      </w:r>
      <w:r w:rsidR="00F1674D" w:rsidRPr="006061DC">
        <w:rPr>
          <w:rFonts w:eastAsia="Times New Roman"/>
          <w:b/>
          <w:i/>
          <w:u w:val="single"/>
        </w:rPr>
        <w:t xml:space="preserve">. </w:t>
      </w:r>
      <w:r w:rsidR="00B66FFF" w:rsidRPr="006061DC">
        <w:rPr>
          <w:rFonts w:eastAsia="Times New Roman"/>
          <w:b/>
          <w:i/>
          <w:u w:val="single"/>
        </w:rPr>
        <w:t xml:space="preserve">Compression of subband phase information </w:t>
      </w:r>
      <w:r w:rsidR="00A463AE" w:rsidRPr="006061DC">
        <w:rPr>
          <w:rFonts w:eastAsia="Times New Roman"/>
          <w:b/>
          <w:i/>
          <w:u w:val="single"/>
        </w:rPr>
        <w:t xml:space="preserve"> </w:t>
      </w:r>
    </w:p>
    <w:p w14:paraId="3D841D4C" w14:textId="03942D2C" w:rsidR="00013116" w:rsidRDefault="00013116" w:rsidP="00D960B9">
      <w:pPr>
        <w:shd w:val="clear" w:color="auto" w:fill="FFFFFF"/>
        <w:spacing w:after="0" w:line="276" w:lineRule="auto"/>
        <w:jc w:val="both"/>
        <w:rPr>
          <w:rFonts w:eastAsia="Times New Roman"/>
          <w:b/>
          <w:u w:val="single"/>
        </w:rPr>
      </w:pPr>
    </w:p>
    <w:p w14:paraId="0642A27F" w14:textId="4B835246" w:rsidR="00D8613C" w:rsidRDefault="00DB2EC6" w:rsidP="005C6618">
      <w:pPr>
        <w:shd w:val="clear" w:color="auto" w:fill="FFFFFF"/>
        <w:spacing w:after="0" w:line="276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It has been discussed by several companies to </w:t>
      </w:r>
      <w:r w:rsidR="0006148B">
        <w:rPr>
          <w:rFonts w:eastAsia="Times New Roman"/>
        </w:rPr>
        <w:t xml:space="preserve">compress only the phase </w:t>
      </w:r>
      <w:r w:rsidR="004024F5">
        <w:rPr>
          <w:rFonts w:eastAsia="Times New Roman"/>
        </w:rPr>
        <w:t>values</w:t>
      </w:r>
      <w:r w:rsidR="0006148B">
        <w:rPr>
          <w:rFonts w:eastAsia="Times New Roman"/>
        </w:rPr>
        <w:t xml:space="preserve"> of the second stage </w:t>
      </w:r>
      <w:r w:rsidR="004024F5">
        <w:rPr>
          <w:rFonts w:eastAsia="Times New Roman"/>
        </w:rPr>
        <w:t>(</w:t>
      </w:r>
      <w:r w:rsidR="0006148B">
        <w:rPr>
          <w:rFonts w:eastAsia="Times New Roman"/>
        </w:rPr>
        <w:t>sub-band</w:t>
      </w:r>
      <w:r w:rsidR="004024F5">
        <w:rPr>
          <w:rFonts w:eastAsia="Times New Roman"/>
        </w:rPr>
        <w:t>)</w:t>
      </w:r>
      <w:r w:rsidR="0006148B">
        <w:rPr>
          <w:rFonts w:eastAsia="Times New Roman"/>
        </w:rPr>
        <w:t xml:space="preserve"> precoder</w:t>
      </w:r>
      <w:r w:rsidR="004024F5">
        <w:rPr>
          <w:rFonts w:eastAsia="Times New Roman"/>
        </w:rPr>
        <w:t xml:space="preserve"> matrix</w:t>
      </w:r>
      <w:r w:rsidR="0006148B">
        <w:rPr>
          <w:rFonts w:eastAsia="Times New Roman"/>
        </w:rPr>
        <w:t>. Th</w:t>
      </w:r>
      <w:r w:rsidR="004024F5">
        <w:rPr>
          <w:rFonts w:eastAsia="Times New Roman"/>
        </w:rPr>
        <w:t>e compression is</w:t>
      </w:r>
      <w:r w:rsidR="0006148B">
        <w:rPr>
          <w:rFonts w:eastAsia="Times New Roman"/>
        </w:rPr>
        <w:t xml:space="preserve"> achieved by </w:t>
      </w:r>
      <w:r w:rsidR="004024F5">
        <w:rPr>
          <w:rFonts w:eastAsia="Times New Roman"/>
        </w:rPr>
        <w:t xml:space="preserve">a </w:t>
      </w:r>
      <w:r w:rsidR="0006148B">
        <w:rPr>
          <w:rFonts w:eastAsia="Times New Roman"/>
        </w:rPr>
        <w:t>linear-</w:t>
      </w:r>
      <w:r w:rsidR="004024F5">
        <w:rPr>
          <w:rFonts w:eastAsia="Times New Roman"/>
        </w:rPr>
        <w:t xml:space="preserve"> or</w:t>
      </w:r>
      <w:r w:rsidR="0006148B">
        <w:rPr>
          <w:rFonts w:eastAsia="Times New Roman"/>
        </w:rPr>
        <w:t xml:space="preserve"> piece-wise linear</w:t>
      </w:r>
      <w:r w:rsidR="004024F5">
        <w:rPr>
          <w:rFonts w:eastAsia="Times New Roman"/>
        </w:rPr>
        <w:t xml:space="preserve"> modelling of the phase values and reporting only </w:t>
      </w:r>
      <w:r w:rsidR="009B1149">
        <w:rPr>
          <w:rFonts w:eastAsia="Times New Roman"/>
        </w:rPr>
        <w:t>the phase information of few subbands</w:t>
      </w:r>
      <w:r w:rsidR="004024F5">
        <w:rPr>
          <w:rFonts w:eastAsia="Times New Roman"/>
        </w:rPr>
        <w:t xml:space="preserve">. The phase information at the gNB is then restored by an interpolation of the phase values of the </w:t>
      </w:r>
      <w:r w:rsidR="0006148B">
        <w:rPr>
          <w:rFonts w:eastAsia="Times New Roman"/>
        </w:rPr>
        <w:t xml:space="preserve">missing </w:t>
      </w:r>
      <w:r w:rsidR="00DD2F9A">
        <w:rPr>
          <w:rFonts w:eastAsia="Times New Roman"/>
        </w:rPr>
        <w:t>subbands.</w:t>
      </w:r>
      <w:r w:rsidR="004024F5">
        <w:rPr>
          <w:rFonts w:eastAsia="Times New Roman"/>
        </w:rPr>
        <w:t xml:space="preserve"> </w:t>
      </w:r>
      <w:r w:rsidR="0006148B">
        <w:rPr>
          <w:rFonts w:eastAsia="Times New Roman"/>
        </w:rPr>
        <w:t>Note that a</w:t>
      </w:r>
      <w:r w:rsidR="009B1149">
        <w:rPr>
          <w:rFonts w:eastAsia="Times New Roman"/>
        </w:rPr>
        <w:t xml:space="preserve"> </w:t>
      </w:r>
      <w:r w:rsidR="0006148B">
        <w:rPr>
          <w:rFonts w:eastAsia="Times New Roman"/>
        </w:rPr>
        <w:t xml:space="preserve">pure </w:t>
      </w:r>
      <w:r w:rsidR="009B1149">
        <w:rPr>
          <w:rFonts w:eastAsia="Times New Roman"/>
        </w:rPr>
        <w:t xml:space="preserve">linear modelling of </w:t>
      </w:r>
      <w:r w:rsidR="0006148B">
        <w:rPr>
          <w:rFonts w:eastAsia="Times New Roman"/>
        </w:rPr>
        <w:t xml:space="preserve">the </w:t>
      </w:r>
      <w:r w:rsidR="009B1149">
        <w:rPr>
          <w:rFonts w:eastAsia="Times New Roman"/>
        </w:rPr>
        <w:t xml:space="preserve">phase </w:t>
      </w:r>
      <w:r w:rsidR="0006148B">
        <w:rPr>
          <w:rFonts w:eastAsia="Times New Roman"/>
        </w:rPr>
        <w:t xml:space="preserve">over all subbands </w:t>
      </w:r>
      <w:r w:rsidR="00C61703">
        <w:rPr>
          <w:rFonts w:eastAsia="Times New Roman"/>
        </w:rPr>
        <w:t xml:space="preserve">holds </w:t>
      </w:r>
      <w:r w:rsidR="004024F5">
        <w:rPr>
          <w:rFonts w:eastAsia="Times New Roman"/>
        </w:rPr>
        <w:t xml:space="preserve">only </w:t>
      </w:r>
      <w:r w:rsidR="00C61703">
        <w:rPr>
          <w:rFonts w:eastAsia="Times New Roman"/>
        </w:rPr>
        <w:t xml:space="preserve">true </w:t>
      </w:r>
      <w:r w:rsidR="0006148B">
        <w:rPr>
          <w:rFonts w:eastAsia="Times New Roman"/>
        </w:rPr>
        <w:t>for</w:t>
      </w:r>
      <w:r w:rsidR="00C61703">
        <w:rPr>
          <w:rFonts w:eastAsia="Times New Roman"/>
        </w:rPr>
        <w:t xml:space="preserve"> </w:t>
      </w:r>
      <w:r w:rsidR="004024F5">
        <w:rPr>
          <w:rFonts w:eastAsia="Times New Roman"/>
        </w:rPr>
        <w:t>pure-</w:t>
      </w:r>
      <w:r w:rsidR="00C61703">
        <w:rPr>
          <w:rFonts w:eastAsia="Times New Roman"/>
        </w:rPr>
        <w:t>LOS channels</w:t>
      </w:r>
      <w:r w:rsidR="007F41D6">
        <w:rPr>
          <w:rFonts w:eastAsia="Times New Roman"/>
        </w:rPr>
        <w:t xml:space="preserve"> </w:t>
      </w:r>
      <w:r w:rsidR="0006148B">
        <w:rPr>
          <w:rFonts w:eastAsia="Times New Roman"/>
        </w:rPr>
        <w:t xml:space="preserve">which are </w:t>
      </w:r>
      <w:r w:rsidR="007F41D6">
        <w:rPr>
          <w:rFonts w:eastAsia="Times New Roman"/>
        </w:rPr>
        <w:t xml:space="preserve">characterized by a single delay. </w:t>
      </w:r>
      <w:r w:rsidR="0006148B">
        <w:rPr>
          <w:rFonts w:eastAsia="Times New Roman"/>
        </w:rPr>
        <w:t>However</w:t>
      </w:r>
      <w:r w:rsidR="007F41D6">
        <w:rPr>
          <w:rFonts w:eastAsia="Times New Roman"/>
        </w:rPr>
        <w:t xml:space="preserve">, </w:t>
      </w:r>
      <w:r w:rsidR="00664FC3">
        <w:rPr>
          <w:rFonts w:eastAsia="Times New Roman"/>
        </w:rPr>
        <w:t xml:space="preserve">when </w:t>
      </w:r>
      <w:r w:rsidR="007F41D6">
        <w:rPr>
          <w:rFonts w:eastAsia="Times New Roman"/>
        </w:rPr>
        <w:t xml:space="preserve">the </w:t>
      </w:r>
      <w:r w:rsidR="00664FC3">
        <w:rPr>
          <w:rFonts w:eastAsia="Times New Roman"/>
        </w:rPr>
        <w:t>channel is</w:t>
      </w:r>
      <w:r w:rsidR="007F41D6">
        <w:rPr>
          <w:rFonts w:eastAsia="Times New Roman"/>
        </w:rPr>
        <w:t xml:space="preserve"> characterized by multiple </w:t>
      </w:r>
      <w:r w:rsidR="00685FE7">
        <w:rPr>
          <w:rFonts w:eastAsia="Times New Roman"/>
        </w:rPr>
        <w:t>delays</w:t>
      </w:r>
      <w:r w:rsidR="008922DB">
        <w:rPr>
          <w:rFonts w:eastAsia="Times New Roman"/>
        </w:rPr>
        <w:t xml:space="preserve"> (which is </w:t>
      </w:r>
      <w:r w:rsidR="00D8613C">
        <w:rPr>
          <w:rFonts w:eastAsia="Times New Roman"/>
        </w:rPr>
        <w:t>typically</w:t>
      </w:r>
      <w:r w:rsidR="008922DB">
        <w:rPr>
          <w:rFonts w:eastAsia="Times New Roman"/>
        </w:rPr>
        <w:t xml:space="preserve"> the case)</w:t>
      </w:r>
      <w:r w:rsidR="00685FE7">
        <w:rPr>
          <w:rFonts w:eastAsia="Times New Roman"/>
        </w:rPr>
        <w:t xml:space="preserve">, the phase </w:t>
      </w:r>
      <w:r w:rsidR="00D8613C">
        <w:rPr>
          <w:rFonts w:eastAsia="Times New Roman"/>
        </w:rPr>
        <w:t xml:space="preserve">may no longer be </w:t>
      </w:r>
      <w:r w:rsidR="005C6618">
        <w:rPr>
          <w:rFonts w:eastAsia="Times New Roman"/>
        </w:rPr>
        <w:t xml:space="preserve">linearly </w:t>
      </w:r>
      <w:r w:rsidR="00D8613C">
        <w:rPr>
          <w:rFonts w:eastAsia="Times New Roman"/>
        </w:rPr>
        <w:t>modelled</w:t>
      </w:r>
      <w:r w:rsidR="00F55500">
        <w:rPr>
          <w:rFonts w:eastAsia="Times New Roman"/>
        </w:rPr>
        <w:t>,</w:t>
      </w:r>
      <w:r w:rsidR="005C6618">
        <w:rPr>
          <w:rFonts w:eastAsia="Times New Roman"/>
        </w:rPr>
        <w:t xml:space="preserve"> and </w:t>
      </w:r>
      <w:r w:rsidR="00D8613C">
        <w:rPr>
          <w:rFonts w:eastAsia="Times New Roman"/>
        </w:rPr>
        <w:t>piece-wise linearly or high-order polynomial fitting approaches may be considered</w:t>
      </w:r>
      <w:r w:rsidR="005C6618">
        <w:rPr>
          <w:rFonts w:eastAsia="Times New Roman"/>
        </w:rPr>
        <w:t>. T</w:t>
      </w:r>
      <w:r w:rsidR="00D8613C">
        <w:rPr>
          <w:rFonts w:eastAsia="Times New Roman"/>
        </w:rPr>
        <w:t>he corresponding approximation error and feedback overhead shall be studied</w:t>
      </w:r>
      <w:r w:rsidR="005C6618">
        <w:rPr>
          <w:rFonts w:eastAsia="Times New Roman"/>
        </w:rPr>
        <w:t xml:space="preserve">. </w:t>
      </w:r>
    </w:p>
    <w:p w14:paraId="3F44D16E" w14:textId="4E233F81" w:rsidR="00717D24" w:rsidRDefault="00717D24" w:rsidP="00D960B9">
      <w:pPr>
        <w:shd w:val="clear" w:color="auto" w:fill="FFFFFF"/>
        <w:spacing w:after="0" w:line="276" w:lineRule="auto"/>
        <w:jc w:val="both"/>
        <w:rPr>
          <w:rFonts w:eastAsia="Times New Roman"/>
        </w:rPr>
      </w:pPr>
    </w:p>
    <w:p w14:paraId="0DC0631C" w14:textId="5696AD6F" w:rsidR="00717D24" w:rsidRDefault="00717D24" w:rsidP="00717D2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bookmarkStart w:id="5" w:name="_Hlk525822592"/>
      <w:r w:rsidRPr="00166921">
        <w:rPr>
          <w:rFonts w:eastAsia="Times New Roman"/>
          <w:b/>
          <w:i/>
        </w:rPr>
        <w:t>Observation</w:t>
      </w:r>
      <w:r w:rsidR="00403E09">
        <w:rPr>
          <w:rFonts w:eastAsia="Times New Roman"/>
          <w:b/>
          <w:i/>
        </w:rPr>
        <w:t xml:space="preserve"> </w:t>
      </w:r>
      <w:r w:rsidR="00861280">
        <w:rPr>
          <w:rFonts w:eastAsia="Times New Roman"/>
          <w:b/>
          <w:i/>
        </w:rPr>
        <w:t>5</w:t>
      </w:r>
      <w:r w:rsidRPr="00166921">
        <w:rPr>
          <w:rFonts w:eastAsia="Times New Roman"/>
          <w:b/>
          <w:i/>
        </w:rPr>
        <w:t>: Interpolation of phase</w:t>
      </w:r>
      <w:r>
        <w:rPr>
          <w:rFonts w:eastAsia="Times New Roman"/>
          <w:b/>
          <w:i/>
        </w:rPr>
        <w:t xml:space="preserve"> values</w:t>
      </w:r>
      <w:r w:rsidRPr="00166921">
        <w:rPr>
          <w:rFonts w:eastAsia="Times New Roman"/>
          <w:b/>
          <w:i/>
        </w:rPr>
        <w:t xml:space="preserve"> using partial subband phase information </w:t>
      </w:r>
      <w:r>
        <w:rPr>
          <w:rFonts w:eastAsia="Times New Roman"/>
          <w:b/>
          <w:i/>
        </w:rPr>
        <w:t xml:space="preserve">may result in high approximation error </w:t>
      </w:r>
      <w:r w:rsidR="00CD1E8C">
        <w:rPr>
          <w:rFonts w:eastAsia="Times New Roman"/>
          <w:b/>
          <w:i/>
        </w:rPr>
        <w:t xml:space="preserve">and </w:t>
      </w:r>
      <w:r>
        <w:rPr>
          <w:rFonts w:eastAsia="Times New Roman"/>
          <w:b/>
          <w:i/>
        </w:rPr>
        <w:t xml:space="preserve">performance loss. </w:t>
      </w:r>
    </w:p>
    <w:p w14:paraId="4A3ACA5F" w14:textId="4C726B76" w:rsidR="00717D24" w:rsidRDefault="00717D24" w:rsidP="00717D2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</w:p>
    <w:p w14:paraId="22FBAE88" w14:textId="63DEFE8B" w:rsidR="00717D24" w:rsidRDefault="00CD1E8C" w:rsidP="00717D2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Proposal </w:t>
      </w:r>
      <w:r w:rsidR="00861280">
        <w:rPr>
          <w:rFonts w:eastAsia="Times New Roman"/>
          <w:b/>
          <w:i/>
        </w:rPr>
        <w:t>3</w:t>
      </w:r>
      <w:r>
        <w:rPr>
          <w:rFonts w:eastAsia="Times New Roman"/>
          <w:b/>
          <w:i/>
        </w:rPr>
        <w:t>: Study the performance loss and the amount of feedback overhead of interpolation-based</w:t>
      </w:r>
      <w:r w:rsidR="00821F67">
        <w:rPr>
          <w:rFonts w:eastAsia="Times New Roman"/>
          <w:b/>
          <w:i/>
        </w:rPr>
        <w:t xml:space="preserve"> phase</w:t>
      </w:r>
      <w:r>
        <w:rPr>
          <w:rFonts w:eastAsia="Times New Roman"/>
          <w:b/>
          <w:i/>
        </w:rPr>
        <w:t xml:space="preserve"> modelling</w:t>
      </w:r>
      <w:r w:rsidR="00821F67">
        <w:rPr>
          <w:rFonts w:eastAsia="Times New Roman"/>
          <w:b/>
          <w:i/>
        </w:rPr>
        <w:t xml:space="preserve">. </w:t>
      </w:r>
    </w:p>
    <w:bookmarkEnd w:id="5"/>
    <w:p w14:paraId="1185DDEF" w14:textId="69E83EDA" w:rsidR="00821F67" w:rsidRPr="00011B86" w:rsidRDefault="00821F67" w:rsidP="00821F67">
      <w:pPr>
        <w:spacing w:after="200" w:line="276" w:lineRule="auto"/>
        <w:contextualSpacing/>
        <w:jc w:val="both"/>
      </w:pPr>
    </w:p>
    <w:p w14:paraId="2D04617D" w14:textId="33227729" w:rsidR="00821F67" w:rsidRPr="00821F67" w:rsidRDefault="00821F67" w:rsidP="009E5872">
      <w:pPr>
        <w:pStyle w:val="Heading1"/>
        <w:numPr>
          <w:ilvl w:val="0"/>
          <w:numId w:val="1"/>
        </w:numPr>
        <w:spacing w:before="120" w:after="60" w:line="276" w:lineRule="auto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Simulation results </w:t>
      </w:r>
    </w:p>
    <w:p w14:paraId="0598B523" w14:textId="7B6B461E" w:rsidR="000955D6" w:rsidRDefault="00344CEC" w:rsidP="003F07C6">
      <w:pPr>
        <w:spacing w:line="276" w:lineRule="auto"/>
        <w:jc w:val="both"/>
        <w:rPr>
          <w:lang w:val="en-US"/>
        </w:rPr>
      </w:pPr>
      <w:r>
        <w:rPr>
          <w:lang w:val="en-US"/>
        </w:rPr>
        <w:t xml:space="preserve">In this section, </w:t>
      </w:r>
      <w:r w:rsidR="003F07C6">
        <w:rPr>
          <w:lang w:val="en-US"/>
        </w:rPr>
        <w:t>simulation results are presented</w:t>
      </w:r>
      <w:r w:rsidR="00F660DA">
        <w:rPr>
          <w:lang w:val="en-US"/>
        </w:rPr>
        <w:t xml:space="preserve"> to demonstrate the performance and feedback reduction obtained by </w:t>
      </w:r>
      <w:r w:rsidR="003A72D6">
        <w:rPr>
          <w:lang w:val="en-US"/>
        </w:rPr>
        <w:t>delay-</w:t>
      </w:r>
      <w:r w:rsidR="00D76114">
        <w:rPr>
          <w:lang w:val="en-US"/>
        </w:rPr>
        <w:t>domain-</w:t>
      </w:r>
      <w:r w:rsidR="003A72D6">
        <w:rPr>
          <w:lang w:val="en-US"/>
        </w:rPr>
        <w:t xml:space="preserve">based </w:t>
      </w:r>
      <w:r w:rsidR="00F660DA">
        <w:rPr>
          <w:lang w:val="en-US"/>
        </w:rPr>
        <w:t>precoding and CSI reporting</w:t>
      </w:r>
      <w:r w:rsidR="008F56A9">
        <w:rPr>
          <w:lang w:val="en-US"/>
        </w:rPr>
        <w:t>.</w:t>
      </w:r>
      <w:r w:rsidR="00F660DA">
        <w:rPr>
          <w:lang w:val="en-US"/>
        </w:rPr>
        <w:t xml:space="preserve"> </w:t>
      </w:r>
      <w:r w:rsidR="003A72D6">
        <w:rPr>
          <w:lang w:val="en-US"/>
        </w:rPr>
        <w:t>The Rel.-15 type-II CSI s</w:t>
      </w:r>
      <w:r w:rsidR="0009056D">
        <w:rPr>
          <w:lang w:val="en-US"/>
        </w:rPr>
        <w:t>ubband</w:t>
      </w:r>
      <w:r w:rsidR="003A72D6">
        <w:rPr>
          <w:lang w:val="en-US"/>
        </w:rPr>
        <w:t>-based</w:t>
      </w:r>
      <w:r w:rsidR="0009056D">
        <w:rPr>
          <w:lang w:val="en-US"/>
        </w:rPr>
        <w:t xml:space="preserve"> </w:t>
      </w:r>
      <w:r w:rsidR="003A72D6">
        <w:rPr>
          <w:lang w:val="en-US"/>
        </w:rPr>
        <w:t xml:space="preserve">precoder </w:t>
      </w:r>
      <w:r w:rsidR="0009056D">
        <w:rPr>
          <w:lang w:val="en-US"/>
        </w:rPr>
        <w:t xml:space="preserve">is used for comparison. </w:t>
      </w:r>
      <w:r w:rsidR="004B4BF4">
        <w:rPr>
          <w:lang w:val="en-US"/>
        </w:rPr>
        <w:t xml:space="preserve">The amplitude and phase </w:t>
      </w:r>
      <w:r w:rsidR="008F56A9">
        <w:rPr>
          <w:lang w:val="en-US"/>
        </w:rPr>
        <w:t xml:space="preserve">of the precoder coefficients </w:t>
      </w:r>
      <w:r w:rsidR="004B4BF4">
        <w:rPr>
          <w:lang w:val="en-US"/>
        </w:rPr>
        <w:t xml:space="preserve">are quantized with 3 bits each. </w:t>
      </w:r>
      <w:r w:rsidR="003A72D6">
        <w:rPr>
          <w:lang w:val="en-US"/>
        </w:rPr>
        <w:t>As a first step,</w:t>
      </w:r>
      <w:r w:rsidR="00577167">
        <w:rPr>
          <w:lang w:val="en-US"/>
        </w:rPr>
        <w:t xml:space="preserve"> equal number of delays </w:t>
      </w:r>
      <w:r w:rsidR="003A72D6">
        <w:rPr>
          <w:lang w:val="en-US"/>
        </w:rPr>
        <w:t xml:space="preserve">is </w:t>
      </w:r>
      <w:r w:rsidR="00577167">
        <w:rPr>
          <w:lang w:val="en-US"/>
        </w:rPr>
        <w:t xml:space="preserve">considered for all layers and beams i.e.,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</m:d>
          </m:sup>
        </m:sSubSup>
        <m:r>
          <w:rPr>
            <w:rFonts w:ascii="Cambria Math" w:hAnsi="Cambria Math"/>
            <w:lang w:val="en-US"/>
          </w:rPr>
          <m:t>=L, ∀u,r</m:t>
        </m:r>
      </m:oMath>
      <w:r w:rsidR="008F56A9">
        <w:rPr>
          <w:lang w:val="en-US"/>
        </w:rPr>
        <w:t xml:space="preserve"> and the delays are independent of the spatial beams</w:t>
      </w:r>
      <w:r w:rsidR="0009056D">
        <w:rPr>
          <w:lang w:val="en-US"/>
        </w:rPr>
        <w:t xml:space="preserve"> i.e., the delays are chosen to be identical for all spatial beams.</w:t>
      </w:r>
      <w:r w:rsidR="00EA369E">
        <w:rPr>
          <w:lang w:val="en-US"/>
        </w:rPr>
        <w:t xml:space="preserve"> </w:t>
      </w:r>
      <w:r w:rsidR="00AC0C21">
        <w:rPr>
          <w:lang w:val="en-US"/>
        </w:rPr>
        <w:t xml:space="preserve">The simulation parameters and simulation setup details are summarized in Table. 1. </w:t>
      </w:r>
    </w:p>
    <w:p w14:paraId="118A23C6" w14:textId="654A47D5" w:rsidR="00827E9C" w:rsidRDefault="00E70592">
      <w:pPr>
        <w:shd w:val="clear" w:color="auto" w:fill="FFFFFF"/>
        <w:spacing w:before="240" w:after="0" w:line="276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The </w:t>
      </w:r>
      <w:r w:rsidR="00427DFA">
        <w:rPr>
          <w:rFonts w:eastAsia="Times New Roman"/>
        </w:rPr>
        <w:t xml:space="preserve">delay-domain coefficients and the associated </w:t>
      </w:r>
      <w:r>
        <w:rPr>
          <w:rFonts w:eastAsia="Times New Roman"/>
        </w:rPr>
        <w:t>delays</w:t>
      </w:r>
      <w:r w:rsidR="00427DFA">
        <w:rPr>
          <w:rFonts w:eastAsia="Times New Roman"/>
        </w:rPr>
        <w:t xml:space="preserve"> </w:t>
      </w:r>
      <w:r w:rsidR="00CD4493">
        <w:rPr>
          <w:rFonts w:eastAsia="Times New Roman"/>
        </w:rPr>
        <w:t xml:space="preserve">can be calculated based </w:t>
      </w:r>
      <w:r w:rsidR="00427DFA">
        <w:rPr>
          <w:rFonts w:eastAsia="Times New Roman"/>
        </w:rPr>
        <w:t xml:space="preserve">on the </w:t>
      </w:r>
      <w:r w:rsidR="003F0854">
        <w:rPr>
          <w:rFonts w:eastAsia="Times New Roman"/>
        </w:rPr>
        <w:t>frequency-domain</w:t>
      </w:r>
      <w:r w:rsidR="00427DFA">
        <w:rPr>
          <w:rFonts w:eastAsia="Times New Roman"/>
        </w:rPr>
        <w:t xml:space="preserve"> </w:t>
      </w:r>
      <w:r w:rsidR="004908F1">
        <w:rPr>
          <w:rFonts w:eastAsia="Times New Roman"/>
        </w:rPr>
        <w:t>second-</w:t>
      </w:r>
      <w:r w:rsidR="00E641CF">
        <w:rPr>
          <w:rFonts w:eastAsia="Times New Roman"/>
        </w:rPr>
        <w:t>stage</w:t>
      </w:r>
      <w:r w:rsidR="00427DFA">
        <w:rPr>
          <w:rFonts w:eastAsia="Times New Roman"/>
        </w:rPr>
        <w:t xml:space="preserve"> precoding matrix </w:t>
      </w:r>
      <m:oMath>
        <m:sSubSup>
          <m:sSubSupPr>
            <m:ctrlPr>
              <w:rPr>
                <w:rFonts w:ascii="Cambria Math" w:eastAsia="Times New Roman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2</m:t>
            </m:r>
            <m:ctrlPr>
              <w:rPr>
                <w:rFonts w:ascii="Cambria Math" w:eastAsia="Times New Roman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="Times New Roman" w:hAnsi="Cambria Math"/>
              </w:rPr>
              <m:t>(</m:t>
            </m:r>
            <m:r>
              <w:rPr>
                <w:rFonts w:ascii="Cambria Math" w:eastAsia="Times New Roman" w:hAnsi="Cambria Math"/>
              </w:rPr>
              <m:t>r</m:t>
            </m:r>
            <m:r>
              <m:rPr>
                <m:sty m:val="bi"/>
              </m:rPr>
              <w:rPr>
                <w:rFonts w:ascii="Cambria Math" w:eastAsia="Times New Roman" w:hAnsi="Cambria Math"/>
              </w:rPr>
              <m:t>)</m:t>
            </m:r>
          </m:sup>
        </m:sSubSup>
      </m:oMath>
      <w:r w:rsidR="007F4D6D" w:rsidRPr="007822A9">
        <w:rPr>
          <w:rFonts w:eastAsia="Times New Roman"/>
        </w:rPr>
        <w:t xml:space="preserve">. The matrix </w:t>
      </w:r>
      <m:oMath>
        <m:sSubSup>
          <m:sSubSupPr>
            <m:ctrlPr>
              <w:rPr>
                <w:rFonts w:ascii="Cambria Math" w:eastAsia="Times New Roman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2</m:t>
            </m:r>
            <m:ctrlPr>
              <w:rPr>
                <w:rFonts w:ascii="Cambria Math" w:eastAsia="Times New Roman" w:hAnsi="Cambria Math"/>
                <w:i/>
              </w:rPr>
            </m:ctrlPr>
          </m:sub>
          <m:sup>
            <m:d>
              <m:dPr>
                <m:ctrlPr>
                  <w:rPr>
                    <w:rFonts w:ascii="Cambria Math" w:eastAsia="Times New Roman" w:hAnsi="Cambria Math"/>
                    <w:b/>
                    <w:i/>
                  </w:rPr>
                </m:ctrlPr>
              </m:dPr>
              <m:e>
                <m:r>
                  <w:rPr>
                    <w:rFonts w:ascii="Cambria Math" w:eastAsia="Times New Roman" w:hAnsi="Cambria Math"/>
                  </w:rPr>
                  <m:t>r</m:t>
                </m:r>
              </m:e>
            </m:d>
          </m:sup>
        </m:sSubSup>
      </m:oMath>
      <w:r w:rsidR="007F4D6D">
        <w:rPr>
          <w:rFonts w:eastAsia="Times New Roman"/>
        </w:rPr>
        <w:t xml:space="preserve"> </w:t>
      </w:r>
      <w:r w:rsidR="003F0854">
        <w:rPr>
          <w:rFonts w:eastAsia="Times New Roman"/>
        </w:rPr>
        <w:t>can be either</w:t>
      </w:r>
      <w:r w:rsidR="001072FC">
        <w:rPr>
          <w:rFonts w:eastAsia="Times New Roman"/>
        </w:rPr>
        <w:t xml:space="preserve"> a</w:t>
      </w:r>
      <w:r w:rsidR="003F0854">
        <w:rPr>
          <w:rFonts w:eastAsia="Times New Roman"/>
        </w:rPr>
        <w:t xml:space="preserve"> </w:t>
      </w:r>
      <w:r w:rsidR="001072FC">
        <w:rPr>
          <w:rFonts w:eastAsia="Times New Roman"/>
        </w:rPr>
        <w:t xml:space="preserve">subband precoder matrix or a PRB precoder matrix. </w:t>
      </w:r>
      <w:r w:rsidR="007F4D6D">
        <w:rPr>
          <w:rFonts w:eastAsia="Times New Roman"/>
        </w:rPr>
        <w:t xml:space="preserve">By applying the IFFT,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D</m:t>
            </m:r>
          </m:e>
          <m:sub>
            <m:r>
              <w:rPr>
                <w:rFonts w:ascii="Cambria Math" w:eastAsia="Times New Roman" w:hAnsi="Cambria Math"/>
              </w:rPr>
              <m:t>u</m:t>
            </m:r>
          </m:sub>
          <m:sup>
            <m:r>
              <w:rPr>
                <w:rFonts w:ascii="Cambria Math" w:eastAsia="Times New Roman" w:hAnsi="Cambria Math"/>
              </w:rPr>
              <m:t>(r)</m:t>
            </m:r>
          </m:sup>
        </m:sSubSup>
      </m:oMath>
      <w:r w:rsidR="00427DFA">
        <w:rPr>
          <w:rFonts w:eastAsia="Times New Roman"/>
        </w:rPr>
        <w:t xml:space="preserve"> strongest coefficients and the </w:t>
      </w:r>
      <m:oMath>
        <m:r>
          <w:rPr>
            <w:rFonts w:ascii="Cambria Math" w:eastAsia="Times New Roman" w:hAnsi="Cambria Math"/>
          </w:rPr>
          <m:t>D</m:t>
        </m:r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="00427DFA">
        <w:rPr>
          <w:rFonts w:eastAsia="Times New Roman"/>
        </w:rPr>
        <w:t>associated delays per beam are chosen to approx</w:t>
      </w:r>
      <w:r w:rsidR="00BF1538">
        <w:rPr>
          <w:rFonts w:eastAsia="Times New Roman"/>
        </w:rPr>
        <w:t>imate the second stage precoder.</w:t>
      </w:r>
      <w:r w:rsidR="00847102" w:rsidRPr="00694632">
        <w:rPr>
          <w:rFonts w:eastAsia="Times New Roman"/>
        </w:rPr>
        <w:t xml:space="preserve"> </w:t>
      </w:r>
      <w:r w:rsidR="00174D5C" w:rsidRPr="00694632">
        <w:rPr>
          <w:rFonts w:eastAsia="Times New Roman"/>
        </w:rPr>
        <w:t>Fig</w:t>
      </w:r>
      <w:r w:rsidR="00ED7DB1" w:rsidRPr="00694632">
        <w:rPr>
          <w:rFonts w:eastAsia="Times New Roman"/>
        </w:rPr>
        <w:t>ure</w:t>
      </w:r>
      <w:r w:rsidR="0093652B" w:rsidRPr="00694632">
        <w:rPr>
          <w:rFonts w:eastAsia="Times New Roman"/>
        </w:rPr>
        <w:t xml:space="preserve"> </w:t>
      </w:r>
      <w:r w:rsidR="00174D5C" w:rsidRPr="00694632">
        <w:rPr>
          <w:rFonts w:eastAsia="Times New Roman"/>
        </w:rPr>
        <w:t xml:space="preserve">1 shows the </w:t>
      </w:r>
      <w:r w:rsidR="00847102" w:rsidRPr="00694632">
        <w:rPr>
          <w:rFonts w:eastAsia="Times New Roman"/>
        </w:rPr>
        <w:t xml:space="preserve">resulting </w:t>
      </w:r>
      <w:r w:rsidR="00174D5C" w:rsidRPr="00694632">
        <w:rPr>
          <w:rFonts w:eastAsia="Times New Roman"/>
        </w:rPr>
        <w:t>performance</w:t>
      </w:r>
      <w:r w:rsidR="00847102" w:rsidRPr="00694632">
        <w:rPr>
          <w:rFonts w:eastAsia="Times New Roman"/>
        </w:rPr>
        <w:t xml:space="preserve"> </w:t>
      </w:r>
      <w:r w:rsidR="00591DEA" w:rsidRPr="00694632">
        <w:rPr>
          <w:rFonts w:eastAsia="Times New Roman"/>
        </w:rPr>
        <w:t xml:space="preserve">by approximating the </w:t>
      </w:r>
      <w:r w:rsidR="00F82F7F" w:rsidRPr="00694632">
        <w:rPr>
          <w:rFonts w:eastAsia="Times New Roman"/>
        </w:rPr>
        <w:t xml:space="preserve">subband </w:t>
      </w:r>
      <w:r w:rsidR="00174D5C" w:rsidRPr="00694632">
        <w:rPr>
          <w:rFonts w:eastAsia="Times New Roman"/>
        </w:rPr>
        <w:t xml:space="preserve">precoder </w:t>
      </w:r>
      <w:r w:rsidR="00E01230" w:rsidRPr="00694632">
        <w:rPr>
          <w:rFonts w:eastAsia="Times New Roman"/>
        </w:rPr>
        <w:t xml:space="preserve">of a rank-2 transmission </w:t>
      </w:r>
      <w:r w:rsidR="00591DEA" w:rsidRPr="00694632">
        <w:rPr>
          <w:rFonts w:eastAsia="Times New Roman"/>
        </w:rPr>
        <w:t>using</w:t>
      </w:r>
      <w:r w:rsidR="00174D5C" w:rsidRPr="00694632">
        <w:rPr>
          <w:rFonts w:eastAsia="Times New Roman"/>
        </w:rPr>
        <w:t xml:space="preserve"> few </w:t>
      </w:r>
      <w:r w:rsidR="00694632" w:rsidRPr="007822A9">
        <w:rPr>
          <w:rFonts w:eastAsia="Times New Roman"/>
        </w:rPr>
        <w:t xml:space="preserve">delay-domain </w:t>
      </w:r>
      <w:r w:rsidR="00174D5C" w:rsidRPr="002D0A2A">
        <w:rPr>
          <w:rFonts w:eastAsia="Times New Roman"/>
        </w:rPr>
        <w:t>coefficients</w:t>
      </w:r>
      <w:r w:rsidR="0015029B" w:rsidRPr="002D0A2A">
        <w:rPr>
          <w:rFonts w:eastAsia="Times New Roman"/>
        </w:rPr>
        <w:t>.</w:t>
      </w:r>
      <w:r w:rsidR="00591DEA" w:rsidRPr="002D0A2A">
        <w:rPr>
          <w:rFonts w:eastAsia="Times New Roman"/>
        </w:rPr>
        <w:t xml:space="preserve"> </w:t>
      </w:r>
      <w:r w:rsidR="007822A9" w:rsidRPr="002D0A2A">
        <w:rPr>
          <w:rFonts w:eastAsia="Times New Roman"/>
        </w:rPr>
        <w:t xml:space="preserve">Although, there is no performance improvement, the feedback </w:t>
      </w:r>
      <w:r w:rsidR="002D0A2A" w:rsidRPr="002D0A2A">
        <w:rPr>
          <w:rFonts w:eastAsia="Times New Roman"/>
        </w:rPr>
        <w:t xml:space="preserve">overhead is </w:t>
      </w:r>
      <w:r w:rsidR="00591DEA" w:rsidRPr="002D0A2A">
        <w:rPr>
          <w:rFonts w:eastAsia="Times New Roman"/>
        </w:rPr>
        <w:t>significantly reduced</w:t>
      </w:r>
      <w:r w:rsidR="00827E9C" w:rsidRPr="002D0A2A">
        <w:rPr>
          <w:rFonts w:eastAsia="Times New Roman"/>
        </w:rPr>
        <w:t xml:space="preserve"> by 39% and </w:t>
      </w:r>
      <w:r w:rsidR="00ED7DB1" w:rsidRPr="002D0A2A">
        <w:rPr>
          <w:rFonts w:eastAsia="Times New Roman"/>
        </w:rPr>
        <w:t>26</w:t>
      </w:r>
      <w:r w:rsidR="003B12A1" w:rsidRPr="002D0A2A">
        <w:rPr>
          <w:rFonts w:eastAsia="Times New Roman"/>
        </w:rPr>
        <w:t>%</w:t>
      </w:r>
      <w:r w:rsidR="007822A9" w:rsidRPr="002D0A2A">
        <w:rPr>
          <w:rFonts w:eastAsia="Times New Roman"/>
        </w:rPr>
        <w:t xml:space="preserve"> </w:t>
      </w:r>
      <w:r w:rsidR="002D0A2A" w:rsidRPr="002D0A2A">
        <w:rPr>
          <w:rFonts w:eastAsia="Times New Roman"/>
        </w:rPr>
        <w:t xml:space="preserve">when using </w:t>
      </w:r>
      <w:r w:rsidR="007822A9" w:rsidRPr="002D0A2A">
        <w:rPr>
          <w:rFonts w:eastAsia="Times New Roman"/>
        </w:rPr>
        <w:t xml:space="preserve"> </w:t>
      </w:r>
      <m:oMath>
        <m:r>
          <w:rPr>
            <w:rFonts w:ascii="Cambria Math" w:eastAsia="Times New Roman" w:hAnsi="Cambria Math"/>
          </w:rPr>
          <m:t>L=3</m:t>
        </m:r>
      </m:oMath>
      <w:r w:rsidR="007822A9" w:rsidRPr="002D0A2A">
        <w:rPr>
          <w:rFonts w:eastAsia="Times New Roman"/>
        </w:rPr>
        <w:t xml:space="preserve"> an d </w:t>
      </w:r>
      <m:oMath>
        <m:r>
          <w:rPr>
            <w:rFonts w:ascii="Cambria Math" w:eastAsia="Times New Roman" w:hAnsi="Cambria Math"/>
          </w:rPr>
          <m:t>L =4</m:t>
        </m:r>
      </m:oMath>
      <w:r w:rsidR="007822A9" w:rsidRPr="002D0A2A">
        <w:rPr>
          <w:rFonts w:eastAsia="Times New Roman"/>
        </w:rPr>
        <w:t xml:space="preserve"> beams</w:t>
      </w:r>
      <w:r w:rsidR="002427F9">
        <w:rPr>
          <w:rFonts w:eastAsia="Times New Roman"/>
        </w:rPr>
        <w:t>,</w:t>
      </w:r>
      <w:r w:rsidR="0050352A" w:rsidRPr="002D0A2A">
        <w:rPr>
          <w:rFonts w:eastAsia="Times New Roman"/>
        </w:rPr>
        <w:t xml:space="preserve"> respectively.</w:t>
      </w:r>
      <w:r w:rsidR="0050352A">
        <w:rPr>
          <w:rFonts w:eastAsia="Times New Roman"/>
        </w:rPr>
        <w:t xml:space="preserve"> </w:t>
      </w:r>
    </w:p>
    <w:p w14:paraId="5E3B624F" w14:textId="77777777" w:rsidR="004908F1" w:rsidRDefault="004908F1" w:rsidP="004908F1">
      <w:pPr>
        <w:spacing w:line="276" w:lineRule="auto"/>
        <w:jc w:val="both"/>
        <w:rPr>
          <w:rFonts w:eastAsia="Times New Roman"/>
          <w:b/>
          <w:i/>
        </w:rPr>
      </w:pPr>
    </w:p>
    <w:p w14:paraId="468F3D54" w14:textId="77777777" w:rsidR="004908F1" w:rsidRDefault="004908F1" w:rsidP="004908F1">
      <w:pPr>
        <w:spacing w:line="276" w:lineRule="auto"/>
        <w:jc w:val="both"/>
        <w:rPr>
          <w:rFonts w:eastAsia="Times New Roman"/>
          <w:b/>
          <w:i/>
        </w:rPr>
      </w:pPr>
      <w:bookmarkStart w:id="6" w:name="_Hlk525822608"/>
      <w:r w:rsidRPr="0039501B">
        <w:rPr>
          <w:rFonts w:eastAsia="Times New Roman"/>
          <w:b/>
          <w:i/>
        </w:rPr>
        <w:lastRenderedPageBreak/>
        <w:t>Observation</w:t>
      </w:r>
      <w:r>
        <w:rPr>
          <w:rFonts w:eastAsia="Times New Roman"/>
          <w:b/>
          <w:i/>
        </w:rPr>
        <w:t xml:space="preserve"> 6</w:t>
      </w:r>
      <w:r w:rsidRPr="0039501B">
        <w:rPr>
          <w:rFonts w:eastAsia="Times New Roman"/>
          <w:b/>
          <w:i/>
        </w:rPr>
        <w:t xml:space="preserve">: </w:t>
      </w:r>
      <w:r>
        <w:rPr>
          <w:rFonts w:eastAsia="Times New Roman"/>
          <w:b/>
          <w:i/>
        </w:rPr>
        <w:t>Approximation</w:t>
      </w:r>
      <w:r w:rsidRPr="0039501B">
        <w:rPr>
          <w:rFonts w:eastAsia="Times New Roman"/>
          <w:b/>
          <w:i/>
        </w:rPr>
        <w:t xml:space="preserve"> of the subband precoder </w:t>
      </w:r>
      <w:r>
        <w:rPr>
          <w:rFonts w:eastAsia="Times New Roman"/>
          <w:b/>
          <w:i/>
        </w:rPr>
        <w:t xml:space="preserve">matrix </w:t>
      </w:r>
      <w:r w:rsidRPr="0039501B">
        <w:rPr>
          <w:rFonts w:eastAsia="Times New Roman"/>
          <w:b/>
          <w:i/>
        </w:rPr>
        <w:t>using few delay-domain coefficients</w:t>
      </w:r>
      <w:r>
        <w:rPr>
          <w:rFonts w:eastAsia="Times New Roman"/>
          <w:b/>
          <w:i/>
        </w:rPr>
        <w:t xml:space="preserve"> and the associated delays</w:t>
      </w:r>
      <w:r w:rsidRPr="0039501B">
        <w:rPr>
          <w:rFonts w:eastAsia="Times New Roman"/>
          <w:b/>
          <w:i/>
        </w:rPr>
        <w:t xml:space="preserve"> results in </w:t>
      </w:r>
      <w:r>
        <w:rPr>
          <w:rFonts w:eastAsia="Times New Roman"/>
          <w:b/>
          <w:i/>
        </w:rPr>
        <w:t xml:space="preserve">a small </w:t>
      </w:r>
      <w:r w:rsidRPr="0039501B">
        <w:rPr>
          <w:rFonts w:eastAsia="Times New Roman"/>
          <w:b/>
          <w:i/>
        </w:rPr>
        <w:t xml:space="preserve">performance degradation. </w:t>
      </w:r>
    </w:p>
    <w:bookmarkEnd w:id="6"/>
    <w:p w14:paraId="3A965993" w14:textId="16C8A19B" w:rsidR="00F909EB" w:rsidRPr="00647199" w:rsidRDefault="00847102" w:rsidP="00647199">
      <w:pPr>
        <w:shd w:val="clear" w:color="auto" w:fill="FFFFFF"/>
        <w:spacing w:before="240" w:after="0" w:line="276" w:lineRule="auto"/>
        <w:jc w:val="both"/>
        <w:rPr>
          <w:rFonts w:eastAsia="Times New Roman"/>
        </w:rPr>
      </w:pPr>
      <w:r>
        <w:rPr>
          <w:rFonts w:eastAsia="Times New Roman"/>
        </w:rPr>
        <w:t>Also, the</w:t>
      </w:r>
      <w:r w:rsidR="00633797" w:rsidRPr="00633797">
        <w:rPr>
          <w:rFonts w:eastAsia="Times New Roman"/>
        </w:rPr>
        <w:t xml:space="preserve"> delay</w:t>
      </w:r>
      <w:r w:rsidR="004908F1">
        <w:rPr>
          <w:rFonts w:eastAsia="Times New Roman"/>
        </w:rPr>
        <w:t>-domain</w:t>
      </w:r>
      <w:r w:rsidR="00633797" w:rsidRPr="00633797">
        <w:rPr>
          <w:rFonts w:eastAsia="Times New Roman"/>
        </w:rPr>
        <w:t xml:space="preserve"> coefficients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="00633797" w:rsidRPr="00633797">
        <w:rPr>
          <w:rFonts w:eastAsia="Times New Roman"/>
        </w:rPr>
        <w:t xml:space="preserve"> and the corresponding </w:t>
      </w:r>
      <w:r w:rsidR="00E01230" w:rsidRPr="00633797">
        <w:rPr>
          <w:rFonts w:eastAsia="Times New Roman"/>
        </w:rPr>
        <w:t>delay</w:t>
      </w:r>
      <w:r w:rsidR="00E01230">
        <w:rPr>
          <w:rFonts w:eastAsia="Times New Roman"/>
        </w:rPr>
        <w:t>s</w:t>
      </w:r>
      <w:r w:rsidR="00E01230" w:rsidRPr="00633797">
        <w:rPr>
          <w:rFonts w:eastAsia="Times New Roman"/>
        </w:rPr>
        <w:t xml:space="preserve"> </w:t>
      </w:r>
      <w:r w:rsidR="00E01230">
        <w:rPr>
          <w:rFonts w:eastAsia="Times New Roman"/>
        </w:rPr>
        <w:t>associated</w:t>
      </w:r>
      <w:r w:rsidR="00633797" w:rsidRPr="00633797">
        <w:rPr>
          <w:rFonts w:eastAsia="Times New Roman"/>
        </w:rPr>
        <w:t xml:space="preserve"> with each coefficient can be calculated directly </w:t>
      </w:r>
      <w:r w:rsidR="003F07C6">
        <w:rPr>
          <w:rFonts w:eastAsia="Times New Roman"/>
        </w:rPr>
        <w:t>on the</w:t>
      </w:r>
      <w:r w:rsidR="00E01230">
        <w:rPr>
          <w:rFonts w:eastAsia="Times New Roman"/>
        </w:rPr>
        <w:t xml:space="preserve"> beamformed</w:t>
      </w:r>
      <w:r w:rsidR="003F07C6">
        <w:rPr>
          <w:rFonts w:eastAsia="Times New Roman"/>
        </w:rPr>
        <w:t xml:space="preserve"> </w:t>
      </w:r>
      <w:r w:rsidR="00192B0E">
        <w:rPr>
          <w:rFonts w:eastAsia="Times New Roman"/>
        </w:rPr>
        <w:t xml:space="preserve">channel using any </w:t>
      </w:r>
      <w:r w:rsidR="00633797" w:rsidRPr="00633797">
        <w:rPr>
          <w:rFonts w:eastAsia="Times New Roman"/>
        </w:rPr>
        <w:t>optimization criterion</w:t>
      </w:r>
      <w:r w:rsidR="0086550B">
        <w:rPr>
          <w:rFonts w:eastAsia="Times New Roman"/>
        </w:rPr>
        <w:t xml:space="preserve">, </w:t>
      </w:r>
      <w:r w:rsidR="00634B33">
        <w:rPr>
          <w:rFonts w:eastAsia="Times New Roman"/>
        </w:rPr>
        <w:t>for example</w:t>
      </w:r>
      <w:r w:rsidR="00557B59">
        <w:rPr>
          <w:rFonts w:eastAsia="Times New Roman"/>
        </w:rPr>
        <w:t xml:space="preserve"> </w:t>
      </w:r>
      <w:r w:rsidR="0086550B">
        <w:rPr>
          <w:rFonts w:eastAsia="Times New Roman"/>
        </w:rPr>
        <w:t xml:space="preserve">the </w:t>
      </w:r>
      <w:r w:rsidR="00557B59" w:rsidRPr="00633797">
        <w:rPr>
          <w:rFonts w:eastAsia="Times New Roman"/>
        </w:rPr>
        <w:t>average mutual information</w:t>
      </w:r>
      <w:r w:rsidR="006C651D">
        <w:rPr>
          <w:rFonts w:eastAsia="Times New Roman"/>
        </w:rPr>
        <w:t>.</w:t>
      </w:r>
      <w:r w:rsidR="00ED7DB1">
        <w:rPr>
          <w:rFonts w:eastAsia="Times New Roman"/>
        </w:rPr>
        <w:t xml:space="preserve"> </w:t>
      </w:r>
      <w:r w:rsidR="0050352A">
        <w:rPr>
          <w:rFonts w:eastAsia="Times New Roman"/>
        </w:rPr>
        <w:t>The</w:t>
      </w:r>
      <w:r w:rsidR="000861BC">
        <w:rPr>
          <w:rFonts w:eastAsia="Times New Roman"/>
        </w:rPr>
        <w:t xml:space="preserve"> performance of the delay</w:t>
      </w:r>
      <w:r w:rsidR="004908F1">
        <w:rPr>
          <w:rFonts w:eastAsia="Times New Roman"/>
        </w:rPr>
        <w:t>-domain</w:t>
      </w:r>
      <w:r w:rsidR="000861BC">
        <w:rPr>
          <w:rFonts w:eastAsia="Times New Roman"/>
        </w:rPr>
        <w:t xml:space="preserve"> pr</w:t>
      </w:r>
      <w:r w:rsidR="005D3D57">
        <w:rPr>
          <w:rFonts w:eastAsia="Times New Roman"/>
        </w:rPr>
        <w:t xml:space="preserve">ecoder </w:t>
      </w:r>
      <w:r w:rsidR="00577167">
        <w:rPr>
          <w:rFonts w:eastAsia="Times New Roman"/>
        </w:rPr>
        <w:t xml:space="preserve">for a </w:t>
      </w:r>
      <w:r w:rsidR="005D3D57">
        <w:rPr>
          <w:rFonts w:eastAsia="Times New Roman"/>
        </w:rPr>
        <w:t>rank-2 transmission</w:t>
      </w:r>
      <w:r w:rsidR="0050352A">
        <w:rPr>
          <w:rFonts w:eastAsia="Times New Roman"/>
        </w:rPr>
        <w:t xml:space="preserve"> is shown in Figure 2.</w:t>
      </w:r>
      <w:r w:rsidR="00577167">
        <w:rPr>
          <w:rFonts w:eastAsia="Times New Roman"/>
        </w:rPr>
        <w:t xml:space="preserve"> </w:t>
      </w:r>
      <w:r w:rsidR="00D47399">
        <w:rPr>
          <w:rFonts w:eastAsia="Times New Roman"/>
        </w:rPr>
        <w:t xml:space="preserve">Identical </w:t>
      </w:r>
      <w:r w:rsidR="0075454A">
        <w:rPr>
          <w:rFonts w:eastAsia="Times New Roman"/>
        </w:rPr>
        <w:t xml:space="preserve">delays </w:t>
      </w:r>
      <w:r w:rsidR="00D47399">
        <w:rPr>
          <w:rFonts w:eastAsia="Times New Roman"/>
        </w:rPr>
        <w:t xml:space="preserve">are </w:t>
      </w:r>
      <w:r w:rsidR="0075454A">
        <w:rPr>
          <w:rFonts w:eastAsia="Times New Roman"/>
        </w:rPr>
        <w:t xml:space="preserve">considered for the two layers. </w:t>
      </w:r>
      <w:r w:rsidR="00E10516">
        <w:rPr>
          <w:rFonts w:eastAsia="Times New Roman"/>
        </w:rPr>
        <w:t xml:space="preserve">When using </w:t>
      </w:r>
      <m:oMath>
        <m:r>
          <w:rPr>
            <w:rFonts w:ascii="Cambria Math" w:eastAsia="Times New Roman" w:hAnsi="Cambria Math"/>
          </w:rPr>
          <m:t>L</m:t>
        </m:r>
        <m:r>
          <w:rPr>
            <w:rFonts w:ascii="Cambria Math" w:eastAsia="Times New Roman" w:hAnsi="Cambria Math"/>
            <w:lang w:val="en-US"/>
          </w:rPr>
          <m:t>=3</m:t>
        </m:r>
      </m:oMath>
      <w:r w:rsidR="00E10516">
        <w:rPr>
          <w:rFonts w:eastAsia="Times New Roman"/>
          <w:lang w:val="en-US"/>
        </w:rPr>
        <w:t xml:space="preserve"> delays, a small performance degradation can be seen, </w:t>
      </w:r>
      <w:r w:rsidR="008B3612">
        <w:rPr>
          <w:rFonts w:eastAsia="Times New Roman"/>
          <w:lang w:val="en-US"/>
        </w:rPr>
        <w:t xml:space="preserve">whereas a slight improvement is observed when using </w:t>
      </w:r>
      <m:oMath>
        <m:r>
          <w:rPr>
            <w:rFonts w:ascii="Cambria Math" w:eastAsia="Times New Roman" w:hAnsi="Cambria Math"/>
            <w:lang w:val="en-US"/>
          </w:rPr>
          <m:t>L=4</m:t>
        </m:r>
      </m:oMath>
      <w:r w:rsidR="008B3612">
        <w:rPr>
          <w:rFonts w:eastAsia="Times New Roman"/>
          <w:lang w:val="en-US"/>
        </w:rPr>
        <w:t xml:space="preserve"> delays</w:t>
      </w:r>
      <w:r w:rsidR="004908F1">
        <w:rPr>
          <w:rFonts w:eastAsia="Times New Roman"/>
          <w:lang w:val="en-US"/>
        </w:rPr>
        <w:t xml:space="preserve"> over the subband precoder</w:t>
      </w:r>
      <w:r w:rsidR="008B3612">
        <w:rPr>
          <w:rFonts w:eastAsia="Times New Roman"/>
          <w:lang w:val="en-US"/>
        </w:rPr>
        <w:t xml:space="preserve">. </w:t>
      </w:r>
      <w:r w:rsidR="00F909EB">
        <w:rPr>
          <w:rFonts w:eastAsia="Times New Roman"/>
        </w:rPr>
        <w:t xml:space="preserve">The </w:t>
      </w:r>
      <w:r w:rsidR="008E02EC">
        <w:rPr>
          <w:rFonts w:eastAsia="Times New Roman"/>
        </w:rPr>
        <w:t xml:space="preserve">amount of feedback overhead required </w:t>
      </w:r>
      <w:r w:rsidR="00430272">
        <w:rPr>
          <w:rFonts w:eastAsia="Times New Roman"/>
        </w:rPr>
        <w:t>when using different number</w:t>
      </w:r>
      <w:r w:rsidR="008B3612">
        <w:rPr>
          <w:rFonts w:eastAsia="Times New Roman"/>
        </w:rPr>
        <w:t xml:space="preserve"> of</w:t>
      </w:r>
      <w:r w:rsidR="008E02EC">
        <w:rPr>
          <w:rFonts w:eastAsia="Times New Roman"/>
        </w:rPr>
        <w:t xml:space="preserve"> </w:t>
      </w:r>
      <w:r w:rsidR="00F909EB">
        <w:rPr>
          <w:rFonts w:eastAsia="Times New Roman"/>
          <w:lang w:val="en-US"/>
        </w:rPr>
        <w:t xml:space="preserve">delays is shown </w:t>
      </w:r>
      <w:r w:rsidR="008B3612">
        <w:rPr>
          <w:rFonts w:eastAsia="Times New Roman"/>
          <w:lang w:val="en-US"/>
        </w:rPr>
        <w:t>in Figure 3.</w:t>
      </w:r>
      <w:r w:rsidR="008B3612">
        <w:rPr>
          <w:rFonts w:eastAsia="Times New Roman"/>
        </w:rPr>
        <w:t xml:space="preserve"> For </w:t>
      </w:r>
      <w:r w:rsidR="00E10516">
        <w:rPr>
          <w:rFonts w:eastAsia="Times New Roman"/>
        </w:rPr>
        <w:t xml:space="preserve"> </w:t>
      </w:r>
      <m:oMath>
        <m:r>
          <w:rPr>
            <w:rFonts w:ascii="Cambria Math" w:eastAsia="Times New Roman" w:hAnsi="Cambria Math"/>
          </w:rPr>
          <m:t>L=3</m:t>
        </m:r>
      </m:oMath>
      <w:r w:rsidR="00E10516">
        <w:rPr>
          <w:rFonts w:eastAsia="Times New Roman"/>
        </w:rPr>
        <w:t xml:space="preserve"> </w:t>
      </w:r>
      <w:r w:rsidR="008B3612">
        <w:rPr>
          <w:rFonts w:eastAsia="Times New Roman"/>
        </w:rPr>
        <w:t xml:space="preserve">delays </w:t>
      </w:r>
      <w:r w:rsidR="00E10516">
        <w:rPr>
          <w:rFonts w:eastAsia="Times New Roman"/>
        </w:rPr>
        <w:t xml:space="preserve">and </w:t>
      </w:r>
      <m:oMath>
        <m:r>
          <w:rPr>
            <w:rFonts w:ascii="Cambria Math" w:eastAsia="Times New Roman" w:hAnsi="Cambria Math"/>
          </w:rPr>
          <m:t>L=4</m:t>
        </m:r>
      </m:oMath>
      <w:r w:rsidR="00E10516">
        <w:rPr>
          <w:rFonts w:eastAsia="Times New Roman"/>
        </w:rPr>
        <w:t xml:space="preserve"> delays</w:t>
      </w:r>
      <w:r w:rsidR="00E10516">
        <w:rPr>
          <w:rFonts w:eastAsia="Times New Roman"/>
          <w:lang w:val="en-US"/>
        </w:rPr>
        <w:t xml:space="preserve"> </w:t>
      </w:r>
      <w:r w:rsidR="008E02EC">
        <w:rPr>
          <w:rFonts w:eastAsia="Times New Roman"/>
          <w:lang w:val="en-US"/>
        </w:rPr>
        <w:t xml:space="preserve">the </w:t>
      </w:r>
      <w:r w:rsidR="00F909EB">
        <w:rPr>
          <w:rFonts w:eastAsia="Times New Roman"/>
          <w:lang w:val="en-US"/>
        </w:rPr>
        <w:t>delay</w:t>
      </w:r>
      <w:r w:rsidR="004908F1">
        <w:rPr>
          <w:rFonts w:eastAsia="Times New Roman"/>
          <w:lang w:val="en-US"/>
        </w:rPr>
        <w:t>-domain</w:t>
      </w:r>
      <w:r w:rsidR="00F909EB">
        <w:rPr>
          <w:rFonts w:eastAsia="Times New Roman"/>
          <w:lang w:val="en-US"/>
        </w:rPr>
        <w:t xml:space="preserve"> precoder requires only 61% and 74% </w:t>
      </w:r>
      <w:r w:rsidR="00E10516">
        <w:rPr>
          <w:rFonts w:eastAsia="Times New Roman"/>
          <w:lang w:val="en-US"/>
        </w:rPr>
        <w:t>of the feedback required by the subband precoder</w:t>
      </w:r>
      <w:r w:rsidR="009578FA">
        <w:rPr>
          <w:rFonts w:eastAsia="Times New Roman"/>
          <w:lang w:val="en-US"/>
        </w:rPr>
        <w:t xml:space="preserve">, respectively. </w:t>
      </w:r>
    </w:p>
    <w:p w14:paraId="5F1A5133" w14:textId="29EC6A7C" w:rsidR="00427DFA" w:rsidRPr="00647199" w:rsidRDefault="00490131" w:rsidP="00647199">
      <w:pPr>
        <w:shd w:val="clear" w:color="auto" w:fill="FFFFFF"/>
        <w:spacing w:before="240" w:after="0" w:line="276" w:lineRule="auto"/>
        <w:jc w:val="both"/>
        <w:rPr>
          <w:rFonts w:eastAsia="Times New Roman"/>
          <w:lang w:val="en-US"/>
        </w:rPr>
      </w:pPr>
      <w:r>
        <w:rPr>
          <w:rFonts w:eastAsia="Times New Roman"/>
        </w:rPr>
        <w:t>From Fig</w:t>
      </w:r>
      <w:r w:rsidR="00430272">
        <w:rPr>
          <w:rFonts w:eastAsia="Times New Roman"/>
        </w:rPr>
        <w:t>ure</w:t>
      </w:r>
      <w:r>
        <w:rPr>
          <w:rFonts w:eastAsia="Times New Roman"/>
        </w:rPr>
        <w:t xml:space="preserve"> 1 and Fig</w:t>
      </w:r>
      <w:r w:rsidR="00430272">
        <w:rPr>
          <w:rFonts w:eastAsia="Times New Roman"/>
        </w:rPr>
        <w:t>ure</w:t>
      </w:r>
      <w:r>
        <w:rPr>
          <w:rFonts w:eastAsia="Times New Roman"/>
        </w:rPr>
        <w:t xml:space="preserve"> 2,</w:t>
      </w:r>
      <w:r w:rsidR="002B3EC3">
        <w:rPr>
          <w:rFonts w:eastAsia="Times New Roman"/>
        </w:rPr>
        <w:t xml:space="preserve"> </w:t>
      </w:r>
      <w:r w:rsidR="004908F1">
        <w:rPr>
          <w:rFonts w:eastAsia="Times New Roman"/>
        </w:rPr>
        <w:t xml:space="preserve">it can be observed that </w:t>
      </w:r>
      <w:r w:rsidR="002B3EC3">
        <w:rPr>
          <w:rFonts w:eastAsia="Times New Roman"/>
        </w:rPr>
        <w:t xml:space="preserve">for the same </w:t>
      </w:r>
      <w:r w:rsidR="004908F1">
        <w:rPr>
          <w:rFonts w:eastAsia="Times New Roman"/>
        </w:rPr>
        <w:t xml:space="preserve">amount of </w:t>
      </w:r>
      <w:r w:rsidR="002B3EC3">
        <w:rPr>
          <w:rFonts w:eastAsia="Times New Roman"/>
        </w:rPr>
        <w:t xml:space="preserve">feedback, </w:t>
      </w:r>
      <w:r w:rsidR="006E6052">
        <w:rPr>
          <w:rFonts w:eastAsia="Times New Roman"/>
        </w:rPr>
        <w:t xml:space="preserve">the </w:t>
      </w:r>
      <w:r w:rsidR="0004305A">
        <w:rPr>
          <w:rFonts w:eastAsia="Times New Roman"/>
        </w:rPr>
        <w:t xml:space="preserve">performance </w:t>
      </w:r>
      <w:r w:rsidR="00430272">
        <w:rPr>
          <w:rFonts w:eastAsia="Times New Roman"/>
        </w:rPr>
        <w:t xml:space="preserve">can be </w:t>
      </w:r>
      <w:r w:rsidR="0004305A">
        <w:rPr>
          <w:rFonts w:eastAsia="Times New Roman"/>
        </w:rPr>
        <w:t>enhanced</w:t>
      </w:r>
      <w:r>
        <w:rPr>
          <w:rFonts w:eastAsia="Times New Roman"/>
        </w:rPr>
        <w:t xml:space="preserve"> </w:t>
      </w:r>
      <w:r w:rsidR="00430272">
        <w:rPr>
          <w:rFonts w:eastAsia="Times New Roman"/>
        </w:rPr>
        <w:t>by calculating the space-delay precoder directly in the delay-domai</w:t>
      </w:r>
      <w:r w:rsidR="002B3EC3">
        <w:rPr>
          <w:rFonts w:eastAsia="Times New Roman"/>
        </w:rPr>
        <w:t>n rather than approximating the space-delay precoder based on</w:t>
      </w:r>
      <w:r w:rsidR="00647199">
        <w:rPr>
          <w:rFonts w:eastAsia="Times New Roman"/>
        </w:rPr>
        <w:t xml:space="preserve"> the </w:t>
      </w:r>
      <w:r w:rsidR="002B3EC3">
        <w:rPr>
          <w:rFonts w:eastAsia="Times New Roman"/>
        </w:rPr>
        <w:t>subband precoder</w:t>
      </w:r>
      <w:r w:rsidR="006E6052">
        <w:rPr>
          <w:rFonts w:eastAsia="Times New Roman"/>
        </w:rPr>
        <w:t xml:space="preserve"> matrix or </w:t>
      </w:r>
      <w:r w:rsidR="004908F1">
        <w:rPr>
          <w:rFonts w:eastAsia="Times New Roman"/>
        </w:rPr>
        <w:t xml:space="preserve">the </w:t>
      </w:r>
      <w:r w:rsidR="006E6052">
        <w:rPr>
          <w:rFonts w:eastAsia="Times New Roman"/>
        </w:rPr>
        <w:t xml:space="preserve">PRB precoder matrix. </w:t>
      </w:r>
    </w:p>
    <w:p w14:paraId="369498F8" w14:textId="0EEE64E9" w:rsidR="004908F1" w:rsidRDefault="004908F1" w:rsidP="004908F1">
      <w:pPr>
        <w:shd w:val="clear" w:color="auto" w:fill="FFFFFF"/>
        <w:spacing w:before="240" w:after="0" w:line="276" w:lineRule="auto"/>
        <w:jc w:val="both"/>
        <w:rPr>
          <w:rFonts w:eastAsia="Times New Roman"/>
          <w:b/>
          <w:i/>
        </w:rPr>
      </w:pPr>
      <w:bookmarkStart w:id="7" w:name="_Hlk525822618"/>
      <w:r w:rsidRPr="0039501B">
        <w:rPr>
          <w:rFonts w:eastAsia="Times New Roman"/>
          <w:b/>
          <w:i/>
        </w:rPr>
        <w:t>Observation</w:t>
      </w:r>
      <w:r>
        <w:rPr>
          <w:rFonts w:eastAsia="Times New Roman"/>
          <w:b/>
          <w:i/>
        </w:rPr>
        <w:t xml:space="preserve"> 7</w:t>
      </w:r>
      <w:r w:rsidRPr="0039501B">
        <w:rPr>
          <w:rFonts w:eastAsia="Times New Roman"/>
          <w:b/>
          <w:i/>
        </w:rPr>
        <w:t xml:space="preserve">: </w:t>
      </w:r>
      <w:r>
        <w:rPr>
          <w:rFonts w:eastAsia="Times New Roman"/>
          <w:b/>
          <w:i/>
        </w:rPr>
        <w:t xml:space="preserve">Calculation of the space-delay coefficients and the associated delays directly in the delay-domain does not lead to performance degradation. </w:t>
      </w:r>
    </w:p>
    <w:p w14:paraId="5579A3FA" w14:textId="77777777" w:rsidR="004908F1" w:rsidRPr="002D0A2A" w:rsidRDefault="004908F1" w:rsidP="00192B0E">
      <w:pPr>
        <w:shd w:val="clear" w:color="auto" w:fill="FFFFFF"/>
        <w:spacing w:after="0" w:line="276" w:lineRule="auto"/>
        <w:jc w:val="both"/>
        <w:rPr>
          <w:rFonts w:eastAsia="Times New Roman"/>
        </w:rPr>
      </w:pPr>
    </w:p>
    <w:bookmarkEnd w:id="7"/>
    <w:p w14:paraId="3458C610" w14:textId="45455573" w:rsidR="004B4BF4" w:rsidRDefault="004B4BF4" w:rsidP="00192B0E">
      <w:pPr>
        <w:shd w:val="clear" w:color="auto" w:fill="FFFFFF"/>
        <w:spacing w:after="0" w:line="276" w:lineRule="auto"/>
        <w:jc w:val="both"/>
        <w:rPr>
          <w:rFonts w:eastAsia="Times New Roman"/>
        </w:rPr>
      </w:pPr>
    </w:p>
    <w:tbl>
      <w:tblPr>
        <w:tblStyle w:val="TableGrid"/>
        <w:tblW w:w="9262" w:type="dxa"/>
        <w:tblInd w:w="-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2"/>
        <w:gridCol w:w="4610"/>
      </w:tblGrid>
      <w:tr w:rsidR="004B4BF4" w14:paraId="11FB469A" w14:textId="77777777" w:rsidTr="00EC30DD">
        <w:tc>
          <w:tcPr>
            <w:tcW w:w="4656" w:type="dxa"/>
          </w:tcPr>
          <w:p w14:paraId="1FB0B4CD" w14:textId="23351F39" w:rsidR="004B4BF4" w:rsidRDefault="004B4BF4" w:rsidP="00192B0E">
            <w:pPr>
              <w:spacing w:after="0" w:line="276" w:lineRule="auto"/>
              <w:jc w:val="both"/>
              <w:rPr>
                <w:rFonts w:eastAsia="Times New Roman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47FB95B7" wp14:editId="6A065E60">
                  <wp:extent cx="2811780" cy="1760220"/>
                  <wp:effectExtent l="0" t="0" r="7620" b="11430"/>
                  <wp:docPr id="2" name="Chart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B6D013-100F-41EF-BBB8-31A2E5701CD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14:paraId="5914E753" w14:textId="381FDC12" w:rsidR="004B4BF4" w:rsidRDefault="00EC30DD" w:rsidP="00192B0E">
            <w:pPr>
              <w:spacing w:after="0" w:line="276" w:lineRule="auto"/>
              <w:jc w:val="both"/>
              <w:rPr>
                <w:rFonts w:eastAsia="Times New Roman"/>
              </w:rPr>
            </w:pPr>
            <w:r>
              <w:rPr>
                <w:noProof/>
              </w:rPr>
              <w:drawing>
                <wp:inline distT="0" distB="0" distL="0" distR="0" wp14:anchorId="394A6ECA" wp14:editId="1F6699D7">
                  <wp:extent cx="2834640" cy="1760220"/>
                  <wp:effectExtent l="0" t="0" r="3810" b="11430"/>
                  <wp:docPr id="1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7D0B6FC-C088-4D2A-854A-17F60A21BCC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  <w:tr w:rsidR="004B4BF4" w14:paraId="0DE35437" w14:textId="77777777" w:rsidTr="00EC30DD">
        <w:tblPrEx>
          <w:tblCellMar>
            <w:left w:w="108" w:type="dxa"/>
            <w:right w:w="108" w:type="dxa"/>
          </w:tblCellMar>
        </w:tblPrEx>
        <w:tc>
          <w:tcPr>
            <w:tcW w:w="4656" w:type="dxa"/>
          </w:tcPr>
          <w:p w14:paraId="6FD0478D" w14:textId="35F1CB5A" w:rsidR="004B4BF4" w:rsidRDefault="0093652B" w:rsidP="00192B0E">
            <w:pPr>
              <w:spacing w:after="0" w:line="276" w:lineRule="auto"/>
              <w:jc w:val="both"/>
              <w:rPr>
                <w:rFonts w:eastAsia="Times New Roman"/>
              </w:rPr>
            </w:pPr>
            <w:r>
              <w:rPr>
                <w:i/>
                <w:color w:val="1F497D" w:themeColor="text2"/>
                <w:sz w:val="18"/>
                <w:lang w:val="en-US"/>
              </w:rPr>
              <w:t>Figure 1</w:t>
            </w:r>
            <w:r w:rsidRPr="00A523EE">
              <w:rPr>
                <w:i/>
                <w:color w:val="1F497D" w:themeColor="text2"/>
                <w:sz w:val="18"/>
                <w:lang w:val="en-US"/>
              </w:rPr>
              <w:t>: Performance of the space-delay</w:t>
            </w:r>
            <w:r w:rsidR="006E6052">
              <w:rPr>
                <w:i/>
                <w:color w:val="1F497D" w:themeColor="text2"/>
                <w:sz w:val="18"/>
                <w:lang w:val="en-US"/>
              </w:rPr>
              <w:t xml:space="preserve"> (SD)</w:t>
            </w:r>
            <w:r w:rsidRPr="00A523EE">
              <w:rPr>
                <w:i/>
                <w:color w:val="1F497D" w:themeColor="text2"/>
                <w:sz w:val="18"/>
                <w:lang w:val="en-US"/>
              </w:rPr>
              <w:t xml:space="preserve"> precoder when the coefficients and delays are calculated </w:t>
            </w:r>
            <w:r w:rsidR="00224CAF">
              <w:rPr>
                <w:i/>
                <w:color w:val="1F497D" w:themeColor="text2"/>
                <w:sz w:val="18"/>
                <w:lang w:val="en-US"/>
              </w:rPr>
              <w:t>based on</w:t>
            </w:r>
            <w:r w:rsidRPr="00A523EE">
              <w:rPr>
                <w:i/>
                <w:color w:val="1F497D" w:themeColor="text2"/>
                <w:sz w:val="18"/>
                <w:lang w:val="en-US"/>
              </w:rPr>
              <w:t xml:space="preserve"> the </w:t>
            </w:r>
            <w:r w:rsidR="006E6052">
              <w:rPr>
                <w:i/>
                <w:color w:val="1F497D" w:themeColor="text2"/>
                <w:sz w:val="18"/>
                <w:lang w:val="en-US"/>
              </w:rPr>
              <w:t xml:space="preserve">subband (SB) </w:t>
            </w:r>
            <w:r w:rsidRPr="00A523EE">
              <w:rPr>
                <w:i/>
                <w:color w:val="1F497D" w:themeColor="text2"/>
                <w:sz w:val="18"/>
                <w:lang w:val="en-US"/>
              </w:rPr>
              <w:t>precod</w:t>
            </w:r>
            <w:r w:rsidR="004908F1">
              <w:rPr>
                <w:i/>
                <w:color w:val="1F497D" w:themeColor="text2"/>
                <w:sz w:val="18"/>
                <w:lang w:val="en-US"/>
              </w:rPr>
              <w:t>e</w:t>
            </w:r>
            <w:r w:rsidRPr="00A523EE">
              <w:rPr>
                <w:i/>
                <w:color w:val="1F497D" w:themeColor="text2"/>
                <w:sz w:val="18"/>
                <w:lang w:val="en-US"/>
              </w:rPr>
              <w:t>r</w:t>
            </w:r>
            <w:r w:rsidR="004908F1">
              <w:rPr>
                <w:i/>
                <w:color w:val="1F497D" w:themeColor="text2"/>
                <w:sz w:val="18"/>
                <w:lang w:val="en-US"/>
              </w:rPr>
              <w:t xml:space="preserve"> matrix</w:t>
            </w:r>
            <w:r w:rsidRPr="00A523EE">
              <w:rPr>
                <w:i/>
                <w:color w:val="1F497D" w:themeColor="text2"/>
                <w:sz w:val="18"/>
                <w:lang w:val="en-US"/>
              </w:rPr>
              <w:t>.</w:t>
            </w:r>
          </w:p>
        </w:tc>
        <w:tc>
          <w:tcPr>
            <w:tcW w:w="4606" w:type="dxa"/>
          </w:tcPr>
          <w:p w14:paraId="2455E29D" w14:textId="25D143F0" w:rsidR="004B4BF4" w:rsidRDefault="0093652B" w:rsidP="00192B0E">
            <w:pPr>
              <w:spacing w:after="0" w:line="276" w:lineRule="auto"/>
              <w:jc w:val="both"/>
              <w:rPr>
                <w:rFonts w:eastAsia="Times New Roman"/>
              </w:rPr>
            </w:pPr>
            <w:r w:rsidRPr="00A523EE">
              <w:rPr>
                <w:i/>
                <w:color w:val="1F497D" w:themeColor="text2"/>
                <w:sz w:val="18"/>
                <w:lang w:val="en-US"/>
              </w:rPr>
              <w:t xml:space="preserve">Figure </w:t>
            </w:r>
            <w:r>
              <w:rPr>
                <w:i/>
                <w:color w:val="1F497D" w:themeColor="text2"/>
                <w:sz w:val="18"/>
                <w:lang w:val="en-US"/>
              </w:rPr>
              <w:t>2</w:t>
            </w:r>
            <w:r w:rsidRPr="00A523EE">
              <w:rPr>
                <w:i/>
                <w:color w:val="1F497D" w:themeColor="text2"/>
                <w:sz w:val="18"/>
                <w:lang w:val="en-US"/>
              </w:rPr>
              <w:t xml:space="preserve">: Performance of space-delay </w:t>
            </w:r>
            <w:r w:rsidR="006E6052">
              <w:rPr>
                <w:i/>
                <w:color w:val="1F497D" w:themeColor="text2"/>
                <w:sz w:val="18"/>
                <w:lang w:val="en-US"/>
              </w:rPr>
              <w:t xml:space="preserve">(SD) </w:t>
            </w:r>
            <w:r w:rsidRPr="00A523EE">
              <w:rPr>
                <w:i/>
                <w:color w:val="1F497D" w:themeColor="text2"/>
                <w:sz w:val="18"/>
                <w:lang w:val="en-US"/>
              </w:rPr>
              <w:t>precoder when the coefficients and delays are calculated in the delay-domain directly.</w:t>
            </w:r>
          </w:p>
        </w:tc>
      </w:tr>
    </w:tbl>
    <w:p w14:paraId="427D1EB3" w14:textId="58BDF79E" w:rsidR="00CF431A" w:rsidRDefault="00CF431A" w:rsidP="00C319FD">
      <w:pPr>
        <w:spacing w:line="276" w:lineRule="auto"/>
        <w:jc w:val="both"/>
        <w:rPr>
          <w:lang w:val="en-US"/>
        </w:rPr>
      </w:pPr>
    </w:p>
    <w:tbl>
      <w:tblPr>
        <w:tblStyle w:val="TableGrid"/>
        <w:tblpPr w:leftFromText="141" w:rightFromText="141" w:vertAnchor="text" w:horzAnchor="margin" w:tblpXSpec="center" w:tblpY="3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7"/>
      </w:tblGrid>
      <w:tr w:rsidR="00481408" w14:paraId="440582A4" w14:textId="77777777" w:rsidTr="00647199">
        <w:trPr>
          <w:trHeight w:val="3180"/>
        </w:trPr>
        <w:tc>
          <w:tcPr>
            <w:tcW w:w="8077" w:type="dxa"/>
          </w:tcPr>
          <w:p w14:paraId="51C9C132" w14:textId="6316616A" w:rsidR="001E7192" w:rsidRDefault="00481408" w:rsidP="001E7192">
            <w:pPr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de-DE" w:eastAsia="de-DE"/>
              </w:rPr>
              <w:drawing>
                <wp:inline distT="0" distB="0" distL="0" distR="0" wp14:anchorId="599D9A99" wp14:editId="57563FA6">
                  <wp:extent cx="2857500" cy="1874520"/>
                  <wp:effectExtent l="0" t="0" r="0" b="11430"/>
                  <wp:docPr id="5" name="Chart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D6DE28-6FDC-4AFD-94EF-FCCA607E44D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481408" w14:paraId="7C4D6FC2" w14:textId="77777777" w:rsidTr="00647199">
        <w:trPr>
          <w:trHeight w:val="660"/>
        </w:trPr>
        <w:tc>
          <w:tcPr>
            <w:tcW w:w="8077" w:type="dxa"/>
          </w:tcPr>
          <w:p w14:paraId="2271A180" w14:textId="36CAF49A" w:rsidR="001E7192" w:rsidRPr="00647199" w:rsidRDefault="00481408" w:rsidP="007822A9">
            <w:pPr>
              <w:spacing w:line="276" w:lineRule="auto"/>
              <w:jc w:val="both"/>
              <w:rPr>
                <w:i/>
                <w:lang w:val="en-US"/>
              </w:rPr>
            </w:pPr>
            <w:r>
              <w:rPr>
                <w:i/>
                <w:color w:val="1F497D" w:themeColor="text2"/>
                <w:sz w:val="18"/>
                <w:lang w:val="en-US"/>
              </w:rPr>
              <w:t xml:space="preserve">                               </w:t>
            </w:r>
            <w:r w:rsidR="002D0A2A">
              <w:rPr>
                <w:i/>
                <w:color w:val="1F497D" w:themeColor="text2"/>
                <w:sz w:val="18"/>
                <w:lang w:val="en-US"/>
              </w:rPr>
              <w:t xml:space="preserve">             </w:t>
            </w:r>
            <w:r>
              <w:rPr>
                <w:i/>
                <w:color w:val="1F497D" w:themeColor="text2"/>
                <w:sz w:val="18"/>
                <w:lang w:val="en-US"/>
              </w:rPr>
              <w:t xml:space="preserve"> </w:t>
            </w:r>
            <w:r w:rsidR="00827E9C" w:rsidRPr="00647199">
              <w:rPr>
                <w:i/>
                <w:color w:val="1F497D" w:themeColor="text2"/>
                <w:sz w:val="18"/>
                <w:lang w:val="en-US"/>
              </w:rPr>
              <w:t xml:space="preserve">Figure </w:t>
            </w:r>
            <w:r w:rsidR="001E7192" w:rsidRPr="00647199">
              <w:rPr>
                <w:i/>
                <w:color w:val="1F497D" w:themeColor="text2"/>
                <w:sz w:val="18"/>
                <w:lang w:val="en-US"/>
              </w:rPr>
              <w:t>3</w:t>
            </w:r>
            <w:r w:rsidR="00827E9C" w:rsidRPr="00647199">
              <w:rPr>
                <w:i/>
                <w:color w:val="1F497D" w:themeColor="text2"/>
                <w:sz w:val="18"/>
                <w:lang w:val="en-US"/>
              </w:rPr>
              <w:t>:</w:t>
            </w:r>
            <w:r w:rsidR="001E7192" w:rsidRPr="00647199">
              <w:rPr>
                <w:i/>
                <w:color w:val="1F497D" w:themeColor="text2"/>
                <w:sz w:val="18"/>
                <w:lang w:val="en-US"/>
              </w:rPr>
              <w:t xml:space="preserve"> Feedback required </w:t>
            </w:r>
            <w:r w:rsidR="006234FB">
              <w:rPr>
                <w:i/>
                <w:color w:val="1F497D" w:themeColor="text2"/>
                <w:sz w:val="18"/>
                <w:lang w:val="en-US"/>
              </w:rPr>
              <w:t xml:space="preserve">for </w:t>
            </w:r>
            <w:r w:rsidR="001E7192" w:rsidRPr="00647199">
              <w:rPr>
                <w:i/>
                <w:color w:val="1F497D" w:themeColor="text2"/>
                <w:sz w:val="18"/>
                <w:lang w:val="en-US"/>
              </w:rPr>
              <w:t>different number of delays</w:t>
            </w:r>
            <w:r w:rsidR="004908F1">
              <w:rPr>
                <w:i/>
                <w:color w:val="1F497D" w:themeColor="text2"/>
                <w:sz w:val="18"/>
                <w:lang w:val="en-US"/>
              </w:rPr>
              <w:t>.</w:t>
            </w:r>
          </w:p>
        </w:tc>
      </w:tr>
    </w:tbl>
    <w:p w14:paraId="7F80ED10" w14:textId="20B5B22D" w:rsidR="00224CAF" w:rsidRDefault="007D70B7" w:rsidP="00CF431A">
      <w:pPr>
        <w:shd w:val="clear" w:color="auto" w:fill="FFFFFF"/>
        <w:spacing w:before="240" w:after="0" w:line="276" w:lineRule="auto"/>
        <w:jc w:val="both"/>
        <w:rPr>
          <w:rFonts w:eastAsia="Times New Roman"/>
          <w:b/>
          <w:i/>
        </w:rPr>
      </w:pPr>
      <w:bookmarkStart w:id="8" w:name="_Hlk525822625"/>
      <w:r>
        <w:rPr>
          <w:rFonts w:eastAsia="Times New Roman"/>
          <w:b/>
          <w:i/>
        </w:rPr>
        <w:t xml:space="preserve">Proposal </w:t>
      </w:r>
      <w:r w:rsidR="00861280">
        <w:rPr>
          <w:rFonts w:eastAsia="Times New Roman"/>
          <w:b/>
          <w:i/>
        </w:rPr>
        <w:t>4</w:t>
      </w:r>
      <w:r>
        <w:rPr>
          <w:rFonts w:eastAsia="Times New Roman"/>
          <w:b/>
          <w:i/>
        </w:rPr>
        <w:t xml:space="preserve">: </w:t>
      </w:r>
      <w:r w:rsidR="00224CAF">
        <w:rPr>
          <w:rFonts w:eastAsia="Times New Roman"/>
          <w:b/>
          <w:i/>
        </w:rPr>
        <w:t>Study the performance of the space-delay precoder for d</w:t>
      </w:r>
      <w:r w:rsidR="00224CAF" w:rsidRPr="00125C2C">
        <w:rPr>
          <w:b/>
          <w:i/>
        </w:rPr>
        <w:t xml:space="preserve">ifferent </w:t>
      </w:r>
      <w:r w:rsidR="00224CAF">
        <w:rPr>
          <w:b/>
          <w:i/>
        </w:rPr>
        <w:t>delay</w:t>
      </w:r>
      <w:r w:rsidR="00A44607">
        <w:rPr>
          <w:b/>
          <w:i/>
        </w:rPr>
        <w:t>,</w:t>
      </w:r>
      <w:r w:rsidR="00224CAF">
        <w:rPr>
          <w:b/>
          <w:i/>
        </w:rPr>
        <w:t xml:space="preserve"> spatial beam</w:t>
      </w:r>
      <w:r w:rsidR="00224CAF" w:rsidRPr="00125C2C">
        <w:rPr>
          <w:b/>
          <w:i/>
        </w:rPr>
        <w:t xml:space="preserve"> </w:t>
      </w:r>
      <w:r w:rsidR="00930CBA">
        <w:rPr>
          <w:b/>
          <w:i/>
        </w:rPr>
        <w:t>frequency</w:t>
      </w:r>
      <w:r w:rsidR="00A44607">
        <w:rPr>
          <w:b/>
          <w:i/>
        </w:rPr>
        <w:t>-</w:t>
      </w:r>
      <w:r w:rsidR="00930CBA">
        <w:rPr>
          <w:b/>
          <w:i/>
        </w:rPr>
        <w:t xml:space="preserve">domain codebook </w:t>
      </w:r>
      <w:r w:rsidR="00A44607">
        <w:rPr>
          <w:b/>
          <w:i/>
        </w:rPr>
        <w:t xml:space="preserve">configurations </w:t>
      </w:r>
      <w:r w:rsidR="00224CAF">
        <w:rPr>
          <w:b/>
          <w:i/>
        </w:rPr>
        <w:t>to find the trade-off between performance and feedback overhead.</w:t>
      </w:r>
    </w:p>
    <w:bookmarkEnd w:id="8"/>
    <w:p w14:paraId="2436760C" w14:textId="0AB86722" w:rsidR="00BC052B" w:rsidRDefault="00BC052B" w:rsidP="009E5872">
      <w:pPr>
        <w:pStyle w:val="Heading1"/>
        <w:numPr>
          <w:ilvl w:val="0"/>
          <w:numId w:val="1"/>
        </w:numPr>
        <w:pBdr>
          <w:top w:val="single" w:sz="12" w:space="4" w:color="auto"/>
        </w:pBdr>
        <w:spacing w:line="276" w:lineRule="auto"/>
        <w:rPr>
          <w:rFonts w:cs="Arial"/>
          <w:lang w:val="en-US"/>
        </w:rPr>
      </w:pPr>
      <w:r w:rsidRPr="00A8374C">
        <w:rPr>
          <w:rFonts w:cs="Arial"/>
          <w:lang w:val="en-US"/>
        </w:rPr>
        <w:lastRenderedPageBreak/>
        <w:t>Conclusions</w:t>
      </w:r>
    </w:p>
    <w:p w14:paraId="10966FDB" w14:textId="004193BD" w:rsidR="002F25EA" w:rsidRDefault="0037335F" w:rsidP="006234FB">
      <w:pPr>
        <w:spacing w:line="276" w:lineRule="auto"/>
        <w:jc w:val="both"/>
        <w:rPr>
          <w:lang w:val="en-US"/>
        </w:rPr>
      </w:pPr>
      <w:r>
        <w:rPr>
          <w:lang w:val="en-US"/>
        </w:rPr>
        <w:t>This contribution discusses</w:t>
      </w:r>
      <w:r w:rsidR="00C96573">
        <w:rPr>
          <w:lang w:val="en-US"/>
        </w:rPr>
        <w:t xml:space="preserve"> a flexible framework for feedback compression based on delay-domain transformation</w:t>
      </w:r>
      <w:r w:rsidR="00195540">
        <w:rPr>
          <w:lang w:val="en-US"/>
        </w:rPr>
        <w:t xml:space="preserve">.  In addition, the compression schemes based on SVD and phase compression are </w:t>
      </w:r>
      <w:r w:rsidR="00BB4A91">
        <w:rPr>
          <w:lang w:val="en-US"/>
        </w:rPr>
        <w:t>discussed,</w:t>
      </w:r>
      <w:r w:rsidR="00195540">
        <w:rPr>
          <w:lang w:val="en-US"/>
        </w:rPr>
        <w:t xml:space="preserve"> </w:t>
      </w:r>
      <w:r w:rsidR="00C22E2E">
        <w:rPr>
          <w:lang w:val="en-US"/>
        </w:rPr>
        <w:t xml:space="preserve">and </w:t>
      </w:r>
      <w:r w:rsidR="004908F1">
        <w:rPr>
          <w:lang w:val="en-US"/>
        </w:rPr>
        <w:t xml:space="preserve">some </w:t>
      </w:r>
      <w:r w:rsidR="00C22E2E">
        <w:rPr>
          <w:lang w:val="en-US"/>
        </w:rPr>
        <w:t xml:space="preserve">preliminary simulation results are presented, based on which the following observations and proposals have been made. </w:t>
      </w:r>
    </w:p>
    <w:p w14:paraId="242C0D07" w14:textId="77777777" w:rsidR="002066B2" w:rsidRDefault="002066B2" w:rsidP="00744ED8">
      <w:pPr>
        <w:spacing w:before="240" w:line="276" w:lineRule="auto"/>
        <w:jc w:val="both"/>
        <w:rPr>
          <w:i/>
        </w:rPr>
      </w:pPr>
      <w:r w:rsidRPr="00C80EFA">
        <w:rPr>
          <w:b/>
          <w:i/>
        </w:rPr>
        <w:t xml:space="preserve">Observation </w:t>
      </w:r>
      <w:r>
        <w:rPr>
          <w:b/>
          <w:i/>
        </w:rPr>
        <w:t xml:space="preserve">1: </w:t>
      </w:r>
      <w:r w:rsidRPr="00125C2C">
        <w:rPr>
          <w:b/>
          <w:i/>
        </w:rPr>
        <w:t xml:space="preserve">Different </w:t>
      </w:r>
      <w:r>
        <w:rPr>
          <w:b/>
          <w:i/>
        </w:rPr>
        <w:t>delay and spatial beam</w:t>
      </w:r>
      <w:r w:rsidRPr="00125C2C">
        <w:rPr>
          <w:b/>
          <w:i/>
        </w:rPr>
        <w:t xml:space="preserve"> configurations </w:t>
      </w:r>
      <w:r>
        <w:rPr>
          <w:b/>
          <w:i/>
        </w:rPr>
        <w:t>can</w:t>
      </w:r>
      <w:r w:rsidRPr="00125C2C">
        <w:rPr>
          <w:b/>
          <w:i/>
        </w:rPr>
        <w:t xml:space="preserve"> be considered for delay-domain precod</w:t>
      </w:r>
      <w:r>
        <w:rPr>
          <w:b/>
          <w:i/>
        </w:rPr>
        <w:t>ing</w:t>
      </w:r>
      <w:r w:rsidRPr="00125C2C">
        <w:rPr>
          <w:b/>
          <w:i/>
        </w:rPr>
        <w:t xml:space="preserve"> </w:t>
      </w:r>
      <w:r>
        <w:rPr>
          <w:b/>
          <w:i/>
        </w:rPr>
        <w:t xml:space="preserve">and CSI reporting </w:t>
      </w:r>
      <w:r w:rsidRPr="00125C2C">
        <w:rPr>
          <w:b/>
          <w:i/>
        </w:rPr>
        <w:t>with respect to performance and feedback overhead</w:t>
      </w:r>
      <w:r w:rsidRPr="009B4F86">
        <w:rPr>
          <w:i/>
        </w:rPr>
        <w:t>.</w:t>
      </w:r>
    </w:p>
    <w:p w14:paraId="1E3C071F" w14:textId="30E3BB24" w:rsidR="002066B2" w:rsidRPr="00744ED8" w:rsidRDefault="002066B2" w:rsidP="00744ED8">
      <w:pPr>
        <w:shd w:val="clear" w:color="auto" w:fill="FFFFFF"/>
        <w:spacing w:before="240" w:after="0" w:line="276" w:lineRule="auto"/>
        <w:jc w:val="both"/>
        <w:rPr>
          <w:rFonts w:eastAsia="Times New Roman"/>
          <w:b/>
          <w:i/>
        </w:rPr>
      </w:pPr>
      <w:r w:rsidRPr="00012784">
        <w:rPr>
          <w:rFonts w:eastAsia="Times New Roman"/>
          <w:b/>
          <w:i/>
        </w:rPr>
        <w:t xml:space="preserve">Observation </w:t>
      </w:r>
      <w:r>
        <w:rPr>
          <w:rFonts w:eastAsia="Times New Roman"/>
          <w:b/>
          <w:i/>
        </w:rPr>
        <w:t>2</w:t>
      </w:r>
      <w:r w:rsidRPr="00012784">
        <w:rPr>
          <w:rFonts w:eastAsia="Times New Roman"/>
          <w:b/>
          <w:i/>
        </w:rPr>
        <w:t xml:space="preserve">: </w:t>
      </w:r>
      <w:r w:rsidRPr="00CC7AD9">
        <w:rPr>
          <w:rFonts w:eastAsia="Times New Roman"/>
          <w:b/>
          <w:i/>
          <w:noProof/>
        </w:rPr>
        <w:t>T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he delays associated with the delay-domain complex combining coefficients </w:t>
      </w:r>
      <w:r>
        <w:rPr>
          <w:rFonts w:eastAsia="Times New Roman"/>
          <w:b/>
          <w:i/>
          <w:noProof/>
          <w:color w:val="000000" w:themeColor="text1"/>
          <w:szCs w:val="22"/>
        </w:rPr>
        <w:t>may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 not be given by integer values</w:t>
      </w:r>
      <w:r>
        <w:rPr>
          <w:rFonts w:eastAsia="Times New Roman"/>
          <w:b/>
          <w:i/>
          <w:noProof/>
          <w:color w:val="000000" w:themeColor="text1"/>
          <w:szCs w:val="22"/>
        </w:rPr>
        <w:t>,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>and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therefore they </w:t>
      </w:r>
      <w:r>
        <w:rPr>
          <w:rFonts w:eastAsia="Times New Roman"/>
          <w:b/>
          <w:i/>
          <w:color w:val="000000" w:themeColor="text1"/>
          <w:szCs w:val="22"/>
        </w:rPr>
        <w:t xml:space="preserve">may </w:t>
      </w:r>
      <w:r w:rsidRPr="00012784">
        <w:rPr>
          <w:rFonts w:eastAsia="Times New Roman"/>
          <w:b/>
          <w:i/>
          <w:color w:val="000000" w:themeColor="text1"/>
          <w:szCs w:val="22"/>
        </w:rPr>
        <w:t>not be associated with entries of a DFT-matrix.</w:t>
      </w:r>
    </w:p>
    <w:p w14:paraId="39FFCE7E" w14:textId="25ACAD37" w:rsidR="002066B2" w:rsidRDefault="002066B2" w:rsidP="00744ED8">
      <w:pPr>
        <w:shd w:val="clear" w:color="auto" w:fill="FFFFFF"/>
        <w:spacing w:before="240"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Proposal</w:t>
      </w:r>
      <w:r w:rsidRPr="00012784">
        <w:rPr>
          <w:rFonts w:eastAsia="Times New Roman"/>
          <w:b/>
          <w:i/>
        </w:rPr>
        <w:t xml:space="preserve"> </w:t>
      </w:r>
      <w:r>
        <w:rPr>
          <w:rFonts w:eastAsia="Times New Roman"/>
          <w:b/>
          <w:i/>
        </w:rPr>
        <w:t>1</w:t>
      </w:r>
      <w:r w:rsidRPr="00012784">
        <w:rPr>
          <w:rFonts w:eastAsia="Times New Roman"/>
          <w:b/>
          <w:i/>
        </w:rPr>
        <w:t xml:space="preserve">: </w:t>
      </w:r>
      <w:r>
        <w:rPr>
          <w:rFonts w:eastAsia="Times New Roman"/>
          <w:b/>
          <w:i/>
        </w:rPr>
        <w:t>Consider oversampled DFT-matrices for the frequency-domain codebook for further study.</w:t>
      </w:r>
    </w:p>
    <w:p w14:paraId="721F7A87" w14:textId="2515A2EF" w:rsidR="002066B2" w:rsidRPr="00744ED8" w:rsidRDefault="002066B2" w:rsidP="00744ED8">
      <w:pPr>
        <w:shd w:val="clear" w:color="auto" w:fill="FFFFFF"/>
        <w:spacing w:before="240"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Observation</w:t>
      </w:r>
      <w:r w:rsidRPr="00012784">
        <w:rPr>
          <w:rFonts w:eastAsia="Times New Roman"/>
          <w:b/>
          <w:i/>
        </w:rPr>
        <w:t xml:space="preserve"> </w:t>
      </w:r>
      <w:r>
        <w:rPr>
          <w:rFonts w:eastAsia="Times New Roman"/>
          <w:b/>
          <w:i/>
        </w:rPr>
        <w:t>3</w:t>
      </w:r>
      <w:r w:rsidRPr="00012784">
        <w:rPr>
          <w:rFonts w:eastAsia="Times New Roman"/>
          <w:b/>
          <w:i/>
        </w:rPr>
        <w:t>:</w:t>
      </w:r>
      <w:r>
        <w:rPr>
          <w:rFonts w:eastAsia="Times New Roman"/>
          <w:b/>
          <w:i/>
        </w:rPr>
        <w:t xml:space="preserve"> Different configurations for the frequency-domain codebook can be considered.</w:t>
      </w:r>
    </w:p>
    <w:p w14:paraId="4218429E" w14:textId="506B25D8" w:rsidR="002066B2" w:rsidRDefault="002066B2" w:rsidP="00744ED8">
      <w:pPr>
        <w:shd w:val="clear" w:color="auto" w:fill="FFFFFF"/>
        <w:spacing w:before="240" w:after="0" w:line="276" w:lineRule="auto"/>
        <w:jc w:val="both"/>
        <w:rPr>
          <w:rFonts w:eastAsia="Times New Roman"/>
          <w:b/>
          <w:i/>
        </w:rPr>
      </w:pPr>
      <w:r w:rsidRPr="00C93871">
        <w:rPr>
          <w:rFonts w:eastAsia="Times New Roman"/>
          <w:b/>
          <w:i/>
        </w:rPr>
        <w:t>Observation</w:t>
      </w:r>
      <w:r>
        <w:rPr>
          <w:rFonts w:eastAsia="Times New Roman"/>
          <w:b/>
          <w:i/>
        </w:rPr>
        <w:t xml:space="preserve"> 4</w:t>
      </w:r>
      <w:r w:rsidRPr="00C93871">
        <w:rPr>
          <w:rFonts w:eastAsia="Times New Roman"/>
          <w:b/>
          <w:i/>
        </w:rPr>
        <w:t xml:space="preserve">: </w:t>
      </w:r>
      <w:r>
        <w:rPr>
          <w:rFonts w:eastAsia="Times New Roman"/>
          <w:b/>
          <w:i/>
        </w:rPr>
        <w:t>The SVD-based approximation of the second-stage (subband)</w:t>
      </w:r>
      <w:r w:rsidRPr="00C93871">
        <w:rPr>
          <w:rFonts w:eastAsia="Times New Roman"/>
          <w:b/>
          <w:i/>
        </w:rPr>
        <w:t xml:space="preserve"> precoder matrix </w:t>
      </w:r>
      <w:r>
        <w:rPr>
          <w:rFonts w:eastAsia="Times New Roman"/>
          <w:b/>
          <w:i/>
        </w:rPr>
        <w:t xml:space="preserve">using only a few dominant singular modes may result in a </w:t>
      </w:r>
      <w:r w:rsidRPr="00C93871">
        <w:rPr>
          <w:rFonts w:eastAsia="Times New Roman"/>
          <w:b/>
          <w:i/>
        </w:rPr>
        <w:t xml:space="preserve">performance </w:t>
      </w:r>
      <w:r>
        <w:rPr>
          <w:rFonts w:eastAsia="Times New Roman"/>
          <w:b/>
          <w:i/>
        </w:rPr>
        <w:t>loss.</w:t>
      </w:r>
    </w:p>
    <w:p w14:paraId="333CFEAD" w14:textId="0637D758" w:rsidR="002066B2" w:rsidRPr="00744ED8" w:rsidRDefault="002066B2" w:rsidP="00744ED8">
      <w:pPr>
        <w:shd w:val="clear" w:color="auto" w:fill="FFFFFF"/>
        <w:spacing w:before="24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Proposal 2: Study the performance loss and the amount of feedback overhead of SVD-based feedback compression. </w:t>
      </w:r>
    </w:p>
    <w:p w14:paraId="01B5B6E7" w14:textId="0A1ECF2F" w:rsidR="002066B2" w:rsidRDefault="002066B2" w:rsidP="00744ED8">
      <w:pPr>
        <w:shd w:val="clear" w:color="auto" w:fill="FFFFFF"/>
        <w:spacing w:line="276" w:lineRule="auto"/>
        <w:jc w:val="both"/>
        <w:rPr>
          <w:rFonts w:eastAsia="Times New Roman"/>
          <w:b/>
          <w:i/>
        </w:rPr>
      </w:pPr>
      <w:r w:rsidRPr="00166921">
        <w:rPr>
          <w:rFonts w:eastAsia="Times New Roman"/>
          <w:b/>
          <w:i/>
        </w:rPr>
        <w:t>Observation</w:t>
      </w:r>
      <w:r>
        <w:rPr>
          <w:rFonts w:eastAsia="Times New Roman"/>
          <w:b/>
          <w:i/>
        </w:rPr>
        <w:t xml:space="preserve"> 5</w:t>
      </w:r>
      <w:r w:rsidRPr="00166921">
        <w:rPr>
          <w:rFonts w:eastAsia="Times New Roman"/>
          <w:b/>
          <w:i/>
        </w:rPr>
        <w:t>: Interpolation of phase</w:t>
      </w:r>
      <w:r>
        <w:rPr>
          <w:rFonts w:eastAsia="Times New Roman"/>
          <w:b/>
          <w:i/>
        </w:rPr>
        <w:t xml:space="preserve"> values</w:t>
      </w:r>
      <w:r w:rsidRPr="00166921">
        <w:rPr>
          <w:rFonts w:eastAsia="Times New Roman"/>
          <w:b/>
          <w:i/>
        </w:rPr>
        <w:t xml:space="preserve"> using partial subband phase information </w:t>
      </w:r>
      <w:r>
        <w:rPr>
          <w:rFonts w:eastAsia="Times New Roman"/>
          <w:b/>
          <w:i/>
        </w:rPr>
        <w:t xml:space="preserve">may result in high approximation error and </w:t>
      </w:r>
      <w:r w:rsidR="00744ED8">
        <w:rPr>
          <w:rFonts w:eastAsia="Times New Roman"/>
          <w:b/>
          <w:i/>
        </w:rPr>
        <w:t xml:space="preserve">performance loss. </w:t>
      </w:r>
    </w:p>
    <w:p w14:paraId="799A6025" w14:textId="0459DF4F" w:rsidR="002066B2" w:rsidRDefault="002066B2" w:rsidP="00744ED8">
      <w:pPr>
        <w:shd w:val="clear" w:color="auto" w:fill="FFFFFF"/>
        <w:spacing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Proposal 3: Study the performance loss and the amount of feedback overhead of interpolation-based phase modelling. </w:t>
      </w:r>
    </w:p>
    <w:p w14:paraId="11582A37" w14:textId="77777777" w:rsidR="00744ED8" w:rsidRDefault="002066B2" w:rsidP="00744ED8">
      <w:pPr>
        <w:spacing w:line="276" w:lineRule="auto"/>
        <w:jc w:val="both"/>
        <w:rPr>
          <w:rFonts w:eastAsia="Times New Roman"/>
          <w:b/>
          <w:i/>
        </w:rPr>
      </w:pPr>
      <w:r w:rsidRPr="0039501B">
        <w:rPr>
          <w:rFonts w:eastAsia="Times New Roman"/>
          <w:b/>
          <w:i/>
        </w:rPr>
        <w:t>Observation</w:t>
      </w:r>
      <w:r>
        <w:rPr>
          <w:rFonts w:eastAsia="Times New Roman"/>
          <w:b/>
          <w:i/>
        </w:rPr>
        <w:t xml:space="preserve"> 6</w:t>
      </w:r>
      <w:r w:rsidRPr="0039501B">
        <w:rPr>
          <w:rFonts w:eastAsia="Times New Roman"/>
          <w:b/>
          <w:i/>
        </w:rPr>
        <w:t xml:space="preserve">: </w:t>
      </w:r>
      <w:r>
        <w:rPr>
          <w:rFonts w:eastAsia="Times New Roman"/>
          <w:b/>
          <w:i/>
        </w:rPr>
        <w:t>Approximation</w:t>
      </w:r>
      <w:r w:rsidRPr="0039501B">
        <w:rPr>
          <w:rFonts w:eastAsia="Times New Roman"/>
          <w:b/>
          <w:i/>
        </w:rPr>
        <w:t xml:space="preserve"> of the subband precoder </w:t>
      </w:r>
      <w:r>
        <w:rPr>
          <w:rFonts w:eastAsia="Times New Roman"/>
          <w:b/>
          <w:i/>
        </w:rPr>
        <w:t xml:space="preserve">matrix </w:t>
      </w:r>
      <w:r w:rsidRPr="0039501B">
        <w:rPr>
          <w:rFonts w:eastAsia="Times New Roman"/>
          <w:b/>
          <w:i/>
        </w:rPr>
        <w:t>using few delay-domain coefficients</w:t>
      </w:r>
      <w:r>
        <w:rPr>
          <w:rFonts w:eastAsia="Times New Roman"/>
          <w:b/>
          <w:i/>
        </w:rPr>
        <w:t xml:space="preserve"> and the associated delays</w:t>
      </w:r>
      <w:r w:rsidRPr="0039501B">
        <w:rPr>
          <w:rFonts w:eastAsia="Times New Roman"/>
          <w:b/>
          <w:i/>
        </w:rPr>
        <w:t xml:space="preserve"> results in </w:t>
      </w:r>
      <w:r>
        <w:rPr>
          <w:rFonts w:eastAsia="Times New Roman"/>
          <w:b/>
          <w:i/>
        </w:rPr>
        <w:t xml:space="preserve">a small </w:t>
      </w:r>
      <w:r w:rsidRPr="0039501B">
        <w:rPr>
          <w:rFonts w:eastAsia="Times New Roman"/>
          <w:b/>
          <w:i/>
        </w:rPr>
        <w:t xml:space="preserve">performance degradation. </w:t>
      </w:r>
    </w:p>
    <w:p w14:paraId="1C78161D" w14:textId="77777777" w:rsidR="00744ED8" w:rsidRDefault="002066B2" w:rsidP="00744ED8">
      <w:pPr>
        <w:spacing w:line="276" w:lineRule="auto"/>
        <w:jc w:val="both"/>
        <w:rPr>
          <w:rFonts w:eastAsia="Times New Roman"/>
          <w:b/>
          <w:i/>
        </w:rPr>
      </w:pPr>
      <w:r w:rsidRPr="0039501B">
        <w:rPr>
          <w:rFonts w:eastAsia="Times New Roman"/>
          <w:b/>
          <w:i/>
        </w:rPr>
        <w:t>Observation</w:t>
      </w:r>
      <w:r>
        <w:rPr>
          <w:rFonts w:eastAsia="Times New Roman"/>
          <w:b/>
          <w:i/>
        </w:rPr>
        <w:t xml:space="preserve"> 7</w:t>
      </w:r>
      <w:r w:rsidRPr="0039501B">
        <w:rPr>
          <w:rFonts w:eastAsia="Times New Roman"/>
          <w:b/>
          <w:i/>
        </w:rPr>
        <w:t xml:space="preserve">: </w:t>
      </w:r>
      <w:r>
        <w:rPr>
          <w:rFonts w:eastAsia="Times New Roman"/>
          <w:b/>
          <w:i/>
        </w:rPr>
        <w:t xml:space="preserve">Calculation of the space-delay coefficients and the associated delays directly in the delay-domain does not lead to performance degradation. </w:t>
      </w:r>
    </w:p>
    <w:p w14:paraId="15055AE4" w14:textId="7E584C67" w:rsidR="002066B2" w:rsidRDefault="002066B2" w:rsidP="00744ED8">
      <w:pPr>
        <w:spacing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Proposal 4: Study the performance of the space-delay precoder for d</w:t>
      </w:r>
      <w:r w:rsidRPr="00125C2C">
        <w:rPr>
          <w:b/>
          <w:i/>
        </w:rPr>
        <w:t xml:space="preserve">ifferent </w:t>
      </w:r>
      <w:r>
        <w:rPr>
          <w:b/>
          <w:i/>
        </w:rPr>
        <w:t>delay, spatial beam</w:t>
      </w:r>
      <w:r w:rsidRPr="00125C2C">
        <w:rPr>
          <w:b/>
          <w:i/>
        </w:rPr>
        <w:t xml:space="preserve"> </w:t>
      </w:r>
      <w:r>
        <w:rPr>
          <w:b/>
          <w:i/>
        </w:rPr>
        <w:t>frequency-domain codebook configurations to find the trade-off between performance and feedback overhead.</w:t>
      </w:r>
    </w:p>
    <w:p w14:paraId="1A75D3E4" w14:textId="77777777" w:rsidR="000362BD" w:rsidRPr="00647199" w:rsidRDefault="000362BD" w:rsidP="00647199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</w:p>
    <w:p w14:paraId="3D58A816" w14:textId="77777777" w:rsidR="00BC052B" w:rsidRDefault="00BC052B" w:rsidP="00BC052B">
      <w:pPr>
        <w:pStyle w:val="Heading1"/>
        <w:pBdr>
          <w:top w:val="single" w:sz="12" w:space="4" w:color="auto"/>
        </w:pBdr>
        <w:spacing w:line="276" w:lineRule="auto"/>
        <w:ind w:left="0" w:firstLine="0"/>
      </w:pPr>
      <w:r w:rsidRPr="00C75F69">
        <w:rPr>
          <w:rFonts w:cs="Arial"/>
          <w:lang w:val="en-US"/>
        </w:rPr>
        <w:t>References</w:t>
      </w:r>
    </w:p>
    <w:p w14:paraId="3EC4F8E5" w14:textId="353F9E46" w:rsidR="00FA3EE3" w:rsidRPr="000662EC" w:rsidRDefault="00FA3EE3" w:rsidP="00FA3EE3">
      <w:pPr>
        <w:pStyle w:val="References"/>
        <w:rPr>
          <w:kern w:val="2"/>
          <w:szCs w:val="22"/>
          <w:lang w:val="en-GB" w:eastAsia="zh-CN"/>
        </w:rPr>
      </w:pPr>
      <w:r w:rsidRPr="000662EC">
        <w:rPr>
          <w:szCs w:val="22"/>
        </w:rPr>
        <w:t>RP-182067, Samsung, “Revised WID: Enhancements on MIMO for NR”, 3GPP RAN#81, Gold Coast, Australia, Sept. 10</w:t>
      </w:r>
      <w:r w:rsidR="000662EC" w:rsidRPr="000662EC">
        <w:rPr>
          <w:szCs w:val="22"/>
        </w:rPr>
        <w:t xml:space="preserve"> – </w:t>
      </w:r>
      <w:r w:rsidRPr="000662EC">
        <w:rPr>
          <w:szCs w:val="22"/>
        </w:rPr>
        <w:t>13, 2018.</w:t>
      </w:r>
    </w:p>
    <w:p w14:paraId="67BF0B3D" w14:textId="6175B7DA" w:rsidR="00BC052B" w:rsidRDefault="00BC052B" w:rsidP="00BC052B">
      <w:pPr>
        <w:pStyle w:val="References"/>
        <w:spacing w:line="276" w:lineRule="auto"/>
        <w:rPr>
          <w:szCs w:val="20"/>
        </w:rPr>
      </w:pPr>
      <w:r>
        <w:rPr>
          <w:szCs w:val="20"/>
        </w:rPr>
        <w:t>NTT DOCOMO, “On Type II codebook enhancement,” R1-1802473, Athens, Greece, Feb. 26 – March 2, 2018.</w:t>
      </w:r>
    </w:p>
    <w:p w14:paraId="7C1B019B" w14:textId="5FD12FC2" w:rsidR="009700FB" w:rsidRDefault="009700FB" w:rsidP="00BC052B">
      <w:pPr>
        <w:pStyle w:val="References"/>
        <w:spacing w:line="276" w:lineRule="auto"/>
        <w:rPr>
          <w:szCs w:val="20"/>
        </w:rPr>
      </w:pPr>
      <w:r>
        <w:rPr>
          <w:szCs w:val="20"/>
        </w:rPr>
        <w:t xml:space="preserve">Fraunhofer IIS, Fraunhofer HHI, “Further enhancements on Type-II CSI </w:t>
      </w:r>
      <w:r w:rsidR="00EA04F8">
        <w:rPr>
          <w:szCs w:val="20"/>
        </w:rPr>
        <w:t>r</w:t>
      </w:r>
      <w:r>
        <w:rPr>
          <w:szCs w:val="20"/>
        </w:rPr>
        <w:t>eporting: Doppler-domain approach,” R1- 1811090, Chengdu, China, Oct</w:t>
      </w:r>
      <w:r w:rsidR="00EA04F8">
        <w:rPr>
          <w:szCs w:val="20"/>
        </w:rPr>
        <w:t>.</w:t>
      </w:r>
      <w:r>
        <w:rPr>
          <w:szCs w:val="20"/>
        </w:rPr>
        <w:t xml:space="preserve"> 8 – 12, 2018. </w:t>
      </w:r>
    </w:p>
    <w:p w14:paraId="6F4094BF" w14:textId="77777777" w:rsidR="00A2600C" w:rsidRDefault="00A2600C" w:rsidP="00A2600C">
      <w:pPr>
        <w:pStyle w:val="References"/>
        <w:spacing w:line="276" w:lineRule="auto"/>
        <w:rPr>
          <w:szCs w:val="20"/>
        </w:rPr>
      </w:pPr>
      <w:r w:rsidRPr="00D67A1D">
        <w:rPr>
          <w:szCs w:val="20"/>
        </w:rPr>
        <w:t>Fraunhofer IIS</w:t>
      </w:r>
      <w:r>
        <w:rPr>
          <w:szCs w:val="20"/>
        </w:rPr>
        <w:t>, Fraunhofer HHI</w:t>
      </w:r>
      <w:r w:rsidRPr="00D67A1D">
        <w:rPr>
          <w:szCs w:val="20"/>
        </w:rPr>
        <w:t>, “</w:t>
      </w:r>
      <w:r>
        <w:rPr>
          <w:szCs w:val="20"/>
        </w:rPr>
        <w:t>Enhancements on Type II CSI reporting scheme</w:t>
      </w:r>
      <w:r w:rsidRPr="00D67A1D">
        <w:rPr>
          <w:noProof/>
          <w:szCs w:val="20"/>
        </w:rPr>
        <w:t>,”</w:t>
      </w:r>
      <w:r>
        <w:rPr>
          <w:szCs w:val="20"/>
        </w:rPr>
        <w:t xml:space="preserve"> R1-1806124, Busan, South Korea, May 21 – 25</w:t>
      </w:r>
      <w:r w:rsidRPr="00C422F7">
        <w:rPr>
          <w:szCs w:val="20"/>
        </w:rPr>
        <w:t>, 2018.</w:t>
      </w:r>
    </w:p>
    <w:p w14:paraId="70C1D6C6" w14:textId="162873D2" w:rsidR="00BC052B" w:rsidRDefault="00BC052B" w:rsidP="00BC052B">
      <w:pPr>
        <w:pStyle w:val="References"/>
        <w:spacing w:line="276" w:lineRule="auto"/>
        <w:rPr>
          <w:szCs w:val="20"/>
        </w:rPr>
      </w:pPr>
      <w:r w:rsidRPr="00DD084E">
        <w:rPr>
          <w:szCs w:val="20"/>
        </w:rPr>
        <w:t>Ericsson, “Frequency parameterization for Type II CSI feedback</w:t>
      </w:r>
      <w:r w:rsidRPr="00DD084E">
        <w:rPr>
          <w:noProof/>
          <w:szCs w:val="20"/>
        </w:rPr>
        <w:t>,”</w:t>
      </w:r>
      <w:r w:rsidRPr="00DD084E">
        <w:rPr>
          <w:szCs w:val="20"/>
        </w:rPr>
        <w:t xml:space="preserve"> R1-1802748, Athens, Greece, Feb. 26 – March 2, 2018.</w:t>
      </w:r>
    </w:p>
    <w:p w14:paraId="28EFF730" w14:textId="67F87F00" w:rsidR="00A2600C" w:rsidRPr="00A2600C" w:rsidRDefault="00A2600C" w:rsidP="00A2600C">
      <w:pPr>
        <w:pStyle w:val="References"/>
        <w:spacing w:line="276" w:lineRule="auto"/>
        <w:rPr>
          <w:szCs w:val="20"/>
        </w:rPr>
      </w:pPr>
      <w:r w:rsidRPr="00D67A1D">
        <w:rPr>
          <w:szCs w:val="20"/>
        </w:rPr>
        <w:t>Huawei, HiSilicon, “</w:t>
      </w:r>
      <w:r>
        <w:rPr>
          <w:szCs w:val="20"/>
        </w:rPr>
        <w:t>E</w:t>
      </w:r>
      <w:r w:rsidRPr="00D67A1D">
        <w:rPr>
          <w:szCs w:val="20"/>
        </w:rPr>
        <w:t>nhancements on CSI reporting and codebook design</w:t>
      </w:r>
      <w:r w:rsidRPr="00D67A1D">
        <w:rPr>
          <w:noProof/>
          <w:szCs w:val="20"/>
        </w:rPr>
        <w:t>,”</w:t>
      </w:r>
      <w:r>
        <w:rPr>
          <w:szCs w:val="20"/>
        </w:rPr>
        <w:t xml:space="preserve"> R1-1808949</w:t>
      </w:r>
      <w:r w:rsidRPr="00D67A1D">
        <w:rPr>
          <w:szCs w:val="20"/>
        </w:rPr>
        <w:t xml:space="preserve">, </w:t>
      </w:r>
      <w:r>
        <w:rPr>
          <w:szCs w:val="20"/>
        </w:rPr>
        <w:t>Gothenburg, Sweden, Aug. 20 – 24, 2018.</w:t>
      </w:r>
    </w:p>
    <w:p w14:paraId="7A3C379E" w14:textId="06592B61" w:rsidR="000C138B" w:rsidRDefault="000C138B" w:rsidP="00BC052B">
      <w:pPr>
        <w:pStyle w:val="References"/>
        <w:spacing w:line="276" w:lineRule="auto"/>
        <w:rPr>
          <w:szCs w:val="20"/>
        </w:rPr>
      </w:pPr>
      <w:r>
        <w:rPr>
          <w:szCs w:val="20"/>
        </w:rPr>
        <w:lastRenderedPageBreak/>
        <w:t>ZTE</w:t>
      </w:r>
      <w:r w:rsidR="002860AF">
        <w:rPr>
          <w:szCs w:val="20"/>
        </w:rPr>
        <w:t>, “Enhancements on Type II CSI feedback for MU-MIMO,” R1-1808201, Gothenburg, Sweden, Aug. 20 –</w:t>
      </w:r>
      <w:r w:rsidR="00152EAE">
        <w:rPr>
          <w:szCs w:val="20"/>
        </w:rPr>
        <w:t xml:space="preserve"> 24</w:t>
      </w:r>
      <w:r w:rsidR="002860AF">
        <w:rPr>
          <w:szCs w:val="20"/>
        </w:rPr>
        <w:t xml:space="preserve">, 2018. </w:t>
      </w:r>
    </w:p>
    <w:p w14:paraId="25E1C9F5" w14:textId="053B3735" w:rsidR="00E811DD" w:rsidRPr="00E811DD" w:rsidRDefault="00E811DD" w:rsidP="00E811DD">
      <w:pPr>
        <w:pStyle w:val="References"/>
        <w:spacing w:line="276" w:lineRule="auto"/>
        <w:rPr>
          <w:szCs w:val="20"/>
        </w:rPr>
      </w:pPr>
      <w:r>
        <w:rPr>
          <w:szCs w:val="20"/>
        </w:rPr>
        <w:t>G. Matz, Franz Hlawatsch, “</w:t>
      </w:r>
      <w:r w:rsidRPr="00E811DD">
        <w:rPr>
          <w:szCs w:val="20"/>
        </w:rPr>
        <w:t xml:space="preserve">Fundamentals of Time-Varying Communication Channels,” in Wireless Communications </w:t>
      </w:r>
      <w:r w:rsidR="006D3354">
        <w:rPr>
          <w:szCs w:val="20"/>
        </w:rPr>
        <w:t>o</w:t>
      </w:r>
      <w:r w:rsidR="006D3354" w:rsidRPr="00E811DD">
        <w:rPr>
          <w:szCs w:val="20"/>
        </w:rPr>
        <w:t>ver</w:t>
      </w:r>
      <w:r w:rsidRPr="00E811DD">
        <w:rPr>
          <w:szCs w:val="20"/>
        </w:rPr>
        <w:t xml:space="preserve"> Rapidly Time-Varying Channels, 2011.</w:t>
      </w:r>
    </w:p>
    <w:p w14:paraId="55841A15" w14:textId="0AA10974" w:rsidR="00A2600C" w:rsidRPr="009700FB" w:rsidRDefault="00A2600C" w:rsidP="00BC052B">
      <w:pPr>
        <w:pStyle w:val="References"/>
        <w:spacing w:line="276" w:lineRule="auto"/>
        <w:rPr>
          <w:rStyle w:val="Hyperlink"/>
          <w:color w:val="000000" w:themeColor="text1"/>
          <w:szCs w:val="20"/>
          <w:u w:val="none"/>
        </w:rPr>
      </w:pPr>
      <w:r w:rsidRPr="00A2600C">
        <w:rPr>
          <w:color w:val="000000" w:themeColor="text1"/>
          <w:szCs w:val="20"/>
        </w:rPr>
        <w:t xml:space="preserve">V. Ramireddy, M. Grossmann, M. Landmann, and G. Del Galdo, “Sub-band versus space-delay precoding for wideband mmWave channels,” accepted for publication in IEEE Wireless communication letters. </w:t>
      </w:r>
      <w:r w:rsidRPr="00A2600C">
        <w:rPr>
          <w:rStyle w:val="Strong"/>
          <w:b w:val="0"/>
          <w:color w:val="000000" w:themeColor="text1"/>
          <w:szCs w:val="20"/>
          <w:shd w:val="clear" w:color="auto" w:fill="FFFFFF"/>
        </w:rPr>
        <w:t>DOI</w:t>
      </w:r>
      <w:r w:rsidRPr="00A2600C">
        <w:rPr>
          <w:rStyle w:val="Strong"/>
          <w:color w:val="000000" w:themeColor="text1"/>
          <w:szCs w:val="20"/>
          <w:shd w:val="clear" w:color="auto" w:fill="FFFFFF"/>
        </w:rPr>
        <w:t>: </w:t>
      </w:r>
      <w:hyperlink r:id="rId9" w:tgtFrame="_blank" w:history="1">
        <w:r w:rsidRPr="00A2600C">
          <w:rPr>
            <w:rStyle w:val="Hyperlink"/>
            <w:color w:val="000000" w:themeColor="text1"/>
            <w:szCs w:val="20"/>
            <w:shd w:val="clear" w:color="auto" w:fill="FFFFFF"/>
          </w:rPr>
          <w:t>10.1109/LWC.2018.2866250</w:t>
        </w:r>
      </w:hyperlink>
    </w:p>
    <w:p w14:paraId="5EF4693A" w14:textId="77777777" w:rsidR="009700FB" w:rsidRPr="00A2600C" w:rsidRDefault="009700FB" w:rsidP="00EA04F8">
      <w:pPr>
        <w:pStyle w:val="References"/>
        <w:numPr>
          <w:ilvl w:val="0"/>
          <w:numId w:val="0"/>
        </w:numPr>
        <w:spacing w:line="276" w:lineRule="auto"/>
        <w:rPr>
          <w:color w:val="000000" w:themeColor="text1"/>
          <w:szCs w:val="20"/>
        </w:rPr>
      </w:pPr>
    </w:p>
    <w:p w14:paraId="3AECC0A1" w14:textId="77777777" w:rsidR="00FA18FE" w:rsidRDefault="00FA18FE" w:rsidP="00FA18FE">
      <w:pPr>
        <w:pStyle w:val="References"/>
        <w:numPr>
          <w:ilvl w:val="0"/>
          <w:numId w:val="0"/>
        </w:numPr>
        <w:spacing w:line="276" w:lineRule="auto"/>
        <w:ind w:left="360"/>
        <w:rPr>
          <w:szCs w:val="20"/>
        </w:rPr>
      </w:pPr>
    </w:p>
    <w:p w14:paraId="6BCD59D3" w14:textId="77777777" w:rsidR="002860AF" w:rsidRPr="00C422F7" w:rsidRDefault="002860AF" w:rsidP="00152EAE">
      <w:pPr>
        <w:pStyle w:val="References"/>
        <w:numPr>
          <w:ilvl w:val="0"/>
          <w:numId w:val="0"/>
        </w:numPr>
        <w:spacing w:line="276" w:lineRule="auto"/>
        <w:ind w:left="360"/>
        <w:rPr>
          <w:szCs w:val="20"/>
        </w:rPr>
      </w:pPr>
    </w:p>
    <w:p w14:paraId="3C199A4A" w14:textId="77777777" w:rsidR="00CC2A2C" w:rsidRDefault="00BC052B" w:rsidP="00BC052B">
      <w:pPr>
        <w:pStyle w:val="References"/>
        <w:numPr>
          <w:ilvl w:val="0"/>
          <w:numId w:val="0"/>
        </w:numPr>
        <w:spacing w:line="276" w:lineRule="auto"/>
        <w:rPr>
          <w:szCs w:val="20"/>
        </w:rPr>
      </w:pPr>
      <w:r>
        <w:rPr>
          <w:szCs w:val="20"/>
        </w:rPr>
        <w:t xml:space="preserve"> </w:t>
      </w:r>
    </w:p>
    <w:p w14:paraId="7ABBDF12" w14:textId="1EE16727" w:rsidR="00647199" w:rsidRDefault="00647199" w:rsidP="0064719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:Simulation parameters and setup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9"/>
        <w:gridCol w:w="5701"/>
      </w:tblGrid>
      <w:tr w:rsidR="00CC2A2C" w14:paraId="633B9BD7" w14:textId="77777777" w:rsidTr="00647199">
        <w:trPr>
          <w:trHeight w:val="830"/>
          <w:jc w:val="center"/>
        </w:trPr>
        <w:tc>
          <w:tcPr>
            <w:tcW w:w="3509" w:type="dxa"/>
          </w:tcPr>
          <w:p w14:paraId="3D40DB61" w14:textId="77777777" w:rsidR="00CC2A2C" w:rsidRDefault="00CC2A2C" w:rsidP="00891198">
            <w:pPr>
              <w:tabs>
                <w:tab w:val="left" w:pos="202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Simulation parameters </w:t>
            </w:r>
          </w:p>
        </w:tc>
        <w:tc>
          <w:tcPr>
            <w:tcW w:w="5701" w:type="dxa"/>
          </w:tcPr>
          <w:p w14:paraId="7C2CF18D" w14:textId="4016CF91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Values</w:t>
            </w:r>
          </w:p>
        </w:tc>
      </w:tr>
      <w:tr w:rsidR="00CC2A2C" w14:paraId="02CC8357" w14:textId="77777777" w:rsidTr="00647199">
        <w:trPr>
          <w:jc w:val="center"/>
        </w:trPr>
        <w:tc>
          <w:tcPr>
            <w:tcW w:w="3509" w:type="dxa"/>
          </w:tcPr>
          <w:p w14:paraId="00D67D6C" w14:textId="77777777" w:rsidR="00CC2A2C" w:rsidRDefault="00CC2A2C" w:rsidP="00891198">
            <w:pPr>
              <w:tabs>
                <w:tab w:val="left" w:pos="2029"/>
              </w:tabs>
              <w:rPr>
                <w:lang w:val="en-US"/>
              </w:rPr>
            </w:pPr>
            <w:r>
              <w:rPr>
                <w:lang w:val="en-US"/>
              </w:rPr>
              <w:t xml:space="preserve">Channel setup </w:t>
            </w:r>
          </w:p>
        </w:tc>
        <w:tc>
          <w:tcPr>
            <w:tcW w:w="5701" w:type="dxa"/>
          </w:tcPr>
          <w:p w14:paraId="3F964471" w14:textId="634C6E5F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Single user MIMO</w:t>
            </w:r>
          </w:p>
        </w:tc>
      </w:tr>
      <w:tr w:rsidR="00CC2A2C" w14:paraId="49621DD7" w14:textId="77777777" w:rsidTr="00647199">
        <w:trPr>
          <w:jc w:val="center"/>
        </w:trPr>
        <w:tc>
          <w:tcPr>
            <w:tcW w:w="3509" w:type="dxa"/>
          </w:tcPr>
          <w:p w14:paraId="7AD748D7" w14:textId="77777777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>Channel scenario</w:t>
            </w:r>
          </w:p>
        </w:tc>
        <w:tc>
          <w:tcPr>
            <w:tcW w:w="5701" w:type="dxa"/>
          </w:tcPr>
          <w:p w14:paraId="30124EB4" w14:textId="77777777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3GPP Urban Macro NLOS</w:t>
            </w:r>
          </w:p>
        </w:tc>
      </w:tr>
      <w:tr w:rsidR="00CC2A2C" w14:paraId="3F9F82EF" w14:textId="77777777" w:rsidTr="00647199">
        <w:trPr>
          <w:jc w:val="center"/>
        </w:trPr>
        <w:tc>
          <w:tcPr>
            <w:tcW w:w="3509" w:type="dxa"/>
          </w:tcPr>
          <w:p w14:paraId="541FA1C3" w14:textId="77777777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 xml:space="preserve">Carrier Frequency </w:t>
            </w:r>
          </w:p>
        </w:tc>
        <w:tc>
          <w:tcPr>
            <w:tcW w:w="5701" w:type="dxa"/>
          </w:tcPr>
          <w:p w14:paraId="5C8D9BD1" w14:textId="77777777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2.6GHz</w:t>
            </w:r>
          </w:p>
        </w:tc>
      </w:tr>
      <w:tr w:rsidR="00CC2A2C" w14:paraId="733DE787" w14:textId="77777777" w:rsidTr="00647199">
        <w:trPr>
          <w:jc w:val="center"/>
        </w:trPr>
        <w:tc>
          <w:tcPr>
            <w:tcW w:w="3509" w:type="dxa"/>
          </w:tcPr>
          <w:p w14:paraId="656ED4C7" w14:textId="77777777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>System Bandwidth</w:t>
            </w:r>
          </w:p>
        </w:tc>
        <w:tc>
          <w:tcPr>
            <w:tcW w:w="5701" w:type="dxa"/>
          </w:tcPr>
          <w:p w14:paraId="67E5BAD8" w14:textId="77777777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10MHz</w:t>
            </w:r>
          </w:p>
        </w:tc>
      </w:tr>
      <w:tr w:rsidR="00CC2A2C" w14:paraId="55CF1639" w14:textId="77777777" w:rsidTr="00647199">
        <w:trPr>
          <w:jc w:val="center"/>
        </w:trPr>
        <w:tc>
          <w:tcPr>
            <w:tcW w:w="3509" w:type="dxa"/>
          </w:tcPr>
          <w:p w14:paraId="28E817F0" w14:textId="77777777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 xml:space="preserve">Number of subcarriers </w:t>
            </w:r>
            <w:r w:rsidRPr="00480AEB">
              <w:rPr>
                <w:lang w:val="en-US"/>
              </w:rPr>
              <w:t>(</w:t>
            </w:r>
            <w:r w:rsidRPr="00480AEB">
              <w:rPr>
                <w:i/>
                <w:lang w:val="en-US"/>
              </w:rPr>
              <w:t>Q</w:t>
            </w:r>
            <w:r w:rsidRPr="00480AEB">
              <w:rPr>
                <w:lang w:val="en-US"/>
              </w:rPr>
              <w:t>)</w:t>
            </w:r>
          </w:p>
        </w:tc>
        <w:tc>
          <w:tcPr>
            <w:tcW w:w="5701" w:type="dxa"/>
          </w:tcPr>
          <w:p w14:paraId="6AEB0942" w14:textId="77777777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1024</w:t>
            </w:r>
          </w:p>
        </w:tc>
      </w:tr>
      <w:tr w:rsidR="00CC2A2C" w14:paraId="0E7089FC" w14:textId="77777777" w:rsidTr="00647199">
        <w:trPr>
          <w:jc w:val="center"/>
        </w:trPr>
        <w:tc>
          <w:tcPr>
            <w:tcW w:w="3509" w:type="dxa"/>
          </w:tcPr>
          <w:p w14:paraId="04945C42" w14:textId="77777777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 xml:space="preserve">Number of PRBs </w:t>
            </w:r>
          </w:p>
        </w:tc>
        <w:tc>
          <w:tcPr>
            <w:tcW w:w="5701" w:type="dxa"/>
          </w:tcPr>
          <w:p w14:paraId="4AA3F165" w14:textId="77777777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CC2A2C" w14:paraId="58B40C79" w14:textId="77777777" w:rsidTr="00647199">
        <w:trPr>
          <w:jc w:val="center"/>
        </w:trPr>
        <w:tc>
          <w:tcPr>
            <w:tcW w:w="3509" w:type="dxa"/>
          </w:tcPr>
          <w:p w14:paraId="0E6A374E" w14:textId="77777777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 xml:space="preserve">Number of subbands </w:t>
            </w:r>
            <m:oMath>
              <m:r>
                <w:rPr>
                  <w:rFonts w:ascii="Cambria Math" w:hAnsi="Cambria Math"/>
                  <w:lang w:val="en-US"/>
                </w:rPr>
                <m:t>(S)</m:t>
              </m:r>
            </m:oMath>
          </w:p>
        </w:tc>
        <w:tc>
          <w:tcPr>
            <w:tcW w:w="5701" w:type="dxa"/>
          </w:tcPr>
          <w:p w14:paraId="1BD86C00" w14:textId="77777777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C2A2C" w14:paraId="3AB37774" w14:textId="77777777" w:rsidTr="00647199">
        <w:trPr>
          <w:jc w:val="center"/>
        </w:trPr>
        <w:tc>
          <w:tcPr>
            <w:tcW w:w="3509" w:type="dxa"/>
          </w:tcPr>
          <w:p w14:paraId="0E4F5AF2" w14:textId="77777777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 xml:space="preserve">Number of delays </w:t>
            </w:r>
            <m:oMath>
              <m:r>
                <w:rPr>
                  <w:rFonts w:ascii="Cambria Math" w:hAnsi="Cambria Math"/>
                  <w:lang w:val="en-US"/>
                </w:rPr>
                <m:t>(L)</m:t>
              </m:r>
            </m:oMath>
          </w:p>
        </w:tc>
        <w:tc>
          <w:tcPr>
            <w:tcW w:w="5701" w:type="dxa"/>
          </w:tcPr>
          <w:p w14:paraId="1560B95A" w14:textId="7E829EF9" w:rsidR="00CC2A2C" w:rsidRDefault="004231A7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[3,4]</w:t>
            </w:r>
          </w:p>
        </w:tc>
      </w:tr>
      <w:tr w:rsidR="00CC2A2C" w:rsidRPr="005574A0" w14:paraId="651CB3E9" w14:textId="77777777" w:rsidTr="00647199">
        <w:trPr>
          <w:jc w:val="center"/>
        </w:trPr>
        <w:tc>
          <w:tcPr>
            <w:tcW w:w="3509" w:type="dxa"/>
          </w:tcPr>
          <w:p w14:paraId="11FA7B1B" w14:textId="77777777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 xml:space="preserve">BS array antenna configuration </w:t>
            </w:r>
            <m:oMath>
              <m:r>
                <w:rPr>
                  <w:rFonts w:ascii="Cambria Math" w:hAnsi="Cambria Math"/>
                  <w:lang w:val="en-US"/>
                </w:rPr>
                <m:t>(M,N,P)</m:t>
              </m:r>
            </m:oMath>
          </w:p>
        </w:tc>
        <w:tc>
          <w:tcPr>
            <w:tcW w:w="5701" w:type="dxa"/>
          </w:tcPr>
          <w:p w14:paraId="515165BE" w14:textId="77777777" w:rsidR="00CC2A2C" w:rsidRPr="007E3559" w:rsidRDefault="00CC2A2C" w:rsidP="00647199">
            <w:pPr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M = 4; N= 4; P = 2</m:t>
                </m:r>
              </m:oMath>
            </m:oMathPara>
          </w:p>
          <w:p w14:paraId="3AB906EF" w14:textId="77777777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X-pol (+/-90)</w:t>
            </w:r>
          </w:p>
          <w:p w14:paraId="674BE1A7" w14:textId="77777777" w:rsidR="00CC2A2C" w:rsidRDefault="00CC2A2C" w:rsidP="00647199">
            <w:pPr>
              <w:jc w:val="center"/>
              <w:rPr>
                <w:rFonts w:ascii="Arial" w:hAnsi="Arial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(dH, dV) = (0.5λ, 0.5λ)</m:t>
                </m:r>
              </m:oMath>
            </m:oMathPara>
          </w:p>
        </w:tc>
      </w:tr>
      <w:tr w:rsidR="00CC2A2C" w14:paraId="6F118BC4" w14:textId="77777777" w:rsidTr="00647199">
        <w:trPr>
          <w:jc w:val="center"/>
        </w:trPr>
        <w:tc>
          <w:tcPr>
            <w:tcW w:w="3509" w:type="dxa"/>
          </w:tcPr>
          <w:p w14:paraId="192ECF3C" w14:textId="4750181A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 xml:space="preserve">UE antenna </w:t>
            </w:r>
            <w:r w:rsidR="00F024A0">
              <w:rPr>
                <w:lang w:val="en-US"/>
              </w:rPr>
              <w:t xml:space="preserve">type and configuration </w:t>
            </w:r>
          </w:p>
        </w:tc>
        <w:tc>
          <w:tcPr>
            <w:tcW w:w="5701" w:type="dxa"/>
          </w:tcPr>
          <w:p w14:paraId="10A1E8A5" w14:textId="4B6C34D7" w:rsidR="008508B2" w:rsidRDefault="008508B2" w:rsidP="00647199">
            <w:pPr>
              <w:widowControl w:val="0"/>
              <w:jc w:val="center"/>
              <w:rPr>
                <w:lang w:val="en-US" w:eastAsia="zh-CN"/>
              </w:rPr>
            </w:pPr>
            <m:oMath>
              <m:r>
                <w:rPr>
                  <w:rFonts w:ascii="Cambria Math" w:hAnsi="Cambria Math"/>
                  <w:lang w:val="en-US" w:eastAsia="zh-CN"/>
                </w:rPr>
                <m:t>M = 1</m:t>
              </m:r>
            </m:oMath>
            <w:r>
              <w:rPr>
                <w:lang w:val="en-US"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val="en-US" w:eastAsia="zh-CN"/>
                </w:rPr>
                <m:t>N=2</m:t>
              </m:r>
            </m:oMath>
            <w:r>
              <w:rPr>
                <w:lang w:val="en-US"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val="en-US" w:eastAsia="zh-CN"/>
                </w:rPr>
                <m:t xml:space="preserve">P =2 </m:t>
              </m:r>
            </m:oMath>
          </w:p>
          <w:p w14:paraId="33D0DF41" w14:textId="752F0C11" w:rsidR="00CC2A2C" w:rsidRPr="00647199" w:rsidRDefault="00230E4B" w:rsidP="00230E4B">
            <w:pPr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X-pol (+/-90)</w:t>
            </w:r>
          </w:p>
        </w:tc>
      </w:tr>
      <w:tr w:rsidR="00CC2A2C" w14:paraId="796437DD" w14:textId="77777777" w:rsidTr="00647199">
        <w:trPr>
          <w:jc w:val="center"/>
        </w:trPr>
        <w:tc>
          <w:tcPr>
            <w:tcW w:w="3509" w:type="dxa"/>
          </w:tcPr>
          <w:p w14:paraId="0F2BBF2A" w14:textId="77777777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 xml:space="preserve">Cell radius </w:t>
            </w:r>
          </w:p>
        </w:tc>
        <w:tc>
          <w:tcPr>
            <w:tcW w:w="5701" w:type="dxa"/>
          </w:tcPr>
          <w:p w14:paraId="1C516389" w14:textId="77777777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250m</w:t>
            </w:r>
          </w:p>
        </w:tc>
      </w:tr>
      <w:tr w:rsidR="00CC2A2C" w14:paraId="51AECDE8" w14:textId="77777777" w:rsidTr="00647199">
        <w:trPr>
          <w:jc w:val="center"/>
        </w:trPr>
        <w:tc>
          <w:tcPr>
            <w:tcW w:w="3509" w:type="dxa"/>
          </w:tcPr>
          <w:p w14:paraId="14C002DD" w14:textId="77777777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 xml:space="preserve">Base station height </w:t>
            </w:r>
          </w:p>
        </w:tc>
        <w:tc>
          <w:tcPr>
            <w:tcW w:w="5701" w:type="dxa"/>
          </w:tcPr>
          <w:p w14:paraId="253A8937" w14:textId="32022906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25m</w:t>
            </w:r>
          </w:p>
        </w:tc>
      </w:tr>
      <w:tr w:rsidR="00CC2A2C" w14:paraId="53DF435A" w14:textId="77777777" w:rsidTr="00647199">
        <w:trPr>
          <w:jc w:val="center"/>
        </w:trPr>
        <w:tc>
          <w:tcPr>
            <w:tcW w:w="3509" w:type="dxa"/>
          </w:tcPr>
          <w:p w14:paraId="3A1E2FB3" w14:textId="77777777" w:rsidR="00CC2A2C" w:rsidRDefault="00CC2A2C" w:rsidP="00891198">
            <w:pPr>
              <w:rPr>
                <w:lang w:val="en-US"/>
              </w:rPr>
            </w:pPr>
            <w:r>
              <w:rPr>
                <w:lang w:val="en-US"/>
              </w:rPr>
              <w:t xml:space="preserve">UE speed </w:t>
            </w:r>
          </w:p>
        </w:tc>
        <w:tc>
          <w:tcPr>
            <w:tcW w:w="5701" w:type="dxa"/>
          </w:tcPr>
          <w:p w14:paraId="3318A784" w14:textId="77777777" w:rsidR="00CC2A2C" w:rsidRDefault="00CC2A2C" w:rsidP="00647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3Km/h</w:t>
            </w:r>
          </w:p>
        </w:tc>
      </w:tr>
    </w:tbl>
    <w:p w14:paraId="404B482A" w14:textId="710DDE64" w:rsidR="00BC052B" w:rsidRDefault="00BC052B" w:rsidP="00BC052B">
      <w:pPr>
        <w:pStyle w:val="References"/>
        <w:numPr>
          <w:ilvl w:val="0"/>
          <w:numId w:val="0"/>
        </w:numPr>
        <w:spacing w:line="276" w:lineRule="auto"/>
        <w:rPr>
          <w:szCs w:val="20"/>
        </w:rPr>
      </w:pPr>
    </w:p>
    <w:sectPr w:rsidR="00BC05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D3A80"/>
    <w:multiLevelType w:val="hybridMultilevel"/>
    <w:tmpl w:val="7B168B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E147C"/>
    <w:multiLevelType w:val="hybridMultilevel"/>
    <w:tmpl w:val="2B7A6176"/>
    <w:lvl w:ilvl="0" w:tplc="FFF629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9931987"/>
    <w:multiLevelType w:val="hybridMultilevel"/>
    <w:tmpl w:val="AF4EC4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34046"/>
    <w:multiLevelType w:val="hybridMultilevel"/>
    <w:tmpl w:val="AB3EE3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42E6D"/>
    <w:multiLevelType w:val="multilevel"/>
    <w:tmpl w:val="AFA8524C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9" w15:restartNumberingAfterBreak="0">
    <w:nsid w:val="53BF1CCC"/>
    <w:multiLevelType w:val="hybridMultilevel"/>
    <w:tmpl w:val="CBA61D94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DC5AE8"/>
    <w:multiLevelType w:val="hybridMultilevel"/>
    <w:tmpl w:val="30F0CADE"/>
    <w:lvl w:ilvl="0" w:tplc="1F987C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540798"/>
    <w:multiLevelType w:val="hybridMultilevel"/>
    <w:tmpl w:val="3C3E6E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05152"/>
    <w:multiLevelType w:val="hybridMultilevel"/>
    <w:tmpl w:val="E6F60336"/>
    <w:lvl w:ilvl="0" w:tplc="534853CA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7B9E384F"/>
    <w:multiLevelType w:val="hybridMultilevel"/>
    <w:tmpl w:val="CD0E4FBA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6"/>
    <w:lvlOverride w:ilvl="0">
      <w:startOverride w:val="1"/>
    </w:lvlOverride>
  </w:num>
  <w:num w:numId="5">
    <w:abstractNumId w:val="13"/>
  </w:num>
  <w:num w:numId="6">
    <w:abstractNumId w:val="12"/>
  </w:num>
  <w:num w:numId="7">
    <w:abstractNumId w:val="9"/>
  </w:num>
  <w:num w:numId="8">
    <w:abstractNumId w:val="14"/>
  </w:num>
  <w:num w:numId="9">
    <w:abstractNumId w:val="10"/>
  </w:num>
  <w:num w:numId="10">
    <w:abstractNumId w:val="2"/>
  </w:num>
  <w:num w:numId="11">
    <w:abstractNumId w:val="4"/>
  </w:num>
  <w:num w:numId="12">
    <w:abstractNumId w:val="8"/>
  </w:num>
  <w:num w:numId="13">
    <w:abstractNumId w:val="5"/>
  </w:num>
  <w:num w:numId="14">
    <w:abstractNumId w:val="6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ysLQwMTazMDSwNDdX0lEKTi0uzszPAykwNK0FABxppJgtAAAA"/>
  </w:docVars>
  <w:rsids>
    <w:rsidRoot w:val="00F255A1"/>
    <w:rsid w:val="00000EA7"/>
    <w:rsid w:val="00001289"/>
    <w:rsid w:val="00005F40"/>
    <w:rsid w:val="00010929"/>
    <w:rsid w:val="00011257"/>
    <w:rsid w:val="00013116"/>
    <w:rsid w:val="00015DC2"/>
    <w:rsid w:val="00016281"/>
    <w:rsid w:val="000167B2"/>
    <w:rsid w:val="00020F86"/>
    <w:rsid w:val="00027470"/>
    <w:rsid w:val="00035FE8"/>
    <w:rsid w:val="000362BD"/>
    <w:rsid w:val="000420AE"/>
    <w:rsid w:val="0004305A"/>
    <w:rsid w:val="00045DA8"/>
    <w:rsid w:val="00050891"/>
    <w:rsid w:val="0005275F"/>
    <w:rsid w:val="0006148B"/>
    <w:rsid w:val="000627EE"/>
    <w:rsid w:val="000662EC"/>
    <w:rsid w:val="00067A8A"/>
    <w:rsid w:val="00076355"/>
    <w:rsid w:val="00080A9B"/>
    <w:rsid w:val="000861BC"/>
    <w:rsid w:val="000867D7"/>
    <w:rsid w:val="00086DF0"/>
    <w:rsid w:val="00087757"/>
    <w:rsid w:val="0009056D"/>
    <w:rsid w:val="00094F54"/>
    <w:rsid w:val="000955D6"/>
    <w:rsid w:val="00095DA8"/>
    <w:rsid w:val="000A0819"/>
    <w:rsid w:val="000A3185"/>
    <w:rsid w:val="000A4921"/>
    <w:rsid w:val="000B0D02"/>
    <w:rsid w:val="000B38FC"/>
    <w:rsid w:val="000B40E2"/>
    <w:rsid w:val="000B465B"/>
    <w:rsid w:val="000C1243"/>
    <w:rsid w:val="000C138B"/>
    <w:rsid w:val="000E5354"/>
    <w:rsid w:val="000F36CC"/>
    <w:rsid w:val="001072FC"/>
    <w:rsid w:val="0011317C"/>
    <w:rsid w:val="00114BE5"/>
    <w:rsid w:val="00115DE2"/>
    <w:rsid w:val="0012209E"/>
    <w:rsid w:val="001220B7"/>
    <w:rsid w:val="00125C2C"/>
    <w:rsid w:val="00127C18"/>
    <w:rsid w:val="00133A34"/>
    <w:rsid w:val="00150101"/>
    <w:rsid w:val="0015029B"/>
    <w:rsid w:val="001526F1"/>
    <w:rsid w:val="00152EAE"/>
    <w:rsid w:val="001566EC"/>
    <w:rsid w:val="00162407"/>
    <w:rsid w:val="00164F12"/>
    <w:rsid w:val="001652A2"/>
    <w:rsid w:val="00166921"/>
    <w:rsid w:val="001704C1"/>
    <w:rsid w:val="00174D08"/>
    <w:rsid w:val="00174D5C"/>
    <w:rsid w:val="0017645B"/>
    <w:rsid w:val="00183866"/>
    <w:rsid w:val="001850B4"/>
    <w:rsid w:val="001862BB"/>
    <w:rsid w:val="00190409"/>
    <w:rsid w:val="00192B0E"/>
    <w:rsid w:val="00195540"/>
    <w:rsid w:val="001959B5"/>
    <w:rsid w:val="001966AF"/>
    <w:rsid w:val="00196816"/>
    <w:rsid w:val="001A0803"/>
    <w:rsid w:val="001A7D4C"/>
    <w:rsid w:val="001B477D"/>
    <w:rsid w:val="001C3050"/>
    <w:rsid w:val="001C32C8"/>
    <w:rsid w:val="001C3382"/>
    <w:rsid w:val="001C40AC"/>
    <w:rsid w:val="001D325B"/>
    <w:rsid w:val="001D7A7D"/>
    <w:rsid w:val="001E7192"/>
    <w:rsid w:val="001F089D"/>
    <w:rsid w:val="001F76E4"/>
    <w:rsid w:val="0020365A"/>
    <w:rsid w:val="00205F66"/>
    <w:rsid w:val="0020608F"/>
    <w:rsid w:val="002066B2"/>
    <w:rsid w:val="002106E4"/>
    <w:rsid w:val="0022112B"/>
    <w:rsid w:val="0022423C"/>
    <w:rsid w:val="00224CAF"/>
    <w:rsid w:val="00226AA0"/>
    <w:rsid w:val="00227312"/>
    <w:rsid w:val="00230E4B"/>
    <w:rsid w:val="0023312B"/>
    <w:rsid w:val="002342D4"/>
    <w:rsid w:val="002427CF"/>
    <w:rsid w:val="002427F9"/>
    <w:rsid w:val="002430BB"/>
    <w:rsid w:val="00244109"/>
    <w:rsid w:val="00244809"/>
    <w:rsid w:val="00244D29"/>
    <w:rsid w:val="00252901"/>
    <w:rsid w:val="00253A46"/>
    <w:rsid w:val="00253FDD"/>
    <w:rsid w:val="00261292"/>
    <w:rsid w:val="00261AF6"/>
    <w:rsid w:val="00263649"/>
    <w:rsid w:val="00265DD3"/>
    <w:rsid w:val="00270E67"/>
    <w:rsid w:val="002759A4"/>
    <w:rsid w:val="00282D1B"/>
    <w:rsid w:val="002860AF"/>
    <w:rsid w:val="002915F1"/>
    <w:rsid w:val="002924A8"/>
    <w:rsid w:val="00294170"/>
    <w:rsid w:val="00296C4A"/>
    <w:rsid w:val="002A1A8C"/>
    <w:rsid w:val="002A6C5F"/>
    <w:rsid w:val="002A6DB9"/>
    <w:rsid w:val="002B0765"/>
    <w:rsid w:val="002B287D"/>
    <w:rsid w:val="002B3EC3"/>
    <w:rsid w:val="002C1D51"/>
    <w:rsid w:val="002C1D7C"/>
    <w:rsid w:val="002C4F10"/>
    <w:rsid w:val="002C62FE"/>
    <w:rsid w:val="002C722D"/>
    <w:rsid w:val="002D0A2A"/>
    <w:rsid w:val="002D2666"/>
    <w:rsid w:val="002D7484"/>
    <w:rsid w:val="002F25EA"/>
    <w:rsid w:val="002F3BA0"/>
    <w:rsid w:val="002F404B"/>
    <w:rsid w:val="00302BD2"/>
    <w:rsid w:val="00303D88"/>
    <w:rsid w:val="00304836"/>
    <w:rsid w:val="0031560F"/>
    <w:rsid w:val="00316AAE"/>
    <w:rsid w:val="00317621"/>
    <w:rsid w:val="00317643"/>
    <w:rsid w:val="003237A3"/>
    <w:rsid w:val="00324BB8"/>
    <w:rsid w:val="003318FE"/>
    <w:rsid w:val="00343975"/>
    <w:rsid w:val="00344CEC"/>
    <w:rsid w:val="00372048"/>
    <w:rsid w:val="0037335F"/>
    <w:rsid w:val="00386378"/>
    <w:rsid w:val="0039448A"/>
    <w:rsid w:val="0039501B"/>
    <w:rsid w:val="00396198"/>
    <w:rsid w:val="00397453"/>
    <w:rsid w:val="003A1113"/>
    <w:rsid w:val="003A3BFA"/>
    <w:rsid w:val="003A72D6"/>
    <w:rsid w:val="003B0D8F"/>
    <w:rsid w:val="003B12A1"/>
    <w:rsid w:val="003B3E1C"/>
    <w:rsid w:val="003B507C"/>
    <w:rsid w:val="003C25D8"/>
    <w:rsid w:val="003C3BD3"/>
    <w:rsid w:val="003C7BC1"/>
    <w:rsid w:val="003D1192"/>
    <w:rsid w:val="003D26F8"/>
    <w:rsid w:val="003D6099"/>
    <w:rsid w:val="003E0A09"/>
    <w:rsid w:val="003F07C6"/>
    <w:rsid w:val="003F0854"/>
    <w:rsid w:val="003F0893"/>
    <w:rsid w:val="003F1F23"/>
    <w:rsid w:val="003F7BDE"/>
    <w:rsid w:val="004005BD"/>
    <w:rsid w:val="004024F5"/>
    <w:rsid w:val="0040299C"/>
    <w:rsid w:val="00403E09"/>
    <w:rsid w:val="00407354"/>
    <w:rsid w:val="004231A7"/>
    <w:rsid w:val="00427DFA"/>
    <w:rsid w:val="00430272"/>
    <w:rsid w:val="00430346"/>
    <w:rsid w:val="00430DDB"/>
    <w:rsid w:val="004344C5"/>
    <w:rsid w:val="004423E6"/>
    <w:rsid w:val="00442F36"/>
    <w:rsid w:val="00447ADF"/>
    <w:rsid w:val="004501DD"/>
    <w:rsid w:val="004505B4"/>
    <w:rsid w:val="00452C78"/>
    <w:rsid w:val="00454840"/>
    <w:rsid w:val="00454E7F"/>
    <w:rsid w:val="00462E51"/>
    <w:rsid w:val="00463551"/>
    <w:rsid w:val="00464434"/>
    <w:rsid w:val="00466806"/>
    <w:rsid w:val="004724C6"/>
    <w:rsid w:val="004811DC"/>
    <w:rsid w:val="00481408"/>
    <w:rsid w:val="00490131"/>
    <w:rsid w:val="004908F1"/>
    <w:rsid w:val="0049602D"/>
    <w:rsid w:val="004A6B47"/>
    <w:rsid w:val="004B1647"/>
    <w:rsid w:val="004B1665"/>
    <w:rsid w:val="004B4BF4"/>
    <w:rsid w:val="004B61EA"/>
    <w:rsid w:val="004D0941"/>
    <w:rsid w:val="004D691C"/>
    <w:rsid w:val="004D7E39"/>
    <w:rsid w:val="004E04EB"/>
    <w:rsid w:val="0050352A"/>
    <w:rsid w:val="00503EE7"/>
    <w:rsid w:val="005111B2"/>
    <w:rsid w:val="00512A6C"/>
    <w:rsid w:val="0051704C"/>
    <w:rsid w:val="00521D2C"/>
    <w:rsid w:val="00526E47"/>
    <w:rsid w:val="0053401D"/>
    <w:rsid w:val="00537013"/>
    <w:rsid w:val="00543600"/>
    <w:rsid w:val="00543B8C"/>
    <w:rsid w:val="00545075"/>
    <w:rsid w:val="00547884"/>
    <w:rsid w:val="005525A7"/>
    <w:rsid w:val="0055572E"/>
    <w:rsid w:val="00557B59"/>
    <w:rsid w:val="00566C9F"/>
    <w:rsid w:val="00571B80"/>
    <w:rsid w:val="00575696"/>
    <w:rsid w:val="00577167"/>
    <w:rsid w:val="00584D27"/>
    <w:rsid w:val="00587086"/>
    <w:rsid w:val="005877EE"/>
    <w:rsid w:val="0059180F"/>
    <w:rsid w:val="00591DEA"/>
    <w:rsid w:val="00594255"/>
    <w:rsid w:val="00597299"/>
    <w:rsid w:val="005A0F6E"/>
    <w:rsid w:val="005B2A3E"/>
    <w:rsid w:val="005B464A"/>
    <w:rsid w:val="005C2380"/>
    <w:rsid w:val="005C6618"/>
    <w:rsid w:val="005D2CC0"/>
    <w:rsid w:val="005D395C"/>
    <w:rsid w:val="005D3D57"/>
    <w:rsid w:val="005D442C"/>
    <w:rsid w:val="005D5662"/>
    <w:rsid w:val="005D6193"/>
    <w:rsid w:val="005D7A21"/>
    <w:rsid w:val="005E1CEF"/>
    <w:rsid w:val="005E2313"/>
    <w:rsid w:val="005E3CB7"/>
    <w:rsid w:val="005E6FAE"/>
    <w:rsid w:val="005F10C8"/>
    <w:rsid w:val="005F3951"/>
    <w:rsid w:val="005F66C8"/>
    <w:rsid w:val="0060194D"/>
    <w:rsid w:val="00602E7F"/>
    <w:rsid w:val="006061DC"/>
    <w:rsid w:val="00612A0E"/>
    <w:rsid w:val="0061694B"/>
    <w:rsid w:val="00617FCC"/>
    <w:rsid w:val="00620598"/>
    <w:rsid w:val="006234FB"/>
    <w:rsid w:val="006271F5"/>
    <w:rsid w:val="006315B2"/>
    <w:rsid w:val="00633797"/>
    <w:rsid w:val="00634B33"/>
    <w:rsid w:val="0064052C"/>
    <w:rsid w:val="00641A0D"/>
    <w:rsid w:val="006447F7"/>
    <w:rsid w:val="006458E9"/>
    <w:rsid w:val="006463E0"/>
    <w:rsid w:val="00647199"/>
    <w:rsid w:val="00651FDF"/>
    <w:rsid w:val="00652CF9"/>
    <w:rsid w:val="00657869"/>
    <w:rsid w:val="00660258"/>
    <w:rsid w:val="00664FC3"/>
    <w:rsid w:val="006667FD"/>
    <w:rsid w:val="00666D85"/>
    <w:rsid w:val="00672260"/>
    <w:rsid w:val="00673501"/>
    <w:rsid w:val="00683D6F"/>
    <w:rsid w:val="00684318"/>
    <w:rsid w:val="00685FE7"/>
    <w:rsid w:val="00694595"/>
    <w:rsid w:val="00694632"/>
    <w:rsid w:val="006A1253"/>
    <w:rsid w:val="006A1AAA"/>
    <w:rsid w:val="006A1BD0"/>
    <w:rsid w:val="006B2D76"/>
    <w:rsid w:val="006C19A8"/>
    <w:rsid w:val="006C30DB"/>
    <w:rsid w:val="006C4CCC"/>
    <w:rsid w:val="006C651D"/>
    <w:rsid w:val="006D3354"/>
    <w:rsid w:val="006D683B"/>
    <w:rsid w:val="006E054A"/>
    <w:rsid w:val="006E29FD"/>
    <w:rsid w:val="006E4A3F"/>
    <w:rsid w:val="006E6052"/>
    <w:rsid w:val="006E6E93"/>
    <w:rsid w:val="006F1C30"/>
    <w:rsid w:val="006F47CA"/>
    <w:rsid w:val="0070293B"/>
    <w:rsid w:val="007044FA"/>
    <w:rsid w:val="00704808"/>
    <w:rsid w:val="007061A4"/>
    <w:rsid w:val="0071599C"/>
    <w:rsid w:val="007171C7"/>
    <w:rsid w:val="00717D24"/>
    <w:rsid w:val="0073631E"/>
    <w:rsid w:val="0073727F"/>
    <w:rsid w:val="00744ED8"/>
    <w:rsid w:val="007458BF"/>
    <w:rsid w:val="00746CB8"/>
    <w:rsid w:val="00752703"/>
    <w:rsid w:val="0075454A"/>
    <w:rsid w:val="00756088"/>
    <w:rsid w:val="00762C37"/>
    <w:rsid w:val="00772C62"/>
    <w:rsid w:val="00780070"/>
    <w:rsid w:val="007822A9"/>
    <w:rsid w:val="007852A1"/>
    <w:rsid w:val="007873E6"/>
    <w:rsid w:val="00787C02"/>
    <w:rsid w:val="00791191"/>
    <w:rsid w:val="00791D0E"/>
    <w:rsid w:val="007A3560"/>
    <w:rsid w:val="007A5C9A"/>
    <w:rsid w:val="007B2232"/>
    <w:rsid w:val="007B2A30"/>
    <w:rsid w:val="007B38B1"/>
    <w:rsid w:val="007B5109"/>
    <w:rsid w:val="007C37A2"/>
    <w:rsid w:val="007C5926"/>
    <w:rsid w:val="007C7C35"/>
    <w:rsid w:val="007D2057"/>
    <w:rsid w:val="007D70B7"/>
    <w:rsid w:val="007E18DE"/>
    <w:rsid w:val="007F3B82"/>
    <w:rsid w:val="007F41D6"/>
    <w:rsid w:val="007F4D6D"/>
    <w:rsid w:val="007F6733"/>
    <w:rsid w:val="00801979"/>
    <w:rsid w:val="00804CA1"/>
    <w:rsid w:val="0081332F"/>
    <w:rsid w:val="00813BEB"/>
    <w:rsid w:val="008145FF"/>
    <w:rsid w:val="008161BC"/>
    <w:rsid w:val="00821F67"/>
    <w:rsid w:val="008222FC"/>
    <w:rsid w:val="00827E9C"/>
    <w:rsid w:val="0083157A"/>
    <w:rsid w:val="00832620"/>
    <w:rsid w:val="00837637"/>
    <w:rsid w:val="00844C00"/>
    <w:rsid w:val="00847102"/>
    <w:rsid w:val="008508B2"/>
    <w:rsid w:val="00856BD5"/>
    <w:rsid w:val="00860D82"/>
    <w:rsid w:val="00861280"/>
    <w:rsid w:val="00865097"/>
    <w:rsid w:val="0086550B"/>
    <w:rsid w:val="00867F1B"/>
    <w:rsid w:val="00874523"/>
    <w:rsid w:val="00891198"/>
    <w:rsid w:val="008922DB"/>
    <w:rsid w:val="00897531"/>
    <w:rsid w:val="008A2A59"/>
    <w:rsid w:val="008A4A17"/>
    <w:rsid w:val="008A5C52"/>
    <w:rsid w:val="008A74A9"/>
    <w:rsid w:val="008A793C"/>
    <w:rsid w:val="008B1B45"/>
    <w:rsid w:val="008B24DB"/>
    <w:rsid w:val="008B3612"/>
    <w:rsid w:val="008B3733"/>
    <w:rsid w:val="008C6C21"/>
    <w:rsid w:val="008C7235"/>
    <w:rsid w:val="008C7F1D"/>
    <w:rsid w:val="008D0E62"/>
    <w:rsid w:val="008D131E"/>
    <w:rsid w:val="008D60A0"/>
    <w:rsid w:val="008E02EC"/>
    <w:rsid w:val="008E2336"/>
    <w:rsid w:val="008F32A8"/>
    <w:rsid w:val="008F3447"/>
    <w:rsid w:val="008F56A9"/>
    <w:rsid w:val="008F5B87"/>
    <w:rsid w:val="008F756E"/>
    <w:rsid w:val="008F7796"/>
    <w:rsid w:val="009027DA"/>
    <w:rsid w:val="009028DC"/>
    <w:rsid w:val="00904774"/>
    <w:rsid w:val="009131C7"/>
    <w:rsid w:val="00915144"/>
    <w:rsid w:val="00916CBD"/>
    <w:rsid w:val="00924B69"/>
    <w:rsid w:val="00930CBA"/>
    <w:rsid w:val="00933540"/>
    <w:rsid w:val="0093544E"/>
    <w:rsid w:val="0093652B"/>
    <w:rsid w:val="009366D2"/>
    <w:rsid w:val="00936F3A"/>
    <w:rsid w:val="009379C8"/>
    <w:rsid w:val="00941CE6"/>
    <w:rsid w:val="00946BBC"/>
    <w:rsid w:val="009578FA"/>
    <w:rsid w:val="009645CF"/>
    <w:rsid w:val="00964FB8"/>
    <w:rsid w:val="0096628A"/>
    <w:rsid w:val="009700FB"/>
    <w:rsid w:val="00970CA1"/>
    <w:rsid w:val="0097668E"/>
    <w:rsid w:val="00982967"/>
    <w:rsid w:val="00984493"/>
    <w:rsid w:val="009905E2"/>
    <w:rsid w:val="00995D61"/>
    <w:rsid w:val="009A2F12"/>
    <w:rsid w:val="009A4DD2"/>
    <w:rsid w:val="009B1149"/>
    <w:rsid w:val="009B18CB"/>
    <w:rsid w:val="009B4F86"/>
    <w:rsid w:val="009B7EA1"/>
    <w:rsid w:val="009C0419"/>
    <w:rsid w:val="009C0431"/>
    <w:rsid w:val="009C1166"/>
    <w:rsid w:val="009C2A50"/>
    <w:rsid w:val="009C50CE"/>
    <w:rsid w:val="009D31BB"/>
    <w:rsid w:val="009E4D3D"/>
    <w:rsid w:val="009E5872"/>
    <w:rsid w:val="009E5914"/>
    <w:rsid w:val="009E5C18"/>
    <w:rsid w:val="009F2161"/>
    <w:rsid w:val="009F22C8"/>
    <w:rsid w:val="009F3102"/>
    <w:rsid w:val="009F4864"/>
    <w:rsid w:val="009F4CA1"/>
    <w:rsid w:val="009F7324"/>
    <w:rsid w:val="00A107A9"/>
    <w:rsid w:val="00A16A5E"/>
    <w:rsid w:val="00A20C35"/>
    <w:rsid w:val="00A2600C"/>
    <w:rsid w:val="00A31631"/>
    <w:rsid w:val="00A365AC"/>
    <w:rsid w:val="00A43D7F"/>
    <w:rsid w:val="00A441E9"/>
    <w:rsid w:val="00A44607"/>
    <w:rsid w:val="00A463AE"/>
    <w:rsid w:val="00A47286"/>
    <w:rsid w:val="00A54CDD"/>
    <w:rsid w:val="00A57D27"/>
    <w:rsid w:val="00A618BD"/>
    <w:rsid w:val="00A72A2C"/>
    <w:rsid w:val="00A77842"/>
    <w:rsid w:val="00A82092"/>
    <w:rsid w:val="00A82AE3"/>
    <w:rsid w:val="00A97641"/>
    <w:rsid w:val="00AB2837"/>
    <w:rsid w:val="00AB7B68"/>
    <w:rsid w:val="00AC0C21"/>
    <w:rsid w:val="00AC3F71"/>
    <w:rsid w:val="00AC5739"/>
    <w:rsid w:val="00AC7282"/>
    <w:rsid w:val="00AD4C93"/>
    <w:rsid w:val="00AE33DB"/>
    <w:rsid w:val="00AE4EE1"/>
    <w:rsid w:val="00AF28E1"/>
    <w:rsid w:val="00AF3051"/>
    <w:rsid w:val="00AF3ACC"/>
    <w:rsid w:val="00B0031F"/>
    <w:rsid w:val="00B00931"/>
    <w:rsid w:val="00B01C71"/>
    <w:rsid w:val="00B10E31"/>
    <w:rsid w:val="00B13EB3"/>
    <w:rsid w:val="00B16994"/>
    <w:rsid w:val="00B16D41"/>
    <w:rsid w:val="00B17018"/>
    <w:rsid w:val="00B22D43"/>
    <w:rsid w:val="00B2377E"/>
    <w:rsid w:val="00B238CB"/>
    <w:rsid w:val="00B246DD"/>
    <w:rsid w:val="00B25601"/>
    <w:rsid w:val="00B30482"/>
    <w:rsid w:val="00B3358F"/>
    <w:rsid w:val="00B377FF"/>
    <w:rsid w:val="00B47F13"/>
    <w:rsid w:val="00B52D20"/>
    <w:rsid w:val="00B66A30"/>
    <w:rsid w:val="00B66FFF"/>
    <w:rsid w:val="00B67F43"/>
    <w:rsid w:val="00B7124B"/>
    <w:rsid w:val="00B7775F"/>
    <w:rsid w:val="00B82AFC"/>
    <w:rsid w:val="00B87EEA"/>
    <w:rsid w:val="00B971FB"/>
    <w:rsid w:val="00B97BFA"/>
    <w:rsid w:val="00BA1E5F"/>
    <w:rsid w:val="00BA2AC5"/>
    <w:rsid w:val="00BA3505"/>
    <w:rsid w:val="00BA6FE0"/>
    <w:rsid w:val="00BB1510"/>
    <w:rsid w:val="00BB4A91"/>
    <w:rsid w:val="00BC052B"/>
    <w:rsid w:val="00BC1283"/>
    <w:rsid w:val="00BC2765"/>
    <w:rsid w:val="00BD19D0"/>
    <w:rsid w:val="00BD1AEA"/>
    <w:rsid w:val="00BD5738"/>
    <w:rsid w:val="00BE59F1"/>
    <w:rsid w:val="00BF1538"/>
    <w:rsid w:val="00C01F26"/>
    <w:rsid w:val="00C02C55"/>
    <w:rsid w:val="00C06FA6"/>
    <w:rsid w:val="00C139AE"/>
    <w:rsid w:val="00C22E2E"/>
    <w:rsid w:val="00C25621"/>
    <w:rsid w:val="00C25F2E"/>
    <w:rsid w:val="00C27599"/>
    <w:rsid w:val="00C277A6"/>
    <w:rsid w:val="00C27C1F"/>
    <w:rsid w:val="00C319FD"/>
    <w:rsid w:val="00C34978"/>
    <w:rsid w:val="00C4540A"/>
    <w:rsid w:val="00C6021C"/>
    <w:rsid w:val="00C61703"/>
    <w:rsid w:val="00C635AE"/>
    <w:rsid w:val="00C668EB"/>
    <w:rsid w:val="00C70537"/>
    <w:rsid w:val="00C80784"/>
    <w:rsid w:val="00C80EFA"/>
    <w:rsid w:val="00C850A4"/>
    <w:rsid w:val="00C93871"/>
    <w:rsid w:val="00C93C0B"/>
    <w:rsid w:val="00C9542F"/>
    <w:rsid w:val="00C96573"/>
    <w:rsid w:val="00CA6C6C"/>
    <w:rsid w:val="00CB4E39"/>
    <w:rsid w:val="00CC125D"/>
    <w:rsid w:val="00CC139C"/>
    <w:rsid w:val="00CC2A2C"/>
    <w:rsid w:val="00CC3EE1"/>
    <w:rsid w:val="00CC5BD8"/>
    <w:rsid w:val="00CC5E50"/>
    <w:rsid w:val="00CD1E8C"/>
    <w:rsid w:val="00CD37B6"/>
    <w:rsid w:val="00CD4493"/>
    <w:rsid w:val="00CD646B"/>
    <w:rsid w:val="00CD7A6E"/>
    <w:rsid w:val="00CE51B0"/>
    <w:rsid w:val="00CE6DD6"/>
    <w:rsid w:val="00CF431A"/>
    <w:rsid w:val="00D04C31"/>
    <w:rsid w:val="00D05170"/>
    <w:rsid w:val="00D11B5B"/>
    <w:rsid w:val="00D12DA6"/>
    <w:rsid w:val="00D1310F"/>
    <w:rsid w:val="00D144AD"/>
    <w:rsid w:val="00D16185"/>
    <w:rsid w:val="00D20412"/>
    <w:rsid w:val="00D20674"/>
    <w:rsid w:val="00D22793"/>
    <w:rsid w:val="00D242C5"/>
    <w:rsid w:val="00D3020C"/>
    <w:rsid w:val="00D340B8"/>
    <w:rsid w:val="00D34865"/>
    <w:rsid w:val="00D34C42"/>
    <w:rsid w:val="00D37496"/>
    <w:rsid w:val="00D45456"/>
    <w:rsid w:val="00D46DA3"/>
    <w:rsid w:val="00D47399"/>
    <w:rsid w:val="00D50869"/>
    <w:rsid w:val="00D51325"/>
    <w:rsid w:val="00D52229"/>
    <w:rsid w:val="00D55F08"/>
    <w:rsid w:val="00D600A9"/>
    <w:rsid w:val="00D6039A"/>
    <w:rsid w:val="00D7290C"/>
    <w:rsid w:val="00D73898"/>
    <w:rsid w:val="00D76114"/>
    <w:rsid w:val="00D7733B"/>
    <w:rsid w:val="00D81645"/>
    <w:rsid w:val="00D825B7"/>
    <w:rsid w:val="00D82919"/>
    <w:rsid w:val="00D8380D"/>
    <w:rsid w:val="00D848C5"/>
    <w:rsid w:val="00D8613C"/>
    <w:rsid w:val="00D93D5C"/>
    <w:rsid w:val="00D9571A"/>
    <w:rsid w:val="00D960B9"/>
    <w:rsid w:val="00DA060A"/>
    <w:rsid w:val="00DA158D"/>
    <w:rsid w:val="00DA7BC3"/>
    <w:rsid w:val="00DB117C"/>
    <w:rsid w:val="00DB178B"/>
    <w:rsid w:val="00DB2EC6"/>
    <w:rsid w:val="00DB3BB6"/>
    <w:rsid w:val="00DC02B1"/>
    <w:rsid w:val="00DC19A0"/>
    <w:rsid w:val="00DC2E79"/>
    <w:rsid w:val="00DC3A9A"/>
    <w:rsid w:val="00DC4E21"/>
    <w:rsid w:val="00DC561E"/>
    <w:rsid w:val="00DD0DE8"/>
    <w:rsid w:val="00DD2F9A"/>
    <w:rsid w:val="00DD75C4"/>
    <w:rsid w:val="00DD77A8"/>
    <w:rsid w:val="00DE72B4"/>
    <w:rsid w:val="00DE76AD"/>
    <w:rsid w:val="00DF237E"/>
    <w:rsid w:val="00DF6AB0"/>
    <w:rsid w:val="00E0048B"/>
    <w:rsid w:val="00E01230"/>
    <w:rsid w:val="00E052C9"/>
    <w:rsid w:val="00E060A5"/>
    <w:rsid w:val="00E06C6A"/>
    <w:rsid w:val="00E101C3"/>
    <w:rsid w:val="00E10516"/>
    <w:rsid w:val="00E11364"/>
    <w:rsid w:val="00E128D3"/>
    <w:rsid w:val="00E210BF"/>
    <w:rsid w:val="00E26462"/>
    <w:rsid w:val="00E310FF"/>
    <w:rsid w:val="00E32984"/>
    <w:rsid w:val="00E349C4"/>
    <w:rsid w:val="00E417B2"/>
    <w:rsid w:val="00E4198A"/>
    <w:rsid w:val="00E41B8A"/>
    <w:rsid w:val="00E43B87"/>
    <w:rsid w:val="00E45704"/>
    <w:rsid w:val="00E457EB"/>
    <w:rsid w:val="00E45A42"/>
    <w:rsid w:val="00E467F9"/>
    <w:rsid w:val="00E50450"/>
    <w:rsid w:val="00E528F6"/>
    <w:rsid w:val="00E52BF9"/>
    <w:rsid w:val="00E641CF"/>
    <w:rsid w:val="00E70592"/>
    <w:rsid w:val="00E72BA7"/>
    <w:rsid w:val="00E7600A"/>
    <w:rsid w:val="00E76046"/>
    <w:rsid w:val="00E811DD"/>
    <w:rsid w:val="00E8462A"/>
    <w:rsid w:val="00E946EC"/>
    <w:rsid w:val="00E949D8"/>
    <w:rsid w:val="00E95AA7"/>
    <w:rsid w:val="00EA04F8"/>
    <w:rsid w:val="00EA3108"/>
    <w:rsid w:val="00EA369E"/>
    <w:rsid w:val="00EB0149"/>
    <w:rsid w:val="00EB3E85"/>
    <w:rsid w:val="00EB5757"/>
    <w:rsid w:val="00EB57AD"/>
    <w:rsid w:val="00EB758B"/>
    <w:rsid w:val="00EB7AE0"/>
    <w:rsid w:val="00EC30DD"/>
    <w:rsid w:val="00ED30FD"/>
    <w:rsid w:val="00ED4728"/>
    <w:rsid w:val="00ED6E01"/>
    <w:rsid w:val="00ED7DB1"/>
    <w:rsid w:val="00EE1954"/>
    <w:rsid w:val="00EE2AE9"/>
    <w:rsid w:val="00EE7213"/>
    <w:rsid w:val="00EF1B88"/>
    <w:rsid w:val="00F00E88"/>
    <w:rsid w:val="00F01FEF"/>
    <w:rsid w:val="00F024A0"/>
    <w:rsid w:val="00F02D9E"/>
    <w:rsid w:val="00F032D3"/>
    <w:rsid w:val="00F1674D"/>
    <w:rsid w:val="00F179C9"/>
    <w:rsid w:val="00F255A1"/>
    <w:rsid w:val="00F31EA4"/>
    <w:rsid w:val="00F447BC"/>
    <w:rsid w:val="00F460C3"/>
    <w:rsid w:val="00F513F6"/>
    <w:rsid w:val="00F55500"/>
    <w:rsid w:val="00F654AD"/>
    <w:rsid w:val="00F660DA"/>
    <w:rsid w:val="00F67C27"/>
    <w:rsid w:val="00F70967"/>
    <w:rsid w:val="00F70984"/>
    <w:rsid w:val="00F74969"/>
    <w:rsid w:val="00F74EC3"/>
    <w:rsid w:val="00F76611"/>
    <w:rsid w:val="00F77B64"/>
    <w:rsid w:val="00F82F7F"/>
    <w:rsid w:val="00F85833"/>
    <w:rsid w:val="00F909EB"/>
    <w:rsid w:val="00F9640C"/>
    <w:rsid w:val="00FA18FE"/>
    <w:rsid w:val="00FA3EE3"/>
    <w:rsid w:val="00FB3017"/>
    <w:rsid w:val="00FB7A9F"/>
    <w:rsid w:val="00FD2CC7"/>
    <w:rsid w:val="00FD2DC2"/>
    <w:rsid w:val="00FD5764"/>
    <w:rsid w:val="00FD753D"/>
    <w:rsid w:val="00FE5A99"/>
    <w:rsid w:val="00FF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F86AD"/>
  <w15:docId w15:val="{697EF98E-84AD-41F3-8F0F-AAA59F0E1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052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5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52B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rsid w:val="00BC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link w:val="RAN1bullet1Char"/>
    <w:qFormat/>
    <w:rsid w:val="00BC052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BC052B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Normal"/>
    <w:rsid w:val="00BC052B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52B"/>
    <w:rPr>
      <w:rFonts w:ascii="Tahoma" w:eastAsia="SimSu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52B"/>
    <w:pPr>
      <w:spacing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C052B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BC052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BC052B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52B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52B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52B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52B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22112B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D646B"/>
    <w:rPr>
      <w:rFonts w:ascii="Times New Roman" w:eastAsia="SimSu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A2600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2600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2600C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4595"/>
    <w:rPr>
      <w:sz w:val="16"/>
      <w:szCs w:val="16"/>
    </w:rPr>
  </w:style>
  <w:style w:type="paragraph" w:styleId="Revision">
    <w:name w:val="Revision"/>
    <w:hidden/>
    <w:uiPriority w:val="99"/>
    <w:semiHidden/>
    <w:rsid w:val="005C66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i.org/10.1109/LWC.2018.2866250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nkatry\Desktop\Book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enkatry\Desktop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212909441233139"/>
          <c:y val="7.9365079365079361E-2"/>
          <c:w val="0.81488439306358385"/>
          <c:h val="0.6762256990603446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Sheet1!$E$7</c:f>
              <c:strCache>
                <c:ptCount val="1"/>
                <c:pt idx="0">
                  <c:v>SD (L = 3)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Sheet1!$F$7</c:f>
              <c:numCache>
                <c:formatCode>General</c:formatCode>
                <c:ptCount val="1"/>
                <c:pt idx="0">
                  <c:v>93.63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672-4B7B-B87B-762FB203C8FB}"/>
            </c:ext>
          </c:extLst>
        </c:ser>
        <c:ser>
          <c:idx val="1"/>
          <c:order val="1"/>
          <c:tx>
            <c:strRef>
              <c:f>Sheet1!$E$8</c:f>
              <c:strCache>
                <c:ptCount val="1"/>
                <c:pt idx="0">
                  <c:v>SD (L = 4)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2-F672-4B7B-B87B-762FB203C8F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Sheet1!$F$8</c:f>
              <c:numCache>
                <c:formatCode>General</c:formatCode>
                <c:ptCount val="1"/>
                <c:pt idx="0">
                  <c:v>95.02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672-4B7B-B87B-762FB203C8FB}"/>
            </c:ext>
          </c:extLst>
        </c:ser>
        <c:ser>
          <c:idx val="2"/>
          <c:order val="2"/>
          <c:tx>
            <c:strRef>
              <c:f>Sheet1!$E$9</c:f>
              <c:strCache>
                <c:ptCount val="1"/>
                <c:pt idx="0">
                  <c:v>SB (S = 6) 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Sheet1!$F$9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672-4B7B-B87B-762FB203C8F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74396544"/>
        <c:axId val="174398464"/>
      </c:barChart>
      <c:catAx>
        <c:axId val="174396544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74398464"/>
        <c:crosses val="autoZero"/>
        <c:auto val="1"/>
        <c:lblAlgn val="ctr"/>
        <c:lblOffset val="100"/>
        <c:noMultiLvlLbl val="0"/>
      </c:catAx>
      <c:valAx>
        <c:axId val="17439846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 sz="1100" b="0" i="0" baseline="0">
                    <a:effectLst/>
                  </a:rPr>
                  <a:t>𝞰[%]</a:t>
                </a:r>
                <a:endParaRPr lang="de-DE" sz="600">
                  <a:effectLst/>
                </a:endParaRPr>
              </a:p>
            </c:rich>
          </c:tx>
          <c:layout>
            <c:manualLayout>
              <c:xMode val="edge"/>
              <c:yMode val="edge"/>
              <c:x val="4.3352601156069363E-2"/>
              <c:y val="0.3009373828271465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crossAx val="174396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3587076904404291"/>
          <c:y val="0.79888082171546737"/>
          <c:w val="0.79569584148802208"/>
          <c:h val="0.1217540989194532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Sheet1!$B$7</c:f>
              <c:strCache>
                <c:ptCount val="1"/>
                <c:pt idx="0">
                  <c:v>SD (L = 3)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Sheet1!$C$7</c:f>
              <c:numCache>
                <c:formatCode>General</c:formatCode>
                <c:ptCount val="1"/>
                <c:pt idx="0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FB1-47BD-BF19-BF23A28E682B}"/>
            </c:ext>
          </c:extLst>
        </c:ser>
        <c:ser>
          <c:idx val="1"/>
          <c:order val="1"/>
          <c:tx>
            <c:strRef>
              <c:f>Sheet1!$B$8</c:f>
              <c:strCache>
                <c:ptCount val="1"/>
                <c:pt idx="0">
                  <c:v>SD (L = 4)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Sheet1!$C$8</c:f>
              <c:numCache>
                <c:formatCode>General</c:formatCode>
                <c:ptCount val="1"/>
                <c:pt idx="0">
                  <c:v>101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FB1-47BD-BF19-BF23A28E682B}"/>
            </c:ext>
          </c:extLst>
        </c:ser>
        <c:ser>
          <c:idx val="2"/>
          <c:order val="2"/>
          <c:tx>
            <c:strRef>
              <c:f>Sheet1!$B$9</c:f>
              <c:strCache>
                <c:ptCount val="1"/>
                <c:pt idx="0">
                  <c:v>SB (S = 6)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Sheet1!$C$9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FB1-47BD-BF19-BF23A28E682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72578624"/>
        <c:axId val="435137400"/>
      </c:barChart>
      <c:catAx>
        <c:axId val="872578624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435137400"/>
        <c:crosses val="autoZero"/>
        <c:auto val="1"/>
        <c:lblAlgn val="ctr"/>
        <c:lblOffset val="100"/>
        <c:noMultiLvlLbl val="0"/>
      </c:catAx>
      <c:valAx>
        <c:axId val="43513740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 marL="0" marR="0" lvl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 </a:t>
                </a:r>
                <a:r>
                  <a:rPr lang="de-DE" sz="1200" b="0" i="0" baseline="0">
                    <a:effectLst/>
                  </a:rPr>
                  <a:t>𝞰[%]</a:t>
                </a:r>
                <a:endParaRPr lang="de-DE">
                  <a:effectLst/>
                </a:endParaRPr>
              </a:p>
              <a:p>
                <a:pPr marL="0" marR="0" lvl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</a:defRPr>
                </a:pPr>
                <a:endParaRPr lang="de-DE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 marL="0" marR="0" lvl="0" indent="0" algn="ctr" defTabSz="914400" rtl="0" eaLnBrk="1" fontAlgn="auto" latinLnBrk="0" hangingPunct="1">
                <a:lnSpc>
                  <a:spcPct val="100000"/>
                </a:lnSpc>
                <a:spcBef>
                  <a:spcPts val="0"/>
                </a:spcBef>
                <a:spcAft>
                  <a:spcPts val="0"/>
                </a:spcAft>
                <a:buClrTx/>
                <a:buSzTx/>
                <a:buFontTx/>
                <a:buNone/>
                <a:tabLst/>
                <a:defRPr sz="1000" b="0" i="0" u="none" strike="noStrike" kern="1200" baseline="0">
                  <a:solidFill>
                    <a:sysClr val="windowText" lastClr="000000">
                      <a:lumMod val="65000"/>
                      <a:lumOff val="35000"/>
                    </a:sys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crossAx val="8725786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Sheet1!$M$7</c:f>
              <c:strCache>
                <c:ptCount val="1"/>
                <c:pt idx="0">
                  <c:v>SD (L = 3)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Sheet1!$N$7</c:f>
              <c:numCache>
                <c:formatCode>0%</c:formatCode>
                <c:ptCount val="1"/>
                <c:pt idx="0">
                  <c:v>0.61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B0E-463E-A522-28D79FD1E477}"/>
            </c:ext>
          </c:extLst>
        </c:ser>
        <c:ser>
          <c:idx val="1"/>
          <c:order val="1"/>
          <c:tx>
            <c:strRef>
              <c:f>Sheet1!$M$8</c:f>
              <c:strCache>
                <c:ptCount val="1"/>
                <c:pt idx="0">
                  <c:v>SD (L = 4)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Sheet1!$N$8</c:f>
              <c:numCache>
                <c:formatCode>0%</c:formatCode>
                <c:ptCount val="1"/>
                <c:pt idx="0">
                  <c:v>0.74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B0E-463E-A522-28D79FD1E477}"/>
            </c:ext>
          </c:extLst>
        </c:ser>
        <c:ser>
          <c:idx val="2"/>
          <c:order val="2"/>
          <c:tx>
            <c:strRef>
              <c:f>Sheet1!$M$9</c:f>
              <c:strCache>
                <c:ptCount val="1"/>
                <c:pt idx="0">
                  <c:v>SB (S = 6)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Sheet1!$N$9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B0E-463E-A522-28D79FD1E47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7803904"/>
        <c:axId val="209269504"/>
      </c:barChart>
      <c:catAx>
        <c:axId val="207803904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209269504"/>
        <c:crosses val="autoZero"/>
        <c:auto val="1"/>
        <c:lblAlgn val="ctr"/>
        <c:lblOffset val="100"/>
        <c:noMultiLvlLbl val="0"/>
      </c:catAx>
      <c:valAx>
        <c:axId val="20926950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Feedback overhead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%" sourceLinked="1"/>
        <c:majorTickMark val="none"/>
        <c:minorTickMark val="none"/>
        <c:tickLblPos val="nextTo"/>
        <c:crossAx val="207803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D73CC-B4EE-4473-BDAA-99D5FE649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2572</Words>
  <Characters>16210</Characters>
  <Application>Microsoft Office Word</Application>
  <DocSecurity>0</DocSecurity>
  <Lines>135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Ramireddy, Venkatesh</dc:creator>
  <cp:lastModifiedBy>Ramireddy, Venkatesh</cp:lastModifiedBy>
  <cp:revision>10</cp:revision>
  <dcterms:created xsi:type="dcterms:W3CDTF">2018-09-27T12:55:00Z</dcterms:created>
  <dcterms:modified xsi:type="dcterms:W3CDTF">2018-09-27T13:41:00Z</dcterms:modified>
</cp:coreProperties>
</file>