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18299533" w14:textId="5D5F12BD" w:rsidR="00C82B99" w:rsidRPr="006E473F" w:rsidRDefault="00C82B99" w:rsidP="00C82B99">
      <w:pPr>
        <w:pStyle w:val="CRCoverPage"/>
        <w:tabs>
          <w:tab w:val="right" w:pos="9639"/>
        </w:tabs>
        <w:spacing w:after="0"/>
        <w:rPr>
          <w:b/>
          <w:i/>
          <w:noProof/>
          <w:sz w:val="24"/>
          <w:szCs w:val="24"/>
          <w:lang w:eastAsia="ko-KR"/>
        </w:rPr>
      </w:pPr>
      <w:bookmarkStart w:id="0" w:name="OLE_LINK1"/>
      <w:bookmarkStart w:id="1" w:name="OLE_LINK2"/>
      <w:r w:rsidRPr="006E473F">
        <w:rPr>
          <w:b/>
          <w:sz w:val="24"/>
          <w:szCs w:val="24"/>
        </w:rPr>
        <w:t xml:space="preserve">3GPP TSG </w:t>
      </w:r>
      <w:r>
        <w:rPr>
          <w:rFonts w:hint="eastAsia"/>
          <w:b/>
          <w:sz w:val="24"/>
          <w:szCs w:val="24"/>
          <w:lang w:eastAsia="ko-KR"/>
        </w:rPr>
        <w:t>RAN WG1</w:t>
      </w:r>
      <w:r>
        <w:rPr>
          <w:b/>
          <w:sz w:val="24"/>
          <w:szCs w:val="24"/>
          <w:lang w:eastAsia="ko-KR"/>
        </w:rPr>
        <w:t xml:space="preserve"> Meeting</w:t>
      </w:r>
      <w:r>
        <w:rPr>
          <w:rFonts w:hint="eastAsia"/>
          <w:b/>
          <w:sz w:val="24"/>
          <w:szCs w:val="24"/>
          <w:lang w:eastAsia="ko-KR"/>
        </w:rPr>
        <w:t xml:space="preserve"> </w:t>
      </w:r>
      <w:r w:rsidR="001405F9">
        <w:rPr>
          <w:b/>
          <w:sz w:val="24"/>
          <w:szCs w:val="24"/>
          <w:lang w:eastAsia="ko-KR"/>
        </w:rPr>
        <w:t>#9</w:t>
      </w:r>
      <w:r w:rsidR="00AC04AC">
        <w:rPr>
          <w:b/>
          <w:sz w:val="24"/>
          <w:szCs w:val="24"/>
          <w:lang w:eastAsia="ko-KR"/>
        </w:rPr>
        <w:t>4</w:t>
      </w:r>
      <w:r w:rsidR="0099220C">
        <w:rPr>
          <w:b/>
          <w:sz w:val="24"/>
          <w:szCs w:val="24"/>
          <w:lang w:eastAsia="ko-KR"/>
        </w:rPr>
        <w:t>bis</w:t>
      </w:r>
      <w:r w:rsidRPr="006E473F">
        <w:rPr>
          <w:rFonts w:hint="eastAsia"/>
          <w:b/>
          <w:sz w:val="24"/>
          <w:szCs w:val="24"/>
          <w:lang w:eastAsia="ko-KR"/>
        </w:rPr>
        <w:tab/>
      </w:r>
      <w:r w:rsidRPr="006E473F">
        <w:rPr>
          <w:rFonts w:hint="eastAsia"/>
          <w:b/>
          <w:i/>
          <w:sz w:val="24"/>
          <w:szCs w:val="24"/>
          <w:lang w:eastAsia="ko-KR"/>
        </w:rPr>
        <w:t>R1-</w:t>
      </w:r>
      <w:r w:rsidR="007A5985" w:rsidRPr="006E473F">
        <w:rPr>
          <w:rFonts w:hint="eastAsia"/>
          <w:b/>
          <w:i/>
          <w:noProof/>
          <w:sz w:val="24"/>
          <w:szCs w:val="24"/>
          <w:lang w:eastAsia="ko-KR"/>
        </w:rPr>
        <w:t>1</w:t>
      </w:r>
      <w:r w:rsidR="007A5985">
        <w:rPr>
          <w:b/>
          <w:i/>
          <w:noProof/>
          <w:sz w:val="24"/>
          <w:szCs w:val="24"/>
          <w:lang w:eastAsia="ko-KR"/>
        </w:rPr>
        <w:t>810867</w:t>
      </w:r>
    </w:p>
    <w:bookmarkEnd w:id="0"/>
    <w:bookmarkEnd w:id="1"/>
    <w:p w14:paraId="76AFFEB5" w14:textId="2B4A7DFB" w:rsidR="00A968BE" w:rsidRPr="003D6F63" w:rsidRDefault="0099220C" w:rsidP="00A968BE">
      <w:pPr>
        <w:tabs>
          <w:tab w:val="center" w:pos="4536"/>
          <w:tab w:val="right" w:pos="9072"/>
        </w:tabs>
        <w:rPr>
          <w:rFonts w:ascii="Arial" w:hAnsi="Arial" w:cs="Arial"/>
          <w:b/>
          <w:bCs/>
          <w:sz w:val="24"/>
          <w:szCs w:val="24"/>
        </w:rPr>
      </w:pPr>
      <w:r>
        <w:rPr>
          <w:rFonts w:ascii="Arial" w:hAnsi="Arial" w:cs="Arial"/>
          <w:b/>
          <w:bCs/>
          <w:sz w:val="24"/>
          <w:szCs w:val="24"/>
        </w:rPr>
        <w:t>Chengdu</w:t>
      </w:r>
      <w:r w:rsidR="00A968BE" w:rsidRPr="003D6F63">
        <w:rPr>
          <w:rFonts w:ascii="Arial" w:hAnsi="Arial" w:cs="Arial"/>
          <w:b/>
          <w:bCs/>
          <w:sz w:val="24"/>
          <w:szCs w:val="24"/>
        </w:rPr>
        <w:t xml:space="preserve">, </w:t>
      </w:r>
      <w:r>
        <w:rPr>
          <w:rFonts w:ascii="Arial" w:hAnsi="Arial" w:cs="Arial"/>
          <w:b/>
          <w:bCs/>
          <w:sz w:val="24"/>
          <w:szCs w:val="24"/>
        </w:rPr>
        <w:t>China</w:t>
      </w:r>
      <w:r w:rsidR="00A968BE">
        <w:rPr>
          <w:rFonts w:ascii="Arial" w:hAnsi="Arial" w:cs="Arial"/>
          <w:b/>
          <w:bCs/>
          <w:sz w:val="24"/>
          <w:szCs w:val="24"/>
        </w:rPr>
        <w:t xml:space="preserve">, </w:t>
      </w:r>
      <w:r>
        <w:rPr>
          <w:rFonts w:ascii="Arial" w:hAnsi="Arial" w:cs="Arial"/>
          <w:b/>
          <w:bCs/>
          <w:sz w:val="24"/>
          <w:szCs w:val="24"/>
        </w:rPr>
        <w:t>Oct.8</w:t>
      </w:r>
      <w:r w:rsidR="00A968BE">
        <w:rPr>
          <w:rFonts w:ascii="Arial" w:hAnsi="Arial" w:cs="Arial"/>
          <w:b/>
          <w:bCs/>
          <w:sz w:val="24"/>
          <w:szCs w:val="24"/>
          <w:vertAlign w:val="superscript"/>
        </w:rPr>
        <w:t xml:space="preserve">th </w:t>
      </w:r>
      <w:r w:rsidR="00A968BE">
        <w:rPr>
          <w:rFonts w:ascii="Arial" w:hAnsi="Arial" w:cs="Arial"/>
          <w:b/>
          <w:bCs/>
          <w:sz w:val="24"/>
          <w:szCs w:val="24"/>
        </w:rPr>
        <w:t xml:space="preserve">– </w:t>
      </w:r>
      <w:r>
        <w:rPr>
          <w:rFonts w:ascii="Arial" w:hAnsi="Arial" w:cs="Arial"/>
          <w:b/>
          <w:bCs/>
          <w:sz w:val="24"/>
          <w:szCs w:val="24"/>
        </w:rPr>
        <w:t>12</w:t>
      </w:r>
      <w:r w:rsidR="00A968BE">
        <w:rPr>
          <w:rFonts w:ascii="Arial" w:hAnsi="Arial" w:cs="Arial"/>
          <w:b/>
          <w:bCs/>
          <w:sz w:val="24"/>
          <w:szCs w:val="24"/>
          <w:vertAlign w:val="superscript"/>
        </w:rPr>
        <w:t>th</w:t>
      </w:r>
      <w:r w:rsidR="00A968BE">
        <w:rPr>
          <w:rFonts w:ascii="Arial" w:hAnsi="Arial" w:cs="Arial"/>
          <w:b/>
          <w:bCs/>
          <w:sz w:val="24"/>
          <w:szCs w:val="24"/>
        </w:rPr>
        <w:t xml:space="preserve"> </w:t>
      </w:r>
      <w:r w:rsidR="00A968BE" w:rsidRPr="003D6F63">
        <w:rPr>
          <w:rFonts w:ascii="Arial" w:hAnsi="Arial" w:cs="Arial"/>
          <w:b/>
          <w:bCs/>
          <w:sz w:val="24"/>
          <w:szCs w:val="24"/>
        </w:rPr>
        <w:t>201</w:t>
      </w:r>
      <w:r w:rsidR="00A968BE">
        <w:rPr>
          <w:rFonts w:ascii="Arial" w:hAnsi="Arial" w:cs="Arial"/>
          <w:b/>
          <w:bCs/>
          <w:sz w:val="24"/>
          <w:szCs w:val="24"/>
        </w:rPr>
        <w:t>8</w:t>
      </w:r>
    </w:p>
    <w:p w14:paraId="5E2A7ECE" w14:textId="7FF079D5" w:rsidR="0072162A" w:rsidRPr="002B2C55" w:rsidRDefault="0072162A" w:rsidP="00FE210A">
      <w:pPr>
        <w:tabs>
          <w:tab w:val="left" w:pos="1985"/>
        </w:tabs>
        <w:ind w:left="2040" w:hangingChars="850" w:hanging="2040"/>
        <w:jc w:val="both"/>
        <w:rPr>
          <w:rFonts w:ascii="Arial" w:hAnsi="Arial"/>
          <w:sz w:val="24"/>
          <w:lang w:eastAsia="ko-KR"/>
        </w:rPr>
      </w:pPr>
      <w:r>
        <w:rPr>
          <w:rFonts w:ascii="Arial" w:hAnsi="Arial"/>
          <w:b/>
          <w:sz w:val="24"/>
        </w:rPr>
        <w:t>Agenda item:</w:t>
      </w:r>
      <w:r>
        <w:rPr>
          <w:rFonts w:ascii="Arial" w:hAnsi="Arial"/>
          <w:sz w:val="24"/>
        </w:rPr>
        <w:tab/>
      </w:r>
      <w:bookmarkStart w:id="2" w:name="Source"/>
      <w:bookmarkEnd w:id="2"/>
      <w:r w:rsidR="005F6285">
        <w:rPr>
          <w:rFonts w:ascii="Arial" w:hAnsi="Arial" w:hint="eastAsia"/>
          <w:sz w:val="24"/>
          <w:lang w:eastAsia="ko-KR"/>
        </w:rPr>
        <w:t>7</w:t>
      </w:r>
      <w:r w:rsidR="00D03251">
        <w:rPr>
          <w:rFonts w:ascii="Arial" w:hAnsi="Arial" w:hint="eastAsia"/>
          <w:sz w:val="24"/>
          <w:lang w:eastAsia="ko-KR"/>
        </w:rPr>
        <w:t>.</w:t>
      </w:r>
      <w:r w:rsidR="00B13D80">
        <w:rPr>
          <w:rFonts w:ascii="Arial" w:hAnsi="Arial"/>
          <w:sz w:val="24"/>
          <w:lang w:eastAsia="ko-KR"/>
        </w:rPr>
        <w:t>2</w:t>
      </w:r>
      <w:r w:rsidR="005E05B0">
        <w:rPr>
          <w:rFonts w:ascii="Arial" w:hAnsi="Arial" w:hint="eastAsia"/>
          <w:sz w:val="24"/>
          <w:lang w:eastAsia="ko-KR"/>
        </w:rPr>
        <w:t>.</w:t>
      </w:r>
      <w:r w:rsidR="00B13D80">
        <w:rPr>
          <w:rFonts w:ascii="Arial" w:hAnsi="Arial"/>
          <w:sz w:val="24"/>
          <w:lang w:eastAsia="ko-KR"/>
        </w:rPr>
        <w:t>4</w:t>
      </w:r>
      <w:r w:rsidR="000C1ECE">
        <w:rPr>
          <w:rFonts w:ascii="Arial" w:hAnsi="Arial"/>
          <w:sz w:val="24"/>
          <w:lang w:eastAsia="ko-KR"/>
        </w:rPr>
        <w:t>.1.1</w:t>
      </w:r>
    </w:p>
    <w:p w14:paraId="1F4F8652" w14:textId="77777777" w:rsidR="0072162A" w:rsidRPr="00D03251" w:rsidRDefault="0072162A" w:rsidP="00FE210A">
      <w:pPr>
        <w:tabs>
          <w:tab w:val="left" w:pos="1985"/>
        </w:tabs>
        <w:ind w:left="2040" w:hangingChars="850" w:hanging="2040"/>
        <w:jc w:val="both"/>
        <w:rPr>
          <w:rFonts w:ascii="Arial" w:eastAsia="SimSun" w:hAnsi="Arial"/>
          <w:sz w:val="24"/>
          <w:lang w:eastAsia="zh-CN"/>
        </w:rPr>
      </w:pPr>
      <w:r w:rsidRPr="002B2C55">
        <w:rPr>
          <w:rFonts w:ascii="Arial" w:hAnsi="Arial"/>
          <w:b/>
          <w:sz w:val="24"/>
        </w:rPr>
        <w:t xml:space="preserve">Source: </w:t>
      </w:r>
      <w:r w:rsidRPr="002B2C55">
        <w:rPr>
          <w:rFonts w:ascii="Arial" w:hAnsi="Arial"/>
          <w:b/>
          <w:sz w:val="24"/>
        </w:rPr>
        <w:tab/>
      </w:r>
      <w:r w:rsidRPr="002B2C55">
        <w:rPr>
          <w:rFonts w:ascii="Arial" w:hAnsi="Arial"/>
          <w:sz w:val="24"/>
        </w:rPr>
        <w:t>Samsung</w:t>
      </w:r>
    </w:p>
    <w:p w14:paraId="48E0B754" w14:textId="62E0B802" w:rsidR="0072162A" w:rsidRPr="00A30E61" w:rsidRDefault="0072162A" w:rsidP="00FE210A">
      <w:pPr>
        <w:tabs>
          <w:tab w:val="left" w:pos="1985"/>
        </w:tabs>
        <w:ind w:left="2040" w:hangingChars="850" w:hanging="2040"/>
        <w:jc w:val="both"/>
        <w:rPr>
          <w:rFonts w:ascii="Arial" w:hAnsi="Arial"/>
          <w:sz w:val="24"/>
          <w:lang w:eastAsia="ko-KR"/>
        </w:rPr>
      </w:pPr>
      <w:r w:rsidRPr="002B2C55">
        <w:rPr>
          <w:rFonts w:ascii="Arial" w:hAnsi="Arial"/>
          <w:b/>
          <w:sz w:val="24"/>
        </w:rPr>
        <w:t xml:space="preserve">Title: </w:t>
      </w:r>
      <w:r w:rsidRPr="002B2C55">
        <w:rPr>
          <w:rFonts w:ascii="Arial" w:hAnsi="Arial"/>
          <w:b/>
          <w:sz w:val="24"/>
        </w:rPr>
        <w:tab/>
      </w:r>
      <w:r w:rsidR="00A7136A">
        <w:rPr>
          <w:rFonts w:ascii="Arial" w:hAnsi="Arial"/>
          <w:sz w:val="24"/>
        </w:rPr>
        <w:t>Discussion on Unicast, Groupcast and Broadcast for NR V2X</w:t>
      </w:r>
    </w:p>
    <w:p w14:paraId="6FE5EC8D" w14:textId="77777777" w:rsidR="0072162A" w:rsidRDefault="0072162A" w:rsidP="00FE210A">
      <w:pPr>
        <w:pBdr>
          <w:bottom w:val="single" w:sz="6" w:space="1" w:color="auto"/>
        </w:pBdr>
        <w:tabs>
          <w:tab w:val="left" w:pos="1985"/>
        </w:tabs>
        <w:ind w:left="2040" w:hangingChars="850" w:hanging="2040"/>
        <w:jc w:val="both"/>
        <w:rPr>
          <w:rFonts w:ascii="Arial" w:hAnsi="Arial"/>
          <w:sz w:val="24"/>
          <w:lang w:eastAsia="ko-KR"/>
        </w:rPr>
      </w:pPr>
      <w:r>
        <w:rPr>
          <w:rFonts w:ascii="Arial" w:hAnsi="Arial"/>
          <w:b/>
          <w:sz w:val="24"/>
        </w:rPr>
        <w:t>Document for:</w:t>
      </w:r>
      <w:r>
        <w:rPr>
          <w:rFonts w:ascii="Arial" w:hAnsi="Arial"/>
          <w:sz w:val="24"/>
        </w:rPr>
        <w:tab/>
      </w:r>
      <w:bookmarkStart w:id="3" w:name="DocumentFor"/>
      <w:bookmarkEnd w:id="3"/>
      <w:r>
        <w:rPr>
          <w:rFonts w:ascii="Arial" w:hAnsi="Arial"/>
          <w:sz w:val="24"/>
        </w:rPr>
        <w:t>Discussion</w:t>
      </w:r>
      <w:r w:rsidR="00424A72">
        <w:rPr>
          <w:rFonts w:ascii="Arial" w:hAnsi="Arial" w:hint="eastAsia"/>
          <w:sz w:val="24"/>
          <w:lang w:eastAsia="ko-KR"/>
        </w:rPr>
        <w:t xml:space="preserve"> and </w:t>
      </w:r>
      <w:r w:rsidR="00361538">
        <w:rPr>
          <w:rFonts w:ascii="Arial" w:hAnsi="Arial" w:hint="eastAsia"/>
          <w:sz w:val="24"/>
          <w:lang w:eastAsia="ko-KR"/>
        </w:rPr>
        <w:t>D</w:t>
      </w:r>
      <w:r w:rsidR="00424A72">
        <w:rPr>
          <w:rFonts w:ascii="Arial" w:hAnsi="Arial" w:hint="eastAsia"/>
          <w:sz w:val="24"/>
          <w:lang w:eastAsia="ko-KR"/>
        </w:rPr>
        <w:t>ecision</w:t>
      </w:r>
    </w:p>
    <w:p w14:paraId="62B0D1A9" w14:textId="77777777" w:rsidR="00242D10" w:rsidRDefault="00242D10" w:rsidP="00FE210A">
      <w:pPr>
        <w:pStyle w:val="Heading1"/>
        <w:jc w:val="both"/>
      </w:pPr>
      <w:r>
        <w:rPr>
          <w:rFonts w:hint="eastAsia"/>
        </w:rPr>
        <w:t>Introduction</w:t>
      </w:r>
    </w:p>
    <w:p w14:paraId="00ACE399" w14:textId="23537AD5" w:rsidR="000B7076" w:rsidRDefault="000B7076" w:rsidP="00446B92">
      <w:pPr>
        <w:pStyle w:val="0Maintext"/>
      </w:pPr>
      <w:r>
        <w:t xml:space="preserve">A new </w:t>
      </w:r>
      <w:r w:rsidR="000C1ECE">
        <w:t>study ID</w:t>
      </w:r>
      <w:r>
        <w:t xml:space="preserve"> for </w:t>
      </w:r>
      <w:r w:rsidR="000C1ECE">
        <w:t>NR V2X</w:t>
      </w:r>
      <w:r>
        <w:t xml:space="preserve"> was approved in [1]. The scope of the </w:t>
      </w:r>
      <w:r w:rsidR="00C53DEB">
        <w:t>study</w:t>
      </w:r>
      <w:r>
        <w:t xml:space="preserve"> item includes the </w:t>
      </w:r>
      <w:r w:rsidR="00C53DEB">
        <w:t>designs of NR sidelink as follows</w:t>
      </w:r>
      <w:r>
        <w:t>:</w:t>
      </w:r>
    </w:p>
    <w:tbl>
      <w:tblPr>
        <w:tblStyle w:val="TableGrid"/>
        <w:tblW w:w="0" w:type="auto"/>
        <w:tblLook w:val="04A0" w:firstRow="1" w:lastRow="0" w:firstColumn="1" w:lastColumn="0" w:noHBand="0" w:noVBand="1"/>
      </w:tblPr>
      <w:tblGrid>
        <w:gridCol w:w="9629"/>
      </w:tblGrid>
      <w:tr w:rsidR="00C53DEB" w14:paraId="0C0AD0AB" w14:textId="77777777" w:rsidTr="00C53DEB">
        <w:tc>
          <w:tcPr>
            <w:tcW w:w="9629" w:type="dxa"/>
          </w:tcPr>
          <w:p w14:paraId="4CE92B11" w14:textId="77777777" w:rsidR="00C53DEB" w:rsidRPr="00C53DEB" w:rsidRDefault="00C53DEB" w:rsidP="00C53DEB">
            <w:pPr>
              <w:spacing w:after="0"/>
              <w:ind w:leftChars="123" w:left="271"/>
              <w:rPr>
                <w:sz w:val="20"/>
                <w:lang w:eastAsia="ko-KR"/>
              </w:rPr>
            </w:pPr>
            <w:r w:rsidRPr="00C53DEB">
              <w:rPr>
                <w:b/>
                <w:bCs/>
                <w:sz w:val="20"/>
                <w:lang w:eastAsia="ko-KR"/>
              </w:rPr>
              <w:t xml:space="preserve">1: Sidelink design </w:t>
            </w:r>
            <w:r w:rsidRPr="00C53DEB">
              <w:rPr>
                <w:b/>
                <w:sz w:val="20"/>
                <w:lang w:eastAsia="ko-KR"/>
              </w:rPr>
              <w:t>[RAN1, RAN2]</w:t>
            </w:r>
            <w:r w:rsidRPr="00C53DEB">
              <w:rPr>
                <w:b/>
                <w:bCs/>
                <w:sz w:val="20"/>
                <w:lang w:eastAsia="ko-KR"/>
              </w:rPr>
              <w:t>:</w:t>
            </w:r>
          </w:p>
          <w:p w14:paraId="2825F9A1" w14:textId="77777777" w:rsidR="00C53DEB" w:rsidRPr="00C53DEB" w:rsidRDefault="00C53DEB" w:rsidP="00C53DEB">
            <w:pPr>
              <w:numPr>
                <w:ilvl w:val="0"/>
                <w:numId w:val="19"/>
              </w:numPr>
              <w:overflowPunct w:val="0"/>
              <w:autoSpaceDE w:val="0"/>
              <w:autoSpaceDN w:val="0"/>
              <w:adjustRightInd w:val="0"/>
              <w:spacing w:after="0"/>
              <w:ind w:leftChars="303" w:left="1027"/>
              <w:textAlignment w:val="baseline"/>
              <w:rPr>
                <w:sz w:val="20"/>
                <w:lang w:eastAsia="ko-KR"/>
              </w:rPr>
            </w:pPr>
            <w:r w:rsidRPr="00C53DEB">
              <w:rPr>
                <w:sz w:val="20"/>
                <w:lang w:eastAsia="ko-KR"/>
              </w:rPr>
              <w:t xml:space="preserve">Identify technical solutions for a NR sidelink design to meet the requirements of advanced V2X services, including </w:t>
            </w:r>
          </w:p>
          <w:p w14:paraId="53E64FC8" w14:textId="77777777" w:rsidR="00C53DEB" w:rsidRPr="00C53DEB" w:rsidRDefault="00C53DEB" w:rsidP="00C53DEB">
            <w:pPr>
              <w:pStyle w:val="ListParagraph"/>
              <w:numPr>
                <w:ilvl w:val="0"/>
                <w:numId w:val="18"/>
              </w:numPr>
              <w:spacing w:after="0"/>
              <w:ind w:leftChars="460" w:left="1372"/>
              <w:contextualSpacing/>
              <w:rPr>
                <w:sz w:val="20"/>
                <w:lang w:eastAsia="ko-KR"/>
              </w:rPr>
            </w:pPr>
            <w:r w:rsidRPr="00C53DEB">
              <w:rPr>
                <w:sz w:val="20"/>
              </w:rPr>
              <w:t>Study the support of sidelink unicast, sidelink groupcast and sidelink broadcast</w:t>
            </w:r>
          </w:p>
          <w:p w14:paraId="458F91A2" w14:textId="77777777" w:rsidR="00C53DEB" w:rsidRPr="00C53DEB" w:rsidRDefault="00C53DEB" w:rsidP="00C53DEB">
            <w:pPr>
              <w:pStyle w:val="ListParagraph"/>
              <w:numPr>
                <w:ilvl w:val="0"/>
                <w:numId w:val="18"/>
              </w:numPr>
              <w:spacing w:after="0"/>
              <w:ind w:leftChars="460" w:left="1372"/>
              <w:contextualSpacing/>
              <w:rPr>
                <w:sz w:val="20"/>
                <w:lang w:eastAsia="ko-KR"/>
              </w:rPr>
            </w:pPr>
            <w:r w:rsidRPr="00C53DEB">
              <w:rPr>
                <w:sz w:val="20"/>
              </w:rPr>
              <w:t xml:space="preserve">Study NR </w:t>
            </w:r>
            <w:r w:rsidRPr="00C53DEB">
              <w:rPr>
                <w:sz w:val="20"/>
                <w:lang w:eastAsia="ko-KR"/>
              </w:rPr>
              <w:t xml:space="preserve">sidelink </w:t>
            </w:r>
            <w:r w:rsidRPr="00C53DEB">
              <w:rPr>
                <w:sz w:val="20"/>
              </w:rPr>
              <w:t>physical layer structures</w:t>
            </w:r>
            <w:r w:rsidRPr="00C53DEB">
              <w:rPr>
                <w:sz w:val="20"/>
                <w:lang w:eastAsia="ko-KR"/>
              </w:rPr>
              <w:t xml:space="preserve"> and procedure(s)</w:t>
            </w:r>
          </w:p>
          <w:p w14:paraId="2FD2D5DC" w14:textId="77777777" w:rsidR="00C53DEB" w:rsidRPr="00C53DEB" w:rsidRDefault="00C53DEB" w:rsidP="00C53DEB">
            <w:pPr>
              <w:pStyle w:val="ListParagraph"/>
              <w:numPr>
                <w:ilvl w:val="0"/>
                <w:numId w:val="18"/>
              </w:numPr>
              <w:spacing w:after="0"/>
              <w:ind w:leftChars="460" w:left="1372"/>
              <w:contextualSpacing/>
              <w:rPr>
                <w:sz w:val="20"/>
                <w:lang w:eastAsia="ko-KR"/>
              </w:rPr>
            </w:pPr>
            <w:r w:rsidRPr="00C53DEB">
              <w:rPr>
                <w:sz w:val="20"/>
                <w:lang w:eastAsia="ko-KR"/>
              </w:rPr>
              <w:t>Study sidelink synchronization mechanism</w:t>
            </w:r>
          </w:p>
          <w:p w14:paraId="466322E0" w14:textId="77777777" w:rsidR="00C53DEB" w:rsidRPr="00C53DEB" w:rsidRDefault="00C53DEB" w:rsidP="00C53DEB">
            <w:pPr>
              <w:pStyle w:val="ListParagraph"/>
              <w:numPr>
                <w:ilvl w:val="0"/>
                <w:numId w:val="18"/>
              </w:numPr>
              <w:spacing w:after="0"/>
              <w:ind w:leftChars="460" w:left="1372"/>
              <w:contextualSpacing/>
              <w:rPr>
                <w:iCs/>
                <w:sz w:val="20"/>
                <w:lang w:eastAsia="ko-KR"/>
              </w:rPr>
            </w:pPr>
            <w:r w:rsidRPr="00C53DEB">
              <w:rPr>
                <w:sz w:val="20"/>
                <w:lang w:eastAsia="ko-KR"/>
              </w:rPr>
              <w:t>Study sidelink resource allocation</w:t>
            </w:r>
            <w:r w:rsidRPr="00C53DEB">
              <w:rPr>
                <w:sz w:val="20"/>
              </w:rPr>
              <w:t xml:space="preserve"> mechanism (also including objective 3)</w:t>
            </w:r>
          </w:p>
          <w:p w14:paraId="06F55000" w14:textId="11FE1851" w:rsidR="00C53DEB" w:rsidRPr="00CD6616" w:rsidRDefault="00C53DEB" w:rsidP="00CD6616">
            <w:pPr>
              <w:pStyle w:val="ListParagraph"/>
              <w:numPr>
                <w:ilvl w:val="0"/>
                <w:numId w:val="18"/>
              </w:numPr>
              <w:spacing w:after="0"/>
              <w:ind w:leftChars="460" w:left="1372"/>
              <w:contextualSpacing/>
              <w:rPr>
                <w:iCs/>
                <w:sz w:val="20"/>
                <w:lang w:eastAsia="ko-KR"/>
              </w:rPr>
            </w:pPr>
            <w:r w:rsidRPr="00C53DEB">
              <w:rPr>
                <w:iCs/>
                <w:sz w:val="20"/>
                <w:lang w:eastAsia="ko-KR"/>
              </w:rPr>
              <w:t xml:space="preserve">Study </w:t>
            </w:r>
            <w:r w:rsidRPr="00C53DEB">
              <w:rPr>
                <w:iCs/>
                <w:sz w:val="20"/>
              </w:rPr>
              <w:t xml:space="preserve">sidelink </w:t>
            </w:r>
            <w:r w:rsidRPr="00C53DEB">
              <w:rPr>
                <w:iCs/>
                <w:sz w:val="20"/>
                <w:lang w:eastAsia="ko-KR"/>
              </w:rPr>
              <w:t>L2/L3 protocols</w:t>
            </w:r>
          </w:p>
        </w:tc>
      </w:tr>
    </w:tbl>
    <w:p w14:paraId="549BF1E7" w14:textId="1D294AB8" w:rsidR="00C53DEB" w:rsidRDefault="00C53DEB" w:rsidP="00446B92">
      <w:pPr>
        <w:pStyle w:val="0Maintext"/>
      </w:pPr>
      <w:r>
        <w:t>In RAN1 #94, we made the following agreements for the design of unicast/groupcast/broadcast on NR sidelink:</w:t>
      </w:r>
    </w:p>
    <w:tbl>
      <w:tblPr>
        <w:tblStyle w:val="TableGrid"/>
        <w:tblW w:w="0" w:type="auto"/>
        <w:tblLook w:val="04A0" w:firstRow="1" w:lastRow="0" w:firstColumn="1" w:lastColumn="0" w:noHBand="0" w:noVBand="1"/>
      </w:tblPr>
      <w:tblGrid>
        <w:gridCol w:w="9629"/>
      </w:tblGrid>
      <w:tr w:rsidR="00C53DEB" w14:paraId="25024EA2" w14:textId="77777777" w:rsidTr="00C53DEB">
        <w:tc>
          <w:tcPr>
            <w:tcW w:w="9629" w:type="dxa"/>
          </w:tcPr>
          <w:p w14:paraId="5723A6E4" w14:textId="77777777" w:rsidR="00C53DEB" w:rsidRPr="00C53DEB" w:rsidRDefault="00C53DEB" w:rsidP="00C53DEB">
            <w:pPr>
              <w:rPr>
                <w:b/>
                <w:sz w:val="20"/>
                <w:lang w:eastAsia="x-none"/>
              </w:rPr>
            </w:pPr>
            <w:r w:rsidRPr="00C53DEB">
              <w:rPr>
                <w:sz w:val="20"/>
                <w:highlight w:val="green"/>
                <w:lang w:eastAsia="x-none"/>
              </w:rPr>
              <w:t>Agreements</w:t>
            </w:r>
            <w:r w:rsidRPr="00C53DEB">
              <w:rPr>
                <w:b/>
                <w:sz w:val="20"/>
                <w:lang w:eastAsia="x-none"/>
              </w:rPr>
              <w:t>:</w:t>
            </w:r>
          </w:p>
          <w:p w14:paraId="0DC64CD3" w14:textId="77777777" w:rsidR="00C53DEB" w:rsidRPr="00C53DEB" w:rsidRDefault="00C53DEB" w:rsidP="00C53DEB">
            <w:pPr>
              <w:numPr>
                <w:ilvl w:val="0"/>
                <w:numId w:val="21"/>
              </w:numPr>
              <w:spacing w:after="0" w:line="276" w:lineRule="auto"/>
              <w:contextualSpacing/>
              <w:jc w:val="both"/>
              <w:rPr>
                <w:rFonts w:cs="Times"/>
                <w:sz w:val="20"/>
                <w:lang w:val="en-US" w:eastAsia="ko-KR"/>
              </w:rPr>
            </w:pPr>
            <w:r w:rsidRPr="00C53DEB">
              <w:rPr>
                <w:rFonts w:cs="Times"/>
                <w:sz w:val="20"/>
                <w:lang w:val="en-US" w:eastAsia="ko-KR"/>
              </w:rPr>
              <w:t>RAN1 assumes that higher layer decides if a certain data has to be transmitted in a unicast, groupcast, or broadcast manner and inform the physical layer of the decision. For a transmission for unicast or groupcast, RAN1 assumes that the UE has established the session to which the transmission belongs to. Note that RAN1 has not made agreement about the difference among transmissions in unicast, groupcast, and broadcast manner.</w:t>
            </w:r>
          </w:p>
          <w:p w14:paraId="0B7E05E2" w14:textId="77777777" w:rsidR="00C53DEB" w:rsidRPr="00C53DEB" w:rsidRDefault="00C53DEB" w:rsidP="00C53DEB">
            <w:pPr>
              <w:numPr>
                <w:ilvl w:val="0"/>
                <w:numId w:val="21"/>
              </w:numPr>
              <w:spacing w:after="0" w:line="276" w:lineRule="auto"/>
              <w:contextualSpacing/>
              <w:jc w:val="both"/>
              <w:rPr>
                <w:rFonts w:cs="Times"/>
                <w:sz w:val="20"/>
                <w:lang w:val="en-US" w:eastAsia="ko-KR"/>
              </w:rPr>
            </w:pPr>
            <w:r w:rsidRPr="00C53DEB">
              <w:rPr>
                <w:rFonts w:cs="Times"/>
                <w:sz w:val="20"/>
                <w:lang w:val="en-US" w:eastAsia="ko-KR"/>
              </w:rPr>
              <w:t>RAN1 assumes that the physical layer knows the following information for a certain transmission belonging to a unicast or groupcast session. Note RAN1 has not made agreement about the usage of this information.</w:t>
            </w:r>
          </w:p>
          <w:p w14:paraId="7CB470A9" w14:textId="77777777" w:rsidR="00C53DEB" w:rsidRPr="00C53DEB" w:rsidRDefault="00C53DEB" w:rsidP="00C53DEB">
            <w:pPr>
              <w:pStyle w:val="ListParagraph"/>
              <w:numPr>
                <w:ilvl w:val="0"/>
                <w:numId w:val="20"/>
              </w:numPr>
              <w:spacing w:after="0" w:line="276" w:lineRule="auto"/>
              <w:ind w:leftChars="0"/>
              <w:contextualSpacing/>
              <w:jc w:val="both"/>
              <w:rPr>
                <w:rFonts w:cs="Times"/>
                <w:sz w:val="20"/>
                <w:lang w:val="en-US" w:eastAsia="ko-KR"/>
              </w:rPr>
            </w:pPr>
            <w:r w:rsidRPr="00C53DEB">
              <w:rPr>
                <w:rFonts w:cs="Times"/>
                <w:sz w:val="20"/>
                <w:lang w:val="en-US" w:eastAsia="ko-KR"/>
              </w:rPr>
              <w:t>ID</w:t>
            </w:r>
          </w:p>
          <w:p w14:paraId="31530120" w14:textId="77777777" w:rsidR="00C53DEB" w:rsidRPr="00C53DEB" w:rsidRDefault="00C53DEB" w:rsidP="00C53DEB">
            <w:pPr>
              <w:pStyle w:val="ListParagraph"/>
              <w:numPr>
                <w:ilvl w:val="1"/>
                <w:numId w:val="20"/>
              </w:numPr>
              <w:spacing w:after="0" w:line="276" w:lineRule="auto"/>
              <w:ind w:leftChars="0"/>
              <w:contextualSpacing/>
              <w:jc w:val="both"/>
              <w:rPr>
                <w:rFonts w:cs="Times"/>
                <w:sz w:val="20"/>
                <w:lang w:val="en-US" w:eastAsia="ko-KR"/>
              </w:rPr>
            </w:pPr>
            <w:r w:rsidRPr="00C53DEB">
              <w:rPr>
                <w:rFonts w:cs="Times"/>
                <w:sz w:val="20"/>
                <w:lang w:val="en-US" w:eastAsia="ko-KR"/>
              </w:rPr>
              <w:t>Groupcast: destination group ID, FFS: source ID</w:t>
            </w:r>
          </w:p>
          <w:p w14:paraId="585EFAAC" w14:textId="77777777" w:rsidR="00C53DEB" w:rsidRPr="00C53DEB" w:rsidRDefault="00C53DEB" w:rsidP="00C53DEB">
            <w:pPr>
              <w:pStyle w:val="ListParagraph"/>
              <w:numPr>
                <w:ilvl w:val="1"/>
                <w:numId w:val="20"/>
              </w:numPr>
              <w:spacing w:after="0" w:line="276" w:lineRule="auto"/>
              <w:ind w:leftChars="0"/>
              <w:contextualSpacing/>
              <w:jc w:val="both"/>
              <w:rPr>
                <w:rFonts w:cs="Times"/>
                <w:sz w:val="20"/>
                <w:lang w:val="en-US" w:eastAsia="ko-KR"/>
              </w:rPr>
            </w:pPr>
            <w:r w:rsidRPr="00C53DEB">
              <w:rPr>
                <w:rFonts w:cs="Times"/>
                <w:sz w:val="20"/>
                <w:lang w:val="en-US" w:eastAsia="ko-KR"/>
              </w:rPr>
              <w:t>Unicast: destination ID, FFS: source ID</w:t>
            </w:r>
          </w:p>
          <w:p w14:paraId="4EC36E5A" w14:textId="77777777" w:rsidR="00C53DEB" w:rsidRPr="00C53DEB" w:rsidRDefault="00C53DEB" w:rsidP="00C53DEB">
            <w:pPr>
              <w:pStyle w:val="ListParagraph"/>
              <w:numPr>
                <w:ilvl w:val="1"/>
                <w:numId w:val="20"/>
              </w:numPr>
              <w:spacing w:after="0" w:line="276" w:lineRule="auto"/>
              <w:ind w:leftChars="0"/>
              <w:contextualSpacing/>
              <w:jc w:val="both"/>
              <w:rPr>
                <w:rFonts w:cs="Times"/>
                <w:sz w:val="20"/>
                <w:lang w:val="en-US" w:eastAsia="ko-KR"/>
              </w:rPr>
            </w:pPr>
            <w:r w:rsidRPr="00C53DEB">
              <w:rPr>
                <w:rFonts w:cs="Times"/>
                <w:sz w:val="20"/>
                <w:lang w:val="en-US" w:eastAsia="ko-KR"/>
              </w:rPr>
              <w:t>HARQ process ID (FFS for groupcast)</w:t>
            </w:r>
          </w:p>
          <w:p w14:paraId="3A6D52AE" w14:textId="77777777" w:rsidR="00C53DEB" w:rsidRPr="00C53DEB" w:rsidRDefault="00C53DEB" w:rsidP="00C53DEB">
            <w:pPr>
              <w:pStyle w:val="ListParagraph"/>
              <w:numPr>
                <w:ilvl w:val="0"/>
                <w:numId w:val="20"/>
              </w:numPr>
              <w:spacing w:after="0" w:line="276" w:lineRule="auto"/>
              <w:ind w:leftChars="0"/>
              <w:contextualSpacing/>
              <w:jc w:val="both"/>
              <w:rPr>
                <w:rFonts w:cs="Times"/>
                <w:sz w:val="20"/>
                <w:lang w:val="en-US" w:eastAsia="ko-KR"/>
              </w:rPr>
            </w:pPr>
            <w:r w:rsidRPr="00C53DEB">
              <w:rPr>
                <w:rFonts w:cs="Times"/>
                <w:sz w:val="20"/>
                <w:lang w:val="en-US" w:eastAsia="ko-KR"/>
              </w:rPr>
              <w:t>RAN1 can continue discussion on other information</w:t>
            </w:r>
          </w:p>
          <w:p w14:paraId="64F2A96F" w14:textId="77777777" w:rsidR="00C53DEB" w:rsidRPr="00C53DEB" w:rsidRDefault="00C53DEB" w:rsidP="00C53DEB">
            <w:pPr>
              <w:rPr>
                <w:sz w:val="20"/>
                <w:lang w:eastAsia="x-none"/>
              </w:rPr>
            </w:pPr>
            <w:r w:rsidRPr="00C53DEB">
              <w:rPr>
                <w:sz w:val="20"/>
                <w:highlight w:val="green"/>
                <w:lang w:eastAsia="x-none"/>
              </w:rPr>
              <w:t>Agreements</w:t>
            </w:r>
            <w:r w:rsidRPr="00C53DEB">
              <w:rPr>
                <w:sz w:val="20"/>
                <w:lang w:eastAsia="x-none"/>
              </w:rPr>
              <w:t>:</w:t>
            </w:r>
          </w:p>
          <w:p w14:paraId="4C5AF0BF" w14:textId="77777777" w:rsidR="00C53DEB" w:rsidRPr="00C53DEB" w:rsidRDefault="00C53DEB" w:rsidP="00C53DEB">
            <w:pPr>
              <w:numPr>
                <w:ilvl w:val="0"/>
                <w:numId w:val="22"/>
              </w:numPr>
              <w:spacing w:after="0"/>
              <w:rPr>
                <w:sz w:val="20"/>
              </w:rPr>
            </w:pPr>
            <w:r w:rsidRPr="00C53DEB">
              <w:rPr>
                <w:rFonts w:hint="eastAsia"/>
                <w:sz w:val="20"/>
              </w:rPr>
              <w:t>RAN1 to study the following topics for the SL enhancement for unicast and/or groupcast. Other topics are not precluded.</w:t>
            </w:r>
          </w:p>
          <w:p w14:paraId="57D2BF07" w14:textId="77777777" w:rsidR="00C53DEB" w:rsidRPr="00C53DEB" w:rsidRDefault="00C53DEB" w:rsidP="00C53DEB">
            <w:pPr>
              <w:numPr>
                <w:ilvl w:val="0"/>
                <w:numId w:val="23"/>
              </w:numPr>
              <w:spacing w:after="0"/>
              <w:rPr>
                <w:sz w:val="20"/>
              </w:rPr>
            </w:pPr>
            <w:r w:rsidRPr="00C53DEB">
              <w:rPr>
                <w:rFonts w:hint="eastAsia"/>
                <w:sz w:val="20"/>
              </w:rPr>
              <w:t>HARQ feedback</w:t>
            </w:r>
          </w:p>
          <w:p w14:paraId="4AF7621C" w14:textId="77777777" w:rsidR="00C53DEB" w:rsidRPr="00C53DEB" w:rsidRDefault="00C53DEB" w:rsidP="00C53DEB">
            <w:pPr>
              <w:numPr>
                <w:ilvl w:val="0"/>
                <w:numId w:val="23"/>
              </w:numPr>
              <w:spacing w:after="0"/>
              <w:rPr>
                <w:sz w:val="20"/>
              </w:rPr>
            </w:pPr>
            <w:r w:rsidRPr="00C53DEB">
              <w:rPr>
                <w:rFonts w:hint="eastAsia"/>
                <w:sz w:val="20"/>
              </w:rPr>
              <w:t>CSI</w:t>
            </w:r>
            <w:r w:rsidRPr="00C53DEB">
              <w:rPr>
                <w:sz w:val="20"/>
              </w:rPr>
              <w:t xml:space="preserve"> acquisition</w:t>
            </w:r>
          </w:p>
          <w:p w14:paraId="0F7B9B99" w14:textId="77777777" w:rsidR="00C53DEB" w:rsidRPr="00C53DEB" w:rsidRDefault="00C53DEB" w:rsidP="00C53DEB">
            <w:pPr>
              <w:numPr>
                <w:ilvl w:val="0"/>
                <w:numId w:val="23"/>
              </w:numPr>
              <w:spacing w:after="0"/>
              <w:rPr>
                <w:sz w:val="20"/>
              </w:rPr>
            </w:pPr>
            <w:r w:rsidRPr="00C53DEB">
              <w:rPr>
                <w:sz w:val="20"/>
              </w:rPr>
              <w:t>Open loop and/or closed-loop p</w:t>
            </w:r>
            <w:r w:rsidRPr="00C53DEB">
              <w:rPr>
                <w:rFonts w:hint="eastAsia"/>
                <w:sz w:val="20"/>
              </w:rPr>
              <w:t>ower control</w:t>
            </w:r>
          </w:p>
          <w:p w14:paraId="140D04BE" w14:textId="77777777" w:rsidR="00C53DEB" w:rsidRPr="00C53DEB" w:rsidRDefault="00C53DEB" w:rsidP="00C53DEB">
            <w:pPr>
              <w:numPr>
                <w:ilvl w:val="0"/>
                <w:numId w:val="23"/>
              </w:numPr>
              <w:spacing w:after="0"/>
              <w:rPr>
                <w:sz w:val="20"/>
              </w:rPr>
            </w:pPr>
            <w:r w:rsidRPr="00C53DEB">
              <w:rPr>
                <w:rFonts w:hint="eastAsia"/>
                <w:sz w:val="20"/>
              </w:rPr>
              <w:t>Link adaptation</w:t>
            </w:r>
          </w:p>
          <w:p w14:paraId="1D8F7EDB" w14:textId="4478AB92" w:rsidR="00C53DEB" w:rsidRPr="00CD6616" w:rsidRDefault="00C53DEB" w:rsidP="00CD6616">
            <w:pPr>
              <w:numPr>
                <w:ilvl w:val="0"/>
                <w:numId w:val="23"/>
              </w:numPr>
              <w:spacing w:after="0"/>
              <w:rPr>
                <w:sz w:val="20"/>
              </w:rPr>
            </w:pPr>
            <w:r w:rsidRPr="00C53DEB">
              <w:rPr>
                <w:rFonts w:hint="eastAsia"/>
                <w:sz w:val="20"/>
              </w:rPr>
              <w:t>Multi-antenna transmission scheme</w:t>
            </w:r>
          </w:p>
        </w:tc>
      </w:tr>
    </w:tbl>
    <w:p w14:paraId="1F23AB54" w14:textId="6D1BE6AB" w:rsidR="000B7076" w:rsidRDefault="00397EC4" w:rsidP="000B7076">
      <w:pPr>
        <w:pStyle w:val="0Maintext"/>
      </w:pPr>
      <w:r w:rsidRPr="00784F17">
        <w:t xml:space="preserve">In this contribution, we </w:t>
      </w:r>
      <w:r w:rsidR="000B7076">
        <w:t xml:space="preserve">will </w:t>
      </w:r>
      <w:r w:rsidRPr="00784F17">
        <w:t xml:space="preserve">present Samsung’s views on </w:t>
      </w:r>
      <w:r w:rsidR="00006A08">
        <w:t>supporting unicast, groupcast and broadcast transmission on NR sidelink and also consideration on potential technical enhancement</w:t>
      </w:r>
      <w:r w:rsidR="00AB6F4F">
        <w:t>s</w:t>
      </w:r>
      <w:r w:rsidR="00AD175F">
        <w:t xml:space="preserve"> for NR V2X sidelink</w:t>
      </w:r>
      <w:r w:rsidR="00006A08">
        <w:t>.</w:t>
      </w:r>
      <w:r w:rsidR="000B7076">
        <w:t xml:space="preserve"> </w:t>
      </w:r>
    </w:p>
    <w:p w14:paraId="68174098" w14:textId="6737F797" w:rsidR="004777BD" w:rsidRDefault="005324E3" w:rsidP="00DB3F69">
      <w:pPr>
        <w:pStyle w:val="01Section1"/>
      </w:pPr>
      <w:r>
        <w:lastRenderedPageBreak/>
        <w:t>Supporting unicast/groupcast/broadcast in NR V2X</w:t>
      </w:r>
    </w:p>
    <w:p w14:paraId="34C9E61A" w14:textId="77777777" w:rsidR="00FA30B8" w:rsidRDefault="005324E3" w:rsidP="005324E3">
      <w:pPr>
        <w:pStyle w:val="0Maintext"/>
      </w:pPr>
      <w:r>
        <w:t xml:space="preserve">The new NR V2X designs aim to support advanced V2X services [1][3]. SA1 identified 25 use cases and four categories of advanced V2X services [3], including platooning, advanced driving, extended sensors and remote driving. In contrast, </w:t>
      </w:r>
      <w:r>
        <w:rPr>
          <w:rFonts w:hint="eastAsia"/>
        </w:rPr>
        <w:t xml:space="preserve">LTE V2X is designed </w:t>
      </w:r>
      <w:r>
        <w:t xml:space="preserve">only </w:t>
      </w:r>
      <w:r>
        <w:rPr>
          <w:rFonts w:hint="eastAsia"/>
        </w:rPr>
        <w:t xml:space="preserve">targeting </w:t>
      </w:r>
      <w:r>
        <w:t xml:space="preserve">for </w:t>
      </w:r>
      <w:r w:rsidRPr="0024658A">
        <w:rPr>
          <w:rFonts w:hint="eastAsia"/>
        </w:rPr>
        <w:t>broadcast services</w:t>
      </w:r>
      <w:r>
        <w:rPr>
          <w:rFonts w:hint="eastAsia"/>
        </w:rPr>
        <w:t xml:space="preserve">. </w:t>
      </w:r>
      <w:r>
        <w:t xml:space="preserve">The </w:t>
      </w:r>
      <w:r w:rsidRPr="0024658A">
        <w:rPr>
          <w:rFonts w:hint="eastAsia"/>
        </w:rPr>
        <w:t>safety message is</w:t>
      </w:r>
      <w:r>
        <w:t xml:space="preserve"> supposed to be received by all surrounding UEs and the</w:t>
      </w:r>
      <w:r w:rsidRPr="0024658A">
        <w:rPr>
          <w:rFonts w:hint="eastAsia"/>
        </w:rPr>
        <w:t xml:space="preserve"> UE needs </w:t>
      </w:r>
      <w:r>
        <w:rPr>
          <w:rFonts w:hint="eastAsia"/>
        </w:rPr>
        <w:t xml:space="preserve">to monitor all the received message from PC5, therefore, </w:t>
      </w:r>
      <w:r>
        <w:t>only broadcast transmission in physical is specified in LTE V2X</w:t>
      </w:r>
      <w:r w:rsidRPr="0024658A">
        <w:rPr>
          <w:rFonts w:hint="eastAsia"/>
        </w:rPr>
        <w:t>.</w:t>
      </w:r>
      <w:r>
        <w:rPr>
          <w:rFonts w:hint="eastAsia"/>
        </w:rPr>
        <w:t xml:space="preserve"> </w:t>
      </w:r>
      <w:r>
        <w:t>If a message is targeted to one UE or a group of UEs, but not all the UEs in the proximity of the sender, higher layer unicast or groupcast transmission is used in LTE V2X and the ID of target UE or UE group is carried in higher-layer packet</w:t>
      </w:r>
      <w:r>
        <w:rPr>
          <w:rFonts w:hint="eastAsia"/>
        </w:rPr>
        <w:t xml:space="preserve">. </w:t>
      </w:r>
    </w:p>
    <w:p w14:paraId="071D03BB" w14:textId="20D763C1" w:rsidR="00FA30B8" w:rsidRDefault="00FA30B8" w:rsidP="005324E3">
      <w:pPr>
        <w:pStyle w:val="0Maintext"/>
      </w:pPr>
      <w:r>
        <w:t xml:space="preserve">The design in LTE V2X is not sufficient to support the requirement of </w:t>
      </w:r>
      <w:r w:rsidR="008B57A6">
        <w:t xml:space="preserve">advanced V2X services. </w:t>
      </w:r>
      <w:r w:rsidR="007567E1">
        <w:t xml:space="preserve">In contrast to the basic safety service supported in LTE V2X, some advanced V2X services, the 25 use cases </w:t>
      </w:r>
      <w:r w:rsidR="008B57A6">
        <w:t xml:space="preserve">defined for V2X services include a large variety of </w:t>
      </w:r>
      <w:r w:rsidR="007567E1">
        <w:t>service types, which impose different transmission requirement. Some advanced V2X services requires transmission between two V2X nodes, for example i</w:t>
      </w:r>
      <w:r w:rsidR="008B57A6">
        <w:t xml:space="preserve">n platooning, there exist leader vehicle and follower vehicles. The leader vehicle could control follower vehicle on his behaviour on the resource allocation and transmission and such operation </w:t>
      </w:r>
      <w:r w:rsidR="007567E1">
        <w:t>can be</w:t>
      </w:r>
      <w:r w:rsidR="008B57A6">
        <w:t xml:space="preserve"> unicast to one follower vehicle.</w:t>
      </w:r>
      <w:r w:rsidR="007567E1">
        <w:t xml:space="preserve"> Another example is in extended sensors service and two vehicles would need to transmit the real time sensor date. Some advanced V2X service needs the transmission from one node to a group of vehicles or V2X nodes. </w:t>
      </w:r>
      <w:r w:rsidR="008B57A6">
        <w:t>Furthermore, physical-layer-broadcast transmission in LTE V2X causes power waste and restrict further enhancement to the V2X sidelink connection quality.</w:t>
      </w:r>
      <w:r w:rsidR="00F67B33">
        <w:t xml:space="preserve"> If the all physical layer transmission is in broadcast mode, the UE would have to decode all the PSSCH transmission, which could cause extensive power waste due to decoding large portion of unwanted packet. </w:t>
      </w:r>
      <w:r w:rsidR="002E0162">
        <w:t xml:space="preserve">Regarding the enhancement of sidelink quality, adaptive HARQ transmission is very useful for improve the physical layer reliability with low latency. </w:t>
      </w:r>
      <w:r w:rsidR="005A1250">
        <w:t xml:space="preserve">In adaptive </w:t>
      </w:r>
      <w:r w:rsidR="002E0162">
        <w:t>HARQ transmission</w:t>
      </w:r>
      <w:r w:rsidR="005A1250">
        <w:t xml:space="preserve"> with flexible retransmission on sidelink</w:t>
      </w:r>
      <w:r w:rsidR="002E0162">
        <w:t xml:space="preserve">, </w:t>
      </w:r>
      <w:r w:rsidR="005A1250">
        <w:t xml:space="preserve">the receiver UE shall be able to </w:t>
      </w:r>
      <w:r w:rsidR="002E0162">
        <w:rPr>
          <w:rFonts w:hint="eastAsia"/>
        </w:rPr>
        <w:t>identify th</w:t>
      </w:r>
      <w:r w:rsidR="005A1250">
        <w:t xml:space="preserve">at </w:t>
      </w:r>
      <w:r w:rsidR="002E0162">
        <w:rPr>
          <w:rFonts w:hint="eastAsia"/>
        </w:rPr>
        <w:t xml:space="preserve">multiple </w:t>
      </w:r>
      <w:r w:rsidR="007E4116">
        <w:t xml:space="preserve">PSSCH </w:t>
      </w:r>
      <w:r w:rsidR="005A1250">
        <w:t>transmi</w:t>
      </w:r>
      <w:r w:rsidR="007E4116">
        <w:t>ssions (whose number would be variable)</w:t>
      </w:r>
      <w:r w:rsidR="002E0162">
        <w:rPr>
          <w:rFonts w:hint="eastAsia"/>
        </w:rPr>
        <w:t xml:space="preserve"> are from the same transmitter</w:t>
      </w:r>
      <w:r w:rsidR="005A1250">
        <w:t xml:space="preserve"> and </w:t>
      </w:r>
      <w:r w:rsidR="007E4116">
        <w:t xml:space="preserve">are the transmission and retransmission </w:t>
      </w:r>
      <w:r w:rsidR="005A1250">
        <w:t>for the same TB</w:t>
      </w:r>
      <w:r w:rsidR="002E0162">
        <w:rPr>
          <w:rFonts w:hint="eastAsia"/>
        </w:rPr>
        <w:t xml:space="preserve"> so that </w:t>
      </w:r>
      <w:r w:rsidR="005A1250">
        <w:t>the receiver UE</w:t>
      </w:r>
      <w:r w:rsidR="005A1250">
        <w:rPr>
          <w:rFonts w:hint="eastAsia"/>
        </w:rPr>
        <w:t xml:space="preserve"> </w:t>
      </w:r>
      <w:r w:rsidR="002E0162">
        <w:rPr>
          <w:rFonts w:hint="eastAsia"/>
        </w:rPr>
        <w:t xml:space="preserve">can </w:t>
      </w:r>
      <w:r w:rsidR="005A1250">
        <w:t>do proper</w:t>
      </w:r>
      <w:r w:rsidR="005A1250">
        <w:rPr>
          <w:rFonts w:hint="eastAsia"/>
        </w:rPr>
        <w:t xml:space="preserve"> </w:t>
      </w:r>
      <w:r w:rsidR="002E0162">
        <w:rPr>
          <w:rFonts w:hint="eastAsia"/>
        </w:rPr>
        <w:t xml:space="preserve">soft </w:t>
      </w:r>
      <w:r w:rsidR="005A1250">
        <w:t>combination on them</w:t>
      </w:r>
      <w:r w:rsidR="005A1250">
        <w:rPr>
          <w:rFonts w:hint="eastAsia"/>
        </w:rPr>
        <w:t xml:space="preserve"> </w:t>
      </w:r>
      <w:r w:rsidR="002E0162">
        <w:rPr>
          <w:rFonts w:hint="eastAsia"/>
        </w:rPr>
        <w:t xml:space="preserve">at physical </w:t>
      </w:r>
      <w:r w:rsidR="002E0162">
        <w:t>layer</w:t>
      </w:r>
      <w:r w:rsidR="00DA2ED7">
        <w:t>.</w:t>
      </w:r>
      <w:r w:rsidR="005A1250">
        <w:t xml:space="preserve"> </w:t>
      </w:r>
    </w:p>
    <w:p w14:paraId="19BB82C6" w14:textId="77777777" w:rsidR="004777BD" w:rsidRPr="004777BD" w:rsidRDefault="004777BD" w:rsidP="004777BD">
      <w:pPr>
        <w:pStyle w:val="ListParagraph"/>
        <w:keepNext/>
        <w:keepLines/>
        <w:numPr>
          <w:ilvl w:val="0"/>
          <w:numId w:val="1"/>
        </w:numPr>
        <w:overflowPunct w:val="0"/>
        <w:autoSpaceDE w:val="0"/>
        <w:autoSpaceDN w:val="0"/>
        <w:adjustRightInd w:val="0"/>
        <w:spacing w:before="180" w:after="120" w:line="288" w:lineRule="auto"/>
        <w:ind w:leftChars="0"/>
        <w:textAlignment w:val="baseline"/>
        <w:outlineLvl w:val="1"/>
        <w:rPr>
          <w:rFonts w:ascii="Arial" w:eastAsia="Batang" w:hAnsi="Arial"/>
          <w:vanish/>
          <w:sz w:val="24"/>
          <w:szCs w:val="32"/>
          <w:lang w:eastAsia="ko-KR"/>
        </w:rPr>
      </w:pPr>
    </w:p>
    <w:p w14:paraId="669CC7A1" w14:textId="77777777" w:rsidR="004777BD" w:rsidRPr="004777BD" w:rsidRDefault="004777BD" w:rsidP="004777BD">
      <w:pPr>
        <w:pStyle w:val="ListParagraph"/>
        <w:keepNext/>
        <w:keepLines/>
        <w:numPr>
          <w:ilvl w:val="0"/>
          <w:numId w:val="1"/>
        </w:numPr>
        <w:overflowPunct w:val="0"/>
        <w:autoSpaceDE w:val="0"/>
        <w:autoSpaceDN w:val="0"/>
        <w:adjustRightInd w:val="0"/>
        <w:spacing w:before="180" w:after="120" w:line="288" w:lineRule="auto"/>
        <w:ind w:leftChars="0"/>
        <w:textAlignment w:val="baseline"/>
        <w:outlineLvl w:val="1"/>
        <w:rPr>
          <w:rFonts w:ascii="Arial" w:eastAsia="Batang" w:hAnsi="Arial"/>
          <w:vanish/>
          <w:sz w:val="24"/>
          <w:szCs w:val="32"/>
          <w:lang w:eastAsia="ko-KR"/>
        </w:rPr>
      </w:pPr>
    </w:p>
    <w:p w14:paraId="4F151DBA" w14:textId="2FE2B109" w:rsidR="00430B13" w:rsidRDefault="00E3375C" w:rsidP="000A7669">
      <w:pPr>
        <w:pStyle w:val="0Maintext"/>
      </w:pPr>
      <w:r>
        <w:t xml:space="preserve">To support physical layer unicast/groupcast, </w:t>
      </w:r>
      <w:r w:rsidR="00ED2E0E">
        <w:t>we need method to generate a physical layer ID for a UE or a UE group. In LTE D2D, the target ID included in SA is the last a few bits of a higher-layer group ID. That method can be used as a starting point for NR design. However, one potential issue</w:t>
      </w:r>
      <w:r w:rsidR="00493285">
        <w:t xml:space="preserve"> in the LTE D2D method</w:t>
      </w:r>
      <w:r w:rsidR="00ED2E0E">
        <w:t xml:space="preserve"> is </w:t>
      </w:r>
      <w:r w:rsidR="00493285">
        <w:t xml:space="preserve">that </w:t>
      </w:r>
      <w:r w:rsidR="00ED2E0E">
        <w:t xml:space="preserve">two UEs or UE groups might use the same physical layer ID even they have different higher layer ID. </w:t>
      </w:r>
      <w:r w:rsidR="00965647">
        <w:t>Another issue is how to generate HARQ process number, especially in the case of out-of-coverage where no gNB control and allocate the transmission on sidelink.</w:t>
      </w:r>
      <w:r w:rsidR="00271C3B">
        <w:t xml:space="preserve"> Two different UEs uses the same HARQ process number on two different sidelink transmissions might cause problem to the receiver side potentially. </w:t>
      </w:r>
      <w:r w:rsidR="00430B13">
        <w:t xml:space="preserve">For unicast/groupcast transmission, the destination UE or UE group ID shall be included in the SA. And we need to further study whether SA shall include source ID and HARQ process number too. To support HARQ transmission on sidelink, the receiver UE needs to correctly identify the transmission and re-transmission of the same TB and then combine them. Source ID and destination ID in SA can be used to do that and the transmission/retransmission of one TB in the same HARQ process can be identified by the SAs carrying same {source ID, destination ID}. However, one potential issue for that design is two UE might derive the same physical layer ID even though they have different higher layer IDs. Another choice </w:t>
      </w:r>
      <w:r w:rsidR="002E58D7">
        <w:t xml:space="preserve">can be SA including source ID, destination ID and HARQ process number. </w:t>
      </w:r>
    </w:p>
    <w:p w14:paraId="6E79C735" w14:textId="5320D8BB" w:rsidR="00ED2E0E" w:rsidRPr="00ED2E0E" w:rsidRDefault="00ED2E0E" w:rsidP="00ED2E0E">
      <w:pPr>
        <w:pStyle w:val="Style1"/>
        <w:ind w:firstLine="0"/>
      </w:pPr>
      <w:r w:rsidRPr="00CD6616">
        <w:rPr>
          <w:b/>
        </w:rPr>
        <w:t>Proposal</w:t>
      </w:r>
      <w:r w:rsidRPr="00CD6616">
        <w:rPr>
          <w:rFonts w:hint="eastAsia"/>
          <w:b/>
        </w:rPr>
        <w:t xml:space="preserve"> </w:t>
      </w:r>
      <w:r w:rsidRPr="00CD6616">
        <w:rPr>
          <w:b/>
        </w:rPr>
        <w:t>1</w:t>
      </w:r>
      <w:r w:rsidRPr="002A7F39">
        <w:t xml:space="preserve">: </w:t>
      </w:r>
      <w:r>
        <w:rPr>
          <w:i/>
        </w:rPr>
        <w:t xml:space="preserve">NR V2X supports physical layer unicast, </w:t>
      </w:r>
      <w:r w:rsidR="00873BD0">
        <w:rPr>
          <w:i/>
        </w:rPr>
        <w:t xml:space="preserve">groupcat </w:t>
      </w:r>
      <w:r>
        <w:rPr>
          <w:i/>
        </w:rPr>
        <w:t>and broadcast on sidelink transmission.</w:t>
      </w:r>
      <w:r>
        <w:t xml:space="preserve"> </w:t>
      </w:r>
      <w:r w:rsidRPr="00ED2E0E">
        <w:rPr>
          <w:i/>
        </w:rPr>
        <w:t>NR studies the method to generate physical layer IDs</w:t>
      </w:r>
      <w:r w:rsidR="00E37771">
        <w:rPr>
          <w:i/>
        </w:rPr>
        <w:t xml:space="preserve"> </w:t>
      </w:r>
      <w:r w:rsidRPr="00ED2E0E">
        <w:rPr>
          <w:i/>
        </w:rPr>
        <w:t>and</w:t>
      </w:r>
      <w:r w:rsidR="002E58D7">
        <w:rPr>
          <w:i/>
        </w:rPr>
        <w:t xml:space="preserve"> studies </w:t>
      </w:r>
      <w:r w:rsidR="00245BA7">
        <w:rPr>
          <w:i/>
        </w:rPr>
        <w:t>how to signal</w:t>
      </w:r>
      <w:r w:rsidR="002E58D7">
        <w:rPr>
          <w:i/>
        </w:rPr>
        <w:t xml:space="preserve"> source ID, destination ID and HARQ process number.</w:t>
      </w:r>
      <w:r>
        <w:t xml:space="preserve"> </w:t>
      </w:r>
      <w:r w:rsidRPr="00ED2E0E">
        <w:t xml:space="preserve"> </w:t>
      </w:r>
    </w:p>
    <w:p w14:paraId="2FB0DBA8" w14:textId="61A0CAAE" w:rsidR="00587B16" w:rsidRDefault="00E3375C" w:rsidP="000A7669">
      <w:pPr>
        <w:pStyle w:val="0Maintext"/>
      </w:pPr>
      <w:r>
        <w:t xml:space="preserve"> </w:t>
      </w:r>
      <w:r w:rsidR="00587B16">
        <w:t xml:space="preserve">Before unicast transmission between two UEs, UEs need to discover each other. Thus some discovery procedure is necessary in NR V2X. The discovery procedure defined in LTE D2D can be used as starting point. However, LTE D2D was designed for low speed and low density of UEs, which is </w:t>
      </w:r>
      <w:r w:rsidR="00873BD0">
        <w:t xml:space="preserve">not </w:t>
      </w:r>
      <w:r w:rsidR="00587B16">
        <w:t xml:space="preserve">the case for NR V2X. Some enhancement to the discovery procedure is preferred.  </w:t>
      </w:r>
    </w:p>
    <w:p w14:paraId="02625899" w14:textId="019A644A" w:rsidR="000A7669" w:rsidRDefault="000A7669" w:rsidP="000A7669">
      <w:pPr>
        <w:pStyle w:val="0Maintext"/>
      </w:pPr>
      <w:r>
        <w:t xml:space="preserve">For NR V2X unicast transmission, we can consider the </w:t>
      </w:r>
      <w:r w:rsidR="00E3375C">
        <w:t>flexible</w:t>
      </w:r>
      <w:r>
        <w:t xml:space="preserve"> retransmission to improve the link quality. In </w:t>
      </w:r>
      <w:r w:rsidR="00587B16" w:rsidRPr="00C47252">
        <w:rPr>
          <w:rFonts w:hint="eastAsia"/>
        </w:rPr>
        <w:t xml:space="preserve">LTE V2X, </w:t>
      </w:r>
      <w:r>
        <w:t xml:space="preserve">the </w:t>
      </w:r>
      <w:r w:rsidR="00587B16" w:rsidRPr="00C47252">
        <w:rPr>
          <w:rFonts w:hint="eastAsia"/>
        </w:rPr>
        <w:t xml:space="preserve">number of transmissions K for </w:t>
      </w:r>
      <w:r>
        <w:t>one</w:t>
      </w:r>
      <w:r w:rsidR="00587B16" w:rsidRPr="00C47252">
        <w:rPr>
          <w:rFonts w:hint="eastAsia"/>
        </w:rPr>
        <w:t xml:space="preserve"> packet is (pre)configured</w:t>
      </w:r>
      <w:r>
        <w:t xml:space="preserve"> to be</w:t>
      </w:r>
      <w:r w:rsidR="00587B16" w:rsidRPr="00C47252">
        <w:rPr>
          <w:rFonts w:hint="eastAsia"/>
        </w:rPr>
        <w:t xml:space="preserve"> 1 or 2. </w:t>
      </w:r>
      <w:r w:rsidR="00587B16" w:rsidRPr="00C47252">
        <w:t>T</w:t>
      </w:r>
      <w:r w:rsidR="00587B16" w:rsidRPr="00C47252">
        <w:rPr>
          <w:rFonts w:hint="eastAsia"/>
        </w:rPr>
        <w:t xml:space="preserve">his is suitable for broadcast </w:t>
      </w:r>
      <w:r>
        <w:t>transmission that does not have ACK/NACK feedback</w:t>
      </w:r>
      <w:r>
        <w:rPr>
          <w:rFonts w:hint="eastAsia"/>
        </w:rPr>
        <w:t xml:space="preserve"> and in broadcast, </w:t>
      </w:r>
      <w:r>
        <w:t xml:space="preserve">the transmitter UE needs to consider the </w:t>
      </w:r>
      <w:r>
        <w:rPr>
          <w:rFonts w:hint="eastAsia"/>
        </w:rPr>
        <w:t xml:space="preserve">worst </w:t>
      </w:r>
      <w:r>
        <w:rPr>
          <w:rFonts w:hint="eastAsia"/>
        </w:rPr>
        <w:lastRenderedPageBreak/>
        <w:t>channel condition of receiver UEs</w:t>
      </w:r>
      <w:r w:rsidR="00587B16" w:rsidRPr="00C47252">
        <w:rPr>
          <w:rFonts w:hint="eastAsia"/>
        </w:rPr>
        <w:t xml:space="preserve">. </w:t>
      </w:r>
      <w:r>
        <w:t xml:space="preserve">For unicast transmission, adaptive HARQ-based transmission with flexible number of retransmission would be beneficial to the system performance. It can also relax the half-duplex problem. </w:t>
      </w:r>
      <w:r w:rsidRPr="00C47252">
        <w:rPr>
          <w:rFonts w:hint="eastAsia"/>
        </w:rPr>
        <w:t>In unicast, transmission/reception for the two</w:t>
      </w:r>
      <w:r>
        <w:rPr>
          <w:rFonts w:hint="eastAsia"/>
        </w:rPr>
        <w:t xml:space="preserve"> unicast</w:t>
      </w:r>
      <w:r w:rsidRPr="00C47252">
        <w:rPr>
          <w:rFonts w:hint="eastAsia"/>
        </w:rPr>
        <w:t xml:space="preserve"> UEs could be coordinated </w:t>
      </w:r>
      <w:r>
        <w:rPr>
          <w:rFonts w:hint="eastAsia"/>
        </w:rPr>
        <w:t>to avoid</w:t>
      </w:r>
      <w:r w:rsidRPr="00C47252">
        <w:rPr>
          <w:rFonts w:hint="eastAsia"/>
        </w:rPr>
        <w:t xml:space="preserve"> half duplex issue. </w:t>
      </w:r>
      <w:r>
        <w:rPr>
          <w:rFonts w:hint="eastAsia"/>
        </w:rPr>
        <w:t>I</w:t>
      </w:r>
      <w:r w:rsidRPr="00C47252">
        <w:rPr>
          <w:rFonts w:hint="eastAsia"/>
        </w:rPr>
        <w:t>f the channel condition</w:t>
      </w:r>
      <w:r>
        <w:rPr>
          <w:rFonts w:hint="eastAsia"/>
        </w:rPr>
        <w:t>s</w:t>
      </w:r>
      <w:r w:rsidRPr="00C47252">
        <w:rPr>
          <w:rFonts w:hint="eastAsia"/>
        </w:rPr>
        <w:t xml:space="preserve"> between a pair of UEs are good, it</w:t>
      </w:r>
      <w:r w:rsidRPr="00C47252">
        <w:t>’</w:t>
      </w:r>
      <w:r w:rsidRPr="00C47252">
        <w:rPr>
          <w:rFonts w:hint="eastAsia"/>
        </w:rPr>
        <w:t xml:space="preserve">s possible that the transmission is successful with </w:t>
      </w:r>
      <w:r>
        <w:t>less</w:t>
      </w:r>
      <w:r w:rsidRPr="00C47252">
        <w:rPr>
          <w:rFonts w:hint="eastAsia"/>
        </w:rPr>
        <w:t xml:space="preserve"> (re)transmissions, </w:t>
      </w:r>
      <w:r>
        <w:t>therefore</w:t>
      </w:r>
      <w:r w:rsidRPr="00C47252">
        <w:rPr>
          <w:rFonts w:hint="eastAsia"/>
        </w:rPr>
        <w:t xml:space="preserve"> additional retransmissions are purely waste of resource</w:t>
      </w:r>
      <w:r>
        <w:t xml:space="preserve"> if we re-use the LTE design</w:t>
      </w:r>
      <w:r w:rsidRPr="00C47252">
        <w:rPr>
          <w:rFonts w:hint="eastAsia"/>
        </w:rPr>
        <w:t xml:space="preserve">. </w:t>
      </w:r>
      <w:r>
        <w:t>T</w:t>
      </w:r>
      <w:r>
        <w:rPr>
          <w:rFonts w:hint="eastAsia"/>
        </w:rPr>
        <w:t>o support better link adaptation</w:t>
      </w:r>
      <w:r w:rsidRPr="00C47252">
        <w:rPr>
          <w:rFonts w:hint="eastAsia"/>
        </w:rPr>
        <w:t xml:space="preserve">, it is better to feedback CSI </w:t>
      </w:r>
      <w:r w:rsidRPr="00C47252">
        <w:t>information</w:t>
      </w:r>
      <w:r w:rsidRPr="00C47252">
        <w:rPr>
          <w:rFonts w:hint="eastAsia"/>
        </w:rPr>
        <w:t xml:space="preserve"> to the transmitter so that a proper MCS can be selected. </w:t>
      </w:r>
      <w:r>
        <w:rPr>
          <w:rFonts w:hint="eastAsia"/>
        </w:rPr>
        <w:t xml:space="preserve">HARQ-ACK/CSI could be transmitted on a dedicated channel. </w:t>
      </w:r>
      <w:r>
        <w:t>Alternatively</w:t>
      </w:r>
      <w:r>
        <w:rPr>
          <w:rFonts w:hint="eastAsia"/>
        </w:rPr>
        <w:t>, if there is data sending back to the former transmitter, HARQ-ACK/CSI could be piggybacked on the data channel</w:t>
      </w:r>
      <w:r w:rsidR="00D43624">
        <w:rPr>
          <w:rFonts w:hint="eastAsia"/>
        </w:rPr>
        <w:t>, as shown in Figure 1.</w:t>
      </w:r>
    </w:p>
    <w:p w14:paraId="0D6C4524" w14:textId="1E9BC968" w:rsidR="00D43624" w:rsidRDefault="00D43624" w:rsidP="00D43624">
      <w:pPr>
        <w:pStyle w:val="Style1"/>
        <w:spacing w:after="0" w:line="240" w:lineRule="auto"/>
        <w:ind w:firstLine="0"/>
        <w:jc w:val="center"/>
      </w:pPr>
      <w:r w:rsidRPr="00390C4C">
        <w:rPr>
          <w:noProof/>
          <w:lang w:val="en-US" w:eastAsia="zh-CN"/>
        </w:rPr>
        <w:drawing>
          <wp:inline distT="0" distB="0" distL="0" distR="0" wp14:anchorId="5CFA67C8" wp14:editId="1D2EF730">
            <wp:extent cx="4087585" cy="549079"/>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098567" cy="550554"/>
                    </a:xfrm>
                    <a:prstGeom prst="rect">
                      <a:avLst/>
                    </a:prstGeom>
                    <a:noFill/>
                    <a:ln>
                      <a:noFill/>
                    </a:ln>
                  </pic:spPr>
                </pic:pic>
              </a:graphicData>
            </a:graphic>
          </wp:inline>
        </w:drawing>
      </w:r>
    </w:p>
    <w:p w14:paraId="0DA5359F" w14:textId="77777777" w:rsidR="00D43624" w:rsidRPr="00D43624" w:rsidRDefault="00D43624" w:rsidP="00D43624">
      <w:pPr>
        <w:spacing w:after="0"/>
        <w:jc w:val="center"/>
        <w:rPr>
          <w:b/>
          <w:sz w:val="20"/>
        </w:rPr>
      </w:pPr>
      <w:r w:rsidRPr="00D43624">
        <w:rPr>
          <w:rFonts w:hint="eastAsia"/>
          <w:b/>
          <w:sz w:val="20"/>
        </w:rPr>
        <w:t>Figure 1: HARQ-ACK and CSI feedback in SL unicast</w:t>
      </w:r>
    </w:p>
    <w:p w14:paraId="2E220FAB" w14:textId="77777777" w:rsidR="00D43624" w:rsidRDefault="00D43624" w:rsidP="00587B16">
      <w:pPr>
        <w:pStyle w:val="Style1"/>
        <w:spacing w:after="0" w:line="240" w:lineRule="auto"/>
        <w:ind w:firstLine="0"/>
      </w:pPr>
    </w:p>
    <w:p w14:paraId="2B30CBF4" w14:textId="585BB379" w:rsidR="00587B16" w:rsidRDefault="00587B16" w:rsidP="00D43624">
      <w:pPr>
        <w:pStyle w:val="0Maintext"/>
      </w:pPr>
      <w:r>
        <w:rPr>
          <w:rFonts w:hint="eastAsia"/>
        </w:rPr>
        <w:t xml:space="preserve">In out of coverage case, the above unicast procedures have to be done in distributed manner. </w:t>
      </w:r>
      <w:r>
        <w:t>O</w:t>
      </w:r>
      <w:r>
        <w:rPr>
          <w:rFonts w:hint="eastAsia"/>
        </w:rPr>
        <w:t>n the other hand, within network coverage,</w:t>
      </w:r>
      <w:r w:rsidRPr="00283EBB">
        <w:rPr>
          <w:rFonts w:hint="eastAsia"/>
        </w:rPr>
        <w:t xml:space="preserve"> </w:t>
      </w:r>
      <w:r>
        <w:rPr>
          <w:rFonts w:hint="eastAsia"/>
        </w:rPr>
        <w:t xml:space="preserve">the above unicast procedures could be coordinated by gNB or done automatically. </w:t>
      </w:r>
    </w:p>
    <w:p w14:paraId="12A641FE" w14:textId="16DC7831" w:rsidR="000F7332" w:rsidRPr="000F7332" w:rsidRDefault="000F7332" w:rsidP="000F7332">
      <w:pPr>
        <w:spacing w:after="0"/>
        <w:jc w:val="both"/>
        <w:rPr>
          <w:b/>
        </w:rPr>
      </w:pPr>
      <w:r w:rsidRPr="000F7332">
        <w:rPr>
          <w:b/>
        </w:rPr>
        <w:t>Proposal</w:t>
      </w:r>
      <w:r w:rsidRPr="000F7332">
        <w:rPr>
          <w:rFonts w:hint="eastAsia"/>
          <w:b/>
        </w:rPr>
        <w:t xml:space="preserve"> </w:t>
      </w:r>
      <w:r w:rsidRPr="000F7332">
        <w:rPr>
          <w:b/>
        </w:rPr>
        <w:t>2</w:t>
      </w:r>
      <w:r w:rsidRPr="000F7332">
        <w:rPr>
          <w:rFonts w:hint="eastAsia"/>
          <w:b/>
        </w:rPr>
        <w:t>:</w:t>
      </w:r>
      <w:r>
        <w:rPr>
          <w:b/>
        </w:rPr>
        <w:t xml:space="preserve"> </w:t>
      </w:r>
      <w:r w:rsidRPr="000F7332">
        <w:rPr>
          <w:i/>
        </w:rPr>
        <w:t xml:space="preserve">For unicast transmission, NR studies discovery procedure for setting up the transmission </w:t>
      </w:r>
      <w:r>
        <w:rPr>
          <w:i/>
        </w:rPr>
        <w:t>between a pair of UEs and NR studies the supporting of HARQ-based transmission and ACK/NACK and CSI feedback.</w:t>
      </w:r>
    </w:p>
    <w:p w14:paraId="6DDB62D4" w14:textId="64D171F8" w:rsidR="00683340" w:rsidRDefault="00683340" w:rsidP="00683340">
      <w:pPr>
        <w:pStyle w:val="0Maintext"/>
      </w:pPr>
      <w:r>
        <w:t>Groupcast transmission is required by advanced V2X services</w:t>
      </w:r>
      <w:r>
        <w:rPr>
          <w:rFonts w:hint="eastAsia"/>
        </w:rPr>
        <w:t xml:space="preserve">. </w:t>
      </w:r>
      <w:r>
        <w:t>Before performing groupcast transmission, the UEs in the same group shall be aware of the presence of other UEs in the same group,</w:t>
      </w:r>
      <w:r w:rsidRPr="000C7AA0">
        <w:rPr>
          <w:rFonts w:hint="eastAsia"/>
          <w:lang w:eastAsia="ko-KR"/>
        </w:rPr>
        <w:t xml:space="preserve"> which </w:t>
      </w:r>
      <w:r>
        <w:rPr>
          <w:lang w:eastAsia="ko-KR"/>
        </w:rPr>
        <w:t>can be considered as the key</w:t>
      </w:r>
      <w:r w:rsidRPr="000C7AA0">
        <w:rPr>
          <w:rFonts w:hint="eastAsia"/>
          <w:lang w:eastAsia="ko-KR"/>
        </w:rPr>
        <w:t xml:space="preserve"> part </w:t>
      </w:r>
      <w:r>
        <w:rPr>
          <w:lang w:eastAsia="ko-KR"/>
        </w:rPr>
        <w:t xml:space="preserve">different </w:t>
      </w:r>
      <w:r w:rsidRPr="000C7AA0">
        <w:rPr>
          <w:rFonts w:hint="eastAsia"/>
          <w:lang w:eastAsia="ko-KR"/>
        </w:rPr>
        <w:t>from broadcast</w:t>
      </w:r>
      <w:r>
        <w:rPr>
          <w:lang w:eastAsia="ko-KR"/>
        </w:rPr>
        <w:t xml:space="preserve"> transmission</w:t>
      </w:r>
      <w:r>
        <w:rPr>
          <w:rFonts w:hint="eastAsia"/>
        </w:rPr>
        <w:t>.</w:t>
      </w:r>
      <w:r>
        <w:t xml:space="preserve"> Thus discovery procedure is needed for groupcast transmission.</w:t>
      </w:r>
      <w:r>
        <w:rPr>
          <w:rFonts w:hint="eastAsia"/>
        </w:rPr>
        <w:t xml:space="preserve"> </w:t>
      </w:r>
      <w:r>
        <w:t>The d</w:t>
      </w:r>
      <w:r>
        <w:rPr>
          <w:rFonts w:hint="eastAsia"/>
        </w:rPr>
        <w:t xml:space="preserve">iscovery procedure defined in LTE D2D can be </w:t>
      </w:r>
      <w:r>
        <w:t xml:space="preserve">used </w:t>
      </w:r>
      <w:r>
        <w:rPr>
          <w:rFonts w:hint="eastAsia"/>
        </w:rPr>
        <w:t>a start</w:t>
      </w:r>
      <w:r>
        <w:t>ing</w:t>
      </w:r>
      <w:r>
        <w:rPr>
          <w:rFonts w:hint="eastAsia"/>
        </w:rPr>
        <w:t xml:space="preserve"> point. </w:t>
      </w:r>
      <w:r>
        <w:t>However, d</w:t>
      </w:r>
      <w:r>
        <w:rPr>
          <w:rFonts w:hint="eastAsia"/>
        </w:rPr>
        <w:t xml:space="preserve">ue to the </w:t>
      </w:r>
      <w:r>
        <w:t xml:space="preserve">potential </w:t>
      </w:r>
      <w:r>
        <w:rPr>
          <w:rFonts w:hint="eastAsia"/>
        </w:rPr>
        <w:t>high velocity of vehicles, the</w:t>
      </w:r>
      <w:r w:rsidR="00927716">
        <w:rPr>
          <w:rFonts w:eastAsia="SimSun" w:hint="eastAsia"/>
          <w:lang w:eastAsia="zh-CN"/>
        </w:rPr>
        <w:t xml:space="preserve"> </w:t>
      </w:r>
      <w:r w:rsidR="00927716">
        <w:rPr>
          <w:rFonts w:eastAsia="SimSun"/>
          <w:lang w:val="en-US" w:eastAsia="zh-CN"/>
        </w:rPr>
        <w:t>components in one</w:t>
      </w:r>
      <w:r>
        <w:rPr>
          <w:rFonts w:hint="eastAsia"/>
        </w:rPr>
        <w:t xml:space="preserve"> group of UEs </w:t>
      </w:r>
      <w:r w:rsidR="00927716">
        <w:t xml:space="preserve">could </w:t>
      </w:r>
      <w:r w:rsidR="00927716">
        <w:rPr>
          <w:rFonts w:hint="eastAsia"/>
        </w:rPr>
        <w:t xml:space="preserve">change </w:t>
      </w:r>
      <w:r w:rsidR="00927716">
        <w:t>frequently</w:t>
      </w:r>
      <w:r w:rsidR="00927716">
        <w:rPr>
          <w:rFonts w:hint="eastAsia"/>
        </w:rPr>
        <w:t xml:space="preserve"> and</w:t>
      </w:r>
      <w:r>
        <w:rPr>
          <w:rFonts w:hint="eastAsia"/>
        </w:rPr>
        <w:t xml:space="preserve"> </w:t>
      </w:r>
      <w:r w:rsidR="00927716">
        <w:t>the function of adding/releasing UE to one group is needed</w:t>
      </w:r>
      <w:r>
        <w:rPr>
          <w:rFonts w:hint="eastAsia"/>
        </w:rPr>
        <w:t>.</w:t>
      </w:r>
      <w:r w:rsidR="00CB7A53">
        <w:t xml:space="preserve"> </w:t>
      </w:r>
      <w:r>
        <w:t>S</w:t>
      </w:r>
      <w:r>
        <w:rPr>
          <w:rFonts w:hint="eastAsia"/>
        </w:rPr>
        <w:t>imilar to unicast, the groupcast procedures have to be done in distributed manner</w:t>
      </w:r>
      <w:r w:rsidRPr="00A75E5F">
        <w:rPr>
          <w:rFonts w:hint="eastAsia"/>
        </w:rPr>
        <w:t xml:space="preserve"> </w:t>
      </w:r>
      <w:r>
        <w:rPr>
          <w:rFonts w:hint="eastAsia"/>
        </w:rPr>
        <w:t xml:space="preserve">in out of coverage case. </w:t>
      </w:r>
      <w:r>
        <w:t>O</w:t>
      </w:r>
      <w:r>
        <w:rPr>
          <w:rFonts w:hint="eastAsia"/>
        </w:rPr>
        <w:t xml:space="preserve">n the other hand, the above groupcast procedures could be coordinated by gNB or done automatically within network coverage. </w:t>
      </w:r>
    </w:p>
    <w:p w14:paraId="539EA4D7" w14:textId="4A549B7F" w:rsidR="00927716" w:rsidRPr="00927716" w:rsidRDefault="00927716" w:rsidP="003E3F5B">
      <w:pPr>
        <w:pStyle w:val="0Maintext"/>
        <w:ind w:firstLine="0"/>
      </w:pPr>
      <w:r w:rsidRPr="00927716">
        <w:rPr>
          <w:b/>
        </w:rPr>
        <w:t>Proposal 3</w:t>
      </w:r>
      <w:r w:rsidRPr="00927716">
        <w:t xml:space="preserve">: </w:t>
      </w:r>
      <w:r w:rsidRPr="00927716">
        <w:rPr>
          <w:i/>
        </w:rPr>
        <w:t>For groupcast transmission, NR studies</w:t>
      </w:r>
      <w:r>
        <w:rPr>
          <w:i/>
        </w:rPr>
        <w:t xml:space="preserve"> (1) </w:t>
      </w:r>
      <w:r w:rsidRPr="00927716">
        <w:rPr>
          <w:i/>
          <w:lang w:eastAsia="ko-KR"/>
        </w:rPr>
        <w:t>H</w:t>
      </w:r>
      <w:r w:rsidRPr="00927716">
        <w:rPr>
          <w:rFonts w:hint="eastAsia"/>
          <w:i/>
          <w:lang w:eastAsia="ko-KR"/>
        </w:rPr>
        <w:t xml:space="preserve">ow to </w:t>
      </w:r>
      <w:r w:rsidRPr="00927716">
        <w:rPr>
          <w:i/>
          <w:lang w:eastAsia="ko-KR"/>
        </w:rPr>
        <w:t>distinguish</w:t>
      </w:r>
      <w:r w:rsidRPr="00927716">
        <w:rPr>
          <w:rFonts w:hint="eastAsia"/>
          <w:i/>
          <w:lang w:eastAsia="ko-KR"/>
        </w:rPr>
        <w:t xml:space="preserve"> between gr</w:t>
      </w:r>
      <w:r>
        <w:rPr>
          <w:rFonts w:hint="eastAsia"/>
          <w:i/>
          <w:lang w:eastAsia="ko-KR"/>
        </w:rPr>
        <w:t>oupcast and broadcast is needed; (2)</w:t>
      </w:r>
      <w:r>
        <w:rPr>
          <w:i/>
          <w:lang w:eastAsia="ko-KR"/>
        </w:rPr>
        <w:t xml:space="preserve"> </w:t>
      </w:r>
      <w:r w:rsidRPr="00927716">
        <w:rPr>
          <w:i/>
        </w:rPr>
        <w:t>D</w:t>
      </w:r>
      <w:r w:rsidRPr="00927716">
        <w:rPr>
          <w:rFonts w:hint="eastAsia"/>
          <w:i/>
        </w:rPr>
        <w:t>iscovery procedure can be used to form a group of UEs doing groupcast</w:t>
      </w:r>
      <w:r>
        <w:rPr>
          <w:rFonts w:hint="eastAsia"/>
          <w:i/>
        </w:rPr>
        <w:t xml:space="preserve"> transmission and (3) </w:t>
      </w:r>
      <w:r w:rsidRPr="00927716">
        <w:rPr>
          <w:i/>
        </w:rPr>
        <w:t>A</w:t>
      </w:r>
      <w:r w:rsidRPr="00927716">
        <w:rPr>
          <w:rFonts w:hint="eastAsia"/>
          <w:i/>
        </w:rPr>
        <w:t>dd/release of UEs to a groupcast group may be needed.</w:t>
      </w:r>
      <w:r w:rsidRPr="00927716">
        <w:rPr>
          <w:rFonts w:hint="eastAsia"/>
        </w:rPr>
        <w:t xml:space="preserve"> </w:t>
      </w:r>
    </w:p>
    <w:p w14:paraId="45BE1A91" w14:textId="567444A2" w:rsidR="00CB7A53" w:rsidRDefault="00CB7A53" w:rsidP="00CB7A53">
      <w:pPr>
        <w:pStyle w:val="0Maintext"/>
      </w:pPr>
      <w:r>
        <w:rPr>
          <w:rFonts w:hint="eastAsia"/>
        </w:rPr>
        <w:t xml:space="preserve">LTE V2X is designed </w:t>
      </w:r>
      <w:r w:rsidR="00F33405">
        <w:t>for</w:t>
      </w:r>
      <w:r>
        <w:rPr>
          <w:rFonts w:hint="eastAsia"/>
        </w:rPr>
        <w:t xml:space="preserve"> broadcast services</w:t>
      </w:r>
      <w:r w:rsidR="00F33405">
        <w:t xml:space="preserve"> only</w:t>
      </w:r>
      <w:r>
        <w:rPr>
          <w:rFonts w:hint="eastAsia"/>
        </w:rPr>
        <w:t xml:space="preserve">. </w:t>
      </w:r>
      <w:r w:rsidR="00F33405">
        <w:t>S</w:t>
      </w:r>
      <w:r w:rsidR="00F33405">
        <w:rPr>
          <w:rFonts w:hint="eastAsia"/>
        </w:rPr>
        <w:t>ome</w:t>
      </w:r>
      <w:r>
        <w:rPr>
          <w:rFonts w:hint="eastAsia"/>
        </w:rPr>
        <w:t xml:space="preserve"> design</w:t>
      </w:r>
      <w:r w:rsidR="00F33405">
        <w:t>s</w:t>
      </w:r>
      <w:r>
        <w:rPr>
          <w:rFonts w:hint="eastAsia"/>
        </w:rPr>
        <w:t xml:space="preserve"> </w:t>
      </w:r>
      <w:r w:rsidR="00F33405">
        <w:t>might</w:t>
      </w:r>
      <w:r>
        <w:rPr>
          <w:rFonts w:hint="eastAsia"/>
        </w:rPr>
        <w:t xml:space="preserve"> be reused in NR V2X. To minimize standardization efforts, it is preferred to maximum the commonality for the support of unicast, groupcast and broadcast. </w:t>
      </w:r>
    </w:p>
    <w:p w14:paraId="6B14D8ED" w14:textId="111367BC" w:rsidR="003E3F5B" w:rsidRPr="003E3F5B" w:rsidRDefault="003E3F5B" w:rsidP="003E3F5B">
      <w:pPr>
        <w:spacing w:after="0"/>
        <w:jc w:val="both"/>
      </w:pPr>
      <w:r w:rsidRPr="003E3F5B">
        <w:rPr>
          <w:b/>
          <w:lang w:eastAsia="ko-KR"/>
        </w:rPr>
        <w:t>Proposal 4:</w:t>
      </w:r>
      <w:r>
        <w:rPr>
          <w:lang w:eastAsia="ko-KR"/>
        </w:rPr>
        <w:t xml:space="preserve"> </w:t>
      </w:r>
      <w:r w:rsidRPr="003E3F5B">
        <w:rPr>
          <w:i/>
        </w:rPr>
        <w:t>S</w:t>
      </w:r>
      <w:r w:rsidRPr="003E3F5B">
        <w:rPr>
          <w:rFonts w:hint="eastAsia"/>
          <w:i/>
        </w:rPr>
        <w:t>trive to have a common design to support unicast, groupcast and broadcast</w:t>
      </w:r>
      <w:r>
        <w:rPr>
          <w:i/>
        </w:rPr>
        <w:t xml:space="preserve"> in NR V2X</w:t>
      </w:r>
      <w:r w:rsidRPr="003E3F5B">
        <w:rPr>
          <w:rFonts w:hint="eastAsia"/>
          <w:i/>
        </w:rPr>
        <w:t xml:space="preserve">. </w:t>
      </w:r>
    </w:p>
    <w:p w14:paraId="4C7BE54B" w14:textId="4645492B" w:rsidR="00683340" w:rsidRPr="00683340" w:rsidRDefault="00683340" w:rsidP="00683340">
      <w:pPr>
        <w:rPr>
          <w:lang w:eastAsia="ko-KR"/>
        </w:rPr>
      </w:pPr>
    </w:p>
    <w:p w14:paraId="530DDA3A" w14:textId="693AA6B2" w:rsidR="00D173F2" w:rsidRDefault="00D173F2" w:rsidP="00D173F2">
      <w:pPr>
        <w:pStyle w:val="Heading1"/>
        <w:jc w:val="both"/>
      </w:pPr>
      <w:r>
        <w:t xml:space="preserve">Considerations on V2X </w:t>
      </w:r>
      <w:r w:rsidR="00047CD2">
        <w:t xml:space="preserve">sidelink </w:t>
      </w:r>
      <w:r>
        <w:t>designs</w:t>
      </w:r>
    </w:p>
    <w:p w14:paraId="39B7CCC0" w14:textId="2781805B" w:rsidR="00D173F2" w:rsidRPr="00D173F2" w:rsidRDefault="00DA61C0" w:rsidP="00DA61C0">
      <w:pPr>
        <w:pStyle w:val="0Maintext"/>
        <w:rPr>
          <w:lang w:eastAsia="ko-KR"/>
        </w:rPr>
      </w:pPr>
      <w:r>
        <w:rPr>
          <w:lang w:eastAsia="ko-KR"/>
        </w:rPr>
        <w:t>In this section, our views on enhancements on NR sidelink for the supporting of unicast and groupcast transmission will be presented.</w:t>
      </w:r>
    </w:p>
    <w:p w14:paraId="7EE5C276" w14:textId="51F9A9F8" w:rsidR="006D49A6" w:rsidRDefault="006D49A6" w:rsidP="006D49A6">
      <w:pPr>
        <w:pStyle w:val="Heading2"/>
      </w:pPr>
      <w:r>
        <w:t>HARQ transmission</w:t>
      </w:r>
    </w:p>
    <w:p w14:paraId="09B44DBD" w14:textId="067AB4C8" w:rsidR="00B73383" w:rsidRDefault="00B73383" w:rsidP="00B73383">
      <w:pPr>
        <w:pStyle w:val="0Maintext"/>
      </w:pPr>
      <w:r w:rsidRPr="00D146EB">
        <w:t>NR V2X system is expected to support high reliability requirement for advanced V2X services. As specified in [3], some V2X services even requires 99.999% reliability. To provide such high reliability, we need to improve the reliability of one-shot transmission and also enhance the re-transmission mechanism.</w:t>
      </w:r>
      <w:r>
        <w:t xml:space="preserve"> </w:t>
      </w:r>
      <w:r w:rsidRPr="00D146EB">
        <w:t xml:space="preserve">In rel14/rel15 LTE V2X, a two-time repetition transmission is supported. That is not efficient method for re-transmission and result in much resource waste, in comparison with adaptive HARQ. For example, if one-shot transmission has BLER = 10%. The two-time repetition </w:t>
      </w:r>
      <w:r w:rsidRPr="00D146EB">
        <w:lastRenderedPageBreak/>
        <w:t>transmission defined LTE V2X would result in 1% BLER and occupies two resources. In contrast, adaptive HARQ only needs 1.1 resources to achieve 1% BLER. In that example, adaptive HARQ can save 81.8% resource to support the same level of reliability.</w:t>
      </w:r>
    </w:p>
    <w:p w14:paraId="48153478" w14:textId="77777777" w:rsidR="00D122AE" w:rsidRDefault="009B2921" w:rsidP="00D122AE">
      <w:pPr>
        <w:pStyle w:val="0Maintext"/>
      </w:pPr>
      <w:r>
        <w:t>In sidelink unicast transmission, the receiver UE is a single and given one UE. That UE can feedback the ACK/NACK for each one NR PSSCH transmission to the transmitter and then the transmitter UE can adjust his transmission/re-transmission accordingly.</w:t>
      </w:r>
      <w:r w:rsidR="00D122AE">
        <w:t xml:space="preserve"> </w:t>
      </w:r>
      <w:r>
        <w:t xml:space="preserve">In sidelink groupcast transmission, the receiver UEs are also </w:t>
      </w:r>
      <w:r w:rsidR="00D122AE">
        <w:rPr>
          <w:rFonts w:eastAsia="SimSun"/>
          <w:lang w:val="en-US" w:eastAsia="zh-CN"/>
        </w:rPr>
        <w:t xml:space="preserve">definite and each receiver UE knows that he is supposed to receive one particular PSSCH transmission. Therefore, the feedback-based HARQ for groupcast transmission is also feasible. </w:t>
      </w:r>
      <w:r w:rsidR="00D122AE">
        <w:t>T</w:t>
      </w:r>
      <w:r w:rsidR="00D122AE">
        <w:rPr>
          <w:rFonts w:hint="eastAsia"/>
        </w:rPr>
        <w:t xml:space="preserve">he </w:t>
      </w:r>
      <w:r w:rsidR="00D122AE">
        <w:t>unique feature</w:t>
      </w:r>
      <w:r w:rsidR="00D122AE">
        <w:rPr>
          <w:rFonts w:hint="eastAsia"/>
        </w:rPr>
        <w:t xml:space="preserve"> </w:t>
      </w:r>
      <w:r w:rsidR="00D122AE">
        <w:t>of groupcast</w:t>
      </w:r>
      <w:r w:rsidR="00D122AE">
        <w:rPr>
          <w:rFonts w:hint="eastAsia"/>
        </w:rPr>
        <w:t xml:space="preserve"> is that a group of UEs need to feedback the </w:t>
      </w:r>
      <w:r w:rsidR="00D122AE">
        <w:t>ACK/NACK</w:t>
      </w:r>
      <w:r w:rsidR="00D122AE">
        <w:rPr>
          <w:rFonts w:hint="eastAsia"/>
        </w:rPr>
        <w:t xml:space="preserve"> to the transmitter. </w:t>
      </w:r>
      <w:r w:rsidR="00D122AE">
        <w:t>H</w:t>
      </w:r>
      <w:r w:rsidR="00D122AE">
        <w:rPr>
          <w:rFonts w:hint="eastAsia"/>
        </w:rPr>
        <w:t xml:space="preserve">ow to coordinate the HARQ-ACK resources is a key issue, especially considering autonomous transmissions and potential </w:t>
      </w:r>
      <w:r w:rsidR="00D122AE">
        <w:t>collisions.</w:t>
      </w:r>
      <w:r w:rsidR="00D122AE">
        <w:rPr>
          <w:rFonts w:hint="eastAsia"/>
        </w:rPr>
        <w:t xml:space="preserve"> </w:t>
      </w:r>
      <w:r w:rsidR="00D122AE">
        <w:t>T</w:t>
      </w:r>
      <w:r w:rsidR="00D122AE">
        <w:rPr>
          <w:rFonts w:hint="eastAsia"/>
        </w:rPr>
        <w:t>he group of UEs normally ha</w:t>
      </w:r>
      <w:r w:rsidR="00D122AE" w:rsidRPr="000C7AA0">
        <w:rPr>
          <w:rFonts w:hint="eastAsia"/>
          <w:lang w:eastAsia="ko-KR"/>
        </w:rPr>
        <w:t>s</w:t>
      </w:r>
      <w:r w:rsidR="00D122AE">
        <w:rPr>
          <w:rFonts w:hint="eastAsia"/>
        </w:rPr>
        <w:t xml:space="preserve"> different channel conditions. However, a retransmission may have to target to the worse UE. </w:t>
      </w:r>
      <w:r w:rsidR="00D122AE">
        <w:t>H</w:t>
      </w:r>
      <w:r w:rsidR="00D122AE">
        <w:rPr>
          <w:rFonts w:hint="eastAsia"/>
        </w:rPr>
        <w:t xml:space="preserve">ow to increase the </w:t>
      </w:r>
      <w:r w:rsidR="00D122AE">
        <w:t>retransmission</w:t>
      </w:r>
      <w:r w:rsidR="00D122AE">
        <w:rPr>
          <w:rFonts w:hint="eastAsia"/>
        </w:rPr>
        <w:t xml:space="preserve"> efficiency could be studied</w:t>
      </w:r>
      <w:r w:rsidR="00D122AE" w:rsidRPr="000C7AA0">
        <w:rPr>
          <w:rFonts w:hint="eastAsia"/>
          <w:lang w:eastAsia="ko-KR"/>
        </w:rPr>
        <w:t>, where CBG-based retransmission or outer-code-based HARQ could be considered</w:t>
      </w:r>
      <w:r w:rsidR="00D122AE">
        <w:rPr>
          <w:rFonts w:hint="eastAsia"/>
        </w:rPr>
        <w:t>.</w:t>
      </w:r>
      <w:r w:rsidR="00D122AE">
        <w:t xml:space="preserve"> </w:t>
      </w:r>
    </w:p>
    <w:p w14:paraId="3443CDCC" w14:textId="0886CA88" w:rsidR="00D122AE" w:rsidRDefault="00D122AE" w:rsidP="00D122AE">
      <w:pPr>
        <w:pStyle w:val="0Maintext"/>
      </w:pPr>
      <w:r>
        <w:t>In the case of in-coverage, the receiver UE can feedback ACK/NACK to the transmitter UE directly through PC5. The receiver UE can also feedback ACK/NACK to the serving gNB through Uu interface and then gNB can either forward the ACK/NACK to the transmitter UE or schedule the sidelink transmission of the transmitter UE based on the ACK/NACK feedback.</w:t>
      </w:r>
      <w:r w:rsidR="00AC02FB">
        <w:t xml:space="preserve"> In the case of out-of-coverage, the receiver UE(s) can feedback the ACK/NACK to the trans</w:t>
      </w:r>
      <w:r w:rsidR="002809B2">
        <w:t>mitter UE directly through PC5. For the ACK/NACK feedback through PC5, a sidelink feedback would be needed.</w:t>
      </w:r>
    </w:p>
    <w:p w14:paraId="536C0F09" w14:textId="0189F58C" w:rsidR="00D122AE" w:rsidRPr="003E3F5B" w:rsidRDefault="00EC2EC0" w:rsidP="00D122AE">
      <w:pPr>
        <w:spacing w:after="0"/>
        <w:jc w:val="both"/>
      </w:pPr>
      <w:r>
        <w:rPr>
          <w:b/>
          <w:lang w:eastAsia="ko-KR"/>
        </w:rPr>
        <w:t>Proposal 5</w:t>
      </w:r>
      <w:r w:rsidR="00D122AE" w:rsidRPr="003E3F5B">
        <w:rPr>
          <w:b/>
          <w:lang w:eastAsia="ko-KR"/>
        </w:rPr>
        <w:t>:</w:t>
      </w:r>
      <w:r w:rsidR="00D122AE">
        <w:rPr>
          <w:lang w:eastAsia="ko-KR"/>
        </w:rPr>
        <w:t xml:space="preserve"> </w:t>
      </w:r>
      <w:r w:rsidR="00D122AE" w:rsidRPr="00D122AE">
        <w:rPr>
          <w:i/>
          <w:lang w:eastAsia="ko-KR"/>
        </w:rPr>
        <w:t xml:space="preserve">NR supports adaptive HARQ transmission for unicast and groupcast and studies </w:t>
      </w:r>
      <w:r>
        <w:rPr>
          <w:i/>
          <w:lang w:eastAsia="ko-KR"/>
        </w:rPr>
        <w:t xml:space="preserve">(1) </w:t>
      </w:r>
      <w:r w:rsidR="00D122AE" w:rsidRPr="00D122AE">
        <w:rPr>
          <w:i/>
          <w:lang w:eastAsia="ko-KR"/>
        </w:rPr>
        <w:t>how to feedback ACK/NACK</w:t>
      </w:r>
      <w:r>
        <w:rPr>
          <w:i/>
          <w:lang w:eastAsia="ko-KR"/>
        </w:rPr>
        <w:t xml:space="preserve"> from single UE for unicast transmission and multiple UEs for groupcast transmission</w:t>
      </w:r>
      <w:r w:rsidR="002809B2">
        <w:rPr>
          <w:i/>
          <w:lang w:eastAsia="ko-KR"/>
        </w:rPr>
        <w:t xml:space="preserve"> and </w:t>
      </w:r>
      <w:r>
        <w:rPr>
          <w:i/>
          <w:lang w:eastAsia="ko-KR"/>
        </w:rPr>
        <w:t xml:space="preserve">(2) </w:t>
      </w:r>
      <w:r w:rsidR="002809B2">
        <w:rPr>
          <w:i/>
          <w:lang w:eastAsia="ko-KR"/>
        </w:rPr>
        <w:t>the design of sidelink feedback channel.</w:t>
      </w:r>
    </w:p>
    <w:p w14:paraId="71FA7884" w14:textId="77777777" w:rsidR="006D49A6" w:rsidRPr="006D49A6" w:rsidRDefault="006D49A6" w:rsidP="006D49A6">
      <w:pPr>
        <w:rPr>
          <w:lang w:eastAsia="ko-KR"/>
        </w:rPr>
      </w:pPr>
    </w:p>
    <w:p w14:paraId="6A5B04C3" w14:textId="43C2B666" w:rsidR="006D49A6" w:rsidRDefault="006D49A6" w:rsidP="006D49A6">
      <w:pPr>
        <w:pStyle w:val="Heading2"/>
      </w:pPr>
      <w:r>
        <w:t>Multi-antenna transmission and link adaptation</w:t>
      </w:r>
    </w:p>
    <w:p w14:paraId="1783AD9B" w14:textId="3BD0C85A" w:rsidR="00F47ADD" w:rsidRPr="00D146EB" w:rsidRDefault="00F47ADD" w:rsidP="00F47ADD">
      <w:pPr>
        <w:pStyle w:val="0Maintext"/>
      </w:pPr>
      <w:r w:rsidRPr="00D146EB">
        <w:t>NR V2X is destined to support advanced V2X services, which impose much more stringent requirement on sidelink data rate than services provided by LTE V2X. Among those 25 new use cases identified by SA1, some advanced services ask for 1Gbps data rate [3]. For supporting 1Gbps data rate, MIMO transmission</w:t>
      </w:r>
      <w:r w:rsidR="009E1C3E">
        <w:t xml:space="preserve"> with multiple layers</w:t>
      </w:r>
      <w:r w:rsidRPr="00D146EB">
        <w:t xml:space="preserve"> would be necessary feature. </w:t>
      </w:r>
      <w:r w:rsidR="009E1C3E">
        <w:t>In NR</w:t>
      </w:r>
      <w:r w:rsidRPr="00D146EB">
        <w:t xml:space="preserve">, </w:t>
      </w:r>
      <w:r w:rsidR="009E1C3E">
        <w:t>max data rate with</w:t>
      </w:r>
      <w:r w:rsidRPr="00D146EB">
        <w:t xml:space="preserve"> 100MHz </w:t>
      </w:r>
      <w:r w:rsidR="009E1C3E">
        <w:t xml:space="preserve">bandwidth </w:t>
      </w:r>
      <w:r w:rsidRPr="00D146EB">
        <w:t>and MSC = 64QAM</w:t>
      </w:r>
      <w:r w:rsidR="00E1612F">
        <w:t xml:space="preserve"> is </w:t>
      </w:r>
      <w:r w:rsidR="009E1C3E">
        <w:t>470Mbps and</w:t>
      </w:r>
      <w:r w:rsidR="00E1612F">
        <w:t xml:space="preserve"> thus </w:t>
      </w:r>
      <w:r w:rsidR="00D031DB">
        <w:t xml:space="preserve">a </w:t>
      </w:r>
      <w:r w:rsidR="009E1C3E">
        <w:t xml:space="preserve">3-layer </w:t>
      </w:r>
      <w:r w:rsidRPr="00D146EB">
        <w:t>is needed</w:t>
      </w:r>
      <w:r w:rsidR="009E1C3E">
        <w:t xml:space="preserve"> here</w:t>
      </w:r>
      <w:r w:rsidR="00875994">
        <w:t xml:space="preserve"> to achieve 1Gpbs data rate</w:t>
      </w:r>
      <w:r w:rsidRPr="00D146EB">
        <w:t xml:space="preserve">. </w:t>
      </w:r>
      <w:r w:rsidR="009E1C3E">
        <w:t>In summary, M</w:t>
      </w:r>
      <w:r w:rsidRPr="00D146EB">
        <w:t xml:space="preserve">IMO transmission on sidelink </w:t>
      </w:r>
      <w:r w:rsidR="009E1C3E">
        <w:t>would provide</w:t>
      </w:r>
      <w:r w:rsidR="009E1C3E" w:rsidRPr="00D146EB">
        <w:t xml:space="preserve"> </w:t>
      </w:r>
      <w:r w:rsidRPr="00D146EB">
        <w:t>the following gain</w:t>
      </w:r>
      <w:r w:rsidR="00832316">
        <w:t>s</w:t>
      </w:r>
      <w:r w:rsidRPr="00D146EB">
        <w:t xml:space="preserve"> to a V2X system</w:t>
      </w:r>
      <w:r w:rsidR="00875994">
        <w:t>:</w:t>
      </w:r>
      <w:bookmarkStart w:id="4" w:name="_GoBack"/>
      <w:bookmarkEnd w:id="4"/>
    </w:p>
    <w:p w14:paraId="31A7C73C" w14:textId="2BBBA598" w:rsidR="00F47ADD" w:rsidRPr="00D146EB" w:rsidRDefault="00F47ADD" w:rsidP="00F47ADD">
      <w:pPr>
        <w:pStyle w:val="0Maintext"/>
        <w:numPr>
          <w:ilvl w:val="0"/>
          <w:numId w:val="22"/>
        </w:numPr>
      </w:pPr>
      <w:r w:rsidRPr="00D146EB">
        <w:t>Boosting the peak data rate: as explained above, rank&gt;1 MIMO transmission is necessary to meet the data rate requirement of advanced V2X services.</w:t>
      </w:r>
    </w:p>
    <w:p w14:paraId="0C931DEB" w14:textId="77777777" w:rsidR="00F47ADD" w:rsidRPr="00D146EB" w:rsidRDefault="00F47ADD" w:rsidP="00F47ADD">
      <w:pPr>
        <w:pStyle w:val="0Maintext"/>
        <w:numPr>
          <w:ilvl w:val="0"/>
          <w:numId w:val="22"/>
        </w:numPr>
      </w:pPr>
      <w:r w:rsidRPr="00D146EB">
        <w:t xml:space="preserve">Reducing the sidelink interference: For a unicast or </w:t>
      </w:r>
      <w:r>
        <w:rPr>
          <w:rFonts w:hint="eastAsia"/>
        </w:rPr>
        <w:t>multi</w:t>
      </w:r>
      <w:r w:rsidRPr="00D146EB">
        <w:t xml:space="preserve">cast transmission on sidelink, the transmitter can beamform the signals to particular direction towards the target receiver in unicast transmission and target receiver group in </w:t>
      </w:r>
      <w:r>
        <w:rPr>
          <w:rFonts w:hint="eastAsia"/>
        </w:rPr>
        <w:t>multi</w:t>
      </w:r>
      <w:r w:rsidRPr="00D146EB">
        <w:t>cast transmission. Thus, the interference to other receiver would be reduced.</w:t>
      </w:r>
    </w:p>
    <w:p w14:paraId="5E859C1E" w14:textId="77777777" w:rsidR="009522A4" w:rsidRDefault="00F357B2" w:rsidP="00F357B2">
      <w:pPr>
        <w:pStyle w:val="0Maintext"/>
        <w:rPr>
          <w:lang w:eastAsia="ko-KR"/>
        </w:rPr>
      </w:pPr>
      <w:r>
        <w:rPr>
          <w:lang w:eastAsia="ko-KR"/>
        </w:rPr>
        <w:t>For unicast transmission, the transmitter UE can use proper MIMO transmission and MCS level to maximize the sidelink efficiency based on the channel quality between transmitter UE and receiver UEs. Similarly, for groupcast transmission, the transmitter UE can also use proper MIMO transmission and MCS level based on the channel quality of UEs in that group.</w:t>
      </w:r>
    </w:p>
    <w:p w14:paraId="1FDC3B80" w14:textId="74F2345B" w:rsidR="00F47ADD" w:rsidRDefault="009522A4" w:rsidP="00F357B2">
      <w:pPr>
        <w:pStyle w:val="0Maintext"/>
        <w:rPr>
          <w:lang w:eastAsia="ko-KR"/>
        </w:rPr>
      </w:pPr>
      <w:r>
        <w:rPr>
          <w:lang w:eastAsia="ko-KR"/>
        </w:rPr>
        <w:t xml:space="preserve">Furthermore, MU-MIMO-type transmission on sidelink can improve sidelink resource efficiency by employing the spatial domain multiplexing. </w:t>
      </w:r>
      <w:r w:rsidR="00082C54">
        <w:rPr>
          <w:lang w:eastAsia="ko-KR"/>
        </w:rPr>
        <w:t xml:space="preserve">Two or more sidelink transmissions can occupy the same sidelink resource or overlapped resource but with orthogonal antenna ports. The receiver UE can apply interference cancellation mechanism to receive his desired packet. </w:t>
      </w:r>
      <w:r w:rsidR="00F357B2">
        <w:rPr>
          <w:lang w:eastAsia="ko-KR"/>
        </w:rPr>
        <w:t xml:space="preserve"> </w:t>
      </w:r>
      <w:r w:rsidR="00082C54">
        <w:rPr>
          <w:lang w:eastAsia="ko-KR"/>
        </w:rPr>
        <w:t xml:space="preserve">An example is shown in Figure 2. Vehicle A transmits to vehicle B and vehicle C transmits to vehicle D. These two PSSCH transmission can occupy the same sidelink resource but they use different DM-RS antenna ports. At the receiver side, the vehicle B can measure the channel from both DM-RS ports 0 and 1 and then cancel the </w:t>
      </w:r>
      <w:r w:rsidR="00082C54">
        <w:rPr>
          <w:lang w:eastAsia="ko-KR"/>
        </w:rPr>
        <w:lastRenderedPageBreak/>
        <w:t xml:space="preserve">transmission from vehicle C to receive the data from vehicle A, and the vehicle D can measure the channel from both DM-RS ports 0 and 1 and then cancel the transmission from vehicle A to receive the data from vehicle C. </w:t>
      </w:r>
    </w:p>
    <w:p w14:paraId="407F59F7" w14:textId="7B860629" w:rsidR="00082C54" w:rsidRDefault="00082C54" w:rsidP="00082C54">
      <w:pPr>
        <w:pStyle w:val="0Maintext"/>
        <w:jc w:val="center"/>
        <w:rPr>
          <w:lang w:eastAsia="ko-KR"/>
        </w:rPr>
      </w:pPr>
      <w:r w:rsidRPr="00082C54">
        <w:rPr>
          <w:noProof/>
          <w:lang w:val="en-US" w:eastAsia="zh-CN"/>
        </w:rPr>
        <w:drawing>
          <wp:inline distT="0" distB="0" distL="0" distR="0" wp14:anchorId="411FC770" wp14:editId="732922BA">
            <wp:extent cx="2988817" cy="1874520"/>
            <wp:effectExtent l="0" t="0" r="0" b="0"/>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pic:cNvPicPr>
                      <a:picLocks noChangeAspect="1"/>
                    </pic:cNvPicPr>
                  </pic:nvPicPr>
                  <pic:blipFill>
                    <a:blip r:embed="rId9"/>
                    <a:stretch>
                      <a:fillRect/>
                    </a:stretch>
                  </pic:blipFill>
                  <pic:spPr>
                    <a:xfrm>
                      <a:off x="0" y="0"/>
                      <a:ext cx="2992794" cy="1877014"/>
                    </a:xfrm>
                    <a:prstGeom prst="rect">
                      <a:avLst/>
                    </a:prstGeom>
                  </pic:spPr>
                </pic:pic>
              </a:graphicData>
            </a:graphic>
          </wp:inline>
        </w:drawing>
      </w:r>
    </w:p>
    <w:p w14:paraId="5FA75B26" w14:textId="3DFC322E" w:rsidR="00082C54" w:rsidRDefault="00082C54" w:rsidP="00082C54">
      <w:pPr>
        <w:pStyle w:val="0Maintext"/>
        <w:jc w:val="center"/>
        <w:rPr>
          <w:b/>
          <w:lang w:eastAsia="ko-KR"/>
        </w:rPr>
      </w:pPr>
      <w:r w:rsidRPr="00082C54">
        <w:rPr>
          <w:b/>
          <w:lang w:eastAsia="ko-KR"/>
        </w:rPr>
        <w:t>Figure 2 Example of MU-MIMO type sidelink transmission</w:t>
      </w:r>
    </w:p>
    <w:p w14:paraId="1AFB7A77" w14:textId="77777777" w:rsidR="00A4540F" w:rsidRDefault="0021519C" w:rsidP="0021519C">
      <w:pPr>
        <w:pStyle w:val="0Maintext"/>
      </w:pPr>
      <w:r>
        <w:t xml:space="preserve">To support multi-antenna transmission and link adaptation, CSI information of sidelink connection is necessary. </w:t>
      </w:r>
      <w:r w:rsidR="00A4540F">
        <w:t>The information of CQI and RI (rank indicator) are needed for proper link adaptation and PMI information is needed for the transmitter to calculate the pre-coding. The PMI information can be obtained from the channel reciprocity of sidelink. However, the CQI and RI shall be measured by the receiver due to different reception capability and different interference that the transmitter and receiver experience. In the example of figure 2, the vehicle A can obtain the PMI of sidelink between A and B by measuring the reference signal from B and the B can measure the CQI and RI of sidelink from A to B and then feedback to A or the gNB.</w:t>
      </w:r>
    </w:p>
    <w:p w14:paraId="7B2E588C" w14:textId="77777777" w:rsidR="00D3439F" w:rsidRDefault="00D3439F" w:rsidP="0021519C">
      <w:pPr>
        <w:pStyle w:val="0Maintext"/>
      </w:pPr>
      <w:r>
        <w:t>Reference signal is necessary for measuring CSI of sidelink. Reference signal is also necessary for measuring the path loss of sidelink and then used for power control. In the case of in-coverage, the gNB can configure and schedule the transmission of reference signals on sidelink. In the case of out-of-coverage, the UE can transmit reference signals on sidelink according to sidelink reference signal configuration that are preconfigured.</w:t>
      </w:r>
    </w:p>
    <w:p w14:paraId="5159411B" w14:textId="1DB0D3B8" w:rsidR="00D3439F" w:rsidRDefault="00EC2EC0" w:rsidP="00D3439F">
      <w:pPr>
        <w:spacing w:after="0"/>
        <w:jc w:val="both"/>
        <w:rPr>
          <w:i/>
          <w:lang w:eastAsia="ko-KR"/>
        </w:rPr>
      </w:pPr>
      <w:r>
        <w:rPr>
          <w:b/>
          <w:lang w:eastAsia="ko-KR"/>
        </w:rPr>
        <w:t>Proposal 6</w:t>
      </w:r>
      <w:r w:rsidR="00D3439F" w:rsidRPr="003E3F5B">
        <w:rPr>
          <w:b/>
          <w:lang w:eastAsia="ko-KR"/>
        </w:rPr>
        <w:t>:</w:t>
      </w:r>
      <w:r w:rsidR="00D3439F">
        <w:rPr>
          <w:lang w:eastAsia="ko-KR"/>
        </w:rPr>
        <w:t xml:space="preserve"> </w:t>
      </w:r>
      <w:r w:rsidR="00D3439F" w:rsidRPr="00D122AE">
        <w:rPr>
          <w:i/>
          <w:lang w:eastAsia="ko-KR"/>
        </w:rPr>
        <w:t>NR supports</w:t>
      </w:r>
      <w:r w:rsidR="00D3439F">
        <w:rPr>
          <w:i/>
          <w:lang w:eastAsia="ko-KR"/>
        </w:rPr>
        <w:t xml:space="preserve"> MIMO transmission on sidelink and MU-MIMO transmission on multiple sidelinks and NR studies:</w:t>
      </w:r>
    </w:p>
    <w:p w14:paraId="4210F82D" w14:textId="65DA4CB1" w:rsidR="00D3439F" w:rsidRDefault="00D3439F" w:rsidP="00D3439F">
      <w:pPr>
        <w:pStyle w:val="ListParagraph"/>
        <w:numPr>
          <w:ilvl w:val="0"/>
          <w:numId w:val="25"/>
        </w:numPr>
        <w:spacing w:after="0"/>
        <w:ind w:leftChars="0"/>
        <w:jc w:val="both"/>
        <w:rPr>
          <w:i/>
          <w:lang w:eastAsia="ko-KR"/>
        </w:rPr>
      </w:pPr>
      <w:r>
        <w:rPr>
          <w:i/>
          <w:lang w:eastAsia="ko-KR"/>
        </w:rPr>
        <w:t>The mechanism to obtain CSI information of sidelink, including CQI, RI, PMI;</w:t>
      </w:r>
    </w:p>
    <w:p w14:paraId="02BD183E" w14:textId="315EF6C2" w:rsidR="00D3439F" w:rsidRPr="00D3439F" w:rsidRDefault="00D3439F" w:rsidP="00D3439F">
      <w:pPr>
        <w:pStyle w:val="ListParagraph"/>
        <w:numPr>
          <w:ilvl w:val="0"/>
          <w:numId w:val="25"/>
        </w:numPr>
        <w:spacing w:after="0"/>
        <w:ind w:leftChars="0"/>
        <w:jc w:val="both"/>
        <w:rPr>
          <w:i/>
          <w:lang w:eastAsia="ko-KR"/>
        </w:rPr>
      </w:pPr>
      <w:r>
        <w:rPr>
          <w:i/>
          <w:lang w:eastAsia="ko-KR"/>
        </w:rPr>
        <w:t>The transmission of sidelink refer</w:t>
      </w:r>
      <w:r w:rsidR="00DB181B">
        <w:rPr>
          <w:i/>
          <w:lang w:eastAsia="ko-KR"/>
        </w:rPr>
        <w:t>ence signal for CSI measurement</w:t>
      </w:r>
    </w:p>
    <w:p w14:paraId="1A37553C" w14:textId="2B400482" w:rsidR="006D49A6" w:rsidRDefault="006D49A6" w:rsidP="006D49A6">
      <w:pPr>
        <w:pStyle w:val="Heading2"/>
      </w:pPr>
      <w:r>
        <w:t>Power control</w:t>
      </w:r>
    </w:p>
    <w:p w14:paraId="36634ABF" w14:textId="59D9D56E" w:rsidR="006D49A6" w:rsidRDefault="00653960" w:rsidP="00653960">
      <w:pPr>
        <w:pStyle w:val="0Maintext"/>
        <w:rPr>
          <w:lang w:eastAsia="ko-KR"/>
        </w:rPr>
      </w:pPr>
      <w:r>
        <w:rPr>
          <w:lang w:eastAsia="ko-KR"/>
        </w:rPr>
        <w:t xml:space="preserve">V2X system could be interference-limited system. Properly reducing the Tx power can reduce the V2X interference and thus system performance of V2X can be improved. In NR V2X, unicast and groupcast transmission are supported, which enable the UE to adjust the Tx power according to the per-transmission channel condition. </w:t>
      </w:r>
      <w:r w:rsidR="00EF10FF">
        <w:rPr>
          <w:lang w:eastAsia="ko-KR"/>
        </w:rPr>
        <w:t>In LTE V2X, the Tx power for sidelink considers the interference to the uplink transmission and only the pathloss between the gNB and UE are taken into account.</w:t>
      </w:r>
      <w:r w:rsidR="009058C5">
        <w:rPr>
          <w:lang w:eastAsia="ko-KR"/>
        </w:rPr>
        <w:t xml:space="preserve"> To satisfy the requirement of advanced V2X services and improve the system performance of NR V2X, Tx power control for NR sidelink is necessary.</w:t>
      </w:r>
      <w:r w:rsidR="00DB181B">
        <w:rPr>
          <w:lang w:eastAsia="ko-KR"/>
        </w:rPr>
        <w:t xml:space="preserve"> </w:t>
      </w:r>
      <w:r w:rsidR="009058C5">
        <w:rPr>
          <w:lang w:eastAsia="ko-KR"/>
        </w:rPr>
        <w:t xml:space="preserve">For a unicast transmission, the transmitter UE can adjust the Tx power according to the channel condition and pathloss between the transmitter UE and the receiver UE. For a groupcast transmission, the transmitter UE can adjust the Tx power according to the worst case of the channel condition and pathloss between the transmitter UE and the group of receiver UEs. Even for a broadcast transmission, the transmitter UE can adjust the Tx power according to the expected communication range. </w:t>
      </w:r>
      <w:r w:rsidR="00EC2EC0">
        <w:rPr>
          <w:lang w:eastAsia="ko-KR"/>
        </w:rPr>
        <w:t>For supporting power control, the transmitter UE needs know the pathloss of the sidelink and some sidelink reference signal is necessary for the pathloss measurement.</w:t>
      </w:r>
      <w:r w:rsidR="009058C5">
        <w:rPr>
          <w:lang w:eastAsia="ko-KR"/>
        </w:rPr>
        <w:t xml:space="preserve"> </w:t>
      </w:r>
      <w:r w:rsidR="00EF10FF">
        <w:rPr>
          <w:lang w:eastAsia="ko-KR"/>
        </w:rPr>
        <w:t xml:space="preserve">  </w:t>
      </w:r>
    </w:p>
    <w:p w14:paraId="7B4B9363" w14:textId="12673FA3" w:rsidR="00DB181B" w:rsidRDefault="00EC2EC0" w:rsidP="00DB181B">
      <w:pPr>
        <w:spacing w:after="0"/>
        <w:jc w:val="both"/>
        <w:rPr>
          <w:i/>
          <w:lang w:eastAsia="ko-KR"/>
        </w:rPr>
      </w:pPr>
      <w:r>
        <w:rPr>
          <w:b/>
          <w:lang w:eastAsia="ko-KR"/>
        </w:rPr>
        <w:t>Proposal 7</w:t>
      </w:r>
      <w:r w:rsidR="00DB181B" w:rsidRPr="003E3F5B">
        <w:rPr>
          <w:b/>
          <w:lang w:eastAsia="ko-KR"/>
        </w:rPr>
        <w:t>:</w:t>
      </w:r>
      <w:r w:rsidR="00DB181B">
        <w:rPr>
          <w:lang w:eastAsia="ko-KR"/>
        </w:rPr>
        <w:t xml:space="preserve"> </w:t>
      </w:r>
      <w:r w:rsidR="00DB181B" w:rsidRPr="00D122AE">
        <w:rPr>
          <w:i/>
          <w:lang w:eastAsia="ko-KR"/>
        </w:rPr>
        <w:t>NR supports</w:t>
      </w:r>
      <w:r w:rsidR="00DB181B">
        <w:rPr>
          <w:i/>
          <w:lang w:eastAsia="ko-KR"/>
        </w:rPr>
        <w:t xml:space="preserve"> Tx power control on sidelink for </w:t>
      </w:r>
      <w:r>
        <w:rPr>
          <w:i/>
          <w:lang w:eastAsia="ko-KR"/>
        </w:rPr>
        <w:t>unicast</w:t>
      </w:r>
      <w:r w:rsidR="00DB181B">
        <w:rPr>
          <w:i/>
          <w:lang w:eastAsia="ko-KR"/>
        </w:rPr>
        <w:t>/groupcast/broadcast transmission studies:</w:t>
      </w:r>
    </w:p>
    <w:p w14:paraId="7E3C059E" w14:textId="0C377F7C" w:rsidR="00EC2EC0" w:rsidRDefault="00EC2EC0" w:rsidP="00DB181B">
      <w:pPr>
        <w:pStyle w:val="ListParagraph"/>
        <w:numPr>
          <w:ilvl w:val="0"/>
          <w:numId w:val="25"/>
        </w:numPr>
        <w:spacing w:after="0"/>
        <w:ind w:leftChars="0"/>
        <w:jc w:val="both"/>
        <w:rPr>
          <w:i/>
          <w:lang w:eastAsia="ko-KR"/>
        </w:rPr>
      </w:pPr>
      <w:r>
        <w:rPr>
          <w:i/>
          <w:lang w:eastAsia="ko-KR"/>
        </w:rPr>
        <w:t>The sidelink power control mechanism.</w:t>
      </w:r>
    </w:p>
    <w:p w14:paraId="1D622831" w14:textId="7BF84355" w:rsidR="00DB181B" w:rsidRDefault="00DB181B" w:rsidP="00DB181B">
      <w:pPr>
        <w:pStyle w:val="ListParagraph"/>
        <w:numPr>
          <w:ilvl w:val="0"/>
          <w:numId w:val="25"/>
        </w:numPr>
        <w:spacing w:after="0"/>
        <w:ind w:leftChars="0"/>
        <w:jc w:val="both"/>
        <w:rPr>
          <w:i/>
          <w:lang w:eastAsia="ko-KR"/>
        </w:rPr>
      </w:pPr>
      <w:r>
        <w:rPr>
          <w:i/>
          <w:lang w:eastAsia="ko-KR"/>
        </w:rPr>
        <w:t xml:space="preserve">The mechanism </w:t>
      </w:r>
      <w:r w:rsidR="00EC2EC0">
        <w:rPr>
          <w:i/>
          <w:lang w:eastAsia="ko-KR"/>
        </w:rPr>
        <w:t>for sidelink pathloss measurement</w:t>
      </w:r>
    </w:p>
    <w:p w14:paraId="59AC9094" w14:textId="573A8B21" w:rsidR="00DB181B" w:rsidRPr="00D3439F" w:rsidRDefault="00DB181B" w:rsidP="00DB181B">
      <w:pPr>
        <w:pStyle w:val="ListParagraph"/>
        <w:numPr>
          <w:ilvl w:val="0"/>
          <w:numId w:val="25"/>
        </w:numPr>
        <w:spacing w:after="0"/>
        <w:ind w:leftChars="0"/>
        <w:jc w:val="both"/>
        <w:rPr>
          <w:i/>
          <w:lang w:eastAsia="ko-KR"/>
        </w:rPr>
      </w:pPr>
      <w:r>
        <w:rPr>
          <w:i/>
          <w:lang w:eastAsia="ko-KR"/>
        </w:rPr>
        <w:lastRenderedPageBreak/>
        <w:t xml:space="preserve">The transmission of sidelink reference signal for </w:t>
      </w:r>
      <w:r w:rsidR="00EC2EC0">
        <w:rPr>
          <w:i/>
          <w:lang w:eastAsia="ko-KR"/>
        </w:rPr>
        <w:t>sidelink pathloss measurement</w:t>
      </w:r>
    </w:p>
    <w:p w14:paraId="24D354D2" w14:textId="77777777" w:rsidR="000B7076" w:rsidRPr="00B25B26" w:rsidRDefault="000B7076" w:rsidP="000B7076">
      <w:pPr>
        <w:pStyle w:val="Heading1"/>
        <w:jc w:val="both"/>
      </w:pPr>
      <w:r w:rsidRPr="00B25B26">
        <w:rPr>
          <w:rFonts w:hint="eastAsia"/>
        </w:rPr>
        <w:t>Conclusions</w:t>
      </w:r>
    </w:p>
    <w:p w14:paraId="18021837" w14:textId="249856FB" w:rsidR="00106779" w:rsidRDefault="00561208" w:rsidP="00C3426D">
      <w:pPr>
        <w:pStyle w:val="0Maintext"/>
        <w:rPr>
          <w:lang w:eastAsia="ko-KR"/>
        </w:rPr>
      </w:pPr>
      <w:r>
        <w:rPr>
          <w:lang w:eastAsia="ko-KR"/>
        </w:rPr>
        <w:t xml:space="preserve">In this contribution, </w:t>
      </w:r>
      <w:r w:rsidR="00EC2EC0">
        <w:rPr>
          <w:lang w:eastAsia="ko-KR"/>
        </w:rPr>
        <w:t>we presented our views on unicast/groupcast/broadcast transmission on NR V2X sidelink and the sidelink enhancements are also discussed</w:t>
      </w:r>
      <w:r>
        <w:rPr>
          <w:lang w:eastAsia="ko-KR"/>
        </w:rPr>
        <w:t>. Based on the discussion, t</w:t>
      </w:r>
      <w:r>
        <w:rPr>
          <w:rFonts w:hint="eastAsia"/>
          <w:lang w:eastAsia="ko-KR"/>
        </w:rPr>
        <w:t xml:space="preserve">he </w:t>
      </w:r>
      <w:r>
        <w:rPr>
          <w:lang w:eastAsia="ko-KR"/>
        </w:rPr>
        <w:t xml:space="preserve">following </w:t>
      </w:r>
      <w:r w:rsidR="00106779">
        <w:rPr>
          <w:rFonts w:hint="eastAsia"/>
          <w:lang w:eastAsia="ko-KR"/>
        </w:rPr>
        <w:t>proposal</w:t>
      </w:r>
      <w:r>
        <w:rPr>
          <w:lang w:eastAsia="ko-KR"/>
        </w:rPr>
        <w:t>s</w:t>
      </w:r>
      <w:r w:rsidR="00106779">
        <w:rPr>
          <w:rFonts w:hint="eastAsia"/>
          <w:lang w:eastAsia="ko-KR"/>
        </w:rPr>
        <w:t xml:space="preserve"> </w:t>
      </w:r>
      <w:r>
        <w:rPr>
          <w:lang w:eastAsia="ko-KR"/>
        </w:rPr>
        <w:t>are provided</w:t>
      </w:r>
      <w:r w:rsidR="00106779">
        <w:rPr>
          <w:rFonts w:hint="eastAsia"/>
          <w:lang w:eastAsia="ko-KR"/>
        </w:rPr>
        <w:t>:</w:t>
      </w:r>
    </w:p>
    <w:p w14:paraId="42C45496" w14:textId="77777777" w:rsidR="00245BA7" w:rsidRPr="00ED2E0E" w:rsidRDefault="00245BA7" w:rsidP="00245BA7">
      <w:pPr>
        <w:pStyle w:val="Style1"/>
        <w:ind w:firstLine="0"/>
      </w:pPr>
      <w:r w:rsidRPr="00CD6616">
        <w:rPr>
          <w:b/>
        </w:rPr>
        <w:t>Proposal</w:t>
      </w:r>
      <w:r w:rsidRPr="00CD6616">
        <w:rPr>
          <w:rFonts w:hint="eastAsia"/>
          <w:b/>
        </w:rPr>
        <w:t xml:space="preserve"> </w:t>
      </w:r>
      <w:r w:rsidRPr="00CD6616">
        <w:rPr>
          <w:b/>
        </w:rPr>
        <w:t>1</w:t>
      </w:r>
      <w:r w:rsidRPr="002A7F39">
        <w:t xml:space="preserve">: </w:t>
      </w:r>
      <w:r>
        <w:rPr>
          <w:i/>
        </w:rPr>
        <w:t>NR V2X supports physical layer unicast, broadcast and broadcast on sidelink transmission.</w:t>
      </w:r>
      <w:r>
        <w:t xml:space="preserve"> </w:t>
      </w:r>
      <w:r w:rsidRPr="00ED2E0E">
        <w:rPr>
          <w:i/>
        </w:rPr>
        <w:t>NR studies the method to generate physical layer IDs</w:t>
      </w:r>
      <w:r>
        <w:rPr>
          <w:i/>
        </w:rPr>
        <w:t xml:space="preserve"> </w:t>
      </w:r>
      <w:r w:rsidRPr="00ED2E0E">
        <w:rPr>
          <w:i/>
        </w:rPr>
        <w:t>and</w:t>
      </w:r>
      <w:r>
        <w:rPr>
          <w:i/>
        </w:rPr>
        <w:t xml:space="preserve"> studies how to signal source ID, destination ID and HARQ process number.</w:t>
      </w:r>
      <w:r>
        <w:t xml:space="preserve"> </w:t>
      </w:r>
      <w:r w:rsidRPr="00ED2E0E">
        <w:t xml:space="preserve"> </w:t>
      </w:r>
    </w:p>
    <w:p w14:paraId="0BAABB7C" w14:textId="77777777" w:rsidR="00EC2EC0" w:rsidRPr="000F7332" w:rsidRDefault="00EC2EC0" w:rsidP="00EC2EC0">
      <w:pPr>
        <w:spacing w:after="0"/>
        <w:jc w:val="both"/>
        <w:rPr>
          <w:b/>
        </w:rPr>
      </w:pPr>
      <w:r w:rsidRPr="000F7332">
        <w:rPr>
          <w:b/>
        </w:rPr>
        <w:t>Proposal</w:t>
      </w:r>
      <w:r w:rsidRPr="000F7332">
        <w:rPr>
          <w:rFonts w:hint="eastAsia"/>
          <w:b/>
        </w:rPr>
        <w:t xml:space="preserve"> </w:t>
      </w:r>
      <w:r w:rsidRPr="000F7332">
        <w:rPr>
          <w:b/>
        </w:rPr>
        <w:t>2</w:t>
      </w:r>
      <w:r w:rsidRPr="000F7332">
        <w:rPr>
          <w:rFonts w:hint="eastAsia"/>
          <w:b/>
        </w:rPr>
        <w:t>:</w:t>
      </w:r>
      <w:r>
        <w:rPr>
          <w:b/>
        </w:rPr>
        <w:t xml:space="preserve"> </w:t>
      </w:r>
      <w:r w:rsidRPr="000F7332">
        <w:rPr>
          <w:i/>
        </w:rPr>
        <w:t xml:space="preserve">For unicast transmission, NR studies discovery procedure for setting up the transmission </w:t>
      </w:r>
      <w:r>
        <w:rPr>
          <w:i/>
        </w:rPr>
        <w:t>between a pair of UEs and NR studies the supporting of HARQ-based transmission and ACK/NACK and CSI feedback.</w:t>
      </w:r>
    </w:p>
    <w:p w14:paraId="543E61DE" w14:textId="6CAC2F9E" w:rsidR="00EC2EC0" w:rsidRDefault="00EC2EC0" w:rsidP="00EC2EC0">
      <w:pPr>
        <w:pStyle w:val="0Maintext"/>
        <w:ind w:firstLine="0"/>
      </w:pPr>
      <w:r w:rsidRPr="00927716">
        <w:rPr>
          <w:b/>
        </w:rPr>
        <w:t>Proposal 3</w:t>
      </w:r>
      <w:r w:rsidRPr="00927716">
        <w:t xml:space="preserve">: </w:t>
      </w:r>
      <w:r w:rsidRPr="00927716">
        <w:rPr>
          <w:i/>
        </w:rPr>
        <w:t>For groupcast transmission, NR studies</w:t>
      </w:r>
      <w:r>
        <w:rPr>
          <w:i/>
        </w:rPr>
        <w:t xml:space="preserve"> (1) </w:t>
      </w:r>
      <w:r w:rsidRPr="00927716">
        <w:rPr>
          <w:i/>
          <w:lang w:eastAsia="ko-KR"/>
        </w:rPr>
        <w:t>H</w:t>
      </w:r>
      <w:r w:rsidRPr="00927716">
        <w:rPr>
          <w:rFonts w:hint="eastAsia"/>
          <w:i/>
          <w:lang w:eastAsia="ko-KR"/>
        </w:rPr>
        <w:t xml:space="preserve">ow to </w:t>
      </w:r>
      <w:r w:rsidRPr="00927716">
        <w:rPr>
          <w:i/>
          <w:lang w:eastAsia="ko-KR"/>
        </w:rPr>
        <w:t>distinguish</w:t>
      </w:r>
      <w:r w:rsidRPr="00927716">
        <w:rPr>
          <w:rFonts w:hint="eastAsia"/>
          <w:i/>
          <w:lang w:eastAsia="ko-KR"/>
        </w:rPr>
        <w:t xml:space="preserve"> between gr</w:t>
      </w:r>
      <w:r>
        <w:rPr>
          <w:rFonts w:hint="eastAsia"/>
          <w:i/>
          <w:lang w:eastAsia="ko-KR"/>
        </w:rPr>
        <w:t>oupcast and broadcast is needed; (2)</w:t>
      </w:r>
      <w:r>
        <w:rPr>
          <w:i/>
          <w:lang w:eastAsia="ko-KR"/>
        </w:rPr>
        <w:t xml:space="preserve"> </w:t>
      </w:r>
      <w:r w:rsidRPr="00927716">
        <w:rPr>
          <w:i/>
        </w:rPr>
        <w:t>D</w:t>
      </w:r>
      <w:r w:rsidRPr="00927716">
        <w:rPr>
          <w:rFonts w:hint="eastAsia"/>
          <w:i/>
        </w:rPr>
        <w:t>iscovery procedure can be used to form a group of UEs doing groupcast</w:t>
      </w:r>
      <w:r>
        <w:rPr>
          <w:rFonts w:hint="eastAsia"/>
          <w:i/>
        </w:rPr>
        <w:t xml:space="preserve"> transmission and (3) </w:t>
      </w:r>
      <w:r w:rsidRPr="00927716">
        <w:rPr>
          <w:i/>
        </w:rPr>
        <w:t>A</w:t>
      </w:r>
      <w:r w:rsidRPr="00927716">
        <w:rPr>
          <w:rFonts w:hint="eastAsia"/>
          <w:i/>
        </w:rPr>
        <w:t>dd/release of UEs to a groupcast group may be needed.</w:t>
      </w:r>
      <w:r w:rsidRPr="00927716">
        <w:rPr>
          <w:rFonts w:hint="eastAsia"/>
        </w:rPr>
        <w:t xml:space="preserve"> </w:t>
      </w:r>
    </w:p>
    <w:p w14:paraId="6ACF53DC" w14:textId="77777777" w:rsidR="00EC2EC0" w:rsidRPr="003E3F5B" w:rsidRDefault="00EC2EC0" w:rsidP="00EC2EC0">
      <w:pPr>
        <w:spacing w:after="0"/>
        <w:jc w:val="both"/>
      </w:pPr>
      <w:r w:rsidRPr="003E3F5B">
        <w:rPr>
          <w:b/>
          <w:lang w:eastAsia="ko-KR"/>
        </w:rPr>
        <w:t>Proposal 4:</w:t>
      </w:r>
      <w:r>
        <w:rPr>
          <w:lang w:eastAsia="ko-KR"/>
        </w:rPr>
        <w:t xml:space="preserve"> </w:t>
      </w:r>
      <w:r w:rsidRPr="003E3F5B">
        <w:rPr>
          <w:i/>
        </w:rPr>
        <w:t>S</w:t>
      </w:r>
      <w:r w:rsidRPr="003E3F5B">
        <w:rPr>
          <w:rFonts w:hint="eastAsia"/>
          <w:i/>
        </w:rPr>
        <w:t>trive to have a common design to support unicast, groupcast and broadcast</w:t>
      </w:r>
      <w:r>
        <w:rPr>
          <w:i/>
        </w:rPr>
        <w:t xml:space="preserve"> in NR V2X</w:t>
      </w:r>
      <w:r w:rsidRPr="003E3F5B">
        <w:rPr>
          <w:rFonts w:hint="eastAsia"/>
          <w:i/>
        </w:rPr>
        <w:t xml:space="preserve">. </w:t>
      </w:r>
    </w:p>
    <w:p w14:paraId="7E701951" w14:textId="77777777" w:rsidR="00EC2EC0" w:rsidRDefault="00EC2EC0" w:rsidP="00EC2EC0">
      <w:pPr>
        <w:spacing w:after="0"/>
        <w:jc w:val="both"/>
        <w:rPr>
          <w:b/>
          <w:lang w:eastAsia="ko-KR"/>
        </w:rPr>
      </w:pPr>
    </w:p>
    <w:p w14:paraId="0BBCD027" w14:textId="189F8CF8" w:rsidR="00EC2EC0" w:rsidRPr="003E3F5B" w:rsidRDefault="00EC2EC0" w:rsidP="00EC2EC0">
      <w:pPr>
        <w:spacing w:after="0"/>
        <w:jc w:val="both"/>
      </w:pPr>
      <w:r>
        <w:rPr>
          <w:b/>
          <w:lang w:eastAsia="ko-KR"/>
        </w:rPr>
        <w:t>Proposal 5</w:t>
      </w:r>
      <w:r w:rsidRPr="003E3F5B">
        <w:rPr>
          <w:b/>
          <w:lang w:eastAsia="ko-KR"/>
        </w:rPr>
        <w:t>:</w:t>
      </w:r>
      <w:r>
        <w:rPr>
          <w:lang w:eastAsia="ko-KR"/>
        </w:rPr>
        <w:t xml:space="preserve"> </w:t>
      </w:r>
      <w:r w:rsidRPr="00D122AE">
        <w:rPr>
          <w:i/>
          <w:lang w:eastAsia="ko-KR"/>
        </w:rPr>
        <w:t xml:space="preserve">NR supports adaptive HARQ transmission for unicast and groupcast and studies </w:t>
      </w:r>
      <w:r>
        <w:rPr>
          <w:i/>
          <w:lang w:eastAsia="ko-KR"/>
        </w:rPr>
        <w:t xml:space="preserve">(1) </w:t>
      </w:r>
      <w:r w:rsidRPr="00D122AE">
        <w:rPr>
          <w:i/>
          <w:lang w:eastAsia="ko-KR"/>
        </w:rPr>
        <w:t>how to feedback ACK/NACK</w:t>
      </w:r>
      <w:r>
        <w:rPr>
          <w:i/>
          <w:lang w:eastAsia="ko-KR"/>
        </w:rPr>
        <w:t xml:space="preserve"> from single UE for unicast transmission and multiple UEs for groupcast transmission and (2) the design of sidelink feedback channel.</w:t>
      </w:r>
    </w:p>
    <w:p w14:paraId="06E8C7A8" w14:textId="77777777" w:rsidR="00EC2EC0" w:rsidRDefault="00EC2EC0" w:rsidP="00EC2EC0">
      <w:pPr>
        <w:spacing w:after="0"/>
        <w:jc w:val="both"/>
        <w:rPr>
          <w:b/>
          <w:lang w:eastAsia="ko-KR"/>
        </w:rPr>
      </w:pPr>
    </w:p>
    <w:p w14:paraId="08AEEF1C" w14:textId="30BABCC6" w:rsidR="00EC2EC0" w:rsidRDefault="00EC2EC0" w:rsidP="00EC2EC0">
      <w:pPr>
        <w:spacing w:after="0"/>
        <w:jc w:val="both"/>
        <w:rPr>
          <w:i/>
          <w:lang w:eastAsia="ko-KR"/>
        </w:rPr>
      </w:pPr>
      <w:r>
        <w:rPr>
          <w:b/>
          <w:lang w:eastAsia="ko-KR"/>
        </w:rPr>
        <w:t>Proposal 6</w:t>
      </w:r>
      <w:r w:rsidRPr="003E3F5B">
        <w:rPr>
          <w:b/>
          <w:lang w:eastAsia="ko-KR"/>
        </w:rPr>
        <w:t>:</w:t>
      </w:r>
      <w:r>
        <w:rPr>
          <w:lang w:eastAsia="ko-KR"/>
        </w:rPr>
        <w:t xml:space="preserve"> </w:t>
      </w:r>
      <w:r w:rsidRPr="00D122AE">
        <w:rPr>
          <w:i/>
          <w:lang w:eastAsia="ko-KR"/>
        </w:rPr>
        <w:t>NR supports</w:t>
      </w:r>
      <w:r>
        <w:rPr>
          <w:i/>
          <w:lang w:eastAsia="ko-KR"/>
        </w:rPr>
        <w:t xml:space="preserve"> MIMO transmission on sidelink and MU-MIMO transmission on multiple sidelinks and NR studies:</w:t>
      </w:r>
    </w:p>
    <w:p w14:paraId="3A17B8F3" w14:textId="77777777" w:rsidR="00EC2EC0" w:rsidRDefault="00EC2EC0" w:rsidP="00EC2EC0">
      <w:pPr>
        <w:pStyle w:val="ListParagraph"/>
        <w:numPr>
          <w:ilvl w:val="0"/>
          <w:numId w:val="25"/>
        </w:numPr>
        <w:spacing w:after="0"/>
        <w:ind w:leftChars="0"/>
        <w:jc w:val="both"/>
        <w:rPr>
          <w:i/>
          <w:lang w:eastAsia="ko-KR"/>
        </w:rPr>
      </w:pPr>
      <w:r>
        <w:rPr>
          <w:i/>
          <w:lang w:eastAsia="ko-KR"/>
        </w:rPr>
        <w:t>The mechanism to obtain CSI information of sidelink, including CQI, RI, PMI;</w:t>
      </w:r>
    </w:p>
    <w:p w14:paraId="3B1F0976" w14:textId="77777777" w:rsidR="00EC2EC0" w:rsidRPr="00D3439F" w:rsidRDefault="00EC2EC0" w:rsidP="00EC2EC0">
      <w:pPr>
        <w:pStyle w:val="ListParagraph"/>
        <w:numPr>
          <w:ilvl w:val="0"/>
          <w:numId w:val="25"/>
        </w:numPr>
        <w:spacing w:after="0"/>
        <w:ind w:leftChars="0"/>
        <w:jc w:val="both"/>
        <w:rPr>
          <w:i/>
          <w:lang w:eastAsia="ko-KR"/>
        </w:rPr>
      </w:pPr>
      <w:r>
        <w:rPr>
          <w:i/>
          <w:lang w:eastAsia="ko-KR"/>
        </w:rPr>
        <w:t>The transmission of sidelink reference signal for CSI measurement</w:t>
      </w:r>
    </w:p>
    <w:p w14:paraId="29E35764" w14:textId="77777777" w:rsidR="00EC2EC0" w:rsidRDefault="00EC2EC0" w:rsidP="00EC2EC0">
      <w:pPr>
        <w:spacing w:after="0"/>
        <w:jc w:val="both"/>
        <w:rPr>
          <w:b/>
          <w:lang w:eastAsia="ko-KR"/>
        </w:rPr>
      </w:pPr>
    </w:p>
    <w:p w14:paraId="19B8D1FF" w14:textId="4EABA4F0" w:rsidR="00EC2EC0" w:rsidRDefault="00EC2EC0" w:rsidP="00EC2EC0">
      <w:pPr>
        <w:spacing w:after="0"/>
        <w:jc w:val="both"/>
        <w:rPr>
          <w:i/>
          <w:lang w:eastAsia="ko-KR"/>
        </w:rPr>
      </w:pPr>
      <w:r>
        <w:rPr>
          <w:b/>
          <w:lang w:eastAsia="ko-KR"/>
        </w:rPr>
        <w:t>Proposal 7</w:t>
      </w:r>
      <w:r w:rsidRPr="003E3F5B">
        <w:rPr>
          <w:b/>
          <w:lang w:eastAsia="ko-KR"/>
        </w:rPr>
        <w:t>:</w:t>
      </w:r>
      <w:r>
        <w:rPr>
          <w:lang w:eastAsia="ko-KR"/>
        </w:rPr>
        <w:t xml:space="preserve"> </w:t>
      </w:r>
      <w:r w:rsidRPr="00D122AE">
        <w:rPr>
          <w:i/>
          <w:lang w:eastAsia="ko-KR"/>
        </w:rPr>
        <w:t>NR supports</w:t>
      </w:r>
      <w:r>
        <w:rPr>
          <w:i/>
          <w:lang w:eastAsia="ko-KR"/>
        </w:rPr>
        <w:t xml:space="preserve"> Tx power control on sidelink for unicast/groupcast/broadcast transmission studies:</w:t>
      </w:r>
    </w:p>
    <w:p w14:paraId="625CD649" w14:textId="77777777" w:rsidR="00EC2EC0" w:rsidRDefault="00EC2EC0" w:rsidP="00EC2EC0">
      <w:pPr>
        <w:pStyle w:val="ListParagraph"/>
        <w:numPr>
          <w:ilvl w:val="0"/>
          <w:numId w:val="25"/>
        </w:numPr>
        <w:spacing w:after="0"/>
        <w:ind w:leftChars="0"/>
        <w:jc w:val="both"/>
        <w:rPr>
          <w:i/>
          <w:lang w:eastAsia="ko-KR"/>
        </w:rPr>
      </w:pPr>
      <w:r>
        <w:rPr>
          <w:i/>
          <w:lang w:eastAsia="ko-KR"/>
        </w:rPr>
        <w:t>The sidelink power control mechanism.</w:t>
      </w:r>
    </w:p>
    <w:p w14:paraId="1E95A6A2" w14:textId="77777777" w:rsidR="00EC2EC0" w:rsidRDefault="00EC2EC0" w:rsidP="00EC2EC0">
      <w:pPr>
        <w:pStyle w:val="ListParagraph"/>
        <w:numPr>
          <w:ilvl w:val="0"/>
          <w:numId w:val="25"/>
        </w:numPr>
        <w:spacing w:after="0"/>
        <w:ind w:leftChars="0"/>
        <w:jc w:val="both"/>
        <w:rPr>
          <w:i/>
          <w:lang w:eastAsia="ko-KR"/>
        </w:rPr>
      </w:pPr>
      <w:r>
        <w:rPr>
          <w:i/>
          <w:lang w:eastAsia="ko-KR"/>
        </w:rPr>
        <w:t>The mechanism for sidelink pathloss measurement</w:t>
      </w:r>
    </w:p>
    <w:p w14:paraId="6E264ED8" w14:textId="77777777" w:rsidR="00EC2EC0" w:rsidRPr="00D3439F" w:rsidRDefault="00EC2EC0" w:rsidP="00EC2EC0">
      <w:pPr>
        <w:pStyle w:val="ListParagraph"/>
        <w:numPr>
          <w:ilvl w:val="0"/>
          <w:numId w:val="25"/>
        </w:numPr>
        <w:spacing w:after="0"/>
        <w:ind w:leftChars="0"/>
        <w:jc w:val="both"/>
        <w:rPr>
          <w:i/>
          <w:lang w:eastAsia="ko-KR"/>
        </w:rPr>
      </w:pPr>
      <w:r>
        <w:rPr>
          <w:i/>
          <w:lang w:eastAsia="ko-KR"/>
        </w:rPr>
        <w:t>The transmission of sidelink reference signal for sidelink pathloss measurement</w:t>
      </w:r>
    </w:p>
    <w:p w14:paraId="2AADDA78" w14:textId="77777777" w:rsidR="000F762B" w:rsidRPr="00D04E23" w:rsidRDefault="000F762B" w:rsidP="00FE210A">
      <w:pPr>
        <w:pStyle w:val="Heading1"/>
        <w:jc w:val="both"/>
      </w:pPr>
      <w:r w:rsidRPr="00D04E23">
        <w:rPr>
          <w:rFonts w:hint="eastAsia"/>
        </w:rPr>
        <w:t>Reference</w:t>
      </w:r>
      <w:r>
        <w:rPr>
          <w:rFonts w:hint="eastAsia"/>
        </w:rPr>
        <w:t>s</w:t>
      </w:r>
    </w:p>
    <w:p w14:paraId="031ED45C" w14:textId="3011ADBA" w:rsidR="009315B1" w:rsidRDefault="00CB5269" w:rsidP="00DB3F69">
      <w:pPr>
        <w:pStyle w:val="2222"/>
        <w:numPr>
          <w:ilvl w:val="0"/>
          <w:numId w:val="5"/>
        </w:numPr>
        <w:spacing w:before="60" w:after="60" w:line="288" w:lineRule="auto"/>
        <w:ind w:left="357" w:firstLineChars="0" w:hanging="357"/>
        <w:rPr>
          <w:lang w:eastAsia="ko-KR"/>
        </w:rPr>
      </w:pPr>
      <w:r>
        <w:rPr>
          <w:lang w:eastAsia="ko-KR"/>
        </w:rPr>
        <w:t>RP-1814</w:t>
      </w:r>
      <w:r w:rsidR="000C1ECE">
        <w:rPr>
          <w:lang w:eastAsia="ko-KR"/>
        </w:rPr>
        <w:t>80</w:t>
      </w:r>
      <w:r>
        <w:rPr>
          <w:lang w:eastAsia="ko-KR"/>
        </w:rPr>
        <w:t xml:space="preserve"> </w:t>
      </w:r>
      <w:r w:rsidR="000C1ECE">
        <w:rPr>
          <w:lang w:eastAsia="ko-KR"/>
        </w:rPr>
        <w:t>New SID: Study on NR V2X</w:t>
      </w:r>
    </w:p>
    <w:p w14:paraId="31428466" w14:textId="22AF8D0D" w:rsidR="000C1ECE" w:rsidRDefault="000C1ECE" w:rsidP="00411582">
      <w:pPr>
        <w:pStyle w:val="2222"/>
        <w:numPr>
          <w:ilvl w:val="0"/>
          <w:numId w:val="5"/>
        </w:numPr>
        <w:spacing w:before="60" w:after="60" w:line="288" w:lineRule="auto"/>
        <w:ind w:left="357" w:firstLineChars="0" w:hanging="357"/>
        <w:rPr>
          <w:lang w:eastAsia="ko-KR"/>
        </w:rPr>
      </w:pPr>
      <w:r w:rsidRPr="00ED50C5">
        <w:rPr>
          <w:rFonts w:hint="eastAsia"/>
          <w:lang w:eastAsia="ko-KR"/>
        </w:rPr>
        <w:t>Chairman</w:t>
      </w:r>
      <w:r w:rsidRPr="00ED50C5">
        <w:rPr>
          <w:lang w:eastAsia="ko-KR"/>
        </w:rPr>
        <w:t>’</w:t>
      </w:r>
      <w:r>
        <w:rPr>
          <w:rFonts w:hint="eastAsia"/>
          <w:lang w:eastAsia="ko-KR"/>
        </w:rPr>
        <w:t>s Note of 3GPP TSG RAN WG1#</w:t>
      </w:r>
      <w:r>
        <w:rPr>
          <w:lang w:eastAsia="ko-KR"/>
        </w:rPr>
        <w:t>94</w:t>
      </w:r>
    </w:p>
    <w:p w14:paraId="43C301BE" w14:textId="22518138" w:rsidR="003173F5" w:rsidRDefault="003173F5" w:rsidP="00644967">
      <w:pPr>
        <w:pStyle w:val="ListParagraph"/>
        <w:numPr>
          <w:ilvl w:val="0"/>
          <w:numId w:val="5"/>
        </w:numPr>
        <w:spacing w:before="60" w:after="60" w:line="288" w:lineRule="auto"/>
        <w:ind w:leftChars="0" w:left="357" w:hanging="357"/>
        <w:rPr>
          <w:lang w:eastAsia="ko-KR"/>
        </w:rPr>
      </w:pPr>
      <w:r w:rsidRPr="003173F5">
        <w:rPr>
          <w:lang w:val="fi-FI"/>
        </w:rPr>
        <w:t>3GPP TR 22.886: "Study on enhancement of 3GPP Support for 5G V2X Services".</w:t>
      </w:r>
    </w:p>
    <w:sectPr w:rsidR="003173F5" w:rsidSect="00FF4D8E">
      <w:headerReference w:type="default" r:id="rId10"/>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6D242235" w14:textId="77777777" w:rsidR="00387D39" w:rsidRDefault="00387D39">
      <w:r>
        <w:separator/>
      </w:r>
    </w:p>
  </w:endnote>
  <w:endnote w:type="continuationSeparator" w:id="0">
    <w:p w14:paraId="4A6E73E0" w14:textId="77777777" w:rsidR="00387D39" w:rsidRDefault="00387D3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0002AFF" w:usb1="C000247B" w:usb2="00000009" w:usb3="00000000" w:csb0="000001FF" w:csb1="00000000"/>
  </w:font>
  <w:font w:name="Batang">
    <w:altName w:val="Malgun Gothic"/>
    <w:panose1 w:val="02030600000101010101"/>
    <w:charset w:val="81"/>
    <w:family w:val="roman"/>
    <w:pitch w:val="variable"/>
    <w:sig w:usb0="B00002AF" w:usb1="69D77CFB" w:usb2="00000030" w:usb3="00000000" w:csb0="0008009F" w:csb1="00000000"/>
  </w:font>
  <w:font w:name="MS Mincho">
    <w:altName w:val="Yu Gothic UI"/>
    <w:panose1 w:val="02020609040205080304"/>
    <w:charset w:val="80"/>
    <w:family w:val="modern"/>
    <w:pitch w:val="fixed"/>
    <w:sig w:usb0="E00002FF" w:usb1="6AC7FDFB" w:usb2="00000012" w:usb3="00000000" w:csb0="0002009F" w:csb1="00000000"/>
  </w:font>
  <w:font w:name="Arial">
    <w:panose1 w:val="020B0604020202020204"/>
    <w:charset w:val="00"/>
    <w:family w:val="swiss"/>
    <w:pitch w:val="variable"/>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Book Antiqua">
    <w:panose1 w:val="02040602050305030304"/>
    <w:charset w:val="00"/>
    <w:family w:val="roman"/>
    <w:pitch w:val="variable"/>
    <w:sig w:usb0="00000287" w:usb1="00000000" w:usb2="00000000" w:usb3="00000000" w:csb0="0000009F" w:csb1="00000000"/>
  </w:font>
  <w:font w:name="Times">
    <w:panose1 w:val="02020603050405020304"/>
    <w:charset w:val="00"/>
    <w:family w:val="roman"/>
    <w:pitch w:val="variable"/>
    <w:sig w:usb0="E0002AFF" w:usb1="C0007841"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entury">
    <w:panose1 w:val="02040604050505020304"/>
    <w:charset w:val="00"/>
    <w:family w:val="roman"/>
    <w:pitch w:val="variable"/>
    <w:sig w:usb0="00000287" w:usb1="00000000" w:usb2="00000000" w:usb3="00000000" w:csb0="0000009F" w:csb1="00000000"/>
  </w:font>
  <w:font w:name="Arial Unicode MS">
    <w:altName w:val="Malgun Gothic Semilight"/>
    <w:panose1 w:val="020B0604020202020204"/>
    <w:charset w:val="81"/>
    <w:family w:val="modern"/>
    <w:pitch w:val="variable"/>
    <w:sig w:usb0="F7FFAFFF" w:usb1="E9DFFFFF" w:usb2="0000003F" w:usb3="00000000" w:csb0="003F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EC14507" w14:textId="77777777" w:rsidR="00387D39" w:rsidRDefault="00387D39">
      <w:r>
        <w:separator/>
      </w:r>
    </w:p>
  </w:footnote>
  <w:footnote w:type="continuationSeparator" w:id="0">
    <w:p w14:paraId="70133B3C" w14:textId="77777777" w:rsidR="00387D39" w:rsidRDefault="00387D3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899914E" w14:textId="77777777" w:rsidR="005434F9" w:rsidRDefault="005434F9">
    <w:pPr>
      <w:pStyle w:val="Header"/>
      <w:tabs>
        <w:tab w:val="right" w:pos="9639"/>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60D3FFB"/>
    <w:multiLevelType w:val="hybridMultilevel"/>
    <w:tmpl w:val="D6CA845A"/>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6EC4161"/>
    <w:multiLevelType w:val="hybridMultilevel"/>
    <w:tmpl w:val="C44ADBC6"/>
    <w:lvl w:ilvl="0" w:tplc="04090001">
      <w:start w:val="1"/>
      <w:numFmt w:val="bullet"/>
      <w:lvlText w:val=""/>
      <w:lvlJc w:val="left"/>
      <w:pPr>
        <w:ind w:left="820" w:hanging="360"/>
      </w:pPr>
      <w:rPr>
        <w:rFonts w:ascii="Symbol" w:hAnsi="Symbol" w:hint="default"/>
      </w:rPr>
    </w:lvl>
    <w:lvl w:ilvl="1" w:tplc="04090003" w:tentative="1">
      <w:start w:val="1"/>
      <w:numFmt w:val="bullet"/>
      <w:lvlText w:val="o"/>
      <w:lvlJc w:val="left"/>
      <w:pPr>
        <w:ind w:left="1540" w:hanging="360"/>
      </w:pPr>
      <w:rPr>
        <w:rFonts w:ascii="Courier New" w:hAnsi="Courier New" w:cs="Courier New" w:hint="default"/>
      </w:rPr>
    </w:lvl>
    <w:lvl w:ilvl="2" w:tplc="04090005" w:tentative="1">
      <w:start w:val="1"/>
      <w:numFmt w:val="bullet"/>
      <w:lvlText w:val=""/>
      <w:lvlJc w:val="left"/>
      <w:pPr>
        <w:ind w:left="2260" w:hanging="360"/>
      </w:pPr>
      <w:rPr>
        <w:rFonts w:ascii="Wingdings" w:hAnsi="Wingdings" w:hint="default"/>
      </w:rPr>
    </w:lvl>
    <w:lvl w:ilvl="3" w:tplc="04090001" w:tentative="1">
      <w:start w:val="1"/>
      <w:numFmt w:val="bullet"/>
      <w:lvlText w:val=""/>
      <w:lvlJc w:val="left"/>
      <w:pPr>
        <w:ind w:left="2980" w:hanging="360"/>
      </w:pPr>
      <w:rPr>
        <w:rFonts w:ascii="Symbol" w:hAnsi="Symbol" w:hint="default"/>
      </w:rPr>
    </w:lvl>
    <w:lvl w:ilvl="4" w:tplc="04090003" w:tentative="1">
      <w:start w:val="1"/>
      <w:numFmt w:val="bullet"/>
      <w:lvlText w:val="o"/>
      <w:lvlJc w:val="left"/>
      <w:pPr>
        <w:ind w:left="3700" w:hanging="360"/>
      </w:pPr>
      <w:rPr>
        <w:rFonts w:ascii="Courier New" w:hAnsi="Courier New" w:cs="Courier New" w:hint="default"/>
      </w:rPr>
    </w:lvl>
    <w:lvl w:ilvl="5" w:tplc="04090005" w:tentative="1">
      <w:start w:val="1"/>
      <w:numFmt w:val="bullet"/>
      <w:lvlText w:val=""/>
      <w:lvlJc w:val="left"/>
      <w:pPr>
        <w:ind w:left="4420" w:hanging="360"/>
      </w:pPr>
      <w:rPr>
        <w:rFonts w:ascii="Wingdings" w:hAnsi="Wingdings" w:hint="default"/>
      </w:rPr>
    </w:lvl>
    <w:lvl w:ilvl="6" w:tplc="04090001" w:tentative="1">
      <w:start w:val="1"/>
      <w:numFmt w:val="bullet"/>
      <w:lvlText w:val=""/>
      <w:lvlJc w:val="left"/>
      <w:pPr>
        <w:ind w:left="5140" w:hanging="360"/>
      </w:pPr>
      <w:rPr>
        <w:rFonts w:ascii="Symbol" w:hAnsi="Symbol" w:hint="default"/>
      </w:rPr>
    </w:lvl>
    <w:lvl w:ilvl="7" w:tplc="04090003" w:tentative="1">
      <w:start w:val="1"/>
      <w:numFmt w:val="bullet"/>
      <w:lvlText w:val="o"/>
      <w:lvlJc w:val="left"/>
      <w:pPr>
        <w:ind w:left="5860" w:hanging="360"/>
      </w:pPr>
      <w:rPr>
        <w:rFonts w:ascii="Courier New" w:hAnsi="Courier New" w:cs="Courier New" w:hint="default"/>
      </w:rPr>
    </w:lvl>
    <w:lvl w:ilvl="8" w:tplc="04090005" w:tentative="1">
      <w:start w:val="1"/>
      <w:numFmt w:val="bullet"/>
      <w:lvlText w:val=""/>
      <w:lvlJc w:val="left"/>
      <w:pPr>
        <w:ind w:left="6580" w:hanging="360"/>
      </w:pPr>
      <w:rPr>
        <w:rFonts w:ascii="Wingdings" w:hAnsi="Wingdings" w:hint="default"/>
      </w:rPr>
    </w:lvl>
  </w:abstractNum>
  <w:abstractNum w:abstractNumId="2" w15:restartNumberingAfterBreak="0">
    <w:nsid w:val="0AF03C44"/>
    <w:multiLevelType w:val="hybridMultilevel"/>
    <w:tmpl w:val="7CFAF830"/>
    <w:lvl w:ilvl="0" w:tplc="910CF456">
      <w:start w:val="1"/>
      <w:numFmt w:val="decimal"/>
      <w:lvlText w:val="[%1]"/>
      <w:lvlJc w:val="left"/>
      <w:pPr>
        <w:ind w:left="360" w:hanging="360"/>
      </w:pPr>
      <w:rPr>
        <w:rFonts w:hint="eastAsia"/>
      </w:rPr>
    </w:lvl>
    <w:lvl w:ilvl="1" w:tplc="04090019" w:tentative="1">
      <w:start w:val="1"/>
      <w:numFmt w:val="lowerLetter"/>
      <w:lvlText w:val="%2."/>
      <w:lvlJc w:val="left"/>
      <w:pPr>
        <w:ind w:left="1840" w:hanging="360"/>
      </w:pPr>
    </w:lvl>
    <w:lvl w:ilvl="2" w:tplc="0409001B" w:tentative="1">
      <w:start w:val="1"/>
      <w:numFmt w:val="lowerRoman"/>
      <w:lvlText w:val="%3."/>
      <w:lvlJc w:val="right"/>
      <w:pPr>
        <w:ind w:left="2560" w:hanging="180"/>
      </w:pPr>
    </w:lvl>
    <w:lvl w:ilvl="3" w:tplc="0409000F" w:tentative="1">
      <w:start w:val="1"/>
      <w:numFmt w:val="decimal"/>
      <w:lvlText w:val="%4."/>
      <w:lvlJc w:val="left"/>
      <w:pPr>
        <w:ind w:left="3280" w:hanging="360"/>
      </w:pPr>
    </w:lvl>
    <w:lvl w:ilvl="4" w:tplc="04090019" w:tentative="1">
      <w:start w:val="1"/>
      <w:numFmt w:val="lowerLetter"/>
      <w:lvlText w:val="%5."/>
      <w:lvlJc w:val="left"/>
      <w:pPr>
        <w:ind w:left="4000" w:hanging="360"/>
      </w:pPr>
    </w:lvl>
    <w:lvl w:ilvl="5" w:tplc="0409001B" w:tentative="1">
      <w:start w:val="1"/>
      <w:numFmt w:val="lowerRoman"/>
      <w:lvlText w:val="%6."/>
      <w:lvlJc w:val="right"/>
      <w:pPr>
        <w:ind w:left="4720" w:hanging="180"/>
      </w:pPr>
    </w:lvl>
    <w:lvl w:ilvl="6" w:tplc="0409000F" w:tentative="1">
      <w:start w:val="1"/>
      <w:numFmt w:val="decimal"/>
      <w:lvlText w:val="%7."/>
      <w:lvlJc w:val="left"/>
      <w:pPr>
        <w:ind w:left="5440" w:hanging="360"/>
      </w:pPr>
    </w:lvl>
    <w:lvl w:ilvl="7" w:tplc="04090019" w:tentative="1">
      <w:start w:val="1"/>
      <w:numFmt w:val="lowerLetter"/>
      <w:lvlText w:val="%8."/>
      <w:lvlJc w:val="left"/>
      <w:pPr>
        <w:ind w:left="6160" w:hanging="360"/>
      </w:pPr>
    </w:lvl>
    <w:lvl w:ilvl="8" w:tplc="0409001B" w:tentative="1">
      <w:start w:val="1"/>
      <w:numFmt w:val="lowerRoman"/>
      <w:lvlText w:val="%9."/>
      <w:lvlJc w:val="right"/>
      <w:pPr>
        <w:ind w:left="6880" w:hanging="180"/>
      </w:pPr>
    </w:lvl>
  </w:abstractNum>
  <w:abstractNum w:abstractNumId="3" w15:restartNumberingAfterBreak="0">
    <w:nsid w:val="16A60A9A"/>
    <w:multiLevelType w:val="hybridMultilevel"/>
    <w:tmpl w:val="AB2C3AB8"/>
    <w:lvl w:ilvl="0" w:tplc="1A00D66C">
      <w:start w:val="1"/>
      <w:numFmt w:val="bullet"/>
      <w:lvlText w:val="-"/>
      <w:lvlJc w:val="left"/>
      <w:pPr>
        <w:tabs>
          <w:tab w:val="num" w:pos="720"/>
        </w:tabs>
        <w:ind w:left="720" w:hanging="360"/>
      </w:pPr>
      <w:rPr>
        <w:rFonts w:ascii="Malgun Gothic" w:hAnsi="Malgun Gothic" w:hint="default"/>
      </w:rPr>
    </w:lvl>
    <w:lvl w:ilvl="1" w:tplc="AE6289AE">
      <w:start w:val="1"/>
      <w:numFmt w:val="bullet"/>
      <w:lvlText w:val="-"/>
      <w:lvlJc w:val="left"/>
      <w:pPr>
        <w:tabs>
          <w:tab w:val="num" w:pos="1440"/>
        </w:tabs>
        <w:ind w:left="1440" w:hanging="360"/>
      </w:pPr>
      <w:rPr>
        <w:rFonts w:ascii="Malgun Gothic" w:hAnsi="Malgun Gothic" w:hint="default"/>
      </w:rPr>
    </w:lvl>
    <w:lvl w:ilvl="2" w:tplc="77C0A2A0" w:tentative="1">
      <w:start w:val="1"/>
      <w:numFmt w:val="bullet"/>
      <w:lvlText w:val="-"/>
      <w:lvlJc w:val="left"/>
      <w:pPr>
        <w:tabs>
          <w:tab w:val="num" w:pos="2160"/>
        </w:tabs>
        <w:ind w:left="2160" w:hanging="360"/>
      </w:pPr>
      <w:rPr>
        <w:rFonts w:ascii="Malgun Gothic" w:hAnsi="Malgun Gothic" w:hint="default"/>
      </w:rPr>
    </w:lvl>
    <w:lvl w:ilvl="3" w:tplc="461C1C1C" w:tentative="1">
      <w:start w:val="1"/>
      <w:numFmt w:val="bullet"/>
      <w:lvlText w:val="-"/>
      <w:lvlJc w:val="left"/>
      <w:pPr>
        <w:tabs>
          <w:tab w:val="num" w:pos="2880"/>
        </w:tabs>
        <w:ind w:left="2880" w:hanging="360"/>
      </w:pPr>
      <w:rPr>
        <w:rFonts w:ascii="Malgun Gothic" w:hAnsi="Malgun Gothic" w:hint="default"/>
      </w:rPr>
    </w:lvl>
    <w:lvl w:ilvl="4" w:tplc="C71C16C8" w:tentative="1">
      <w:start w:val="1"/>
      <w:numFmt w:val="bullet"/>
      <w:lvlText w:val="-"/>
      <w:lvlJc w:val="left"/>
      <w:pPr>
        <w:tabs>
          <w:tab w:val="num" w:pos="3600"/>
        </w:tabs>
        <w:ind w:left="3600" w:hanging="360"/>
      </w:pPr>
      <w:rPr>
        <w:rFonts w:ascii="Malgun Gothic" w:hAnsi="Malgun Gothic" w:hint="default"/>
      </w:rPr>
    </w:lvl>
    <w:lvl w:ilvl="5" w:tplc="4F1C6EB6" w:tentative="1">
      <w:start w:val="1"/>
      <w:numFmt w:val="bullet"/>
      <w:lvlText w:val="-"/>
      <w:lvlJc w:val="left"/>
      <w:pPr>
        <w:tabs>
          <w:tab w:val="num" w:pos="4320"/>
        </w:tabs>
        <w:ind w:left="4320" w:hanging="360"/>
      </w:pPr>
      <w:rPr>
        <w:rFonts w:ascii="Malgun Gothic" w:hAnsi="Malgun Gothic" w:hint="default"/>
      </w:rPr>
    </w:lvl>
    <w:lvl w:ilvl="6" w:tplc="DE56364E" w:tentative="1">
      <w:start w:val="1"/>
      <w:numFmt w:val="bullet"/>
      <w:lvlText w:val="-"/>
      <w:lvlJc w:val="left"/>
      <w:pPr>
        <w:tabs>
          <w:tab w:val="num" w:pos="5040"/>
        </w:tabs>
        <w:ind w:left="5040" w:hanging="360"/>
      </w:pPr>
      <w:rPr>
        <w:rFonts w:ascii="Malgun Gothic" w:hAnsi="Malgun Gothic" w:hint="default"/>
      </w:rPr>
    </w:lvl>
    <w:lvl w:ilvl="7" w:tplc="ABC2A0F4" w:tentative="1">
      <w:start w:val="1"/>
      <w:numFmt w:val="bullet"/>
      <w:lvlText w:val="-"/>
      <w:lvlJc w:val="left"/>
      <w:pPr>
        <w:tabs>
          <w:tab w:val="num" w:pos="5760"/>
        </w:tabs>
        <w:ind w:left="5760" w:hanging="360"/>
      </w:pPr>
      <w:rPr>
        <w:rFonts w:ascii="Malgun Gothic" w:hAnsi="Malgun Gothic" w:hint="default"/>
      </w:rPr>
    </w:lvl>
    <w:lvl w:ilvl="8" w:tplc="17AA3EDA" w:tentative="1">
      <w:start w:val="1"/>
      <w:numFmt w:val="bullet"/>
      <w:lvlText w:val="-"/>
      <w:lvlJc w:val="left"/>
      <w:pPr>
        <w:tabs>
          <w:tab w:val="num" w:pos="6480"/>
        </w:tabs>
        <w:ind w:left="6480" w:hanging="360"/>
      </w:pPr>
      <w:rPr>
        <w:rFonts w:ascii="Malgun Gothic" w:hAnsi="Malgun Gothic" w:hint="default"/>
      </w:rPr>
    </w:lvl>
  </w:abstractNum>
  <w:abstractNum w:abstractNumId="4" w15:restartNumberingAfterBreak="0">
    <w:nsid w:val="18FD4CD6"/>
    <w:multiLevelType w:val="multilevel"/>
    <w:tmpl w:val="5D7A69A0"/>
    <w:lvl w:ilvl="0">
      <w:start w:val="1"/>
      <w:numFmt w:val="decimal"/>
      <w:lvlText w:val="%1"/>
      <w:lvlJc w:val="left"/>
      <w:pPr>
        <w:tabs>
          <w:tab w:val="num" w:pos="432"/>
        </w:tabs>
        <w:ind w:left="432" w:hanging="432"/>
      </w:pPr>
      <w:rPr>
        <w:rFonts w:hint="default"/>
      </w:rPr>
    </w:lvl>
    <w:lvl w:ilvl="1">
      <w:start w:val="1"/>
      <w:numFmt w:val="decimal"/>
      <w:pStyle w:val="Heading2"/>
      <w:isLg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5" w15:restartNumberingAfterBreak="0">
    <w:nsid w:val="1D0B5AEE"/>
    <w:multiLevelType w:val="hybridMultilevel"/>
    <w:tmpl w:val="5EE60142"/>
    <w:lvl w:ilvl="0" w:tplc="04090003">
      <w:start w:val="1"/>
      <w:numFmt w:val="bullet"/>
      <w:lvlText w:val="o"/>
      <w:lvlJc w:val="left"/>
      <w:pPr>
        <w:ind w:left="1080" w:hanging="360"/>
      </w:pPr>
      <w:rPr>
        <w:rFonts w:ascii="Courier New" w:hAnsi="Courier New" w:cs="Courier New"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6" w15:restartNumberingAfterBreak="0">
    <w:nsid w:val="24353F0D"/>
    <w:multiLevelType w:val="hybridMultilevel"/>
    <w:tmpl w:val="ED569D52"/>
    <w:lvl w:ilvl="0" w:tplc="AC968F4C">
      <w:start w:val="3"/>
      <w:numFmt w:val="bullet"/>
      <w:lvlText w:val="-"/>
      <w:lvlJc w:val="left"/>
      <w:pPr>
        <w:ind w:left="760" w:hanging="360"/>
      </w:pPr>
      <w:rPr>
        <w:rFonts w:ascii="Times New Roman" w:eastAsia="Malgun Gothic" w:hAnsi="Times New Roman" w:cs="Times New Roman" w:hint="default"/>
      </w:rPr>
    </w:lvl>
    <w:lvl w:ilvl="1" w:tplc="FFFFFFFF">
      <w:start w:val="1"/>
      <w:numFmt w:val="bullet"/>
      <w:lvlText w:val=""/>
      <w:lvlJc w:val="left"/>
      <w:pPr>
        <w:ind w:left="1200" w:hanging="400"/>
      </w:pPr>
      <w:rPr>
        <w:rFonts w:ascii="Symbol" w:hAnsi="Symbol" w:hint="default"/>
      </w:rPr>
    </w:lvl>
    <w:lvl w:ilvl="2" w:tplc="08090003">
      <w:start w:val="1"/>
      <w:numFmt w:val="bullet"/>
      <w:lvlText w:val="o"/>
      <w:lvlJc w:val="left"/>
      <w:pPr>
        <w:ind w:left="1600" w:hanging="400"/>
      </w:pPr>
      <w:rPr>
        <w:rFonts w:ascii="Courier New" w:hAnsi="Courier New" w:cs="Courier New" w:hint="default"/>
      </w:rPr>
    </w:lvl>
    <w:lvl w:ilvl="3" w:tplc="AC968F4C">
      <w:start w:val="3"/>
      <w:numFmt w:val="bullet"/>
      <w:lvlText w:val="-"/>
      <w:lvlJc w:val="left"/>
      <w:pPr>
        <w:ind w:left="2000" w:hanging="400"/>
      </w:pPr>
      <w:rPr>
        <w:rFonts w:ascii="Times New Roman" w:eastAsia="Malgun Gothic" w:hAnsi="Times New Roman" w:cs="Times New Roman"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7" w15:restartNumberingAfterBreak="0">
    <w:nsid w:val="2E291D71"/>
    <w:multiLevelType w:val="multilevel"/>
    <w:tmpl w:val="DAFA621E"/>
    <w:lvl w:ilvl="0">
      <w:start w:val="1"/>
      <w:numFmt w:val="decimal"/>
      <w:pStyle w:val="Heading1"/>
      <w:lvlText w:val="%1"/>
      <w:lvlJc w:val="left"/>
      <w:pPr>
        <w:ind w:left="800" w:hanging="400"/>
      </w:pPr>
      <w:rPr>
        <w:rFonts w:hint="eastAsia"/>
      </w:rPr>
    </w:lvl>
    <w:lvl w:ilvl="1">
      <w:start w:val="1"/>
      <w:numFmt w:val="decimal"/>
      <w:isLgl/>
      <w:lvlText w:val="%1.%2"/>
      <w:lvlJc w:val="left"/>
      <w:pPr>
        <w:ind w:left="720" w:hanging="720"/>
      </w:pPr>
      <w:rPr>
        <w:rFonts w:hint="default"/>
      </w:rPr>
    </w:lvl>
    <w:lvl w:ilvl="2">
      <w:start w:val="1"/>
      <w:numFmt w:val="decimal"/>
      <w:isLgl/>
      <w:lvlText w:val="%1.%2.%3"/>
      <w:lvlJc w:val="left"/>
      <w:pPr>
        <w:ind w:left="1120" w:hanging="720"/>
      </w:pPr>
      <w:rPr>
        <w:rFonts w:hint="default"/>
      </w:rPr>
    </w:lvl>
    <w:lvl w:ilvl="3">
      <w:start w:val="1"/>
      <w:numFmt w:val="decimal"/>
      <w:isLgl/>
      <w:lvlText w:val="%1.%2.%3.%4"/>
      <w:lvlJc w:val="left"/>
      <w:pPr>
        <w:ind w:left="1480" w:hanging="1080"/>
      </w:pPr>
      <w:rPr>
        <w:rFonts w:hint="default"/>
      </w:rPr>
    </w:lvl>
    <w:lvl w:ilvl="4">
      <w:start w:val="1"/>
      <w:numFmt w:val="decimal"/>
      <w:isLgl/>
      <w:lvlText w:val="%1.%2.%3.%4.%5"/>
      <w:lvlJc w:val="left"/>
      <w:pPr>
        <w:ind w:left="1840" w:hanging="1440"/>
      </w:pPr>
      <w:rPr>
        <w:rFonts w:hint="default"/>
      </w:rPr>
    </w:lvl>
    <w:lvl w:ilvl="5">
      <w:start w:val="1"/>
      <w:numFmt w:val="decimal"/>
      <w:isLgl/>
      <w:lvlText w:val="%1.%2.%3.%4.%5.%6"/>
      <w:lvlJc w:val="left"/>
      <w:pPr>
        <w:ind w:left="2200" w:hanging="1800"/>
      </w:pPr>
      <w:rPr>
        <w:rFonts w:hint="default"/>
      </w:rPr>
    </w:lvl>
    <w:lvl w:ilvl="6">
      <w:start w:val="1"/>
      <w:numFmt w:val="decimal"/>
      <w:isLgl/>
      <w:lvlText w:val="%1.%2.%3.%4.%5.%6.%7"/>
      <w:lvlJc w:val="left"/>
      <w:pPr>
        <w:ind w:left="2200" w:hanging="1800"/>
      </w:pPr>
      <w:rPr>
        <w:rFonts w:hint="default"/>
      </w:rPr>
    </w:lvl>
    <w:lvl w:ilvl="7">
      <w:start w:val="1"/>
      <w:numFmt w:val="decimal"/>
      <w:isLgl/>
      <w:lvlText w:val="%1.%2.%3.%4.%5.%6.%7.%8"/>
      <w:lvlJc w:val="left"/>
      <w:pPr>
        <w:ind w:left="2560" w:hanging="2160"/>
      </w:pPr>
      <w:rPr>
        <w:rFonts w:hint="default"/>
      </w:rPr>
    </w:lvl>
    <w:lvl w:ilvl="8">
      <w:start w:val="1"/>
      <w:numFmt w:val="decimal"/>
      <w:isLgl/>
      <w:lvlText w:val="%1.%2.%3.%4.%5.%6.%7.%8.%9"/>
      <w:lvlJc w:val="left"/>
      <w:pPr>
        <w:ind w:left="2920" w:hanging="2520"/>
      </w:pPr>
      <w:rPr>
        <w:rFonts w:hint="default"/>
      </w:rPr>
    </w:lvl>
  </w:abstractNum>
  <w:abstractNum w:abstractNumId="8" w15:restartNumberingAfterBreak="0">
    <w:nsid w:val="2E313EE0"/>
    <w:multiLevelType w:val="hybridMultilevel"/>
    <w:tmpl w:val="A93875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369D60DC"/>
    <w:multiLevelType w:val="hybridMultilevel"/>
    <w:tmpl w:val="4D2CDF3E"/>
    <w:lvl w:ilvl="0" w:tplc="08090003">
      <w:start w:val="1"/>
      <w:numFmt w:val="bullet"/>
      <w:lvlText w:val="o"/>
      <w:lvlJc w:val="left"/>
      <w:pPr>
        <w:ind w:left="800" w:hanging="400"/>
      </w:pPr>
      <w:rPr>
        <w:rFonts w:ascii="Courier New" w:hAnsi="Courier New" w:cs="Courier New" w:hint="default"/>
      </w:rPr>
    </w:lvl>
    <w:lvl w:ilvl="1" w:tplc="04090003" w:tentative="1">
      <w:start w:val="1"/>
      <w:numFmt w:val="bullet"/>
      <w:lvlText w:val="o"/>
      <w:lvlJc w:val="left"/>
      <w:pPr>
        <w:ind w:left="640" w:hanging="360"/>
      </w:pPr>
      <w:rPr>
        <w:rFonts w:ascii="Courier New" w:hAnsi="Courier New" w:cs="Courier New" w:hint="default"/>
      </w:rPr>
    </w:lvl>
    <w:lvl w:ilvl="2" w:tplc="04090005" w:tentative="1">
      <w:start w:val="1"/>
      <w:numFmt w:val="bullet"/>
      <w:lvlText w:val=""/>
      <w:lvlJc w:val="left"/>
      <w:pPr>
        <w:ind w:left="1360" w:hanging="360"/>
      </w:pPr>
      <w:rPr>
        <w:rFonts w:ascii="Wingdings" w:hAnsi="Wingdings" w:hint="default"/>
      </w:rPr>
    </w:lvl>
    <w:lvl w:ilvl="3" w:tplc="04090001" w:tentative="1">
      <w:start w:val="1"/>
      <w:numFmt w:val="bullet"/>
      <w:lvlText w:val=""/>
      <w:lvlJc w:val="left"/>
      <w:pPr>
        <w:ind w:left="2080" w:hanging="360"/>
      </w:pPr>
      <w:rPr>
        <w:rFonts w:ascii="Symbol" w:hAnsi="Symbol" w:hint="default"/>
      </w:rPr>
    </w:lvl>
    <w:lvl w:ilvl="4" w:tplc="04090003" w:tentative="1">
      <w:start w:val="1"/>
      <w:numFmt w:val="bullet"/>
      <w:lvlText w:val="o"/>
      <w:lvlJc w:val="left"/>
      <w:pPr>
        <w:ind w:left="2800" w:hanging="360"/>
      </w:pPr>
      <w:rPr>
        <w:rFonts w:ascii="Courier New" w:hAnsi="Courier New" w:cs="Courier New" w:hint="default"/>
      </w:rPr>
    </w:lvl>
    <w:lvl w:ilvl="5" w:tplc="04090005" w:tentative="1">
      <w:start w:val="1"/>
      <w:numFmt w:val="bullet"/>
      <w:lvlText w:val=""/>
      <w:lvlJc w:val="left"/>
      <w:pPr>
        <w:ind w:left="3520" w:hanging="360"/>
      </w:pPr>
      <w:rPr>
        <w:rFonts w:ascii="Wingdings" w:hAnsi="Wingdings" w:hint="default"/>
      </w:rPr>
    </w:lvl>
    <w:lvl w:ilvl="6" w:tplc="04090001" w:tentative="1">
      <w:start w:val="1"/>
      <w:numFmt w:val="bullet"/>
      <w:lvlText w:val=""/>
      <w:lvlJc w:val="left"/>
      <w:pPr>
        <w:ind w:left="4240" w:hanging="360"/>
      </w:pPr>
      <w:rPr>
        <w:rFonts w:ascii="Symbol" w:hAnsi="Symbol" w:hint="default"/>
      </w:rPr>
    </w:lvl>
    <w:lvl w:ilvl="7" w:tplc="04090003" w:tentative="1">
      <w:start w:val="1"/>
      <w:numFmt w:val="bullet"/>
      <w:lvlText w:val="o"/>
      <w:lvlJc w:val="left"/>
      <w:pPr>
        <w:ind w:left="4960" w:hanging="360"/>
      </w:pPr>
      <w:rPr>
        <w:rFonts w:ascii="Courier New" w:hAnsi="Courier New" w:cs="Courier New" w:hint="default"/>
      </w:rPr>
    </w:lvl>
    <w:lvl w:ilvl="8" w:tplc="04090005" w:tentative="1">
      <w:start w:val="1"/>
      <w:numFmt w:val="bullet"/>
      <w:lvlText w:val=""/>
      <w:lvlJc w:val="left"/>
      <w:pPr>
        <w:ind w:left="5680" w:hanging="360"/>
      </w:pPr>
      <w:rPr>
        <w:rFonts w:ascii="Wingdings" w:hAnsi="Wingdings" w:hint="default"/>
      </w:rPr>
    </w:lvl>
  </w:abstractNum>
  <w:abstractNum w:abstractNumId="10" w15:restartNumberingAfterBreak="0">
    <w:nsid w:val="38704EAE"/>
    <w:multiLevelType w:val="hybridMultilevel"/>
    <w:tmpl w:val="57D4BAC0"/>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1" w15:restartNumberingAfterBreak="0">
    <w:nsid w:val="3DCC755B"/>
    <w:multiLevelType w:val="hybridMultilevel"/>
    <w:tmpl w:val="57DAC6AA"/>
    <w:lvl w:ilvl="0" w:tplc="04090003">
      <w:start w:val="1"/>
      <w:numFmt w:val="bullet"/>
      <w:lvlText w:val=""/>
      <w:lvlJc w:val="left"/>
      <w:pPr>
        <w:ind w:left="765" w:hanging="360"/>
      </w:pPr>
      <w:rPr>
        <w:rFonts w:ascii="Wingdings" w:hAnsi="Wingdings" w:hint="default"/>
      </w:rPr>
    </w:lvl>
    <w:lvl w:ilvl="1" w:tplc="08090003" w:tentative="1">
      <w:start w:val="1"/>
      <w:numFmt w:val="bullet"/>
      <w:lvlText w:val="o"/>
      <w:lvlJc w:val="left"/>
      <w:pPr>
        <w:ind w:left="1485" w:hanging="360"/>
      </w:pPr>
      <w:rPr>
        <w:rFonts w:ascii="Courier New" w:hAnsi="Courier New" w:cs="Courier New" w:hint="default"/>
      </w:rPr>
    </w:lvl>
    <w:lvl w:ilvl="2" w:tplc="08090005" w:tentative="1">
      <w:start w:val="1"/>
      <w:numFmt w:val="bullet"/>
      <w:lvlText w:val=""/>
      <w:lvlJc w:val="left"/>
      <w:pPr>
        <w:ind w:left="2205" w:hanging="360"/>
      </w:pPr>
      <w:rPr>
        <w:rFonts w:ascii="Wingdings" w:hAnsi="Wingdings" w:hint="default"/>
      </w:rPr>
    </w:lvl>
    <w:lvl w:ilvl="3" w:tplc="08090001" w:tentative="1">
      <w:start w:val="1"/>
      <w:numFmt w:val="bullet"/>
      <w:lvlText w:val=""/>
      <w:lvlJc w:val="left"/>
      <w:pPr>
        <w:ind w:left="2925" w:hanging="360"/>
      </w:pPr>
      <w:rPr>
        <w:rFonts w:ascii="Symbol" w:hAnsi="Symbol" w:hint="default"/>
      </w:rPr>
    </w:lvl>
    <w:lvl w:ilvl="4" w:tplc="08090003" w:tentative="1">
      <w:start w:val="1"/>
      <w:numFmt w:val="bullet"/>
      <w:lvlText w:val="o"/>
      <w:lvlJc w:val="left"/>
      <w:pPr>
        <w:ind w:left="3645" w:hanging="360"/>
      </w:pPr>
      <w:rPr>
        <w:rFonts w:ascii="Courier New" w:hAnsi="Courier New" w:cs="Courier New" w:hint="default"/>
      </w:rPr>
    </w:lvl>
    <w:lvl w:ilvl="5" w:tplc="08090005" w:tentative="1">
      <w:start w:val="1"/>
      <w:numFmt w:val="bullet"/>
      <w:lvlText w:val=""/>
      <w:lvlJc w:val="left"/>
      <w:pPr>
        <w:ind w:left="4365" w:hanging="360"/>
      </w:pPr>
      <w:rPr>
        <w:rFonts w:ascii="Wingdings" w:hAnsi="Wingdings" w:hint="default"/>
      </w:rPr>
    </w:lvl>
    <w:lvl w:ilvl="6" w:tplc="08090001" w:tentative="1">
      <w:start w:val="1"/>
      <w:numFmt w:val="bullet"/>
      <w:lvlText w:val=""/>
      <w:lvlJc w:val="left"/>
      <w:pPr>
        <w:ind w:left="5085" w:hanging="360"/>
      </w:pPr>
      <w:rPr>
        <w:rFonts w:ascii="Symbol" w:hAnsi="Symbol" w:hint="default"/>
      </w:rPr>
    </w:lvl>
    <w:lvl w:ilvl="7" w:tplc="08090003" w:tentative="1">
      <w:start w:val="1"/>
      <w:numFmt w:val="bullet"/>
      <w:lvlText w:val="o"/>
      <w:lvlJc w:val="left"/>
      <w:pPr>
        <w:ind w:left="5805" w:hanging="360"/>
      </w:pPr>
      <w:rPr>
        <w:rFonts w:ascii="Courier New" w:hAnsi="Courier New" w:cs="Courier New" w:hint="default"/>
      </w:rPr>
    </w:lvl>
    <w:lvl w:ilvl="8" w:tplc="08090005" w:tentative="1">
      <w:start w:val="1"/>
      <w:numFmt w:val="bullet"/>
      <w:lvlText w:val=""/>
      <w:lvlJc w:val="left"/>
      <w:pPr>
        <w:ind w:left="6525" w:hanging="360"/>
      </w:pPr>
      <w:rPr>
        <w:rFonts w:ascii="Wingdings" w:hAnsi="Wingdings" w:hint="default"/>
      </w:rPr>
    </w:lvl>
  </w:abstractNum>
  <w:abstractNum w:abstractNumId="12" w15:restartNumberingAfterBreak="0">
    <w:nsid w:val="3FC81E22"/>
    <w:multiLevelType w:val="hybridMultilevel"/>
    <w:tmpl w:val="5532EB6A"/>
    <w:lvl w:ilvl="0" w:tplc="6030ACBC">
      <w:numFmt w:val="bullet"/>
      <w:lvlText w:val="-"/>
      <w:lvlJc w:val="left"/>
      <w:pPr>
        <w:ind w:left="1080" w:hanging="360"/>
      </w:pPr>
      <w:rPr>
        <w:rFonts w:ascii="Calibri" w:eastAsia="Malgun Gothic" w:hAnsi="Calibri" w:cs="Calibri" w:hint="default"/>
      </w:rPr>
    </w:lvl>
    <w:lvl w:ilvl="1" w:tplc="04090003">
      <w:start w:val="1"/>
      <w:numFmt w:val="bullet"/>
      <w:lvlText w:val=""/>
      <w:lvlJc w:val="left"/>
      <w:pPr>
        <w:ind w:left="1520" w:hanging="400"/>
      </w:pPr>
      <w:rPr>
        <w:rFonts w:ascii="Wingdings" w:hAnsi="Wingdings" w:hint="default"/>
      </w:rPr>
    </w:lvl>
    <w:lvl w:ilvl="2" w:tplc="04090005" w:tentative="1">
      <w:start w:val="1"/>
      <w:numFmt w:val="bullet"/>
      <w:lvlText w:val=""/>
      <w:lvlJc w:val="left"/>
      <w:pPr>
        <w:ind w:left="1920" w:hanging="400"/>
      </w:pPr>
      <w:rPr>
        <w:rFonts w:ascii="Wingdings" w:hAnsi="Wingdings" w:hint="default"/>
      </w:rPr>
    </w:lvl>
    <w:lvl w:ilvl="3" w:tplc="04090001" w:tentative="1">
      <w:start w:val="1"/>
      <w:numFmt w:val="bullet"/>
      <w:lvlText w:val=""/>
      <w:lvlJc w:val="left"/>
      <w:pPr>
        <w:ind w:left="2320" w:hanging="400"/>
      </w:pPr>
      <w:rPr>
        <w:rFonts w:ascii="Wingdings" w:hAnsi="Wingdings" w:hint="default"/>
      </w:rPr>
    </w:lvl>
    <w:lvl w:ilvl="4" w:tplc="04090003" w:tentative="1">
      <w:start w:val="1"/>
      <w:numFmt w:val="bullet"/>
      <w:lvlText w:val=""/>
      <w:lvlJc w:val="left"/>
      <w:pPr>
        <w:ind w:left="2720" w:hanging="400"/>
      </w:pPr>
      <w:rPr>
        <w:rFonts w:ascii="Wingdings" w:hAnsi="Wingdings" w:hint="default"/>
      </w:rPr>
    </w:lvl>
    <w:lvl w:ilvl="5" w:tplc="04090005" w:tentative="1">
      <w:start w:val="1"/>
      <w:numFmt w:val="bullet"/>
      <w:lvlText w:val=""/>
      <w:lvlJc w:val="left"/>
      <w:pPr>
        <w:ind w:left="3120" w:hanging="400"/>
      </w:pPr>
      <w:rPr>
        <w:rFonts w:ascii="Wingdings" w:hAnsi="Wingdings" w:hint="default"/>
      </w:rPr>
    </w:lvl>
    <w:lvl w:ilvl="6" w:tplc="04090001" w:tentative="1">
      <w:start w:val="1"/>
      <w:numFmt w:val="bullet"/>
      <w:lvlText w:val=""/>
      <w:lvlJc w:val="left"/>
      <w:pPr>
        <w:ind w:left="3520" w:hanging="400"/>
      </w:pPr>
      <w:rPr>
        <w:rFonts w:ascii="Wingdings" w:hAnsi="Wingdings" w:hint="default"/>
      </w:rPr>
    </w:lvl>
    <w:lvl w:ilvl="7" w:tplc="04090003" w:tentative="1">
      <w:start w:val="1"/>
      <w:numFmt w:val="bullet"/>
      <w:lvlText w:val=""/>
      <w:lvlJc w:val="left"/>
      <w:pPr>
        <w:ind w:left="3920" w:hanging="400"/>
      </w:pPr>
      <w:rPr>
        <w:rFonts w:ascii="Wingdings" w:hAnsi="Wingdings" w:hint="default"/>
      </w:rPr>
    </w:lvl>
    <w:lvl w:ilvl="8" w:tplc="04090005" w:tentative="1">
      <w:start w:val="1"/>
      <w:numFmt w:val="bullet"/>
      <w:lvlText w:val=""/>
      <w:lvlJc w:val="left"/>
      <w:pPr>
        <w:ind w:left="4320" w:hanging="400"/>
      </w:pPr>
      <w:rPr>
        <w:rFonts w:ascii="Wingdings" w:hAnsi="Wingdings" w:hint="default"/>
      </w:rPr>
    </w:lvl>
  </w:abstractNum>
  <w:abstractNum w:abstractNumId="13" w15:restartNumberingAfterBreak="0">
    <w:nsid w:val="4124322C"/>
    <w:multiLevelType w:val="hybridMultilevel"/>
    <w:tmpl w:val="D72C3362"/>
    <w:lvl w:ilvl="0" w:tplc="B20E2F82">
      <w:numFmt w:val="bullet"/>
      <w:lvlText w:val="-"/>
      <w:lvlJc w:val="left"/>
      <w:pPr>
        <w:ind w:left="760" w:hanging="360"/>
      </w:pPr>
      <w:rPr>
        <w:rFonts w:ascii="Times New Roman" w:eastAsia="Batang" w:hAnsi="Times New Roman" w:cs="Times New Roman"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4" w15:restartNumberingAfterBreak="0">
    <w:nsid w:val="4B7206F1"/>
    <w:multiLevelType w:val="hybridMultilevel"/>
    <w:tmpl w:val="0A20ABF0"/>
    <w:lvl w:ilvl="0" w:tplc="5C6C2CFC">
      <w:numFmt w:val="bullet"/>
      <w:lvlText w:val="-"/>
      <w:lvlJc w:val="left"/>
      <w:pPr>
        <w:ind w:left="1080" w:hanging="360"/>
      </w:pPr>
      <w:rPr>
        <w:rFonts w:ascii="Times New Roman" w:eastAsia="Times New Roman" w:hAnsi="Times New Roman" w:cs="Times New Roman" w:hint="default"/>
      </w:rPr>
    </w:lvl>
    <w:lvl w:ilvl="1" w:tplc="08090003">
      <w:start w:val="1"/>
      <w:numFmt w:val="bullet"/>
      <w:lvlText w:val="o"/>
      <w:lvlJc w:val="left"/>
      <w:pPr>
        <w:ind w:left="1800" w:hanging="360"/>
      </w:pPr>
      <w:rPr>
        <w:rFonts w:ascii="Courier New" w:hAnsi="Courier New" w:cs="Courier New" w:hint="default"/>
      </w:rPr>
    </w:lvl>
    <w:lvl w:ilvl="2" w:tplc="08090005">
      <w:start w:val="1"/>
      <w:numFmt w:val="bullet"/>
      <w:lvlText w:val=""/>
      <w:lvlJc w:val="left"/>
      <w:pPr>
        <w:ind w:left="2520" w:hanging="360"/>
      </w:pPr>
      <w:rPr>
        <w:rFonts w:ascii="Wingdings" w:hAnsi="Wingdings" w:hint="default"/>
      </w:rPr>
    </w:lvl>
    <w:lvl w:ilvl="3" w:tplc="08090001">
      <w:start w:val="1"/>
      <w:numFmt w:val="bullet"/>
      <w:lvlText w:val=""/>
      <w:lvlJc w:val="left"/>
      <w:pPr>
        <w:ind w:left="3240" w:hanging="360"/>
      </w:pPr>
      <w:rPr>
        <w:rFonts w:ascii="Symbol" w:hAnsi="Symbol" w:hint="default"/>
      </w:rPr>
    </w:lvl>
    <w:lvl w:ilvl="4" w:tplc="08090003">
      <w:start w:val="1"/>
      <w:numFmt w:val="bullet"/>
      <w:lvlText w:val="o"/>
      <w:lvlJc w:val="left"/>
      <w:pPr>
        <w:ind w:left="3960" w:hanging="360"/>
      </w:pPr>
      <w:rPr>
        <w:rFonts w:ascii="Courier New" w:hAnsi="Courier New" w:cs="Courier New" w:hint="default"/>
      </w:rPr>
    </w:lvl>
    <w:lvl w:ilvl="5" w:tplc="08090005">
      <w:start w:val="1"/>
      <w:numFmt w:val="bullet"/>
      <w:lvlText w:val=""/>
      <w:lvlJc w:val="left"/>
      <w:pPr>
        <w:ind w:left="4680" w:hanging="360"/>
      </w:pPr>
      <w:rPr>
        <w:rFonts w:ascii="Wingdings" w:hAnsi="Wingdings" w:hint="default"/>
      </w:rPr>
    </w:lvl>
    <w:lvl w:ilvl="6" w:tplc="08090001">
      <w:start w:val="1"/>
      <w:numFmt w:val="bullet"/>
      <w:lvlText w:val=""/>
      <w:lvlJc w:val="left"/>
      <w:pPr>
        <w:ind w:left="5400" w:hanging="360"/>
      </w:pPr>
      <w:rPr>
        <w:rFonts w:ascii="Symbol" w:hAnsi="Symbol" w:hint="default"/>
      </w:rPr>
    </w:lvl>
    <w:lvl w:ilvl="7" w:tplc="08090003">
      <w:start w:val="1"/>
      <w:numFmt w:val="bullet"/>
      <w:lvlText w:val="o"/>
      <w:lvlJc w:val="left"/>
      <w:pPr>
        <w:ind w:left="6120" w:hanging="360"/>
      </w:pPr>
      <w:rPr>
        <w:rFonts w:ascii="Courier New" w:hAnsi="Courier New" w:cs="Courier New" w:hint="default"/>
      </w:rPr>
    </w:lvl>
    <w:lvl w:ilvl="8" w:tplc="08090005">
      <w:start w:val="1"/>
      <w:numFmt w:val="bullet"/>
      <w:lvlText w:val=""/>
      <w:lvlJc w:val="left"/>
      <w:pPr>
        <w:ind w:left="6840" w:hanging="360"/>
      </w:pPr>
      <w:rPr>
        <w:rFonts w:ascii="Wingdings" w:hAnsi="Wingdings" w:hint="default"/>
      </w:rPr>
    </w:lvl>
  </w:abstractNum>
  <w:abstractNum w:abstractNumId="15" w15:restartNumberingAfterBreak="0">
    <w:nsid w:val="537F08CA"/>
    <w:multiLevelType w:val="hybridMultilevel"/>
    <w:tmpl w:val="E7B246D2"/>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6" w15:restartNumberingAfterBreak="0">
    <w:nsid w:val="574E1881"/>
    <w:multiLevelType w:val="hybridMultilevel"/>
    <w:tmpl w:val="2DB0099C"/>
    <w:lvl w:ilvl="0" w:tplc="7376038E">
      <w:start w:val="8"/>
      <w:numFmt w:val="bullet"/>
      <w:pStyle w:val="bulletlevel1"/>
      <w:lvlText w:val=""/>
      <w:lvlJc w:val="left"/>
      <w:pPr>
        <w:ind w:left="800" w:hanging="400"/>
      </w:pPr>
      <w:rPr>
        <w:rFonts w:ascii="Wingdings" w:eastAsia="Batang" w:hAnsi="Wingdings" w:hint="default"/>
        <w:lang w:val="en-AU"/>
      </w:rPr>
    </w:lvl>
    <w:lvl w:ilvl="1" w:tplc="EB9A2302">
      <w:start w:val="1"/>
      <w:numFmt w:val="bullet"/>
      <w:pStyle w:val="bulletlevel2"/>
      <w:lvlText w:val="o"/>
      <w:lvlJc w:val="left"/>
      <w:pPr>
        <w:ind w:left="1200" w:hanging="400"/>
      </w:pPr>
      <w:rPr>
        <w:rFonts w:ascii="Courier New" w:hAnsi="Courier New" w:cs="Courier New" w:hint="default"/>
        <w:lang w:val="en-AU"/>
      </w:rPr>
    </w:lvl>
    <w:lvl w:ilvl="2" w:tplc="99F6F684">
      <w:start w:val="8"/>
      <w:numFmt w:val="bullet"/>
      <w:pStyle w:val="Bullet-3"/>
      <w:lvlText w:val="-"/>
      <w:lvlJc w:val="left"/>
      <w:pPr>
        <w:ind w:left="1600" w:hanging="400"/>
      </w:pPr>
      <w:rPr>
        <w:rFonts w:ascii="Times New Roman" w:eastAsia="MS Mincho" w:hAnsi="Times New Roman" w:cs="Times New Roman" w:hint="default"/>
        <w:lang w:val="en-GB"/>
      </w:rPr>
    </w:lvl>
    <w:lvl w:ilvl="3" w:tplc="064831D4">
      <w:start w:val="1"/>
      <w:numFmt w:val="bullet"/>
      <w:pStyle w:val="bulletlevel4"/>
      <w:lvlText w:val=""/>
      <w:lvlJc w:val="left"/>
      <w:pPr>
        <w:ind w:left="2000" w:hanging="400"/>
      </w:pPr>
      <w:rPr>
        <w:rFonts w:ascii="Wingdings" w:hAnsi="Wingdings" w:hint="default"/>
        <w:lang w:val="en-GB"/>
      </w:rPr>
    </w:lvl>
    <w:lvl w:ilvl="4" w:tplc="8EE20456">
      <w:start w:val="1"/>
      <w:numFmt w:val="bullet"/>
      <w:lvlText w:val="&gt;"/>
      <w:lvlJc w:val="left"/>
      <w:pPr>
        <w:ind w:left="2400" w:hanging="400"/>
      </w:pPr>
      <w:rPr>
        <w:rFonts w:ascii="Calibri" w:hAnsi="Calibri" w:hint="default"/>
        <w:b/>
        <w:i w:val="0"/>
      </w:rPr>
    </w:lvl>
    <w:lvl w:ilvl="5" w:tplc="084A64C2">
      <w:start w:val="8"/>
      <w:numFmt w:val="bullet"/>
      <w:lvlText w:val="›"/>
      <w:lvlJc w:val="left"/>
      <w:pPr>
        <w:ind w:left="2800" w:hanging="400"/>
      </w:pPr>
      <w:rPr>
        <w:rFonts w:ascii="Calibri" w:eastAsia="Batang" w:hAnsi="Calibri"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7"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3"/>
      <w:lvlText w:val=""/>
      <w:lvlJc w:val="left"/>
      <w:pPr>
        <w:ind w:left="2160" w:hanging="360"/>
      </w:pPr>
      <w:rPr>
        <w:rFonts w:ascii="Wingdings" w:hAnsi="Wingdings" w:hint="default"/>
      </w:rPr>
    </w:lvl>
    <w:lvl w:ilvl="3" w:tplc="4922EF2E">
      <w:start w:val="1"/>
      <w:numFmt w:val="bullet"/>
      <w:pStyle w:val="bullet4"/>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607F21A1"/>
    <w:multiLevelType w:val="hybridMultilevel"/>
    <w:tmpl w:val="BEC06646"/>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9" w15:restartNumberingAfterBreak="0">
    <w:nsid w:val="682237C1"/>
    <w:multiLevelType w:val="hybridMultilevel"/>
    <w:tmpl w:val="4C4EB1B2"/>
    <w:lvl w:ilvl="0" w:tplc="04090001">
      <w:start w:val="1"/>
      <w:numFmt w:val="bullet"/>
      <w:lvlText w:val=""/>
      <w:lvlJc w:val="left"/>
      <w:pPr>
        <w:ind w:left="828" w:hanging="360"/>
      </w:pPr>
      <w:rPr>
        <w:rFonts w:ascii="Symbol" w:hAnsi="Symbol" w:hint="default"/>
      </w:rPr>
    </w:lvl>
    <w:lvl w:ilvl="1" w:tplc="04090003" w:tentative="1">
      <w:start w:val="1"/>
      <w:numFmt w:val="bullet"/>
      <w:lvlText w:val="o"/>
      <w:lvlJc w:val="left"/>
      <w:pPr>
        <w:ind w:left="1548" w:hanging="360"/>
      </w:pPr>
      <w:rPr>
        <w:rFonts w:ascii="Courier New" w:hAnsi="Courier New" w:cs="Courier New" w:hint="default"/>
      </w:rPr>
    </w:lvl>
    <w:lvl w:ilvl="2" w:tplc="04090005" w:tentative="1">
      <w:start w:val="1"/>
      <w:numFmt w:val="bullet"/>
      <w:lvlText w:val=""/>
      <w:lvlJc w:val="left"/>
      <w:pPr>
        <w:ind w:left="2268" w:hanging="360"/>
      </w:pPr>
      <w:rPr>
        <w:rFonts w:ascii="Wingdings" w:hAnsi="Wingdings" w:hint="default"/>
      </w:rPr>
    </w:lvl>
    <w:lvl w:ilvl="3" w:tplc="04090001" w:tentative="1">
      <w:start w:val="1"/>
      <w:numFmt w:val="bullet"/>
      <w:lvlText w:val=""/>
      <w:lvlJc w:val="left"/>
      <w:pPr>
        <w:ind w:left="2988" w:hanging="360"/>
      </w:pPr>
      <w:rPr>
        <w:rFonts w:ascii="Symbol" w:hAnsi="Symbol" w:hint="default"/>
      </w:rPr>
    </w:lvl>
    <w:lvl w:ilvl="4" w:tplc="04090003" w:tentative="1">
      <w:start w:val="1"/>
      <w:numFmt w:val="bullet"/>
      <w:lvlText w:val="o"/>
      <w:lvlJc w:val="left"/>
      <w:pPr>
        <w:ind w:left="3708" w:hanging="360"/>
      </w:pPr>
      <w:rPr>
        <w:rFonts w:ascii="Courier New" w:hAnsi="Courier New" w:cs="Courier New" w:hint="default"/>
      </w:rPr>
    </w:lvl>
    <w:lvl w:ilvl="5" w:tplc="04090005" w:tentative="1">
      <w:start w:val="1"/>
      <w:numFmt w:val="bullet"/>
      <w:lvlText w:val=""/>
      <w:lvlJc w:val="left"/>
      <w:pPr>
        <w:ind w:left="4428" w:hanging="360"/>
      </w:pPr>
      <w:rPr>
        <w:rFonts w:ascii="Wingdings" w:hAnsi="Wingdings" w:hint="default"/>
      </w:rPr>
    </w:lvl>
    <w:lvl w:ilvl="6" w:tplc="04090001" w:tentative="1">
      <w:start w:val="1"/>
      <w:numFmt w:val="bullet"/>
      <w:lvlText w:val=""/>
      <w:lvlJc w:val="left"/>
      <w:pPr>
        <w:ind w:left="5148" w:hanging="360"/>
      </w:pPr>
      <w:rPr>
        <w:rFonts w:ascii="Symbol" w:hAnsi="Symbol" w:hint="default"/>
      </w:rPr>
    </w:lvl>
    <w:lvl w:ilvl="7" w:tplc="04090003" w:tentative="1">
      <w:start w:val="1"/>
      <w:numFmt w:val="bullet"/>
      <w:lvlText w:val="o"/>
      <w:lvlJc w:val="left"/>
      <w:pPr>
        <w:ind w:left="5868" w:hanging="360"/>
      </w:pPr>
      <w:rPr>
        <w:rFonts w:ascii="Courier New" w:hAnsi="Courier New" w:cs="Courier New" w:hint="default"/>
      </w:rPr>
    </w:lvl>
    <w:lvl w:ilvl="8" w:tplc="04090005" w:tentative="1">
      <w:start w:val="1"/>
      <w:numFmt w:val="bullet"/>
      <w:lvlText w:val=""/>
      <w:lvlJc w:val="left"/>
      <w:pPr>
        <w:ind w:left="6588" w:hanging="360"/>
      </w:pPr>
      <w:rPr>
        <w:rFonts w:ascii="Wingdings" w:hAnsi="Wingdings" w:hint="default"/>
      </w:rPr>
    </w:lvl>
  </w:abstractNum>
  <w:abstractNum w:abstractNumId="20" w15:restartNumberingAfterBreak="0">
    <w:nsid w:val="68B663FC"/>
    <w:multiLevelType w:val="hybridMultilevel"/>
    <w:tmpl w:val="102A706E"/>
    <w:lvl w:ilvl="0" w:tplc="08090001">
      <w:start w:val="1"/>
      <w:numFmt w:val="bullet"/>
      <w:pStyle w:val="berschrift1H1"/>
      <w:lvlText w:val=""/>
      <w:lvlJc w:val="left"/>
      <w:pPr>
        <w:tabs>
          <w:tab w:val="num" w:pos="360"/>
        </w:tabs>
        <w:ind w:left="360" w:hanging="360"/>
      </w:pPr>
      <w:rPr>
        <w:rFonts w:ascii="Symbol" w:hAnsi="Symbol" w:hint="default"/>
      </w:rPr>
    </w:lvl>
    <w:lvl w:ilvl="1" w:tplc="08090003" w:tentative="1">
      <w:start w:val="1"/>
      <w:numFmt w:val="bullet"/>
      <w:lvlText w:val="o"/>
      <w:lvlJc w:val="left"/>
      <w:pPr>
        <w:tabs>
          <w:tab w:val="num" w:pos="1080"/>
        </w:tabs>
        <w:ind w:left="1080" w:hanging="360"/>
      </w:pPr>
      <w:rPr>
        <w:rFonts w:ascii="Courier New" w:hAnsi="Courier New" w:cs="Courier New" w:hint="default"/>
      </w:rPr>
    </w:lvl>
    <w:lvl w:ilvl="2" w:tplc="08090005" w:tentative="1">
      <w:start w:val="1"/>
      <w:numFmt w:val="bullet"/>
      <w:lvlText w:val=""/>
      <w:lvlJc w:val="left"/>
      <w:pPr>
        <w:tabs>
          <w:tab w:val="num" w:pos="1800"/>
        </w:tabs>
        <w:ind w:left="1800" w:hanging="360"/>
      </w:pPr>
      <w:rPr>
        <w:rFonts w:ascii="Wingdings" w:hAnsi="Wingdings" w:hint="default"/>
      </w:rPr>
    </w:lvl>
    <w:lvl w:ilvl="3" w:tplc="08090001" w:tentative="1">
      <w:start w:val="1"/>
      <w:numFmt w:val="bullet"/>
      <w:lvlText w:val=""/>
      <w:lvlJc w:val="left"/>
      <w:pPr>
        <w:tabs>
          <w:tab w:val="num" w:pos="2520"/>
        </w:tabs>
        <w:ind w:left="2520" w:hanging="360"/>
      </w:pPr>
      <w:rPr>
        <w:rFonts w:ascii="Symbol" w:hAnsi="Symbol" w:hint="default"/>
      </w:rPr>
    </w:lvl>
    <w:lvl w:ilvl="4" w:tplc="08090003" w:tentative="1">
      <w:start w:val="1"/>
      <w:numFmt w:val="bullet"/>
      <w:lvlText w:val="o"/>
      <w:lvlJc w:val="left"/>
      <w:pPr>
        <w:tabs>
          <w:tab w:val="num" w:pos="3240"/>
        </w:tabs>
        <w:ind w:left="3240" w:hanging="360"/>
      </w:pPr>
      <w:rPr>
        <w:rFonts w:ascii="Courier New" w:hAnsi="Courier New" w:cs="Courier New" w:hint="default"/>
      </w:rPr>
    </w:lvl>
    <w:lvl w:ilvl="5" w:tplc="08090005" w:tentative="1">
      <w:start w:val="1"/>
      <w:numFmt w:val="bullet"/>
      <w:lvlText w:val=""/>
      <w:lvlJc w:val="left"/>
      <w:pPr>
        <w:tabs>
          <w:tab w:val="num" w:pos="3960"/>
        </w:tabs>
        <w:ind w:left="3960" w:hanging="360"/>
      </w:pPr>
      <w:rPr>
        <w:rFonts w:ascii="Wingdings" w:hAnsi="Wingdings" w:hint="default"/>
      </w:rPr>
    </w:lvl>
    <w:lvl w:ilvl="6" w:tplc="08090001" w:tentative="1">
      <w:start w:val="1"/>
      <w:numFmt w:val="bullet"/>
      <w:lvlText w:val=""/>
      <w:lvlJc w:val="left"/>
      <w:pPr>
        <w:tabs>
          <w:tab w:val="num" w:pos="4680"/>
        </w:tabs>
        <w:ind w:left="4680" w:hanging="360"/>
      </w:pPr>
      <w:rPr>
        <w:rFonts w:ascii="Symbol" w:hAnsi="Symbol" w:hint="default"/>
      </w:rPr>
    </w:lvl>
    <w:lvl w:ilvl="7" w:tplc="08090003" w:tentative="1">
      <w:start w:val="1"/>
      <w:numFmt w:val="bullet"/>
      <w:lvlText w:val="o"/>
      <w:lvlJc w:val="left"/>
      <w:pPr>
        <w:tabs>
          <w:tab w:val="num" w:pos="5400"/>
        </w:tabs>
        <w:ind w:left="5400" w:hanging="360"/>
      </w:pPr>
      <w:rPr>
        <w:rFonts w:ascii="Courier New" w:hAnsi="Courier New" w:cs="Courier New" w:hint="default"/>
      </w:rPr>
    </w:lvl>
    <w:lvl w:ilvl="8" w:tplc="08090005" w:tentative="1">
      <w:start w:val="1"/>
      <w:numFmt w:val="bullet"/>
      <w:lvlText w:val=""/>
      <w:lvlJc w:val="left"/>
      <w:pPr>
        <w:tabs>
          <w:tab w:val="num" w:pos="6120"/>
        </w:tabs>
        <w:ind w:left="6120" w:hanging="360"/>
      </w:pPr>
      <w:rPr>
        <w:rFonts w:ascii="Wingdings" w:hAnsi="Wingdings" w:hint="default"/>
      </w:rPr>
    </w:lvl>
  </w:abstractNum>
  <w:abstractNum w:abstractNumId="21" w15:restartNumberingAfterBreak="0">
    <w:nsid w:val="6F27729A"/>
    <w:multiLevelType w:val="hybridMultilevel"/>
    <w:tmpl w:val="A4561EC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6F5E39D2"/>
    <w:multiLevelType w:val="hybridMultilevel"/>
    <w:tmpl w:val="DB88A846"/>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3" w15:restartNumberingAfterBreak="0">
    <w:nsid w:val="72F200B0"/>
    <w:multiLevelType w:val="hybridMultilevel"/>
    <w:tmpl w:val="92B263B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74CC7506"/>
    <w:multiLevelType w:val="hybridMultilevel"/>
    <w:tmpl w:val="13D8A0F8"/>
    <w:lvl w:ilvl="0" w:tplc="80942570">
      <w:start w:val="1"/>
      <w:numFmt w:val="decimal"/>
      <w:pStyle w:val="reference"/>
      <w:lvlText w:val="[%1]"/>
      <w:lvlJc w:val="left"/>
      <w:pPr>
        <w:ind w:left="360" w:hanging="360"/>
      </w:pPr>
      <w:rPr>
        <w:rFonts w:hint="default"/>
      </w:rPr>
    </w:lvl>
    <w:lvl w:ilvl="1" w:tplc="04090003" w:tentative="1">
      <w:start w:val="1"/>
      <w:numFmt w:val="lowerLetter"/>
      <w:lvlText w:val="%2."/>
      <w:lvlJc w:val="left"/>
      <w:pPr>
        <w:ind w:left="1080" w:hanging="360"/>
      </w:pPr>
    </w:lvl>
    <w:lvl w:ilvl="2" w:tplc="04090005" w:tentative="1">
      <w:start w:val="1"/>
      <w:numFmt w:val="lowerRoman"/>
      <w:lvlText w:val="%3."/>
      <w:lvlJc w:val="right"/>
      <w:pPr>
        <w:ind w:left="1800" w:hanging="180"/>
      </w:pPr>
    </w:lvl>
    <w:lvl w:ilvl="3" w:tplc="04090001" w:tentative="1">
      <w:start w:val="1"/>
      <w:numFmt w:val="decimal"/>
      <w:lvlText w:val="%4."/>
      <w:lvlJc w:val="left"/>
      <w:pPr>
        <w:ind w:left="2520" w:hanging="360"/>
      </w:pPr>
    </w:lvl>
    <w:lvl w:ilvl="4" w:tplc="04090003" w:tentative="1">
      <w:start w:val="1"/>
      <w:numFmt w:val="lowerLetter"/>
      <w:lvlText w:val="%5."/>
      <w:lvlJc w:val="left"/>
      <w:pPr>
        <w:ind w:left="3240" w:hanging="360"/>
      </w:pPr>
    </w:lvl>
    <w:lvl w:ilvl="5" w:tplc="04090005" w:tentative="1">
      <w:start w:val="1"/>
      <w:numFmt w:val="lowerRoman"/>
      <w:lvlText w:val="%6."/>
      <w:lvlJc w:val="right"/>
      <w:pPr>
        <w:ind w:left="3960" w:hanging="180"/>
      </w:pPr>
    </w:lvl>
    <w:lvl w:ilvl="6" w:tplc="04090001" w:tentative="1">
      <w:start w:val="1"/>
      <w:numFmt w:val="decimal"/>
      <w:lvlText w:val="%7."/>
      <w:lvlJc w:val="left"/>
      <w:pPr>
        <w:ind w:left="4680" w:hanging="360"/>
      </w:pPr>
    </w:lvl>
    <w:lvl w:ilvl="7" w:tplc="04090003" w:tentative="1">
      <w:start w:val="1"/>
      <w:numFmt w:val="lowerLetter"/>
      <w:lvlText w:val="%8."/>
      <w:lvlJc w:val="left"/>
      <w:pPr>
        <w:ind w:left="5400" w:hanging="360"/>
      </w:pPr>
    </w:lvl>
    <w:lvl w:ilvl="8" w:tplc="04090005" w:tentative="1">
      <w:start w:val="1"/>
      <w:numFmt w:val="lowerRoman"/>
      <w:lvlText w:val="%9."/>
      <w:lvlJc w:val="right"/>
      <w:pPr>
        <w:ind w:left="6120" w:hanging="180"/>
      </w:pPr>
    </w:lvl>
  </w:abstractNum>
  <w:num w:numId="1">
    <w:abstractNumId w:val="4"/>
  </w:num>
  <w:num w:numId="2">
    <w:abstractNumId w:val="7"/>
  </w:num>
  <w:num w:numId="3">
    <w:abstractNumId w:val="16"/>
  </w:num>
  <w:num w:numId="4">
    <w:abstractNumId w:val="24"/>
  </w:num>
  <w:num w:numId="5">
    <w:abstractNumId w:val="2"/>
  </w:num>
  <w:num w:numId="6">
    <w:abstractNumId w:val="0"/>
  </w:num>
  <w:num w:numId="7">
    <w:abstractNumId w:val="17"/>
  </w:num>
  <w:num w:numId="8">
    <w:abstractNumId w:val="20"/>
  </w:num>
  <w:num w:numId="9">
    <w:abstractNumId w:val="8"/>
  </w:num>
  <w:num w:numId="10">
    <w:abstractNumId w:val="1"/>
  </w:num>
  <w:num w:numId="11">
    <w:abstractNumId w:val="22"/>
  </w:num>
  <w:num w:numId="12">
    <w:abstractNumId w:val="18"/>
  </w:num>
  <w:num w:numId="13">
    <w:abstractNumId w:val="15"/>
  </w:num>
  <w:num w:numId="14">
    <w:abstractNumId w:val="6"/>
  </w:num>
  <w:num w:numId="15">
    <w:abstractNumId w:val="9"/>
  </w:num>
  <w:num w:numId="16">
    <w:abstractNumId w:val="3"/>
  </w:num>
  <w:num w:numId="17">
    <w:abstractNumId w:val="10"/>
  </w:num>
  <w:num w:numId="18">
    <w:abstractNumId w:val="14"/>
  </w:num>
  <w:num w:numId="19">
    <w:abstractNumId w:val="11"/>
  </w:num>
  <w:num w:numId="20">
    <w:abstractNumId w:val="12"/>
  </w:num>
  <w:num w:numId="21">
    <w:abstractNumId w:val="21"/>
  </w:num>
  <w:num w:numId="22">
    <w:abstractNumId w:val="23"/>
  </w:num>
  <w:num w:numId="23">
    <w:abstractNumId w:val="5"/>
  </w:num>
  <w:num w:numId="24">
    <w:abstractNumId w:val="13"/>
  </w:num>
  <w:num w:numId="25">
    <w:abstractNumId w:val="19"/>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30"/>
  <w:embedSystemFonts/>
  <w:bordersDoNotSurroundHeader/>
  <w:bordersDoNotSurroundFooter/>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800"/>
  <w:displayHorizontalDrawingGridEvery w:val="0"/>
  <w:displayVerticalDrawingGridEvery w:val="2"/>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2162A"/>
    <w:rsid w:val="00001C76"/>
    <w:rsid w:val="00001EDC"/>
    <w:rsid w:val="000020C0"/>
    <w:rsid w:val="00002A92"/>
    <w:rsid w:val="00002AA3"/>
    <w:rsid w:val="000033A8"/>
    <w:rsid w:val="00004076"/>
    <w:rsid w:val="00004DEA"/>
    <w:rsid w:val="00005088"/>
    <w:rsid w:val="0000533A"/>
    <w:rsid w:val="000055F1"/>
    <w:rsid w:val="00005774"/>
    <w:rsid w:val="000062E7"/>
    <w:rsid w:val="00006A08"/>
    <w:rsid w:val="000076EB"/>
    <w:rsid w:val="00007719"/>
    <w:rsid w:val="00007FE7"/>
    <w:rsid w:val="00010921"/>
    <w:rsid w:val="00011005"/>
    <w:rsid w:val="00011A53"/>
    <w:rsid w:val="00011B6D"/>
    <w:rsid w:val="00011FB1"/>
    <w:rsid w:val="00012357"/>
    <w:rsid w:val="00012B75"/>
    <w:rsid w:val="00012D3C"/>
    <w:rsid w:val="00013937"/>
    <w:rsid w:val="0001401B"/>
    <w:rsid w:val="0001442E"/>
    <w:rsid w:val="00014537"/>
    <w:rsid w:val="0001487C"/>
    <w:rsid w:val="000156DF"/>
    <w:rsid w:val="000165CD"/>
    <w:rsid w:val="00016655"/>
    <w:rsid w:val="000167DF"/>
    <w:rsid w:val="0001695D"/>
    <w:rsid w:val="000172F4"/>
    <w:rsid w:val="00017466"/>
    <w:rsid w:val="00020335"/>
    <w:rsid w:val="000210FF"/>
    <w:rsid w:val="00021CA4"/>
    <w:rsid w:val="00022194"/>
    <w:rsid w:val="00022411"/>
    <w:rsid w:val="00022677"/>
    <w:rsid w:val="00022C4C"/>
    <w:rsid w:val="00023292"/>
    <w:rsid w:val="0002357B"/>
    <w:rsid w:val="00024201"/>
    <w:rsid w:val="00025786"/>
    <w:rsid w:val="000258DB"/>
    <w:rsid w:val="000259F0"/>
    <w:rsid w:val="00025A5B"/>
    <w:rsid w:val="00025A9B"/>
    <w:rsid w:val="00025EB0"/>
    <w:rsid w:val="00026016"/>
    <w:rsid w:val="000263E7"/>
    <w:rsid w:val="00030184"/>
    <w:rsid w:val="00030EA8"/>
    <w:rsid w:val="000318BB"/>
    <w:rsid w:val="00031E6C"/>
    <w:rsid w:val="00032854"/>
    <w:rsid w:val="00033526"/>
    <w:rsid w:val="00035128"/>
    <w:rsid w:val="00036B0F"/>
    <w:rsid w:val="00036E33"/>
    <w:rsid w:val="0003735B"/>
    <w:rsid w:val="000375ED"/>
    <w:rsid w:val="00037644"/>
    <w:rsid w:val="00037858"/>
    <w:rsid w:val="00040199"/>
    <w:rsid w:val="000402A8"/>
    <w:rsid w:val="00040307"/>
    <w:rsid w:val="0004152C"/>
    <w:rsid w:val="00041D69"/>
    <w:rsid w:val="00042C0D"/>
    <w:rsid w:val="000436D8"/>
    <w:rsid w:val="000438E8"/>
    <w:rsid w:val="000447E8"/>
    <w:rsid w:val="00044B8E"/>
    <w:rsid w:val="00045082"/>
    <w:rsid w:val="00045457"/>
    <w:rsid w:val="00046AB8"/>
    <w:rsid w:val="00046EDE"/>
    <w:rsid w:val="000471AB"/>
    <w:rsid w:val="00047BB7"/>
    <w:rsid w:val="00047CD2"/>
    <w:rsid w:val="00050113"/>
    <w:rsid w:val="0005019A"/>
    <w:rsid w:val="00050562"/>
    <w:rsid w:val="00050FFD"/>
    <w:rsid w:val="000519E0"/>
    <w:rsid w:val="00051AFF"/>
    <w:rsid w:val="00052776"/>
    <w:rsid w:val="00053309"/>
    <w:rsid w:val="00053930"/>
    <w:rsid w:val="000543C0"/>
    <w:rsid w:val="000551A1"/>
    <w:rsid w:val="00055A9D"/>
    <w:rsid w:val="00055EC9"/>
    <w:rsid w:val="00056B06"/>
    <w:rsid w:val="00056C36"/>
    <w:rsid w:val="00056FBE"/>
    <w:rsid w:val="00057250"/>
    <w:rsid w:val="00057CB5"/>
    <w:rsid w:val="00060151"/>
    <w:rsid w:val="0006060C"/>
    <w:rsid w:val="00061035"/>
    <w:rsid w:val="000612B6"/>
    <w:rsid w:val="00061CB0"/>
    <w:rsid w:val="0006212D"/>
    <w:rsid w:val="0006267E"/>
    <w:rsid w:val="000627C6"/>
    <w:rsid w:val="000631B2"/>
    <w:rsid w:val="00063AC6"/>
    <w:rsid w:val="00063D17"/>
    <w:rsid w:val="00064545"/>
    <w:rsid w:val="00065335"/>
    <w:rsid w:val="00065630"/>
    <w:rsid w:val="00066D6B"/>
    <w:rsid w:val="00066FC3"/>
    <w:rsid w:val="00067499"/>
    <w:rsid w:val="000677ED"/>
    <w:rsid w:val="00070D5C"/>
    <w:rsid w:val="0007119C"/>
    <w:rsid w:val="000711FF"/>
    <w:rsid w:val="0007143A"/>
    <w:rsid w:val="00072453"/>
    <w:rsid w:val="0007248F"/>
    <w:rsid w:val="000738CE"/>
    <w:rsid w:val="00073C42"/>
    <w:rsid w:val="0007458F"/>
    <w:rsid w:val="00074631"/>
    <w:rsid w:val="000755B5"/>
    <w:rsid w:val="000755ED"/>
    <w:rsid w:val="00075E36"/>
    <w:rsid w:val="00076498"/>
    <w:rsid w:val="00076824"/>
    <w:rsid w:val="00076B3D"/>
    <w:rsid w:val="00076FF5"/>
    <w:rsid w:val="0007714D"/>
    <w:rsid w:val="000772A0"/>
    <w:rsid w:val="000775AB"/>
    <w:rsid w:val="00077E5E"/>
    <w:rsid w:val="00080790"/>
    <w:rsid w:val="000809D7"/>
    <w:rsid w:val="00080F90"/>
    <w:rsid w:val="00080FD7"/>
    <w:rsid w:val="0008106E"/>
    <w:rsid w:val="000812B8"/>
    <w:rsid w:val="000812BC"/>
    <w:rsid w:val="00082A67"/>
    <w:rsid w:val="00082AB7"/>
    <w:rsid w:val="00082C54"/>
    <w:rsid w:val="0008344C"/>
    <w:rsid w:val="00083457"/>
    <w:rsid w:val="000839F3"/>
    <w:rsid w:val="00083DE3"/>
    <w:rsid w:val="00083F71"/>
    <w:rsid w:val="0008403F"/>
    <w:rsid w:val="000845EA"/>
    <w:rsid w:val="0008508E"/>
    <w:rsid w:val="00085B59"/>
    <w:rsid w:val="00085F30"/>
    <w:rsid w:val="000862ED"/>
    <w:rsid w:val="00086364"/>
    <w:rsid w:val="000864AB"/>
    <w:rsid w:val="00086A31"/>
    <w:rsid w:val="000873BA"/>
    <w:rsid w:val="00087615"/>
    <w:rsid w:val="00087EEE"/>
    <w:rsid w:val="00087F06"/>
    <w:rsid w:val="000902E8"/>
    <w:rsid w:val="0009050F"/>
    <w:rsid w:val="000907F5"/>
    <w:rsid w:val="00090A57"/>
    <w:rsid w:val="00091964"/>
    <w:rsid w:val="00091C52"/>
    <w:rsid w:val="00092123"/>
    <w:rsid w:val="00092E6C"/>
    <w:rsid w:val="00093DDA"/>
    <w:rsid w:val="00094396"/>
    <w:rsid w:val="000944A9"/>
    <w:rsid w:val="00094A16"/>
    <w:rsid w:val="00094B22"/>
    <w:rsid w:val="00094D17"/>
    <w:rsid w:val="00094D90"/>
    <w:rsid w:val="000954D4"/>
    <w:rsid w:val="00096D3D"/>
    <w:rsid w:val="0009710E"/>
    <w:rsid w:val="0009739B"/>
    <w:rsid w:val="00097DE0"/>
    <w:rsid w:val="000A1373"/>
    <w:rsid w:val="000A1CF5"/>
    <w:rsid w:val="000A1D31"/>
    <w:rsid w:val="000A26F4"/>
    <w:rsid w:val="000A3813"/>
    <w:rsid w:val="000A5315"/>
    <w:rsid w:val="000A591F"/>
    <w:rsid w:val="000A59F5"/>
    <w:rsid w:val="000A5EBF"/>
    <w:rsid w:val="000A6336"/>
    <w:rsid w:val="000A6382"/>
    <w:rsid w:val="000A6A24"/>
    <w:rsid w:val="000A74AE"/>
    <w:rsid w:val="000A7669"/>
    <w:rsid w:val="000A77A6"/>
    <w:rsid w:val="000B05CD"/>
    <w:rsid w:val="000B0B99"/>
    <w:rsid w:val="000B132E"/>
    <w:rsid w:val="000B136D"/>
    <w:rsid w:val="000B2564"/>
    <w:rsid w:val="000B25B1"/>
    <w:rsid w:val="000B25D9"/>
    <w:rsid w:val="000B2B68"/>
    <w:rsid w:val="000B33D7"/>
    <w:rsid w:val="000B34FB"/>
    <w:rsid w:val="000B3916"/>
    <w:rsid w:val="000B3AD2"/>
    <w:rsid w:val="000B3F75"/>
    <w:rsid w:val="000B483A"/>
    <w:rsid w:val="000B4FD7"/>
    <w:rsid w:val="000B50DF"/>
    <w:rsid w:val="000B530B"/>
    <w:rsid w:val="000B5CF9"/>
    <w:rsid w:val="000B67B1"/>
    <w:rsid w:val="000B6D7B"/>
    <w:rsid w:val="000B6EE4"/>
    <w:rsid w:val="000B7059"/>
    <w:rsid w:val="000B7076"/>
    <w:rsid w:val="000B74BE"/>
    <w:rsid w:val="000C074E"/>
    <w:rsid w:val="000C13DA"/>
    <w:rsid w:val="000C14C1"/>
    <w:rsid w:val="000C1ABB"/>
    <w:rsid w:val="000C1E5C"/>
    <w:rsid w:val="000C1ECE"/>
    <w:rsid w:val="000C1F19"/>
    <w:rsid w:val="000C1FA8"/>
    <w:rsid w:val="000C20D8"/>
    <w:rsid w:val="000C2DAC"/>
    <w:rsid w:val="000C36A5"/>
    <w:rsid w:val="000C3A4B"/>
    <w:rsid w:val="000C4617"/>
    <w:rsid w:val="000C4DFA"/>
    <w:rsid w:val="000C4FE8"/>
    <w:rsid w:val="000C57C8"/>
    <w:rsid w:val="000C650F"/>
    <w:rsid w:val="000C67FA"/>
    <w:rsid w:val="000C6C56"/>
    <w:rsid w:val="000C7606"/>
    <w:rsid w:val="000D00DD"/>
    <w:rsid w:val="000D0202"/>
    <w:rsid w:val="000D0866"/>
    <w:rsid w:val="000D1026"/>
    <w:rsid w:val="000D19F4"/>
    <w:rsid w:val="000D1DAD"/>
    <w:rsid w:val="000D222D"/>
    <w:rsid w:val="000D25AC"/>
    <w:rsid w:val="000D2CCA"/>
    <w:rsid w:val="000D2FE2"/>
    <w:rsid w:val="000D329F"/>
    <w:rsid w:val="000D3999"/>
    <w:rsid w:val="000D4806"/>
    <w:rsid w:val="000D4921"/>
    <w:rsid w:val="000D51C1"/>
    <w:rsid w:val="000D5200"/>
    <w:rsid w:val="000D56E1"/>
    <w:rsid w:val="000D5759"/>
    <w:rsid w:val="000D58BA"/>
    <w:rsid w:val="000D5FA3"/>
    <w:rsid w:val="000D633F"/>
    <w:rsid w:val="000D66B9"/>
    <w:rsid w:val="000D6722"/>
    <w:rsid w:val="000D68FD"/>
    <w:rsid w:val="000D6A42"/>
    <w:rsid w:val="000D758A"/>
    <w:rsid w:val="000D77B5"/>
    <w:rsid w:val="000E0BE4"/>
    <w:rsid w:val="000E0E6A"/>
    <w:rsid w:val="000E2177"/>
    <w:rsid w:val="000E2201"/>
    <w:rsid w:val="000E24E6"/>
    <w:rsid w:val="000E255E"/>
    <w:rsid w:val="000E2887"/>
    <w:rsid w:val="000E30B3"/>
    <w:rsid w:val="000E39C2"/>
    <w:rsid w:val="000E436D"/>
    <w:rsid w:val="000E4574"/>
    <w:rsid w:val="000E4777"/>
    <w:rsid w:val="000E48A4"/>
    <w:rsid w:val="000E4A83"/>
    <w:rsid w:val="000E512F"/>
    <w:rsid w:val="000E5AD7"/>
    <w:rsid w:val="000E5B1F"/>
    <w:rsid w:val="000E5D98"/>
    <w:rsid w:val="000E600B"/>
    <w:rsid w:val="000E700C"/>
    <w:rsid w:val="000E7166"/>
    <w:rsid w:val="000F0D83"/>
    <w:rsid w:val="000F173B"/>
    <w:rsid w:val="000F1E56"/>
    <w:rsid w:val="000F2916"/>
    <w:rsid w:val="000F3224"/>
    <w:rsid w:val="000F3287"/>
    <w:rsid w:val="000F3337"/>
    <w:rsid w:val="000F378F"/>
    <w:rsid w:val="000F3AB3"/>
    <w:rsid w:val="000F3BED"/>
    <w:rsid w:val="000F433B"/>
    <w:rsid w:val="000F5D7C"/>
    <w:rsid w:val="000F5E78"/>
    <w:rsid w:val="000F60C9"/>
    <w:rsid w:val="000F67E7"/>
    <w:rsid w:val="000F7332"/>
    <w:rsid w:val="000F762B"/>
    <w:rsid w:val="000F7BA1"/>
    <w:rsid w:val="00100670"/>
    <w:rsid w:val="001006B1"/>
    <w:rsid w:val="00100CCE"/>
    <w:rsid w:val="00100CFA"/>
    <w:rsid w:val="0010112F"/>
    <w:rsid w:val="00101AC6"/>
    <w:rsid w:val="00101FE9"/>
    <w:rsid w:val="00102016"/>
    <w:rsid w:val="00102506"/>
    <w:rsid w:val="0010300B"/>
    <w:rsid w:val="001038BF"/>
    <w:rsid w:val="00103DA8"/>
    <w:rsid w:val="00103FB1"/>
    <w:rsid w:val="00104BD6"/>
    <w:rsid w:val="00104F42"/>
    <w:rsid w:val="0010509D"/>
    <w:rsid w:val="00106779"/>
    <w:rsid w:val="001067FF"/>
    <w:rsid w:val="00106E02"/>
    <w:rsid w:val="00106F9A"/>
    <w:rsid w:val="00107663"/>
    <w:rsid w:val="00107699"/>
    <w:rsid w:val="00107C3A"/>
    <w:rsid w:val="00110756"/>
    <w:rsid w:val="00111454"/>
    <w:rsid w:val="00112A78"/>
    <w:rsid w:val="00113201"/>
    <w:rsid w:val="0011419C"/>
    <w:rsid w:val="0011471A"/>
    <w:rsid w:val="00114EB4"/>
    <w:rsid w:val="00114F63"/>
    <w:rsid w:val="001155B8"/>
    <w:rsid w:val="00115DD7"/>
    <w:rsid w:val="00116A65"/>
    <w:rsid w:val="00117B15"/>
    <w:rsid w:val="00117E99"/>
    <w:rsid w:val="00120B93"/>
    <w:rsid w:val="00121353"/>
    <w:rsid w:val="00121508"/>
    <w:rsid w:val="0012156A"/>
    <w:rsid w:val="00121AC2"/>
    <w:rsid w:val="0012303A"/>
    <w:rsid w:val="001234F3"/>
    <w:rsid w:val="00123B51"/>
    <w:rsid w:val="00124392"/>
    <w:rsid w:val="0012493F"/>
    <w:rsid w:val="001253F3"/>
    <w:rsid w:val="001260F9"/>
    <w:rsid w:val="001266B0"/>
    <w:rsid w:val="001276EE"/>
    <w:rsid w:val="00127AD3"/>
    <w:rsid w:val="0013023F"/>
    <w:rsid w:val="0013041F"/>
    <w:rsid w:val="00130A5C"/>
    <w:rsid w:val="001313C1"/>
    <w:rsid w:val="00131633"/>
    <w:rsid w:val="00131748"/>
    <w:rsid w:val="001318CE"/>
    <w:rsid w:val="00132566"/>
    <w:rsid w:val="00132C88"/>
    <w:rsid w:val="00132CCB"/>
    <w:rsid w:val="00133026"/>
    <w:rsid w:val="001334DB"/>
    <w:rsid w:val="00133F1C"/>
    <w:rsid w:val="001346F3"/>
    <w:rsid w:val="001347AC"/>
    <w:rsid w:val="00134ABB"/>
    <w:rsid w:val="00135071"/>
    <w:rsid w:val="0013539F"/>
    <w:rsid w:val="0013580C"/>
    <w:rsid w:val="00135EB0"/>
    <w:rsid w:val="00136054"/>
    <w:rsid w:val="00136E4B"/>
    <w:rsid w:val="00137048"/>
    <w:rsid w:val="00137383"/>
    <w:rsid w:val="001379DE"/>
    <w:rsid w:val="001405F9"/>
    <w:rsid w:val="00140E28"/>
    <w:rsid w:val="00141F6D"/>
    <w:rsid w:val="0014343A"/>
    <w:rsid w:val="00143869"/>
    <w:rsid w:val="001440F8"/>
    <w:rsid w:val="00144E38"/>
    <w:rsid w:val="00145D78"/>
    <w:rsid w:val="00145E76"/>
    <w:rsid w:val="00146940"/>
    <w:rsid w:val="00146DE6"/>
    <w:rsid w:val="001471E4"/>
    <w:rsid w:val="00147305"/>
    <w:rsid w:val="001476AF"/>
    <w:rsid w:val="001503B7"/>
    <w:rsid w:val="001517B8"/>
    <w:rsid w:val="00151EFF"/>
    <w:rsid w:val="001525EB"/>
    <w:rsid w:val="0015445A"/>
    <w:rsid w:val="001549F1"/>
    <w:rsid w:val="00154D07"/>
    <w:rsid w:val="00155043"/>
    <w:rsid w:val="0015585E"/>
    <w:rsid w:val="00155E0A"/>
    <w:rsid w:val="0015707B"/>
    <w:rsid w:val="00157343"/>
    <w:rsid w:val="00157586"/>
    <w:rsid w:val="001579F4"/>
    <w:rsid w:val="00157CFA"/>
    <w:rsid w:val="001610FE"/>
    <w:rsid w:val="001611BF"/>
    <w:rsid w:val="00161366"/>
    <w:rsid w:val="00161504"/>
    <w:rsid w:val="00161ABF"/>
    <w:rsid w:val="00162204"/>
    <w:rsid w:val="0016225F"/>
    <w:rsid w:val="00162392"/>
    <w:rsid w:val="001624A6"/>
    <w:rsid w:val="00162AF4"/>
    <w:rsid w:val="00162F9F"/>
    <w:rsid w:val="00163520"/>
    <w:rsid w:val="001639BD"/>
    <w:rsid w:val="00164498"/>
    <w:rsid w:val="001649A0"/>
    <w:rsid w:val="001651F7"/>
    <w:rsid w:val="0016551E"/>
    <w:rsid w:val="00166134"/>
    <w:rsid w:val="00166297"/>
    <w:rsid w:val="0016648A"/>
    <w:rsid w:val="00166B45"/>
    <w:rsid w:val="0016793B"/>
    <w:rsid w:val="00167F3F"/>
    <w:rsid w:val="00167F57"/>
    <w:rsid w:val="0017033E"/>
    <w:rsid w:val="00170CD5"/>
    <w:rsid w:val="00170F47"/>
    <w:rsid w:val="001717B0"/>
    <w:rsid w:val="00171E74"/>
    <w:rsid w:val="00172663"/>
    <w:rsid w:val="0017268D"/>
    <w:rsid w:val="00172E54"/>
    <w:rsid w:val="001745D8"/>
    <w:rsid w:val="001745F3"/>
    <w:rsid w:val="001753EE"/>
    <w:rsid w:val="00175C2C"/>
    <w:rsid w:val="00175EF5"/>
    <w:rsid w:val="00175FD8"/>
    <w:rsid w:val="00176B67"/>
    <w:rsid w:val="00177EDA"/>
    <w:rsid w:val="00180587"/>
    <w:rsid w:val="00180AD4"/>
    <w:rsid w:val="00181489"/>
    <w:rsid w:val="001816DB"/>
    <w:rsid w:val="00181899"/>
    <w:rsid w:val="00181D8F"/>
    <w:rsid w:val="00182E06"/>
    <w:rsid w:val="001833B0"/>
    <w:rsid w:val="00183C36"/>
    <w:rsid w:val="00184379"/>
    <w:rsid w:val="00184848"/>
    <w:rsid w:val="001850D6"/>
    <w:rsid w:val="001865BB"/>
    <w:rsid w:val="001867F4"/>
    <w:rsid w:val="00186AA5"/>
    <w:rsid w:val="00187115"/>
    <w:rsid w:val="001875B3"/>
    <w:rsid w:val="00187FDD"/>
    <w:rsid w:val="001911AC"/>
    <w:rsid w:val="0019161B"/>
    <w:rsid w:val="00191C90"/>
    <w:rsid w:val="00191D7D"/>
    <w:rsid w:val="001932CC"/>
    <w:rsid w:val="00193442"/>
    <w:rsid w:val="00193713"/>
    <w:rsid w:val="00194051"/>
    <w:rsid w:val="0019499E"/>
    <w:rsid w:val="00194E89"/>
    <w:rsid w:val="00195CC7"/>
    <w:rsid w:val="001963B7"/>
    <w:rsid w:val="00196912"/>
    <w:rsid w:val="00196998"/>
    <w:rsid w:val="001971E7"/>
    <w:rsid w:val="00197671"/>
    <w:rsid w:val="00197BA4"/>
    <w:rsid w:val="001A09C6"/>
    <w:rsid w:val="001A0CAB"/>
    <w:rsid w:val="001A2884"/>
    <w:rsid w:val="001A2EEC"/>
    <w:rsid w:val="001A348C"/>
    <w:rsid w:val="001A3681"/>
    <w:rsid w:val="001A393A"/>
    <w:rsid w:val="001A39AB"/>
    <w:rsid w:val="001A3AFD"/>
    <w:rsid w:val="001A3B82"/>
    <w:rsid w:val="001A3EC6"/>
    <w:rsid w:val="001A4534"/>
    <w:rsid w:val="001A48FD"/>
    <w:rsid w:val="001A53DF"/>
    <w:rsid w:val="001A56C7"/>
    <w:rsid w:val="001A5B38"/>
    <w:rsid w:val="001A7B3C"/>
    <w:rsid w:val="001A7C06"/>
    <w:rsid w:val="001B010D"/>
    <w:rsid w:val="001B0EED"/>
    <w:rsid w:val="001B1FAD"/>
    <w:rsid w:val="001B2735"/>
    <w:rsid w:val="001B30E2"/>
    <w:rsid w:val="001B3910"/>
    <w:rsid w:val="001B44AD"/>
    <w:rsid w:val="001B5429"/>
    <w:rsid w:val="001B620C"/>
    <w:rsid w:val="001B70F6"/>
    <w:rsid w:val="001B75F8"/>
    <w:rsid w:val="001B7B86"/>
    <w:rsid w:val="001C0074"/>
    <w:rsid w:val="001C06AA"/>
    <w:rsid w:val="001C071F"/>
    <w:rsid w:val="001C096B"/>
    <w:rsid w:val="001C0CEC"/>
    <w:rsid w:val="001C10BA"/>
    <w:rsid w:val="001C1196"/>
    <w:rsid w:val="001C1936"/>
    <w:rsid w:val="001C3152"/>
    <w:rsid w:val="001C3694"/>
    <w:rsid w:val="001C39C6"/>
    <w:rsid w:val="001C3BA5"/>
    <w:rsid w:val="001C3F85"/>
    <w:rsid w:val="001C46E4"/>
    <w:rsid w:val="001C5D99"/>
    <w:rsid w:val="001C64AB"/>
    <w:rsid w:val="001C6890"/>
    <w:rsid w:val="001C76C5"/>
    <w:rsid w:val="001C7CCA"/>
    <w:rsid w:val="001D04EE"/>
    <w:rsid w:val="001D07C2"/>
    <w:rsid w:val="001D0D60"/>
    <w:rsid w:val="001D0FD7"/>
    <w:rsid w:val="001D2861"/>
    <w:rsid w:val="001D31EC"/>
    <w:rsid w:val="001D3A71"/>
    <w:rsid w:val="001D3C98"/>
    <w:rsid w:val="001D3D56"/>
    <w:rsid w:val="001D3DF1"/>
    <w:rsid w:val="001D4091"/>
    <w:rsid w:val="001D4657"/>
    <w:rsid w:val="001D46DD"/>
    <w:rsid w:val="001D524E"/>
    <w:rsid w:val="001D569A"/>
    <w:rsid w:val="001D5E1C"/>
    <w:rsid w:val="001D6132"/>
    <w:rsid w:val="001D61B8"/>
    <w:rsid w:val="001D6C3A"/>
    <w:rsid w:val="001D7FBF"/>
    <w:rsid w:val="001E01A3"/>
    <w:rsid w:val="001E083E"/>
    <w:rsid w:val="001E11B5"/>
    <w:rsid w:val="001E2551"/>
    <w:rsid w:val="001E287D"/>
    <w:rsid w:val="001E2915"/>
    <w:rsid w:val="001E47AA"/>
    <w:rsid w:val="001E57F8"/>
    <w:rsid w:val="001E5EF4"/>
    <w:rsid w:val="001E6796"/>
    <w:rsid w:val="001E6BF3"/>
    <w:rsid w:val="001E6C00"/>
    <w:rsid w:val="001E7C36"/>
    <w:rsid w:val="001E7EA3"/>
    <w:rsid w:val="001F0B11"/>
    <w:rsid w:val="001F1002"/>
    <w:rsid w:val="001F1669"/>
    <w:rsid w:val="001F1FCC"/>
    <w:rsid w:val="001F243E"/>
    <w:rsid w:val="001F2638"/>
    <w:rsid w:val="001F3815"/>
    <w:rsid w:val="001F3BB8"/>
    <w:rsid w:val="001F3BD8"/>
    <w:rsid w:val="001F3C6E"/>
    <w:rsid w:val="001F4122"/>
    <w:rsid w:val="001F41A0"/>
    <w:rsid w:val="001F41A3"/>
    <w:rsid w:val="001F4519"/>
    <w:rsid w:val="001F48F3"/>
    <w:rsid w:val="001F49E1"/>
    <w:rsid w:val="001F5199"/>
    <w:rsid w:val="001F53EC"/>
    <w:rsid w:val="001F5F80"/>
    <w:rsid w:val="001F5FF0"/>
    <w:rsid w:val="001F6F91"/>
    <w:rsid w:val="001F7C2B"/>
    <w:rsid w:val="00201134"/>
    <w:rsid w:val="00201640"/>
    <w:rsid w:val="00202049"/>
    <w:rsid w:val="00202279"/>
    <w:rsid w:val="00202BE0"/>
    <w:rsid w:val="00203405"/>
    <w:rsid w:val="00203C8C"/>
    <w:rsid w:val="002041AB"/>
    <w:rsid w:val="002044FD"/>
    <w:rsid w:val="0020536C"/>
    <w:rsid w:val="00205AB5"/>
    <w:rsid w:val="00205C25"/>
    <w:rsid w:val="00205DF1"/>
    <w:rsid w:val="00207169"/>
    <w:rsid w:val="00207719"/>
    <w:rsid w:val="0021054B"/>
    <w:rsid w:val="0021177B"/>
    <w:rsid w:val="0021232C"/>
    <w:rsid w:val="00212642"/>
    <w:rsid w:val="0021354A"/>
    <w:rsid w:val="002139AA"/>
    <w:rsid w:val="00213A5C"/>
    <w:rsid w:val="00214221"/>
    <w:rsid w:val="0021427E"/>
    <w:rsid w:val="0021488D"/>
    <w:rsid w:val="0021488F"/>
    <w:rsid w:val="0021519C"/>
    <w:rsid w:val="002153D6"/>
    <w:rsid w:val="0021595D"/>
    <w:rsid w:val="002164F7"/>
    <w:rsid w:val="00216EBF"/>
    <w:rsid w:val="00217130"/>
    <w:rsid w:val="002177FD"/>
    <w:rsid w:val="00217AA4"/>
    <w:rsid w:val="00217C4C"/>
    <w:rsid w:val="002205F6"/>
    <w:rsid w:val="00220CE6"/>
    <w:rsid w:val="00221014"/>
    <w:rsid w:val="0022110E"/>
    <w:rsid w:val="00221965"/>
    <w:rsid w:val="00222102"/>
    <w:rsid w:val="00222B5E"/>
    <w:rsid w:val="00222FB9"/>
    <w:rsid w:val="002234ED"/>
    <w:rsid w:val="00223A29"/>
    <w:rsid w:val="00223A7B"/>
    <w:rsid w:val="00223BC8"/>
    <w:rsid w:val="00225263"/>
    <w:rsid w:val="00225933"/>
    <w:rsid w:val="00225F27"/>
    <w:rsid w:val="00225F6B"/>
    <w:rsid w:val="00227E85"/>
    <w:rsid w:val="0023016E"/>
    <w:rsid w:val="002302CD"/>
    <w:rsid w:val="00230567"/>
    <w:rsid w:val="002313FE"/>
    <w:rsid w:val="002315FB"/>
    <w:rsid w:val="00231B6A"/>
    <w:rsid w:val="00231FC3"/>
    <w:rsid w:val="00232AD1"/>
    <w:rsid w:val="002333A3"/>
    <w:rsid w:val="00233868"/>
    <w:rsid w:val="00233A35"/>
    <w:rsid w:val="0023426C"/>
    <w:rsid w:val="0023468C"/>
    <w:rsid w:val="0023491C"/>
    <w:rsid w:val="002354CF"/>
    <w:rsid w:val="00235759"/>
    <w:rsid w:val="00236C2C"/>
    <w:rsid w:val="00237281"/>
    <w:rsid w:val="0023789F"/>
    <w:rsid w:val="00237EB6"/>
    <w:rsid w:val="0024012A"/>
    <w:rsid w:val="00240808"/>
    <w:rsid w:val="00241784"/>
    <w:rsid w:val="00241AD1"/>
    <w:rsid w:val="0024260C"/>
    <w:rsid w:val="00242641"/>
    <w:rsid w:val="00242798"/>
    <w:rsid w:val="002428B8"/>
    <w:rsid w:val="00242921"/>
    <w:rsid w:val="00242B3F"/>
    <w:rsid w:val="00242D10"/>
    <w:rsid w:val="0024339B"/>
    <w:rsid w:val="00243E1E"/>
    <w:rsid w:val="002444B0"/>
    <w:rsid w:val="00244BDD"/>
    <w:rsid w:val="00244EF2"/>
    <w:rsid w:val="002457DF"/>
    <w:rsid w:val="00245BA7"/>
    <w:rsid w:val="00245C3D"/>
    <w:rsid w:val="002469F1"/>
    <w:rsid w:val="00246A76"/>
    <w:rsid w:val="00246E24"/>
    <w:rsid w:val="002471CE"/>
    <w:rsid w:val="0024758D"/>
    <w:rsid w:val="00247E32"/>
    <w:rsid w:val="00250A68"/>
    <w:rsid w:val="00250DB6"/>
    <w:rsid w:val="002514F2"/>
    <w:rsid w:val="00251DAC"/>
    <w:rsid w:val="00252094"/>
    <w:rsid w:val="0025287D"/>
    <w:rsid w:val="002544F9"/>
    <w:rsid w:val="00255EFC"/>
    <w:rsid w:val="002560EC"/>
    <w:rsid w:val="00256362"/>
    <w:rsid w:val="0025650D"/>
    <w:rsid w:val="00256654"/>
    <w:rsid w:val="0025697E"/>
    <w:rsid w:val="00257528"/>
    <w:rsid w:val="002576FF"/>
    <w:rsid w:val="00257D56"/>
    <w:rsid w:val="00257F7E"/>
    <w:rsid w:val="002602A4"/>
    <w:rsid w:val="0026118E"/>
    <w:rsid w:val="002617A8"/>
    <w:rsid w:val="00261808"/>
    <w:rsid w:val="00261AB6"/>
    <w:rsid w:val="00261D33"/>
    <w:rsid w:val="002624DF"/>
    <w:rsid w:val="00262587"/>
    <w:rsid w:val="002638DC"/>
    <w:rsid w:val="00264448"/>
    <w:rsid w:val="00264A6F"/>
    <w:rsid w:val="00264DBB"/>
    <w:rsid w:val="00265085"/>
    <w:rsid w:val="002651AA"/>
    <w:rsid w:val="00265A0D"/>
    <w:rsid w:val="0026617C"/>
    <w:rsid w:val="00266890"/>
    <w:rsid w:val="00266901"/>
    <w:rsid w:val="00266A3B"/>
    <w:rsid w:val="00266DCD"/>
    <w:rsid w:val="002676D3"/>
    <w:rsid w:val="002679C3"/>
    <w:rsid w:val="0027044A"/>
    <w:rsid w:val="0027050B"/>
    <w:rsid w:val="00270ACA"/>
    <w:rsid w:val="00270B63"/>
    <w:rsid w:val="002714B9"/>
    <w:rsid w:val="00271C3B"/>
    <w:rsid w:val="00271FF9"/>
    <w:rsid w:val="002724C1"/>
    <w:rsid w:val="00272C69"/>
    <w:rsid w:val="00272E51"/>
    <w:rsid w:val="00273861"/>
    <w:rsid w:val="002738B0"/>
    <w:rsid w:val="002738CD"/>
    <w:rsid w:val="00274128"/>
    <w:rsid w:val="002741D4"/>
    <w:rsid w:val="00274425"/>
    <w:rsid w:val="00274B12"/>
    <w:rsid w:val="00275093"/>
    <w:rsid w:val="00275487"/>
    <w:rsid w:val="002755CE"/>
    <w:rsid w:val="002757AF"/>
    <w:rsid w:val="0027602A"/>
    <w:rsid w:val="00277405"/>
    <w:rsid w:val="00277E40"/>
    <w:rsid w:val="00277F82"/>
    <w:rsid w:val="002801EA"/>
    <w:rsid w:val="00280698"/>
    <w:rsid w:val="002809B2"/>
    <w:rsid w:val="00280A79"/>
    <w:rsid w:val="00280BD5"/>
    <w:rsid w:val="00280D04"/>
    <w:rsid w:val="00280DEA"/>
    <w:rsid w:val="00281957"/>
    <w:rsid w:val="00281B95"/>
    <w:rsid w:val="002823A4"/>
    <w:rsid w:val="002824CA"/>
    <w:rsid w:val="0028262F"/>
    <w:rsid w:val="00282DB7"/>
    <w:rsid w:val="00282E7B"/>
    <w:rsid w:val="00283135"/>
    <w:rsid w:val="002831A6"/>
    <w:rsid w:val="002831F2"/>
    <w:rsid w:val="00284524"/>
    <w:rsid w:val="00284B54"/>
    <w:rsid w:val="002852BE"/>
    <w:rsid w:val="00285B4F"/>
    <w:rsid w:val="00287380"/>
    <w:rsid w:val="00287951"/>
    <w:rsid w:val="00287A66"/>
    <w:rsid w:val="00287A9D"/>
    <w:rsid w:val="00287A9F"/>
    <w:rsid w:val="00287F14"/>
    <w:rsid w:val="002903F4"/>
    <w:rsid w:val="002904E3"/>
    <w:rsid w:val="00290567"/>
    <w:rsid w:val="0029057E"/>
    <w:rsid w:val="00290AEF"/>
    <w:rsid w:val="00290BE2"/>
    <w:rsid w:val="0029160C"/>
    <w:rsid w:val="0029186E"/>
    <w:rsid w:val="0029207A"/>
    <w:rsid w:val="002922DA"/>
    <w:rsid w:val="0029296E"/>
    <w:rsid w:val="00292F6F"/>
    <w:rsid w:val="0029378E"/>
    <w:rsid w:val="00293E6E"/>
    <w:rsid w:val="00294508"/>
    <w:rsid w:val="0029471F"/>
    <w:rsid w:val="00294AAF"/>
    <w:rsid w:val="002958FD"/>
    <w:rsid w:val="00295B0A"/>
    <w:rsid w:val="00296E08"/>
    <w:rsid w:val="00296E64"/>
    <w:rsid w:val="00297378"/>
    <w:rsid w:val="00297A85"/>
    <w:rsid w:val="002A0331"/>
    <w:rsid w:val="002A0796"/>
    <w:rsid w:val="002A0AB0"/>
    <w:rsid w:val="002A16AE"/>
    <w:rsid w:val="002A1E47"/>
    <w:rsid w:val="002A1FC3"/>
    <w:rsid w:val="002A2502"/>
    <w:rsid w:val="002A3A3D"/>
    <w:rsid w:val="002A45DC"/>
    <w:rsid w:val="002A4926"/>
    <w:rsid w:val="002A4E5B"/>
    <w:rsid w:val="002A638C"/>
    <w:rsid w:val="002A68BB"/>
    <w:rsid w:val="002A6AAF"/>
    <w:rsid w:val="002A72ED"/>
    <w:rsid w:val="002A74D6"/>
    <w:rsid w:val="002A7CFA"/>
    <w:rsid w:val="002A7F39"/>
    <w:rsid w:val="002B04AA"/>
    <w:rsid w:val="002B2A53"/>
    <w:rsid w:val="002B2C55"/>
    <w:rsid w:val="002B2D29"/>
    <w:rsid w:val="002B35EA"/>
    <w:rsid w:val="002B4FF4"/>
    <w:rsid w:val="002B5040"/>
    <w:rsid w:val="002B52C6"/>
    <w:rsid w:val="002B57DB"/>
    <w:rsid w:val="002B5B03"/>
    <w:rsid w:val="002B6211"/>
    <w:rsid w:val="002B6604"/>
    <w:rsid w:val="002B683C"/>
    <w:rsid w:val="002B6BDA"/>
    <w:rsid w:val="002B707B"/>
    <w:rsid w:val="002B71B0"/>
    <w:rsid w:val="002B790E"/>
    <w:rsid w:val="002B7A20"/>
    <w:rsid w:val="002C059A"/>
    <w:rsid w:val="002C097F"/>
    <w:rsid w:val="002C09F9"/>
    <w:rsid w:val="002C0D28"/>
    <w:rsid w:val="002C1075"/>
    <w:rsid w:val="002C1230"/>
    <w:rsid w:val="002C3193"/>
    <w:rsid w:val="002C35A8"/>
    <w:rsid w:val="002C46A5"/>
    <w:rsid w:val="002C48FC"/>
    <w:rsid w:val="002C5809"/>
    <w:rsid w:val="002C6110"/>
    <w:rsid w:val="002C7A4B"/>
    <w:rsid w:val="002C7FC8"/>
    <w:rsid w:val="002D0013"/>
    <w:rsid w:val="002D1647"/>
    <w:rsid w:val="002D1E1E"/>
    <w:rsid w:val="002D1E61"/>
    <w:rsid w:val="002D233C"/>
    <w:rsid w:val="002D2CF6"/>
    <w:rsid w:val="002D2EF7"/>
    <w:rsid w:val="002D3111"/>
    <w:rsid w:val="002D347D"/>
    <w:rsid w:val="002D3552"/>
    <w:rsid w:val="002D3C7C"/>
    <w:rsid w:val="002D488B"/>
    <w:rsid w:val="002D4C20"/>
    <w:rsid w:val="002D53AF"/>
    <w:rsid w:val="002D5B2B"/>
    <w:rsid w:val="002D5C2D"/>
    <w:rsid w:val="002D63F6"/>
    <w:rsid w:val="002D6FEE"/>
    <w:rsid w:val="002D717F"/>
    <w:rsid w:val="002D7241"/>
    <w:rsid w:val="002D7263"/>
    <w:rsid w:val="002D7770"/>
    <w:rsid w:val="002D7AB1"/>
    <w:rsid w:val="002D7E3E"/>
    <w:rsid w:val="002E0148"/>
    <w:rsid w:val="002E0162"/>
    <w:rsid w:val="002E05F8"/>
    <w:rsid w:val="002E11B9"/>
    <w:rsid w:val="002E29C7"/>
    <w:rsid w:val="002E2CB4"/>
    <w:rsid w:val="002E315D"/>
    <w:rsid w:val="002E333E"/>
    <w:rsid w:val="002E40F5"/>
    <w:rsid w:val="002E5492"/>
    <w:rsid w:val="002E58D7"/>
    <w:rsid w:val="002E5A69"/>
    <w:rsid w:val="002E5EC2"/>
    <w:rsid w:val="002E5F4E"/>
    <w:rsid w:val="002E60AB"/>
    <w:rsid w:val="002E6DF0"/>
    <w:rsid w:val="002E73E3"/>
    <w:rsid w:val="002E7DD6"/>
    <w:rsid w:val="002F00C5"/>
    <w:rsid w:val="002F0167"/>
    <w:rsid w:val="002F0739"/>
    <w:rsid w:val="002F0CE9"/>
    <w:rsid w:val="002F0E36"/>
    <w:rsid w:val="002F2128"/>
    <w:rsid w:val="002F27DB"/>
    <w:rsid w:val="002F28D8"/>
    <w:rsid w:val="002F38E4"/>
    <w:rsid w:val="002F41F2"/>
    <w:rsid w:val="002F42D3"/>
    <w:rsid w:val="002F47AD"/>
    <w:rsid w:val="002F5790"/>
    <w:rsid w:val="002F64EA"/>
    <w:rsid w:val="002F64F8"/>
    <w:rsid w:val="002F670E"/>
    <w:rsid w:val="002F6F63"/>
    <w:rsid w:val="002F6FEC"/>
    <w:rsid w:val="002F74B9"/>
    <w:rsid w:val="0030041D"/>
    <w:rsid w:val="00300577"/>
    <w:rsid w:val="003006CA"/>
    <w:rsid w:val="00300BF2"/>
    <w:rsid w:val="0030209C"/>
    <w:rsid w:val="0030242D"/>
    <w:rsid w:val="00302691"/>
    <w:rsid w:val="0030304B"/>
    <w:rsid w:val="003031D3"/>
    <w:rsid w:val="0030336D"/>
    <w:rsid w:val="0030340C"/>
    <w:rsid w:val="00303455"/>
    <w:rsid w:val="003034EE"/>
    <w:rsid w:val="00303A8E"/>
    <w:rsid w:val="00303DBD"/>
    <w:rsid w:val="00303FBB"/>
    <w:rsid w:val="003047E1"/>
    <w:rsid w:val="003052A7"/>
    <w:rsid w:val="003053D1"/>
    <w:rsid w:val="00305BA0"/>
    <w:rsid w:val="003065FD"/>
    <w:rsid w:val="00307F5E"/>
    <w:rsid w:val="0031062D"/>
    <w:rsid w:val="00310AAA"/>
    <w:rsid w:val="00310B3E"/>
    <w:rsid w:val="00310C0C"/>
    <w:rsid w:val="00311469"/>
    <w:rsid w:val="003114E5"/>
    <w:rsid w:val="0031176D"/>
    <w:rsid w:val="00311921"/>
    <w:rsid w:val="00313945"/>
    <w:rsid w:val="00313DC6"/>
    <w:rsid w:val="003148EB"/>
    <w:rsid w:val="00314E63"/>
    <w:rsid w:val="00315038"/>
    <w:rsid w:val="0031532B"/>
    <w:rsid w:val="003155DC"/>
    <w:rsid w:val="00316644"/>
    <w:rsid w:val="003169D4"/>
    <w:rsid w:val="00316AD7"/>
    <w:rsid w:val="003171EA"/>
    <w:rsid w:val="003173F5"/>
    <w:rsid w:val="0031796C"/>
    <w:rsid w:val="00317F9A"/>
    <w:rsid w:val="00317FB1"/>
    <w:rsid w:val="003206F3"/>
    <w:rsid w:val="00320975"/>
    <w:rsid w:val="0032098B"/>
    <w:rsid w:val="00320BE1"/>
    <w:rsid w:val="00320E31"/>
    <w:rsid w:val="003210BF"/>
    <w:rsid w:val="003213D7"/>
    <w:rsid w:val="003214AE"/>
    <w:rsid w:val="003217E5"/>
    <w:rsid w:val="00321B4C"/>
    <w:rsid w:val="00321C3E"/>
    <w:rsid w:val="00322556"/>
    <w:rsid w:val="003228CA"/>
    <w:rsid w:val="0032299C"/>
    <w:rsid w:val="003231D5"/>
    <w:rsid w:val="00323455"/>
    <w:rsid w:val="003237AF"/>
    <w:rsid w:val="00323A2B"/>
    <w:rsid w:val="00323B84"/>
    <w:rsid w:val="00323DAD"/>
    <w:rsid w:val="00323E15"/>
    <w:rsid w:val="00323F34"/>
    <w:rsid w:val="00324DCD"/>
    <w:rsid w:val="003250F2"/>
    <w:rsid w:val="003254CA"/>
    <w:rsid w:val="003264AA"/>
    <w:rsid w:val="00326FA8"/>
    <w:rsid w:val="0032775A"/>
    <w:rsid w:val="0033019D"/>
    <w:rsid w:val="0033129D"/>
    <w:rsid w:val="003315AA"/>
    <w:rsid w:val="003324E2"/>
    <w:rsid w:val="00332D38"/>
    <w:rsid w:val="00333927"/>
    <w:rsid w:val="00333E26"/>
    <w:rsid w:val="003340A1"/>
    <w:rsid w:val="00334111"/>
    <w:rsid w:val="0033481B"/>
    <w:rsid w:val="00334876"/>
    <w:rsid w:val="00334D55"/>
    <w:rsid w:val="0033544D"/>
    <w:rsid w:val="00335662"/>
    <w:rsid w:val="00336575"/>
    <w:rsid w:val="003367B8"/>
    <w:rsid w:val="00337211"/>
    <w:rsid w:val="00337623"/>
    <w:rsid w:val="00337F97"/>
    <w:rsid w:val="00342BBD"/>
    <w:rsid w:val="00342C2A"/>
    <w:rsid w:val="003430D3"/>
    <w:rsid w:val="00344126"/>
    <w:rsid w:val="0034437D"/>
    <w:rsid w:val="00344F5E"/>
    <w:rsid w:val="003457B5"/>
    <w:rsid w:val="00345A06"/>
    <w:rsid w:val="00345DEA"/>
    <w:rsid w:val="003462A8"/>
    <w:rsid w:val="003476A1"/>
    <w:rsid w:val="00347728"/>
    <w:rsid w:val="00347B4D"/>
    <w:rsid w:val="00347BAA"/>
    <w:rsid w:val="00350DDD"/>
    <w:rsid w:val="003514CD"/>
    <w:rsid w:val="003514D6"/>
    <w:rsid w:val="0035179B"/>
    <w:rsid w:val="00351C1C"/>
    <w:rsid w:val="00351C40"/>
    <w:rsid w:val="003536A9"/>
    <w:rsid w:val="00353783"/>
    <w:rsid w:val="00354C75"/>
    <w:rsid w:val="00355286"/>
    <w:rsid w:val="003552C8"/>
    <w:rsid w:val="00355AF2"/>
    <w:rsid w:val="003574E5"/>
    <w:rsid w:val="00357893"/>
    <w:rsid w:val="00357BE5"/>
    <w:rsid w:val="00357D6E"/>
    <w:rsid w:val="00360211"/>
    <w:rsid w:val="00361100"/>
    <w:rsid w:val="00361538"/>
    <w:rsid w:val="00361CC7"/>
    <w:rsid w:val="00361D72"/>
    <w:rsid w:val="00362D53"/>
    <w:rsid w:val="00362DB7"/>
    <w:rsid w:val="00363312"/>
    <w:rsid w:val="003636D3"/>
    <w:rsid w:val="00363F8E"/>
    <w:rsid w:val="00364A48"/>
    <w:rsid w:val="00364A9A"/>
    <w:rsid w:val="00364EE5"/>
    <w:rsid w:val="00365F09"/>
    <w:rsid w:val="00366556"/>
    <w:rsid w:val="003667A9"/>
    <w:rsid w:val="00367444"/>
    <w:rsid w:val="00367C76"/>
    <w:rsid w:val="00367F5B"/>
    <w:rsid w:val="00370A30"/>
    <w:rsid w:val="0037239C"/>
    <w:rsid w:val="003730F3"/>
    <w:rsid w:val="003737A7"/>
    <w:rsid w:val="003738D9"/>
    <w:rsid w:val="003739C4"/>
    <w:rsid w:val="00373FE3"/>
    <w:rsid w:val="00374943"/>
    <w:rsid w:val="00374AC6"/>
    <w:rsid w:val="00375382"/>
    <w:rsid w:val="00375D60"/>
    <w:rsid w:val="00375D7B"/>
    <w:rsid w:val="0037608C"/>
    <w:rsid w:val="00377151"/>
    <w:rsid w:val="00377BD4"/>
    <w:rsid w:val="00377D5D"/>
    <w:rsid w:val="00380246"/>
    <w:rsid w:val="00380384"/>
    <w:rsid w:val="003815A2"/>
    <w:rsid w:val="0038169D"/>
    <w:rsid w:val="00381784"/>
    <w:rsid w:val="003818F6"/>
    <w:rsid w:val="00381A1A"/>
    <w:rsid w:val="0038310A"/>
    <w:rsid w:val="003834E3"/>
    <w:rsid w:val="0038352B"/>
    <w:rsid w:val="003848B0"/>
    <w:rsid w:val="0038584A"/>
    <w:rsid w:val="0038587C"/>
    <w:rsid w:val="00385BEC"/>
    <w:rsid w:val="00385F4D"/>
    <w:rsid w:val="003870B7"/>
    <w:rsid w:val="003871D0"/>
    <w:rsid w:val="003877AE"/>
    <w:rsid w:val="00387D39"/>
    <w:rsid w:val="00390214"/>
    <w:rsid w:val="003905EB"/>
    <w:rsid w:val="00390D43"/>
    <w:rsid w:val="00390D63"/>
    <w:rsid w:val="00391104"/>
    <w:rsid w:val="00391137"/>
    <w:rsid w:val="00391AA1"/>
    <w:rsid w:val="00391B68"/>
    <w:rsid w:val="00392B69"/>
    <w:rsid w:val="00392C24"/>
    <w:rsid w:val="00392D30"/>
    <w:rsid w:val="00392E06"/>
    <w:rsid w:val="00392F55"/>
    <w:rsid w:val="00393035"/>
    <w:rsid w:val="00393066"/>
    <w:rsid w:val="00393923"/>
    <w:rsid w:val="00393B2C"/>
    <w:rsid w:val="0039435D"/>
    <w:rsid w:val="0039448A"/>
    <w:rsid w:val="003947B1"/>
    <w:rsid w:val="00394CB0"/>
    <w:rsid w:val="003950FB"/>
    <w:rsid w:val="0039593B"/>
    <w:rsid w:val="00395ABC"/>
    <w:rsid w:val="00395E02"/>
    <w:rsid w:val="00395E07"/>
    <w:rsid w:val="00395F46"/>
    <w:rsid w:val="00396217"/>
    <w:rsid w:val="00396366"/>
    <w:rsid w:val="003968A4"/>
    <w:rsid w:val="00396F2D"/>
    <w:rsid w:val="003970F5"/>
    <w:rsid w:val="0039765E"/>
    <w:rsid w:val="00397691"/>
    <w:rsid w:val="00397AAD"/>
    <w:rsid w:val="00397B05"/>
    <w:rsid w:val="00397B8F"/>
    <w:rsid w:val="00397EC4"/>
    <w:rsid w:val="003A064C"/>
    <w:rsid w:val="003A1FEF"/>
    <w:rsid w:val="003A2765"/>
    <w:rsid w:val="003A3092"/>
    <w:rsid w:val="003A3178"/>
    <w:rsid w:val="003A367F"/>
    <w:rsid w:val="003A3B7A"/>
    <w:rsid w:val="003A42DA"/>
    <w:rsid w:val="003A4677"/>
    <w:rsid w:val="003A4806"/>
    <w:rsid w:val="003A4BC7"/>
    <w:rsid w:val="003A4C99"/>
    <w:rsid w:val="003A52EC"/>
    <w:rsid w:val="003A55B3"/>
    <w:rsid w:val="003A56AE"/>
    <w:rsid w:val="003A5945"/>
    <w:rsid w:val="003A6643"/>
    <w:rsid w:val="003A71FD"/>
    <w:rsid w:val="003A730C"/>
    <w:rsid w:val="003B097E"/>
    <w:rsid w:val="003B0AC6"/>
    <w:rsid w:val="003B19CA"/>
    <w:rsid w:val="003B1B2E"/>
    <w:rsid w:val="003B246E"/>
    <w:rsid w:val="003B3296"/>
    <w:rsid w:val="003B33FB"/>
    <w:rsid w:val="003B36A4"/>
    <w:rsid w:val="003B37A4"/>
    <w:rsid w:val="003B37CB"/>
    <w:rsid w:val="003B3C19"/>
    <w:rsid w:val="003B4B65"/>
    <w:rsid w:val="003B5C14"/>
    <w:rsid w:val="003B6B05"/>
    <w:rsid w:val="003B7734"/>
    <w:rsid w:val="003B784F"/>
    <w:rsid w:val="003B7C01"/>
    <w:rsid w:val="003C0353"/>
    <w:rsid w:val="003C0D78"/>
    <w:rsid w:val="003C13C6"/>
    <w:rsid w:val="003C17D1"/>
    <w:rsid w:val="003C18A6"/>
    <w:rsid w:val="003C1E94"/>
    <w:rsid w:val="003C2175"/>
    <w:rsid w:val="003C288E"/>
    <w:rsid w:val="003C2C5D"/>
    <w:rsid w:val="003C2D6C"/>
    <w:rsid w:val="003C2DBC"/>
    <w:rsid w:val="003C32F0"/>
    <w:rsid w:val="003C3567"/>
    <w:rsid w:val="003C3DED"/>
    <w:rsid w:val="003C3F64"/>
    <w:rsid w:val="003C433F"/>
    <w:rsid w:val="003C4937"/>
    <w:rsid w:val="003C4CDE"/>
    <w:rsid w:val="003C53D6"/>
    <w:rsid w:val="003C5A7F"/>
    <w:rsid w:val="003C5BAF"/>
    <w:rsid w:val="003C5ED0"/>
    <w:rsid w:val="003C63A2"/>
    <w:rsid w:val="003C65B1"/>
    <w:rsid w:val="003C6A5F"/>
    <w:rsid w:val="003C7192"/>
    <w:rsid w:val="003C73BB"/>
    <w:rsid w:val="003C748B"/>
    <w:rsid w:val="003D0D0E"/>
    <w:rsid w:val="003D1649"/>
    <w:rsid w:val="003D2E5D"/>
    <w:rsid w:val="003D3265"/>
    <w:rsid w:val="003D3E2E"/>
    <w:rsid w:val="003D43ED"/>
    <w:rsid w:val="003D44EF"/>
    <w:rsid w:val="003D45DC"/>
    <w:rsid w:val="003D4697"/>
    <w:rsid w:val="003D4F3B"/>
    <w:rsid w:val="003D79CD"/>
    <w:rsid w:val="003E079D"/>
    <w:rsid w:val="003E0F86"/>
    <w:rsid w:val="003E0FEE"/>
    <w:rsid w:val="003E1753"/>
    <w:rsid w:val="003E188A"/>
    <w:rsid w:val="003E1A1B"/>
    <w:rsid w:val="003E21C4"/>
    <w:rsid w:val="003E2779"/>
    <w:rsid w:val="003E39FF"/>
    <w:rsid w:val="003E3F5B"/>
    <w:rsid w:val="003E4CD4"/>
    <w:rsid w:val="003E633B"/>
    <w:rsid w:val="003E70B4"/>
    <w:rsid w:val="003F0727"/>
    <w:rsid w:val="003F0876"/>
    <w:rsid w:val="003F0886"/>
    <w:rsid w:val="003F0A78"/>
    <w:rsid w:val="003F0D93"/>
    <w:rsid w:val="003F1546"/>
    <w:rsid w:val="003F1A3F"/>
    <w:rsid w:val="003F24E6"/>
    <w:rsid w:val="003F2910"/>
    <w:rsid w:val="003F3471"/>
    <w:rsid w:val="003F3847"/>
    <w:rsid w:val="003F48AA"/>
    <w:rsid w:val="003F4981"/>
    <w:rsid w:val="003F4D6D"/>
    <w:rsid w:val="003F4E14"/>
    <w:rsid w:val="003F540A"/>
    <w:rsid w:val="003F54DE"/>
    <w:rsid w:val="003F5D7B"/>
    <w:rsid w:val="003F680E"/>
    <w:rsid w:val="003F7398"/>
    <w:rsid w:val="003F74C4"/>
    <w:rsid w:val="003F7954"/>
    <w:rsid w:val="003F7DDD"/>
    <w:rsid w:val="003F7FDE"/>
    <w:rsid w:val="004006C5"/>
    <w:rsid w:val="00401312"/>
    <w:rsid w:val="0040196A"/>
    <w:rsid w:val="00401F93"/>
    <w:rsid w:val="00402843"/>
    <w:rsid w:val="00402864"/>
    <w:rsid w:val="0040329D"/>
    <w:rsid w:val="00403377"/>
    <w:rsid w:val="00403A56"/>
    <w:rsid w:val="004045C6"/>
    <w:rsid w:val="00404B4A"/>
    <w:rsid w:val="0040633D"/>
    <w:rsid w:val="00407526"/>
    <w:rsid w:val="004078B0"/>
    <w:rsid w:val="00407D09"/>
    <w:rsid w:val="0041001D"/>
    <w:rsid w:val="004107E6"/>
    <w:rsid w:val="004111A7"/>
    <w:rsid w:val="00411342"/>
    <w:rsid w:val="004129CB"/>
    <w:rsid w:val="00412CD8"/>
    <w:rsid w:val="004138B5"/>
    <w:rsid w:val="00413EE7"/>
    <w:rsid w:val="004142AE"/>
    <w:rsid w:val="004158FF"/>
    <w:rsid w:val="00415E0E"/>
    <w:rsid w:val="004169A3"/>
    <w:rsid w:val="00416DA2"/>
    <w:rsid w:val="00416F04"/>
    <w:rsid w:val="00417513"/>
    <w:rsid w:val="00417DC5"/>
    <w:rsid w:val="00420853"/>
    <w:rsid w:val="004214DF"/>
    <w:rsid w:val="0042158A"/>
    <w:rsid w:val="00421595"/>
    <w:rsid w:val="0042176A"/>
    <w:rsid w:val="00421E04"/>
    <w:rsid w:val="0042211C"/>
    <w:rsid w:val="00422853"/>
    <w:rsid w:val="004232F7"/>
    <w:rsid w:val="00423840"/>
    <w:rsid w:val="004239D8"/>
    <w:rsid w:val="004240D5"/>
    <w:rsid w:val="00424A64"/>
    <w:rsid w:val="00424A72"/>
    <w:rsid w:val="00424D6E"/>
    <w:rsid w:val="004254DF"/>
    <w:rsid w:val="00426FA6"/>
    <w:rsid w:val="00427387"/>
    <w:rsid w:val="004300DC"/>
    <w:rsid w:val="00430452"/>
    <w:rsid w:val="00430B13"/>
    <w:rsid w:val="0043125B"/>
    <w:rsid w:val="00431DB2"/>
    <w:rsid w:val="0043232E"/>
    <w:rsid w:val="00432B0A"/>
    <w:rsid w:val="00432D00"/>
    <w:rsid w:val="00432EAB"/>
    <w:rsid w:val="00433489"/>
    <w:rsid w:val="004337F6"/>
    <w:rsid w:val="00433EEB"/>
    <w:rsid w:val="00434516"/>
    <w:rsid w:val="00434DEC"/>
    <w:rsid w:val="004351C1"/>
    <w:rsid w:val="004368EE"/>
    <w:rsid w:val="00436AEE"/>
    <w:rsid w:val="004372D3"/>
    <w:rsid w:val="00437386"/>
    <w:rsid w:val="004377F9"/>
    <w:rsid w:val="00437F23"/>
    <w:rsid w:val="00440CEE"/>
    <w:rsid w:val="00440E60"/>
    <w:rsid w:val="004412FE"/>
    <w:rsid w:val="004419D7"/>
    <w:rsid w:val="00442C0D"/>
    <w:rsid w:val="004430A5"/>
    <w:rsid w:val="00444E62"/>
    <w:rsid w:val="00445D03"/>
    <w:rsid w:val="00445D58"/>
    <w:rsid w:val="00446B92"/>
    <w:rsid w:val="00446D9C"/>
    <w:rsid w:val="00447049"/>
    <w:rsid w:val="004471CE"/>
    <w:rsid w:val="00447C68"/>
    <w:rsid w:val="004506AA"/>
    <w:rsid w:val="00450854"/>
    <w:rsid w:val="00450C48"/>
    <w:rsid w:val="0045291C"/>
    <w:rsid w:val="00452BAC"/>
    <w:rsid w:val="00452E54"/>
    <w:rsid w:val="004530DE"/>
    <w:rsid w:val="0045322C"/>
    <w:rsid w:val="00453430"/>
    <w:rsid w:val="00454788"/>
    <w:rsid w:val="00454944"/>
    <w:rsid w:val="00454C4D"/>
    <w:rsid w:val="00454C97"/>
    <w:rsid w:val="00454D22"/>
    <w:rsid w:val="00455974"/>
    <w:rsid w:val="00455E7A"/>
    <w:rsid w:val="00457B53"/>
    <w:rsid w:val="0046014E"/>
    <w:rsid w:val="00460AF1"/>
    <w:rsid w:val="004614F4"/>
    <w:rsid w:val="00461C28"/>
    <w:rsid w:val="004622A1"/>
    <w:rsid w:val="004624A3"/>
    <w:rsid w:val="004628FC"/>
    <w:rsid w:val="00463280"/>
    <w:rsid w:val="004649CA"/>
    <w:rsid w:val="00464A91"/>
    <w:rsid w:val="0046666D"/>
    <w:rsid w:val="00467A29"/>
    <w:rsid w:val="00467AFB"/>
    <w:rsid w:val="00470D36"/>
    <w:rsid w:val="00470EA5"/>
    <w:rsid w:val="0047128F"/>
    <w:rsid w:val="0047190A"/>
    <w:rsid w:val="00471D90"/>
    <w:rsid w:val="004721F6"/>
    <w:rsid w:val="004723B0"/>
    <w:rsid w:val="004728C7"/>
    <w:rsid w:val="004729A4"/>
    <w:rsid w:val="004737E8"/>
    <w:rsid w:val="00473944"/>
    <w:rsid w:val="00474060"/>
    <w:rsid w:val="00474B97"/>
    <w:rsid w:val="00474BDC"/>
    <w:rsid w:val="00474D44"/>
    <w:rsid w:val="00474F44"/>
    <w:rsid w:val="0047525B"/>
    <w:rsid w:val="004752E6"/>
    <w:rsid w:val="0047692C"/>
    <w:rsid w:val="00477672"/>
    <w:rsid w:val="004777BD"/>
    <w:rsid w:val="004800A8"/>
    <w:rsid w:val="0048015F"/>
    <w:rsid w:val="00480390"/>
    <w:rsid w:val="00480A2B"/>
    <w:rsid w:val="00480C82"/>
    <w:rsid w:val="00480EC8"/>
    <w:rsid w:val="00481CE7"/>
    <w:rsid w:val="00481D44"/>
    <w:rsid w:val="00481F84"/>
    <w:rsid w:val="004837F8"/>
    <w:rsid w:val="0048421C"/>
    <w:rsid w:val="004847B1"/>
    <w:rsid w:val="00484F59"/>
    <w:rsid w:val="004851CF"/>
    <w:rsid w:val="00485376"/>
    <w:rsid w:val="00485619"/>
    <w:rsid w:val="0048570F"/>
    <w:rsid w:val="00485F12"/>
    <w:rsid w:val="00485FF9"/>
    <w:rsid w:val="00486129"/>
    <w:rsid w:val="00486540"/>
    <w:rsid w:val="0048689D"/>
    <w:rsid w:val="00486A54"/>
    <w:rsid w:val="00487090"/>
    <w:rsid w:val="004871AD"/>
    <w:rsid w:val="004874EB"/>
    <w:rsid w:val="004907FC"/>
    <w:rsid w:val="00490D8F"/>
    <w:rsid w:val="00490D91"/>
    <w:rsid w:val="004914F6"/>
    <w:rsid w:val="0049165D"/>
    <w:rsid w:val="004916E7"/>
    <w:rsid w:val="004919A5"/>
    <w:rsid w:val="0049253A"/>
    <w:rsid w:val="0049325B"/>
    <w:rsid w:val="00493285"/>
    <w:rsid w:val="00493A37"/>
    <w:rsid w:val="00493B97"/>
    <w:rsid w:val="00493E00"/>
    <w:rsid w:val="00494189"/>
    <w:rsid w:val="00494D45"/>
    <w:rsid w:val="00494D55"/>
    <w:rsid w:val="004952FB"/>
    <w:rsid w:val="00495628"/>
    <w:rsid w:val="0049614A"/>
    <w:rsid w:val="00497819"/>
    <w:rsid w:val="00497D23"/>
    <w:rsid w:val="004A06E7"/>
    <w:rsid w:val="004A0831"/>
    <w:rsid w:val="004A0A28"/>
    <w:rsid w:val="004A10DE"/>
    <w:rsid w:val="004A12A5"/>
    <w:rsid w:val="004A1698"/>
    <w:rsid w:val="004A1768"/>
    <w:rsid w:val="004A2B80"/>
    <w:rsid w:val="004A2F45"/>
    <w:rsid w:val="004A360E"/>
    <w:rsid w:val="004A3CD4"/>
    <w:rsid w:val="004A43B9"/>
    <w:rsid w:val="004A4536"/>
    <w:rsid w:val="004A4659"/>
    <w:rsid w:val="004A4968"/>
    <w:rsid w:val="004A4E42"/>
    <w:rsid w:val="004A5660"/>
    <w:rsid w:val="004A574A"/>
    <w:rsid w:val="004A592E"/>
    <w:rsid w:val="004A5A2F"/>
    <w:rsid w:val="004A5C97"/>
    <w:rsid w:val="004A5D85"/>
    <w:rsid w:val="004A7092"/>
    <w:rsid w:val="004A714D"/>
    <w:rsid w:val="004A73B7"/>
    <w:rsid w:val="004A7FD1"/>
    <w:rsid w:val="004B02A2"/>
    <w:rsid w:val="004B0763"/>
    <w:rsid w:val="004B1282"/>
    <w:rsid w:val="004B2044"/>
    <w:rsid w:val="004B2172"/>
    <w:rsid w:val="004B23C3"/>
    <w:rsid w:val="004B2890"/>
    <w:rsid w:val="004B3135"/>
    <w:rsid w:val="004B3629"/>
    <w:rsid w:val="004B37FF"/>
    <w:rsid w:val="004B38E1"/>
    <w:rsid w:val="004B3ACD"/>
    <w:rsid w:val="004B3FBF"/>
    <w:rsid w:val="004B461B"/>
    <w:rsid w:val="004B4999"/>
    <w:rsid w:val="004B4C96"/>
    <w:rsid w:val="004B4D4E"/>
    <w:rsid w:val="004B56BC"/>
    <w:rsid w:val="004B5CB5"/>
    <w:rsid w:val="004B5F60"/>
    <w:rsid w:val="004B607F"/>
    <w:rsid w:val="004B6274"/>
    <w:rsid w:val="004B68BF"/>
    <w:rsid w:val="004B78AD"/>
    <w:rsid w:val="004C0324"/>
    <w:rsid w:val="004C1607"/>
    <w:rsid w:val="004C1AC1"/>
    <w:rsid w:val="004C1B95"/>
    <w:rsid w:val="004C2115"/>
    <w:rsid w:val="004C23A7"/>
    <w:rsid w:val="004C2AB3"/>
    <w:rsid w:val="004C2B42"/>
    <w:rsid w:val="004C2C1C"/>
    <w:rsid w:val="004C35EC"/>
    <w:rsid w:val="004C3B0C"/>
    <w:rsid w:val="004C4315"/>
    <w:rsid w:val="004C48A5"/>
    <w:rsid w:val="004C4905"/>
    <w:rsid w:val="004C5588"/>
    <w:rsid w:val="004C5D06"/>
    <w:rsid w:val="004C5FE3"/>
    <w:rsid w:val="004C657C"/>
    <w:rsid w:val="004C6F31"/>
    <w:rsid w:val="004C7ECC"/>
    <w:rsid w:val="004D026D"/>
    <w:rsid w:val="004D108A"/>
    <w:rsid w:val="004D159C"/>
    <w:rsid w:val="004D1981"/>
    <w:rsid w:val="004D1EEB"/>
    <w:rsid w:val="004D273C"/>
    <w:rsid w:val="004D32AA"/>
    <w:rsid w:val="004D3482"/>
    <w:rsid w:val="004D3760"/>
    <w:rsid w:val="004D3AAF"/>
    <w:rsid w:val="004D3DF0"/>
    <w:rsid w:val="004D4024"/>
    <w:rsid w:val="004D4238"/>
    <w:rsid w:val="004D42A7"/>
    <w:rsid w:val="004D4638"/>
    <w:rsid w:val="004D49C2"/>
    <w:rsid w:val="004D4A60"/>
    <w:rsid w:val="004D4AEF"/>
    <w:rsid w:val="004D4E76"/>
    <w:rsid w:val="004D54C6"/>
    <w:rsid w:val="004D5505"/>
    <w:rsid w:val="004D5B92"/>
    <w:rsid w:val="004D6791"/>
    <w:rsid w:val="004D67FB"/>
    <w:rsid w:val="004D6B16"/>
    <w:rsid w:val="004D7291"/>
    <w:rsid w:val="004D7CAE"/>
    <w:rsid w:val="004D7CE2"/>
    <w:rsid w:val="004E03B4"/>
    <w:rsid w:val="004E0603"/>
    <w:rsid w:val="004E1939"/>
    <w:rsid w:val="004E1D55"/>
    <w:rsid w:val="004E1E5F"/>
    <w:rsid w:val="004E23EE"/>
    <w:rsid w:val="004E28ED"/>
    <w:rsid w:val="004E2926"/>
    <w:rsid w:val="004E2B33"/>
    <w:rsid w:val="004E3841"/>
    <w:rsid w:val="004E3AF5"/>
    <w:rsid w:val="004E3DF8"/>
    <w:rsid w:val="004E3EEF"/>
    <w:rsid w:val="004E4008"/>
    <w:rsid w:val="004E5204"/>
    <w:rsid w:val="004E5728"/>
    <w:rsid w:val="004E577A"/>
    <w:rsid w:val="004E6011"/>
    <w:rsid w:val="004E685A"/>
    <w:rsid w:val="004E6C95"/>
    <w:rsid w:val="004E7049"/>
    <w:rsid w:val="004F040F"/>
    <w:rsid w:val="004F120F"/>
    <w:rsid w:val="004F17BB"/>
    <w:rsid w:val="004F1E73"/>
    <w:rsid w:val="004F284E"/>
    <w:rsid w:val="004F32C8"/>
    <w:rsid w:val="004F38BA"/>
    <w:rsid w:val="004F3901"/>
    <w:rsid w:val="004F3AC8"/>
    <w:rsid w:val="004F4074"/>
    <w:rsid w:val="004F5CB3"/>
    <w:rsid w:val="004F6129"/>
    <w:rsid w:val="004F643B"/>
    <w:rsid w:val="004F6FB3"/>
    <w:rsid w:val="005001B1"/>
    <w:rsid w:val="00501BF4"/>
    <w:rsid w:val="00501CC1"/>
    <w:rsid w:val="00501E42"/>
    <w:rsid w:val="005033DA"/>
    <w:rsid w:val="00503546"/>
    <w:rsid w:val="00503993"/>
    <w:rsid w:val="00503F9D"/>
    <w:rsid w:val="00505091"/>
    <w:rsid w:val="005051FB"/>
    <w:rsid w:val="005063A3"/>
    <w:rsid w:val="0050649A"/>
    <w:rsid w:val="00507091"/>
    <w:rsid w:val="00507498"/>
    <w:rsid w:val="005074C4"/>
    <w:rsid w:val="005079CC"/>
    <w:rsid w:val="005109A0"/>
    <w:rsid w:val="005118DC"/>
    <w:rsid w:val="00512229"/>
    <w:rsid w:val="00512F3E"/>
    <w:rsid w:val="00513116"/>
    <w:rsid w:val="005138F0"/>
    <w:rsid w:val="005146EA"/>
    <w:rsid w:val="00514BFF"/>
    <w:rsid w:val="00514ED9"/>
    <w:rsid w:val="00515B5F"/>
    <w:rsid w:val="00515DAE"/>
    <w:rsid w:val="00515DFC"/>
    <w:rsid w:val="0051650C"/>
    <w:rsid w:val="0051746B"/>
    <w:rsid w:val="005176CE"/>
    <w:rsid w:val="00520036"/>
    <w:rsid w:val="0052020E"/>
    <w:rsid w:val="00520674"/>
    <w:rsid w:val="0052266D"/>
    <w:rsid w:val="00522CF2"/>
    <w:rsid w:val="00523005"/>
    <w:rsid w:val="0052348B"/>
    <w:rsid w:val="00523D28"/>
    <w:rsid w:val="00524D58"/>
    <w:rsid w:val="005250AF"/>
    <w:rsid w:val="005254F9"/>
    <w:rsid w:val="005255D3"/>
    <w:rsid w:val="00526A64"/>
    <w:rsid w:val="00526BC4"/>
    <w:rsid w:val="00526FD1"/>
    <w:rsid w:val="00527339"/>
    <w:rsid w:val="00527BEC"/>
    <w:rsid w:val="00527F58"/>
    <w:rsid w:val="00527FA8"/>
    <w:rsid w:val="005308EF"/>
    <w:rsid w:val="00531590"/>
    <w:rsid w:val="005316FA"/>
    <w:rsid w:val="00531C02"/>
    <w:rsid w:val="0053211B"/>
    <w:rsid w:val="005321F4"/>
    <w:rsid w:val="005324E3"/>
    <w:rsid w:val="00532C6B"/>
    <w:rsid w:val="0053347D"/>
    <w:rsid w:val="005334EA"/>
    <w:rsid w:val="00533D37"/>
    <w:rsid w:val="0053421C"/>
    <w:rsid w:val="00534DF6"/>
    <w:rsid w:val="00535E8C"/>
    <w:rsid w:val="00535F4F"/>
    <w:rsid w:val="00536AAF"/>
    <w:rsid w:val="005375B1"/>
    <w:rsid w:val="00537D78"/>
    <w:rsid w:val="00537E50"/>
    <w:rsid w:val="00537F42"/>
    <w:rsid w:val="005402F7"/>
    <w:rsid w:val="005403B2"/>
    <w:rsid w:val="00540842"/>
    <w:rsid w:val="00540BAC"/>
    <w:rsid w:val="00540C29"/>
    <w:rsid w:val="00541207"/>
    <w:rsid w:val="00541B80"/>
    <w:rsid w:val="0054220B"/>
    <w:rsid w:val="00542365"/>
    <w:rsid w:val="00543141"/>
    <w:rsid w:val="005434F9"/>
    <w:rsid w:val="00543557"/>
    <w:rsid w:val="0054367D"/>
    <w:rsid w:val="005441DE"/>
    <w:rsid w:val="00545AEE"/>
    <w:rsid w:val="00545BBD"/>
    <w:rsid w:val="00545C2D"/>
    <w:rsid w:val="00547B30"/>
    <w:rsid w:val="00550050"/>
    <w:rsid w:val="00550246"/>
    <w:rsid w:val="00550983"/>
    <w:rsid w:val="00550C88"/>
    <w:rsid w:val="005515AC"/>
    <w:rsid w:val="00551667"/>
    <w:rsid w:val="0055167A"/>
    <w:rsid w:val="00551F3A"/>
    <w:rsid w:val="005529F9"/>
    <w:rsid w:val="00553AF5"/>
    <w:rsid w:val="00553BD7"/>
    <w:rsid w:val="0055421A"/>
    <w:rsid w:val="005544AF"/>
    <w:rsid w:val="00554B5E"/>
    <w:rsid w:val="00554F61"/>
    <w:rsid w:val="0055591D"/>
    <w:rsid w:val="00555F2F"/>
    <w:rsid w:val="005563C8"/>
    <w:rsid w:val="00556925"/>
    <w:rsid w:val="00557758"/>
    <w:rsid w:val="0056001D"/>
    <w:rsid w:val="00560F03"/>
    <w:rsid w:val="00561208"/>
    <w:rsid w:val="00562126"/>
    <w:rsid w:val="005626F8"/>
    <w:rsid w:val="00562D9B"/>
    <w:rsid w:val="00562E92"/>
    <w:rsid w:val="00563448"/>
    <w:rsid w:val="00563696"/>
    <w:rsid w:val="0056459A"/>
    <w:rsid w:val="00564F0D"/>
    <w:rsid w:val="00566127"/>
    <w:rsid w:val="005661A8"/>
    <w:rsid w:val="00566439"/>
    <w:rsid w:val="00566605"/>
    <w:rsid w:val="0056675B"/>
    <w:rsid w:val="00567479"/>
    <w:rsid w:val="005676F6"/>
    <w:rsid w:val="0056791B"/>
    <w:rsid w:val="00567B39"/>
    <w:rsid w:val="00570142"/>
    <w:rsid w:val="0057026C"/>
    <w:rsid w:val="0057282D"/>
    <w:rsid w:val="005733E7"/>
    <w:rsid w:val="005742D7"/>
    <w:rsid w:val="005744E6"/>
    <w:rsid w:val="00574D57"/>
    <w:rsid w:val="005750FD"/>
    <w:rsid w:val="00575145"/>
    <w:rsid w:val="00575276"/>
    <w:rsid w:val="00575680"/>
    <w:rsid w:val="00575894"/>
    <w:rsid w:val="00575C61"/>
    <w:rsid w:val="00576688"/>
    <w:rsid w:val="00576ADB"/>
    <w:rsid w:val="00576F91"/>
    <w:rsid w:val="00577803"/>
    <w:rsid w:val="00577E3A"/>
    <w:rsid w:val="005808CD"/>
    <w:rsid w:val="00580E7B"/>
    <w:rsid w:val="005813BF"/>
    <w:rsid w:val="00581B33"/>
    <w:rsid w:val="00581EBB"/>
    <w:rsid w:val="00581FC7"/>
    <w:rsid w:val="00582473"/>
    <w:rsid w:val="005825FC"/>
    <w:rsid w:val="00582633"/>
    <w:rsid w:val="00582FF7"/>
    <w:rsid w:val="00583595"/>
    <w:rsid w:val="0058377A"/>
    <w:rsid w:val="00583CEF"/>
    <w:rsid w:val="00583D9F"/>
    <w:rsid w:val="00583F4D"/>
    <w:rsid w:val="0058443F"/>
    <w:rsid w:val="0058459F"/>
    <w:rsid w:val="0058463D"/>
    <w:rsid w:val="0058493F"/>
    <w:rsid w:val="005849C2"/>
    <w:rsid w:val="00585690"/>
    <w:rsid w:val="00585900"/>
    <w:rsid w:val="00586684"/>
    <w:rsid w:val="00587B16"/>
    <w:rsid w:val="00587CDA"/>
    <w:rsid w:val="00587E75"/>
    <w:rsid w:val="00587E7F"/>
    <w:rsid w:val="0059077E"/>
    <w:rsid w:val="00590DDD"/>
    <w:rsid w:val="00590E08"/>
    <w:rsid w:val="00590F6E"/>
    <w:rsid w:val="0059155C"/>
    <w:rsid w:val="005916A7"/>
    <w:rsid w:val="00591CD5"/>
    <w:rsid w:val="00592741"/>
    <w:rsid w:val="0059368B"/>
    <w:rsid w:val="00593C16"/>
    <w:rsid w:val="00593C4C"/>
    <w:rsid w:val="00593F01"/>
    <w:rsid w:val="005942A3"/>
    <w:rsid w:val="00594308"/>
    <w:rsid w:val="005944A1"/>
    <w:rsid w:val="00594AAF"/>
    <w:rsid w:val="00594FBE"/>
    <w:rsid w:val="00595737"/>
    <w:rsid w:val="00595879"/>
    <w:rsid w:val="00595B38"/>
    <w:rsid w:val="00595D5A"/>
    <w:rsid w:val="00595F25"/>
    <w:rsid w:val="00596B9A"/>
    <w:rsid w:val="0059714E"/>
    <w:rsid w:val="00597C43"/>
    <w:rsid w:val="00597F38"/>
    <w:rsid w:val="005A1250"/>
    <w:rsid w:val="005A1708"/>
    <w:rsid w:val="005A1CF9"/>
    <w:rsid w:val="005A1D16"/>
    <w:rsid w:val="005A1F16"/>
    <w:rsid w:val="005A243A"/>
    <w:rsid w:val="005A2A34"/>
    <w:rsid w:val="005A2BF4"/>
    <w:rsid w:val="005A31F2"/>
    <w:rsid w:val="005A3823"/>
    <w:rsid w:val="005A4129"/>
    <w:rsid w:val="005A4629"/>
    <w:rsid w:val="005A490C"/>
    <w:rsid w:val="005A4C2A"/>
    <w:rsid w:val="005A4D13"/>
    <w:rsid w:val="005A6AAF"/>
    <w:rsid w:val="005A73AC"/>
    <w:rsid w:val="005A73D3"/>
    <w:rsid w:val="005B0B07"/>
    <w:rsid w:val="005B119A"/>
    <w:rsid w:val="005B1277"/>
    <w:rsid w:val="005B1836"/>
    <w:rsid w:val="005B1ACE"/>
    <w:rsid w:val="005B1AD1"/>
    <w:rsid w:val="005B218F"/>
    <w:rsid w:val="005B2603"/>
    <w:rsid w:val="005B282D"/>
    <w:rsid w:val="005B2845"/>
    <w:rsid w:val="005B2ADD"/>
    <w:rsid w:val="005B2AE8"/>
    <w:rsid w:val="005B2D0A"/>
    <w:rsid w:val="005B3210"/>
    <w:rsid w:val="005B334E"/>
    <w:rsid w:val="005B339F"/>
    <w:rsid w:val="005B33D7"/>
    <w:rsid w:val="005B3F28"/>
    <w:rsid w:val="005B4C0C"/>
    <w:rsid w:val="005B4E0F"/>
    <w:rsid w:val="005B5011"/>
    <w:rsid w:val="005B554A"/>
    <w:rsid w:val="005B5915"/>
    <w:rsid w:val="005B5C71"/>
    <w:rsid w:val="005B6329"/>
    <w:rsid w:val="005B6527"/>
    <w:rsid w:val="005B70F1"/>
    <w:rsid w:val="005B7D5E"/>
    <w:rsid w:val="005C04B9"/>
    <w:rsid w:val="005C0E5B"/>
    <w:rsid w:val="005C0FA3"/>
    <w:rsid w:val="005C105E"/>
    <w:rsid w:val="005C1174"/>
    <w:rsid w:val="005C1FE0"/>
    <w:rsid w:val="005C21D9"/>
    <w:rsid w:val="005C3014"/>
    <w:rsid w:val="005C377E"/>
    <w:rsid w:val="005C38FB"/>
    <w:rsid w:val="005C3A35"/>
    <w:rsid w:val="005C5AF9"/>
    <w:rsid w:val="005C5D9C"/>
    <w:rsid w:val="005C6627"/>
    <w:rsid w:val="005C6895"/>
    <w:rsid w:val="005C6EC6"/>
    <w:rsid w:val="005C70AD"/>
    <w:rsid w:val="005C7499"/>
    <w:rsid w:val="005C777E"/>
    <w:rsid w:val="005C781C"/>
    <w:rsid w:val="005C7D83"/>
    <w:rsid w:val="005D0017"/>
    <w:rsid w:val="005D0746"/>
    <w:rsid w:val="005D0C6E"/>
    <w:rsid w:val="005D0EB6"/>
    <w:rsid w:val="005D103E"/>
    <w:rsid w:val="005D1728"/>
    <w:rsid w:val="005D1DC5"/>
    <w:rsid w:val="005D2514"/>
    <w:rsid w:val="005D2616"/>
    <w:rsid w:val="005D2846"/>
    <w:rsid w:val="005D28C1"/>
    <w:rsid w:val="005D29D0"/>
    <w:rsid w:val="005D2F66"/>
    <w:rsid w:val="005D3C4F"/>
    <w:rsid w:val="005D44CF"/>
    <w:rsid w:val="005D46FD"/>
    <w:rsid w:val="005D545E"/>
    <w:rsid w:val="005D547F"/>
    <w:rsid w:val="005D5B0D"/>
    <w:rsid w:val="005D7BB2"/>
    <w:rsid w:val="005D7BC7"/>
    <w:rsid w:val="005D7CB1"/>
    <w:rsid w:val="005D7CD2"/>
    <w:rsid w:val="005E05B0"/>
    <w:rsid w:val="005E17AB"/>
    <w:rsid w:val="005E1F7E"/>
    <w:rsid w:val="005E2034"/>
    <w:rsid w:val="005E2846"/>
    <w:rsid w:val="005E3057"/>
    <w:rsid w:val="005E46CC"/>
    <w:rsid w:val="005E4EB6"/>
    <w:rsid w:val="005E50C3"/>
    <w:rsid w:val="005E52D7"/>
    <w:rsid w:val="005E58B6"/>
    <w:rsid w:val="005E5B13"/>
    <w:rsid w:val="005E5B6E"/>
    <w:rsid w:val="005E68E0"/>
    <w:rsid w:val="005F0891"/>
    <w:rsid w:val="005F0DC0"/>
    <w:rsid w:val="005F174B"/>
    <w:rsid w:val="005F1FBE"/>
    <w:rsid w:val="005F200A"/>
    <w:rsid w:val="005F2669"/>
    <w:rsid w:val="005F2696"/>
    <w:rsid w:val="005F299B"/>
    <w:rsid w:val="005F3673"/>
    <w:rsid w:val="005F3C6A"/>
    <w:rsid w:val="005F3CDD"/>
    <w:rsid w:val="005F3D85"/>
    <w:rsid w:val="005F3F91"/>
    <w:rsid w:val="005F40C9"/>
    <w:rsid w:val="005F412A"/>
    <w:rsid w:val="005F4E6B"/>
    <w:rsid w:val="005F4F5D"/>
    <w:rsid w:val="005F5123"/>
    <w:rsid w:val="005F514C"/>
    <w:rsid w:val="005F56C6"/>
    <w:rsid w:val="005F5AE4"/>
    <w:rsid w:val="005F5BAD"/>
    <w:rsid w:val="005F5DD5"/>
    <w:rsid w:val="005F5E23"/>
    <w:rsid w:val="005F5E8A"/>
    <w:rsid w:val="005F6285"/>
    <w:rsid w:val="005F6714"/>
    <w:rsid w:val="005F68D7"/>
    <w:rsid w:val="005F692F"/>
    <w:rsid w:val="005F7D6F"/>
    <w:rsid w:val="005F7EE3"/>
    <w:rsid w:val="0060054F"/>
    <w:rsid w:val="00600C24"/>
    <w:rsid w:val="00600CDE"/>
    <w:rsid w:val="00602294"/>
    <w:rsid w:val="006023CA"/>
    <w:rsid w:val="0060297E"/>
    <w:rsid w:val="00602A4B"/>
    <w:rsid w:val="00603253"/>
    <w:rsid w:val="00603E0F"/>
    <w:rsid w:val="00603E6A"/>
    <w:rsid w:val="00603EF6"/>
    <w:rsid w:val="006045A4"/>
    <w:rsid w:val="00604BA4"/>
    <w:rsid w:val="00605580"/>
    <w:rsid w:val="00605798"/>
    <w:rsid w:val="00605AA0"/>
    <w:rsid w:val="00605C45"/>
    <w:rsid w:val="006061E1"/>
    <w:rsid w:val="0060631B"/>
    <w:rsid w:val="0060652B"/>
    <w:rsid w:val="006068DA"/>
    <w:rsid w:val="00607327"/>
    <w:rsid w:val="006078B5"/>
    <w:rsid w:val="0061027E"/>
    <w:rsid w:val="00610B4D"/>
    <w:rsid w:val="006110CE"/>
    <w:rsid w:val="0061123A"/>
    <w:rsid w:val="006127A1"/>
    <w:rsid w:val="00612FF6"/>
    <w:rsid w:val="00613163"/>
    <w:rsid w:val="00613392"/>
    <w:rsid w:val="006134A9"/>
    <w:rsid w:val="00613608"/>
    <w:rsid w:val="006148D7"/>
    <w:rsid w:val="00615299"/>
    <w:rsid w:val="00615815"/>
    <w:rsid w:val="00615A3A"/>
    <w:rsid w:val="00615A8C"/>
    <w:rsid w:val="00615C75"/>
    <w:rsid w:val="00615CB1"/>
    <w:rsid w:val="00615D77"/>
    <w:rsid w:val="00615D88"/>
    <w:rsid w:val="00615FF5"/>
    <w:rsid w:val="00616AB6"/>
    <w:rsid w:val="00616E4D"/>
    <w:rsid w:val="00616F0A"/>
    <w:rsid w:val="0061729B"/>
    <w:rsid w:val="00617606"/>
    <w:rsid w:val="006178E4"/>
    <w:rsid w:val="00620B19"/>
    <w:rsid w:val="00620FE9"/>
    <w:rsid w:val="00621018"/>
    <w:rsid w:val="0062196D"/>
    <w:rsid w:val="00622A73"/>
    <w:rsid w:val="00623446"/>
    <w:rsid w:val="00624039"/>
    <w:rsid w:val="00624B7A"/>
    <w:rsid w:val="006255CB"/>
    <w:rsid w:val="00626677"/>
    <w:rsid w:val="006272FB"/>
    <w:rsid w:val="00627509"/>
    <w:rsid w:val="00630596"/>
    <w:rsid w:val="00630E9A"/>
    <w:rsid w:val="006316BB"/>
    <w:rsid w:val="0063193D"/>
    <w:rsid w:val="00631C9C"/>
    <w:rsid w:val="006322DD"/>
    <w:rsid w:val="006325F7"/>
    <w:rsid w:val="00632A3D"/>
    <w:rsid w:val="00633144"/>
    <w:rsid w:val="006332EA"/>
    <w:rsid w:val="00633BF7"/>
    <w:rsid w:val="00633DEC"/>
    <w:rsid w:val="0063477E"/>
    <w:rsid w:val="00635FD4"/>
    <w:rsid w:val="00636E00"/>
    <w:rsid w:val="006407EC"/>
    <w:rsid w:val="0064113E"/>
    <w:rsid w:val="006411B1"/>
    <w:rsid w:val="006417DC"/>
    <w:rsid w:val="00641EA2"/>
    <w:rsid w:val="006425DB"/>
    <w:rsid w:val="00642A83"/>
    <w:rsid w:val="00643083"/>
    <w:rsid w:val="006433D0"/>
    <w:rsid w:val="006448D9"/>
    <w:rsid w:val="006449E8"/>
    <w:rsid w:val="00645488"/>
    <w:rsid w:val="006458B7"/>
    <w:rsid w:val="00645E63"/>
    <w:rsid w:val="00645FDB"/>
    <w:rsid w:val="00646EA1"/>
    <w:rsid w:val="00647880"/>
    <w:rsid w:val="0065003C"/>
    <w:rsid w:val="006515BC"/>
    <w:rsid w:val="00651824"/>
    <w:rsid w:val="00651971"/>
    <w:rsid w:val="00651A61"/>
    <w:rsid w:val="00652F37"/>
    <w:rsid w:val="0065341A"/>
    <w:rsid w:val="00653883"/>
    <w:rsid w:val="00653960"/>
    <w:rsid w:val="0065399E"/>
    <w:rsid w:val="00653A11"/>
    <w:rsid w:val="00654318"/>
    <w:rsid w:val="006553D8"/>
    <w:rsid w:val="00657D97"/>
    <w:rsid w:val="00657EC5"/>
    <w:rsid w:val="00657EF8"/>
    <w:rsid w:val="00657F0C"/>
    <w:rsid w:val="00660ECE"/>
    <w:rsid w:val="006610EE"/>
    <w:rsid w:val="00662ABB"/>
    <w:rsid w:val="00662B35"/>
    <w:rsid w:val="00662FB7"/>
    <w:rsid w:val="006634B8"/>
    <w:rsid w:val="00663ECF"/>
    <w:rsid w:val="00664692"/>
    <w:rsid w:val="0066551F"/>
    <w:rsid w:val="006663DD"/>
    <w:rsid w:val="00666633"/>
    <w:rsid w:val="006668CB"/>
    <w:rsid w:val="00666C91"/>
    <w:rsid w:val="00666CAD"/>
    <w:rsid w:val="00666E01"/>
    <w:rsid w:val="006671B9"/>
    <w:rsid w:val="006676C8"/>
    <w:rsid w:val="006678AE"/>
    <w:rsid w:val="006702B8"/>
    <w:rsid w:val="006705A1"/>
    <w:rsid w:val="00670F1B"/>
    <w:rsid w:val="006710BE"/>
    <w:rsid w:val="006719C8"/>
    <w:rsid w:val="00671B65"/>
    <w:rsid w:val="00671BFE"/>
    <w:rsid w:val="00671C9E"/>
    <w:rsid w:val="00672393"/>
    <w:rsid w:val="00673162"/>
    <w:rsid w:val="0067495A"/>
    <w:rsid w:val="00675513"/>
    <w:rsid w:val="00675B97"/>
    <w:rsid w:val="00675C00"/>
    <w:rsid w:val="0067690C"/>
    <w:rsid w:val="00676B04"/>
    <w:rsid w:val="006778E0"/>
    <w:rsid w:val="006801A2"/>
    <w:rsid w:val="00680617"/>
    <w:rsid w:val="00680FE3"/>
    <w:rsid w:val="006811C4"/>
    <w:rsid w:val="0068173F"/>
    <w:rsid w:val="00681A0E"/>
    <w:rsid w:val="006826A1"/>
    <w:rsid w:val="006826B6"/>
    <w:rsid w:val="00682CCE"/>
    <w:rsid w:val="00683340"/>
    <w:rsid w:val="00683595"/>
    <w:rsid w:val="006841C4"/>
    <w:rsid w:val="00684B10"/>
    <w:rsid w:val="00684BC3"/>
    <w:rsid w:val="00686022"/>
    <w:rsid w:val="00686398"/>
    <w:rsid w:val="006869ED"/>
    <w:rsid w:val="006872C0"/>
    <w:rsid w:val="006876A2"/>
    <w:rsid w:val="00687D23"/>
    <w:rsid w:val="00690293"/>
    <w:rsid w:val="00690437"/>
    <w:rsid w:val="006909C3"/>
    <w:rsid w:val="00691806"/>
    <w:rsid w:val="006918CE"/>
    <w:rsid w:val="00691AF0"/>
    <w:rsid w:val="00691C83"/>
    <w:rsid w:val="00692289"/>
    <w:rsid w:val="006922AA"/>
    <w:rsid w:val="0069233F"/>
    <w:rsid w:val="00692402"/>
    <w:rsid w:val="00694BC6"/>
    <w:rsid w:val="0069508C"/>
    <w:rsid w:val="00696206"/>
    <w:rsid w:val="006964E7"/>
    <w:rsid w:val="006968B3"/>
    <w:rsid w:val="00696A50"/>
    <w:rsid w:val="00696E55"/>
    <w:rsid w:val="00696F2F"/>
    <w:rsid w:val="006970B9"/>
    <w:rsid w:val="0069746E"/>
    <w:rsid w:val="006975D9"/>
    <w:rsid w:val="006A080B"/>
    <w:rsid w:val="006A0925"/>
    <w:rsid w:val="006A0AD8"/>
    <w:rsid w:val="006A192D"/>
    <w:rsid w:val="006A1E6D"/>
    <w:rsid w:val="006A234C"/>
    <w:rsid w:val="006A25EB"/>
    <w:rsid w:val="006A2D38"/>
    <w:rsid w:val="006A4405"/>
    <w:rsid w:val="006A5616"/>
    <w:rsid w:val="006A568B"/>
    <w:rsid w:val="006A5692"/>
    <w:rsid w:val="006A60DA"/>
    <w:rsid w:val="006A65A0"/>
    <w:rsid w:val="006A6FAD"/>
    <w:rsid w:val="006A7131"/>
    <w:rsid w:val="006B07D4"/>
    <w:rsid w:val="006B119D"/>
    <w:rsid w:val="006B1826"/>
    <w:rsid w:val="006B2F35"/>
    <w:rsid w:val="006B3048"/>
    <w:rsid w:val="006B347E"/>
    <w:rsid w:val="006B4275"/>
    <w:rsid w:val="006B43E1"/>
    <w:rsid w:val="006B450E"/>
    <w:rsid w:val="006B5271"/>
    <w:rsid w:val="006B5A69"/>
    <w:rsid w:val="006B6EFB"/>
    <w:rsid w:val="006B7556"/>
    <w:rsid w:val="006B7CD4"/>
    <w:rsid w:val="006B7F3F"/>
    <w:rsid w:val="006C0965"/>
    <w:rsid w:val="006C0B63"/>
    <w:rsid w:val="006C0E3C"/>
    <w:rsid w:val="006C110E"/>
    <w:rsid w:val="006C1B5A"/>
    <w:rsid w:val="006C292A"/>
    <w:rsid w:val="006C2CEB"/>
    <w:rsid w:val="006C2DF3"/>
    <w:rsid w:val="006C388A"/>
    <w:rsid w:val="006C38E8"/>
    <w:rsid w:val="006C3C42"/>
    <w:rsid w:val="006C4640"/>
    <w:rsid w:val="006C4729"/>
    <w:rsid w:val="006C4E71"/>
    <w:rsid w:val="006C5391"/>
    <w:rsid w:val="006C5FBB"/>
    <w:rsid w:val="006C62D0"/>
    <w:rsid w:val="006C7391"/>
    <w:rsid w:val="006C7678"/>
    <w:rsid w:val="006D041D"/>
    <w:rsid w:val="006D0580"/>
    <w:rsid w:val="006D0769"/>
    <w:rsid w:val="006D09E5"/>
    <w:rsid w:val="006D1411"/>
    <w:rsid w:val="006D1747"/>
    <w:rsid w:val="006D17F0"/>
    <w:rsid w:val="006D206D"/>
    <w:rsid w:val="006D27B2"/>
    <w:rsid w:val="006D2A93"/>
    <w:rsid w:val="006D2ED0"/>
    <w:rsid w:val="006D2F0E"/>
    <w:rsid w:val="006D3D85"/>
    <w:rsid w:val="006D4674"/>
    <w:rsid w:val="006D49A6"/>
    <w:rsid w:val="006D4A94"/>
    <w:rsid w:val="006D58CF"/>
    <w:rsid w:val="006D604D"/>
    <w:rsid w:val="006D60A8"/>
    <w:rsid w:val="006D60B6"/>
    <w:rsid w:val="006D6D52"/>
    <w:rsid w:val="006D6F16"/>
    <w:rsid w:val="006D716D"/>
    <w:rsid w:val="006D73A7"/>
    <w:rsid w:val="006D75D9"/>
    <w:rsid w:val="006D7619"/>
    <w:rsid w:val="006D7AD6"/>
    <w:rsid w:val="006D7E49"/>
    <w:rsid w:val="006E02D0"/>
    <w:rsid w:val="006E0A96"/>
    <w:rsid w:val="006E0FE5"/>
    <w:rsid w:val="006E1EC6"/>
    <w:rsid w:val="006E200A"/>
    <w:rsid w:val="006E2B57"/>
    <w:rsid w:val="006E2CBF"/>
    <w:rsid w:val="006E2D8C"/>
    <w:rsid w:val="006E30AB"/>
    <w:rsid w:val="006E3608"/>
    <w:rsid w:val="006E5065"/>
    <w:rsid w:val="006E51B2"/>
    <w:rsid w:val="006E5428"/>
    <w:rsid w:val="006E56B9"/>
    <w:rsid w:val="006E5D8C"/>
    <w:rsid w:val="006E6752"/>
    <w:rsid w:val="006E6A76"/>
    <w:rsid w:val="006E6B61"/>
    <w:rsid w:val="006E6FCA"/>
    <w:rsid w:val="006E760D"/>
    <w:rsid w:val="006E7C6E"/>
    <w:rsid w:val="006F0969"/>
    <w:rsid w:val="006F0CB4"/>
    <w:rsid w:val="006F15BA"/>
    <w:rsid w:val="006F199F"/>
    <w:rsid w:val="006F204A"/>
    <w:rsid w:val="006F2387"/>
    <w:rsid w:val="006F27CA"/>
    <w:rsid w:val="006F307E"/>
    <w:rsid w:val="006F45DB"/>
    <w:rsid w:val="006F4BD2"/>
    <w:rsid w:val="006F4D8E"/>
    <w:rsid w:val="006F5601"/>
    <w:rsid w:val="006F563D"/>
    <w:rsid w:val="006F5C23"/>
    <w:rsid w:val="006F6EF9"/>
    <w:rsid w:val="006F79E1"/>
    <w:rsid w:val="006F7BCF"/>
    <w:rsid w:val="0070057C"/>
    <w:rsid w:val="0070274F"/>
    <w:rsid w:val="00704477"/>
    <w:rsid w:val="00705241"/>
    <w:rsid w:val="00705701"/>
    <w:rsid w:val="00705B9C"/>
    <w:rsid w:val="00705DEB"/>
    <w:rsid w:val="00706011"/>
    <w:rsid w:val="007062D9"/>
    <w:rsid w:val="00706660"/>
    <w:rsid w:val="0070704D"/>
    <w:rsid w:val="00707242"/>
    <w:rsid w:val="007074A8"/>
    <w:rsid w:val="00707724"/>
    <w:rsid w:val="00707B75"/>
    <w:rsid w:val="00707D33"/>
    <w:rsid w:val="0071081E"/>
    <w:rsid w:val="00710DAD"/>
    <w:rsid w:val="007110E6"/>
    <w:rsid w:val="00711976"/>
    <w:rsid w:val="00711D48"/>
    <w:rsid w:val="00711F90"/>
    <w:rsid w:val="007130BE"/>
    <w:rsid w:val="00713156"/>
    <w:rsid w:val="0071370A"/>
    <w:rsid w:val="00713EF0"/>
    <w:rsid w:val="00714022"/>
    <w:rsid w:val="00714030"/>
    <w:rsid w:val="0071434E"/>
    <w:rsid w:val="00714491"/>
    <w:rsid w:val="007152B6"/>
    <w:rsid w:val="007155D3"/>
    <w:rsid w:val="00716424"/>
    <w:rsid w:val="0071647B"/>
    <w:rsid w:val="0071694E"/>
    <w:rsid w:val="00716EC3"/>
    <w:rsid w:val="00717688"/>
    <w:rsid w:val="007177ED"/>
    <w:rsid w:val="00717ED8"/>
    <w:rsid w:val="00720565"/>
    <w:rsid w:val="0072108A"/>
    <w:rsid w:val="0072161A"/>
    <w:rsid w:val="0072162A"/>
    <w:rsid w:val="0072166D"/>
    <w:rsid w:val="0072176F"/>
    <w:rsid w:val="007217AF"/>
    <w:rsid w:val="00721B2F"/>
    <w:rsid w:val="00721B79"/>
    <w:rsid w:val="00721DE9"/>
    <w:rsid w:val="0072278B"/>
    <w:rsid w:val="00722D99"/>
    <w:rsid w:val="007233DA"/>
    <w:rsid w:val="007238F8"/>
    <w:rsid w:val="00723B13"/>
    <w:rsid w:val="00723C6F"/>
    <w:rsid w:val="00724403"/>
    <w:rsid w:val="00724B54"/>
    <w:rsid w:val="00724C0A"/>
    <w:rsid w:val="00725549"/>
    <w:rsid w:val="00725960"/>
    <w:rsid w:val="00727282"/>
    <w:rsid w:val="00727707"/>
    <w:rsid w:val="00731645"/>
    <w:rsid w:val="00731EB4"/>
    <w:rsid w:val="007321D4"/>
    <w:rsid w:val="00732EEB"/>
    <w:rsid w:val="007338FE"/>
    <w:rsid w:val="00733AAE"/>
    <w:rsid w:val="00733C89"/>
    <w:rsid w:val="00733E13"/>
    <w:rsid w:val="00735463"/>
    <w:rsid w:val="007359C9"/>
    <w:rsid w:val="00735BED"/>
    <w:rsid w:val="00737451"/>
    <w:rsid w:val="0073766D"/>
    <w:rsid w:val="00737778"/>
    <w:rsid w:val="00737F4D"/>
    <w:rsid w:val="00740EA6"/>
    <w:rsid w:val="00741159"/>
    <w:rsid w:val="007418C1"/>
    <w:rsid w:val="00741A37"/>
    <w:rsid w:val="00741B82"/>
    <w:rsid w:val="0074432F"/>
    <w:rsid w:val="007447DC"/>
    <w:rsid w:val="00746934"/>
    <w:rsid w:val="00746D48"/>
    <w:rsid w:val="00746E89"/>
    <w:rsid w:val="007509C8"/>
    <w:rsid w:val="00750A02"/>
    <w:rsid w:val="00750E72"/>
    <w:rsid w:val="0075111A"/>
    <w:rsid w:val="00751164"/>
    <w:rsid w:val="00751C96"/>
    <w:rsid w:val="00751F82"/>
    <w:rsid w:val="00751FA5"/>
    <w:rsid w:val="007533CE"/>
    <w:rsid w:val="007539DF"/>
    <w:rsid w:val="00753A41"/>
    <w:rsid w:val="00754BFF"/>
    <w:rsid w:val="0075521C"/>
    <w:rsid w:val="00755AD7"/>
    <w:rsid w:val="00755DB3"/>
    <w:rsid w:val="007567E1"/>
    <w:rsid w:val="00756864"/>
    <w:rsid w:val="00756EF2"/>
    <w:rsid w:val="00757386"/>
    <w:rsid w:val="007579B5"/>
    <w:rsid w:val="00757DAC"/>
    <w:rsid w:val="00757FE3"/>
    <w:rsid w:val="0076071E"/>
    <w:rsid w:val="00760CE8"/>
    <w:rsid w:val="007610FE"/>
    <w:rsid w:val="00761160"/>
    <w:rsid w:val="00761697"/>
    <w:rsid w:val="00761FCA"/>
    <w:rsid w:val="007620B3"/>
    <w:rsid w:val="007625EC"/>
    <w:rsid w:val="007627B8"/>
    <w:rsid w:val="007633B7"/>
    <w:rsid w:val="00763BEB"/>
    <w:rsid w:val="00763C72"/>
    <w:rsid w:val="007641E3"/>
    <w:rsid w:val="007642E2"/>
    <w:rsid w:val="007643FA"/>
    <w:rsid w:val="00764CB9"/>
    <w:rsid w:val="00764CCA"/>
    <w:rsid w:val="007658A6"/>
    <w:rsid w:val="00765DD3"/>
    <w:rsid w:val="00766A79"/>
    <w:rsid w:val="00766BA8"/>
    <w:rsid w:val="00767D01"/>
    <w:rsid w:val="00771C2E"/>
    <w:rsid w:val="00771F90"/>
    <w:rsid w:val="00773C05"/>
    <w:rsid w:val="0077429E"/>
    <w:rsid w:val="00775996"/>
    <w:rsid w:val="00775DF0"/>
    <w:rsid w:val="0077688F"/>
    <w:rsid w:val="007769B3"/>
    <w:rsid w:val="00776D43"/>
    <w:rsid w:val="00776FB7"/>
    <w:rsid w:val="00777922"/>
    <w:rsid w:val="00780248"/>
    <w:rsid w:val="0078028C"/>
    <w:rsid w:val="0078052F"/>
    <w:rsid w:val="0078090B"/>
    <w:rsid w:val="00781078"/>
    <w:rsid w:val="00781143"/>
    <w:rsid w:val="00781967"/>
    <w:rsid w:val="00782C3E"/>
    <w:rsid w:val="00782E82"/>
    <w:rsid w:val="00782F72"/>
    <w:rsid w:val="0078326A"/>
    <w:rsid w:val="0078358F"/>
    <w:rsid w:val="007839CA"/>
    <w:rsid w:val="00783B50"/>
    <w:rsid w:val="00783E9C"/>
    <w:rsid w:val="007843C4"/>
    <w:rsid w:val="00784F17"/>
    <w:rsid w:val="007854BC"/>
    <w:rsid w:val="007854D2"/>
    <w:rsid w:val="007858E7"/>
    <w:rsid w:val="00786859"/>
    <w:rsid w:val="007869BF"/>
    <w:rsid w:val="00786FFF"/>
    <w:rsid w:val="007874F1"/>
    <w:rsid w:val="00787D0F"/>
    <w:rsid w:val="007901FD"/>
    <w:rsid w:val="007902B1"/>
    <w:rsid w:val="007905EE"/>
    <w:rsid w:val="00790D82"/>
    <w:rsid w:val="00791050"/>
    <w:rsid w:val="0079133C"/>
    <w:rsid w:val="00791704"/>
    <w:rsid w:val="00791981"/>
    <w:rsid w:val="00792576"/>
    <w:rsid w:val="00792993"/>
    <w:rsid w:val="00792B38"/>
    <w:rsid w:val="00792CCF"/>
    <w:rsid w:val="00792E98"/>
    <w:rsid w:val="007934C9"/>
    <w:rsid w:val="00793519"/>
    <w:rsid w:val="00793B72"/>
    <w:rsid w:val="007940AC"/>
    <w:rsid w:val="00794412"/>
    <w:rsid w:val="0079445A"/>
    <w:rsid w:val="0079455D"/>
    <w:rsid w:val="00794D76"/>
    <w:rsid w:val="00795920"/>
    <w:rsid w:val="0079626F"/>
    <w:rsid w:val="007973AE"/>
    <w:rsid w:val="00797420"/>
    <w:rsid w:val="007978FD"/>
    <w:rsid w:val="00797B10"/>
    <w:rsid w:val="007A12D9"/>
    <w:rsid w:val="007A1976"/>
    <w:rsid w:val="007A1AAC"/>
    <w:rsid w:val="007A35FA"/>
    <w:rsid w:val="007A3DB5"/>
    <w:rsid w:val="007A4B07"/>
    <w:rsid w:val="007A5985"/>
    <w:rsid w:val="007A5C9F"/>
    <w:rsid w:val="007A5DF0"/>
    <w:rsid w:val="007A6446"/>
    <w:rsid w:val="007A6A84"/>
    <w:rsid w:val="007A7A52"/>
    <w:rsid w:val="007B04D7"/>
    <w:rsid w:val="007B04DC"/>
    <w:rsid w:val="007B2049"/>
    <w:rsid w:val="007B299C"/>
    <w:rsid w:val="007B2A97"/>
    <w:rsid w:val="007B3694"/>
    <w:rsid w:val="007B384C"/>
    <w:rsid w:val="007B3ED7"/>
    <w:rsid w:val="007B49B4"/>
    <w:rsid w:val="007B4C2A"/>
    <w:rsid w:val="007B4F16"/>
    <w:rsid w:val="007B4F2A"/>
    <w:rsid w:val="007B5D48"/>
    <w:rsid w:val="007B60C1"/>
    <w:rsid w:val="007B6146"/>
    <w:rsid w:val="007B798C"/>
    <w:rsid w:val="007B7E17"/>
    <w:rsid w:val="007C015A"/>
    <w:rsid w:val="007C0766"/>
    <w:rsid w:val="007C0B86"/>
    <w:rsid w:val="007C0F45"/>
    <w:rsid w:val="007C1E14"/>
    <w:rsid w:val="007C1E66"/>
    <w:rsid w:val="007C1FEB"/>
    <w:rsid w:val="007C20BB"/>
    <w:rsid w:val="007C25EB"/>
    <w:rsid w:val="007C2DFB"/>
    <w:rsid w:val="007C2F0C"/>
    <w:rsid w:val="007C33A8"/>
    <w:rsid w:val="007C3791"/>
    <w:rsid w:val="007C4099"/>
    <w:rsid w:val="007C40A7"/>
    <w:rsid w:val="007C440B"/>
    <w:rsid w:val="007C498F"/>
    <w:rsid w:val="007C5467"/>
    <w:rsid w:val="007C5688"/>
    <w:rsid w:val="007C5842"/>
    <w:rsid w:val="007C59A4"/>
    <w:rsid w:val="007C6195"/>
    <w:rsid w:val="007C6231"/>
    <w:rsid w:val="007C6817"/>
    <w:rsid w:val="007C7241"/>
    <w:rsid w:val="007C7A61"/>
    <w:rsid w:val="007C7CD0"/>
    <w:rsid w:val="007C7FFA"/>
    <w:rsid w:val="007D01FF"/>
    <w:rsid w:val="007D0407"/>
    <w:rsid w:val="007D0C41"/>
    <w:rsid w:val="007D0D82"/>
    <w:rsid w:val="007D11D5"/>
    <w:rsid w:val="007D2C3D"/>
    <w:rsid w:val="007D3268"/>
    <w:rsid w:val="007D3572"/>
    <w:rsid w:val="007D3740"/>
    <w:rsid w:val="007D3B92"/>
    <w:rsid w:val="007D4042"/>
    <w:rsid w:val="007D418C"/>
    <w:rsid w:val="007D4F21"/>
    <w:rsid w:val="007D5065"/>
    <w:rsid w:val="007D506B"/>
    <w:rsid w:val="007D57C4"/>
    <w:rsid w:val="007D5A19"/>
    <w:rsid w:val="007D6340"/>
    <w:rsid w:val="007D6C9C"/>
    <w:rsid w:val="007D7A62"/>
    <w:rsid w:val="007E0322"/>
    <w:rsid w:val="007E0601"/>
    <w:rsid w:val="007E1300"/>
    <w:rsid w:val="007E169D"/>
    <w:rsid w:val="007E1C2B"/>
    <w:rsid w:val="007E1D9C"/>
    <w:rsid w:val="007E2C8F"/>
    <w:rsid w:val="007E2F0B"/>
    <w:rsid w:val="007E38E5"/>
    <w:rsid w:val="007E3E19"/>
    <w:rsid w:val="007E4116"/>
    <w:rsid w:val="007E42C7"/>
    <w:rsid w:val="007E5685"/>
    <w:rsid w:val="007E57D0"/>
    <w:rsid w:val="007E5F01"/>
    <w:rsid w:val="007E63F4"/>
    <w:rsid w:val="007E662A"/>
    <w:rsid w:val="007E6854"/>
    <w:rsid w:val="007E7FB0"/>
    <w:rsid w:val="007F058A"/>
    <w:rsid w:val="007F09EB"/>
    <w:rsid w:val="007F0BE2"/>
    <w:rsid w:val="007F12C3"/>
    <w:rsid w:val="007F16C9"/>
    <w:rsid w:val="007F19B0"/>
    <w:rsid w:val="007F2956"/>
    <w:rsid w:val="007F2E29"/>
    <w:rsid w:val="007F3BEB"/>
    <w:rsid w:val="007F3F53"/>
    <w:rsid w:val="007F400E"/>
    <w:rsid w:val="007F407C"/>
    <w:rsid w:val="007F48C4"/>
    <w:rsid w:val="007F683F"/>
    <w:rsid w:val="007F6E6F"/>
    <w:rsid w:val="007F7478"/>
    <w:rsid w:val="007F75B6"/>
    <w:rsid w:val="007F75CB"/>
    <w:rsid w:val="007F76E5"/>
    <w:rsid w:val="00800681"/>
    <w:rsid w:val="0080106C"/>
    <w:rsid w:val="008012D6"/>
    <w:rsid w:val="008016AB"/>
    <w:rsid w:val="00801803"/>
    <w:rsid w:val="00801CF1"/>
    <w:rsid w:val="0080273F"/>
    <w:rsid w:val="00802A3E"/>
    <w:rsid w:val="00802B57"/>
    <w:rsid w:val="00802DA9"/>
    <w:rsid w:val="0080308A"/>
    <w:rsid w:val="00803D56"/>
    <w:rsid w:val="00803EDA"/>
    <w:rsid w:val="00804239"/>
    <w:rsid w:val="0080482F"/>
    <w:rsid w:val="008059F1"/>
    <w:rsid w:val="00805CF0"/>
    <w:rsid w:val="00806070"/>
    <w:rsid w:val="00806712"/>
    <w:rsid w:val="00806916"/>
    <w:rsid w:val="00806F56"/>
    <w:rsid w:val="00807B70"/>
    <w:rsid w:val="00807FF1"/>
    <w:rsid w:val="0081007A"/>
    <w:rsid w:val="008100A7"/>
    <w:rsid w:val="008100DD"/>
    <w:rsid w:val="008106D5"/>
    <w:rsid w:val="00810FF3"/>
    <w:rsid w:val="0081265B"/>
    <w:rsid w:val="00812A05"/>
    <w:rsid w:val="00812B7C"/>
    <w:rsid w:val="0081357E"/>
    <w:rsid w:val="00813846"/>
    <w:rsid w:val="0081399F"/>
    <w:rsid w:val="00813C12"/>
    <w:rsid w:val="00814879"/>
    <w:rsid w:val="00814AD0"/>
    <w:rsid w:val="00814EE4"/>
    <w:rsid w:val="00814EEB"/>
    <w:rsid w:val="0081514C"/>
    <w:rsid w:val="0081528B"/>
    <w:rsid w:val="00815694"/>
    <w:rsid w:val="0081575E"/>
    <w:rsid w:val="00815898"/>
    <w:rsid w:val="008166DC"/>
    <w:rsid w:val="00816AA5"/>
    <w:rsid w:val="008200C7"/>
    <w:rsid w:val="008201CC"/>
    <w:rsid w:val="008205C0"/>
    <w:rsid w:val="00821067"/>
    <w:rsid w:val="00821307"/>
    <w:rsid w:val="008221D8"/>
    <w:rsid w:val="008226AE"/>
    <w:rsid w:val="00822979"/>
    <w:rsid w:val="00822B88"/>
    <w:rsid w:val="00822E10"/>
    <w:rsid w:val="0082304E"/>
    <w:rsid w:val="0082306B"/>
    <w:rsid w:val="00823B05"/>
    <w:rsid w:val="00823F3B"/>
    <w:rsid w:val="00824242"/>
    <w:rsid w:val="00824635"/>
    <w:rsid w:val="0082540F"/>
    <w:rsid w:val="0082590F"/>
    <w:rsid w:val="00825973"/>
    <w:rsid w:val="00825A26"/>
    <w:rsid w:val="00826319"/>
    <w:rsid w:val="0082661A"/>
    <w:rsid w:val="00826649"/>
    <w:rsid w:val="008266A5"/>
    <w:rsid w:val="00827DE4"/>
    <w:rsid w:val="00827E71"/>
    <w:rsid w:val="00830131"/>
    <w:rsid w:val="00830168"/>
    <w:rsid w:val="008304F8"/>
    <w:rsid w:val="00830BDE"/>
    <w:rsid w:val="008310FF"/>
    <w:rsid w:val="00831200"/>
    <w:rsid w:val="00831893"/>
    <w:rsid w:val="00831C09"/>
    <w:rsid w:val="00831E49"/>
    <w:rsid w:val="00832316"/>
    <w:rsid w:val="00832381"/>
    <w:rsid w:val="00832405"/>
    <w:rsid w:val="008326D1"/>
    <w:rsid w:val="00832BC1"/>
    <w:rsid w:val="00832CD1"/>
    <w:rsid w:val="00833985"/>
    <w:rsid w:val="00833D14"/>
    <w:rsid w:val="00833EDE"/>
    <w:rsid w:val="00833EE5"/>
    <w:rsid w:val="00833F5E"/>
    <w:rsid w:val="00834278"/>
    <w:rsid w:val="008348F8"/>
    <w:rsid w:val="008353DB"/>
    <w:rsid w:val="00835CD4"/>
    <w:rsid w:val="0083669C"/>
    <w:rsid w:val="00836E06"/>
    <w:rsid w:val="008371E6"/>
    <w:rsid w:val="008371F9"/>
    <w:rsid w:val="00837E33"/>
    <w:rsid w:val="00840022"/>
    <w:rsid w:val="00840029"/>
    <w:rsid w:val="00841585"/>
    <w:rsid w:val="00841893"/>
    <w:rsid w:val="0084260A"/>
    <w:rsid w:val="00842D42"/>
    <w:rsid w:val="0084354B"/>
    <w:rsid w:val="00843597"/>
    <w:rsid w:val="00843705"/>
    <w:rsid w:val="0084383A"/>
    <w:rsid w:val="00843844"/>
    <w:rsid w:val="00843D5F"/>
    <w:rsid w:val="00843DC2"/>
    <w:rsid w:val="0084464B"/>
    <w:rsid w:val="008446DE"/>
    <w:rsid w:val="00844D37"/>
    <w:rsid w:val="00845257"/>
    <w:rsid w:val="008457B9"/>
    <w:rsid w:val="00846192"/>
    <w:rsid w:val="008468D2"/>
    <w:rsid w:val="008503B7"/>
    <w:rsid w:val="008503DC"/>
    <w:rsid w:val="00850C13"/>
    <w:rsid w:val="0085153B"/>
    <w:rsid w:val="00851938"/>
    <w:rsid w:val="00851CF3"/>
    <w:rsid w:val="00852FCA"/>
    <w:rsid w:val="00853AD5"/>
    <w:rsid w:val="008542AA"/>
    <w:rsid w:val="00854DA1"/>
    <w:rsid w:val="008555DA"/>
    <w:rsid w:val="00855A09"/>
    <w:rsid w:val="00855B15"/>
    <w:rsid w:val="0085700B"/>
    <w:rsid w:val="008579FA"/>
    <w:rsid w:val="00857A29"/>
    <w:rsid w:val="00860184"/>
    <w:rsid w:val="008602F5"/>
    <w:rsid w:val="008604AE"/>
    <w:rsid w:val="00860A63"/>
    <w:rsid w:val="00860ECC"/>
    <w:rsid w:val="00861D6F"/>
    <w:rsid w:val="00861ED9"/>
    <w:rsid w:val="0086235A"/>
    <w:rsid w:val="0086401C"/>
    <w:rsid w:val="008640F9"/>
    <w:rsid w:val="00864292"/>
    <w:rsid w:val="0086429A"/>
    <w:rsid w:val="00864C6F"/>
    <w:rsid w:val="00864E80"/>
    <w:rsid w:val="00865547"/>
    <w:rsid w:val="00866214"/>
    <w:rsid w:val="0086670F"/>
    <w:rsid w:val="00866E62"/>
    <w:rsid w:val="008674EE"/>
    <w:rsid w:val="00867539"/>
    <w:rsid w:val="008677FE"/>
    <w:rsid w:val="00867D71"/>
    <w:rsid w:val="00870478"/>
    <w:rsid w:val="00870F0B"/>
    <w:rsid w:val="00871782"/>
    <w:rsid w:val="00871974"/>
    <w:rsid w:val="00871CEF"/>
    <w:rsid w:val="00871FF2"/>
    <w:rsid w:val="00872047"/>
    <w:rsid w:val="0087249F"/>
    <w:rsid w:val="00872B47"/>
    <w:rsid w:val="00872CFF"/>
    <w:rsid w:val="008731B1"/>
    <w:rsid w:val="0087331C"/>
    <w:rsid w:val="00873550"/>
    <w:rsid w:val="00873BC4"/>
    <w:rsid w:val="00873BD0"/>
    <w:rsid w:val="00873C60"/>
    <w:rsid w:val="00873F97"/>
    <w:rsid w:val="00874339"/>
    <w:rsid w:val="00874503"/>
    <w:rsid w:val="008748EA"/>
    <w:rsid w:val="00875365"/>
    <w:rsid w:val="0087541D"/>
    <w:rsid w:val="00875994"/>
    <w:rsid w:val="00876188"/>
    <w:rsid w:val="008765FC"/>
    <w:rsid w:val="00876739"/>
    <w:rsid w:val="00877054"/>
    <w:rsid w:val="00877486"/>
    <w:rsid w:val="0087758D"/>
    <w:rsid w:val="0087776D"/>
    <w:rsid w:val="00877BC4"/>
    <w:rsid w:val="00880553"/>
    <w:rsid w:val="0088082C"/>
    <w:rsid w:val="00880A9E"/>
    <w:rsid w:val="00880B76"/>
    <w:rsid w:val="00880CF0"/>
    <w:rsid w:val="00880F64"/>
    <w:rsid w:val="00881035"/>
    <w:rsid w:val="00881099"/>
    <w:rsid w:val="00881485"/>
    <w:rsid w:val="00881CA6"/>
    <w:rsid w:val="00881FEE"/>
    <w:rsid w:val="008822B4"/>
    <w:rsid w:val="008830D9"/>
    <w:rsid w:val="008835D0"/>
    <w:rsid w:val="00884284"/>
    <w:rsid w:val="008843F0"/>
    <w:rsid w:val="00884784"/>
    <w:rsid w:val="00884FE0"/>
    <w:rsid w:val="0088519F"/>
    <w:rsid w:val="008852E8"/>
    <w:rsid w:val="00885D8B"/>
    <w:rsid w:val="00885DF4"/>
    <w:rsid w:val="00886398"/>
    <w:rsid w:val="00886943"/>
    <w:rsid w:val="008869C5"/>
    <w:rsid w:val="00887406"/>
    <w:rsid w:val="008876A1"/>
    <w:rsid w:val="008903AE"/>
    <w:rsid w:val="00891393"/>
    <w:rsid w:val="00891CA3"/>
    <w:rsid w:val="00891D7B"/>
    <w:rsid w:val="00892EF8"/>
    <w:rsid w:val="00893197"/>
    <w:rsid w:val="00893D78"/>
    <w:rsid w:val="008941E7"/>
    <w:rsid w:val="00894205"/>
    <w:rsid w:val="0089564D"/>
    <w:rsid w:val="00895765"/>
    <w:rsid w:val="00895A0D"/>
    <w:rsid w:val="00895E5D"/>
    <w:rsid w:val="008960C8"/>
    <w:rsid w:val="008963C4"/>
    <w:rsid w:val="00896771"/>
    <w:rsid w:val="00896DCD"/>
    <w:rsid w:val="00897C9D"/>
    <w:rsid w:val="00897ECD"/>
    <w:rsid w:val="00897FC8"/>
    <w:rsid w:val="008A026C"/>
    <w:rsid w:val="008A09CD"/>
    <w:rsid w:val="008A11E0"/>
    <w:rsid w:val="008A12EA"/>
    <w:rsid w:val="008A183D"/>
    <w:rsid w:val="008A1B63"/>
    <w:rsid w:val="008A1D60"/>
    <w:rsid w:val="008A1F43"/>
    <w:rsid w:val="008A231D"/>
    <w:rsid w:val="008A2B54"/>
    <w:rsid w:val="008A31B3"/>
    <w:rsid w:val="008A3312"/>
    <w:rsid w:val="008A39F4"/>
    <w:rsid w:val="008A3B67"/>
    <w:rsid w:val="008A3EDC"/>
    <w:rsid w:val="008A41D0"/>
    <w:rsid w:val="008A4260"/>
    <w:rsid w:val="008A4494"/>
    <w:rsid w:val="008A4B3A"/>
    <w:rsid w:val="008A4D2F"/>
    <w:rsid w:val="008A4E83"/>
    <w:rsid w:val="008A597B"/>
    <w:rsid w:val="008A6010"/>
    <w:rsid w:val="008A60FF"/>
    <w:rsid w:val="008A6641"/>
    <w:rsid w:val="008A7736"/>
    <w:rsid w:val="008A7A3B"/>
    <w:rsid w:val="008B1CF9"/>
    <w:rsid w:val="008B1E1C"/>
    <w:rsid w:val="008B2920"/>
    <w:rsid w:val="008B35F6"/>
    <w:rsid w:val="008B37D9"/>
    <w:rsid w:val="008B3A9B"/>
    <w:rsid w:val="008B45B9"/>
    <w:rsid w:val="008B494B"/>
    <w:rsid w:val="008B49E7"/>
    <w:rsid w:val="008B5071"/>
    <w:rsid w:val="008B57A6"/>
    <w:rsid w:val="008B6030"/>
    <w:rsid w:val="008B64DA"/>
    <w:rsid w:val="008B65C1"/>
    <w:rsid w:val="008B6C69"/>
    <w:rsid w:val="008B720E"/>
    <w:rsid w:val="008B74F3"/>
    <w:rsid w:val="008B7ED3"/>
    <w:rsid w:val="008C0BB3"/>
    <w:rsid w:val="008C483C"/>
    <w:rsid w:val="008C4853"/>
    <w:rsid w:val="008C4CFD"/>
    <w:rsid w:val="008C4FBC"/>
    <w:rsid w:val="008C5CC9"/>
    <w:rsid w:val="008C5D63"/>
    <w:rsid w:val="008C5E70"/>
    <w:rsid w:val="008C6330"/>
    <w:rsid w:val="008C6EC6"/>
    <w:rsid w:val="008C721D"/>
    <w:rsid w:val="008C7A40"/>
    <w:rsid w:val="008D0F3F"/>
    <w:rsid w:val="008D1944"/>
    <w:rsid w:val="008D1E60"/>
    <w:rsid w:val="008D20A7"/>
    <w:rsid w:val="008D23EA"/>
    <w:rsid w:val="008D2EC3"/>
    <w:rsid w:val="008D324A"/>
    <w:rsid w:val="008D3C28"/>
    <w:rsid w:val="008D45C1"/>
    <w:rsid w:val="008D49BE"/>
    <w:rsid w:val="008D5231"/>
    <w:rsid w:val="008D5A50"/>
    <w:rsid w:val="008D5BAB"/>
    <w:rsid w:val="008D6F05"/>
    <w:rsid w:val="008D7192"/>
    <w:rsid w:val="008D71D3"/>
    <w:rsid w:val="008E0543"/>
    <w:rsid w:val="008E1091"/>
    <w:rsid w:val="008E158C"/>
    <w:rsid w:val="008E1CBB"/>
    <w:rsid w:val="008E1EB9"/>
    <w:rsid w:val="008E334D"/>
    <w:rsid w:val="008E351D"/>
    <w:rsid w:val="008E4757"/>
    <w:rsid w:val="008E522D"/>
    <w:rsid w:val="008E5300"/>
    <w:rsid w:val="008E534B"/>
    <w:rsid w:val="008E5CD1"/>
    <w:rsid w:val="008E678E"/>
    <w:rsid w:val="008E686B"/>
    <w:rsid w:val="008E735C"/>
    <w:rsid w:val="008E74BC"/>
    <w:rsid w:val="008F0C8F"/>
    <w:rsid w:val="008F148E"/>
    <w:rsid w:val="008F1CAE"/>
    <w:rsid w:val="008F270A"/>
    <w:rsid w:val="008F2B67"/>
    <w:rsid w:val="008F301F"/>
    <w:rsid w:val="008F3BCF"/>
    <w:rsid w:val="008F3D9D"/>
    <w:rsid w:val="008F3F16"/>
    <w:rsid w:val="008F51A5"/>
    <w:rsid w:val="008F5591"/>
    <w:rsid w:val="008F55A4"/>
    <w:rsid w:val="008F687A"/>
    <w:rsid w:val="008F6B64"/>
    <w:rsid w:val="008F6CED"/>
    <w:rsid w:val="008F71D2"/>
    <w:rsid w:val="008F72BC"/>
    <w:rsid w:val="008F79D8"/>
    <w:rsid w:val="009011DB"/>
    <w:rsid w:val="00901A1C"/>
    <w:rsid w:val="00901EE2"/>
    <w:rsid w:val="0090203A"/>
    <w:rsid w:val="00902149"/>
    <w:rsid w:val="00902692"/>
    <w:rsid w:val="00902F8A"/>
    <w:rsid w:val="009034A3"/>
    <w:rsid w:val="009038A9"/>
    <w:rsid w:val="00903A53"/>
    <w:rsid w:val="00903B2D"/>
    <w:rsid w:val="00903CD2"/>
    <w:rsid w:val="00904115"/>
    <w:rsid w:val="00904908"/>
    <w:rsid w:val="00905425"/>
    <w:rsid w:val="009058C5"/>
    <w:rsid w:val="009066DD"/>
    <w:rsid w:val="009068A4"/>
    <w:rsid w:val="0090706E"/>
    <w:rsid w:val="009078A9"/>
    <w:rsid w:val="00907CE5"/>
    <w:rsid w:val="00907E43"/>
    <w:rsid w:val="00910108"/>
    <w:rsid w:val="009103AF"/>
    <w:rsid w:val="009103F2"/>
    <w:rsid w:val="00910F8E"/>
    <w:rsid w:val="009112F8"/>
    <w:rsid w:val="00911E3F"/>
    <w:rsid w:val="0091365E"/>
    <w:rsid w:val="0091395A"/>
    <w:rsid w:val="00913CA8"/>
    <w:rsid w:val="009140B7"/>
    <w:rsid w:val="009140D0"/>
    <w:rsid w:val="009143C2"/>
    <w:rsid w:val="009148D0"/>
    <w:rsid w:val="00915130"/>
    <w:rsid w:val="00915731"/>
    <w:rsid w:val="00916D0D"/>
    <w:rsid w:val="009170D7"/>
    <w:rsid w:val="0091722F"/>
    <w:rsid w:val="00917BD8"/>
    <w:rsid w:val="00917D06"/>
    <w:rsid w:val="0092003A"/>
    <w:rsid w:val="00920696"/>
    <w:rsid w:val="009215B6"/>
    <w:rsid w:val="00921C94"/>
    <w:rsid w:val="00921C98"/>
    <w:rsid w:val="0092441A"/>
    <w:rsid w:val="00924784"/>
    <w:rsid w:val="00925017"/>
    <w:rsid w:val="009250C9"/>
    <w:rsid w:val="0092530C"/>
    <w:rsid w:val="00926844"/>
    <w:rsid w:val="009276B6"/>
    <w:rsid w:val="00927716"/>
    <w:rsid w:val="0093034C"/>
    <w:rsid w:val="00931412"/>
    <w:rsid w:val="009315B1"/>
    <w:rsid w:val="009316C8"/>
    <w:rsid w:val="00931A0D"/>
    <w:rsid w:val="00931E59"/>
    <w:rsid w:val="009320F2"/>
    <w:rsid w:val="009322F2"/>
    <w:rsid w:val="00932ECC"/>
    <w:rsid w:val="0093319A"/>
    <w:rsid w:val="00933BB5"/>
    <w:rsid w:val="00934C6C"/>
    <w:rsid w:val="00935448"/>
    <w:rsid w:val="00935760"/>
    <w:rsid w:val="009360EA"/>
    <w:rsid w:val="009360F0"/>
    <w:rsid w:val="0093725F"/>
    <w:rsid w:val="00937E33"/>
    <w:rsid w:val="0094107A"/>
    <w:rsid w:val="009419E1"/>
    <w:rsid w:val="0094231E"/>
    <w:rsid w:val="00942C1A"/>
    <w:rsid w:val="00944670"/>
    <w:rsid w:val="009446EA"/>
    <w:rsid w:val="009448F4"/>
    <w:rsid w:val="00944B2A"/>
    <w:rsid w:val="009451A2"/>
    <w:rsid w:val="00945514"/>
    <w:rsid w:val="009458EC"/>
    <w:rsid w:val="00946953"/>
    <w:rsid w:val="0094741D"/>
    <w:rsid w:val="00947445"/>
    <w:rsid w:val="00947A0A"/>
    <w:rsid w:val="009502CE"/>
    <w:rsid w:val="0095220B"/>
    <w:rsid w:val="009522A4"/>
    <w:rsid w:val="00952316"/>
    <w:rsid w:val="00952A7E"/>
    <w:rsid w:val="00952B7C"/>
    <w:rsid w:val="009535C4"/>
    <w:rsid w:val="009537DD"/>
    <w:rsid w:val="00954215"/>
    <w:rsid w:val="00954A84"/>
    <w:rsid w:val="00955AEA"/>
    <w:rsid w:val="009564A8"/>
    <w:rsid w:val="0095778B"/>
    <w:rsid w:val="00960311"/>
    <w:rsid w:val="0096216B"/>
    <w:rsid w:val="0096225A"/>
    <w:rsid w:val="009632C9"/>
    <w:rsid w:val="00963A1D"/>
    <w:rsid w:val="00963FE9"/>
    <w:rsid w:val="00965647"/>
    <w:rsid w:val="00966712"/>
    <w:rsid w:val="00966A6B"/>
    <w:rsid w:val="00967D6D"/>
    <w:rsid w:val="00970595"/>
    <w:rsid w:val="0097072D"/>
    <w:rsid w:val="009716DD"/>
    <w:rsid w:val="00971D60"/>
    <w:rsid w:val="0097230F"/>
    <w:rsid w:val="009727C5"/>
    <w:rsid w:val="00972D70"/>
    <w:rsid w:val="00972DE2"/>
    <w:rsid w:val="00973317"/>
    <w:rsid w:val="00973388"/>
    <w:rsid w:val="009742CE"/>
    <w:rsid w:val="00974F34"/>
    <w:rsid w:val="00975CC7"/>
    <w:rsid w:val="00975E29"/>
    <w:rsid w:val="009762FF"/>
    <w:rsid w:val="009769B1"/>
    <w:rsid w:val="00976F41"/>
    <w:rsid w:val="00977E64"/>
    <w:rsid w:val="00980278"/>
    <w:rsid w:val="0098068D"/>
    <w:rsid w:val="009811C7"/>
    <w:rsid w:val="009816D7"/>
    <w:rsid w:val="009817EB"/>
    <w:rsid w:val="0098197E"/>
    <w:rsid w:val="009819FD"/>
    <w:rsid w:val="00981CF4"/>
    <w:rsid w:val="00981E4D"/>
    <w:rsid w:val="009824CA"/>
    <w:rsid w:val="00982638"/>
    <w:rsid w:val="009833C7"/>
    <w:rsid w:val="009836D0"/>
    <w:rsid w:val="00983E39"/>
    <w:rsid w:val="009841EA"/>
    <w:rsid w:val="00984541"/>
    <w:rsid w:val="009849F5"/>
    <w:rsid w:val="0098500F"/>
    <w:rsid w:val="0098598C"/>
    <w:rsid w:val="00985B18"/>
    <w:rsid w:val="00986810"/>
    <w:rsid w:val="00986FF8"/>
    <w:rsid w:val="00987209"/>
    <w:rsid w:val="00987269"/>
    <w:rsid w:val="00987ADA"/>
    <w:rsid w:val="00990DD9"/>
    <w:rsid w:val="00991371"/>
    <w:rsid w:val="00991532"/>
    <w:rsid w:val="0099220C"/>
    <w:rsid w:val="0099251D"/>
    <w:rsid w:val="009929F4"/>
    <w:rsid w:val="00992D1F"/>
    <w:rsid w:val="00993AA0"/>
    <w:rsid w:val="00993C87"/>
    <w:rsid w:val="00993D85"/>
    <w:rsid w:val="00993E10"/>
    <w:rsid w:val="00994754"/>
    <w:rsid w:val="0099494C"/>
    <w:rsid w:val="00994EA8"/>
    <w:rsid w:val="00995128"/>
    <w:rsid w:val="0099527E"/>
    <w:rsid w:val="00995A38"/>
    <w:rsid w:val="00995D8B"/>
    <w:rsid w:val="00996D1C"/>
    <w:rsid w:val="00996D4C"/>
    <w:rsid w:val="00997C9D"/>
    <w:rsid w:val="009A03D1"/>
    <w:rsid w:val="009A04A8"/>
    <w:rsid w:val="009A067C"/>
    <w:rsid w:val="009A08FE"/>
    <w:rsid w:val="009A1571"/>
    <w:rsid w:val="009A18D6"/>
    <w:rsid w:val="009A1FA0"/>
    <w:rsid w:val="009A20C6"/>
    <w:rsid w:val="009A2CD3"/>
    <w:rsid w:val="009A32A6"/>
    <w:rsid w:val="009A4121"/>
    <w:rsid w:val="009A4307"/>
    <w:rsid w:val="009A5398"/>
    <w:rsid w:val="009A546A"/>
    <w:rsid w:val="009A6C4C"/>
    <w:rsid w:val="009A6D58"/>
    <w:rsid w:val="009A7375"/>
    <w:rsid w:val="009B245D"/>
    <w:rsid w:val="009B2921"/>
    <w:rsid w:val="009B3251"/>
    <w:rsid w:val="009B40B4"/>
    <w:rsid w:val="009B43ED"/>
    <w:rsid w:val="009B4837"/>
    <w:rsid w:val="009B49A2"/>
    <w:rsid w:val="009B5D2E"/>
    <w:rsid w:val="009B74A5"/>
    <w:rsid w:val="009B78C4"/>
    <w:rsid w:val="009B7C61"/>
    <w:rsid w:val="009B7F8D"/>
    <w:rsid w:val="009C0050"/>
    <w:rsid w:val="009C09A4"/>
    <w:rsid w:val="009C0CF2"/>
    <w:rsid w:val="009C0D1A"/>
    <w:rsid w:val="009C27D6"/>
    <w:rsid w:val="009C2DD9"/>
    <w:rsid w:val="009C30D9"/>
    <w:rsid w:val="009C3A0D"/>
    <w:rsid w:val="009C43E2"/>
    <w:rsid w:val="009C4D18"/>
    <w:rsid w:val="009C4F55"/>
    <w:rsid w:val="009C587C"/>
    <w:rsid w:val="009C5FD3"/>
    <w:rsid w:val="009C614B"/>
    <w:rsid w:val="009C6B5D"/>
    <w:rsid w:val="009C6CE1"/>
    <w:rsid w:val="009C7129"/>
    <w:rsid w:val="009C7751"/>
    <w:rsid w:val="009C7A2A"/>
    <w:rsid w:val="009C7F63"/>
    <w:rsid w:val="009D0202"/>
    <w:rsid w:val="009D0769"/>
    <w:rsid w:val="009D0F6C"/>
    <w:rsid w:val="009D1174"/>
    <w:rsid w:val="009D1438"/>
    <w:rsid w:val="009D1517"/>
    <w:rsid w:val="009D15E4"/>
    <w:rsid w:val="009D17C2"/>
    <w:rsid w:val="009D1D93"/>
    <w:rsid w:val="009D2038"/>
    <w:rsid w:val="009D26AB"/>
    <w:rsid w:val="009D2965"/>
    <w:rsid w:val="009D29CB"/>
    <w:rsid w:val="009D2D27"/>
    <w:rsid w:val="009D352E"/>
    <w:rsid w:val="009D40F7"/>
    <w:rsid w:val="009D45C5"/>
    <w:rsid w:val="009D4F61"/>
    <w:rsid w:val="009D528C"/>
    <w:rsid w:val="009D5499"/>
    <w:rsid w:val="009D5C82"/>
    <w:rsid w:val="009D66B8"/>
    <w:rsid w:val="009D670A"/>
    <w:rsid w:val="009D7425"/>
    <w:rsid w:val="009E0395"/>
    <w:rsid w:val="009E0897"/>
    <w:rsid w:val="009E091F"/>
    <w:rsid w:val="009E1A65"/>
    <w:rsid w:val="009E1C3E"/>
    <w:rsid w:val="009E1E74"/>
    <w:rsid w:val="009E2872"/>
    <w:rsid w:val="009E2A14"/>
    <w:rsid w:val="009E2C6D"/>
    <w:rsid w:val="009E33FB"/>
    <w:rsid w:val="009E3845"/>
    <w:rsid w:val="009E3A96"/>
    <w:rsid w:val="009E49CD"/>
    <w:rsid w:val="009E4A14"/>
    <w:rsid w:val="009E4BA8"/>
    <w:rsid w:val="009E5B8B"/>
    <w:rsid w:val="009E6403"/>
    <w:rsid w:val="009E7117"/>
    <w:rsid w:val="009F0639"/>
    <w:rsid w:val="009F0B67"/>
    <w:rsid w:val="009F0D5B"/>
    <w:rsid w:val="009F1109"/>
    <w:rsid w:val="009F1A2B"/>
    <w:rsid w:val="009F2EB6"/>
    <w:rsid w:val="009F307D"/>
    <w:rsid w:val="009F3289"/>
    <w:rsid w:val="009F34AE"/>
    <w:rsid w:val="009F3800"/>
    <w:rsid w:val="009F451D"/>
    <w:rsid w:val="009F4765"/>
    <w:rsid w:val="009F4BE7"/>
    <w:rsid w:val="009F4C65"/>
    <w:rsid w:val="009F5269"/>
    <w:rsid w:val="009F5738"/>
    <w:rsid w:val="009F59A7"/>
    <w:rsid w:val="009F5B4F"/>
    <w:rsid w:val="009F64CD"/>
    <w:rsid w:val="00A00F12"/>
    <w:rsid w:val="00A01184"/>
    <w:rsid w:val="00A015CD"/>
    <w:rsid w:val="00A0183E"/>
    <w:rsid w:val="00A02D0F"/>
    <w:rsid w:val="00A03F05"/>
    <w:rsid w:val="00A05334"/>
    <w:rsid w:val="00A054CC"/>
    <w:rsid w:val="00A0555F"/>
    <w:rsid w:val="00A05B8A"/>
    <w:rsid w:val="00A05C51"/>
    <w:rsid w:val="00A05EE2"/>
    <w:rsid w:val="00A06556"/>
    <w:rsid w:val="00A0774C"/>
    <w:rsid w:val="00A10500"/>
    <w:rsid w:val="00A109F3"/>
    <w:rsid w:val="00A114F7"/>
    <w:rsid w:val="00A118A0"/>
    <w:rsid w:val="00A11BF8"/>
    <w:rsid w:val="00A12A90"/>
    <w:rsid w:val="00A12CA8"/>
    <w:rsid w:val="00A131C7"/>
    <w:rsid w:val="00A134C3"/>
    <w:rsid w:val="00A139CF"/>
    <w:rsid w:val="00A13DCA"/>
    <w:rsid w:val="00A1650C"/>
    <w:rsid w:val="00A16523"/>
    <w:rsid w:val="00A16CD3"/>
    <w:rsid w:val="00A16F5D"/>
    <w:rsid w:val="00A17773"/>
    <w:rsid w:val="00A17F78"/>
    <w:rsid w:val="00A207CA"/>
    <w:rsid w:val="00A21216"/>
    <w:rsid w:val="00A2140C"/>
    <w:rsid w:val="00A2196B"/>
    <w:rsid w:val="00A2222A"/>
    <w:rsid w:val="00A22A87"/>
    <w:rsid w:val="00A232AC"/>
    <w:rsid w:val="00A23D81"/>
    <w:rsid w:val="00A23E01"/>
    <w:rsid w:val="00A2410B"/>
    <w:rsid w:val="00A252F2"/>
    <w:rsid w:val="00A25DD1"/>
    <w:rsid w:val="00A26869"/>
    <w:rsid w:val="00A26B2B"/>
    <w:rsid w:val="00A26BD0"/>
    <w:rsid w:val="00A26D33"/>
    <w:rsid w:val="00A27257"/>
    <w:rsid w:val="00A27298"/>
    <w:rsid w:val="00A27535"/>
    <w:rsid w:val="00A2781F"/>
    <w:rsid w:val="00A3088A"/>
    <w:rsid w:val="00A30E61"/>
    <w:rsid w:val="00A31043"/>
    <w:rsid w:val="00A31851"/>
    <w:rsid w:val="00A31E66"/>
    <w:rsid w:val="00A31F2B"/>
    <w:rsid w:val="00A320C7"/>
    <w:rsid w:val="00A3245B"/>
    <w:rsid w:val="00A328DA"/>
    <w:rsid w:val="00A32C89"/>
    <w:rsid w:val="00A33604"/>
    <w:rsid w:val="00A33E4A"/>
    <w:rsid w:val="00A34D40"/>
    <w:rsid w:val="00A34E0A"/>
    <w:rsid w:val="00A35E28"/>
    <w:rsid w:val="00A36086"/>
    <w:rsid w:val="00A368CF"/>
    <w:rsid w:val="00A368E9"/>
    <w:rsid w:val="00A371FA"/>
    <w:rsid w:val="00A37767"/>
    <w:rsid w:val="00A37A66"/>
    <w:rsid w:val="00A37BF9"/>
    <w:rsid w:val="00A40879"/>
    <w:rsid w:val="00A40AD6"/>
    <w:rsid w:val="00A41899"/>
    <w:rsid w:val="00A41AA9"/>
    <w:rsid w:val="00A4335F"/>
    <w:rsid w:val="00A43643"/>
    <w:rsid w:val="00A43CF7"/>
    <w:rsid w:val="00A4413D"/>
    <w:rsid w:val="00A44964"/>
    <w:rsid w:val="00A4518C"/>
    <w:rsid w:val="00A4540F"/>
    <w:rsid w:val="00A4571F"/>
    <w:rsid w:val="00A45CE0"/>
    <w:rsid w:val="00A45CF7"/>
    <w:rsid w:val="00A4626E"/>
    <w:rsid w:val="00A4683B"/>
    <w:rsid w:val="00A471C4"/>
    <w:rsid w:val="00A47264"/>
    <w:rsid w:val="00A47A1D"/>
    <w:rsid w:val="00A47A54"/>
    <w:rsid w:val="00A47A72"/>
    <w:rsid w:val="00A47E02"/>
    <w:rsid w:val="00A50422"/>
    <w:rsid w:val="00A50A8B"/>
    <w:rsid w:val="00A51871"/>
    <w:rsid w:val="00A51FC5"/>
    <w:rsid w:val="00A52310"/>
    <w:rsid w:val="00A532C6"/>
    <w:rsid w:val="00A53E14"/>
    <w:rsid w:val="00A546B4"/>
    <w:rsid w:val="00A5654A"/>
    <w:rsid w:val="00A5697C"/>
    <w:rsid w:val="00A569D5"/>
    <w:rsid w:val="00A56BEE"/>
    <w:rsid w:val="00A570A1"/>
    <w:rsid w:val="00A60B96"/>
    <w:rsid w:val="00A60EBA"/>
    <w:rsid w:val="00A61589"/>
    <w:rsid w:val="00A61895"/>
    <w:rsid w:val="00A61EDC"/>
    <w:rsid w:val="00A6241F"/>
    <w:rsid w:val="00A626D8"/>
    <w:rsid w:val="00A63D53"/>
    <w:rsid w:val="00A64281"/>
    <w:rsid w:val="00A64EAF"/>
    <w:rsid w:val="00A64F66"/>
    <w:rsid w:val="00A651C5"/>
    <w:rsid w:val="00A6531D"/>
    <w:rsid w:val="00A6611E"/>
    <w:rsid w:val="00A66226"/>
    <w:rsid w:val="00A6637D"/>
    <w:rsid w:val="00A668BF"/>
    <w:rsid w:val="00A673D4"/>
    <w:rsid w:val="00A67623"/>
    <w:rsid w:val="00A678D2"/>
    <w:rsid w:val="00A679A5"/>
    <w:rsid w:val="00A70256"/>
    <w:rsid w:val="00A70CAC"/>
    <w:rsid w:val="00A70D7D"/>
    <w:rsid w:val="00A70F96"/>
    <w:rsid w:val="00A7136A"/>
    <w:rsid w:val="00A7142C"/>
    <w:rsid w:val="00A7190A"/>
    <w:rsid w:val="00A71CFB"/>
    <w:rsid w:val="00A72042"/>
    <w:rsid w:val="00A72270"/>
    <w:rsid w:val="00A725D8"/>
    <w:rsid w:val="00A7299D"/>
    <w:rsid w:val="00A73098"/>
    <w:rsid w:val="00A734CC"/>
    <w:rsid w:val="00A736EC"/>
    <w:rsid w:val="00A741C2"/>
    <w:rsid w:val="00A7437D"/>
    <w:rsid w:val="00A746CD"/>
    <w:rsid w:val="00A74895"/>
    <w:rsid w:val="00A7595D"/>
    <w:rsid w:val="00A80A57"/>
    <w:rsid w:val="00A81B80"/>
    <w:rsid w:val="00A81B88"/>
    <w:rsid w:val="00A82BB0"/>
    <w:rsid w:val="00A83127"/>
    <w:rsid w:val="00A83546"/>
    <w:rsid w:val="00A835FC"/>
    <w:rsid w:val="00A83BCF"/>
    <w:rsid w:val="00A83C5C"/>
    <w:rsid w:val="00A83C7F"/>
    <w:rsid w:val="00A846F3"/>
    <w:rsid w:val="00A84C82"/>
    <w:rsid w:val="00A84E99"/>
    <w:rsid w:val="00A85D93"/>
    <w:rsid w:val="00A86177"/>
    <w:rsid w:val="00A86C9F"/>
    <w:rsid w:val="00A86CBB"/>
    <w:rsid w:val="00A87968"/>
    <w:rsid w:val="00A90758"/>
    <w:rsid w:val="00A90AF7"/>
    <w:rsid w:val="00A91D0E"/>
    <w:rsid w:val="00A930E9"/>
    <w:rsid w:val="00A932AF"/>
    <w:rsid w:val="00A93398"/>
    <w:rsid w:val="00A94031"/>
    <w:rsid w:val="00A9473E"/>
    <w:rsid w:val="00A94CF8"/>
    <w:rsid w:val="00A950B4"/>
    <w:rsid w:val="00A9571F"/>
    <w:rsid w:val="00A96360"/>
    <w:rsid w:val="00A963DA"/>
    <w:rsid w:val="00A968BE"/>
    <w:rsid w:val="00A9778A"/>
    <w:rsid w:val="00A97967"/>
    <w:rsid w:val="00AA0167"/>
    <w:rsid w:val="00AA0CB5"/>
    <w:rsid w:val="00AA10C3"/>
    <w:rsid w:val="00AA1455"/>
    <w:rsid w:val="00AA1886"/>
    <w:rsid w:val="00AA20D6"/>
    <w:rsid w:val="00AA26F6"/>
    <w:rsid w:val="00AA29FE"/>
    <w:rsid w:val="00AA396D"/>
    <w:rsid w:val="00AA3C60"/>
    <w:rsid w:val="00AA431D"/>
    <w:rsid w:val="00AA457C"/>
    <w:rsid w:val="00AA502F"/>
    <w:rsid w:val="00AA59D3"/>
    <w:rsid w:val="00AA611F"/>
    <w:rsid w:val="00AA66FB"/>
    <w:rsid w:val="00AA67CD"/>
    <w:rsid w:val="00AA695F"/>
    <w:rsid w:val="00AA729C"/>
    <w:rsid w:val="00AA797E"/>
    <w:rsid w:val="00AA7C72"/>
    <w:rsid w:val="00AA7CC1"/>
    <w:rsid w:val="00AB01E3"/>
    <w:rsid w:val="00AB04AE"/>
    <w:rsid w:val="00AB12D5"/>
    <w:rsid w:val="00AB13E3"/>
    <w:rsid w:val="00AB17E9"/>
    <w:rsid w:val="00AB1DAE"/>
    <w:rsid w:val="00AB2233"/>
    <w:rsid w:val="00AB2280"/>
    <w:rsid w:val="00AB2514"/>
    <w:rsid w:val="00AB265D"/>
    <w:rsid w:val="00AB2CAA"/>
    <w:rsid w:val="00AB2CC1"/>
    <w:rsid w:val="00AB3253"/>
    <w:rsid w:val="00AB3422"/>
    <w:rsid w:val="00AB3A7B"/>
    <w:rsid w:val="00AB465B"/>
    <w:rsid w:val="00AB48E8"/>
    <w:rsid w:val="00AB4EF1"/>
    <w:rsid w:val="00AB51AA"/>
    <w:rsid w:val="00AB5540"/>
    <w:rsid w:val="00AB5B6D"/>
    <w:rsid w:val="00AB6015"/>
    <w:rsid w:val="00AB63F6"/>
    <w:rsid w:val="00AB6593"/>
    <w:rsid w:val="00AB6A6C"/>
    <w:rsid w:val="00AB6DF8"/>
    <w:rsid w:val="00AB6F4F"/>
    <w:rsid w:val="00AB77DC"/>
    <w:rsid w:val="00AB7B4F"/>
    <w:rsid w:val="00AC02FB"/>
    <w:rsid w:val="00AC0314"/>
    <w:rsid w:val="00AC04AC"/>
    <w:rsid w:val="00AC2ABA"/>
    <w:rsid w:val="00AC3B3A"/>
    <w:rsid w:val="00AC4104"/>
    <w:rsid w:val="00AC418C"/>
    <w:rsid w:val="00AC4C78"/>
    <w:rsid w:val="00AC5E73"/>
    <w:rsid w:val="00AC5F5B"/>
    <w:rsid w:val="00AC6AB8"/>
    <w:rsid w:val="00AC7214"/>
    <w:rsid w:val="00AC76BF"/>
    <w:rsid w:val="00AC78D7"/>
    <w:rsid w:val="00AC7DD1"/>
    <w:rsid w:val="00AD058B"/>
    <w:rsid w:val="00AD0767"/>
    <w:rsid w:val="00AD098F"/>
    <w:rsid w:val="00AD0FDB"/>
    <w:rsid w:val="00AD175F"/>
    <w:rsid w:val="00AD3CDF"/>
    <w:rsid w:val="00AD3DB5"/>
    <w:rsid w:val="00AD4B19"/>
    <w:rsid w:val="00AD568E"/>
    <w:rsid w:val="00AD5DED"/>
    <w:rsid w:val="00AD5F6E"/>
    <w:rsid w:val="00AD5F7B"/>
    <w:rsid w:val="00AD646D"/>
    <w:rsid w:val="00AD6CA7"/>
    <w:rsid w:val="00AD7755"/>
    <w:rsid w:val="00AD796D"/>
    <w:rsid w:val="00AD7BB8"/>
    <w:rsid w:val="00AE0192"/>
    <w:rsid w:val="00AE0448"/>
    <w:rsid w:val="00AE0603"/>
    <w:rsid w:val="00AE063C"/>
    <w:rsid w:val="00AE08C1"/>
    <w:rsid w:val="00AE10BE"/>
    <w:rsid w:val="00AE18B3"/>
    <w:rsid w:val="00AE1ABB"/>
    <w:rsid w:val="00AE2881"/>
    <w:rsid w:val="00AE2D81"/>
    <w:rsid w:val="00AE37BC"/>
    <w:rsid w:val="00AE3A24"/>
    <w:rsid w:val="00AE3BC3"/>
    <w:rsid w:val="00AE4511"/>
    <w:rsid w:val="00AE5F24"/>
    <w:rsid w:val="00AE5FB0"/>
    <w:rsid w:val="00AE619F"/>
    <w:rsid w:val="00AE64B0"/>
    <w:rsid w:val="00AE6811"/>
    <w:rsid w:val="00AE7129"/>
    <w:rsid w:val="00AE727A"/>
    <w:rsid w:val="00AE7723"/>
    <w:rsid w:val="00AE7D0F"/>
    <w:rsid w:val="00AF0060"/>
    <w:rsid w:val="00AF05EB"/>
    <w:rsid w:val="00AF0794"/>
    <w:rsid w:val="00AF0AFE"/>
    <w:rsid w:val="00AF0E2B"/>
    <w:rsid w:val="00AF1310"/>
    <w:rsid w:val="00AF1828"/>
    <w:rsid w:val="00AF1F04"/>
    <w:rsid w:val="00AF2238"/>
    <w:rsid w:val="00AF254D"/>
    <w:rsid w:val="00AF2A55"/>
    <w:rsid w:val="00AF2F8D"/>
    <w:rsid w:val="00AF337A"/>
    <w:rsid w:val="00AF3638"/>
    <w:rsid w:val="00AF3E30"/>
    <w:rsid w:val="00AF3E32"/>
    <w:rsid w:val="00AF3EB7"/>
    <w:rsid w:val="00AF48B5"/>
    <w:rsid w:val="00AF4D9A"/>
    <w:rsid w:val="00AF4DA2"/>
    <w:rsid w:val="00AF50A6"/>
    <w:rsid w:val="00AF528F"/>
    <w:rsid w:val="00AF53F7"/>
    <w:rsid w:val="00AF5631"/>
    <w:rsid w:val="00AF58DE"/>
    <w:rsid w:val="00AF6381"/>
    <w:rsid w:val="00AF66B4"/>
    <w:rsid w:val="00AF69A1"/>
    <w:rsid w:val="00AF6A7D"/>
    <w:rsid w:val="00AF7101"/>
    <w:rsid w:val="00AF744F"/>
    <w:rsid w:val="00AF75BE"/>
    <w:rsid w:val="00AF78AE"/>
    <w:rsid w:val="00AF7FF7"/>
    <w:rsid w:val="00B009C4"/>
    <w:rsid w:val="00B00A0F"/>
    <w:rsid w:val="00B00C96"/>
    <w:rsid w:val="00B01DB5"/>
    <w:rsid w:val="00B02630"/>
    <w:rsid w:val="00B0337A"/>
    <w:rsid w:val="00B04503"/>
    <w:rsid w:val="00B051C0"/>
    <w:rsid w:val="00B0562E"/>
    <w:rsid w:val="00B058D3"/>
    <w:rsid w:val="00B0624A"/>
    <w:rsid w:val="00B06912"/>
    <w:rsid w:val="00B074DA"/>
    <w:rsid w:val="00B07558"/>
    <w:rsid w:val="00B076E9"/>
    <w:rsid w:val="00B10114"/>
    <w:rsid w:val="00B1036F"/>
    <w:rsid w:val="00B10EBC"/>
    <w:rsid w:val="00B12C3B"/>
    <w:rsid w:val="00B12CB3"/>
    <w:rsid w:val="00B12EF7"/>
    <w:rsid w:val="00B13108"/>
    <w:rsid w:val="00B13D7B"/>
    <w:rsid w:val="00B13D80"/>
    <w:rsid w:val="00B13DCA"/>
    <w:rsid w:val="00B13F5E"/>
    <w:rsid w:val="00B13F65"/>
    <w:rsid w:val="00B1419E"/>
    <w:rsid w:val="00B14421"/>
    <w:rsid w:val="00B1446D"/>
    <w:rsid w:val="00B14D91"/>
    <w:rsid w:val="00B151A3"/>
    <w:rsid w:val="00B152C2"/>
    <w:rsid w:val="00B15A94"/>
    <w:rsid w:val="00B15B6B"/>
    <w:rsid w:val="00B17653"/>
    <w:rsid w:val="00B17FED"/>
    <w:rsid w:val="00B202C2"/>
    <w:rsid w:val="00B202F1"/>
    <w:rsid w:val="00B20580"/>
    <w:rsid w:val="00B205A5"/>
    <w:rsid w:val="00B2075D"/>
    <w:rsid w:val="00B2086A"/>
    <w:rsid w:val="00B20F1F"/>
    <w:rsid w:val="00B212D9"/>
    <w:rsid w:val="00B21DCF"/>
    <w:rsid w:val="00B22628"/>
    <w:rsid w:val="00B2265E"/>
    <w:rsid w:val="00B23480"/>
    <w:rsid w:val="00B23803"/>
    <w:rsid w:val="00B242D6"/>
    <w:rsid w:val="00B2452E"/>
    <w:rsid w:val="00B24B8F"/>
    <w:rsid w:val="00B250FD"/>
    <w:rsid w:val="00B2598F"/>
    <w:rsid w:val="00B25B26"/>
    <w:rsid w:val="00B26088"/>
    <w:rsid w:val="00B2681C"/>
    <w:rsid w:val="00B27364"/>
    <w:rsid w:val="00B273A8"/>
    <w:rsid w:val="00B27992"/>
    <w:rsid w:val="00B3014E"/>
    <w:rsid w:val="00B3072D"/>
    <w:rsid w:val="00B30B75"/>
    <w:rsid w:val="00B30D92"/>
    <w:rsid w:val="00B325F5"/>
    <w:rsid w:val="00B32D75"/>
    <w:rsid w:val="00B3361F"/>
    <w:rsid w:val="00B339CD"/>
    <w:rsid w:val="00B34266"/>
    <w:rsid w:val="00B342AC"/>
    <w:rsid w:val="00B3453E"/>
    <w:rsid w:val="00B351CC"/>
    <w:rsid w:val="00B3560F"/>
    <w:rsid w:val="00B35F0D"/>
    <w:rsid w:val="00B363ED"/>
    <w:rsid w:val="00B379EA"/>
    <w:rsid w:val="00B4064C"/>
    <w:rsid w:val="00B40B6D"/>
    <w:rsid w:val="00B410F3"/>
    <w:rsid w:val="00B416A3"/>
    <w:rsid w:val="00B41E15"/>
    <w:rsid w:val="00B42710"/>
    <w:rsid w:val="00B43174"/>
    <w:rsid w:val="00B43516"/>
    <w:rsid w:val="00B4397A"/>
    <w:rsid w:val="00B43CC6"/>
    <w:rsid w:val="00B45857"/>
    <w:rsid w:val="00B45E3F"/>
    <w:rsid w:val="00B45F80"/>
    <w:rsid w:val="00B464B3"/>
    <w:rsid w:val="00B473B9"/>
    <w:rsid w:val="00B5010B"/>
    <w:rsid w:val="00B5040A"/>
    <w:rsid w:val="00B51895"/>
    <w:rsid w:val="00B51924"/>
    <w:rsid w:val="00B53B8E"/>
    <w:rsid w:val="00B54F7F"/>
    <w:rsid w:val="00B5526D"/>
    <w:rsid w:val="00B558A7"/>
    <w:rsid w:val="00B569D9"/>
    <w:rsid w:val="00B56C06"/>
    <w:rsid w:val="00B56DEC"/>
    <w:rsid w:val="00B579BD"/>
    <w:rsid w:val="00B57D87"/>
    <w:rsid w:val="00B6035C"/>
    <w:rsid w:val="00B60547"/>
    <w:rsid w:val="00B605DF"/>
    <w:rsid w:val="00B608DB"/>
    <w:rsid w:val="00B60F97"/>
    <w:rsid w:val="00B60FD5"/>
    <w:rsid w:val="00B61629"/>
    <w:rsid w:val="00B61D56"/>
    <w:rsid w:val="00B6315E"/>
    <w:rsid w:val="00B63617"/>
    <w:rsid w:val="00B637A4"/>
    <w:rsid w:val="00B6425D"/>
    <w:rsid w:val="00B647A3"/>
    <w:rsid w:val="00B64CB1"/>
    <w:rsid w:val="00B65378"/>
    <w:rsid w:val="00B654E7"/>
    <w:rsid w:val="00B656AE"/>
    <w:rsid w:val="00B6582A"/>
    <w:rsid w:val="00B65985"/>
    <w:rsid w:val="00B65AFC"/>
    <w:rsid w:val="00B65B07"/>
    <w:rsid w:val="00B65F4F"/>
    <w:rsid w:val="00B66203"/>
    <w:rsid w:val="00B66946"/>
    <w:rsid w:val="00B669DF"/>
    <w:rsid w:val="00B66C6F"/>
    <w:rsid w:val="00B66CC5"/>
    <w:rsid w:val="00B67093"/>
    <w:rsid w:val="00B70084"/>
    <w:rsid w:val="00B7077E"/>
    <w:rsid w:val="00B70BE5"/>
    <w:rsid w:val="00B70E57"/>
    <w:rsid w:val="00B712A8"/>
    <w:rsid w:val="00B71576"/>
    <w:rsid w:val="00B717B4"/>
    <w:rsid w:val="00B71973"/>
    <w:rsid w:val="00B71CD5"/>
    <w:rsid w:val="00B71D72"/>
    <w:rsid w:val="00B722FC"/>
    <w:rsid w:val="00B72472"/>
    <w:rsid w:val="00B726A0"/>
    <w:rsid w:val="00B72E57"/>
    <w:rsid w:val="00B72EA5"/>
    <w:rsid w:val="00B73383"/>
    <w:rsid w:val="00B73C8D"/>
    <w:rsid w:val="00B74702"/>
    <w:rsid w:val="00B74CA2"/>
    <w:rsid w:val="00B75416"/>
    <w:rsid w:val="00B754F5"/>
    <w:rsid w:val="00B7579C"/>
    <w:rsid w:val="00B76586"/>
    <w:rsid w:val="00B7692A"/>
    <w:rsid w:val="00B77088"/>
    <w:rsid w:val="00B7737D"/>
    <w:rsid w:val="00B774A4"/>
    <w:rsid w:val="00B775D8"/>
    <w:rsid w:val="00B77735"/>
    <w:rsid w:val="00B80B1A"/>
    <w:rsid w:val="00B80FAF"/>
    <w:rsid w:val="00B815E3"/>
    <w:rsid w:val="00B816A3"/>
    <w:rsid w:val="00B816A8"/>
    <w:rsid w:val="00B81BA0"/>
    <w:rsid w:val="00B81E3D"/>
    <w:rsid w:val="00B836ED"/>
    <w:rsid w:val="00B83C75"/>
    <w:rsid w:val="00B848C9"/>
    <w:rsid w:val="00B85D36"/>
    <w:rsid w:val="00B86947"/>
    <w:rsid w:val="00B869C1"/>
    <w:rsid w:val="00B86DFE"/>
    <w:rsid w:val="00B87945"/>
    <w:rsid w:val="00B879EB"/>
    <w:rsid w:val="00B87A41"/>
    <w:rsid w:val="00B87EDB"/>
    <w:rsid w:val="00B911DF"/>
    <w:rsid w:val="00B91E35"/>
    <w:rsid w:val="00B925B3"/>
    <w:rsid w:val="00B9343A"/>
    <w:rsid w:val="00B93E09"/>
    <w:rsid w:val="00B93EE0"/>
    <w:rsid w:val="00B94B27"/>
    <w:rsid w:val="00B94E7F"/>
    <w:rsid w:val="00B94F06"/>
    <w:rsid w:val="00B95160"/>
    <w:rsid w:val="00B951EA"/>
    <w:rsid w:val="00B9652E"/>
    <w:rsid w:val="00B96BFE"/>
    <w:rsid w:val="00B97183"/>
    <w:rsid w:val="00B97A2C"/>
    <w:rsid w:val="00BA0940"/>
    <w:rsid w:val="00BA1A30"/>
    <w:rsid w:val="00BA2621"/>
    <w:rsid w:val="00BA267A"/>
    <w:rsid w:val="00BA3A0E"/>
    <w:rsid w:val="00BA3D0B"/>
    <w:rsid w:val="00BA4A51"/>
    <w:rsid w:val="00BA4AF6"/>
    <w:rsid w:val="00BA54E3"/>
    <w:rsid w:val="00BA571E"/>
    <w:rsid w:val="00BA5A0C"/>
    <w:rsid w:val="00BA650E"/>
    <w:rsid w:val="00BA6A5A"/>
    <w:rsid w:val="00BA6CE2"/>
    <w:rsid w:val="00BA75B4"/>
    <w:rsid w:val="00BA7BE0"/>
    <w:rsid w:val="00BB0244"/>
    <w:rsid w:val="00BB137B"/>
    <w:rsid w:val="00BB308A"/>
    <w:rsid w:val="00BB3744"/>
    <w:rsid w:val="00BB3C1A"/>
    <w:rsid w:val="00BB417F"/>
    <w:rsid w:val="00BB444F"/>
    <w:rsid w:val="00BB4764"/>
    <w:rsid w:val="00BB4917"/>
    <w:rsid w:val="00BB53C0"/>
    <w:rsid w:val="00BB53C4"/>
    <w:rsid w:val="00BB563F"/>
    <w:rsid w:val="00BB69E5"/>
    <w:rsid w:val="00BB6A0E"/>
    <w:rsid w:val="00BB6B48"/>
    <w:rsid w:val="00BB7474"/>
    <w:rsid w:val="00BB7497"/>
    <w:rsid w:val="00BB750C"/>
    <w:rsid w:val="00BB7BD7"/>
    <w:rsid w:val="00BC07A1"/>
    <w:rsid w:val="00BC0902"/>
    <w:rsid w:val="00BC0C41"/>
    <w:rsid w:val="00BC0DC6"/>
    <w:rsid w:val="00BC0E07"/>
    <w:rsid w:val="00BC1078"/>
    <w:rsid w:val="00BC124B"/>
    <w:rsid w:val="00BC2BC8"/>
    <w:rsid w:val="00BC34EB"/>
    <w:rsid w:val="00BC4515"/>
    <w:rsid w:val="00BC5ECA"/>
    <w:rsid w:val="00BC6862"/>
    <w:rsid w:val="00BC6B61"/>
    <w:rsid w:val="00BC6D48"/>
    <w:rsid w:val="00BD0356"/>
    <w:rsid w:val="00BD122C"/>
    <w:rsid w:val="00BD123B"/>
    <w:rsid w:val="00BD12F3"/>
    <w:rsid w:val="00BD215F"/>
    <w:rsid w:val="00BD24E3"/>
    <w:rsid w:val="00BD2853"/>
    <w:rsid w:val="00BD28B0"/>
    <w:rsid w:val="00BD33B2"/>
    <w:rsid w:val="00BD4462"/>
    <w:rsid w:val="00BD4DE2"/>
    <w:rsid w:val="00BD6006"/>
    <w:rsid w:val="00BD6D28"/>
    <w:rsid w:val="00BD7209"/>
    <w:rsid w:val="00BD78E9"/>
    <w:rsid w:val="00BD7D5B"/>
    <w:rsid w:val="00BD7DAB"/>
    <w:rsid w:val="00BD7E71"/>
    <w:rsid w:val="00BE09F5"/>
    <w:rsid w:val="00BE0D4F"/>
    <w:rsid w:val="00BE0D79"/>
    <w:rsid w:val="00BE1A0A"/>
    <w:rsid w:val="00BE216D"/>
    <w:rsid w:val="00BE2276"/>
    <w:rsid w:val="00BE24EB"/>
    <w:rsid w:val="00BE2562"/>
    <w:rsid w:val="00BE25BC"/>
    <w:rsid w:val="00BE3373"/>
    <w:rsid w:val="00BE3569"/>
    <w:rsid w:val="00BE3672"/>
    <w:rsid w:val="00BE389E"/>
    <w:rsid w:val="00BE3957"/>
    <w:rsid w:val="00BE398D"/>
    <w:rsid w:val="00BE3A15"/>
    <w:rsid w:val="00BE3CB2"/>
    <w:rsid w:val="00BE3D38"/>
    <w:rsid w:val="00BE4292"/>
    <w:rsid w:val="00BE447E"/>
    <w:rsid w:val="00BE5030"/>
    <w:rsid w:val="00BE53C4"/>
    <w:rsid w:val="00BE5C9A"/>
    <w:rsid w:val="00BE6109"/>
    <w:rsid w:val="00BE6320"/>
    <w:rsid w:val="00BE66B6"/>
    <w:rsid w:val="00BE673F"/>
    <w:rsid w:val="00BE77AD"/>
    <w:rsid w:val="00BE7E89"/>
    <w:rsid w:val="00BF0A5F"/>
    <w:rsid w:val="00BF0BDB"/>
    <w:rsid w:val="00BF0BE6"/>
    <w:rsid w:val="00BF1587"/>
    <w:rsid w:val="00BF1913"/>
    <w:rsid w:val="00BF216C"/>
    <w:rsid w:val="00BF265D"/>
    <w:rsid w:val="00BF26A0"/>
    <w:rsid w:val="00BF2C7B"/>
    <w:rsid w:val="00BF3444"/>
    <w:rsid w:val="00BF3B34"/>
    <w:rsid w:val="00BF400B"/>
    <w:rsid w:val="00BF5216"/>
    <w:rsid w:val="00BF5D37"/>
    <w:rsid w:val="00BF5E9A"/>
    <w:rsid w:val="00BF7B24"/>
    <w:rsid w:val="00BF7F72"/>
    <w:rsid w:val="00C02A3E"/>
    <w:rsid w:val="00C02C22"/>
    <w:rsid w:val="00C0397A"/>
    <w:rsid w:val="00C03A9E"/>
    <w:rsid w:val="00C03CD2"/>
    <w:rsid w:val="00C03F8D"/>
    <w:rsid w:val="00C0411A"/>
    <w:rsid w:val="00C0469F"/>
    <w:rsid w:val="00C04EB8"/>
    <w:rsid w:val="00C0522E"/>
    <w:rsid w:val="00C054C9"/>
    <w:rsid w:val="00C058F3"/>
    <w:rsid w:val="00C060EF"/>
    <w:rsid w:val="00C06439"/>
    <w:rsid w:val="00C0684E"/>
    <w:rsid w:val="00C06AA6"/>
    <w:rsid w:val="00C06B4F"/>
    <w:rsid w:val="00C0729D"/>
    <w:rsid w:val="00C0738C"/>
    <w:rsid w:val="00C07C79"/>
    <w:rsid w:val="00C07F4F"/>
    <w:rsid w:val="00C10261"/>
    <w:rsid w:val="00C10A32"/>
    <w:rsid w:val="00C10DE6"/>
    <w:rsid w:val="00C11251"/>
    <w:rsid w:val="00C1141B"/>
    <w:rsid w:val="00C114EB"/>
    <w:rsid w:val="00C11993"/>
    <w:rsid w:val="00C11AD1"/>
    <w:rsid w:val="00C1271B"/>
    <w:rsid w:val="00C1300C"/>
    <w:rsid w:val="00C131B7"/>
    <w:rsid w:val="00C132F6"/>
    <w:rsid w:val="00C13585"/>
    <w:rsid w:val="00C13880"/>
    <w:rsid w:val="00C13B03"/>
    <w:rsid w:val="00C14345"/>
    <w:rsid w:val="00C14AD5"/>
    <w:rsid w:val="00C15236"/>
    <w:rsid w:val="00C15543"/>
    <w:rsid w:val="00C16127"/>
    <w:rsid w:val="00C16D7B"/>
    <w:rsid w:val="00C17057"/>
    <w:rsid w:val="00C17342"/>
    <w:rsid w:val="00C204CD"/>
    <w:rsid w:val="00C20C78"/>
    <w:rsid w:val="00C215D0"/>
    <w:rsid w:val="00C21F32"/>
    <w:rsid w:val="00C22294"/>
    <w:rsid w:val="00C228AD"/>
    <w:rsid w:val="00C232F1"/>
    <w:rsid w:val="00C23485"/>
    <w:rsid w:val="00C23C48"/>
    <w:rsid w:val="00C24028"/>
    <w:rsid w:val="00C244F9"/>
    <w:rsid w:val="00C2617F"/>
    <w:rsid w:val="00C2653E"/>
    <w:rsid w:val="00C26B8C"/>
    <w:rsid w:val="00C27490"/>
    <w:rsid w:val="00C27509"/>
    <w:rsid w:val="00C27DD9"/>
    <w:rsid w:val="00C3000A"/>
    <w:rsid w:val="00C311DA"/>
    <w:rsid w:val="00C3134E"/>
    <w:rsid w:val="00C31B35"/>
    <w:rsid w:val="00C31FE7"/>
    <w:rsid w:val="00C32284"/>
    <w:rsid w:val="00C32515"/>
    <w:rsid w:val="00C325AE"/>
    <w:rsid w:val="00C328DB"/>
    <w:rsid w:val="00C32AC2"/>
    <w:rsid w:val="00C33510"/>
    <w:rsid w:val="00C336AE"/>
    <w:rsid w:val="00C338D0"/>
    <w:rsid w:val="00C33BE7"/>
    <w:rsid w:val="00C3426D"/>
    <w:rsid w:val="00C342F5"/>
    <w:rsid w:val="00C34724"/>
    <w:rsid w:val="00C34824"/>
    <w:rsid w:val="00C34E94"/>
    <w:rsid w:val="00C34F4E"/>
    <w:rsid w:val="00C356C9"/>
    <w:rsid w:val="00C357F7"/>
    <w:rsid w:val="00C35996"/>
    <w:rsid w:val="00C359D2"/>
    <w:rsid w:val="00C35AAD"/>
    <w:rsid w:val="00C3625E"/>
    <w:rsid w:val="00C362DE"/>
    <w:rsid w:val="00C37DBC"/>
    <w:rsid w:val="00C41A1D"/>
    <w:rsid w:val="00C41AA0"/>
    <w:rsid w:val="00C42505"/>
    <w:rsid w:val="00C42DF0"/>
    <w:rsid w:val="00C42ED0"/>
    <w:rsid w:val="00C43373"/>
    <w:rsid w:val="00C4356A"/>
    <w:rsid w:val="00C43CDE"/>
    <w:rsid w:val="00C446B4"/>
    <w:rsid w:val="00C44D97"/>
    <w:rsid w:val="00C45CFA"/>
    <w:rsid w:val="00C45E6D"/>
    <w:rsid w:val="00C47044"/>
    <w:rsid w:val="00C47F78"/>
    <w:rsid w:val="00C50936"/>
    <w:rsid w:val="00C511E0"/>
    <w:rsid w:val="00C52045"/>
    <w:rsid w:val="00C538D5"/>
    <w:rsid w:val="00C53A87"/>
    <w:rsid w:val="00C53AFD"/>
    <w:rsid w:val="00C53D48"/>
    <w:rsid w:val="00C53DEB"/>
    <w:rsid w:val="00C53E69"/>
    <w:rsid w:val="00C543CC"/>
    <w:rsid w:val="00C54940"/>
    <w:rsid w:val="00C551A9"/>
    <w:rsid w:val="00C55311"/>
    <w:rsid w:val="00C56034"/>
    <w:rsid w:val="00C5618B"/>
    <w:rsid w:val="00C57126"/>
    <w:rsid w:val="00C5714A"/>
    <w:rsid w:val="00C57D8A"/>
    <w:rsid w:val="00C60EAF"/>
    <w:rsid w:val="00C61567"/>
    <w:rsid w:val="00C62546"/>
    <w:rsid w:val="00C62960"/>
    <w:rsid w:val="00C62BAD"/>
    <w:rsid w:val="00C62CF2"/>
    <w:rsid w:val="00C63759"/>
    <w:rsid w:val="00C63980"/>
    <w:rsid w:val="00C63E32"/>
    <w:rsid w:val="00C643E9"/>
    <w:rsid w:val="00C64441"/>
    <w:rsid w:val="00C6456E"/>
    <w:rsid w:val="00C64FF0"/>
    <w:rsid w:val="00C650B2"/>
    <w:rsid w:val="00C654AA"/>
    <w:rsid w:val="00C6552C"/>
    <w:rsid w:val="00C65743"/>
    <w:rsid w:val="00C6585C"/>
    <w:rsid w:val="00C65E7A"/>
    <w:rsid w:val="00C65F9E"/>
    <w:rsid w:val="00C66D76"/>
    <w:rsid w:val="00C670E1"/>
    <w:rsid w:val="00C671D7"/>
    <w:rsid w:val="00C6771C"/>
    <w:rsid w:val="00C67E16"/>
    <w:rsid w:val="00C70F99"/>
    <w:rsid w:val="00C714A5"/>
    <w:rsid w:val="00C71F57"/>
    <w:rsid w:val="00C72C22"/>
    <w:rsid w:val="00C7341D"/>
    <w:rsid w:val="00C73800"/>
    <w:rsid w:val="00C73A02"/>
    <w:rsid w:val="00C73CD0"/>
    <w:rsid w:val="00C74822"/>
    <w:rsid w:val="00C74B2A"/>
    <w:rsid w:val="00C753CF"/>
    <w:rsid w:val="00C75B14"/>
    <w:rsid w:val="00C75CAA"/>
    <w:rsid w:val="00C76ACB"/>
    <w:rsid w:val="00C777BC"/>
    <w:rsid w:val="00C7791B"/>
    <w:rsid w:val="00C7793E"/>
    <w:rsid w:val="00C77E56"/>
    <w:rsid w:val="00C80084"/>
    <w:rsid w:val="00C8017E"/>
    <w:rsid w:val="00C80395"/>
    <w:rsid w:val="00C8049E"/>
    <w:rsid w:val="00C81083"/>
    <w:rsid w:val="00C810BC"/>
    <w:rsid w:val="00C81597"/>
    <w:rsid w:val="00C81626"/>
    <w:rsid w:val="00C82412"/>
    <w:rsid w:val="00C824C3"/>
    <w:rsid w:val="00C826A2"/>
    <w:rsid w:val="00C8295E"/>
    <w:rsid w:val="00C82B99"/>
    <w:rsid w:val="00C82E21"/>
    <w:rsid w:val="00C83756"/>
    <w:rsid w:val="00C839C2"/>
    <w:rsid w:val="00C83F5D"/>
    <w:rsid w:val="00C8480C"/>
    <w:rsid w:val="00C84C7D"/>
    <w:rsid w:val="00C84FBC"/>
    <w:rsid w:val="00C85276"/>
    <w:rsid w:val="00C852E7"/>
    <w:rsid w:val="00C8617F"/>
    <w:rsid w:val="00C8628A"/>
    <w:rsid w:val="00C865CD"/>
    <w:rsid w:val="00C865E0"/>
    <w:rsid w:val="00C86CF8"/>
    <w:rsid w:val="00C86F11"/>
    <w:rsid w:val="00C87173"/>
    <w:rsid w:val="00C877FD"/>
    <w:rsid w:val="00C87E29"/>
    <w:rsid w:val="00C90A67"/>
    <w:rsid w:val="00C918EE"/>
    <w:rsid w:val="00C9223F"/>
    <w:rsid w:val="00C92340"/>
    <w:rsid w:val="00C92E06"/>
    <w:rsid w:val="00C93759"/>
    <w:rsid w:val="00C9424E"/>
    <w:rsid w:val="00C943D1"/>
    <w:rsid w:val="00C952CE"/>
    <w:rsid w:val="00C95E5D"/>
    <w:rsid w:val="00C961F9"/>
    <w:rsid w:val="00C9621E"/>
    <w:rsid w:val="00C969F7"/>
    <w:rsid w:val="00C976FA"/>
    <w:rsid w:val="00C97C43"/>
    <w:rsid w:val="00CA05CF"/>
    <w:rsid w:val="00CA0845"/>
    <w:rsid w:val="00CA0FE5"/>
    <w:rsid w:val="00CA18DB"/>
    <w:rsid w:val="00CA1A6B"/>
    <w:rsid w:val="00CA1EBC"/>
    <w:rsid w:val="00CA220D"/>
    <w:rsid w:val="00CA22E2"/>
    <w:rsid w:val="00CA3549"/>
    <w:rsid w:val="00CA37ED"/>
    <w:rsid w:val="00CA3B0F"/>
    <w:rsid w:val="00CA3E3B"/>
    <w:rsid w:val="00CA56C6"/>
    <w:rsid w:val="00CA56E7"/>
    <w:rsid w:val="00CA5DB2"/>
    <w:rsid w:val="00CA702B"/>
    <w:rsid w:val="00CB0153"/>
    <w:rsid w:val="00CB0488"/>
    <w:rsid w:val="00CB0560"/>
    <w:rsid w:val="00CB1A49"/>
    <w:rsid w:val="00CB1F70"/>
    <w:rsid w:val="00CB2581"/>
    <w:rsid w:val="00CB25C5"/>
    <w:rsid w:val="00CB2A60"/>
    <w:rsid w:val="00CB2C08"/>
    <w:rsid w:val="00CB2EDD"/>
    <w:rsid w:val="00CB33CA"/>
    <w:rsid w:val="00CB35EE"/>
    <w:rsid w:val="00CB3F0C"/>
    <w:rsid w:val="00CB3FA8"/>
    <w:rsid w:val="00CB414B"/>
    <w:rsid w:val="00CB4AC8"/>
    <w:rsid w:val="00CB4F47"/>
    <w:rsid w:val="00CB5269"/>
    <w:rsid w:val="00CB657A"/>
    <w:rsid w:val="00CB7354"/>
    <w:rsid w:val="00CB7374"/>
    <w:rsid w:val="00CB79AA"/>
    <w:rsid w:val="00CB7A53"/>
    <w:rsid w:val="00CB7DB8"/>
    <w:rsid w:val="00CB7FF6"/>
    <w:rsid w:val="00CC0768"/>
    <w:rsid w:val="00CC0A69"/>
    <w:rsid w:val="00CC109A"/>
    <w:rsid w:val="00CC1534"/>
    <w:rsid w:val="00CC18C9"/>
    <w:rsid w:val="00CC1C23"/>
    <w:rsid w:val="00CC2073"/>
    <w:rsid w:val="00CC2673"/>
    <w:rsid w:val="00CC27A1"/>
    <w:rsid w:val="00CC29CE"/>
    <w:rsid w:val="00CC2EC6"/>
    <w:rsid w:val="00CC3E47"/>
    <w:rsid w:val="00CC410A"/>
    <w:rsid w:val="00CC423C"/>
    <w:rsid w:val="00CC4358"/>
    <w:rsid w:val="00CC4E0F"/>
    <w:rsid w:val="00CC5693"/>
    <w:rsid w:val="00CC5B79"/>
    <w:rsid w:val="00CC5DFD"/>
    <w:rsid w:val="00CC62A8"/>
    <w:rsid w:val="00CC6844"/>
    <w:rsid w:val="00CC7705"/>
    <w:rsid w:val="00CC7BE5"/>
    <w:rsid w:val="00CC7C8D"/>
    <w:rsid w:val="00CD09F9"/>
    <w:rsid w:val="00CD13E5"/>
    <w:rsid w:val="00CD1BD3"/>
    <w:rsid w:val="00CD1D48"/>
    <w:rsid w:val="00CD2462"/>
    <w:rsid w:val="00CD2738"/>
    <w:rsid w:val="00CD2A03"/>
    <w:rsid w:val="00CD2CCA"/>
    <w:rsid w:val="00CD2D86"/>
    <w:rsid w:val="00CD3320"/>
    <w:rsid w:val="00CD4193"/>
    <w:rsid w:val="00CD4B57"/>
    <w:rsid w:val="00CD5408"/>
    <w:rsid w:val="00CD59B9"/>
    <w:rsid w:val="00CD6616"/>
    <w:rsid w:val="00CD66F3"/>
    <w:rsid w:val="00CD67C6"/>
    <w:rsid w:val="00CD6D0F"/>
    <w:rsid w:val="00CD6D6B"/>
    <w:rsid w:val="00CD6F5B"/>
    <w:rsid w:val="00CD7318"/>
    <w:rsid w:val="00CD743A"/>
    <w:rsid w:val="00CD74C4"/>
    <w:rsid w:val="00CE00D2"/>
    <w:rsid w:val="00CE0105"/>
    <w:rsid w:val="00CE083C"/>
    <w:rsid w:val="00CE0AAA"/>
    <w:rsid w:val="00CE1480"/>
    <w:rsid w:val="00CE1575"/>
    <w:rsid w:val="00CE1774"/>
    <w:rsid w:val="00CE17CC"/>
    <w:rsid w:val="00CE1F0F"/>
    <w:rsid w:val="00CE295E"/>
    <w:rsid w:val="00CE29FE"/>
    <w:rsid w:val="00CE373C"/>
    <w:rsid w:val="00CE3869"/>
    <w:rsid w:val="00CE4F8B"/>
    <w:rsid w:val="00CE54F0"/>
    <w:rsid w:val="00CE58AB"/>
    <w:rsid w:val="00CE597D"/>
    <w:rsid w:val="00CE5DBD"/>
    <w:rsid w:val="00CE60B9"/>
    <w:rsid w:val="00CE6600"/>
    <w:rsid w:val="00CE7370"/>
    <w:rsid w:val="00CE7556"/>
    <w:rsid w:val="00CE7998"/>
    <w:rsid w:val="00CE7B8B"/>
    <w:rsid w:val="00CE7F74"/>
    <w:rsid w:val="00CF035C"/>
    <w:rsid w:val="00CF03A8"/>
    <w:rsid w:val="00CF0C5D"/>
    <w:rsid w:val="00CF1536"/>
    <w:rsid w:val="00CF2603"/>
    <w:rsid w:val="00CF32AB"/>
    <w:rsid w:val="00CF3431"/>
    <w:rsid w:val="00CF359A"/>
    <w:rsid w:val="00CF3790"/>
    <w:rsid w:val="00CF3B66"/>
    <w:rsid w:val="00CF404C"/>
    <w:rsid w:val="00CF4910"/>
    <w:rsid w:val="00CF4A1D"/>
    <w:rsid w:val="00CF4AEC"/>
    <w:rsid w:val="00CF4F42"/>
    <w:rsid w:val="00CF5327"/>
    <w:rsid w:val="00CF57C7"/>
    <w:rsid w:val="00CF5908"/>
    <w:rsid w:val="00CF5B68"/>
    <w:rsid w:val="00CF5D22"/>
    <w:rsid w:val="00CF5D79"/>
    <w:rsid w:val="00CF6AD3"/>
    <w:rsid w:val="00CF7537"/>
    <w:rsid w:val="00CF7C58"/>
    <w:rsid w:val="00D01289"/>
    <w:rsid w:val="00D017CD"/>
    <w:rsid w:val="00D01BE0"/>
    <w:rsid w:val="00D02598"/>
    <w:rsid w:val="00D02C34"/>
    <w:rsid w:val="00D031DB"/>
    <w:rsid w:val="00D03251"/>
    <w:rsid w:val="00D039ED"/>
    <w:rsid w:val="00D03BEA"/>
    <w:rsid w:val="00D0525D"/>
    <w:rsid w:val="00D05563"/>
    <w:rsid w:val="00D056A6"/>
    <w:rsid w:val="00D06B44"/>
    <w:rsid w:val="00D07214"/>
    <w:rsid w:val="00D07B6D"/>
    <w:rsid w:val="00D07B94"/>
    <w:rsid w:val="00D07EC2"/>
    <w:rsid w:val="00D10244"/>
    <w:rsid w:val="00D10778"/>
    <w:rsid w:val="00D10AF9"/>
    <w:rsid w:val="00D10FA1"/>
    <w:rsid w:val="00D111E5"/>
    <w:rsid w:val="00D11A6D"/>
    <w:rsid w:val="00D122AE"/>
    <w:rsid w:val="00D12C20"/>
    <w:rsid w:val="00D13336"/>
    <w:rsid w:val="00D13F27"/>
    <w:rsid w:val="00D147F5"/>
    <w:rsid w:val="00D14C5D"/>
    <w:rsid w:val="00D154BD"/>
    <w:rsid w:val="00D15929"/>
    <w:rsid w:val="00D15A2A"/>
    <w:rsid w:val="00D160E7"/>
    <w:rsid w:val="00D16868"/>
    <w:rsid w:val="00D173F2"/>
    <w:rsid w:val="00D17878"/>
    <w:rsid w:val="00D20A79"/>
    <w:rsid w:val="00D2117A"/>
    <w:rsid w:val="00D214A6"/>
    <w:rsid w:val="00D21563"/>
    <w:rsid w:val="00D239BA"/>
    <w:rsid w:val="00D24CE2"/>
    <w:rsid w:val="00D24E74"/>
    <w:rsid w:val="00D24F11"/>
    <w:rsid w:val="00D26EE3"/>
    <w:rsid w:val="00D2719E"/>
    <w:rsid w:val="00D27A5F"/>
    <w:rsid w:val="00D27B3D"/>
    <w:rsid w:val="00D3051E"/>
    <w:rsid w:val="00D30965"/>
    <w:rsid w:val="00D313D0"/>
    <w:rsid w:val="00D31E2E"/>
    <w:rsid w:val="00D32097"/>
    <w:rsid w:val="00D3243E"/>
    <w:rsid w:val="00D33009"/>
    <w:rsid w:val="00D3343F"/>
    <w:rsid w:val="00D33ACD"/>
    <w:rsid w:val="00D33CD0"/>
    <w:rsid w:val="00D3439F"/>
    <w:rsid w:val="00D345C3"/>
    <w:rsid w:val="00D348E4"/>
    <w:rsid w:val="00D35BDE"/>
    <w:rsid w:val="00D36A2A"/>
    <w:rsid w:val="00D4063E"/>
    <w:rsid w:val="00D40DAB"/>
    <w:rsid w:val="00D4100F"/>
    <w:rsid w:val="00D42814"/>
    <w:rsid w:val="00D42B18"/>
    <w:rsid w:val="00D43106"/>
    <w:rsid w:val="00D43624"/>
    <w:rsid w:val="00D43742"/>
    <w:rsid w:val="00D439A6"/>
    <w:rsid w:val="00D4467A"/>
    <w:rsid w:val="00D448E6"/>
    <w:rsid w:val="00D45363"/>
    <w:rsid w:val="00D45367"/>
    <w:rsid w:val="00D457F7"/>
    <w:rsid w:val="00D45E1A"/>
    <w:rsid w:val="00D46D7B"/>
    <w:rsid w:val="00D474D9"/>
    <w:rsid w:val="00D475E4"/>
    <w:rsid w:val="00D477C5"/>
    <w:rsid w:val="00D500CF"/>
    <w:rsid w:val="00D50256"/>
    <w:rsid w:val="00D50474"/>
    <w:rsid w:val="00D50E3C"/>
    <w:rsid w:val="00D51077"/>
    <w:rsid w:val="00D5147E"/>
    <w:rsid w:val="00D51890"/>
    <w:rsid w:val="00D51B09"/>
    <w:rsid w:val="00D52808"/>
    <w:rsid w:val="00D52D11"/>
    <w:rsid w:val="00D53155"/>
    <w:rsid w:val="00D53BD8"/>
    <w:rsid w:val="00D5490A"/>
    <w:rsid w:val="00D54DB1"/>
    <w:rsid w:val="00D5507A"/>
    <w:rsid w:val="00D55199"/>
    <w:rsid w:val="00D555C9"/>
    <w:rsid w:val="00D5568B"/>
    <w:rsid w:val="00D55A15"/>
    <w:rsid w:val="00D55C99"/>
    <w:rsid w:val="00D56522"/>
    <w:rsid w:val="00D56839"/>
    <w:rsid w:val="00D56A09"/>
    <w:rsid w:val="00D60903"/>
    <w:rsid w:val="00D60AC2"/>
    <w:rsid w:val="00D611F3"/>
    <w:rsid w:val="00D61897"/>
    <w:rsid w:val="00D62117"/>
    <w:rsid w:val="00D62A97"/>
    <w:rsid w:val="00D63046"/>
    <w:rsid w:val="00D63302"/>
    <w:rsid w:val="00D6367C"/>
    <w:rsid w:val="00D65BEE"/>
    <w:rsid w:val="00D66587"/>
    <w:rsid w:val="00D666D2"/>
    <w:rsid w:val="00D66AA4"/>
    <w:rsid w:val="00D66E7D"/>
    <w:rsid w:val="00D66F85"/>
    <w:rsid w:val="00D6726F"/>
    <w:rsid w:val="00D675D0"/>
    <w:rsid w:val="00D67B78"/>
    <w:rsid w:val="00D701A1"/>
    <w:rsid w:val="00D70438"/>
    <w:rsid w:val="00D715BD"/>
    <w:rsid w:val="00D71842"/>
    <w:rsid w:val="00D71D61"/>
    <w:rsid w:val="00D723C3"/>
    <w:rsid w:val="00D729BB"/>
    <w:rsid w:val="00D72E1A"/>
    <w:rsid w:val="00D73693"/>
    <w:rsid w:val="00D74D73"/>
    <w:rsid w:val="00D74EF6"/>
    <w:rsid w:val="00D75242"/>
    <w:rsid w:val="00D757C4"/>
    <w:rsid w:val="00D758D3"/>
    <w:rsid w:val="00D761DC"/>
    <w:rsid w:val="00D76302"/>
    <w:rsid w:val="00D76A57"/>
    <w:rsid w:val="00D76BC8"/>
    <w:rsid w:val="00D779A7"/>
    <w:rsid w:val="00D8023F"/>
    <w:rsid w:val="00D81D93"/>
    <w:rsid w:val="00D81E90"/>
    <w:rsid w:val="00D81F62"/>
    <w:rsid w:val="00D822A1"/>
    <w:rsid w:val="00D83627"/>
    <w:rsid w:val="00D8451A"/>
    <w:rsid w:val="00D84595"/>
    <w:rsid w:val="00D84E2B"/>
    <w:rsid w:val="00D85EFA"/>
    <w:rsid w:val="00D85F63"/>
    <w:rsid w:val="00D8602A"/>
    <w:rsid w:val="00D8655C"/>
    <w:rsid w:val="00D8669A"/>
    <w:rsid w:val="00D866F5"/>
    <w:rsid w:val="00D8768B"/>
    <w:rsid w:val="00D87747"/>
    <w:rsid w:val="00D87CA4"/>
    <w:rsid w:val="00D902B0"/>
    <w:rsid w:val="00D90384"/>
    <w:rsid w:val="00D90C34"/>
    <w:rsid w:val="00D925CC"/>
    <w:rsid w:val="00D9278C"/>
    <w:rsid w:val="00D93343"/>
    <w:rsid w:val="00D934C8"/>
    <w:rsid w:val="00D937A4"/>
    <w:rsid w:val="00D93B2A"/>
    <w:rsid w:val="00D93BE3"/>
    <w:rsid w:val="00D94390"/>
    <w:rsid w:val="00D94666"/>
    <w:rsid w:val="00D94826"/>
    <w:rsid w:val="00D948BD"/>
    <w:rsid w:val="00D9542E"/>
    <w:rsid w:val="00D957EA"/>
    <w:rsid w:val="00D958E3"/>
    <w:rsid w:val="00DA1231"/>
    <w:rsid w:val="00DA19A1"/>
    <w:rsid w:val="00DA20D7"/>
    <w:rsid w:val="00DA2ED7"/>
    <w:rsid w:val="00DA3406"/>
    <w:rsid w:val="00DA4CC9"/>
    <w:rsid w:val="00DA5031"/>
    <w:rsid w:val="00DA5210"/>
    <w:rsid w:val="00DA56AF"/>
    <w:rsid w:val="00DA5FD7"/>
    <w:rsid w:val="00DA61C0"/>
    <w:rsid w:val="00DA649D"/>
    <w:rsid w:val="00DA711A"/>
    <w:rsid w:val="00DB102D"/>
    <w:rsid w:val="00DB11AA"/>
    <w:rsid w:val="00DB14D9"/>
    <w:rsid w:val="00DB181B"/>
    <w:rsid w:val="00DB1F24"/>
    <w:rsid w:val="00DB20BE"/>
    <w:rsid w:val="00DB2F20"/>
    <w:rsid w:val="00DB31EE"/>
    <w:rsid w:val="00DB3288"/>
    <w:rsid w:val="00DB3B85"/>
    <w:rsid w:val="00DB3F69"/>
    <w:rsid w:val="00DB5580"/>
    <w:rsid w:val="00DB575B"/>
    <w:rsid w:val="00DB6072"/>
    <w:rsid w:val="00DB6FDD"/>
    <w:rsid w:val="00DC0665"/>
    <w:rsid w:val="00DC09C8"/>
    <w:rsid w:val="00DC14EE"/>
    <w:rsid w:val="00DC15D0"/>
    <w:rsid w:val="00DC1896"/>
    <w:rsid w:val="00DC19D1"/>
    <w:rsid w:val="00DC1D4C"/>
    <w:rsid w:val="00DC2314"/>
    <w:rsid w:val="00DC2E14"/>
    <w:rsid w:val="00DC3F52"/>
    <w:rsid w:val="00DC4A9D"/>
    <w:rsid w:val="00DC4EE4"/>
    <w:rsid w:val="00DC5628"/>
    <w:rsid w:val="00DC5D20"/>
    <w:rsid w:val="00DC5DB3"/>
    <w:rsid w:val="00DC6F2F"/>
    <w:rsid w:val="00DC7A4C"/>
    <w:rsid w:val="00DC7FFD"/>
    <w:rsid w:val="00DD003F"/>
    <w:rsid w:val="00DD00AA"/>
    <w:rsid w:val="00DD0447"/>
    <w:rsid w:val="00DD0A6F"/>
    <w:rsid w:val="00DD0AFB"/>
    <w:rsid w:val="00DD0B61"/>
    <w:rsid w:val="00DD0E1B"/>
    <w:rsid w:val="00DD1DCF"/>
    <w:rsid w:val="00DD2039"/>
    <w:rsid w:val="00DD2CED"/>
    <w:rsid w:val="00DD2ED7"/>
    <w:rsid w:val="00DD356D"/>
    <w:rsid w:val="00DD3A11"/>
    <w:rsid w:val="00DD41C8"/>
    <w:rsid w:val="00DD431C"/>
    <w:rsid w:val="00DD436E"/>
    <w:rsid w:val="00DD4FCB"/>
    <w:rsid w:val="00DD5DF0"/>
    <w:rsid w:val="00DD5E95"/>
    <w:rsid w:val="00DD6237"/>
    <w:rsid w:val="00DD6C6C"/>
    <w:rsid w:val="00DD707D"/>
    <w:rsid w:val="00DD715A"/>
    <w:rsid w:val="00DE02C5"/>
    <w:rsid w:val="00DE135B"/>
    <w:rsid w:val="00DE1B6B"/>
    <w:rsid w:val="00DE2526"/>
    <w:rsid w:val="00DE2880"/>
    <w:rsid w:val="00DE2C5A"/>
    <w:rsid w:val="00DE2DD0"/>
    <w:rsid w:val="00DE31AD"/>
    <w:rsid w:val="00DE36D0"/>
    <w:rsid w:val="00DE4D83"/>
    <w:rsid w:val="00DE4EAE"/>
    <w:rsid w:val="00DE5CB5"/>
    <w:rsid w:val="00DE5F4A"/>
    <w:rsid w:val="00DE6AE7"/>
    <w:rsid w:val="00DE714A"/>
    <w:rsid w:val="00DE7484"/>
    <w:rsid w:val="00DE7B76"/>
    <w:rsid w:val="00DE7E2D"/>
    <w:rsid w:val="00DF0A87"/>
    <w:rsid w:val="00DF1091"/>
    <w:rsid w:val="00DF1BB8"/>
    <w:rsid w:val="00DF27CE"/>
    <w:rsid w:val="00DF2CB8"/>
    <w:rsid w:val="00DF2F70"/>
    <w:rsid w:val="00DF32C4"/>
    <w:rsid w:val="00DF3A66"/>
    <w:rsid w:val="00DF3E32"/>
    <w:rsid w:val="00DF3ECF"/>
    <w:rsid w:val="00DF438B"/>
    <w:rsid w:val="00DF5875"/>
    <w:rsid w:val="00DF5896"/>
    <w:rsid w:val="00DF5A71"/>
    <w:rsid w:val="00DF6D02"/>
    <w:rsid w:val="00DF70B9"/>
    <w:rsid w:val="00DF7381"/>
    <w:rsid w:val="00DF73AC"/>
    <w:rsid w:val="00DF7613"/>
    <w:rsid w:val="00DF7C77"/>
    <w:rsid w:val="00E007C7"/>
    <w:rsid w:val="00E009AC"/>
    <w:rsid w:val="00E010AA"/>
    <w:rsid w:val="00E016D7"/>
    <w:rsid w:val="00E02349"/>
    <w:rsid w:val="00E02D47"/>
    <w:rsid w:val="00E052E0"/>
    <w:rsid w:val="00E05B60"/>
    <w:rsid w:val="00E063DF"/>
    <w:rsid w:val="00E069AF"/>
    <w:rsid w:val="00E07A07"/>
    <w:rsid w:val="00E100BC"/>
    <w:rsid w:val="00E10A0F"/>
    <w:rsid w:val="00E10B86"/>
    <w:rsid w:val="00E11059"/>
    <w:rsid w:val="00E11BD7"/>
    <w:rsid w:val="00E11D4C"/>
    <w:rsid w:val="00E1327F"/>
    <w:rsid w:val="00E13802"/>
    <w:rsid w:val="00E13E74"/>
    <w:rsid w:val="00E13F1B"/>
    <w:rsid w:val="00E14149"/>
    <w:rsid w:val="00E149AF"/>
    <w:rsid w:val="00E14B03"/>
    <w:rsid w:val="00E14E0C"/>
    <w:rsid w:val="00E14E59"/>
    <w:rsid w:val="00E15114"/>
    <w:rsid w:val="00E15147"/>
    <w:rsid w:val="00E152CF"/>
    <w:rsid w:val="00E153E2"/>
    <w:rsid w:val="00E158C4"/>
    <w:rsid w:val="00E15AA3"/>
    <w:rsid w:val="00E1612F"/>
    <w:rsid w:val="00E16AA5"/>
    <w:rsid w:val="00E16DF8"/>
    <w:rsid w:val="00E16E43"/>
    <w:rsid w:val="00E16F1B"/>
    <w:rsid w:val="00E17645"/>
    <w:rsid w:val="00E1796B"/>
    <w:rsid w:val="00E17FD1"/>
    <w:rsid w:val="00E20D45"/>
    <w:rsid w:val="00E20DC0"/>
    <w:rsid w:val="00E20EC0"/>
    <w:rsid w:val="00E21452"/>
    <w:rsid w:val="00E21455"/>
    <w:rsid w:val="00E214BC"/>
    <w:rsid w:val="00E216E5"/>
    <w:rsid w:val="00E222D7"/>
    <w:rsid w:val="00E237D1"/>
    <w:rsid w:val="00E2410B"/>
    <w:rsid w:val="00E244B4"/>
    <w:rsid w:val="00E2457E"/>
    <w:rsid w:val="00E24CC7"/>
    <w:rsid w:val="00E2520C"/>
    <w:rsid w:val="00E25954"/>
    <w:rsid w:val="00E25E5B"/>
    <w:rsid w:val="00E26B1A"/>
    <w:rsid w:val="00E2793E"/>
    <w:rsid w:val="00E31B05"/>
    <w:rsid w:val="00E3309A"/>
    <w:rsid w:val="00E3375C"/>
    <w:rsid w:val="00E3384C"/>
    <w:rsid w:val="00E34E86"/>
    <w:rsid w:val="00E353EA"/>
    <w:rsid w:val="00E35478"/>
    <w:rsid w:val="00E359CA"/>
    <w:rsid w:val="00E35AE8"/>
    <w:rsid w:val="00E3673D"/>
    <w:rsid w:val="00E369F6"/>
    <w:rsid w:val="00E37771"/>
    <w:rsid w:val="00E377B9"/>
    <w:rsid w:val="00E40049"/>
    <w:rsid w:val="00E41835"/>
    <w:rsid w:val="00E42776"/>
    <w:rsid w:val="00E4454D"/>
    <w:rsid w:val="00E44BBA"/>
    <w:rsid w:val="00E45DD4"/>
    <w:rsid w:val="00E46774"/>
    <w:rsid w:val="00E46819"/>
    <w:rsid w:val="00E46913"/>
    <w:rsid w:val="00E46B51"/>
    <w:rsid w:val="00E46DB3"/>
    <w:rsid w:val="00E47CB6"/>
    <w:rsid w:val="00E47DB0"/>
    <w:rsid w:val="00E50158"/>
    <w:rsid w:val="00E50821"/>
    <w:rsid w:val="00E5146F"/>
    <w:rsid w:val="00E522E6"/>
    <w:rsid w:val="00E52514"/>
    <w:rsid w:val="00E5332E"/>
    <w:rsid w:val="00E53541"/>
    <w:rsid w:val="00E537F0"/>
    <w:rsid w:val="00E53C61"/>
    <w:rsid w:val="00E53E59"/>
    <w:rsid w:val="00E53E98"/>
    <w:rsid w:val="00E541F4"/>
    <w:rsid w:val="00E54235"/>
    <w:rsid w:val="00E544A9"/>
    <w:rsid w:val="00E54ADA"/>
    <w:rsid w:val="00E54C40"/>
    <w:rsid w:val="00E54F00"/>
    <w:rsid w:val="00E54F49"/>
    <w:rsid w:val="00E550A8"/>
    <w:rsid w:val="00E5589F"/>
    <w:rsid w:val="00E55A67"/>
    <w:rsid w:val="00E55E78"/>
    <w:rsid w:val="00E55EFF"/>
    <w:rsid w:val="00E6017B"/>
    <w:rsid w:val="00E60466"/>
    <w:rsid w:val="00E604F7"/>
    <w:rsid w:val="00E60523"/>
    <w:rsid w:val="00E60C67"/>
    <w:rsid w:val="00E60D4C"/>
    <w:rsid w:val="00E61418"/>
    <w:rsid w:val="00E6295B"/>
    <w:rsid w:val="00E62E4F"/>
    <w:rsid w:val="00E63323"/>
    <w:rsid w:val="00E63544"/>
    <w:rsid w:val="00E63EA4"/>
    <w:rsid w:val="00E6411A"/>
    <w:rsid w:val="00E6465C"/>
    <w:rsid w:val="00E64767"/>
    <w:rsid w:val="00E64E85"/>
    <w:rsid w:val="00E65EE0"/>
    <w:rsid w:val="00E66160"/>
    <w:rsid w:val="00E66865"/>
    <w:rsid w:val="00E66F30"/>
    <w:rsid w:val="00E6712F"/>
    <w:rsid w:val="00E67478"/>
    <w:rsid w:val="00E67F31"/>
    <w:rsid w:val="00E70DE5"/>
    <w:rsid w:val="00E70EC9"/>
    <w:rsid w:val="00E7163B"/>
    <w:rsid w:val="00E71855"/>
    <w:rsid w:val="00E71E31"/>
    <w:rsid w:val="00E725B1"/>
    <w:rsid w:val="00E72DE5"/>
    <w:rsid w:val="00E73012"/>
    <w:rsid w:val="00E73949"/>
    <w:rsid w:val="00E74CC1"/>
    <w:rsid w:val="00E75AF8"/>
    <w:rsid w:val="00E769AD"/>
    <w:rsid w:val="00E76B97"/>
    <w:rsid w:val="00E777F8"/>
    <w:rsid w:val="00E803D9"/>
    <w:rsid w:val="00E815BE"/>
    <w:rsid w:val="00E81D4E"/>
    <w:rsid w:val="00E8333F"/>
    <w:rsid w:val="00E83839"/>
    <w:rsid w:val="00E83A40"/>
    <w:rsid w:val="00E83CBE"/>
    <w:rsid w:val="00E83E26"/>
    <w:rsid w:val="00E84296"/>
    <w:rsid w:val="00E84360"/>
    <w:rsid w:val="00E84B03"/>
    <w:rsid w:val="00E85791"/>
    <w:rsid w:val="00E8741B"/>
    <w:rsid w:val="00E87B10"/>
    <w:rsid w:val="00E87DCB"/>
    <w:rsid w:val="00E902AB"/>
    <w:rsid w:val="00E90559"/>
    <w:rsid w:val="00E90C41"/>
    <w:rsid w:val="00E90C53"/>
    <w:rsid w:val="00E90F78"/>
    <w:rsid w:val="00E90FAE"/>
    <w:rsid w:val="00E91A36"/>
    <w:rsid w:val="00E91DF8"/>
    <w:rsid w:val="00E91FB4"/>
    <w:rsid w:val="00E929CD"/>
    <w:rsid w:val="00E92A40"/>
    <w:rsid w:val="00E9308B"/>
    <w:rsid w:val="00E933B1"/>
    <w:rsid w:val="00E93471"/>
    <w:rsid w:val="00E93971"/>
    <w:rsid w:val="00E94BF5"/>
    <w:rsid w:val="00E954F8"/>
    <w:rsid w:val="00E958B5"/>
    <w:rsid w:val="00E95A40"/>
    <w:rsid w:val="00E95A75"/>
    <w:rsid w:val="00E95EBC"/>
    <w:rsid w:val="00E96301"/>
    <w:rsid w:val="00E967C4"/>
    <w:rsid w:val="00E96D67"/>
    <w:rsid w:val="00E97B0E"/>
    <w:rsid w:val="00EA0256"/>
    <w:rsid w:val="00EA0E61"/>
    <w:rsid w:val="00EA1043"/>
    <w:rsid w:val="00EA135B"/>
    <w:rsid w:val="00EA156A"/>
    <w:rsid w:val="00EA15EC"/>
    <w:rsid w:val="00EA1AA0"/>
    <w:rsid w:val="00EA1E56"/>
    <w:rsid w:val="00EA2847"/>
    <w:rsid w:val="00EA2C52"/>
    <w:rsid w:val="00EA2E9C"/>
    <w:rsid w:val="00EA3265"/>
    <w:rsid w:val="00EA39E8"/>
    <w:rsid w:val="00EA3E4E"/>
    <w:rsid w:val="00EA3EAB"/>
    <w:rsid w:val="00EA4551"/>
    <w:rsid w:val="00EA4766"/>
    <w:rsid w:val="00EA4B34"/>
    <w:rsid w:val="00EA5B44"/>
    <w:rsid w:val="00EA633E"/>
    <w:rsid w:val="00EA6792"/>
    <w:rsid w:val="00EA6C38"/>
    <w:rsid w:val="00EA76B8"/>
    <w:rsid w:val="00EA773E"/>
    <w:rsid w:val="00EA7A3F"/>
    <w:rsid w:val="00EA7A98"/>
    <w:rsid w:val="00EB04C6"/>
    <w:rsid w:val="00EB06C3"/>
    <w:rsid w:val="00EB0FDA"/>
    <w:rsid w:val="00EB10C6"/>
    <w:rsid w:val="00EB1968"/>
    <w:rsid w:val="00EB2086"/>
    <w:rsid w:val="00EB25B1"/>
    <w:rsid w:val="00EB2B9A"/>
    <w:rsid w:val="00EB3120"/>
    <w:rsid w:val="00EB45BB"/>
    <w:rsid w:val="00EB468F"/>
    <w:rsid w:val="00EB6078"/>
    <w:rsid w:val="00EB6718"/>
    <w:rsid w:val="00EB68A4"/>
    <w:rsid w:val="00EB696D"/>
    <w:rsid w:val="00EB7332"/>
    <w:rsid w:val="00EB7C7E"/>
    <w:rsid w:val="00EC03BE"/>
    <w:rsid w:val="00EC0493"/>
    <w:rsid w:val="00EC1B2D"/>
    <w:rsid w:val="00EC1D3E"/>
    <w:rsid w:val="00EC1E1B"/>
    <w:rsid w:val="00EC2504"/>
    <w:rsid w:val="00EC2EC0"/>
    <w:rsid w:val="00EC317B"/>
    <w:rsid w:val="00EC4AF7"/>
    <w:rsid w:val="00EC4BE7"/>
    <w:rsid w:val="00EC500C"/>
    <w:rsid w:val="00EC5455"/>
    <w:rsid w:val="00EC60F2"/>
    <w:rsid w:val="00EC61A5"/>
    <w:rsid w:val="00EC68D6"/>
    <w:rsid w:val="00EC6925"/>
    <w:rsid w:val="00EC782F"/>
    <w:rsid w:val="00EC792E"/>
    <w:rsid w:val="00EC7B9A"/>
    <w:rsid w:val="00EC7D22"/>
    <w:rsid w:val="00ED0053"/>
    <w:rsid w:val="00ED00DE"/>
    <w:rsid w:val="00ED048F"/>
    <w:rsid w:val="00ED0A8D"/>
    <w:rsid w:val="00ED0B58"/>
    <w:rsid w:val="00ED11E5"/>
    <w:rsid w:val="00ED17C0"/>
    <w:rsid w:val="00ED1EBB"/>
    <w:rsid w:val="00ED279B"/>
    <w:rsid w:val="00ED29A1"/>
    <w:rsid w:val="00ED2E0E"/>
    <w:rsid w:val="00ED323C"/>
    <w:rsid w:val="00ED3896"/>
    <w:rsid w:val="00ED3EED"/>
    <w:rsid w:val="00ED42B6"/>
    <w:rsid w:val="00ED43E0"/>
    <w:rsid w:val="00ED46C9"/>
    <w:rsid w:val="00ED50C5"/>
    <w:rsid w:val="00ED5389"/>
    <w:rsid w:val="00ED607C"/>
    <w:rsid w:val="00ED69E5"/>
    <w:rsid w:val="00ED72D3"/>
    <w:rsid w:val="00ED789C"/>
    <w:rsid w:val="00ED7941"/>
    <w:rsid w:val="00ED7EE4"/>
    <w:rsid w:val="00EE082D"/>
    <w:rsid w:val="00EE08C5"/>
    <w:rsid w:val="00EE0B58"/>
    <w:rsid w:val="00EE1F5F"/>
    <w:rsid w:val="00EE23F0"/>
    <w:rsid w:val="00EE2A83"/>
    <w:rsid w:val="00EE2AE6"/>
    <w:rsid w:val="00EE3661"/>
    <w:rsid w:val="00EE3CFE"/>
    <w:rsid w:val="00EE42F4"/>
    <w:rsid w:val="00EE4827"/>
    <w:rsid w:val="00EE57B9"/>
    <w:rsid w:val="00EE5A11"/>
    <w:rsid w:val="00EE63A2"/>
    <w:rsid w:val="00EE7E21"/>
    <w:rsid w:val="00EF0885"/>
    <w:rsid w:val="00EF0DBD"/>
    <w:rsid w:val="00EF10FF"/>
    <w:rsid w:val="00EF12AC"/>
    <w:rsid w:val="00EF1728"/>
    <w:rsid w:val="00EF1DC5"/>
    <w:rsid w:val="00EF21E2"/>
    <w:rsid w:val="00EF2C8E"/>
    <w:rsid w:val="00EF2D06"/>
    <w:rsid w:val="00EF2E76"/>
    <w:rsid w:val="00EF2FD2"/>
    <w:rsid w:val="00EF393C"/>
    <w:rsid w:val="00EF3BDE"/>
    <w:rsid w:val="00EF3EF0"/>
    <w:rsid w:val="00EF3F85"/>
    <w:rsid w:val="00EF4107"/>
    <w:rsid w:val="00EF4FCA"/>
    <w:rsid w:val="00EF55E5"/>
    <w:rsid w:val="00EF692D"/>
    <w:rsid w:val="00EF6A09"/>
    <w:rsid w:val="00EF6CCC"/>
    <w:rsid w:val="00EF72A1"/>
    <w:rsid w:val="00EF72FE"/>
    <w:rsid w:val="00EF738B"/>
    <w:rsid w:val="00EF772E"/>
    <w:rsid w:val="00F006E8"/>
    <w:rsid w:val="00F00B2C"/>
    <w:rsid w:val="00F01548"/>
    <w:rsid w:val="00F01772"/>
    <w:rsid w:val="00F01774"/>
    <w:rsid w:val="00F01D83"/>
    <w:rsid w:val="00F01FD0"/>
    <w:rsid w:val="00F03854"/>
    <w:rsid w:val="00F0387E"/>
    <w:rsid w:val="00F03B43"/>
    <w:rsid w:val="00F040F9"/>
    <w:rsid w:val="00F049C4"/>
    <w:rsid w:val="00F06230"/>
    <w:rsid w:val="00F06541"/>
    <w:rsid w:val="00F070D6"/>
    <w:rsid w:val="00F07C5D"/>
    <w:rsid w:val="00F07F4E"/>
    <w:rsid w:val="00F1078B"/>
    <w:rsid w:val="00F109A2"/>
    <w:rsid w:val="00F113D1"/>
    <w:rsid w:val="00F115E1"/>
    <w:rsid w:val="00F11730"/>
    <w:rsid w:val="00F11B15"/>
    <w:rsid w:val="00F11D88"/>
    <w:rsid w:val="00F129A7"/>
    <w:rsid w:val="00F133E1"/>
    <w:rsid w:val="00F13588"/>
    <w:rsid w:val="00F1444B"/>
    <w:rsid w:val="00F153B5"/>
    <w:rsid w:val="00F15AF8"/>
    <w:rsid w:val="00F15D19"/>
    <w:rsid w:val="00F16046"/>
    <w:rsid w:val="00F1669A"/>
    <w:rsid w:val="00F173FD"/>
    <w:rsid w:val="00F17960"/>
    <w:rsid w:val="00F17C78"/>
    <w:rsid w:val="00F2058B"/>
    <w:rsid w:val="00F20DB4"/>
    <w:rsid w:val="00F21090"/>
    <w:rsid w:val="00F21233"/>
    <w:rsid w:val="00F212AF"/>
    <w:rsid w:val="00F212BA"/>
    <w:rsid w:val="00F21743"/>
    <w:rsid w:val="00F229F9"/>
    <w:rsid w:val="00F2372B"/>
    <w:rsid w:val="00F24910"/>
    <w:rsid w:val="00F24EFB"/>
    <w:rsid w:val="00F256C8"/>
    <w:rsid w:val="00F26420"/>
    <w:rsid w:val="00F2776C"/>
    <w:rsid w:val="00F27C7B"/>
    <w:rsid w:val="00F27F3F"/>
    <w:rsid w:val="00F30700"/>
    <w:rsid w:val="00F30825"/>
    <w:rsid w:val="00F30B86"/>
    <w:rsid w:val="00F30F51"/>
    <w:rsid w:val="00F3162C"/>
    <w:rsid w:val="00F316BC"/>
    <w:rsid w:val="00F31BFA"/>
    <w:rsid w:val="00F32027"/>
    <w:rsid w:val="00F32A82"/>
    <w:rsid w:val="00F32FFD"/>
    <w:rsid w:val="00F333C1"/>
    <w:rsid w:val="00F33402"/>
    <w:rsid w:val="00F33405"/>
    <w:rsid w:val="00F33C99"/>
    <w:rsid w:val="00F34BD1"/>
    <w:rsid w:val="00F34D6F"/>
    <w:rsid w:val="00F35109"/>
    <w:rsid w:val="00F357B2"/>
    <w:rsid w:val="00F35F91"/>
    <w:rsid w:val="00F35FA3"/>
    <w:rsid w:val="00F36B5A"/>
    <w:rsid w:val="00F36FA7"/>
    <w:rsid w:val="00F370D1"/>
    <w:rsid w:val="00F400EB"/>
    <w:rsid w:val="00F40587"/>
    <w:rsid w:val="00F40874"/>
    <w:rsid w:val="00F40A4B"/>
    <w:rsid w:val="00F420BE"/>
    <w:rsid w:val="00F42374"/>
    <w:rsid w:val="00F437AC"/>
    <w:rsid w:val="00F44E93"/>
    <w:rsid w:val="00F45325"/>
    <w:rsid w:val="00F45E58"/>
    <w:rsid w:val="00F46173"/>
    <w:rsid w:val="00F46511"/>
    <w:rsid w:val="00F46E4E"/>
    <w:rsid w:val="00F47ABE"/>
    <w:rsid w:val="00F47ADD"/>
    <w:rsid w:val="00F50EF1"/>
    <w:rsid w:val="00F5135C"/>
    <w:rsid w:val="00F51840"/>
    <w:rsid w:val="00F51F59"/>
    <w:rsid w:val="00F5250E"/>
    <w:rsid w:val="00F52669"/>
    <w:rsid w:val="00F52AA1"/>
    <w:rsid w:val="00F52ECF"/>
    <w:rsid w:val="00F5403E"/>
    <w:rsid w:val="00F5478F"/>
    <w:rsid w:val="00F55089"/>
    <w:rsid w:val="00F56272"/>
    <w:rsid w:val="00F56484"/>
    <w:rsid w:val="00F5684A"/>
    <w:rsid w:val="00F56C05"/>
    <w:rsid w:val="00F56E59"/>
    <w:rsid w:val="00F57717"/>
    <w:rsid w:val="00F57B44"/>
    <w:rsid w:val="00F600B0"/>
    <w:rsid w:val="00F61161"/>
    <w:rsid w:val="00F6182E"/>
    <w:rsid w:val="00F628A6"/>
    <w:rsid w:val="00F62974"/>
    <w:rsid w:val="00F62EA8"/>
    <w:rsid w:val="00F632FA"/>
    <w:rsid w:val="00F63B0A"/>
    <w:rsid w:val="00F63DC4"/>
    <w:rsid w:val="00F63E12"/>
    <w:rsid w:val="00F644A6"/>
    <w:rsid w:val="00F64746"/>
    <w:rsid w:val="00F64B51"/>
    <w:rsid w:val="00F6537B"/>
    <w:rsid w:val="00F65494"/>
    <w:rsid w:val="00F65B0A"/>
    <w:rsid w:val="00F66CB9"/>
    <w:rsid w:val="00F66D2F"/>
    <w:rsid w:val="00F67066"/>
    <w:rsid w:val="00F67972"/>
    <w:rsid w:val="00F67B33"/>
    <w:rsid w:val="00F67C23"/>
    <w:rsid w:val="00F70310"/>
    <w:rsid w:val="00F70F9C"/>
    <w:rsid w:val="00F71537"/>
    <w:rsid w:val="00F71912"/>
    <w:rsid w:val="00F721D3"/>
    <w:rsid w:val="00F7234A"/>
    <w:rsid w:val="00F7264A"/>
    <w:rsid w:val="00F72BD6"/>
    <w:rsid w:val="00F72C30"/>
    <w:rsid w:val="00F72D8A"/>
    <w:rsid w:val="00F735BB"/>
    <w:rsid w:val="00F74937"/>
    <w:rsid w:val="00F7496A"/>
    <w:rsid w:val="00F75670"/>
    <w:rsid w:val="00F76144"/>
    <w:rsid w:val="00F76DBA"/>
    <w:rsid w:val="00F774C1"/>
    <w:rsid w:val="00F779D6"/>
    <w:rsid w:val="00F8064F"/>
    <w:rsid w:val="00F806A8"/>
    <w:rsid w:val="00F808FB"/>
    <w:rsid w:val="00F809BC"/>
    <w:rsid w:val="00F81878"/>
    <w:rsid w:val="00F81D2B"/>
    <w:rsid w:val="00F82A79"/>
    <w:rsid w:val="00F82F22"/>
    <w:rsid w:val="00F8318B"/>
    <w:rsid w:val="00F83645"/>
    <w:rsid w:val="00F83C00"/>
    <w:rsid w:val="00F84490"/>
    <w:rsid w:val="00F844A5"/>
    <w:rsid w:val="00F8474D"/>
    <w:rsid w:val="00F84963"/>
    <w:rsid w:val="00F8523F"/>
    <w:rsid w:val="00F8573F"/>
    <w:rsid w:val="00F85B2C"/>
    <w:rsid w:val="00F85DC0"/>
    <w:rsid w:val="00F85FDF"/>
    <w:rsid w:val="00F8646E"/>
    <w:rsid w:val="00F8669C"/>
    <w:rsid w:val="00F866FB"/>
    <w:rsid w:val="00F86A21"/>
    <w:rsid w:val="00F86A9E"/>
    <w:rsid w:val="00F86D5C"/>
    <w:rsid w:val="00F876A6"/>
    <w:rsid w:val="00F90170"/>
    <w:rsid w:val="00F901D6"/>
    <w:rsid w:val="00F902CB"/>
    <w:rsid w:val="00F90424"/>
    <w:rsid w:val="00F90D2E"/>
    <w:rsid w:val="00F912AC"/>
    <w:rsid w:val="00F91530"/>
    <w:rsid w:val="00F923FA"/>
    <w:rsid w:val="00F9265C"/>
    <w:rsid w:val="00F92B60"/>
    <w:rsid w:val="00F92F87"/>
    <w:rsid w:val="00F9397F"/>
    <w:rsid w:val="00F93DAF"/>
    <w:rsid w:val="00F93F2F"/>
    <w:rsid w:val="00F9426F"/>
    <w:rsid w:val="00F9453E"/>
    <w:rsid w:val="00F94C74"/>
    <w:rsid w:val="00F954C0"/>
    <w:rsid w:val="00F95803"/>
    <w:rsid w:val="00F95ADC"/>
    <w:rsid w:val="00F95ADD"/>
    <w:rsid w:val="00F96FBA"/>
    <w:rsid w:val="00F97AB2"/>
    <w:rsid w:val="00FA0D3C"/>
    <w:rsid w:val="00FA1865"/>
    <w:rsid w:val="00FA1886"/>
    <w:rsid w:val="00FA1977"/>
    <w:rsid w:val="00FA1FE2"/>
    <w:rsid w:val="00FA30B8"/>
    <w:rsid w:val="00FA37F1"/>
    <w:rsid w:val="00FA3E3F"/>
    <w:rsid w:val="00FA3F9D"/>
    <w:rsid w:val="00FA5335"/>
    <w:rsid w:val="00FA5728"/>
    <w:rsid w:val="00FA7C6D"/>
    <w:rsid w:val="00FB03EA"/>
    <w:rsid w:val="00FB0C54"/>
    <w:rsid w:val="00FB1962"/>
    <w:rsid w:val="00FB3183"/>
    <w:rsid w:val="00FB381D"/>
    <w:rsid w:val="00FB3959"/>
    <w:rsid w:val="00FB4F84"/>
    <w:rsid w:val="00FB52F3"/>
    <w:rsid w:val="00FB53AE"/>
    <w:rsid w:val="00FB63C6"/>
    <w:rsid w:val="00FB6B74"/>
    <w:rsid w:val="00FB7598"/>
    <w:rsid w:val="00FB7C17"/>
    <w:rsid w:val="00FC029F"/>
    <w:rsid w:val="00FC0854"/>
    <w:rsid w:val="00FC0BE7"/>
    <w:rsid w:val="00FC0C4C"/>
    <w:rsid w:val="00FC0D33"/>
    <w:rsid w:val="00FC1D4F"/>
    <w:rsid w:val="00FC2045"/>
    <w:rsid w:val="00FC28D7"/>
    <w:rsid w:val="00FC2BA3"/>
    <w:rsid w:val="00FC33F8"/>
    <w:rsid w:val="00FC4126"/>
    <w:rsid w:val="00FC49F8"/>
    <w:rsid w:val="00FC5672"/>
    <w:rsid w:val="00FC66FC"/>
    <w:rsid w:val="00FC6C75"/>
    <w:rsid w:val="00FC718B"/>
    <w:rsid w:val="00FC71D7"/>
    <w:rsid w:val="00FC79E0"/>
    <w:rsid w:val="00FC7BDE"/>
    <w:rsid w:val="00FD0D5B"/>
    <w:rsid w:val="00FD1195"/>
    <w:rsid w:val="00FD194D"/>
    <w:rsid w:val="00FD204F"/>
    <w:rsid w:val="00FD20C1"/>
    <w:rsid w:val="00FD2879"/>
    <w:rsid w:val="00FD30C2"/>
    <w:rsid w:val="00FD3250"/>
    <w:rsid w:val="00FD33B5"/>
    <w:rsid w:val="00FD3B17"/>
    <w:rsid w:val="00FD3BD9"/>
    <w:rsid w:val="00FD3C06"/>
    <w:rsid w:val="00FD402B"/>
    <w:rsid w:val="00FD4172"/>
    <w:rsid w:val="00FD4780"/>
    <w:rsid w:val="00FD4AEC"/>
    <w:rsid w:val="00FD5908"/>
    <w:rsid w:val="00FD5A96"/>
    <w:rsid w:val="00FD631F"/>
    <w:rsid w:val="00FD7095"/>
    <w:rsid w:val="00FD73F6"/>
    <w:rsid w:val="00FD7A7D"/>
    <w:rsid w:val="00FD7CB0"/>
    <w:rsid w:val="00FD7DAF"/>
    <w:rsid w:val="00FE0033"/>
    <w:rsid w:val="00FE02B2"/>
    <w:rsid w:val="00FE0725"/>
    <w:rsid w:val="00FE085B"/>
    <w:rsid w:val="00FE0C01"/>
    <w:rsid w:val="00FE0F9D"/>
    <w:rsid w:val="00FE11A8"/>
    <w:rsid w:val="00FE1211"/>
    <w:rsid w:val="00FE1F27"/>
    <w:rsid w:val="00FE1F6A"/>
    <w:rsid w:val="00FE210A"/>
    <w:rsid w:val="00FE39B0"/>
    <w:rsid w:val="00FE3D62"/>
    <w:rsid w:val="00FE3E69"/>
    <w:rsid w:val="00FE4B66"/>
    <w:rsid w:val="00FE4D0C"/>
    <w:rsid w:val="00FE4F10"/>
    <w:rsid w:val="00FE5C15"/>
    <w:rsid w:val="00FE69C1"/>
    <w:rsid w:val="00FE7EC5"/>
    <w:rsid w:val="00FF1FA5"/>
    <w:rsid w:val="00FF2B38"/>
    <w:rsid w:val="00FF38B8"/>
    <w:rsid w:val="00FF3C05"/>
    <w:rsid w:val="00FF4116"/>
    <w:rsid w:val="00FF4697"/>
    <w:rsid w:val="00FF4ADC"/>
    <w:rsid w:val="00FF4D8E"/>
    <w:rsid w:val="00FF51CF"/>
    <w:rsid w:val="00FF563D"/>
    <w:rsid w:val="00FF56D7"/>
    <w:rsid w:val="00FF5B4C"/>
    <w:rsid w:val="00FF6419"/>
    <w:rsid w:val="00FF6853"/>
    <w:rsid w:val="00FF6D33"/>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F09447A"/>
  <w15:docId w15:val="{C7544BC3-49DA-4C40-AF48-403BBE3798A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Batang" w:hAnsi="Times New Roman" w:cs="Times New Roman"/>
        <w:lang w:val="en-US" w:eastAsia="ko-KR"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A50A8B"/>
    <w:pPr>
      <w:spacing w:after="180"/>
    </w:pPr>
    <w:rPr>
      <w:rFonts w:eastAsia="Malgun Gothic"/>
      <w:sz w:val="22"/>
      <w:lang w:val="en-GB" w:eastAsia="en-US"/>
    </w:rPr>
  </w:style>
  <w:style w:type="paragraph" w:styleId="Heading1">
    <w:name w:val="heading 1"/>
    <w:aliases w:val="제목 1(no line),H1,h1,app heading 1,l1,Memo Heading 1,h11,h12,h13,h14,h15,h16,Heading 1_a,heading 1,h17,h111,h121,h131,h141,h151,h161,h18,h112,h122,h132,h142,h152,h162,h19,h113,h123,h133,h143,h153,h163,NMP Heading 1"/>
    <w:next w:val="Normal"/>
    <w:link w:val="Heading1Char"/>
    <w:qFormat/>
    <w:rsid w:val="006970B9"/>
    <w:pPr>
      <w:keepNext/>
      <w:keepLines/>
      <w:numPr>
        <w:numId w:val="2"/>
      </w:numPr>
      <w:tabs>
        <w:tab w:val="num" w:pos="0"/>
        <w:tab w:val="left" w:pos="426"/>
      </w:tabs>
      <w:overflowPunct w:val="0"/>
      <w:autoSpaceDE w:val="0"/>
      <w:autoSpaceDN w:val="0"/>
      <w:adjustRightInd w:val="0"/>
      <w:spacing w:before="360" w:after="120" w:line="288" w:lineRule="auto"/>
      <w:ind w:left="799" w:hanging="799"/>
      <w:textAlignment w:val="baseline"/>
      <w:outlineLvl w:val="0"/>
    </w:pPr>
    <w:rPr>
      <w:rFonts w:ascii="Arial" w:hAnsi="Arial"/>
      <w:sz w:val="32"/>
      <w:szCs w:val="32"/>
      <w:lang w:val="en-GB"/>
    </w:rPr>
  </w:style>
  <w:style w:type="paragraph" w:styleId="Heading2">
    <w:name w:val="heading 2"/>
    <w:basedOn w:val="Heading1"/>
    <w:next w:val="Normal"/>
    <w:link w:val="Heading2Char"/>
    <w:qFormat/>
    <w:rsid w:val="002958FD"/>
    <w:pPr>
      <w:numPr>
        <w:ilvl w:val="1"/>
        <w:numId w:val="1"/>
      </w:numPr>
      <w:tabs>
        <w:tab w:val="clear" w:pos="426"/>
      </w:tabs>
      <w:spacing w:before="180"/>
      <w:outlineLvl w:val="1"/>
    </w:pPr>
    <w:rPr>
      <w:sz w:val="24"/>
    </w:rPr>
  </w:style>
  <w:style w:type="paragraph" w:styleId="Heading3">
    <w:name w:val="heading 3"/>
    <w:basedOn w:val="Normal"/>
    <w:next w:val="Normal"/>
    <w:link w:val="Heading3Char"/>
    <w:qFormat/>
    <w:rsid w:val="0072162A"/>
    <w:pPr>
      <w:keepNext/>
      <w:ind w:leftChars="300" w:left="300" w:hangingChars="200" w:hanging="2000"/>
      <w:outlineLvl w:val="2"/>
    </w:pPr>
    <w:rPr>
      <w:rFonts w:ascii="Malgun Gothic" w:hAnsi="Malgun Gothic"/>
    </w:rPr>
  </w:style>
  <w:style w:type="paragraph" w:styleId="Heading4">
    <w:name w:val="heading 4"/>
    <w:basedOn w:val="Heading3"/>
    <w:next w:val="Normal"/>
    <w:link w:val="Heading4Char"/>
    <w:qFormat/>
    <w:rsid w:val="0072162A"/>
    <w:pPr>
      <w:keepLines/>
      <w:tabs>
        <w:tab w:val="num" w:pos="576"/>
      </w:tabs>
      <w:spacing w:before="120"/>
      <w:ind w:leftChars="0" w:left="576" w:firstLineChars="0" w:hanging="576"/>
      <w:outlineLvl w:val="3"/>
    </w:pPr>
    <w:rPr>
      <w:rFonts w:ascii="Arial" w:hAnsi="Arial"/>
      <w:sz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제목 1(no line) Char,H1 Char,h1 Char,app heading 1 Char,l1 Char,Memo Heading 1 Char,h11 Char,h12 Char,h13 Char,h14 Char,h15 Char,h16 Char,Heading 1_a Char,heading 1 Char,h17 Char,h111 Char,h121 Char,h131 Char,h141 Char,h151 Char,h161 Char"/>
    <w:link w:val="Heading1"/>
    <w:rsid w:val="006970B9"/>
    <w:rPr>
      <w:rFonts w:ascii="Arial" w:hAnsi="Arial"/>
      <w:sz w:val="32"/>
      <w:szCs w:val="32"/>
      <w:lang w:val="en-GB"/>
    </w:rPr>
  </w:style>
  <w:style w:type="character" w:customStyle="1" w:styleId="Heading2Char">
    <w:name w:val="Heading 2 Char"/>
    <w:link w:val="Heading2"/>
    <w:rsid w:val="002958FD"/>
    <w:rPr>
      <w:rFonts w:ascii="Arial" w:hAnsi="Arial"/>
      <w:sz w:val="24"/>
      <w:szCs w:val="32"/>
      <w:lang w:val="en-GB"/>
    </w:rPr>
  </w:style>
  <w:style w:type="character" w:customStyle="1" w:styleId="Heading4Char">
    <w:name w:val="Heading 4 Char"/>
    <w:link w:val="Heading4"/>
    <w:rsid w:val="0072162A"/>
    <w:rPr>
      <w:rFonts w:ascii="Arial" w:eastAsia="Malgun Gothic" w:hAnsi="Arial"/>
      <w:sz w:val="24"/>
      <w:lang w:val="en-GB" w:eastAsia="en-US"/>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72162A"/>
    <w:pPr>
      <w:widowControl w:val="0"/>
    </w:pPr>
    <w:rPr>
      <w:rFonts w:ascii="Arial" w:eastAsia="Malgun Gothic" w:hAnsi="Arial"/>
      <w:b/>
      <w:noProof/>
      <w:sz w:val="18"/>
      <w:lang w:val="en-GB"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72162A"/>
    <w:rPr>
      <w:rFonts w:ascii="Arial" w:eastAsia="Malgun Gothic" w:hAnsi="Arial"/>
      <w:b/>
      <w:noProof/>
      <w:sz w:val="18"/>
      <w:lang w:val="en-GB" w:eastAsia="en-US" w:bidi="ar-SA"/>
    </w:rPr>
  </w:style>
  <w:style w:type="paragraph" w:customStyle="1" w:styleId="CRCoverPage">
    <w:name w:val="CR Cover Page"/>
    <w:rsid w:val="0072162A"/>
    <w:pPr>
      <w:spacing w:after="120"/>
    </w:pPr>
    <w:rPr>
      <w:rFonts w:ascii="Arial" w:eastAsia="Malgun Gothic" w:hAnsi="Arial"/>
      <w:lang w:val="en-GB" w:eastAsia="en-US"/>
    </w:rPr>
  </w:style>
  <w:style w:type="paragraph" w:styleId="ListParagraph">
    <w:name w:val="List Paragraph"/>
    <w:aliases w:val="- Bullets,リスト段落,列出段落,Lista1,?? ??,?????,????"/>
    <w:basedOn w:val="Normal"/>
    <w:link w:val="ListParagraphChar"/>
    <w:uiPriority w:val="34"/>
    <w:qFormat/>
    <w:rsid w:val="0072162A"/>
    <w:pPr>
      <w:ind w:leftChars="400" w:left="800"/>
    </w:pPr>
  </w:style>
  <w:style w:type="character" w:customStyle="1" w:styleId="Heading3Char">
    <w:name w:val="Heading 3 Char"/>
    <w:link w:val="Heading3"/>
    <w:semiHidden/>
    <w:rsid w:val="0072162A"/>
    <w:rPr>
      <w:rFonts w:ascii="Malgun Gothic" w:eastAsia="Malgun Gothic" w:hAnsi="Malgun Gothic" w:cs="Times New Roman"/>
      <w:lang w:val="en-GB" w:eastAsia="en-US"/>
    </w:rPr>
  </w:style>
  <w:style w:type="paragraph" w:styleId="BalloonText">
    <w:name w:val="Balloon Text"/>
    <w:basedOn w:val="Normal"/>
    <w:semiHidden/>
    <w:rsid w:val="00746D48"/>
    <w:rPr>
      <w:rFonts w:ascii="Tahoma" w:hAnsi="Tahoma" w:cs="Tahoma"/>
      <w:sz w:val="16"/>
      <w:szCs w:val="16"/>
    </w:rPr>
  </w:style>
  <w:style w:type="table" w:styleId="TableGrid">
    <w:name w:val="Table Grid"/>
    <w:basedOn w:val="TableNormal"/>
    <w:rsid w:val="0072166D"/>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Caption">
    <w:name w:val="caption"/>
    <w:basedOn w:val="Normal"/>
    <w:next w:val="Normal"/>
    <w:unhideWhenUsed/>
    <w:qFormat/>
    <w:rsid w:val="00EC1D3E"/>
    <w:rPr>
      <w:b/>
      <w:bCs/>
    </w:rPr>
  </w:style>
  <w:style w:type="character" w:styleId="Emphasis">
    <w:name w:val="Emphasis"/>
    <w:qFormat/>
    <w:rsid w:val="001A56C7"/>
    <w:rPr>
      <w:i/>
      <w:iCs/>
    </w:rPr>
  </w:style>
  <w:style w:type="character" w:styleId="CommentReference">
    <w:name w:val="annotation reference"/>
    <w:rsid w:val="001C6890"/>
    <w:rPr>
      <w:sz w:val="16"/>
      <w:szCs w:val="16"/>
    </w:rPr>
  </w:style>
  <w:style w:type="paragraph" w:styleId="CommentText">
    <w:name w:val="annotation text"/>
    <w:basedOn w:val="Normal"/>
    <w:link w:val="CommentTextChar"/>
    <w:rsid w:val="001C6890"/>
    <w:rPr>
      <w:lang w:eastAsia="x-none"/>
    </w:rPr>
  </w:style>
  <w:style w:type="character" w:customStyle="1" w:styleId="CommentTextChar">
    <w:name w:val="Comment Text Char"/>
    <w:link w:val="CommentText"/>
    <w:rsid w:val="001C6890"/>
    <w:rPr>
      <w:rFonts w:eastAsia="Malgun Gothic"/>
      <w:lang w:val="en-GB"/>
    </w:rPr>
  </w:style>
  <w:style w:type="paragraph" w:styleId="CommentSubject">
    <w:name w:val="annotation subject"/>
    <w:basedOn w:val="CommentText"/>
    <w:next w:val="CommentText"/>
    <w:link w:val="CommentSubjectChar"/>
    <w:rsid w:val="001C6890"/>
    <w:rPr>
      <w:b/>
      <w:bCs/>
    </w:rPr>
  </w:style>
  <w:style w:type="character" w:customStyle="1" w:styleId="CommentSubjectChar">
    <w:name w:val="Comment Subject Char"/>
    <w:link w:val="CommentSubject"/>
    <w:rsid w:val="001C6890"/>
    <w:rPr>
      <w:rFonts w:eastAsia="Malgun Gothic"/>
      <w:b/>
      <w:bCs/>
      <w:lang w:val="en-GB"/>
    </w:rPr>
  </w:style>
  <w:style w:type="table" w:styleId="TableClassic1">
    <w:name w:val="Table Classic 1"/>
    <w:basedOn w:val="TableNormal"/>
    <w:rsid w:val="004F17BB"/>
    <w:pPr>
      <w:spacing w:after="180"/>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customStyle="1" w:styleId="TAL">
    <w:name w:val="TAL"/>
    <w:basedOn w:val="Normal"/>
    <w:rsid w:val="00592741"/>
    <w:pPr>
      <w:keepNext/>
      <w:keepLines/>
      <w:overflowPunct w:val="0"/>
      <w:autoSpaceDE w:val="0"/>
      <w:autoSpaceDN w:val="0"/>
      <w:adjustRightInd w:val="0"/>
      <w:spacing w:after="0"/>
      <w:textAlignment w:val="baseline"/>
    </w:pPr>
    <w:rPr>
      <w:rFonts w:ascii="Arial" w:eastAsia="Times New Roman" w:hAnsi="Arial"/>
      <w:sz w:val="18"/>
      <w:lang w:eastAsia="ja-JP"/>
    </w:rPr>
  </w:style>
  <w:style w:type="paragraph" w:customStyle="1" w:styleId="tah">
    <w:name w:val="tah"/>
    <w:basedOn w:val="Normal"/>
    <w:rsid w:val="00592741"/>
    <w:pPr>
      <w:keepNext/>
      <w:overflowPunct w:val="0"/>
      <w:autoSpaceDE w:val="0"/>
      <w:autoSpaceDN w:val="0"/>
      <w:spacing w:after="0"/>
      <w:jc w:val="center"/>
    </w:pPr>
    <w:rPr>
      <w:rFonts w:ascii="Arial" w:eastAsia="Batang" w:hAnsi="Arial" w:cs="Arial"/>
      <w:b/>
      <w:bCs/>
      <w:sz w:val="18"/>
      <w:szCs w:val="18"/>
      <w:lang w:val="en-US" w:eastAsia="ja-JP"/>
    </w:rPr>
  </w:style>
  <w:style w:type="paragraph" w:styleId="Footer">
    <w:name w:val="footer"/>
    <w:basedOn w:val="Normal"/>
    <w:link w:val="FooterChar"/>
    <w:rsid w:val="006B43E1"/>
    <w:pPr>
      <w:tabs>
        <w:tab w:val="center" w:pos="4680"/>
        <w:tab w:val="right" w:pos="9360"/>
      </w:tabs>
    </w:pPr>
  </w:style>
  <w:style w:type="character" w:customStyle="1" w:styleId="FooterChar">
    <w:name w:val="Footer Char"/>
    <w:link w:val="Footer"/>
    <w:rsid w:val="006B43E1"/>
    <w:rPr>
      <w:rFonts w:eastAsia="Malgun Gothic"/>
      <w:lang w:val="en-GB" w:eastAsia="en-US"/>
    </w:rPr>
  </w:style>
  <w:style w:type="paragraph" w:customStyle="1" w:styleId="Bullet-3">
    <w:name w:val="Bullet-3"/>
    <w:basedOn w:val="Normal"/>
    <w:link w:val="Bullet-3Char"/>
    <w:qFormat/>
    <w:rsid w:val="003F540A"/>
    <w:pPr>
      <w:numPr>
        <w:ilvl w:val="2"/>
        <w:numId w:val="3"/>
      </w:numPr>
      <w:spacing w:after="0"/>
      <w:jc w:val="both"/>
    </w:pPr>
    <w:rPr>
      <w:rFonts w:ascii="Book Antiqua" w:hAnsi="Book Antiqua"/>
    </w:rPr>
  </w:style>
  <w:style w:type="character" w:customStyle="1" w:styleId="Bullet-3Char">
    <w:name w:val="Bullet-3 Char"/>
    <w:link w:val="Bullet-3"/>
    <w:rsid w:val="003F540A"/>
    <w:rPr>
      <w:rFonts w:ascii="Book Antiqua" w:eastAsia="Malgun Gothic" w:hAnsi="Book Antiqua"/>
      <w:sz w:val="22"/>
      <w:lang w:val="en-GB" w:eastAsia="en-US"/>
    </w:rPr>
  </w:style>
  <w:style w:type="paragraph" w:customStyle="1" w:styleId="bulletlevel1">
    <w:name w:val="bullet level 1"/>
    <w:basedOn w:val="Bullet-3"/>
    <w:link w:val="bulletlevel1Char"/>
    <w:qFormat/>
    <w:rsid w:val="003F540A"/>
    <w:pPr>
      <w:numPr>
        <w:ilvl w:val="0"/>
      </w:numPr>
    </w:pPr>
    <w:rPr>
      <w:lang w:val="en-AU"/>
    </w:rPr>
  </w:style>
  <w:style w:type="paragraph" w:customStyle="1" w:styleId="bulletlevel2">
    <w:name w:val="bullet level 2"/>
    <w:basedOn w:val="Bullet-3"/>
    <w:link w:val="bulletlevel2Char"/>
    <w:qFormat/>
    <w:rsid w:val="003F540A"/>
    <w:pPr>
      <w:numPr>
        <w:ilvl w:val="1"/>
      </w:numPr>
    </w:pPr>
    <w:rPr>
      <w:lang w:val="en-AU"/>
    </w:rPr>
  </w:style>
  <w:style w:type="paragraph" w:customStyle="1" w:styleId="bulletlevel4">
    <w:name w:val="bullet level 4"/>
    <w:basedOn w:val="Bullet-3"/>
    <w:link w:val="bulletlevel4Char"/>
    <w:qFormat/>
    <w:rsid w:val="003F540A"/>
    <w:pPr>
      <w:numPr>
        <w:ilvl w:val="3"/>
      </w:numPr>
    </w:pPr>
    <w:rPr>
      <w:lang w:val="en-AU"/>
    </w:rPr>
  </w:style>
  <w:style w:type="character" w:customStyle="1" w:styleId="bulletlevel4Char">
    <w:name w:val="bullet level 4 Char"/>
    <w:link w:val="bulletlevel4"/>
    <w:rsid w:val="003F540A"/>
    <w:rPr>
      <w:rFonts w:ascii="Book Antiqua" w:eastAsia="Malgun Gothic" w:hAnsi="Book Antiqua"/>
      <w:sz w:val="22"/>
      <w:lang w:val="en-AU" w:eastAsia="en-US"/>
    </w:rPr>
  </w:style>
  <w:style w:type="character" w:customStyle="1" w:styleId="bulletlevel1Char">
    <w:name w:val="bullet level 1 Char"/>
    <w:link w:val="bulletlevel1"/>
    <w:rsid w:val="003F540A"/>
    <w:rPr>
      <w:rFonts w:ascii="Book Antiqua" w:eastAsia="Malgun Gothic" w:hAnsi="Book Antiqua"/>
      <w:sz w:val="22"/>
      <w:lang w:val="en-AU" w:eastAsia="en-US"/>
    </w:rPr>
  </w:style>
  <w:style w:type="character" w:customStyle="1" w:styleId="bulletlevel2Char">
    <w:name w:val="bullet level 2 Char"/>
    <w:link w:val="bulletlevel2"/>
    <w:rsid w:val="003F540A"/>
    <w:rPr>
      <w:rFonts w:ascii="Book Antiqua" w:eastAsia="Malgun Gothic" w:hAnsi="Book Antiqua"/>
      <w:sz w:val="22"/>
      <w:lang w:val="en-AU" w:eastAsia="en-US"/>
    </w:rPr>
  </w:style>
  <w:style w:type="paragraph" w:customStyle="1" w:styleId="TH">
    <w:name w:val="TH"/>
    <w:basedOn w:val="Normal"/>
    <w:link w:val="THChar"/>
    <w:rsid w:val="00C13585"/>
    <w:pPr>
      <w:keepNext/>
      <w:keepLines/>
      <w:overflowPunct w:val="0"/>
      <w:autoSpaceDE w:val="0"/>
      <w:autoSpaceDN w:val="0"/>
      <w:adjustRightInd w:val="0"/>
      <w:spacing w:before="60"/>
      <w:jc w:val="center"/>
      <w:textAlignment w:val="baseline"/>
    </w:pPr>
    <w:rPr>
      <w:rFonts w:ascii="Arial" w:eastAsia="Times New Roman" w:hAnsi="Arial"/>
      <w:b/>
    </w:rPr>
  </w:style>
  <w:style w:type="character" w:customStyle="1" w:styleId="THChar">
    <w:name w:val="TH Char"/>
    <w:link w:val="TH"/>
    <w:rsid w:val="00C13585"/>
    <w:rPr>
      <w:rFonts w:ascii="Arial" w:eastAsia="Times New Roman" w:hAnsi="Arial"/>
      <w:b/>
      <w:lang w:val="en-GB" w:eastAsia="en-US"/>
    </w:rPr>
  </w:style>
  <w:style w:type="paragraph" w:customStyle="1" w:styleId="2">
    <w:name w:val="스타일 양쪽 첫 줄:  2 글자"/>
    <w:basedOn w:val="Normal"/>
    <w:rsid w:val="00FC71D7"/>
    <w:pPr>
      <w:spacing w:line="288" w:lineRule="auto"/>
      <w:ind w:firstLineChars="200" w:firstLine="200"/>
      <w:jc w:val="both"/>
    </w:pPr>
    <w:rPr>
      <w:rFonts w:cs="Batang"/>
    </w:rPr>
  </w:style>
  <w:style w:type="paragraph" w:customStyle="1" w:styleId="6pt6pt12">
    <w:name w:val="스타일 목록 단락 + 양쪽 앞: 6 pt 단락 뒤: 6 pt 줄 간격: 배수 1.2 줄"/>
    <w:basedOn w:val="ListParagraph"/>
    <w:rsid w:val="00FC71D7"/>
    <w:pPr>
      <w:spacing w:before="120" w:after="120" w:line="288" w:lineRule="auto"/>
      <w:ind w:left="400"/>
      <w:jc w:val="both"/>
    </w:pPr>
    <w:rPr>
      <w:rFonts w:cs="Batang"/>
    </w:rPr>
  </w:style>
  <w:style w:type="paragraph" w:customStyle="1" w:styleId="a">
    <w:name w:val="스타일 양쪽"/>
    <w:basedOn w:val="Normal"/>
    <w:rsid w:val="00FC71D7"/>
    <w:pPr>
      <w:spacing w:line="288" w:lineRule="auto"/>
      <w:jc w:val="both"/>
    </w:pPr>
    <w:rPr>
      <w:rFonts w:cs="Batang"/>
    </w:rPr>
  </w:style>
  <w:style w:type="paragraph" w:customStyle="1" w:styleId="EQ">
    <w:name w:val="EQ"/>
    <w:basedOn w:val="Normal"/>
    <w:next w:val="Normal"/>
    <w:rsid w:val="00AC7214"/>
    <w:pPr>
      <w:keepLines/>
      <w:tabs>
        <w:tab w:val="center" w:pos="4536"/>
        <w:tab w:val="right" w:pos="9072"/>
      </w:tabs>
    </w:pPr>
    <w:rPr>
      <w:noProof/>
    </w:rPr>
  </w:style>
  <w:style w:type="paragraph" w:styleId="BodyText">
    <w:name w:val="Body Text"/>
    <w:aliases w:val="bt"/>
    <w:basedOn w:val="Normal"/>
    <w:link w:val="BodyTextChar"/>
    <w:rsid w:val="00D3051E"/>
    <w:pPr>
      <w:spacing w:after="120"/>
      <w:jc w:val="both"/>
    </w:pPr>
    <w:rPr>
      <w:rFonts w:ascii="Times" w:eastAsia="Batang" w:hAnsi="Times"/>
      <w:szCs w:val="24"/>
    </w:rPr>
  </w:style>
  <w:style w:type="character" w:customStyle="1" w:styleId="BodyTextChar">
    <w:name w:val="Body Text Char"/>
    <w:aliases w:val="bt Char"/>
    <w:link w:val="BodyText"/>
    <w:rsid w:val="00D3051E"/>
    <w:rPr>
      <w:rFonts w:ascii="Times" w:hAnsi="Times"/>
      <w:szCs w:val="24"/>
      <w:lang w:val="en-GB" w:eastAsia="en-US"/>
    </w:rPr>
  </w:style>
  <w:style w:type="paragraph" w:customStyle="1" w:styleId="20">
    <w:name w:val="스타일 스타일 양쪽 + 첫 줄:  2 글자"/>
    <w:basedOn w:val="Normal"/>
    <w:link w:val="2Char"/>
    <w:rsid w:val="00FD7DAF"/>
    <w:pPr>
      <w:spacing w:before="120" w:after="120" w:line="288" w:lineRule="auto"/>
      <w:ind w:firstLineChars="200" w:firstLine="200"/>
      <w:jc w:val="both"/>
    </w:pPr>
  </w:style>
  <w:style w:type="character" w:customStyle="1" w:styleId="2Char">
    <w:name w:val="스타일 스타일 양쪽 + 첫 줄:  2 글자 Char"/>
    <w:link w:val="20"/>
    <w:rsid w:val="00FD7DAF"/>
    <w:rPr>
      <w:rFonts w:eastAsia="Malgun Gothic" w:cs="Batang"/>
      <w:lang w:val="en-GB" w:eastAsia="en-US"/>
    </w:rPr>
  </w:style>
  <w:style w:type="paragraph" w:customStyle="1" w:styleId="22">
    <w:name w:val="스타일 스타일 양쪽 첫 줄:  2 글자 + 첫 줄:  2 글자"/>
    <w:basedOn w:val="2"/>
    <w:rsid w:val="0077688F"/>
    <w:pPr>
      <w:spacing w:line="300" w:lineRule="auto"/>
    </w:pPr>
  </w:style>
  <w:style w:type="paragraph" w:customStyle="1" w:styleId="6pt6pt120">
    <w:name w:val="스타일 목록 단락 + 양쪽 앞: 6 pt 단락 뒤: 6 pt 줄 간격: 배수 1.2 줄 왼쪽 0 글자"/>
    <w:basedOn w:val="ListParagraph"/>
    <w:rsid w:val="003D3E2E"/>
    <w:pPr>
      <w:spacing w:before="120" w:after="120" w:line="336" w:lineRule="auto"/>
      <w:ind w:leftChars="0" w:left="0"/>
      <w:jc w:val="both"/>
    </w:pPr>
    <w:rPr>
      <w:rFonts w:cs="Batang"/>
    </w:rPr>
  </w:style>
  <w:style w:type="paragraph" w:customStyle="1" w:styleId="222">
    <w:name w:val="스타일 스타일 스타일 양쪽 첫 줄:  2 글자 + 첫 줄:  2 글자 + 첫 줄:  2 글자"/>
    <w:basedOn w:val="22"/>
    <w:rsid w:val="0077688F"/>
    <w:pPr>
      <w:spacing w:line="312" w:lineRule="auto"/>
    </w:pPr>
  </w:style>
  <w:style w:type="paragraph" w:customStyle="1" w:styleId="2222">
    <w:name w:val="스타일 스타일 스타일 스타일 양쪽 첫 줄:  2 글자 + 첫 줄:  2 글자 + 첫 줄:  2 글자 + 첫 줄:  2..."/>
    <w:basedOn w:val="222"/>
    <w:link w:val="2222Char"/>
    <w:rsid w:val="003D3E2E"/>
    <w:pPr>
      <w:spacing w:line="336" w:lineRule="auto"/>
    </w:pPr>
  </w:style>
  <w:style w:type="paragraph" w:customStyle="1" w:styleId="200">
    <w:name w:val="스타일 스타일 양쪽 첫 줄:  2 글자 + 첫 줄:  0 글자"/>
    <w:basedOn w:val="2"/>
    <w:rsid w:val="003D3E2E"/>
    <w:pPr>
      <w:spacing w:line="336" w:lineRule="auto"/>
      <w:ind w:firstLineChars="0" w:firstLine="0"/>
    </w:pPr>
  </w:style>
  <w:style w:type="paragraph" w:customStyle="1" w:styleId="B1">
    <w:name w:val="B1"/>
    <w:basedOn w:val="List"/>
    <w:link w:val="B1Zchn"/>
    <w:qFormat/>
    <w:rsid w:val="00B73C8D"/>
    <w:pPr>
      <w:ind w:leftChars="0" w:left="568" w:firstLineChars="0" w:hanging="284"/>
      <w:contextualSpacing w:val="0"/>
    </w:pPr>
  </w:style>
  <w:style w:type="paragraph" w:styleId="List">
    <w:name w:val="List"/>
    <w:basedOn w:val="Normal"/>
    <w:rsid w:val="00B73C8D"/>
    <w:pPr>
      <w:ind w:leftChars="200" w:left="100" w:hangingChars="200" w:hanging="200"/>
      <w:contextualSpacing/>
    </w:pPr>
  </w:style>
  <w:style w:type="paragraph" w:customStyle="1" w:styleId="11nolineH1h1appheading1l1MemoHeading1h11">
    <w:name w:val="스타일 제목 1제목 1(no line)H1h1app heading 1l1Memo Heading 1h11..."/>
    <w:basedOn w:val="Heading1"/>
    <w:rsid w:val="00B73C8D"/>
    <w:rPr>
      <w:rFonts w:cs="Batang"/>
    </w:rPr>
  </w:style>
  <w:style w:type="character" w:customStyle="1" w:styleId="ZGSM">
    <w:name w:val="ZGSM"/>
    <w:rsid w:val="00E84B03"/>
  </w:style>
  <w:style w:type="paragraph" w:customStyle="1" w:styleId="CharCharCharCharCharCharCharChar1CharCharCharCharCarCar">
    <w:name w:val="Char Char Char Char Char Char Char Char1 Char Char Char Char Car Car"/>
    <w:semiHidden/>
    <w:rsid w:val="002C46A5"/>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customStyle="1" w:styleId="ListBullet6">
    <w:name w:val="List Bullet 6"/>
    <w:basedOn w:val="ListBullet5"/>
    <w:rsid w:val="00EF21E2"/>
    <w:pPr>
      <w:tabs>
        <w:tab w:val="left" w:leader="hyphen" w:pos="1440"/>
        <w:tab w:val="left" w:pos="2880"/>
        <w:tab w:val="left" w:pos="4320"/>
        <w:tab w:val="left" w:pos="5760"/>
        <w:tab w:val="left" w:pos="7200"/>
        <w:tab w:val="left" w:pos="8640"/>
        <w:tab w:val="left" w:pos="10080"/>
        <w:tab w:val="left" w:pos="11520"/>
        <w:tab w:val="left" w:pos="12960"/>
      </w:tabs>
      <w:spacing w:after="0"/>
      <w:ind w:left="1985" w:hanging="284"/>
      <w:contextualSpacing w:val="0"/>
      <w:jc w:val="both"/>
    </w:pPr>
    <w:rPr>
      <w:rFonts w:ascii="Times" w:eastAsia="MS Mincho" w:hAnsi="Times"/>
      <w:sz w:val="24"/>
      <w:lang w:val="en-US"/>
    </w:rPr>
  </w:style>
  <w:style w:type="paragraph" w:styleId="ListBullet5">
    <w:name w:val="List Bullet 5"/>
    <w:basedOn w:val="Normal"/>
    <w:rsid w:val="00EF21E2"/>
    <w:pPr>
      <w:ind w:left="1723" w:hanging="283"/>
      <w:contextualSpacing/>
    </w:pPr>
  </w:style>
  <w:style w:type="paragraph" w:customStyle="1" w:styleId="Figure">
    <w:name w:val="Figure"/>
    <w:basedOn w:val="BodyText"/>
    <w:next w:val="Caption"/>
    <w:rsid w:val="003C5A7F"/>
    <w:pPr>
      <w:keepNext/>
      <w:widowControl w:val="0"/>
      <w:spacing w:before="360"/>
    </w:pPr>
    <w:rPr>
      <w:rFonts w:ascii="Century" w:eastAsia="MS Mincho" w:hAnsi="Century"/>
      <w:kern w:val="2"/>
      <w:sz w:val="21"/>
      <w:szCs w:val="20"/>
      <w:lang w:eastAsia="ja-JP"/>
    </w:rPr>
  </w:style>
  <w:style w:type="paragraph" w:customStyle="1" w:styleId="capCaptionChar1CaptionCharCharCaptionChar1CharCap">
    <w:name w:val="스타일 캡션capCaption Char1Caption Char CharCaption Char1 CharCap..."/>
    <w:basedOn w:val="Caption"/>
    <w:rsid w:val="003C5A7F"/>
    <w:pPr>
      <w:spacing w:before="120" w:after="360"/>
      <w:jc w:val="center"/>
    </w:pPr>
    <w:rPr>
      <w:rFonts w:eastAsia="MS Mincho" w:cs="Batang"/>
    </w:rPr>
  </w:style>
  <w:style w:type="paragraph" w:customStyle="1" w:styleId="reference">
    <w:name w:val="reference"/>
    <w:basedOn w:val="Normal"/>
    <w:rsid w:val="00BE5030"/>
    <w:pPr>
      <w:widowControl w:val="0"/>
      <w:numPr>
        <w:numId w:val="4"/>
      </w:numPr>
      <w:autoSpaceDE w:val="0"/>
      <w:autoSpaceDN w:val="0"/>
      <w:adjustRightInd w:val="0"/>
      <w:spacing w:after="60"/>
    </w:pPr>
    <w:rPr>
      <w:rFonts w:eastAsia="Times New Roman"/>
    </w:rPr>
  </w:style>
  <w:style w:type="paragraph" w:customStyle="1" w:styleId="Normalwithindent">
    <w:name w:val="Normal with indent"/>
    <w:basedOn w:val="Normal"/>
    <w:link w:val="NormalwithindentChar"/>
    <w:qFormat/>
    <w:rsid w:val="00F8318B"/>
    <w:pPr>
      <w:spacing w:before="120" w:after="120" w:line="336" w:lineRule="auto"/>
      <w:ind w:firstLine="397"/>
      <w:jc w:val="both"/>
    </w:pPr>
    <w:rPr>
      <w:lang w:eastAsia="x-none"/>
    </w:rPr>
  </w:style>
  <w:style w:type="character" w:customStyle="1" w:styleId="NormalwithindentChar">
    <w:name w:val="Normal with indent Char"/>
    <w:link w:val="Normalwithindent"/>
    <w:rsid w:val="00F8318B"/>
    <w:rPr>
      <w:rFonts w:eastAsia="Malgun Gothic"/>
      <w:lang w:val="en-GB" w:eastAsia="x-none"/>
    </w:rPr>
  </w:style>
  <w:style w:type="paragraph" w:customStyle="1" w:styleId="CharChar1">
    <w:name w:val="Char Char1"/>
    <w:basedOn w:val="Normal"/>
    <w:rsid w:val="00B80FAF"/>
    <w:pPr>
      <w:widowControl w:val="0"/>
      <w:autoSpaceDE w:val="0"/>
      <w:autoSpaceDN w:val="0"/>
      <w:adjustRightInd w:val="0"/>
      <w:spacing w:afterLines="50" w:after="50"/>
      <w:jc w:val="both"/>
    </w:pPr>
    <w:rPr>
      <w:rFonts w:eastAsia="Arial Unicode MS" w:cs="Arial"/>
      <w:kern w:val="2"/>
      <w:sz w:val="21"/>
      <w:lang w:eastAsia="zh-CN"/>
    </w:rPr>
  </w:style>
  <w:style w:type="character" w:styleId="Strong">
    <w:name w:val="Strong"/>
    <w:uiPriority w:val="22"/>
    <w:qFormat/>
    <w:rsid w:val="0058493F"/>
    <w:rPr>
      <w:b/>
      <w:bCs/>
    </w:rPr>
  </w:style>
  <w:style w:type="paragraph" w:styleId="NormalWeb">
    <w:name w:val="Normal (Web)"/>
    <w:basedOn w:val="Normal"/>
    <w:uiPriority w:val="99"/>
    <w:unhideWhenUsed/>
    <w:rsid w:val="00CD2462"/>
    <w:pPr>
      <w:spacing w:before="100" w:beforeAutospacing="1" w:after="100" w:afterAutospacing="1"/>
    </w:pPr>
    <w:rPr>
      <w:rFonts w:eastAsiaTheme="minorEastAsia"/>
      <w:sz w:val="24"/>
      <w:szCs w:val="24"/>
      <w:lang w:val="en-US" w:eastAsia="ko-KR"/>
    </w:rPr>
  </w:style>
  <w:style w:type="character" w:styleId="Hyperlink">
    <w:name w:val="Hyperlink"/>
    <w:uiPriority w:val="99"/>
    <w:rsid w:val="00106779"/>
    <w:rPr>
      <w:color w:val="0000FF"/>
      <w:u w:val="single"/>
    </w:rPr>
  </w:style>
  <w:style w:type="paragraph" w:styleId="Revision">
    <w:name w:val="Revision"/>
    <w:hidden/>
    <w:uiPriority w:val="99"/>
    <w:semiHidden/>
    <w:rsid w:val="009A2CD3"/>
    <w:rPr>
      <w:rFonts w:eastAsia="Malgun Gothic"/>
      <w:lang w:val="en-GB" w:eastAsia="en-US"/>
    </w:rPr>
  </w:style>
  <w:style w:type="paragraph" w:customStyle="1" w:styleId="00MainText">
    <w:name w:val="00 Main Text"/>
    <w:basedOn w:val="Normal"/>
    <w:link w:val="00MainTextChar"/>
    <w:qFormat/>
    <w:rsid w:val="007D4042"/>
    <w:pPr>
      <w:spacing w:after="100" w:afterAutospacing="1" w:line="288" w:lineRule="auto"/>
      <w:ind w:firstLine="360"/>
      <w:jc w:val="both"/>
    </w:pPr>
    <w:rPr>
      <w:rFonts w:cs="Batang"/>
    </w:rPr>
  </w:style>
  <w:style w:type="character" w:customStyle="1" w:styleId="00MainTextChar">
    <w:name w:val="00 Main Text Char"/>
    <w:basedOn w:val="DefaultParagraphFont"/>
    <w:link w:val="00MainText"/>
    <w:rsid w:val="007D4042"/>
    <w:rPr>
      <w:rFonts w:eastAsia="Malgun Gothic" w:cs="Batang"/>
      <w:sz w:val="22"/>
      <w:lang w:val="en-GB" w:eastAsia="en-US"/>
    </w:rPr>
  </w:style>
  <w:style w:type="character" w:customStyle="1" w:styleId="2222Char">
    <w:name w:val="스타일 스타일 스타일 스타일 양쪽 첫 줄:  2 글자 + 첫 줄:  2 글자 + 첫 줄:  2 글자 + 첫 줄:  2... Char"/>
    <w:basedOn w:val="DefaultParagraphFont"/>
    <w:link w:val="2222"/>
    <w:rsid w:val="00345A06"/>
    <w:rPr>
      <w:rFonts w:eastAsia="Malgun Gothic" w:cs="Batang"/>
      <w:lang w:val="en-GB" w:eastAsia="en-US"/>
    </w:rPr>
  </w:style>
  <w:style w:type="paragraph" w:customStyle="1" w:styleId="maintext">
    <w:name w:val="main text"/>
    <w:basedOn w:val="Normal"/>
    <w:link w:val="maintextChar"/>
    <w:qFormat/>
    <w:rsid w:val="001C5D99"/>
    <w:pPr>
      <w:spacing w:before="60" w:after="60" w:line="288" w:lineRule="auto"/>
      <w:ind w:firstLineChars="200" w:firstLine="200"/>
      <w:jc w:val="both"/>
    </w:pPr>
    <w:rPr>
      <w:rFonts w:cs="Batang"/>
      <w:lang w:eastAsia="ko-KR"/>
    </w:rPr>
  </w:style>
  <w:style w:type="character" w:customStyle="1" w:styleId="maintextChar">
    <w:name w:val="main text Char"/>
    <w:basedOn w:val="DefaultParagraphFont"/>
    <w:link w:val="maintext"/>
    <w:rsid w:val="001C5D99"/>
    <w:rPr>
      <w:rFonts w:eastAsia="Malgun Gothic" w:cs="Batang"/>
      <w:lang w:val="en-GB"/>
    </w:rPr>
  </w:style>
  <w:style w:type="character" w:customStyle="1" w:styleId="ListParagraphChar">
    <w:name w:val="List Paragraph Char"/>
    <w:aliases w:val="- Bullets Char,リスト段落 Char,列出段落 Char,Lista1 Char,?? ?? Char,????? Char,???? Char"/>
    <w:link w:val="ListParagraph"/>
    <w:uiPriority w:val="34"/>
    <w:qFormat/>
    <w:rsid w:val="0065341A"/>
    <w:rPr>
      <w:rFonts w:eastAsia="Malgun Gothic"/>
      <w:lang w:val="en-GB" w:eastAsia="en-US"/>
    </w:rPr>
  </w:style>
  <w:style w:type="paragraph" w:customStyle="1" w:styleId="RAN1bullet1">
    <w:name w:val="RAN1 bullet1"/>
    <w:basedOn w:val="Normal"/>
    <w:link w:val="RAN1bullet1Char"/>
    <w:qFormat/>
    <w:rsid w:val="00BF3444"/>
    <w:pPr>
      <w:numPr>
        <w:numId w:val="6"/>
      </w:numPr>
      <w:spacing w:after="0"/>
    </w:pPr>
    <w:rPr>
      <w:rFonts w:ascii="Times" w:eastAsia="Batang" w:hAnsi="Times"/>
      <w:sz w:val="20"/>
      <w:szCs w:val="24"/>
      <w:lang w:eastAsia="x-none"/>
    </w:rPr>
  </w:style>
  <w:style w:type="character" w:customStyle="1" w:styleId="RAN1bullet1Char">
    <w:name w:val="RAN1 bullet1 Char"/>
    <w:link w:val="RAN1bullet1"/>
    <w:rsid w:val="00BF3444"/>
    <w:rPr>
      <w:rFonts w:ascii="Times" w:hAnsi="Times"/>
      <w:szCs w:val="24"/>
      <w:lang w:val="en-GB" w:eastAsia="x-none"/>
    </w:rPr>
  </w:style>
  <w:style w:type="paragraph" w:customStyle="1" w:styleId="01Section1">
    <w:name w:val="01 Section1"/>
    <w:basedOn w:val="Heading1"/>
    <w:link w:val="01Section1Char"/>
    <w:qFormat/>
    <w:rsid w:val="00193442"/>
    <w:pPr>
      <w:spacing w:before="240" w:after="60"/>
      <w:jc w:val="both"/>
    </w:pPr>
  </w:style>
  <w:style w:type="character" w:customStyle="1" w:styleId="01Section1Char">
    <w:name w:val="01 Section1 Char"/>
    <w:basedOn w:val="Heading1Char"/>
    <w:link w:val="01Section1"/>
    <w:rsid w:val="00193442"/>
    <w:rPr>
      <w:rFonts w:ascii="Arial" w:hAnsi="Arial"/>
      <w:sz w:val="32"/>
      <w:szCs w:val="32"/>
      <w:lang w:val="en-GB"/>
    </w:rPr>
  </w:style>
  <w:style w:type="paragraph" w:customStyle="1" w:styleId="Style1">
    <w:name w:val="Style1"/>
    <w:basedOn w:val="Normal"/>
    <w:link w:val="Style1Char"/>
    <w:qFormat/>
    <w:rsid w:val="00765DD3"/>
    <w:pPr>
      <w:spacing w:line="288" w:lineRule="auto"/>
      <w:ind w:firstLine="360"/>
      <w:jc w:val="both"/>
    </w:pPr>
    <w:rPr>
      <w:rFonts w:cs="Batang"/>
      <w:sz w:val="20"/>
    </w:rPr>
  </w:style>
  <w:style w:type="character" w:customStyle="1" w:styleId="Style1Char">
    <w:name w:val="Style1 Char"/>
    <w:basedOn w:val="DefaultParagraphFont"/>
    <w:link w:val="Style1"/>
    <w:rsid w:val="00765DD3"/>
    <w:rPr>
      <w:rFonts w:eastAsia="Malgun Gothic" w:cs="Batang"/>
      <w:lang w:val="en-GB" w:eastAsia="en-US"/>
    </w:rPr>
  </w:style>
  <w:style w:type="paragraph" w:customStyle="1" w:styleId="0Maintext">
    <w:name w:val="0 Main text"/>
    <w:basedOn w:val="maintext"/>
    <w:link w:val="0MaintextChar"/>
    <w:qFormat/>
    <w:rsid w:val="00B43516"/>
    <w:pPr>
      <w:spacing w:before="100" w:beforeAutospacing="1" w:after="100" w:afterAutospacing="1"/>
      <w:ind w:firstLineChars="0" w:firstLine="360"/>
    </w:pPr>
    <w:rPr>
      <w:sz w:val="20"/>
      <w:lang w:eastAsia="en-US"/>
    </w:rPr>
  </w:style>
  <w:style w:type="character" w:customStyle="1" w:styleId="0MaintextChar">
    <w:name w:val="0 Main text Char"/>
    <w:basedOn w:val="maintextChar"/>
    <w:link w:val="0Maintext"/>
    <w:rsid w:val="00B43516"/>
    <w:rPr>
      <w:rFonts w:eastAsia="Malgun Gothic" w:cs="Batang"/>
      <w:lang w:val="en-GB" w:eastAsia="en-US"/>
    </w:rPr>
  </w:style>
  <w:style w:type="table" w:customStyle="1" w:styleId="GridTable4-Accent51">
    <w:name w:val="Grid Table 4 - Accent 51"/>
    <w:basedOn w:val="TableNormal"/>
    <w:uiPriority w:val="49"/>
    <w:rsid w:val="00094396"/>
    <w:tblPr>
      <w:tblStyleRowBandSize w:val="1"/>
      <w:tblStyleColBandSize w:val="1"/>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insideV w:val="single" w:sz="4" w:space="0" w:color="8EAADB" w:themeColor="accent5" w:themeTint="99"/>
      </w:tblBorders>
    </w:tblPr>
    <w:tblStylePr w:type="firstRow">
      <w:rPr>
        <w:b/>
        <w:bCs/>
        <w:color w:val="FFFFFF" w:themeColor="background1"/>
      </w:rPr>
      <w:tblPr/>
      <w:tcPr>
        <w:tcBorders>
          <w:top w:val="single" w:sz="4" w:space="0" w:color="4472C4" w:themeColor="accent5"/>
          <w:left w:val="single" w:sz="4" w:space="0" w:color="4472C4" w:themeColor="accent5"/>
          <w:bottom w:val="single" w:sz="4" w:space="0" w:color="4472C4" w:themeColor="accent5"/>
          <w:right w:val="single" w:sz="4" w:space="0" w:color="4472C4" w:themeColor="accent5"/>
          <w:insideH w:val="nil"/>
          <w:insideV w:val="nil"/>
        </w:tcBorders>
        <w:shd w:val="clear" w:color="auto" w:fill="4472C4" w:themeFill="accent5"/>
      </w:tcPr>
    </w:tblStylePr>
    <w:tblStylePr w:type="lastRow">
      <w:rPr>
        <w:b/>
        <w:bCs/>
      </w:rPr>
      <w:tblPr/>
      <w:tcPr>
        <w:tcBorders>
          <w:top w:val="double" w:sz="4" w:space="0" w:color="4472C4" w:themeColor="accent5"/>
        </w:tcBorders>
      </w:tc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 w:type="paragraph" w:customStyle="1" w:styleId="text">
    <w:name w:val="text"/>
    <w:basedOn w:val="Normal"/>
    <w:link w:val="textChar"/>
    <w:qFormat/>
    <w:rsid w:val="00AF2A55"/>
    <w:pPr>
      <w:widowControl w:val="0"/>
      <w:spacing w:after="240"/>
      <w:jc w:val="both"/>
    </w:pPr>
    <w:rPr>
      <w:rFonts w:ascii="Calibri" w:eastAsia="SimSun" w:hAnsi="Calibri"/>
      <w:kern w:val="2"/>
      <w:sz w:val="24"/>
      <w:lang w:val="en-US" w:eastAsia="zh-CN"/>
    </w:rPr>
  </w:style>
  <w:style w:type="paragraph" w:customStyle="1" w:styleId="bullet1">
    <w:name w:val="bullet1"/>
    <w:basedOn w:val="text"/>
    <w:link w:val="bullet1Char"/>
    <w:qFormat/>
    <w:rsid w:val="00AF2A55"/>
    <w:pPr>
      <w:widowControl/>
      <w:numPr>
        <w:numId w:val="7"/>
      </w:numPr>
      <w:spacing w:after="0"/>
      <w:jc w:val="left"/>
    </w:pPr>
    <w:rPr>
      <w:szCs w:val="24"/>
      <w:lang w:val="en-GB"/>
    </w:rPr>
  </w:style>
  <w:style w:type="character" w:customStyle="1" w:styleId="textChar">
    <w:name w:val="text Char"/>
    <w:link w:val="text"/>
    <w:rsid w:val="00AF2A55"/>
    <w:rPr>
      <w:rFonts w:ascii="Calibri" w:eastAsia="SimSun" w:hAnsi="Calibri"/>
      <w:kern w:val="2"/>
      <w:sz w:val="24"/>
      <w:lang w:eastAsia="zh-CN"/>
    </w:rPr>
  </w:style>
  <w:style w:type="paragraph" w:customStyle="1" w:styleId="bullet2">
    <w:name w:val="bullet2"/>
    <w:basedOn w:val="text"/>
    <w:qFormat/>
    <w:rsid w:val="00AF2A55"/>
    <w:pPr>
      <w:widowControl/>
      <w:numPr>
        <w:ilvl w:val="1"/>
        <w:numId w:val="7"/>
      </w:numPr>
      <w:tabs>
        <w:tab w:val="num" w:pos="360"/>
      </w:tabs>
      <w:spacing w:after="0"/>
      <w:ind w:left="0" w:firstLine="0"/>
      <w:jc w:val="left"/>
    </w:pPr>
    <w:rPr>
      <w:rFonts w:ascii="Times" w:hAnsi="Times"/>
      <w:szCs w:val="24"/>
      <w:lang w:val="en-GB"/>
    </w:rPr>
  </w:style>
  <w:style w:type="character" w:customStyle="1" w:styleId="bullet1Char">
    <w:name w:val="bullet1 Char"/>
    <w:link w:val="bullet1"/>
    <w:rsid w:val="00AF2A55"/>
    <w:rPr>
      <w:rFonts w:ascii="Calibri" w:eastAsia="SimSun" w:hAnsi="Calibri"/>
      <w:kern w:val="2"/>
      <w:sz w:val="24"/>
      <w:szCs w:val="24"/>
      <w:lang w:val="en-GB" w:eastAsia="zh-CN"/>
    </w:rPr>
  </w:style>
  <w:style w:type="paragraph" w:customStyle="1" w:styleId="bullet3">
    <w:name w:val="bullet3"/>
    <w:basedOn w:val="text"/>
    <w:qFormat/>
    <w:rsid w:val="00AF2A55"/>
    <w:pPr>
      <w:widowControl/>
      <w:numPr>
        <w:ilvl w:val="2"/>
        <w:numId w:val="7"/>
      </w:numPr>
      <w:tabs>
        <w:tab w:val="num" w:pos="360"/>
      </w:tabs>
      <w:spacing w:after="0"/>
      <w:ind w:left="0" w:firstLine="0"/>
      <w:jc w:val="left"/>
    </w:pPr>
    <w:rPr>
      <w:rFonts w:ascii="Times" w:eastAsia="Batang" w:hAnsi="Times"/>
      <w:kern w:val="0"/>
      <w:sz w:val="20"/>
      <w:szCs w:val="24"/>
      <w:lang w:val="en-GB" w:eastAsia="en-US"/>
    </w:rPr>
  </w:style>
  <w:style w:type="paragraph" w:customStyle="1" w:styleId="bullet4">
    <w:name w:val="bullet4"/>
    <w:basedOn w:val="text"/>
    <w:qFormat/>
    <w:rsid w:val="00AF2A55"/>
    <w:pPr>
      <w:widowControl/>
      <w:numPr>
        <w:ilvl w:val="3"/>
        <w:numId w:val="7"/>
      </w:numPr>
      <w:tabs>
        <w:tab w:val="num" w:pos="360"/>
      </w:tabs>
      <w:spacing w:after="0"/>
      <w:ind w:left="0" w:firstLine="0"/>
      <w:jc w:val="left"/>
    </w:pPr>
    <w:rPr>
      <w:rFonts w:ascii="Times" w:eastAsia="Batang" w:hAnsi="Times"/>
      <w:kern w:val="0"/>
      <w:sz w:val="20"/>
      <w:szCs w:val="24"/>
      <w:lang w:val="en-GB" w:eastAsia="en-US"/>
    </w:rPr>
  </w:style>
  <w:style w:type="character" w:customStyle="1" w:styleId="B1Zchn">
    <w:name w:val="B1 Zchn"/>
    <w:link w:val="B1"/>
    <w:rsid w:val="00D94666"/>
    <w:rPr>
      <w:rFonts w:eastAsia="Malgun Gothic"/>
      <w:sz w:val="22"/>
      <w:lang w:val="en-GB" w:eastAsia="en-US"/>
    </w:rPr>
  </w:style>
  <w:style w:type="paragraph" w:customStyle="1" w:styleId="berschrift1H1">
    <w:name w:val="Überschrift 1.H1"/>
    <w:basedOn w:val="Normal"/>
    <w:next w:val="Normal"/>
    <w:rsid w:val="00D94666"/>
    <w:pPr>
      <w:keepNext/>
      <w:keepLines/>
      <w:numPr>
        <w:numId w:val="8"/>
      </w:numPr>
      <w:pBdr>
        <w:top w:val="single" w:sz="12" w:space="3" w:color="auto"/>
      </w:pBdr>
      <w:overflowPunct w:val="0"/>
      <w:autoSpaceDE w:val="0"/>
      <w:autoSpaceDN w:val="0"/>
      <w:adjustRightInd w:val="0"/>
      <w:spacing w:before="240"/>
      <w:textAlignment w:val="baseline"/>
      <w:outlineLvl w:val="0"/>
    </w:pPr>
    <w:rPr>
      <w:rFonts w:ascii="Arial" w:eastAsia="Times New Roman" w:hAnsi="Arial"/>
      <w:sz w:val="36"/>
      <w:lang w:eastAsia="de-DE"/>
    </w:rPr>
  </w:style>
  <w:style w:type="paragraph" w:customStyle="1" w:styleId="PL">
    <w:name w:val="PL"/>
    <w:link w:val="PLChar"/>
    <w:qFormat/>
    <w:rsid w:val="00C6574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hAnsi="Courier New"/>
      <w:noProof/>
      <w:sz w:val="16"/>
      <w:lang w:val="en-GB" w:eastAsia="sv-SE"/>
    </w:rPr>
  </w:style>
  <w:style w:type="character" w:customStyle="1" w:styleId="PLChar">
    <w:name w:val="PL Char"/>
    <w:link w:val="PL"/>
    <w:qFormat/>
    <w:rsid w:val="00C65743"/>
    <w:rPr>
      <w:rFonts w:ascii="Courier New" w:hAnsi="Courier New"/>
      <w:noProof/>
      <w:sz w:val="16"/>
      <w:shd w:val="clear" w:color="auto" w:fill="E6E6E6"/>
      <w:lang w:val="en-GB" w:eastAsia="sv-SE"/>
    </w:rPr>
  </w:style>
  <w:style w:type="paragraph" w:customStyle="1" w:styleId="B3">
    <w:name w:val="B3"/>
    <w:basedOn w:val="Normal"/>
    <w:link w:val="B3Char"/>
    <w:rsid w:val="00FE69C1"/>
    <w:pPr>
      <w:ind w:left="1135" w:hanging="284"/>
    </w:pPr>
    <w:rPr>
      <w:rFonts w:eastAsia="Times New Roman"/>
      <w:sz w:val="20"/>
      <w:lang w:val="x-none"/>
    </w:rPr>
  </w:style>
  <w:style w:type="character" w:customStyle="1" w:styleId="B3Char">
    <w:name w:val="B3 Char"/>
    <w:link w:val="B3"/>
    <w:rsid w:val="00FE69C1"/>
    <w:rPr>
      <w:rFonts w:eastAsia="Times New Roman"/>
      <w:lang w:val="x-none" w:eastAsia="en-US"/>
    </w:rPr>
  </w:style>
  <w:style w:type="character" w:styleId="FollowedHyperlink">
    <w:name w:val="FollowedHyperlink"/>
    <w:rsid w:val="000B7076"/>
    <w:rPr>
      <w:color w:val="800080"/>
      <w:u w:val="single"/>
    </w:rPr>
  </w:style>
  <w:style w:type="table" w:styleId="PlainTable3">
    <w:name w:val="Plain Table 3"/>
    <w:basedOn w:val="TableNormal"/>
    <w:uiPriority w:val="43"/>
    <w:rsid w:val="004B3629"/>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paragraph" w:customStyle="1" w:styleId="TAJ">
    <w:name w:val="TAJ"/>
    <w:basedOn w:val="TH"/>
    <w:rsid w:val="000A7669"/>
    <w:pPr>
      <w:overflowPunct/>
      <w:autoSpaceDE/>
      <w:autoSpaceDN/>
      <w:adjustRightInd/>
      <w:textAlignment w:val="auto"/>
    </w:pPr>
    <w:rPr>
      <w:rFonts w:eastAsia="SimSun"/>
      <w:sz w:val="20"/>
      <w:lang w:val="x-none" w:eastAsia="x-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5742406">
      <w:bodyDiv w:val="1"/>
      <w:marLeft w:val="0"/>
      <w:marRight w:val="0"/>
      <w:marTop w:val="0"/>
      <w:marBottom w:val="0"/>
      <w:divBdr>
        <w:top w:val="none" w:sz="0" w:space="0" w:color="auto"/>
        <w:left w:val="none" w:sz="0" w:space="0" w:color="auto"/>
        <w:bottom w:val="none" w:sz="0" w:space="0" w:color="auto"/>
        <w:right w:val="none" w:sz="0" w:space="0" w:color="auto"/>
      </w:divBdr>
      <w:divsChild>
        <w:div w:id="88745993">
          <w:marLeft w:val="1800"/>
          <w:marRight w:val="0"/>
          <w:marTop w:val="72"/>
          <w:marBottom w:val="0"/>
          <w:divBdr>
            <w:top w:val="none" w:sz="0" w:space="0" w:color="auto"/>
            <w:left w:val="none" w:sz="0" w:space="0" w:color="auto"/>
            <w:bottom w:val="none" w:sz="0" w:space="0" w:color="auto"/>
            <w:right w:val="none" w:sz="0" w:space="0" w:color="auto"/>
          </w:divBdr>
        </w:div>
        <w:div w:id="370619254">
          <w:marLeft w:val="1800"/>
          <w:marRight w:val="0"/>
          <w:marTop w:val="72"/>
          <w:marBottom w:val="0"/>
          <w:divBdr>
            <w:top w:val="none" w:sz="0" w:space="0" w:color="auto"/>
            <w:left w:val="none" w:sz="0" w:space="0" w:color="auto"/>
            <w:bottom w:val="none" w:sz="0" w:space="0" w:color="auto"/>
            <w:right w:val="none" w:sz="0" w:space="0" w:color="auto"/>
          </w:divBdr>
        </w:div>
        <w:div w:id="529688889">
          <w:marLeft w:val="1800"/>
          <w:marRight w:val="0"/>
          <w:marTop w:val="72"/>
          <w:marBottom w:val="0"/>
          <w:divBdr>
            <w:top w:val="none" w:sz="0" w:space="0" w:color="auto"/>
            <w:left w:val="none" w:sz="0" w:space="0" w:color="auto"/>
            <w:bottom w:val="none" w:sz="0" w:space="0" w:color="auto"/>
            <w:right w:val="none" w:sz="0" w:space="0" w:color="auto"/>
          </w:divBdr>
        </w:div>
        <w:div w:id="913854027">
          <w:marLeft w:val="1166"/>
          <w:marRight w:val="0"/>
          <w:marTop w:val="86"/>
          <w:marBottom w:val="0"/>
          <w:divBdr>
            <w:top w:val="none" w:sz="0" w:space="0" w:color="auto"/>
            <w:left w:val="none" w:sz="0" w:space="0" w:color="auto"/>
            <w:bottom w:val="none" w:sz="0" w:space="0" w:color="auto"/>
            <w:right w:val="none" w:sz="0" w:space="0" w:color="auto"/>
          </w:divBdr>
        </w:div>
        <w:div w:id="1250188716">
          <w:marLeft w:val="1166"/>
          <w:marRight w:val="0"/>
          <w:marTop w:val="86"/>
          <w:marBottom w:val="0"/>
          <w:divBdr>
            <w:top w:val="none" w:sz="0" w:space="0" w:color="auto"/>
            <w:left w:val="none" w:sz="0" w:space="0" w:color="auto"/>
            <w:bottom w:val="none" w:sz="0" w:space="0" w:color="auto"/>
            <w:right w:val="none" w:sz="0" w:space="0" w:color="auto"/>
          </w:divBdr>
        </w:div>
        <w:div w:id="1994289183">
          <w:marLeft w:val="1166"/>
          <w:marRight w:val="0"/>
          <w:marTop w:val="86"/>
          <w:marBottom w:val="0"/>
          <w:divBdr>
            <w:top w:val="none" w:sz="0" w:space="0" w:color="auto"/>
            <w:left w:val="none" w:sz="0" w:space="0" w:color="auto"/>
            <w:bottom w:val="none" w:sz="0" w:space="0" w:color="auto"/>
            <w:right w:val="none" w:sz="0" w:space="0" w:color="auto"/>
          </w:divBdr>
        </w:div>
      </w:divsChild>
    </w:div>
    <w:div w:id="68430458">
      <w:bodyDiv w:val="1"/>
      <w:marLeft w:val="0"/>
      <w:marRight w:val="0"/>
      <w:marTop w:val="0"/>
      <w:marBottom w:val="0"/>
      <w:divBdr>
        <w:top w:val="none" w:sz="0" w:space="0" w:color="auto"/>
        <w:left w:val="none" w:sz="0" w:space="0" w:color="auto"/>
        <w:bottom w:val="none" w:sz="0" w:space="0" w:color="auto"/>
        <w:right w:val="none" w:sz="0" w:space="0" w:color="auto"/>
      </w:divBdr>
    </w:div>
    <w:div w:id="107624540">
      <w:bodyDiv w:val="1"/>
      <w:marLeft w:val="0"/>
      <w:marRight w:val="0"/>
      <w:marTop w:val="0"/>
      <w:marBottom w:val="0"/>
      <w:divBdr>
        <w:top w:val="none" w:sz="0" w:space="0" w:color="auto"/>
        <w:left w:val="none" w:sz="0" w:space="0" w:color="auto"/>
        <w:bottom w:val="none" w:sz="0" w:space="0" w:color="auto"/>
        <w:right w:val="none" w:sz="0" w:space="0" w:color="auto"/>
      </w:divBdr>
    </w:div>
    <w:div w:id="251281117">
      <w:bodyDiv w:val="1"/>
      <w:marLeft w:val="0"/>
      <w:marRight w:val="0"/>
      <w:marTop w:val="0"/>
      <w:marBottom w:val="0"/>
      <w:divBdr>
        <w:top w:val="none" w:sz="0" w:space="0" w:color="auto"/>
        <w:left w:val="none" w:sz="0" w:space="0" w:color="auto"/>
        <w:bottom w:val="none" w:sz="0" w:space="0" w:color="auto"/>
        <w:right w:val="none" w:sz="0" w:space="0" w:color="auto"/>
      </w:divBdr>
    </w:div>
    <w:div w:id="471019780">
      <w:bodyDiv w:val="1"/>
      <w:marLeft w:val="0"/>
      <w:marRight w:val="0"/>
      <w:marTop w:val="0"/>
      <w:marBottom w:val="0"/>
      <w:divBdr>
        <w:top w:val="none" w:sz="0" w:space="0" w:color="auto"/>
        <w:left w:val="none" w:sz="0" w:space="0" w:color="auto"/>
        <w:bottom w:val="none" w:sz="0" w:space="0" w:color="auto"/>
        <w:right w:val="none" w:sz="0" w:space="0" w:color="auto"/>
      </w:divBdr>
      <w:divsChild>
        <w:div w:id="1503885922">
          <w:marLeft w:val="0"/>
          <w:marRight w:val="0"/>
          <w:marTop w:val="0"/>
          <w:marBottom w:val="0"/>
          <w:divBdr>
            <w:top w:val="none" w:sz="0" w:space="0" w:color="auto"/>
            <w:left w:val="none" w:sz="0" w:space="0" w:color="auto"/>
            <w:bottom w:val="none" w:sz="0" w:space="0" w:color="auto"/>
            <w:right w:val="none" w:sz="0" w:space="0" w:color="auto"/>
          </w:divBdr>
          <w:divsChild>
            <w:div w:id="683366662">
              <w:marLeft w:val="0"/>
              <w:marRight w:val="0"/>
              <w:marTop w:val="0"/>
              <w:marBottom w:val="0"/>
              <w:divBdr>
                <w:top w:val="none" w:sz="0" w:space="0" w:color="auto"/>
                <w:left w:val="none" w:sz="0" w:space="0" w:color="auto"/>
                <w:bottom w:val="none" w:sz="0" w:space="0" w:color="auto"/>
                <w:right w:val="none" w:sz="0" w:space="0" w:color="auto"/>
              </w:divBdr>
              <w:divsChild>
                <w:div w:id="472908214">
                  <w:marLeft w:val="0"/>
                  <w:marRight w:val="0"/>
                  <w:marTop w:val="0"/>
                  <w:marBottom w:val="0"/>
                  <w:divBdr>
                    <w:top w:val="none" w:sz="0" w:space="0" w:color="auto"/>
                    <w:left w:val="none" w:sz="0" w:space="0" w:color="auto"/>
                    <w:bottom w:val="none" w:sz="0" w:space="0" w:color="auto"/>
                    <w:right w:val="none" w:sz="0" w:space="0" w:color="auto"/>
                  </w:divBdr>
                  <w:divsChild>
                    <w:div w:id="1201895476">
                      <w:marLeft w:val="0"/>
                      <w:marRight w:val="0"/>
                      <w:marTop w:val="0"/>
                      <w:marBottom w:val="0"/>
                      <w:divBdr>
                        <w:top w:val="none" w:sz="0" w:space="0" w:color="auto"/>
                        <w:left w:val="none" w:sz="0" w:space="0" w:color="auto"/>
                        <w:bottom w:val="none" w:sz="0" w:space="0" w:color="auto"/>
                        <w:right w:val="none" w:sz="0" w:space="0" w:color="auto"/>
                      </w:divBdr>
                      <w:divsChild>
                        <w:div w:id="1667006034">
                          <w:marLeft w:val="0"/>
                          <w:marRight w:val="0"/>
                          <w:marTop w:val="0"/>
                          <w:marBottom w:val="0"/>
                          <w:divBdr>
                            <w:top w:val="none" w:sz="0" w:space="0" w:color="auto"/>
                            <w:left w:val="none" w:sz="0" w:space="0" w:color="auto"/>
                            <w:bottom w:val="none" w:sz="0" w:space="0" w:color="auto"/>
                            <w:right w:val="none" w:sz="0" w:space="0" w:color="auto"/>
                          </w:divBdr>
                          <w:divsChild>
                            <w:div w:id="47805040">
                              <w:marLeft w:val="0"/>
                              <w:marRight w:val="0"/>
                              <w:marTop w:val="0"/>
                              <w:marBottom w:val="0"/>
                              <w:divBdr>
                                <w:top w:val="none" w:sz="0" w:space="0" w:color="auto"/>
                                <w:left w:val="none" w:sz="0" w:space="0" w:color="auto"/>
                                <w:bottom w:val="none" w:sz="0" w:space="0" w:color="auto"/>
                                <w:right w:val="none" w:sz="0" w:space="0" w:color="auto"/>
                              </w:divBdr>
                              <w:divsChild>
                                <w:div w:id="1307591428">
                                  <w:marLeft w:val="0"/>
                                  <w:marRight w:val="0"/>
                                  <w:marTop w:val="0"/>
                                  <w:marBottom w:val="0"/>
                                  <w:divBdr>
                                    <w:top w:val="none" w:sz="0" w:space="0" w:color="auto"/>
                                    <w:left w:val="none" w:sz="0" w:space="0" w:color="auto"/>
                                    <w:bottom w:val="none" w:sz="0" w:space="0" w:color="auto"/>
                                    <w:right w:val="none" w:sz="0" w:space="0" w:color="auto"/>
                                  </w:divBdr>
                                  <w:divsChild>
                                    <w:div w:id="1424183610">
                                      <w:marLeft w:val="0"/>
                                      <w:marRight w:val="0"/>
                                      <w:marTop w:val="0"/>
                                      <w:marBottom w:val="0"/>
                                      <w:divBdr>
                                        <w:top w:val="none" w:sz="0" w:space="0" w:color="auto"/>
                                        <w:left w:val="none" w:sz="0" w:space="0" w:color="auto"/>
                                        <w:bottom w:val="none" w:sz="0" w:space="0" w:color="auto"/>
                                        <w:right w:val="none" w:sz="0" w:space="0" w:color="auto"/>
                                      </w:divBdr>
                                      <w:divsChild>
                                        <w:div w:id="645208511">
                                          <w:marLeft w:val="0"/>
                                          <w:marRight w:val="0"/>
                                          <w:marTop w:val="0"/>
                                          <w:marBottom w:val="0"/>
                                          <w:divBdr>
                                            <w:top w:val="none" w:sz="0" w:space="0" w:color="auto"/>
                                            <w:left w:val="none" w:sz="0" w:space="0" w:color="auto"/>
                                            <w:bottom w:val="none" w:sz="0" w:space="0" w:color="auto"/>
                                            <w:right w:val="none" w:sz="0" w:space="0" w:color="auto"/>
                                          </w:divBdr>
                                          <w:divsChild>
                                            <w:div w:id="1436484029">
                                              <w:marLeft w:val="330"/>
                                              <w:marRight w:val="225"/>
                                              <w:marTop w:val="300"/>
                                              <w:marBottom w:val="450"/>
                                              <w:divBdr>
                                                <w:top w:val="none" w:sz="0" w:space="0" w:color="auto"/>
                                                <w:left w:val="none" w:sz="0" w:space="0" w:color="auto"/>
                                                <w:bottom w:val="none" w:sz="0" w:space="0" w:color="auto"/>
                                                <w:right w:val="none" w:sz="0" w:space="0" w:color="auto"/>
                                              </w:divBdr>
                                              <w:divsChild>
                                                <w:div w:id="985430724">
                                                  <w:marLeft w:val="0"/>
                                                  <w:marRight w:val="0"/>
                                                  <w:marTop w:val="0"/>
                                                  <w:marBottom w:val="0"/>
                                                  <w:divBdr>
                                                    <w:top w:val="none" w:sz="0" w:space="0" w:color="auto"/>
                                                    <w:left w:val="none" w:sz="0" w:space="0" w:color="auto"/>
                                                    <w:bottom w:val="none" w:sz="0" w:space="0" w:color="auto"/>
                                                    <w:right w:val="none" w:sz="0" w:space="0" w:color="auto"/>
                                                  </w:divBdr>
                                                  <w:divsChild>
                                                    <w:div w:id="3378509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471824199">
      <w:bodyDiv w:val="1"/>
      <w:marLeft w:val="0"/>
      <w:marRight w:val="0"/>
      <w:marTop w:val="0"/>
      <w:marBottom w:val="0"/>
      <w:divBdr>
        <w:top w:val="none" w:sz="0" w:space="0" w:color="auto"/>
        <w:left w:val="none" w:sz="0" w:space="0" w:color="auto"/>
        <w:bottom w:val="none" w:sz="0" w:space="0" w:color="auto"/>
        <w:right w:val="none" w:sz="0" w:space="0" w:color="auto"/>
      </w:divBdr>
      <w:divsChild>
        <w:div w:id="334497806">
          <w:marLeft w:val="1800"/>
          <w:marRight w:val="0"/>
          <w:marTop w:val="72"/>
          <w:marBottom w:val="0"/>
          <w:divBdr>
            <w:top w:val="none" w:sz="0" w:space="0" w:color="auto"/>
            <w:left w:val="none" w:sz="0" w:space="0" w:color="auto"/>
            <w:bottom w:val="none" w:sz="0" w:space="0" w:color="auto"/>
            <w:right w:val="none" w:sz="0" w:space="0" w:color="auto"/>
          </w:divBdr>
        </w:div>
        <w:div w:id="515463552">
          <w:marLeft w:val="1800"/>
          <w:marRight w:val="0"/>
          <w:marTop w:val="72"/>
          <w:marBottom w:val="0"/>
          <w:divBdr>
            <w:top w:val="none" w:sz="0" w:space="0" w:color="auto"/>
            <w:left w:val="none" w:sz="0" w:space="0" w:color="auto"/>
            <w:bottom w:val="none" w:sz="0" w:space="0" w:color="auto"/>
            <w:right w:val="none" w:sz="0" w:space="0" w:color="auto"/>
          </w:divBdr>
        </w:div>
        <w:div w:id="1785996220">
          <w:marLeft w:val="1166"/>
          <w:marRight w:val="0"/>
          <w:marTop w:val="86"/>
          <w:marBottom w:val="0"/>
          <w:divBdr>
            <w:top w:val="none" w:sz="0" w:space="0" w:color="auto"/>
            <w:left w:val="none" w:sz="0" w:space="0" w:color="auto"/>
            <w:bottom w:val="none" w:sz="0" w:space="0" w:color="auto"/>
            <w:right w:val="none" w:sz="0" w:space="0" w:color="auto"/>
          </w:divBdr>
        </w:div>
        <w:div w:id="2002196400">
          <w:marLeft w:val="1166"/>
          <w:marRight w:val="0"/>
          <w:marTop w:val="86"/>
          <w:marBottom w:val="0"/>
          <w:divBdr>
            <w:top w:val="none" w:sz="0" w:space="0" w:color="auto"/>
            <w:left w:val="none" w:sz="0" w:space="0" w:color="auto"/>
            <w:bottom w:val="none" w:sz="0" w:space="0" w:color="auto"/>
            <w:right w:val="none" w:sz="0" w:space="0" w:color="auto"/>
          </w:divBdr>
        </w:div>
        <w:div w:id="2041197018">
          <w:marLeft w:val="1800"/>
          <w:marRight w:val="0"/>
          <w:marTop w:val="72"/>
          <w:marBottom w:val="0"/>
          <w:divBdr>
            <w:top w:val="none" w:sz="0" w:space="0" w:color="auto"/>
            <w:left w:val="none" w:sz="0" w:space="0" w:color="auto"/>
            <w:bottom w:val="none" w:sz="0" w:space="0" w:color="auto"/>
            <w:right w:val="none" w:sz="0" w:space="0" w:color="auto"/>
          </w:divBdr>
        </w:div>
        <w:div w:id="2117872032">
          <w:marLeft w:val="1166"/>
          <w:marRight w:val="0"/>
          <w:marTop w:val="86"/>
          <w:marBottom w:val="0"/>
          <w:divBdr>
            <w:top w:val="none" w:sz="0" w:space="0" w:color="auto"/>
            <w:left w:val="none" w:sz="0" w:space="0" w:color="auto"/>
            <w:bottom w:val="none" w:sz="0" w:space="0" w:color="auto"/>
            <w:right w:val="none" w:sz="0" w:space="0" w:color="auto"/>
          </w:divBdr>
        </w:div>
      </w:divsChild>
    </w:div>
    <w:div w:id="472137781">
      <w:bodyDiv w:val="1"/>
      <w:marLeft w:val="0"/>
      <w:marRight w:val="0"/>
      <w:marTop w:val="0"/>
      <w:marBottom w:val="0"/>
      <w:divBdr>
        <w:top w:val="none" w:sz="0" w:space="0" w:color="auto"/>
        <w:left w:val="none" w:sz="0" w:space="0" w:color="auto"/>
        <w:bottom w:val="none" w:sz="0" w:space="0" w:color="auto"/>
        <w:right w:val="none" w:sz="0" w:space="0" w:color="auto"/>
      </w:divBdr>
    </w:div>
    <w:div w:id="512378032">
      <w:bodyDiv w:val="1"/>
      <w:marLeft w:val="0"/>
      <w:marRight w:val="0"/>
      <w:marTop w:val="0"/>
      <w:marBottom w:val="0"/>
      <w:divBdr>
        <w:top w:val="none" w:sz="0" w:space="0" w:color="auto"/>
        <w:left w:val="none" w:sz="0" w:space="0" w:color="auto"/>
        <w:bottom w:val="none" w:sz="0" w:space="0" w:color="auto"/>
        <w:right w:val="none" w:sz="0" w:space="0" w:color="auto"/>
      </w:divBdr>
    </w:div>
    <w:div w:id="637614064">
      <w:bodyDiv w:val="1"/>
      <w:marLeft w:val="0"/>
      <w:marRight w:val="0"/>
      <w:marTop w:val="0"/>
      <w:marBottom w:val="0"/>
      <w:divBdr>
        <w:top w:val="none" w:sz="0" w:space="0" w:color="auto"/>
        <w:left w:val="none" w:sz="0" w:space="0" w:color="auto"/>
        <w:bottom w:val="none" w:sz="0" w:space="0" w:color="auto"/>
        <w:right w:val="none" w:sz="0" w:space="0" w:color="auto"/>
      </w:divBdr>
    </w:div>
    <w:div w:id="660936409">
      <w:bodyDiv w:val="1"/>
      <w:marLeft w:val="0"/>
      <w:marRight w:val="0"/>
      <w:marTop w:val="0"/>
      <w:marBottom w:val="0"/>
      <w:divBdr>
        <w:top w:val="none" w:sz="0" w:space="0" w:color="auto"/>
        <w:left w:val="none" w:sz="0" w:space="0" w:color="auto"/>
        <w:bottom w:val="none" w:sz="0" w:space="0" w:color="auto"/>
        <w:right w:val="none" w:sz="0" w:space="0" w:color="auto"/>
      </w:divBdr>
      <w:divsChild>
        <w:div w:id="56517143">
          <w:marLeft w:val="1800"/>
          <w:marRight w:val="0"/>
          <w:marTop w:val="72"/>
          <w:marBottom w:val="0"/>
          <w:divBdr>
            <w:top w:val="none" w:sz="0" w:space="0" w:color="auto"/>
            <w:left w:val="none" w:sz="0" w:space="0" w:color="auto"/>
            <w:bottom w:val="none" w:sz="0" w:space="0" w:color="auto"/>
            <w:right w:val="none" w:sz="0" w:space="0" w:color="auto"/>
          </w:divBdr>
        </w:div>
        <w:div w:id="574434238">
          <w:marLeft w:val="1166"/>
          <w:marRight w:val="0"/>
          <w:marTop w:val="86"/>
          <w:marBottom w:val="0"/>
          <w:divBdr>
            <w:top w:val="none" w:sz="0" w:space="0" w:color="auto"/>
            <w:left w:val="none" w:sz="0" w:space="0" w:color="auto"/>
            <w:bottom w:val="none" w:sz="0" w:space="0" w:color="auto"/>
            <w:right w:val="none" w:sz="0" w:space="0" w:color="auto"/>
          </w:divBdr>
        </w:div>
        <w:div w:id="707531945">
          <w:marLeft w:val="1800"/>
          <w:marRight w:val="0"/>
          <w:marTop w:val="72"/>
          <w:marBottom w:val="0"/>
          <w:divBdr>
            <w:top w:val="none" w:sz="0" w:space="0" w:color="auto"/>
            <w:left w:val="none" w:sz="0" w:space="0" w:color="auto"/>
            <w:bottom w:val="none" w:sz="0" w:space="0" w:color="auto"/>
            <w:right w:val="none" w:sz="0" w:space="0" w:color="auto"/>
          </w:divBdr>
        </w:div>
        <w:div w:id="1220701054">
          <w:marLeft w:val="1166"/>
          <w:marRight w:val="0"/>
          <w:marTop w:val="86"/>
          <w:marBottom w:val="0"/>
          <w:divBdr>
            <w:top w:val="none" w:sz="0" w:space="0" w:color="auto"/>
            <w:left w:val="none" w:sz="0" w:space="0" w:color="auto"/>
            <w:bottom w:val="none" w:sz="0" w:space="0" w:color="auto"/>
            <w:right w:val="none" w:sz="0" w:space="0" w:color="auto"/>
          </w:divBdr>
        </w:div>
        <w:div w:id="1404253588">
          <w:marLeft w:val="1800"/>
          <w:marRight w:val="0"/>
          <w:marTop w:val="72"/>
          <w:marBottom w:val="0"/>
          <w:divBdr>
            <w:top w:val="none" w:sz="0" w:space="0" w:color="auto"/>
            <w:left w:val="none" w:sz="0" w:space="0" w:color="auto"/>
            <w:bottom w:val="none" w:sz="0" w:space="0" w:color="auto"/>
            <w:right w:val="none" w:sz="0" w:space="0" w:color="auto"/>
          </w:divBdr>
        </w:div>
        <w:div w:id="1800536522">
          <w:marLeft w:val="1166"/>
          <w:marRight w:val="0"/>
          <w:marTop w:val="86"/>
          <w:marBottom w:val="0"/>
          <w:divBdr>
            <w:top w:val="none" w:sz="0" w:space="0" w:color="auto"/>
            <w:left w:val="none" w:sz="0" w:space="0" w:color="auto"/>
            <w:bottom w:val="none" w:sz="0" w:space="0" w:color="auto"/>
            <w:right w:val="none" w:sz="0" w:space="0" w:color="auto"/>
          </w:divBdr>
        </w:div>
      </w:divsChild>
    </w:div>
    <w:div w:id="678654349">
      <w:bodyDiv w:val="1"/>
      <w:marLeft w:val="0"/>
      <w:marRight w:val="0"/>
      <w:marTop w:val="0"/>
      <w:marBottom w:val="0"/>
      <w:divBdr>
        <w:top w:val="none" w:sz="0" w:space="0" w:color="auto"/>
        <w:left w:val="none" w:sz="0" w:space="0" w:color="auto"/>
        <w:bottom w:val="none" w:sz="0" w:space="0" w:color="auto"/>
        <w:right w:val="none" w:sz="0" w:space="0" w:color="auto"/>
      </w:divBdr>
    </w:div>
    <w:div w:id="678775455">
      <w:bodyDiv w:val="1"/>
      <w:marLeft w:val="0"/>
      <w:marRight w:val="0"/>
      <w:marTop w:val="0"/>
      <w:marBottom w:val="0"/>
      <w:divBdr>
        <w:top w:val="none" w:sz="0" w:space="0" w:color="auto"/>
        <w:left w:val="none" w:sz="0" w:space="0" w:color="auto"/>
        <w:bottom w:val="none" w:sz="0" w:space="0" w:color="auto"/>
        <w:right w:val="none" w:sz="0" w:space="0" w:color="auto"/>
      </w:divBdr>
      <w:divsChild>
        <w:div w:id="456490044">
          <w:marLeft w:val="0"/>
          <w:marRight w:val="0"/>
          <w:marTop w:val="0"/>
          <w:marBottom w:val="0"/>
          <w:divBdr>
            <w:top w:val="none" w:sz="0" w:space="0" w:color="auto"/>
            <w:left w:val="none" w:sz="0" w:space="0" w:color="auto"/>
            <w:bottom w:val="none" w:sz="0" w:space="0" w:color="auto"/>
            <w:right w:val="none" w:sz="0" w:space="0" w:color="auto"/>
          </w:divBdr>
          <w:divsChild>
            <w:div w:id="1376848484">
              <w:marLeft w:val="0"/>
              <w:marRight w:val="0"/>
              <w:marTop w:val="0"/>
              <w:marBottom w:val="0"/>
              <w:divBdr>
                <w:top w:val="none" w:sz="0" w:space="0" w:color="auto"/>
                <w:left w:val="none" w:sz="0" w:space="0" w:color="auto"/>
                <w:bottom w:val="none" w:sz="0" w:space="0" w:color="auto"/>
                <w:right w:val="none" w:sz="0" w:space="0" w:color="auto"/>
              </w:divBdr>
              <w:divsChild>
                <w:div w:id="1496914941">
                  <w:marLeft w:val="0"/>
                  <w:marRight w:val="0"/>
                  <w:marTop w:val="0"/>
                  <w:marBottom w:val="0"/>
                  <w:divBdr>
                    <w:top w:val="none" w:sz="0" w:space="0" w:color="auto"/>
                    <w:left w:val="none" w:sz="0" w:space="0" w:color="auto"/>
                    <w:bottom w:val="none" w:sz="0" w:space="0" w:color="auto"/>
                    <w:right w:val="none" w:sz="0" w:space="0" w:color="auto"/>
                  </w:divBdr>
                  <w:divsChild>
                    <w:div w:id="1417091249">
                      <w:marLeft w:val="0"/>
                      <w:marRight w:val="0"/>
                      <w:marTop w:val="0"/>
                      <w:marBottom w:val="0"/>
                      <w:divBdr>
                        <w:top w:val="none" w:sz="0" w:space="0" w:color="auto"/>
                        <w:left w:val="none" w:sz="0" w:space="0" w:color="auto"/>
                        <w:bottom w:val="none" w:sz="0" w:space="0" w:color="auto"/>
                        <w:right w:val="none" w:sz="0" w:space="0" w:color="auto"/>
                      </w:divBdr>
                      <w:divsChild>
                        <w:div w:id="830489020">
                          <w:marLeft w:val="0"/>
                          <w:marRight w:val="0"/>
                          <w:marTop w:val="0"/>
                          <w:marBottom w:val="0"/>
                          <w:divBdr>
                            <w:top w:val="none" w:sz="0" w:space="0" w:color="auto"/>
                            <w:left w:val="none" w:sz="0" w:space="0" w:color="auto"/>
                            <w:bottom w:val="none" w:sz="0" w:space="0" w:color="auto"/>
                            <w:right w:val="none" w:sz="0" w:space="0" w:color="auto"/>
                          </w:divBdr>
                          <w:divsChild>
                            <w:div w:id="1475103720">
                              <w:marLeft w:val="0"/>
                              <w:marRight w:val="0"/>
                              <w:marTop w:val="0"/>
                              <w:marBottom w:val="0"/>
                              <w:divBdr>
                                <w:top w:val="none" w:sz="0" w:space="0" w:color="auto"/>
                                <w:left w:val="none" w:sz="0" w:space="0" w:color="auto"/>
                                <w:bottom w:val="none" w:sz="0" w:space="0" w:color="auto"/>
                                <w:right w:val="none" w:sz="0" w:space="0" w:color="auto"/>
                              </w:divBdr>
                              <w:divsChild>
                                <w:div w:id="551498868">
                                  <w:marLeft w:val="0"/>
                                  <w:marRight w:val="0"/>
                                  <w:marTop w:val="0"/>
                                  <w:marBottom w:val="0"/>
                                  <w:divBdr>
                                    <w:top w:val="none" w:sz="0" w:space="0" w:color="auto"/>
                                    <w:left w:val="none" w:sz="0" w:space="0" w:color="auto"/>
                                    <w:bottom w:val="none" w:sz="0" w:space="0" w:color="auto"/>
                                    <w:right w:val="none" w:sz="0" w:space="0" w:color="auto"/>
                                  </w:divBdr>
                                  <w:divsChild>
                                    <w:div w:id="607852593">
                                      <w:marLeft w:val="0"/>
                                      <w:marRight w:val="0"/>
                                      <w:marTop w:val="0"/>
                                      <w:marBottom w:val="0"/>
                                      <w:divBdr>
                                        <w:top w:val="none" w:sz="0" w:space="0" w:color="auto"/>
                                        <w:left w:val="none" w:sz="0" w:space="0" w:color="auto"/>
                                        <w:bottom w:val="none" w:sz="0" w:space="0" w:color="auto"/>
                                        <w:right w:val="none" w:sz="0" w:space="0" w:color="auto"/>
                                      </w:divBdr>
                                      <w:divsChild>
                                        <w:div w:id="930311126">
                                          <w:marLeft w:val="0"/>
                                          <w:marRight w:val="0"/>
                                          <w:marTop w:val="0"/>
                                          <w:marBottom w:val="0"/>
                                          <w:divBdr>
                                            <w:top w:val="none" w:sz="0" w:space="0" w:color="auto"/>
                                            <w:left w:val="none" w:sz="0" w:space="0" w:color="auto"/>
                                            <w:bottom w:val="none" w:sz="0" w:space="0" w:color="auto"/>
                                            <w:right w:val="none" w:sz="0" w:space="0" w:color="auto"/>
                                          </w:divBdr>
                                          <w:divsChild>
                                            <w:div w:id="2121991850">
                                              <w:marLeft w:val="330"/>
                                              <w:marRight w:val="225"/>
                                              <w:marTop w:val="300"/>
                                              <w:marBottom w:val="450"/>
                                              <w:divBdr>
                                                <w:top w:val="none" w:sz="0" w:space="0" w:color="auto"/>
                                                <w:left w:val="none" w:sz="0" w:space="0" w:color="auto"/>
                                                <w:bottom w:val="none" w:sz="0" w:space="0" w:color="auto"/>
                                                <w:right w:val="none" w:sz="0" w:space="0" w:color="auto"/>
                                              </w:divBdr>
                                              <w:divsChild>
                                                <w:div w:id="12493872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694841841">
      <w:bodyDiv w:val="1"/>
      <w:marLeft w:val="0"/>
      <w:marRight w:val="0"/>
      <w:marTop w:val="0"/>
      <w:marBottom w:val="0"/>
      <w:divBdr>
        <w:top w:val="none" w:sz="0" w:space="0" w:color="auto"/>
        <w:left w:val="none" w:sz="0" w:space="0" w:color="auto"/>
        <w:bottom w:val="none" w:sz="0" w:space="0" w:color="auto"/>
        <w:right w:val="none" w:sz="0" w:space="0" w:color="auto"/>
      </w:divBdr>
      <w:divsChild>
        <w:div w:id="8070675">
          <w:marLeft w:val="1800"/>
          <w:marRight w:val="0"/>
          <w:marTop w:val="72"/>
          <w:marBottom w:val="0"/>
          <w:divBdr>
            <w:top w:val="none" w:sz="0" w:space="0" w:color="auto"/>
            <w:left w:val="none" w:sz="0" w:space="0" w:color="auto"/>
            <w:bottom w:val="none" w:sz="0" w:space="0" w:color="auto"/>
            <w:right w:val="none" w:sz="0" w:space="0" w:color="auto"/>
          </w:divBdr>
        </w:div>
        <w:div w:id="1840659898">
          <w:marLeft w:val="1166"/>
          <w:marRight w:val="0"/>
          <w:marTop w:val="86"/>
          <w:marBottom w:val="0"/>
          <w:divBdr>
            <w:top w:val="none" w:sz="0" w:space="0" w:color="auto"/>
            <w:left w:val="none" w:sz="0" w:space="0" w:color="auto"/>
            <w:bottom w:val="none" w:sz="0" w:space="0" w:color="auto"/>
            <w:right w:val="none" w:sz="0" w:space="0" w:color="auto"/>
          </w:divBdr>
        </w:div>
        <w:div w:id="2109886971">
          <w:marLeft w:val="1166"/>
          <w:marRight w:val="0"/>
          <w:marTop w:val="86"/>
          <w:marBottom w:val="0"/>
          <w:divBdr>
            <w:top w:val="none" w:sz="0" w:space="0" w:color="auto"/>
            <w:left w:val="none" w:sz="0" w:space="0" w:color="auto"/>
            <w:bottom w:val="none" w:sz="0" w:space="0" w:color="auto"/>
            <w:right w:val="none" w:sz="0" w:space="0" w:color="auto"/>
          </w:divBdr>
        </w:div>
      </w:divsChild>
    </w:div>
    <w:div w:id="761799654">
      <w:bodyDiv w:val="1"/>
      <w:marLeft w:val="0"/>
      <w:marRight w:val="0"/>
      <w:marTop w:val="0"/>
      <w:marBottom w:val="0"/>
      <w:divBdr>
        <w:top w:val="none" w:sz="0" w:space="0" w:color="auto"/>
        <w:left w:val="none" w:sz="0" w:space="0" w:color="auto"/>
        <w:bottom w:val="none" w:sz="0" w:space="0" w:color="auto"/>
        <w:right w:val="none" w:sz="0" w:space="0" w:color="auto"/>
      </w:divBdr>
    </w:div>
    <w:div w:id="770010402">
      <w:bodyDiv w:val="1"/>
      <w:marLeft w:val="0"/>
      <w:marRight w:val="0"/>
      <w:marTop w:val="0"/>
      <w:marBottom w:val="0"/>
      <w:divBdr>
        <w:top w:val="none" w:sz="0" w:space="0" w:color="auto"/>
        <w:left w:val="none" w:sz="0" w:space="0" w:color="auto"/>
        <w:bottom w:val="none" w:sz="0" w:space="0" w:color="auto"/>
        <w:right w:val="none" w:sz="0" w:space="0" w:color="auto"/>
      </w:divBdr>
    </w:div>
    <w:div w:id="783116262">
      <w:bodyDiv w:val="1"/>
      <w:marLeft w:val="0"/>
      <w:marRight w:val="0"/>
      <w:marTop w:val="0"/>
      <w:marBottom w:val="0"/>
      <w:divBdr>
        <w:top w:val="none" w:sz="0" w:space="0" w:color="auto"/>
        <w:left w:val="none" w:sz="0" w:space="0" w:color="auto"/>
        <w:bottom w:val="none" w:sz="0" w:space="0" w:color="auto"/>
        <w:right w:val="none" w:sz="0" w:space="0" w:color="auto"/>
      </w:divBdr>
    </w:div>
    <w:div w:id="800345245">
      <w:bodyDiv w:val="1"/>
      <w:marLeft w:val="0"/>
      <w:marRight w:val="0"/>
      <w:marTop w:val="0"/>
      <w:marBottom w:val="0"/>
      <w:divBdr>
        <w:top w:val="none" w:sz="0" w:space="0" w:color="auto"/>
        <w:left w:val="none" w:sz="0" w:space="0" w:color="auto"/>
        <w:bottom w:val="none" w:sz="0" w:space="0" w:color="auto"/>
        <w:right w:val="none" w:sz="0" w:space="0" w:color="auto"/>
      </w:divBdr>
      <w:divsChild>
        <w:div w:id="754790924">
          <w:marLeft w:val="590"/>
          <w:marRight w:val="0"/>
          <w:marTop w:val="60"/>
          <w:marBottom w:val="60"/>
          <w:divBdr>
            <w:top w:val="none" w:sz="0" w:space="0" w:color="auto"/>
            <w:left w:val="none" w:sz="0" w:space="0" w:color="auto"/>
            <w:bottom w:val="none" w:sz="0" w:space="0" w:color="auto"/>
            <w:right w:val="none" w:sz="0" w:space="0" w:color="auto"/>
          </w:divBdr>
        </w:div>
        <w:div w:id="1256939171">
          <w:marLeft w:val="590"/>
          <w:marRight w:val="0"/>
          <w:marTop w:val="60"/>
          <w:marBottom w:val="60"/>
          <w:divBdr>
            <w:top w:val="none" w:sz="0" w:space="0" w:color="auto"/>
            <w:left w:val="none" w:sz="0" w:space="0" w:color="auto"/>
            <w:bottom w:val="none" w:sz="0" w:space="0" w:color="auto"/>
            <w:right w:val="none" w:sz="0" w:space="0" w:color="auto"/>
          </w:divBdr>
        </w:div>
        <w:div w:id="1320696107">
          <w:marLeft w:val="590"/>
          <w:marRight w:val="0"/>
          <w:marTop w:val="60"/>
          <w:marBottom w:val="60"/>
          <w:divBdr>
            <w:top w:val="none" w:sz="0" w:space="0" w:color="auto"/>
            <w:left w:val="none" w:sz="0" w:space="0" w:color="auto"/>
            <w:bottom w:val="none" w:sz="0" w:space="0" w:color="auto"/>
            <w:right w:val="none" w:sz="0" w:space="0" w:color="auto"/>
          </w:divBdr>
        </w:div>
        <w:div w:id="820929694">
          <w:marLeft w:val="590"/>
          <w:marRight w:val="0"/>
          <w:marTop w:val="60"/>
          <w:marBottom w:val="60"/>
          <w:divBdr>
            <w:top w:val="none" w:sz="0" w:space="0" w:color="auto"/>
            <w:left w:val="none" w:sz="0" w:space="0" w:color="auto"/>
            <w:bottom w:val="none" w:sz="0" w:space="0" w:color="auto"/>
            <w:right w:val="none" w:sz="0" w:space="0" w:color="auto"/>
          </w:divBdr>
        </w:div>
      </w:divsChild>
    </w:div>
    <w:div w:id="834539481">
      <w:bodyDiv w:val="1"/>
      <w:marLeft w:val="0"/>
      <w:marRight w:val="0"/>
      <w:marTop w:val="0"/>
      <w:marBottom w:val="0"/>
      <w:divBdr>
        <w:top w:val="none" w:sz="0" w:space="0" w:color="auto"/>
        <w:left w:val="none" w:sz="0" w:space="0" w:color="auto"/>
        <w:bottom w:val="none" w:sz="0" w:space="0" w:color="auto"/>
        <w:right w:val="none" w:sz="0" w:space="0" w:color="auto"/>
      </w:divBdr>
      <w:divsChild>
        <w:div w:id="771782959">
          <w:marLeft w:val="1166"/>
          <w:marRight w:val="0"/>
          <w:marTop w:val="77"/>
          <w:marBottom w:val="0"/>
          <w:divBdr>
            <w:top w:val="none" w:sz="0" w:space="0" w:color="auto"/>
            <w:left w:val="none" w:sz="0" w:space="0" w:color="auto"/>
            <w:bottom w:val="none" w:sz="0" w:space="0" w:color="auto"/>
            <w:right w:val="none" w:sz="0" w:space="0" w:color="auto"/>
          </w:divBdr>
        </w:div>
      </w:divsChild>
    </w:div>
    <w:div w:id="898250567">
      <w:bodyDiv w:val="1"/>
      <w:marLeft w:val="0"/>
      <w:marRight w:val="0"/>
      <w:marTop w:val="0"/>
      <w:marBottom w:val="0"/>
      <w:divBdr>
        <w:top w:val="none" w:sz="0" w:space="0" w:color="auto"/>
        <w:left w:val="none" w:sz="0" w:space="0" w:color="auto"/>
        <w:bottom w:val="none" w:sz="0" w:space="0" w:color="auto"/>
        <w:right w:val="none" w:sz="0" w:space="0" w:color="auto"/>
      </w:divBdr>
    </w:div>
    <w:div w:id="909972260">
      <w:bodyDiv w:val="1"/>
      <w:marLeft w:val="0"/>
      <w:marRight w:val="0"/>
      <w:marTop w:val="0"/>
      <w:marBottom w:val="0"/>
      <w:divBdr>
        <w:top w:val="none" w:sz="0" w:space="0" w:color="auto"/>
        <w:left w:val="none" w:sz="0" w:space="0" w:color="auto"/>
        <w:bottom w:val="none" w:sz="0" w:space="0" w:color="auto"/>
        <w:right w:val="none" w:sz="0" w:space="0" w:color="auto"/>
      </w:divBdr>
    </w:div>
    <w:div w:id="965044484">
      <w:bodyDiv w:val="1"/>
      <w:marLeft w:val="0"/>
      <w:marRight w:val="0"/>
      <w:marTop w:val="0"/>
      <w:marBottom w:val="0"/>
      <w:divBdr>
        <w:top w:val="none" w:sz="0" w:space="0" w:color="auto"/>
        <w:left w:val="none" w:sz="0" w:space="0" w:color="auto"/>
        <w:bottom w:val="none" w:sz="0" w:space="0" w:color="auto"/>
        <w:right w:val="none" w:sz="0" w:space="0" w:color="auto"/>
      </w:divBdr>
      <w:divsChild>
        <w:div w:id="385760222">
          <w:marLeft w:val="1166"/>
          <w:marRight w:val="0"/>
          <w:marTop w:val="77"/>
          <w:marBottom w:val="0"/>
          <w:divBdr>
            <w:top w:val="none" w:sz="0" w:space="0" w:color="auto"/>
            <w:left w:val="none" w:sz="0" w:space="0" w:color="auto"/>
            <w:bottom w:val="none" w:sz="0" w:space="0" w:color="auto"/>
            <w:right w:val="none" w:sz="0" w:space="0" w:color="auto"/>
          </w:divBdr>
        </w:div>
        <w:div w:id="929048537">
          <w:marLeft w:val="1166"/>
          <w:marRight w:val="0"/>
          <w:marTop w:val="77"/>
          <w:marBottom w:val="0"/>
          <w:divBdr>
            <w:top w:val="none" w:sz="0" w:space="0" w:color="auto"/>
            <w:left w:val="none" w:sz="0" w:space="0" w:color="auto"/>
            <w:bottom w:val="none" w:sz="0" w:space="0" w:color="auto"/>
            <w:right w:val="none" w:sz="0" w:space="0" w:color="auto"/>
          </w:divBdr>
        </w:div>
        <w:div w:id="1235506881">
          <w:marLeft w:val="1166"/>
          <w:marRight w:val="0"/>
          <w:marTop w:val="77"/>
          <w:marBottom w:val="0"/>
          <w:divBdr>
            <w:top w:val="none" w:sz="0" w:space="0" w:color="auto"/>
            <w:left w:val="none" w:sz="0" w:space="0" w:color="auto"/>
            <w:bottom w:val="none" w:sz="0" w:space="0" w:color="auto"/>
            <w:right w:val="none" w:sz="0" w:space="0" w:color="auto"/>
          </w:divBdr>
        </w:div>
        <w:div w:id="1294017045">
          <w:marLeft w:val="1166"/>
          <w:marRight w:val="0"/>
          <w:marTop w:val="77"/>
          <w:marBottom w:val="0"/>
          <w:divBdr>
            <w:top w:val="none" w:sz="0" w:space="0" w:color="auto"/>
            <w:left w:val="none" w:sz="0" w:space="0" w:color="auto"/>
            <w:bottom w:val="none" w:sz="0" w:space="0" w:color="auto"/>
            <w:right w:val="none" w:sz="0" w:space="0" w:color="auto"/>
          </w:divBdr>
        </w:div>
        <w:div w:id="1567884300">
          <w:marLeft w:val="1166"/>
          <w:marRight w:val="0"/>
          <w:marTop w:val="77"/>
          <w:marBottom w:val="0"/>
          <w:divBdr>
            <w:top w:val="none" w:sz="0" w:space="0" w:color="auto"/>
            <w:left w:val="none" w:sz="0" w:space="0" w:color="auto"/>
            <w:bottom w:val="none" w:sz="0" w:space="0" w:color="auto"/>
            <w:right w:val="none" w:sz="0" w:space="0" w:color="auto"/>
          </w:divBdr>
        </w:div>
      </w:divsChild>
    </w:div>
    <w:div w:id="973371236">
      <w:bodyDiv w:val="1"/>
      <w:marLeft w:val="0"/>
      <w:marRight w:val="0"/>
      <w:marTop w:val="0"/>
      <w:marBottom w:val="0"/>
      <w:divBdr>
        <w:top w:val="none" w:sz="0" w:space="0" w:color="auto"/>
        <w:left w:val="none" w:sz="0" w:space="0" w:color="auto"/>
        <w:bottom w:val="none" w:sz="0" w:space="0" w:color="auto"/>
        <w:right w:val="none" w:sz="0" w:space="0" w:color="auto"/>
      </w:divBdr>
    </w:div>
    <w:div w:id="1002703556">
      <w:bodyDiv w:val="1"/>
      <w:marLeft w:val="0"/>
      <w:marRight w:val="0"/>
      <w:marTop w:val="0"/>
      <w:marBottom w:val="0"/>
      <w:divBdr>
        <w:top w:val="none" w:sz="0" w:space="0" w:color="auto"/>
        <w:left w:val="none" w:sz="0" w:space="0" w:color="auto"/>
        <w:bottom w:val="none" w:sz="0" w:space="0" w:color="auto"/>
        <w:right w:val="none" w:sz="0" w:space="0" w:color="auto"/>
      </w:divBdr>
      <w:divsChild>
        <w:div w:id="1105346762">
          <w:marLeft w:val="1166"/>
          <w:marRight w:val="0"/>
          <w:marTop w:val="91"/>
          <w:marBottom w:val="0"/>
          <w:divBdr>
            <w:top w:val="none" w:sz="0" w:space="0" w:color="auto"/>
            <w:left w:val="none" w:sz="0" w:space="0" w:color="auto"/>
            <w:bottom w:val="none" w:sz="0" w:space="0" w:color="auto"/>
            <w:right w:val="none" w:sz="0" w:space="0" w:color="auto"/>
          </w:divBdr>
        </w:div>
        <w:div w:id="1515807617">
          <w:marLeft w:val="1800"/>
          <w:marRight w:val="0"/>
          <w:marTop w:val="82"/>
          <w:marBottom w:val="0"/>
          <w:divBdr>
            <w:top w:val="none" w:sz="0" w:space="0" w:color="auto"/>
            <w:left w:val="none" w:sz="0" w:space="0" w:color="auto"/>
            <w:bottom w:val="none" w:sz="0" w:space="0" w:color="auto"/>
            <w:right w:val="none" w:sz="0" w:space="0" w:color="auto"/>
          </w:divBdr>
        </w:div>
        <w:div w:id="148864267">
          <w:marLeft w:val="1800"/>
          <w:marRight w:val="0"/>
          <w:marTop w:val="82"/>
          <w:marBottom w:val="0"/>
          <w:divBdr>
            <w:top w:val="none" w:sz="0" w:space="0" w:color="auto"/>
            <w:left w:val="none" w:sz="0" w:space="0" w:color="auto"/>
            <w:bottom w:val="none" w:sz="0" w:space="0" w:color="auto"/>
            <w:right w:val="none" w:sz="0" w:space="0" w:color="auto"/>
          </w:divBdr>
        </w:div>
      </w:divsChild>
    </w:div>
    <w:div w:id="1048531849">
      <w:bodyDiv w:val="1"/>
      <w:marLeft w:val="0"/>
      <w:marRight w:val="0"/>
      <w:marTop w:val="0"/>
      <w:marBottom w:val="0"/>
      <w:divBdr>
        <w:top w:val="none" w:sz="0" w:space="0" w:color="auto"/>
        <w:left w:val="none" w:sz="0" w:space="0" w:color="auto"/>
        <w:bottom w:val="none" w:sz="0" w:space="0" w:color="auto"/>
        <w:right w:val="none" w:sz="0" w:space="0" w:color="auto"/>
      </w:divBdr>
    </w:div>
    <w:div w:id="1053044909">
      <w:bodyDiv w:val="1"/>
      <w:marLeft w:val="0"/>
      <w:marRight w:val="0"/>
      <w:marTop w:val="0"/>
      <w:marBottom w:val="0"/>
      <w:divBdr>
        <w:top w:val="none" w:sz="0" w:space="0" w:color="auto"/>
        <w:left w:val="none" w:sz="0" w:space="0" w:color="auto"/>
        <w:bottom w:val="none" w:sz="0" w:space="0" w:color="auto"/>
        <w:right w:val="none" w:sz="0" w:space="0" w:color="auto"/>
      </w:divBdr>
    </w:div>
    <w:div w:id="1214733306">
      <w:bodyDiv w:val="1"/>
      <w:marLeft w:val="0"/>
      <w:marRight w:val="0"/>
      <w:marTop w:val="0"/>
      <w:marBottom w:val="0"/>
      <w:divBdr>
        <w:top w:val="none" w:sz="0" w:space="0" w:color="auto"/>
        <w:left w:val="none" w:sz="0" w:space="0" w:color="auto"/>
        <w:bottom w:val="none" w:sz="0" w:space="0" w:color="auto"/>
        <w:right w:val="none" w:sz="0" w:space="0" w:color="auto"/>
      </w:divBdr>
    </w:div>
    <w:div w:id="1241795360">
      <w:bodyDiv w:val="1"/>
      <w:marLeft w:val="0"/>
      <w:marRight w:val="0"/>
      <w:marTop w:val="0"/>
      <w:marBottom w:val="0"/>
      <w:divBdr>
        <w:top w:val="none" w:sz="0" w:space="0" w:color="auto"/>
        <w:left w:val="none" w:sz="0" w:space="0" w:color="auto"/>
        <w:bottom w:val="none" w:sz="0" w:space="0" w:color="auto"/>
        <w:right w:val="none" w:sz="0" w:space="0" w:color="auto"/>
      </w:divBdr>
    </w:div>
    <w:div w:id="1505706278">
      <w:bodyDiv w:val="1"/>
      <w:marLeft w:val="0"/>
      <w:marRight w:val="0"/>
      <w:marTop w:val="0"/>
      <w:marBottom w:val="0"/>
      <w:divBdr>
        <w:top w:val="none" w:sz="0" w:space="0" w:color="auto"/>
        <w:left w:val="none" w:sz="0" w:space="0" w:color="auto"/>
        <w:bottom w:val="none" w:sz="0" w:space="0" w:color="auto"/>
        <w:right w:val="none" w:sz="0" w:space="0" w:color="auto"/>
      </w:divBdr>
    </w:div>
    <w:div w:id="1515993015">
      <w:bodyDiv w:val="1"/>
      <w:marLeft w:val="0"/>
      <w:marRight w:val="0"/>
      <w:marTop w:val="0"/>
      <w:marBottom w:val="0"/>
      <w:divBdr>
        <w:top w:val="none" w:sz="0" w:space="0" w:color="auto"/>
        <w:left w:val="none" w:sz="0" w:space="0" w:color="auto"/>
        <w:bottom w:val="none" w:sz="0" w:space="0" w:color="auto"/>
        <w:right w:val="none" w:sz="0" w:space="0" w:color="auto"/>
      </w:divBdr>
    </w:div>
    <w:div w:id="1521622711">
      <w:bodyDiv w:val="1"/>
      <w:marLeft w:val="0"/>
      <w:marRight w:val="0"/>
      <w:marTop w:val="0"/>
      <w:marBottom w:val="0"/>
      <w:divBdr>
        <w:top w:val="none" w:sz="0" w:space="0" w:color="auto"/>
        <w:left w:val="none" w:sz="0" w:space="0" w:color="auto"/>
        <w:bottom w:val="none" w:sz="0" w:space="0" w:color="auto"/>
        <w:right w:val="none" w:sz="0" w:space="0" w:color="auto"/>
      </w:divBdr>
    </w:div>
    <w:div w:id="1583374296">
      <w:bodyDiv w:val="1"/>
      <w:marLeft w:val="0"/>
      <w:marRight w:val="0"/>
      <w:marTop w:val="0"/>
      <w:marBottom w:val="0"/>
      <w:divBdr>
        <w:top w:val="none" w:sz="0" w:space="0" w:color="auto"/>
        <w:left w:val="none" w:sz="0" w:space="0" w:color="auto"/>
        <w:bottom w:val="none" w:sz="0" w:space="0" w:color="auto"/>
        <w:right w:val="none" w:sz="0" w:space="0" w:color="auto"/>
      </w:divBdr>
    </w:div>
    <w:div w:id="1601134896">
      <w:bodyDiv w:val="1"/>
      <w:marLeft w:val="0"/>
      <w:marRight w:val="0"/>
      <w:marTop w:val="0"/>
      <w:marBottom w:val="0"/>
      <w:divBdr>
        <w:top w:val="none" w:sz="0" w:space="0" w:color="auto"/>
        <w:left w:val="none" w:sz="0" w:space="0" w:color="auto"/>
        <w:bottom w:val="none" w:sz="0" w:space="0" w:color="auto"/>
        <w:right w:val="none" w:sz="0" w:space="0" w:color="auto"/>
      </w:divBdr>
    </w:div>
    <w:div w:id="1626882685">
      <w:bodyDiv w:val="1"/>
      <w:marLeft w:val="0"/>
      <w:marRight w:val="0"/>
      <w:marTop w:val="0"/>
      <w:marBottom w:val="0"/>
      <w:divBdr>
        <w:top w:val="none" w:sz="0" w:space="0" w:color="auto"/>
        <w:left w:val="none" w:sz="0" w:space="0" w:color="auto"/>
        <w:bottom w:val="none" w:sz="0" w:space="0" w:color="auto"/>
        <w:right w:val="none" w:sz="0" w:space="0" w:color="auto"/>
      </w:divBdr>
      <w:divsChild>
        <w:div w:id="2143186824">
          <w:marLeft w:val="1800"/>
          <w:marRight w:val="0"/>
          <w:marTop w:val="91"/>
          <w:marBottom w:val="0"/>
          <w:divBdr>
            <w:top w:val="none" w:sz="0" w:space="0" w:color="auto"/>
            <w:left w:val="none" w:sz="0" w:space="0" w:color="auto"/>
            <w:bottom w:val="none" w:sz="0" w:space="0" w:color="auto"/>
            <w:right w:val="none" w:sz="0" w:space="0" w:color="auto"/>
          </w:divBdr>
        </w:div>
      </w:divsChild>
    </w:div>
    <w:div w:id="1699507326">
      <w:bodyDiv w:val="1"/>
      <w:marLeft w:val="0"/>
      <w:marRight w:val="0"/>
      <w:marTop w:val="0"/>
      <w:marBottom w:val="0"/>
      <w:divBdr>
        <w:top w:val="none" w:sz="0" w:space="0" w:color="auto"/>
        <w:left w:val="none" w:sz="0" w:space="0" w:color="auto"/>
        <w:bottom w:val="none" w:sz="0" w:space="0" w:color="auto"/>
        <w:right w:val="none" w:sz="0" w:space="0" w:color="auto"/>
      </w:divBdr>
    </w:div>
    <w:div w:id="1779177567">
      <w:bodyDiv w:val="1"/>
      <w:marLeft w:val="0"/>
      <w:marRight w:val="0"/>
      <w:marTop w:val="0"/>
      <w:marBottom w:val="0"/>
      <w:divBdr>
        <w:top w:val="none" w:sz="0" w:space="0" w:color="auto"/>
        <w:left w:val="none" w:sz="0" w:space="0" w:color="auto"/>
        <w:bottom w:val="none" w:sz="0" w:space="0" w:color="auto"/>
        <w:right w:val="none" w:sz="0" w:space="0" w:color="auto"/>
      </w:divBdr>
    </w:div>
    <w:div w:id="1792046604">
      <w:bodyDiv w:val="1"/>
      <w:marLeft w:val="0"/>
      <w:marRight w:val="0"/>
      <w:marTop w:val="0"/>
      <w:marBottom w:val="0"/>
      <w:divBdr>
        <w:top w:val="none" w:sz="0" w:space="0" w:color="auto"/>
        <w:left w:val="none" w:sz="0" w:space="0" w:color="auto"/>
        <w:bottom w:val="none" w:sz="0" w:space="0" w:color="auto"/>
        <w:right w:val="none" w:sz="0" w:space="0" w:color="auto"/>
      </w:divBdr>
      <w:divsChild>
        <w:div w:id="958948205">
          <w:marLeft w:val="1166"/>
          <w:marRight w:val="0"/>
          <w:marTop w:val="77"/>
          <w:marBottom w:val="0"/>
          <w:divBdr>
            <w:top w:val="none" w:sz="0" w:space="0" w:color="auto"/>
            <w:left w:val="none" w:sz="0" w:space="0" w:color="auto"/>
            <w:bottom w:val="none" w:sz="0" w:space="0" w:color="auto"/>
            <w:right w:val="none" w:sz="0" w:space="0" w:color="auto"/>
          </w:divBdr>
        </w:div>
      </w:divsChild>
    </w:div>
    <w:div w:id="1850217550">
      <w:bodyDiv w:val="1"/>
      <w:marLeft w:val="0"/>
      <w:marRight w:val="0"/>
      <w:marTop w:val="0"/>
      <w:marBottom w:val="0"/>
      <w:divBdr>
        <w:top w:val="none" w:sz="0" w:space="0" w:color="auto"/>
        <w:left w:val="none" w:sz="0" w:space="0" w:color="auto"/>
        <w:bottom w:val="none" w:sz="0" w:space="0" w:color="auto"/>
        <w:right w:val="none" w:sz="0" w:space="0" w:color="auto"/>
      </w:divBdr>
    </w:div>
    <w:div w:id="1924683391">
      <w:bodyDiv w:val="1"/>
      <w:marLeft w:val="0"/>
      <w:marRight w:val="0"/>
      <w:marTop w:val="0"/>
      <w:marBottom w:val="0"/>
      <w:divBdr>
        <w:top w:val="none" w:sz="0" w:space="0" w:color="auto"/>
        <w:left w:val="none" w:sz="0" w:space="0" w:color="auto"/>
        <w:bottom w:val="none" w:sz="0" w:space="0" w:color="auto"/>
        <w:right w:val="none" w:sz="0" w:space="0" w:color="auto"/>
      </w:divBdr>
    </w:div>
    <w:div w:id="2036299653">
      <w:bodyDiv w:val="1"/>
      <w:marLeft w:val="0"/>
      <w:marRight w:val="0"/>
      <w:marTop w:val="0"/>
      <w:marBottom w:val="0"/>
      <w:divBdr>
        <w:top w:val="none" w:sz="0" w:space="0" w:color="auto"/>
        <w:left w:val="none" w:sz="0" w:space="0" w:color="auto"/>
        <w:bottom w:val="none" w:sz="0" w:space="0" w:color="auto"/>
        <w:right w:val="none" w:sz="0" w:space="0" w:color="auto"/>
      </w:divBdr>
      <w:divsChild>
        <w:div w:id="1358508122">
          <w:marLeft w:val="1166"/>
          <w:marRight w:val="0"/>
          <w:marTop w:val="77"/>
          <w:marBottom w:val="0"/>
          <w:divBdr>
            <w:top w:val="none" w:sz="0" w:space="0" w:color="auto"/>
            <w:left w:val="none" w:sz="0" w:space="0" w:color="auto"/>
            <w:bottom w:val="none" w:sz="0" w:space="0" w:color="auto"/>
            <w:right w:val="none" w:sz="0" w:space="0" w:color="auto"/>
          </w:divBdr>
        </w:div>
      </w:divsChild>
    </w:div>
    <w:div w:id="2116898684">
      <w:bodyDiv w:val="1"/>
      <w:marLeft w:val="0"/>
      <w:marRight w:val="0"/>
      <w:marTop w:val="0"/>
      <w:marBottom w:val="0"/>
      <w:divBdr>
        <w:top w:val="none" w:sz="0" w:space="0" w:color="auto"/>
        <w:left w:val="none" w:sz="0" w:space="0" w:color="auto"/>
        <w:bottom w:val="none" w:sz="0" w:space="0" w:color="auto"/>
        <w:right w:val="none" w:sz="0" w:space="0" w:color="auto"/>
      </w:divBdr>
    </w:div>
    <w:div w:id="2119173296">
      <w:bodyDiv w:val="1"/>
      <w:marLeft w:val="0"/>
      <w:marRight w:val="0"/>
      <w:marTop w:val="0"/>
      <w:marBottom w:val="0"/>
      <w:divBdr>
        <w:top w:val="none" w:sz="0" w:space="0" w:color="auto"/>
        <w:left w:val="none" w:sz="0" w:space="0" w:color="auto"/>
        <w:bottom w:val="none" w:sz="0" w:space="0" w:color="auto"/>
        <w:right w:val="none" w:sz="0" w:space="0" w:color="auto"/>
      </w:divBdr>
      <w:divsChild>
        <w:div w:id="282418783">
          <w:marLeft w:val="0"/>
          <w:marRight w:val="0"/>
          <w:marTop w:val="0"/>
          <w:marBottom w:val="0"/>
          <w:divBdr>
            <w:top w:val="none" w:sz="0" w:space="0" w:color="auto"/>
            <w:left w:val="none" w:sz="0" w:space="0" w:color="auto"/>
            <w:bottom w:val="none" w:sz="0" w:space="0" w:color="auto"/>
            <w:right w:val="none" w:sz="0" w:space="0" w:color="auto"/>
          </w:divBdr>
          <w:divsChild>
            <w:div w:id="2091391402">
              <w:marLeft w:val="0"/>
              <w:marRight w:val="0"/>
              <w:marTop w:val="0"/>
              <w:marBottom w:val="0"/>
              <w:divBdr>
                <w:top w:val="none" w:sz="0" w:space="0" w:color="auto"/>
                <w:left w:val="none" w:sz="0" w:space="0" w:color="auto"/>
                <w:bottom w:val="none" w:sz="0" w:space="0" w:color="auto"/>
                <w:right w:val="none" w:sz="0" w:space="0" w:color="auto"/>
              </w:divBdr>
              <w:divsChild>
                <w:div w:id="1681548171">
                  <w:marLeft w:val="0"/>
                  <w:marRight w:val="0"/>
                  <w:marTop w:val="0"/>
                  <w:marBottom w:val="0"/>
                  <w:divBdr>
                    <w:top w:val="none" w:sz="0" w:space="0" w:color="auto"/>
                    <w:left w:val="none" w:sz="0" w:space="0" w:color="auto"/>
                    <w:bottom w:val="none" w:sz="0" w:space="0" w:color="auto"/>
                    <w:right w:val="none" w:sz="0" w:space="0" w:color="auto"/>
                  </w:divBdr>
                  <w:divsChild>
                    <w:div w:id="1796099927">
                      <w:marLeft w:val="0"/>
                      <w:marRight w:val="0"/>
                      <w:marTop w:val="0"/>
                      <w:marBottom w:val="0"/>
                      <w:divBdr>
                        <w:top w:val="none" w:sz="0" w:space="0" w:color="auto"/>
                        <w:left w:val="none" w:sz="0" w:space="0" w:color="auto"/>
                        <w:bottom w:val="none" w:sz="0" w:space="0" w:color="auto"/>
                        <w:right w:val="none" w:sz="0" w:space="0" w:color="auto"/>
                      </w:divBdr>
                      <w:divsChild>
                        <w:div w:id="713427217">
                          <w:marLeft w:val="0"/>
                          <w:marRight w:val="0"/>
                          <w:marTop w:val="0"/>
                          <w:marBottom w:val="0"/>
                          <w:divBdr>
                            <w:top w:val="none" w:sz="0" w:space="0" w:color="auto"/>
                            <w:left w:val="none" w:sz="0" w:space="0" w:color="auto"/>
                            <w:bottom w:val="none" w:sz="0" w:space="0" w:color="auto"/>
                            <w:right w:val="none" w:sz="0" w:space="0" w:color="auto"/>
                          </w:divBdr>
                          <w:divsChild>
                            <w:div w:id="1447312099">
                              <w:marLeft w:val="0"/>
                              <w:marRight w:val="0"/>
                              <w:marTop w:val="0"/>
                              <w:marBottom w:val="0"/>
                              <w:divBdr>
                                <w:top w:val="none" w:sz="0" w:space="0" w:color="auto"/>
                                <w:left w:val="none" w:sz="0" w:space="0" w:color="auto"/>
                                <w:bottom w:val="none" w:sz="0" w:space="0" w:color="auto"/>
                                <w:right w:val="none" w:sz="0" w:space="0" w:color="auto"/>
                              </w:divBdr>
                              <w:divsChild>
                                <w:div w:id="679746367">
                                  <w:marLeft w:val="0"/>
                                  <w:marRight w:val="0"/>
                                  <w:marTop w:val="0"/>
                                  <w:marBottom w:val="0"/>
                                  <w:divBdr>
                                    <w:top w:val="none" w:sz="0" w:space="0" w:color="auto"/>
                                    <w:left w:val="none" w:sz="0" w:space="0" w:color="auto"/>
                                    <w:bottom w:val="none" w:sz="0" w:space="0" w:color="auto"/>
                                    <w:right w:val="none" w:sz="0" w:space="0" w:color="auto"/>
                                  </w:divBdr>
                                  <w:divsChild>
                                    <w:div w:id="2135784474">
                                      <w:marLeft w:val="0"/>
                                      <w:marRight w:val="0"/>
                                      <w:marTop w:val="0"/>
                                      <w:marBottom w:val="0"/>
                                      <w:divBdr>
                                        <w:top w:val="none" w:sz="0" w:space="0" w:color="auto"/>
                                        <w:left w:val="none" w:sz="0" w:space="0" w:color="auto"/>
                                        <w:bottom w:val="none" w:sz="0" w:space="0" w:color="auto"/>
                                        <w:right w:val="none" w:sz="0" w:space="0" w:color="auto"/>
                                      </w:divBdr>
                                      <w:divsChild>
                                        <w:div w:id="531501477">
                                          <w:marLeft w:val="0"/>
                                          <w:marRight w:val="0"/>
                                          <w:marTop w:val="0"/>
                                          <w:marBottom w:val="0"/>
                                          <w:divBdr>
                                            <w:top w:val="none" w:sz="0" w:space="0" w:color="auto"/>
                                            <w:left w:val="none" w:sz="0" w:space="0" w:color="auto"/>
                                            <w:bottom w:val="none" w:sz="0" w:space="0" w:color="auto"/>
                                            <w:right w:val="none" w:sz="0" w:space="0" w:color="auto"/>
                                          </w:divBdr>
                                          <w:divsChild>
                                            <w:div w:id="1821916982">
                                              <w:marLeft w:val="330"/>
                                              <w:marRight w:val="225"/>
                                              <w:marTop w:val="300"/>
                                              <w:marBottom w:val="450"/>
                                              <w:divBdr>
                                                <w:top w:val="none" w:sz="0" w:space="0" w:color="auto"/>
                                                <w:left w:val="none" w:sz="0" w:space="0" w:color="auto"/>
                                                <w:bottom w:val="none" w:sz="0" w:space="0" w:color="auto"/>
                                                <w:right w:val="none" w:sz="0" w:space="0" w:color="auto"/>
                                              </w:divBdr>
                                              <w:divsChild>
                                                <w:div w:id="1568808398">
                                                  <w:marLeft w:val="0"/>
                                                  <w:marRight w:val="0"/>
                                                  <w:marTop w:val="0"/>
                                                  <w:marBottom w:val="0"/>
                                                  <w:divBdr>
                                                    <w:top w:val="none" w:sz="0" w:space="0" w:color="auto"/>
                                                    <w:left w:val="none" w:sz="0" w:space="0" w:color="auto"/>
                                                    <w:bottom w:val="none" w:sz="0" w:space="0" w:color="auto"/>
                                                    <w:right w:val="none" w:sz="0" w:space="0" w:color="auto"/>
                                                  </w:divBdr>
                                                  <w:divsChild>
                                                    <w:div w:id="6640171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emf"/></Relationships>
</file>

<file path=word/theme/theme1.xml><?xml version="1.0" encoding="utf-8"?>
<a:theme xmlns:a="http://schemas.openxmlformats.org/drawingml/2006/main" name="Office 테마">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맑은 고딕"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맑은 고딕"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508100B-C875-4FDA-8014-4354E4A8CFA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24</TotalTime>
  <Pages>6</Pages>
  <Words>3018</Words>
  <Characters>17207</Characters>
  <Application>Microsoft Office Word</Application>
  <DocSecurity>0</DocSecurity>
  <Lines>143</Lines>
  <Paragraphs>40</Paragraphs>
  <ScaleCrop>false</ScaleCrop>
  <HeadingPairs>
    <vt:vector size="4" baseType="variant">
      <vt:variant>
        <vt:lpstr>제목</vt:lpstr>
      </vt:variant>
      <vt:variant>
        <vt:i4>1</vt:i4>
      </vt:variant>
      <vt:variant>
        <vt:lpstr>Title</vt:lpstr>
      </vt:variant>
      <vt:variant>
        <vt:i4>1</vt:i4>
      </vt:variant>
    </vt:vector>
  </HeadingPairs>
  <TitlesOfParts>
    <vt:vector size="2" baseType="lpstr">
      <vt:lpstr>3GPP TSG RAN WG1 #55</vt:lpstr>
      <vt:lpstr>3GPP TSG RAN WG1 #55</vt:lpstr>
    </vt:vector>
  </TitlesOfParts>
  <Company>S</Company>
  <LinksUpToDate>false</LinksUpToDate>
  <CharactersWithSpaces>20185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 RAN WG1 #55</dc:title>
  <dc:creator>Jin-Kyu Han</dc:creator>
  <cp:lastModifiedBy>Li Guo</cp:lastModifiedBy>
  <cp:revision>22</cp:revision>
  <cp:lastPrinted>2017-03-24T06:34:00Z</cp:lastPrinted>
  <dcterms:created xsi:type="dcterms:W3CDTF">2018-09-27T14:36:00Z</dcterms:created>
  <dcterms:modified xsi:type="dcterms:W3CDTF">2018-09-29T00:43:00Z</dcterms:modified>
</cp:coreProperties>
</file>

<file path=docProps/custom.xml><?xml version="1.0" encoding="utf-8"?>
<Properties xmlns="http://schemas.openxmlformats.org/officeDocument/2006/custom-properties" xmlns:vt="http://schemas.openxmlformats.org/officeDocument/2006/docPropsVTypes">
  <property fmtid="{5C58129F-E5B8-477A-9B38-B3E54BFA04C8}" pid="2">
    <vt:lpwstr>B4736284F7ABDF2F00EE30C250C93564DE43DF9B52FC26DEB39890BEB831B571</vt:lpwstr>
  </property>
  <property fmtid="{D5CDD505-2E9C-101B-9397-08002B2CF9AE}" pid="2" name="NSCPROP">
    <vt:lpwstr>NSCCustomProperty</vt:lpwstr>
  </property>
  <property fmtid="{D5CDD505-2E9C-101B-9397-08002B2CF9AE}" pid="3" name="NSCPROP_SA">
    <vt:lpwstr>C:\Users\v.chandrasek\Documents\3GPP\ran1\NR_AH_1709\draft_tdoc\beam_indication\R1-1715941.docx</vt:lpwstr>
  </property>
</Properties>
</file>