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11AB" w:rsidRPr="003E7E99" w:rsidRDefault="00344E42" w:rsidP="003E7E99">
      <w:pPr>
        <w:tabs>
          <w:tab w:val="right" w:pos="9216"/>
        </w:tabs>
        <w:spacing w:after="0"/>
        <w:jc w:val="left"/>
        <w:rPr>
          <w:b/>
          <w:lang w:eastAsia="zh-CN"/>
        </w:rPr>
      </w:pPr>
      <w:r w:rsidRPr="00344E42">
        <w:rPr>
          <w:b/>
          <w:noProof/>
          <w:lang w:val="en-GB" w:eastAsia="en-GB"/>
        </w:rPr>
        <w:pict>
          <v:shape id="任意多边形 3" o:spid="_x0000_s1026" alt="E15342G@835955749B6E11EC749357G609;;=683@CYV41043!!!!!!BIHO@]v41043!!!!@7G01C71102E29E17G3S0,18yyyy!It`vdh!Bnoushctuhno!Udlqm`ud/enb!!!!!!!!!!!!!!!!!!!!!!!!!!!!!!!!!!!!!!!!!!!!!!!!!!!!!!!!!!!!!!!!!!!!!!!!!!!!!!!!!!!!!!!!!!!!!!!!!!!!!!!!!!!!!!!!!!!!!!!!!!!!!!!!!!!!!!!!!!!!!!!!!!!!!!!!!!!!!!!!!!!!!!!!!!!!!!!!!!!!!!!!!!!!!!!!!!!!!!!!!!!!!!!!!!!!!!!!!!!!!!!!!!!!!!!!!!!!!!!!!!!!!!!!!!!!!!!!!!!!!!!!!!!!!!!!!!!!!!!!!!!!!!!!!!!!!!!!!!!!!!!!!!!!!!!!!!!!!!!!!!!!!!!!!!!!!!!!!!!!!!!!!!!!!!!!!!!!!!!!!!!!!!!!!!!!!!!!!!!!!!!!!!!!!!!!!!!!!!!!!!!!!!!!!!!!!!!!!!!!!!!!!!!!!!!!!!!!!!!!!!!!!!!!!!!!!!!!!!!!!!!!!!!!!!!!!!!!!!!!!!!!!!!!!!!!!!!!!!!!!!!!!!!!!!!!!!!!!!!!!!!!!!!!!!!!!!!!!!!!!!!!!!!!!!!!!!!!!!!!!!!!!!!!!!!!!!!!!!!!!!!!!!!!!!!!!!!!!!!!!!!!!!!!!!!!!!!!!!!!!!!!!!!!!!!!!!!!!!!!!!!!!!!!!!!!!!!!!!!!!!!!!!!!!!!!!!!!!!!!!!!!!!!!!!!!!!!!!!!!!!!!!!!!!!!!!!!!!!!!!!!!!!!!!!!!!!!!!!!!!!!!!!!!!!!!!!!!!!!!!!!!!!!!!!!!!!!!!!!!!!!!!!!!!!!!!!!!!!!!!!!!!!!!!!!!!!!!!!!!!!!!!!!!!!!!!!!!!!!!!!!!!!!!!!!!!!!!!!!!!!!!!!!!!!!!!!!!!!!!!!!!!!!!!!!!!!!!!!!!!!!!!!!!!!!!!!!!!!!!!!!!!!!!!!!!!!!!!!!!!!!!!!!!!!!!!!!!!!!!!!!!!!!!!!!!!!!!!!!!!!!!!!!!!!!!!!!!!!!!!!!!!!!!!!!!!!!!!!!!!!!!!!!!!!!!!!!!!!!!!!!!!!!!!!!!!!!!!!!!!!!!!!!!!!!!!!!!!!!!!!!!!!!!!!!!!!!!!!!!!!!!!!!!!!!!!!!!!!!!!!!!!!!!!!!!!!!!!!!!!!!!!!!!!!!!!!!!!!!!!!!!!!!!!!!!!!!!!!!!!!!!!!!!!!!!!!!!!!!!!!!!!!!!!!!!!!!!!!!!!!!!!!!!!!!!!!!!!!!!!!!!!!!!!!!!!!!!!!!!!!!!!!!!!!!!!!!!!!!!!!!!!!!!!!!!!!!!!!!!!!!!!!!!!!!!!!!!!!!!!!!!!!!!!!!!!!!!!!!!!!!!!!!!!!!!!!!!!!!!!!!!!!!!!!!!!!!!!!!!!!!!!!!!!!!!!!!!!!!!!!!!!!!!!!!!!!!!!!!!!!!!!!!!!!!!!!!!!!!!!!!!!!!!!!!!!!!!!!!!!!!!!!!!!!!!!!!!!!!!!!!!!!!!!!!!!!!!!!!!!!!!!!!!!!!!!!!!!!!!!!!!!!!!!!!!!!!!!!!!!!!!!!!!!!!!!!!!!!!!!!!!!!!!!!!!!!!!!!!!!!!!!!!!!!!!!!!!!!!!!!!!!!!!!!!!!!!!!!!!!!!!!!!!!!!!!!!!!!!!!!!!!!!!!!!!!!!!!!!!!!!!!!!!!!!!!!!!!!!!!!!!!!!!!!!!!!!!!!!!!!!!!!!!!!!!!!!!!!!!!!!!!!!!!!!!!!!!!!!!!!!!!!!!!!!!!!!!!!!!!!!!!!!!!!!!!!!!!!!!!!!!!!!!!!!!!!!!!!!!!!!!!!!!!!!!!!!!!!!!!!!!!!!!!!!!!!!!!!!!!!!!!!!!!!!!!!!!!!!!!!!!!!!!!!!!!!!!!!!!!!!!!!!!!!!!!!!!!!!!!!!!!!!!!!!!!!!!!!!!!!!!!!!!!!!!!!!!!!!!!!!!!!!!!!!!!!!!!!!!!!!!!!!!!!!!!!!!!!!!!!!!!!!!!!!!!!!!!!!!!!!!!!!!!!!!!!!!!!!!!!!!!!!!!!!!!!!!!!!!!!!!!!!!!!!!!!!!!!!!!!!!!!!!!!!!!!!!!!!!!!!!!!!!!!!!!!!!!!!!!!!!!!!!!!!!!!!!!!!!!!!!!!!!!!!!!!!!!!!!!!!!!!!!!!!!!!!!!!!!!!!!!!!!!!!!!!!!!!!!!!!!!!!!!!!!!!!!!!!!!!!!!!!!!!!!!!!!!!!!!!!!!!!!!!!!!!!!!!!!!!!!!!!!!!!!!!!!!!!!!!!!!!!!!!!!!!!!!!!!!!!!!!!!!!!!!!!!!!!!!!!!!!!!!!!!!!!!!!!!!1!^" style="position:absolute;margin-left:0;margin-top:0;width:.05pt;height:.05pt;z-index:251657216;visibility:hidden;mso-position-horizontal-relative:page;mso-position-vertical-relative:pag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1;0,0" o:connectangles="270,180,90,0" textboxrect="5034,2279,16566,13674"/>
            <w10:wrap anchorx="page" anchory="page"/>
            <w10:anchorlock/>
          </v:shape>
        </w:pict>
      </w:r>
      <w:r w:rsidR="00562017" w:rsidRPr="003E7E99">
        <w:rPr>
          <w:b/>
          <w:lang w:eastAsia="zh-CN"/>
        </w:rPr>
        <w:t>3GPP TSG RAN WG1 Meeting #</w:t>
      </w:r>
      <w:r w:rsidR="00562017" w:rsidRPr="003E7E99">
        <w:rPr>
          <w:rFonts w:hint="eastAsia"/>
          <w:b/>
          <w:lang w:eastAsia="zh-CN"/>
        </w:rPr>
        <w:t>9</w:t>
      </w:r>
      <w:r w:rsidR="0087591E">
        <w:rPr>
          <w:b/>
          <w:lang w:eastAsia="zh-CN"/>
        </w:rPr>
        <w:t>4</w:t>
      </w:r>
      <w:r w:rsidR="006E3D5B">
        <w:rPr>
          <w:b/>
          <w:lang w:eastAsia="zh-CN"/>
        </w:rPr>
        <w:t>-Bis</w:t>
      </w:r>
      <w:r w:rsidR="007611AB" w:rsidRPr="003E7E99">
        <w:rPr>
          <w:b/>
          <w:lang w:eastAsia="zh-CN"/>
        </w:rPr>
        <w:tab/>
      </w:r>
      <w:r w:rsidR="006E3D5B" w:rsidRPr="006E3D5B">
        <w:rPr>
          <w:b/>
          <w:lang w:eastAsia="zh-CN"/>
        </w:rPr>
        <w:t>R1-1810492</w:t>
      </w:r>
    </w:p>
    <w:p w:rsidR="00562017" w:rsidRPr="003E7E99" w:rsidRDefault="006E3D5B" w:rsidP="003E7E99">
      <w:pPr>
        <w:jc w:val="left"/>
        <w:rPr>
          <w:b/>
          <w:lang w:eastAsia="zh-CN"/>
        </w:rPr>
      </w:pPr>
      <w:r>
        <w:rPr>
          <w:b/>
          <w:lang w:eastAsia="zh-CN"/>
        </w:rPr>
        <w:t>Chengdu</w:t>
      </w:r>
      <w:r w:rsidR="00562017" w:rsidRPr="003E7E99">
        <w:rPr>
          <w:b/>
          <w:lang w:eastAsia="zh-CN"/>
        </w:rPr>
        <w:t xml:space="preserve">, </w:t>
      </w:r>
      <w:r>
        <w:rPr>
          <w:b/>
          <w:lang w:eastAsia="zh-CN"/>
        </w:rPr>
        <w:t>China</w:t>
      </w:r>
      <w:r w:rsidR="00562017" w:rsidRPr="003E7E99">
        <w:rPr>
          <w:b/>
          <w:lang w:eastAsia="zh-CN"/>
        </w:rPr>
        <w:t xml:space="preserve">, </w:t>
      </w:r>
      <w:r>
        <w:rPr>
          <w:b/>
          <w:lang w:eastAsia="zh-CN"/>
        </w:rPr>
        <w:t>October</w:t>
      </w:r>
      <w:r w:rsidR="0087591E">
        <w:rPr>
          <w:b/>
          <w:lang w:eastAsia="zh-CN"/>
        </w:rPr>
        <w:t xml:space="preserve"> </w:t>
      </w:r>
      <w:r>
        <w:rPr>
          <w:b/>
          <w:lang w:eastAsia="zh-CN"/>
        </w:rPr>
        <w:t>8</w:t>
      </w:r>
      <w:r w:rsidR="00415A61" w:rsidRPr="003E7E99">
        <w:rPr>
          <w:b/>
          <w:lang w:eastAsia="zh-CN"/>
        </w:rPr>
        <w:t>-</w:t>
      </w:r>
      <w:r>
        <w:rPr>
          <w:b/>
          <w:lang w:eastAsia="zh-CN"/>
        </w:rPr>
        <w:t>12</w:t>
      </w:r>
      <w:r w:rsidR="00562017" w:rsidRPr="003E7E99">
        <w:rPr>
          <w:b/>
          <w:lang w:eastAsia="zh-CN"/>
        </w:rPr>
        <w:t>, 2018</w:t>
      </w:r>
    </w:p>
    <w:p w:rsidR="00721F16" w:rsidRPr="003E7E99" w:rsidRDefault="00721F16" w:rsidP="003E7E99">
      <w:pPr>
        <w:pBdr>
          <w:top w:val="single" w:sz="4" w:space="1" w:color="auto"/>
        </w:pBdr>
        <w:spacing w:after="0"/>
        <w:jc w:val="left"/>
        <w:rPr>
          <w:b/>
          <w:kern w:val="2"/>
          <w:lang w:eastAsia="zh-CN"/>
        </w:rPr>
      </w:pPr>
    </w:p>
    <w:p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4946C8">
        <w:rPr>
          <w:b/>
          <w:lang w:eastAsia="zh-CN"/>
        </w:rPr>
        <w:t>7.2.10</w:t>
      </w:r>
    </w:p>
    <w:p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r>
      <w:r w:rsidR="00A157EC">
        <w:rPr>
          <w:b/>
          <w:lang w:eastAsia="zh-CN"/>
        </w:rPr>
        <w:t>Polaris Wireless</w:t>
      </w:r>
    </w:p>
    <w:p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4946C8">
        <w:rPr>
          <w:b/>
          <w:kern w:val="2"/>
          <w:lang w:eastAsia="zh-CN"/>
        </w:rPr>
        <w:t xml:space="preserve">UE Positioning using </w:t>
      </w:r>
      <w:proofErr w:type="spellStart"/>
      <w:r w:rsidR="00475EF5">
        <w:rPr>
          <w:b/>
          <w:kern w:val="2"/>
          <w:lang w:eastAsia="zh-CN"/>
        </w:rPr>
        <w:t>AoA</w:t>
      </w:r>
      <w:r w:rsidR="006E3D5B">
        <w:rPr>
          <w:b/>
          <w:kern w:val="2"/>
          <w:lang w:eastAsia="zh-CN"/>
        </w:rPr>
        <w:t>+</w:t>
      </w:r>
      <w:r w:rsidR="00475EF5">
        <w:rPr>
          <w:b/>
          <w:kern w:val="2"/>
          <w:lang w:eastAsia="zh-CN"/>
        </w:rPr>
        <w:t>ZoA</w:t>
      </w:r>
      <w:r w:rsidR="006E3D5B">
        <w:rPr>
          <w:b/>
          <w:kern w:val="2"/>
          <w:lang w:eastAsia="zh-CN"/>
        </w:rPr>
        <w:t>+TA</w:t>
      </w:r>
      <w:proofErr w:type="spellEnd"/>
    </w:p>
    <w:p w:rsidR="00721F16" w:rsidRPr="003E7E99" w:rsidRDefault="006E3D5B" w:rsidP="003E7E99">
      <w:pPr>
        <w:spacing w:after="60"/>
        <w:ind w:left="1555" w:hanging="1555"/>
        <w:jc w:val="left"/>
        <w:rPr>
          <w:b/>
          <w:kern w:val="2"/>
          <w:lang w:eastAsia="zh-CN"/>
        </w:rPr>
      </w:pPr>
      <w:r>
        <w:rPr>
          <w:b/>
          <w:kern w:val="2"/>
          <w:lang w:eastAsia="zh-CN"/>
        </w:rPr>
        <w:t>Document for:</w:t>
      </w:r>
      <w:r>
        <w:rPr>
          <w:b/>
          <w:kern w:val="2"/>
          <w:lang w:eastAsia="zh-CN"/>
        </w:rPr>
        <w:tab/>
      </w:r>
      <w:r w:rsidR="007E3799">
        <w:rPr>
          <w:b/>
          <w:kern w:val="2"/>
          <w:lang w:eastAsia="zh-CN"/>
        </w:rPr>
        <w:t>Decision</w:t>
      </w:r>
    </w:p>
    <w:p w:rsidR="00721F16" w:rsidRPr="003E7E99" w:rsidRDefault="00721F16" w:rsidP="003E7E99">
      <w:pPr>
        <w:pBdr>
          <w:bottom w:val="single" w:sz="4" w:space="1" w:color="auto"/>
        </w:pBdr>
        <w:spacing w:after="0"/>
        <w:jc w:val="left"/>
        <w:rPr>
          <w:b/>
          <w:sz w:val="16"/>
          <w:szCs w:val="16"/>
        </w:rPr>
      </w:pPr>
    </w:p>
    <w:p w:rsidR="00721F16" w:rsidRPr="003E7E99" w:rsidRDefault="00721F16" w:rsidP="00721F16">
      <w:pPr>
        <w:pStyle w:val="Heading1"/>
        <w:rPr>
          <w:lang w:eastAsia="zh-CN"/>
        </w:rPr>
      </w:pPr>
      <w:bookmarkStart w:id="0" w:name="_Ref124589705"/>
      <w:bookmarkStart w:id="1" w:name="_Ref129681862"/>
      <w:r w:rsidRPr="003E7E99">
        <w:t>Introduction</w:t>
      </w:r>
      <w:bookmarkEnd w:id="0"/>
      <w:bookmarkEnd w:id="1"/>
    </w:p>
    <w:p w:rsidR="006E3D5B" w:rsidRDefault="0000373C" w:rsidP="00881D74">
      <w:pPr>
        <w:spacing w:after="0"/>
        <w:rPr>
          <w:lang w:eastAsia="zh-CN"/>
        </w:rPr>
      </w:pPr>
      <w:r>
        <w:rPr>
          <w:lang w:eastAsia="zh-CN"/>
        </w:rPr>
        <w:t>At RAN#80, the</w:t>
      </w:r>
      <w:r w:rsidR="006E3D5B">
        <w:rPr>
          <w:lang w:eastAsia="zh-CN"/>
        </w:rPr>
        <w:t xml:space="preserve"> NR Positioning Support </w:t>
      </w:r>
      <w:r>
        <w:rPr>
          <w:lang w:eastAsia="zh-CN"/>
        </w:rPr>
        <w:t>Study Item</w:t>
      </w:r>
      <w:r w:rsidR="00F6775B">
        <w:rPr>
          <w:lang w:eastAsia="zh-CN"/>
        </w:rPr>
        <w:t xml:space="preserve"> (SI)</w:t>
      </w:r>
      <w:r>
        <w:rPr>
          <w:lang w:eastAsia="zh-CN"/>
        </w:rPr>
        <w:t xml:space="preserve"> </w:t>
      </w:r>
      <w:r w:rsidR="006E3D5B">
        <w:rPr>
          <w:lang w:eastAsia="zh-CN"/>
        </w:rPr>
        <w:t>[1]</w:t>
      </w:r>
      <w:r>
        <w:rPr>
          <w:lang w:eastAsia="zh-CN"/>
        </w:rPr>
        <w:t xml:space="preserve"> was approved</w:t>
      </w:r>
      <w:r w:rsidR="006B045C">
        <w:rPr>
          <w:lang w:eastAsia="zh-CN"/>
        </w:rPr>
        <w:t xml:space="preserve"> for Release 16</w:t>
      </w:r>
      <w:r w:rsidR="006E3D5B">
        <w:rPr>
          <w:lang w:eastAsia="zh-CN"/>
        </w:rPr>
        <w:t>. This SI will study different positioning methods to address regulatory and co</w:t>
      </w:r>
      <w:r w:rsidR="00556876">
        <w:rPr>
          <w:lang w:eastAsia="zh-CN"/>
        </w:rPr>
        <w:t xml:space="preserve">mmercial use case requirements. </w:t>
      </w:r>
      <w:r w:rsidR="00F47490">
        <w:rPr>
          <w:lang w:eastAsia="zh-CN"/>
        </w:rPr>
        <w:t>This paper proposes</w:t>
      </w:r>
      <w:r w:rsidR="008C4226">
        <w:rPr>
          <w:lang w:eastAsia="zh-CN"/>
        </w:rPr>
        <w:t xml:space="preserve"> a positioning method which</w:t>
      </w:r>
      <w:r w:rsidR="00F47490">
        <w:rPr>
          <w:lang w:eastAsia="zh-CN"/>
        </w:rPr>
        <w:t xml:space="preserve"> use</w:t>
      </w:r>
      <w:r w:rsidR="008C4226">
        <w:rPr>
          <w:lang w:eastAsia="zh-CN"/>
        </w:rPr>
        <w:t>s</w:t>
      </w:r>
      <w:r w:rsidR="00F47490">
        <w:rPr>
          <w:lang w:eastAsia="zh-CN"/>
        </w:rPr>
        <w:t xml:space="preserve"> </w:t>
      </w:r>
      <w:r w:rsidR="008C4226">
        <w:rPr>
          <w:lang w:eastAsia="zh-CN"/>
        </w:rPr>
        <w:t>Angle of Arrival (</w:t>
      </w:r>
      <w:proofErr w:type="spellStart"/>
      <w:r w:rsidR="00475EF5">
        <w:rPr>
          <w:lang w:eastAsia="zh-CN"/>
        </w:rPr>
        <w:t>AoA</w:t>
      </w:r>
      <w:proofErr w:type="spellEnd"/>
      <w:r w:rsidR="008C4226">
        <w:rPr>
          <w:lang w:eastAsia="zh-CN"/>
        </w:rPr>
        <w:t>), Zenith of Arrival (</w:t>
      </w:r>
      <w:proofErr w:type="spellStart"/>
      <w:r w:rsidR="00475EF5">
        <w:rPr>
          <w:lang w:eastAsia="zh-CN"/>
        </w:rPr>
        <w:t>ZoA</w:t>
      </w:r>
      <w:proofErr w:type="spellEnd"/>
      <w:r w:rsidR="008C4226">
        <w:rPr>
          <w:lang w:eastAsia="zh-CN"/>
        </w:rPr>
        <w:t xml:space="preserve">) and Timing Advance (TA) measurements </w:t>
      </w:r>
      <w:r w:rsidR="00F47490">
        <w:rPr>
          <w:lang w:eastAsia="zh-CN"/>
        </w:rPr>
        <w:t xml:space="preserve">to estimate a UE’s 3D position. A </w:t>
      </w:r>
      <w:r w:rsidR="008C4226">
        <w:rPr>
          <w:lang w:eastAsia="zh-CN"/>
        </w:rPr>
        <w:t>related</w:t>
      </w:r>
      <w:r w:rsidR="00F47490">
        <w:rPr>
          <w:lang w:eastAsia="zh-CN"/>
        </w:rPr>
        <w:t xml:space="preserve"> work</w:t>
      </w:r>
      <w:r w:rsidR="00556876">
        <w:rPr>
          <w:lang w:eastAsia="zh-CN"/>
        </w:rPr>
        <w:t xml:space="preserve"> which </w:t>
      </w:r>
      <w:r w:rsidR="006169C9">
        <w:rPr>
          <w:lang w:eastAsia="zh-CN"/>
        </w:rPr>
        <w:t>uses</w:t>
      </w:r>
      <w:r w:rsidR="00556876">
        <w:rPr>
          <w:lang w:eastAsia="zh-CN"/>
        </w:rPr>
        <w:t xml:space="preserve"> </w:t>
      </w:r>
      <w:r w:rsidR="00F47490">
        <w:rPr>
          <w:lang w:eastAsia="zh-CN"/>
        </w:rPr>
        <w:t xml:space="preserve">only </w:t>
      </w:r>
      <w:proofErr w:type="spellStart"/>
      <w:r w:rsidR="00475EF5">
        <w:rPr>
          <w:lang w:eastAsia="zh-CN"/>
        </w:rPr>
        <w:t>AoA</w:t>
      </w:r>
      <w:proofErr w:type="spellEnd"/>
      <w:r w:rsidR="00F47490">
        <w:rPr>
          <w:lang w:eastAsia="zh-CN"/>
        </w:rPr>
        <w:t xml:space="preserve"> and TA</w:t>
      </w:r>
      <w:r w:rsidR="00556876">
        <w:rPr>
          <w:lang w:eastAsia="zh-CN"/>
        </w:rPr>
        <w:t xml:space="preserve"> </w:t>
      </w:r>
      <w:r w:rsidR="008C4226">
        <w:rPr>
          <w:lang w:eastAsia="zh-CN"/>
        </w:rPr>
        <w:t xml:space="preserve">measurements for LTE UE positioning </w:t>
      </w:r>
      <w:r w:rsidR="00556876">
        <w:rPr>
          <w:lang w:eastAsia="zh-CN"/>
        </w:rPr>
        <w:t xml:space="preserve">was presented in [2].  </w:t>
      </w:r>
    </w:p>
    <w:p w:rsidR="00A73E00" w:rsidRPr="00881D74" w:rsidRDefault="00A73E00" w:rsidP="00881D74">
      <w:pPr>
        <w:spacing w:after="0"/>
        <w:rPr>
          <w:lang w:eastAsia="zh-CN"/>
        </w:rPr>
      </w:pPr>
    </w:p>
    <w:p w:rsidR="000C1C8B" w:rsidRDefault="00F47490" w:rsidP="000C1C8B">
      <w:pPr>
        <w:pStyle w:val="Heading1"/>
        <w:rPr>
          <w:lang w:eastAsia="zh-CN"/>
        </w:rPr>
      </w:pPr>
      <w:r>
        <w:rPr>
          <w:lang w:eastAsia="zh-CN"/>
        </w:rPr>
        <w:t>Angle of Arrival (</w:t>
      </w:r>
      <w:proofErr w:type="spellStart"/>
      <w:r w:rsidR="00475EF5">
        <w:rPr>
          <w:lang w:eastAsia="zh-CN"/>
        </w:rPr>
        <w:t>AoA</w:t>
      </w:r>
      <w:proofErr w:type="spellEnd"/>
      <w:r>
        <w:rPr>
          <w:lang w:eastAsia="zh-CN"/>
        </w:rPr>
        <w:t>) and Zenith of Arrival (</w:t>
      </w:r>
      <w:proofErr w:type="spellStart"/>
      <w:r w:rsidR="00475EF5">
        <w:rPr>
          <w:lang w:eastAsia="zh-CN"/>
        </w:rPr>
        <w:t>ZoA</w:t>
      </w:r>
      <w:proofErr w:type="spellEnd"/>
      <w:r>
        <w:rPr>
          <w:lang w:eastAsia="zh-CN"/>
        </w:rPr>
        <w:t xml:space="preserve">) </w:t>
      </w:r>
    </w:p>
    <w:p w:rsidR="006B655A" w:rsidRDefault="008C5B54" w:rsidP="00241300">
      <w:pPr>
        <w:rPr>
          <w:lang w:eastAsia="zh-CN"/>
        </w:rPr>
      </w:pPr>
      <w:r>
        <w:rPr>
          <w:lang w:eastAsia="zh-CN"/>
        </w:rPr>
        <w:t xml:space="preserve">The </w:t>
      </w:r>
      <w:proofErr w:type="spellStart"/>
      <w:r w:rsidR="00475EF5">
        <w:rPr>
          <w:lang w:eastAsia="zh-CN"/>
        </w:rPr>
        <w:t>AoA</w:t>
      </w:r>
      <w:proofErr w:type="spellEnd"/>
      <w:r>
        <w:rPr>
          <w:lang w:eastAsia="zh-CN"/>
        </w:rPr>
        <w:t xml:space="preserve"> is the </w:t>
      </w:r>
      <w:r>
        <w:t xml:space="preserve">estimated azimuth angle between the direct </w:t>
      </w:r>
      <w:r w:rsidR="008C33A0">
        <w:t>base station to UE line</w:t>
      </w:r>
      <w:r>
        <w:t xml:space="preserve"> and geographical North [3]. The </w:t>
      </w:r>
      <w:proofErr w:type="spellStart"/>
      <w:r w:rsidR="00475EF5">
        <w:t>ZoA</w:t>
      </w:r>
      <w:proofErr w:type="spellEnd"/>
      <w:r>
        <w:t xml:space="preserve"> is th</w:t>
      </w:r>
      <w:r w:rsidR="008C33A0">
        <w:t>e estimated elevation angle of that direct line</w:t>
      </w:r>
      <w:r w:rsidR="006B655A">
        <w:t xml:space="preserve"> from the vertical axis</w:t>
      </w:r>
      <w:r>
        <w:t>.</w:t>
      </w:r>
      <w:r>
        <w:rPr>
          <w:lang w:eastAsia="zh-CN"/>
        </w:rPr>
        <w:t xml:space="preserve"> </w:t>
      </w:r>
      <w:r w:rsidR="00B45AA8">
        <w:rPr>
          <w:lang w:eastAsia="zh-CN"/>
        </w:rPr>
        <w:t xml:space="preserve">An example of the </w:t>
      </w:r>
      <w:proofErr w:type="spellStart"/>
      <w:r w:rsidR="00475EF5">
        <w:rPr>
          <w:lang w:eastAsia="zh-CN"/>
        </w:rPr>
        <w:t>AoA</w:t>
      </w:r>
      <w:proofErr w:type="spellEnd"/>
      <w:r w:rsidR="00B45AA8">
        <w:rPr>
          <w:lang w:eastAsia="zh-CN"/>
        </w:rPr>
        <w:t xml:space="preserve"> and </w:t>
      </w:r>
      <w:proofErr w:type="spellStart"/>
      <w:r w:rsidR="00475EF5">
        <w:rPr>
          <w:lang w:eastAsia="zh-CN"/>
        </w:rPr>
        <w:t>ZoA</w:t>
      </w:r>
      <w:proofErr w:type="spellEnd"/>
      <w:r w:rsidR="00B45AA8">
        <w:rPr>
          <w:lang w:eastAsia="zh-CN"/>
        </w:rPr>
        <w:t xml:space="preserve"> angles are shown in Fig. 1. </w:t>
      </w:r>
      <w:r w:rsidR="006B655A">
        <w:rPr>
          <w:lang w:eastAsia="zh-CN"/>
        </w:rPr>
        <w:t xml:space="preserve">To estimate </w:t>
      </w:r>
      <w:proofErr w:type="spellStart"/>
      <w:r w:rsidR="00475EF5">
        <w:rPr>
          <w:lang w:eastAsia="zh-CN"/>
        </w:rPr>
        <w:t>AoA</w:t>
      </w:r>
      <w:proofErr w:type="spellEnd"/>
      <w:r w:rsidR="006B655A">
        <w:rPr>
          <w:lang w:eastAsia="zh-CN"/>
        </w:rPr>
        <w:t xml:space="preserve"> and </w:t>
      </w:r>
      <w:proofErr w:type="spellStart"/>
      <w:r w:rsidR="00475EF5">
        <w:rPr>
          <w:lang w:eastAsia="zh-CN"/>
        </w:rPr>
        <w:t>ZoA</w:t>
      </w:r>
      <w:proofErr w:type="spellEnd"/>
      <w:r w:rsidR="006B655A">
        <w:rPr>
          <w:lang w:eastAsia="zh-CN"/>
        </w:rPr>
        <w:t>, the amplitude</w:t>
      </w:r>
      <w:r w:rsidR="00C85332">
        <w:rPr>
          <w:lang w:eastAsia="zh-CN"/>
        </w:rPr>
        <w:t>s</w:t>
      </w:r>
      <w:r w:rsidR="006B655A">
        <w:rPr>
          <w:lang w:eastAsia="zh-CN"/>
        </w:rPr>
        <w:t xml:space="preserve"> and geometries of the</w:t>
      </w:r>
      <w:r w:rsidR="00C85332">
        <w:rPr>
          <w:lang w:eastAsia="zh-CN"/>
        </w:rPr>
        <w:t xml:space="preserve"> significant</w:t>
      </w:r>
      <w:r w:rsidR="006B655A">
        <w:rPr>
          <w:lang w:eastAsia="zh-CN"/>
        </w:rPr>
        <w:t xml:space="preserve"> </w:t>
      </w:r>
      <w:r w:rsidR="00825EB8">
        <w:rPr>
          <w:lang w:eastAsia="zh-CN"/>
        </w:rPr>
        <w:t>arriving</w:t>
      </w:r>
      <w:r w:rsidR="006B655A">
        <w:rPr>
          <w:lang w:eastAsia="zh-CN"/>
        </w:rPr>
        <w:t xml:space="preserve"> </w:t>
      </w:r>
      <w:r w:rsidR="000229C3">
        <w:rPr>
          <w:lang w:eastAsia="zh-CN"/>
        </w:rPr>
        <w:t xml:space="preserve">radio </w:t>
      </w:r>
      <w:r w:rsidR="006B655A">
        <w:rPr>
          <w:lang w:eastAsia="zh-CN"/>
        </w:rPr>
        <w:t xml:space="preserve">waves </w:t>
      </w:r>
      <w:r w:rsidR="00825EB8">
        <w:rPr>
          <w:lang w:eastAsia="zh-CN"/>
        </w:rPr>
        <w:t>at</w:t>
      </w:r>
      <w:r w:rsidR="006B655A">
        <w:rPr>
          <w:lang w:eastAsia="zh-CN"/>
        </w:rPr>
        <w:t xml:space="preserve"> the base station antenna array </w:t>
      </w:r>
      <w:r w:rsidR="00825EB8">
        <w:rPr>
          <w:lang w:eastAsia="zh-CN"/>
        </w:rPr>
        <w:t xml:space="preserve">on the uplink </w:t>
      </w:r>
      <w:r w:rsidR="006B655A">
        <w:rPr>
          <w:lang w:eastAsia="zh-CN"/>
        </w:rPr>
        <w:t xml:space="preserve">must first be estimated. </w:t>
      </w:r>
      <w:r w:rsidR="00C85332">
        <w:rPr>
          <w:lang w:eastAsia="zh-CN"/>
        </w:rPr>
        <w:t>Afterwards</w:t>
      </w:r>
      <w:r w:rsidR="008D1338">
        <w:rPr>
          <w:lang w:eastAsia="zh-CN"/>
        </w:rPr>
        <w:t xml:space="preserve">, </w:t>
      </w:r>
      <w:r w:rsidR="00DC59B5">
        <w:rPr>
          <w:lang w:eastAsia="zh-CN"/>
        </w:rPr>
        <w:t>their characteristics</w:t>
      </w:r>
      <w:r w:rsidR="00C85332">
        <w:rPr>
          <w:lang w:eastAsia="zh-CN"/>
        </w:rPr>
        <w:t xml:space="preserve"> are weighted and combined to compute an </w:t>
      </w:r>
      <w:proofErr w:type="spellStart"/>
      <w:r w:rsidR="00475EF5">
        <w:rPr>
          <w:lang w:eastAsia="zh-CN"/>
        </w:rPr>
        <w:t>AoA</w:t>
      </w:r>
      <w:proofErr w:type="spellEnd"/>
      <w:r w:rsidR="00C85332">
        <w:rPr>
          <w:lang w:eastAsia="zh-CN"/>
        </w:rPr>
        <w:t xml:space="preserve"> and </w:t>
      </w:r>
      <w:proofErr w:type="spellStart"/>
      <w:r w:rsidR="00475EF5">
        <w:rPr>
          <w:lang w:eastAsia="zh-CN"/>
        </w:rPr>
        <w:t>ZoA</w:t>
      </w:r>
      <w:proofErr w:type="spellEnd"/>
      <w:r w:rsidR="00C85332">
        <w:rPr>
          <w:lang w:eastAsia="zh-CN"/>
        </w:rPr>
        <w:t xml:space="preserve">. </w:t>
      </w:r>
      <w:r w:rsidR="008D1338">
        <w:rPr>
          <w:lang w:eastAsia="zh-CN"/>
        </w:rPr>
        <w:t>A simple</w:t>
      </w:r>
      <w:r w:rsidR="00C85332">
        <w:rPr>
          <w:lang w:eastAsia="zh-CN"/>
        </w:rPr>
        <w:t xml:space="preserve"> way to do the computation is to choose the direction of the strongest </w:t>
      </w:r>
      <w:r w:rsidR="00825EB8">
        <w:rPr>
          <w:lang w:eastAsia="zh-CN"/>
        </w:rPr>
        <w:t xml:space="preserve">wave to be the </w:t>
      </w:r>
      <w:proofErr w:type="spellStart"/>
      <w:r w:rsidR="00475EF5">
        <w:rPr>
          <w:lang w:eastAsia="zh-CN"/>
        </w:rPr>
        <w:t>AoA</w:t>
      </w:r>
      <w:proofErr w:type="spellEnd"/>
      <w:r w:rsidR="00825EB8">
        <w:rPr>
          <w:lang w:eastAsia="zh-CN"/>
        </w:rPr>
        <w:t xml:space="preserve"> and </w:t>
      </w:r>
      <w:proofErr w:type="spellStart"/>
      <w:r w:rsidR="00475EF5">
        <w:rPr>
          <w:lang w:eastAsia="zh-CN"/>
        </w:rPr>
        <w:t>ZoA</w:t>
      </w:r>
      <w:proofErr w:type="spellEnd"/>
      <w:r w:rsidR="008D1338">
        <w:rPr>
          <w:lang w:eastAsia="zh-CN"/>
        </w:rPr>
        <w:t>. The reason is</w:t>
      </w:r>
      <w:r w:rsidR="00C85332">
        <w:rPr>
          <w:lang w:eastAsia="zh-CN"/>
        </w:rPr>
        <w:t xml:space="preserve"> </w:t>
      </w:r>
      <w:r w:rsidR="00825EB8">
        <w:rPr>
          <w:lang w:eastAsia="zh-CN"/>
        </w:rPr>
        <w:t>that</w:t>
      </w:r>
      <w:r w:rsidR="00C85332">
        <w:rPr>
          <w:lang w:eastAsia="zh-CN"/>
        </w:rPr>
        <w:t xml:space="preserve"> the strongest incoming wav</w:t>
      </w:r>
      <w:r w:rsidR="008D1338">
        <w:rPr>
          <w:lang w:eastAsia="zh-CN"/>
        </w:rPr>
        <w:t xml:space="preserve">e </w:t>
      </w:r>
      <w:r w:rsidR="00825EB8">
        <w:rPr>
          <w:lang w:eastAsia="zh-CN"/>
        </w:rPr>
        <w:t xml:space="preserve">in a LOS scenario </w:t>
      </w:r>
      <w:r w:rsidR="008D1338">
        <w:rPr>
          <w:lang w:eastAsia="zh-CN"/>
        </w:rPr>
        <w:t>is in the direction of the UE.</w:t>
      </w:r>
    </w:p>
    <w:p w:rsidR="000229C3" w:rsidRDefault="0000373C" w:rsidP="00241300">
      <w:pPr>
        <w:rPr>
          <w:lang w:eastAsia="zh-CN"/>
        </w:rPr>
      </w:pPr>
      <w:r>
        <w:rPr>
          <w:lang w:eastAsia="zh-CN"/>
        </w:rPr>
        <w:t xml:space="preserve">An example </w:t>
      </w:r>
      <w:r w:rsidR="00825EB8">
        <w:rPr>
          <w:lang w:eastAsia="zh-CN"/>
        </w:rPr>
        <w:t>of</w:t>
      </w:r>
      <w:r w:rsidR="008D1338">
        <w:rPr>
          <w:lang w:eastAsia="zh-CN"/>
        </w:rPr>
        <w:t xml:space="preserve"> the geometry of a</w:t>
      </w:r>
      <w:r w:rsidR="006B655A">
        <w:rPr>
          <w:lang w:eastAsia="zh-CN"/>
        </w:rPr>
        <w:t xml:space="preserve"> single </w:t>
      </w:r>
      <w:r w:rsidR="00825EB8">
        <w:rPr>
          <w:lang w:eastAsia="zh-CN"/>
        </w:rPr>
        <w:t>arriving</w:t>
      </w:r>
      <w:r w:rsidR="000229C3">
        <w:rPr>
          <w:lang w:eastAsia="zh-CN"/>
        </w:rPr>
        <w:t xml:space="preserve"> </w:t>
      </w:r>
      <w:r w:rsidR="006B655A">
        <w:rPr>
          <w:lang w:eastAsia="zh-CN"/>
        </w:rPr>
        <w:t>wave</w:t>
      </w:r>
      <w:r w:rsidR="00643EE0">
        <w:rPr>
          <w:lang w:eastAsia="zh-CN"/>
        </w:rPr>
        <w:t xml:space="preserve"> </w:t>
      </w:r>
      <w:r>
        <w:rPr>
          <w:lang w:eastAsia="zh-CN"/>
        </w:rPr>
        <w:t xml:space="preserve">is </w:t>
      </w:r>
      <w:r w:rsidR="001E3F7B">
        <w:rPr>
          <w:lang w:eastAsia="zh-CN"/>
        </w:rPr>
        <w:t>shown</w:t>
      </w:r>
      <w:r>
        <w:rPr>
          <w:lang w:eastAsia="zh-CN"/>
        </w:rPr>
        <w:t xml:space="preserve"> </w:t>
      </w:r>
      <w:r w:rsidR="00597B30">
        <w:rPr>
          <w:lang w:eastAsia="zh-CN"/>
        </w:rPr>
        <w:t xml:space="preserve">in </w:t>
      </w:r>
      <w:r w:rsidR="00B45AA8">
        <w:rPr>
          <w:lang w:eastAsia="zh-CN"/>
        </w:rPr>
        <w:t>Fig.</w:t>
      </w:r>
      <w:r>
        <w:rPr>
          <w:lang w:eastAsia="zh-CN"/>
        </w:rPr>
        <w:t xml:space="preserve"> </w:t>
      </w:r>
      <w:r w:rsidR="00B45AA8">
        <w:rPr>
          <w:lang w:eastAsia="zh-CN"/>
        </w:rPr>
        <w:t>2</w:t>
      </w:r>
      <w:r>
        <w:rPr>
          <w:lang w:eastAsia="zh-CN"/>
        </w:rPr>
        <w:t xml:space="preserve">. </w:t>
      </w:r>
      <w:r w:rsidR="00280965">
        <w:rPr>
          <w:lang w:eastAsia="zh-CN"/>
        </w:rPr>
        <w:t>In this</w:t>
      </w:r>
      <w:r>
        <w:rPr>
          <w:lang w:eastAsia="zh-CN"/>
        </w:rPr>
        <w:t xml:space="preserve"> figure</w:t>
      </w:r>
      <w:r w:rsidR="00280965">
        <w:rPr>
          <w:lang w:eastAsia="zh-CN"/>
        </w:rPr>
        <w:t>,</w:t>
      </w:r>
      <w:r>
        <w:rPr>
          <w:lang w:eastAsia="zh-CN"/>
        </w:rPr>
        <w:t xml:space="preserve"> </w:t>
      </w:r>
      <w:r w:rsidR="00643EE0">
        <w:rPr>
          <w:lang w:eastAsia="zh-CN"/>
        </w:rPr>
        <w:t xml:space="preserve">the local coordinate system (LCS) of </w:t>
      </w:r>
      <w:r w:rsidR="008D1338">
        <w:rPr>
          <w:lang w:eastAsia="zh-CN"/>
        </w:rPr>
        <w:t>a</w:t>
      </w:r>
      <w:r w:rsidR="00643EE0">
        <w:rPr>
          <w:lang w:eastAsia="zh-CN"/>
        </w:rPr>
        <w:t xml:space="preserve"> </w:t>
      </w:r>
      <w:r w:rsidR="006B655A">
        <w:rPr>
          <w:lang w:eastAsia="zh-CN"/>
        </w:rPr>
        <w:t>base station</w:t>
      </w:r>
      <w:r w:rsidR="00825EB8">
        <w:rPr>
          <w:lang w:eastAsia="zh-CN"/>
        </w:rPr>
        <w:t xml:space="preserve"> antenna array is shown. The 3x3 antenna</w:t>
      </w:r>
      <w:r w:rsidR="00643EE0">
        <w:rPr>
          <w:lang w:eastAsia="zh-CN"/>
        </w:rPr>
        <w:t xml:space="preserve"> array is centered at the origin and lies on the x = 0 plane. </w:t>
      </w:r>
      <w:r w:rsidR="001E3F7B">
        <w:rPr>
          <w:lang w:eastAsia="zh-CN"/>
        </w:rPr>
        <w:t>The</w:t>
      </w:r>
      <w:r>
        <w:rPr>
          <w:lang w:eastAsia="zh-CN"/>
        </w:rPr>
        <w:t xml:space="preserve"> </w:t>
      </w:r>
      <w:r w:rsidR="00597B30">
        <w:rPr>
          <w:lang w:eastAsia="zh-CN"/>
        </w:rPr>
        <w:t>antenna elements</w:t>
      </w:r>
      <w:r w:rsidR="001E3F7B">
        <w:rPr>
          <w:lang w:eastAsia="zh-CN"/>
        </w:rPr>
        <w:t xml:space="preserve"> of the array</w:t>
      </w:r>
      <w:r w:rsidR="00597B30">
        <w:rPr>
          <w:lang w:eastAsia="zh-CN"/>
        </w:rPr>
        <w:t xml:space="preserve"> </w:t>
      </w:r>
      <w:r w:rsidR="00643EE0">
        <w:rPr>
          <w:lang w:eastAsia="zh-CN"/>
        </w:rPr>
        <w:t>are plotted as blue</w:t>
      </w:r>
      <w:r w:rsidR="00597B30">
        <w:rPr>
          <w:lang w:eastAsia="zh-CN"/>
        </w:rPr>
        <w:t xml:space="preserve"> triangles. </w:t>
      </w:r>
      <w:r w:rsidR="006B655A">
        <w:rPr>
          <w:lang w:eastAsia="zh-CN"/>
        </w:rPr>
        <w:t>The</w:t>
      </w:r>
      <w:r w:rsidR="00597B30">
        <w:rPr>
          <w:lang w:eastAsia="zh-CN"/>
        </w:rPr>
        <w:t xml:space="preserve"> </w:t>
      </w:r>
      <w:r w:rsidR="008D1338">
        <w:rPr>
          <w:lang w:eastAsia="zh-CN"/>
        </w:rPr>
        <w:t xml:space="preserve">geometry of the </w:t>
      </w:r>
      <w:r w:rsidR="00825EB8">
        <w:rPr>
          <w:lang w:eastAsia="zh-CN"/>
        </w:rPr>
        <w:t>arriving</w:t>
      </w:r>
      <w:r w:rsidR="00280965">
        <w:rPr>
          <w:lang w:eastAsia="zh-CN"/>
        </w:rPr>
        <w:t xml:space="preserve"> wave</w:t>
      </w:r>
      <w:r w:rsidR="006B655A">
        <w:rPr>
          <w:lang w:eastAsia="zh-CN"/>
        </w:rPr>
        <w:t xml:space="preserve">, plotted as a red line, is </w:t>
      </w:r>
      <w:r w:rsidR="008D1338">
        <w:rPr>
          <w:lang w:eastAsia="zh-CN"/>
        </w:rPr>
        <w:t>given by the</w:t>
      </w:r>
      <w:r w:rsidR="00F348B5">
        <w:rPr>
          <w:lang w:eastAsia="zh-CN"/>
        </w:rPr>
        <w:t xml:space="preserve"> </w:t>
      </w:r>
      <w:r w:rsidR="006B655A">
        <w:rPr>
          <w:lang w:eastAsia="zh-CN"/>
        </w:rPr>
        <w:t xml:space="preserve">azimuth </w:t>
      </w:r>
      <w:r w:rsidR="006B655A" w:rsidRPr="001E3F7B">
        <w:rPr>
          <w:iCs/>
        </w:rPr>
        <w:t>angle</w:t>
      </w:r>
      <w:r w:rsidR="006B655A">
        <w:rPr>
          <w:iCs/>
        </w:rPr>
        <w:t xml:space="preserve"> </w:t>
      </w:r>
      <w:r w:rsidR="006B655A" w:rsidRPr="00241300">
        <w:rPr>
          <w:i/>
          <w:iCs/>
        </w:rPr>
        <w:sym w:font="Symbol" w:char="0066"/>
      </w:r>
      <w:r w:rsidR="006B655A" w:rsidRPr="00241300">
        <w:rPr>
          <w:i/>
          <w:iCs/>
        </w:rPr>
        <w:t xml:space="preserve"> </w:t>
      </w:r>
      <w:r w:rsidR="006B655A">
        <w:rPr>
          <w:lang w:eastAsia="zh-CN"/>
        </w:rPr>
        <w:t xml:space="preserve">and elevation angle </w:t>
      </w:r>
      <w:r w:rsidR="006B655A" w:rsidRPr="006B045C">
        <w:rPr>
          <w:i/>
          <w:lang w:eastAsia="zh-CN"/>
        </w:rPr>
        <w:t>θ</w:t>
      </w:r>
      <w:r w:rsidR="006B655A">
        <w:rPr>
          <w:i/>
          <w:lang w:eastAsia="zh-CN"/>
        </w:rPr>
        <w:t>.</w:t>
      </w:r>
      <w:r w:rsidR="001E3F7B">
        <w:rPr>
          <w:lang w:eastAsia="zh-CN"/>
        </w:rPr>
        <w:t xml:space="preserve"> </w:t>
      </w:r>
    </w:p>
    <w:p w:rsidR="0084408D" w:rsidRDefault="00825EB8" w:rsidP="00241300">
      <w:pPr>
        <w:rPr>
          <w:lang w:eastAsia="zh-CN"/>
        </w:rPr>
      </w:pPr>
      <w:r>
        <w:rPr>
          <w:lang w:eastAsia="zh-CN"/>
        </w:rPr>
        <w:t xml:space="preserve">To estimate the </w:t>
      </w:r>
      <w:r w:rsidRPr="00241300">
        <w:rPr>
          <w:i/>
          <w:iCs/>
        </w:rPr>
        <w:sym w:font="Symbol" w:char="0066"/>
      </w:r>
      <w:r w:rsidRPr="00241300">
        <w:rPr>
          <w:i/>
          <w:iCs/>
        </w:rPr>
        <w:t xml:space="preserve"> </w:t>
      </w:r>
      <w:r w:rsidRPr="00F4487B">
        <w:rPr>
          <w:iCs/>
        </w:rPr>
        <w:t>and</w:t>
      </w:r>
      <w:r>
        <w:rPr>
          <w:lang w:eastAsia="zh-CN"/>
        </w:rPr>
        <w:t xml:space="preserve"> </w:t>
      </w:r>
      <w:r w:rsidRPr="006B045C">
        <w:rPr>
          <w:i/>
          <w:lang w:eastAsia="zh-CN"/>
        </w:rPr>
        <w:t>θ</w:t>
      </w:r>
      <w:r>
        <w:rPr>
          <w:i/>
          <w:lang w:eastAsia="zh-CN"/>
        </w:rPr>
        <w:t xml:space="preserve"> </w:t>
      </w:r>
      <w:r>
        <w:rPr>
          <w:lang w:eastAsia="zh-CN"/>
        </w:rPr>
        <w:t xml:space="preserve">of arriving waves, </w:t>
      </w:r>
      <w:r w:rsidR="008D1338">
        <w:rPr>
          <w:lang w:eastAsia="zh-CN"/>
        </w:rPr>
        <w:t>there are several methods</w:t>
      </w:r>
      <w:r w:rsidR="0084408D">
        <w:rPr>
          <w:lang w:eastAsia="zh-CN"/>
        </w:rPr>
        <w:t xml:space="preserve">: 1) </w:t>
      </w:r>
      <w:r w:rsidR="00F4487B">
        <w:rPr>
          <w:lang w:eastAsia="zh-CN"/>
        </w:rPr>
        <w:t>Measure</w:t>
      </w:r>
      <w:r w:rsidR="005951ED">
        <w:rPr>
          <w:lang w:eastAsia="zh-CN"/>
        </w:rPr>
        <w:t xml:space="preserve"> the channel matrix</w:t>
      </w:r>
      <w:r w:rsidR="0084408D">
        <w:rPr>
          <w:lang w:eastAsia="zh-CN"/>
        </w:rPr>
        <w:t xml:space="preserve"> at </w:t>
      </w:r>
      <w:r w:rsidR="005951ED">
        <w:rPr>
          <w:lang w:eastAsia="zh-CN"/>
        </w:rPr>
        <w:t>the</w:t>
      </w:r>
      <w:r w:rsidR="00F6775B">
        <w:rPr>
          <w:lang w:eastAsia="zh-CN"/>
        </w:rPr>
        <w:t xml:space="preserve"> base station</w:t>
      </w:r>
      <w:r w:rsidR="0084408D">
        <w:rPr>
          <w:lang w:eastAsia="zh-CN"/>
        </w:rPr>
        <w:t xml:space="preserve"> and then apply an angle</w:t>
      </w:r>
      <w:r w:rsidR="00DC59B5">
        <w:rPr>
          <w:lang w:eastAsia="zh-CN"/>
        </w:rPr>
        <w:t xml:space="preserve"> of arrival</w:t>
      </w:r>
      <w:r w:rsidR="0084408D">
        <w:rPr>
          <w:lang w:eastAsia="zh-CN"/>
        </w:rPr>
        <w:t xml:space="preserve"> estimation algorithm such as MUSIC or ESPRIT, or 2) </w:t>
      </w:r>
      <w:r w:rsidR="008D1338">
        <w:rPr>
          <w:lang w:eastAsia="zh-CN"/>
        </w:rPr>
        <w:t>Approximate them using the</w:t>
      </w:r>
      <w:r w:rsidR="0084408D">
        <w:rPr>
          <w:lang w:eastAsia="zh-CN"/>
        </w:rPr>
        <w:t xml:space="preserve"> beam geometries </w:t>
      </w:r>
      <w:r w:rsidR="008D1338">
        <w:rPr>
          <w:lang w:eastAsia="zh-CN"/>
        </w:rPr>
        <w:t>from</w:t>
      </w:r>
      <w:r w:rsidR="0084408D">
        <w:rPr>
          <w:lang w:eastAsia="zh-CN"/>
        </w:rPr>
        <w:t xml:space="preserve"> beam man</w:t>
      </w:r>
      <w:r w:rsidR="0000373C">
        <w:rPr>
          <w:lang w:eastAsia="zh-CN"/>
        </w:rPr>
        <w:t xml:space="preserve">agement between the UE and </w:t>
      </w:r>
      <w:r w:rsidR="006169C9">
        <w:rPr>
          <w:lang w:eastAsia="zh-CN"/>
        </w:rPr>
        <w:t>base station</w:t>
      </w:r>
      <w:r w:rsidR="0000373C">
        <w:rPr>
          <w:lang w:eastAsia="zh-CN"/>
        </w:rPr>
        <w:t>.</w:t>
      </w:r>
      <w:r w:rsidR="00F6775B">
        <w:rPr>
          <w:lang w:eastAsia="zh-CN"/>
        </w:rPr>
        <w:t xml:space="preserve"> In </w:t>
      </w:r>
      <w:r w:rsidR="006169C9">
        <w:rPr>
          <w:lang w:eastAsia="zh-CN"/>
        </w:rPr>
        <w:t>the simulations presented later in this paper,</w:t>
      </w:r>
      <w:r w:rsidR="00F6775B">
        <w:rPr>
          <w:lang w:eastAsia="zh-CN"/>
        </w:rPr>
        <w:t xml:space="preserve"> the channel mat</w:t>
      </w:r>
      <w:r w:rsidR="000229C3">
        <w:rPr>
          <w:lang w:eastAsia="zh-CN"/>
        </w:rPr>
        <w:t>rix is assumed to be available and option 1) is performed.</w:t>
      </w:r>
    </w:p>
    <w:p w:rsidR="00475EF5" w:rsidRDefault="00475EF5" w:rsidP="00241300">
      <w:pPr>
        <w:rPr>
          <w:lang w:eastAsia="zh-CN"/>
        </w:rPr>
      </w:pPr>
    </w:p>
    <w:p w:rsidR="00B45AA8" w:rsidRDefault="005F2508" w:rsidP="00B45AA8">
      <w:pPr>
        <w:jc w:val="center"/>
        <w:rPr>
          <w:lang w:eastAsia="zh-CN"/>
        </w:rPr>
      </w:pPr>
      <w:r w:rsidRPr="005F2508">
        <w:rPr>
          <w:b/>
          <w:noProof/>
          <w:lang w:eastAsia="zh-CN"/>
        </w:rPr>
        <w:drawing>
          <wp:inline distT="0" distB="0" distL="0" distR="0">
            <wp:extent cx="2408830" cy="2067636"/>
            <wp:effectExtent l="0" t="0" r="0" b="0"/>
            <wp:docPr id="12" name="Object 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117880" cy="2533710"/>
                      <a:chOff x="838200" y="2667000"/>
                      <a:chExt cx="3117880" cy="2533710"/>
                    </a:xfrm>
                  </a:grpSpPr>
                  <a:sp>
                    <a:nvSpPr>
                      <a:cNvPr id="111621" name="Line 5"/>
                      <a:cNvSpPr>
                        <a:spLocks noChangeShapeType="1"/>
                      </a:cNvSpPr>
                    </a:nvSpPr>
                    <a:spPr bwMode="auto">
                      <a:xfrm flipV="1">
                        <a:off x="1905000" y="2819400"/>
                        <a:ext cx="0" cy="1219200"/>
                      </a:xfrm>
                      <a:prstGeom prst="line">
                        <a:avLst/>
                      </a:prstGeom>
                      <a:noFill/>
                      <a:ln w="22225">
                        <a:solidFill>
                          <a:schemeClr val="tx1"/>
                        </a:solidFill>
                        <a:round/>
                        <a:headEnd/>
                        <a:tailEnd type="triangle" w="med" len="med"/>
                      </a:ln>
                      <a:effectLst/>
                    </a:spPr>
                    <a:txSp>
                      <a:txBody>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endParaRPr lang="en-US">
                            <a:ln w="57150">
                              <a:solidFill>
                                <a:schemeClr val="tx1"/>
                              </a:solidFill>
                            </a:ln>
                          </a:endParaRPr>
                        </a:p>
                      </a:txBody>
                      <a:useSpRect/>
                    </a:txSp>
                  </a:sp>
                  <a:sp>
                    <a:nvSpPr>
                      <a:cNvPr id="111622" name="Line 6"/>
                      <a:cNvSpPr>
                        <a:spLocks noChangeShapeType="1"/>
                      </a:cNvSpPr>
                    </a:nvSpPr>
                    <a:spPr bwMode="auto">
                      <a:xfrm>
                        <a:off x="1905000" y="4038600"/>
                        <a:ext cx="1905000" cy="0"/>
                      </a:xfrm>
                      <a:prstGeom prst="line">
                        <a:avLst/>
                      </a:prstGeom>
                      <a:noFill/>
                      <a:ln w="22225">
                        <a:solidFill>
                          <a:schemeClr val="tx1"/>
                        </a:solidFill>
                        <a:round/>
                        <a:headEnd/>
                        <a:tailEnd type="triangle" w="med" len="med"/>
                      </a:ln>
                      <a:effectLst/>
                    </a:spPr>
                    <a:txSp>
                      <a:txBody>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endParaRPr lang="en-US">
                            <a:ln w="76200">
                              <a:solidFill>
                                <a:schemeClr val="tx1"/>
                              </a:solidFill>
                            </a:ln>
                          </a:endParaRPr>
                        </a:p>
                      </a:txBody>
                      <a:useSpRect/>
                    </a:txSp>
                  </a:sp>
                  <a:sp>
                    <a:nvSpPr>
                      <a:cNvPr id="111625" name="Line 9"/>
                      <a:cNvSpPr>
                        <a:spLocks noChangeShapeType="1"/>
                      </a:cNvSpPr>
                    </a:nvSpPr>
                    <a:spPr bwMode="auto">
                      <a:xfrm>
                        <a:off x="3048000" y="3733800"/>
                        <a:ext cx="0" cy="990600"/>
                      </a:xfrm>
                      <a:prstGeom prst="line">
                        <a:avLst/>
                      </a:prstGeom>
                      <a:noFill/>
                      <a:ln w="9525">
                        <a:solidFill>
                          <a:schemeClr val="tx1"/>
                        </a:solidFill>
                        <a:prstDash val="dash"/>
                        <a:round/>
                        <a:headEnd/>
                        <a:tailEnd/>
                      </a:ln>
                      <a:effectLst/>
                    </a:spPr>
                    <a:txSp>
                      <a:txBody>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endParaRPr lang="en-US"/>
                        </a:p>
                      </a:txBody>
                      <a:useSpRect/>
                    </a:txSp>
                  </a:sp>
                  <a:sp>
                    <a:nvSpPr>
                      <a:cNvPr id="111627" name="Line 11"/>
                      <a:cNvSpPr>
                        <a:spLocks noChangeShapeType="1"/>
                      </a:cNvSpPr>
                    </a:nvSpPr>
                    <a:spPr bwMode="auto">
                      <a:xfrm flipV="1">
                        <a:off x="3040520" y="4038599"/>
                        <a:ext cx="464679" cy="673645"/>
                      </a:xfrm>
                      <a:prstGeom prst="line">
                        <a:avLst/>
                      </a:prstGeom>
                      <a:noFill/>
                      <a:ln w="9525">
                        <a:solidFill>
                          <a:schemeClr val="tx1"/>
                        </a:solidFill>
                        <a:prstDash val="dash"/>
                        <a:round/>
                        <a:headEnd/>
                        <a:tailEnd/>
                      </a:ln>
                      <a:effectLst/>
                    </a:spPr>
                    <a:txSp>
                      <a:txBody>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endParaRPr lang="en-US"/>
                        </a:p>
                      </a:txBody>
                      <a:useSpRect/>
                    </a:txSp>
                  </a:sp>
                  <a:sp>
                    <a:nvSpPr>
                      <a:cNvPr id="111628" name="Line 12"/>
                      <a:cNvSpPr>
                        <a:spLocks noChangeShapeType="1"/>
                      </a:cNvSpPr>
                    </a:nvSpPr>
                    <a:spPr bwMode="auto">
                      <a:xfrm flipH="1" flipV="1">
                        <a:off x="1219200" y="4724400"/>
                        <a:ext cx="1828800" cy="0"/>
                      </a:xfrm>
                      <a:prstGeom prst="line">
                        <a:avLst/>
                      </a:prstGeom>
                      <a:noFill/>
                      <a:ln w="9525">
                        <a:solidFill>
                          <a:schemeClr val="tx1"/>
                        </a:solidFill>
                        <a:prstDash val="dash"/>
                        <a:round/>
                        <a:headEnd/>
                        <a:tailEnd/>
                      </a:ln>
                      <a:effectLst/>
                    </a:spPr>
                    <a:txSp>
                      <a:txBody>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endParaRPr lang="en-US"/>
                        </a:p>
                      </a:txBody>
                      <a:useSpRect/>
                    </a:txSp>
                  </a:sp>
                  <a:sp>
                    <a:nvSpPr>
                      <a:cNvPr id="111630" name="Text Box 14"/>
                      <a:cNvSpPr txBox="1">
                        <a:spLocks noChangeArrowheads="1"/>
                      </a:cNvSpPr>
                    </a:nvSpPr>
                    <a:spPr bwMode="auto">
                      <a:xfrm>
                        <a:off x="838200" y="4476690"/>
                        <a:ext cx="298480" cy="400110"/>
                      </a:xfrm>
                      <a:prstGeom prst="rect">
                        <a:avLst/>
                      </a:prstGeom>
                      <a:noFill/>
                      <a:ln w="9525">
                        <a:noFill/>
                        <a:miter lim="800000"/>
                        <a:headEnd/>
                        <a:tailEnd/>
                      </a:ln>
                      <a:effectLst/>
                    </a:spPr>
                    <a:txSp>
                      <a:txBody>
                        <a:bodyPr wrap="none">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r>
                            <a:rPr lang="en-US" sz="2000" i="1" dirty="0"/>
                            <a:t>x</a:t>
                          </a:r>
                        </a:p>
                      </a:txBody>
                      <a:useSpRect/>
                    </a:txSp>
                  </a:sp>
                  <a:sp>
                    <a:nvSpPr>
                      <a:cNvPr id="111631" name="Text Box 15"/>
                      <a:cNvSpPr txBox="1">
                        <a:spLocks noChangeArrowheads="1"/>
                      </a:cNvSpPr>
                    </a:nvSpPr>
                    <a:spPr bwMode="auto">
                      <a:xfrm>
                        <a:off x="3657600" y="3962400"/>
                        <a:ext cx="298480" cy="400110"/>
                      </a:xfrm>
                      <a:prstGeom prst="rect">
                        <a:avLst/>
                      </a:prstGeom>
                      <a:noFill/>
                      <a:ln w="9525">
                        <a:noFill/>
                        <a:miter lim="800000"/>
                        <a:headEnd/>
                        <a:tailEnd/>
                      </a:ln>
                      <a:effectLst/>
                    </a:spPr>
                    <a:txSp>
                      <a:txBody>
                        <a:bodyPr wrap="none">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r>
                            <a:rPr lang="en-US" sz="2000" i="1" dirty="0"/>
                            <a:t>y</a:t>
                          </a:r>
                        </a:p>
                      </a:txBody>
                      <a:useSpRect/>
                    </a:txSp>
                  </a:sp>
                  <a:sp>
                    <a:nvSpPr>
                      <a:cNvPr id="111632" name="Text Box 16"/>
                      <a:cNvSpPr txBox="1">
                        <a:spLocks noChangeArrowheads="1"/>
                      </a:cNvSpPr>
                    </a:nvSpPr>
                    <a:spPr bwMode="auto">
                      <a:xfrm>
                        <a:off x="1600200" y="2667000"/>
                        <a:ext cx="284052" cy="400110"/>
                      </a:xfrm>
                      <a:prstGeom prst="rect">
                        <a:avLst/>
                      </a:prstGeom>
                      <a:noFill/>
                      <a:ln w="9525">
                        <a:noFill/>
                        <a:miter lim="800000"/>
                        <a:headEnd/>
                        <a:tailEnd/>
                      </a:ln>
                      <a:effectLst/>
                    </a:spPr>
                    <a:txSp>
                      <a:txBody>
                        <a:bodyPr wrap="none">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r>
                            <a:rPr lang="en-US" sz="2000" i="1" dirty="0" smtClean="0"/>
                            <a:t>z</a:t>
                          </a:r>
                          <a:endParaRPr lang="en-US" sz="2000" i="1" dirty="0"/>
                        </a:p>
                      </a:txBody>
                      <a:useSpRect/>
                    </a:txSp>
                  </a:sp>
                  <a:sp>
                    <a:nvSpPr>
                      <a:cNvPr id="111642" name="Rectangle 26"/>
                      <a:cNvSpPr>
                        <a:spLocks noChangeArrowheads="1"/>
                      </a:cNvSpPr>
                    </a:nvSpPr>
                    <a:spPr bwMode="auto">
                      <a:xfrm>
                        <a:off x="1920424" y="3333690"/>
                        <a:ext cx="655949" cy="400110"/>
                      </a:xfrm>
                      <a:prstGeom prst="rect">
                        <a:avLst/>
                      </a:prstGeom>
                      <a:noFill/>
                      <a:ln w="9525">
                        <a:noFill/>
                        <a:miter lim="800000"/>
                        <a:headEnd/>
                        <a:tailEnd/>
                      </a:ln>
                      <a:effectLst/>
                    </a:spPr>
                    <a:txSp>
                      <a:txBody>
                        <a:bodyPr wrap="none">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r>
                            <a:rPr lang="en-US" sz="2000" dirty="0" err="1" smtClean="0">
                              <a:sym typeface="Symbol" pitchFamily="18" charset="2"/>
                            </a:rPr>
                            <a:t>ZoA</a:t>
                          </a:r>
                          <a:endParaRPr lang="en-US" sz="2000" dirty="0">
                            <a:sym typeface="Symbol" pitchFamily="18" charset="2"/>
                          </a:endParaRPr>
                        </a:p>
                      </a:txBody>
                      <a:useSpRect/>
                    </a:txSp>
                  </a:sp>
                  <a:sp>
                    <a:nvSpPr>
                      <a:cNvPr id="111643" name="Rectangle 27"/>
                      <a:cNvSpPr>
                        <a:spLocks noChangeArrowheads="1"/>
                      </a:cNvSpPr>
                    </a:nvSpPr>
                    <a:spPr bwMode="auto">
                      <a:xfrm>
                        <a:off x="1752600" y="4248090"/>
                        <a:ext cx="770276" cy="400110"/>
                      </a:xfrm>
                      <a:prstGeom prst="rect">
                        <a:avLst/>
                      </a:prstGeom>
                      <a:noFill/>
                      <a:ln w="9525">
                        <a:noFill/>
                        <a:miter lim="800000"/>
                        <a:headEnd/>
                        <a:tailEnd/>
                      </a:ln>
                      <a:effectLst/>
                    </a:spPr>
                    <a:txSp>
                      <a:txBody>
                        <a:bodyPr wrap="square">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r>
                            <a:rPr lang="en-US" sz="2000" dirty="0" err="1" smtClean="0">
                              <a:sym typeface="Symbol"/>
                            </a:rPr>
                            <a:t>AoA</a:t>
                          </a:r>
                          <a:endParaRPr lang="en-US" sz="2000" dirty="0">
                            <a:sym typeface="Symbol" pitchFamily="18" charset="2"/>
                          </a:endParaRPr>
                        </a:p>
                      </a:txBody>
                      <a:useSpRect/>
                    </a:txSp>
                  </a:sp>
                  <a:sp>
                    <a:nvSpPr>
                      <a:cNvPr id="39" name="Arc 38"/>
                      <a:cNvSpPr/>
                    </a:nvSpPr>
                    <a:spPr>
                      <a:xfrm>
                        <a:off x="1524000" y="3886200"/>
                        <a:ext cx="762000" cy="457200"/>
                      </a:xfrm>
                      <a:prstGeom prst="arc">
                        <a:avLst>
                          <a:gd name="adj1" fmla="val 1231614"/>
                          <a:gd name="adj2" fmla="val 6754708"/>
                        </a:avLst>
                      </a:prstGeom>
                      <a:ln>
                        <a:solidFill>
                          <a:schemeClr val="tx1"/>
                        </a:solidFill>
                      </a:ln>
                    </a:spPr>
                    <a:txSp>
                      <a:txBody>
                        <a:bodyPr rtlCol="0" anchor="ctr"/>
                        <a:lstStyle>
                          <a:defPPr>
                            <a:defRPr lang="en-US"/>
                          </a:defPPr>
                          <a:lvl1pPr algn="l" rtl="0" fontAlgn="base">
                            <a:spcBef>
                              <a:spcPct val="0"/>
                            </a:spcBef>
                            <a:spcAft>
                              <a:spcPct val="0"/>
                            </a:spcAft>
                            <a:defRPr sz="2400" kern="1200">
                              <a:solidFill>
                                <a:schemeClr val="tx1"/>
                              </a:solidFill>
                              <a:latin typeface="+mn-lt"/>
                              <a:ea typeface="+mn-ea"/>
                              <a:cs typeface="+mn-cs"/>
                            </a:defRPr>
                          </a:lvl1pPr>
                          <a:lvl2pPr marL="457200" algn="l" rtl="0" fontAlgn="base">
                            <a:spcBef>
                              <a:spcPct val="0"/>
                            </a:spcBef>
                            <a:spcAft>
                              <a:spcPct val="0"/>
                            </a:spcAft>
                            <a:defRPr sz="2400" kern="1200">
                              <a:solidFill>
                                <a:schemeClr val="tx1"/>
                              </a:solidFill>
                              <a:latin typeface="+mn-lt"/>
                              <a:ea typeface="+mn-ea"/>
                              <a:cs typeface="+mn-cs"/>
                            </a:defRPr>
                          </a:lvl2pPr>
                          <a:lvl3pPr marL="914400" algn="l" rtl="0" fontAlgn="base">
                            <a:spcBef>
                              <a:spcPct val="0"/>
                            </a:spcBef>
                            <a:spcAft>
                              <a:spcPct val="0"/>
                            </a:spcAft>
                            <a:defRPr sz="2400" kern="1200">
                              <a:solidFill>
                                <a:schemeClr val="tx1"/>
                              </a:solidFill>
                              <a:latin typeface="+mn-lt"/>
                              <a:ea typeface="+mn-ea"/>
                              <a:cs typeface="+mn-cs"/>
                            </a:defRPr>
                          </a:lvl3pPr>
                          <a:lvl4pPr marL="1371600" algn="l" rtl="0" fontAlgn="base">
                            <a:spcBef>
                              <a:spcPct val="0"/>
                            </a:spcBef>
                            <a:spcAft>
                              <a:spcPct val="0"/>
                            </a:spcAft>
                            <a:defRPr sz="2400" kern="1200">
                              <a:solidFill>
                                <a:schemeClr val="tx1"/>
                              </a:solidFill>
                              <a:latin typeface="+mn-lt"/>
                              <a:ea typeface="+mn-ea"/>
                              <a:cs typeface="+mn-cs"/>
                            </a:defRPr>
                          </a:lvl4pPr>
                          <a:lvl5pPr marL="1828800" algn="l" rtl="0" fontAlgn="base">
                            <a:spcBef>
                              <a:spcPct val="0"/>
                            </a:spcBef>
                            <a:spcAft>
                              <a:spcPct val="0"/>
                            </a:spcAft>
                            <a:defRPr sz="2400" kern="1200">
                              <a:solidFill>
                                <a:schemeClr val="tx1"/>
                              </a:solidFill>
                              <a:latin typeface="+mn-lt"/>
                              <a:ea typeface="+mn-ea"/>
                              <a:cs typeface="+mn-cs"/>
                            </a:defRPr>
                          </a:lvl5pPr>
                          <a:lvl6pPr marL="2286000" algn="l" defTabSz="914400" rtl="0" eaLnBrk="1" latinLnBrk="0" hangingPunct="1">
                            <a:defRPr sz="2400" kern="1200">
                              <a:solidFill>
                                <a:schemeClr val="tx1"/>
                              </a:solidFill>
                              <a:latin typeface="+mn-lt"/>
                              <a:ea typeface="+mn-ea"/>
                              <a:cs typeface="+mn-cs"/>
                            </a:defRPr>
                          </a:lvl6pPr>
                          <a:lvl7pPr marL="2743200" algn="l" defTabSz="914400" rtl="0" eaLnBrk="1" latinLnBrk="0" hangingPunct="1">
                            <a:defRPr sz="2400" kern="1200">
                              <a:solidFill>
                                <a:schemeClr val="tx1"/>
                              </a:solidFill>
                              <a:latin typeface="+mn-lt"/>
                              <a:ea typeface="+mn-ea"/>
                              <a:cs typeface="+mn-cs"/>
                            </a:defRPr>
                          </a:lvl7pPr>
                          <a:lvl8pPr marL="3200400" algn="l" defTabSz="914400" rtl="0" eaLnBrk="1" latinLnBrk="0" hangingPunct="1">
                            <a:defRPr sz="2400" kern="1200">
                              <a:solidFill>
                                <a:schemeClr val="tx1"/>
                              </a:solidFill>
                              <a:latin typeface="+mn-lt"/>
                              <a:ea typeface="+mn-ea"/>
                              <a:cs typeface="+mn-cs"/>
                            </a:defRPr>
                          </a:lvl8pPr>
                          <a:lvl9pPr marL="3657600" algn="l" defTabSz="914400" rtl="0" eaLnBrk="1" latinLnBrk="0" hangingPunct="1">
                            <a:defRPr sz="24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40" name="Arc 39"/>
                      <a:cNvSpPr/>
                    </a:nvSpPr>
                    <a:spPr>
                      <a:xfrm>
                        <a:off x="1219200" y="3581400"/>
                        <a:ext cx="990600" cy="914400"/>
                      </a:xfrm>
                      <a:prstGeom prst="arc">
                        <a:avLst>
                          <a:gd name="adj1" fmla="val 17675657"/>
                          <a:gd name="adj2" fmla="val 20928490"/>
                        </a:avLst>
                      </a:prstGeom>
                      <a:ln>
                        <a:solidFill>
                          <a:schemeClr val="tx1"/>
                        </a:solidFill>
                      </a:ln>
                    </a:spPr>
                    <a:txSp>
                      <a:txBody>
                        <a:bodyPr rtlCol="0" anchor="ctr"/>
                        <a:lstStyle>
                          <a:defPPr>
                            <a:defRPr lang="en-US"/>
                          </a:defPPr>
                          <a:lvl1pPr algn="l" rtl="0" fontAlgn="base">
                            <a:spcBef>
                              <a:spcPct val="0"/>
                            </a:spcBef>
                            <a:spcAft>
                              <a:spcPct val="0"/>
                            </a:spcAft>
                            <a:defRPr sz="2400" kern="1200">
                              <a:solidFill>
                                <a:schemeClr val="tx1"/>
                              </a:solidFill>
                              <a:latin typeface="+mn-lt"/>
                              <a:ea typeface="+mn-ea"/>
                              <a:cs typeface="+mn-cs"/>
                            </a:defRPr>
                          </a:lvl1pPr>
                          <a:lvl2pPr marL="457200" algn="l" rtl="0" fontAlgn="base">
                            <a:spcBef>
                              <a:spcPct val="0"/>
                            </a:spcBef>
                            <a:spcAft>
                              <a:spcPct val="0"/>
                            </a:spcAft>
                            <a:defRPr sz="2400" kern="1200">
                              <a:solidFill>
                                <a:schemeClr val="tx1"/>
                              </a:solidFill>
                              <a:latin typeface="+mn-lt"/>
                              <a:ea typeface="+mn-ea"/>
                              <a:cs typeface="+mn-cs"/>
                            </a:defRPr>
                          </a:lvl2pPr>
                          <a:lvl3pPr marL="914400" algn="l" rtl="0" fontAlgn="base">
                            <a:spcBef>
                              <a:spcPct val="0"/>
                            </a:spcBef>
                            <a:spcAft>
                              <a:spcPct val="0"/>
                            </a:spcAft>
                            <a:defRPr sz="2400" kern="1200">
                              <a:solidFill>
                                <a:schemeClr val="tx1"/>
                              </a:solidFill>
                              <a:latin typeface="+mn-lt"/>
                              <a:ea typeface="+mn-ea"/>
                              <a:cs typeface="+mn-cs"/>
                            </a:defRPr>
                          </a:lvl3pPr>
                          <a:lvl4pPr marL="1371600" algn="l" rtl="0" fontAlgn="base">
                            <a:spcBef>
                              <a:spcPct val="0"/>
                            </a:spcBef>
                            <a:spcAft>
                              <a:spcPct val="0"/>
                            </a:spcAft>
                            <a:defRPr sz="2400" kern="1200">
                              <a:solidFill>
                                <a:schemeClr val="tx1"/>
                              </a:solidFill>
                              <a:latin typeface="+mn-lt"/>
                              <a:ea typeface="+mn-ea"/>
                              <a:cs typeface="+mn-cs"/>
                            </a:defRPr>
                          </a:lvl4pPr>
                          <a:lvl5pPr marL="1828800" algn="l" rtl="0" fontAlgn="base">
                            <a:spcBef>
                              <a:spcPct val="0"/>
                            </a:spcBef>
                            <a:spcAft>
                              <a:spcPct val="0"/>
                            </a:spcAft>
                            <a:defRPr sz="2400" kern="1200">
                              <a:solidFill>
                                <a:schemeClr val="tx1"/>
                              </a:solidFill>
                              <a:latin typeface="+mn-lt"/>
                              <a:ea typeface="+mn-ea"/>
                              <a:cs typeface="+mn-cs"/>
                            </a:defRPr>
                          </a:lvl5pPr>
                          <a:lvl6pPr marL="2286000" algn="l" defTabSz="914400" rtl="0" eaLnBrk="1" latinLnBrk="0" hangingPunct="1">
                            <a:defRPr sz="2400" kern="1200">
                              <a:solidFill>
                                <a:schemeClr val="tx1"/>
                              </a:solidFill>
                              <a:latin typeface="+mn-lt"/>
                              <a:ea typeface="+mn-ea"/>
                              <a:cs typeface="+mn-cs"/>
                            </a:defRPr>
                          </a:lvl6pPr>
                          <a:lvl7pPr marL="2743200" algn="l" defTabSz="914400" rtl="0" eaLnBrk="1" latinLnBrk="0" hangingPunct="1">
                            <a:defRPr sz="2400" kern="1200">
                              <a:solidFill>
                                <a:schemeClr val="tx1"/>
                              </a:solidFill>
                              <a:latin typeface="+mn-lt"/>
                              <a:ea typeface="+mn-ea"/>
                              <a:cs typeface="+mn-cs"/>
                            </a:defRPr>
                          </a:lvl7pPr>
                          <a:lvl8pPr marL="3200400" algn="l" defTabSz="914400" rtl="0" eaLnBrk="1" latinLnBrk="0" hangingPunct="1">
                            <a:defRPr sz="2400" kern="1200">
                              <a:solidFill>
                                <a:schemeClr val="tx1"/>
                              </a:solidFill>
                              <a:latin typeface="+mn-lt"/>
                              <a:ea typeface="+mn-ea"/>
                              <a:cs typeface="+mn-cs"/>
                            </a:defRPr>
                          </a:lvl8pPr>
                          <a:lvl9pPr marL="3657600" algn="l" defTabSz="914400" rtl="0" eaLnBrk="1" latinLnBrk="0" hangingPunct="1">
                            <a:defRPr sz="24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111623" name="Line 7"/>
                      <a:cNvSpPr>
                        <a:spLocks noChangeShapeType="1"/>
                      </a:cNvSpPr>
                    </a:nvSpPr>
                    <a:spPr bwMode="auto">
                      <a:xfrm flipH="1">
                        <a:off x="914399" y="4038600"/>
                        <a:ext cx="990598" cy="990600"/>
                      </a:xfrm>
                      <a:prstGeom prst="line">
                        <a:avLst/>
                      </a:prstGeom>
                      <a:noFill/>
                      <a:ln w="22225">
                        <a:solidFill>
                          <a:schemeClr val="tx1"/>
                        </a:solidFill>
                        <a:round/>
                        <a:headEnd/>
                        <a:tailEnd type="triangle" w="med" len="med"/>
                      </a:ln>
                      <a:effectLst/>
                    </a:spPr>
                    <a:txSp>
                      <a:txBody>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endParaRPr lang="en-US">
                            <a:ln w="57150">
                              <a:solidFill>
                                <a:schemeClr val="tx1"/>
                              </a:solidFill>
                            </a:ln>
                          </a:endParaRPr>
                        </a:p>
                      </a:txBody>
                      <a:useSpRect/>
                    </a:txSp>
                  </a:sp>
                  <a:sp>
                    <a:nvSpPr>
                      <a:cNvPr id="111641" name="Line 25"/>
                      <a:cNvSpPr>
                        <a:spLocks noChangeShapeType="1"/>
                      </a:cNvSpPr>
                    </a:nvSpPr>
                    <a:spPr bwMode="auto">
                      <a:xfrm>
                        <a:off x="1916263" y="4039264"/>
                        <a:ext cx="1124257" cy="678591"/>
                      </a:xfrm>
                      <a:prstGeom prst="line">
                        <a:avLst/>
                      </a:prstGeom>
                      <a:noFill/>
                      <a:ln w="9525">
                        <a:solidFill>
                          <a:schemeClr val="tx1"/>
                        </a:solidFill>
                        <a:prstDash val="dash"/>
                        <a:round/>
                        <a:headEnd type="none" w="med" len="med"/>
                        <a:tailEnd type="none" w="med" len="med"/>
                      </a:ln>
                      <a:effectLst/>
                    </a:spPr>
                    <a:txSp>
                      <a:txBody>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endParaRPr lang="en-US"/>
                        </a:p>
                      </a:txBody>
                      <a:useSpRect/>
                    </a:txSp>
                  </a:sp>
                  <a:pic>
                    <a:nvPicPr>
                      <a:cNvPr id="41" name="Picture 2" descr="C:\Users\jlu\AppData\Local\Microsoft\Windows\Temporary Internet Files\Content.IE5\Y513AHST\black-android-phone[1].png"/>
                      <a:cNvPicPr>
                        <a:picLocks noChangeAspect="1" noChangeArrowheads="1"/>
                      </a:cNvPicPr>
                    </a:nvPicPr>
                    <a:blipFill>
                      <a:blip r:embed="rId8" cstate="print"/>
                      <a:srcRect/>
                      <a:stretch>
                        <a:fillRect/>
                      </a:stretch>
                    </a:blipFill>
                    <a:spPr bwMode="auto">
                      <a:xfrm>
                        <a:off x="3003120" y="3581400"/>
                        <a:ext cx="214270" cy="227276"/>
                      </a:xfrm>
                      <a:prstGeom prst="rect">
                        <a:avLst/>
                      </a:prstGeom>
                      <a:noFill/>
                    </a:spPr>
                  </a:pic>
                  <a:sp>
                    <a:nvSpPr>
                      <a:cNvPr id="46" name="Line 8"/>
                      <a:cNvSpPr>
                        <a:spLocks noChangeShapeType="1"/>
                      </a:cNvSpPr>
                    </a:nvSpPr>
                    <a:spPr bwMode="auto">
                      <a:xfrm flipV="1">
                        <a:off x="1565138" y="4038600"/>
                        <a:ext cx="339861" cy="875599"/>
                      </a:xfrm>
                      <a:prstGeom prst="line">
                        <a:avLst/>
                      </a:prstGeom>
                      <a:noFill/>
                      <a:ln w="50800">
                        <a:solidFill>
                          <a:srgbClr val="00B050"/>
                        </a:solidFill>
                        <a:round/>
                        <a:headEnd type="triangle" w="med" len="med"/>
                        <a:tailEnd type="none" w="med" len="med"/>
                      </a:ln>
                      <a:effectLst/>
                    </a:spPr>
                    <a:txSp>
                      <a:txBody>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endParaRPr lang="en-US">
                            <a:ln w="44450">
                              <a:solidFill>
                                <a:schemeClr val="tx1"/>
                              </a:solidFill>
                            </a:ln>
                          </a:endParaRPr>
                        </a:p>
                      </a:txBody>
                      <a:useSpRect/>
                    </a:txSp>
                  </a:sp>
                  <a:sp>
                    <a:nvSpPr>
                      <a:cNvPr id="48" name="Text Box 15"/>
                      <a:cNvSpPr txBox="1">
                        <a:spLocks noChangeArrowheads="1"/>
                      </a:cNvSpPr>
                    </a:nvSpPr>
                    <a:spPr bwMode="auto">
                      <a:xfrm>
                        <a:off x="1143000" y="4800600"/>
                        <a:ext cx="782587" cy="400110"/>
                      </a:xfrm>
                      <a:prstGeom prst="rect">
                        <a:avLst/>
                      </a:prstGeom>
                      <a:noFill/>
                      <a:ln w="9525">
                        <a:noFill/>
                        <a:miter lim="800000"/>
                        <a:headEnd/>
                        <a:tailEnd/>
                      </a:ln>
                      <a:effectLst/>
                    </a:spPr>
                    <a:txSp>
                      <a:txBody>
                        <a:bodyPr wrap="none">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r>
                            <a:rPr lang="en-US" sz="2000" i="1" dirty="0" smtClean="0">
                              <a:solidFill>
                                <a:srgbClr val="00B050"/>
                              </a:solidFill>
                            </a:rPr>
                            <a:t>North</a:t>
                          </a:r>
                          <a:endParaRPr lang="en-US" sz="2000" i="1" dirty="0">
                            <a:solidFill>
                              <a:srgbClr val="00B050"/>
                            </a:solidFill>
                          </a:endParaRPr>
                        </a:p>
                      </a:txBody>
                      <a:useSpRect/>
                    </a:txSp>
                  </a:sp>
                  <a:sp>
                    <a:nvSpPr>
                      <a:cNvPr id="42" name="Line 8"/>
                      <a:cNvSpPr>
                        <a:spLocks noChangeShapeType="1"/>
                      </a:cNvSpPr>
                    </a:nvSpPr>
                    <a:spPr bwMode="auto">
                      <a:xfrm flipH="1">
                        <a:off x="1911827" y="3733800"/>
                        <a:ext cx="1136172" cy="304800"/>
                      </a:xfrm>
                      <a:prstGeom prst="line">
                        <a:avLst/>
                      </a:prstGeom>
                      <a:noFill/>
                      <a:ln w="50800">
                        <a:solidFill>
                          <a:srgbClr val="FF3300"/>
                        </a:solidFill>
                        <a:round/>
                        <a:headEnd type="triangle" w="med" len="med"/>
                        <a:tailEnd type="none" w="med" len="med"/>
                      </a:ln>
                      <a:effectLst/>
                    </a:spPr>
                    <a:txSp>
                      <a:txBody>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endParaRPr lang="en-US">
                            <a:ln w="44450">
                              <a:solidFill>
                                <a:schemeClr val="tx1"/>
                              </a:solidFill>
                            </a:ln>
                          </a:endParaRPr>
                        </a:p>
                      </a:txBody>
                      <a:useSpRect/>
                    </a:txSp>
                  </a:sp>
                  <a:sp>
                    <a:nvSpPr>
                      <a:cNvPr id="45" name="Isosceles Triangle 44"/>
                      <a:cNvSpPr/>
                    </a:nvSpPr>
                    <a:spPr>
                      <a:xfrm rot="10800000">
                        <a:off x="1828800" y="3962400"/>
                        <a:ext cx="152400" cy="152400"/>
                      </a:xfrm>
                      <a:prstGeom prst="triangle">
                        <a:avLst/>
                      </a:prstGeom>
                      <a:solidFill>
                        <a:schemeClr val="bg1"/>
                      </a:solidFill>
                      <a:ln w="9525">
                        <a:solidFill>
                          <a:srgbClr val="0066FF"/>
                        </a:solidFill>
                      </a:ln>
                    </a:spPr>
                    <a:txSp>
                      <a:txBody>
                        <a:bodyPr rtlCol="0" anchor="ctr"/>
                        <a:lstStyle>
                          <a:defPPr>
                            <a:defRPr lang="en-US"/>
                          </a:defPPr>
                          <a:lvl1pPr algn="l" rtl="0" fontAlgn="base">
                            <a:spcBef>
                              <a:spcPct val="0"/>
                            </a:spcBef>
                            <a:spcAft>
                              <a:spcPct val="0"/>
                            </a:spcAft>
                            <a:defRPr sz="2400" kern="1200">
                              <a:solidFill>
                                <a:schemeClr val="lt1"/>
                              </a:solidFill>
                              <a:latin typeface="+mn-lt"/>
                              <a:ea typeface="+mn-ea"/>
                              <a:cs typeface="+mn-cs"/>
                            </a:defRPr>
                          </a:lvl1pPr>
                          <a:lvl2pPr marL="457200" algn="l" rtl="0" fontAlgn="base">
                            <a:spcBef>
                              <a:spcPct val="0"/>
                            </a:spcBef>
                            <a:spcAft>
                              <a:spcPct val="0"/>
                            </a:spcAft>
                            <a:defRPr sz="2400" kern="1200">
                              <a:solidFill>
                                <a:schemeClr val="lt1"/>
                              </a:solidFill>
                              <a:latin typeface="+mn-lt"/>
                              <a:ea typeface="+mn-ea"/>
                              <a:cs typeface="+mn-cs"/>
                            </a:defRPr>
                          </a:lvl2pPr>
                          <a:lvl3pPr marL="914400" algn="l" rtl="0" fontAlgn="base">
                            <a:spcBef>
                              <a:spcPct val="0"/>
                            </a:spcBef>
                            <a:spcAft>
                              <a:spcPct val="0"/>
                            </a:spcAft>
                            <a:defRPr sz="2400" kern="1200">
                              <a:solidFill>
                                <a:schemeClr val="lt1"/>
                              </a:solidFill>
                              <a:latin typeface="+mn-lt"/>
                              <a:ea typeface="+mn-ea"/>
                              <a:cs typeface="+mn-cs"/>
                            </a:defRPr>
                          </a:lvl3pPr>
                          <a:lvl4pPr marL="1371600" algn="l" rtl="0" fontAlgn="base">
                            <a:spcBef>
                              <a:spcPct val="0"/>
                            </a:spcBef>
                            <a:spcAft>
                              <a:spcPct val="0"/>
                            </a:spcAft>
                            <a:defRPr sz="2400" kern="1200">
                              <a:solidFill>
                                <a:schemeClr val="lt1"/>
                              </a:solidFill>
                              <a:latin typeface="+mn-lt"/>
                              <a:ea typeface="+mn-ea"/>
                              <a:cs typeface="+mn-cs"/>
                            </a:defRPr>
                          </a:lvl4pPr>
                          <a:lvl5pPr marL="1828800" algn="l" rtl="0" fontAlgn="base">
                            <a:spcBef>
                              <a:spcPct val="0"/>
                            </a:spcBef>
                            <a:spcAft>
                              <a:spcPct val="0"/>
                            </a:spcAft>
                            <a:defRPr sz="2400" kern="1200">
                              <a:solidFill>
                                <a:schemeClr val="lt1"/>
                              </a:solidFill>
                              <a:latin typeface="+mn-lt"/>
                              <a:ea typeface="+mn-ea"/>
                              <a:cs typeface="+mn-cs"/>
                            </a:defRPr>
                          </a:lvl5pPr>
                          <a:lvl6pPr marL="2286000" algn="l" defTabSz="914400" rtl="0" eaLnBrk="1" latinLnBrk="0" hangingPunct="1">
                            <a:defRPr sz="2400" kern="1200">
                              <a:solidFill>
                                <a:schemeClr val="lt1"/>
                              </a:solidFill>
                              <a:latin typeface="+mn-lt"/>
                              <a:ea typeface="+mn-ea"/>
                              <a:cs typeface="+mn-cs"/>
                            </a:defRPr>
                          </a:lvl6pPr>
                          <a:lvl7pPr marL="2743200" algn="l" defTabSz="914400" rtl="0" eaLnBrk="1" latinLnBrk="0" hangingPunct="1">
                            <a:defRPr sz="2400" kern="1200">
                              <a:solidFill>
                                <a:schemeClr val="lt1"/>
                              </a:solidFill>
                              <a:latin typeface="+mn-lt"/>
                              <a:ea typeface="+mn-ea"/>
                              <a:cs typeface="+mn-cs"/>
                            </a:defRPr>
                          </a:lvl7pPr>
                          <a:lvl8pPr marL="3200400" algn="l" defTabSz="914400" rtl="0" eaLnBrk="1" latinLnBrk="0" hangingPunct="1">
                            <a:defRPr sz="2400" kern="1200">
                              <a:solidFill>
                                <a:schemeClr val="lt1"/>
                              </a:solidFill>
                              <a:latin typeface="+mn-lt"/>
                              <a:ea typeface="+mn-ea"/>
                              <a:cs typeface="+mn-cs"/>
                            </a:defRPr>
                          </a:lvl8pPr>
                          <a:lvl9pPr marL="3657600" algn="l" defTabSz="914400" rtl="0" eaLnBrk="1" latinLnBrk="0" hangingPunct="1">
                            <a:defRPr sz="24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9" name="Rectangle 26"/>
                      <a:cNvSpPr>
                        <a:spLocks noChangeArrowheads="1"/>
                      </a:cNvSpPr>
                    </a:nvSpPr>
                    <a:spPr bwMode="auto">
                      <a:xfrm>
                        <a:off x="1406145" y="3790890"/>
                        <a:ext cx="498855" cy="400110"/>
                      </a:xfrm>
                      <a:prstGeom prst="rect">
                        <a:avLst/>
                      </a:prstGeom>
                      <a:noFill/>
                      <a:ln w="9525">
                        <a:noFill/>
                        <a:miter lim="800000"/>
                        <a:headEnd/>
                        <a:tailEnd/>
                      </a:ln>
                      <a:effectLst/>
                    </a:spPr>
                    <a:txSp>
                      <a:txBody>
                        <a:bodyPr wrap="none">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r>
                            <a:rPr lang="en-US" sz="2000" dirty="0" smtClean="0">
                              <a:solidFill>
                                <a:srgbClr val="0066FF"/>
                              </a:solidFill>
                              <a:sym typeface="Symbol" pitchFamily="18" charset="2"/>
                            </a:rPr>
                            <a:t>BS</a:t>
                          </a:r>
                          <a:endParaRPr lang="en-US" sz="2000" dirty="0">
                            <a:solidFill>
                              <a:srgbClr val="0066FF"/>
                            </a:solidFill>
                            <a:sym typeface="Symbol" pitchFamily="18" charset="2"/>
                          </a:endParaRPr>
                        </a:p>
                      </a:txBody>
                      <a:useSpRect/>
                    </a:txSp>
                  </a:sp>
                  <a:sp>
                    <a:nvSpPr>
                      <a:cNvPr id="51" name="Rectangle 26"/>
                      <a:cNvSpPr>
                        <a:spLocks noChangeArrowheads="1"/>
                      </a:cNvSpPr>
                    </a:nvSpPr>
                    <a:spPr bwMode="auto">
                      <a:xfrm>
                        <a:off x="3200400" y="3352800"/>
                        <a:ext cx="527709" cy="400110"/>
                      </a:xfrm>
                      <a:prstGeom prst="rect">
                        <a:avLst/>
                      </a:prstGeom>
                      <a:noFill/>
                      <a:ln w="9525">
                        <a:noFill/>
                        <a:miter lim="800000"/>
                        <a:headEnd/>
                        <a:tailEnd/>
                      </a:ln>
                      <a:effectLst/>
                    </a:spPr>
                    <a:txSp>
                      <a:txBody>
                        <a:bodyPr wrap="none">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r>
                            <a:rPr lang="en-US" sz="2000" dirty="0" smtClean="0">
                              <a:solidFill>
                                <a:srgbClr val="FF0000"/>
                              </a:solidFill>
                              <a:sym typeface="Symbol" pitchFamily="18" charset="2"/>
                            </a:rPr>
                            <a:t>UE</a:t>
                          </a:r>
                          <a:endParaRPr lang="en-US" sz="2000" dirty="0">
                            <a:solidFill>
                              <a:srgbClr val="FF0000"/>
                            </a:solidFill>
                            <a:sym typeface="Symbol" pitchFamily="18" charset="2"/>
                          </a:endParaRPr>
                        </a:p>
                      </a:txBody>
                      <a:useSpRect/>
                    </a:txSp>
                  </a:sp>
                  <a:sp>
                    <a:nvSpPr>
                      <a:cNvPr id="52" name="Line 25"/>
                      <a:cNvSpPr>
                        <a:spLocks noChangeShapeType="1"/>
                      </a:cNvSpPr>
                    </a:nvSpPr>
                    <a:spPr bwMode="auto">
                      <a:xfrm>
                        <a:off x="1916220" y="3038379"/>
                        <a:ext cx="1113037" cy="695421"/>
                      </a:xfrm>
                      <a:prstGeom prst="line">
                        <a:avLst/>
                      </a:prstGeom>
                      <a:noFill/>
                      <a:ln w="9525">
                        <a:solidFill>
                          <a:schemeClr val="tx1"/>
                        </a:solidFill>
                        <a:prstDash val="dash"/>
                        <a:round/>
                        <a:headEnd type="none" w="med" len="med"/>
                        <a:tailEnd type="none" w="med" len="med"/>
                      </a:ln>
                      <a:effectLst/>
                    </a:spPr>
                    <a:txSp>
                      <a:txBody>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endParaRPr lang="en-US"/>
                        </a:p>
                      </a:txBody>
                      <a:useSpRect/>
                    </a:txSp>
                  </a:sp>
                </lc:lockedCanvas>
              </a:graphicData>
            </a:graphic>
          </wp:inline>
        </w:drawing>
      </w:r>
    </w:p>
    <w:p w:rsidR="00B45AA8" w:rsidRDefault="00B45AA8" w:rsidP="00B45AA8">
      <w:pPr>
        <w:rPr>
          <w:lang w:eastAsia="zh-CN"/>
        </w:rPr>
      </w:pPr>
      <w:proofErr w:type="gramStart"/>
      <w:r>
        <w:rPr>
          <w:lang w:eastAsia="zh-CN"/>
        </w:rPr>
        <w:t>Figure 1.</w:t>
      </w:r>
      <w:proofErr w:type="gramEnd"/>
      <w:r>
        <w:rPr>
          <w:lang w:eastAsia="zh-CN"/>
        </w:rPr>
        <w:t xml:space="preserve"> </w:t>
      </w:r>
      <w:proofErr w:type="spellStart"/>
      <w:proofErr w:type="gramStart"/>
      <w:r w:rsidR="00475EF5">
        <w:rPr>
          <w:lang w:eastAsia="zh-CN"/>
        </w:rPr>
        <w:t>AoA</w:t>
      </w:r>
      <w:proofErr w:type="spellEnd"/>
      <w:r>
        <w:rPr>
          <w:lang w:eastAsia="zh-CN"/>
        </w:rPr>
        <w:t xml:space="preserve"> and </w:t>
      </w:r>
      <w:proofErr w:type="spellStart"/>
      <w:r w:rsidR="00475EF5">
        <w:rPr>
          <w:lang w:eastAsia="zh-CN"/>
        </w:rPr>
        <w:t>ZoA</w:t>
      </w:r>
      <w:proofErr w:type="spellEnd"/>
      <w:r>
        <w:rPr>
          <w:lang w:eastAsia="zh-CN"/>
        </w:rPr>
        <w:t xml:space="preserve"> angles for a base station and UE.</w:t>
      </w:r>
      <w:proofErr w:type="gramEnd"/>
      <w:r>
        <w:rPr>
          <w:lang w:eastAsia="zh-CN"/>
        </w:rPr>
        <w:t xml:space="preserve"> </w:t>
      </w:r>
    </w:p>
    <w:p w:rsidR="0000373C" w:rsidRDefault="00643EE0" w:rsidP="004D4EFF">
      <w:pPr>
        <w:jc w:val="center"/>
        <w:rPr>
          <w:lang w:eastAsia="zh-CN"/>
        </w:rPr>
      </w:pPr>
      <w:r w:rsidRPr="00643EE0">
        <w:rPr>
          <w:noProof/>
          <w:lang w:eastAsia="zh-CN"/>
        </w:rPr>
        <w:lastRenderedPageBreak/>
        <w:drawing>
          <wp:inline distT="0" distB="0" distL="0" distR="0">
            <wp:extent cx="2702257" cy="2163170"/>
            <wp:effectExtent l="0" t="0" r="0" b="0"/>
            <wp:docPr id="4" name="Object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194081" cy="2819400"/>
                      <a:chOff x="761999" y="2362200"/>
                      <a:chExt cx="3194081" cy="2819400"/>
                    </a:xfrm>
                  </a:grpSpPr>
                  <a:cxnSp>
                    <a:nvCxnSpPr>
                      <a:cNvPr id="54" name="Straight Connector 53"/>
                      <a:cNvCxnSpPr/>
                    </a:nvCxnSpPr>
                    <a:spPr>
                      <a:xfrm rot="5400000" flipH="1" flipV="1">
                        <a:off x="1956722" y="4063079"/>
                        <a:ext cx="658559" cy="2"/>
                      </a:xfrm>
                      <a:prstGeom prst="line">
                        <a:avLst/>
                      </a:prstGeom>
                      <a:ln>
                        <a:solidFill>
                          <a:srgbClr val="0066FF"/>
                        </a:solidFill>
                      </a:ln>
                    </a:spPr>
                    <a:style>
                      <a:lnRef idx="1">
                        <a:schemeClr val="accent1"/>
                      </a:lnRef>
                      <a:fillRef idx="0">
                        <a:schemeClr val="accent1"/>
                      </a:fillRef>
                      <a:effectRef idx="0">
                        <a:schemeClr val="accent1"/>
                      </a:effectRef>
                      <a:fontRef idx="minor">
                        <a:schemeClr val="tx1"/>
                      </a:fontRef>
                    </a:style>
                  </a:cxnSp>
                  <a:cxnSp>
                    <a:nvCxnSpPr>
                      <a:cNvPr id="56" name="Straight Connector 55"/>
                      <a:cNvCxnSpPr/>
                    </a:nvCxnSpPr>
                    <a:spPr>
                      <a:xfrm rot="5400000" flipH="1" flipV="1">
                        <a:off x="1194722" y="4063080"/>
                        <a:ext cx="658559" cy="1"/>
                      </a:xfrm>
                      <a:prstGeom prst="line">
                        <a:avLst/>
                      </a:prstGeom>
                      <a:ln>
                        <a:solidFill>
                          <a:srgbClr val="0066FF"/>
                        </a:solidFill>
                      </a:ln>
                    </a:spPr>
                    <a:style>
                      <a:lnRef idx="1">
                        <a:schemeClr val="accent1"/>
                      </a:lnRef>
                      <a:fillRef idx="0">
                        <a:schemeClr val="accent1"/>
                      </a:fillRef>
                      <a:effectRef idx="0">
                        <a:schemeClr val="accent1"/>
                      </a:effectRef>
                      <a:fontRef idx="minor">
                        <a:schemeClr val="tx1"/>
                      </a:fontRef>
                    </a:style>
                  </a:cxnSp>
                  <a:cxnSp>
                    <a:nvCxnSpPr>
                      <a:cNvPr id="47" name="Straight Connector 46"/>
                      <a:cNvCxnSpPr/>
                    </a:nvCxnSpPr>
                    <a:spPr>
                      <a:xfrm rot="10800000">
                        <a:off x="1524004" y="4392930"/>
                        <a:ext cx="761999" cy="0"/>
                      </a:xfrm>
                      <a:prstGeom prst="line">
                        <a:avLst/>
                      </a:prstGeom>
                      <a:ln>
                        <a:solidFill>
                          <a:srgbClr val="0066FF"/>
                        </a:solidFill>
                      </a:ln>
                    </a:spPr>
                    <a:style>
                      <a:lnRef idx="1">
                        <a:schemeClr val="accent1"/>
                      </a:lnRef>
                      <a:fillRef idx="0">
                        <a:schemeClr val="accent1"/>
                      </a:fillRef>
                      <a:effectRef idx="0">
                        <a:schemeClr val="accent1"/>
                      </a:effectRef>
                      <a:fontRef idx="minor">
                        <a:schemeClr val="tx1"/>
                      </a:fontRef>
                    </a:style>
                  </a:cxnSp>
                  <a:cxnSp>
                    <a:nvCxnSpPr>
                      <a:cNvPr id="50" name="Straight Connector 49"/>
                      <a:cNvCxnSpPr/>
                    </a:nvCxnSpPr>
                    <a:spPr>
                      <a:xfrm rot="10800000">
                        <a:off x="1524000" y="3733800"/>
                        <a:ext cx="761999" cy="0"/>
                      </a:xfrm>
                      <a:prstGeom prst="line">
                        <a:avLst/>
                      </a:prstGeom>
                      <a:ln>
                        <a:solidFill>
                          <a:srgbClr val="0066FF"/>
                        </a:solidFill>
                      </a:ln>
                    </a:spPr>
                    <a:style>
                      <a:lnRef idx="1">
                        <a:schemeClr val="accent1"/>
                      </a:lnRef>
                      <a:fillRef idx="0">
                        <a:schemeClr val="accent1"/>
                      </a:fillRef>
                      <a:effectRef idx="0">
                        <a:schemeClr val="accent1"/>
                      </a:effectRef>
                      <a:fontRef idx="minor">
                        <a:schemeClr val="tx1"/>
                      </a:fontRef>
                    </a:style>
                  </a:cxnSp>
                  <a:sp>
                    <a:nvSpPr>
                      <a:cNvPr id="111621" name="Line 5"/>
                      <a:cNvSpPr>
                        <a:spLocks noChangeShapeType="1"/>
                      </a:cNvSpPr>
                    </a:nvSpPr>
                    <a:spPr bwMode="auto">
                      <a:xfrm flipV="1">
                        <a:off x="1905000" y="2514600"/>
                        <a:ext cx="0" cy="1524000"/>
                      </a:xfrm>
                      <a:prstGeom prst="line">
                        <a:avLst/>
                      </a:prstGeom>
                      <a:noFill/>
                      <a:ln w="22225">
                        <a:solidFill>
                          <a:schemeClr val="tx1"/>
                        </a:solidFill>
                        <a:round/>
                        <a:headEnd/>
                        <a:tailEnd type="triangle" w="med" len="med"/>
                      </a:ln>
                      <a:effectLst/>
                    </a:spPr>
                    <a:txSp>
                      <a:txBody>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endParaRPr lang="en-US">
                            <a:ln w="57150">
                              <a:solidFill>
                                <a:schemeClr val="tx1"/>
                              </a:solidFill>
                            </a:ln>
                          </a:endParaRPr>
                        </a:p>
                      </a:txBody>
                      <a:useSpRect/>
                    </a:txSp>
                  </a:sp>
                  <a:sp>
                    <a:nvSpPr>
                      <a:cNvPr id="111622" name="Line 6"/>
                      <a:cNvSpPr>
                        <a:spLocks noChangeShapeType="1"/>
                      </a:cNvSpPr>
                    </a:nvSpPr>
                    <a:spPr bwMode="auto">
                      <a:xfrm>
                        <a:off x="1905000" y="4038600"/>
                        <a:ext cx="1905000" cy="0"/>
                      </a:xfrm>
                      <a:prstGeom prst="line">
                        <a:avLst/>
                      </a:prstGeom>
                      <a:noFill/>
                      <a:ln w="22225">
                        <a:solidFill>
                          <a:schemeClr val="tx1"/>
                        </a:solidFill>
                        <a:round/>
                        <a:headEnd/>
                        <a:tailEnd type="triangle" w="med" len="med"/>
                      </a:ln>
                      <a:effectLst/>
                    </a:spPr>
                    <a:txSp>
                      <a:txBody>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endParaRPr lang="en-US">
                            <a:ln w="76200">
                              <a:solidFill>
                                <a:schemeClr val="tx1"/>
                              </a:solidFill>
                            </a:ln>
                          </a:endParaRPr>
                        </a:p>
                      </a:txBody>
                      <a:useSpRect/>
                    </a:txSp>
                  </a:sp>
                  <a:sp>
                    <a:nvSpPr>
                      <a:cNvPr id="111625" name="Line 9"/>
                      <a:cNvSpPr>
                        <a:spLocks noChangeShapeType="1"/>
                      </a:cNvSpPr>
                    </a:nvSpPr>
                    <a:spPr bwMode="auto">
                      <a:xfrm>
                        <a:off x="2895600" y="3657600"/>
                        <a:ext cx="0" cy="1219200"/>
                      </a:xfrm>
                      <a:prstGeom prst="line">
                        <a:avLst/>
                      </a:prstGeom>
                      <a:noFill/>
                      <a:ln w="9525">
                        <a:solidFill>
                          <a:schemeClr val="tx1"/>
                        </a:solidFill>
                        <a:prstDash val="dash"/>
                        <a:round/>
                        <a:headEnd/>
                        <a:tailEnd/>
                      </a:ln>
                      <a:effectLst/>
                    </a:spPr>
                    <a:txSp>
                      <a:txBody>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endParaRPr lang="en-US"/>
                        </a:p>
                      </a:txBody>
                      <a:useSpRect/>
                    </a:txSp>
                  </a:sp>
                  <a:sp>
                    <a:nvSpPr>
                      <a:cNvPr id="111627" name="Line 11"/>
                      <a:cNvSpPr>
                        <a:spLocks noChangeShapeType="1"/>
                      </a:cNvSpPr>
                    </a:nvSpPr>
                    <a:spPr bwMode="auto">
                      <a:xfrm flipV="1">
                        <a:off x="2895600" y="4038600"/>
                        <a:ext cx="609600" cy="838200"/>
                      </a:xfrm>
                      <a:prstGeom prst="line">
                        <a:avLst/>
                      </a:prstGeom>
                      <a:noFill/>
                      <a:ln w="9525">
                        <a:solidFill>
                          <a:schemeClr val="tx1"/>
                        </a:solidFill>
                        <a:prstDash val="dash"/>
                        <a:round/>
                        <a:headEnd/>
                        <a:tailEnd/>
                      </a:ln>
                      <a:effectLst/>
                    </a:spPr>
                    <a:txSp>
                      <a:txBody>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endParaRPr lang="en-US"/>
                        </a:p>
                      </a:txBody>
                      <a:useSpRect/>
                    </a:txSp>
                  </a:sp>
                  <a:sp>
                    <a:nvSpPr>
                      <a:cNvPr id="111628" name="Line 12"/>
                      <a:cNvSpPr>
                        <a:spLocks noChangeShapeType="1"/>
                      </a:cNvSpPr>
                    </a:nvSpPr>
                    <a:spPr bwMode="auto">
                      <a:xfrm flipH="1" flipV="1">
                        <a:off x="1066800" y="4876800"/>
                        <a:ext cx="1828800" cy="0"/>
                      </a:xfrm>
                      <a:prstGeom prst="line">
                        <a:avLst/>
                      </a:prstGeom>
                      <a:noFill/>
                      <a:ln w="9525">
                        <a:solidFill>
                          <a:schemeClr val="tx1"/>
                        </a:solidFill>
                        <a:prstDash val="dash"/>
                        <a:round/>
                        <a:headEnd/>
                        <a:tailEnd/>
                      </a:ln>
                      <a:effectLst/>
                    </a:spPr>
                    <a:txSp>
                      <a:txBody>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endParaRPr lang="en-US"/>
                        </a:p>
                      </a:txBody>
                      <a:useSpRect/>
                    </a:txSp>
                  </a:sp>
                  <a:sp>
                    <a:nvSpPr>
                      <a:cNvPr id="111630" name="Text Box 14"/>
                      <a:cNvSpPr txBox="1">
                        <a:spLocks noChangeArrowheads="1"/>
                      </a:cNvSpPr>
                    </a:nvSpPr>
                    <a:spPr bwMode="auto">
                      <a:xfrm>
                        <a:off x="838200" y="4476690"/>
                        <a:ext cx="298480" cy="400110"/>
                      </a:xfrm>
                      <a:prstGeom prst="rect">
                        <a:avLst/>
                      </a:prstGeom>
                      <a:noFill/>
                      <a:ln w="9525">
                        <a:noFill/>
                        <a:miter lim="800000"/>
                        <a:headEnd/>
                        <a:tailEnd/>
                      </a:ln>
                      <a:effectLst/>
                    </a:spPr>
                    <a:txSp>
                      <a:txBody>
                        <a:bodyPr wrap="none">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r>
                            <a:rPr lang="en-US" sz="2000" i="1" dirty="0"/>
                            <a:t>x</a:t>
                          </a:r>
                        </a:p>
                      </a:txBody>
                      <a:useSpRect/>
                    </a:txSp>
                  </a:sp>
                  <a:sp>
                    <a:nvSpPr>
                      <a:cNvPr id="111631" name="Text Box 15"/>
                      <a:cNvSpPr txBox="1">
                        <a:spLocks noChangeArrowheads="1"/>
                      </a:cNvSpPr>
                    </a:nvSpPr>
                    <a:spPr bwMode="auto">
                      <a:xfrm>
                        <a:off x="3657600" y="4114800"/>
                        <a:ext cx="298480" cy="400110"/>
                      </a:xfrm>
                      <a:prstGeom prst="rect">
                        <a:avLst/>
                      </a:prstGeom>
                      <a:noFill/>
                      <a:ln w="9525">
                        <a:noFill/>
                        <a:miter lim="800000"/>
                        <a:headEnd/>
                        <a:tailEnd/>
                      </a:ln>
                      <a:effectLst/>
                    </a:spPr>
                    <a:txSp>
                      <a:txBody>
                        <a:bodyPr wrap="none">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r>
                            <a:rPr lang="en-US" sz="2000" i="1" dirty="0"/>
                            <a:t>y</a:t>
                          </a:r>
                        </a:p>
                      </a:txBody>
                      <a:useSpRect/>
                    </a:txSp>
                  </a:sp>
                  <a:sp>
                    <a:nvSpPr>
                      <a:cNvPr id="111632" name="Text Box 16"/>
                      <a:cNvSpPr txBox="1">
                        <a:spLocks noChangeArrowheads="1"/>
                      </a:cNvSpPr>
                    </a:nvSpPr>
                    <a:spPr bwMode="auto">
                      <a:xfrm>
                        <a:off x="1600200" y="2362200"/>
                        <a:ext cx="284052" cy="400110"/>
                      </a:xfrm>
                      <a:prstGeom prst="rect">
                        <a:avLst/>
                      </a:prstGeom>
                      <a:noFill/>
                      <a:ln w="9525">
                        <a:noFill/>
                        <a:miter lim="800000"/>
                        <a:headEnd/>
                        <a:tailEnd/>
                      </a:ln>
                      <a:effectLst/>
                    </a:spPr>
                    <a:txSp>
                      <a:txBody>
                        <a:bodyPr wrap="none">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r>
                            <a:rPr lang="en-US" sz="2000" i="1" dirty="0" smtClean="0"/>
                            <a:t>z</a:t>
                          </a:r>
                          <a:endParaRPr lang="en-US" sz="2000" i="1" dirty="0"/>
                        </a:p>
                      </a:txBody>
                      <a:useSpRect/>
                    </a:txSp>
                  </a:sp>
                  <a:sp>
                    <a:nvSpPr>
                      <a:cNvPr id="111642" name="Rectangle 26"/>
                      <a:cNvSpPr>
                        <a:spLocks noChangeArrowheads="1"/>
                      </a:cNvSpPr>
                    </a:nvSpPr>
                    <a:spPr bwMode="auto">
                      <a:xfrm>
                        <a:off x="2133600" y="3200400"/>
                        <a:ext cx="317716" cy="400110"/>
                      </a:xfrm>
                      <a:prstGeom prst="rect">
                        <a:avLst/>
                      </a:prstGeom>
                      <a:noFill/>
                      <a:ln w="9525">
                        <a:noFill/>
                        <a:miter lim="800000"/>
                        <a:headEnd/>
                        <a:tailEnd/>
                      </a:ln>
                      <a:effectLst/>
                    </a:spPr>
                    <a:txSp>
                      <a:txBody>
                        <a:bodyPr wrap="none">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r>
                            <a:rPr lang="en-US" sz="2000" i="1" dirty="0">
                              <a:sym typeface="Symbol" pitchFamily="18" charset="2"/>
                            </a:rPr>
                            <a:t></a:t>
                          </a:r>
                        </a:p>
                      </a:txBody>
                      <a:useSpRect/>
                    </a:txSp>
                  </a:sp>
                  <a:sp>
                    <a:nvSpPr>
                      <a:cNvPr id="111643" name="Rectangle 27"/>
                      <a:cNvSpPr>
                        <a:spLocks noChangeArrowheads="1"/>
                      </a:cNvSpPr>
                    </a:nvSpPr>
                    <a:spPr bwMode="auto">
                      <a:xfrm>
                        <a:off x="1744324" y="4465260"/>
                        <a:ext cx="266700" cy="400110"/>
                      </a:xfrm>
                      <a:prstGeom prst="rect">
                        <a:avLst/>
                      </a:prstGeom>
                      <a:noFill/>
                      <a:ln w="9525">
                        <a:noFill/>
                        <a:miter lim="800000"/>
                        <a:headEnd/>
                        <a:tailEnd/>
                      </a:ln>
                      <a:effectLst/>
                    </a:spPr>
                    <a:txSp>
                      <a:txBody>
                        <a:bodyPr wrap="square">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r>
                            <a:rPr lang="en-US" sz="2000" i="1" dirty="0" smtClean="0">
                              <a:sym typeface="Symbol"/>
                            </a:rPr>
                            <a:t></a:t>
                          </a:r>
                          <a:endParaRPr lang="en-US" sz="2000" i="1" dirty="0">
                            <a:sym typeface="Symbol" pitchFamily="18" charset="2"/>
                          </a:endParaRPr>
                        </a:p>
                      </a:txBody>
                      <a:useSpRect/>
                    </a:txSp>
                  </a:sp>
                  <a:sp>
                    <a:nvSpPr>
                      <a:cNvPr id="39" name="Arc 38"/>
                      <a:cNvSpPr/>
                    </a:nvSpPr>
                    <a:spPr>
                      <a:xfrm>
                        <a:off x="1295400" y="4114800"/>
                        <a:ext cx="1219200" cy="457200"/>
                      </a:xfrm>
                      <a:prstGeom prst="arc">
                        <a:avLst>
                          <a:gd name="adj1" fmla="val 830212"/>
                          <a:gd name="adj2" fmla="val 9714019"/>
                        </a:avLst>
                      </a:prstGeom>
                      <a:ln>
                        <a:solidFill>
                          <a:schemeClr val="tx1"/>
                        </a:solidFill>
                      </a:ln>
                    </a:spPr>
                    <a:txSp>
                      <a:txBody>
                        <a:bodyPr rtlCol="0" anchor="ctr"/>
                        <a:lstStyle>
                          <a:defPPr>
                            <a:defRPr lang="en-US"/>
                          </a:defPPr>
                          <a:lvl1pPr algn="l" rtl="0" fontAlgn="base">
                            <a:spcBef>
                              <a:spcPct val="0"/>
                            </a:spcBef>
                            <a:spcAft>
                              <a:spcPct val="0"/>
                            </a:spcAft>
                            <a:defRPr sz="2400" kern="1200">
                              <a:solidFill>
                                <a:schemeClr val="tx1"/>
                              </a:solidFill>
                              <a:latin typeface="+mn-lt"/>
                              <a:ea typeface="+mn-ea"/>
                              <a:cs typeface="+mn-cs"/>
                            </a:defRPr>
                          </a:lvl1pPr>
                          <a:lvl2pPr marL="457200" algn="l" rtl="0" fontAlgn="base">
                            <a:spcBef>
                              <a:spcPct val="0"/>
                            </a:spcBef>
                            <a:spcAft>
                              <a:spcPct val="0"/>
                            </a:spcAft>
                            <a:defRPr sz="2400" kern="1200">
                              <a:solidFill>
                                <a:schemeClr val="tx1"/>
                              </a:solidFill>
                              <a:latin typeface="+mn-lt"/>
                              <a:ea typeface="+mn-ea"/>
                              <a:cs typeface="+mn-cs"/>
                            </a:defRPr>
                          </a:lvl2pPr>
                          <a:lvl3pPr marL="914400" algn="l" rtl="0" fontAlgn="base">
                            <a:spcBef>
                              <a:spcPct val="0"/>
                            </a:spcBef>
                            <a:spcAft>
                              <a:spcPct val="0"/>
                            </a:spcAft>
                            <a:defRPr sz="2400" kern="1200">
                              <a:solidFill>
                                <a:schemeClr val="tx1"/>
                              </a:solidFill>
                              <a:latin typeface="+mn-lt"/>
                              <a:ea typeface="+mn-ea"/>
                              <a:cs typeface="+mn-cs"/>
                            </a:defRPr>
                          </a:lvl3pPr>
                          <a:lvl4pPr marL="1371600" algn="l" rtl="0" fontAlgn="base">
                            <a:spcBef>
                              <a:spcPct val="0"/>
                            </a:spcBef>
                            <a:spcAft>
                              <a:spcPct val="0"/>
                            </a:spcAft>
                            <a:defRPr sz="2400" kern="1200">
                              <a:solidFill>
                                <a:schemeClr val="tx1"/>
                              </a:solidFill>
                              <a:latin typeface="+mn-lt"/>
                              <a:ea typeface="+mn-ea"/>
                              <a:cs typeface="+mn-cs"/>
                            </a:defRPr>
                          </a:lvl4pPr>
                          <a:lvl5pPr marL="1828800" algn="l" rtl="0" fontAlgn="base">
                            <a:spcBef>
                              <a:spcPct val="0"/>
                            </a:spcBef>
                            <a:spcAft>
                              <a:spcPct val="0"/>
                            </a:spcAft>
                            <a:defRPr sz="2400" kern="1200">
                              <a:solidFill>
                                <a:schemeClr val="tx1"/>
                              </a:solidFill>
                              <a:latin typeface="+mn-lt"/>
                              <a:ea typeface="+mn-ea"/>
                              <a:cs typeface="+mn-cs"/>
                            </a:defRPr>
                          </a:lvl5pPr>
                          <a:lvl6pPr marL="2286000" algn="l" defTabSz="914400" rtl="0" eaLnBrk="1" latinLnBrk="0" hangingPunct="1">
                            <a:defRPr sz="2400" kern="1200">
                              <a:solidFill>
                                <a:schemeClr val="tx1"/>
                              </a:solidFill>
                              <a:latin typeface="+mn-lt"/>
                              <a:ea typeface="+mn-ea"/>
                              <a:cs typeface="+mn-cs"/>
                            </a:defRPr>
                          </a:lvl6pPr>
                          <a:lvl7pPr marL="2743200" algn="l" defTabSz="914400" rtl="0" eaLnBrk="1" latinLnBrk="0" hangingPunct="1">
                            <a:defRPr sz="2400" kern="1200">
                              <a:solidFill>
                                <a:schemeClr val="tx1"/>
                              </a:solidFill>
                              <a:latin typeface="+mn-lt"/>
                              <a:ea typeface="+mn-ea"/>
                              <a:cs typeface="+mn-cs"/>
                            </a:defRPr>
                          </a:lvl7pPr>
                          <a:lvl8pPr marL="3200400" algn="l" defTabSz="914400" rtl="0" eaLnBrk="1" latinLnBrk="0" hangingPunct="1">
                            <a:defRPr sz="2400" kern="1200">
                              <a:solidFill>
                                <a:schemeClr val="tx1"/>
                              </a:solidFill>
                              <a:latin typeface="+mn-lt"/>
                              <a:ea typeface="+mn-ea"/>
                              <a:cs typeface="+mn-cs"/>
                            </a:defRPr>
                          </a:lvl8pPr>
                          <a:lvl9pPr marL="3657600" algn="l" defTabSz="914400" rtl="0" eaLnBrk="1" latinLnBrk="0" hangingPunct="1">
                            <a:defRPr sz="24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40" name="Arc 39"/>
                      <a:cNvSpPr/>
                    </a:nvSpPr>
                    <a:spPr>
                      <a:xfrm>
                        <a:off x="1092315" y="3417622"/>
                        <a:ext cx="1371600" cy="914400"/>
                      </a:xfrm>
                      <a:prstGeom prst="arc">
                        <a:avLst>
                          <a:gd name="adj1" fmla="val 17151609"/>
                          <a:gd name="adj2" fmla="val 21051667"/>
                        </a:avLst>
                      </a:prstGeom>
                      <a:ln>
                        <a:solidFill>
                          <a:schemeClr val="tx1"/>
                        </a:solidFill>
                      </a:ln>
                    </a:spPr>
                    <a:txSp>
                      <a:txBody>
                        <a:bodyPr rtlCol="0" anchor="ctr"/>
                        <a:lstStyle>
                          <a:defPPr>
                            <a:defRPr lang="en-US"/>
                          </a:defPPr>
                          <a:lvl1pPr algn="l" rtl="0" fontAlgn="base">
                            <a:spcBef>
                              <a:spcPct val="0"/>
                            </a:spcBef>
                            <a:spcAft>
                              <a:spcPct val="0"/>
                            </a:spcAft>
                            <a:defRPr sz="2400" kern="1200">
                              <a:solidFill>
                                <a:schemeClr val="tx1"/>
                              </a:solidFill>
                              <a:latin typeface="+mn-lt"/>
                              <a:ea typeface="+mn-ea"/>
                              <a:cs typeface="+mn-cs"/>
                            </a:defRPr>
                          </a:lvl1pPr>
                          <a:lvl2pPr marL="457200" algn="l" rtl="0" fontAlgn="base">
                            <a:spcBef>
                              <a:spcPct val="0"/>
                            </a:spcBef>
                            <a:spcAft>
                              <a:spcPct val="0"/>
                            </a:spcAft>
                            <a:defRPr sz="2400" kern="1200">
                              <a:solidFill>
                                <a:schemeClr val="tx1"/>
                              </a:solidFill>
                              <a:latin typeface="+mn-lt"/>
                              <a:ea typeface="+mn-ea"/>
                              <a:cs typeface="+mn-cs"/>
                            </a:defRPr>
                          </a:lvl2pPr>
                          <a:lvl3pPr marL="914400" algn="l" rtl="0" fontAlgn="base">
                            <a:spcBef>
                              <a:spcPct val="0"/>
                            </a:spcBef>
                            <a:spcAft>
                              <a:spcPct val="0"/>
                            </a:spcAft>
                            <a:defRPr sz="2400" kern="1200">
                              <a:solidFill>
                                <a:schemeClr val="tx1"/>
                              </a:solidFill>
                              <a:latin typeface="+mn-lt"/>
                              <a:ea typeface="+mn-ea"/>
                              <a:cs typeface="+mn-cs"/>
                            </a:defRPr>
                          </a:lvl3pPr>
                          <a:lvl4pPr marL="1371600" algn="l" rtl="0" fontAlgn="base">
                            <a:spcBef>
                              <a:spcPct val="0"/>
                            </a:spcBef>
                            <a:spcAft>
                              <a:spcPct val="0"/>
                            </a:spcAft>
                            <a:defRPr sz="2400" kern="1200">
                              <a:solidFill>
                                <a:schemeClr val="tx1"/>
                              </a:solidFill>
                              <a:latin typeface="+mn-lt"/>
                              <a:ea typeface="+mn-ea"/>
                              <a:cs typeface="+mn-cs"/>
                            </a:defRPr>
                          </a:lvl4pPr>
                          <a:lvl5pPr marL="1828800" algn="l" rtl="0" fontAlgn="base">
                            <a:spcBef>
                              <a:spcPct val="0"/>
                            </a:spcBef>
                            <a:spcAft>
                              <a:spcPct val="0"/>
                            </a:spcAft>
                            <a:defRPr sz="2400" kern="1200">
                              <a:solidFill>
                                <a:schemeClr val="tx1"/>
                              </a:solidFill>
                              <a:latin typeface="+mn-lt"/>
                              <a:ea typeface="+mn-ea"/>
                              <a:cs typeface="+mn-cs"/>
                            </a:defRPr>
                          </a:lvl5pPr>
                          <a:lvl6pPr marL="2286000" algn="l" defTabSz="914400" rtl="0" eaLnBrk="1" latinLnBrk="0" hangingPunct="1">
                            <a:defRPr sz="2400" kern="1200">
                              <a:solidFill>
                                <a:schemeClr val="tx1"/>
                              </a:solidFill>
                              <a:latin typeface="+mn-lt"/>
                              <a:ea typeface="+mn-ea"/>
                              <a:cs typeface="+mn-cs"/>
                            </a:defRPr>
                          </a:lvl6pPr>
                          <a:lvl7pPr marL="2743200" algn="l" defTabSz="914400" rtl="0" eaLnBrk="1" latinLnBrk="0" hangingPunct="1">
                            <a:defRPr sz="2400" kern="1200">
                              <a:solidFill>
                                <a:schemeClr val="tx1"/>
                              </a:solidFill>
                              <a:latin typeface="+mn-lt"/>
                              <a:ea typeface="+mn-ea"/>
                              <a:cs typeface="+mn-cs"/>
                            </a:defRPr>
                          </a:lvl7pPr>
                          <a:lvl8pPr marL="3200400" algn="l" defTabSz="914400" rtl="0" eaLnBrk="1" latinLnBrk="0" hangingPunct="1">
                            <a:defRPr sz="2400" kern="1200">
                              <a:solidFill>
                                <a:schemeClr val="tx1"/>
                              </a:solidFill>
                              <a:latin typeface="+mn-lt"/>
                              <a:ea typeface="+mn-ea"/>
                              <a:cs typeface="+mn-cs"/>
                            </a:defRPr>
                          </a:lvl8pPr>
                          <a:lvl9pPr marL="3657600" algn="l" defTabSz="914400" rtl="0" eaLnBrk="1" latinLnBrk="0" hangingPunct="1">
                            <a:defRPr sz="24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44" name="Line 25"/>
                      <a:cNvSpPr>
                        <a:spLocks noChangeShapeType="1"/>
                      </a:cNvSpPr>
                    </a:nvSpPr>
                    <a:spPr bwMode="auto">
                      <a:xfrm>
                        <a:off x="1905000" y="2743200"/>
                        <a:ext cx="990600" cy="914400"/>
                      </a:xfrm>
                      <a:prstGeom prst="line">
                        <a:avLst/>
                      </a:prstGeom>
                      <a:noFill/>
                      <a:ln w="9525">
                        <a:solidFill>
                          <a:schemeClr val="tx1"/>
                        </a:solidFill>
                        <a:prstDash val="dash"/>
                        <a:round/>
                        <a:headEnd type="none" w="med" len="med"/>
                        <a:tailEnd type="none" w="med" len="med"/>
                      </a:ln>
                      <a:effectLst/>
                    </a:spPr>
                    <a:txSp>
                      <a:txBody>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endParaRPr lang="en-US"/>
                        </a:p>
                      </a:txBody>
                      <a:useSpRect/>
                    </a:txSp>
                  </a:sp>
                  <a:sp>
                    <a:nvSpPr>
                      <a:cNvPr id="43" name="Freeform 42"/>
                      <a:cNvSpPr/>
                    </a:nvSpPr>
                    <a:spPr>
                      <a:xfrm rot="20364587">
                        <a:off x="2946084" y="3281208"/>
                        <a:ext cx="678012" cy="410259"/>
                      </a:xfrm>
                      <a:custGeom>
                        <a:avLst/>
                        <a:gdLst>
                          <a:gd name="connsiteX0" fmla="*/ 0 w 1855381"/>
                          <a:gd name="connsiteY0" fmla="*/ 1057940 h 2142461"/>
                          <a:gd name="connsiteX1" fmla="*/ 170121 w 1855381"/>
                          <a:gd name="connsiteY1" fmla="*/ 1993605 h 2142461"/>
                          <a:gd name="connsiteX2" fmla="*/ 393405 w 1855381"/>
                          <a:gd name="connsiteY2" fmla="*/ 164805 h 2142461"/>
                          <a:gd name="connsiteX3" fmla="*/ 776177 w 1855381"/>
                          <a:gd name="connsiteY3" fmla="*/ 2014870 h 2142461"/>
                          <a:gd name="connsiteX4" fmla="*/ 1084521 w 1855381"/>
                          <a:gd name="connsiteY4" fmla="*/ 154172 h 2142461"/>
                          <a:gd name="connsiteX5" fmla="*/ 1382232 w 1855381"/>
                          <a:gd name="connsiteY5" fmla="*/ 1993605 h 2142461"/>
                          <a:gd name="connsiteX6" fmla="*/ 1679944 w 1855381"/>
                          <a:gd name="connsiteY6" fmla="*/ 154172 h 2142461"/>
                          <a:gd name="connsiteX7" fmla="*/ 1850065 w 1855381"/>
                          <a:gd name="connsiteY7" fmla="*/ 1068572 h 214246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1855381" h="2142461">
                            <a:moveTo>
                              <a:pt x="0" y="1057940"/>
                            </a:moveTo>
                            <a:cubicBezTo>
                              <a:pt x="52277" y="1600200"/>
                              <a:pt x="104554" y="2142461"/>
                              <a:pt x="170121" y="1993605"/>
                            </a:cubicBezTo>
                            <a:cubicBezTo>
                              <a:pt x="235688" y="1844749"/>
                              <a:pt x="292396" y="161261"/>
                              <a:pt x="393405" y="164805"/>
                            </a:cubicBezTo>
                            <a:cubicBezTo>
                              <a:pt x="494414" y="168349"/>
                              <a:pt x="660991" y="2016642"/>
                              <a:pt x="776177" y="2014870"/>
                            </a:cubicBezTo>
                            <a:cubicBezTo>
                              <a:pt x="891363" y="2013098"/>
                              <a:pt x="983512" y="157716"/>
                              <a:pt x="1084521" y="154172"/>
                            </a:cubicBezTo>
                            <a:cubicBezTo>
                              <a:pt x="1185530" y="150628"/>
                              <a:pt x="1282995" y="1993605"/>
                              <a:pt x="1382232" y="1993605"/>
                            </a:cubicBezTo>
                            <a:cubicBezTo>
                              <a:pt x="1481469" y="1993605"/>
                              <a:pt x="1601972" y="308344"/>
                              <a:pt x="1679944" y="154172"/>
                            </a:cubicBezTo>
                            <a:cubicBezTo>
                              <a:pt x="1757916" y="0"/>
                              <a:pt x="1855381" y="893135"/>
                              <a:pt x="1850065" y="1068572"/>
                            </a:cubicBezTo>
                          </a:path>
                        </a:pathLst>
                      </a:custGeom>
                      <a:ln w="50800">
                        <a:solidFill>
                          <a:srgbClr val="FF3300"/>
                        </a:solidFill>
                      </a:ln>
                    </a:spPr>
                    <a:txSp>
                      <a:txBody>
                        <a:bodyPr rtlCol="0" anchor="ctr"/>
                        <a:lstStyle>
                          <a:defPPr>
                            <a:defRPr lang="en-US"/>
                          </a:defPPr>
                          <a:lvl1pPr algn="l" rtl="0" fontAlgn="base">
                            <a:spcBef>
                              <a:spcPct val="0"/>
                            </a:spcBef>
                            <a:spcAft>
                              <a:spcPct val="0"/>
                            </a:spcAft>
                            <a:defRPr sz="2400" kern="1200">
                              <a:solidFill>
                                <a:schemeClr val="tx1"/>
                              </a:solidFill>
                              <a:latin typeface="+mn-lt"/>
                              <a:ea typeface="+mn-ea"/>
                              <a:cs typeface="+mn-cs"/>
                            </a:defRPr>
                          </a:lvl1pPr>
                          <a:lvl2pPr marL="457200" algn="l" rtl="0" fontAlgn="base">
                            <a:spcBef>
                              <a:spcPct val="0"/>
                            </a:spcBef>
                            <a:spcAft>
                              <a:spcPct val="0"/>
                            </a:spcAft>
                            <a:defRPr sz="2400" kern="1200">
                              <a:solidFill>
                                <a:schemeClr val="tx1"/>
                              </a:solidFill>
                              <a:latin typeface="+mn-lt"/>
                              <a:ea typeface="+mn-ea"/>
                              <a:cs typeface="+mn-cs"/>
                            </a:defRPr>
                          </a:lvl2pPr>
                          <a:lvl3pPr marL="914400" algn="l" rtl="0" fontAlgn="base">
                            <a:spcBef>
                              <a:spcPct val="0"/>
                            </a:spcBef>
                            <a:spcAft>
                              <a:spcPct val="0"/>
                            </a:spcAft>
                            <a:defRPr sz="2400" kern="1200">
                              <a:solidFill>
                                <a:schemeClr val="tx1"/>
                              </a:solidFill>
                              <a:latin typeface="+mn-lt"/>
                              <a:ea typeface="+mn-ea"/>
                              <a:cs typeface="+mn-cs"/>
                            </a:defRPr>
                          </a:lvl3pPr>
                          <a:lvl4pPr marL="1371600" algn="l" rtl="0" fontAlgn="base">
                            <a:spcBef>
                              <a:spcPct val="0"/>
                            </a:spcBef>
                            <a:spcAft>
                              <a:spcPct val="0"/>
                            </a:spcAft>
                            <a:defRPr sz="2400" kern="1200">
                              <a:solidFill>
                                <a:schemeClr val="tx1"/>
                              </a:solidFill>
                              <a:latin typeface="+mn-lt"/>
                              <a:ea typeface="+mn-ea"/>
                              <a:cs typeface="+mn-cs"/>
                            </a:defRPr>
                          </a:lvl4pPr>
                          <a:lvl5pPr marL="1828800" algn="l" rtl="0" fontAlgn="base">
                            <a:spcBef>
                              <a:spcPct val="0"/>
                            </a:spcBef>
                            <a:spcAft>
                              <a:spcPct val="0"/>
                            </a:spcAft>
                            <a:defRPr sz="2400" kern="1200">
                              <a:solidFill>
                                <a:schemeClr val="tx1"/>
                              </a:solidFill>
                              <a:latin typeface="+mn-lt"/>
                              <a:ea typeface="+mn-ea"/>
                              <a:cs typeface="+mn-cs"/>
                            </a:defRPr>
                          </a:lvl5pPr>
                          <a:lvl6pPr marL="2286000" algn="l" defTabSz="914400" rtl="0" eaLnBrk="1" latinLnBrk="0" hangingPunct="1">
                            <a:defRPr sz="2400" kern="1200">
                              <a:solidFill>
                                <a:schemeClr val="tx1"/>
                              </a:solidFill>
                              <a:latin typeface="+mn-lt"/>
                              <a:ea typeface="+mn-ea"/>
                              <a:cs typeface="+mn-cs"/>
                            </a:defRPr>
                          </a:lvl6pPr>
                          <a:lvl7pPr marL="2743200" algn="l" defTabSz="914400" rtl="0" eaLnBrk="1" latinLnBrk="0" hangingPunct="1">
                            <a:defRPr sz="2400" kern="1200">
                              <a:solidFill>
                                <a:schemeClr val="tx1"/>
                              </a:solidFill>
                              <a:latin typeface="+mn-lt"/>
                              <a:ea typeface="+mn-ea"/>
                              <a:cs typeface="+mn-cs"/>
                            </a:defRPr>
                          </a:lvl7pPr>
                          <a:lvl8pPr marL="3200400" algn="l" defTabSz="914400" rtl="0" eaLnBrk="1" latinLnBrk="0" hangingPunct="1">
                            <a:defRPr sz="2400" kern="1200">
                              <a:solidFill>
                                <a:schemeClr val="tx1"/>
                              </a:solidFill>
                              <a:latin typeface="+mn-lt"/>
                              <a:ea typeface="+mn-ea"/>
                              <a:cs typeface="+mn-cs"/>
                            </a:defRPr>
                          </a:lvl8pPr>
                          <a:lvl9pPr marL="3657600" algn="l" defTabSz="914400" rtl="0" eaLnBrk="1" latinLnBrk="0" hangingPunct="1">
                            <a:defRPr sz="24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45" name="Isosceles Triangle 44"/>
                      <a:cNvSpPr/>
                    </a:nvSpPr>
                    <a:spPr>
                      <a:xfrm rot="10800000">
                        <a:off x="2051636" y="3983896"/>
                        <a:ext cx="152400" cy="152400"/>
                      </a:xfrm>
                      <a:prstGeom prst="triangle">
                        <a:avLst/>
                      </a:prstGeom>
                      <a:solidFill>
                        <a:schemeClr val="bg1"/>
                      </a:solidFill>
                      <a:ln w="9525">
                        <a:solidFill>
                          <a:srgbClr val="0066FF"/>
                        </a:solidFill>
                      </a:ln>
                    </a:spPr>
                    <a:txSp>
                      <a:txBody>
                        <a:bodyPr rtlCol="0" anchor="ctr"/>
                        <a:lstStyle>
                          <a:defPPr>
                            <a:defRPr lang="en-US"/>
                          </a:defPPr>
                          <a:lvl1pPr algn="l" rtl="0" fontAlgn="base">
                            <a:spcBef>
                              <a:spcPct val="0"/>
                            </a:spcBef>
                            <a:spcAft>
                              <a:spcPct val="0"/>
                            </a:spcAft>
                            <a:defRPr sz="2400" kern="1200">
                              <a:solidFill>
                                <a:schemeClr val="lt1"/>
                              </a:solidFill>
                              <a:latin typeface="+mn-lt"/>
                              <a:ea typeface="+mn-ea"/>
                              <a:cs typeface="+mn-cs"/>
                            </a:defRPr>
                          </a:lvl1pPr>
                          <a:lvl2pPr marL="457200" algn="l" rtl="0" fontAlgn="base">
                            <a:spcBef>
                              <a:spcPct val="0"/>
                            </a:spcBef>
                            <a:spcAft>
                              <a:spcPct val="0"/>
                            </a:spcAft>
                            <a:defRPr sz="2400" kern="1200">
                              <a:solidFill>
                                <a:schemeClr val="lt1"/>
                              </a:solidFill>
                              <a:latin typeface="+mn-lt"/>
                              <a:ea typeface="+mn-ea"/>
                              <a:cs typeface="+mn-cs"/>
                            </a:defRPr>
                          </a:lvl2pPr>
                          <a:lvl3pPr marL="914400" algn="l" rtl="0" fontAlgn="base">
                            <a:spcBef>
                              <a:spcPct val="0"/>
                            </a:spcBef>
                            <a:spcAft>
                              <a:spcPct val="0"/>
                            </a:spcAft>
                            <a:defRPr sz="2400" kern="1200">
                              <a:solidFill>
                                <a:schemeClr val="lt1"/>
                              </a:solidFill>
                              <a:latin typeface="+mn-lt"/>
                              <a:ea typeface="+mn-ea"/>
                              <a:cs typeface="+mn-cs"/>
                            </a:defRPr>
                          </a:lvl3pPr>
                          <a:lvl4pPr marL="1371600" algn="l" rtl="0" fontAlgn="base">
                            <a:spcBef>
                              <a:spcPct val="0"/>
                            </a:spcBef>
                            <a:spcAft>
                              <a:spcPct val="0"/>
                            </a:spcAft>
                            <a:defRPr sz="2400" kern="1200">
                              <a:solidFill>
                                <a:schemeClr val="lt1"/>
                              </a:solidFill>
                              <a:latin typeface="+mn-lt"/>
                              <a:ea typeface="+mn-ea"/>
                              <a:cs typeface="+mn-cs"/>
                            </a:defRPr>
                          </a:lvl4pPr>
                          <a:lvl5pPr marL="1828800" algn="l" rtl="0" fontAlgn="base">
                            <a:spcBef>
                              <a:spcPct val="0"/>
                            </a:spcBef>
                            <a:spcAft>
                              <a:spcPct val="0"/>
                            </a:spcAft>
                            <a:defRPr sz="2400" kern="1200">
                              <a:solidFill>
                                <a:schemeClr val="lt1"/>
                              </a:solidFill>
                              <a:latin typeface="+mn-lt"/>
                              <a:ea typeface="+mn-ea"/>
                              <a:cs typeface="+mn-cs"/>
                            </a:defRPr>
                          </a:lvl5pPr>
                          <a:lvl6pPr marL="2286000" algn="l" defTabSz="914400" rtl="0" eaLnBrk="1" latinLnBrk="0" hangingPunct="1">
                            <a:defRPr sz="2400" kern="1200">
                              <a:solidFill>
                                <a:schemeClr val="lt1"/>
                              </a:solidFill>
                              <a:latin typeface="+mn-lt"/>
                              <a:ea typeface="+mn-ea"/>
                              <a:cs typeface="+mn-cs"/>
                            </a:defRPr>
                          </a:lvl6pPr>
                          <a:lvl7pPr marL="2743200" algn="l" defTabSz="914400" rtl="0" eaLnBrk="1" latinLnBrk="0" hangingPunct="1">
                            <a:defRPr sz="2400" kern="1200">
                              <a:solidFill>
                                <a:schemeClr val="lt1"/>
                              </a:solidFill>
                              <a:latin typeface="+mn-lt"/>
                              <a:ea typeface="+mn-ea"/>
                              <a:cs typeface="+mn-cs"/>
                            </a:defRPr>
                          </a:lvl7pPr>
                          <a:lvl8pPr marL="3200400" algn="l" defTabSz="914400" rtl="0" eaLnBrk="1" latinLnBrk="0" hangingPunct="1">
                            <a:defRPr sz="2400" kern="1200">
                              <a:solidFill>
                                <a:schemeClr val="lt1"/>
                              </a:solidFill>
                              <a:latin typeface="+mn-lt"/>
                              <a:ea typeface="+mn-ea"/>
                              <a:cs typeface="+mn-cs"/>
                            </a:defRPr>
                          </a:lvl8pPr>
                          <a:lvl9pPr marL="3657600" algn="l" defTabSz="914400" rtl="0" eaLnBrk="1" latinLnBrk="0" hangingPunct="1">
                            <a:defRPr sz="24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Isosceles Triangle 28"/>
                      <a:cNvSpPr/>
                    </a:nvSpPr>
                    <a:spPr>
                      <a:xfrm rot="10800000">
                        <a:off x="1610394" y="3992090"/>
                        <a:ext cx="152400" cy="152400"/>
                      </a:xfrm>
                      <a:prstGeom prst="triangle">
                        <a:avLst/>
                      </a:prstGeom>
                      <a:solidFill>
                        <a:schemeClr val="bg1"/>
                      </a:solidFill>
                      <a:ln w="9525">
                        <a:solidFill>
                          <a:srgbClr val="0066FF"/>
                        </a:solidFill>
                      </a:ln>
                    </a:spPr>
                    <a:txSp>
                      <a:txBody>
                        <a:bodyPr rtlCol="0" anchor="ctr"/>
                        <a:lstStyle>
                          <a:defPPr>
                            <a:defRPr lang="en-US"/>
                          </a:defPPr>
                          <a:lvl1pPr algn="l" rtl="0" fontAlgn="base">
                            <a:spcBef>
                              <a:spcPct val="0"/>
                            </a:spcBef>
                            <a:spcAft>
                              <a:spcPct val="0"/>
                            </a:spcAft>
                            <a:defRPr sz="2400" kern="1200">
                              <a:solidFill>
                                <a:schemeClr val="lt1"/>
                              </a:solidFill>
                              <a:latin typeface="+mn-lt"/>
                              <a:ea typeface="+mn-ea"/>
                              <a:cs typeface="+mn-cs"/>
                            </a:defRPr>
                          </a:lvl1pPr>
                          <a:lvl2pPr marL="457200" algn="l" rtl="0" fontAlgn="base">
                            <a:spcBef>
                              <a:spcPct val="0"/>
                            </a:spcBef>
                            <a:spcAft>
                              <a:spcPct val="0"/>
                            </a:spcAft>
                            <a:defRPr sz="2400" kern="1200">
                              <a:solidFill>
                                <a:schemeClr val="lt1"/>
                              </a:solidFill>
                              <a:latin typeface="+mn-lt"/>
                              <a:ea typeface="+mn-ea"/>
                              <a:cs typeface="+mn-cs"/>
                            </a:defRPr>
                          </a:lvl2pPr>
                          <a:lvl3pPr marL="914400" algn="l" rtl="0" fontAlgn="base">
                            <a:spcBef>
                              <a:spcPct val="0"/>
                            </a:spcBef>
                            <a:spcAft>
                              <a:spcPct val="0"/>
                            </a:spcAft>
                            <a:defRPr sz="2400" kern="1200">
                              <a:solidFill>
                                <a:schemeClr val="lt1"/>
                              </a:solidFill>
                              <a:latin typeface="+mn-lt"/>
                              <a:ea typeface="+mn-ea"/>
                              <a:cs typeface="+mn-cs"/>
                            </a:defRPr>
                          </a:lvl3pPr>
                          <a:lvl4pPr marL="1371600" algn="l" rtl="0" fontAlgn="base">
                            <a:spcBef>
                              <a:spcPct val="0"/>
                            </a:spcBef>
                            <a:spcAft>
                              <a:spcPct val="0"/>
                            </a:spcAft>
                            <a:defRPr sz="2400" kern="1200">
                              <a:solidFill>
                                <a:schemeClr val="lt1"/>
                              </a:solidFill>
                              <a:latin typeface="+mn-lt"/>
                              <a:ea typeface="+mn-ea"/>
                              <a:cs typeface="+mn-cs"/>
                            </a:defRPr>
                          </a:lvl4pPr>
                          <a:lvl5pPr marL="1828800" algn="l" rtl="0" fontAlgn="base">
                            <a:spcBef>
                              <a:spcPct val="0"/>
                            </a:spcBef>
                            <a:spcAft>
                              <a:spcPct val="0"/>
                            </a:spcAft>
                            <a:defRPr sz="2400" kern="1200">
                              <a:solidFill>
                                <a:schemeClr val="lt1"/>
                              </a:solidFill>
                              <a:latin typeface="+mn-lt"/>
                              <a:ea typeface="+mn-ea"/>
                              <a:cs typeface="+mn-cs"/>
                            </a:defRPr>
                          </a:lvl5pPr>
                          <a:lvl6pPr marL="2286000" algn="l" defTabSz="914400" rtl="0" eaLnBrk="1" latinLnBrk="0" hangingPunct="1">
                            <a:defRPr sz="2400" kern="1200">
                              <a:solidFill>
                                <a:schemeClr val="lt1"/>
                              </a:solidFill>
                              <a:latin typeface="+mn-lt"/>
                              <a:ea typeface="+mn-ea"/>
                              <a:cs typeface="+mn-cs"/>
                            </a:defRPr>
                          </a:lvl6pPr>
                          <a:lvl7pPr marL="2743200" algn="l" defTabSz="914400" rtl="0" eaLnBrk="1" latinLnBrk="0" hangingPunct="1">
                            <a:defRPr sz="2400" kern="1200">
                              <a:solidFill>
                                <a:schemeClr val="lt1"/>
                              </a:solidFill>
                              <a:latin typeface="+mn-lt"/>
                              <a:ea typeface="+mn-ea"/>
                              <a:cs typeface="+mn-cs"/>
                            </a:defRPr>
                          </a:lvl7pPr>
                          <a:lvl8pPr marL="3200400" algn="l" defTabSz="914400" rtl="0" eaLnBrk="1" latinLnBrk="0" hangingPunct="1">
                            <a:defRPr sz="2400" kern="1200">
                              <a:solidFill>
                                <a:schemeClr val="lt1"/>
                              </a:solidFill>
                              <a:latin typeface="+mn-lt"/>
                              <a:ea typeface="+mn-ea"/>
                              <a:cs typeface="+mn-cs"/>
                            </a:defRPr>
                          </a:lvl8pPr>
                          <a:lvl9pPr marL="3657600" algn="l" defTabSz="914400" rtl="0" eaLnBrk="1" latinLnBrk="0" hangingPunct="1">
                            <a:defRPr sz="24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Isosceles Triangle 32"/>
                      <a:cNvSpPr/>
                    </a:nvSpPr>
                    <a:spPr>
                      <a:xfrm rot="10800000">
                        <a:off x="2057400" y="4182806"/>
                        <a:ext cx="152400" cy="152400"/>
                      </a:xfrm>
                      <a:prstGeom prst="triangle">
                        <a:avLst/>
                      </a:prstGeom>
                      <a:solidFill>
                        <a:schemeClr val="bg1"/>
                      </a:solidFill>
                      <a:ln w="9525">
                        <a:solidFill>
                          <a:srgbClr val="0066FF"/>
                        </a:solidFill>
                      </a:ln>
                    </a:spPr>
                    <a:txSp>
                      <a:txBody>
                        <a:bodyPr rtlCol="0" anchor="ctr"/>
                        <a:lstStyle>
                          <a:defPPr>
                            <a:defRPr lang="en-US"/>
                          </a:defPPr>
                          <a:lvl1pPr algn="l" rtl="0" fontAlgn="base">
                            <a:spcBef>
                              <a:spcPct val="0"/>
                            </a:spcBef>
                            <a:spcAft>
                              <a:spcPct val="0"/>
                            </a:spcAft>
                            <a:defRPr sz="2400" kern="1200">
                              <a:solidFill>
                                <a:schemeClr val="lt1"/>
                              </a:solidFill>
                              <a:latin typeface="+mn-lt"/>
                              <a:ea typeface="+mn-ea"/>
                              <a:cs typeface="+mn-cs"/>
                            </a:defRPr>
                          </a:lvl1pPr>
                          <a:lvl2pPr marL="457200" algn="l" rtl="0" fontAlgn="base">
                            <a:spcBef>
                              <a:spcPct val="0"/>
                            </a:spcBef>
                            <a:spcAft>
                              <a:spcPct val="0"/>
                            </a:spcAft>
                            <a:defRPr sz="2400" kern="1200">
                              <a:solidFill>
                                <a:schemeClr val="lt1"/>
                              </a:solidFill>
                              <a:latin typeface="+mn-lt"/>
                              <a:ea typeface="+mn-ea"/>
                              <a:cs typeface="+mn-cs"/>
                            </a:defRPr>
                          </a:lvl2pPr>
                          <a:lvl3pPr marL="914400" algn="l" rtl="0" fontAlgn="base">
                            <a:spcBef>
                              <a:spcPct val="0"/>
                            </a:spcBef>
                            <a:spcAft>
                              <a:spcPct val="0"/>
                            </a:spcAft>
                            <a:defRPr sz="2400" kern="1200">
                              <a:solidFill>
                                <a:schemeClr val="lt1"/>
                              </a:solidFill>
                              <a:latin typeface="+mn-lt"/>
                              <a:ea typeface="+mn-ea"/>
                              <a:cs typeface="+mn-cs"/>
                            </a:defRPr>
                          </a:lvl3pPr>
                          <a:lvl4pPr marL="1371600" algn="l" rtl="0" fontAlgn="base">
                            <a:spcBef>
                              <a:spcPct val="0"/>
                            </a:spcBef>
                            <a:spcAft>
                              <a:spcPct val="0"/>
                            </a:spcAft>
                            <a:defRPr sz="2400" kern="1200">
                              <a:solidFill>
                                <a:schemeClr val="lt1"/>
                              </a:solidFill>
                              <a:latin typeface="+mn-lt"/>
                              <a:ea typeface="+mn-ea"/>
                              <a:cs typeface="+mn-cs"/>
                            </a:defRPr>
                          </a:lvl4pPr>
                          <a:lvl5pPr marL="1828800" algn="l" rtl="0" fontAlgn="base">
                            <a:spcBef>
                              <a:spcPct val="0"/>
                            </a:spcBef>
                            <a:spcAft>
                              <a:spcPct val="0"/>
                            </a:spcAft>
                            <a:defRPr sz="2400" kern="1200">
                              <a:solidFill>
                                <a:schemeClr val="lt1"/>
                              </a:solidFill>
                              <a:latin typeface="+mn-lt"/>
                              <a:ea typeface="+mn-ea"/>
                              <a:cs typeface="+mn-cs"/>
                            </a:defRPr>
                          </a:lvl5pPr>
                          <a:lvl6pPr marL="2286000" algn="l" defTabSz="914400" rtl="0" eaLnBrk="1" latinLnBrk="0" hangingPunct="1">
                            <a:defRPr sz="2400" kern="1200">
                              <a:solidFill>
                                <a:schemeClr val="lt1"/>
                              </a:solidFill>
                              <a:latin typeface="+mn-lt"/>
                              <a:ea typeface="+mn-ea"/>
                              <a:cs typeface="+mn-cs"/>
                            </a:defRPr>
                          </a:lvl6pPr>
                          <a:lvl7pPr marL="2743200" algn="l" defTabSz="914400" rtl="0" eaLnBrk="1" latinLnBrk="0" hangingPunct="1">
                            <a:defRPr sz="2400" kern="1200">
                              <a:solidFill>
                                <a:schemeClr val="lt1"/>
                              </a:solidFill>
                              <a:latin typeface="+mn-lt"/>
                              <a:ea typeface="+mn-ea"/>
                              <a:cs typeface="+mn-cs"/>
                            </a:defRPr>
                          </a:lvl7pPr>
                          <a:lvl8pPr marL="3200400" algn="l" defTabSz="914400" rtl="0" eaLnBrk="1" latinLnBrk="0" hangingPunct="1">
                            <a:defRPr sz="2400" kern="1200">
                              <a:solidFill>
                                <a:schemeClr val="lt1"/>
                              </a:solidFill>
                              <a:latin typeface="+mn-lt"/>
                              <a:ea typeface="+mn-ea"/>
                              <a:cs typeface="+mn-cs"/>
                            </a:defRPr>
                          </a:lvl8pPr>
                          <a:lvl9pPr marL="3657600" algn="l" defTabSz="914400" rtl="0" eaLnBrk="1" latinLnBrk="0" hangingPunct="1">
                            <a:defRPr sz="24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Isosceles Triangle 33"/>
                      <a:cNvSpPr/>
                    </a:nvSpPr>
                    <a:spPr>
                      <a:xfrm rot="10800000">
                        <a:off x="1836040" y="4184068"/>
                        <a:ext cx="152400" cy="152400"/>
                      </a:xfrm>
                      <a:prstGeom prst="triangle">
                        <a:avLst/>
                      </a:prstGeom>
                      <a:solidFill>
                        <a:schemeClr val="bg1"/>
                      </a:solidFill>
                      <a:ln w="9525">
                        <a:solidFill>
                          <a:srgbClr val="0066FF"/>
                        </a:solidFill>
                      </a:ln>
                    </a:spPr>
                    <a:txSp>
                      <a:txBody>
                        <a:bodyPr rtlCol="0" anchor="ctr"/>
                        <a:lstStyle>
                          <a:defPPr>
                            <a:defRPr lang="en-US"/>
                          </a:defPPr>
                          <a:lvl1pPr algn="l" rtl="0" fontAlgn="base">
                            <a:spcBef>
                              <a:spcPct val="0"/>
                            </a:spcBef>
                            <a:spcAft>
                              <a:spcPct val="0"/>
                            </a:spcAft>
                            <a:defRPr sz="2400" kern="1200">
                              <a:solidFill>
                                <a:schemeClr val="lt1"/>
                              </a:solidFill>
                              <a:latin typeface="+mn-lt"/>
                              <a:ea typeface="+mn-ea"/>
                              <a:cs typeface="+mn-cs"/>
                            </a:defRPr>
                          </a:lvl1pPr>
                          <a:lvl2pPr marL="457200" algn="l" rtl="0" fontAlgn="base">
                            <a:spcBef>
                              <a:spcPct val="0"/>
                            </a:spcBef>
                            <a:spcAft>
                              <a:spcPct val="0"/>
                            </a:spcAft>
                            <a:defRPr sz="2400" kern="1200">
                              <a:solidFill>
                                <a:schemeClr val="lt1"/>
                              </a:solidFill>
                              <a:latin typeface="+mn-lt"/>
                              <a:ea typeface="+mn-ea"/>
                              <a:cs typeface="+mn-cs"/>
                            </a:defRPr>
                          </a:lvl2pPr>
                          <a:lvl3pPr marL="914400" algn="l" rtl="0" fontAlgn="base">
                            <a:spcBef>
                              <a:spcPct val="0"/>
                            </a:spcBef>
                            <a:spcAft>
                              <a:spcPct val="0"/>
                            </a:spcAft>
                            <a:defRPr sz="2400" kern="1200">
                              <a:solidFill>
                                <a:schemeClr val="lt1"/>
                              </a:solidFill>
                              <a:latin typeface="+mn-lt"/>
                              <a:ea typeface="+mn-ea"/>
                              <a:cs typeface="+mn-cs"/>
                            </a:defRPr>
                          </a:lvl3pPr>
                          <a:lvl4pPr marL="1371600" algn="l" rtl="0" fontAlgn="base">
                            <a:spcBef>
                              <a:spcPct val="0"/>
                            </a:spcBef>
                            <a:spcAft>
                              <a:spcPct val="0"/>
                            </a:spcAft>
                            <a:defRPr sz="2400" kern="1200">
                              <a:solidFill>
                                <a:schemeClr val="lt1"/>
                              </a:solidFill>
                              <a:latin typeface="+mn-lt"/>
                              <a:ea typeface="+mn-ea"/>
                              <a:cs typeface="+mn-cs"/>
                            </a:defRPr>
                          </a:lvl4pPr>
                          <a:lvl5pPr marL="1828800" algn="l" rtl="0" fontAlgn="base">
                            <a:spcBef>
                              <a:spcPct val="0"/>
                            </a:spcBef>
                            <a:spcAft>
                              <a:spcPct val="0"/>
                            </a:spcAft>
                            <a:defRPr sz="2400" kern="1200">
                              <a:solidFill>
                                <a:schemeClr val="lt1"/>
                              </a:solidFill>
                              <a:latin typeface="+mn-lt"/>
                              <a:ea typeface="+mn-ea"/>
                              <a:cs typeface="+mn-cs"/>
                            </a:defRPr>
                          </a:lvl5pPr>
                          <a:lvl6pPr marL="2286000" algn="l" defTabSz="914400" rtl="0" eaLnBrk="1" latinLnBrk="0" hangingPunct="1">
                            <a:defRPr sz="2400" kern="1200">
                              <a:solidFill>
                                <a:schemeClr val="lt1"/>
                              </a:solidFill>
                              <a:latin typeface="+mn-lt"/>
                              <a:ea typeface="+mn-ea"/>
                              <a:cs typeface="+mn-cs"/>
                            </a:defRPr>
                          </a:lvl6pPr>
                          <a:lvl7pPr marL="2743200" algn="l" defTabSz="914400" rtl="0" eaLnBrk="1" latinLnBrk="0" hangingPunct="1">
                            <a:defRPr sz="2400" kern="1200">
                              <a:solidFill>
                                <a:schemeClr val="lt1"/>
                              </a:solidFill>
                              <a:latin typeface="+mn-lt"/>
                              <a:ea typeface="+mn-ea"/>
                              <a:cs typeface="+mn-cs"/>
                            </a:defRPr>
                          </a:lvl7pPr>
                          <a:lvl8pPr marL="3200400" algn="l" defTabSz="914400" rtl="0" eaLnBrk="1" latinLnBrk="0" hangingPunct="1">
                            <a:defRPr sz="2400" kern="1200">
                              <a:solidFill>
                                <a:schemeClr val="lt1"/>
                              </a:solidFill>
                              <a:latin typeface="+mn-lt"/>
                              <a:ea typeface="+mn-ea"/>
                              <a:cs typeface="+mn-cs"/>
                            </a:defRPr>
                          </a:lvl8pPr>
                          <a:lvl9pPr marL="3657600" algn="l" defTabSz="914400" rtl="0" eaLnBrk="1" latinLnBrk="0" hangingPunct="1">
                            <a:defRPr sz="24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Isosceles Triangle 34"/>
                      <a:cNvSpPr/>
                    </a:nvSpPr>
                    <a:spPr>
                      <a:xfrm rot="10800000">
                        <a:off x="1616158" y="4191000"/>
                        <a:ext cx="152400" cy="152400"/>
                      </a:xfrm>
                      <a:prstGeom prst="triangle">
                        <a:avLst/>
                      </a:prstGeom>
                      <a:solidFill>
                        <a:schemeClr val="bg1"/>
                      </a:solidFill>
                      <a:ln w="9525">
                        <a:solidFill>
                          <a:srgbClr val="0066FF"/>
                        </a:solidFill>
                      </a:ln>
                    </a:spPr>
                    <a:txSp>
                      <a:txBody>
                        <a:bodyPr rtlCol="0" anchor="ctr"/>
                        <a:lstStyle>
                          <a:defPPr>
                            <a:defRPr lang="en-US"/>
                          </a:defPPr>
                          <a:lvl1pPr algn="l" rtl="0" fontAlgn="base">
                            <a:spcBef>
                              <a:spcPct val="0"/>
                            </a:spcBef>
                            <a:spcAft>
                              <a:spcPct val="0"/>
                            </a:spcAft>
                            <a:defRPr sz="2400" kern="1200">
                              <a:solidFill>
                                <a:schemeClr val="lt1"/>
                              </a:solidFill>
                              <a:latin typeface="+mn-lt"/>
                              <a:ea typeface="+mn-ea"/>
                              <a:cs typeface="+mn-cs"/>
                            </a:defRPr>
                          </a:lvl1pPr>
                          <a:lvl2pPr marL="457200" algn="l" rtl="0" fontAlgn="base">
                            <a:spcBef>
                              <a:spcPct val="0"/>
                            </a:spcBef>
                            <a:spcAft>
                              <a:spcPct val="0"/>
                            </a:spcAft>
                            <a:defRPr sz="2400" kern="1200">
                              <a:solidFill>
                                <a:schemeClr val="lt1"/>
                              </a:solidFill>
                              <a:latin typeface="+mn-lt"/>
                              <a:ea typeface="+mn-ea"/>
                              <a:cs typeface="+mn-cs"/>
                            </a:defRPr>
                          </a:lvl2pPr>
                          <a:lvl3pPr marL="914400" algn="l" rtl="0" fontAlgn="base">
                            <a:spcBef>
                              <a:spcPct val="0"/>
                            </a:spcBef>
                            <a:spcAft>
                              <a:spcPct val="0"/>
                            </a:spcAft>
                            <a:defRPr sz="2400" kern="1200">
                              <a:solidFill>
                                <a:schemeClr val="lt1"/>
                              </a:solidFill>
                              <a:latin typeface="+mn-lt"/>
                              <a:ea typeface="+mn-ea"/>
                              <a:cs typeface="+mn-cs"/>
                            </a:defRPr>
                          </a:lvl3pPr>
                          <a:lvl4pPr marL="1371600" algn="l" rtl="0" fontAlgn="base">
                            <a:spcBef>
                              <a:spcPct val="0"/>
                            </a:spcBef>
                            <a:spcAft>
                              <a:spcPct val="0"/>
                            </a:spcAft>
                            <a:defRPr sz="2400" kern="1200">
                              <a:solidFill>
                                <a:schemeClr val="lt1"/>
                              </a:solidFill>
                              <a:latin typeface="+mn-lt"/>
                              <a:ea typeface="+mn-ea"/>
                              <a:cs typeface="+mn-cs"/>
                            </a:defRPr>
                          </a:lvl4pPr>
                          <a:lvl5pPr marL="1828800" algn="l" rtl="0" fontAlgn="base">
                            <a:spcBef>
                              <a:spcPct val="0"/>
                            </a:spcBef>
                            <a:spcAft>
                              <a:spcPct val="0"/>
                            </a:spcAft>
                            <a:defRPr sz="2400" kern="1200">
                              <a:solidFill>
                                <a:schemeClr val="lt1"/>
                              </a:solidFill>
                              <a:latin typeface="+mn-lt"/>
                              <a:ea typeface="+mn-ea"/>
                              <a:cs typeface="+mn-cs"/>
                            </a:defRPr>
                          </a:lvl5pPr>
                          <a:lvl6pPr marL="2286000" algn="l" defTabSz="914400" rtl="0" eaLnBrk="1" latinLnBrk="0" hangingPunct="1">
                            <a:defRPr sz="2400" kern="1200">
                              <a:solidFill>
                                <a:schemeClr val="lt1"/>
                              </a:solidFill>
                              <a:latin typeface="+mn-lt"/>
                              <a:ea typeface="+mn-ea"/>
                              <a:cs typeface="+mn-cs"/>
                            </a:defRPr>
                          </a:lvl6pPr>
                          <a:lvl7pPr marL="2743200" algn="l" defTabSz="914400" rtl="0" eaLnBrk="1" latinLnBrk="0" hangingPunct="1">
                            <a:defRPr sz="2400" kern="1200">
                              <a:solidFill>
                                <a:schemeClr val="lt1"/>
                              </a:solidFill>
                              <a:latin typeface="+mn-lt"/>
                              <a:ea typeface="+mn-ea"/>
                              <a:cs typeface="+mn-cs"/>
                            </a:defRPr>
                          </a:lvl7pPr>
                          <a:lvl8pPr marL="3200400" algn="l" defTabSz="914400" rtl="0" eaLnBrk="1" latinLnBrk="0" hangingPunct="1">
                            <a:defRPr sz="2400" kern="1200">
                              <a:solidFill>
                                <a:schemeClr val="lt1"/>
                              </a:solidFill>
                              <a:latin typeface="+mn-lt"/>
                              <a:ea typeface="+mn-ea"/>
                              <a:cs typeface="+mn-cs"/>
                            </a:defRPr>
                          </a:lvl8pPr>
                          <a:lvl9pPr marL="3657600" algn="l" defTabSz="914400" rtl="0" eaLnBrk="1" latinLnBrk="0" hangingPunct="1">
                            <a:defRPr sz="24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Isosceles Triangle 35"/>
                      <a:cNvSpPr/>
                    </a:nvSpPr>
                    <a:spPr>
                      <a:xfrm rot="10800000">
                        <a:off x="2056682" y="3783330"/>
                        <a:ext cx="152400" cy="152400"/>
                      </a:xfrm>
                      <a:prstGeom prst="triangle">
                        <a:avLst/>
                      </a:prstGeom>
                      <a:solidFill>
                        <a:schemeClr val="bg1"/>
                      </a:solidFill>
                      <a:ln w="9525">
                        <a:solidFill>
                          <a:srgbClr val="0066FF"/>
                        </a:solidFill>
                      </a:ln>
                    </a:spPr>
                    <a:txSp>
                      <a:txBody>
                        <a:bodyPr rtlCol="0" anchor="ctr"/>
                        <a:lstStyle>
                          <a:defPPr>
                            <a:defRPr lang="en-US"/>
                          </a:defPPr>
                          <a:lvl1pPr algn="l" rtl="0" fontAlgn="base">
                            <a:spcBef>
                              <a:spcPct val="0"/>
                            </a:spcBef>
                            <a:spcAft>
                              <a:spcPct val="0"/>
                            </a:spcAft>
                            <a:defRPr sz="2400" kern="1200">
                              <a:solidFill>
                                <a:schemeClr val="lt1"/>
                              </a:solidFill>
                              <a:latin typeface="+mn-lt"/>
                              <a:ea typeface="+mn-ea"/>
                              <a:cs typeface="+mn-cs"/>
                            </a:defRPr>
                          </a:lvl1pPr>
                          <a:lvl2pPr marL="457200" algn="l" rtl="0" fontAlgn="base">
                            <a:spcBef>
                              <a:spcPct val="0"/>
                            </a:spcBef>
                            <a:spcAft>
                              <a:spcPct val="0"/>
                            </a:spcAft>
                            <a:defRPr sz="2400" kern="1200">
                              <a:solidFill>
                                <a:schemeClr val="lt1"/>
                              </a:solidFill>
                              <a:latin typeface="+mn-lt"/>
                              <a:ea typeface="+mn-ea"/>
                              <a:cs typeface="+mn-cs"/>
                            </a:defRPr>
                          </a:lvl2pPr>
                          <a:lvl3pPr marL="914400" algn="l" rtl="0" fontAlgn="base">
                            <a:spcBef>
                              <a:spcPct val="0"/>
                            </a:spcBef>
                            <a:spcAft>
                              <a:spcPct val="0"/>
                            </a:spcAft>
                            <a:defRPr sz="2400" kern="1200">
                              <a:solidFill>
                                <a:schemeClr val="lt1"/>
                              </a:solidFill>
                              <a:latin typeface="+mn-lt"/>
                              <a:ea typeface="+mn-ea"/>
                              <a:cs typeface="+mn-cs"/>
                            </a:defRPr>
                          </a:lvl3pPr>
                          <a:lvl4pPr marL="1371600" algn="l" rtl="0" fontAlgn="base">
                            <a:spcBef>
                              <a:spcPct val="0"/>
                            </a:spcBef>
                            <a:spcAft>
                              <a:spcPct val="0"/>
                            </a:spcAft>
                            <a:defRPr sz="2400" kern="1200">
                              <a:solidFill>
                                <a:schemeClr val="lt1"/>
                              </a:solidFill>
                              <a:latin typeface="+mn-lt"/>
                              <a:ea typeface="+mn-ea"/>
                              <a:cs typeface="+mn-cs"/>
                            </a:defRPr>
                          </a:lvl4pPr>
                          <a:lvl5pPr marL="1828800" algn="l" rtl="0" fontAlgn="base">
                            <a:spcBef>
                              <a:spcPct val="0"/>
                            </a:spcBef>
                            <a:spcAft>
                              <a:spcPct val="0"/>
                            </a:spcAft>
                            <a:defRPr sz="2400" kern="1200">
                              <a:solidFill>
                                <a:schemeClr val="lt1"/>
                              </a:solidFill>
                              <a:latin typeface="+mn-lt"/>
                              <a:ea typeface="+mn-ea"/>
                              <a:cs typeface="+mn-cs"/>
                            </a:defRPr>
                          </a:lvl5pPr>
                          <a:lvl6pPr marL="2286000" algn="l" defTabSz="914400" rtl="0" eaLnBrk="1" latinLnBrk="0" hangingPunct="1">
                            <a:defRPr sz="2400" kern="1200">
                              <a:solidFill>
                                <a:schemeClr val="lt1"/>
                              </a:solidFill>
                              <a:latin typeface="+mn-lt"/>
                              <a:ea typeface="+mn-ea"/>
                              <a:cs typeface="+mn-cs"/>
                            </a:defRPr>
                          </a:lvl6pPr>
                          <a:lvl7pPr marL="2743200" algn="l" defTabSz="914400" rtl="0" eaLnBrk="1" latinLnBrk="0" hangingPunct="1">
                            <a:defRPr sz="2400" kern="1200">
                              <a:solidFill>
                                <a:schemeClr val="lt1"/>
                              </a:solidFill>
                              <a:latin typeface="+mn-lt"/>
                              <a:ea typeface="+mn-ea"/>
                              <a:cs typeface="+mn-cs"/>
                            </a:defRPr>
                          </a:lvl7pPr>
                          <a:lvl8pPr marL="3200400" algn="l" defTabSz="914400" rtl="0" eaLnBrk="1" latinLnBrk="0" hangingPunct="1">
                            <a:defRPr sz="2400" kern="1200">
                              <a:solidFill>
                                <a:schemeClr val="lt1"/>
                              </a:solidFill>
                              <a:latin typeface="+mn-lt"/>
                              <a:ea typeface="+mn-ea"/>
                              <a:cs typeface="+mn-cs"/>
                            </a:defRPr>
                          </a:lvl8pPr>
                          <a:lvl9pPr marL="3657600" algn="l" defTabSz="914400" rtl="0" eaLnBrk="1" latinLnBrk="0" hangingPunct="1">
                            <a:defRPr sz="24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Isosceles Triangle 36"/>
                      <a:cNvSpPr/>
                    </a:nvSpPr>
                    <a:spPr>
                      <a:xfrm rot="10800000">
                        <a:off x="1835322" y="3784592"/>
                        <a:ext cx="152400" cy="152400"/>
                      </a:xfrm>
                      <a:prstGeom prst="triangle">
                        <a:avLst/>
                      </a:prstGeom>
                      <a:solidFill>
                        <a:schemeClr val="bg1"/>
                      </a:solidFill>
                      <a:ln w="9525">
                        <a:solidFill>
                          <a:srgbClr val="0066FF"/>
                        </a:solidFill>
                      </a:ln>
                    </a:spPr>
                    <a:txSp>
                      <a:txBody>
                        <a:bodyPr rtlCol="0" anchor="ctr"/>
                        <a:lstStyle>
                          <a:defPPr>
                            <a:defRPr lang="en-US"/>
                          </a:defPPr>
                          <a:lvl1pPr algn="l" rtl="0" fontAlgn="base">
                            <a:spcBef>
                              <a:spcPct val="0"/>
                            </a:spcBef>
                            <a:spcAft>
                              <a:spcPct val="0"/>
                            </a:spcAft>
                            <a:defRPr sz="2400" kern="1200">
                              <a:solidFill>
                                <a:schemeClr val="lt1"/>
                              </a:solidFill>
                              <a:latin typeface="+mn-lt"/>
                              <a:ea typeface="+mn-ea"/>
                              <a:cs typeface="+mn-cs"/>
                            </a:defRPr>
                          </a:lvl1pPr>
                          <a:lvl2pPr marL="457200" algn="l" rtl="0" fontAlgn="base">
                            <a:spcBef>
                              <a:spcPct val="0"/>
                            </a:spcBef>
                            <a:spcAft>
                              <a:spcPct val="0"/>
                            </a:spcAft>
                            <a:defRPr sz="2400" kern="1200">
                              <a:solidFill>
                                <a:schemeClr val="lt1"/>
                              </a:solidFill>
                              <a:latin typeface="+mn-lt"/>
                              <a:ea typeface="+mn-ea"/>
                              <a:cs typeface="+mn-cs"/>
                            </a:defRPr>
                          </a:lvl2pPr>
                          <a:lvl3pPr marL="914400" algn="l" rtl="0" fontAlgn="base">
                            <a:spcBef>
                              <a:spcPct val="0"/>
                            </a:spcBef>
                            <a:spcAft>
                              <a:spcPct val="0"/>
                            </a:spcAft>
                            <a:defRPr sz="2400" kern="1200">
                              <a:solidFill>
                                <a:schemeClr val="lt1"/>
                              </a:solidFill>
                              <a:latin typeface="+mn-lt"/>
                              <a:ea typeface="+mn-ea"/>
                              <a:cs typeface="+mn-cs"/>
                            </a:defRPr>
                          </a:lvl3pPr>
                          <a:lvl4pPr marL="1371600" algn="l" rtl="0" fontAlgn="base">
                            <a:spcBef>
                              <a:spcPct val="0"/>
                            </a:spcBef>
                            <a:spcAft>
                              <a:spcPct val="0"/>
                            </a:spcAft>
                            <a:defRPr sz="2400" kern="1200">
                              <a:solidFill>
                                <a:schemeClr val="lt1"/>
                              </a:solidFill>
                              <a:latin typeface="+mn-lt"/>
                              <a:ea typeface="+mn-ea"/>
                              <a:cs typeface="+mn-cs"/>
                            </a:defRPr>
                          </a:lvl4pPr>
                          <a:lvl5pPr marL="1828800" algn="l" rtl="0" fontAlgn="base">
                            <a:spcBef>
                              <a:spcPct val="0"/>
                            </a:spcBef>
                            <a:spcAft>
                              <a:spcPct val="0"/>
                            </a:spcAft>
                            <a:defRPr sz="2400" kern="1200">
                              <a:solidFill>
                                <a:schemeClr val="lt1"/>
                              </a:solidFill>
                              <a:latin typeface="+mn-lt"/>
                              <a:ea typeface="+mn-ea"/>
                              <a:cs typeface="+mn-cs"/>
                            </a:defRPr>
                          </a:lvl5pPr>
                          <a:lvl6pPr marL="2286000" algn="l" defTabSz="914400" rtl="0" eaLnBrk="1" latinLnBrk="0" hangingPunct="1">
                            <a:defRPr sz="2400" kern="1200">
                              <a:solidFill>
                                <a:schemeClr val="lt1"/>
                              </a:solidFill>
                              <a:latin typeface="+mn-lt"/>
                              <a:ea typeface="+mn-ea"/>
                              <a:cs typeface="+mn-cs"/>
                            </a:defRPr>
                          </a:lvl6pPr>
                          <a:lvl7pPr marL="2743200" algn="l" defTabSz="914400" rtl="0" eaLnBrk="1" latinLnBrk="0" hangingPunct="1">
                            <a:defRPr sz="2400" kern="1200">
                              <a:solidFill>
                                <a:schemeClr val="lt1"/>
                              </a:solidFill>
                              <a:latin typeface="+mn-lt"/>
                              <a:ea typeface="+mn-ea"/>
                              <a:cs typeface="+mn-cs"/>
                            </a:defRPr>
                          </a:lvl7pPr>
                          <a:lvl8pPr marL="3200400" algn="l" defTabSz="914400" rtl="0" eaLnBrk="1" latinLnBrk="0" hangingPunct="1">
                            <a:defRPr sz="2400" kern="1200">
                              <a:solidFill>
                                <a:schemeClr val="lt1"/>
                              </a:solidFill>
                              <a:latin typeface="+mn-lt"/>
                              <a:ea typeface="+mn-ea"/>
                              <a:cs typeface="+mn-cs"/>
                            </a:defRPr>
                          </a:lvl8pPr>
                          <a:lvl9pPr marL="3657600" algn="l" defTabSz="914400" rtl="0" eaLnBrk="1" latinLnBrk="0" hangingPunct="1">
                            <a:defRPr sz="24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8" name="Isosceles Triangle 37"/>
                      <a:cNvSpPr/>
                    </a:nvSpPr>
                    <a:spPr>
                      <a:xfrm rot="10800000">
                        <a:off x="1615440" y="3791524"/>
                        <a:ext cx="152400" cy="152400"/>
                      </a:xfrm>
                      <a:prstGeom prst="triangle">
                        <a:avLst/>
                      </a:prstGeom>
                      <a:solidFill>
                        <a:schemeClr val="bg1"/>
                      </a:solidFill>
                      <a:ln w="9525">
                        <a:solidFill>
                          <a:srgbClr val="0066FF"/>
                        </a:solidFill>
                      </a:ln>
                    </a:spPr>
                    <a:txSp>
                      <a:txBody>
                        <a:bodyPr rtlCol="0" anchor="ctr"/>
                        <a:lstStyle>
                          <a:defPPr>
                            <a:defRPr lang="en-US"/>
                          </a:defPPr>
                          <a:lvl1pPr algn="l" rtl="0" fontAlgn="base">
                            <a:spcBef>
                              <a:spcPct val="0"/>
                            </a:spcBef>
                            <a:spcAft>
                              <a:spcPct val="0"/>
                            </a:spcAft>
                            <a:defRPr sz="2400" kern="1200">
                              <a:solidFill>
                                <a:schemeClr val="lt1"/>
                              </a:solidFill>
                              <a:latin typeface="+mn-lt"/>
                              <a:ea typeface="+mn-ea"/>
                              <a:cs typeface="+mn-cs"/>
                            </a:defRPr>
                          </a:lvl1pPr>
                          <a:lvl2pPr marL="457200" algn="l" rtl="0" fontAlgn="base">
                            <a:spcBef>
                              <a:spcPct val="0"/>
                            </a:spcBef>
                            <a:spcAft>
                              <a:spcPct val="0"/>
                            </a:spcAft>
                            <a:defRPr sz="2400" kern="1200">
                              <a:solidFill>
                                <a:schemeClr val="lt1"/>
                              </a:solidFill>
                              <a:latin typeface="+mn-lt"/>
                              <a:ea typeface="+mn-ea"/>
                              <a:cs typeface="+mn-cs"/>
                            </a:defRPr>
                          </a:lvl2pPr>
                          <a:lvl3pPr marL="914400" algn="l" rtl="0" fontAlgn="base">
                            <a:spcBef>
                              <a:spcPct val="0"/>
                            </a:spcBef>
                            <a:spcAft>
                              <a:spcPct val="0"/>
                            </a:spcAft>
                            <a:defRPr sz="2400" kern="1200">
                              <a:solidFill>
                                <a:schemeClr val="lt1"/>
                              </a:solidFill>
                              <a:latin typeface="+mn-lt"/>
                              <a:ea typeface="+mn-ea"/>
                              <a:cs typeface="+mn-cs"/>
                            </a:defRPr>
                          </a:lvl3pPr>
                          <a:lvl4pPr marL="1371600" algn="l" rtl="0" fontAlgn="base">
                            <a:spcBef>
                              <a:spcPct val="0"/>
                            </a:spcBef>
                            <a:spcAft>
                              <a:spcPct val="0"/>
                            </a:spcAft>
                            <a:defRPr sz="2400" kern="1200">
                              <a:solidFill>
                                <a:schemeClr val="lt1"/>
                              </a:solidFill>
                              <a:latin typeface="+mn-lt"/>
                              <a:ea typeface="+mn-ea"/>
                              <a:cs typeface="+mn-cs"/>
                            </a:defRPr>
                          </a:lvl4pPr>
                          <a:lvl5pPr marL="1828800" algn="l" rtl="0" fontAlgn="base">
                            <a:spcBef>
                              <a:spcPct val="0"/>
                            </a:spcBef>
                            <a:spcAft>
                              <a:spcPct val="0"/>
                            </a:spcAft>
                            <a:defRPr sz="2400" kern="1200">
                              <a:solidFill>
                                <a:schemeClr val="lt1"/>
                              </a:solidFill>
                              <a:latin typeface="+mn-lt"/>
                              <a:ea typeface="+mn-ea"/>
                              <a:cs typeface="+mn-cs"/>
                            </a:defRPr>
                          </a:lvl5pPr>
                          <a:lvl6pPr marL="2286000" algn="l" defTabSz="914400" rtl="0" eaLnBrk="1" latinLnBrk="0" hangingPunct="1">
                            <a:defRPr sz="2400" kern="1200">
                              <a:solidFill>
                                <a:schemeClr val="lt1"/>
                              </a:solidFill>
                              <a:latin typeface="+mn-lt"/>
                              <a:ea typeface="+mn-ea"/>
                              <a:cs typeface="+mn-cs"/>
                            </a:defRPr>
                          </a:lvl6pPr>
                          <a:lvl7pPr marL="2743200" algn="l" defTabSz="914400" rtl="0" eaLnBrk="1" latinLnBrk="0" hangingPunct="1">
                            <a:defRPr sz="2400" kern="1200">
                              <a:solidFill>
                                <a:schemeClr val="lt1"/>
                              </a:solidFill>
                              <a:latin typeface="+mn-lt"/>
                              <a:ea typeface="+mn-ea"/>
                              <a:cs typeface="+mn-cs"/>
                            </a:defRPr>
                          </a:lvl7pPr>
                          <a:lvl8pPr marL="3200400" algn="l" defTabSz="914400" rtl="0" eaLnBrk="1" latinLnBrk="0" hangingPunct="1">
                            <a:defRPr sz="2400" kern="1200">
                              <a:solidFill>
                                <a:schemeClr val="lt1"/>
                              </a:solidFill>
                              <a:latin typeface="+mn-lt"/>
                              <a:ea typeface="+mn-ea"/>
                              <a:cs typeface="+mn-cs"/>
                            </a:defRPr>
                          </a:lvl8pPr>
                          <a:lvl9pPr marL="3657600" algn="l" defTabSz="914400" rtl="0" eaLnBrk="1" latinLnBrk="0" hangingPunct="1">
                            <a:defRPr sz="24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1623" name="Line 7"/>
                      <a:cNvSpPr>
                        <a:spLocks noChangeShapeType="1"/>
                      </a:cNvSpPr>
                    </a:nvSpPr>
                    <a:spPr bwMode="auto">
                      <a:xfrm flipH="1">
                        <a:off x="761999" y="4038600"/>
                        <a:ext cx="1142999" cy="1143000"/>
                      </a:xfrm>
                      <a:prstGeom prst="line">
                        <a:avLst/>
                      </a:prstGeom>
                      <a:noFill/>
                      <a:ln w="22225">
                        <a:solidFill>
                          <a:schemeClr val="tx1"/>
                        </a:solidFill>
                        <a:round/>
                        <a:headEnd/>
                        <a:tailEnd type="triangle" w="med" len="med"/>
                      </a:ln>
                      <a:effectLst/>
                    </a:spPr>
                    <a:txSp>
                      <a:txBody>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endParaRPr lang="en-US">
                            <a:ln w="57150">
                              <a:solidFill>
                                <a:schemeClr val="tx1"/>
                              </a:solidFill>
                            </a:ln>
                          </a:endParaRPr>
                        </a:p>
                      </a:txBody>
                      <a:useSpRect/>
                    </a:txSp>
                  </a:sp>
                  <a:sp>
                    <a:nvSpPr>
                      <a:cNvPr id="111624" name="Line 8"/>
                      <a:cNvSpPr>
                        <a:spLocks noChangeShapeType="1"/>
                      </a:cNvSpPr>
                    </a:nvSpPr>
                    <a:spPr bwMode="auto">
                      <a:xfrm flipV="1">
                        <a:off x="1985751" y="3595536"/>
                        <a:ext cx="997428" cy="375959"/>
                      </a:xfrm>
                      <a:prstGeom prst="line">
                        <a:avLst/>
                      </a:prstGeom>
                      <a:noFill/>
                      <a:ln w="50800">
                        <a:solidFill>
                          <a:srgbClr val="FF3300"/>
                        </a:solidFill>
                        <a:round/>
                        <a:headEnd type="triangle" w="med" len="med"/>
                        <a:tailEnd type="none" w="med" len="med"/>
                      </a:ln>
                      <a:effectLst/>
                    </a:spPr>
                    <a:txSp>
                      <a:txBody>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endParaRPr lang="en-US">
                            <a:ln w="44450">
                              <a:solidFill>
                                <a:schemeClr val="tx1"/>
                              </a:solidFill>
                            </a:ln>
                          </a:endParaRPr>
                        </a:p>
                      </a:txBody>
                      <a:useSpRect/>
                    </a:txSp>
                  </a:sp>
                  <a:sp>
                    <a:nvSpPr>
                      <a:cNvPr id="28" name="Isosceles Triangle 27"/>
                      <a:cNvSpPr/>
                    </a:nvSpPr>
                    <a:spPr>
                      <a:xfrm rot="10800000">
                        <a:off x="1830276" y="3985158"/>
                        <a:ext cx="152400" cy="152400"/>
                      </a:xfrm>
                      <a:prstGeom prst="triangle">
                        <a:avLst/>
                      </a:prstGeom>
                      <a:solidFill>
                        <a:schemeClr val="bg1"/>
                      </a:solidFill>
                      <a:ln w="9525">
                        <a:solidFill>
                          <a:srgbClr val="0066FF"/>
                        </a:solidFill>
                      </a:ln>
                    </a:spPr>
                    <a:txSp>
                      <a:txBody>
                        <a:bodyPr rtlCol="0" anchor="ctr"/>
                        <a:lstStyle>
                          <a:defPPr>
                            <a:defRPr lang="en-US"/>
                          </a:defPPr>
                          <a:lvl1pPr algn="l" rtl="0" fontAlgn="base">
                            <a:spcBef>
                              <a:spcPct val="0"/>
                            </a:spcBef>
                            <a:spcAft>
                              <a:spcPct val="0"/>
                            </a:spcAft>
                            <a:defRPr sz="2400" kern="1200">
                              <a:solidFill>
                                <a:schemeClr val="lt1"/>
                              </a:solidFill>
                              <a:latin typeface="+mn-lt"/>
                              <a:ea typeface="+mn-ea"/>
                              <a:cs typeface="+mn-cs"/>
                            </a:defRPr>
                          </a:lvl1pPr>
                          <a:lvl2pPr marL="457200" algn="l" rtl="0" fontAlgn="base">
                            <a:spcBef>
                              <a:spcPct val="0"/>
                            </a:spcBef>
                            <a:spcAft>
                              <a:spcPct val="0"/>
                            </a:spcAft>
                            <a:defRPr sz="2400" kern="1200">
                              <a:solidFill>
                                <a:schemeClr val="lt1"/>
                              </a:solidFill>
                              <a:latin typeface="+mn-lt"/>
                              <a:ea typeface="+mn-ea"/>
                              <a:cs typeface="+mn-cs"/>
                            </a:defRPr>
                          </a:lvl2pPr>
                          <a:lvl3pPr marL="914400" algn="l" rtl="0" fontAlgn="base">
                            <a:spcBef>
                              <a:spcPct val="0"/>
                            </a:spcBef>
                            <a:spcAft>
                              <a:spcPct val="0"/>
                            </a:spcAft>
                            <a:defRPr sz="2400" kern="1200">
                              <a:solidFill>
                                <a:schemeClr val="lt1"/>
                              </a:solidFill>
                              <a:latin typeface="+mn-lt"/>
                              <a:ea typeface="+mn-ea"/>
                              <a:cs typeface="+mn-cs"/>
                            </a:defRPr>
                          </a:lvl3pPr>
                          <a:lvl4pPr marL="1371600" algn="l" rtl="0" fontAlgn="base">
                            <a:spcBef>
                              <a:spcPct val="0"/>
                            </a:spcBef>
                            <a:spcAft>
                              <a:spcPct val="0"/>
                            </a:spcAft>
                            <a:defRPr sz="2400" kern="1200">
                              <a:solidFill>
                                <a:schemeClr val="lt1"/>
                              </a:solidFill>
                              <a:latin typeface="+mn-lt"/>
                              <a:ea typeface="+mn-ea"/>
                              <a:cs typeface="+mn-cs"/>
                            </a:defRPr>
                          </a:lvl4pPr>
                          <a:lvl5pPr marL="1828800" algn="l" rtl="0" fontAlgn="base">
                            <a:spcBef>
                              <a:spcPct val="0"/>
                            </a:spcBef>
                            <a:spcAft>
                              <a:spcPct val="0"/>
                            </a:spcAft>
                            <a:defRPr sz="2400" kern="1200">
                              <a:solidFill>
                                <a:schemeClr val="lt1"/>
                              </a:solidFill>
                              <a:latin typeface="+mn-lt"/>
                              <a:ea typeface="+mn-ea"/>
                              <a:cs typeface="+mn-cs"/>
                            </a:defRPr>
                          </a:lvl5pPr>
                          <a:lvl6pPr marL="2286000" algn="l" defTabSz="914400" rtl="0" eaLnBrk="1" latinLnBrk="0" hangingPunct="1">
                            <a:defRPr sz="2400" kern="1200">
                              <a:solidFill>
                                <a:schemeClr val="lt1"/>
                              </a:solidFill>
                              <a:latin typeface="+mn-lt"/>
                              <a:ea typeface="+mn-ea"/>
                              <a:cs typeface="+mn-cs"/>
                            </a:defRPr>
                          </a:lvl6pPr>
                          <a:lvl7pPr marL="2743200" algn="l" defTabSz="914400" rtl="0" eaLnBrk="1" latinLnBrk="0" hangingPunct="1">
                            <a:defRPr sz="2400" kern="1200">
                              <a:solidFill>
                                <a:schemeClr val="lt1"/>
                              </a:solidFill>
                              <a:latin typeface="+mn-lt"/>
                              <a:ea typeface="+mn-ea"/>
                              <a:cs typeface="+mn-cs"/>
                            </a:defRPr>
                          </a:lvl7pPr>
                          <a:lvl8pPr marL="3200400" algn="l" defTabSz="914400" rtl="0" eaLnBrk="1" latinLnBrk="0" hangingPunct="1">
                            <a:defRPr sz="2400" kern="1200">
                              <a:solidFill>
                                <a:schemeClr val="lt1"/>
                              </a:solidFill>
                              <a:latin typeface="+mn-lt"/>
                              <a:ea typeface="+mn-ea"/>
                              <a:cs typeface="+mn-cs"/>
                            </a:defRPr>
                          </a:lvl8pPr>
                          <a:lvl9pPr marL="3657600" algn="l" defTabSz="914400" rtl="0" eaLnBrk="1" latinLnBrk="0" hangingPunct="1">
                            <a:defRPr sz="24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1641" name="Line 25"/>
                      <a:cNvSpPr>
                        <a:spLocks noChangeShapeType="1"/>
                      </a:cNvSpPr>
                    </a:nvSpPr>
                    <a:spPr bwMode="auto">
                      <a:xfrm>
                        <a:off x="1916264" y="4039264"/>
                        <a:ext cx="979336" cy="837536"/>
                      </a:xfrm>
                      <a:prstGeom prst="line">
                        <a:avLst/>
                      </a:prstGeom>
                      <a:noFill/>
                      <a:ln w="9525">
                        <a:solidFill>
                          <a:schemeClr val="tx1"/>
                        </a:solidFill>
                        <a:prstDash val="dash"/>
                        <a:round/>
                        <a:headEnd type="none" w="med" len="med"/>
                        <a:tailEnd type="none" w="med" len="med"/>
                      </a:ln>
                      <a:effectLst/>
                    </a:spPr>
                    <a:txSp>
                      <a:txBody>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endParaRPr lang="en-US"/>
                        </a:p>
                      </a:txBody>
                      <a:useSpRect/>
                    </a:txSp>
                  </a:sp>
                </lc:lockedCanvas>
              </a:graphicData>
            </a:graphic>
          </wp:inline>
        </w:drawing>
      </w:r>
    </w:p>
    <w:p w:rsidR="008C4226" w:rsidRDefault="00A73E00" w:rsidP="00A157EC">
      <w:pPr>
        <w:rPr>
          <w:lang w:eastAsia="zh-CN"/>
        </w:rPr>
      </w:pPr>
      <w:proofErr w:type="gramStart"/>
      <w:r>
        <w:rPr>
          <w:lang w:eastAsia="zh-CN"/>
        </w:rPr>
        <w:t xml:space="preserve">Figure </w:t>
      </w:r>
      <w:r w:rsidR="00B45AA8">
        <w:rPr>
          <w:lang w:eastAsia="zh-CN"/>
        </w:rPr>
        <w:t>2</w:t>
      </w:r>
      <w:r w:rsidR="008C4226">
        <w:rPr>
          <w:lang w:eastAsia="zh-CN"/>
        </w:rPr>
        <w:t>.</w:t>
      </w:r>
      <w:proofErr w:type="gramEnd"/>
      <w:r>
        <w:rPr>
          <w:lang w:eastAsia="zh-CN"/>
        </w:rPr>
        <w:t xml:space="preserve"> </w:t>
      </w:r>
      <w:proofErr w:type="gramStart"/>
      <w:r w:rsidR="006B655A">
        <w:rPr>
          <w:lang w:eastAsia="zh-CN"/>
        </w:rPr>
        <w:t>Geometry of</w:t>
      </w:r>
      <w:r>
        <w:rPr>
          <w:lang w:eastAsia="zh-CN"/>
        </w:rPr>
        <w:t xml:space="preserve"> an </w:t>
      </w:r>
      <w:r w:rsidR="00F6775B">
        <w:rPr>
          <w:lang w:eastAsia="zh-CN"/>
        </w:rPr>
        <w:t xml:space="preserve">arriving </w:t>
      </w:r>
      <w:r w:rsidR="00D97E44">
        <w:rPr>
          <w:lang w:eastAsia="zh-CN"/>
        </w:rPr>
        <w:t xml:space="preserve">radio </w:t>
      </w:r>
      <w:r w:rsidR="00F6775B">
        <w:rPr>
          <w:lang w:eastAsia="zh-CN"/>
        </w:rPr>
        <w:t xml:space="preserve">wave </w:t>
      </w:r>
      <w:r w:rsidR="009B52AE">
        <w:rPr>
          <w:lang w:eastAsia="zh-CN"/>
        </w:rPr>
        <w:t>at</w:t>
      </w:r>
      <w:r w:rsidR="00D97E44">
        <w:rPr>
          <w:lang w:eastAsia="zh-CN"/>
        </w:rPr>
        <w:t xml:space="preserve"> a</w:t>
      </w:r>
      <w:r w:rsidR="00F6775B">
        <w:rPr>
          <w:lang w:eastAsia="zh-CN"/>
        </w:rPr>
        <w:t xml:space="preserve"> base station antenna array.</w:t>
      </w:r>
      <w:proofErr w:type="gramEnd"/>
      <w:r w:rsidR="00F6775B">
        <w:rPr>
          <w:lang w:eastAsia="zh-CN"/>
        </w:rPr>
        <w:t xml:space="preserve"> </w:t>
      </w:r>
    </w:p>
    <w:p w:rsidR="0000373C" w:rsidRDefault="0000373C" w:rsidP="0000373C">
      <w:pPr>
        <w:rPr>
          <w:lang w:eastAsia="zh-CN"/>
        </w:rPr>
      </w:pPr>
    </w:p>
    <w:p w:rsidR="0000373C" w:rsidRPr="003E7E99" w:rsidRDefault="006169C9" w:rsidP="0000373C">
      <w:pPr>
        <w:pStyle w:val="Heading1"/>
        <w:rPr>
          <w:lang w:eastAsia="zh-CN"/>
        </w:rPr>
      </w:pPr>
      <w:r>
        <w:rPr>
          <w:lang w:eastAsia="zh-CN"/>
        </w:rPr>
        <w:t>UE Position</w:t>
      </w:r>
      <w:r w:rsidR="0000373C">
        <w:rPr>
          <w:lang w:eastAsia="zh-CN"/>
        </w:rPr>
        <w:t xml:space="preserve"> Estimation</w:t>
      </w:r>
    </w:p>
    <w:p w:rsidR="007E57EE" w:rsidRDefault="0000373C" w:rsidP="00A157EC">
      <w:pPr>
        <w:rPr>
          <w:lang w:eastAsia="zh-CN"/>
        </w:rPr>
      </w:pPr>
      <w:r>
        <w:rPr>
          <w:lang w:eastAsia="zh-CN"/>
        </w:rPr>
        <w:t xml:space="preserve">To estimate the </w:t>
      </w:r>
      <w:r w:rsidR="006169C9">
        <w:rPr>
          <w:lang w:eastAsia="zh-CN"/>
        </w:rPr>
        <w:t>position</w:t>
      </w:r>
      <w:r>
        <w:rPr>
          <w:lang w:eastAsia="zh-CN"/>
        </w:rPr>
        <w:t xml:space="preserve"> of a UE</w:t>
      </w:r>
      <w:r w:rsidR="006B045C">
        <w:rPr>
          <w:lang w:eastAsia="zh-CN"/>
        </w:rPr>
        <w:t xml:space="preserve"> (</w:t>
      </w:r>
      <w:proofErr w:type="spellStart"/>
      <w:r w:rsidR="006B045C" w:rsidRPr="006B045C">
        <w:rPr>
          <w:i/>
          <w:lang w:eastAsia="zh-CN"/>
        </w:rPr>
        <w:t>x</w:t>
      </w:r>
      <w:r w:rsidR="006B045C" w:rsidRPr="006B045C">
        <w:rPr>
          <w:i/>
          <w:vertAlign w:val="subscript"/>
          <w:lang w:eastAsia="zh-CN"/>
        </w:rPr>
        <w:t>UE</w:t>
      </w:r>
      <w:proofErr w:type="spellEnd"/>
      <w:r w:rsidR="006B045C">
        <w:rPr>
          <w:lang w:eastAsia="zh-CN"/>
        </w:rPr>
        <w:t xml:space="preserve">, </w:t>
      </w:r>
      <w:proofErr w:type="spellStart"/>
      <w:r w:rsidR="006B045C" w:rsidRPr="006B045C">
        <w:rPr>
          <w:i/>
          <w:lang w:eastAsia="zh-CN"/>
        </w:rPr>
        <w:t>y</w:t>
      </w:r>
      <w:r w:rsidR="006B045C" w:rsidRPr="006B045C">
        <w:rPr>
          <w:i/>
          <w:vertAlign w:val="subscript"/>
          <w:lang w:eastAsia="zh-CN"/>
        </w:rPr>
        <w:t>UE</w:t>
      </w:r>
      <w:proofErr w:type="spellEnd"/>
      <w:r w:rsidR="006B045C">
        <w:rPr>
          <w:lang w:eastAsia="zh-CN"/>
        </w:rPr>
        <w:t xml:space="preserve">, </w:t>
      </w:r>
      <w:proofErr w:type="spellStart"/>
      <w:r w:rsidR="006B045C" w:rsidRPr="006B045C">
        <w:rPr>
          <w:i/>
          <w:lang w:eastAsia="zh-CN"/>
        </w:rPr>
        <w:t>z</w:t>
      </w:r>
      <w:r w:rsidR="006B045C" w:rsidRPr="006B045C">
        <w:rPr>
          <w:i/>
          <w:vertAlign w:val="subscript"/>
          <w:lang w:eastAsia="zh-CN"/>
        </w:rPr>
        <w:t>UE</w:t>
      </w:r>
      <w:proofErr w:type="spellEnd"/>
      <w:r w:rsidR="006B045C">
        <w:rPr>
          <w:lang w:eastAsia="zh-CN"/>
        </w:rPr>
        <w:t>)</w:t>
      </w:r>
      <w:r w:rsidR="001E3F7B">
        <w:rPr>
          <w:lang w:eastAsia="zh-CN"/>
        </w:rPr>
        <w:t>, the proposed</w:t>
      </w:r>
      <w:r>
        <w:rPr>
          <w:lang w:eastAsia="zh-CN"/>
        </w:rPr>
        <w:t xml:space="preserve"> </w:t>
      </w:r>
      <w:proofErr w:type="spellStart"/>
      <w:r w:rsidR="00475EF5">
        <w:rPr>
          <w:lang w:eastAsia="zh-CN"/>
        </w:rPr>
        <w:t>AoA</w:t>
      </w:r>
      <w:r>
        <w:rPr>
          <w:lang w:eastAsia="zh-CN"/>
        </w:rPr>
        <w:t>+</w:t>
      </w:r>
      <w:r w:rsidR="00475EF5">
        <w:rPr>
          <w:lang w:eastAsia="zh-CN"/>
        </w:rPr>
        <w:t>ZoA</w:t>
      </w:r>
      <w:r>
        <w:rPr>
          <w:lang w:eastAsia="zh-CN"/>
        </w:rPr>
        <w:t>+TA</w:t>
      </w:r>
      <w:proofErr w:type="spellEnd"/>
      <w:r>
        <w:rPr>
          <w:lang w:eastAsia="zh-CN"/>
        </w:rPr>
        <w:t xml:space="preserve"> positioning method</w:t>
      </w:r>
      <w:r w:rsidR="00825EB8">
        <w:rPr>
          <w:lang w:eastAsia="zh-CN"/>
        </w:rPr>
        <w:t xml:space="preserve"> simply</w:t>
      </w:r>
      <w:r>
        <w:rPr>
          <w:lang w:eastAsia="zh-CN"/>
        </w:rPr>
        <w:t xml:space="preserve"> assumes that the UE is in the direction </w:t>
      </w:r>
      <w:r w:rsidR="00825EB8">
        <w:rPr>
          <w:lang w:eastAsia="zh-CN"/>
        </w:rPr>
        <w:t xml:space="preserve">specified by the </w:t>
      </w:r>
      <w:proofErr w:type="spellStart"/>
      <w:r w:rsidR="00475EF5">
        <w:rPr>
          <w:lang w:eastAsia="zh-CN"/>
        </w:rPr>
        <w:t>AoA</w:t>
      </w:r>
      <w:proofErr w:type="spellEnd"/>
      <w:r w:rsidR="00825EB8">
        <w:rPr>
          <w:lang w:eastAsia="zh-CN"/>
        </w:rPr>
        <w:t xml:space="preserve"> and </w:t>
      </w:r>
      <w:proofErr w:type="spellStart"/>
      <w:r w:rsidR="00475EF5">
        <w:rPr>
          <w:lang w:eastAsia="zh-CN"/>
        </w:rPr>
        <w:t>ZoA</w:t>
      </w:r>
      <w:proofErr w:type="spellEnd"/>
      <w:r w:rsidR="00825EB8">
        <w:rPr>
          <w:lang w:eastAsia="zh-CN"/>
        </w:rPr>
        <w:t xml:space="preserve"> measurements</w:t>
      </w:r>
      <w:r w:rsidR="007E57EE">
        <w:rPr>
          <w:lang w:eastAsia="zh-CN"/>
        </w:rPr>
        <w:t xml:space="preserve"> and </w:t>
      </w:r>
      <w:r w:rsidR="006169C9">
        <w:rPr>
          <w:lang w:eastAsia="zh-CN"/>
        </w:rPr>
        <w:t xml:space="preserve">is </w:t>
      </w:r>
      <w:r w:rsidR="007E57EE">
        <w:rPr>
          <w:lang w:eastAsia="zh-CN"/>
        </w:rPr>
        <w:t xml:space="preserve">at </w:t>
      </w:r>
      <w:r w:rsidR="006B045C">
        <w:rPr>
          <w:lang w:eastAsia="zh-CN"/>
        </w:rPr>
        <w:t xml:space="preserve">a </w:t>
      </w:r>
      <w:r w:rsidR="007E57EE">
        <w:rPr>
          <w:lang w:eastAsia="zh-CN"/>
        </w:rPr>
        <w:t>d</w:t>
      </w:r>
      <w:r w:rsidR="00280965">
        <w:rPr>
          <w:lang w:eastAsia="zh-CN"/>
        </w:rPr>
        <w:t xml:space="preserve">istance </w:t>
      </w:r>
      <w:r w:rsidR="008B0D3D">
        <w:rPr>
          <w:lang w:eastAsia="zh-CN"/>
        </w:rPr>
        <w:t>c*</w:t>
      </w:r>
      <w:r w:rsidR="006B045C">
        <w:rPr>
          <w:lang w:eastAsia="zh-CN"/>
        </w:rPr>
        <w:t>TA</w:t>
      </w:r>
      <w:r w:rsidR="005B38C1">
        <w:rPr>
          <w:lang w:eastAsia="zh-CN"/>
        </w:rPr>
        <w:t>/</w:t>
      </w:r>
      <w:r w:rsidR="008B0D3D">
        <w:rPr>
          <w:lang w:eastAsia="zh-CN"/>
        </w:rPr>
        <w:t>2</w:t>
      </w:r>
      <w:r w:rsidR="005B38C1">
        <w:rPr>
          <w:lang w:eastAsia="zh-CN"/>
        </w:rPr>
        <w:t xml:space="preserve"> from the </w:t>
      </w:r>
      <w:r w:rsidR="00825EB8">
        <w:rPr>
          <w:lang w:eastAsia="zh-CN"/>
        </w:rPr>
        <w:t>base station</w:t>
      </w:r>
      <w:r w:rsidR="005B38C1">
        <w:rPr>
          <w:lang w:eastAsia="zh-CN"/>
        </w:rPr>
        <w:t xml:space="preserve"> </w:t>
      </w:r>
      <w:r w:rsidR="006169C9">
        <w:rPr>
          <w:lang w:eastAsia="zh-CN"/>
        </w:rPr>
        <w:t xml:space="preserve">position </w:t>
      </w:r>
      <w:r w:rsidR="005B38C1">
        <w:rPr>
          <w:lang w:eastAsia="zh-CN"/>
        </w:rPr>
        <w:t>(</w:t>
      </w:r>
      <w:proofErr w:type="spellStart"/>
      <w:r w:rsidR="005B38C1" w:rsidRPr="006B045C">
        <w:rPr>
          <w:i/>
          <w:lang w:eastAsia="zh-CN"/>
        </w:rPr>
        <w:t>x</w:t>
      </w:r>
      <w:r w:rsidR="00825EB8" w:rsidRPr="00825EB8">
        <w:rPr>
          <w:i/>
          <w:vertAlign w:val="subscript"/>
          <w:lang w:eastAsia="zh-CN"/>
        </w:rPr>
        <w:t>BS</w:t>
      </w:r>
      <w:proofErr w:type="spellEnd"/>
      <w:r w:rsidR="005B38C1">
        <w:rPr>
          <w:lang w:eastAsia="zh-CN"/>
        </w:rPr>
        <w:t xml:space="preserve">, </w:t>
      </w:r>
      <w:proofErr w:type="spellStart"/>
      <w:r w:rsidR="005B38C1" w:rsidRPr="006B045C">
        <w:rPr>
          <w:i/>
          <w:lang w:eastAsia="zh-CN"/>
        </w:rPr>
        <w:t>y</w:t>
      </w:r>
      <w:r w:rsidR="005B38C1" w:rsidRPr="005B38C1">
        <w:rPr>
          <w:i/>
          <w:vertAlign w:val="subscript"/>
          <w:lang w:eastAsia="zh-CN"/>
        </w:rPr>
        <w:t>B</w:t>
      </w:r>
      <w:r w:rsidR="00825EB8">
        <w:rPr>
          <w:i/>
          <w:vertAlign w:val="subscript"/>
          <w:lang w:eastAsia="zh-CN"/>
        </w:rPr>
        <w:t>S</w:t>
      </w:r>
      <w:proofErr w:type="spellEnd"/>
      <w:r w:rsidR="005B38C1">
        <w:rPr>
          <w:lang w:eastAsia="zh-CN"/>
        </w:rPr>
        <w:t xml:space="preserve">, </w:t>
      </w:r>
      <w:proofErr w:type="spellStart"/>
      <w:r w:rsidR="005B38C1" w:rsidRPr="006B045C">
        <w:rPr>
          <w:i/>
          <w:lang w:eastAsia="zh-CN"/>
        </w:rPr>
        <w:t>z</w:t>
      </w:r>
      <w:r w:rsidR="005B38C1" w:rsidRPr="005B38C1">
        <w:rPr>
          <w:i/>
          <w:vertAlign w:val="subscript"/>
          <w:lang w:eastAsia="zh-CN"/>
        </w:rPr>
        <w:t>B</w:t>
      </w:r>
      <w:r w:rsidR="00825EB8">
        <w:rPr>
          <w:i/>
          <w:vertAlign w:val="subscript"/>
          <w:lang w:eastAsia="zh-CN"/>
        </w:rPr>
        <w:t>S</w:t>
      </w:r>
      <w:proofErr w:type="spellEnd"/>
      <w:r w:rsidR="005B38C1">
        <w:rPr>
          <w:lang w:eastAsia="zh-CN"/>
        </w:rPr>
        <w:t>)</w:t>
      </w:r>
      <w:r w:rsidR="006B045C">
        <w:rPr>
          <w:lang w:eastAsia="zh-CN"/>
        </w:rPr>
        <w:t xml:space="preserve">. </w:t>
      </w:r>
      <w:r w:rsidR="001E3F7B">
        <w:rPr>
          <w:lang w:eastAsia="zh-CN"/>
        </w:rPr>
        <w:t xml:space="preserve">Here, TA </w:t>
      </w:r>
      <w:r w:rsidR="007E3799">
        <w:rPr>
          <w:lang w:eastAsia="zh-CN"/>
        </w:rPr>
        <w:t>is essentially the round trip propagation time in</w:t>
      </w:r>
      <w:r w:rsidR="001E3F7B">
        <w:rPr>
          <w:lang w:eastAsia="zh-CN"/>
        </w:rPr>
        <w:t xml:space="preserve"> seconds and </w:t>
      </w:r>
      <w:r w:rsidR="001E3F7B" w:rsidRPr="001E3F7B">
        <w:rPr>
          <w:i/>
          <w:lang w:eastAsia="zh-CN"/>
        </w:rPr>
        <w:t>c</w:t>
      </w:r>
      <w:r w:rsidR="001E3F7B">
        <w:rPr>
          <w:lang w:eastAsia="zh-CN"/>
        </w:rPr>
        <w:t xml:space="preserve"> = 3e</w:t>
      </w:r>
      <w:r w:rsidR="005F2508">
        <w:rPr>
          <w:lang w:eastAsia="zh-CN"/>
        </w:rPr>
        <w:t>8</w:t>
      </w:r>
      <w:r w:rsidR="001E3F7B">
        <w:rPr>
          <w:lang w:eastAsia="zh-CN"/>
        </w:rPr>
        <w:t xml:space="preserve"> m/s is the speed of light. </w:t>
      </w:r>
      <w:r w:rsidR="00332A60" w:rsidRPr="001E3F7B">
        <w:rPr>
          <w:lang w:eastAsia="zh-CN"/>
        </w:rPr>
        <w:t>Thus</w:t>
      </w:r>
      <w:r w:rsidR="00332A60">
        <w:rPr>
          <w:lang w:eastAsia="zh-CN"/>
        </w:rPr>
        <w:t>, t</w:t>
      </w:r>
      <w:r w:rsidR="006B045C">
        <w:rPr>
          <w:lang w:eastAsia="zh-CN"/>
        </w:rPr>
        <w:t xml:space="preserve">he estimated UE location is </w:t>
      </w:r>
    </w:p>
    <w:p w:rsidR="00A73E00" w:rsidRDefault="008B0D3D" w:rsidP="00D54EB0">
      <w:pPr>
        <w:jc w:val="right"/>
        <w:rPr>
          <w:lang w:eastAsia="zh-CN"/>
        </w:rPr>
      </w:pPr>
      <w:r w:rsidRPr="00280965">
        <w:rPr>
          <w:position w:val="-42"/>
          <w:lang w:eastAsia="zh-CN"/>
        </w:rPr>
        <w:object w:dxaOrig="3460" w:dyaOrig="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72.5pt;height:47.3pt" o:ole="">
            <v:imagedata r:id="rId9" o:title=""/>
          </v:shape>
          <o:OLEObject Type="Embed" ProgID="Equation.DSMT4" ShapeID="_x0000_i1027" DrawAspect="Content" ObjectID="_1599665748" r:id="rId10"/>
        </w:object>
      </w:r>
      <w:r w:rsidR="00280965">
        <w:rPr>
          <w:lang w:eastAsia="zh-CN"/>
        </w:rPr>
        <w:t>.</w:t>
      </w:r>
      <w:r w:rsidR="00D54EB0">
        <w:rPr>
          <w:lang w:eastAsia="zh-CN"/>
        </w:rPr>
        <w:tab/>
      </w:r>
      <w:r w:rsidR="00D54EB0">
        <w:rPr>
          <w:lang w:eastAsia="zh-CN"/>
        </w:rPr>
        <w:tab/>
      </w:r>
      <w:r w:rsidR="00D54EB0">
        <w:rPr>
          <w:lang w:eastAsia="zh-CN"/>
        </w:rPr>
        <w:tab/>
      </w:r>
      <w:r w:rsidR="00D54EB0">
        <w:rPr>
          <w:lang w:eastAsia="zh-CN"/>
        </w:rPr>
        <w:tab/>
      </w:r>
      <w:r w:rsidR="00D54EB0">
        <w:rPr>
          <w:lang w:eastAsia="zh-CN"/>
        </w:rPr>
        <w:tab/>
      </w:r>
      <w:r w:rsidR="00D54EB0">
        <w:rPr>
          <w:lang w:eastAsia="zh-CN"/>
        </w:rPr>
        <w:tab/>
      </w:r>
      <w:r w:rsidR="00D54EB0">
        <w:rPr>
          <w:lang w:eastAsia="zh-CN"/>
        </w:rPr>
        <w:tab/>
        <w:t>(3-1)</w:t>
      </w:r>
    </w:p>
    <w:p w:rsidR="0000373C" w:rsidRDefault="0000373C" w:rsidP="00A157EC">
      <w:pPr>
        <w:rPr>
          <w:lang w:eastAsia="zh-CN"/>
        </w:rPr>
      </w:pPr>
    </w:p>
    <w:p w:rsidR="00A73E00" w:rsidRPr="003E7E99" w:rsidRDefault="005B38C1" w:rsidP="00A73E00">
      <w:pPr>
        <w:pStyle w:val="Heading1"/>
        <w:rPr>
          <w:lang w:eastAsia="zh-CN"/>
        </w:rPr>
      </w:pPr>
      <w:r>
        <w:rPr>
          <w:lang w:eastAsia="zh-CN"/>
        </w:rPr>
        <w:t>Simulation</w:t>
      </w:r>
      <w:r w:rsidR="00A07D02">
        <w:rPr>
          <w:lang w:eastAsia="zh-CN"/>
        </w:rPr>
        <w:t xml:space="preserve"> </w:t>
      </w:r>
      <w:r w:rsidR="004D4EFF">
        <w:rPr>
          <w:lang w:eastAsia="zh-CN"/>
        </w:rPr>
        <w:t>Setup</w:t>
      </w:r>
    </w:p>
    <w:p w:rsidR="00A73E00" w:rsidRDefault="005B38C1" w:rsidP="00A157EC">
      <w:pPr>
        <w:rPr>
          <w:lang w:eastAsia="zh-CN"/>
        </w:rPr>
      </w:pPr>
      <w:r>
        <w:rPr>
          <w:lang w:eastAsia="zh-CN"/>
        </w:rPr>
        <w:t xml:space="preserve">To determine the accuracy of the </w:t>
      </w:r>
      <w:proofErr w:type="spellStart"/>
      <w:r w:rsidR="00475EF5">
        <w:rPr>
          <w:lang w:eastAsia="zh-CN"/>
        </w:rPr>
        <w:t>AoA</w:t>
      </w:r>
      <w:r>
        <w:rPr>
          <w:lang w:eastAsia="zh-CN"/>
        </w:rPr>
        <w:t>+</w:t>
      </w:r>
      <w:r w:rsidR="00475EF5">
        <w:rPr>
          <w:lang w:eastAsia="zh-CN"/>
        </w:rPr>
        <w:t>ZoA</w:t>
      </w:r>
      <w:r>
        <w:rPr>
          <w:lang w:eastAsia="zh-CN"/>
        </w:rPr>
        <w:t>+TA</w:t>
      </w:r>
      <w:proofErr w:type="spellEnd"/>
      <w:r>
        <w:rPr>
          <w:lang w:eastAsia="zh-CN"/>
        </w:rPr>
        <w:t xml:space="preserve"> positioning method, simulations were </w:t>
      </w:r>
      <w:r w:rsidR="009225B1">
        <w:rPr>
          <w:lang w:eastAsia="zh-CN"/>
        </w:rPr>
        <w:t xml:space="preserve">done using the </w:t>
      </w:r>
      <w:r w:rsidR="00D97E44">
        <w:rPr>
          <w:lang w:eastAsia="zh-CN"/>
        </w:rPr>
        <w:t xml:space="preserve">outdoor </w:t>
      </w:r>
      <w:r w:rsidR="00836F97">
        <w:rPr>
          <w:lang w:eastAsia="zh-CN"/>
        </w:rPr>
        <w:t>urban microcellular (</w:t>
      </w:r>
      <w:proofErr w:type="spellStart"/>
      <w:r w:rsidR="009225B1">
        <w:rPr>
          <w:lang w:eastAsia="zh-CN"/>
        </w:rPr>
        <w:t>UMi</w:t>
      </w:r>
      <w:proofErr w:type="spellEnd"/>
      <w:r w:rsidR="00836F97">
        <w:rPr>
          <w:lang w:eastAsia="zh-CN"/>
        </w:rPr>
        <w:t>)</w:t>
      </w:r>
      <w:r w:rsidR="009225B1">
        <w:rPr>
          <w:lang w:eastAsia="zh-CN"/>
        </w:rPr>
        <w:t xml:space="preserve"> </w:t>
      </w:r>
      <w:r w:rsidR="00836F97">
        <w:rPr>
          <w:lang w:eastAsia="zh-CN"/>
        </w:rPr>
        <w:t>parameters</w:t>
      </w:r>
      <w:r>
        <w:rPr>
          <w:lang w:eastAsia="zh-CN"/>
        </w:rPr>
        <w:t xml:space="preserve"> </w:t>
      </w:r>
      <w:r w:rsidR="00836F97">
        <w:rPr>
          <w:lang w:eastAsia="zh-CN"/>
        </w:rPr>
        <w:t>specified</w:t>
      </w:r>
      <w:r w:rsidR="00A07D02">
        <w:rPr>
          <w:lang w:eastAsia="zh-CN"/>
        </w:rPr>
        <w:t xml:space="preserve"> in Table</w:t>
      </w:r>
      <w:r w:rsidR="00CA277B">
        <w:rPr>
          <w:lang w:eastAsia="zh-CN"/>
        </w:rPr>
        <w:t>s 7.2-1 and</w:t>
      </w:r>
      <w:r w:rsidR="00A07D02">
        <w:rPr>
          <w:lang w:eastAsia="zh-CN"/>
        </w:rPr>
        <w:t xml:space="preserve"> 7.8-2 of </w:t>
      </w:r>
      <w:r w:rsidR="00836F97">
        <w:rPr>
          <w:lang w:eastAsia="zh-CN"/>
        </w:rPr>
        <w:t xml:space="preserve">TR 38.901 </w:t>
      </w:r>
      <w:r w:rsidR="00A07D02">
        <w:rPr>
          <w:lang w:eastAsia="zh-CN"/>
        </w:rPr>
        <w:t>[</w:t>
      </w:r>
      <w:r w:rsidR="008C5B54">
        <w:rPr>
          <w:lang w:eastAsia="zh-CN"/>
        </w:rPr>
        <w:t>4</w:t>
      </w:r>
      <w:r w:rsidR="00A07D02">
        <w:rPr>
          <w:lang w:eastAsia="zh-CN"/>
        </w:rPr>
        <w:t>]</w:t>
      </w:r>
      <w:r w:rsidR="00836F97">
        <w:rPr>
          <w:lang w:eastAsia="zh-CN"/>
        </w:rPr>
        <w:t xml:space="preserve">. A simplified table just with </w:t>
      </w:r>
      <w:proofErr w:type="spellStart"/>
      <w:r w:rsidR="00836F97">
        <w:rPr>
          <w:lang w:eastAsia="zh-CN"/>
        </w:rPr>
        <w:t>UMi</w:t>
      </w:r>
      <w:proofErr w:type="spellEnd"/>
      <w:r w:rsidR="00836F97">
        <w:rPr>
          <w:lang w:eastAsia="zh-CN"/>
        </w:rPr>
        <w:t xml:space="preserve"> parameters is</w:t>
      </w:r>
      <w:r w:rsidR="00332A60">
        <w:rPr>
          <w:lang w:eastAsia="zh-CN"/>
        </w:rPr>
        <w:t xml:space="preserve"> given in </w:t>
      </w:r>
      <w:r w:rsidR="00D97E44">
        <w:rPr>
          <w:lang w:eastAsia="zh-CN"/>
        </w:rPr>
        <w:t>T</w:t>
      </w:r>
      <w:r w:rsidR="00332A60">
        <w:rPr>
          <w:lang w:eastAsia="zh-CN"/>
        </w:rPr>
        <w:t xml:space="preserve">able </w:t>
      </w:r>
      <w:r w:rsidR="00D97E44">
        <w:rPr>
          <w:lang w:eastAsia="zh-CN"/>
        </w:rPr>
        <w:t>4-1</w:t>
      </w:r>
      <w:r w:rsidR="00332A60">
        <w:rPr>
          <w:lang w:eastAsia="zh-CN"/>
        </w:rPr>
        <w:t>.</w:t>
      </w:r>
      <w:r w:rsidR="003908B4">
        <w:rPr>
          <w:lang w:eastAsia="zh-CN"/>
        </w:rPr>
        <w:t xml:space="preserve"> </w:t>
      </w:r>
      <w:r w:rsidR="00694DB8">
        <w:rPr>
          <w:lang w:eastAsia="zh-CN"/>
        </w:rPr>
        <w:t xml:space="preserve">For simplicity, the antenna elements of the base station and </w:t>
      </w:r>
      <w:r w:rsidR="00D97E44">
        <w:rPr>
          <w:lang w:eastAsia="zh-CN"/>
        </w:rPr>
        <w:t xml:space="preserve">UE </w:t>
      </w:r>
      <w:r w:rsidR="00694DB8">
        <w:rPr>
          <w:lang w:eastAsia="zh-CN"/>
        </w:rPr>
        <w:t xml:space="preserve">antenna arrays were assumed to be isotropic. </w:t>
      </w:r>
      <w:r w:rsidR="00CA277B">
        <w:rPr>
          <w:lang w:eastAsia="zh-CN"/>
        </w:rPr>
        <w:t>V</w:t>
      </w:r>
      <w:r w:rsidR="00836F97">
        <w:rPr>
          <w:lang w:eastAsia="zh-CN"/>
        </w:rPr>
        <w:t xml:space="preserve">egetation </w:t>
      </w:r>
      <w:r w:rsidR="00CA277B">
        <w:rPr>
          <w:lang w:eastAsia="zh-CN"/>
        </w:rPr>
        <w:t>attenuation and</w:t>
      </w:r>
      <w:r w:rsidR="00836F97">
        <w:rPr>
          <w:lang w:eastAsia="zh-CN"/>
        </w:rPr>
        <w:t xml:space="preserve"> human blocking </w:t>
      </w:r>
      <w:r w:rsidR="00CA277B">
        <w:rPr>
          <w:lang w:eastAsia="zh-CN"/>
        </w:rPr>
        <w:t>were not</w:t>
      </w:r>
      <w:r w:rsidR="00836F97">
        <w:rPr>
          <w:lang w:eastAsia="zh-CN"/>
        </w:rPr>
        <w:t xml:space="preserve"> considered.</w:t>
      </w:r>
    </w:p>
    <w:p w:rsidR="006169C9" w:rsidRDefault="006169C9" w:rsidP="00A157EC">
      <w:pPr>
        <w:rPr>
          <w:lang w:eastAsia="zh-CN"/>
        </w:rPr>
      </w:pPr>
    </w:p>
    <w:p w:rsidR="005B38C1" w:rsidRPr="00D97E44" w:rsidRDefault="005B38C1" w:rsidP="005B38C1">
      <w:pPr>
        <w:pStyle w:val="TH"/>
        <w:rPr>
          <w:rFonts w:ascii="Times New Roman" w:hAnsi="Times New Roman"/>
        </w:rPr>
      </w:pPr>
      <w:r w:rsidRPr="00D97E44">
        <w:rPr>
          <w:rFonts w:ascii="Times New Roman" w:hAnsi="Times New Roman"/>
        </w:rPr>
        <w:t xml:space="preserve">Table </w:t>
      </w:r>
      <w:r w:rsidR="00C412EC" w:rsidRPr="00D97E44">
        <w:rPr>
          <w:rFonts w:ascii="Times New Roman" w:hAnsi="Times New Roman"/>
        </w:rPr>
        <w:t>4-1</w:t>
      </w:r>
      <w:r w:rsidR="00836F97" w:rsidRPr="00D97E44">
        <w:rPr>
          <w:rFonts w:ascii="Times New Roman" w:hAnsi="Times New Roman"/>
        </w:rPr>
        <w:t>:</w:t>
      </w:r>
      <w:r w:rsidR="00101DED" w:rsidRPr="00D97E44">
        <w:rPr>
          <w:rFonts w:ascii="Times New Roman" w:hAnsi="Times New Roman"/>
        </w:rPr>
        <w:t xml:space="preserve"> Simulation assumptions</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54"/>
        <w:gridCol w:w="6671"/>
      </w:tblGrid>
      <w:tr w:rsidR="005B38C1" w:rsidRPr="00D97E44" w:rsidTr="00CA277B">
        <w:trPr>
          <w:cantSplit/>
          <w:jc w:val="center"/>
        </w:trPr>
        <w:tc>
          <w:tcPr>
            <w:tcW w:w="2754" w:type="dxa"/>
            <w:shd w:val="clear" w:color="auto" w:fill="E0E0E0"/>
            <w:vAlign w:val="center"/>
          </w:tcPr>
          <w:p w:rsidR="005B38C1" w:rsidRPr="00D97E44" w:rsidRDefault="005B38C1" w:rsidP="005B38C1">
            <w:pPr>
              <w:pStyle w:val="TAH"/>
              <w:rPr>
                <w:rFonts w:ascii="Times New Roman" w:hAnsi="Times New Roman"/>
              </w:rPr>
            </w:pPr>
            <w:r w:rsidRPr="00D97E44">
              <w:rPr>
                <w:rFonts w:ascii="Times New Roman" w:hAnsi="Times New Roman"/>
              </w:rPr>
              <w:t>Parameter</w:t>
            </w:r>
          </w:p>
        </w:tc>
        <w:tc>
          <w:tcPr>
            <w:tcW w:w="6671" w:type="dxa"/>
            <w:shd w:val="clear" w:color="auto" w:fill="E0E0E0"/>
            <w:vAlign w:val="center"/>
          </w:tcPr>
          <w:p w:rsidR="005B38C1" w:rsidRPr="00D97E44" w:rsidRDefault="005B38C1" w:rsidP="005B38C1">
            <w:pPr>
              <w:pStyle w:val="TAH"/>
              <w:rPr>
                <w:rFonts w:ascii="Times New Roman" w:hAnsi="Times New Roman"/>
              </w:rPr>
            </w:pPr>
            <w:r w:rsidRPr="00D97E44">
              <w:rPr>
                <w:rFonts w:ascii="Times New Roman" w:hAnsi="Times New Roman"/>
              </w:rPr>
              <w:t>Values</w:t>
            </w:r>
          </w:p>
        </w:tc>
      </w:tr>
      <w:tr w:rsidR="005B38C1" w:rsidRPr="00D97E44" w:rsidTr="00CA277B">
        <w:trPr>
          <w:cantSplit/>
          <w:jc w:val="center"/>
        </w:trPr>
        <w:tc>
          <w:tcPr>
            <w:tcW w:w="2754" w:type="dxa"/>
            <w:vAlign w:val="center"/>
          </w:tcPr>
          <w:p w:rsidR="005B38C1" w:rsidRPr="00D97E44" w:rsidRDefault="00CA277B" w:rsidP="005B38C1">
            <w:pPr>
              <w:pStyle w:val="TAL"/>
              <w:rPr>
                <w:rFonts w:ascii="Times New Roman" w:hAnsi="Times New Roman"/>
                <w:szCs w:val="18"/>
              </w:rPr>
            </w:pPr>
            <w:r w:rsidRPr="00D97E44">
              <w:rPr>
                <w:rFonts w:ascii="Times New Roman" w:hAnsi="Times New Roman"/>
                <w:szCs w:val="18"/>
              </w:rPr>
              <w:t>Scenario</w:t>
            </w:r>
          </w:p>
        </w:tc>
        <w:tc>
          <w:tcPr>
            <w:tcW w:w="6671" w:type="dxa"/>
            <w:vAlign w:val="center"/>
          </w:tcPr>
          <w:p w:rsidR="005B38C1" w:rsidRPr="00D97E44" w:rsidRDefault="005B38C1" w:rsidP="00836F97">
            <w:pPr>
              <w:pStyle w:val="TAL"/>
              <w:rPr>
                <w:rFonts w:ascii="Times New Roman" w:hAnsi="Times New Roman"/>
                <w:szCs w:val="18"/>
              </w:rPr>
            </w:pPr>
            <w:proofErr w:type="spellStart"/>
            <w:r w:rsidRPr="00D97E44">
              <w:rPr>
                <w:rFonts w:ascii="Times New Roman" w:hAnsi="Times New Roman"/>
                <w:szCs w:val="18"/>
              </w:rPr>
              <w:t>UMi</w:t>
            </w:r>
            <w:proofErr w:type="spellEnd"/>
            <w:r w:rsidRPr="00D97E44">
              <w:rPr>
                <w:rFonts w:ascii="Times New Roman" w:hAnsi="Times New Roman"/>
                <w:szCs w:val="18"/>
              </w:rPr>
              <w:t>-street Canyon</w:t>
            </w:r>
          </w:p>
        </w:tc>
      </w:tr>
      <w:tr w:rsidR="00CA277B" w:rsidRPr="00D97E44" w:rsidTr="00CA277B">
        <w:trPr>
          <w:cantSplit/>
          <w:jc w:val="center"/>
        </w:trPr>
        <w:tc>
          <w:tcPr>
            <w:tcW w:w="2754" w:type="dxa"/>
            <w:vAlign w:val="center"/>
          </w:tcPr>
          <w:p w:rsidR="00CA277B" w:rsidRPr="00D97E44" w:rsidRDefault="00CA277B" w:rsidP="00CA277B">
            <w:pPr>
              <w:pStyle w:val="TAC"/>
              <w:jc w:val="left"/>
              <w:rPr>
                <w:rFonts w:ascii="Times New Roman" w:hAnsi="Times New Roman"/>
                <w:szCs w:val="36"/>
                <w:lang w:val="en-US" w:eastAsia="ko-KR"/>
              </w:rPr>
            </w:pPr>
            <w:r w:rsidRPr="00D97E44">
              <w:rPr>
                <w:rFonts w:ascii="Times New Roman" w:hAnsi="Times New Roman"/>
                <w:lang w:val="en-US" w:eastAsia="ko-KR"/>
              </w:rPr>
              <w:t>Cell layout</w:t>
            </w:r>
          </w:p>
        </w:tc>
        <w:tc>
          <w:tcPr>
            <w:tcW w:w="6671" w:type="dxa"/>
            <w:vAlign w:val="center"/>
          </w:tcPr>
          <w:p w:rsidR="00CA277B" w:rsidRPr="00D97E44" w:rsidRDefault="00CA277B" w:rsidP="00CA277B">
            <w:pPr>
              <w:pStyle w:val="TAC"/>
              <w:jc w:val="left"/>
              <w:rPr>
                <w:rFonts w:ascii="Times New Roman" w:hAnsi="Times New Roman"/>
                <w:szCs w:val="36"/>
                <w:lang w:val="en-US" w:eastAsia="ko-KR"/>
              </w:rPr>
            </w:pPr>
            <w:r w:rsidRPr="00D97E44">
              <w:rPr>
                <w:rFonts w:ascii="Times New Roman" w:hAnsi="Times New Roman"/>
                <w:lang w:val="en-US" w:eastAsia="ko-KR"/>
              </w:rPr>
              <w:t>3 sectors per site (ISD = 200m)</w:t>
            </w:r>
          </w:p>
        </w:tc>
      </w:tr>
      <w:tr w:rsidR="0093514E" w:rsidRPr="00D97E44" w:rsidTr="00CA277B">
        <w:trPr>
          <w:cantSplit/>
          <w:jc w:val="center"/>
        </w:trPr>
        <w:tc>
          <w:tcPr>
            <w:tcW w:w="2754" w:type="dxa"/>
          </w:tcPr>
          <w:p w:rsidR="0093514E" w:rsidRPr="00D97E44" w:rsidRDefault="00D54EB0" w:rsidP="0093514E">
            <w:pPr>
              <w:pStyle w:val="TAL"/>
              <w:rPr>
                <w:rFonts w:ascii="Times New Roman" w:hAnsi="Times New Roman"/>
              </w:rPr>
            </w:pPr>
            <w:r w:rsidRPr="00D97E44">
              <w:rPr>
                <w:rFonts w:ascii="Times New Roman" w:hAnsi="Times New Roman"/>
              </w:rPr>
              <w:t>Inter-site Distance</w:t>
            </w:r>
          </w:p>
        </w:tc>
        <w:tc>
          <w:tcPr>
            <w:tcW w:w="6671" w:type="dxa"/>
          </w:tcPr>
          <w:p w:rsidR="0093514E" w:rsidRPr="00D97E44" w:rsidRDefault="00D54EB0" w:rsidP="0093514E">
            <w:pPr>
              <w:pStyle w:val="TAL"/>
              <w:rPr>
                <w:rFonts w:ascii="Times New Roman" w:hAnsi="Times New Roman"/>
                <w:lang w:eastAsia="ko-KR"/>
              </w:rPr>
            </w:pPr>
            <w:r w:rsidRPr="00D97E44">
              <w:rPr>
                <w:rFonts w:ascii="Times New Roman" w:hAnsi="Times New Roman"/>
                <w:lang w:eastAsia="ko-KR"/>
              </w:rPr>
              <w:t>200m</w:t>
            </w:r>
          </w:p>
        </w:tc>
      </w:tr>
      <w:tr w:rsidR="00CA277B" w:rsidRPr="00D97E44" w:rsidTr="00CA277B">
        <w:trPr>
          <w:cantSplit/>
          <w:jc w:val="center"/>
        </w:trPr>
        <w:tc>
          <w:tcPr>
            <w:tcW w:w="2754" w:type="dxa"/>
          </w:tcPr>
          <w:p w:rsidR="00CA277B" w:rsidRPr="00D97E44" w:rsidRDefault="00CA277B" w:rsidP="00CA277B">
            <w:pPr>
              <w:pStyle w:val="TAL"/>
              <w:rPr>
                <w:rFonts w:ascii="Times New Roman" w:hAnsi="Times New Roman"/>
              </w:rPr>
            </w:pPr>
            <w:r w:rsidRPr="00D97E44">
              <w:rPr>
                <w:rFonts w:ascii="Times New Roman" w:hAnsi="Times New Roman"/>
              </w:rPr>
              <w:t>Carrier Frequency</w:t>
            </w:r>
          </w:p>
        </w:tc>
        <w:tc>
          <w:tcPr>
            <w:tcW w:w="6671" w:type="dxa"/>
          </w:tcPr>
          <w:p w:rsidR="00CA277B" w:rsidRPr="00D97E44" w:rsidRDefault="00CA277B" w:rsidP="00CA277B">
            <w:pPr>
              <w:pStyle w:val="TAL"/>
              <w:rPr>
                <w:rFonts w:ascii="Times New Roman" w:hAnsi="Times New Roman"/>
              </w:rPr>
            </w:pPr>
            <w:r w:rsidRPr="00D97E44">
              <w:rPr>
                <w:rFonts w:ascii="Times New Roman" w:hAnsi="Times New Roman"/>
              </w:rPr>
              <w:t>6 G</w:t>
            </w:r>
            <w:r w:rsidRPr="00D97E44">
              <w:rPr>
                <w:rFonts w:ascii="Times New Roman" w:hAnsi="Times New Roman"/>
                <w:lang w:eastAsia="ko-KR"/>
              </w:rPr>
              <w:t>H</w:t>
            </w:r>
            <w:r w:rsidRPr="00D97E44">
              <w:rPr>
                <w:rFonts w:ascii="Times New Roman" w:hAnsi="Times New Roman"/>
              </w:rPr>
              <w:t>z</w:t>
            </w:r>
          </w:p>
        </w:tc>
      </w:tr>
      <w:tr w:rsidR="00CA277B" w:rsidRPr="00D97E44" w:rsidTr="00CA277B">
        <w:trPr>
          <w:cantSplit/>
          <w:jc w:val="center"/>
        </w:trPr>
        <w:tc>
          <w:tcPr>
            <w:tcW w:w="2754" w:type="dxa"/>
            <w:vAlign w:val="center"/>
          </w:tcPr>
          <w:p w:rsidR="00CA277B" w:rsidRPr="00D97E44" w:rsidRDefault="00CA277B" w:rsidP="00CA277B">
            <w:pPr>
              <w:pStyle w:val="TAL"/>
              <w:rPr>
                <w:rFonts w:ascii="Times New Roman" w:hAnsi="Times New Roman"/>
              </w:rPr>
            </w:pPr>
            <w:r w:rsidRPr="00D97E44">
              <w:rPr>
                <w:rFonts w:ascii="Times New Roman" w:hAnsi="Times New Roman"/>
              </w:rPr>
              <w:t>Bandwidth</w:t>
            </w:r>
          </w:p>
        </w:tc>
        <w:tc>
          <w:tcPr>
            <w:tcW w:w="6671" w:type="dxa"/>
            <w:vAlign w:val="center"/>
          </w:tcPr>
          <w:p w:rsidR="00CA277B" w:rsidRPr="00D97E44" w:rsidRDefault="00CA277B" w:rsidP="00CA277B">
            <w:pPr>
              <w:pStyle w:val="TAL"/>
              <w:rPr>
                <w:rFonts w:ascii="Times New Roman" w:hAnsi="Times New Roman"/>
              </w:rPr>
            </w:pPr>
            <w:r w:rsidRPr="00D97E44">
              <w:rPr>
                <w:rFonts w:ascii="Times New Roman" w:hAnsi="Times New Roman"/>
              </w:rPr>
              <w:t xml:space="preserve">20MHz for 6GHz </w:t>
            </w:r>
          </w:p>
        </w:tc>
      </w:tr>
      <w:tr w:rsidR="00CA277B" w:rsidRPr="00D97E44" w:rsidTr="00CA277B">
        <w:trPr>
          <w:cantSplit/>
          <w:jc w:val="center"/>
        </w:trPr>
        <w:tc>
          <w:tcPr>
            <w:tcW w:w="2754" w:type="dxa"/>
            <w:vAlign w:val="center"/>
          </w:tcPr>
          <w:p w:rsidR="00CA277B" w:rsidRPr="00D97E44" w:rsidRDefault="00CA277B" w:rsidP="00CA277B">
            <w:pPr>
              <w:pStyle w:val="TAL"/>
              <w:rPr>
                <w:rFonts w:ascii="Times New Roman" w:hAnsi="Times New Roman"/>
              </w:rPr>
            </w:pPr>
            <w:r w:rsidRPr="00D97E44">
              <w:rPr>
                <w:rFonts w:ascii="Times New Roman" w:hAnsi="Times New Roman"/>
              </w:rPr>
              <w:t xml:space="preserve">BS </w:t>
            </w:r>
            <w:proofErr w:type="spellStart"/>
            <w:r w:rsidRPr="00D97E44">
              <w:rPr>
                <w:rFonts w:ascii="Times New Roman" w:hAnsi="Times New Roman"/>
              </w:rPr>
              <w:t>Tx</w:t>
            </w:r>
            <w:proofErr w:type="spellEnd"/>
            <w:r w:rsidRPr="00D97E44">
              <w:rPr>
                <w:rFonts w:ascii="Times New Roman" w:hAnsi="Times New Roman"/>
              </w:rPr>
              <w:t xml:space="preserve"> power</w:t>
            </w:r>
          </w:p>
        </w:tc>
        <w:tc>
          <w:tcPr>
            <w:tcW w:w="6671" w:type="dxa"/>
            <w:vAlign w:val="center"/>
          </w:tcPr>
          <w:p w:rsidR="00CA277B" w:rsidRPr="00D97E44" w:rsidRDefault="00CA277B" w:rsidP="00CA277B">
            <w:pPr>
              <w:pStyle w:val="TAL"/>
              <w:rPr>
                <w:rFonts w:ascii="Times New Roman" w:hAnsi="Times New Roman"/>
              </w:rPr>
            </w:pPr>
            <w:r w:rsidRPr="00D97E44">
              <w:rPr>
                <w:rFonts w:ascii="Times New Roman" w:hAnsi="Times New Roman"/>
              </w:rPr>
              <w:t xml:space="preserve">44 </w:t>
            </w:r>
            <w:proofErr w:type="spellStart"/>
            <w:r w:rsidRPr="00D97E44">
              <w:rPr>
                <w:rFonts w:ascii="Times New Roman" w:hAnsi="Times New Roman"/>
              </w:rPr>
              <w:t>dBm</w:t>
            </w:r>
            <w:proofErr w:type="spellEnd"/>
            <w:r w:rsidRPr="00D97E44">
              <w:rPr>
                <w:rFonts w:ascii="Times New Roman" w:hAnsi="Times New Roman"/>
              </w:rPr>
              <w:t xml:space="preserve"> </w:t>
            </w:r>
          </w:p>
        </w:tc>
      </w:tr>
      <w:tr w:rsidR="00CA277B" w:rsidRPr="00D97E44" w:rsidTr="00CA277B">
        <w:trPr>
          <w:cantSplit/>
          <w:jc w:val="center"/>
        </w:trPr>
        <w:tc>
          <w:tcPr>
            <w:tcW w:w="2754" w:type="dxa"/>
            <w:vAlign w:val="center"/>
          </w:tcPr>
          <w:p w:rsidR="00CA277B" w:rsidRPr="00D97E44" w:rsidRDefault="00CA277B" w:rsidP="00CA277B">
            <w:pPr>
              <w:pStyle w:val="TAC"/>
              <w:jc w:val="left"/>
              <w:rPr>
                <w:rFonts w:ascii="Times New Roman" w:hAnsi="Times New Roman"/>
                <w:szCs w:val="36"/>
                <w:lang w:val="en-US" w:eastAsia="ko-KR"/>
              </w:rPr>
            </w:pPr>
            <w:r w:rsidRPr="00D97E44">
              <w:rPr>
                <w:rFonts w:ascii="Times New Roman" w:hAnsi="Times New Roman"/>
                <w:lang w:eastAsia="ko-KR"/>
              </w:rPr>
              <w:t xml:space="preserve">BS antenna height </w:t>
            </w:r>
            <w:proofErr w:type="spellStart"/>
            <w:r w:rsidRPr="00D97E44">
              <w:rPr>
                <w:rFonts w:ascii="Times New Roman" w:hAnsi="Times New Roman"/>
                <w:i/>
              </w:rPr>
              <w:t>h</w:t>
            </w:r>
            <w:r w:rsidRPr="00D97E44">
              <w:rPr>
                <w:rFonts w:ascii="Times New Roman" w:hAnsi="Times New Roman"/>
                <w:i/>
                <w:vertAlign w:val="subscript"/>
              </w:rPr>
              <w:t>BS</w:t>
            </w:r>
            <w:proofErr w:type="spellEnd"/>
          </w:p>
        </w:tc>
        <w:tc>
          <w:tcPr>
            <w:tcW w:w="6671" w:type="dxa"/>
            <w:vAlign w:val="center"/>
          </w:tcPr>
          <w:p w:rsidR="00CA277B" w:rsidRPr="00D97E44" w:rsidRDefault="00CA277B" w:rsidP="00CA277B">
            <w:pPr>
              <w:pStyle w:val="TAC"/>
              <w:jc w:val="left"/>
              <w:rPr>
                <w:rFonts w:ascii="Times New Roman" w:hAnsi="Times New Roman"/>
                <w:szCs w:val="36"/>
                <w:lang w:val="en-US" w:eastAsia="ko-KR"/>
              </w:rPr>
            </w:pPr>
            <w:r w:rsidRPr="00D97E44">
              <w:rPr>
                <w:rFonts w:ascii="Times New Roman" w:hAnsi="Times New Roman"/>
                <w:lang w:val="en-US" w:eastAsia="ko-KR"/>
              </w:rPr>
              <w:t>10m</w:t>
            </w:r>
          </w:p>
        </w:tc>
      </w:tr>
      <w:tr w:rsidR="00CA277B" w:rsidRPr="00D97E44" w:rsidTr="00CA277B">
        <w:trPr>
          <w:cantSplit/>
          <w:jc w:val="center"/>
        </w:trPr>
        <w:tc>
          <w:tcPr>
            <w:tcW w:w="2754" w:type="dxa"/>
            <w:vAlign w:val="center"/>
          </w:tcPr>
          <w:p w:rsidR="00CA277B" w:rsidRPr="00D97E44" w:rsidRDefault="00CA277B" w:rsidP="005B38C1">
            <w:pPr>
              <w:pStyle w:val="TAL"/>
              <w:rPr>
                <w:rFonts w:ascii="Times New Roman" w:hAnsi="Times New Roman"/>
                <w:szCs w:val="18"/>
              </w:rPr>
            </w:pPr>
            <w:r w:rsidRPr="00D97E44">
              <w:rPr>
                <w:rFonts w:ascii="Times New Roman" w:hAnsi="Times New Roman"/>
                <w:szCs w:val="18"/>
              </w:rPr>
              <w:t>BS antenna configurations</w:t>
            </w:r>
          </w:p>
        </w:tc>
        <w:tc>
          <w:tcPr>
            <w:tcW w:w="6671" w:type="dxa"/>
            <w:vAlign w:val="center"/>
          </w:tcPr>
          <w:p w:rsidR="00CA277B" w:rsidRPr="00D97E44" w:rsidRDefault="00CA277B" w:rsidP="00836F97">
            <w:pPr>
              <w:pStyle w:val="TAL"/>
              <w:rPr>
                <w:rFonts w:ascii="Times New Roman" w:hAnsi="Times New Roman"/>
                <w:szCs w:val="18"/>
                <w:lang w:eastAsia="ko-KR"/>
              </w:rPr>
            </w:pPr>
            <w:r w:rsidRPr="00D97E44">
              <w:rPr>
                <w:rFonts w:ascii="Times New Roman" w:hAnsi="Times New Roman"/>
                <w:szCs w:val="18"/>
                <w:lang w:eastAsia="ko-KR"/>
              </w:rPr>
              <w:t>M = 4,N = 4,P = 2, M</w:t>
            </w:r>
            <w:r w:rsidRPr="00D97E44">
              <w:rPr>
                <w:rFonts w:ascii="Times New Roman" w:hAnsi="Times New Roman"/>
                <w:szCs w:val="18"/>
                <w:vertAlign w:val="subscript"/>
                <w:lang w:eastAsia="ko-KR"/>
              </w:rPr>
              <w:t xml:space="preserve">g </w:t>
            </w:r>
            <w:r w:rsidRPr="00D97E44">
              <w:rPr>
                <w:rFonts w:ascii="Times New Roman" w:hAnsi="Times New Roman"/>
                <w:szCs w:val="18"/>
                <w:lang w:eastAsia="ko-KR"/>
              </w:rPr>
              <w:t>= 1, N</w:t>
            </w:r>
            <w:r w:rsidRPr="00D97E44">
              <w:rPr>
                <w:rFonts w:ascii="Times New Roman" w:hAnsi="Times New Roman"/>
                <w:szCs w:val="18"/>
                <w:vertAlign w:val="subscript"/>
                <w:lang w:eastAsia="ko-KR"/>
              </w:rPr>
              <w:t>g</w:t>
            </w:r>
            <w:r w:rsidRPr="00D97E44">
              <w:rPr>
                <w:rFonts w:ascii="Times New Roman" w:hAnsi="Times New Roman"/>
                <w:szCs w:val="18"/>
                <w:lang w:eastAsia="ko-KR"/>
              </w:rPr>
              <w:t xml:space="preserve"> = 2, </w:t>
            </w:r>
            <w:proofErr w:type="spellStart"/>
            <w:r w:rsidRPr="00D97E44">
              <w:rPr>
                <w:rFonts w:ascii="Times New Roman" w:hAnsi="Times New Roman"/>
                <w:szCs w:val="18"/>
                <w:lang w:eastAsia="ko-KR"/>
              </w:rPr>
              <w:t>d</w:t>
            </w:r>
            <w:r w:rsidRPr="00D97E44">
              <w:rPr>
                <w:rFonts w:ascii="Times New Roman" w:hAnsi="Times New Roman"/>
                <w:szCs w:val="18"/>
                <w:vertAlign w:val="subscript"/>
                <w:lang w:eastAsia="ko-KR"/>
              </w:rPr>
              <w:t>H</w:t>
            </w:r>
            <w:proofErr w:type="spellEnd"/>
            <w:r w:rsidRPr="00D97E44">
              <w:rPr>
                <w:rFonts w:ascii="Times New Roman" w:hAnsi="Times New Roman"/>
                <w:szCs w:val="18"/>
                <w:lang w:eastAsia="ko-KR"/>
              </w:rPr>
              <w:t xml:space="preserve"> = </w:t>
            </w:r>
            <w:proofErr w:type="spellStart"/>
            <w:r w:rsidRPr="00D97E44">
              <w:rPr>
                <w:rFonts w:ascii="Times New Roman" w:hAnsi="Times New Roman"/>
                <w:szCs w:val="18"/>
                <w:lang w:eastAsia="ko-KR"/>
              </w:rPr>
              <w:t>d</w:t>
            </w:r>
            <w:r w:rsidRPr="00D97E44">
              <w:rPr>
                <w:rFonts w:ascii="Times New Roman" w:hAnsi="Times New Roman"/>
                <w:szCs w:val="18"/>
                <w:vertAlign w:val="subscript"/>
                <w:lang w:eastAsia="ko-KR"/>
              </w:rPr>
              <w:t>V</w:t>
            </w:r>
            <w:proofErr w:type="spellEnd"/>
            <w:r w:rsidRPr="00D97E44">
              <w:rPr>
                <w:rFonts w:ascii="Times New Roman" w:hAnsi="Times New Roman"/>
                <w:szCs w:val="18"/>
                <w:lang w:eastAsia="ko-KR"/>
              </w:rPr>
              <w:t xml:space="preserve"> = 0.5</w:t>
            </w:r>
            <w:r w:rsidRPr="00D97E44">
              <w:rPr>
                <w:rFonts w:ascii="Times New Roman" w:hAnsi="Times New Roman"/>
                <w:lang w:val="sv-SE"/>
              </w:rPr>
              <w:t>λ</w:t>
            </w:r>
            <w:r w:rsidRPr="00D97E44">
              <w:rPr>
                <w:rFonts w:ascii="Times New Roman" w:hAnsi="Times New Roman"/>
                <w:szCs w:val="18"/>
                <w:lang w:eastAsia="ko-KR"/>
              </w:rPr>
              <w:t xml:space="preserve">, </w:t>
            </w:r>
            <w:proofErr w:type="spellStart"/>
            <w:r w:rsidRPr="00D97E44">
              <w:rPr>
                <w:rFonts w:ascii="Times New Roman" w:hAnsi="Times New Roman"/>
                <w:szCs w:val="18"/>
                <w:lang w:eastAsia="ko-KR"/>
              </w:rPr>
              <w:t>d</w:t>
            </w:r>
            <w:r w:rsidRPr="00D97E44">
              <w:rPr>
                <w:rFonts w:ascii="Times New Roman" w:hAnsi="Times New Roman"/>
                <w:szCs w:val="18"/>
                <w:vertAlign w:val="subscript"/>
                <w:lang w:eastAsia="ko-KR"/>
              </w:rPr>
              <w:t>H,g</w:t>
            </w:r>
            <w:proofErr w:type="spellEnd"/>
            <w:r w:rsidRPr="00D97E44">
              <w:rPr>
                <w:rFonts w:ascii="Times New Roman" w:hAnsi="Times New Roman"/>
                <w:szCs w:val="18"/>
                <w:vertAlign w:val="subscript"/>
                <w:lang w:eastAsia="ko-KR"/>
              </w:rPr>
              <w:t xml:space="preserve"> </w:t>
            </w:r>
            <w:r w:rsidRPr="00D97E44">
              <w:rPr>
                <w:rFonts w:ascii="Times New Roman" w:hAnsi="Times New Roman"/>
                <w:szCs w:val="18"/>
                <w:lang w:eastAsia="ko-KR"/>
              </w:rPr>
              <w:t xml:space="preserve">= </w:t>
            </w:r>
            <w:proofErr w:type="spellStart"/>
            <w:r w:rsidRPr="00D97E44">
              <w:rPr>
                <w:rFonts w:ascii="Times New Roman" w:hAnsi="Times New Roman"/>
                <w:szCs w:val="18"/>
                <w:lang w:eastAsia="ko-KR"/>
              </w:rPr>
              <w:t>d</w:t>
            </w:r>
            <w:r w:rsidRPr="00D97E44">
              <w:rPr>
                <w:rFonts w:ascii="Times New Roman" w:hAnsi="Times New Roman"/>
                <w:szCs w:val="18"/>
                <w:vertAlign w:val="subscript"/>
                <w:lang w:eastAsia="ko-KR"/>
              </w:rPr>
              <w:t>V,g</w:t>
            </w:r>
            <w:proofErr w:type="spellEnd"/>
            <w:r w:rsidRPr="00D97E44">
              <w:rPr>
                <w:rFonts w:ascii="Times New Roman" w:hAnsi="Times New Roman"/>
                <w:szCs w:val="18"/>
                <w:vertAlign w:val="subscript"/>
                <w:lang w:eastAsia="ko-KR"/>
              </w:rPr>
              <w:t xml:space="preserve"> </w:t>
            </w:r>
            <w:r w:rsidRPr="00D97E44">
              <w:rPr>
                <w:rFonts w:ascii="Times New Roman" w:hAnsi="Times New Roman"/>
                <w:szCs w:val="18"/>
                <w:lang w:eastAsia="ko-KR"/>
              </w:rPr>
              <w:t>= 2.5</w:t>
            </w:r>
            <w:r w:rsidRPr="00D97E44">
              <w:rPr>
                <w:rFonts w:ascii="Times New Roman" w:hAnsi="Times New Roman"/>
                <w:lang w:val="sv-SE"/>
              </w:rPr>
              <w:t>λ</w:t>
            </w:r>
            <w:r w:rsidRPr="00D97E44">
              <w:rPr>
                <w:rFonts w:ascii="Times New Roman" w:hAnsi="Times New Roman"/>
                <w:szCs w:val="18"/>
                <w:lang w:eastAsia="ko-KR"/>
              </w:rPr>
              <w:t xml:space="preserve"> </w:t>
            </w:r>
          </w:p>
        </w:tc>
      </w:tr>
      <w:tr w:rsidR="00CA277B" w:rsidRPr="00D97E44" w:rsidTr="00CA277B">
        <w:trPr>
          <w:cantSplit/>
          <w:jc w:val="center"/>
        </w:trPr>
        <w:tc>
          <w:tcPr>
            <w:tcW w:w="2754" w:type="dxa"/>
            <w:vAlign w:val="center"/>
          </w:tcPr>
          <w:p w:rsidR="00CA277B" w:rsidRPr="00D97E44" w:rsidRDefault="00CA277B" w:rsidP="00D97E44">
            <w:pPr>
              <w:pStyle w:val="TAL"/>
              <w:rPr>
                <w:rFonts w:ascii="Times New Roman" w:hAnsi="Times New Roman"/>
                <w:szCs w:val="18"/>
              </w:rPr>
            </w:pPr>
            <w:r w:rsidRPr="00D97E44">
              <w:rPr>
                <w:rFonts w:ascii="Times New Roman" w:hAnsi="Times New Roman"/>
                <w:szCs w:val="18"/>
              </w:rPr>
              <w:t>U</w:t>
            </w:r>
            <w:r w:rsidR="00D97E44" w:rsidRPr="00D97E44">
              <w:rPr>
                <w:rFonts w:ascii="Times New Roman" w:hAnsi="Times New Roman"/>
                <w:szCs w:val="18"/>
              </w:rPr>
              <w:t>E</w:t>
            </w:r>
            <w:r w:rsidRPr="00D97E44">
              <w:rPr>
                <w:rFonts w:ascii="Times New Roman" w:hAnsi="Times New Roman"/>
                <w:szCs w:val="18"/>
              </w:rPr>
              <w:t xml:space="preserve"> antenna configurations</w:t>
            </w:r>
          </w:p>
        </w:tc>
        <w:tc>
          <w:tcPr>
            <w:tcW w:w="6671" w:type="dxa"/>
            <w:vAlign w:val="center"/>
          </w:tcPr>
          <w:p w:rsidR="00CA277B" w:rsidRPr="00D97E44" w:rsidRDefault="00CA277B" w:rsidP="005B38C1">
            <w:pPr>
              <w:pStyle w:val="TAL"/>
              <w:rPr>
                <w:rFonts w:ascii="Times New Roman" w:hAnsi="Times New Roman"/>
                <w:szCs w:val="18"/>
                <w:lang w:eastAsia="ko-KR"/>
              </w:rPr>
            </w:pPr>
            <w:r w:rsidRPr="00D97E44">
              <w:rPr>
                <w:rFonts w:ascii="Times New Roman" w:hAnsi="Times New Roman"/>
                <w:szCs w:val="18"/>
                <w:lang w:eastAsia="ko-KR"/>
              </w:rPr>
              <w:t>M</w:t>
            </w:r>
            <w:r w:rsidRPr="00D97E44">
              <w:rPr>
                <w:rFonts w:ascii="Times New Roman" w:hAnsi="Times New Roman"/>
                <w:szCs w:val="18"/>
                <w:vertAlign w:val="subscript"/>
                <w:lang w:eastAsia="ko-KR"/>
              </w:rPr>
              <w:t xml:space="preserve">g </w:t>
            </w:r>
            <w:r w:rsidRPr="00D97E44">
              <w:rPr>
                <w:rFonts w:ascii="Times New Roman" w:hAnsi="Times New Roman"/>
                <w:szCs w:val="18"/>
                <w:lang w:eastAsia="ko-KR"/>
              </w:rPr>
              <w:t>= N</w:t>
            </w:r>
            <w:r w:rsidRPr="00D97E44">
              <w:rPr>
                <w:rFonts w:ascii="Times New Roman" w:hAnsi="Times New Roman"/>
                <w:szCs w:val="18"/>
                <w:vertAlign w:val="subscript"/>
                <w:lang w:eastAsia="ko-KR"/>
              </w:rPr>
              <w:t xml:space="preserve">g </w:t>
            </w:r>
            <w:r w:rsidRPr="00D97E44">
              <w:rPr>
                <w:rFonts w:ascii="Times New Roman" w:hAnsi="Times New Roman"/>
                <w:szCs w:val="18"/>
                <w:lang w:eastAsia="ko-KR"/>
              </w:rPr>
              <w:t>= 1, M = N = 1, P = 2</w:t>
            </w:r>
          </w:p>
        </w:tc>
      </w:tr>
      <w:tr w:rsidR="00CA277B" w:rsidRPr="00D97E44" w:rsidTr="00CA277B">
        <w:trPr>
          <w:cantSplit/>
          <w:jc w:val="center"/>
        </w:trPr>
        <w:tc>
          <w:tcPr>
            <w:tcW w:w="2754" w:type="dxa"/>
            <w:vAlign w:val="center"/>
          </w:tcPr>
          <w:p w:rsidR="00CA277B" w:rsidRPr="00D97E44" w:rsidRDefault="00D97E44" w:rsidP="005B38C1">
            <w:pPr>
              <w:pStyle w:val="TAL"/>
              <w:rPr>
                <w:rFonts w:ascii="Times New Roman" w:hAnsi="Times New Roman"/>
                <w:szCs w:val="18"/>
              </w:rPr>
            </w:pPr>
            <w:r w:rsidRPr="00D97E44">
              <w:rPr>
                <w:rFonts w:ascii="Times New Roman" w:hAnsi="Times New Roman"/>
              </w:rPr>
              <w:t>UE</w:t>
            </w:r>
            <w:r w:rsidR="00CA277B" w:rsidRPr="00D97E44">
              <w:rPr>
                <w:rFonts w:ascii="Times New Roman" w:hAnsi="Times New Roman"/>
              </w:rPr>
              <w:t xml:space="preserve"> distribution </w:t>
            </w:r>
          </w:p>
        </w:tc>
        <w:tc>
          <w:tcPr>
            <w:tcW w:w="6671" w:type="dxa"/>
            <w:vAlign w:val="center"/>
          </w:tcPr>
          <w:p w:rsidR="00CA277B" w:rsidRPr="00D97E44" w:rsidRDefault="00CA277B" w:rsidP="005B38C1">
            <w:pPr>
              <w:pStyle w:val="TAL"/>
              <w:rPr>
                <w:rFonts w:ascii="Times New Roman" w:hAnsi="Times New Roman"/>
                <w:szCs w:val="18"/>
                <w:lang w:eastAsia="ko-KR"/>
              </w:rPr>
            </w:pPr>
            <w:r w:rsidRPr="00D97E44">
              <w:rPr>
                <w:rFonts w:ascii="Times New Roman" w:hAnsi="Times New Roman"/>
              </w:rPr>
              <w:t>Uniform</w:t>
            </w:r>
          </w:p>
        </w:tc>
      </w:tr>
      <w:tr w:rsidR="00D97E44" w:rsidRPr="00D97E44" w:rsidTr="00CA277B">
        <w:trPr>
          <w:cantSplit/>
          <w:jc w:val="center"/>
        </w:trPr>
        <w:tc>
          <w:tcPr>
            <w:tcW w:w="2754" w:type="dxa"/>
            <w:vAlign w:val="center"/>
          </w:tcPr>
          <w:p w:rsidR="00D97E44" w:rsidRPr="00D97E44" w:rsidRDefault="00D97E44" w:rsidP="005B38C1">
            <w:pPr>
              <w:pStyle w:val="TAL"/>
              <w:rPr>
                <w:rFonts w:ascii="Times New Roman" w:hAnsi="Times New Roman"/>
                <w:szCs w:val="18"/>
              </w:rPr>
            </w:pPr>
            <w:r>
              <w:rPr>
                <w:rFonts w:ascii="Times New Roman" w:hAnsi="Times New Roman"/>
                <w:szCs w:val="18"/>
              </w:rPr>
              <w:t xml:space="preserve">UE </w:t>
            </w:r>
            <w:r w:rsidRPr="00D97E44">
              <w:rPr>
                <w:rFonts w:ascii="Times New Roman" w:hAnsi="Times New Roman"/>
                <w:szCs w:val="18"/>
              </w:rPr>
              <w:t>LOS Probability</w:t>
            </w:r>
          </w:p>
        </w:tc>
        <w:tc>
          <w:tcPr>
            <w:tcW w:w="6671" w:type="dxa"/>
            <w:vAlign w:val="center"/>
          </w:tcPr>
          <w:p w:rsidR="00D97E44" w:rsidRPr="00D97E44" w:rsidRDefault="00D97E44" w:rsidP="005B38C1">
            <w:pPr>
              <w:pStyle w:val="TAL"/>
              <w:rPr>
                <w:rFonts w:ascii="Times New Roman" w:hAnsi="Times New Roman"/>
                <w:szCs w:val="18"/>
              </w:rPr>
            </w:pPr>
            <w:r w:rsidRPr="00D97E44">
              <w:rPr>
                <w:rFonts w:ascii="Times New Roman" w:hAnsi="Times New Roman"/>
                <w:szCs w:val="18"/>
              </w:rPr>
              <w:t>Table 7.4.2-1</w:t>
            </w:r>
            <w:r>
              <w:rPr>
                <w:rFonts w:ascii="Times New Roman" w:hAnsi="Times New Roman"/>
                <w:szCs w:val="18"/>
              </w:rPr>
              <w:t xml:space="preserve"> [4]</w:t>
            </w:r>
          </w:p>
        </w:tc>
      </w:tr>
      <w:tr w:rsidR="00CA277B" w:rsidRPr="00D97E44" w:rsidTr="00CA277B">
        <w:trPr>
          <w:cantSplit/>
          <w:jc w:val="center"/>
        </w:trPr>
        <w:tc>
          <w:tcPr>
            <w:tcW w:w="2754" w:type="dxa"/>
            <w:vAlign w:val="center"/>
          </w:tcPr>
          <w:p w:rsidR="00CA277B" w:rsidRPr="00D97E44" w:rsidRDefault="00101DED" w:rsidP="005B38C1">
            <w:pPr>
              <w:pStyle w:val="TAL"/>
              <w:rPr>
                <w:rFonts w:ascii="Times New Roman" w:hAnsi="Times New Roman"/>
                <w:szCs w:val="18"/>
              </w:rPr>
            </w:pPr>
            <w:r w:rsidRPr="00D97E44">
              <w:rPr>
                <w:rFonts w:ascii="Times New Roman" w:hAnsi="Times New Roman"/>
                <w:szCs w:val="18"/>
              </w:rPr>
              <w:t>A</w:t>
            </w:r>
            <w:r w:rsidR="00CA277B" w:rsidRPr="00D97E44">
              <w:rPr>
                <w:rFonts w:ascii="Times New Roman" w:hAnsi="Times New Roman"/>
                <w:szCs w:val="18"/>
              </w:rPr>
              <w:t xml:space="preserve">ntenna </w:t>
            </w:r>
            <w:r w:rsidR="0093514E" w:rsidRPr="00D97E44">
              <w:rPr>
                <w:rFonts w:ascii="Times New Roman" w:hAnsi="Times New Roman"/>
                <w:szCs w:val="18"/>
              </w:rPr>
              <w:t xml:space="preserve">Element </w:t>
            </w:r>
            <w:r w:rsidR="00CA277B" w:rsidRPr="00D97E44">
              <w:rPr>
                <w:rFonts w:ascii="Times New Roman" w:hAnsi="Times New Roman"/>
                <w:szCs w:val="18"/>
              </w:rPr>
              <w:t>pattern</w:t>
            </w:r>
          </w:p>
        </w:tc>
        <w:tc>
          <w:tcPr>
            <w:tcW w:w="6671" w:type="dxa"/>
            <w:vAlign w:val="center"/>
          </w:tcPr>
          <w:p w:rsidR="00CA277B" w:rsidRPr="00D97E44" w:rsidRDefault="00CA277B" w:rsidP="005B38C1">
            <w:pPr>
              <w:pStyle w:val="TAL"/>
              <w:rPr>
                <w:rFonts w:ascii="Times New Roman" w:hAnsi="Times New Roman"/>
                <w:szCs w:val="18"/>
                <w:lang w:eastAsia="ko-KR"/>
              </w:rPr>
            </w:pPr>
            <w:r w:rsidRPr="00D97E44">
              <w:rPr>
                <w:rFonts w:ascii="Times New Roman" w:hAnsi="Times New Roman"/>
                <w:szCs w:val="18"/>
                <w:lang w:eastAsia="ko-KR"/>
              </w:rPr>
              <w:t>Isotropic</w:t>
            </w:r>
          </w:p>
        </w:tc>
      </w:tr>
    </w:tbl>
    <w:p w:rsidR="006169C9" w:rsidRDefault="006169C9" w:rsidP="00CA277B">
      <w:pPr>
        <w:rPr>
          <w:b/>
          <w:lang w:eastAsia="zh-CN"/>
        </w:rPr>
      </w:pPr>
    </w:p>
    <w:p w:rsidR="00CA277B" w:rsidRPr="003E7E99" w:rsidRDefault="0093514E" w:rsidP="00CA277B">
      <w:pPr>
        <w:pStyle w:val="Heading1"/>
        <w:rPr>
          <w:lang w:eastAsia="zh-CN"/>
        </w:rPr>
      </w:pPr>
      <w:r>
        <w:rPr>
          <w:lang w:eastAsia="zh-CN"/>
        </w:rPr>
        <w:lastRenderedPageBreak/>
        <w:t xml:space="preserve">Simulations </w:t>
      </w:r>
      <w:r w:rsidR="00CA277B">
        <w:rPr>
          <w:lang w:eastAsia="zh-CN"/>
        </w:rPr>
        <w:t>Results</w:t>
      </w:r>
      <w:r w:rsidR="006169C9">
        <w:rPr>
          <w:lang w:eastAsia="zh-CN"/>
        </w:rPr>
        <w:t xml:space="preserve"> and Analysis</w:t>
      </w:r>
    </w:p>
    <w:p w:rsidR="006169C9" w:rsidRDefault="00C412EC" w:rsidP="00ED6134">
      <w:pPr>
        <w:rPr>
          <w:rFonts w:hAnsi="Calibri"/>
          <w:lang w:eastAsia="zh-CN"/>
        </w:rPr>
      </w:pPr>
      <w:r>
        <w:rPr>
          <w:lang w:eastAsia="zh-CN"/>
        </w:rPr>
        <w:t>S</w:t>
      </w:r>
      <w:r w:rsidR="00101DED">
        <w:rPr>
          <w:lang w:eastAsia="zh-CN"/>
        </w:rPr>
        <w:t xml:space="preserve">imulations were done for </w:t>
      </w:r>
      <w:r w:rsidR="00D97E44">
        <w:rPr>
          <w:lang w:eastAsia="zh-CN"/>
        </w:rPr>
        <w:t>33</w:t>
      </w:r>
      <w:r w:rsidR="00101DED">
        <w:rPr>
          <w:lang w:eastAsia="zh-CN"/>
        </w:rPr>
        <w:t xml:space="preserve"> </w:t>
      </w:r>
      <w:r w:rsidR="00F6775B">
        <w:rPr>
          <w:lang w:eastAsia="zh-CN"/>
        </w:rPr>
        <w:t>base stations</w:t>
      </w:r>
      <w:r w:rsidR="00101DED">
        <w:rPr>
          <w:lang w:eastAsia="zh-CN"/>
        </w:rPr>
        <w:t xml:space="preserve"> and </w:t>
      </w:r>
      <w:r w:rsidR="00D97E44">
        <w:rPr>
          <w:lang w:eastAsia="zh-CN"/>
        </w:rPr>
        <w:t>990</w:t>
      </w:r>
      <w:r w:rsidR="00101DED">
        <w:rPr>
          <w:lang w:eastAsia="zh-CN"/>
        </w:rPr>
        <w:t xml:space="preserve"> UEs</w:t>
      </w:r>
      <w:r w:rsidR="001E3F7B">
        <w:rPr>
          <w:lang w:eastAsia="zh-CN"/>
        </w:rPr>
        <w:t xml:space="preserve"> using the parameters specified in </w:t>
      </w:r>
      <w:r w:rsidR="00825EB8">
        <w:rPr>
          <w:lang w:eastAsia="zh-CN"/>
        </w:rPr>
        <w:t xml:space="preserve">Table </w:t>
      </w:r>
      <w:r>
        <w:rPr>
          <w:lang w:eastAsia="zh-CN"/>
        </w:rPr>
        <w:t>4-1</w:t>
      </w:r>
      <w:r w:rsidR="0093514E">
        <w:rPr>
          <w:lang w:eastAsia="zh-CN"/>
        </w:rPr>
        <w:t>.</w:t>
      </w:r>
      <w:r w:rsidR="00101DED">
        <w:rPr>
          <w:lang w:eastAsia="zh-CN"/>
        </w:rPr>
        <w:t xml:space="preserve"> </w:t>
      </w:r>
      <w:r w:rsidR="00DC59B5">
        <w:rPr>
          <w:lang w:eastAsia="zh-CN"/>
        </w:rPr>
        <w:t>A hexagonal grid was first generated and then UE’s were randomly placed in each sector of the grid as</w:t>
      </w:r>
      <w:r w:rsidR="0093514E">
        <w:rPr>
          <w:lang w:eastAsia="zh-CN"/>
        </w:rPr>
        <w:t xml:space="preserve"> shown in Fig. </w:t>
      </w:r>
      <w:r w:rsidR="00B45AA8">
        <w:rPr>
          <w:lang w:eastAsia="zh-CN"/>
        </w:rPr>
        <w:t>3</w:t>
      </w:r>
      <w:r w:rsidR="0093514E">
        <w:rPr>
          <w:lang w:eastAsia="zh-CN"/>
        </w:rPr>
        <w:t xml:space="preserve">. </w:t>
      </w:r>
      <w:r w:rsidR="00241300">
        <w:rPr>
          <w:lang w:eastAsia="zh-CN"/>
        </w:rPr>
        <w:t xml:space="preserve">For each </w:t>
      </w:r>
      <w:r w:rsidR="00F6775B">
        <w:rPr>
          <w:lang w:eastAsia="zh-CN"/>
        </w:rPr>
        <w:t>base station</w:t>
      </w:r>
      <w:r w:rsidR="00241300">
        <w:rPr>
          <w:lang w:eastAsia="zh-CN"/>
        </w:rPr>
        <w:t xml:space="preserve"> and UE pair</w:t>
      </w:r>
      <w:r>
        <w:rPr>
          <w:lang w:eastAsia="zh-CN"/>
        </w:rPr>
        <w:t>,</w:t>
      </w:r>
      <w:r w:rsidR="0093514E">
        <w:rPr>
          <w:lang w:eastAsia="zh-CN"/>
        </w:rPr>
        <w:t xml:space="preserve"> the</w:t>
      </w:r>
      <w:r w:rsidR="001E3F7B">
        <w:rPr>
          <w:lang w:eastAsia="zh-CN"/>
        </w:rPr>
        <w:t xml:space="preserve"> 32</w:t>
      </w:r>
      <w:r w:rsidR="00241300">
        <w:rPr>
          <w:lang w:eastAsia="zh-CN"/>
        </w:rPr>
        <w:t>x</w:t>
      </w:r>
      <w:r w:rsidR="001E3F7B">
        <w:rPr>
          <w:lang w:eastAsia="zh-CN"/>
        </w:rPr>
        <w:t>2</w:t>
      </w:r>
      <w:r w:rsidR="0093514E">
        <w:rPr>
          <w:lang w:eastAsia="zh-CN"/>
        </w:rPr>
        <w:t xml:space="preserve"> </w:t>
      </w:r>
      <w:r w:rsidR="00241300">
        <w:rPr>
          <w:lang w:eastAsia="zh-CN"/>
        </w:rPr>
        <w:t xml:space="preserve">uplink </w:t>
      </w:r>
      <w:r w:rsidR="0093514E">
        <w:rPr>
          <w:lang w:eastAsia="zh-CN"/>
        </w:rPr>
        <w:t xml:space="preserve">channel matrix </w:t>
      </w:r>
      <w:r w:rsidR="00FF09E7">
        <w:rPr>
          <w:lang w:eastAsia="zh-CN"/>
        </w:rPr>
        <w:t>was</w:t>
      </w:r>
      <w:r w:rsidR="0093514E">
        <w:rPr>
          <w:lang w:eastAsia="zh-CN"/>
        </w:rPr>
        <w:t xml:space="preserve"> generated using the TR</w:t>
      </w:r>
      <w:r w:rsidR="00694DB8">
        <w:rPr>
          <w:lang w:eastAsia="zh-CN"/>
        </w:rPr>
        <w:t xml:space="preserve"> </w:t>
      </w:r>
      <w:r w:rsidR="0093514E">
        <w:rPr>
          <w:lang w:eastAsia="zh-CN"/>
        </w:rPr>
        <w:t xml:space="preserve">38.901 channel model. </w:t>
      </w:r>
      <w:r w:rsidR="00241300">
        <w:rPr>
          <w:lang w:eastAsia="zh-CN"/>
        </w:rPr>
        <w:t xml:space="preserve">Afterwards, </w:t>
      </w:r>
      <w:proofErr w:type="gramStart"/>
      <w:r w:rsidR="00D54EB0">
        <w:rPr>
          <w:lang w:eastAsia="zh-CN"/>
        </w:rPr>
        <w:t xml:space="preserve">the </w:t>
      </w:r>
      <w:proofErr w:type="gramEnd"/>
      <w:r w:rsidR="00EB1A74" w:rsidRPr="00EB1A74">
        <w:rPr>
          <w:i/>
          <w:iCs/>
        </w:rPr>
        <w:sym w:font="Symbol" w:char="0066"/>
      </w:r>
      <w:r w:rsidR="00825EB8" w:rsidRPr="00825EB8">
        <w:rPr>
          <w:i/>
          <w:iCs/>
        </w:rPr>
        <w:t>’</w:t>
      </w:r>
      <w:r w:rsidR="00825EB8" w:rsidRPr="00825EB8">
        <w:rPr>
          <w:iCs/>
        </w:rPr>
        <w:t>s</w:t>
      </w:r>
      <w:r w:rsidR="0093514E" w:rsidRPr="00FF09E7">
        <w:rPr>
          <w:lang w:eastAsia="zh-CN"/>
        </w:rPr>
        <w:t xml:space="preserve"> </w:t>
      </w:r>
      <w:r w:rsidR="00D54EB0">
        <w:rPr>
          <w:lang w:eastAsia="zh-CN"/>
        </w:rPr>
        <w:t>and</w:t>
      </w:r>
      <w:r w:rsidR="00D54EB0" w:rsidRPr="00FF09E7">
        <w:rPr>
          <w:lang w:eastAsia="zh-CN"/>
        </w:rPr>
        <w:t xml:space="preserve"> </w:t>
      </w:r>
      <w:proofErr w:type="spellStart"/>
      <w:r w:rsidR="00D54EB0" w:rsidRPr="00FF09E7">
        <w:rPr>
          <w:i/>
          <w:lang w:eastAsia="zh-CN"/>
        </w:rPr>
        <w:t>θ</w:t>
      </w:r>
      <w:r w:rsidR="00825EB8">
        <w:rPr>
          <w:i/>
          <w:lang w:eastAsia="zh-CN"/>
        </w:rPr>
        <w:t>’</w:t>
      </w:r>
      <w:r w:rsidR="00825EB8">
        <w:rPr>
          <w:lang w:eastAsia="zh-CN"/>
        </w:rPr>
        <w:t>s</w:t>
      </w:r>
      <w:proofErr w:type="spellEnd"/>
      <w:r w:rsidR="00D54EB0" w:rsidRPr="00FF09E7">
        <w:rPr>
          <w:lang w:eastAsia="zh-CN"/>
        </w:rPr>
        <w:t xml:space="preserve"> </w:t>
      </w:r>
      <w:r w:rsidR="0093514E" w:rsidRPr="00FF09E7">
        <w:rPr>
          <w:lang w:eastAsia="zh-CN"/>
        </w:rPr>
        <w:t xml:space="preserve">of the </w:t>
      </w:r>
      <w:r w:rsidR="006169C9">
        <w:rPr>
          <w:lang w:eastAsia="zh-CN"/>
        </w:rPr>
        <w:t>arriving</w:t>
      </w:r>
      <w:r w:rsidR="0093514E" w:rsidRPr="00FF09E7">
        <w:rPr>
          <w:lang w:eastAsia="zh-CN"/>
        </w:rPr>
        <w:t xml:space="preserve"> </w:t>
      </w:r>
      <w:r w:rsidR="00825EB8">
        <w:rPr>
          <w:lang w:eastAsia="zh-CN"/>
        </w:rPr>
        <w:t>waves</w:t>
      </w:r>
      <w:r w:rsidR="00241300">
        <w:rPr>
          <w:lang w:eastAsia="zh-CN"/>
        </w:rPr>
        <w:t xml:space="preserve"> </w:t>
      </w:r>
      <w:r w:rsidR="00825EB8">
        <w:rPr>
          <w:lang w:eastAsia="zh-CN"/>
        </w:rPr>
        <w:t>were</w:t>
      </w:r>
      <w:r w:rsidR="00241300">
        <w:rPr>
          <w:lang w:eastAsia="zh-CN"/>
        </w:rPr>
        <w:t xml:space="preserve"> computed using</w:t>
      </w:r>
      <w:r w:rsidR="0093514E" w:rsidRPr="00FF09E7">
        <w:rPr>
          <w:lang w:eastAsia="zh-CN"/>
        </w:rPr>
        <w:t xml:space="preserve"> a </w:t>
      </w:r>
      <w:proofErr w:type="spellStart"/>
      <w:r w:rsidR="0093514E" w:rsidRPr="00FF09E7">
        <w:rPr>
          <w:lang w:eastAsia="zh-CN"/>
        </w:rPr>
        <w:t>beamforming</w:t>
      </w:r>
      <w:proofErr w:type="spellEnd"/>
      <w:r w:rsidR="0093514E" w:rsidRPr="00FF09E7">
        <w:rPr>
          <w:lang w:eastAsia="zh-CN"/>
        </w:rPr>
        <w:t xml:space="preserve"> </w:t>
      </w:r>
      <w:r w:rsidR="00241300">
        <w:rPr>
          <w:lang w:eastAsia="zh-CN"/>
        </w:rPr>
        <w:t xml:space="preserve">search </w:t>
      </w:r>
      <w:r w:rsidR="0093514E" w:rsidRPr="00FF09E7">
        <w:rPr>
          <w:lang w:eastAsia="zh-CN"/>
        </w:rPr>
        <w:t>algorithm</w:t>
      </w:r>
      <w:r w:rsidR="00D54EB0">
        <w:rPr>
          <w:lang w:eastAsia="zh-CN"/>
        </w:rPr>
        <w:t xml:space="preserve"> </w:t>
      </w:r>
      <w:r w:rsidR="00FF09E7" w:rsidRPr="00FF09E7">
        <w:rPr>
          <w:lang w:eastAsia="zh-CN"/>
        </w:rPr>
        <w:t>with 1</w:t>
      </w:r>
      <w:r w:rsidR="00FF09E7" w:rsidRPr="00FF09E7">
        <w:rPr>
          <w:rFonts w:hAnsi="Calibri"/>
          <w:lang w:eastAsia="zh-CN"/>
        </w:rPr>
        <w:t>⁰</w:t>
      </w:r>
      <w:r w:rsidR="00FF09E7" w:rsidRPr="00FF09E7">
        <w:rPr>
          <w:lang w:eastAsia="zh-CN"/>
        </w:rPr>
        <w:t xml:space="preserve"> resolution</w:t>
      </w:r>
      <w:r w:rsidR="00241300">
        <w:rPr>
          <w:lang w:eastAsia="zh-CN"/>
        </w:rPr>
        <w:t>.</w:t>
      </w:r>
      <w:r w:rsidR="0093514E" w:rsidRPr="00FF09E7">
        <w:rPr>
          <w:lang w:eastAsia="zh-CN"/>
        </w:rPr>
        <w:t xml:space="preserve"> </w:t>
      </w:r>
      <w:r w:rsidR="00241300">
        <w:rPr>
          <w:lang w:eastAsia="zh-CN"/>
        </w:rPr>
        <w:t xml:space="preserve">The search </w:t>
      </w:r>
      <w:r w:rsidR="0093514E" w:rsidRPr="00FF09E7">
        <w:rPr>
          <w:lang w:eastAsia="zh-CN"/>
        </w:rPr>
        <w:t>was</w:t>
      </w:r>
      <w:r w:rsidR="00F6775B">
        <w:rPr>
          <w:lang w:eastAsia="zh-CN"/>
        </w:rPr>
        <w:t xml:space="preserve"> only</w:t>
      </w:r>
      <w:r w:rsidR="0093514E" w:rsidRPr="00FF09E7">
        <w:rPr>
          <w:lang w:eastAsia="zh-CN"/>
        </w:rPr>
        <w:t xml:space="preserve"> </w:t>
      </w:r>
      <w:r w:rsidR="00241300">
        <w:rPr>
          <w:lang w:eastAsia="zh-CN"/>
        </w:rPr>
        <w:t>done</w:t>
      </w:r>
      <w:r w:rsidR="0093514E" w:rsidRPr="00FF09E7">
        <w:rPr>
          <w:lang w:eastAsia="zh-CN"/>
        </w:rPr>
        <w:t xml:space="preserve"> in the positive </w:t>
      </w:r>
      <w:r w:rsidR="0093514E" w:rsidRPr="00FF09E7">
        <w:rPr>
          <w:i/>
          <w:lang w:eastAsia="zh-CN"/>
        </w:rPr>
        <w:t>x</w:t>
      </w:r>
      <w:r w:rsidR="0093514E" w:rsidRPr="00FF09E7">
        <w:rPr>
          <w:lang w:eastAsia="zh-CN"/>
        </w:rPr>
        <w:t xml:space="preserve"> hemisphere</w:t>
      </w:r>
      <w:r w:rsidR="00D54EB0">
        <w:rPr>
          <w:lang w:eastAsia="zh-CN"/>
        </w:rPr>
        <w:t xml:space="preserve"> (</w:t>
      </w:r>
      <w:r w:rsidR="00D54EB0" w:rsidRPr="00FF09E7">
        <w:rPr>
          <w:lang w:eastAsia="zh-CN"/>
        </w:rPr>
        <w:t>-90</w:t>
      </w:r>
      <w:r w:rsidR="00D54EB0" w:rsidRPr="00FF09E7">
        <w:rPr>
          <w:rFonts w:hAnsi="Calibri"/>
          <w:lang w:eastAsia="zh-CN"/>
        </w:rPr>
        <w:t>⁰</w:t>
      </w:r>
      <w:r w:rsidR="00D54EB0" w:rsidRPr="00FF09E7">
        <w:rPr>
          <w:lang w:eastAsia="zh-CN"/>
        </w:rPr>
        <w:t xml:space="preserve"> ≤ </w:t>
      </w:r>
      <w:r w:rsidR="00EB1A74" w:rsidRPr="00EB1A74">
        <w:rPr>
          <w:i/>
          <w:iCs/>
        </w:rPr>
        <w:sym w:font="Symbol" w:char="0066"/>
      </w:r>
      <w:r w:rsidR="00D54EB0" w:rsidRPr="00FF09E7">
        <w:rPr>
          <w:i/>
          <w:lang w:eastAsia="zh-CN"/>
        </w:rPr>
        <w:t xml:space="preserve"> </w:t>
      </w:r>
      <w:r w:rsidR="00D54EB0">
        <w:rPr>
          <w:lang w:eastAsia="zh-CN"/>
        </w:rPr>
        <w:t>≤</w:t>
      </w:r>
      <w:r w:rsidR="00D54EB0" w:rsidRPr="00FF09E7">
        <w:rPr>
          <w:lang w:eastAsia="zh-CN"/>
        </w:rPr>
        <w:t xml:space="preserve"> 90</w:t>
      </w:r>
      <w:r w:rsidR="00D54EB0" w:rsidRPr="00FF09E7">
        <w:rPr>
          <w:rFonts w:hAnsi="Calibri"/>
          <w:lang w:eastAsia="zh-CN"/>
        </w:rPr>
        <w:t>⁰</w:t>
      </w:r>
      <w:r w:rsidR="00D54EB0" w:rsidRPr="00FF09E7">
        <w:rPr>
          <w:lang w:eastAsia="zh-CN"/>
        </w:rPr>
        <w:t xml:space="preserve"> and 0</w:t>
      </w:r>
      <w:r w:rsidR="00D54EB0" w:rsidRPr="00FF09E7">
        <w:rPr>
          <w:rFonts w:hAnsi="Calibri"/>
          <w:lang w:eastAsia="zh-CN"/>
        </w:rPr>
        <w:t>⁰</w:t>
      </w:r>
      <w:r w:rsidR="00D54EB0" w:rsidRPr="00FF09E7">
        <w:rPr>
          <w:lang w:eastAsia="zh-CN"/>
        </w:rPr>
        <w:t xml:space="preserve"> ≤ </w:t>
      </w:r>
      <w:r w:rsidR="00D54EB0" w:rsidRPr="00FF09E7">
        <w:rPr>
          <w:i/>
          <w:lang w:eastAsia="zh-CN"/>
        </w:rPr>
        <w:t>θ</w:t>
      </w:r>
      <w:r w:rsidR="00D54EB0" w:rsidRPr="00FF09E7">
        <w:rPr>
          <w:lang w:eastAsia="zh-CN"/>
        </w:rPr>
        <w:t xml:space="preserve"> &lt;= 180</w:t>
      </w:r>
      <w:r w:rsidR="00D54EB0" w:rsidRPr="00FF09E7">
        <w:rPr>
          <w:rFonts w:hAnsi="Calibri"/>
          <w:lang w:eastAsia="zh-CN"/>
        </w:rPr>
        <w:t>⁰</w:t>
      </w:r>
      <w:r w:rsidR="00B45AA8">
        <w:rPr>
          <w:rFonts w:hAnsi="Calibri"/>
          <w:lang w:eastAsia="zh-CN"/>
        </w:rPr>
        <w:t xml:space="preserve"> in Fig. 2</w:t>
      </w:r>
      <w:r w:rsidR="00D54EB0">
        <w:rPr>
          <w:rFonts w:hAnsi="Calibri"/>
          <w:lang w:eastAsia="zh-CN"/>
        </w:rPr>
        <w:t>)</w:t>
      </w:r>
      <w:r w:rsidR="0093514E" w:rsidRPr="00FF09E7">
        <w:rPr>
          <w:lang w:eastAsia="zh-CN"/>
        </w:rPr>
        <w:t xml:space="preserve"> of </w:t>
      </w:r>
      <w:r w:rsidR="00241300">
        <w:rPr>
          <w:lang w:eastAsia="zh-CN"/>
        </w:rPr>
        <w:t xml:space="preserve">the LCS </w:t>
      </w:r>
      <w:r w:rsidR="00F6775B">
        <w:rPr>
          <w:lang w:eastAsia="zh-CN"/>
        </w:rPr>
        <w:t>of</w:t>
      </w:r>
      <w:r w:rsidR="00241300">
        <w:rPr>
          <w:lang w:eastAsia="zh-CN"/>
        </w:rPr>
        <w:t xml:space="preserve"> the</w:t>
      </w:r>
      <w:r w:rsidR="0093514E" w:rsidRPr="00FF09E7">
        <w:rPr>
          <w:lang w:eastAsia="zh-CN"/>
        </w:rPr>
        <w:t xml:space="preserve"> </w:t>
      </w:r>
      <w:r w:rsidR="00F6775B">
        <w:rPr>
          <w:lang w:eastAsia="zh-CN"/>
        </w:rPr>
        <w:t>base station sector antenna array</w:t>
      </w:r>
      <w:r w:rsidR="00D54EB0">
        <w:rPr>
          <w:rFonts w:hAnsi="Calibri"/>
          <w:lang w:eastAsia="zh-CN"/>
        </w:rPr>
        <w:t xml:space="preserve">. The </w:t>
      </w:r>
      <w:proofErr w:type="spellStart"/>
      <w:r w:rsidR="00475EF5">
        <w:rPr>
          <w:rFonts w:hAnsi="Calibri"/>
          <w:lang w:eastAsia="zh-CN"/>
        </w:rPr>
        <w:t>AoA</w:t>
      </w:r>
      <w:proofErr w:type="spellEnd"/>
      <w:r w:rsidR="00D54EB0">
        <w:rPr>
          <w:rFonts w:hAnsi="Calibri"/>
          <w:lang w:eastAsia="zh-CN"/>
        </w:rPr>
        <w:t xml:space="preserve"> and </w:t>
      </w:r>
      <w:proofErr w:type="spellStart"/>
      <w:r w:rsidR="00475EF5">
        <w:rPr>
          <w:rFonts w:hAnsi="Calibri"/>
          <w:lang w:eastAsia="zh-CN"/>
        </w:rPr>
        <w:t>ZoA</w:t>
      </w:r>
      <w:proofErr w:type="spellEnd"/>
      <w:r w:rsidR="00D54EB0">
        <w:rPr>
          <w:rFonts w:hAnsi="Calibri"/>
          <w:lang w:eastAsia="zh-CN"/>
        </w:rPr>
        <w:t xml:space="preserve"> were then determined by taking the </w:t>
      </w:r>
      <w:r w:rsidR="00D54EB0" w:rsidRPr="00FF09E7">
        <w:rPr>
          <w:i/>
          <w:lang w:eastAsia="zh-CN"/>
        </w:rPr>
        <w:t>θ</w:t>
      </w:r>
      <w:r w:rsidR="00FF09E7">
        <w:rPr>
          <w:rFonts w:hAnsi="Calibri"/>
          <w:lang w:eastAsia="zh-CN"/>
        </w:rPr>
        <w:t xml:space="preserve"> </w:t>
      </w:r>
      <w:r w:rsidR="00D54EB0">
        <w:rPr>
          <w:rFonts w:hAnsi="Calibri"/>
          <w:lang w:eastAsia="zh-CN"/>
        </w:rPr>
        <w:t xml:space="preserve">and </w:t>
      </w:r>
      <w:r w:rsidR="00EB1A74" w:rsidRPr="00EB1A74">
        <w:rPr>
          <w:i/>
          <w:iCs/>
        </w:rPr>
        <w:sym w:font="Symbol" w:char="0066"/>
      </w:r>
      <w:r w:rsidR="006169C9">
        <w:rPr>
          <w:rFonts w:hAnsi="Calibri"/>
          <w:lang w:eastAsia="zh-CN"/>
        </w:rPr>
        <w:t xml:space="preserve"> of the strongest contribution</w:t>
      </w:r>
      <w:r w:rsidR="00465F5F">
        <w:rPr>
          <w:rFonts w:hAnsi="Calibri"/>
          <w:lang w:eastAsia="zh-CN"/>
        </w:rPr>
        <w:t xml:space="preserve"> with a </w:t>
      </w:r>
      <w:r w:rsidR="00742913">
        <w:rPr>
          <w:rFonts w:hAnsi="Calibri"/>
          <w:lang w:eastAsia="zh-CN"/>
        </w:rPr>
        <w:t>1</w:t>
      </w:r>
      <w:r w:rsidR="00742913">
        <w:rPr>
          <w:rFonts w:ascii="Calibri" w:hAnsi="Calibri"/>
          <w:lang w:eastAsia="zh-CN"/>
        </w:rPr>
        <w:t xml:space="preserve">⁰ </w:t>
      </w:r>
      <w:r w:rsidR="00465F5F">
        <w:rPr>
          <w:rFonts w:hAnsi="Calibri"/>
          <w:lang w:eastAsia="zh-CN"/>
        </w:rPr>
        <w:t>resolution</w:t>
      </w:r>
      <w:r w:rsidR="00D54EB0">
        <w:rPr>
          <w:rFonts w:hAnsi="Calibri"/>
          <w:lang w:eastAsia="zh-CN"/>
        </w:rPr>
        <w:t xml:space="preserve">. </w:t>
      </w:r>
      <w:r w:rsidR="006169C9">
        <w:rPr>
          <w:rFonts w:hAnsi="Calibri"/>
          <w:lang w:eastAsia="zh-CN"/>
        </w:rPr>
        <w:t>For simplicity, the TA</w:t>
      </w:r>
      <w:r w:rsidR="00F6775B">
        <w:rPr>
          <w:rFonts w:hAnsi="Calibri"/>
          <w:lang w:eastAsia="zh-CN"/>
        </w:rPr>
        <w:t xml:space="preserve"> </w:t>
      </w:r>
      <w:r w:rsidR="006169C9">
        <w:rPr>
          <w:rFonts w:hAnsi="Calibri"/>
          <w:lang w:eastAsia="zh-CN"/>
        </w:rPr>
        <w:t xml:space="preserve">was calculated </w:t>
      </w:r>
      <w:r w:rsidR="007E3799">
        <w:rPr>
          <w:rFonts w:hAnsi="Calibri"/>
          <w:lang w:eastAsia="zh-CN"/>
        </w:rPr>
        <w:t xml:space="preserve">using </w:t>
      </w:r>
      <w:r w:rsidR="00F6775B">
        <w:rPr>
          <w:rFonts w:hAnsi="Calibri"/>
          <w:lang w:eastAsia="zh-CN"/>
        </w:rPr>
        <w:t xml:space="preserve">the </w:t>
      </w:r>
      <w:r w:rsidR="00694DB8">
        <w:rPr>
          <w:rFonts w:hAnsi="Calibri"/>
          <w:lang w:eastAsia="zh-CN"/>
        </w:rPr>
        <w:t>shortest</w:t>
      </w:r>
      <w:r w:rsidR="00F6775B">
        <w:rPr>
          <w:rFonts w:hAnsi="Calibri"/>
          <w:lang w:eastAsia="zh-CN"/>
        </w:rPr>
        <w:t xml:space="preserve"> multipath</w:t>
      </w:r>
      <w:r w:rsidR="00241300">
        <w:rPr>
          <w:rFonts w:hAnsi="Calibri"/>
          <w:lang w:eastAsia="zh-CN"/>
        </w:rPr>
        <w:t xml:space="preserve"> delay</w:t>
      </w:r>
      <w:r w:rsidR="006169C9">
        <w:rPr>
          <w:rFonts w:hAnsi="Calibri"/>
          <w:lang w:eastAsia="zh-CN"/>
        </w:rPr>
        <w:t xml:space="preserve"> in the channel impulse response</w:t>
      </w:r>
      <w:r w:rsidR="007E3799">
        <w:rPr>
          <w:rFonts w:hAnsi="Calibri"/>
          <w:lang w:eastAsia="zh-CN"/>
        </w:rPr>
        <w:t xml:space="preserve"> and</w:t>
      </w:r>
      <w:r w:rsidR="00B934C7">
        <w:rPr>
          <w:rFonts w:hAnsi="Calibri"/>
          <w:lang w:eastAsia="zh-CN"/>
        </w:rPr>
        <w:t xml:space="preserve"> a </w:t>
      </w:r>
      <w:r w:rsidR="007E3799">
        <w:rPr>
          <w:rFonts w:hAnsi="Calibri"/>
          <w:lang w:eastAsia="zh-CN"/>
        </w:rPr>
        <w:t>130.2 ns resolution (= 16*64*</w:t>
      </w:r>
      <w:proofErr w:type="spellStart"/>
      <w:r w:rsidR="007E3799">
        <w:rPr>
          <w:rFonts w:hAnsi="Calibri"/>
          <w:lang w:eastAsia="zh-CN"/>
        </w:rPr>
        <w:t>Tc</w:t>
      </w:r>
      <w:proofErr w:type="spellEnd"/>
      <w:r w:rsidR="007E3799">
        <w:rPr>
          <w:rFonts w:hAnsi="Calibri"/>
          <w:lang w:eastAsia="zh-CN"/>
        </w:rPr>
        <w:t>/4</w:t>
      </w:r>
      <w:r w:rsidR="00AA1E82">
        <w:rPr>
          <w:rFonts w:hAnsi="Calibri"/>
          <w:lang w:eastAsia="zh-CN"/>
        </w:rPr>
        <w:t>)</w:t>
      </w:r>
      <w:r w:rsidR="00241300">
        <w:rPr>
          <w:rFonts w:hAnsi="Calibri"/>
          <w:lang w:eastAsia="zh-CN"/>
        </w:rPr>
        <w:t xml:space="preserve">. </w:t>
      </w:r>
      <w:r w:rsidR="006169C9">
        <w:rPr>
          <w:rFonts w:hAnsi="Calibri"/>
          <w:lang w:eastAsia="zh-CN"/>
        </w:rPr>
        <w:t>Finally</w:t>
      </w:r>
      <w:r w:rsidR="00241300">
        <w:rPr>
          <w:rFonts w:hAnsi="Calibri"/>
          <w:lang w:eastAsia="zh-CN"/>
        </w:rPr>
        <w:t xml:space="preserve">, </w:t>
      </w:r>
      <w:r w:rsidR="00F6775B">
        <w:rPr>
          <w:rFonts w:hAnsi="Calibri"/>
          <w:lang w:eastAsia="zh-CN"/>
        </w:rPr>
        <w:t xml:space="preserve">the </w:t>
      </w:r>
      <w:r w:rsidR="00D54EB0">
        <w:rPr>
          <w:rFonts w:hAnsi="Calibri"/>
          <w:lang w:eastAsia="zh-CN"/>
        </w:rPr>
        <w:t xml:space="preserve">location of </w:t>
      </w:r>
      <w:r w:rsidR="00241300">
        <w:rPr>
          <w:rFonts w:hAnsi="Calibri"/>
          <w:lang w:eastAsia="zh-CN"/>
        </w:rPr>
        <w:t>the</w:t>
      </w:r>
      <w:r w:rsidR="00D54EB0">
        <w:rPr>
          <w:rFonts w:hAnsi="Calibri"/>
          <w:lang w:eastAsia="zh-CN"/>
        </w:rPr>
        <w:t xml:space="preserve"> UE</w:t>
      </w:r>
      <w:r w:rsidR="00241300">
        <w:rPr>
          <w:rFonts w:hAnsi="Calibri"/>
          <w:lang w:eastAsia="zh-CN"/>
        </w:rPr>
        <w:t xml:space="preserve"> was estimated using</w:t>
      </w:r>
      <w:r w:rsidR="00D54EB0">
        <w:rPr>
          <w:rFonts w:hAnsi="Calibri"/>
          <w:lang w:eastAsia="zh-CN"/>
        </w:rPr>
        <w:t xml:space="preserve"> (3-1)</w:t>
      </w:r>
      <w:r w:rsidR="00241300">
        <w:rPr>
          <w:rFonts w:hAnsi="Calibri"/>
          <w:lang w:eastAsia="zh-CN"/>
        </w:rPr>
        <w:t xml:space="preserve">. </w:t>
      </w:r>
    </w:p>
    <w:p w:rsidR="00976E2F" w:rsidRDefault="00241300" w:rsidP="00ED6134">
      <w:pPr>
        <w:rPr>
          <w:rFonts w:hAnsi="Calibri"/>
          <w:lang w:eastAsia="zh-CN"/>
        </w:rPr>
      </w:pPr>
      <w:r>
        <w:rPr>
          <w:rFonts w:hAnsi="Calibri"/>
          <w:lang w:eastAsia="zh-CN"/>
        </w:rPr>
        <w:t>The resulting horizontal and vertical accuracy</w:t>
      </w:r>
      <w:r w:rsidR="00D54EB0">
        <w:rPr>
          <w:rFonts w:hAnsi="Calibri"/>
          <w:lang w:eastAsia="zh-CN"/>
        </w:rPr>
        <w:t xml:space="preserve"> for </w:t>
      </w:r>
      <w:r w:rsidR="00E14657">
        <w:rPr>
          <w:rFonts w:hAnsi="Calibri"/>
          <w:lang w:eastAsia="zh-CN"/>
        </w:rPr>
        <w:t>the</w:t>
      </w:r>
      <w:r w:rsidR="00F6775B">
        <w:rPr>
          <w:rFonts w:hAnsi="Calibri"/>
          <w:lang w:eastAsia="zh-CN"/>
        </w:rPr>
        <w:t xml:space="preserve"> </w:t>
      </w:r>
      <w:r>
        <w:rPr>
          <w:rFonts w:hAnsi="Calibri"/>
          <w:lang w:eastAsia="zh-CN"/>
        </w:rPr>
        <w:t xml:space="preserve">outdoor UEs </w:t>
      </w:r>
      <w:r w:rsidR="00694DB8">
        <w:rPr>
          <w:rFonts w:hAnsi="Calibri"/>
          <w:lang w:eastAsia="zh-CN"/>
        </w:rPr>
        <w:t>are</w:t>
      </w:r>
      <w:r w:rsidR="00B45AA8">
        <w:rPr>
          <w:rFonts w:hAnsi="Calibri"/>
          <w:lang w:eastAsia="zh-CN"/>
        </w:rPr>
        <w:t xml:space="preserve"> shown in Fig. 4</w:t>
      </w:r>
      <w:r>
        <w:rPr>
          <w:rFonts w:hAnsi="Calibri"/>
          <w:lang w:eastAsia="zh-CN"/>
        </w:rPr>
        <w:t>.</w:t>
      </w:r>
      <w:r w:rsidR="00E14657">
        <w:rPr>
          <w:rFonts w:hAnsi="Calibri"/>
          <w:lang w:eastAsia="zh-CN"/>
        </w:rPr>
        <w:t xml:space="preserve"> The accuracy is very </w:t>
      </w:r>
      <w:r w:rsidR="0038169C">
        <w:rPr>
          <w:rFonts w:hAnsi="Calibri"/>
          <w:lang w:eastAsia="zh-CN"/>
        </w:rPr>
        <w:t>encouraging</w:t>
      </w:r>
      <w:r w:rsidR="00E14657">
        <w:rPr>
          <w:rFonts w:hAnsi="Calibri"/>
          <w:lang w:eastAsia="zh-CN"/>
        </w:rPr>
        <w:t xml:space="preserve"> </w:t>
      </w:r>
      <w:r w:rsidR="00D97E44">
        <w:rPr>
          <w:rFonts w:hAnsi="Calibri"/>
          <w:lang w:eastAsia="zh-CN"/>
        </w:rPr>
        <w:t>with</w:t>
      </w:r>
      <w:r w:rsidR="00E14657">
        <w:rPr>
          <w:rFonts w:hAnsi="Calibri"/>
          <w:lang w:eastAsia="zh-CN"/>
        </w:rPr>
        <w:t xml:space="preserve"> 34.4m horizontal </w:t>
      </w:r>
      <w:r w:rsidR="0038169C">
        <w:rPr>
          <w:rFonts w:hAnsi="Calibri"/>
          <w:lang w:eastAsia="zh-CN"/>
        </w:rPr>
        <w:t>error</w:t>
      </w:r>
      <w:r w:rsidR="00E14657">
        <w:rPr>
          <w:rFonts w:hAnsi="Calibri"/>
          <w:lang w:eastAsia="zh-CN"/>
        </w:rPr>
        <w:t xml:space="preserve"> and 4.2m vertical </w:t>
      </w:r>
      <w:r w:rsidR="0038169C">
        <w:rPr>
          <w:rFonts w:hAnsi="Calibri"/>
          <w:lang w:eastAsia="zh-CN"/>
        </w:rPr>
        <w:t>error</w:t>
      </w:r>
      <w:r w:rsidR="00E14657">
        <w:rPr>
          <w:rFonts w:hAnsi="Calibri"/>
          <w:lang w:eastAsia="zh-CN"/>
        </w:rPr>
        <w:t xml:space="preserve"> at the 80</w:t>
      </w:r>
      <w:r w:rsidR="00E14657" w:rsidRPr="00E14657">
        <w:rPr>
          <w:rFonts w:hAnsi="Calibri"/>
          <w:vertAlign w:val="superscript"/>
          <w:lang w:eastAsia="zh-CN"/>
        </w:rPr>
        <w:t>th</w:t>
      </w:r>
      <w:r w:rsidR="00E14657">
        <w:rPr>
          <w:rFonts w:hAnsi="Calibri"/>
          <w:lang w:eastAsia="zh-CN"/>
        </w:rPr>
        <w:t xml:space="preserve"> perce</w:t>
      </w:r>
      <w:r w:rsidR="0038169C">
        <w:rPr>
          <w:rFonts w:hAnsi="Calibri"/>
          <w:lang w:eastAsia="zh-CN"/>
        </w:rPr>
        <w:t>ntile. This horizontal error</w:t>
      </w:r>
      <w:r w:rsidR="00E14657">
        <w:rPr>
          <w:rFonts w:hAnsi="Calibri"/>
          <w:lang w:eastAsia="zh-CN"/>
        </w:rPr>
        <w:t xml:space="preserve"> exceeds the </w:t>
      </w:r>
      <w:r w:rsidR="0038169C">
        <w:rPr>
          <w:rFonts w:hAnsi="Calibri"/>
          <w:lang w:eastAsia="zh-CN"/>
        </w:rPr>
        <w:t xml:space="preserve">most stringent </w:t>
      </w:r>
      <w:r w:rsidR="00E14657">
        <w:rPr>
          <w:rFonts w:hAnsi="Calibri"/>
          <w:lang w:eastAsia="zh-CN"/>
        </w:rPr>
        <w:t xml:space="preserve">6-year 50m </w:t>
      </w:r>
      <w:r w:rsidR="0038169C">
        <w:rPr>
          <w:rFonts w:hAnsi="Calibri"/>
          <w:lang w:eastAsia="zh-CN"/>
        </w:rPr>
        <w:t>at 80</w:t>
      </w:r>
      <w:r w:rsidR="0038169C" w:rsidRPr="0038169C">
        <w:rPr>
          <w:rFonts w:hAnsi="Calibri"/>
          <w:vertAlign w:val="superscript"/>
          <w:lang w:eastAsia="zh-CN"/>
        </w:rPr>
        <w:t>th</w:t>
      </w:r>
      <w:r w:rsidR="0038169C">
        <w:rPr>
          <w:rFonts w:hAnsi="Calibri"/>
          <w:lang w:eastAsia="zh-CN"/>
        </w:rPr>
        <w:t xml:space="preserve"> percentile </w:t>
      </w:r>
      <w:r w:rsidR="00E14657">
        <w:rPr>
          <w:rFonts w:hAnsi="Calibri"/>
          <w:lang w:eastAsia="zh-CN"/>
        </w:rPr>
        <w:t>guideline specified by the FCC in the Fourth and Report and Order</w:t>
      </w:r>
      <w:r w:rsidR="0038169C">
        <w:rPr>
          <w:rFonts w:hAnsi="Calibri"/>
          <w:lang w:eastAsia="zh-CN"/>
        </w:rPr>
        <w:t xml:space="preserve"> [5]. The FCC guideline for vertical accuracy has not been released yet, but a 5m value has been proposed by the CTIA based on their </w:t>
      </w:r>
      <w:r w:rsidR="00D97E44">
        <w:rPr>
          <w:rFonts w:hAnsi="Calibri"/>
          <w:lang w:eastAsia="zh-CN"/>
        </w:rPr>
        <w:t xml:space="preserve">Stage Z </w:t>
      </w:r>
      <w:r w:rsidR="0038169C">
        <w:rPr>
          <w:rFonts w:hAnsi="Calibri"/>
          <w:lang w:eastAsia="zh-CN"/>
        </w:rPr>
        <w:t>testing [6]. Further work needs to be d</w:t>
      </w:r>
      <w:r w:rsidR="00D97E44">
        <w:rPr>
          <w:rFonts w:hAnsi="Calibri"/>
          <w:lang w:eastAsia="zh-CN"/>
        </w:rPr>
        <w:t>one to simulate indoor UEs,</w:t>
      </w:r>
      <w:r w:rsidR="0038169C">
        <w:rPr>
          <w:rFonts w:hAnsi="Calibri"/>
          <w:lang w:eastAsia="zh-CN"/>
        </w:rPr>
        <w:t xml:space="preserve"> FR2 frequencies</w:t>
      </w:r>
      <w:r w:rsidR="00D97E44">
        <w:rPr>
          <w:rFonts w:hAnsi="Calibri"/>
          <w:lang w:eastAsia="zh-CN"/>
        </w:rPr>
        <w:t xml:space="preserve"> and other test scenarios</w:t>
      </w:r>
      <w:r w:rsidR="0038169C">
        <w:rPr>
          <w:rFonts w:hAnsi="Calibri"/>
          <w:lang w:eastAsia="zh-CN"/>
        </w:rPr>
        <w:t>.</w:t>
      </w:r>
    </w:p>
    <w:p w:rsidR="005F2508" w:rsidRPr="00577BC7" w:rsidRDefault="005F2508" w:rsidP="005F2508">
      <w:pPr>
        <w:rPr>
          <w:b/>
          <w:lang w:eastAsia="zh-CN"/>
        </w:rPr>
      </w:pPr>
      <w:r w:rsidRPr="00577BC7">
        <w:rPr>
          <w:b/>
          <w:lang w:eastAsia="zh-CN"/>
        </w:rPr>
        <w:t xml:space="preserve">Observation 1:  The </w:t>
      </w:r>
      <w:r>
        <w:rPr>
          <w:b/>
          <w:lang w:eastAsia="zh-CN"/>
        </w:rPr>
        <w:t xml:space="preserve">horizontal accuracy provided for outdoor </w:t>
      </w:r>
      <w:proofErr w:type="spellStart"/>
      <w:r>
        <w:rPr>
          <w:b/>
          <w:lang w:eastAsia="zh-CN"/>
        </w:rPr>
        <w:t>UMi</w:t>
      </w:r>
      <w:proofErr w:type="spellEnd"/>
      <w:r>
        <w:rPr>
          <w:b/>
          <w:lang w:eastAsia="zh-CN"/>
        </w:rPr>
        <w:t xml:space="preserve"> scenario </w:t>
      </w:r>
      <w:r w:rsidRPr="00577BC7">
        <w:rPr>
          <w:b/>
          <w:lang w:eastAsia="zh-CN"/>
        </w:rPr>
        <w:t>exceeds the FCC regulatory mandates</w:t>
      </w:r>
    </w:p>
    <w:p w:rsidR="00B45AA8" w:rsidRDefault="005F2508" w:rsidP="00ED6134">
      <w:pPr>
        <w:rPr>
          <w:b/>
          <w:lang w:eastAsia="zh-CN"/>
        </w:rPr>
      </w:pPr>
      <w:r w:rsidRPr="00577BC7">
        <w:rPr>
          <w:b/>
          <w:lang w:eastAsia="zh-CN"/>
        </w:rPr>
        <w:t xml:space="preserve">Observation 2:  The vertical accuracy provided </w:t>
      </w:r>
      <w:r>
        <w:rPr>
          <w:b/>
          <w:lang w:eastAsia="zh-CN"/>
        </w:rPr>
        <w:t xml:space="preserve">for outdoor </w:t>
      </w:r>
      <w:proofErr w:type="spellStart"/>
      <w:r>
        <w:rPr>
          <w:b/>
          <w:lang w:eastAsia="zh-CN"/>
        </w:rPr>
        <w:t>UMi</w:t>
      </w:r>
      <w:proofErr w:type="spellEnd"/>
      <w:r>
        <w:rPr>
          <w:b/>
          <w:lang w:eastAsia="zh-CN"/>
        </w:rPr>
        <w:t xml:space="preserve"> scenario</w:t>
      </w:r>
      <w:r w:rsidRPr="00577BC7">
        <w:rPr>
          <w:b/>
          <w:lang w:eastAsia="zh-CN"/>
        </w:rPr>
        <w:t xml:space="preserve"> exceeds the initially proposed regulatory mandate submitted by CTIA to the FCC </w:t>
      </w:r>
    </w:p>
    <w:p w:rsidR="005F2508" w:rsidRPr="005F2508" w:rsidRDefault="005F2508" w:rsidP="00ED6134">
      <w:pPr>
        <w:rPr>
          <w:b/>
          <w:lang w:eastAsia="zh-CN"/>
        </w:rPr>
      </w:pPr>
    </w:p>
    <w:p w:rsidR="00DC59B5" w:rsidRDefault="00FE30E4" w:rsidP="00FE30E4">
      <w:pPr>
        <w:jc w:val="center"/>
        <w:rPr>
          <w:rFonts w:hAnsi="Calibri"/>
          <w:lang w:eastAsia="zh-CN"/>
        </w:rPr>
      </w:pPr>
      <w:r>
        <w:rPr>
          <w:rFonts w:hAnsi="Calibri"/>
          <w:noProof/>
          <w:lang w:eastAsia="zh-CN"/>
        </w:rPr>
        <w:drawing>
          <wp:inline distT="0" distB="0" distL="0" distR="0">
            <wp:extent cx="4928082" cy="3828197"/>
            <wp:effectExtent l="19050" t="0" r="5868"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 cstate="print"/>
                    <a:srcRect/>
                    <a:stretch>
                      <a:fillRect/>
                    </a:stretch>
                  </pic:blipFill>
                  <pic:spPr bwMode="auto">
                    <a:xfrm>
                      <a:off x="0" y="0"/>
                      <a:ext cx="4934153" cy="3832913"/>
                    </a:xfrm>
                    <a:prstGeom prst="rect">
                      <a:avLst/>
                    </a:prstGeom>
                    <a:noFill/>
                    <a:ln w="9525">
                      <a:noFill/>
                      <a:miter lim="800000"/>
                      <a:headEnd/>
                      <a:tailEnd/>
                    </a:ln>
                  </pic:spPr>
                </pic:pic>
              </a:graphicData>
            </a:graphic>
          </wp:inline>
        </w:drawing>
      </w:r>
    </w:p>
    <w:p w:rsidR="00241300" w:rsidRDefault="00241300" w:rsidP="00ED6134">
      <w:pPr>
        <w:rPr>
          <w:rFonts w:hAnsi="Calibri"/>
          <w:lang w:eastAsia="zh-CN"/>
        </w:rPr>
      </w:pPr>
      <w:proofErr w:type="gramStart"/>
      <w:r>
        <w:rPr>
          <w:rFonts w:hAnsi="Calibri"/>
          <w:lang w:eastAsia="zh-CN"/>
        </w:rPr>
        <w:t xml:space="preserve">Figure </w:t>
      </w:r>
      <w:r w:rsidR="00B45AA8">
        <w:rPr>
          <w:rFonts w:hAnsi="Calibri"/>
          <w:lang w:eastAsia="zh-CN"/>
        </w:rPr>
        <w:t>3</w:t>
      </w:r>
      <w:r>
        <w:rPr>
          <w:rFonts w:hAnsi="Calibri"/>
          <w:lang w:eastAsia="zh-CN"/>
        </w:rPr>
        <w:t>.</w:t>
      </w:r>
      <w:proofErr w:type="gramEnd"/>
      <w:r>
        <w:rPr>
          <w:rFonts w:hAnsi="Calibri"/>
          <w:lang w:eastAsia="zh-CN"/>
        </w:rPr>
        <w:t xml:space="preserve"> </w:t>
      </w:r>
      <w:proofErr w:type="gramStart"/>
      <w:r w:rsidR="00F6775B">
        <w:rPr>
          <w:rFonts w:hAnsi="Calibri"/>
          <w:lang w:eastAsia="zh-CN"/>
        </w:rPr>
        <w:t>Base station</w:t>
      </w:r>
      <w:r>
        <w:rPr>
          <w:rFonts w:hAnsi="Calibri"/>
          <w:lang w:eastAsia="zh-CN"/>
        </w:rPr>
        <w:t xml:space="preserve"> and UE locations</w:t>
      </w:r>
      <w:r w:rsidR="00F6775B">
        <w:rPr>
          <w:rFonts w:hAnsi="Calibri"/>
          <w:lang w:eastAsia="zh-CN"/>
        </w:rPr>
        <w:t>.</w:t>
      </w:r>
      <w:proofErr w:type="gramEnd"/>
    </w:p>
    <w:p w:rsidR="00241300" w:rsidRDefault="00241300" w:rsidP="00ED6134">
      <w:pPr>
        <w:rPr>
          <w:rFonts w:hAnsi="Calibri"/>
          <w:lang w:eastAsia="zh-CN"/>
        </w:rPr>
      </w:pPr>
    </w:p>
    <w:p w:rsidR="00FE30E4" w:rsidRDefault="00E14657" w:rsidP="00E14657">
      <w:pPr>
        <w:jc w:val="center"/>
        <w:rPr>
          <w:rFonts w:hAnsi="Calibri"/>
          <w:lang w:eastAsia="zh-CN"/>
        </w:rPr>
      </w:pPr>
      <w:r>
        <w:rPr>
          <w:rFonts w:hAnsi="Calibri"/>
          <w:noProof/>
          <w:lang w:eastAsia="zh-CN"/>
        </w:rPr>
        <w:lastRenderedPageBreak/>
        <w:drawing>
          <wp:inline distT="0" distB="0" distL="0" distR="0">
            <wp:extent cx="4361246" cy="3512364"/>
            <wp:effectExtent l="19050" t="0" r="1204"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cstate="print"/>
                    <a:srcRect/>
                    <a:stretch>
                      <a:fillRect/>
                    </a:stretch>
                  </pic:blipFill>
                  <pic:spPr bwMode="auto">
                    <a:xfrm>
                      <a:off x="0" y="0"/>
                      <a:ext cx="4363862" cy="3514471"/>
                    </a:xfrm>
                    <a:prstGeom prst="rect">
                      <a:avLst/>
                    </a:prstGeom>
                    <a:noFill/>
                    <a:ln w="9525">
                      <a:noFill/>
                      <a:miter lim="800000"/>
                      <a:headEnd/>
                      <a:tailEnd/>
                    </a:ln>
                  </pic:spPr>
                </pic:pic>
              </a:graphicData>
            </a:graphic>
          </wp:inline>
        </w:drawing>
      </w:r>
    </w:p>
    <w:p w:rsidR="00241300" w:rsidRDefault="00241300" w:rsidP="00ED6134">
      <w:pPr>
        <w:rPr>
          <w:rFonts w:hAnsi="Calibri"/>
          <w:lang w:eastAsia="zh-CN"/>
        </w:rPr>
      </w:pPr>
      <w:proofErr w:type="gramStart"/>
      <w:r>
        <w:rPr>
          <w:rFonts w:hAnsi="Calibri"/>
          <w:lang w:eastAsia="zh-CN"/>
        </w:rPr>
        <w:t xml:space="preserve">Figure </w:t>
      </w:r>
      <w:r w:rsidR="00B45AA8">
        <w:rPr>
          <w:rFonts w:hAnsi="Calibri"/>
          <w:lang w:eastAsia="zh-CN"/>
        </w:rPr>
        <w:t>4</w:t>
      </w:r>
      <w:r>
        <w:rPr>
          <w:rFonts w:hAnsi="Calibri"/>
          <w:lang w:eastAsia="zh-CN"/>
        </w:rPr>
        <w:t>.</w:t>
      </w:r>
      <w:proofErr w:type="gramEnd"/>
      <w:r>
        <w:rPr>
          <w:rFonts w:hAnsi="Calibri"/>
          <w:lang w:eastAsia="zh-CN"/>
        </w:rPr>
        <w:t xml:space="preserve"> </w:t>
      </w:r>
      <w:proofErr w:type="gramStart"/>
      <w:r>
        <w:rPr>
          <w:rFonts w:hAnsi="Calibri"/>
          <w:lang w:eastAsia="zh-CN"/>
        </w:rPr>
        <w:t xml:space="preserve">Horizontal </w:t>
      </w:r>
      <w:r w:rsidR="00FE30E4">
        <w:rPr>
          <w:rFonts w:hAnsi="Calibri"/>
          <w:lang w:eastAsia="zh-CN"/>
        </w:rPr>
        <w:t xml:space="preserve">and vertical </w:t>
      </w:r>
      <w:r>
        <w:rPr>
          <w:rFonts w:hAnsi="Calibri"/>
          <w:lang w:eastAsia="zh-CN"/>
        </w:rPr>
        <w:t xml:space="preserve">location accuracy for outdoor </w:t>
      </w:r>
      <w:proofErr w:type="spellStart"/>
      <w:r>
        <w:rPr>
          <w:rFonts w:hAnsi="Calibri"/>
          <w:lang w:eastAsia="zh-CN"/>
        </w:rPr>
        <w:t>UMi</w:t>
      </w:r>
      <w:proofErr w:type="spellEnd"/>
      <w:r w:rsidR="00F6775B">
        <w:rPr>
          <w:rFonts w:hAnsi="Calibri"/>
          <w:lang w:eastAsia="zh-CN"/>
        </w:rPr>
        <w:t>.</w:t>
      </w:r>
      <w:proofErr w:type="gramEnd"/>
    </w:p>
    <w:p w:rsidR="00241300" w:rsidRPr="0093514E" w:rsidRDefault="00241300" w:rsidP="00ED6134">
      <w:pPr>
        <w:rPr>
          <w:lang w:eastAsia="zh-CN"/>
        </w:rPr>
      </w:pPr>
    </w:p>
    <w:p w:rsidR="00721F16" w:rsidRPr="003E7E99" w:rsidRDefault="00721F16" w:rsidP="007C732A">
      <w:pPr>
        <w:pStyle w:val="Heading1"/>
        <w:rPr>
          <w:lang w:eastAsia="zh-CN"/>
        </w:rPr>
      </w:pPr>
      <w:r w:rsidRPr="003E7E99">
        <w:rPr>
          <w:lang w:eastAsia="zh-CN"/>
        </w:rPr>
        <w:t>Conclusion</w:t>
      </w:r>
    </w:p>
    <w:p w:rsidR="004B30B9" w:rsidRPr="00D97E44" w:rsidRDefault="00373868" w:rsidP="00D97E44">
      <w:pPr>
        <w:rPr>
          <w:rFonts w:hAnsi="Calibri"/>
          <w:lang w:eastAsia="zh-CN"/>
        </w:rPr>
      </w:pPr>
      <w:r w:rsidRPr="00D97E44">
        <w:rPr>
          <w:rFonts w:hAnsi="Calibri"/>
          <w:lang w:eastAsia="zh-CN"/>
        </w:rPr>
        <w:t>I</w:t>
      </w:r>
      <w:r w:rsidRPr="00D97E44">
        <w:rPr>
          <w:rFonts w:hAnsi="Calibri" w:hint="eastAsia"/>
          <w:lang w:eastAsia="zh-CN"/>
        </w:rPr>
        <w:t>n this contribution, a</w:t>
      </w:r>
      <w:r w:rsidRPr="00D97E44">
        <w:rPr>
          <w:rFonts w:hAnsi="Calibri"/>
          <w:lang w:eastAsia="zh-CN"/>
        </w:rPr>
        <w:t xml:space="preserve">n initial discussion on UE Positioning </w:t>
      </w:r>
      <w:r w:rsidRPr="00D97E44">
        <w:rPr>
          <w:rFonts w:hAnsi="Calibri" w:hint="eastAsia"/>
          <w:lang w:eastAsia="zh-CN"/>
        </w:rPr>
        <w:t>b</w:t>
      </w:r>
      <w:r w:rsidRPr="00D97E44">
        <w:rPr>
          <w:rFonts w:hAnsi="Calibri"/>
          <w:lang w:eastAsia="zh-CN"/>
        </w:rPr>
        <w:t xml:space="preserve">ased on </w:t>
      </w:r>
      <w:proofErr w:type="spellStart"/>
      <w:r w:rsidRPr="00D97E44">
        <w:rPr>
          <w:rFonts w:hAnsi="Calibri"/>
          <w:lang w:eastAsia="zh-CN"/>
        </w:rPr>
        <w:t>AoA+</w:t>
      </w:r>
      <w:r w:rsidR="00475EF5">
        <w:rPr>
          <w:rFonts w:hAnsi="Calibri"/>
          <w:lang w:eastAsia="zh-CN"/>
        </w:rPr>
        <w:t>ZoA</w:t>
      </w:r>
      <w:r w:rsidRPr="00D97E44">
        <w:rPr>
          <w:rFonts w:hAnsi="Calibri"/>
          <w:lang w:eastAsia="zh-CN"/>
        </w:rPr>
        <w:t>+TA</w:t>
      </w:r>
      <w:proofErr w:type="spellEnd"/>
      <w:r w:rsidRPr="00D97E44">
        <w:rPr>
          <w:rFonts w:hAnsi="Calibri"/>
          <w:lang w:eastAsia="zh-CN"/>
        </w:rPr>
        <w:t xml:space="preserve"> </w:t>
      </w:r>
      <w:r w:rsidRPr="00D97E44">
        <w:rPr>
          <w:rFonts w:hAnsi="Calibri" w:hint="eastAsia"/>
          <w:lang w:eastAsia="zh-CN"/>
        </w:rPr>
        <w:t>i</w:t>
      </w:r>
      <w:r w:rsidRPr="00D97E44">
        <w:rPr>
          <w:rFonts w:hAnsi="Calibri"/>
          <w:lang w:eastAsia="zh-CN"/>
        </w:rPr>
        <w:t xml:space="preserve">s presented for consideration </w:t>
      </w:r>
      <w:r w:rsidR="00D97E44" w:rsidRPr="00D97E44">
        <w:rPr>
          <w:rFonts w:hAnsi="Calibri"/>
          <w:lang w:eastAsia="zh-CN"/>
        </w:rPr>
        <w:t>to</w:t>
      </w:r>
      <w:r w:rsidRPr="00D97E44">
        <w:rPr>
          <w:rFonts w:hAnsi="Calibri"/>
          <w:lang w:eastAsia="zh-CN"/>
        </w:rPr>
        <w:t xml:space="preserve"> the NR Positioning Support SI. Initial results for this method are promising for outdoor </w:t>
      </w:r>
      <w:proofErr w:type="spellStart"/>
      <w:r w:rsidRPr="00D97E44">
        <w:rPr>
          <w:rFonts w:hAnsi="Calibri"/>
          <w:lang w:eastAsia="zh-CN"/>
        </w:rPr>
        <w:t>UMi</w:t>
      </w:r>
      <w:proofErr w:type="spellEnd"/>
      <w:r w:rsidRPr="00D97E44">
        <w:rPr>
          <w:rFonts w:hAnsi="Calibri"/>
          <w:lang w:eastAsia="zh-CN"/>
        </w:rPr>
        <w:t xml:space="preserve"> radio links at 6 GHz. Further work needs to be done to evaluate location accuracy for indoor UEs, FR2 frequencies and other test environments (e.g., Indoor </w:t>
      </w:r>
      <w:proofErr w:type="spellStart"/>
      <w:r w:rsidRPr="00D97E44">
        <w:rPr>
          <w:rFonts w:hAnsi="Calibri"/>
          <w:lang w:eastAsia="zh-CN"/>
        </w:rPr>
        <w:t>Hotsport</w:t>
      </w:r>
      <w:proofErr w:type="spellEnd"/>
      <w:r w:rsidRPr="00D97E44">
        <w:rPr>
          <w:rFonts w:hAnsi="Calibri"/>
          <w:lang w:eastAsia="zh-CN"/>
        </w:rPr>
        <w:t xml:space="preserve">, </w:t>
      </w:r>
      <w:proofErr w:type="spellStart"/>
      <w:r w:rsidRPr="00D97E44">
        <w:rPr>
          <w:rFonts w:hAnsi="Calibri"/>
          <w:lang w:eastAsia="zh-CN"/>
        </w:rPr>
        <w:t>UMa</w:t>
      </w:r>
      <w:proofErr w:type="spellEnd"/>
      <w:r w:rsidRPr="00D97E44">
        <w:rPr>
          <w:rFonts w:hAnsi="Calibri"/>
          <w:lang w:eastAsia="zh-CN"/>
        </w:rPr>
        <w:t>).</w:t>
      </w:r>
    </w:p>
    <w:p w:rsidR="005F2508" w:rsidRPr="00577BC7" w:rsidRDefault="005F2508" w:rsidP="005F2508">
      <w:pPr>
        <w:rPr>
          <w:rFonts w:hAnsi="Calibri"/>
          <w:b/>
          <w:lang w:eastAsia="zh-CN"/>
        </w:rPr>
      </w:pPr>
      <w:proofErr w:type="gramStart"/>
      <w:r w:rsidRPr="00577BC7">
        <w:rPr>
          <w:rFonts w:hAnsi="Calibri"/>
          <w:b/>
          <w:lang w:eastAsia="zh-CN"/>
        </w:rPr>
        <w:t>Proposal :</w:t>
      </w:r>
      <w:proofErr w:type="gramEnd"/>
      <w:r w:rsidRPr="00577BC7">
        <w:rPr>
          <w:rFonts w:hAnsi="Calibri"/>
          <w:b/>
          <w:lang w:eastAsia="zh-CN"/>
        </w:rPr>
        <w:t xml:space="preserve"> The study of AOA, ZOA, and TA based location methods be included as part of the Study Item for NR Positioning Support</w:t>
      </w:r>
    </w:p>
    <w:p w:rsidR="00A8271E" w:rsidRPr="005F2508" w:rsidRDefault="00A8271E" w:rsidP="00A8271E">
      <w:pPr>
        <w:rPr>
          <w:b/>
          <w:bCs/>
          <w:sz w:val="28"/>
          <w:szCs w:val="28"/>
        </w:rPr>
      </w:pPr>
    </w:p>
    <w:p w:rsidR="00AE731E" w:rsidRPr="003E7E99" w:rsidRDefault="00AE731E" w:rsidP="003314CD">
      <w:pPr>
        <w:pStyle w:val="Heading1"/>
        <w:numPr>
          <w:ilvl w:val="0"/>
          <w:numId w:val="0"/>
        </w:numPr>
        <w:spacing w:before="240"/>
        <w:ind w:left="431" w:hanging="431"/>
      </w:pPr>
      <w:r w:rsidRPr="003E7E99">
        <w:t>References</w:t>
      </w:r>
      <w:r w:rsidR="00344E42" w:rsidRPr="00344E42">
        <w:rPr>
          <w:noProof/>
          <w:kern w:val="2"/>
          <w:lang w:val="en-GB" w:eastAsia="en-GB"/>
        </w:rPr>
        <w:pict>
          <v:shape id="任意多边形 4" o:spid="_x0000_s1055" alt="E15342G@835955749B6E11EC749357G609;;=683@CYV41043!!!!!!BIHO@]v41043!!!!@7G01C71102E29E17G3S0,18yyyy!It`vdh!Bnoushctuhno!Udlqm`ud/enb!!!!!!!!!!!!!!!!!!!!!!!!!!!!!!!!!!!!!!!!!!!!!!!!!!!!!!!!!!!!!!!!!!!!!!!!!!!!!!!!!!!!!!!!!!!!!!!!!!!!!!!!!!!!!!!!!!!!!!!!!!!!!!!!!!!!!!!!!!!!!!!!!!!!!!!!!!!!!!!!!!!!!!!!!!!!!!!!!!!!!!!!!!!!!!!!!!!!!!!!!!!!!!!!!!!!!!!!!!!!!!!!!!!!!!!!!!!!!!!!!!!!!!!!!!!!!!!!!!!!!!!!!!!!!!!!!!!!!!!!!!!!!!!!!!!!!!!!!!!!!!!!!!!!!!!!!!!!!!!!!!!!!!!!!!!!!!!!!!!!!!!!!!!!!!!!!!!!!!!!!!!!!!!!!!!!!!!!!!!!!!!!!!!!!!!!!!!!!!!!!!!!!!!!!!!!!!!!!!!!!!!!!!!!!!!!!!!!!!!!!!!!!!!!!!!!!!!!!!!!!!!!!!!!!!!!!!!!!!!!!!!!!!!!!!!!!!!!!!!!!!!!!!!!!!!!!!!!!!!!!!!!!!!!!!!!!!!!!!!!!!!!!!!!!!!!!!!!!!!!!!!!!!!!!!!!!!!!!!!!!!!!!!!!!!!!!!!!!!!!!!!!!!!!!!!!!!!!!!!!!!!!!!!!!!!!!!!!!!!!!!!!!!!!!!!!!!!!!!!!!!!!!!!!!!!!!!!!!!!!!!!!!!!!!!!!!!!!!!!!!!!!!!!!!!!!!!!!!!!!!!!!!!!!!!!!!!!!!!!!!!!!!!!!!!!!!!!!!!!!!!!!!!!!!!!!!!!!!!!!!!!!!!!!!!!!!!!!!!!!!!!!!!!!!!!!!!!!!!!!!!!!!!!!!!!!!!!!!!!!!!!!!!!!!!!!!!!!!!!!!!!!!!!!!!!!!!!!!!!!!!!!!!!!!!!!!!!!!!!!!!!!!!!!!!!!!!!!!!!!!!!!!!!!!!!!!!!!!!!!!!!!!!!!!!!!!!!!!!!!!!!!!!!!!!!!!!!!!!!!!!!!!!!!!!!!!!!!!!!!!!!!!!!!!!!!!!!!!!!!!!!!!!!!!!!!!!!!!!!!!!!!!!!!!!!!!!!!!!!!!!!!!!!!!!!!!!!!!!!!!!!!!!!!!!!!!!!!!!!!!!!!!!!!!!!!!!!!!!!!!!!!!!!!!!!!!!!!!!!!!!!!!!!!!!!!!!!!!!!!!!!!!!!!!!!!!!!!!!!!!!!!!!!!!!!!!!!!!!!!!!!!!!!!!!!!!!!!!!!!!!!!!!!!!!!!!!!!!!!!!!!!!!!!!!!!!!!!!!!!!!!!!!!!!!!!!!!!!!!!!!!!!!!!!!!!!!!!!!!!!!!!!!!!!!!!!!!!!!!!!!!!!!!!!!!!!!!!!!!!!!!!!!!!!!!!!!!!!!!!!!!!!!!!!!!!!!!!!!!!!!!!!!!!!!!!!!!!!!!!!!!!!!!!!!!!!!!!!!!!!!!!!!!!!!!!!!!!!!!!!!!!!!!!!!!!!!!!!!!!!!!!!!!!!!!!!!!!!!!!!!!!!!!!!!!!!!!!!!!!!!!!!!!!!!!!!!!!!!!!!!!!!!!!!!!!!!!!!!!!!!!!!!!!!!!!!!!!!!!!!!!!!!!!!!!!!!!!!!!!!!!!!!!!!!!!!!!!!!!!!!!!!!!!!!!!!!!!!!!!!!!!!!!!!!!!!!!!!!!!!!!!!!!!!!!!!!!!!!!!!!!!!!!!!!!!!!!!!!!!!!!!!!!!!!!!!!!!!!!!!!!!!!!!!!!!!!!!!!!!!!!!!!!!!!!!!!!!!!!!!!!!!!!!!!!!!!!!!!!!!!!!!!!!!!!!!!!!!!!!!!!!!!!!!!!!!!!!!!!!!!!!!!!!!!!!!!!!!!!!!!!!!!!!!!!!!!!!!!!!!!!!!!!!!!!!!!!!!!!!!!!!!!!!!!!!!!!!!!!!!!!!!!!!!!!!!!!!!!!!!!!!!!!!!!!!!!!!!!!!!!!!!!!!!!!!!!!!!!!!!!!!!!!!!!!!!!!!!!!!!!!!!!!!!!!!!!!!!!!!!!!!!!!!!!!!!!!!!!!!!!!!!!!!!!!!!!!!!!!!!!!!!!!!!!!!!!!!!!!!!!!!!!!!!!!!!!!!!!!!!!!!!!!!!!!!!!!!!!!!!!!!!!!!!!!!!!!!!!!!!!!!!!!!!!!!!!!!!!!!!!!!!!!!!!!!!!!!!!!!!!!!!!!!!!!!!!!!!!!!!!!!!!!!!!!!!!!!!!!!!!!!!!!!!!!!!!!!!!!!!!!!!!!!!!!!!!!!!!!!!!!!!!!!!!!!!!!!!!!!!!!!!!!!!!!!!!!!!!!!!!!!!!!!!!!!!!!!!!!!!!!!!!!!!!!!!!!!!!!!!!!!!!!!!!!!!!!!!!!!!1!^" style="position:absolute;left:0;text-align:left;margin-left:0;margin-top:0;width:.05pt;height:.05pt;z-index:251658240;visibility:hidden;mso-position-horizontal-relative:page;mso-position-vertical-relative:pag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wrap anchorx="page" anchory="page"/>
            <w10:anchorlock/>
          </v:shape>
        </w:pict>
      </w:r>
    </w:p>
    <w:p w:rsidR="00556876" w:rsidRPr="00556876" w:rsidRDefault="00556876" w:rsidP="00556876">
      <w:pPr>
        <w:pStyle w:val="References"/>
        <w:rPr>
          <w:lang w:val="en-GB"/>
        </w:rPr>
      </w:pPr>
      <w:r>
        <w:rPr>
          <w:lang w:val="en-GB"/>
        </w:rPr>
        <w:t>RP-181348: “Study Item Description for Study on NR Positioning Support”.</w:t>
      </w:r>
    </w:p>
    <w:p w:rsidR="003A27FD" w:rsidRPr="008C5B54" w:rsidRDefault="00556876" w:rsidP="00556876">
      <w:pPr>
        <w:pStyle w:val="References"/>
        <w:rPr>
          <w:lang w:val="en-GB"/>
        </w:rPr>
      </w:pPr>
      <w:r w:rsidRPr="00556876">
        <w:rPr>
          <w:lang w:eastAsia="zh-CN"/>
        </w:rPr>
        <w:t xml:space="preserve">R1-090936: “UE Positioning Based on </w:t>
      </w:r>
      <w:proofErr w:type="spellStart"/>
      <w:r w:rsidRPr="00556876">
        <w:rPr>
          <w:lang w:eastAsia="zh-CN"/>
        </w:rPr>
        <w:t>AoA+TA</w:t>
      </w:r>
      <w:proofErr w:type="spellEnd"/>
      <w:r w:rsidRPr="00556876">
        <w:rPr>
          <w:lang w:eastAsia="zh-CN"/>
        </w:rPr>
        <w:t xml:space="preserve"> for LTE Rel-9”</w:t>
      </w:r>
      <w:r>
        <w:rPr>
          <w:lang w:eastAsia="zh-CN"/>
        </w:rPr>
        <w:t>.</w:t>
      </w:r>
    </w:p>
    <w:p w:rsidR="008C5B54" w:rsidRPr="008C5B54" w:rsidRDefault="008C5B54" w:rsidP="008C5B54">
      <w:pPr>
        <w:pStyle w:val="References"/>
        <w:rPr>
          <w:lang w:eastAsia="zh-CN"/>
        </w:rPr>
      </w:pPr>
      <w:r>
        <w:rPr>
          <w:lang w:eastAsia="zh-CN"/>
        </w:rPr>
        <w:t>TS 36.214: “Technical Specification Group Radio Access Network; Evolved Universal Terrestrial Radio Access (E-UTRA); Physical layer; Measurements”, v15.0.</w:t>
      </w:r>
    </w:p>
    <w:p w:rsidR="005B38C1" w:rsidRDefault="005B38C1" w:rsidP="005B38C1">
      <w:pPr>
        <w:pStyle w:val="References"/>
        <w:rPr>
          <w:lang w:eastAsia="zh-CN"/>
        </w:rPr>
      </w:pPr>
      <w:r>
        <w:rPr>
          <w:lang w:eastAsia="zh-CN"/>
        </w:rPr>
        <w:t>TR 38.901: “Technical Specification Group Radio Access Network; Study on channel model for frequencies from 0.5 to 100 GHz”</w:t>
      </w:r>
      <w:r w:rsidR="008C5B54">
        <w:rPr>
          <w:lang w:eastAsia="zh-CN"/>
        </w:rPr>
        <w:t>, v15.0.</w:t>
      </w:r>
    </w:p>
    <w:p w:rsidR="0038169C" w:rsidRDefault="0038169C" w:rsidP="0038169C">
      <w:pPr>
        <w:pStyle w:val="References"/>
        <w:rPr>
          <w:lang w:eastAsia="zh-CN"/>
        </w:rPr>
      </w:pPr>
      <w:r>
        <w:rPr>
          <w:lang w:eastAsia="zh-CN"/>
        </w:rPr>
        <w:t xml:space="preserve">“Fourth Report and Order, In the Matter of </w:t>
      </w:r>
      <w:r w:rsidRPr="0038169C">
        <w:rPr>
          <w:lang w:eastAsia="zh-CN"/>
        </w:rPr>
        <w:t>Wireless E911 Location Accuracy Requirements</w:t>
      </w:r>
      <w:r>
        <w:rPr>
          <w:lang w:eastAsia="zh-CN"/>
        </w:rPr>
        <w:t xml:space="preserve">,” PS Docket No. 07-114, Federal Communications Commission, Washington, D.C., February 3, 2015. </w:t>
      </w:r>
    </w:p>
    <w:p w:rsidR="0038169C" w:rsidRPr="005B38C1" w:rsidRDefault="00373868" w:rsidP="0038169C">
      <w:pPr>
        <w:pStyle w:val="References"/>
        <w:rPr>
          <w:lang w:eastAsia="zh-CN"/>
        </w:rPr>
      </w:pPr>
      <w:r>
        <w:rPr>
          <w:lang w:eastAsia="zh-CN"/>
        </w:rPr>
        <w:t xml:space="preserve">“Stage Z Report”, </w:t>
      </w:r>
      <w:r w:rsidRPr="00373868">
        <w:rPr>
          <w:lang w:eastAsia="zh-CN"/>
        </w:rPr>
        <w:t>9-1-1 Location Technologies Test Bed, LLC</w:t>
      </w:r>
      <w:r>
        <w:rPr>
          <w:lang w:eastAsia="zh-CN"/>
        </w:rPr>
        <w:t>, August 3, 2018.</w:t>
      </w:r>
    </w:p>
    <w:sectPr w:rsidR="0038169C" w:rsidRPr="005B38C1" w:rsidSect="000E4C00">
      <w:pgSz w:w="11909" w:h="16834"/>
      <w:pgMar w:top="1440" w:right="1152"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5945" w:rsidRDefault="00DD5945" w:rsidP="00721F16">
      <w:pPr>
        <w:spacing w:after="0"/>
      </w:pPr>
      <w:r>
        <w:separator/>
      </w:r>
    </w:p>
  </w:endnote>
  <w:endnote w:type="continuationSeparator" w:id="0">
    <w:p w:rsidR="00DD5945" w:rsidRDefault="00DD5945" w:rsidP="00721F16">
      <w:pPr>
        <w:spacing w:after="0"/>
      </w:pPr>
      <w:r>
        <w:continuationSeparator/>
      </w:r>
    </w:p>
  </w:endnote>
  <w:endnote w:type="continuationNotice" w:id="1">
    <w:p w:rsidR="00DD5945" w:rsidRDefault="00DD5945">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5945" w:rsidRDefault="00DD5945" w:rsidP="00721F16">
      <w:pPr>
        <w:spacing w:after="0"/>
      </w:pPr>
      <w:r>
        <w:separator/>
      </w:r>
    </w:p>
  </w:footnote>
  <w:footnote w:type="continuationSeparator" w:id="0">
    <w:p w:rsidR="00DD5945" w:rsidRDefault="00DD5945" w:rsidP="00721F16">
      <w:pPr>
        <w:spacing w:after="0"/>
      </w:pPr>
      <w:r>
        <w:continuationSeparator/>
      </w:r>
    </w:p>
  </w:footnote>
  <w:footnote w:type="continuationNotice" w:id="1">
    <w:p w:rsidR="00DD5945" w:rsidRDefault="00DD5945">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B557C1"/>
    <w:multiLevelType w:val="multilevel"/>
    <w:tmpl w:val="99944E2A"/>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
    <w:nsid w:val="3FEC0A32"/>
    <w:multiLevelType w:val="multilevel"/>
    <w:tmpl w:val="3FEC0A32"/>
    <w:lvl w:ilvl="0">
      <w:start w:val="1"/>
      <w:numFmt w:val="bullet"/>
      <w:lvlText w:val=""/>
      <w:lvlJc w:val="left"/>
      <w:pPr>
        <w:ind w:left="360" w:hanging="360"/>
      </w:pPr>
      <w:rPr>
        <w:rFonts w:ascii="Wingdings" w:hAnsi="Wingdings" w:hint="default"/>
      </w:rPr>
    </w:lvl>
    <w:lvl w:ilvl="1">
      <w:start w:val="1"/>
      <w:numFmt w:val="bullet"/>
      <w:lvlText w:val=""/>
      <w:lvlJc w:val="left"/>
      <w:pPr>
        <w:ind w:left="1080" w:hanging="360"/>
      </w:pPr>
      <w:rPr>
        <w:rFonts w:ascii="Symbol" w:hAnsi="Symbol" w:hint="default"/>
        <w:sz w:val="16"/>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56815BE2"/>
    <w:multiLevelType w:val="hybridMultilevel"/>
    <w:tmpl w:val="84F42260"/>
    <w:lvl w:ilvl="0" w:tplc="6194F44A">
      <w:start w:val="1"/>
      <w:numFmt w:val="decimal"/>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68960048"/>
    <w:multiLevelType w:val="multilevel"/>
    <w:tmpl w:val="CB1220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6">
    <w:nsid w:val="7C761A1D"/>
    <w:multiLevelType w:val="multilevel"/>
    <w:tmpl w:val="7C761A1D"/>
    <w:lvl w:ilvl="0">
      <w:start w:val="1"/>
      <w:numFmt w:val="bullet"/>
      <w:lvlText w:val="-"/>
      <w:lvlJc w:val="left"/>
      <w:pPr>
        <w:ind w:left="800" w:hanging="360"/>
      </w:pPr>
      <w:rPr>
        <w:rFonts w:ascii="Times New Roman" w:eastAsia="Malgun Gothic" w:hAnsi="Times New Roman" w:cs="Times New Roman" w:hint="default"/>
      </w:rPr>
    </w:lvl>
    <w:lvl w:ilvl="1">
      <w:start w:val="8"/>
      <w:numFmt w:val="bullet"/>
      <w:lvlText w:val="-"/>
      <w:lvlJc w:val="left"/>
      <w:pPr>
        <w:ind w:left="1420" w:hanging="400"/>
      </w:pPr>
      <w:rPr>
        <w:rFonts w:ascii="Arial" w:eastAsia="PMingLiU" w:hAnsi="Arial" w:cs="Arial" w:hint="default"/>
      </w:rPr>
    </w:lvl>
    <w:lvl w:ilvl="2">
      <w:start w:val="1"/>
      <w:numFmt w:val="bullet"/>
      <w:lvlText w:val=""/>
      <w:lvlJc w:val="left"/>
      <w:pPr>
        <w:ind w:left="1820" w:hanging="400"/>
      </w:pPr>
      <w:rPr>
        <w:rFonts w:ascii="Wingdings" w:hAnsi="Wingdings" w:hint="default"/>
      </w:rPr>
    </w:lvl>
    <w:lvl w:ilvl="3">
      <w:start w:val="1"/>
      <w:numFmt w:val="bullet"/>
      <w:lvlText w:val=""/>
      <w:lvlJc w:val="left"/>
      <w:pPr>
        <w:ind w:left="2220" w:hanging="400"/>
      </w:pPr>
      <w:rPr>
        <w:rFonts w:ascii="Wingdings" w:hAnsi="Wingdings" w:hint="default"/>
      </w:rPr>
    </w:lvl>
    <w:lvl w:ilvl="4">
      <w:start w:val="1"/>
      <w:numFmt w:val="bullet"/>
      <w:lvlText w:val=""/>
      <w:lvlJc w:val="left"/>
      <w:pPr>
        <w:ind w:left="2620" w:hanging="400"/>
      </w:pPr>
      <w:rPr>
        <w:rFonts w:ascii="Wingdings" w:hAnsi="Wingdings" w:hint="default"/>
      </w:rPr>
    </w:lvl>
    <w:lvl w:ilvl="5">
      <w:start w:val="1"/>
      <w:numFmt w:val="bullet"/>
      <w:lvlText w:val=""/>
      <w:lvlJc w:val="left"/>
      <w:pPr>
        <w:ind w:left="3020" w:hanging="400"/>
      </w:pPr>
      <w:rPr>
        <w:rFonts w:ascii="Wingdings" w:hAnsi="Wingdings" w:hint="default"/>
      </w:rPr>
    </w:lvl>
    <w:lvl w:ilvl="6">
      <w:start w:val="1"/>
      <w:numFmt w:val="bullet"/>
      <w:lvlText w:val=""/>
      <w:lvlJc w:val="left"/>
      <w:pPr>
        <w:ind w:left="3420" w:hanging="400"/>
      </w:pPr>
      <w:rPr>
        <w:rFonts w:ascii="Wingdings" w:hAnsi="Wingdings" w:hint="default"/>
      </w:rPr>
    </w:lvl>
    <w:lvl w:ilvl="7">
      <w:start w:val="1"/>
      <w:numFmt w:val="bullet"/>
      <w:lvlText w:val=""/>
      <w:lvlJc w:val="left"/>
      <w:pPr>
        <w:ind w:left="3820" w:hanging="400"/>
      </w:pPr>
      <w:rPr>
        <w:rFonts w:ascii="Wingdings" w:hAnsi="Wingdings" w:hint="default"/>
      </w:rPr>
    </w:lvl>
    <w:lvl w:ilvl="8">
      <w:start w:val="1"/>
      <w:numFmt w:val="bullet"/>
      <w:lvlText w:val=""/>
      <w:lvlJc w:val="left"/>
      <w:pPr>
        <w:ind w:left="4220" w:hanging="400"/>
      </w:pPr>
      <w:rPr>
        <w:rFonts w:ascii="Wingdings" w:hAnsi="Wingdings" w:hint="default"/>
      </w:rPr>
    </w:lvl>
  </w:abstractNum>
  <w:num w:numId="1">
    <w:abstractNumId w:val="0"/>
  </w:num>
  <w:num w:numId="2">
    <w:abstractNumId w:val="1"/>
  </w:num>
  <w:num w:numId="3">
    <w:abstractNumId w:val="5"/>
  </w:num>
  <w:num w:numId="4">
    <w:abstractNumId w:val="2"/>
  </w:num>
  <w:num w:numId="5">
    <w:abstractNumId w:val="6"/>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
  <w:rsids>
    <w:rsidRoot w:val="003D6D37"/>
    <w:rsid w:val="00000C7E"/>
    <w:rsid w:val="000020FE"/>
    <w:rsid w:val="0000373C"/>
    <w:rsid w:val="00003868"/>
    <w:rsid w:val="00003C98"/>
    <w:rsid w:val="00005FE0"/>
    <w:rsid w:val="00007104"/>
    <w:rsid w:val="00010C3C"/>
    <w:rsid w:val="00011030"/>
    <w:rsid w:val="000112C7"/>
    <w:rsid w:val="000120E8"/>
    <w:rsid w:val="00012FCB"/>
    <w:rsid w:val="000148FD"/>
    <w:rsid w:val="0001493B"/>
    <w:rsid w:val="0001512C"/>
    <w:rsid w:val="000158E0"/>
    <w:rsid w:val="00016A7C"/>
    <w:rsid w:val="0001751B"/>
    <w:rsid w:val="0002013D"/>
    <w:rsid w:val="0002042A"/>
    <w:rsid w:val="00021E97"/>
    <w:rsid w:val="00021F55"/>
    <w:rsid w:val="000229C3"/>
    <w:rsid w:val="00026C5D"/>
    <w:rsid w:val="00026F95"/>
    <w:rsid w:val="00030C9C"/>
    <w:rsid w:val="00031654"/>
    <w:rsid w:val="0003269F"/>
    <w:rsid w:val="00032C30"/>
    <w:rsid w:val="00034347"/>
    <w:rsid w:val="00034A8D"/>
    <w:rsid w:val="00036461"/>
    <w:rsid w:val="00037685"/>
    <w:rsid w:val="00041804"/>
    <w:rsid w:val="00041E44"/>
    <w:rsid w:val="00042F55"/>
    <w:rsid w:val="00044C83"/>
    <w:rsid w:val="00044FD0"/>
    <w:rsid w:val="000459DF"/>
    <w:rsid w:val="00045F1E"/>
    <w:rsid w:val="00046628"/>
    <w:rsid w:val="00046EFB"/>
    <w:rsid w:val="00047E8E"/>
    <w:rsid w:val="000500EE"/>
    <w:rsid w:val="0005191F"/>
    <w:rsid w:val="00051965"/>
    <w:rsid w:val="00053871"/>
    <w:rsid w:val="00053C15"/>
    <w:rsid w:val="00053E55"/>
    <w:rsid w:val="00055487"/>
    <w:rsid w:val="00056541"/>
    <w:rsid w:val="000571E0"/>
    <w:rsid w:val="00061786"/>
    <w:rsid w:val="000617AC"/>
    <w:rsid w:val="000629DD"/>
    <w:rsid w:val="00062A20"/>
    <w:rsid w:val="000633DA"/>
    <w:rsid w:val="00064A7A"/>
    <w:rsid w:val="000657FA"/>
    <w:rsid w:val="00066C57"/>
    <w:rsid w:val="00067AB8"/>
    <w:rsid w:val="00067CA1"/>
    <w:rsid w:val="00070616"/>
    <w:rsid w:val="0007066F"/>
    <w:rsid w:val="00070681"/>
    <w:rsid w:val="0007158A"/>
    <w:rsid w:val="000718E1"/>
    <w:rsid w:val="000736C3"/>
    <w:rsid w:val="00074305"/>
    <w:rsid w:val="000747CD"/>
    <w:rsid w:val="00074E35"/>
    <w:rsid w:val="00075603"/>
    <w:rsid w:val="000836C4"/>
    <w:rsid w:val="0008569D"/>
    <w:rsid w:val="000866C9"/>
    <w:rsid w:val="000867DD"/>
    <w:rsid w:val="00090134"/>
    <w:rsid w:val="0009325E"/>
    <w:rsid w:val="00093507"/>
    <w:rsid w:val="00094D54"/>
    <w:rsid w:val="00096296"/>
    <w:rsid w:val="000965C1"/>
    <w:rsid w:val="00096873"/>
    <w:rsid w:val="00096F97"/>
    <w:rsid w:val="000970AC"/>
    <w:rsid w:val="00097407"/>
    <w:rsid w:val="00097986"/>
    <w:rsid w:val="00097BCB"/>
    <w:rsid w:val="000A0150"/>
    <w:rsid w:val="000A1FC8"/>
    <w:rsid w:val="000A207A"/>
    <w:rsid w:val="000A20E1"/>
    <w:rsid w:val="000A2F8D"/>
    <w:rsid w:val="000A31DC"/>
    <w:rsid w:val="000A350B"/>
    <w:rsid w:val="000A3EFF"/>
    <w:rsid w:val="000A4240"/>
    <w:rsid w:val="000A6702"/>
    <w:rsid w:val="000A7A02"/>
    <w:rsid w:val="000A7A1D"/>
    <w:rsid w:val="000B0055"/>
    <w:rsid w:val="000B0569"/>
    <w:rsid w:val="000B05D3"/>
    <w:rsid w:val="000B1DB6"/>
    <w:rsid w:val="000B3585"/>
    <w:rsid w:val="000B3895"/>
    <w:rsid w:val="000B4764"/>
    <w:rsid w:val="000B4A26"/>
    <w:rsid w:val="000B526E"/>
    <w:rsid w:val="000C0609"/>
    <w:rsid w:val="000C0A0F"/>
    <w:rsid w:val="000C0F47"/>
    <w:rsid w:val="000C1594"/>
    <w:rsid w:val="000C1C8B"/>
    <w:rsid w:val="000C30EC"/>
    <w:rsid w:val="000C4DF1"/>
    <w:rsid w:val="000C5EA0"/>
    <w:rsid w:val="000C7018"/>
    <w:rsid w:val="000C7520"/>
    <w:rsid w:val="000C7AC3"/>
    <w:rsid w:val="000C7DB7"/>
    <w:rsid w:val="000D1D12"/>
    <w:rsid w:val="000D3E4E"/>
    <w:rsid w:val="000D4BEB"/>
    <w:rsid w:val="000D5125"/>
    <w:rsid w:val="000E10C2"/>
    <w:rsid w:val="000E1875"/>
    <w:rsid w:val="000E1D52"/>
    <w:rsid w:val="000E3DCB"/>
    <w:rsid w:val="000E4C00"/>
    <w:rsid w:val="000E7170"/>
    <w:rsid w:val="000E73AF"/>
    <w:rsid w:val="000E7EFB"/>
    <w:rsid w:val="000F097E"/>
    <w:rsid w:val="000F0AEF"/>
    <w:rsid w:val="000F0EEC"/>
    <w:rsid w:val="000F2380"/>
    <w:rsid w:val="000F2762"/>
    <w:rsid w:val="000F2A70"/>
    <w:rsid w:val="000F3331"/>
    <w:rsid w:val="000F36F3"/>
    <w:rsid w:val="000F455E"/>
    <w:rsid w:val="000F4F88"/>
    <w:rsid w:val="000F5184"/>
    <w:rsid w:val="000F5523"/>
    <w:rsid w:val="000F63F3"/>
    <w:rsid w:val="000F6634"/>
    <w:rsid w:val="000F7D4A"/>
    <w:rsid w:val="0010061A"/>
    <w:rsid w:val="00100C9A"/>
    <w:rsid w:val="00100D34"/>
    <w:rsid w:val="0010109B"/>
    <w:rsid w:val="00101C0A"/>
    <w:rsid w:val="00101DED"/>
    <w:rsid w:val="001024CA"/>
    <w:rsid w:val="001035EB"/>
    <w:rsid w:val="0010384F"/>
    <w:rsid w:val="00105F65"/>
    <w:rsid w:val="001076E8"/>
    <w:rsid w:val="001109C0"/>
    <w:rsid w:val="00110AE4"/>
    <w:rsid w:val="00110D83"/>
    <w:rsid w:val="00112870"/>
    <w:rsid w:val="00112883"/>
    <w:rsid w:val="00112AAA"/>
    <w:rsid w:val="001147ED"/>
    <w:rsid w:val="001150DF"/>
    <w:rsid w:val="001157E3"/>
    <w:rsid w:val="00116B1C"/>
    <w:rsid w:val="00117348"/>
    <w:rsid w:val="001179E1"/>
    <w:rsid w:val="00117E5B"/>
    <w:rsid w:val="00120A33"/>
    <w:rsid w:val="00120E57"/>
    <w:rsid w:val="0012118E"/>
    <w:rsid w:val="001214DD"/>
    <w:rsid w:val="00121EBF"/>
    <w:rsid w:val="001269FF"/>
    <w:rsid w:val="00130BB0"/>
    <w:rsid w:val="00131986"/>
    <w:rsid w:val="00132613"/>
    <w:rsid w:val="00132F7E"/>
    <w:rsid w:val="00133C1F"/>
    <w:rsid w:val="0014091B"/>
    <w:rsid w:val="00140944"/>
    <w:rsid w:val="00142324"/>
    <w:rsid w:val="00143856"/>
    <w:rsid w:val="00143A6D"/>
    <w:rsid w:val="00145E65"/>
    <w:rsid w:val="00147EEB"/>
    <w:rsid w:val="0015168C"/>
    <w:rsid w:val="001517DE"/>
    <w:rsid w:val="001525BB"/>
    <w:rsid w:val="00152716"/>
    <w:rsid w:val="00154870"/>
    <w:rsid w:val="00154994"/>
    <w:rsid w:val="001554D8"/>
    <w:rsid w:val="00155D73"/>
    <w:rsid w:val="00160814"/>
    <w:rsid w:val="00160C75"/>
    <w:rsid w:val="001626B9"/>
    <w:rsid w:val="00166EE1"/>
    <w:rsid w:val="0016734E"/>
    <w:rsid w:val="00167370"/>
    <w:rsid w:val="001700F7"/>
    <w:rsid w:val="00170378"/>
    <w:rsid w:val="00172556"/>
    <w:rsid w:val="00172868"/>
    <w:rsid w:val="0017365C"/>
    <w:rsid w:val="00174503"/>
    <w:rsid w:val="0017554A"/>
    <w:rsid w:val="00176088"/>
    <w:rsid w:val="00176692"/>
    <w:rsid w:val="00176B1B"/>
    <w:rsid w:val="00180AC2"/>
    <w:rsid w:val="00180D96"/>
    <w:rsid w:val="00181F3A"/>
    <w:rsid w:val="00182A67"/>
    <w:rsid w:val="001830E3"/>
    <w:rsid w:val="00183896"/>
    <w:rsid w:val="00185EA9"/>
    <w:rsid w:val="00186374"/>
    <w:rsid w:val="001867B8"/>
    <w:rsid w:val="00187FEF"/>
    <w:rsid w:val="0019007A"/>
    <w:rsid w:val="0019039D"/>
    <w:rsid w:val="00190C36"/>
    <w:rsid w:val="00191491"/>
    <w:rsid w:val="00191538"/>
    <w:rsid w:val="00193DBE"/>
    <w:rsid w:val="00194DDF"/>
    <w:rsid w:val="00195C04"/>
    <w:rsid w:val="001964DA"/>
    <w:rsid w:val="00196F3E"/>
    <w:rsid w:val="0019744E"/>
    <w:rsid w:val="001A0200"/>
    <w:rsid w:val="001A0C6A"/>
    <w:rsid w:val="001A0E57"/>
    <w:rsid w:val="001A2CC3"/>
    <w:rsid w:val="001A5C87"/>
    <w:rsid w:val="001A5EC6"/>
    <w:rsid w:val="001B1194"/>
    <w:rsid w:val="001B1436"/>
    <w:rsid w:val="001B56A6"/>
    <w:rsid w:val="001B5BCC"/>
    <w:rsid w:val="001B6688"/>
    <w:rsid w:val="001B69E9"/>
    <w:rsid w:val="001B7C53"/>
    <w:rsid w:val="001C0C0B"/>
    <w:rsid w:val="001C0D22"/>
    <w:rsid w:val="001C2A48"/>
    <w:rsid w:val="001C3233"/>
    <w:rsid w:val="001C3BB4"/>
    <w:rsid w:val="001C3EA3"/>
    <w:rsid w:val="001C4895"/>
    <w:rsid w:val="001C5117"/>
    <w:rsid w:val="001D1355"/>
    <w:rsid w:val="001D1530"/>
    <w:rsid w:val="001D2B05"/>
    <w:rsid w:val="001D506C"/>
    <w:rsid w:val="001D7A0B"/>
    <w:rsid w:val="001E31F2"/>
    <w:rsid w:val="001E3F7B"/>
    <w:rsid w:val="001E402E"/>
    <w:rsid w:val="001E4579"/>
    <w:rsid w:val="001E5FA9"/>
    <w:rsid w:val="001E60CE"/>
    <w:rsid w:val="001E6CEC"/>
    <w:rsid w:val="001E6CFD"/>
    <w:rsid w:val="001E756B"/>
    <w:rsid w:val="001E7A56"/>
    <w:rsid w:val="001F20B0"/>
    <w:rsid w:val="001F2A04"/>
    <w:rsid w:val="001F3016"/>
    <w:rsid w:val="001F618F"/>
    <w:rsid w:val="001F65BD"/>
    <w:rsid w:val="001F6690"/>
    <w:rsid w:val="001F7A66"/>
    <w:rsid w:val="0020229E"/>
    <w:rsid w:val="0020667C"/>
    <w:rsid w:val="00206C01"/>
    <w:rsid w:val="002104BB"/>
    <w:rsid w:val="0021195B"/>
    <w:rsid w:val="00211B73"/>
    <w:rsid w:val="00211D14"/>
    <w:rsid w:val="0021254B"/>
    <w:rsid w:val="00212A0B"/>
    <w:rsid w:val="00212E7C"/>
    <w:rsid w:val="00213970"/>
    <w:rsid w:val="002147B2"/>
    <w:rsid w:val="00215450"/>
    <w:rsid w:val="00215B09"/>
    <w:rsid w:val="002172CD"/>
    <w:rsid w:val="00220850"/>
    <w:rsid w:val="00220CF1"/>
    <w:rsid w:val="002219F8"/>
    <w:rsid w:val="0022258D"/>
    <w:rsid w:val="00222A47"/>
    <w:rsid w:val="00222C02"/>
    <w:rsid w:val="00222C09"/>
    <w:rsid w:val="00222DE8"/>
    <w:rsid w:val="00223E29"/>
    <w:rsid w:val="00223F48"/>
    <w:rsid w:val="002246E9"/>
    <w:rsid w:val="00224793"/>
    <w:rsid w:val="00224BB3"/>
    <w:rsid w:val="0022536A"/>
    <w:rsid w:val="00225469"/>
    <w:rsid w:val="00226545"/>
    <w:rsid w:val="00226BA0"/>
    <w:rsid w:val="0023168D"/>
    <w:rsid w:val="00232647"/>
    <w:rsid w:val="00232964"/>
    <w:rsid w:val="00232975"/>
    <w:rsid w:val="00232F22"/>
    <w:rsid w:val="0023325B"/>
    <w:rsid w:val="002352DE"/>
    <w:rsid w:val="00235C0F"/>
    <w:rsid w:val="00237251"/>
    <w:rsid w:val="00237493"/>
    <w:rsid w:val="00241300"/>
    <w:rsid w:val="00241E10"/>
    <w:rsid w:val="00243198"/>
    <w:rsid w:val="002438FD"/>
    <w:rsid w:val="00243C63"/>
    <w:rsid w:val="00245AF4"/>
    <w:rsid w:val="00247645"/>
    <w:rsid w:val="0024771A"/>
    <w:rsid w:val="00250430"/>
    <w:rsid w:val="002508D5"/>
    <w:rsid w:val="002509C3"/>
    <w:rsid w:val="00253C4C"/>
    <w:rsid w:val="00254AA7"/>
    <w:rsid w:val="002552CC"/>
    <w:rsid w:val="00255311"/>
    <w:rsid w:val="00255B36"/>
    <w:rsid w:val="00256826"/>
    <w:rsid w:val="00257159"/>
    <w:rsid w:val="00257577"/>
    <w:rsid w:val="00262370"/>
    <w:rsid w:val="0026270D"/>
    <w:rsid w:val="0026571F"/>
    <w:rsid w:val="00265822"/>
    <w:rsid w:val="00265870"/>
    <w:rsid w:val="002677BA"/>
    <w:rsid w:val="00267E3E"/>
    <w:rsid w:val="00270890"/>
    <w:rsid w:val="002712FE"/>
    <w:rsid w:val="002727FF"/>
    <w:rsid w:val="00273822"/>
    <w:rsid w:val="0027388E"/>
    <w:rsid w:val="0027398A"/>
    <w:rsid w:val="0027402F"/>
    <w:rsid w:val="00277A76"/>
    <w:rsid w:val="00280965"/>
    <w:rsid w:val="002810F3"/>
    <w:rsid w:val="002827D3"/>
    <w:rsid w:val="002828A0"/>
    <w:rsid w:val="00282A53"/>
    <w:rsid w:val="00285EA9"/>
    <w:rsid w:val="00285FE3"/>
    <w:rsid w:val="00286AF5"/>
    <w:rsid w:val="00286BC8"/>
    <w:rsid w:val="00291FA0"/>
    <w:rsid w:val="002933A6"/>
    <w:rsid w:val="00294C02"/>
    <w:rsid w:val="0029517C"/>
    <w:rsid w:val="00296370"/>
    <w:rsid w:val="00296808"/>
    <w:rsid w:val="00297417"/>
    <w:rsid w:val="00297883"/>
    <w:rsid w:val="00297944"/>
    <w:rsid w:val="002A136E"/>
    <w:rsid w:val="002A1B28"/>
    <w:rsid w:val="002A2942"/>
    <w:rsid w:val="002A3119"/>
    <w:rsid w:val="002A32F1"/>
    <w:rsid w:val="002A4144"/>
    <w:rsid w:val="002A43D5"/>
    <w:rsid w:val="002A485C"/>
    <w:rsid w:val="002A48C4"/>
    <w:rsid w:val="002A4EC9"/>
    <w:rsid w:val="002A5DC2"/>
    <w:rsid w:val="002A6050"/>
    <w:rsid w:val="002A6377"/>
    <w:rsid w:val="002B0315"/>
    <w:rsid w:val="002B0DDB"/>
    <w:rsid w:val="002B2993"/>
    <w:rsid w:val="002B2E89"/>
    <w:rsid w:val="002B4DC7"/>
    <w:rsid w:val="002B4E84"/>
    <w:rsid w:val="002B623C"/>
    <w:rsid w:val="002B6C34"/>
    <w:rsid w:val="002C27F1"/>
    <w:rsid w:val="002C321F"/>
    <w:rsid w:val="002C533B"/>
    <w:rsid w:val="002C6EEE"/>
    <w:rsid w:val="002C75DB"/>
    <w:rsid w:val="002D0F73"/>
    <w:rsid w:val="002D199B"/>
    <w:rsid w:val="002D25AC"/>
    <w:rsid w:val="002D349E"/>
    <w:rsid w:val="002D39A9"/>
    <w:rsid w:val="002E03EB"/>
    <w:rsid w:val="002E0648"/>
    <w:rsid w:val="002E07F3"/>
    <w:rsid w:val="002E2ABE"/>
    <w:rsid w:val="002E32B5"/>
    <w:rsid w:val="002E5FCC"/>
    <w:rsid w:val="002E66F2"/>
    <w:rsid w:val="002E7426"/>
    <w:rsid w:val="002E7946"/>
    <w:rsid w:val="002E7B28"/>
    <w:rsid w:val="002E7B9A"/>
    <w:rsid w:val="002F0230"/>
    <w:rsid w:val="002F16DC"/>
    <w:rsid w:val="002F1B87"/>
    <w:rsid w:val="002F23F4"/>
    <w:rsid w:val="002F3BFB"/>
    <w:rsid w:val="002F3F4A"/>
    <w:rsid w:val="002F6E61"/>
    <w:rsid w:val="003006BE"/>
    <w:rsid w:val="00300D0A"/>
    <w:rsid w:val="00301BB5"/>
    <w:rsid w:val="00301ED8"/>
    <w:rsid w:val="00303B00"/>
    <w:rsid w:val="00303B86"/>
    <w:rsid w:val="00305834"/>
    <w:rsid w:val="003061F9"/>
    <w:rsid w:val="00306431"/>
    <w:rsid w:val="0031033F"/>
    <w:rsid w:val="003121F7"/>
    <w:rsid w:val="003135EF"/>
    <w:rsid w:val="00313DE7"/>
    <w:rsid w:val="00315C80"/>
    <w:rsid w:val="0031687C"/>
    <w:rsid w:val="00317567"/>
    <w:rsid w:val="003176A2"/>
    <w:rsid w:val="0031799A"/>
    <w:rsid w:val="00317C4C"/>
    <w:rsid w:val="003205C9"/>
    <w:rsid w:val="0032166D"/>
    <w:rsid w:val="00321CAC"/>
    <w:rsid w:val="00321D29"/>
    <w:rsid w:val="00322A44"/>
    <w:rsid w:val="003254EC"/>
    <w:rsid w:val="00327F6A"/>
    <w:rsid w:val="003304A5"/>
    <w:rsid w:val="003314CD"/>
    <w:rsid w:val="003320E2"/>
    <w:rsid w:val="00332A60"/>
    <w:rsid w:val="00332CAF"/>
    <w:rsid w:val="0033355D"/>
    <w:rsid w:val="003340B1"/>
    <w:rsid w:val="00334632"/>
    <w:rsid w:val="00335A5E"/>
    <w:rsid w:val="00336964"/>
    <w:rsid w:val="00337076"/>
    <w:rsid w:val="00337CF0"/>
    <w:rsid w:val="00344E03"/>
    <w:rsid w:val="00344E42"/>
    <w:rsid w:val="00345659"/>
    <w:rsid w:val="00345789"/>
    <w:rsid w:val="00345A5F"/>
    <w:rsid w:val="00345B52"/>
    <w:rsid w:val="00353D88"/>
    <w:rsid w:val="003542D4"/>
    <w:rsid w:val="003554A0"/>
    <w:rsid w:val="00357A79"/>
    <w:rsid w:val="0036067F"/>
    <w:rsid w:val="00362E83"/>
    <w:rsid w:val="00364677"/>
    <w:rsid w:val="003647E2"/>
    <w:rsid w:val="00364D14"/>
    <w:rsid w:val="0036782F"/>
    <w:rsid w:val="0037089F"/>
    <w:rsid w:val="0037148E"/>
    <w:rsid w:val="0037266E"/>
    <w:rsid w:val="003735FF"/>
    <w:rsid w:val="00373868"/>
    <w:rsid w:val="003759D1"/>
    <w:rsid w:val="00376EC7"/>
    <w:rsid w:val="0038004A"/>
    <w:rsid w:val="0038169C"/>
    <w:rsid w:val="00381F9B"/>
    <w:rsid w:val="00382717"/>
    <w:rsid w:val="00382A7F"/>
    <w:rsid w:val="00383869"/>
    <w:rsid w:val="00383B42"/>
    <w:rsid w:val="00384F88"/>
    <w:rsid w:val="003853B9"/>
    <w:rsid w:val="0038772B"/>
    <w:rsid w:val="00387DC7"/>
    <w:rsid w:val="0039020F"/>
    <w:rsid w:val="00390709"/>
    <w:rsid w:val="003908B4"/>
    <w:rsid w:val="00391E04"/>
    <w:rsid w:val="00392098"/>
    <w:rsid w:val="00393F6C"/>
    <w:rsid w:val="003941D0"/>
    <w:rsid w:val="00395B51"/>
    <w:rsid w:val="003964D2"/>
    <w:rsid w:val="00397549"/>
    <w:rsid w:val="003A02C5"/>
    <w:rsid w:val="003A0C29"/>
    <w:rsid w:val="003A235F"/>
    <w:rsid w:val="003A27FD"/>
    <w:rsid w:val="003A426C"/>
    <w:rsid w:val="003A428F"/>
    <w:rsid w:val="003A4993"/>
    <w:rsid w:val="003A5C54"/>
    <w:rsid w:val="003A686E"/>
    <w:rsid w:val="003B034F"/>
    <w:rsid w:val="003B0C18"/>
    <w:rsid w:val="003B34FF"/>
    <w:rsid w:val="003B3945"/>
    <w:rsid w:val="003B4BB7"/>
    <w:rsid w:val="003B594B"/>
    <w:rsid w:val="003B60B8"/>
    <w:rsid w:val="003B62E8"/>
    <w:rsid w:val="003B68E7"/>
    <w:rsid w:val="003B7DAE"/>
    <w:rsid w:val="003C00F0"/>
    <w:rsid w:val="003C02B6"/>
    <w:rsid w:val="003C06D6"/>
    <w:rsid w:val="003C1179"/>
    <w:rsid w:val="003C1801"/>
    <w:rsid w:val="003C1AF9"/>
    <w:rsid w:val="003C284A"/>
    <w:rsid w:val="003C2B0D"/>
    <w:rsid w:val="003C35E4"/>
    <w:rsid w:val="003C371C"/>
    <w:rsid w:val="003C451B"/>
    <w:rsid w:val="003C5771"/>
    <w:rsid w:val="003C6213"/>
    <w:rsid w:val="003C71A2"/>
    <w:rsid w:val="003C7D58"/>
    <w:rsid w:val="003D1803"/>
    <w:rsid w:val="003D2A2C"/>
    <w:rsid w:val="003D48E3"/>
    <w:rsid w:val="003D5E21"/>
    <w:rsid w:val="003D6D37"/>
    <w:rsid w:val="003E1741"/>
    <w:rsid w:val="003E1A73"/>
    <w:rsid w:val="003E20C7"/>
    <w:rsid w:val="003E34B6"/>
    <w:rsid w:val="003E3C35"/>
    <w:rsid w:val="003E3C51"/>
    <w:rsid w:val="003E4A61"/>
    <w:rsid w:val="003E65D2"/>
    <w:rsid w:val="003E7E99"/>
    <w:rsid w:val="003F069E"/>
    <w:rsid w:val="003F07C4"/>
    <w:rsid w:val="003F17C7"/>
    <w:rsid w:val="003F2678"/>
    <w:rsid w:val="003F26D3"/>
    <w:rsid w:val="003F27F3"/>
    <w:rsid w:val="003F2F14"/>
    <w:rsid w:val="003F384D"/>
    <w:rsid w:val="003F393F"/>
    <w:rsid w:val="003F627E"/>
    <w:rsid w:val="003F73AF"/>
    <w:rsid w:val="003F7E43"/>
    <w:rsid w:val="00400F56"/>
    <w:rsid w:val="00401172"/>
    <w:rsid w:val="00401696"/>
    <w:rsid w:val="00402134"/>
    <w:rsid w:val="004032A8"/>
    <w:rsid w:val="00403693"/>
    <w:rsid w:val="00403D5B"/>
    <w:rsid w:val="004054A3"/>
    <w:rsid w:val="00405926"/>
    <w:rsid w:val="00405DB1"/>
    <w:rsid w:val="00406D87"/>
    <w:rsid w:val="00407191"/>
    <w:rsid w:val="00407A1A"/>
    <w:rsid w:val="00407A33"/>
    <w:rsid w:val="0041011F"/>
    <w:rsid w:val="00410F81"/>
    <w:rsid w:val="00412ED7"/>
    <w:rsid w:val="00413031"/>
    <w:rsid w:val="00413C8C"/>
    <w:rsid w:val="004148C3"/>
    <w:rsid w:val="00415A61"/>
    <w:rsid w:val="004160FB"/>
    <w:rsid w:val="00416185"/>
    <w:rsid w:val="00417840"/>
    <w:rsid w:val="00417CA2"/>
    <w:rsid w:val="00421029"/>
    <w:rsid w:val="004212BC"/>
    <w:rsid w:val="00421EEF"/>
    <w:rsid w:val="00422123"/>
    <w:rsid w:val="004221FE"/>
    <w:rsid w:val="00422BF4"/>
    <w:rsid w:val="00423467"/>
    <w:rsid w:val="00423486"/>
    <w:rsid w:val="00424DE5"/>
    <w:rsid w:val="0042589A"/>
    <w:rsid w:val="004264A1"/>
    <w:rsid w:val="0043043B"/>
    <w:rsid w:val="00432FF8"/>
    <w:rsid w:val="0043429B"/>
    <w:rsid w:val="0043475E"/>
    <w:rsid w:val="00435C60"/>
    <w:rsid w:val="00436152"/>
    <w:rsid w:val="00440581"/>
    <w:rsid w:val="00440712"/>
    <w:rsid w:val="00440BEF"/>
    <w:rsid w:val="00444433"/>
    <w:rsid w:val="004452BC"/>
    <w:rsid w:val="004458C8"/>
    <w:rsid w:val="00445C7E"/>
    <w:rsid w:val="00446041"/>
    <w:rsid w:val="004509B0"/>
    <w:rsid w:val="00452606"/>
    <w:rsid w:val="00453209"/>
    <w:rsid w:val="00453BD0"/>
    <w:rsid w:val="00454767"/>
    <w:rsid w:val="00454C5A"/>
    <w:rsid w:val="00455830"/>
    <w:rsid w:val="00455B99"/>
    <w:rsid w:val="00456EF9"/>
    <w:rsid w:val="00457D21"/>
    <w:rsid w:val="004611ED"/>
    <w:rsid w:val="004626F5"/>
    <w:rsid w:val="00462BAA"/>
    <w:rsid w:val="00463302"/>
    <w:rsid w:val="00463DD2"/>
    <w:rsid w:val="004648C0"/>
    <w:rsid w:val="004648CD"/>
    <w:rsid w:val="004656E4"/>
    <w:rsid w:val="00465F5F"/>
    <w:rsid w:val="0046692F"/>
    <w:rsid w:val="00466ABC"/>
    <w:rsid w:val="00467644"/>
    <w:rsid w:val="004702F5"/>
    <w:rsid w:val="00470DFA"/>
    <w:rsid w:val="004710D7"/>
    <w:rsid w:val="0047137F"/>
    <w:rsid w:val="004720F4"/>
    <w:rsid w:val="00474445"/>
    <w:rsid w:val="004755EE"/>
    <w:rsid w:val="00475C01"/>
    <w:rsid w:val="00475EF5"/>
    <w:rsid w:val="0048302B"/>
    <w:rsid w:val="0048468B"/>
    <w:rsid w:val="00485AD6"/>
    <w:rsid w:val="00485F9D"/>
    <w:rsid w:val="0048603C"/>
    <w:rsid w:val="00486550"/>
    <w:rsid w:val="004868BD"/>
    <w:rsid w:val="00487D86"/>
    <w:rsid w:val="004908DE"/>
    <w:rsid w:val="004919EC"/>
    <w:rsid w:val="00492C47"/>
    <w:rsid w:val="00493EAE"/>
    <w:rsid w:val="004946C8"/>
    <w:rsid w:val="00494A76"/>
    <w:rsid w:val="00495EE8"/>
    <w:rsid w:val="004977DF"/>
    <w:rsid w:val="004A0921"/>
    <w:rsid w:val="004A2A17"/>
    <w:rsid w:val="004A422F"/>
    <w:rsid w:val="004A43B0"/>
    <w:rsid w:val="004A482C"/>
    <w:rsid w:val="004A5222"/>
    <w:rsid w:val="004A634E"/>
    <w:rsid w:val="004A6635"/>
    <w:rsid w:val="004A7372"/>
    <w:rsid w:val="004A739C"/>
    <w:rsid w:val="004B2600"/>
    <w:rsid w:val="004B30B9"/>
    <w:rsid w:val="004B330D"/>
    <w:rsid w:val="004B4244"/>
    <w:rsid w:val="004B50E4"/>
    <w:rsid w:val="004B76DF"/>
    <w:rsid w:val="004C047B"/>
    <w:rsid w:val="004C1917"/>
    <w:rsid w:val="004C3AD9"/>
    <w:rsid w:val="004C3DA8"/>
    <w:rsid w:val="004C4340"/>
    <w:rsid w:val="004C46FD"/>
    <w:rsid w:val="004C6C67"/>
    <w:rsid w:val="004C7537"/>
    <w:rsid w:val="004D0E0C"/>
    <w:rsid w:val="004D1761"/>
    <w:rsid w:val="004D2037"/>
    <w:rsid w:val="004D2147"/>
    <w:rsid w:val="004D2375"/>
    <w:rsid w:val="004D281C"/>
    <w:rsid w:val="004D2AFC"/>
    <w:rsid w:val="004D3C79"/>
    <w:rsid w:val="004D4809"/>
    <w:rsid w:val="004D4CFE"/>
    <w:rsid w:val="004D4DAB"/>
    <w:rsid w:val="004D4EFF"/>
    <w:rsid w:val="004D5852"/>
    <w:rsid w:val="004D638A"/>
    <w:rsid w:val="004D6734"/>
    <w:rsid w:val="004E064E"/>
    <w:rsid w:val="004E6058"/>
    <w:rsid w:val="004E6D35"/>
    <w:rsid w:val="004E7B4E"/>
    <w:rsid w:val="004F07A6"/>
    <w:rsid w:val="004F1E55"/>
    <w:rsid w:val="004F3397"/>
    <w:rsid w:val="004F45AF"/>
    <w:rsid w:val="004F473E"/>
    <w:rsid w:val="004F4848"/>
    <w:rsid w:val="004F5472"/>
    <w:rsid w:val="004F733B"/>
    <w:rsid w:val="005001F6"/>
    <w:rsid w:val="00500C74"/>
    <w:rsid w:val="00502324"/>
    <w:rsid w:val="0050236E"/>
    <w:rsid w:val="0050289C"/>
    <w:rsid w:val="0050406F"/>
    <w:rsid w:val="00504F49"/>
    <w:rsid w:val="00505965"/>
    <w:rsid w:val="005059D9"/>
    <w:rsid w:val="005061F4"/>
    <w:rsid w:val="0050748C"/>
    <w:rsid w:val="00507ABF"/>
    <w:rsid w:val="00510901"/>
    <w:rsid w:val="00511816"/>
    <w:rsid w:val="00511E9F"/>
    <w:rsid w:val="00513200"/>
    <w:rsid w:val="005215D5"/>
    <w:rsid w:val="00522FAF"/>
    <w:rsid w:val="00523C79"/>
    <w:rsid w:val="00523CFC"/>
    <w:rsid w:val="00526420"/>
    <w:rsid w:val="0052771C"/>
    <w:rsid w:val="00527D02"/>
    <w:rsid w:val="00531989"/>
    <w:rsid w:val="00532F1D"/>
    <w:rsid w:val="005340FF"/>
    <w:rsid w:val="0053620D"/>
    <w:rsid w:val="00536516"/>
    <w:rsid w:val="0053704D"/>
    <w:rsid w:val="00541914"/>
    <w:rsid w:val="00541F3E"/>
    <w:rsid w:val="00542064"/>
    <w:rsid w:val="005529FF"/>
    <w:rsid w:val="00554202"/>
    <w:rsid w:val="005545EB"/>
    <w:rsid w:val="00554C5A"/>
    <w:rsid w:val="00556876"/>
    <w:rsid w:val="00556AB2"/>
    <w:rsid w:val="0055798C"/>
    <w:rsid w:val="00557F62"/>
    <w:rsid w:val="005607C7"/>
    <w:rsid w:val="00561D3F"/>
    <w:rsid w:val="00562017"/>
    <w:rsid w:val="0056246D"/>
    <w:rsid w:val="00562599"/>
    <w:rsid w:val="00563494"/>
    <w:rsid w:val="00565C38"/>
    <w:rsid w:val="005668D2"/>
    <w:rsid w:val="00566D26"/>
    <w:rsid w:val="0056701B"/>
    <w:rsid w:val="00567366"/>
    <w:rsid w:val="005675B3"/>
    <w:rsid w:val="005678C6"/>
    <w:rsid w:val="00570070"/>
    <w:rsid w:val="00571352"/>
    <w:rsid w:val="005719CE"/>
    <w:rsid w:val="0057434E"/>
    <w:rsid w:val="0057626C"/>
    <w:rsid w:val="00576714"/>
    <w:rsid w:val="00576D0C"/>
    <w:rsid w:val="00577B85"/>
    <w:rsid w:val="00580085"/>
    <w:rsid w:val="0058058F"/>
    <w:rsid w:val="005812D1"/>
    <w:rsid w:val="005831F8"/>
    <w:rsid w:val="005841DD"/>
    <w:rsid w:val="00585A67"/>
    <w:rsid w:val="00586858"/>
    <w:rsid w:val="00586C46"/>
    <w:rsid w:val="00587AEF"/>
    <w:rsid w:val="00591846"/>
    <w:rsid w:val="00591B99"/>
    <w:rsid w:val="00592276"/>
    <w:rsid w:val="005924AA"/>
    <w:rsid w:val="00592C93"/>
    <w:rsid w:val="0059304E"/>
    <w:rsid w:val="00593FB4"/>
    <w:rsid w:val="005951ED"/>
    <w:rsid w:val="00595C06"/>
    <w:rsid w:val="005974E4"/>
    <w:rsid w:val="00597839"/>
    <w:rsid w:val="005979C6"/>
    <w:rsid w:val="00597B30"/>
    <w:rsid w:val="005A0045"/>
    <w:rsid w:val="005A1578"/>
    <w:rsid w:val="005A1B5B"/>
    <w:rsid w:val="005A31C2"/>
    <w:rsid w:val="005A490C"/>
    <w:rsid w:val="005A57C6"/>
    <w:rsid w:val="005A75F9"/>
    <w:rsid w:val="005B00E3"/>
    <w:rsid w:val="005B118A"/>
    <w:rsid w:val="005B38C1"/>
    <w:rsid w:val="005B4C42"/>
    <w:rsid w:val="005B4F9B"/>
    <w:rsid w:val="005B51B1"/>
    <w:rsid w:val="005B5761"/>
    <w:rsid w:val="005B609E"/>
    <w:rsid w:val="005B7143"/>
    <w:rsid w:val="005B71DF"/>
    <w:rsid w:val="005B72CD"/>
    <w:rsid w:val="005C3731"/>
    <w:rsid w:val="005C4343"/>
    <w:rsid w:val="005C444F"/>
    <w:rsid w:val="005C4951"/>
    <w:rsid w:val="005C4E3C"/>
    <w:rsid w:val="005C4ED2"/>
    <w:rsid w:val="005C655C"/>
    <w:rsid w:val="005C6C78"/>
    <w:rsid w:val="005C7588"/>
    <w:rsid w:val="005C767A"/>
    <w:rsid w:val="005D167D"/>
    <w:rsid w:val="005D16FC"/>
    <w:rsid w:val="005D1735"/>
    <w:rsid w:val="005D3F6B"/>
    <w:rsid w:val="005D5052"/>
    <w:rsid w:val="005D5073"/>
    <w:rsid w:val="005D5077"/>
    <w:rsid w:val="005D5A8D"/>
    <w:rsid w:val="005D5AF2"/>
    <w:rsid w:val="005D600C"/>
    <w:rsid w:val="005E1A9B"/>
    <w:rsid w:val="005E2F9B"/>
    <w:rsid w:val="005E4F8A"/>
    <w:rsid w:val="005E7242"/>
    <w:rsid w:val="005E7986"/>
    <w:rsid w:val="005E7B78"/>
    <w:rsid w:val="005F06BD"/>
    <w:rsid w:val="005F0711"/>
    <w:rsid w:val="005F11C3"/>
    <w:rsid w:val="005F2508"/>
    <w:rsid w:val="005F4E44"/>
    <w:rsid w:val="005F6160"/>
    <w:rsid w:val="005F6ED8"/>
    <w:rsid w:val="006020E5"/>
    <w:rsid w:val="00603255"/>
    <w:rsid w:val="00603453"/>
    <w:rsid w:val="00605278"/>
    <w:rsid w:val="00605A7C"/>
    <w:rsid w:val="00606E15"/>
    <w:rsid w:val="0060714C"/>
    <w:rsid w:val="006071D4"/>
    <w:rsid w:val="006074B0"/>
    <w:rsid w:val="006074EE"/>
    <w:rsid w:val="00611461"/>
    <w:rsid w:val="00612548"/>
    <w:rsid w:val="00612782"/>
    <w:rsid w:val="00613A9B"/>
    <w:rsid w:val="00613DB9"/>
    <w:rsid w:val="0061550F"/>
    <w:rsid w:val="0061630F"/>
    <w:rsid w:val="006163B3"/>
    <w:rsid w:val="006169C9"/>
    <w:rsid w:val="00616B28"/>
    <w:rsid w:val="00617D32"/>
    <w:rsid w:val="00617FBB"/>
    <w:rsid w:val="006219CF"/>
    <w:rsid w:val="00623B73"/>
    <w:rsid w:val="00623E77"/>
    <w:rsid w:val="00625A33"/>
    <w:rsid w:val="0062688B"/>
    <w:rsid w:val="00627290"/>
    <w:rsid w:val="00630A25"/>
    <w:rsid w:val="00631100"/>
    <w:rsid w:val="006313FF"/>
    <w:rsid w:val="006318F4"/>
    <w:rsid w:val="006346F7"/>
    <w:rsid w:val="0063594F"/>
    <w:rsid w:val="006407B2"/>
    <w:rsid w:val="00640960"/>
    <w:rsid w:val="0064109E"/>
    <w:rsid w:val="006416F5"/>
    <w:rsid w:val="00641BF0"/>
    <w:rsid w:val="0064236C"/>
    <w:rsid w:val="0064245A"/>
    <w:rsid w:val="00642DA0"/>
    <w:rsid w:val="00643EE0"/>
    <w:rsid w:val="0064458E"/>
    <w:rsid w:val="00647130"/>
    <w:rsid w:val="006477B1"/>
    <w:rsid w:val="00650312"/>
    <w:rsid w:val="00650CB0"/>
    <w:rsid w:val="00652BBB"/>
    <w:rsid w:val="00654950"/>
    <w:rsid w:val="006555EA"/>
    <w:rsid w:val="006558D3"/>
    <w:rsid w:val="00655E13"/>
    <w:rsid w:val="00656956"/>
    <w:rsid w:val="0065706F"/>
    <w:rsid w:val="00661E04"/>
    <w:rsid w:val="00662CB6"/>
    <w:rsid w:val="00664B22"/>
    <w:rsid w:val="0066608D"/>
    <w:rsid w:val="0066687B"/>
    <w:rsid w:val="00667A96"/>
    <w:rsid w:val="0067062D"/>
    <w:rsid w:val="0067099D"/>
    <w:rsid w:val="00672539"/>
    <w:rsid w:val="00672619"/>
    <w:rsid w:val="006735E9"/>
    <w:rsid w:val="00673D17"/>
    <w:rsid w:val="006757DE"/>
    <w:rsid w:val="00675B9A"/>
    <w:rsid w:val="00675C14"/>
    <w:rsid w:val="006770BA"/>
    <w:rsid w:val="006800EA"/>
    <w:rsid w:val="00680EF7"/>
    <w:rsid w:val="00681BF6"/>
    <w:rsid w:val="00683861"/>
    <w:rsid w:val="00683ED8"/>
    <w:rsid w:val="0068413A"/>
    <w:rsid w:val="00684472"/>
    <w:rsid w:val="00684516"/>
    <w:rsid w:val="00687122"/>
    <w:rsid w:val="00690D89"/>
    <w:rsid w:val="00691C34"/>
    <w:rsid w:val="00693D9D"/>
    <w:rsid w:val="00694130"/>
    <w:rsid w:val="00694806"/>
    <w:rsid w:val="006949A0"/>
    <w:rsid w:val="00694DB8"/>
    <w:rsid w:val="00695E3C"/>
    <w:rsid w:val="00695E43"/>
    <w:rsid w:val="00697672"/>
    <w:rsid w:val="00697D77"/>
    <w:rsid w:val="00697DAA"/>
    <w:rsid w:val="006A05C3"/>
    <w:rsid w:val="006A0CD2"/>
    <w:rsid w:val="006A35A7"/>
    <w:rsid w:val="006A4E8C"/>
    <w:rsid w:val="006A5D92"/>
    <w:rsid w:val="006A6546"/>
    <w:rsid w:val="006A6EA2"/>
    <w:rsid w:val="006A73FD"/>
    <w:rsid w:val="006A7A48"/>
    <w:rsid w:val="006B045C"/>
    <w:rsid w:val="006B0970"/>
    <w:rsid w:val="006B13FA"/>
    <w:rsid w:val="006B1526"/>
    <w:rsid w:val="006B33BC"/>
    <w:rsid w:val="006B38CD"/>
    <w:rsid w:val="006B4172"/>
    <w:rsid w:val="006B5085"/>
    <w:rsid w:val="006B5682"/>
    <w:rsid w:val="006B655A"/>
    <w:rsid w:val="006B683D"/>
    <w:rsid w:val="006B78CA"/>
    <w:rsid w:val="006C01DA"/>
    <w:rsid w:val="006C04EB"/>
    <w:rsid w:val="006C095D"/>
    <w:rsid w:val="006C1823"/>
    <w:rsid w:val="006C1F4F"/>
    <w:rsid w:val="006C2D55"/>
    <w:rsid w:val="006C37B9"/>
    <w:rsid w:val="006C520F"/>
    <w:rsid w:val="006C5A0B"/>
    <w:rsid w:val="006C6788"/>
    <w:rsid w:val="006D05FC"/>
    <w:rsid w:val="006D2CE3"/>
    <w:rsid w:val="006D30B6"/>
    <w:rsid w:val="006D4FA3"/>
    <w:rsid w:val="006D58E9"/>
    <w:rsid w:val="006D5C4B"/>
    <w:rsid w:val="006D72FD"/>
    <w:rsid w:val="006D799A"/>
    <w:rsid w:val="006E02CC"/>
    <w:rsid w:val="006E086C"/>
    <w:rsid w:val="006E1ECC"/>
    <w:rsid w:val="006E2CB9"/>
    <w:rsid w:val="006E3D5B"/>
    <w:rsid w:val="006E6A29"/>
    <w:rsid w:val="006F1766"/>
    <w:rsid w:val="006F1E86"/>
    <w:rsid w:val="006F2940"/>
    <w:rsid w:val="006F3932"/>
    <w:rsid w:val="006F3C0F"/>
    <w:rsid w:val="006F3E5E"/>
    <w:rsid w:val="006F582B"/>
    <w:rsid w:val="006F632F"/>
    <w:rsid w:val="006F67BA"/>
    <w:rsid w:val="006F6857"/>
    <w:rsid w:val="006F722D"/>
    <w:rsid w:val="0070231F"/>
    <w:rsid w:val="0070393D"/>
    <w:rsid w:val="00703B95"/>
    <w:rsid w:val="00704350"/>
    <w:rsid w:val="00705AF4"/>
    <w:rsid w:val="0070620D"/>
    <w:rsid w:val="007065E4"/>
    <w:rsid w:val="00706B5A"/>
    <w:rsid w:val="0070724D"/>
    <w:rsid w:val="00707581"/>
    <w:rsid w:val="007121FD"/>
    <w:rsid w:val="00713183"/>
    <w:rsid w:val="00713A7F"/>
    <w:rsid w:val="007171F1"/>
    <w:rsid w:val="00721BBE"/>
    <w:rsid w:val="00721F16"/>
    <w:rsid w:val="00722065"/>
    <w:rsid w:val="00722EDC"/>
    <w:rsid w:val="007242AE"/>
    <w:rsid w:val="00725860"/>
    <w:rsid w:val="0073195E"/>
    <w:rsid w:val="00731DF0"/>
    <w:rsid w:val="00734985"/>
    <w:rsid w:val="007354C8"/>
    <w:rsid w:val="007361FB"/>
    <w:rsid w:val="00736E72"/>
    <w:rsid w:val="00737054"/>
    <w:rsid w:val="00737210"/>
    <w:rsid w:val="00737690"/>
    <w:rsid w:val="00741187"/>
    <w:rsid w:val="00742467"/>
    <w:rsid w:val="00742913"/>
    <w:rsid w:val="00742A02"/>
    <w:rsid w:val="0074328C"/>
    <w:rsid w:val="0074469D"/>
    <w:rsid w:val="00745762"/>
    <w:rsid w:val="00745CA2"/>
    <w:rsid w:val="0074693E"/>
    <w:rsid w:val="007503CC"/>
    <w:rsid w:val="0075150D"/>
    <w:rsid w:val="00752A91"/>
    <w:rsid w:val="007532BD"/>
    <w:rsid w:val="00753AEC"/>
    <w:rsid w:val="00753EA7"/>
    <w:rsid w:val="00754E23"/>
    <w:rsid w:val="00756D68"/>
    <w:rsid w:val="007611AB"/>
    <w:rsid w:val="00761E2A"/>
    <w:rsid w:val="00763399"/>
    <w:rsid w:val="00764805"/>
    <w:rsid w:val="0076784C"/>
    <w:rsid w:val="007706CF"/>
    <w:rsid w:val="0077109E"/>
    <w:rsid w:val="00772451"/>
    <w:rsid w:val="007744DC"/>
    <w:rsid w:val="00774692"/>
    <w:rsid w:val="00774CF6"/>
    <w:rsid w:val="007752DE"/>
    <w:rsid w:val="00775345"/>
    <w:rsid w:val="00775704"/>
    <w:rsid w:val="00775855"/>
    <w:rsid w:val="0077600C"/>
    <w:rsid w:val="00776874"/>
    <w:rsid w:val="00777593"/>
    <w:rsid w:val="00780D56"/>
    <w:rsid w:val="007815D5"/>
    <w:rsid w:val="007823A2"/>
    <w:rsid w:val="00782AB4"/>
    <w:rsid w:val="00783A22"/>
    <w:rsid w:val="0078474F"/>
    <w:rsid w:val="0078495E"/>
    <w:rsid w:val="00784AC1"/>
    <w:rsid w:val="00787020"/>
    <w:rsid w:val="007877C0"/>
    <w:rsid w:val="00787F50"/>
    <w:rsid w:val="0079025D"/>
    <w:rsid w:val="00790337"/>
    <w:rsid w:val="007925A7"/>
    <w:rsid w:val="00793022"/>
    <w:rsid w:val="0079311F"/>
    <w:rsid w:val="00793A48"/>
    <w:rsid w:val="00795278"/>
    <w:rsid w:val="00795A05"/>
    <w:rsid w:val="00797442"/>
    <w:rsid w:val="007A0D21"/>
    <w:rsid w:val="007A0E9B"/>
    <w:rsid w:val="007A1239"/>
    <w:rsid w:val="007A16DD"/>
    <w:rsid w:val="007A3EBD"/>
    <w:rsid w:val="007A3F42"/>
    <w:rsid w:val="007A70AC"/>
    <w:rsid w:val="007B036F"/>
    <w:rsid w:val="007B2C5E"/>
    <w:rsid w:val="007B379D"/>
    <w:rsid w:val="007B3F24"/>
    <w:rsid w:val="007B44F3"/>
    <w:rsid w:val="007B66BC"/>
    <w:rsid w:val="007B6804"/>
    <w:rsid w:val="007B68F5"/>
    <w:rsid w:val="007B7AF9"/>
    <w:rsid w:val="007B7C6F"/>
    <w:rsid w:val="007C0E3B"/>
    <w:rsid w:val="007C2008"/>
    <w:rsid w:val="007C250B"/>
    <w:rsid w:val="007C4027"/>
    <w:rsid w:val="007C4C3D"/>
    <w:rsid w:val="007C713C"/>
    <w:rsid w:val="007C732A"/>
    <w:rsid w:val="007D012A"/>
    <w:rsid w:val="007D033A"/>
    <w:rsid w:val="007D35F7"/>
    <w:rsid w:val="007D3D37"/>
    <w:rsid w:val="007D456C"/>
    <w:rsid w:val="007D4800"/>
    <w:rsid w:val="007D48AD"/>
    <w:rsid w:val="007D4993"/>
    <w:rsid w:val="007D4ED2"/>
    <w:rsid w:val="007D5262"/>
    <w:rsid w:val="007D55B0"/>
    <w:rsid w:val="007D5FA9"/>
    <w:rsid w:val="007D6516"/>
    <w:rsid w:val="007D66B3"/>
    <w:rsid w:val="007E082E"/>
    <w:rsid w:val="007E183D"/>
    <w:rsid w:val="007E3510"/>
    <w:rsid w:val="007E3799"/>
    <w:rsid w:val="007E4136"/>
    <w:rsid w:val="007E57EE"/>
    <w:rsid w:val="007E6C1B"/>
    <w:rsid w:val="007F0744"/>
    <w:rsid w:val="007F0C10"/>
    <w:rsid w:val="007F15DB"/>
    <w:rsid w:val="007F1932"/>
    <w:rsid w:val="007F267E"/>
    <w:rsid w:val="007F3841"/>
    <w:rsid w:val="007F4FE5"/>
    <w:rsid w:val="007F5411"/>
    <w:rsid w:val="007F6508"/>
    <w:rsid w:val="008005FE"/>
    <w:rsid w:val="00802358"/>
    <w:rsid w:val="00802C58"/>
    <w:rsid w:val="00802FA7"/>
    <w:rsid w:val="00804AC8"/>
    <w:rsid w:val="00804C48"/>
    <w:rsid w:val="00806511"/>
    <w:rsid w:val="00806E93"/>
    <w:rsid w:val="00807298"/>
    <w:rsid w:val="00807CC2"/>
    <w:rsid w:val="00807FC1"/>
    <w:rsid w:val="00810512"/>
    <w:rsid w:val="00810A68"/>
    <w:rsid w:val="00810C62"/>
    <w:rsid w:val="0081161B"/>
    <w:rsid w:val="008125CD"/>
    <w:rsid w:val="008150E1"/>
    <w:rsid w:val="0081568C"/>
    <w:rsid w:val="00815A41"/>
    <w:rsid w:val="0081637D"/>
    <w:rsid w:val="008163D2"/>
    <w:rsid w:val="00816897"/>
    <w:rsid w:val="008204FC"/>
    <w:rsid w:val="00820900"/>
    <w:rsid w:val="00820BB1"/>
    <w:rsid w:val="00820ED7"/>
    <w:rsid w:val="008210A5"/>
    <w:rsid w:val="008239D7"/>
    <w:rsid w:val="0082401D"/>
    <w:rsid w:val="00824384"/>
    <w:rsid w:val="0082529F"/>
    <w:rsid w:val="00825EB8"/>
    <w:rsid w:val="008300D4"/>
    <w:rsid w:val="0083050B"/>
    <w:rsid w:val="00830884"/>
    <w:rsid w:val="00831A19"/>
    <w:rsid w:val="00832099"/>
    <w:rsid w:val="00832B2E"/>
    <w:rsid w:val="00833DEA"/>
    <w:rsid w:val="00833F8C"/>
    <w:rsid w:val="00834061"/>
    <w:rsid w:val="00836023"/>
    <w:rsid w:val="0083664D"/>
    <w:rsid w:val="00836F97"/>
    <w:rsid w:val="00837A5C"/>
    <w:rsid w:val="00840792"/>
    <w:rsid w:val="00841C2E"/>
    <w:rsid w:val="0084208C"/>
    <w:rsid w:val="00842978"/>
    <w:rsid w:val="00842C60"/>
    <w:rsid w:val="00843415"/>
    <w:rsid w:val="0084408D"/>
    <w:rsid w:val="00844208"/>
    <w:rsid w:val="00844480"/>
    <w:rsid w:val="008445FC"/>
    <w:rsid w:val="00844D28"/>
    <w:rsid w:val="00844F3F"/>
    <w:rsid w:val="00845475"/>
    <w:rsid w:val="00845485"/>
    <w:rsid w:val="00845935"/>
    <w:rsid w:val="008464FF"/>
    <w:rsid w:val="00847EBB"/>
    <w:rsid w:val="008532BB"/>
    <w:rsid w:val="00853807"/>
    <w:rsid w:val="008539D1"/>
    <w:rsid w:val="008541EB"/>
    <w:rsid w:val="0085441F"/>
    <w:rsid w:val="0085515C"/>
    <w:rsid w:val="00856F3A"/>
    <w:rsid w:val="00861C6A"/>
    <w:rsid w:val="00861E53"/>
    <w:rsid w:val="008628A4"/>
    <w:rsid w:val="00863659"/>
    <w:rsid w:val="008636DA"/>
    <w:rsid w:val="00866018"/>
    <w:rsid w:val="00866716"/>
    <w:rsid w:val="00867A93"/>
    <w:rsid w:val="0087001D"/>
    <w:rsid w:val="008702CB"/>
    <w:rsid w:val="00870ABA"/>
    <w:rsid w:val="00872911"/>
    <w:rsid w:val="00872A8D"/>
    <w:rsid w:val="00873290"/>
    <w:rsid w:val="00873B2C"/>
    <w:rsid w:val="00873DE3"/>
    <w:rsid w:val="00874460"/>
    <w:rsid w:val="0087591E"/>
    <w:rsid w:val="00875E4C"/>
    <w:rsid w:val="00876735"/>
    <w:rsid w:val="00876C95"/>
    <w:rsid w:val="00876E8C"/>
    <w:rsid w:val="008775DD"/>
    <w:rsid w:val="00877746"/>
    <w:rsid w:val="008778A9"/>
    <w:rsid w:val="008802B2"/>
    <w:rsid w:val="00880408"/>
    <w:rsid w:val="00880F7E"/>
    <w:rsid w:val="00881D66"/>
    <w:rsid w:val="00881D74"/>
    <w:rsid w:val="00883D07"/>
    <w:rsid w:val="00884432"/>
    <w:rsid w:val="0088484F"/>
    <w:rsid w:val="008848F9"/>
    <w:rsid w:val="00884F33"/>
    <w:rsid w:val="008874D6"/>
    <w:rsid w:val="0088781E"/>
    <w:rsid w:val="00887A11"/>
    <w:rsid w:val="0089022D"/>
    <w:rsid w:val="008910BC"/>
    <w:rsid w:val="00891F65"/>
    <w:rsid w:val="00892E8C"/>
    <w:rsid w:val="0089310A"/>
    <w:rsid w:val="00893A83"/>
    <w:rsid w:val="008951AF"/>
    <w:rsid w:val="0089534E"/>
    <w:rsid w:val="00895E78"/>
    <w:rsid w:val="008964BD"/>
    <w:rsid w:val="0089681A"/>
    <w:rsid w:val="008A07EE"/>
    <w:rsid w:val="008A1464"/>
    <w:rsid w:val="008A2324"/>
    <w:rsid w:val="008A3BC6"/>
    <w:rsid w:val="008A53B0"/>
    <w:rsid w:val="008A6E07"/>
    <w:rsid w:val="008A708D"/>
    <w:rsid w:val="008A7110"/>
    <w:rsid w:val="008A7167"/>
    <w:rsid w:val="008B0D3D"/>
    <w:rsid w:val="008B1444"/>
    <w:rsid w:val="008B21CB"/>
    <w:rsid w:val="008B273C"/>
    <w:rsid w:val="008B3B2B"/>
    <w:rsid w:val="008B3FE9"/>
    <w:rsid w:val="008B5998"/>
    <w:rsid w:val="008B5D5D"/>
    <w:rsid w:val="008B7628"/>
    <w:rsid w:val="008B7C85"/>
    <w:rsid w:val="008C1BA4"/>
    <w:rsid w:val="008C1E1F"/>
    <w:rsid w:val="008C1F04"/>
    <w:rsid w:val="008C2847"/>
    <w:rsid w:val="008C2F23"/>
    <w:rsid w:val="008C33A0"/>
    <w:rsid w:val="008C4226"/>
    <w:rsid w:val="008C4A13"/>
    <w:rsid w:val="008C5B54"/>
    <w:rsid w:val="008C5DAD"/>
    <w:rsid w:val="008C6158"/>
    <w:rsid w:val="008C6D99"/>
    <w:rsid w:val="008D041A"/>
    <w:rsid w:val="008D1338"/>
    <w:rsid w:val="008D1A60"/>
    <w:rsid w:val="008D1AD9"/>
    <w:rsid w:val="008D23A3"/>
    <w:rsid w:val="008D28D2"/>
    <w:rsid w:val="008D35E2"/>
    <w:rsid w:val="008D3783"/>
    <w:rsid w:val="008D3DCE"/>
    <w:rsid w:val="008D5382"/>
    <w:rsid w:val="008D5987"/>
    <w:rsid w:val="008D6F61"/>
    <w:rsid w:val="008E028A"/>
    <w:rsid w:val="008E1464"/>
    <w:rsid w:val="008E1499"/>
    <w:rsid w:val="008E2A4C"/>
    <w:rsid w:val="008E2D82"/>
    <w:rsid w:val="008E2E7B"/>
    <w:rsid w:val="008E42F3"/>
    <w:rsid w:val="008E66EB"/>
    <w:rsid w:val="008E7764"/>
    <w:rsid w:val="008E7A1F"/>
    <w:rsid w:val="008F3F11"/>
    <w:rsid w:val="008F43A2"/>
    <w:rsid w:val="008F57F6"/>
    <w:rsid w:val="008F58BD"/>
    <w:rsid w:val="008F7141"/>
    <w:rsid w:val="008F7A8F"/>
    <w:rsid w:val="009005FD"/>
    <w:rsid w:val="009029CE"/>
    <w:rsid w:val="00902DD1"/>
    <w:rsid w:val="009039C6"/>
    <w:rsid w:val="00903B00"/>
    <w:rsid w:val="009042C9"/>
    <w:rsid w:val="00904FF2"/>
    <w:rsid w:val="00905947"/>
    <w:rsid w:val="00906608"/>
    <w:rsid w:val="00906D82"/>
    <w:rsid w:val="00906DFE"/>
    <w:rsid w:val="00910E77"/>
    <w:rsid w:val="00912B0E"/>
    <w:rsid w:val="00912E6F"/>
    <w:rsid w:val="00913456"/>
    <w:rsid w:val="009142D5"/>
    <w:rsid w:val="00914AEB"/>
    <w:rsid w:val="009155E0"/>
    <w:rsid w:val="00916AFC"/>
    <w:rsid w:val="00917DB1"/>
    <w:rsid w:val="00920565"/>
    <w:rsid w:val="009225B1"/>
    <w:rsid w:val="00924313"/>
    <w:rsid w:val="00925511"/>
    <w:rsid w:val="00927C22"/>
    <w:rsid w:val="00931998"/>
    <w:rsid w:val="009336F2"/>
    <w:rsid w:val="00933E76"/>
    <w:rsid w:val="0093514E"/>
    <w:rsid w:val="00936BA2"/>
    <w:rsid w:val="00937305"/>
    <w:rsid w:val="009377F4"/>
    <w:rsid w:val="00937F79"/>
    <w:rsid w:val="0094033B"/>
    <w:rsid w:val="00942958"/>
    <w:rsid w:val="00942B48"/>
    <w:rsid w:val="009435BD"/>
    <w:rsid w:val="0094365E"/>
    <w:rsid w:val="0094369A"/>
    <w:rsid w:val="00943740"/>
    <w:rsid w:val="009438BC"/>
    <w:rsid w:val="00943A5E"/>
    <w:rsid w:val="00943B10"/>
    <w:rsid w:val="00943C9F"/>
    <w:rsid w:val="00947D63"/>
    <w:rsid w:val="00947DB8"/>
    <w:rsid w:val="0095019D"/>
    <w:rsid w:val="00951005"/>
    <w:rsid w:val="00952888"/>
    <w:rsid w:val="00953202"/>
    <w:rsid w:val="00953720"/>
    <w:rsid w:val="0095458F"/>
    <w:rsid w:val="00956559"/>
    <w:rsid w:val="009565CE"/>
    <w:rsid w:val="00957B17"/>
    <w:rsid w:val="00961037"/>
    <w:rsid w:val="0096119C"/>
    <w:rsid w:val="00961388"/>
    <w:rsid w:val="00961B77"/>
    <w:rsid w:val="0096231C"/>
    <w:rsid w:val="00963A08"/>
    <w:rsid w:val="00964B8F"/>
    <w:rsid w:val="00964D31"/>
    <w:rsid w:val="00965448"/>
    <w:rsid w:val="0096586D"/>
    <w:rsid w:val="00965D94"/>
    <w:rsid w:val="00966245"/>
    <w:rsid w:val="00970169"/>
    <w:rsid w:val="0097041B"/>
    <w:rsid w:val="00970FEF"/>
    <w:rsid w:val="00972FF9"/>
    <w:rsid w:val="00974827"/>
    <w:rsid w:val="00975295"/>
    <w:rsid w:val="009753D5"/>
    <w:rsid w:val="009766EA"/>
    <w:rsid w:val="00976899"/>
    <w:rsid w:val="00976E2F"/>
    <w:rsid w:val="00980BB7"/>
    <w:rsid w:val="00981C27"/>
    <w:rsid w:val="00981F80"/>
    <w:rsid w:val="009828F3"/>
    <w:rsid w:val="00983617"/>
    <w:rsid w:val="00983803"/>
    <w:rsid w:val="00983D39"/>
    <w:rsid w:val="00984A9B"/>
    <w:rsid w:val="00986107"/>
    <w:rsid w:val="0098693B"/>
    <w:rsid w:val="0098758A"/>
    <w:rsid w:val="00987ACF"/>
    <w:rsid w:val="00991707"/>
    <w:rsid w:val="009919A8"/>
    <w:rsid w:val="00993C19"/>
    <w:rsid w:val="009944C0"/>
    <w:rsid w:val="009950F8"/>
    <w:rsid w:val="0099599E"/>
    <w:rsid w:val="00995D28"/>
    <w:rsid w:val="00996FE0"/>
    <w:rsid w:val="00997354"/>
    <w:rsid w:val="009A0C6E"/>
    <w:rsid w:val="009A110F"/>
    <w:rsid w:val="009A2491"/>
    <w:rsid w:val="009A4416"/>
    <w:rsid w:val="009A4E33"/>
    <w:rsid w:val="009A5A6C"/>
    <w:rsid w:val="009B030D"/>
    <w:rsid w:val="009B1152"/>
    <w:rsid w:val="009B3763"/>
    <w:rsid w:val="009B3CDE"/>
    <w:rsid w:val="009B48E1"/>
    <w:rsid w:val="009B491E"/>
    <w:rsid w:val="009B4A3C"/>
    <w:rsid w:val="009B52AE"/>
    <w:rsid w:val="009B7D9D"/>
    <w:rsid w:val="009C048B"/>
    <w:rsid w:val="009C0BBB"/>
    <w:rsid w:val="009C1715"/>
    <w:rsid w:val="009C19C6"/>
    <w:rsid w:val="009C209B"/>
    <w:rsid w:val="009C38A1"/>
    <w:rsid w:val="009C3FC9"/>
    <w:rsid w:val="009C499B"/>
    <w:rsid w:val="009C5675"/>
    <w:rsid w:val="009C5BD1"/>
    <w:rsid w:val="009C6F8A"/>
    <w:rsid w:val="009C7717"/>
    <w:rsid w:val="009C7CB5"/>
    <w:rsid w:val="009D05E4"/>
    <w:rsid w:val="009D126E"/>
    <w:rsid w:val="009D1504"/>
    <w:rsid w:val="009D159D"/>
    <w:rsid w:val="009D216B"/>
    <w:rsid w:val="009D23DD"/>
    <w:rsid w:val="009D33EC"/>
    <w:rsid w:val="009D3828"/>
    <w:rsid w:val="009D3B9B"/>
    <w:rsid w:val="009D5354"/>
    <w:rsid w:val="009D53B0"/>
    <w:rsid w:val="009D626F"/>
    <w:rsid w:val="009E0831"/>
    <w:rsid w:val="009E3C30"/>
    <w:rsid w:val="009E4A6D"/>
    <w:rsid w:val="009E6249"/>
    <w:rsid w:val="009E6825"/>
    <w:rsid w:val="009E74B4"/>
    <w:rsid w:val="009E7868"/>
    <w:rsid w:val="009E78E9"/>
    <w:rsid w:val="009E7EF9"/>
    <w:rsid w:val="009F1246"/>
    <w:rsid w:val="009F1A60"/>
    <w:rsid w:val="009F2254"/>
    <w:rsid w:val="009F29F6"/>
    <w:rsid w:val="009F300E"/>
    <w:rsid w:val="009F43A1"/>
    <w:rsid w:val="009F6150"/>
    <w:rsid w:val="009F65E8"/>
    <w:rsid w:val="009F683C"/>
    <w:rsid w:val="009F68F1"/>
    <w:rsid w:val="00A01DE0"/>
    <w:rsid w:val="00A02D3C"/>
    <w:rsid w:val="00A03D42"/>
    <w:rsid w:val="00A0421E"/>
    <w:rsid w:val="00A044D0"/>
    <w:rsid w:val="00A07D02"/>
    <w:rsid w:val="00A10150"/>
    <w:rsid w:val="00A10B03"/>
    <w:rsid w:val="00A11DC6"/>
    <w:rsid w:val="00A1231B"/>
    <w:rsid w:val="00A12C8B"/>
    <w:rsid w:val="00A12F3B"/>
    <w:rsid w:val="00A130D8"/>
    <w:rsid w:val="00A14E4E"/>
    <w:rsid w:val="00A15091"/>
    <w:rsid w:val="00A153BF"/>
    <w:rsid w:val="00A15491"/>
    <w:rsid w:val="00A157EC"/>
    <w:rsid w:val="00A1608E"/>
    <w:rsid w:val="00A1726D"/>
    <w:rsid w:val="00A17B36"/>
    <w:rsid w:val="00A205D9"/>
    <w:rsid w:val="00A21753"/>
    <w:rsid w:val="00A21EDD"/>
    <w:rsid w:val="00A2289D"/>
    <w:rsid w:val="00A22979"/>
    <w:rsid w:val="00A232A3"/>
    <w:rsid w:val="00A232E4"/>
    <w:rsid w:val="00A23417"/>
    <w:rsid w:val="00A23AAB"/>
    <w:rsid w:val="00A24E05"/>
    <w:rsid w:val="00A25A00"/>
    <w:rsid w:val="00A30679"/>
    <w:rsid w:val="00A32573"/>
    <w:rsid w:val="00A331C7"/>
    <w:rsid w:val="00A33D93"/>
    <w:rsid w:val="00A34C49"/>
    <w:rsid w:val="00A352AD"/>
    <w:rsid w:val="00A35671"/>
    <w:rsid w:val="00A36003"/>
    <w:rsid w:val="00A368DA"/>
    <w:rsid w:val="00A37B0A"/>
    <w:rsid w:val="00A40B5C"/>
    <w:rsid w:val="00A40EC5"/>
    <w:rsid w:val="00A40ED4"/>
    <w:rsid w:val="00A42879"/>
    <w:rsid w:val="00A42F40"/>
    <w:rsid w:val="00A44134"/>
    <w:rsid w:val="00A4475A"/>
    <w:rsid w:val="00A45E27"/>
    <w:rsid w:val="00A465A4"/>
    <w:rsid w:val="00A4746E"/>
    <w:rsid w:val="00A500E8"/>
    <w:rsid w:val="00A5060F"/>
    <w:rsid w:val="00A51DA5"/>
    <w:rsid w:val="00A53962"/>
    <w:rsid w:val="00A54576"/>
    <w:rsid w:val="00A546CB"/>
    <w:rsid w:val="00A54BA7"/>
    <w:rsid w:val="00A5698D"/>
    <w:rsid w:val="00A57197"/>
    <w:rsid w:val="00A60049"/>
    <w:rsid w:val="00A60C24"/>
    <w:rsid w:val="00A60F18"/>
    <w:rsid w:val="00A64126"/>
    <w:rsid w:val="00A641A3"/>
    <w:rsid w:val="00A643B5"/>
    <w:rsid w:val="00A64724"/>
    <w:rsid w:val="00A65CA7"/>
    <w:rsid w:val="00A65EA2"/>
    <w:rsid w:val="00A664F5"/>
    <w:rsid w:val="00A6671B"/>
    <w:rsid w:val="00A67E9E"/>
    <w:rsid w:val="00A7075D"/>
    <w:rsid w:val="00A714D3"/>
    <w:rsid w:val="00A722EA"/>
    <w:rsid w:val="00A7255C"/>
    <w:rsid w:val="00A733C8"/>
    <w:rsid w:val="00A73E00"/>
    <w:rsid w:val="00A74D35"/>
    <w:rsid w:val="00A80331"/>
    <w:rsid w:val="00A807D8"/>
    <w:rsid w:val="00A80F67"/>
    <w:rsid w:val="00A8120C"/>
    <w:rsid w:val="00A8271E"/>
    <w:rsid w:val="00A83724"/>
    <w:rsid w:val="00A846B6"/>
    <w:rsid w:val="00A8499D"/>
    <w:rsid w:val="00A84A0D"/>
    <w:rsid w:val="00A8538A"/>
    <w:rsid w:val="00A90EFD"/>
    <w:rsid w:val="00A917B3"/>
    <w:rsid w:val="00A92BB6"/>
    <w:rsid w:val="00A92F01"/>
    <w:rsid w:val="00A94CA9"/>
    <w:rsid w:val="00A9640A"/>
    <w:rsid w:val="00AA0B00"/>
    <w:rsid w:val="00AA131A"/>
    <w:rsid w:val="00AA1936"/>
    <w:rsid w:val="00AA1E82"/>
    <w:rsid w:val="00AA35C0"/>
    <w:rsid w:val="00AA5441"/>
    <w:rsid w:val="00AA5F7C"/>
    <w:rsid w:val="00AA65EE"/>
    <w:rsid w:val="00AA7736"/>
    <w:rsid w:val="00AB20A4"/>
    <w:rsid w:val="00AB4B66"/>
    <w:rsid w:val="00AB5015"/>
    <w:rsid w:val="00AB5680"/>
    <w:rsid w:val="00AB573D"/>
    <w:rsid w:val="00AB79D6"/>
    <w:rsid w:val="00AC0B71"/>
    <w:rsid w:val="00AC1D47"/>
    <w:rsid w:val="00AC1F65"/>
    <w:rsid w:val="00AC210F"/>
    <w:rsid w:val="00AC39C3"/>
    <w:rsid w:val="00AC5218"/>
    <w:rsid w:val="00AC56F3"/>
    <w:rsid w:val="00AC7B40"/>
    <w:rsid w:val="00AD026E"/>
    <w:rsid w:val="00AD11D0"/>
    <w:rsid w:val="00AD16D8"/>
    <w:rsid w:val="00AD1777"/>
    <w:rsid w:val="00AD2BFE"/>
    <w:rsid w:val="00AD778F"/>
    <w:rsid w:val="00AE0294"/>
    <w:rsid w:val="00AE209B"/>
    <w:rsid w:val="00AE2288"/>
    <w:rsid w:val="00AE2CEA"/>
    <w:rsid w:val="00AE3499"/>
    <w:rsid w:val="00AE54CF"/>
    <w:rsid w:val="00AE731E"/>
    <w:rsid w:val="00AE7EBC"/>
    <w:rsid w:val="00AF246E"/>
    <w:rsid w:val="00AF2F7E"/>
    <w:rsid w:val="00AF3D0C"/>
    <w:rsid w:val="00AF3FF6"/>
    <w:rsid w:val="00AF5338"/>
    <w:rsid w:val="00AF5BCD"/>
    <w:rsid w:val="00AF655B"/>
    <w:rsid w:val="00AF788B"/>
    <w:rsid w:val="00AF7E2B"/>
    <w:rsid w:val="00B00493"/>
    <w:rsid w:val="00B004B1"/>
    <w:rsid w:val="00B01AC6"/>
    <w:rsid w:val="00B021A6"/>
    <w:rsid w:val="00B02334"/>
    <w:rsid w:val="00B027E4"/>
    <w:rsid w:val="00B0324D"/>
    <w:rsid w:val="00B033EC"/>
    <w:rsid w:val="00B03EF2"/>
    <w:rsid w:val="00B06824"/>
    <w:rsid w:val="00B07637"/>
    <w:rsid w:val="00B103C7"/>
    <w:rsid w:val="00B10E88"/>
    <w:rsid w:val="00B118C4"/>
    <w:rsid w:val="00B11E0F"/>
    <w:rsid w:val="00B11F4A"/>
    <w:rsid w:val="00B15151"/>
    <w:rsid w:val="00B16782"/>
    <w:rsid w:val="00B209BB"/>
    <w:rsid w:val="00B213ED"/>
    <w:rsid w:val="00B223AF"/>
    <w:rsid w:val="00B241BD"/>
    <w:rsid w:val="00B2475C"/>
    <w:rsid w:val="00B2658D"/>
    <w:rsid w:val="00B2712F"/>
    <w:rsid w:val="00B2795A"/>
    <w:rsid w:val="00B3203F"/>
    <w:rsid w:val="00B32278"/>
    <w:rsid w:val="00B32DBE"/>
    <w:rsid w:val="00B33150"/>
    <w:rsid w:val="00B346C0"/>
    <w:rsid w:val="00B34A04"/>
    <w:rsid w:val="00B353EF"/>
    <w:rsid w:val="00B35C61"/>
    <w:rsid w:val="00B36F40"/>
    <w:rsid w:val="00B37BB4"/>
    <w:rsid w:val="00B401E9"/>
    <w:rsid w:val="00B4161E"/>
    <w:rsid w:val="00B42B79"/>
    <w:rsid w:val="00B43040"/>
    <w:rsid w:val="00B43BA4"/>
    <w:rsid w:val="00B451A6"/>
    <w:rsid w:val="00B45AA8"/>
    <w:rsid w:val="00B46C46"/>
    <w:rsid w:val="00B46D0F"/>
    <w:rsid w:val="00B507F0"/>
    <w:rsid w:val="00B51D3F"/>
    <w:rsid w:val="00B51E8B"/>
    <w:rsid w:val="00B524DF"/>
    <w:rsid w:val="00B52C5E"/>
    <w:rsid w:val="00B5359E"/>
    <w:rsid w:val="00B53D3A"/>
    <w:rsid w:val="00B5436B"/>
    <w:rsid w:val="00B54771"/>
    <w:rsid w:val="00B54FB3"/>
    <w:rsid w:val="00B5574A"/>
    <w:rsid w:val="00B5587E"/>
    <w:rsid w:val="00B57718"/>
    <w:rsid w:val="00B57853"/>
    <w:rsid w:val="00B60381"/>
    <w:rsid w:val="00B603A2"/>
    <w:rsid w:val="00B607C7"/>
    <w:rsid w:val="00B6239A"/>
    <w:rsid w:val="00B62508"/>
    <w:rsid w:val="00B65304"/>
    <w:rsid w:val="00B65FBB"/>
    <w:rsid w:val="00B67CC3"/>
    <w:rsid w:val="00B67E1C"/>
    <w:rsid w:val="00B700D8"/>
    <w:rsid w:val="00B703BF"/>
    <w:rsid w:val="00B7163C"/>
    <w:rsid w:val="00B71B88"/>
    <w:rsid w:val="00B725AE"/>
    <w:rsid w:val="00B726D3"/>
    <w:rsid w:val="00B72D93"/>
    <w:rsid w:val="00B756E5"/>
    <w:rsid w:val="00B756E8"/>
    <w:rsid w:val="00B756FF"/>
    <w:rsid w:val="00B76B73"/>
    <w:rsid w:val="00B803D2"/>
    <w:rsid w:val="00B8193E"/>
    <w:rsid w:val="00B81EB9"/>
    <w:rsid w:val="00B82720"/>
    <w:rsid w:val="00B82B19"/>
    <w:rsid w:val="00B835D0"/>
    <w:rsid w:val="00B83BFB"/>
    <w:rsid w:val="00B85094"/>
    <w:rsid w:val="00B85C12"/>
    <w:rsid w:val="00B87A11"/>
    <w:rsid w:val="00B87D67"/>
    <w:rsid w:val="00B90A7C"/>
    <w:rsid w:val="00B910A4"/>
    <w:rsid w:val="00B910F9"/>
    <w:rsid w:val="00B92583"/>
    <w:rsid w:val="00B934C7"/>
    <w:rsid w:val="00B93891"/>
    <w:rsid w:val="00B96300"/>
    <w:rsid w:val="00B970CD"/>
    <w:rsid w:val="00BA033E"/>
    <w:rsid w:val="00BA1542"/>
    <w:rsid w:val="00BA1576"/>
    <w:rsid w:val="00BA1582"/>
    <w:rsid w:val="00BA2EDA"/>
    <w:rsid w:val="00BA402B"/>
    <w:rsid w:val="00BA478C"/>
    <w:rsid w:val="00BA49C1"/>
    <w:rsid w:val="00BA4D9D"/>
    <w:rsid w:val="00BB081E"/>
    <w:rsid w:val="00BB0DB7"/>
    <w:rsid w:val="00BB0E49"/>
    <w:rsid w:val="00BB1D31"/>
    <w:rsid w:val="00BB280B"/>
    <w:rsid w:val="00BB28C0"/>
    <w:rsid w:val="00BB35C1"/>
    <w:rsid w:val="00BB49AC"/>
    <w:rsid w:val="00BB4F95"/>
    <w:rsid w:val="00BB64C7"/>
    <w:rsid w:val="00BB6A3A"/>
    <w:rsid w:val="00BC02EE"/>
    <w:rsid w:val="00BC0640"/>
    <w:rsid w:val="00BC1D69"/>
    <w:rsid w:val="00BC35D8"/>
    <w:rsid w:val="00BC45B9"/>
    <w:rsid w:val="00BC5F6C"/>
    <w:rsid w:val="00BC6925"/>
    <w:rsid w:val="00BC7509"/>
    <w:rsid w:val="00BC794B"/>
    <w:rsid w:val="00BC7A55"/>
    <w:rsid w:val="00BD09EA"/>
    <w:rsid w:val="00BD2D16"/>
    <w:rsid w:val="00BD3BC4"/>
    <w:rsid w:val="00BD463D"/>
    <w:rsid w:val="00BD4B4D"/>
    <w:rsid w:val="00BD5FFB"/>
    <w:rsid w:val="00BD7746"/>
    <w:rsid w:val="00BD7F3C"/>
    <w:rsid w:val="00BE1F44"/>
    <w:rsid w:val="00BE2F08"/>
    <w:rsid w:val="00BE3B0E"/>
    <w:rsid w:val="00BE4659"/>
    <w:rsid w:val="00BE4F56"/>
    <w:rsid w:val="00BE54C3"/>
    <w:rsid w:val="00BE6065"/>
    <w:rsid w:val="00BE671C"/>
    <w:rsid w:val="00BE736B"/>
    <w:rsid w:val="00BE7772"/>
    <w:rsid w:val="00BF086D"/>
    <w:rsid w:val="00BF09F2"/>
    <w:rsid w:val="00BF265F"/>
    <w:rsid w:val="00BF3311"/>
    <w:rsid w:val="00BF3B09"/>
    <w:rsid w:val="00BF4173"/>
    <w:rsid w:val="00BF5263"/>
    <w:rsid w:val="00BF62DB"/>
    <w:rsid w:val="00BF6FB5"/>
    <w:rsid w:val="00BF7A56"/>
    <w:rsid w:val="00C00BCE"/>
    <w:rsid w:val="00C0135E"/>
    <w:rsid w:val="00C02911"/>
    <w:rsid w:val="00C04A9D"/>
    <w:rsid w:val="00C04BDF"/>
    <w:rsid w:val="00C04E0F"/>
    <w:rsid w:val="00C067F8"/>
    <w:rsid w:val="00C06FED"/>
    <w:rsid w:val="00C07D45"/>
    <w:rsid w:val="00C10700"/>
    <w:rsid w:val="00C11316"/>
    <w:rsid w:val="00C12EA6"/>
    <w:rsid w:val="00C1311E"/>
    <w:rsid w:val="00C14CC2"/>
    <w:rsid w:val="00C15795"/>
    <w:rsid w:val="00C177FC"/>
    <w:rsid w:val="00C17AE9"/>
    <w:rsid w:val="00C227ED"/>
    <w:rsid w:val="00C22AA0"/>
    <w:rsid w:val="00C2409E"/>
    <w:rsid w:val="00C24445"/>
    <w:rsid w:val="00C2600B"/>
    <w:rsid w:val="00C261AC"/>
    <w:rsid w:val="00C26702"/>
    <w:rsid w:val="00C26F91"/>
    <w:rsid w:val="00C3207A"/>
    <w:rsid w:val="00C33395"/>
    <w:rsid w:val="00C3400A"/>
    <w:rsid w:val="00C346DC"/>
    <w:rsid w:val="00C35A89"/>
    <w:rsid w:val="00C36F72"/>
    <w:rsid w:val="00C40313"/>
    <w:rsid w:val="00C4064E"/>
    <w:rsid w:val="00C40B79"/>
    <w:rsid w:val="00C40BA4"/>
    <w:rsid w:val="00C412EC"/>
    <w:rsid w:val="00C420A3"/>
    <w:rsid w:val="00C43EBA"/>
    <w:rsid w:val="00C44263"/>
    <w:rsid w:val="00C46B45"/>
    <w:rsid w:val="00C50258"/>
    <w:rsid w:val="00C50407"/>
    <w:rsid w:val="00C51848"/>
    <w:rsid w:val="00C51BF8"/>
    <w:rsid w:val="00C51C9D"/>
    <w:rsid w:val="00C528D6"/>
    <w:rsid w:val="00C52982"/>
    <w:rsid w:val="00C53B39"/>
    <w:rsid w:val="00C55C13"/>
    <w:rsid w:val="00C571DA"/>
    <w:rsid w:val="00C576D6"/>
    <w:rsid w:val="00C578CA"/>
    <w:rsid w:val="00C60615"/>
    <w:rsid w:val="00C61B16"/>
    <w:rsid w:val="00C63B6C"/>
    <w:rsid w:val="00C63FFF"/>
    <w:rsid w:val="00C65799"/>
    <w:rsid w:val="00C667B2"/>
    <w:rsid w:val="00C668F4"/>
    <w:rsid w:val="00C66EBA"/>
    <w:rsid w:val="00C70939"/>
    <w:rsid w:val="00C71B00"/>
    <w:rsid w:val="00C71B5B"/>
    <w:rsid w:val="00C72010"/>
    <w:rsid w:val="00C7213E"/>
    <w:rsid w:val="00C728E7"/>
    <w:rsid w:val="00C7477F"/>
    <w:rsid w:val="00C75B2E"/>
    <w:rsid w:val="00C75ED2"/>
    <w:rsid w:val="00C776DE"/>
    <w:rsid w:val="00C8012B"/>
    <w:rsid w:val="00C81D3F"/>
    <w:rsid w:val="00C82028"/>
    <w:rsid w:val="00C8212F"/>
    <w:rsid w:val="00C82F2E"/>
    <w:rsid w:val="00C852F0"/>
    <w:rsid w:val="00C85332"/>
    <w:rsid w:val="00C86095"/>
    <w:rsid w:val="00C86349"/>
    <w:rsid w:val="00C864E7"/>
    <w:rsid w:val="00C90C2D"/>
    <w:rsid w:val="00C93AC5"/>
    <w:rsid w:val="00C945A7"/>
    <w:rsid w:val="00C9481E"/>
    <w:rsid w:val="00C94E09"/>
    <w:rsid w:val="00C95D91"/>
    <w:rsid w:val="00C95F41"/>
    <w:rsid w:val="00C96A02"/>
    <w:rsid w:val="00C96D42"/>
    <w:rsid w:val="00CA17C2"/>
    <w:rsid w:val="00CA20FF"/>
    <w:rsid w:val="00CA258A"/>
    <w:rsid w:val="00CA277B"/>
    <w:rsid w:val="00CA42BF"/>
    <w:rsid w:val="00CA4E7E"/>
    <w:rsid w:val="00CA594B"/>
    <w:rsid w:val="00CA6ED1"/>
    <w:rsid w:val="00CA7EC7"/>
    <w:rsid w:val="00CB19BC"/>
    <w:rsid w:val="00CB2729"/>
    <w:rsid w:val="00CB3F98"/>
    <w:rsid w:val="00CB4193"/>
    <w:rsid w:val="00CB5504"/>
    <w:rsid w:val="00CB5532"/>
    <w:rsid w:val="00CB5BE2"/>
    <w:rsid w:val="00CB5E56"/>
    <w:rsid w:val="00CB6B9A"/>
    <w:rsid w:val="00CB7F17"/>
    <w:rsid w:val="00CC0197"/>
    <w:rsid w:val="00CC1EDC"/>
    <w:rsid w:val="00CC2703"/>
    <w:rsid w:val="00CC40BA"/>
    <w:rsid w:val="00CC4967"/>
    <w:rsid w:val="00CC5030"/>
    <w:rsid w:val="00CC6851"/>
    <w:rsid w:val="00CC7137"/>
    <w:rsid w:val="00CC7151"/>
    <w:rsid w:val="00CD0DEF"/>
    <w:rsid w:val="00CD1085"/>
    <w:rsid w:val="00CD1F68"/>
    <w:rsid w:val="00CD2479"/>
    <w:rsid w:val="00CD2DC7"/>
    <w:rsid w:val="00CD3CA1"/>
    <w:rsid w:val="00CD47B9"/>
    <w:rsid w:val="00CD49C3"/>
    <w:rsid w:val="00CD5799"/>
    <w:rsid w:val="00CD632A"/>
    <w:rsid w:val="00CD64E8"/>
    <w:rsid w:val="00CD64EE"/>
    <w:rsid w:val="00CD6D90"/>
    <w:rsid w:val="00CD7645"/>
    <w:rsid w:val="00CD7BF2"/>
    <w:rsid w:val="00CE3435"/>
    <w:rsid w:val="00CE354F"/>
    <w:rsid w:val="00CE372A"/>
    <w:rsid w:val="00CE57E7"/>
    <w:rsid w:val="00CE66B6"/>
    <w:rsid w:val="00CE69F2"/>
    <w:rsid w:val="00CF145D"/>
    <w:rsid w:val="00CF2A46"/>
    <w:rsid w:val="00CF2B4A"/>
    <w:rsid w:val="00CF387A"/>
    <w:rsid w:val="00CF3908"/>
    <w:rsid w:val="00CF412B"/>
    <w:rsid w:val="00CF44B3"/>
    <w:rsid w:val="00CF4F13"/>
    <w:rsid w:val="00CF531B"/>
    <w:rsid w:val="00CF6150"/>
    <w:rsid w:val="00CF68B4"/>
    <w:rsid w:val="00CF6A0D"/>
    <w:rsid w:val="00CF6ACB"/>
    <w:rsid w:val="00CF739C"/>
    <w:rsid w:val="00CF7DB6"/>
    <w:rsid w:val="00D002AF"/>
    <w:rsid w:val="00D008DD"/>
    <w:rsid w:val="00D03736"/>
    <w:rsid w:val="00D038A9"/>
    <w:rsid w:val="00D0466B"/>
    <w:rsid w:val="00D06990"/>
    <w:rsid w:val="00D06BD5"/>
    <w:rsid w:val="00D075ED"/>
    <w:rsid w:val="00D076E0"/>
    <w:rsid w:val="00D11307"/>
    <w:rsid w:val="00D11319"/>
    <w:rsid w:val="00D1135C"/>
    <w:rsid w:val="00D1542C"/>
    <w:rsid w:val="00D15F1E"/>
    <w:rsid w:val="00D16ADF"/>
    <w:rsid w:val="00D17AF9"/>
    <w:rsid w:val="00D20960"/>
    <w:rsid w:val="00D20A83"/>
    <w:rsid w:val="00D21687"/>
    <w:rsid w:val="00D22C00"/>
    <w:rsid w:val="00D23075"/>
    <w:rsid w:val="00D246CA"/>
    <w:rsid w:val="00D24C6D"/>
    <w:rsid w:val="00D25548"/>
    <w:rsid w:val="00D25B51"/>
    <w:rsid w:val="00D25F4D"/>
    <w:rsid w:val="00D261C0"/>
    <w:rsid w:val="00D313DC"/>
    <w:rsid w:val="00D315C9"/>
    <w:rsid w:val="00D321F8"/>
    <w:rsid w:val="00D32BAF"/>
    <w:rsid w:val="00D33D64"/>
    <w:rsid w:val="00D34CE7"/>
    <w:rsid w:val="00D3542E"/>
    <w:rsid w:val="00D36193"/>
    <w:rsid w:val="00D37523"/>
    <w:rsid w:val="00D40668"/>
    <w:rsid w:val="00D41255"/>
    <w:rsid w:val="00D42611"/>
    <w:rsid w:val="00D4286A"/>
    <w:rsid w:val="00D43456"/>
    <w:rsid w:val="00D44157"/>
    <w:rsid w:val="00D45C47"/>
    <w:rsid w:val="00D45F81"/>
    <w:rsid w:val="00D47343"/>
    <w:rsid w:val="00D47FDF"/>
    <w:rsid w:val="00D51B0A"/>
    <w:rsid w:val="00D53D44"/>
    <w:rsid w:val="00D54C70"/>
    <w:rsid w:val="00D54D27"/>
    <w:rsid w:val="00D54EB0"/>
    <w:rsid w:val="00D55607"/>
    <w:rsid w:val="00D55D08"/>
    <w:rsid w:val="00D55FF7"/>
    <w:rsid w:val="00D564ED"/>
    <w:rsid w:val="00D569EC"/>
    <w:rsid w:val="00D57EBC"/>
    <w:rsid w:val="00D6065B"/>
    <w:rsid w:val="00D61FB3"/>
    <w:rsid w:val="00D626E2"/>
    <w:rsid w:val="00D62F4A"/>
    <w:rsid w:val="00D63949"/>
    <w:rsid w:val="00D64C17"/>
    <w:rsid w:val="00D64F37"/>
    <w:rsid w:val="00D66E7D"/>
    <w:rsid w:val="00D674C0"/>
    <w:rsid w:val="00D674E9"/>
    <w:rsid w:val="00D6762A"/>
    <w:rsid w:val="00D70643"/>
    <w:rsid w:val="00D721B1"/>
    <w:rsid w:val="00D73C4A"/>
    <w:rsid w:val="00D74607"/>
    <w:rsid w:val="00D75EAD"/>
    <w:rsid w:val="00D77352"/>
    <w:rsid w:val="00D7765F"/>
    <w:rsid w:val="00D77723"/>
    <w:rsid w:val="00D80A89"/>
    <w:rsid w:val="00D819D4"/>
    <w:rsid w:val="00D825BE"/>
    <w:rsid w:val="00D82881"/>
    <w:rsid w:val="00D83BDA"/>
    <w:rsid w:val="00D84EEA"/>
    <w:rsid w:val="00D85565"/>
    <w:rsid w:val="00D8582D"/>
    <w:rsid w:val="00D8662C"/>
    <w:rsid w:val="00D86EFF"/>
    <w:rsid w:val="00D90423"/>
    <w:rsid w:val="00D91308"/>
    <w:rsid w:val="00D9418F"/>
    <w:rsid w:val="00D97E44"/>
    <w:rsid w:val="00DA25F7"/>
    <w:rsid w:val="00DA265C"/>
    <w:rsid w:val="00DA3C64"/>
    <w:rsid w:val="00DA56A3"/>
    <w:rsid w:val="00DA68D6"/>
    <w:rsid w:val="00DA6FEB"/>
    <w:rsid w:val="00DA7198"/>
    <w:rsid w:val="00DB0C45"/>
    <w:rsid w:val="00DB1A3F"/>
    <w:rsid w:val="00DB1FD7"/>
    <w:rsid w:val="00DB231E"/>
    <w:rsid w:val="00DB5BA8"/>
    <w:rsid w:val="00DB5C80"/>
    <w:rsid w:val="00DB5D8D"/>
    <w:rsid w:val="00DB5F0C"/>
    <w:rsid w:val="00DB6D64"/>
    <w:rsid w:val="00DC07E5"/>
    <w:rsid w:val="00DC0EC4"/>
    <w:rsid w:val="00DC19FF"/>
    <w:rsid w:val="00DC2930"/>
    <w:rsid w:val="00DC3478"/>
    <w:rsid w:val="00DC3507"/>
    <w:rsid w:val="00DC3544"/>
    <w:rsid w:val="00DC36B3"/>
    <w:rsid w:val="00DC4C6C"/>
    <w:rsid w:val="00DC58CD"/>
    <w:rsid w:val="00DC59B5"/>
    <w:rsid w:val="00DC6095"/>
    <w:rsid w:val="00DC632E"/>
    <w:rsid w:val="00DC6758"/>
    <w:rsid w:val="00DC6DE3"/>
    <w:rsid w:val="00DC7365"/>
    <w:rsid w:val="00DD0345"/>
    <w:rsid w:val="00DD07F8"/>
    <w:rsid w:val="00DD1717"/>
    <w:rsid w:val="00DD1B05"/>
    <w:rsid w:val="00DD394D"/>
    <w:rsid w:val="00DD44D3"/>
    <w:rsid w:val="00DD480D"/>
    <w:rsid w:val="00DD4C7A"/>
    <w:rsid w:val="00DD5945"/>
    <w:rsid w:val="00DD781F"/>
    <w:rsid w:val="00DE0780"/>
    <w:rsid w:val="00DE0810"/>
    <w:rsid w:val="00DE5BEA"/>
    <w:rsid w:val="00DE5CF2"/>
    <w:rsid w:val="00DE7BAD"/>
    <w:rsid w:val="00DF074D"/>
    <w:rsid w:val="00DF0BA1"/>
    <w:rsid w:val="00DF0E3E"/>
    <w:rsid w:val="00DF3A30"/>
    <w:rsid w:val="00DF3A86"/>
    <w:rsid w:val="00DF598C"/>
    <w:rsid w:val="00DF6785"/>
    <w:rsid w:val="00DF680F"/>
    <w:rsid w:val="00E00CA4"/>
    <w:rsid w:val="00E00F6B"/>
    <w:rsid w:val="00E01055"/>
    <w:rsid w:val="00E026F2"/>
    <w:rsid w:val="00E033D1"/>
    <w:rsid w:val="00E03F06"/>
    <w:rsid w:val="00E06E64"/>
    <w:rsid w:val="00E072B4"/>
    <w:rsid w:val="00E10C81"/>
    <w:rsid w:val="00E11200"/>
    <w:rsid w:val="00E117C3"/>
    <w:rsid w:val="00E12512"/>
    <w:rsid w:val="00E12726"/>
    <w:rsid w:val="00E12A73"/>
    <w:rsid w:val="00E1407A"/>
    <w:rsid w:val="00E14657"/>
    <w:rsid w:val="00E14DBB"/>
    <w:rsid w:val="00E14F1D"/>
    <w:rsid w:val="00E155E9"/>
    <w:rsid w:val="00E2141C"/>
    <w:rsid w:val="00E21BCE"/>
    <w:rsid w:val="00E22575"/>
    <w:rsid w:val="00E24198"/>
    <w:rsid w:val="00E2581F"/>
    <w:rsid w:val="00E26346"/>
    <w:rsid w:val="00E30097"/>
    <w:rsid w:val="00E30A15"/>
    <w:rsid w:val="00E30CCC"/>
    <w:rsid w:val="00E30EC3"/>
    <w:rsid w:val="00E32C8B"/>
    <w:rsid w:val="00E333B6"/>
    <w:rsid w:val="00E33BB3"/>
    <w:rsid w:val="00E34D90"/>
    <w:rsid w:val="00E34E4A"/>
    <w:rsid w:val="00E36240"/>
    <w:rsid w:val="00E36295"/>
    <w:rsid w:val="00E36F72"/>
    <w:rsid w:val="00E37940"/>
    <w:rsid w:val="00E41BE3"/>
    <w:rsid w:val="00E433AF"/>
    <w:rsid w:val="00E446AF"/>
    <w:rsid w:val="00E451A7"/>
    <w:rsid w:val="00E4555C"/>
    <w:rsid w:val="00E458E1"/>
    <w:rsid w:val="00E460D7"/>
    <w:rsid w:val="00E471E9"/>
    <w:rsid w:val="00E4724A"/>
    <w:rsid w:val="00E47532"/>
    <w:rsid w:val="00E50462"/>
    <w:rsid w:val="00E506DE"/>
    <w:rsid w:val="00E53AFF"/>
    <w:rsid w:val="00E540E4"/>
    <w:rsid w:val="00E54ACF"/>
    <w:rsid w:val="00E55FAD"/>
    <w:rsid w:val="00E60EB8"/>
    <w:rsid w:val="00E619BC"/>
    <w:rsid w:val="00E61A20"/>
    <w:rsid w:val="00E626A8"/>
    <w:rsid w:val="00E62CAF"/>
    <w:rsid w:val="00E6334B"/>
    <w:rsid w:val="00E64D00"/>
    <w:rsid w:val="00E6631B"/>
    <w:rsid w:val="00E679DE"/>
    <w:rsid w:val="00E706C4"/>
    <w:rsid w:val="00E71AEF"/>
    <w:rsid w:val="00E71DF8"/>
    <w:rsid w:val="00E72FF1"/>
    <w:rsid w:val="00E73AFC"/>
    <w:rsid w:val="00E74373"/>
    <w:rsid w:val="00E77CE5"/>
    <w:rsid w:val="00E8147A"/>
    <w:rsid w:val="00E81B18"/>
    <w:rsid w:val="00E822DC"/>
    <w:rsid w:val="00E823F4"/>
    <w:rsid w:val="00E8298A"/>
    <w:rsid w:val="00E82F72"/>
    <w:rsid w:val="00E840B4"/>
    <w:rsid w:val="00E85D8F"/>
    <w:rsid w:val="00E877E7"/>
    <w:rsid w:val="00E91F75"/>
    <w:rsid w:val="00E93652"/>
    <w:rsid w:val="00E93C4A"/>
    <w:rsid w:val="00E93DEA"/>
    <w:rsid w:val="00E967C7"/>
    <w:rsid w:val="00E96CC9"/>
    <w:rsid w:val="00EA2E9A"/>
    <w:rsid w:val="00EA4BA7"/>
    <w:rsid w:val="00EA6CAC"/>
    <w:rsid w:val="00EA7C74"/>
    <w:rsid w:val="00EA7CF4"/>
    <w:rsid w:val="00EA7E5F"/>
    <w:rsid w:val="00EB0187"/>
    <w:rsid w:val="00EB046A"/>
    <w:rsid w:val="00EB06B3"/>
    <w:rsid w:val="00EB1A74"/>
    <w:rsid w:val="00EB1CD0"/>
    <w:rsid w:val="00EB24DE"/>
    <w:rsid w:val="00EB449B"/>
    <w:rsid w:val="00EB4819"/>
    <w:rsid w:val="00EB4D8D"/>
    <w:rsid w:val="00EB5452"/>
    <w:rsid w:val="00EC473A"/>
    <w:rsid w:val="00EC4B40"/>
    <w:rsid w:val="00EC4F3A"/>
    <w:rsid w:val="00EC54F2"/>
    <w:rsid w:val="00EC5CE6"/>
    <w:rsid w:val="00EC6845"/>
    <w:rsid w:val="00EC7BDF"/>
    <w:rsid w:val="00EC7CD5"/>
    <w:rsid w:val="00EC7F89"/>
    <w:rsid w:val="00ED08FB"/>
    <w:rsid w:val="00ED0A91"/>
    <w:rsid w:val="00ED0F25"/>
    <w:rsid w:val="00ED2718"/>
    <w:rsid w:val="00ED2773"/>
    <w:rsid w:val="00ED3029"/>
    <w:rsid w:val="00ED32BC"/>
    <w:rsid w:val="00ED3555"/>
    <w:rsid w:val="00ED36CB"/>
    <w:rsid w:val="00ED3FAA"/>
    <w:rsid w:val="00ED6134"/>
    <w:rsid w:val="00ED61E0"/>
    <w:rsid w:val="00ED6D7E"/>
    <w:rsid w:val="00ED70AD"/>
    <w:rsid w:val="00ED7C1C"/>
    <w:rsid w:val="00EE0301"/>
    <w:rsid w:val="00EE0566"/>
    <w:rsid w:val="00EE1559"/>
    <w:rsid w:val="00EE21B9"/>
    <w:rsid w:val="00EE35A2"/>
    <w:rsid w:val="00EE427D"/>
    <w:rsid w:val="00EE501B"/>
    <w:rsid w:val="00EE5C18"/>
    <w:rsid w:val="00EE5C78"/>
    <w:rsid w:val="00EE7396"/>
    <w:rsid w:val="00EE7428"/>
    <w:rsid w:val="00EE7440"/>
    <w:rsid w:val="00EE7BA2"/>
    <w:rsid w:val="00EF0278"/>
    <w:rsid w:val="00EF0447"/>
    <w:rsid w:val="00EF0DB9"/>
    <w:rsid w:val="00EF13DE"/>
    <w:rsid w:val="00EF1B2A"/>
    <w:rsid w:val="00EF1C81"/>
    <w:rsid w:val="00EF1CF5"/>
    <w:rsid w:val="00EF2B17"/>
    <w:rsid w:val="00EF3251"/>
    <w:rsid w:val="00EF6BBF"/>
    <w:rsid w:val="00EF7AB1"/>
    <w:rsid w:val="00EF7FBD"/>
    <w:rsid w:val="00F00071"/>
    <w:rsid w:val="00F023E7"/>
    <w:rsid w:val="00F029CE"/>
    <w:rsid w:val="00F04199"/>
    <w:rsid w:val="00F0449D"/>
    <w:rsid w:val="00F04F41"/>
    <w:rsid w:val="00F07936"/>
    <w:rsid w:val="00F07E9E"/>
    <w:rsid w:val="00F104EB"/>
    <w:rsid w:val="00F11694"/>
    <w:rsid w:val="00F12AC2"/>
    <w:rsid w:val="00F13F71"/>
    <w:rsid w:val="00F21383"/>
    <w:rsid w:val="00F2167D"/>
    <w:rsid w:val="00F2247A"/>
    <w:rsid w:val="00F227A7"/>
    <w:rsid w:val="00F22A64"/>
    <w:rsid w:val="00F24BFD"/>
    <w:rsid w:val="00F253FF"/>
    <w:rsid w:val="00F3133E"/>
    <w:rsid w:val="00F328D1"/>
    <w:rsid w:val="00F32B5B"/>
    <w:rsid w:val="00F32C06"/>
    <w:rsid w:val="00F3393F"/>
    <w:rsid w:val="00F33EB9"/>
    <w:rsid w:val="00F34847"/>
    <w:rsid w:val="00F348B5"/>
    <w:rsid w:val="00F34D07"/>
    <w:rsid w:val="00F35C13"/>
    <w:rsid w:val="00F35DC5"/>
    <w:rsid w:val="00F40A6A"/>
    <w:rsid w:val="00F40F4E"/>
    <w:rsid w:val="00F41645"/>
    <w:rsid w:val="00F417B6"/>
    <w:rsid w:val="00F42A39"/>
    <w:rsid w:val="00F43937"/>
    <w:rsid w:val="00F440AD"/>
    <w:rsid w:val="00F4487B"/>
    <w:rsid w:val="00F4522C"/>
    <w:rsid w:val="00F454CE"/>
    <w:rsid w:val="00F4636C"/>
    <w:rsid w:val="00F46378"/>
    <w:rsid w:val="00F46BF0"/>
    <w:rsid w:val="00F46F1A"/>
    <w:rsid w:val="00F47490"/>
    <w:rsid w:val="00F47538"/>
    <w:rsid w:val="00F50362"/>
    <w:rsid w:val="00F509F2"/>
    <w:rsid w:val="00F50AA4"/>
    <w:rsid w:val="00F51739"/>
    <w:rsid w:val="00F52114"/>
    <w:rsid w:val="00F52B0C"/>
    <w:rsid w:val="00F53A91"/>
    <w:rsid w:val="00F575C7"/>
    <w:rsid w:val="00F60EF4"/>
    <w:rsid w:val="00F61344"/>
    <w:rsid w:val="00F6136E"/>
    <w:rsid w:val="00F6273D"/>
    <w:rsid w:val="00F64081"/>
    <w:rsid w:val="00F6414B"/>
    <w:rsid w:val="00F65FE8"/>
    <w:rsid w:val="00F664F3"/>
    <w:rsid w:val="00F665F5"/>
    <w:rsid w:val="00F67317"/>
    <w:rsid w:val="00F6775B"/>
    <w:rsid w:val="00F717C7"/>
    <w:rsid w:val="00F735C5"/>
    <w:rsid w:val="00F74149"/>
    <w:rsid w:val="00F744EA"/>
    <w:rsid w:val="00F77596"/>
    <w:rsid w:val="00F80923"/>
    <w:rsid w:val="00F80F13"/>
    <w:rsid w:val="00F81322"/>
    <w:rsid w:val="00F847AA"/>
    <w:rsid w:val="00F8483F"/>
    <w:rsid w:val="00F8492E"/>
    <w:rsid w:val="00F8495C"/>
    <w:rsid w:val="00F84A90"/>
    <w:rsid w:val="00F84A97"/>
    <w:rsid w:val="00F84ACC"/>
    <w:rsid w:val="00F84E3C"/>
    <w:rsid w:val="00F851E9"/>
    <w:rsid w:val="00F85B46"/>
    <w:rsid w:val="00F87A39"/>
    <w:rsid w:val="00F87C0B"/>
    <w:rsid w:val="00F87EFA"/>
    <w:rsid w:val="00F902EF"/>
    <w:rsid w:val="00F93AF7"/>
    <w:rsid w:val="00F94194"/>
    <w:rsid w:val="00F94D05"/>
    <w:rsid w:val="00F95F7E"/>
    <w:rsid w:val="00F963F7"/>
    <w:rsid w:val="00FA2640"/>
    <w:rsid w:val="00FA475B"/>
    <w:rsid w:val="00FA47B3"/>
    <w:rsid w:val="00FA51B4"/>
    <w:rsid w:val="00FA5412"/>
    <w:rsid w:val="00FA55BB"/>
    <w:rsid w:val="00FA7E88"/>
    <w:rsid w:val="00FB20D3"/>
    <w:rsid w:val="00FB2526"/>
    <w:rsid w:val="00FB300E"/>
    <w:rsid w:val="00FB3466"/>
    <w:rsid w:val="00FB3AA6"/>
    <w:rsid w:val="00FB739A"/>
    <w:rsid w:val="00FC3372"/>
    <w:rsid w:val="00FC4495"/>
    <w:rsid w:val="00FC59AA"/>
    <w:rsid w:val="00FC764A"/>
    <w:rsid w:val="00FD00AD"/>
    <w:rsid w:val="00FD24E1"/>
    <w:rsid w:val="00FD33F2"/>
    <w:rsid w:val="00FD3630"/>
    <w:rsid w:val="00FD4F6D"/>
    <w:rsid w:val="00FD75B8"/>
    <w:rsid w:val="00FD78E1"/>
    <w:rsid w:val="00FE109F"/>
    <w:rsid w:val="00FE1185"/>
    <w:rsid w:val="00FE30E4"/>
    <w:rsid w:val="00FE3C1C"/>
    <w:rsid w:val="00FE5C52"/>
    <w:rsid w:val="00FE5F8C"/>
    <w:rsid w:val="00FF09E7"/>
    <w:rsid w:val="00FF1F6D"/>
    <w:rsid w:val="00FF1FB6"/>
    <w:rsid w:val="00FF2062"/>
    <w:rsid w:val="00FF3941"/>
    <w:rsid w:val="00FF48BD"/>
    <w:rsid w:val="00FF53A5"/>
    <w:rsid w:val="00FF682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6D37"/>
    <w:pPr>
      <w:autoSpaceDE w:val="0"/>
      <w:autoSpaceDN w:val="0"/>
      <w:adjustRightInd w:val="0"/>
      <w:snapToGrid w:val="0"/>
      <w:spacing w:after="120"/>
      <w:jc w:val="both"/>
    </w:pPr>
    <w:rPr>
      <w:rFonts w:ascii="Times New Roman" w:hAnsi="Times New Roman"/>
      <w:sz w:val="22"/>
      <w:szCs w:val="22"/>
      <w:lang w:eastAsia="en-US"/>
    </w:rPr>
  </w:style>
  <w:style w:type="paragraph" w:styleId="Heading1">
    <w:name w:val="heading 1"/>
    <w:basedOn w:val="Normal"/>
    <w:next w:val="Normal"/>
    <w:link w:val="Heading1Char"/>
    <w:qFormat/>
    <w:rsid w:val="003D6D37"/>
    <w:pPr>
      <w:keepNext/>
      <w:numPr>
        <w:numId w:val="1"/>
      </w:numPr>
      <w:spacing w:before="120"/>
      <w:outlineLvl w:val="0"/>
    </w:pPr>
    <w:rPr>
      <w:b/>
      <w:bCs/>
      <w:sz w:val="28"/>
      <w:szCs w:val="28"/>
    </w:rPr>
  </w:style>
  <w:style w:type="paragraph" w:styleId="Heading2">
    <w:name w:val="heading 2"/>
    <w:basedOn w:val="Normal"/>
    <w:next w:val="Normal"/>
    <w:link w:val="Heading2Char"/>
    <w:uiPriority w:val="9"/>
    <w:unhideWhenUsed/>
    <w:qFormat/>
    <w:rsid w:val="00B42B79"/>
    <w:pPr>
      <w:keepNext/>
      <w:spacing w:before="120"/>
      <w:ind w:left="576" w:hanging="576"/>
      <w:outlineLvl w:val="1"/>
    </w:pPr>
    <w:rPr>
      <w:b/>
      <w:sz w:val="24"/>
      <w:szCs w:val="26"/>
    </w:rPr>
  </w:style>
  <w:style w:type="paragraph" w:styleId="Heading3">
    <w:name w:val="heading 3"/>
    <w:basedOn w:val="Normal"/>
    <w:next w:val="Normal"/>
    <w:link w:val="Heading3Char"/>
    <w:uiPriority w:val="9"/>
    <w:semiHidden/>
    <w:unhideWhenUsed/>
    <w:qFormat/>
    <w:rsid w:val="00B42B79"/>
    <w:pPr>
      <w:keepNext/>
      <w:spacing w:before="120"/>
      <w:ind w:left="720" w:hanging="720"/>
      <w:outlineLvl w:val="2"/>
    </w:pPr>
    <w:rPr>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条目"/>
    <w:basedOn w:val="Normal"/>
    <w:next w:val="Normal"/>
    <w:link w:val="CaptionChar1"/>
    <w:qFormat/>
    <w:rsid w:val="003D6D37"/>
    <w:pPr>
      <w:jc w:val="center"/>
    </w:pPr>
    <w:rPr>
      <w:b/>
      <w:bCs/>
      <w:sz w:val="20"/>
      <w:szCs w:val="20"/>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aliases w:val="- Bullets,목록 단락"/>
    <w:basedOn w:val="Normal"/>
    <w:link w:val="ListParagraphChar"/>
    <w:uiPriority w:val="34"/>
    <w:qFormat/>
    <w:rsid w:val="003D6D37"/>
    <w:pPr>
      <w:autoSpaceDE/>
      <w:autoSpaceDN/>
      <w:adjustRightInd/>
      <w:snapToGrid/>
      <w:spacing w:after="0"/>
      <w:ind w:left="720"/>
    </w:pPr>
    <w:rPr>
      <w:rFonts w:ascii="Calibri" w:hAnsi="Calibri"/>
      <w:sz w:val="20"/>
      <w:szCs w:val="21"/>
    </w:rPr>
  </w:style>
  <w:style w:type="character" w:customStyle="1" w:styleId="ListParagraphChar">
    <w:name w:val="List Paragraph Char"/>
    <w:aliases w:val="- Bullets Char,목록 단락 Char"/>
    <w:link w:val="ListParagraph"/>
    <w:uiPriority w:val="34"/>
    <w:qFormat/>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39"/>
    <w:rsid w:val="0064236C"/>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hAnsi="Times New Roman"/>
      <w:sz w:val="22"/>
      <w:szCs w:val="22"/>
      <w:lang w:eastAsia="en-US"/>
    </w:rPr>
  </w:style>
  <w:style w:type="character" w:customStyle="1" w:styleId="Heading2Char">
    <w:name w:val="Heading 2 Char"/>
    <w:basedOn w:val="DefaultParagraphFont"/>
    <w:link w:val="Heading2"/>
    <w:uiPriority w:val="9"/>
    <w:rsid w:val="00B42B79"/>
    <w:rPr>
      <w:rFonts w:ascii="Times New Roman" w:eastAsia="SimSun" w:hAnsi="Times New Roman" w:cs="Times New Roman"/>
      <w:b/>
      <w:kern w:val="0"/>
      <w:sz w:val="24"/>
      <w:szCs w:val="26"/>
      <w:lang w:eastAsia="en-US"/>
    </w:rPr>
  </w:style>
  <w:style w:type="character" w:customStyle="1" w:styleId="Heading3Char">
    <w:name w:val="Heading 3 Char"/>
    <w:basedOn w:val="DefaultParagraphFont"/>
    <w:link w:val="Heading3"/>
    <w:uiPriority w:val="9"/>
    <w:semiHidden/>
    <w:rsid w:val="00B42B79"/>
    <w:rPr>
      <w:rFonts w:ascii="Times New Roman" w:eastAsia="SimSun"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SimSun"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SimSun"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List"/>
    <w:link w:val="B10"/>
    <w:uiPriority w:val="99"/>
    <w:rsid w:val="00697DAA"/>
    <w:pPr>
      <w:autoSpaceDE/>
      <w:autoSpaceDN/>
      <w:adjustRightInd/>
      <w:snapToGrid/>
      <w:spacing w:after="180"/>
      <w:ind w:left="568" w:firstLineChars="0" w:hanging="284"/>
      <w:contextualSpacing w:val="0"/>
      <w:jc w:val="left"/>
    </w:pPr>
    <w:rPr>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 w:type="paragraph" w:customStyle="1" w:styleId="EmailDiscussion2">
    <w:name w:val="EmailDiscussion2"/>
    <w:basedOn w:val="Normal"/>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styleId="TOC1">
    <w:name w:val="toc 1"/>
    <w:basedOn w:val="Normal"/>
    <w:next w:val="Normal"/>
    <w:autoRedefine/>
    <w:uiPriority w:val="39"/>
    <w:semiHidden/>
    <w:unhideWhenUsed/>
    <w:rsid w:val="00D16ADF"/>
  </w:style>
  <w:style w:type="paragraph" w:customStyle="1" w:styleId="TAL">
    <w:name w:val="TAL"/>
    <w:basedOn w:val="Normal"/>
    <w:link w:val="TALChar"/>
    <w:rsid w:val="005B38C1"/>
    <w:pPr>
      <w:keepNext/>
      <w:keepLines/>
      <w:autoSpaceDE/>
      <w:autoSpaceDN/>
      <w:adjustRightInd/>
      <w:snapToGrid/>
      <w:spacing w:after="0"/>
      <w:jc w:val="left"/>
    </w:pPr>
    <w:rPr>
      <w:rFonts w:ascii="Arial" w:eastAsia="Malgun Gothic" w:hAnsi="Arial"/>
      <w:sz w:val="18"/>
      <w:szCs w:val="20"/>
      <w:lang w:val="en-GB"/>
    </w:rPr>
  </w:style>
  <w:style w:type="paragraph" w:customStyle="1" w:styleId="TH">
    <w:name w:val="TH"/>
    <w:basedOn w:val="Normal"/>
    <w:link w:val="THChar"/>
    <w:rsid w:val="005B38C1"/>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rsid w:val="005B38C1"/>
    <w:rPr>
      <w:rFonts w:ascii="Arial" w:eastAsia="Malgun Gothic" w:hAnsi="Arial"/>
      <w:b/>
      <w:lang w:val="en-GB" w:eastAsia="en-US"/>
    </w:rPr>
  </w:style>
  <w:style w:type="character" w:customStyle="1" w:styleId="TALChar">
    <w:name w:val="TAL Char"/>
    <w:link w:val="TAL"/>
    <w:rsid w:val="005B38C1"/>
    <w:rPr>
      <w:rFonts w:ascii="Arial" w:eastAsia="Malgun Gothic" w:hAnsi="Arial"/>
      <w:sz w:val="18"/>
      <w:lang w:val="en-GB" w:eastAsia="en-US"/>
    </w:rPr>
  </w:style>
  <w:style w:type="paragraph" w:customStyle="1" w:styleId="TAN">
    <w:name w:val="TAN"/>
    <w:basedOn w:val="TAL"/>
    <w:rsid w:val="003908B4"/>
    <w:pPr>
      <w:ind w:left="851" w:hanging="851"/>
    </w:pPr>
    <w:rPr>
      <w:rFonts w:eastAsia="Times New Roman"/>
    </w:rPr>
  </w:style>
  <w:style w:type="paragraph" w:styleId="NormalWeb">
    <w:name w:val="Normal (Web)"/>
    <w:basedOn w:val="Normal"/>
    <w:uiPriority w:val="99"/>
    <w:semiHidden/>
    <w:unhideWhenUsed/>
    <w:rsid w:val="00241300"/>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CharCharCharCharCharChar">
    <w:name w:val="Char Char Char Char Char Char"/>
    <w:semiHidden/>
    <w:rsid w:val="00373868"/>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27619317">
      <w:bodyDiv w:val="1"/>
      <w:marLeft w:val="0"/>
      <w:marRight w:val="0"/>
      <w:marTop w:val="0"/>
      <w:marBottom w:val="0"/>
      <w:divBdr>
        <w:top w:val="none" w:sz="0" w:space="0" w:color="auto"/>
        <w:left w:val="none" w:sz="0" w:space="0" w:color="auto"/>
        <w:bottom w:val="none" w:sz="0" w:space="0" w:color="auto"/>
        <w:right w:val="none" w:sz="0" w:space="0" w:color="auto"/>
      </w:divBdr>
    </w:div>
    <w:div w:id="974137601">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05901784">
      <w:bodyDiv w:val="1"/>
      <w:marLeft w:val="0"/>
      <w:marRight w:val="0"/>
      <w:marTop w:val="0"/>
      <w:marBottom w:val="0"/>
      <w:divBdr>
        <w:top w:val="none" w:sz="0" w:space="0" w:color="auto"/>
        <w:left w:val="none" w:sz="0" w:space="0" w:color="auto"/>
        <w:bottom w:val="none" w:sz="0" w:space="0" w:color="auto"/>
        <w:right w:val="none" w:sz="0" w:space="0" w:color="auto"/>
      </w:divBdr>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330D40-FC95-4CE6-9006-C5B4F8744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1043</Words>
  <Characters>5946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2018-09-29T00:59:00Z</dcterms:created>
  <dcterms:modified xsi:type="dcterms:W3CDTF">2018-09-29T01:05:00Z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1533832408</vt:lpwstr>
  </property>
  <property fmtid="{D5CDD505-2E9C-101B-9397-08002B2CF9AE}" pid="6" name="MTWinEqns">
    <vt:bool>true</vt:bool>
  </property>
</Properties>
</file>