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rPr>
          <w:rFonts w:ascii="Times New Roman" w:hAnsi="Times New Roman" w:cs="Times New Roman"/>
          <w:b/>
          <w:sz w:val="22"/>
        </w:rPr>
      </w:pPr>
      <w:r>
        <w:rPr>
          <w:rFonts w:ascii="Times New Roman" w:hAnsi="Times New Roman" w:cs="Times New Roman"/>
          <w:b/>
          <w:sz w:val="22"/>
        </w:rPr>
        <w:t>3GPP TSG-RAN WG</w:t>
      </w:r>
      <w:r>
        <w:rPr>
          <w:rFonts w:hint="eastAsia" w:ascii="Times New Roman" w:hAnsi="Times New Roman" w:cs="Times New Roman"/>
          <w:b/>
          <w:sz w:val="22"/>
          <w:lang w:val="en-US" w:eastAsia="zh-CN"/>
        </w:rPr>
        <w:t>1</w:t>
      </w:r>
      <w:r>
        <w:rPr>
          <w:rFonts w:ascii="Times New Roman" w:hAnsi="Times New Roman" w:cs="Times New Roman"/>
          <w:b/>
          <w:sz w:val="22"/>
        </w:rPr>
        <w:t xml:space="preserve"> #9</w:t>
      </w:r>
      <w:r>
        <w:rPr>
          <w:rFonts w:hint="eastAsia" w:ascii="Times New Roman" w:hAnsi="Times New Roman" w:cs="Times New Roman"/>
          <w:b/>
          <w:sz w:val="22"/>
          <w:lang w:val="en-US" w:eastAsia="zh-CN"/>
        </w:rPr>
        <w:t xml:space="preserve">4 bis                                               </w:t>
      </w:r>
      <w:bookmarkStart w:id="0" w:name="OLE_LINK1"/>
      <w:r>
        <w:rPr>
          <w:rFonts w:hint="eastAsia" w:ascii="Times New Roman" w:hAnsi="Times New Roman" w:cs="Times New Roman"/>
          <w:b/>
          <w:sz w:val="22"/>
          <w:lang w:val="en-US" w:eastAsia="zh-CN"/>
        </w:rPr>
        <w:t>R1-1810335</w:t>
      </w:r>
      <w:r>
        <w:rPr>
          <w:rFonts w:ascii="Times New Roman" w:hAnsi="Times New Roman" w:cs="Times New Roman"/>
          <w:b/>
          <w:sz w:val="22"/>
        </w:rPr>
        <w:tab/>
      </w:r>
      <w:bookmarkEnd w:id="0"/>
    </w:p>
    <w:p>
      <w:pPr>
        <w:tabs>
          <w:tab w:val="left" w:pos="1985"/>
        </w:tabs>
        <w:rPr>
          <w:rFonts w:ascii="Times New Roman" w:hAnsi="Times New Roman" w:cs="Times New Roman"/>
          <w:b/>
          <w:sz w:val="22"/>
        </w:rPr>
      </w:pPr>
      <w:r>
        <w:rPr>
          <w:rFonts w:hint="eastAsia" w:ascii="Times New Roman" w:hAnsi="Times New Roman" w:cs="Times New Roman"/>
          <w:b/>
          <w:sz w:val="22"/>
          <w:lang w:val="en-US" w:eastAsia="zh-CN"/>
        </w:rPr>
        <w:t>Chengdu</w:t>
      </w:r>
      <w:r>
        <w:rPr>
          <w:rFonts w:ascii="Times New Roman" w:hAnsi="Times New Roman" w:cs="Times New Roman"/>
          <w:b/>
          <w:sz w:val="22"/>
        </w:rPr>
        <w:t xml:space="preserve">, P.R. of China, </w:t>
      </w:r>
      <w:r>
        <w:rPr>
          <w:rFonts w:hint="eastAsia" w:ascii="Times New Roman" w:hAnsi="Times New Roman" w:cs="Times New Roman"/>
          <w:b/>
          <w:sz w:val="22"/>
          <w:lang w:val="en-US" w:eastAsia="zh-CN"/>
        </w:rPr>
        <w:t>8</w:t>
      </w:r>
      <w:r>
        <w:rPr>
          <w:rFonts w:ascii="Times New Roman" w:hAnsi="Times New Roman" w:cs="Times New Roman"/>
          <w:b/>
          <w:sz w:val="22"/>
        </w:rPr>
        <w:t>th – 1</w:t>
      </w:r>
      <w:r>
        <w:rPr>
          <w:rFonts w:hint="eastAsia" w:ascii="Times New Roman" w:hAnsi="Times New Roman" w:cs="Times New Roman"/>
          <w:b/>
          <w:sz w:val="22"/>
          <w:lang w:val="en-US" w:eastAsia="zh-CN"/>
        </w:rPr>
        <w:t>2</w:t>
      </w:r>
      <w:r>
        <w:rPr>
          <w:rFonts w:ascii="Times New Roman" w:hAnsi="Times New Roman" w:cs="Times New Roman"/>
          <w:b/>
          <w:sz w:val="22"/>
        </w:rPr>
        <w:t xml:space="preserve">th </w:t>
      </w:r>
      <w:r>
        <w:rPr>
          <w:rFonts w:hint="eastAsia" w:ascii="Times New Roman" w:hAnsi="Times New Roman" w:cs="Times New Roman"/>
          <w:b/>
          <w:sz w:val="22"/>
          <w:lang w:val="en-US" w:eastAsia="zh-CN"/>
        </w:rPr>
        <w:t>Oct,</w:t>
      </w:r>
      <w:r>
        <w:rPr>
          <w:rFonts w:ascii="Times New Roman" w:hAnsi="Times New Roman" w:cs="Times New Roman"/>
          <w:b/>
          <w:sz w:val="22"/>
        </w:rPr>
        <w:t xml:space="preserve"> 201</w:t>
      </w:r>
      <w:r>
        <w:rPr>
          <w:rFonts w:hint="eastAsia" w:ascii="Times New Roman" w:hAnsi="Times New Roman" w:cs="Times New Roman"/>
          <w:b/>
          <w:sz w:val="22"/>
          <w:lang w:val="en-US" w:eastAsia="zh-CN"/>
        </w:rPr>
        <w:t>8</w:t>
      </w:r>
    </w:p>
    <w:p>
      <w:pPr>
        <w:tabs>
          <w:tab w:val="left" w:pos="1985"/>
        </w:tabs>
        <w:rPr>
          <w:rFonts w:hint="eastAsia" w:ascii="Times New Roman" w:hAnsi="Times New Roman" w:cs="Times New Roman"/>
          <w:b/>
          <w:sz w:val="22"/>
          <w:lang w:val="en-US" w:eastAsia="zh-CN"/>
        </w:rPr>
      </w:pPr>
      <w:r>
        <w:rPr>
          <w:rFonts w:ascii="Times New Roman" w:hAnsi="Times New Roman" w:cs="Times New Roman"/>
          <w:b/>
          <w:sz w:val="22"/>
        </w:rPr>
        <w:t>Agenda Item:</w:t>
      </w:r>
      <w:r>
        <w:rPr>
          <w:rFonts w:ascii="Times New Roman" w:hAnsi="Times New Roman" w:cs="Times New Roman"/>
          <w:b/>
          <w:sz w:val="22"/>
        </w:rPr>
        <w:tab/>
      </w:r>
      <w:r>
        <w:rPr>
          <w:rFonts w:hint="eastAsia" w:ascii="Times New Roman" w:hAnsi="Times New Roman" w:cs="Times New Roman"/>
          <w:b/>
          <w:sz w:val="22"/>
          <w:lang w:val="en-US" w:eastAsia="zh-CN"/>
        </w:rPr>
        <w:t>7.2.10.2</w:t>
      </w:r>
    </w:p>
    <w:p>
      <w:pPr>
        <w:tabs>
          <w:tab w:val="left" w:pos="1985"/>
        </w:tabs>
        <w:rPr>
          <w:rFonts w:hint="eastAsia" w:ascii="Times New Roman" w:hAnsi="Times New Roman" w:cs="Times New Roman" w:eastAsiaTheme="minorEastAsia"/>
          <w:b/>
          <w:sz w:val="22"/>
          <w:lang w:val="en-US" w:eastAsia="zh-CN"/>
        </w:rPr>
      </w:pPr>
      <w:r>
        <w:rPr>
          <w:rFonts w:ascii="Times New Roman" w:hAnsi="Times New Roman" w:cs="Times New Roman"/>
          <w:b/>
          <w:sz w:val="22"/>
        </w:rPr>
        <w:t>Source:</w:t>
      </w:r>
      <w:r>
        <w:rPr>
          <w:rFonts w:ascii="Times New Roman" w:hAnsi="Times New Roman" w:cs="Times New Roman"/>
          <w:b/>
          <w:sz w:val="22"/>
        </w:rPr>
        <w:tab/>
      </w:r>
      <w:r>
        <w:rPr>
          <w:rFonts w:hint="eastAsia" w:ascii="Times New Roman" w:hAnsi="Times New Roman" w:cs="Times New Roman"/>
          <w:b/>
          <w:sz w:val="22"/>
        </w:rPr>
        <w:t>ZTE</w:t>
      </w:r>
      <w:r>
        <w:rPr>
          <w:rFonts w:hint="eastAsia" w:ascii="Times New Roman" w:hAnsi="Times New Roman" w:cs="Times New Roman"/>
          <w:b/>
          <w:sz w:val="22"/>
          <w:lang w:val="en-US" w:eastAsia="zh-CN"/>
        </w:rPr>
        <w:t>,Harbin Engineering Institute</w:t>
      </w:r>
    </w:p>
    <w:p>
      <w:pPr>
        <w:tabs>
          <w:tab w:val="left" w:pos="1985"/>
        </w:tabs>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Pr>
          <w:rFonts w:hint="eastAsia" w:ascii="Times New Roman" w:hAnsi="Times New Roman" w:cs="Times New Roman"/>
          <w:b/>
          <w:sz w:val="22"/>
          <w:lang w:val="en-US" w:eastAsia="zh-CN"/>
        </w:rPr>
        <w:t>R</w:t>
      </w:r>
      <w:r>
        <w:rPr>
          <w:rFonts w:ascii="Times New Roman" w:hAnsi="Times New Roman" w:cs="Times New Roman"/>
          <w:b/>
          <w:sz w:val="22"/>
        </w:rPr>
        <w:t>ay</w:t>
      </w:r>
      <w:r>
        <w:rPr>
          <w:rFonts w:hint="eastAsia" w:ascii="Times New Roman" w:hAnsi="Times New Roman" w:cs="Times New Roman"/>
          <w:b/>
          <w:sz w:val="22"/>
        </w:rPr>
        <w:t>-</w:t>
      </w:r>
      <w:r>
        <w:rPr>
          <w:rFonts w:ascii="Times New Roman" w:hAnsi="Times New Roman" w:cs="Times New Roman"/>
          <w:b/>
          <w:sz w:val="22"/>
        </w:rPr>
        <w:t>tracing</w:t>
      </w:r>
      <w:r>
        <w:rPr>
          <w:rFonts w:hint="eastAsia" w:ascii="Times New Roman" w:hAnsi="Times New Roman" w:cs="Times New Roman"/>
          <w:b/>
          <w:sz w:val="22"/>
        </w:rPr>
        <w:t xml:space="preserve"> </w:t>
      </w:r>
      <w:r>
        <w:rPr>
          <w:rFonts w:ascii="Times New Roman" w:hAnsi="Times New Roman" w:cs="Times New Roman"/>
          <w:b/>
          <w:sz w:val="22"/>
        </w:rPr>
        <w:t>based channel simulati</w:t>
      </w:r>
      <w:r>
        <w:rPr>
          <w:rFonts w:hint="eastAsia" w:ascii="Times New Roman" w:hAnsi="Times New Roman" w:cs="Times New Roman"/>
          <w:b/>
          <w:sz w:val="22"/>
          <w:lang w:val="en-US" w:eastAsia="zh-CN"/>
        </w:rPr>
        <w:t>o</w:t>
      </w:r>
      <w:r>
        <w:rPr>
          <w:rFonts w:ascii="Times New Roman" w:hAnsi="Times New Roman" w:cs="Times New Roman"/>
          <w:b/>
          <w:sz w:val="22"/>
        </w:rPr>
        <w:t>n mode</w:t>
      </w:r>
      <w:r>
        <w:rPr>
          <w:rFonts w:hint="eastAsia" w:ascii="Times New Roman" w:hAnsi="Times New Roman" w:cs="Times New Roman"/>
          <w:b/>
          <w:sz w:val="22"/>
          <w:lang w:val="en-US" w:eastAsia="zh-CN"/>
        </w:rPr>
        <w:t>l in v</w:t>
      </w:r>
      <w:r>
        <w:rPr>
          <w:rFonts w:ascii="Times New Roman" w:hAnsi="Times New Roman" w:cs="Times New Roman"/>
          <w:b/>
          <w:sz w:val="22"/>
        </w:rPr>
        <w:t xml:space="preserve">irtual space  </w:t>
      </w:r>
    </w:p>
    <w:p>
      <w:pPr>
        <w:tabs>
          <w:tab w:val="left" w:pos="1985"/>
        </w:tabs>
        <w:rPr>
          <w:rFonts w:ascii="Times New Roman" w:hAnsi="Times New Roman" w:cs="Times New Roman"/>
          <w:b/>
          <w:sz w:val="22"/>
        </w:rPr>
      </w:pPr>
      <w:r>
        <w:rPr>
          <w:rFonts w:ascii="Times New Roman" w:hAnsi="Times New Roman" w:cs="Times New Roman"/>
          <w:b/>
          <w:sz w:val="22"/>
        </w:rPr>
        <w:t>Document for:</w:t>
      </w:r>
      <w:r>
        <w:rPr>
          <w:rFonts w:ascii="Times New Roman" w:hAnsi="Times New Roman" w:cs="Times New Roman"/>
          <w:b/>
          <w:sz w:val="22"/>
        </w:rPr>
        <w:tab/>
      </w:r>
      <w:r>
        <w:rPr>
          <w:rFonts w:ascii="Times New Roman" w:hAnsi="Times New Roman" w:cs="Times New Roman"/>
          <w:b/>
          <w:sz w:val="22"/>
        </w:rPr>
        <w:t>Discussion</w:t>
      </w:r>
    </w:p>
    <w:p>
      <w:pPr>
        <w:pStyle w:val="2"/>
        <w:jc w:val="both"/>
      </w:pPr>
      <w:r>
        <w:t>Introduction</w:t>
      </w:r>
    </w:p>
    <w:p>
      <w:pPr>
        <w:pStyle w:val="13"/>
        <w:spacing w:before="240"/>
        <w:rPr>
          <w:rFonts w:hint="eastAsia" w:eastAsia="宋体"/>
          <w:sz w:val="22"/>
          <w:szCs w:val="22"/>
          <w:lang w:val="en-US" w:eastAsia="zh-CN"/>
        </w:rPr>
      </w:pPr>
      <w:r>
        <w:rPr>
          <w:rFonts w:hint="eastAsia" w:ascii="Times New Roman" w:hAnsi="Times New Roman"/>
          <w:sz w:val="22"/>
          <w:szCs w:val="22"/>
          <w:lang w:val="en-US" w:eastAsia="zh-CN"/>
        </w:rPr>
        <w:t>A</w:t>
      </w:r>
      <w:r>
        <w:rPr>
          <w:rFonts w:ascii="Times New Roman" w:hAnsi="Times New Roman"/>
          <w:sz w:val="22"/>
          <w:szCs w:val="22"/>
        </w:rPr>
        <w:t xml:space="preserve"> new study item (SI) on </w:t>
      </w:r>
      <w:r>
        <w:rPr>
          <w:rFonts w:hint="eastAsia" w:ascii="Times New Roman" w:hAnsi="Times New Roman" w:eastAsia="宋体"/>
          <w:sz w:val="22"/>
          <w:szCs w:val="22"/>
          <w:lang w:val="en-US" w:eastAsia="zh-CN"/>
        </w:rPr>
        <w:t>NR</w:t>
      </w:r>
      <w:r>
        <w:rPr>
          <w:rFonts w:ascii="Times New Roman" w:hAnsi="Times New Roman"/>
          <w:sz w:val="22"/>
          <w:szCs w:val="22"/>
        </w:rPr>
        <w:t xml:space="preserve"> positioning has been approved [1]</w:t>
      </w:r>
      <w:r>
        <w:rPr>
          <w:rFonts w:hint="eastAsia" w:ascii="Times New Roman" w:hAnsi="Times New Roman"/>
          <w:sz w:val="22"/>
          <w:szCs w:val="22"/>
          <w:lang w:val="en-US" w:eastAsia="zh-CN"/>
        </w:rPr>
        <w:t>t</w:t>
      </w:r>
      <w:r>
        <w:rPr>
          <w:rFonts w:hint="eastAsia" w:ascii="Times New Roman" w:hAnsi="Times New Roman" w:eastAsia="宋体"/>
          <w:sz w:val="22"/>
          <w:szCs w:val="22"/>
          <w:lang w:val="en-US" w:eastAsia="zh-CN"/>
        </w:rPr>
        <w:t>o meet the requirements to location based service in 5G era</w:t>
      </w:r>
      <w:r>
        <w:rPr>
          <w:rFonts w:ascii="Times New Roman" w:hAnsi="Times New Roman"/>
          <w:sz w:val="22"/>
          <w:szCs w:val="22"/>
        </w:rPr>
        <w:t xml:space="preserve">. </w:t>
      </w:r>
      <w:r>
        <w:rPr>
          <w:rFonts w:hint="eastAsia" w:ascii="Times New Roman" w:hAnsi="Times New Roman"/>
          <w:sz w:val="22"/>
          <w:szCs w:val="22"/>
          <w:lang w:val="en-US" w:eastAsia="zh-CN"/>
        </w:rPr>
        <w:t>To decide a proper evaluation scenarios is one of the objectives of this SI.</w:t>
      </w:r>
      <w:r>
        <w:rPr>
          <w:rFonts w:hint="eastAsia" w:eastAsia="宋体"/>
          <w:sz w:val="22"/>
          <w:szCs w:val="22"/>
          <w:lang w:val="en-US" w:eastAsia="zh-CN"/>
        </w:rPr>
        <w:t xml:space="preserve"> </w:t>
      </w:r>
    </w:p>
    <w:p>
      <w:pPr>
        <w:ind w:left="437" w:leftChars="208" w:firstLine="0" w:firstLineChars="0"/>
        <w:rPr>
          <w:rFonts w:hint="eastAsia" w:ascii="Times New Roman" w:hAnsi="Times New Roman" w:cs="Times New Roman"/>
          <w:i/>
          <w:iCs/>
          <w:sz w:val="21"/>
          <w:szCs w:val="22"/>
          <w:lang w:val="en-US" w:eastAsia="zh-CN"/>
        </w:rPr>
      </w:pPr>
      <w:r>
        <w:rPr>
          <w:rFonts w:hint="eastAsia" w:ascii="Times New Roman" w:hAnsi="Times New Roman" w:cs="Times New Roman"/>
          <w:i/>
          <w:iCs/>
          <w:sz w:val="21"/>
          <w:szCs w:val="22"/>
          <w:lang w:val="en-US" w:eastAsia="zh-CN"/>
        </w:rPr>
        <w:t>Study requirements, evaluation scenarios/methodologies to enable positioning in regulatory and commercial use cases [RAN1]</w:t>
      </w:r>
    </w:p>
    <w:p>
      <w:pPr>
        <w:ind w:left="1060" w:leftChars="405" w:hanging="210" w:hangingChars="100"/>
        <w:rPr>
          <w:rFonts w:hint="eastAsia" w:ascii="Times New Roman" w:hAnsi="Times New Roman" w:cs="Times New Roman"/>
          <w:i/>
          <w:iCs/>
          <w:sz w:val="21"/>
          <w:szCs w:val="22"/>
          <w:lang w:val="en-US" w:eastAsia="zh-CN"/>
        </w:rPr>
      </w:pPr>
      <w:r>
        <w:rPr>
          <w:rFonts w:hint="default" w:ascii="Times New Roman" w:hAnsi="Times New Roman" w:cs="Times New Roman"/>
          <w:i/>
          <w:iCs/>
          <w:sz w:val="21"/>
          <w:szCs w:val="22"/>
          <w:lang w:val="en-US" w:eastAsia="zh-CN"/>
        </w:rPr>
        <w:t>Identify requirements such as accuracy, latency, capacity, coverage, and etc (in RAN1 #94bis)</w:t>
      </w:r>
    </w:p>
    <w:p>
      <w:pPr>
        <w:ind w:left="1060" w:leftChars="405" w:hanging="210" w:hangingChars="100"/>
        <w:rPr>
          <w:rFonts w:hint="eastAsia" w:eastAsia="宋体"/>
          <w:sz w:val="22"/>
          <w:szCs w:val="22"/>
          <w:lang w:val="en-US" w:eastAsia="zh-CN"/>
        </w:rPr>
      </w:pPr>
      <w:r>
        <w:rPr>
          <w:rFonts w:hint="default" w:ascii="Times New Roman" w:hAnsi="Times New Roman" w:cs="Times New Roman"/>
          <w:i/>
          <w:iCs/>
          <w:sz w:val="21"/>
          <w:szCs w:val="22"/>
          <w:lang w:val="en-US" w:eastAsia="zh-CN"/>
        </w:rPr>
        <w:t>For evaluation purpose, radio layer level latency is considered rather than end-to-end latency.</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But according to our understanding, the accuracy of channel model has big influence on positioning results and the previous channel models are not suitable to be used for positioning purpose.In this contribution, we give our recommendation to use deterministic model as an option. </w:t>
      </w:r>
    </w:p>
    <w:p/>
    <w:p>
      <w:pPr>
        <w:pStyle w:val="2"/>
        <w:jc w:val="both"/>
      </w:pPr>
      <w:bookmarkStart w:id="1" w:name="_Ref178064866"/>
      <w:r>
        <w:t>Discussion</w:t>
      </w:r>
      <w:bookmarkEnd w:id="1"/>
    </w:p>
    <w:p>
      <w:pPr>
        <w:rPr>
          <w:rFonts w:hint="eastAsia" w:ascii="Times New Roman" w:hAnsi="Times New Roman" w:cs="Times New Roman"/>
          <w:lang w:val="en-US" w:eastAsia="zh-CN"/>
        </w:rPr>
      </w:pPr>
      <w:r>
        <w:rPr>
          <w:rFonts w:hint="eastAsia" w:ascii="Times New Roman" w:hAnsi="Times New Roman" w:cs="Times New Roman"/>
          <w:lang w:val="en-US" w:eastAsia="zh-CN"/>
        </w:rPr>
        <w:t>The key point of channel simulation is to establish proper propagation models, which are roughly divided into two categories by the telecommunication industry at present. One is the statistical model, also known as the empirical model, which contains empirical formulas derived from statistical analysis of a large amount of data. The other is the wave propagation model derived from the electromagnetic theory, which is called theoretical model, also known as deterministic model.</w:t>
      </w:r>
    </w:p>
    <w:p>
      <w:pPr>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Statistical model research has a long history, including ITU propagation model and COST231 propagation model in macro cells, ITU-R propagation model and LEE propagation model in micro cells and ITU-R propagation model in indoor environments. Because the statistical model does not require detailed information about the relevant environment, which can result in simplicity and quickness for path calculation,yet it does not provide a very accurate estimation of path losses. Also,the distribution parameter of the statistical model is based on a large number of scenes, which could not accurately reflect the channel in a specific environment.</w:t>
      </w:r>
    </w:p>
    <w:p>
      <w:pPr>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The deterministic model can give more accurate channel simulation results compared with the statistical model. A representative technique in deterministic model is ray tracing, which is based on geometric optics theory, by simulating the reflection, refraction of the ray, we can get the accurate propogation path. Ray tracing can be used to identify all possible ray paths between the transmitting and receiving antennas in multi-path channels. Once all the ray paths have been determined, the amplitude, phase, delay, polarization and loss of each ray could be calculated from the theory of wave propagation. Combined with the antenna direction and system bandwidth, the coherent synthesis of all rays arriving at the receiving point could be obtained. Therefore, compared to statistical models, ray tracing has great advantages in accurate prediction. With the development of computer technology, ray tracing algorithm has become a very effective, accurate and fast method for wireless channel modeling.</w:t>
      </w:r>
    </w:p>
    <w:p>
      <w:pPr>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Followed is a simulation of a deterministic model.In this section, we would demonstrate the advantages of the channel simulation modeling method based on virtual space ray propagation analysis through a simple case. The Figure 2-1(a) below shows a simple two-storey small building with 6 rooms, out of which deploys 12 NEs. In this situation, the signal intensity of paths are truncated at -90db after ray propagation analysis, and the number of multi-path received by each target device is counted as shown in Figure 2.3-1(b), which is also called multi-path distribution map. The parameter information such as the size of the scenario and the color representation of multi-path are shown in Table 2-1, while the parameters of propagation loss are shown in Table 2-2. It is possible to count the statistical distribution of the path parameters in the scenario by massive random dropping. Thereafter, we could obtain accurate channel related to a specific scene.</w:t>
      </w:r>
    </w:p>
    <w:p>
      <w:pPr>
        <w:autoSpaceDE w:val="0"/>
        <w:autoSpaceDN w:val="0"/>
        <w:adjustRightInd w:val="0"/>
        <w:ind w:right="-720"/>
        <w:rPr>
          <w:rFonts w:ascii="Times New Roman" w:hAnsi="Times New Roman"/>
          <w:color w:val="000000"/>
        </w:rPr>
      </w:pPr>
    </w:p>
    <w:p>
      <w:pPr>
        <w:jc w:val="center"/>
        <w:rPr>
          <w:rFonts w:ascii="Times New Roman" w:hAnsi="Times New Roman"/>
          <w:bCs/>
        </w:rPr>
      </w:pPr>
      <w:r>
        <w:rPr>
          <w:rFonts w:ascii="Times New Roman" w:hAnsi="Times New Roman"/>
        </w:rPr>
        <w:drawing>
          <wp:inline distT="0" distB="0" distL="114300" distR="114300">
            <wp:extent cx="2289810" cy="1423035"/>
            <wp:effectExtent l="0" t="0" r="1524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stretch>
                      <a:fillRect/>
                    </a:stretch>
                  </pic:blipFill>
                  <pic:spPr>
                    <a:xfrm>
                      <a:off x="0" y="0"/>
                      <a:ext cx="2289810" cy="1423035"/>
                    </a:xfrm>
                    <a:prstGeom prst="rect">
                      <a:avLst/>
                    </a:prstGeom>
                    <a:noFill/>
                    <a:ln w="9525">
                      <a:noFill/>
                    </a:ln>
                  </pic:spPr>
                </pic:pic>
              </a:graphicData>
            </a:graphic>
          </wp:inline>
        </w:drawing>
      </w:r>
      <w:r>
        <w:rPr>
          <w:rFonts w:hint="eastAsia" w:ascii="Times New Roman" w:hAnsi="Times New Roman"/>
          <w:bCs/>
        </w:rPr>
        <w:t xml:space="preserve">    </w:t>
      </w:r>
      <w:r>
        <w:rPr>
          <w:rFonts w:ascii="Times New Roman" w:hAnsi="Times New Roman"/>
          <w:bCs/>
        </w:rPr>
        <w:drawing>
          <wp:inline distT="0" distB="0" distL="0" distR="0">
            <wp:extent cx="2623820" cy="1429385"/>
            <wp:effectExtent l="0" t="0" r="5080" b="18415"/>
            <wp:docPr id="7" name="图片 3" descr="C:\Users\ADMINI~1.USE\AppData\Local\Temp\WeChat Files\660340672898069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C:\Users\ADMINI~1.USE\AppData\Local\Temp\WeChat Files\660340672898069134.jpg"/>
                    <pic:cNvPicPr>
                      <a:picLocks noChangeAspect="1" noChangeArrowheads="1"/>
                    </pic:cNvPicPr>
                  </pic:nvPicPr>
                  <pic:blipFill>
                    <a:blip r:embed="rId7" cstate="print"/>
                    <a:srcRect/>
                    <a:stretch>
                      <a:fillRect/>
                    </a:stretch>
                  </pic:blipFill>
                  <pic:spPr>
                    <a:xfrm>
                      <a:off x="0" y="0"/>
                      <a:ext cx="2629453" cy="1432721"/>
                    </a:xfrm>
                    <a:prstGeom prst="rect">
                      <a:avLst/>
                    </a:prstGeom>
                    <a:noFill/>
                    <a:ln w="9525">
                      <a:noFill/>
                      <a:miter lim="800000"/>
                      <a:headEnd/>
                      <a:tailEnd/>
                    </a:ln>
                  </pic:spPr>
                </pic:pic>
              </a:graphicData>
            </a:graphic>
          </wp:inline>
        </w:drawing>
      </w:r>
      <w:r>
        <w:rPr>
          <w:rFonts w:hint="eastAsia" w:ascii="Times New Roman" w:hAnsi="Times New Roman"/>
          <w:bCs/>
        </w:rPr>
        <w:t xml:space="preserve">   </w:t>
      </w:r>
    </w:p>
    <w:p>
      <w:pPr>
        <w:jc w:val="center"/>
        <w:rPr>
          <w:rFonts w:cstheme="minorHAnsi"/>
          <w:bCs/>
        </w:rPr>
      </w:pPr>
      <w:r>
        <w:rPr>
          <w:rFonts w:hAnsi="Times New Roman" w:cstheme="minorHAnsi"/>
          <w:bCs/>
        </w:rPr>
        <w:t>（</w:t>
      </w:r>
      <w:r>
        <w:rPr>
          <w:rFonts w:cstheme="minorHAnsi"/>
          <w:bCs/>
        </w:rPr>
        <w:t>a</w:t>
      </w:r>
      <w:r>
        <w:rPr>
          <w:rFonts w:hAnsi="Times New Roman" w:cstheme="minorHAnsi"/>
          <w:bCs/>
        </w:rPr>
        <w:t>）</w:t>
      </w:r>
      <w:r>
        <w:rPr>
          <w:rFonts w:cstheme="minorHAnsi"/>
          <w:bCs/>
        </w:rPr>
        <w:t xml:space="preserve">Simulation scenario      </w:t>
      </w:r>
      <w:r>
        <w:rPr>
          <w:rFonts w:hAnsi="Times New Roman" w:cstheme="minorHAnsi"/>
          <w:bCs/>
        </w:rPr>
        <w:t>（</w:t>
      </w:r>
      <w:r>
        <w:rPr>
          <w:rFonts w:cstheme="minorHAnsi"/>
          <w:bCs/>
        </w:rPr>
        <w:t>b</w:t>
      </w:r>
      <w:r>
        <w:rPr>
          <w:rFonts w:hAnsi="Times New Roman" w:cstheme="minorHAnsi"/>
          <w:bCs/>
        </w:rPr>
        <w:t>）</w:t>
      </w:r>
      <w:r>
        <w:rPr>
          <w:rFonts w:cstheme="minorHAnsi"/>
          <w:bCs/>
          <w:highlight w:val="none"/>
        </w:rPr>
        <w:t>Multi-path distribution map</w:t>
      </w:r>
      <w:r>
        <w:rPr>
          <w:rFonts w:hint="eastAsia" w:cstheme="minorHAnsi"/>
          <w:bCs/>
          <w:highlight w:val="none"/>
        </w:rPr>
        <w:t xml:space="preserve"> on the second floor</w:t>
      </w:r>
    </w:p>
    <w:p>
      <w:pPr>
        <w:jc w:val="center"/>
        <w:rPr>
          <w:rFonts w:cstheme="minorHAnsi"/>
          <w:bCs/>
        </w:rPr>
      </w:pPr>
      <w:r>
        <w:rPr>
          <w:rFonts w:cstheme="minorHAnsi"/>
          <w:bCs/>
          <w:highlight w:val="none"/>
        </w:rPr>
        <w:t xml:space="preserve">Figure 2-1 </w:t>
      </w:r>
      <w:r>
        <w:rPr>
          <w:rFonts w:cstheme="minorHAnsi"/>
          <w:bCs/>
        </w:rPr>
        <w:t>Simulation scenario and multi-path distribution map</w:t>
      </w:r>
    </w:p>
    <w:p>
      <w:pPr>
        <w:jc w:val="center"/>
        <w:rPr>
          <w:rFonts w:cstheme="minorHAnsi"/>
          <w:bCs/>
        </w:rPr>
      </w:pPr>
    </w:p>
    <w:p>
      <w:pPr>
        <w:jc w:val="center"/>
        <w:outlineLvl w:val="0"/>
        <w:rPr>
          <w:rFonts w:cstheme="minorHAnsi"/>
          <w:bCs/>
        </w:rPr>
      </w:pPr>
      <w:r>
        <w:rPr>
          <w:rFonts w:cstheme="minorHAnsi"/>
          <w:bCs/>
          <w:highlight w:val="none"/>
        </w:rPr>
        <w:t>Table 2</w:t>
      </w:r>
      <w:r>
        <w:rPr>
          <w:rFonts w:hint="eastAsia" w:cstheme="minorHAnsi"/>
          <w:bCs/>
          <w:highlight w:val="none"/>
        </w:rPr>
        <w:t>-</w:t>
      </w:r>
      <w:r>
        <w:rPr>
          <w:rFonts w:cstheme="minorHAnsi"/>
          <w:bCs/>
          <w:highlight w:val="none"/>
        </w:rPr>
        <w:t>1</w:t>
      </w:r>
      <w:r>
        <w:rPr>
          <w:rFonts w:cstheme="minorHAnsi"/>
          <w:bCs/>
        </w:rPr>
        <w:t xml:space="preserve"> Size of simulation scenario and representation of multi-path</w:t>
      </w:r>
    </w:p>
    <w:tbl>
      <w:tblPr>
        <w:tblStyle w:val="21"/>
        <w:tblW w:w="6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1420"/>
        <w:gridCol w:w="1576"/>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vAlign w:val="center"/>
          </w:tcPr>
          <w:p>
            <w:pPr>
              <w:jc w:val="center"/>
              <w:rPr>
                <w:rFonts w:cstheme="minorHAnsi"/>
                <w:bCs/>
              </w:rPr>
            </w:pPr>
            <w:r>
              <w:rPr>
                <w:rFonts w:cstheme="minorHAnsi"/>
                <w:bCs/>
              </w:rPr>
              <w:t>Items</w:t>
            </w:r>
          </w:p>
        </w:tc>
        <w:tc>
          <w:tcPr>
            <w:tcW w:w="1420" w:type="dxa"/>
            <w:tcBorders>
              <w:right w:val="double" w:color="auto" w:sz="4" w:space="0"/>
            </w:tcBorders>
            <w:vAlign w:val="center"/>
          </w:tcPr>
          <w:p>
            <w:pPr>
              <w:jc w:val="center"/>
              <w:rPr>
                <w:rFonts w:cstheme="minorHAnsi"/>
                <w:bCs/>
              </w:rPr>
            </w:pPr>
            <w:r>
              <w:rPr>
                <w:rFonts w:cstheme="minorHAnsi"/>
                <w:bCs/>
              </w:rPr>
              <w:t>Size</w:t>
            </w:r>
            <w:r>
              <w:rPr>
                <w:rFonts w:hAnsi="Times New Roman" w:cstheme="minorHAnsi"/>
                <w:bCs/>
              </w:rPr>
              <w:t>（</w:t>
            </w:r>
            <w:r>
              <w:rPr>
                <w:rFonts w:eastAsia="宋体" w:cstheme="minorHAnsi"/>
              </w:rPr>
              <w:t>mm</w:t>
            </w:r>
            <w:r>
              <w:rPr>
                <w:rFonts w:hAnsi="Times New Roman" w:cstheme="minorHAnsi"/>
              </w:rPr>
              <w:t>）</w:t>
            </w:r>
          </w:p>
        </w:tc>
        <w:tc>
          <w:tcPr>
            <w:tcW w:w="1576" w:type="dxa"/>
            <w:tcBorders>
              <w:left w:val="double" w:color="auto" w:sz="4" w:space="0"/>
            </w:tcBorders>
            <w:vAlign w:val="center"/>
          </w:tcPr>
          <w:p>
            <w:pPr>
              <w:jc w:val="center"/>
              <w:rPr>
                <w:rFonts w:cstheme="minorHAnsi"/>
                <w:bCs/>
              </w:rPr>
            </w:pPr>
            <w:r>
              <w:rPr>
                <w:rFonts w:cstheme="minorHAnsi"/>
                <w:bCs/>
              </w:rPr>
              <w:t>Color</w:t>
            </w:r>
          </w:p>
          <w:p>
            <w:pPr>
              <w:jc w:val="center"/>
              <w:rPr>
                <w:rFonts w:cstheme="minorHAnsi"/>
                <w:bCs/>
              </w:rPr>
            </w:pPr>
            <w:r>
              <w:rPr>
                <w:rFonts w:cstheme="minorHAnsi"/>
                <w:bCs/>
              </w:rPr>
              <w:t>representation</w:t>
            </w:r>
          </w:p>
        </w:tc>
        <w:tc>
          <w:tcPr>
            <w:tcW w:w="1421" w:type="dxa"/>
            <w:vAlign w:val="center"/>
          </w:tcPr>
          <w:p>
            <w:pPr>
              <w:jc w:val="center"/>
              <w:rPr>
                <w:rFonts w:cstheme="minorHAnsi"/>
                <w:bCs/>
              </w:rPr>
            </w:pPr>
            <w:r>
              <w:rPr>
                <w:rFonts w:cstheme="minorHAnsi"/>
                <w:bCs/>
              </w:rPr>
              <w:t>Multi-path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eastAsia="宋体" w:cstheme="minorHAnsi"/>
              </w:rPr>
              <w:t>Length of building</w:t>
            </w:r>
          </w:p>
        </w:tc>
        <w:tc>
          <w:tcPr>
            <w:tcW w:w="1420" w:type="dxa"/>
            <w:tcBorders>
              <w:right w:val="double" w:color="auto" w:sz="4" w:space="0"/>
            </w:tcBorders>
          </w:tcPr>
          <w:p>
            <w:pPr>
              <w:jc w:val="center"/>
              <w:rPr>
                <w:rFonts w:cstheme="minorHAnsi"/>
                <w:bCs/>
              </w:rPr>
            </w:pPr>
            <w:r>
              <w:rPr>
                <w:rFonts w:eastAsia="宋体" w:cstheme="minorHAnsi"/>
              </w:rPr>
              <w:t>17800</w:t>
            </w:r>
          </w:p>
        </w:tc>
        <w:tc>
          <w:tcPr>
            <w:tcW w:w="1576" w:type="dxa"/>
            <w:tcBorders>
              <w:left w:val="double" w:color="auto" w:sz="4" w:space="0"/>
            </w:tcBorders>
          </w:tcPr>
          <w:p>
            <w:pPr>
              <w:jc w:val="center"/>
              <w:rPr>
                <w:rFonts w:cstheme="minorHAnsi"/>
                <w:bCs/>
              </w:rPr>
            </w:pPr>
            <w:r>
              <w:rPr>
                <w:rFonts w:cstheme="minorHAnsi"/>
                <w:bCs/>
              </w:rPr>
              <w:t>White</w:t>
            </w:r>
          </w:p>
        </w:tc>
        <w:tc>
          <w:tcPr>
            <w:tcW w:w="1421" w:type="dxa"/>
          </w:tcPr>
          <w:p>
            <w:pPr>
              <w:jc w:val="center"/>
              <w:rPr>
                <w:rFonts w:cstheme="minorHAnsi"/>
                <w:bCs/>
              </w:rPr>
            </w:pPr>
            <w:r>
              <w:rPr>
                <w:rFonts w:cstheme="minorHAnsi"/>
                <w:bC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eastAsia="宋体" w:cstheme="minorHAnsi"/>
              </w:rPr>
              <w:t>Width of building</w:t>
            </w:r>
          </w:p>
        </w:tc>
        <w:tc>
          <w:tcPr>
            <w:tcW w:w="1420" w:type="dxa"/>
            <w:tcBorders>
              <w:right w:val="double" w:color="auto" w:sz="4" w:space="0"/>
            </w:tcBorders>
          </w:tcPr>
          <w:p>
            <w:pPr>
              <w:jc w:val="center"/>
              <w:rPr>
                <w:rFonts w:cstheme="minorHAnsi"/>
                <w:bCs/>
              </w:rPr>
            </w:pPr>
            <w:r>
              <w:rPr>
                <w:rFonts w:eastAsia="宋体" w:cstheme="minorHAnsi"/>
              </w:rPr>
              <w:t>6400</w:t>
            </w:r>
          </w:p>
        </w:tc>
        <w:tc>
          <w:tcPr>
            <w:tcW w:w="1576" w:type="dxa"/>
            <w:tcBorders>
              <w:left w:val="double" w:color="auto" w:sz="4" w:space="0"/>
            </w:tcBorders>
          </w:tcPr>
          <w:p>
            <w:pPr>
              <w:jc w:val="center"/>
              <w:rPr>
                <w:rFonts w:cstheme="minorHAnsi"/>
                <w:bCs/>
              </w:rPr>
            </w:pPr>
            <w:r>
              <w:rPr>
                <w:rFonts w:cstheme="minorHAnsi"/>
                <w:bCs/>
              </w:rPr>
              <w:t>Purple</w:t>
            </w:r>
          </w:p>
        </w:tc>
        <w:tc>
          <w:tcPr>
            <w:tcW w:w="1421" w:type="dxa"/>
          </w:tcPr>
          <w:p>
            <w:pPr>
              <w:jc w:val="center"/>
              <w:rPr>
                <w:rFonts w:cstheme="minorHAnsi"/>
                <w:bCs/>
              </w:rPr>
            </w:pPr>
            <w:r>
              <w:rPr>
                <w:rFonts w:cstheme="minorHAnsi"/>
                <w:bC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cstheme="minorHAnsi"/>
                <w:bCs/>
              </w:rPr>
              <w:t>Length of room</w:t>
            </w:r>
          </w:p>
        </w:tc>
        <w:tc>
          <w:tcPr>
            <w:tcW w:w="1420" w:type="dxa"/>
            <w:tcBorders>
              <w:right w:val="double" w:color="auto" w:sz="4" w:space="0"/>
            </w:tcBorders>
          </w:tcPr>
          <w:p>
            <w:pPr>
              <w:jc w:val="center"/>
              <w:rPr>
                <w:rFonts w:cstheme="minorHAnsi"/>
                <w:bCs/>
              </w:rPr>
            </w:pPr>
            <w:r>
              <w:rPr>
                <w:rFonts w:cstheme="minorHAnsi"/>
                <w:bCs/>
              </w:rPr>
              <w:t>5000</w:t>
            </w:r>
          </w:p>
        </w:tc>
        <w:tc>
          <w:tcPr>
            <w:tcW w:w="1576" w:type="dxa"/>
            <w:tcBorders>
              <w:left w:val="double" w:color="auto" w:sz="4" w:space="0"/>
            </w:tcBorders>
          </w:tcPr>
          <w:p>
            <w:pPr>
              <w:jc w:val="center"/>
              <w:rPr>
                <w:rFonts w:cstheme="minorHAnsi"/>
                <w:bCs/>
              </w:rPr>
            </w:pPr>
            <w:r>
              <w:rPr>
                <w:rFonts w:cstheme="minorHAnsi"/>
                <w:bCs/>
              </w:rPr>
              <w:t>Blue</w:t>
            </w:r>
          </w:p>
        </w:tc>
        <w:tc>
          <w:tcPr>
            <w:tcW w:w="1421" w:type="dxa"/>
          </w:tcPr>
          <w:p>
            <w:pPr>
              <w:jc w:val="center"/>
              <w:rPr>
                <w:rFonts w:cstheme="minorHAnsi"/>
                <w:bCs/>
              </w:rPr>
            </w:pPr>
            <w:r>
              <w:rPr>
                <w:rFonts w:cstheme="minorHAnsi"/>
                <w:bCs/>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cstheme="minorHAnsi"/>
                <w:bCs/>
              </w:rPr>
              <w:t>Width of room</w:t>
            </w:r>
          </w:p>
        </w:tc>
        <w:tc>
          <w:tcPr>
            <w:tcW w:w="1420" w:type="dxa"/>
            <w:tcBorders>
              <w:right w:val="double" w:color="auto" w:sz="4" w:space="0"/>
            </w:tcBorders>
          </w:tcPr>
          <w:p>
            <w:pPr>
              <w:jc w:val="center"/>
              <w:rPr>
                <w:rFonts w:cstheme="minorHAnsi"/>
                <w:bCs/>
              </w:rPr>
            </w:pPr>
            <w:r>
              <w:rPr>
                <w:rFonts w:cstheme="minorHAnsi"/>
                <w:bCs/>
              </w:rPr>
              <w:t>4500</w:t>
            </w:r>
          </w:p>
        </w:tc>
        <w:tc>
          <w:tcPr>
            <w:tcW w:w="1576" w:type="dxa"/>
            <w:tcBorders>
              <w:left w:val="double" w:color="auto" w:sz="4" w:space="0"/>
            </w:tcBorders>
          </w:tcPr>
          <w:p>
            <w:pPr>
              <w:jc w:val="center"/>
              <w:rPr>
                <w:rFonts w:cstheme="minorHAnsi"/>
                <w:bCs/>
              </w:rPr>
            </w:pPr>
            <w:r>
              <w:rPr>
                <w:rFonts w:cstheme="minorHAnsi"/>
                <w:bCs/>
              </w:rPr>
              <w:t>Green</w:t>
            </w:r>
          </w:p>
        </w:tc>
        <w:tc>
          <w:tcPr>
            <w:tcW w:w="1421" w:type="dxa"/>
          </w:tcPr>
          <w:p>
            <w:pPr>
              <w:jc w:val="center"/>
              <w:rPr>
                <w:rFonts w:cstheme="minorHAnsi"/>
                <w:bCs/>
              </w:rPr>
            </w:pPr>
            <w:r>
              <w:rPr>
                <w:rFonts w:cstheme="minorHAnsi"/>
                <w:bCs/>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cstheme="minorHAnsi"/>
                <w:bCs/>
              </w:rPr>
              <w:t>Height of room</w:t>
            </w:r>
          </w:p>
        </w:tc>
        <w:tc>
          <w:tcPr>
            <w:tcW w:w="1420" w:type="dxa"/>
            <w:tcBorders>
              <w:right w:val="double" w:color="auto" w:sz="4" w:space="0"/>
            </w:tcBorders>
          </w:tcPr>
          <w:p>
            <w:pPr>
              <w:jc w:val="center"/>
              <w:rPr>
                <w:rFonts w:cstheme="minorHAnsi"/>
                <w:bCs/>
              </w:rPr>
            </w:pPr>
            <w:r>
              <w:rPr>
                <w:rFonts w:eastAsia="宋体" w:cstheme="minorHAnsi"/>
              </w:rPr>
              <w:t>3000</w:t>
            </w:r>
          </w:p>
        </w:tc>
        <w:tc>
          <w:tcPr>
            <w:tcW w:w="1576" w:type="dxa"/>
            <w:tcBorders>
              <w:left w:val="double" w:color="auto" w:sz="4" w:space="0"/>
            </w:tcBorders>
          </w:tcPr>
          <w:p>
            <w:pPr>
              <w:jc w:val="center"/>
              <w:rPr>
                <w:rFonts w:cstheme="minorHAnsi"/>
                <w:bCs/>
              </w:rPr>
            </w:pPr>
            <w:r>
              <w:rPr>
                <w:rFonts w:cstheme="minorHAnsi"/>
                <w:bCs/>
              </w:rPr>
              <w:t>Yellow</w:t>
            </w:r>
          </w:p>
        </w:tc>
        <w:tc>
          <w:tcPr>
            <w:tcW w:w="1421" w:type="dxa"/>
          </w:tcPr>
          <w:p>
            <w:pPr>
              <w:jc w:val="center"/>
              <w:rPr>
                <w:rFonts w:cstheme="minorHAnsi"/>
                <w:bCs/>
              </w:rPr>
            </w:pPr>
            <w:r>
              <w:rPr>
                <w:rFonts w:cstheme="minorHAnsi"/>
                <w:bCs/>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cstheme="minorHAnsi"/>
                <w:bCs/>
              </w:rPr>
              <w:t>Width of corridor</w:t>
            </w:r>
          </w:p>
        </w:tc>
        <w:tc>
          <w:tcPr>
            <w:tcW w:w="1420" w:type="dxa"/>
            <w:tcBorders>
              <w:right w:val="double" w:color="auto" w:sz="4" w:space="0"/>
            </w:tcBorders>
          </w:tcPr>
          <w:p>
            <w:pPr>
              <w:jc w:val="center"/>
              <w:rPr>
                <w:rFonts w:cstheme="minorHAnsi"/>
                <w:bCs/>
              </w:rPr>
            </w:pPr>
            <w:r>
              <w:rPr>
                <w:rFonts w:cstheme="minorHAnsi"/>
                <w:bCs/>
              </w:rPr>
              <w:t>1500</w:t>
            </w:r>
          </w:p>
        </w:tc>
        <w:tc>
          <w:tcPr>
            <w:tcW w:w="1576" w:type="dxa"/>
            <w:tcBorders>
              <w:left w:val="double" w:color="auto" w:sz="4" w:space="0"/>
            </w:tcBorders>
          </w:tcPr>
          <w:p>
            <w:pPr>
              <w:jc w:val="center"/>
              <w:rPr>
                <w:rFonts w:cstheme="minorHAnsi"/>
                <w:bCs/>
              </w:rPr>
            </w:pPr>
            <w:r>
              <w:rPr>
                <w:rFonts w:cstheme="minorHAnsi"/>
                <w:bCs/>
              </w:rPr>
              <w:t>Orange</w:t>
            </w:r>
          </w:p>
        </w:tc>
        <w:tc>
          <w:tcPr>
            <w:tcW w:w="1421" w:type="dxa"/>
          </w:tcPr>
          <w:p>
            <w:pPr>
              <w:jc w:val="center"/>
              <w:rPr>
                <w:rFonts w:cstheme="minorHAnsi"/>
                <w:bCs/>
              </w:rPr>
            </w:pPr>
            <w:r>
              <w:rPr>
                <w:rFonts w:cstheme="minorHAnsi"/>
                <w:bCs/>
              </w:rPr>
              <w:t>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76" w:type="dxa"/>
          </w:tcPr>
          <w:p>
            <w:pPr>
              <w:jc w:val="center"/>
              <w:rPr>
                <w:rFonts w:cstheme="minorHAnsi"/>
                <w:bCs/>
              </w:rPr>
            </w:pPr>
            <w:r>
              <w:rPr>
                <w:rFonts w:cstheme="minorHAnsi"/>
                <w:bCs/>
              </w:rPr>
              <w:t>Thickness of wall</w:t>
            </w:r>
          </w:p>
        </w:tc>
        <w:tc>
          <w:tcPr>
            <w:tcW w:w="1420" w:type="dxa"/>
            <w:tcBorders>
              <w:right w:val="double" w:color="auto" w:sz="4" w:space="0"/>
            </w:tcBorders>
          </w:tcPr>
          <w:p>
            <w:pPr>
              <w:jc w:val="center"/>
              <w:rPr>
                <w:rFonts w:cstheme="minorHAnsi"/>
                <w:bCs/>
              </w:rPr>
            </w:pPr>
            <w:r>
              <w:rPr>
                <w:rFonts w:cstheme="minorHAnsi"/>
                <w:bCs/>
              </w:rPr>
              <w:t>200</w:t>
            </w:r>
          </w:p>
        </w:tc>
        <w:tc>
          <w:tcPr>
            <w:tcW w:w="1576" w:type="dxa"/>
            <w:tcBorders>
              <w:left w:val="double" w:color="auto" w:sz="4" w:space="0"/>
            </w:tcBorders>
          </w:tcPr>
          <w:p>
            <w:pPr>
              <w:jc w:val="center"/>
              <w:rPr>
                <w:rFonts w:cstheme="minorHAnsi"/>
                <w:bCs/>
              </w:rPr>
            </w:pPr>
            <w:r>
              <w:rPr>
                <w:rFonts w:cstheme="minorHAnsi"/>
                <w:bCs/>
              </w:rPr>
              <w:t>Red</w:t>
            </w:r>
          </w:p>
        </w:tc>
        <w:tc>
          <w:tcPr>
            <w:tcW w:w="1421" w:type="dxa"/>
          </w:tcPr>
          <w:p>
            <w:pPr>
              <w:jc w:val="center"/>
              <w:rPr>
                <w:rFonts w:cstheme="minorHAnsi"/>
                <w:bCs/>
              </w:rPr>
            </w:pPr>
            <w:r>
              <w:rPr>
                <w:rFonts w:cstheme="minorHAnsi"/>
                <w:bCs/>
              </w:rPr>
              <w:t>&gt;=15</w:t>
            </w:r>
          </w:p>
        </w:tc>
      </w:tr>
    </w:tbl>
    <w:p>
      <w:pPr>
        <w:jc w:val="center"/>
        <w:rPr>
          <w:rFonts w:cstheme="minorHAnsi"/>
          <w:bCs/>
        </w:rPr>
      </w:pPr>
      <w:r>
        <w:rPr>
          <w:rFonts w:cstheme="minorHAnsi"/>
          <w:bCs/>
          <w:highlight w:val="none"/>
        </w:rPr>
        <w:t>Table 2-2</w:t>
      </w:r>
      <w:r>
        <w:rPr>
          <w:rFonts w:cstheme="minorHAnsi"/>
          <w:bCs/>
        </w:rPr>
        <w:t xml:space="preserve"> Parameters of propagation loss</w:t>
      </w:r>
    </w:p>
    <w:tbl>
      <w:tblPr>
        <w:tblStyle w:val="21"/>
        <w:tblW w:w="8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418"/>
        <w:gridCol w:w="2231"/>
        <w:gridCol w:w="180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03" w:type="dxa"/>
            <w:vAlign w:val="center"/>
          </w:tcPr>
          <w:p>
            <w:pPr>
              <w:jc w:val="center"/>
              <w:rPr>
                <w:rFonts w:cstheme="minorHAnsi"/>
              </w:rPr>
            </w:pPr>
            <w:r>
              <w:rPr>
                <w:rFonts w:cstheme="minorHAnsi"/>
              </w:rPr>
              <w:t>Material ID</w:t>
            </w:r>
          </w:p>
        </w:tc>
        <w:tc>
          <w:tcPr>
            <w:tcW w:w="1418" w:type="dxa"/>
            <w:vAlign w:val="center"/>
          </w:tcPr>
          <w:p>
            <w:pPr>
              <w:jc w:val="center"/>
              <w:rPr>
                <w:rFonts w:cstheme="minorHAnsi"/>
              </w:rPr>
            </w:pPr>
            <w:r>
              <w:rPr>
                <w:rFonts w:cstheme="minorHAnsi"/>
              </w:rPr>
              <w:t>Material</w:t>
            </w:r>
          </w:p>
        </w:tc>
        <w:tc>
          <w:tcPr>
            <w:tcW w:w="2231" w:type="dxa"/>
            <w:vAlign w:val="center"/>
          </w:tcPr>
          <w:p>
            <w:pPr>
              <w:rPr>
                <w:rFonts w:cstheme="minorHAnsi"/>
              </w:rPr>
            </w:pPr>
            <w:r>
              <w:rPr>
                <w:rFonts w:cstheme="minorHAnsi"/>
              </w:rPr>
              <w:t xml:space="preserve">Dielectric coefficient </w:t>
            </w:r>
            <w:r>
              <w:rPr>
                <w:rFonts w:hint="eastAsia" w:ascii="宋体" w:hAnsi="宋体" w:eastAsia="宋体" w:cstheme="minorHAnsi"/>
                <w:position w:val="-8"/>
              </w:rPr>
              <w:t>ε</w:t>
            </w:r>
            <w:r>
              <w:rPr>
                <w:rFonts w:cstheme="minorHAnsi"/>
              </w:rPr>
              <w:t xml:space="preserve"> (F/m)</w:t>
            </w:r>
          </w:p>
        </w:tc>
        <w:tc>
          <w:tcPr>
            <w:tcW w:w="1806" w:type="dxa"/>
            <w:vAlign w:val="center"/>
          </w:tcPr>
          <w:p>
            <w:pPr>
              <w:rPr>
                <w:rFonts w:cstheme="minorHAnsi"/>
              </w:rPr>
            </w:pPr>
            <w:r>
              <w:rPr>
                <w:rFonts w:cstheme="minorHAnsi"/>
              </w:rPr>
              <w:t xml:space="preserve">Magnetic permeability </w:t>
            </w:r>
            <w:r>
              <w:rPr>
                <w:rFonts w:cstheme="minorHAnsi"/>
              </w:rPr>
              <w:fldChar w:fldCharType="begin"/>
            </w:r>
            <w:r>
              <w:rPr>
                <w:rFonts w:cstheme="minorHAnsi"/>
              </w:rPr>
              <w:instrText xml:space="preserve"> QUOTE </w:instrText>
            </w:r>
            <w:r>
              <w:rPr>
                <w:rFonts w:cstheme="minorHAnsi"/>
              </w:rPr>
              <w:drawing>
                <wp:inline distT="0" distB="0" distL="114300" distR="114300">
                  <wp:extent cx="222885" cy="158750"/>
                  <wp:effectExtent l="0" t="0" r="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cstate="print">
                            <a:clrChange>
                              <a:clrFrom>
                                <a:srgbClr val="FFFFFF"/>
                              </a:clrFrom>
                              <a:clrTo>
                                <a:srgbClr val="FFFFFF">
                                  <a:alpha val="0"/>
                                </a:srgbClr>
                              </a:clrTo>
                            </a:clrChange>
                          </a:blip>
                          <a:stretch>
                            <a:fillRect/>
                          </a:stretch>
                        </pic:blipFill>
                        <pic:spPr>
                          <a:xfrm>
                            <a:off x="0" y="0"/>
                            <a:ext cx="222885" cy="158750"/>
                          </a:xfrm>
                          <a:prstGeom prst="rect">
                            <a:avLst/>
                          </a:prstGeom>
                          <a:noFill/>
                          <a:ln w="9525">
                            <a:noFill/>
                          </a:ln>
                        </pic:spPr>
                      </pic:pic>
                    </a:graphicData>
                  </a:graphic>
                </wp:inline>
              </w:drawing>
            </w:r>
            <w:r>
              <w:rPr>
                <w:rFonts w:cstheme="minorHAnsi"/>
              </w:rPr>
              <w:instrText xml:space="preserve"> </w:instrText>
            </w:r>
            <w:r>
              <w:rPr>
                <w:rFonts w:cstheme="minorHAnsi"/>
              </w:rPr>
              <w:fldChar w:fldCharType="separate"/>
            </w:r>
            <w:r>
              <w:rPr>
                <w:rFonts w:hint="eastAsia" w:asciiTheme="minorEastAsia" w:hAnsiTheme="minorEastAsia" w:cstheme="minorHAnsi"/>
                <w:position w:val="-8"/>
              </w:rPr>
              <w:t>μ</w:t>
            </w:r>
            <w:r>
              <w:rPr>
                <w:rFonts w:cstheme="minorHAnsi"/>
              </w:rPr>
              <w:fldChar w:fldCharType="end"/>
            </w:r>
            <w:r>
              <w:rPr>
                <w:rFonts w:hint="eastAsia" w:cstheme="minorHAnsi"/>
              </w:rPr>
              <w:t>(</w:t>
            </w:r>
            <w:r>
              <w:rPr>
                <w:rFonts w:cstheme="minorHAnsi"/>
              </w:rPr>
              <w:t>H/m)</w:t>
            </w:r>
          </w:p>
        </w:tc>
        <w:tc>
          <w:tcPr>
            <w:tcW w:w="1701" w:type="dxa"/>
            <w:vAlign w:val="center"/>
          </w:tcPr>
          <w:p>
            <w:pPr>
              <w:jc w:val="center"/>
              <w:rPr>
                <w:rFonts w:cstheme="minorHAnsi"/>
              </w:rPr>
            </w:pPr>
            <w:r>
              <w:rPr>
                <w:rFonts w:cstheme="minorHAnsi"/>
              </w:rPr>
              <w:t xml:space="preserve">Conductivity </w:t>
            </w:r>
            <w:r>
              <w:rPr>
                <w:rFonts w:hint="eastAsia" w:ascii="宋体" w:hAnsi="宋体" w:eastAsia="宋体" w:cstheme="minorHAnsi"/>
                <w:position w:val="-8"/>
              </w:rPr>
              <w:t>σ</w:t>
            </w:r>
            <w:r>
              <w:rPr>
                <w:rFonts w:eastAsia="宋体" w:cstheme="minorHAnsi"/>
                <w:position w:val="-8"/>
              </w:rPr>
              <w:t>(</w:t>
            </w:r>
            <w:r>
              <w:rPr>
                <w:rFonts w:cstheme="minorHAnsi"/>
              </w:rPr>
              <w:t>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3" w:type="dxa"/>
            <w:vAlign w:val="center"/>
          </w:tcPr>
          <w:p>
            <w:pPr>
              <w:jc w:val="center"/>
              <w:rPr>
                <w:rFonts w:cstheme="minorHAnsi"/>
              </w:rPr>
            </w:pPr>
            <w:r>
              <w:rPr>
                <w:rFonts w:cstheme="minorHAnsi"/>
              </w:rPr>
              <w:t>1</w:t>
            </w:r>
          </w:p>
        </w:tc>
        <w:tc>
          <w:tcPr>
            <w:tcW w:w="1418" w:type="dxa"/>
            <w:vAlign w:val="center"/>
          </w:tcPr>
          <w:p>
            <w:pPr>
              <w:jc w:val="center"/>
              <w:rPr>
                <w:rFonts w:cstheme="minorHAnsi"/>
              </w:rPr>
            </w:pPr>
            <w:r>
              <w:rPr>
                <w:rFonts w:cstheme="minorHAnsi"/>
              </w:rPr>
              <w:t>Iron</w:t>
            </w:r>
          </w:p>
        </w:tc>
        <w:tc>
          <w:tcPr>
            <w:tcW w:w="2231" w:type="dxa"/>
            <w:vAlign w:val="center"/>
          </w:tcPr>
          <w:p>
            <w:pPr>
              <w:jc w:val="center"/>
              <w:rPr>
                <w:rFonts w:cstheme="minorHAnsi"/>
              </w:rPr>
            </w:pPr>
            <w:r>
              <w:rPr>
                <w:rFonts w:cstheme="minorHAnsi"/>
                <w:color w:val="000000"/>
                <w:szCs w:val="21"/>
              </w:rPr>
              <w:t>265</w:t>
            </w:r>
          </w:p>
        </w:tc>
        <w:tc>
          <w:tcPr>
            <w:tcW w:w="1806" w:type="dxa"/>
            <w:vAlign w:val="center"/>
          </w:tcPr>
          <w:p>
            <w:pPr>
              <w:jc w:val="center"/>
              <w:rPr>
                <w:rFonts w:cstheme="minorHAnsi"/>
                <w:color w:val="000000"/>
                <w:szCs w:val="21"/>
              </w:rPr>
            </w:pPr>
            <w:r>
              <w:rPr>
                <w:rFonts w:cstheme="minorHAnsi"/>
                <w:color w:val="000000"/>
                <w:szCs w:val="21"/>
              </w:rPr>
              <w:t>200</w:t>
            </w:r>
            <w:r>
              <w:rPr>
                <w:rFonts w:hAnsi="Times New Roman" w:cstheme="minorHAnsi"/>
                <w:color w:val="000000"/>
                <w:szCs w:val="21"/>
              </w:rPr>
              <w:t>～</w:t>
            </w:r>
            <w:r>
              <w:rPr>
                <w:rFonts w:cstheme="minorHAnsi"/>
                <w:color w:val="000000"/>
                <w:szCs w:val="21"/>
              </w:rPr>
              <w:t>400</w:t>
            </w:r>
          </w:p>
          <w:p>
            <w:pPr>
              <w:jc w:val="center"/>
              <w:rPr>
                <w:rFonts w:cstheme="minorHAnsi"/>
              </w:rPr>
            </w:pPr>
            <w:r>
              <w:rPr>
                <w:rFonts w:cstheme="minorHAnsi"/>
                <w:color w:val="000000"/>
                <w:szCs w:val="21"/>
              </w:rPr>
              <w:t>(Usually 376.8)</w:t>
            </w:r>
          </w:p>
        </w:tc>
        <w:tc>
          <w:tcPr>
            <w:tcW w:w="1701" w:type="dxa"/>
            <w:vAlign w:val="center"/>
          </w:tcPr>
          <w:p>
            <w:pPr>
              <w:jc w:val="center"/>
              <w:rPr>
                <w:rFonts w:cstheme="minorHAnsi"/>
              </w:rPr>
            </w:pPr>
            <w:r>
              <w:rPr>
                <w:rFonts w:cstheme="minorHAnsi"/>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3" w:type="dxa"/>
            <w:vAlign w:val="center"/>
          </w:tcPr>
          <w:p>
            <w:pPr>
              <w:jc w:val="center"/>
              <w:rPr>
                <w:rFonts w:cstheme="minorHAnsi"/>
              </w:rPr>
            </w:pPr>
            <w:r>
              <w:rPr>
                <w:rFonts w:cstheme="minorHAnsi"/>
              </w:rPr>
              <w:t>2</w:t>
            </w:r>
          </w:p>
        </w:tc>
        <w:tc>
          <w:tcPr>
            <w:tcW w:w="1418" w:type="dxa"/>
            <w:vAlign w:val="center"/>
          </w:tcPr>
          <w:p>
            <w:pPr>
              <w:jc w:val="center"/>
              <w:rPr>
                <w:rFonts w:cstheme="minorHAnsi"/>
              </w:rPr>
            </w:pPr>
            <w:r>
              <w:rPr>
                <w:rFonts w:cstheme="minorHAnsi"/>
              </w:rPr>
              <w:t>Dry ordinary concrete</w:t>
            </w:r>
          </w:p>
        </w:tc>
        <w:tc>
          <w:tcPr>
            <w:tcW w:w="2231" w:type="dxa"/>
            <w:vAlign w:val="center"/>
          </w:tcPr>
          <w:p>
            <w:pPr>
              <w:jc w:val="center"/>
              <w:rPr>
                <w:rFonts w:cstheme="minorHAnsi"/>
                <w:color w:val="000000"/>
                <w:szCs w:val="21"/>
              </w:rPr>
            </w:pPr>
            <w:r>
              <w:rPr>
                <w:rFonts w:cstheme="minorHAnsi"/>
                <w:color w:val="000000"/>
                <w:szCs w:val="21"/>
              </w:rPr>
              <w:t>4~10</w:t>
            </w:r>
          </w:p>
          <w:p>
            <w:pPr>
              <w:jc w:val="center"/>
              <w:rPr>
                <w:rFonts w:cstheme="minorHAnsi"/>
              </w:rPr>
            </w:pPr>
            <w:r>
              <w:rPr>
                <w:rFonts w:cstheme="minorHAnsi"/>
                <w:color w:val="000000"/>
                <w:szCs w:val="21"/>
              </w:rPr>
              <w:t>(Usually 5.3)</w:t>
            </w:r>
          </w:p>
        </w:tc>
        <w:tc>
          <w:tcPr>
            <w:tcW w:w="1806" w:type="dxa"/>
            <w:vAlign w:val="center"/>
          </w:tcPr>
          <w:p>
            <w:pPr>
              <w:jc w:val="center"/>
              <w:rPr>
                <w:rFonts w:cstheme="minorHAnsi"/>
              </w:rPr>
            </w:pPr>
            <w:r>
              <w:rPr>
                <w:rFonts w:cstheme="minorHAnsi"/>
              </w:rPr>
              <w:t>1</w:t>
            </w:r>
          </w:p>
        </w:tc>
        <w:tc>
          <w:tcPr>
            <w:tcW w:w="1701" w:type="dxa"/>
            <w:vAlign w:val="center"/>
          </w:tcPr>
          <w:p>
            <w:pPr>
              <w:jc w:val="center"/>
              <w:rPr>
                <w:rFonts w:cstheme="minorHAnsi"/>
                <w:highlight w:val="yellow"/>
              </w:rPr>
            </w:pPr>
            <w:r>
              <w:rPr>
                <w:rFonts w:cstheme="minorHAnsi"/>
              </w:rPr>
              <w:t>10</w:t>
            </w:r>
            <w:r>
              <w:rPr>
                <w:rFonts w:cstheme="minorHAnsi"/>
                <w:vertAlign w:val="superscript"/>
              </w:rPr>
              <w:t>-9</w:t>
            </w:r>
            <w:r>
              <w:rPr>
                <w:rFonts w:cstheme="minorHAnsi"/>
              </w:rPr>
              <w:fldChar w:fldCharType="begin"/>
            </w:r>
            <w:r>
              <w:rPr>
                <w:rFonts w:cstheme="minorHAnsi"/>
              </w:rPr>
              <w:instrText xml:space="preserve"> QUOTE </w:instrText>
            </w:r>
            <w:r>
              <w:rPr>
                <w:rFonts w:cstheme="minorHAnsi"/>
              </w:rPr>
              <w:drawing>
                <wp:inline distT="0" distB="0" distL="114300" distR="114300">
                  <wp:extent cx="207010" cy="6362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207010" cy="636270"/>
                          </a:xfrm>
                          <a:prstGeom prst="rect">
                            <a:avLst/>
                          </a:prstGeom>
                          <a:noFill/>
                          <a:ln w="9525">
                            <a:noFill/>
                          </a:ln>
                        </pic:spPr>
                      </pic:pic>
                    </a:graphicData>
                  </a:graphic>
                </wp:inline>
              </w:drawing>
            </w:r>
            <w:r>
              <w:rPr>
                <w:rFonts w:cstheme="minorHAnsi"/>
              </w:rPr>
              <w:instrText xml:space="preserve"> </w:instrText>
            </w:r>
            <w:r>
              <w:rPr>
                <w:rFonts w:cstheme="minorHAnsi"/>
              </w:rPr>
              <w:fldChar w:fldCharType="end"/>
            </w:r>
            <w:r>
              <w:rPr>
                <w:rFonts w:hAnsi="Times New Roman" w:cstheme="minorHAnsi"/>
              </w:rPr>
              <w:t>～</w:t>
            </w:r>
            <w:r>
              <w:rPr>
                <w:rFonts w:cstheme="minorHAnsi"/>
              </w:rPr>
              <w:t>10</w:t>
            </w:r>
            <w:r>
              <w:rPr>
                <w:rFonts w:cstheme="minorHAnsi"/>
                <w:vertAlign w:val="superscript"/>
              </w:rPr>
              <w:t>-8</w:t>
            </w:r>
            <w:r>
              <w:rPr>
                <w:rFonts w:cstheme="minorHAnsi"/>
                <w:highlight w:val="yellow"/>
              </w:rPr>
              <w:fldChar w:fldCharType="begin"/>
            </w:r>
            <w:r>
              <w:rPr>
                <w:rFonts w:cstheme="minorHAnsi"/>
                <w:highlight w:val="yellow"/>
              </w:rPr>
              <w:instrText xml:space="preserve"> QUOTE </w:instrText>
            </w:r>
            <w:r>
              <w:rPr>
                <w:rFonts w:cstheme="minorHAnsi"/>
                <w:highlight w:val="yellow"/>
              </w:rPr>
              <w:drawing>
                <wp:inline distT="0" distB="0" distL="114300" distR="114300">
                  <wp:extent cx="207010" cy="6362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207010" cy="636270"/>
                          </a:xfrm>
                          <a:prstGeom prst="rect">
                            <a:avLst/>
                          </a:prstGeom>
                          <a:noFill/>
                          <a:ln w="9525">
                            <a:noFill/>
                          </a:ln>
                        </pic:spPr>
                      </pic:pic>
                    </a:graphicData>
                  </a:graphic>
                </wp:inline>
              </w:drawing>
            </w:r>
            <w:r>
              <w:rPr>
                <w:rFonts w:cstheme="minorHAnsi"/>
                <w:highlight w:val="yellow"/>
              </w:rPr>
              <w:instrText xml:space="preserve"> </w:instrText>
            </w:r>
            <w:r>
              <w:rPr>
                <w:rFonts w:cstheme="minorHAnsi"/>
                <w:highlight w:val="yellow"/>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3" w:type="dxa"/>
            <w:vAlign w:val="center"/>
          </w:tcPr>
          <w:p>
            <w:pPr>
              <w:jc w:val="center"/>
              <w:rPr>
                <w:rFonts w:cstheme="minorHAnsi"/>
              </w:rPr>
            </w:pPr>
            <w:r>
              <w:rPr>
                <w:rFonts w:cstheme="minorHAnsi"/>
              </w:rPr>
              <w:t>3</w:t>
            </w:r>
          </w:p>
        </w:tc>
        <w:tc>
          <w:tcPr>
            <w:tcW w:w="1418" w:type="dxa"/>
            <w:vAlign w:val="center"/>
          </w:tcPr>
          <w:p>
            <w:pPr>
              <w:jc w:val="center"/>
              <w:rPr>
                <w:rFonts w:cstheme="minorHAnsi"/>
              </w:rPr>
            </w:pPr>
            <w:r>
              <w:rPr>
                <w:rFonts w:cstheme="minorHAnsi"/>
              </w:rPr>
              <w:t>Glass</w:t>
            </w:r>
          </w:p>
        </w:tc>
        <w:tc>
          <w:tcPr>
            <w:tcW w:w="2231" w:type="dxa"/>
            <w:vAlign w:val="center"/>
          </w:tcPr>
          <w:p>
            <w:pPr>
              <w:jc w:val="center"/>
              <w:rPr>
                <w:rFonts w:cstheme="minorHAnsi"/>
                <w:color w:val="000000"/>
                <w:szCs w:val="21"/>
              </w:rPr>
            </w:pPr>
            <w:r>
              <w:rPr>
                <w:rFonts w:cstheme="minorHAnsi"/>
                <w:color w:val="000000"/>
                <w:szCs w:val="21"/>
              </w:rPr>
              <w:t>1.2~2.2</w:t>
            </w:r>
          </w:p>
          <w:p>
            <w:pPr>
              <w:jc w:val="center"/>
              <w:rPr>
                <w:rFonts w:cstheme="minorHAnsi"/>
              </w:rPr>
            </w:pPr>
            <w:r>
              <w:rPr>
                <w:rFonts w:cstheme="minorHAnsi"/>
                <w:color w:val="000000"/>
                <w:szCs w:val="21"/>
              </w:rPr>
              <w:t>(Usually 1.7)</w:t>
            </w:r>
          </w:p>
        </w:tc>
        <w:tc>
          <w:tcPr>
            <w:tcW w:w="1806" w:type="dxa"/>
            <w:vAlign w:val="center"/>
          </w:tcPr>
          <w:p>
            <w:pPr>
              <w:jc w:val="center"/>
              <w:rPr>
                <w:rFonts w:cstheme="minorHAnsi"/>
              </w:rPr>
            </w:pPr>
            <w:r>
              <w:rPr>
                <w:rFonts w:cstheme="minorHAnsi"/>
              </w:rPr>
              <w:t>1</w:t>
            </w:r>
          </w:p>
        </w:tc>
        <w:tc>
          <w:tcPr>
            <w:tcW w:w="1701" w:type="dxa"/>
            <w:vAlign w:val="center"/>
          </w:tcPr>
          <w:p>
            <w:pPr>
              <w:keepNext/>
              <w:jc w:val="center"/>
              <w:rPr>
                <w:rFonts w:cstheme="minorHAnsi"/>
              </w:rPr>
            </w:pPr>
            <w:r>
              <w:rPr>
                <w:rFonts w:cstheme="minorHAnsi"/>
              </w:rPr>
              <w:t>0</w:t>
            </w:r>
          </w:p>
        </w:tc>
      </w:tr>
    </w:tbl>
    <w:p>
      <w:pPr>
        <w:rPr>
          <w:rFonts w:ascii="Arial Unicode MS" w:hAnsi="Arial Unicode MS" w:eastAsia="Arial Unicode MS" w:cs="Arial Unicode MS"/>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According to electromagnetic theory, the process of ray tracing, including projection, refraction, reflection, and diffraction, could be simulated for a given scenario. And the parameters of any point in the virtual space could be obtained, and finally the purpose of channel simulation modeling could be achieved. Moreover, massive random dropping could be used to get the path-related parameters of each point in the virtual space, and then a overall channel model of the scene can be got. Compared with the channel modeling method based on statistical model, the biggest advantage is to provide accurate channel for a given scene and improve the accuracy of channel simulation.</w:t>
      </w:r>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Proposal 1: Add channel simulation modeling based on virtual space ray tracing as an option. The accurate channel characteristics should be got by massive random dropping in the positioning simulation scene.</w:t>
      </w:r>
    </w:p>
    <w:p>
      <w:pPr>
        <w:rPr>
          <w:bCs/>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Channel modeling based on statistical models requires prior determination of the statistical distribution  obeying certain channel parameters. These parameters are obtained from a large number of scene statistics, which are quite different from the actual scenes. If the statistical model is still needed in the channel modeling method, the channel parameters of each point to be located in the scene could be obtained by using deterministic channel simulation modeling in advance through massive dropping, then the statistical distribution followed by the channel parameters in the specific scene then could be obtained.For positioning, a tightly correspondence between the evaluation scenario and channel model is needed.  </w:t>
      </w:r>
    </w:p>
    <w:p>
      <w:pPr>
        <w:autoSpaceDE w:val="0"/>
        <w:autoSpaceDN w:val="0"/>
        <w:adjustRightInd w:val="0"/>
        <w:ind w:right="-720"/>
        <w:rPr>
          <w:rFonts w:ascii="Times New Roman" w:hAnsi="Times New Roman" w:cs="Times New Roman"/>
          <w:color w:val="000000"/>
        </w:rPr>
      </w:pPr>
      <w:bookmarkStart w:id="5" w:name="_GoBack"/>
      <w:bookmarkEnd w:id="5"/>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Proposal 2: At least update the statistical model</w:t>
      </w:r>
      <w:r>
        <w:rPr>
          <w:rFonts w:hint="default" w:ascii="Times New Roman" w:hAnsi="Times New Roman" w:eastAsia="宋体" w:cs="Times New Roman"/>
          <w:b/>
          <w:lang w:val="en-US" w:eastAsia="zh-CN"/>
        </w:rPr>
        <w:t>’</w:t>
      </w:r>
      <w:r>
        <w:rPr>
          <w:rFonts w:hint="eastAsia" w:ascii="Times New Roman" w:hAnsi="Times New Roman" w:eastAsia="宋体" w:cs="Times New Roman"/>
          <w:b/>
          <w:lang w:val="en-US" w:eastAsia="zh-CN"/>
        </w:rPr>
        <w:t xml:space="preserve">s parameters based on the channel character obtained from deterministic model of a certain scenario. </w:t>
      </w:r>
    </w:p>
    <w:p>
      <w:pPr>
        <w:rPr>
          <w:rFonts w:hint="eastAsia"/>
          <w:b/>
        </w:rPr>
      </w:pPr>
    </w:p>
    <w:p>
      <w:pPr>
        <w:rPr>
          <w:b/>
          <w:bCs/>
        </w:rPr>
      </w:pPr>
    </w:p>
    <w:p>
      <w:pPr>
        <w:pStyle w:val="2"/>
        <w:jc w:val="both"/>
      </w:pPr>
      <w:r>
        <w:t>Conclusion</w:t>
      </w:r>
    </w:p>
    <w:p>
      <w:pPr>
        <w:rPr>
          <w:rFonts w:hint="eastAsia" w:ascii="Times New Roman" w:hAnsi="Times New Roman" w:cs="Times New Roman"/>
          <w:lang w:val="en-US" w:eastAsia="zh-CN"/>
        </w:rPr>
      </w:pPr>
      <w:r>
        <w:rPr>
          <w:rFonts w:hint="eastAsia" w:ascii="Times New Roman" w:hAnsi="Times New Roman" w:cs="Times New Roman"/>
          <w:lang w:val="en-US" w:eastAsia="zh-CN"/>
        </w:rPr>
        <w:t>In this contribution, we analyzed two kinds of channel models and their merits,for positioning, we think a more accurate channel model is necessary thus the deterministic model is prefered.</w:t>
      </w:r>
    </w:p>
    <w:p>
      <w:pPr>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Proposal 1: Add channel simulation modeling based on virtual space ray tracing as an option. The accurate channel characteristics should be got by massive random dropping in the positioning simulation scene.</w:t>
      </w:r>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Proposal 2: At least update the statistical model</w:t>
      </w:r>
      <w:r>
        <w:rPr>
          <w:rFonts w:hint="default" w:ascii="Times New Roman" w:hAnsi="Times New Roman" w:eastAsia="宋体" w:cs="Times New Roman"/>
          <w:b/>
          <w:lang w:val="en-US" w:eastAsia="zh-CN"/>
        </w:rPr>
        <w:t>’</w:t>
      </w:r>
      <w:r>
        <w:rPr>
          <w:rFonts w:hint="eastAsia" w:ascii="Times New Roman" w:hAnsi="Times New Roman" w:eastAsia="宋体" w:cs="Times New Roman"/>
          <w:b/>
          <w:lang w:val="en-US" w:eastAsia="zh-CN"/>
        </w:rPr>
        <w:t xml:space="preserve">s parameters based on the channel character obtained from deterministic model of a certain scenario. </w:t>
      </w:r>
    </w:p>
    <w:p>
      <w:pPr>
        <w:rPr>
          <w:b/>
          <w:bCs/>
        </w:rPr>
      </w:pPr>
    </w:p>
    <w:p>
      <w:pPr>
        <w:rPr>
          <w:b/>
          <w:bCs/>
        </w:rPr>
      </w:pPr>
      <w:r>
        <w:rPr>
          <w:b/>
        </w:rPr>
        <w:t xml:space="preserve"> </w:t>
      </w:r>
    </w:p>
    <w:p>
      <w:pPr>
        <w:pStyle w:val="2"/>
        <w:jc w:val="both"/>
      </w:pPr>
      <w:bookmarkStart w:id="2" w:name="_In-sequence_SDU_delivery"/>
      <w:bookmarkEnd w:id="2"/>
      <w:r>
        <w:t>References</w:t>
      </w:r>
    </w:p>
    <w:p>
      <w:pPr>
        <w:pStyle w:val="34"/>
      </w:pPr>
      <w:bookmarkStart w:id="3" w:name="_Ref189809556"/>
      <w:bookmarkStart w:id="4" w:name="_Ref174151459"/>
      <w:r>
        <w:t>RP-141003, “Study on Indoor Positioning Enhancements for UTRA and LTE”</w:t>
      </w:r>
    </w:p>
    <w:p>
      <w:pPr>
        <w:pStyle w:val="34"/>
      </w:pPr>
      <w:r>
        <w:t>3GPP TR 37.857</w:t>
      </w:r>
      <w:r>
        <w:rPr>
          <w:rFonts w:hint="eastAsia"/>
        </w:rPr>
        <w:t xml:space="preserve">, </w:t>
      </w:r>
      <w:r>
        <w:t>Study on indoor positioning enhancements for UTRA and LTE</w:t>
      </w:r>
      <w:r>
        <w:rPr>
          <w:rFonts w:hint="eastAsia"/>
        </w:rPr>
        <w:t xml:space="preserve"> </w:t>
      </w:r>
      <w:r>
        <w:t>(Release 13)</w:t>
      </w:r>
      <w:r>
        <w:rPr>
          <w:rFonts w:hint="eastAsia"/>
        </w:rPr>
        <w:t>, 2015-12.</w:t>
      </w:r>
    </w:p>
    <w:p>
      <w:pPr>
        <w:pStyle w:val="34"/>
      </w:pPr>
      <w:r>
        <w:t>Chee K L, Torrico S A, Kurner T. Radiowave Propagation Prediction in Vegetated Residential Environments[J]. IEEE Transactions on Vehicular Technology, 2013, 62(2):486-499.</w:t>
      </w:r>
    </w:p>
    <w:bookmarkEnd w:id="3"/>
    <w:bookmarkEnd w:id="4"/>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820"/>
        <w:tab w:val="right" w:pos="9639"/>
      </w:tabs>
    </w:pPr>
    <w:r>
      <w:tab/>
    </w:r>
    <w:r>
      <w:rPr>
        <w:rStyle w:val="18"/>
      </w:rPr>
      <w:fldChar w:fldCharType="begin"/>
    </w:r>
    <w:r>
      <w:rPr>
        <w:rStyle w:val="18"/>
      </w:rPr>
      <w:instrText xml:space="preserve"> PAGE </w:instrText>
    </w:r>
    <w:r>
      <w:rPr>
        <w:rStyle w:val="18"/>
      </w:rPr>
      <w:fldChar w:fldCharType="separate"/>
    </w:r>
    <w:r>
      <w:rPr>
        <w:rStyle w:val="18"/>
      </w:rPr>
      <w:t>3</w:t>
    </w:r>
    <w:r>
      <w:rPr>
        <w:rStyle w:val="18"/>
      </w:rPr>
      <w:fldChar w:fldCharType="end"/>
    </w:r>
    <w:r>
      <w:rPr>
        <w:rStyle w:val="18"/>
      </w:rPr>
      <w:t>/</w:t>
    </w:r>
    <w:r>
      <w:rPr>
        <w:rStyle w:val="18"/>
      </w:rPr>
      <w:fldChar w:fldCharType="begin"/>
    </w:r>
    <w:r>
      <w:rPr>
        <w:rStyle w:val="18"/>
      </w:rPr>
      <w:instrText xml:space="preserve"> NUMPAGES </w:instrText>
    </w:r>
    <w:r>
      <w:rPr>
        <w:rStyle w:val="18"/>
      </w:rPr>
      <w:fldChar w:fldCharType="separate"/>
    </w:r>
    <w:r>
      <w:rPr>
        <w:rStyle w:val="18"/>
      </w:rPr>
      <w:t>3</w:t>
    </w:r>
    <w:r>
      <w:rPr>
        <w:rStyle w:val="18"/>
      </w:rPr>
      <w:fldChar w:fldCharType="end"/>
    </w:r>
    <w:r>
      <w:rPr>
        <w:rStyle w:val="1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49"/>
    <w:rsid w:val="000B68BF"/>
    <w:rsid w:val="00110D2A"/>
    <w:rsid w:val="00152308"/>
    <w:rsid w:val="001D414D"/>
    <w:rsid w:val="003531F4"/>
    <w:rsid w:val="003C4D8B"/>
    <w:rsid w:val="004111CE"/>
    <w:rsid w:val="00581A4A"/>
    <w:rsid w:val="005912AC"/>
    <w:rsid w:val="005E7E6B"/>
    <w:rsid w:val="006009B5"/>
    <w:rsid w:val="00672426"/>
    <w:rsid w:val="00850827"/>
    <w:rsid w:val="008A5E75"/>
    <w:rsid w:val="00A44E65"/>
    <w:rsid w:val="00C40119"/>
    <w:rsid w:val="00C66B49"/>
    <w:rsid w:val="00C87DA4"/>
    <w:rsid w:val="00DF7FB8"/>
    <w:rsid w:val="00E831B6"/>
    <w:rsid w:val="00F47BB0"/>
    <w:rsid w:val="00F955AE"/>
    <w:rsid w:val="0FE60E02"/>
    <w:rsid w:val="232F064C"/>
    <w:rsid w:val="45AE2C0A"/>
    <w:rsid w:val="5BE23A8D"/>
    <w:rsid w:val="6AC64CA2"/>
    <w:rsid w:val="6CD1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name="header"/>
    <w:lsdException w:qFormat="1"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2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eastAsiaTheme="minorEastAsia"/>
      <w:kern w:val="0"/>
      <w:sz w:val="36"/>
      <w:szCs w:val="36"/>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6"/>
    <w:qFormat/>
    <w:uiPriority w:val="0"/>
    <w:pPr>
      <w:numPr>
        <w:ilvl w:val="2"/>
      </w:numPr>
      <w:spacing w:before="120"/>
      <w:outlineLvl w:val="2"/>
    </w:pPr>
    <w:rPr>
      <w:sz w:val="28"/>
      <w:szCs w:val="28"/>
    </w:rPr>
  </w:style>
  <w:style w:type="paragraph" w:styleId="5">
    <w:name w:val="heading 4"/>
    <w:basedOn w:val="4"/>
    <w:next w:val="1"/>
    <w:link w:val="27"/>
    <w:qFormat/>
    <w:uiPriority w:val="0"/>
    <w:pPr>
      <w:numPr>
        <w:ilvl w:val="3"/>
      </w:numPr>
      <w:outlineLvl w:val="3"/>
    </w:pPr>
    <w:rPr>
      <w:sz w:val="24"/>
      <w:szCs w:val="24"/>
    </w:rPr>
  </w:style>
  <w:style w:type="paragraph" w:styleId="6">
    <w:name w:val="heading 5"/>
    <w:basedOn w:val="5"/>
    <w:next w:val="1"/>
    <w:link w:val="28"/>
    <w:qFormat/>
    <w:uiPriority w:val="0"/>
    <w:pPr>
      <w:numPr>
        <w:ilvl w:val="4"/>
      </w:numPr>
      <w:outlineLvl w:val="4"/>
    </w:pPr>
    <w:rPr>
      <w:sz w:val="22"/>
      <w:szCs w:val="22"/>
    </w:rPr>
  </w:style>
  <w:style w:type="paragraph" w:styleId="7">
    <w:name w:val="heading 6"/>
    <w:basedOn w:val="1"/>
    <w:next w:val="1"/>
    <w:link w:val="29"/>
    <w:qFormat/>
    <w:uiPriority w:val="0"/>
    <w:pPr>
      <w:keepNext/>
      <w:keepLines/>
      <w:numPr>
        <w:ilvl w:val="5"/>
        <w:numId w:val="1"/>
      </w:numPr>
      <w:spacing w:before="120"/>
      <w:outlineLvl w:val="5"/>
    </w:pPr>
    <w:rPr>
      <w:rFonts w:cs="Arial"/>
    </w:rPr>
  </w:style>
  <w:style w:type="paragraph" w:styleId="8">
    <w:name w:val="heading 7"/>
    <w:basedOn w:val="1"/>
    <w:next w:val="1"/>
    <w:link w:val="30"/>
    <w:qFormat/>
    <w:uiPriority w:val="0"/>
    <w:pPr>
      <w:keepNext/>
      <w:keepLines/>
      <w:numPr>
        <w:ilvl w:val="6"/>
        <w:numId w:val="1"/>
      </w:numPr>
      <w:spacing w:before="120"/>
      <w:outlineLvl w:val="6"/>
    </w:pPr>
    <w:rPr>
      <w:rFonts w:cs="Arial"/>
    </w:rPr>
  </w:style>
  <w:style w:type="paragraph" w:styleId="9">
    <w:name w:val="heading 8"/>
    <w:basedOn w:val="8"/>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8"/>
    <w:semiHidden/>
    <w:unhideWhenUsed/>
    <w:qFormat/>
    <w:uiPriority w:val="99"/>
    <w:rPr>
      <w:rFonts w:ascii="宋体" w:eastAsia="宋体"/>
      <w:sz w:val="18"/>
      <w:szCs w:val="18"/>
    </w:rPr>
  </w:style>
  <w:style w:type="paragraph" w:styleId="12">
    <w:name w:val="annotation text"/>
    <w:basedOn w:val="1"/>
    <w:link w:val="35"/>
    <w:semiHidden/>
    <w:qFormat/>
    <w:uiPriority w:val="0"/>
  </w:style>
  <w:style w:type="paragraph" w:styleId="13">
    <w:name w:val="Body Text"/>
    <w:basedOn w:val="1"/>
    <w:qFormat/>
    <w:uiPriority w:val="0"/>
    <w:pPr>
      <w:spacing w:after="120"/>
      <w:jc w:val="both"/>
    </w:pPr>
    <w:rPr>
      <w:rFonts w:ascii="Times" w:hAnsi="Times"/>
      <w:szCs w:val="24"/>
      <w:lang w:val="en-US"/>
    </w:rPr>
  </w:style>
  <w:style w:type="paragraph" w:styleId="14">
    <w:name w:val="Balloon Text"/>
    <w:basedOn w:val="1"/>
    <w:link w:val="37"/>
    <w:semiHidden/>
    <w:unhideWhenUsed/>
    <w:qFormat/>
    <w:uiPriority w:val="99"/>
    <w:rPr>
      <w:sz w:val="18"/>
      <w:szCs w:val="18"/>
    </w:rPr>
  </w:style>
  <w:style w:type="paragraph" w:styleId="15">
    <w:name w:val="footer"/>
    <w:basedOn w:val="1"/>
    <w:link w:val="23"/>
    <w:semiHidden/>
    <w:unhideWhenUsed/>
    <w:qFormat/>
    <w:uiPriority w:val="0"/>
    <w:pPr>
      <w:tabs>
        <w:tab w:val="center" w:pos="4153"/>
        <w:tab w:val="right" w:pos="8306"/>
      </w:tabs>
      <w:snapToGrid w:val="0"/>
      <w:jc w:val="left"/>
    </w:pPr>
    <w:rPr>
      <w:sz w:val="18"/>
      <w:szCs w:val="18"/>
    </w:rPr>
  </w:style>
  <w:style w:type="paragraph" w:styleId="16">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8">
    <w:name w:val="page number"/>
    <w:basedOn w:val="17"/>
    <w:semiHidden/>
    <w:qFormat/>
    <w:uiPriority w:val="0"/>
  </w:style>
  <w:style w:type="character" w:styleId="19">
    <w:name w:val="Hyperlink"/>
    <w:qFormat/>
    <w:uiPriority w:val="99"/>
    <w:rPr>
      <w:color w:val="0000FF"/>
      <w:u w:val="single"/>
      <w:lang w:val="en-GB"/>
    </w:rPr>
  </w:style>
  <w:style w:type="character" w:styleId="20">
    <w:name w:val="annotation reference"/>
    <w:semiHidden/>
    <w:qFormat/>
    <w:uiPriority w:val="0"/>
    <w:rPr>
      <w:sz w:val="16"/>
      <w:szCs w:val="16"/>
    </w:rPr>
  </w:style>
  <w:style w:type="character" w:customStyle="1" w:styleId="22">
    <w:name w:val="页眉 Char"/>
    <w:basedOn w:val="17"/>
    <w:link w:val="16"/>
    <w:semiHidden/>
    <w:qFormat/>
    <w:uiPriority w:val="99"/>
    <w:rPr>
      <w:sz w:val="18"/>
      <w:szCs w:val="18"/>
    </w:rPr>
  </w:style>
  <w:style w:type="character" w:customStyle="1" w:styleId="23">
    <w:name w:val="页脚 Char"/>
    <w:basedOn w:val="17"/>
    <w:link w:val="15"/>
    <w:semiHidden/>
    <w:qFormat/>
    <w:uiPriority w:val="99"/>
    <w:rPr>
      <w:sz w:val="18"/>
      <w:szCs w:val="18"/>
    </w:rPr>
  </w:style>
  <w:style w:type="character" w:customStyle="1" w:styleId="24">
    <w:name w:val="标题 1 Char"/>
    <w:basedOn w:val="17"/>
    <w:link w:val="2"/>
    <w:qFormat/>
    <w:uiPriority w:val="0"/>
    <w:rPr>
      <w:rFonts w:ascii="Arial" w:hAnsi="Arial" w:cs="Arial"/>
      <w:kern w:val="0"/>
      <w:sz w:val="36"/>
      <w:szCs w:val="36"/>
      <w:lang w:val="en-GB"/>
    </w:rPr>
  </w:style>
  <w:style w:type="character" w:customStyle="1" w:styleId="25">
    <w:name w:val="标题 2 Char"/>
    <w:basedOn w:val="17"/>
    <w:link w:val="3"/>
    <w:qFormat/>
    <w:uiPriority w:val="0"/>
    <w:rPr>
      <w:rFonts w:ascii="Arial" w:hAnsi="Arial" w:cs="Arial"/>
      <w:kern w:val="0"/>
      <w:sz w:val="32"/>
      <w:szCs w:val="32"/>
      <w:lang w:val="en-GB"/>
    </w:rPr>
  </w:style>
  <w:style w:type="character" w:customStyle="1" w:styleId="26">
    <w:name w:val="标题 3 Char"/>
    <w:basedOn w:val="17"/>
    <w:link w:val="4"/>
    <w:qFormat/>
    <w:uiPriority w:val="0"/>
    <w:rPr>
      <w:rFonts w:ascii="Arial" w:hAnsi="Arial" w:cs="Arial"/>
      <w:kern w:val="0"/>
      <w:sz w:val="28"/>
      <w:szCs w:val="28"/>
      <w:lang w:val="en-GB"/>
    </w:rPr>
  </w:style>
  <w:style w:type="character" w:customStyle="1" w:styleId="27">
    <w:name w:val="标题 4 Char"/>
    <w:basedOn w:val="17"/>
    <w:link w:val="5"/>
    <w:qFormat/>
    <w:uiPriority w:val="0"/>
    <w:rPr>
      <w:rFonts w:ascii="Arial" w:hAnsi="Arial" w:cs="Arial"/>
      <w:kern w:val="0"/>
      <w:sz w:val="24"/>
      <w:szCs w:val="24"/>
      <w:lang w:val="en-GB"/>
    </w:rPr>
  </w:style>
  <w:style w:type="character" w:customStyle="1" w:styleId="28">
    <w:name w:val="标题 5 Char"/>
    <w:basedOn w:val="17"/>
    <w:link w:val="6"/>
    <w:qFormat/>
    <w:uiPriority w:val="0"/>
    <w:rPr>
      <w:rFonts w:ascii="Arial" w:hAnsi="Arial" w:cs="Arial"/>
      <w:kern w:val="0"/>
      <w:sz w:val="22"/>
      <w:lang w:val="en-GB"/>
    </w:rPr>
  </w:style>
  <w:style w:type="character" w:customStyle="1" w:styleId="29">
    <w:name w:val="标题 6 Char"/>
    <w:basedOn w:val="17"/>
    <w:link w:val="7"/>
    <w:qFormat/>
    <w:uiPriority w:val="0"/>
    <w:rPr>
      <w:rFonts w:cs="Arial"/>
    </w:rPr>
  </w:style>
  <w:style w:type="character" w:customStyle="1" w:styleId="30">
    <w:name w:val="标题 7 Char"/>
    <w:basedOn w:val="17"/>
    <w:link w:val="8"/>
    <w:qFormat/>
    <w:uiPriority w:val="0"/>
    <w:rPr>
      <w:rFonts w:cs="Arial"/>
    </w:rPr>
  </w:style>
  <w:style w:type="character" w:customStyle="1" w:styleId="31">
    <w:name w:val="标题 8 Char"/>
    <w:basedOn w:val="17"/>
    <w:link w:val="9"/>
    <w:qFormat/>
    <w:uiPriority w:val="0"/>
    <w:rPr>
      <w:rFonts w:cs="Arial"/>
    </w:rPr>
  </w:style>
  <w:style w:type="character" w:customStyle="1" w:styleId="32">
    <w:name w:val="标题 9 Char"/>
    <w:basedOn w:val="17"/>
    <w:link w:val="10"/>
    <w:qFormat/>
    <w:uiPriority w:val="0"/>
    <w:rPr>
      <w:rFonts w:cs="Arial"/>
    </w:rPr>
  </w:style>
  <w:style w:type="paragraph" w:customStyle="1" w:styleId="33">
    <w:name w:val="3GPP_Header"/>
    <w:basedOn w:val="1"/>
    <w:qFormat/>
    <w:uiPriority w:val="0"/>
    <w:pPr>
      <w:tabs>
        <w:tab w:val="left" w:pos="1701"/>
        <w:tab w:val="right" w:pos="9639"/>
      </w:tabs>
      <w:spacing w:after="240"/>
    </w:pPr>
    <w:rPr>
      <w:b/>
      <w:sz w:val="24"/>
    </w:rPr>
  </w:style>
  <w:style w:type="paragraph" w:customStyle="1" w:styleId="34">
    <w:name w:val="Reference"/>
    <w:basedOn w:val="1"/>
    <w:qFormat/>
    <w:uiPriority w:val="0"/>
    <w:pPr>
      <w:numPr>
        <w:ilvl w:val="0"/>
        <w:numId w:val="2"/>
      </w:numPr>
    </w:pPr>
  </w:style>
  <w:style w:type="character" w:customStyle="1" w:styleId="35">
    <w:name w:val="批注文字 Char"/>
    <w:basedOn w:val="17"/>
    <w:link w:val="12"/>
    <w:semiHidden/>
    <w:qFormat/>
    <w:uiPriority w:val="0"/>
  </w:style>
  <w:style w:type="paragraph" w:styleId="36">
    <w:name w:val="List Paragraph"/>
    <w:basedOn w:val="1"/>
    <w:qFormat/>
    <w:uiPriority w:val="34"/>
    <w:pPr>
      <w:spacing w:after="180"/>
      <w:ind w:left="720"/>
    </w:pPr>
  </w:style>
  <w:style w:type="character" w:customStyle="1" w:styleId="37">
    <w:name w:val="批注框文本 Char"/>
    <w:basedOn w:val="17"/>
    <w:link w:val="14"/>
    <w:semiHidden/>
    <w:qFormat/>
    <w:uiPriority w:val="99"/>
    <w:rPr>
      <w:sz w:val="18"/>
      <w:szCs w:val="18"/>
    </w:rPr>
  </w:style>
  <w:style w:type="character" w:customStyle="1" w:styleId="38">
    <w:name w:val="文档结构图 Char"/>
    <w:basedOn w:val="17"/>
    <w:link w:val="11"/>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1317</Words>
  <Characters>7509</Characters>
  <Lines>62</Lines>
  <Paragraphs>17</Paragraphs>
  <TotalTime>20</TotalTime>
  <ScaleCrop>false</ScaleCrop>
  <LinksUpToDate>false</LinksUpToDate>
  <CharactersWithSpaces>8809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2018-09-14T02:12:00Z</dcterms:created>
  <dc:creator>Administrator</dc:creator>
  <cp:lastModifiedBy>10225531</cp:lastModifiedBy>
  <dcterms:modified xsi:type="dcterms:W3CDTF">2018-09-28T10:58:10Z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