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B7B78" w14:textId="4089044D" w:rsidR="00647145" w:rsidRPr="00446F9D" w:rsidRDefault="00647145" w:rsidP="00647145">
      <w:pPr>
        <w:pStyle w:val="Header"/>
        <w:tabs>
          <w:tab w:val="clear" w:pos="4536"/>
        </w:tabs>
        <w:rPr>
          <w:i/>
        </w:rPr>
      </w:pPr>
      <w:r w:rsidRPr="00446F9D">
        <w:t xml:space="preserve">TSG-RAN WG1 </w:t>
      </w:r>
      <w:r>
        <w:t>#94</w:t>
      </w:r>
      <w:r w:rsidRPr="00446F9D">
        <w:tab/>
      </w:r>
      <w:r w:rsidRPr="00A5442C">
        <w:t>R1-18</w:t>
      </w:r>
      <w:r>
        <w:t>09997</w:t>
      </w:r>
    </w:p>
    <w:p w14:paraId="3CBC633D" w14:textId="77777777" w:rsidR="00647145" w:rsidRPr="000833FA" w:rsidRDefault="00647145" w:rsidP="00647145">
      <w:pPr>
        <w:pStyle w:val="Header"/>
        <w:rPr>
          <w:color w:val="000000"/>
        </w:rPr>
      </w:pPr>
      <w:r>
        <w:t>Gothenburg, Sweden, August 20 – 24, 2018</w:t>
      </w:r>
    </w:p>
    <w:p w14:paraId="2238014A" w14:textId="77777777" w:rsidR="00647145" w:rsidRPr="000833FA" w:rsidRDefault="00647145" w:rsidP="00647145">
      <w:pPr>
        <w:pStyle w:val="Header"/>
      </w:pPr>
    </w:p>
    <w:p w14:paraId="59963D76" w14:textId="77777777" w:rsidR="00647145" w:rsidRPr="0003368D" w:rsidRDefault="00647145" w:rsidP="00647145">
      <w:pPr>
        <w:pStyle w:val="Header"/>
        <w:tabs>
          <w:tab w:val="clear" w:pos="4536"/>
          <w:tab w:val="left" w:pos="1800"/>
        </w:tabs>
        <w:ind w:left="1800" w:hanging="1800"/>
      </w:pPr>
      <w:r w:rsidRPr="0003368D">
        <w:t>Source:</w:t>
      </w:r>
      <w:r w:rsidRPr="0003368D">
        <w:tab/>
        <w:t>Ericsson</w:t>
      </w:r>
      <w:r>
        <w:t xml:space="preserve"> </w:t>
      </w:r>
    </w:p>
    <w:p w14:paraId="73C0BFF1" w14:textId="79CF8C72" w:rsidR="00647145" w:rsidRPr="00E220C0" w:rsidRDefault="00647145" w:rsidP="00647145">
      <w:pPr>
        <w:pStyle w:val="Header"/>
        <w:tabs>
          <w:tab w:val="clear" w:pos="4536"/>
          <w:tab w:val="left" w:pos="1800"/>
        </w:tabs>
      </w:pPr>
      <w:r w:rsidRPr="0003368D">
        <w:t>Title:</w:t>
      </w:r>
      <w:bookmarkStart w:id="0" w:name="Title"/>
      <w:bookmarkEnd w:id="0"/>
      <w:r w:rsidRPr="0003368D">
        <w:tab/>
      </w:r>
      <w:r>
        <w:t xml:space="preserve">Summary of offline discussion on LBRM </w:t>
      </w:r>
    </w:p>
    <w:p w14:paraId="449065DB" w14:textId="77777777" w:rsidR="00647145" w:rsidRPr="00E220C0" w:rsidRDefault="00647145" w:rsidP="00647145">
      <w:pPr>
        <w:pStyle w:val="Header"/>
        <w:tabs>
          <w:tab w:val="left" w:pos="1800"/>
        </w:tabs>
      </w:pPr>
      <w:r w:rsidRPr="00E220C0">
        <w:t>Agenda Item:</w:t>
      </w:r>
      <w:bookmarkStart w:id="1" w:name="Source"/>
      <w:bookmarkEnd w:id="1"/>
      <w:r w:rsidRPr="00E220C0">
        <w:tab/>
      </w:r>
      <w:bookmarkStart w:id="2" w:name="_Hlk499033340"/>
      <w:r>
        <w:t>7.1.3.</w:t>
      </w:r>
      <w:bookmarkEnd w:id="2"/>
      <w:r>
        <w:t>3</w:t>
      </w:r>
    </w:p>
    <w:p w14:paraId="72A04C36" w14:textId="77777777" w:rsidR="00647145" w:rsidRPr="0003368D" w:rsidRDefault="00647145" w:rsidP="00647145">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0A98A2AA" w14:textId="77777777" w:rsidR="00647145" w:rsidRPr="002100D2" w:rsidRDefault="00647145" w:rsidP="00647145">
      <w:pPr>
        <w:pBdr>
          <w:bottom w:val="single" w:sz="4" w:space="1" w:color="auto"/>
        </w:pBdr>
        <w:tabs>
          <w:tab w:val="left" w:pos="2552"/>
        </w:tabs>
      </w:pPr>
    </w:p>
    <w:p w14:paraId="1CA50EBB" w14:textId="77777777" w:rsidR="00647145" w:rsidRDefault="00647145" w:rsidP="00647145">
      <w:pPr>
        <w:rPr>
          <w:rFonts w:ascii="Helvetica" w:eastAsia="MS Mincho" w:hAnsi="Helvetica" w:cs="Arial"/>
          <w:b/>
          <w:bCs/>
          <w:kern w:val="32"/>
          <w:sz w:val="28"/>
          <w:szCs w:val="32"/>
        </w:rPr>
      </w:pPr>
    </w:p>
    <w:p w14:paraId="0332CD8A" w14:textId="1E8007ED" w:rsidR="00647145" w:rsidRDefault="00647145" w:rsidP="00647145">
      <w:r>
        <w:t>Based on further offline discussions, the following is proposed.</w:t>
      </w:r>
    </w:p>
    <w:p w14:paraId="4F03E40D" w14:textId="77777777" w:rsidR="00647145" w:rsidRDefault="00647145" w:rsidP="00647145"/>
    <w:p w14:paraId="0D64FD16" w14:textId="61F9FA16" w:rsidR="00647145" w:rsidRDefault="00647145" w:rsidP="00647145">
      <w:r w:rsidRPr="00117148">
        <w:rPr>
          <w:highlight w:val="yellow"/>
        </w:rPr>
        <w:t>Offline Proposal for working assumption and prepare a TP for 38.214</w:t>
      </w:r>
      <w:r>
        <w:t>:</w:t>
      </w:r>
    </w:p>
    <w:p w14:paraId="4DFBFFC6" w14:textId="77777777" w:rsidR="00647145" w:rsidRDefault="00647145" w:rsidP="00647145"/>
    <w:p w14:paraId="764DE9AA" w14:textId="77777777" w:rsidR="00647145" w:rsidRPr="00102033" w:rsidRDefault="00647145" w:rsidP="00647145">
      <w:pPr>
        <w:numPr>
          <w:ilvl w:val="0"/>
          <w:numId w:val="2"/>
        </w:numPr>
      </w:pPr>
      <w:r w:rsidRPr="00102033">
        <w:t xml:space="preserve">The UE </w:t>
      </w:r>
      <w:r>
        <w:t xml:space="preserve">is not expected to </w:t>
      </w:r>
      <w:r w:rsidRPr="00647145">
        <w:t>handle</w:t>
      </w:r>
      <w:r w:rsidRPr="00102033">
        <w:t xml:space="preserve"> any TBs in a 14 consecutive-symbol duration </w:t>
      </w:r>
      <w:r>
        <w:t xml:space="preserve">for normal CP (or 12 for extended CP) within a BWP </w:t>
      </w:r>
      <w:r w:rsidRPr="00102033">
        <w:t>on a component carrier whenever</w:t>
      </w:r>
    </w:p>
    <w:p w14:paraId="260A1333" w14:textId="77777777" w:rsidR="00647145" w:rsidRPr="00102033" w:rsidRDefault="00FA3340" w:rsidP="00647145">
      <w:pPr>
        <w:rPr>
          <w:lang w:val="sv-SE"/>
        </w:rPr>
      </w:pPr>
      <m:oMathPara>
        <m:oMathParaPr>
          <m:jc m:val="centerGroup"/>
        </m:oMathParaPr>
        <m:oMath>
          <m:sSup>
            <m:sSupPr>
              <m:ctrlPr>
                <w:rPr>
                  <w:rFonts w:ascii="Cambria Math" w:hAnsi="Cambria Math"/>
                  <w:i/>
                  <w:iCs/>
                </w:rPr>
              </m:ctrlPr>
            </m:sSupPr>
            <m:e>
              <m:r>
                <w:rPr>
                  <w:rFonts w:ascii="Cambria Math" w:hAnsi="Cambria Math"/>
                </w:rPr>
                <m:t>2</m:t>
              </m:r>
            </m:e>
            <m:sup>
              <m:r>
                <m:rPr>
                  <m:sty m:val="p"/>
                </m:rPr>
                <w:rPr>
                  <w:rFonts w:ascii="Cambria Math" w:hAnsi="Cambria Math"/>
                </w:rPr>
                <m:t>max⁡</m:t>
              </m:r>
              <m:r>
                <w:rPr>
                  <w:rFonts w:ascii="Cambria Math" w:hAnsi="Cambria Math"/>
                </w:rPr>
                <m:t>(0,μ-</m:t>
              </m:r>
              <m:sSup>
                <m:sSupPr>
                  <m:ctrlPr>
                    <w:rPr>
                      <w:rFonts w:ascii="Cambria Math" w:hAnsi="Cambria Math"/>
                      <w:i/>
                    </w:rPr>
                  </m:ctrlPr>
                </m:sSupPr>
                <m:e>
                  <m:r>
                    <w:rPr>
                      <w:rFonts w:ascii="Cambria Math" w:hAnsi="Cambria Math"/>
                    </w:rPr>
                    <m:t>μ</m:t>
                  </m:r>
                </m:e>
                <m:sup>
                  <m:r>
                    <w:rPr>
                      <w:rFonts w:ascii="Cambria Math" w:hAnsi="Cambria Math"/>
                    </w:rPr>
                    <m:t>'</m:t>
                  </m:r>
                </m:sup>
              </m:sSup>
              <m:r>
                <w:rPr>
                  <w:rFonts w:ascii="Cambria Math" w:hAnsi="Cambria Math"/>
                </w:rPr>
                <m:t>)</m:t>
              </m:r>
            </m:sup>
          </m:sSup>
          <m:r>
            <w:rPr>
              <w:rFonts w:ascii="Cambria Math" w:hAnsi="Cambria Math"/>
            </w:rPr>
            <m:t>.</m:t>
          </m:r>
          <m:nary>
            <m:naryPr>
              <m:chr m:val="∑"/>
              <m:limLoc m:val="undOvr"/>
              <m:supHide m:val="1"/>
              <m:ctrlPr>
                <w:rPr>
                  <w:rFonts w:ascii="Cambria Math" w:hAnsi="Cambria Math"/>
                  <w:i/>
                  <w:iCs/>
                </w:rPr>
              </m:ctrlPr>
            </m:naryPr>
            <m:sub>
              <m:r>
                <w:rPr>
                  <w:rFonts w:ascii="Cambria Math" w:hAnsi="Cambria Math"/>
                </w:rPr>
                <m:t>i∈S</m:t>
              </m:r>
            </m:sub>
            <m:sup/>
            <m:e>
              <m:sSubSup>
                <m:sSubSupPr>
                  <m:ctrlPr>
                    <w:rPr>
                      <w:rFonts w:ascii="Cambria Math" w:hAnsi="Cambria Math"/>
                      <w:i/>
                      <w:iCs/>
                    </w:rPr>
                  </m:ctrlPr>
                </m:sSubSupPr>
                <m:e>
                  <m:r>
                    <w:rPr>
                      <w:rFonts w:ascii="Cambria Math" w:hAnsi="Cambria Math"/>
                    </w:rPr>
                    <m:t>C</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m:t>
                  </m:r>
                </m:sub>
              </m:sSub>
            </m:e>
          </m:nary>
          <m:r>
            <w:rPr>
              <w:rFonts w:ascii="Cambria Math" w:hAnsi="Cambria Math"/>
            </w:rPr>
            <m:t>&gt;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R</m:t>
                  </m:r>
                </m:e>
                <m:sub>
                  <m:r>
                    <w:rPr>
                      <w:rFonts w:ascii="Cambria Math" w:hAnsi="Cambria Math"/>
                    </w:rPr>
                    <m:t>LBRM</m:t>
                  </m:r>
                </m:sub>
              </m:sSub>
            </m:den>
          </m:f>
          <m:r>
            <w:rPr>
              <w:rFonts w:ascii="Cambria Math" w:hAnsi="Cambria Math"/>
            </w:rPr>
            <m:t>.TB</m:t>
          </m:r>
          <m:sSub>
            <m:sSubPr>
              <m:ctrlPr>
                <w:rPr>
                  <w:rFonts w:ascii="Cambria Math" w:hAnsi="Cambria Math"/>
                  <w:i/>
                  <w:iCs/>
                </w:rPr>
              </m:ctrlPr>
            </m:sSubPr>
            <m:e>
              <m:r>
                <w:rPr>
                  <w:rFonts w:ascii="Cambria Math" w:hAnsi="Cambria Math"/>
                </w:rPr>
                <m:t>S</m:t>
              </m:r>
            </m:e>
            <m:sub>
              <m:r>
                <w:rPr>
                  <w:rFonts w:ascii="Cambria Math" w:hAnsi="Cambria Math"/>
                </w:rPr>
                <m:t>LBRM</m:t>
              </m:r>
            </m:sub>
          </m:sSub>
        </m:oMath>
      </m:oMathPara>
    </w:p>
    <w:p w14:paraId="6B8F497E" w14:textId="77777777" w:rsidR="00647145" w:rsidRDefault="00647145" w:rsidP="00647145">
      <w:pPr>
        <w:rPr>
          <w:lang w:val="sv-SE"/>
        </w:rPr>
      </w:pPr>
      <w:r w:rsidRPr="00102033">
        <w:t>Where</w:t>
      </w:r>
      <w:r>
        <w:t>,</w:t>
      </w:r>
      <w:r w:rsidRPr="00F60C65">
        <w:t xml:space="preserve"> </w:t>
      </w:r>
    </w:p>
    <w:p w14:paraId="730348ED" w14:textId="77777777" w:rsidR="00647145" w:rsidRPr="00F60C65" w:rsidRDefault="00647145" w:rsidP="00647145">
      <w:pPr>
        <w:numPr>
          <w:ilvl w:val="0"/>
          <w:numId w:val="3"/>
        </w:numPr>
        <w:rPr>
          <w:lang w:val="sv-SE"/>
        </w:rPr>
      </w:pPr>
      <w:r w:rsidRPr="00EF01CF">
        <w:t xml:space="preserve">S is the set of TBs </w:t>
      </w:r>
      <w:r>
        <w:t xml:space="preserve">belonging to </w:t>
      </w:r>
      <w:r w:rsidRPr="00EF01CF">
        <w:t>PDSCH</w:t>
      </w:r>
      <w:r>
        <w:t>(s)</w:t>
      </w:r>
      <w:r w:rsidRPr="00EF01CF">
        <w:t xml:space="preserve"> </w:t>
      </w:r>
      <w:r>
        <w:t>that are</w:t>
      </w:r>
      <w:r w:rsidRPr="00EF01CF">
        <w:t xml:space="preserve"> contained in the consecutive-symbol duration</w:t>
      </w:r>
    </w:p>
    <w:p w14:paraId="6011AA80" w14:textId="77777777" w:rsidR="00647145" w:rsidRPr="00102033" w:rsidRDefault="00647145" w:rsidP="00647145">
      <w:pPr>
        <w:numPr>
          <w:ilvl w:val="0"/>
          <w:numId w:val="3"/>
        </w:numPr>
        <w:rPr>
          <w:lang w:val="sv-SE"/>
        </w:rPr>
      </w:pPr>
      <w:r w:rsidRPr="00102033">
        <w:t xml:space="preserve">for the </w:t>
      </w:r>
      <w:proofErr w:type="spellStart"/>
      <w:r w:rsidRPr="00102033">
        <w:rPr>
          <w:i/>
          <w:iCs/>
        </w:rPr>
        <w:t>i</w:t>
      </w:r>
      <w:r w:rsidRPr="00102033">
        <w:rPr>
          <w:vertAlign w:val="superscript"/>
        </w:rPr>
        <w:t>th</w:t>
      </w:r>
      <w:proofErr w:type="spellEnd"/>
      <w:r w:rsidRPr="00102033">
        <w:t xml:space="preserve"> TB</w:t>
      </w:r>
    </w:p>
    <w:p w14:paraId="20C6DAD3" w14:textId="77777777" w:rsidR="00647145" w:rsidRPr="00EF01CF" w:rsidRDefault="00647145" w:rsidP="00647145">
      <w:pPr>
        <w:pStyle w:val="ListParagraph"/>
        <w:numPr>
          <w:ilvl w:val="1"/>
          <w:numId w:val="3"/>
        </w:numPr>
      </w:pPr>
      <w:r w:rsidRPr="00C8597A">
        <w:rPr>
          <w:i/>
        </w:rPr>
        <w:t>Ci’</w:t>
      </w:r>
      <w:r w:rsidRPr="00EF01CF">
        <w:t xml:space="preserve"> is the number of </w:t>
      </w:r>
      <w:r>
        <w:t>scheduled</w:t>
      </w:r>
      <w:r w:rsidRPr="00EF01CF">
        <w:t xml:space="preserve"> code</w:t>
      </w:r>
      <w:r>
        <w:t xml:space="preserve"> </w:t>
      </w:r>
      <w:r w:rsidRPr="00EF01CF">
        <w:t xml:space="preserve">blocks for </w:t>
      </w:r>
      <w:proofErr w:type="spellStart"/>
      <w:r w:rsidRPr="00EF01CF">
        <w:t>i-th</w:t>
      </w:r>
      <w:proofErr w:type="spellEnd"/>
      <w:r w:rsidRPr="00EF01CF">
        <w:t xml:space="preserve"> TB, accounting for CBG-based retransmission. [38.212].</w:t>
      </w:r>
    </w:p>
    <w:p w14:paraId="07C5A0D4" w14:textId="77777777" w:rsidR="00647145" w:rsidRPr="00102033" w:rsidRDefault="00FA3340" w:rsidP="00647145">
      <w:pPr>
        <w:numPr>
          <w:ilvl w:val="1"/>
          <w:numId w:val="3"/>
        </w:numPr>
      </w:p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sidR="00647145" w:rsidRPr="00102033">
        <w:t>, based on the values defined in Subclause 5.4.2.1 [38.212]</w:t>
      </w:r>
    </w:p>
    <w:p w14:paraId="43B7A621" w14:textId="77777777" w:rsidR="00647145" w:rsidRPr="00102033" w:rsidRDefault="00FA3340" w:rsidP="00647145">
      <w:pPr>
        <w:numPr>
          <w:ilvl w:val="2"/>
          <w:numId w:val="3"/>
        </w:numPr>
      </w:pP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00647145">
        <w:t xml:space="preserve"> </w:t>
      </w:r>
      <w:r w:rsidR="00647145" w:rsidRPr="00102033">
        <w:t xml:space="preserve">starting location of RV </w:t>
      </w:r>
      <w:r w:rsidR="00647145">
        <w:t xml:space="preserve">for the </w:t>
      </w:r>
      <m:oMath>
        <m:r>
          <w:rPr>
            <w:rFonts w:ascii="Cambria Math" w:hAnsi="Cambria Math"/>
          </w:rPr>
          <m:t>j</m:t>
        </m:r>
      </m:oMath>
      <w:r w:rsidR="00647145" w:rsidRPr="003A216C">
        <w:rPr>
          <w:vertAlign w:val="superscript"/>
        </w:rPr>
        <w:t>th</w:t>
      </w:r>
      <w:r w:rsidR="00647145">
        <w:rPr>
          <w:vertAlign w:val="superscript"/>
        </w:rPr>
        <w:t xml:space="preserve"> </w:t>
      </w:r>
      <w:r w:rsidR="00647145">
        <w:t xml:space="preserve">transmission </w:t>
      </w:r>
    </w:p>
    <w:p w14:paraId="776D13E8" w14:textId="77777777" w:rsidR="00647145" w:rsidRPr="00102033" w:rsidRDefault="00FA3340" w:rsidP="00647145">
      <w:pPr>
        <w:numPr>
          <w:ilvl w:val="2"/>
          <w:numId w:val="3"/>
        </w:numPr>
      </w:pP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sidR="00647145">
        <w:rPr>
          <w:iCs/>
        </w:rPr>
        <w:t>of the transmitted code</w:t>
      </w:r>
      <w:r w:rsidR="00647145">
        <w:t xml:space="preserve"> blocks for the </w:t>
      </w:r>
      <m:oMath>
        <m:r>
          <w:rPr>
            <w:rFonts w:ascii="Cambria Math" w:hAnsi="Cambria Math"/>
          </w:rPr>
          <m:t>j</m:t>
        </m:r>
      </m:oMath>
      <w:r w:rsidR="00647145" w:rsidRPr="003B6F19">
        <w:rPr>
          <w:vertAlign w:val="superscript"/>
        </w:rPr>
        <w:t>th</w:t>
      </w:r>
      <w:r w:rsidR="00647145" w:rsidRPr="00102033">
        <w:t xml:space="preserve"> </w:t>
      </w:r>
      <w:r w:rsidR="00647145">
        <w:t xml:space="preserve">transmission </w:t>
      </w:r>
    </w:p>
    <w:p w14:paraId="2EA195E8" w14:textId="77777777" w:rsidR="00647145" w:rsidRDefault="00FA3340" w:rsidP="00647145">
      <w:pPr>
        <w:numPr>
          <w:ilvl w:val="2"/>
          <w:numId w:val="3"/>
        </w:numPr>
      </w:pP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00647145" w:rsidRPr="00102033">
        <w:t xml:space="preserve"> is the circular buffer </w:t>
      </w:r>
      <w:proofErr w:type="gramStart"/>
      <w:r w:rsidR="00647145" w:rsidRPr="00102033">
        <w:t>size</w:t>
      </w:r>
      <w:proofErr w:type="gramEnd"/>
      <w:r w:rsidR="00647145" w:rsidRPr="00102033">
        <w:t xml:space="preserve"> </w:t>
      </w:r>
      <w:bookmarkStart w:id="4" w:name="_GoBack"/>
      <w:bookmarkEnd w:id="4"/>
    </w:p>
    <w:p w14:paraId="0800AB0B" w14:textId="77777777" w:rsidR="00647145" w:rsidRPr="00102033" w:rsidRDefault="00647145" w:rsidP="00647145">
      <w:pPr>
        <w:numPr>
          <w:ilvl w:val="2"/>
          <w:numId w:val="3"/>
        </w:numPr>
      </w:pPr>
      <m:oMath>
        <m:r>
          <w:rPr>
            <w:rFonts w:ascii="Cambria Math" w:hAnsi="Cambria Math"/>
          </w:rPr>
          <m:t>J-1</m:t>
        </m:r>
      </m:oMath>
      <w:r w:rsidRPr="00102033">
        <w:t xml:space="preserve"> </w:t>
      </w:r>
      <w:r>
        <w:t xml:space="preserve">is the current (re)transmission for the </w:t>
      </w:r>
      <w:proofErr w:type="spellStart"/>
      <w:r>
        <w:t>i-th</w:t>
      </w:r>
      <w:proofErr w:type="spellEnd"/>
      <w:r>
        <w:t xml:space="preserve"> TB </w:t>
      </w:r>
    </w:p>
    <w:p w14:paraId="1CAE7C98" w14:textId="77777777" w:rsidR="00647145" w:rsidRDefault="00FA3340" w:rsidP="00647145">
      <w:pPr>
        <w:numPr>
          <w:ilvl w:val="1"/>
          <w:numId w:val="3"/>
        </w:numPr>
      </w:pP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00647145" w:rsidRPr="00A81E13">
        <w:t xml:space="preserve"> </w:t>
      </w:r>
      <w:r w:rsidR="00647145">
        <w:t>corresponds</w:t>
      </w:r>
      <w:r w:rsidR="00647145" w:rsidRPr="00A81E13">
        <w:t xml:space="preserve"> </w:t>
      </w:r>
      <w:r w:rsidR="00647145">
        <w:t xml:space="preserve">to </w:t>
      </w:r>
      <w:r w:rsidR="00647145" w:rsidRPr="00A81E13">
        <w:t>the subcarrier spacing of the BWP</w:t>
      </w:r>
      <w:r w:rsidR="00647145">
        <w:t xml:space="preserve"> (</w:t>
      </w:r>
      <w:r w:rsidR="00647145" w:rsidRPr="00FA3340">
        <w:t>across all configured BWPs of a carrier</w:t>
      </w:r>
      <w:r w:rsidR="00647145">
        <w:rPr>
          <w:rFonts w:ascii="Arial" w:eastAsiaTheme="minorHAnsi" w:hAnsi="Arial" w:cs="Arial"/>
          <w:szCs w:val="20"/>
        </w:rPr>
        <w:t>)</w:t>
      </w:r>
      <w:r w:rsidR="00647145" w:rsidRPr="00A81E13">
        <w:t xml:space="preserve"> that has the largest configured number of </w:t>
      </w:r>
      <w:r w:rsidR="00647145">
        <w:t>PRBs</w:t>
      </w:r>
    </w:p>
    <w:p w14:paraId="6CEEA483" w14:textId="77777777" w:rsidR="00647145" w:rsidRDefault="00647145" w:rsidP="00647145">
      <w:pPr>
        <w:numPr>
          <w:ilvl w:val="1"/>
          <w:numId w:val="3"/>
        </w:numPr>
      </w:pP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1A2A38DE" w14:textId="77777777" w:rsidR="00647145" w:rsidRDefault="00647145" w:rsidP="00647145">
      <w:pPr>
        <w:numPr>
          <w:ilvl w:val="1"/>
          <w:numId w:val="3"/>
        </w:numPr>
      </w:pPr>
      <w:r>
        <w:t>R</w:t>
      </w:r>
      <w:r w:rsidRPr="00EF01CF">
        <w:rPr>
          <w:vertAlign w:val="subscript"/>
        </w:rPr>
        <w:t>LBRM</w:t>
      </w:r>
      <w:r>
        <w:t xml:space="preserve"> = 2/3 </w:t>
      </w:r>
      <w:r w:rsidRPr="00102033">
        <w:t>as defined in Subclause 5.4.2.1 [38.212].</w:t>
      </w:r>
    </w:p>
    <w:p w14:paraId="60D4591D" w14:textId="77777777" w:rsidR="00647145" w:rsidRDefault="00647145" w:rsidP="00647145">
      <w:pPr>
        <w:numPr>
          <w:ilvl w:val="1"/>
          <w:numId w:val="3"/>
        </w:numPr>
      </w:pPr>
      <w:r>
        <w:t>TBS</w:t>
      </w:r>
      <w:r w:rsidRPr="00EF01CF">
        <w:rPr>
          <w:vertAlign w:val="subscript"/>
        </w:rPr>
        <w:t>LBRM</w:t>
      </w:r>
      <w:r>
        <w:t xml:space="preserve"> </w:t>
      </w:r>
      <w:r w:rsidRPr="00102033">
        <w:t>as defined in Subclause 5.4.2.1 [38.212].</w:t>
      </w:r>
    </w:p>
    <w:p w14:paraId="4D6B9DC7" w14:textId="77777777" w:rsidR="00647145" w:rsidRDefault="00647145" w:rsidP="00647145"/>
    <w:p w14:paraId="333B4FD6" w14:textId="77777777" w:rsidR="00E116F3" w:rsidRDefault="00FA3340"/>
    <w:sectPr w:rsidR="00E116F3"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414CA7"/>
    <w:multiLevelType w:val="hybridMultilevel"/>
    <w:tmpl w:val="CEB46510"/>
    <w:lvl w:ilvl="0" w:tplc="B1023A1C">
      <w:start w:val="1"/>
      <w:numFmt w:val="bullet"/>
      <w:lvlText w:val="•"/>
      <w:lvlJc w:val="left"/>
      <w:pPr>
        <w:tabs>
          <w:tab w:val="num" w:pos="720"/>
        </w:tabs>
        <w:ind w:left="720" w:hanging="360"/>
      </w:pPr>
      <w:rPr>
        <w:rFonts w:ascii="Arial" w:hAnsi="Arial" w:hint="default"/>
      </w:rPr>
    </w:lvl>
    <w:lvl w:ilvl="1" w:tplc="C88408D2">
      <w:start w:val="50"/>
      <w:numFmt w:val="bullet"/>
      <w:lvlText w:val="•"/>
      <w:lvlJc w:val="left"/>
      <w:pPr>
        <w:tabs>
          <w:tab w:val="num" w:pos="1440"/>
        </w:tabs>
        <w:ind w:left="1440" w:hanging="360"/>
      </w:pPr>
      <w:rPr>
        <w:rFonts w:ascii="Arial" w:hAnsi="Arial" w:hint="default"/>
      </w:rPr>
    </w:lvl>
    <w:lvl w:ilvl="2" w:tplc="C06C85F4">
      <w:start w:val="50"/>
      <w:numFmt w:val="bullet"/>
      <w:lvlText w:val="•"/>
      <w:lvlJc w:val="left"/>
      <w:pPr>
        <w:tabs>
          <w:tab w:val="num" w:pos="2160"/>
        </w:tabs>
        <w:ind w:left="2160" w:hanging="360"/>
      </w:pPr>
      <w:rPr>
        <w:rFonts w:ascii="Arial" w:hAnsi="Arial" w:hint="default"/>
      </w:rPr>
    </w:lvl>
    <w:lvl w:ilvl="3" w:tplc="7E1EDEC8" w:tentative="1">
      <w:start w:val="1"/>
      <w:numFmt w:val="bullet"/>
      <w:lvlText w:val="•"/>
      <w:lvlJc w:val="left"/>
      <w:pPr>
        <w:tabs>
          <w:tab w:val="num" w:pos="2880"/>
        </w:tabs>
        <w:ind w:left="2880" w:hanging="360"/>
      </w:pPr>
      <w:rPr>
        <w:rFonts w:ascii="Arial" w:hAnsi="Arial" w:hint="default"/>
      </w:rPr>
    </w:lvl>
    <w:lvl w:ilvl="4" w:tplc="421EF164" w:tentative="1">
      <w:start w:val="1"/>
      <w:numFmt w:val="bullet"/>
      <w:lvlText w:val="•"/>
      <w:lvlJc w:val="left"/>
      <w:pPr>
        <w:tabs>
          <w:tab w:val="num" w:pos="3600"/>
        </w:tabs>
        <w:ind w:left="3600" w:hanging="360"/>
      </w:pPr>
      <w:rPr>
        <w:rFonts w:ascii="Arial" w:hAnsi="Arial" w:hint="default"/>
      </w:rPr>
    </w:lvl>
    <w:lvl w:ilvl="5" w:tplc="50343EDC" w:tentative="1">
      <w:start w:val="1"/>
      <w:numFmt w:val="bullet"/>
      <w:lvlText w:val="•"/>
      <w:lvlJc w:val="left"/>
      <w:pPr>
        <w:tabs>
          <w:tab w:val="num" w:pos="4320"/>
        </w:tabs>
        <w:ind w:left="4320" w:hanging="360"/>
      </w:pPr>
      <w:rPr>
        <w:rFonts w:ascii="Arial" w:hAnsi="Arial" w:hint="default"/>
      </w:rPr>
    </w:lvl>
    <w:lvl w:ilvl="6" w:tplc="DD348C92" w:tentative="1">
      <w:start w:val="1"/>
      <w:numFmt w:val="bullet"/>
      <w:lvlText w:val="•"/>
      <w:lvlJc w:val="left"/>
      <w:pPr>
        <w:tabs>
          <w:tab w:val="num" w:pos="5040"/>
        </w:tabs>
        <w:ind w:left="5040" w:hanging="360"/>
      </w:pPr>
      <w:rPr>
        <w:rFonts w:ascii="Arial" w:hAnsi="Arial" w:hint="default"/>
      </w:rPr>
    </w:lvl>
    <w:lvl w:ilvl="7" w:tplc="67A6E5E8" w:tentative="1">
      <w:start w:val="1"/>
      <w:numFmt w:val="bullet"/>
      <w:lvlText w:val="•"/>
      <w:lvlJc w:val="left"/>
      <w:pPr>
        <w:tabs>
          <w:tab w:val="num" w:pos="5760"/>
        </w:tabs>
        <w:ind w:left="5760" w:hanging="360"/>
      </w:pPr>
      <w:rPr>
        <w:rFonts w:ascii="Arial" w:hAnsi="Arial" w:hint="default"/>
      </w:rPr>
    </w:lvl>
    <w:lvl w:ilvl="8" w:tplc="91B44E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FAB7CE5"/>
    <w:multiLevelType w:val="hybridMultilevel"/>
    <w:tmpl w:val="4DC4A7D2"/>
    <w:lvl w:ilvl="0" w:tplc="9ED24A1C">
      <w:start w:val="1"/>
      <w:numFmt w:val="bullet"/>
      <w:lvlText w:val="•"/>
      <w:lvlJc w:val="left"/>
      <w:pPr>
        <w:tabs>
          <w:tab w:val="num" w:pos="720"/>
        </w:tabs>
        <w:ind w:left="720" w:hanging="360"/>
      </w:pPr>
      <w:rPr>
        <w:rFonts w:ascii="Arial" w:hAnsi="Arial" w:hint="default"/>
      </w:rPr>
    </w:lvl>
    <w:lvl w:ilvl="1" w:tplc="8C2CDEC0" w:tentative="1">
      <w:start w:val="1"/>
      <w:numFmt w:val="bullet"/>
      <w:lvlText w:val="•"/>
      <w:lvlJc w:val="left"/>
      <w:pPr>
        <w:tabs>
          <w:tab w:val="num" w:pos="1440"/>
        </w:tabs>
        <w:ind w:left="1440" w:hanging="360"/>
      </w:pPr>
      <w:rPr>
        <w:rFonts w:ascii="Arial" w:hAnsi="Arial" w:hint="default"/>
      </w:rPr>
    </w:lvl>
    <w:lvl w:ilvl="2" w:tplc="2A9ACD6A" w:tentative="1">
      <w:start w:val="1"/>
      <w:numFmt w:val="bullet"/>
      <w:lvlText w:val="•"/>
      <w:lvlJc w:val="left"/>
      <w:pPr>
        <w:tabs>
          <w:tab w:val="num" w:pos="2160"/>
        </w:tabs>
        <w:ind w:left="2160" w:hanging="360"/>
      </w:pPr>
      <w:rPr>
        <w:rFonts w:ascii="Arial" w:hAnsi="Arial" w:hint="default"/>
      </w:rPr>
    </w:lvl>
    <w:lvl w:ilvl="3" w:tplc="ED4E5772" w:tentative="1">
      <w:start w:val="1"/>
      <w:numFmt w:val="bullet"/>
      <w:lvlText w:val="•"/>
      <w:lvlJc w:val="left"/>
      <w:pPr>
        <w:tabs>
          <w:tab w:val="num" w:pos="2880"/>
        </w:tabs>
        <w:ind w:left="2880" w:hanging="360"/>
      </w:pPr>
      <w:rPr>
        <w:rFonts w:ascii="Arial" w:hAnsi="Arial" w:hint="default"/>
      </w:rPr>
    </w:lvl>
    <w:lvl w:ilvl="4" w:tplc="467C7BA8" w:tentative="1">
      <w:start w:val="1"/>
      <w:numFmt w:val="bullet"/>
      <w:lvlText w:val="•"/>
      <w:lvlJc w:val="left"/>
      <w:pPr>
        <w:tabs>
          <w:tab w:val="num" w:pos="3600"/>
        </w:tabs>
        <w:ind w:left="3600" w:hanging="360"/>
      </w:pPr>
      <w:rPr>
        <w:rFonts w:ascii="Arial" w:hAnsi="Arial" w:hint="default"/>
      </w:rPr>
    </w:lvl>
    <w:lvl w:ilvl="5" w:tplc="7146095E" w:tentative="1">
      <w:start w:val="1"/>
      <w:numFmt w:val="bullet"/>
      <w:lvlText w:val="•"/>
      <w:lvlJc w:val="left"/>
      <w:pPr>
        <w:tabs>
          <w:tab w:val="num" w:pos="4320"/>
        </w:tabs>
        <w:ind w:left="4320" w:hanging="360"/>
      </w:pPr>
      <w:rPr>
        <w:rFonts w:ascii="Arial" w:hAnsi="Arial" w:hint="default"/>
      </w:rPr>
    </w:lvl>
    <w:lvl w:ilvl="6" w:tplc="CEE008AA" w:tentative="1">
      <w:start w:val="1"/>
      <w:numFmt w:val="bullet"/>
      <w:lvlText w:val="•"/>
      <w:lvlJc w:val="left"/>
      <w:pPr>
        <w:tabs>
          <w:tab w:val="num" w:pos="5040"/>
        </w:tabs>
        <w:ind w:left="5040" w:hanging="360"/>
      </w:pPr>
      <w:rPr>
        <w:rFonts w:ascii="Arial" w:hAnsi="Arial" w:hint="default"/>
      </w:rPr>
    </w:lvl>
    <w:lvl w:ilvl="7" w:tplc="AEEABB82" w:tentative="1">
      <w:start w:val="1"/>
      <w:numFmt w:val="bullet"/>
      <w:lvlText w:val="•"/>
      <w:lvlJc w:val="left"/>
      <w:pPr>
        <w:tabs>
          <w:tab w:val="num" w:pos="5760"/>
        </w:tabs>
        <w:ind w:left="5760" w:hanging="360"/>
      </w:pPr>
      <w:rPr>
        <w:rFonts w:ascii="Arial" w:hAnsi="Arial" w:hint="default"/>
      </w:rPr>
    </w:lvl>
    <w:lvl w:ilvl="8" w:tplc="03D2103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145"/>
    <w:rsid w:val="00342C7C"/>
    <w:rsid w:val="00647145"/>
    <w:rsid w:val="00C25D75"/>
    <w:rsid w:val="00FA3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32103"/>
  <w15:chartTrackingRefBased/>
  <w15:docId w15:val="{B3BD9CA4-0F19-478F-B3BD-0EE5FCDAA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7145"/>
    <w:pPr>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47145"/>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714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714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7145"/>
    <w:rPr>
      <w:rFonts w:ascii="Arial" w:eastAsia="MS Mincho" w:hAnsi="Arial" w:cs="Times New Roman"/>
      <w:b/>
      <w:sz w:val="20"/>
      <w:szCs w:val="24"/>
    </w:rPr>
  </w:style>
  <w:style w:type="paragraph" w:styleId="ListParagraph">
    <w:name w:val="List Paragraph"/>
    <w:aliases w:val="- Bullets,목록 단락,リスト段落,?? ??,?????,????,列出段落,Lista1"/>
    <w:basedOn w:val="Normal"/>
    <w:link w:val="ListParagraphChar"/>
    <w:uiPriority w:val="34"/>
    <w:qFormat/>
    <w:rsid w:val="00647145"/>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647145"/>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2</cp:revision>
  <dcterms:created xsi:type="dcterms:W3CDTF">2018-08-24T12:20:00Z</dcterms:created>
  <dcterms:modified xsi:type="dcterms:W3CDTF">2018-08-24T12:22:00Z</dcterms:modified>
</cp:coreProperties>
</file>