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54312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D65DE1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246E9E" w:rsidRPr="00246E9E">
        <w:rPr>
          <w:b/>
          <w:kern w:val="2"/>
          <w:lang w:eastAsia="zh-CN"/>
        </w:rPr>
        <w:t>R1-1808946</w:t>
      </w:r>
    </w:p>
    <w:p w:rsidR="009C0564" w:rsidRPr="00D65DE1" w:rsidRDefault="00D65DE1" w:rsidP="00D65DE1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 w:rsidRPr="00D65DE1">
        <w:rPr>
          <w:rFonts w:hint="eastAsia"/>
          <w:b/>
          <w:kern w:val="2"/>
          <w:lang w:eastAsia="zh-CN"/>
        </w:rPr>
        <w:t>Gothenburg</w:t>
      </w:r>
      <w:r w:rsidRPr="00D65DE1">
        <w:rPr>
          <w:b/>
          <w:kern w:val="2"/>
          <w:lang w:eastAsia="zh-CN"/>
        </w:rPr>
        <w:t>, Sweden</w:t>
      </w:r>
      <w:r>
        <w:rPr>
          <w:b/>
          <w:kern w:val="2"/>
          <w:lang w:eastAsia="zh-CN"/>
        </w:rPr>
        <w:t xml:space="preserve">, </w:t>
      </w:r>
      <w:r w:rsidR="00763272" w:rsidRPr="006E4153">
        <w:rPr>
          <w:rFonts w:eastAsia="MS Mincho"/>
          <w:b/>
          <w:bCs/>
          <w:lang w:val="en-GB" w:eastAsia="ja-JP"/>
        </w:rPr>
        <w:t xml:space="preserve">August </w:t>
      </w:r>
      <w:r w:rsidR="00763272">
        <w:rPr>
          <w:rFonts w:eastAsia="MS Mincho"/>
          <w:b/>
          <w:bCs/>
          <w:lang w:val="en-GB" w:eastAsia="ja-JP"/>
        </w:rPr>
        <w:t>20-24</w:t>
      </w:r>
      <w:r w:rsidR="00763272" w:rsidRPr="006E4153">
        <w:rPr>
          <w:rFonts w:eastAsia="MS Mincho"/>
          <w:b/>
          <w:bCs/>
          <w:lang w:val="en-GB" w:eastAsia="ja-JP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65DE1">
        <w:rPr>
          <w:b/>
          <w:kern w:val="2"/>
          <w:lang w:eastAsia="zh-CN"/>
        </w:rPr>
        <w:t>7.2.4.1.5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72F44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46E9E" w:rsidRPr="00246E9E">
        <w:rPr>
          <w:b/>
          <w:kern w:val="2"/>
          <w:lang w:eastAsia="zh-CN"/>
        </w:rPr>
        <w:t xml:space="preserve">Preliminary link level evaluations on </w:t>
      </w:r>
      <w:proofErr w:type="spellStart"/>
      <w:r w:rsidR="00246E9E" w:rsidRPr="00246E9E">
        <w:rPr>
          <w:b/>
          <w:kern w:val="2"/>
          <w:lang w:eastAsia="zh-CN"/>
        </w:rPr>
        <w:t>sidelink</w:t>
      </w:r>
      <w:proofErr w:type="spellEnd"/>
      <w:r w:rsidR="00246E9E" w:rsidRPr="00246E9E">
        <w:rPr>
          <w:b/>
          <w:kern w:val="2"/>
          <w:lang w:eastAsia="zh-CN"/>
        </w:rPr>
        <w:t xml:space="preserve"> for NR V2X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246E9E" w:rsidRPr="009327E4" w:rsidRDefault="00246E9E" w:rsidP="00670F21">
      <w:pPr>
        <w:pStyle w:val="1"/>
        <w:numPr>
          <w:ilvl w:val="0"/>
          <w:numId w:val="45"/>
        </w:numPr>
        <w:ind w:left="0" w:firstLine="0"/>
      </w:pPr>
      <w:r w:rsidRPr="009327E4">
        <w:t>Introduction</w:t>
      </w:r>
    </w:p>
    <w:p w:rsidR="00246E9E" w:rsidRPr="00417CDF" w:rsidRDefault="00246E9E" w:rsidP="00246E9E">
      <w:pPr>
        <w:rPr>
          <w:lang w:eastAsia="zh-CN"/>
        </w:rPr>
      </w:pPr>
      <w:r w:rsidRPr="00417CDF">
        <w:rPr>
          <w:rFonts w:eastAsia="MS Mincho"/>
          <w:lang w:eastAsia="ja-JP"/>
        </w:rPr>
        <w:t>At RAN#80, a new SI was a</w:t>
      </w:r>
      <w:r>
        <w:rPr>
          <w:rFonts w:eastAsia="MS Mincho"/>
          <w:lang w:eastAsia="ja-JP"/>
        </w:rPr>
        <w:t>pproved on V2X in NR</w:t>
      </w:r>
      <w:r w:rsidRPr="00417CDF">
        <w:rPr>
          <w:rFonts w:eastAsia="MS Mincho"/>
          <w:lang w:eastAsia="ja-JP"/>
        </w:rPr>
        <w:t xml:space="preserve">. This SI is to study the </w:t>
      </w:r>
      <w:r w:rsidRPr="00417CDF">
        <w:rPr>
          <w:lang w:eastAsia="zh-CN"/>
        </w:rPr>
        <w:t xml:space="preserve">support of advanced V2X services beyond services supported in LTE Rel-15 V2X. In addition, the NR V2X evaluation methodology was completed with the approval of TR37.885. In this contribution, we investigate whether the configuration of LTE-V2X supports the requirement of advanced V2X services </w:t>
      </w:r>
      <w:r>
        <w:rPr>
          <w:lang w:eastAsia="zh-CN"/>
        </w:rPr>
        <w:t>at the</w:t>
      </w:r>
      <w:r w:rsidRPr="00417CDF">
        <w:rPr>
          <w:lang w:eastAsia="zh-CN"/>
        </w:rPr>
        <w:t xml:space="preserve"> physical layer. </w:t>
      </w:r>
    </w:p>
    <w:p w:rsidR="00246E9E" w:rsidRPr="009327E4" w:rsidRDefault="00246E9E" w:rsidP="00670F21">
      <w:pPr>
        <w:pStyle w:val="1"/>
        <w:numPr>
          <w:ilvl w:val="0"/>
          <w:numId w:val="45"/>
        </w:numPr>
        <w:tabs>
          <w:tab w:val="left" w:pos="0"/>
          <w:tab w:val="left" w:pos="90"/>
        </w:tabs>
        <w:autoSpaceDE/>
        <w:autoSpaceDN/>
        <w:adjustRightInd/>
        <w:spacing w:before="240"/>
        <w:ind w:left="0" w:firstLine="0"/>
        <w:jc w:val="left"/>
        <w:rPr>
          <w:b w:val="0"/>
        </w:rPr>
      </w:pPr>
      <w:r w:rsidRPr="009327E4">
        <w:t>Link Evaluation assumptions</w:t>
      </w:r>
    </w:p>
    <w:p w:rsidR="00246E9E" w:rsidRDefault="00246E9E" w:rsidP="00246E9E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eastAsia="zh-CN"/>
        </w:rPr>
      </w:pPr>
      <w:r w:rsidRPr="009327E4">
        <w:rPr>
          <w:rFonts w:eastAsia="SimSun"/>
          <w:sz w:val="22"/>
          <w:szCs w:val="22"/>
          <w:lang w:eastAsia="zh-CN"/>
        </w:rPr>
        <w:t xml:space="preserve">The </w:t>
      </w:r>
      <w:r w:rsidR="00130EAF" w:rsidRPr="009327E4">
        <w:rPr>
          <w:rFonts w:eastAsia="SimSun"/>
          <w:sz w:val="22"/>
          <w:szCs w:val="22"/>
          <w:lang w:eastAsia="zh-CN"/>
        </w:rPr>
        <w:t xml:space="preserve">link level </w:t>
      </w:r>
      <w:r w:rsidRPr="009327E4">
        <w:rPr>
          <w:rFonts w:eastAsia="SimSun"/>
          <w:sz w:val="22"/>
          <w:szCs w:val="22"/>
          <w:lang w:eastAsia="zh-CN"/>
        </w:rPr>
        <w:t xml:space="preserve">simulation assumptions </w:t>
      </w:r>
      <w:r w:rsidR="00130EAF">
        <w:rPr>
          <w:rFonts w:eastAsiaTheme="minorEastAsia" w:hint="eastAsia"/>
          <w:sz w:val="22"/>
          <w:szCs w:val="22"/>
          <w:lang w:eastAsia="zh-CN"/>
        </w:rPr>
        <w:t xml:space="preserve">are </w:t>
      </w:r>
      <w:r w:rsidRPr="009327E4">
        <w:rPr>
          <w:rFonts w:eastAsia="SimSun"/>
          <w:sz w:val="22"/>
          <w:szCs w:val="22"/>
          <w:lang w:eastAsia="zh-CN"/>
        </w:rPr>
        <w:t>provide</w:t>
      </w:r>
      <w:r w:rsidR="00130EAF">
        <w:rPr>
          <w:rFonts w:eastAsiaTheme="minorEastAsia" w:hint="eastAsia"/>
          <w:sz w:val="22"/>
          <w:szCs w:val="22"/>
          <w:lang w:eastAsia="zh-CN"/>
        </w:rPr>
        <w:t>d</w:t>
      </w:r>
      <w:r w:rsidRPr="009327E4">
        <w:rPr>
          <w:rFonts w:eastAsia="SimSun"/>
          <w:sz w:val="22"/>
          <w:szCs w:val="22"/>
          <w:lang w:eastAsia="zh-CN"/>
        </w:rPr>
        <w:t xml:space="preserve"> in </w:t>
      </w:r>
      <w:r w:rsidR="0054312F">
        <w:rPr>
          <w:rFonts w:eastAsia="SimSun"/>
          <w:sz w:val="22"/>
          <w:szCs w:val="22"/>
          <w:lang w:eastAsia="zh-CN"/>
        </w:rPr>
        <w:fldChar w:fldCharType="begin"/>
      </w:r>
      <w:r>
        <w:rPr>
          <w:rFonts w:eastAsia="SimSun"/>
          <w:sz w:val="22"/>
          <w:szCs w:val="22"/>
          <w:lang w:eastAsia="zh-CN"/>
        </w:rPr>
        <w:instrText xml:space="preserve"> REF _Ref521579693 \h </w:instrText>
      </w:r>
      <w:r w:rsidR="0054312F">
        <w:rPr>
          <w:rFonts w:eastAsia="SimSun"/>
          <w:sz w:val="22"/>
          <w:szCs w:val="22"/>
          <w:lang w:eastAsia="zh-CN"/>
        </w:rPr>
      </w:r>
      <w:r w:rsidR="0054312F">
        <w:rPr>
          <w:rFonts w:eastAsia="SimSun"/>
          <w:sz w:val="22"/>
          <w:szCs w:val="22"/>
          <w:lang w:eastAsia="zh-CN"/>
        </w:rPr>
        <w:fldChar w:fldCharType="separate"/>
      </w:r>
      <w:r w:rsidRPr="00BC222A">
        <w:rPr>
          <w:rFonts w:eastAsia="SimSun"/>
          <w:sz w:val="22"/>
          <w:szCs w:val="22"/>
          <w:lang w:eastAsia="zh-CN"/>
        </w:rPr>
        <w:t>Table 1</w:t>
      </w:r>
      <w:r w:rsidR="0054312F">
        <w:rPr>
          <w:rFonts w:eastAsia="SimSun"/>
          <w:sz w:val="22"/>
          <w:szCs w:val="22"/>
          <w:lang w:eastAsia="zh-CN"/>
        </w:rPr>
        <w:fldChar w:fldCharType="end"/>
      </w:r>
      <w:r>
        <w:rPr>
          <w:rFonts w:eastAsia="SimSun"/>
          <w:sz w:val="22"/>
          <w:szCs w:val="22"/>
          <w:lang w:eastAsia="zh-CN"/>
        </w:rPr>
        <w:t xml:space="preserve">, and the frame structure is given in </w:t>
      </w:r>
      <w:fldSimple w:instr=" REF _Ref521579714 \h  \* MERGEFORMAT ">
        <w:r w:rsidRPr="0080376E">
          <w:rPr>
            <w:rFonts w:eastAsia="SimSun"/>
            <w:sz w:val="22"/>
            <w:szCs w:val="22"/>
            <w:lang w:eastAsia="zh-CN"/>
          </w:rPr>
          <w:t>Figure 1</w:t>
        </w:r>
      </w:fldSimple>
      <w:r>
        <w:rPr>
          <w:rFonts w:eastAsia="SimSun"/>
          <w:sz w:val="22"/>
          <w:szCs w:val="22"/>
          <w:lang w:eastAsia="zh-CN"/>
        </w:rPr>
        <w:t>.</w:t>
      </w:r>
    </w:p>
    <w:p w:rsidR="00246E9E" w:rsidRPr="009327E4" w:rsidRDefault="00246E9E" w:rsidP="00246E9E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eastAsia="zh-CN"/>
        </w:rPr>
      </w:pPr>
    </w:p>
    <w:p w:rsidR="00246E9E" w:rsidRPr="009327E4" w:rsidRDefault="00246E9E" w:rsidP="00246E9E">
      <w:pPr>
        <w:pStyle w:val="B2"/>
        <w:spacing w:after="0"/>
        <w:ind w:left="0" w:firstLine="0"/>
        <w:jc w:val="center"/>
        <w:rPr>
          <w:rFonts w:eastAsia="SimSun"/>
          <w:b/>
          <w:sz w:val="21"/>
          <w:szCs w:val="22"/>
          <w:lang w:eastAsia="zh-CN"/>
        </w:rPr>
      </w:pPr>
      <w:bookmarkStart w:id="0" w:name="_Ref521579693"/>
      <w:r w:rsidRPr="009327E4">
        <w:rPr>
          <w:rFonts w:eastAsia="SimSun"/>
          <w:b/>
          <w:sz w:val="21"/>
          <w:szCs w:val="22"/>
          <w:lang w:eastAsia="zh-CN"/>
        </w:rPr>
        <w:t xml:space="preserve">Table </w:t>
      </w:r>
      <w:r w:rsidR="0054312F" w:rsidRPr="009327E4">
        <w:rPr>
          <w:rFonts w:eastAsia="SimSun"/>
          <w:b/>
          <w:sz w:val="21"/>
          <w:szCs w:val="22"/>
          <w:lang w:eastAsia="zh-CN"/>
        </w:rPr>
        <w:fldChar w:fldCharType="begin"/>
      </w:r>
      <w:r w:rsidRPr="009327E4">
        <w:rPr>
          <w:rFonts w:eastAsia="SimSun"/>
          <w:b/>
          <w:sz w:val="21"/>
          <w:szCs w:val="22"/>
          <w:lang w:eastAsia="zh-CN"/>
        </w:rPr>
        <w:instrText xml:space="preserve"> SEQ Table \* ARABIC </w:instrText>
      </w:r>
      <w:r w:rsidR="0054312F" w:rsidRPr="009327E4">
        <w:rPr>
          <w:rFonts w:eastAsia="SimSun"/>
          <w:b/>
          <w:sz w:val="21"/>
          <w:szCs w:val="22"/>
          <w:lang w:eastAsia="zh-CN"/>
        </w:rPr>
        <w:fldChar w:fldCharType="separate"/>
      </w:r>
      <w:r w:rsidRPr="009327E4">
        <w:rPr>
          <w:rFonts w:eastAsia="SimSun"/>
          <w:b/>
          <w:sz w:val="21"/>
          <w:szCs w:val="22"/>
          <w:lang w:eastAsia="zh-CN"/>
        </w:rPr>
        <w:t>1</w:t>
      </w:r>
      <w:r w:rsidR="0054312F" w:rsidRPr="009327E4">
        <w:rPr>
          <w:rFonts w:eastAsia="SimSun"/>
          <w:b/>
          <w:sz w:val="21"/>
          <w:szCs w:val="22"/>
          <w:lang w:eastAsia="zh-CN"/>
        </w:rPr>
        <w:fldChar w:fldCharType="end"/>
      </w:r>
      <w:bookmarkEnd w:id="0"/>
      <w:r w:rsidRPr="009327E4">
        <w:rPr>
          <w:rFonts w:eastAsia="SimSun"/>
          <w:b/>
          <w:sz w:val="21"/>
          <w:szCs w:val="22"/>
          <w:lang w:eastAsia="zh-CN"/>
        </w:rPr>
        <w:t xml:space="preserve"> Parameter assumption of link level simulation</w:t>
      </w:r>
    </w:p>
    <w:tbl>
      <w:tblPr>
        <w:tblStyle w:val="ac"/>
        <w:tblW w:w="0" w:type="auto"/>
        <w:jc w:val="center"/>
        <w:tblLook w:val="04A0"/>
      </w:tblPr>
      <w:tblGrid>
        <w:gridCol w:w="2776"/>
        <w:gridCol w:w="4022"/>
      </w:tblGrid>
      <w:tr w:rsidR="00246E9E" w:rsidRPr="009327E4" w:rsidTr="009E4D7E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246E9E" w:rsidRPr="009327E4" w:rsidRDefault="00246E9E" w:rsidP="009E4D7E">
            <w:pPr>
              <w:pStyle w:val="TAH"/>
              <w:rPr>
                <w:rFonts w:ascii="Times New Roman" w:hAnsi="Times New Roman"/>
                <w:lang w:val="en-US"/>
              </w:rPr>
            </w:pPr>
            <w:r w:rsidRPr="009327E4">
              <w:rPr>
                <w:rFonts w:ascii="Times New Roman" w:hAnsi="Times New Roman"/>
                <w:lang w:val="en-US"/>
              </w:rPr>
              <w:t>Parameter</w:t>
            </w:r>
          </w:p>
        </w:tc>
        <w:tc>
          <w:tcPr>
            <w:tcW w:w="4022" w:type="dxa"/>
            <w:shd w:val="clear" w:color="auto" w:fill="FFFFFF" w:themeFill="background1"/>
          </w:tcPr>
          <w:p w:rsidR="00246E9E" w:rsidRPr="009327E4" w:rsidRDefault="00246E9E" w:rsidP="009E4D7E">
            <w:pPr>
              <w:pStyle w:val="TAH"/>
              <w:rPr>
                <w:rFonts w:ascii="Times New Roman" w:hAnsi="Times New Roman"/>
                <w:lang w:val="en-US"/>
              </w:rPr>
            </w:pPr>
            <w:r w:rsidRPr="009327E4">
              <w:rPr>
                <w:rFonts w:ascii="Times New Roman" w:hAnsi="Times New Roman"/>
                <w:lang w:val="en-US"/>
              </w:rPr>
              <w:t>Value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Carrier frequency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6GHz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Bandwidth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2RB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 xml:space="preserve">Channel 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proofErr w:type="spellStart"/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cdl</w:t>
            </w:r>
            <w:proofErr w:type="spellEnd"/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-a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MCS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16QAM, code rate-0.33/0.64</w:t>
            </w:r>
          </w:p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64QAM, code rate -0.42</w:t>
            </w:r>
          </w:p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256QAM, code rate -0.66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Waveform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CP-OFDM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Subcarrier Spacing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15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/60 k</w:t>
            </w: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Hz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CP length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160/144Ts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Frequency synchronization error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>
              <w:rPr>
                <w:rFonts w:ascii="Times New Roman" w:eastAsia="MS Mincho" w:hAnsi="Times New Roman"/>
                <w:b w:val="0"/>
                <w:lang w:val="en-US"/>
              </w:rPr>
              <w:t>Not modeled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DMRS pattern and symbol location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>
              <w:rPr>
                <w:rFonts w:ascii="Times New Roman" w:eastAsia="MS Mincho" w:hAnsi="Times New Roman"/>
                <w:b w:val="0"/>
                <w:lang w:val="en-US"/>
              </w:rPr>
              <w:t>See Figure 1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Number of antennas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2/4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 xml:space="preserve"> 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Antenna array configuration</w:t>
            </w:r>
          </w:p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(M, N, P, Mg, Ng)</w:t>
            </w:r>
          </w:p>
        </w:tc>
        <w:tc>
          <w:tcPr>
            <w:tcW w:w="4022" w:type="dxa"/>
          </w:tcPr>
          <w:p w:rsidR="00246E9E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2T2R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 xml:space="preserve"> 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(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1, 1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, 2, 1, 1)</w:t>
            </w:r>
          </w:p>
          <w:p w:rsidR="00246E9E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>
              <w:rPr>
                <w:rFonts w:ascii="Times New Roman" w:eastAsia="MS Mincho" w:hAnsi="Times New Roman"/>
                <w:b w:val="0"/>
                <w:lang w:val="en-US"/>
              </w:rPr>
              <w:t>4T4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R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 xml:space="preserve">-1panel 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(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1, 2,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 xml:space="preserve"> 2, 1, 1)</w:t>
            </w:r>
          </w:p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>
              <w:rPr>
                <w:rFonts w:ascii="Times New Roman" w:eastAsia="MS Mincho" w:hAnsi="Times New Roman"/>
                <w:b w:val="0"/>
                <w:lang w:val="en-US"/>
              </w:rPr>
              <w:t>4T4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R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 xml:space="preserve">-2panel 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(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1, 1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 xml:space="preserve">, 2, 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2</w:t>
            </w:r>
            <w:r w:rsidRPr="00C53F3E">
              <w:rPr>
                <w:rFonts w:ascii="Times New Roman" w:eastAsia="MS Mincho" w:hAnsi="Times New Roman"/>
                <w:b w:val="0"/>
                <w:lang w:val="en-US"/>
              </w:rPr>
              <w:t>, 1)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Transmission diversity scheme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small-delay-CDD/SFBC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UE receiver algorithm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MMSE</w:t>
            </w:r>
          </w:p>
        </w:tc>
      </w:tr>
      <w:tr w:rsidR="00246E9E" w:rsidRPr="009327E4" w:rsidTr="009E4D7E">
        <w:trPr>
          <w:trHeight w:val="43"/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Speed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3/140/280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 xml:space="preserve"> k</w:t>
            </w: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m</w:t>
            </w:r>
            <w:r>
              <w:rPr>
                <w:rFonts w:ascii="Times New Roman" w:eastAsia="MS Mincho" w:hAnsi="Times New Roman"/>
                <w:b w:val="0"/>
                <w:lang w:val="en-US"/>
              </w:rPr>
              <w:t>/</w:t>
            </w: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h</w:t>
            </w:r>
          </w:p>
        </w:tc>
      </w:tr>
      <w:tr w:rsidR="00246E9E" w:rsidRPr="009327E4" w:rsidTr="009E4D7E">
        <w:trPr>
          <w:trHeight w:val="43"/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 w:rsidRPr="009327E4">
              <w:rPr>
                <w:rFonts w:ascii="Times New Roman" w:eastAsia="MS Mincho" w:hAnsi="Times New Roman"/>
                <w:b w:val="0"/>
                <w:lang w:val="en-US"/>
              </w:rPr>
              <w:t>Time delay for small-delay-CDD</w:t>
            </w:r>
          </w:p>
        </w:tc>
        <w:tc>
          <w:tcPr>
            <w:tcW w:w="4022" w:type="dxa"/>
          </w:tcPr>
          <w:p w:rsidR="00246E9E" w:rsidRPr="009327E4" w:rsidRDefault="00246E9E" w:rsidP="009E4D7E">
            <w:pPr>
              <w:pStyle w:val="TAH"/>
              <w:jc w:val="left"/>
              <w:rPr>
                <w:rFonts w:ascii="Times New Roman" w:eastAsia="MS Mincho" w:hAnsi="Times New Roman"/>
                <w:b w:val="0"/>
                <w:lang w:val="en-US"/>
              </w:rPr>
            </w:pPr>
            <w:r>
              <w:rPr>
                <w:rFonts w:ascii="Times New Roman" w:eastAsia="MS Mincho" w:hAnsi="Times New Roman"/>
                <w:b w:val="0"/>
                <w:lang w:val="en-US"/>
              </w:rPr>
              <w:t>1 us</w:t>
            </w:r>
          </w:p>
        </w:tc>
      </w:tr>
    </w:tbl>
    <w:p w:rsidR="00246E9E" w:rsidRDefault="00246E9E" w:rsidP="00246E9E">
      <w:pPr>
        <w:pStyle w:val="B2"/>
        <w:spacing w:after="0"/>
        <w:ind w:left="0" w:firstLine="0"/>
        <w:rPr>
          <w:rFonts w:eastAsia="SimSun"/>
          <w:sz w:val="22"/>
          <w:szCs w:val="22"/>
          <w:lang w:eastAsia="zh-CN"/>
        </w:rPr>
      </w:pPr>
    </w:p>
    <w:p w:rsidR="00246E9E" w:rsidRDefault="0074694B" w:rsidP="00246E9E">
      <w:pPr>
        <w:pStyle w:val="B2"/>
        <w:keepNext/>
        <w:spacing w:after="0"/>
        <w:ind w:left="0" w:firstLine="0"/>
        <w:jc w:val="center"/>
      </w:pPr>
      <w:bookmarkStart w:id="1" w:name="_GoBack"/>
      <w:r w:rsidRPr="0074694B">
        <w:rPr>
          <w:noProof/>
          <w:lang w:val="en-US" w:eastAsia="zh-CN"/>
        </w:rPr>
        <w:drawing>
          <wp:inline distT="0" distB="0" distL="0" distR="0">
            <wp:extent cx="4019550" cy="1381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46E9E" w:rsidRPr="0080568F" w:rsidRDefault="00246E9E" w:rsidP="00246E9E">
      <w:pPr>
        <w:pStyle w:val="a5"/>
        <w:rPr>
          <w:rFonts w:eastAsia="SimSun"/>
          <w:sz w:val="20"/>
          <w:lang w:eastAsia="zh-CN"/>
        </w:rPr>
      </w:pPr>
      <w:bookmarkStart w:id="2" w:name="_Ref521579714"/>
      <w:proofErr w:type="gramStart"/>
      <w:r w:rsidRPr="0080568F">
        <w:rPr>
          <w:sz w:val="20"/>
        </w:rPr>
        <w:t xml:space="preserve">Figure </w:t>
      </w:r>
      <w:r w:rsidR="0054312F" w:rsidRPr="0080568F">
        <w:rPr>
          <w:sz w:val="20"/>
        </w:rPr>
        <w:fldChar w:fldCharType="begin"/>
      </w:r>
      <w:r w:rsidRPr="0080568F">
        <w:rPr>
          <w:sz w:val="20"/>
        </w:rPr>
        <w:instrText xml:space="preserve"> SEQ Figure \* ARABIC </w:instrText>
      </w:r>
      <w:r w:rsidR="0054312F" w:rsidRPr="0080568F">
        <w:rPr>
          <w:sz w:val="20"/>
        </w:rPr>
        <w:fldChar w:fldCharType="separate"/>
      </w:r>
      <w:r w:rsidRPr="0080568F">
        <w:rPr>
          <w:noProof/>
          <w:sz w:val="20"/>
        </w:rPr>
        <w:t>1</w:t>
      </w:r>
      <w:r w:rsidR="0054312F" w:rsidRPr="0080568F">
        <w:rPr>
          <w:sz w:val="20"/>
        </w:rPr>
        <w:fldChar w:fldCharType="end"/>
      </w:r>
      <w:bookmarkEnd w:id="2"/>
      <w:r>
        <w:rPr>
          <w:sz w:val="20"/>
        </w:rPr>
        <w:t>.</w:t>
      </w:r>
      <w:proofErr w:type="gramEnd"/>
      <w:r>
        <w:rPr>
          <w:sz w:val="20"/>
        </w:rPr>
        <w:t xml:space="preserve"> Frame structure used for simulations.</w:t>
      </w:r>
    </w:p>
    <w:p w:rsidR="00246E9E" w:rsidRPr="009327E4" w:rsidRDefault="00246E9E" w:rsidP="00670F21">
      <w:pPr>
        <w:pStyle w:val="1"/>
        <w:numPr>
          <w:ilvl w:val="0"/>
          <w:numId w:val="45"/>
        </w:numPr>
        <w:tabs>
          <w:tab w:val="left" w:pos="0"/>
        </w:tabs>
        <w:autoSpaceDE/>
        <w:autoSpaceDN/>
        <w:adjustRightInd/>
        <w:spacing w:before="240"/>
        <w:ind w:left="0" w:firstLine="0"/>
        <w:jc w:val="left"/>
        <w:rPr>
          <w:b w:val="0"/>
        </w:rPr>
      </w:pPr>
      <w:r w:rsidRPr="009327E4">
        <w:t xml:space="preserve">Link simulation results </w:t>
      </w:r>
    </w:p>
    <w:p w:rsidR="00246E9E" w:rsidRPr="00BC222A" w:rsidRDefault="00246E9E" w:rsidP="00246E9E">
      <w:pPr>
        <w:rPr>
          <w:lang w:eastAsia="zh-CN"/>
        </w:rPr>
      </w:pPr>
      <w:r w:rsidRPr="009327E4">
        <w:rPr>
          <w:lang w:eastAsia="zh-CN"/>
        </w:rPr>
        <w:t xml:space="preserve">The performance of different </w:t>
      </w:r>
      <w:proofErr w:type="spellStart"/>
      <w:r w:rsidRPr="009327E4">
        <w:rPr>
          <w:lang w:eastAsia="zh-CN"/>
        </w:rPr>
        <w:t>TxD</w:t>
      </w:r>
      <w:proofErr w:type="spellEnd"/>
      <w:r w:rsidRPr="009327E4">
        <w:rPr>
          <w:lang w:eastAsia="zh-CN"/>
        </w:rPr>
        <w:t xml:space="preserve"> schemes is evaluated under various configurations in this section. </w:t>
      </w:r>
      <w:fldSimple w:instr=" REF _Ref521590353 \h  \* MERGEFORMAT ">
        <w:r w:rsidRPr="0080376E">
          <w:t xml:space="preserve">Figure </w:t>
        </w:r>
        <w:r w:rsidRPr="0080376E">
          <w:rPr>
            <w:noProof/>
          </w:rPr>
          <w:t>2</w:t>
        </w:r>
      </w:fldSimple>
      <w:r w:rsidRPr="0080376E">
        <w:t xml:space="preserve"> </w:t>
      </w:r>
      <w:r w:rsidRPr="009327E4">
        <w:t xml:space="preserve">compares the performance of SFBC and small-delay-CDD for different MCS settings. </w:t>
      </w:r>
    </w:p>
    <w:tbl>
      <w:tblPr>
        <w:tblStyle w:val="ac"/>
        <w:tblW w:w="0" w:type="auto"/>
        <w:jc w:val="center"/>
        <w:tblLook w:val="04A0"/>
      </w:tblPr>
      <w:tblGrid>
        <w:gridCol w:w="3170"/>
        <w:gridCol w:w="3102"/>
      </w:tblGrid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9E4D7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1875600" cy="2160000"/>
                  <wp:effectExtent l="0" t="0" r="0" b="0"/>
                  <wp:docPr id="17" name="图片 17" descr="C:\Users\g00165235\AppData\Roaming\eSpace_Desktop\UserData\g00443958\imagefiles\6C183849-3F1F-4E1E-B9B5-EA53D3F5B1B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C183849-3F1F-4E1E-B9B5-EA53D3F5B1BE" descr="C:\Users\g00165235\AppData\Roaming\eSpace_Desktop\UserData\g00443958\imagefiles\6C183849-3F1F-4E1E-B9B5-EA53D3F5B1B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6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9E4D7E">
            <w:pPr>
              <w:jc w:val="center"/>
              <w:rPr>
                <w:sz w:val="16"/>
                <w:szCs w:val="16"/>
                <w:lang w:eastAsia="zh-CN"/>
              </w:rPr>
            </w:pPr>
            <w:r w:rsidRPr="009327E4">
              <w:rPr>
                <w:sz w:val="16"/>
                <w:szCs w:val="16"/>
                <w:lang w:eastAsia="zh-CN"/>
              </w:rPr>
              <w:t>(a)</w:t>
            </w:r>
          </w:p>
        </w:tc>
        <w:tc>
          <w:tcPr>
            <w:tcW w:w="0" w:type="auto"/>
          </w:tcPr>
          <w:p w:rsidR="00246E9E" w:rsidRPr="009327E4" w:rsidRDefault="00246E9E" w:rsidP="009E4D7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32400" cy="2160000"/>
                  <wp:effectExtent l="0" t="0" r="0" b="0"/>
                  <wp:docPr id="19" name="图片 19" descr="C:\Users\g00165235\AppData\Roaming\eSpace_Desktop\UserData\g00443958\imagefiles\075C3993-7A7E-464F-AA19-561C8CDFA7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75C3993-7A7E-464F-AA19-561C8CDFA7EE" descr="C:\Users\g00165235\AppData\Roaming\eSpace_Desktop\UserData\g00443958\imagefiles\075C3993-7A7E-464F-AA19-561C8CDFA7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9E4D7E">
            <w:pPr>
              <w:jc w:val="center"/>
              <w:rPr>
                <w:sz w:val="16"/>
                <w:szCs w:val="16"/>
              </w:rPr>
            </w:pPr>
            <w:r w:rsidRPr="009327E4">
              <w:rPr>
                <w:sz w:val="16"/>
                <w:szCs w:val="16"/>
                <w:lang w:eastAsia="zh-CN"/>
              </w:rPr>
              <w:t>(b)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Default="00246E9E" w:rsidP="009E4D7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75600" cy="2160000"/>
                  <wp:effectExtent l="0" t="0" r="0" b="0"/>
                  <wp:docPr id="21" name="图片 21" descr="C:\Users\g00165235\AppData\Roaming\eSpace_Desktop\UserData\g00443958\imagefiles\F9C2A46F-AD1E-4A91-B63C-42A6FDC05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9C2A46F-AD1E-4A91-B63C-42A6FDC05AAA" descr="C:\Users\g00165235\AppData\Roaming\eSpace_Desktop\UserData\g00443958\imagefiles\F9C2A46F-AD1E-4A91-B63C-42A6FDC05A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6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9E4D7E">
            <w:pPr>
              <w:jc w:val="center"/>
              <w:rPr>
                <w:sz w:val="16"/>
                <w:szCs w:val="16"/>
              </w:rPr>
            </w:pPr>
            <w:r w:rsidRPr="009327E4">
              <w:rPr>
                <w:sz w:val="16"/>
                <w:szCs w:val="16"/>
                <w:lang w:eastAsia="zh-CN"/>
              </w:rPr>
              <w:t>(c)</w:t>
            </w:r>
          </w:p>
        </w:tc>
        <w:tc>
          <w:tcPr>
            <w:tcW w:w="0" w:type="auto"/>
          </w:tcPr>
          <w:p w:rsidR="00246E9E" w:rsidRPr="009327E4" w:rsidRDefault="00246E9E" w:rsidP="009E4D7E">
            <w:pPr>
              <w:keepNext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760400" cy="2160000"/>
                  <wp:effectExtent l="0" t="0" r="0" b="0"/>
                  <wp:docPr id="24" name="图片 24" descr="C:\Users\g00165235\AppData\Roaming\eSpace_Desktop\UserData\g00443958\imagefiles\CD4A1A63-6006-4A19-B693-48EAC42902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D4A1A63-6006-4A19-B693-48EAC4290206" descr="C:\Users\g00165235\AppData\Roaming\eSpace_Desktop\UserData\g00443958\imagefiles\CD4A1A63-6006-4A19-B693-48EAC42902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9E4D7E">
            <w:pPr>
              <w:keepNext/>
              <w:jc w:val="center"/>
              <w:rPr>
                <w:sz w:val="16"/>
                <w:szCs w:val="16"/>
              </w:rPr>
            </w:pPr>
            <w:r w:rsidRPr="009327E4">
              <w:rPr>
                <w:sz w:val="16"/>
                <w:szCs w:val="16"/>
                <w:lang w:eastAsia="zh-CN"/>
              </w:rPr>
              <w:t>(d)</w:t>
            </w:r>
          </w:p>
        </w:tc>
      </w:tr>
    </w:tbl>
    <w:p w:rsidR="00246E9E" w:rsidRPr="00CC0C7A" w:rsidRDefault="00246E9E" w:rsidP="00246E9E">
      <w:pPr>
        <w:pStyle w:val="a5"/>
        <w:rPr>
          <w:sz w:val="20"/>
        </w:rPr>
      </w:pPr>
      <w:bookmarkStart w:id="3" w:name="_Ref521590353"/>
      <w:proofErr w:type="gramStart"/>
      <w:r w:rsidRPr="00CC0C7A">
        <w:rPr>
          <w:sz w:val="20"/>
        </w:rPr>
        <w:t xml:space="preserve">Figure </w:t>
      </w:r>
      <w:r w:rsidR="0054312F" w:rsidRPr="00CC0C7A">
        <w:rPr>
          <w:sz w:val="20"/>
        </w:rPr>
        <w:fldChar w:fldCharType="begin"/>
      </w:r>
      <w:r w:rsidRPr="00CC0C7A">
        <w:rPr>
          <w:sz w:val="20"/>
        </w:rPr>
        <w:instrText xml:space="preserve"> SEQ Figure \* ARABIC </w:instrText>
      </w:r>
      <w:r w:rsidR="0054312F" w:rsidRPr="00CC0C7A">
        <w:rPr>
          <w:sz w:val="20"/>
        </w:rPr>
        <w:fldChar w:fldCharType="separate"/>
      </w:r>
      <w:r>
        <w:rPr>
          <w:noProof/>
          <w:sz w:val="20"/>
        </w:rPr>
        <w:t>2</w:t>
      </w:r>
      <w:r w:rsidR="0054312F" w:rsidRPr="00CC0C7A">
        <w:rPr>
          <w:sz w:val="20"/>
        </w:rPr>
        <w:fldChar w:fldCharType="end"/>
      </w:r>
      <w:bookmarkEnd w:id="3"/>
      <w:r w:rsidR="00BC169C"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spellStart"/>
      <w:proofErr w:type="gramStart"/>
      <w:r w:rsidRPr="009327E4">
        <w:rPr>
          <w:rFonts w:eastAsiaTheme="minorEastAsia"/>
          <w:sz w:val="20"/>
          <w:lang w:eastAsia="zh-CN"/>
        </w:rPr>
        <w:t>TxD</w:t>
      </w:r>
      <w:proofErr w:type="spellEnd"/>
      <w:r w:rsidRPr="009327E4">
        <w:rPr>
          <w:rFonts w:eastAsiaTheme="minorEastAsia"/>
          <w:sz w:val="20"/>
          <w:lang w:eastAsia="zh-CN"/>
        </w:rPr>
        <w:t xml:space="preserve"> performance for </w:t>
      </w:r>
      <w:r w:rsidR="008F3403">
        <w:rPr>
          <w:rFonts w:eastAsiaTheme="minorEastAsia"/>
          <w:sz w:val="20"/>
          <w:lang w:eastAsia="zh-CN"/>
        </w:rPr>
        <w:t>various</w:t>
      </w:r>
      <w:r w:rsidRPr="009327E4">
        <w:rPr>
          <w:rFonts w:eastAsiaTheme="minorEastAsia"/>
          <w:sz w:val="20"/>
          <w:lang w:eastAsia="zh-CN"/>
        </w:rPr>
        <w:t xml:space="preserve"> MCS settings</w:t>
      </w:r>
      <w:r w:rsidR="00BC169C">
        <w:rPr>
          <w:rFonts w:eastAsiaTheme="minorEastAsia"/>
          <w:sz w:val="20"/>
          <w:lang w:eastAsia="zh-CN"/>
        </w:rPr>
        <w:t>.</w:t>
      </w:r>
      <w:proofErr w:type="gramEnd"/>
    </w:p>
    <w:p w:rsidR="00246E9E" w:rsidRPr="009327E4" w:rsidRDefault="00246E9E" w:rsidP="00246E9E">
      <w:pPr>
        <w:rPr>
          <w:lang w:eastAsia="zh-CN"/>
        </w:rPr>
      </w:pPr>
    </w:p>
    <w:p w:rsidR="00246E9E" w:rsidRDefault="00246E9E" w:rsidP="00246E9E">
      <w:pPr>
        <w:rPr>
          <w:lang w:eastAsia="zh-CN"/>
        </w:rPr>
      </w:pPr>
      <w:r w:rsidRPr="0080376E">
        <w:rPr>
          <w:lang w:eastAsia="zh-CN"/>
        </w:rPr>
        <w:t xml:space="preserve">In </w:t>
      </w:r>
      <w:fldSimple w:instr=" REF _Ref521594287 \h  \* MERGEFORMAT ">
        <w:r w:rsidRPr="0080376E">
          <w:t xml:space="preserve">Figure </w:t>
        </w:r>
        <w:r w:rsidRPr="0080376E">
          <w:rPr>
            <w:noProof/>
          </w:rPr>
          <w:t>3</w:t>
        </w:r>
      </w:fldSimple>
      <w:r w:rsidRPr="0080376E">
        <w:rPr>
          <w:lang w:eastAsia="zh-CN"/>
        </w:rPr>
        <w:t xml:space="preserve">, we also investigate the performance for SFBC and small-delay CDD for different antenna configurations. More specifically, for the 4T4R case, both single-panel configuration and two-panel configuration are simulated. </w:t>
      </w:r>
      <w:fldSimple w:instr=" REF _Ref521594287 \h  \* MERGEFORMAT ">
        <w:r w:rsidRPr="0080376E">
          <w:t xml:space="preserve">Figure </w:t>
        </w:r>
        <w:r w:rsidRPr="0080376E">
          <w:rPr>
            <w:noProof/>
          </w:rPr>
          <w:t>3</w:t>
        </w:r>
      </w:fldSimple>
      <w:r w:rsidRPr="0080376E">
        <w:rPr>
          <w:lang w:eastAsia="zh-CN"/>
        </w:rPr>
        <w:t xml:space="preserve"> shows the performance of these two configurations. </w:t>
      </w:r>
      <w:r w:rsidR="00273A50">
        <w:rPr>
          <w:lang w:eastAsia="zh-CN"/>
        </w:rPr>
        <w:t>T</w:t>
      </w:r>
      <w:r w:rsidRPr="0080376E">
        <w:rPr>
          <w:lang w:eastAsia="zh-CN"/>
        </w:rPr>
        <w:t>he two-panel configuration can provide better performance due to the higher diversity gain in space domain.</w:t>
      </w:r>
    </w:p>
    <w:p w:rsidR="00B875FC" w:rsidRPr="002718BB" w:rsidRDefault="00B875FC" w:rsidP="00B875FC">
      <w:pPr>
        <w:rPr>
          <w:rFonts w:eastAsia="MS Mincho"/>
          <w:b/>
        </w:rPr>
      </w:pPr>
      <w:r w:rsidRPr="002718BB">
        <w:rPr>
          <w:rFonts w:eastAsia="MS Mincho"/>
          <w:b/>
        </w:rPr>
        <w:t>Observation 1: Multi-panel antenna configuration can achieve higher spatial diversity gain than a single-panel antenna configuration.</w:t>
      </w:r>
    </w:p>
    <w:p w:rsidR="00B875FC" w:rsidRPr="0080376E" w:rsidRDefault="00B875FC" w:rsidP="00246E9E">
      <w:pPr>
        <w:rPr>
          <w:lang w:eastAsia="zh-CN"/>
        </w:rPr>
      </w:pPr>
    </w:p>
    <w:tbl>
      <w:tblPr>
        <w:tblStyle w:val="ac"/>
        <w:tblW w:w="0" w:type="auto"/>
        <w:jc w:val="center"/>
        <w:tblLook w:val="04A0"/>
      </w:tblPr>
      <w:tblGrid>
        <w:gridCol w:w="3136"/>
        <w:gridCol w:w="3247"/>
      </w:tblGrid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1825200" cy="2160000"/>
                  <wp:effectExtent l="0" t="0" r="3810" b="0"/>
                  <wp:docPr id="8" name="图片 8" descr="C:\Users\g00165235\AppData\Roaming\eSpace_Desktop\UserData\g00443958\imagefiles\40EC50A0-43BE-4CDA-876F-D21C47991AC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EC50A0-43BE-4CDA-876F-D21C47991ACF" descr="C:\Users\g00165235\AppData\Roaming\eSpace_Desktop\UserData\g00443958\imagefiles\40EC50A0-43BE-4CDA-876F-D21C47991AC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(a)</w:t>
            </w:r>
          </w:p>
        </w:tc>
        <w:tc>
          <w:tcPr>
            <w:tcW w:w="0" w:type="auto"/>
          </w:tcPr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46800" cy="2160000"/>
                  <wp:effectExtent l="0" t="0" r="1270" b="0"/>
                  <wp:docPr id="12" name="图片 12" descr="C:\Users\g00165235\AppData\Roaming\eSpace_Desktop\UserData\g00443958\imagefiles\9931B9FF-099C-40FE-8D3D-53D1071098D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931B9FF-099C-40FE-8D3D-53D1071098D1" descr="C:\Users\g00165235\AppData\Roaming\eSpace_Desktop\UserData\g00443958\imagefiles\9931B9FF-099C-40FE-8D3D-53D1071098D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8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(b)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54000" cy="2160000"/>
                  <wp:effectExtent l="0" t="0" r="0" b="0"/>
                  <wp:docPr id="13" name="图片 13" descr="C:\Users\g00165235\AppData\Roaming\eSpace_Desktop\UserData\g00443958\imagefiles\E7187B01-CA5E-433A-89AD-7168414614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7187B01-CA5E-433A-89AD-716841461417" descr="C:\Users\g00165235\AppData\Roaming\eSpace_Desktop\UserData\g00443958\imagefiles\E7187B01-CA5E-433A-89AD-7168414614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 w:after="100" w:afterAutospacing="1"/>
              <w:jc w:val="center"/>
              <w:rPr>
                <w:sz w:val="18"/>
                <w:szCs w:val="18"/>
              </w:rPr>
            </w:pPr>
            <w:r w:rsidRPr="009327E4">
              <w:rPr>
                <w:sz w:val="18"/>
                <w:szCs w:val="18"/>
              </w:rPr>
              <w:t>(c)</w:t>
            </w:r>
          </w:p>
        </w:tc>
        <w:tc>
          <w:tcPr>
            <w:tcW w:w="0" w:type="auto"/>
          </w:tcPr>
          <w:p w:rsidR="00246E9E" w:rsidRPr="009327E4" w:rsidRDefault="00246E9E" w:rsidP="00130EAF">
            <w:pPr>
              <w:keepNext/>
              <w:spacing w:beforeLines="100" w:after="100" w:afterAutospacing="1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22400" cy="2160000"/>
                  <wp:effectExtent l="0" t="0" r="1905" b="0"/>
                  <wp:docPr id="14" name="图片 14" descr="C:\Users\g00165235\AppData\Roaming\eSpace_Desktop\UserData\g00443958\imagefiles\CDA771B1-C892-41E9-B866-95DA8786B3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DA771B1-C892-41E9-B866-95DA8786B363" descr="C:\Users\g00165235\AppData\Roaming\eSpace_Desktop\UserData\g00443958\imagefiles\CDA771B1-C892-41E9-B866-95DA8786B3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keepNext/>
              <w:spacing w:beforeLines="100" w:after="100" w:afterAutospacing="1"/>
              <w:jc w:val="center"/>
              <w:rPr>
                <w:sz w:val="18"/>
                <w:szCs w:val="18"/>
              </w:rPr>
            </w:pPr>
            <w:r w:rsidRPr="009327E4">
              <w:rPr>
                <w:sz w:val="18"/>
                <w:szCs w:val="18"/>
              </w:rPr>
              <w:t>(d)</w:t>
            </w:r>
          </w:p>
        </w:tc>
      </w:tr>
    </w:tbl>
    <w:p w:rsidR="00246E9E" w:rsidRDefault="00246E9E" w:rsidP="00246E9E">
      <w:pPr>
        <w:pStyle w:val="a5"/>
      </w:pPr>
      <w:bookmarkStart w:id="4" w:name="_Ref521594287"/>
      <w:proofErr w:type="gramStart"/>
      <w:r w:rsidRPr="00CC0C7A">
        <w:rPr>
          <w:sz w:val="20"/>
        </w:rPr>
        <w:t xml:space="preserve">Figure </w:t>
      </w:r>
      <w:r w:rsidR="0054312F" w:rsidRPr="00CC0C7A">
        <w:rPr>
          <w:sz w:val="20"/>
        </w:rPr>
        <w:fldChar w:fldCharType="begin"/>
      </w:r>
      <w:r w:rsidRPr="00CC0C7A">
        <w:rPr>
          <w:sz w:val="20"/>
        </w:rPr>
        <w:instrText xml:space="preserve"> SEQ Figure \* ARABIC </w:instrText>
      </w:r>
      <w:r w:rsidR="0054312F" w:rsidRPr="00CC0C7A">
        <w:rPr>
          <w:sz w:val="20"/>
        </w:rPr>
        <w:fldChar w:fldCharType="separate"/>
      </w:r>
      <w:r>
        <w:rPr>
          <w:noProof/>
          <w:sz w:val="20"/>
        </w:rPr>
        <w:t>3</w:t>
      </w:r>
      <w:r w:rsidR="0054312F" w:rsidRPr="00CC0C7A">
        <w:rPr>
          <w:sz w:val="20"/>
        </w:rPr>
        <w:fldChar w:fldCharType="end"/>
      </w:r>
      <w:bookmarkEnd w:id="4"/>
      <w:r w:rsidR="00BC169C">
        <w:rPr>
          <w:sz w:val="20"/>
        </w:rPr>
        <w:t>.</w:t>
      </w:r>
      <w:proofErr w:type="gramEnd"/>
      <w:r w:rsidRPr="00CC0C7A">
        <w:rPr>
          <w:sz w:val="20"/>
        </w:rPr>
        <w:t xml:space="preserve"> </w:t>
      </w:r>
      <w:proofErr w:type="spellStart"/>
      <w:proofErr w:type="gramStart"/>
      <w:r w:rsidRPr="009327E4">
        <w:rPr>
          <w:sz w:val="20"/>
        </w:rPr>
        <w:t>TxD</w:t>
      </w:r>
      <w:proofErr w:type="spellEnd"/>
      <w:r w:rsidRPr="009327E4">
        <w:rPr>
          <w:sz w:val="20"/>
        </w:rPr>
        <w:t xml:space="preserve"> performance for </w:t>
      </w:r>
      <w:r w:rsidR="008F3403">
        <w:rPr>
          <w:sz w:val="20"/>
        </w:rPr>
        <w:t>various</w:t>
      </w:r>
      <w:r w:rsidRPr="009327E4">
        <w:rPr>
          <w:sz w:val="20"/>
        </w:rPr>
        <w:t xml:space="preserve"> antenna configurations</w:t>
      </w:r>
      <w:r w:rsidR="00BC169C">
        <w:rPr>
          <w:sz w:val="20"/>
        </w:rPr>
        <w:t>.</w:t>
      </w:r>
      <w:proofErr w:type="gramEnd"/>
    </w:p>
    <w:p w:rsidR="00246E9E" w:rsidRPr="009327E4" w:rsidRDefault="00246E9E" w:rsidP="00246E9E">
      <w:pPr>
        <w:rPr>
          <w:rFonts w:eastAsia="MS Mincho"/>
          <w:b/>
          <w:sz w:val="18"/>
          <w:szCs w:val="18"/>
        </w:rPr>
      </w:pPr>
    </w:p>
    <w:p w:rsidR="00246E9E" w:rsidRDefault="0054312F" w:rsidP="00246E9E">
      <w:fldSimple w:instr=" REF _Ref521594300 \h  \* MERGEFORMAT ">
        <w:r w:rsidR="00246E9E" w:rsidRPr="0080376E">
          <w:t xml:space="preserve">Figure </w:t>
        </w:r>
        <w:r w:rsidR="00246E9E" w:rsidRPr="0080376E">
          <w:rPr>
            <w:noProof/>
          </w:rPr>
          <w:t>4</w:t>
        </w:r>
      </w:fldSimple>
      <w:r w:rsidR="00246E9E" w:rsidRPr="009327E4">
        <w:t xml:space="preserve"> shows the impact of speed on the </w:t>
      </w:r>
      <w:proofErr w:type="spellStart"/>
      <w:r w:rsidR="00246E9E" w:rsidRPr="009327E4">
        <w:t>TxD</w:t>
      </w:r>
      <w:proofErr w:type="spellEnd"/>
      <w:r w:rsidR="00246E9E" w:rsidRPr="009327E4">
        <w:t xml:space="preserve"> schemes. It can be seen </w:t>
      </w:r>
      <w:r w:rsidR="00273A50">
        <w:t xml:space="preserve">that </w:t>
      </w:r>
      <w:r w:rsidR="00246E9E" w:rsidRPr="009327E4">
        <w:t>both SFBC and small-delay CDD perform well at the high speed scenario for lower MCS. When the modulation order or the code rate becomes high, there is an error floor for both schemes.</w:t>
      </w:r>
    </w:p>
    <w:p w:rsidR="00B875FC" w:rsidRDefault="00B875FC" w:rsidP="00B875FC">
      <w:pPr>
        <w:rPr>
          <w:b/>
          <w:bCs/>
        </w:rPr>
      </w:pPr>
      <w:r>
        <w:rPr>
          <w:b/>
          <w:bCs/>
        </w:rPr>
        <w:t>Observation 2: With 15 kHz subcarrier spacing, achieving good link performance when applying both high relative speed and high order modulation order is challenging.</w:t>
      </w:r>
    </w:p>
    <w:p w:rsidR="00B875FC" w:rsidRPr="000C5A99" w:rsidRDefault="00B875FC" w:rsidP="00246E9E"/>
    <w:tbl>
      <w:tblPr>
        <w:tblStyle w:val="ac"/>
        <w:tblW w:w="0" w:type="auto"/>
        <w:jc w:val="center"/>
        <w:tblLook w:val="04A0"/>
      </w:tblPr>
      <w:tblGrid>
        <w:gridCol w:w="3017"/>
        <w:gridCol w:w="2917"/>
      </w:tblGrid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130EAF">
            <w:pPr>
              <w:spacing w:beforeLines="100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1778400" cy="2160000"/>
                  <wp:effectExtent l="0" t="0" r="0" b="0"/>
                  <wp:docPr id="7" name="图片 18" descr="C:\Users\g00165235\AppData\Roaming\eSpace_Desktop\UserData\g00443958\imagefiles\24FA76C9-26C3-4E6E-B523-07CE1B275F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FA76C9-26C3-4E6E-B523-07CE1B275FD0" descr="C:\Users\g00165235\AppData\Roaming\eSpace_Desktop\UserData\g00443958\imagefiles\24FA76C9-26C3-4E6E-B523-07CE1B275F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(a)</w:t>
            </w:r>
          </w:p>
        </w:tc>
        <w:tc>
          <w:tcPr>
            <w:tcW w:w="0" w:type="auto"/>
          </w:tcPr>
          <w:p w:rsidR="00246E9E" w:rsidRPr="009327E4" w:rsidRDefault="00246E9E" w:rsidP="00130EAF">
            <w:pPr>
              <w:spacing w:beforeLines="100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706400" cy="2160000"/>
                  <wp:effectExtent l="0" t="0" r="8255" b="0"/>
                  <wp:docPr id="37" name="图片 37" descr="C:\Users\g00165235\AppData\Roaming\eSpace_Desktop\UserData\g00443958\imagefiles\22417B65-CFC0-4F49-82BA-CAF7BB5E6C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417B65-CFC0-4F49-82BA-CAF7BB5E6C97" descr="C:\Users\g00165235\AppData\Roaming\eSpace_Desktop\UserData\g00443958\imagefiles\22417B65-CFC0-4F49-82BA-CAF7BB5E6C9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(b)</w:t>
            </w:r>
          </w:p>
        </w:tc>
      </w:tr>
      <w:tr w:rsidR="00246E9E" w:rsidRPr="009327E4" w:rsidTr="009E4D7E">
        <w:trPr>
          <w:jc w:val="center"/>
        </w:trPr>
        <w:tc>
          <w:tcPr>
            <w:tcW w:w="0" w:type="auto"/>
          </w:tcPr>
          <w:p w:rsidR="00246E9E" w:rsidRPr="009327E4" w:rsidRDefault="00246E9E" w:rsidP="00130EAF">
            <w:pPr>
              <w:keepNext/>
              <w:widowControl/>
              <w:spacing w:beforeLines="100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724400" cy="2160000"/>
                  <wp:effectExtent l="0" t="0" r="9525" b="0"/>
                  <wp:docPr id="39" name="图片 39" descr="C:\Users\g00165235\AppData\Roaming\eSpace_Desktop\UserData\g00443958\imagefiles\F879FF95-F217-4DDC-B5F4-DB035C06C02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879FF95-F217-4DDC-B5F4-DB035C06C02F" descr="C:\Users\g00165235\AppData\Roaming\eSpace_Desktop\UserData\g00443958\imagefiles\F879FF95-F217-4DDC-B5F4-DB035C06C02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keepNext/>
              <w:widowControl/>
              <w:spacing w:beforeLines="100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(c)</w:t>
            </w:r>
          </w:p>
        </w:tc>
        <w:tc>
          <w:tcPr>
            <w:tcW w:w="0" w:type="auto"/>
          </w:tcPr>
          <w:p w:rsidR="00246E9E" w:rsidRPr="009327E4" w:rsidRDefault="00246E9E" w:rsidP="00130EAF">
            <w:pPr>
              <w:keepNext/>
              <w:widowControl/>
              <w:spacing w:beforeLines="100"/>
              <w:rPr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699200" cy="2160000"/>
                  <wp:effectExtent l="0" t="0" r="0" b="0"/>
                  <wp:docPr id="11" name="图片 23" descr="C:\Users\g00165235\AppData\Roaming\eSpace_Desktop\UserData\g00443958\imagefiles\AFB6EDED-E704-422E-B547-82F7AC7217A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6EDED-E704-422E-B547-82F7AC7217A4" descr="C:\Users\g00165235\AppData\Roaming\eSpace_Desktop\UserData\g00443958\imagefiles\AFB6EDED-E704-422E-B547-82F7AC7217A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keepNext/>
              <w:widowControl/>
              <w:spacing w:beforeLines="100"/>
              <w:jc w:val="center"/>
              <w:rPr>
                <w:rFonts w:eastAsia="MS Mincho"/>
                <w:sz w:val="18"/>
                <w:szCs w:val="18"/>
              </w:rPr>
            </w:pPr>
            <w:r w:rsidRPr="009327E4">
              <w:rPr>
                <w:sz w:val="18"/>
                <w:szCs w:val="18"/>
                <w:lang w:eastAsia="zh-CN"/>
              </w:rPr>
              <w:t>(d)</w:t>
            </w:r>
          </w:p>
        </w:tc>
      </w:tr>
    </w:tbl>
    <w:p w:rsidR="00246E9E" w:rsidRPr="006C0E25" w:rsidRDefault="00246E9E" w:rsidP="00B875FC">
      <w:pPr>
        <w:pStyle w:val="a5"/>
        <w:keepNext/>
        <w:rPr>
          <w:sz w:val="20"/>
        </w:rPr>
      </w:pPr>
      <w:bookmarkStart w:id="5" w:name="_Ref521594300"/>
      <w:proofErr w:type="gramStart"/>
      <w:r w:rsidRPr="006C0E25">
        <w:rPr>
          <w:sz w:val="20"/>
        </w:rPr>
        <w:t xml:space="preserve">Figure </w:t>
      </w:r>
      <w:r w:rsidR="0054312F" w:rsidRPr="006C0E25">
        <w:rPr>
          <w:sz w:val="20"/>
        </w:rPr>
        <w:fldChar w:fldCharType="begin"/>
      </w:r>
      <w:r w:rsidRPr="006C0E25">
        <w:rPr>
          <w:sz w:val="20"/>
        </w:rPr>
        <w:instrText xml:space="preserve"> SEQ Figure \* ARABIC </w:instrText>
      </w:r>
      <w:r w:rsidR="0054312F" w:rsidRPr="006C0E25">
        <w:rPr>
          <w:sz w:val="20"/>
        </w:rPr>
        <w:fldChar w:fldCharType="separate"/>
      </w:r>
      <w:r>
        <w:rPr>
          <w:noProof/>
          <w:sz w:val="20"/>
        </w:rPr>
        <w:t>4</w:t>
      </w:r>
      <w:r w:rsidR="0054312F" w:rsidRPr="006C0E25">
        <w:rPr>
          <w:sz w:val="20"/>
        </w:rPr>
        <w:fldChar w:fldCharType="end"/>
      </w:r>
      <w:bookmarkEnd w:id="5"/>
      <w:r w:rsidR="00BC169C">
        <w:rPr>
          <w:sz w:val="20"/>
        </w:rPr>
        <w:t>.</w:t>
      </w:r>
      <w:proofErr w:type="gramEnd"/>
      <w:r w:rsidR="00BC169C">
        <w:rPr>
          <w:sz w:val="20"/>
        </w:rPr>
        <w:t xml:space="preserve"> </w:t>
      </w:r>
      <w:proofErr w:type="spellStart"/>
      <w:proofErr w:type="gramStart"/>
      <w:r w:rsidR="00BC169C">
        <w:rPr>
          <w:sz w:val="20"/>
        </w:rPr>
        <w:t>TxD</w:t>
      </w:r>
      <w:proofErr w:type="spellEnd"/>
      <w:r w:rsidR="00BC169C">
        <w:rPr>
          <w:sz w:val="20"/>
        </w:rPr>
        <w:t xml:space="preserve"> p</w:t>
      </w:r>
      <w:r w:rsidRPr="009327E4">
        <w:rPr>
          <w:sz w:val="20"/>
        </w:rPr>
        <w:t xml:space="preserve">erformance for </w:t>
      </w:r>
      <w:r w:rsidR="00BC169C">
        <w:rPr>
          <w:sz w:val="20"/>
        </w:rPr>
        <w:t>various</w:t>
      </w:r>
      <w:r w:rsidRPr="009327E4">
        <w:rPr>
          <w:sz w:val="20"/>
        </w:rPr>
        <w:t xml:space="preserve"> speeds</w:t>
      </w:r>
      <w:r w:rsidR="00BC169C">
        <w:rPr>
          <w:sz w:val="20"/>
        </w:rPr>
        <w:t>.</w:t>
      </w:r>
      <w:proofErr w:type="gramEnd"/>
    </w:p>
    <w:p w:rsidR="00246E9E" w:rsidRDefault="00246E9E" w:rsidP="00246E9E">
      <w:pPr>
        <w:tabs>
          <w:tab w:val="center" w:pos="4986"/>
        </w:tabs>
        <w:rPr>
          <w:rFonts w:eastAsia="MS Mincho"/>
          <w:b/>
        </w:rPr>
      </w:pPr>
      <w:r>
        <w:rPr>
          <w:rFonts w:eastAsia="MS Mincho"/>
          <w:b/>
        </w:rPr>
        <w:tab/>
      </w:r>
    </w:p>
    <w:p w:rsidR="00246E9E" w:rsidRDefault="00246E9E" w:rsidP="00246E9E">
      <w:pPr>
        <w:rPr>
          <w:color w:val="000000" w:themeColor="text1"/>
        </w:rPr>
      </w:pPr>
      <w:r w:rsidRPr="009327E4">
        <w:rPr>
          <w:color w:val="000000" w:themeColor="text1"/>
        </w:rPr>
        <w:t>We also investigate the impact of large subcarrier spacing to system performance</w:t>
      </w:r>
      <w:r>
        <w:rPr>
          <w:color w:val="000000" w:themeColor="text1"/>
        </w:rPr>
        <w:t xml:space="preserve"> in</w:t>
      </w:r>
      <w:r w:rsidRPr="0080376E">
        <w:rPr>
          <w:color w:val="000000" w:themeColor="text1"/>
        </w:rPr>
        <w:t xml:space="preserve"> </w:t>
      </w:r>
      <w:fldSimple w:instr=" REF _Ref521594322 \h  \* MERGEFORMAT ">
        <w:r w:rsidRPr="0080376E">
          <w:t xml:space="preserve">Figure </w:t>
        </w:r>
        <w:r w:rsidRPr="0080376E">
          <w:rPr>
            <w:noProof/>
          </w:rPr>
          <w:t>5</w:t>
        </w:r>
      </w:fldSimple>
      <w:r w:rsidRPr="009327E4">
        <w:rPr>
          <w:color w:val="000000" w:themeColor="text1"/>
        </w:rPr>
        <w:t xml:space="preserve">. </w:t>
      </w:r>
      <w:r>
        <w:rPr>
          <w:color w:val="000000" w:themeColor="text1"/>
        </w:rPr>
        <w:t>It</w:t>
      </w:r>
      <w:r w:rsidRPr="009327E4">
        <w:rPr>
          <w:color w:val="000000" w:themeColor="text1"/>
        </w:rPr>
        <w:t xml:space="preserve"> shows that </w:t>
      </w:r>
      <w:r>
        <w:rPr>
          <w:color w:val="000000" w:themeColor="text1"/>
        </w:rPr>
        <w:t xml:space="preserve">there is no error floor </w:t>
      </w:r>
      <w:r w:rsidRPr="009327E4">
        <w:rPr>
          <w:color w:val="000000" w:themeColor="text1"/>
        </w:rPr>
        <w:t>for high speed or high code rate with the same DMRS density when the subcarrier spacing is set to 60</w:t>
      </w:r>
      <w:r>
        <w:rPr>
          <w:color w:val="000000" w:themeColor="text1"/>
        </w:rPr>
        <w:t xml:space="preserve"> k</w:t>
      </w:r>
      <w:r w:rsidRPr="009327E4">
        <w:rPr>
          <w:color w:val="000000" w:themeColor="text1"/>
        </w:rPr>
        <w:t xml:space="preserve">Hz. </w:t>
      </w:r>
      <w:r>
        <w:rPr>
          <w:color w:val="000000" w:themeColor="text1"/>
        </w:rPr>
        <w:t xml:space="preserve">More specifically, </w:t>
      </w:r>
      <w:fldSimple w:instr=" REF _Ref521594322 \h  \* MERGEFORMAT ">
        <w:r w:rsidRPr="0080376E">
          <w:t xml:space="preserve">Figure </w:t>
        </w:r>
        <w:r w:rsidRPr="0080376E">
          <w:rPr>
            <w:noProof/>
          </w:rPr>
          <w:t>5</w:t>
        </w:r>
      </w:fldSimple>
      <w:r w:rsidRPr="009327E4">
        <w:rPr>
          <w:color w:val="000000" w:themeColor="text1"/>
        </w:rPr>
        <w:t xml:space="preserve">(a) shows that </w:t>
      </w:r>
      <w:r>
        <w:rPr>
          <w:color w:val="000000" w:themeColor="text1"/>
        </w:rPr>
        <w:t>each of the schemes has nearly the same performance under different speeds, which might imply that we can reduce the DMRS symbols under the configuration.</w:t>
      </w:r>
      <w:r w:rsidRPr="009327E4">
        <w:rPr>
          <w:color w:val="000000" w:themeColor="text1"/>
        </w:rPr>
        <w:t xml:space="preserve"> </w:t>
      </w:r>
      <w:r>
        <w:rPr>
          <w:color w:val="000000" w:themeColor="text1"/>
        </w:rPr>
        <w:t>While eliminating the error floor, note that it is still worth investigating reducing the DMRS overhead in order to improve throughput.</w:t>
      </w:r>
    </w:p>
    <w:p w:rsidR="00B875FC" w:rsidRPr="002718BB" w:rsidRDefault="00B875FC" w:rsidP="00B875FC">
      <w:pPr>
        <w:rPr>
          <w:b/>
        </w:rPr>
      </w:pPr>
      <w:r w:rsidRPr="002718BB">
        <w:rPr>
          <w:b/>
        </w:rPr>
        <w:t xml:space="preserve">Observation 3: With large subcarrier spacing, i.e. with 60 kHz, the impact of Doppler can be mitigated due to shorter OFDM symbol. </w:t>
      </w:r>
    </w:p>
    <w:p w:rsidR="00B875FC" w:rsidRPr="009327E4" w:rsidRDefault="00B875FC" w:rsidP="00246E9E">
      <w:pPr>
        <w:rPr>
          <w:color w:val="000000" w:themeColor="text1"/>
        </w:rPr>
      </w:pPr>
    </w:p>
    <w:tbl>
      <w:tblPr>
        <w:tblStyle w:val="ac"/>
        <w:tblW w:w="0" w:type="auto"/>
        <w:jc w:val="center"/>
        <w:tblLook w:val="04A0"/>
      </w:tblPr>
      <w:tblGrid>
        <w:gridCol w:w="4542"/>
        <w:gridCol w:w="4542"/>
      </w:tblGrid>
      <w:tr w:rsidR="00246E9E" w:rsidRPr="009327E4" w:rsidTr="009E4D7E">
        <w:trPr>
          <w:jc w:val="center"/>
        </w:trPr>
        <w:tc>
          <w:tcPr>
            <w:tcW w:w="4542" w:type="dxa"/>
          </w:tcPr>
          <w:p w:rsidR="00246E9E" w:rsidRPr="009327E4" w:rsidRDefault="00246E9E" w:rsidP="00130EAF">
            <w:pPr>
              <w:spacing w:beforeLines="10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1807200" cy="2160000"/>
                  <wp:effectExtent l="0" t="0" r="3175" b="0"/>
                  <wp:docPr id="15" name="图片 3" descr="C:\Users\g00165235\AppData\Roaming\eSpace_Desktop\UserData\g00443958\imagefiles\F1CFBB0C-408F-471A-96DD-F56DA5D24EE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1CFBB0C-408F-471A-96DD-F56DA5D24EEB" descr="C:\Users\g00165235\AppData\Roaming\eSpace_Desktop\UserData\g00443958\imagefiles\F1CFBB0C-408F-471A-96DD-F56DA5D24EE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spacing w:beforeLines="100"/>
              <w:jc w:val="center"/>
              <w:rPr>
                <w:sz w:val="18"/>
                <w:szCs w:val="18"/>
                <w:lang w:eastAsia="zh-CN"/>
              </w:rPr>
            </w:pPr>
            <w:r w:rsidRPr="009327E4">
              <w:rPr>
                <w:sz w:val="18"/>
                <w:szCs w:val="18"/>
                <w:lang w:eastAsia="zh-CN"/>
              </w:rPr>
              <w:t>(a)</w:t>
            </w:r>
          </w:p>
        </w:tc>
        <w:tc>
          <w:tcPr>
            <w:tcW w:w="4542" w:type="dxa"/>
          </w:tcPr>
          <w:p w:rsidR="00246E9E" w:rsidRPr="009327E4" w:rsidRDefault="00246E9E" w:rsidP="00130EAF">
            <w:pPr>
              <w:spacing w:beforeLines="100"/>
              <w:jc w:val="center"/>
              <w:rPr>
                <w:sz w:val="18"/>
                <w:szCs w:val="18"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760400" cy="2160000"/>
                  <wp:effectExtent l="0" t="0" r="0" b="0"/>
                  <wp:docPr id="25" name="图片 25" descr="C:\Users\g00165235\AppData\Roaming\eSpace_Desktop\UserData\g00443958\imagefiles\7518B1FF-5FED-44CA-B22B-C8C5EF5E43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518B1FF-5FED-44CA-B22B-C8C5EF5E4349" descr="C:\Users\g00165235\AppData\Roaming\eSpace_Desktop\UserData\g00443958\imagefiles\7518B1FF-5FED-44CA-B22B-C8C5EF5E43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6E9E" w:rsidRPr="009327E4" w:rsidRDefault="00246E9E" w:rsidP="00130EAF">
            <w:pPr>
              <w:keepNext/>
              <w:spacing w:beforeLines="100"/>
              <w:jc w:val="center"/>
              <w:rPr>
                <w:sz w:val="18"/>
                <w:szCs w:val="18"/>
                <w:lang w:eastAsia="zh-CN"/>
              </w:rPr>
            </w:pPr>
            <w:r w:rsidRPr="009327E4">
              <w:rPr>
                <w:sz w:val="18"/>
                <w:szCs w:val="18"/>
                <w:lang w:eastAsia="zh-CN"/>
              </w:rPr>
              <w:t>(b)</w:t>
            </w:r>
          </w:p>
        </w:tc>
      </w:tr>
    </w:tbl>
    <w:p w:rsidR="00246E9E" w:rsidRPr="00671A45" w:rsidRDefault="00246E9E" w:rsidP="00246E9E">
      <w:pPr>
        <w:pStyle w:val="a5"/>
        <w:rPr>
          <w:sz w:val="20"/>
        </w:rPr>
      </w:pPr>
      <w:bookmarkStart w:id="6" w:name="_Ref521594322"/>
      <w:proofErr w:type="gramStart"/>
      <w:r w:rsidRPr="00671A45">
        <w:rPr>
          <w:sz w:val="20"/>
        </w:rPr>
        <w:t xml:space="preserve">Figure </w:t>
      </w:r>
      <w:r w:rsidR="0054312F" w:rsidRPr="00671A45">
        <w:rPr>
          <w:sz w:val="20"/>
        </w:rPr>
        <w:fldChar w:fldCharType="begin"/>
      </w:r>
      <w:r w:rsidRPr="00671A45">
        <w:rPr>
          <w:sz w:val="20"/>
        </w:rPr>
        <w:instrText xml:space="preserve"> SEQ Figure \* ARABIC </w:instrText>
      </w:r>
      <w:r w:rsidR="0054312F" w:rsidRPr="00671A45">
        <w:rPr>
          <w:sz w:val="20"/>
        </w:rPr>
        <w:fldChar w:fldCharType="separate"/>
      </w:r>
      <w:r>
        <w:rPr>
          <w:noProof/>
          <w:sz w:val="20"/>
        </w:rPr>
        <w:t>5</w:t>
      </w:r>
      <w:r w:rsidR="0054312F" w:rsidRPr="00671A45">
        <w:rPr>
          <w:sz w:val="20"/>
        </w:rPr>
        <w:fldChar w:fldCharType="end"/>
      </w:r>
      <w:bookmarkEnd w:id="6"/>
      <w:r w:rsidR="008F3403">
        <w:rPr>
          <w:sz w:val="20"/>
        </w:rPr>
        <w:t>.</w:t>
      </w:r>
      <w:proofErr w:type="gramEnd"/>
      <w:r w:rsidR="008F3403">
        <w:rPr>
          <w:sz w:val="20"/>
        </w:rPr>
        <w:t xml:space="preserve"> </w:t>
      </w:r>
      <w:proofErr w:type="spellStart"/>
      <w:proofErr w:type="gramStart"/>
      <w:r w:rsidR="008F3403">
        <w:rPr>
          <w:sz w:val="20"/>
        </w:rPr>
        <w:t>TxD</w:t>
      </w:r>
      <w:proofErr w:type="spellEnd"/>
      <w:r>
        <w:rPr>
          <w:sz w:val="20"/>
        </w:rPr>
        <w:t xml:space="preserve"> </w:t>
      </w:r>
      <w:r w:rsidRPr="009327E4">
        <w:rPr>
          <w:sz w:val="20"/>
        </w:rPr>
        <w:t xml:space="preserve">performance </w:t>
      </w:r>
      <w:r w:rsidR="008F3403">
        <w:rPr>
          <w:sz w:val="20"/>
        </w:rPr>
        <w:t>with</w:t>
      </w:r>
      <w:r w:rsidRPr="009327E4">
        <w:rPr>
          <w:sz w:val="20"/>
        </w:rPr>
        <w:t xml:space="preserve"> </w:t>
      </w:r>
      <w:r>
        <w:rPr>
          <w:sz w:val="20"/>
        </w:rPr>
        <w:t>60 kHz</w:t>
      </w:r>
      <w:r w:rsidRPr="009327E4">
        <w:rPr>
          <w:sz w:val="20"/>
        </w:rPr>
        <w:t xml:space="preserve"> subcarrier spacing</w:t>
      </w:r>
      <w:r w:rsidR="008F3403">
        <w:rPr>
          <w:sz w:val="20"/>
        </w:rPr>
        <w:t>.</w:t>
      </w:r>
      <w:proofErr w:type="gramEnd"/>
    </w:p>
    <w:p w:rsidR="00246E9E" w:rsidRPr="00B875FC" w:rsidRDefault="00B875FC" w:rsidP="00246E9E">
      <w:pPr>
        <w:rPr>
          <w:lang w:eastAsia="zh-CN"/>
        </w:rPr>
      </w:pPr>
      <w:r w:rsidRPr="00B875FC">
        <w:rPr>
          <w:lang w:eastAsia="zh-CN"/>
        </w:rPr>
        <w:t>Based on the previous observations, we propose the following:</w:t>
      </w:r>
    </w:p>
    <w:p w:rsidR="00246E9E" w:rsidRPr="002718BB" w:rsidRDefault="00246E9E" w:rsidP="00246E9E">
      <w:pPr>
        <w:rPr>
          <w:b/>
          <w:lang w:eastAsia="zh-CN"/>
        </w:rPr>
      </w:pPr>
      <w:r w:rsidRPr="002718BB">
        <w:rPr>
          <w:b/>
        </w:rPr>
        <w:t>Proposal 1</w:t>
      </w:r>
      <w:r>
        <w:rPr>
          <w:b/>
        </w:rPr>
        <w:t xml:space="preserve">: </w:t>
      </w:r>
      <w:r w:rsidRPr="002718BB">
        <w:rPr>
          <w:b/>
          <w:lang w:eastAsia="zh-CN"/>
        </w:rPr>
        <w:t xml:space="preserve">Configurable DMRS pattern with different DMRS densities </w:t>
      </w:r>
      <w:r w:rsidR="00B875FC">
        <w:rPr>
          <w:b/>
          <w:lang w:eastAsia="zh-CN"/>
        </w:rPr>
        <w:t>should</w:t>
      </w:r>
      <w:r w:rsidRPr="002718BB">
        <w:rPr>
          <w:b/>
          <w:lang w:eastAsia="zh-CN"/>
        </w:rPr>
        <w:t xml:space="preserve"> be considered, taking into account </w:t>
      </w:r>
      <w:proofErr w:type="spellStart"/>
      <w:r w:rsidRPr="002718BB">
        <w:rPr>
          <w:b/>
          <w:lang w:eastAsia="zh-CN"/>
        </w:rPr>
        <w:t>sidelink</w:t>
      </w:r>
      <w:proofErr w:type="spellEnd"/>
      <w:r w:rsidRPr="002718BB">
        <w:rPr>
          <w:b/>
          <w:lang w:eastAsia="zh-CN"/>
        </w:rPr>
        <w:t xml:space="preserve"> numerology and mobility. </w:t>
      </w:r>
    </w:p>
    <w:p w:rsidR="00246E9E" w:rsidRPr="002718BB" w:rsidRDefault="00246E9E" w:rsidP="00246E9E">
      <w:pPr>
        <w:rPr>
          <w:lang w:eastAsia="zh-CN"/>
        </w:rPr>
      </w:pPr>
      <w:r w:rsidRPr="00BC222A">
        <w:rPr>
          <w:b/>
          <w:lang w:eastAsia="zh-CN"/>
        </w:rPr>
        <w:t xml:space="preserve">Proposal </w:t>
      </w:r>
      <w:r w:rsidRPr="00BC222A">
        <w:rPr>
          <w:b/>
          <w:lang w:eastAsia="zh-CN"/>
        </w:rPr>
        <w:t>2</w:t>
      </w:r>
      <w:r w:rsidRPr="00BC222A">
        <w:rPr>
          <w:b/>
          <w:lang w:eastAsia="zh-CN"/>
        </w:rPr>
        <w:t xml:space="preserve">: </w:t>
      </w:r>
      <w:r w:rsidRPr="00BC222A">
        <w:rPr>
          <w:b/>
          <w:lang w:eastAsia="zh-CN"/>
        </w:rPr>
        <w:t>O</w:t>
      </w:r>
      <w:r w:rsidRPr="00BC222A">
        <w:rPr>
          <w:b/>
          <w:lang w:eastAsia="zh-CN"/>
        </w:rPr>
        <w:t>pen-loop</w:t>
      </w:r>
      <w:r w:rsidRPr="00BC222A">
        <w:rPr>
          <w:b/>
          <w:lang w:eastAsia="zh-CN"/>
        </w:rPr>
        <w:t xml:space="preserve"> MIMO scheme based on SFBC </w:t>
      </w:r>
      <w:r w:rsidRPr="00BC222A">
        <w:rPr>
          <w:b/>
          <w:lang w:eastAsia="zh-CN"/>
        </w:rPr>
        <w:t xml:space="preserve">should be considered for </w:t>
      </w:r>
      <w:r w:rsidRPr="00BC222A">
        <w:rPr>
          <w:b/>
          <w:lang w:eastAsia="zh-CN"/>
        </w:rPr>
        <w:t xml:space="preserve">NR </w:t>
      </w:r>
      <w:proofErr w:type="spellStart"/>
      <w:r w:rsidRPr="00BC222A">
        <w:rPr>
          <w:b/>
          <w:lang w:eastAsia="zh-CN"/>
        </w:rPr>
        <w:t>sidelink</w:t>
      </w:r>
      <w:proofErr w:type="spellEnd"/>
      <w:r w:rsidRPr="00BC222A">
        <w:rPr>
          <w:b/>
          <w:lang w:eastAsia="zh-CN"/>
        </w:rPr>
        <w:t xml:space="preserve"> design</w:t>
      </w:r>
      <w:r w:rsidRPr="00BC222A">
        <w:rPr>
          <w:b/>
          <w:lang w:eastAsia="zh-CN"/>
        </w:rPr>
        <w:t>.</w:t>
      </w:r>
    </w:p>
    <w:p w:rsidR="00246E9E" w:rsidRPr="00BC222A" w:rsidRDefault="00246E9E" w:rsidP="00246E9E"/>
    <w:p w:rsidR="00246E9E" w:rsidRPr="009327E4" w:rsidRDefault="00246E9E" w:rsidP="00670F21">
      <w:pPr>
        <w:pStyle w:val="1"/>
        <w:numPr>
          <w:ilvl w:val="0"/>
          <w:numId w:val="45"/>
        </w:numPr>
        <w:tabs>
          <w:tab w:val="left" w:pos="0"/>
        </w:tabs>
        <w:autoSpaceDE/>
        <w:autoSpaceDN/>
        <w:adjustRightInd/>
        <w:snapToGrid/>
        <w:spacing w:before="240" w:after="60"/>
        <w:ind w:left="0" w:firstLine="0"/>
        <w:jc w:val="left"/>
        <w:rPr>
          <w:b w:val="0"/>
        </w:rPr>
      </w:pPr>
      <w:r w:rsidRPr="009327E4">
        <w:t>Conclusion</w:t>
      </w:r>
    </w:p>
    <w:p w:rsidR="00246E9E" w:rsidRPr="009327E4" w:rsidRDefault="00246E9E" w:rsidP="00246E9E">
      <w:pPr>
        <w:spacing w:before="100" w:beforeAutospacing="1" w:after="100" w:afterAutospacing="1"/>
        <w:rPr>
          <w:lang w:eastAsia="zh-CN"/>
        </w:rPr>
      </w:pPr>
      <w:r w:rsidRPr="009327E4">
        <w:rPr>
          <w:lang w:eastAsia="zh-CN"/>
        </w:rPr>
        <w:t xml:space="preserve">In this contribution, evaluation </w:t>
      </w:r>
      <w:proofErr w:type="gramStart"/>
      <w:r w:rsidRPr="009327E4">
        <w:rPr>
          <w:lang w:eastAsia="zh-CN"/>
        </w:rPr>
        <w:t>result of NR V2V links are</w:t>
      </w:r>
      <w:proofErr w:type="gramEnd"/>
      <w:r w:rsidRPr="009327E4">
        <w:rPr>
          <w:lang w:eastAsia="zh-CN"/>
        </w:rPr>
        <w:t xml:space="preserve"> discussed. Based on the discussion, we propose:</w:t>
      </w:r>
    </w:p>
    <w:p w:rsidR="00246E9E" w:rsidRPr="002718BB" w:rsidRDefault="00246E9E" w:rsidP="00246E9E">
      <w:pPr>
        <w:rPr>
          <w:rFonts w:eastAsia="MS Mincho"/>
          <w:b/>
        </w:rPr>
      </w:pPr>
      <w:r w:rsidRPr="002718BB">
        <w:rPr>
          <w:rFonts w:eastAsia="MS Mincho"/>
          <w:b/>
        </w:rPr>
        <w:t>Observation 1: Multi-panel antenna configuration can achieve higher spatial diversity gain than a single-panel antenna configuration.</w:t>
      </w:r>
    </w:p>
    <w:p w:rsidR="000C5A99" w:rsidRDefault="000C5A99" w:rsidP="000C5A99">
      <w:pPr>
        <w:rPr>
          <w:b/>
          <w:bCs/>
        </w:rPr>
      </w:pPr>
      <w:r>
        <w:rPr>
          <w:b/>
          <w:bCs/>
        </w:rPr>
        <w:t>Observation 2: With 15 kHz subcarrier spacing, achieving good link performance when applying both high relative speed and high order modulation order is challenging.</w:t>
      </w:r>
    </w:p>
    <w:p w:rsidR="00246E9E" w:rsidRPr="002718BB" w:rsidRDefault="00246E9E" w:rsidP="00246E9E">
      <w:pPr>
        <w:rPr>
          <w:b/>
        </w:rPr>
      </w:pPr>
      <w:r w:rsidRPr="002718BB">
        <w:rPr>
          <w:b/>
        </w:rPr>
        <w:t xml:space="preserve">Observation 3: With large subcarrier spacing, i.e. with 60 kHz, the impact of Doppler can be mitigated due to shorter OFDM symbol. </w:t>
      </w:r>
    </w:p>
    <w:p w:rsidR="00246E9E" w:rsidRPr="002718BB" w:rsidRDefault="00246E9E" w:rsidP="00246E9E">
      <w:pPr>
        <w:rPr>
          <w:b/>
          <w:lang w:eastAsia="zh-CN"/>
        </w:rPr>
      </w:pPr>
      <w:r w:rsidRPr="002718BB">
        <w:rPr>
          <w:b/>
        </w:rPr>
        <w:t>Proposal 1</w:t>
      </w:r>
      <w:r>
        <w:rPr>
          <w:b/>
        </w:rPr>
        <w:t xml:space="preserve">: </w:t>
      </w:r>
      <w:r w:rsidRPr="002718BB">
        <w:rPr>
          <w:b/>
          <w:lang w:eastAsia="zh-CN"/>
        </w:rPr>
        <w:t xml:space="preserve">Configurable DMRS pattern with different DMRS densities </w:t>
      </w:r>
      <w:r w:rsidR="000C5A99">
        <w:rPr>
          <w:b/>
          <w:lang w:eastAsia="zh-CN"/>
        </w:rPr>
        <w:t>should</w:t>
      </w:r>
      <w:r w:rsidRPr="002718BB">
        <w:rPr>
          <w:b/>
          <w:lang w:eastAsia="zh-CN"/>
        </w:rPr>
        <w:t xml:space="preserve"> be considered, taking into account </w:t>
      </w:r>
      <w:proofErr w:type="spellStart"/>
      <w:r w:rsidRPr="002718BB">
        <w:rPr>
          <w:b/>
          <w:lang w:eastAsia="zh-CN"/>
        </w:rPr>
        <w:t>sidelink</w:t>
      </w:r>
      <w:proofErr w:type="spellEnd"/>
      <w:r w:rsidRPr="002718BB">
        <w:rPr>
          <w:b/>
          <w:lang w:eastAsia="zh-CN"/>
        </w:rPr>
        <w:t xml:space="preserve"> numerology and mobility. </w:t>
      </w:r>
    </w:p>
    <w:p w:rsidR="00246E9E" w:rsidRPr="002718BB" w:rsidRDefault="00246E9E" w:rsidP="00246E9E">
      <w:pPr>
        <w:rPr>
          <w:lang w:eastAsia="zh-CN"/>
        </w:rPr>
      </w:pPr>
      <w:r w:rsidRPr="00BC222A">
        <w:rPr>
          <w:b/>
          <w:lang w:eastAsia="zh-CN"/>
        </w:rPr>
        <w:t xml:space="preserve">Proposal </w:t>
      </w:r>
      <w:r w:rsidRPr="00BC222A">
        <w:rPr>
          <w:b/>
          <w:lang w:eastAsia="zh-CN"/>
        </w:rPr>
        <w:t>2</w:t>
      </w:r>
      <w:r w:rsidRPr="00BC222A">
        <w:rPr>
          <w:b/>
          <w:lang w:eastAsia="zh-CN"/>
        </w:rPr>
        <w:t xml:space="preserve">: </w:t>
      </w:r>
      <w:r w:rsidRPr="00BC222A">
        <w:rPr>
          <w:b/>
          <w:lang w:eastAsia="zh-CN"/>
        </w:rPr>
        <w:t>O</w:t>
      </w:r>
      <w:r w:rsidRPr="00BC222A">
        <w:rPr>
          <w:b/>
          <w:lang w:eastAsia="zh-CN"/>
        </w:rPr>
        <w:t>pen-loop</w:t>
      </w:r>
      <w:r w:rsidRPr="00BC222A">
        <w:rPr>
          <w:b/>
          <w:lang w:eastAsia="zh-CN"/>
        </w:rPr>
        <w:t xml:space="preserve"> MIMO scheme based on SFBC </w:t>
      </w:r>
      <w:r w:rsidRPr="00BC222A">
        <w:rPr>
          <w:b/>
          <w:lang w:eastAsia="zh-CN"/>
        </w:rPr>
        <w:t xml:space="preserve">should be considered for </w:t>
      </w:r>
      <w:r w:rsidRPr="00BC222A">
        <w:rPr>
          <w:b/>
          <w:lang w:eastAsia="zh-CN"/>
        </w:rPr>
        <w:t xml:space="preserve">NR </w:t>
      </w:r>
      <w:proofErr w:type="spellStart"/>
      <w:r w:rsidRPr="00BC222A">
        <w:rPr>
          <w:b/>
          <w:lang w:eastAsia="zh-CN"/>
        </w:rPr>
        <w:t>sidelink</w:t>
      </w:r>
      <w:proofErr w:type="spellEnd"/>
      <w:r w:rsidRPr="00BC222A">
        <w:rPr>
          <w:b/>
          <w:lang w:eastAsia="zh-CN"/>
        </w:rPr>
        <w:t xml:space="preserve"> design</w:t>
      </w:r>
      <w:r w:rsidRPr="00BC222A">
        <w:rPr>
          <w:b/>
          <w:lang w:eastAsia="zh-CN"/>
        </w:rPr>
        <w:t>.</w:t>
      </w:r>
    </w:p>
    <w:p w:rsidR="00246E9E" w:rsidRPr="009327E4" w:rsidRDefault="00246E9E" w:rsidP="00246E9E">
      <w:pPr>
        <w:spacing w:before="100" w:beforeAutospacing="1" w:after="100" w:afterAutospacing="1"/>
        <w:rPr>
          <w:lang w:eastAsia="zh-CN"/>
        </w:rPr>
      </w:pPr>
    </w:p>
    <w:p w:rsidR="00246E9E" w:rsidRPr="009327E4" w:rsidRDefault="00246E9E" w:rsidP="00246E9E">
      <w:pPr>
        <w:pStyle w:val="1"/>
        <w:numPr>
          <w:ilvl w:val="0"/>
          <w:numId w:val="0"/>
        </w:numPr>
        <w:spacing w:before="0"/>
        <w:rPr>
          <w:b w:val="0"/>
        </w:rPr>
      </w:pPr>
      <w:r w:rsidRPr="009327E4">
        <w:t>References</w:t>
      </w:r>
    </w:p>
    <w:p w:rsidR="00246E9E" w:rsidRPr="00FE2FCD" w:rsidRDefault="00246E9E" w:rsidP="00246E9E">
      <w:pPr>
        <w:numPr>
          <w:ilvl w:val="0"/>
          <w:numId w:val="32"/>
        </w:numPr>
        <w:autoSpaceDE/>
        <w:autoSpaceDN/>
        <w:adjustRightInd/>
        <w:snapToGrid/>
        <w:spacing w:before="100" w:beforeAutospacing="1" w:after="100" w:afterAutospacing="1"/>
        <w:rPr>
          <w:color w:val="000000"/>
          <w:sz w:val="20"/>
          <w:szCs w:val="20"/>
        </w:rPr>
      </w:pPr>
      <w:r w:rsidRPr="00FE2FCD">
        <w:rPr>
          <w:color w:val="000000"/>
          <w:sz w:val="20"/>
          <w:szCs w:val="20"/>
        </w:rPr>
        <w:t>TR-</w:t>
      </w:r>
      <w:r w:rsidRPr="00FE2FCD">
        <w:rPr>
          <w:sz w:val="20"/>
          <w:szCs w:val="20"/>
          <w:lang w:eastAsia="zh-CN"/>
        </w:rPr>
        <w:t>37.855</w:t>
      </w:r>
      <w:r w:rsidRPr="00FE2FCD">
        <w:rPr>
          <w:color w:val="000000"/>
          <w:sz w:val="20"/>
          <w:szCs w:val="20"/>
        </w:rPr>
        <w:t>, “</w:t>
      </w:r>
      <w:r w:rsidRPr="00FE2FCD">
        <w:rPr>
          <w:sz w:val="20"/>
          <w:szCs w:val="20"/>
        </w:rPr>
        <w:t>Study on evaluation methodology of new Vehicle-to-Everything V2X use cases for LTE and NR</w:t>
      </w:r>
      <w:r w:rsidRPr="00FE2FCD">
        <w:rPr>
          <w:color w:val="000000"/>
          <w:sz w:val="20"/>
          <w:szCs w:val="20"/>
        </w:rPr>
        <w:t>”, RAN1#93b.</w:t>
      </w:r>
    </w:p>
    <w:p w:rsidR="00246E9E" w:rsidRPr="00FE2FCD" w:rsidRDefault="00246E9E" w:rsidP="00246E9E">
      <w:pPr>
        <w:pStyle w:val="References"/>
        <w:numPr>
          <w:ilvl w:val="0"/>
          <w:numId w:val="32"/>
        </w:numPr>
        <w:rPr>
          <w:szCs w:val="20"/>
        </w:rPr>
      </w:pPr>
      <w:bookmarkStart w:id="7" w:name="_Ref518987443"/>
      <w:r w:rsidRPr="00FE2FCD">
        <w:rPr>
          <w:szCs w:val="20"/>
        </w:rPr>
        <w:t xml:space="preserve">3GPP TS 36.211 Physical </w:t>
      </w:r>
      <w:proofErr w:type="spellStart"/>
      <w:r w:rsidRPr="00FE2FCD">
        <w:rPr>
          <w:szCs w:val="20"/>
        </w:rPr>
        <w:t>Sidelink</w:t>
      </w:r>
      <w:proofErr w:type="spellEnd"/>
      <w:r w:rsidRPr="00FE2FCD">
        <w:rPr>
          <w:szCs w:val="20"/>
        </w:rPr>
        <w:t xml:space="preserve"> Shared Channel (Release 15 V15.2.0), 2018-06</w:t>
      </w:r>
      <w:bookmarkEnd w:id="7"/>
    </w:p>
    <w:p w:rsidR="00246E9E" w:rsidRPr="00FE2FCD" w:rsidRDefault="00246E9E" w:rsidP="00246E9E">
      <w:pPr>
        <w:pStyle w:val="References"/>
        <w:numPr>
          <w:ilvl w:val="0"/>
          <w:numId w:val="32"/>
        </w:numPr>
        <w:rPr>
          <w:szCs w:val="20"/>
        </w:rPr>
      </w:pPr>
      <w:bookmarkStart w:id="8" w:name="_Ref518987436"/>
      <w:r w:rsidRPr="00FE2FCD">
        <w:rPr>
          <w:szCs w:val="20"/>
        </w:rPr>
        <w:t xml:space="preserve">3GPP TS 38.211 </w:t>
      </w:r>
      <w:proofErr w:type="spellStart"/>
      <w:r w:rsidRPr="00FE2FCD">
        <w:rPr>
          <w:szCs w:val="20"/>
        </w:rPr>
        <w:t>Sidelink</w:t>
      </w:r>
      <w:proofErr w:type="spellEnd"/>
      <w:r w:rsidRPr="00FE2FCD">
        <w:rPr>
          <w:szCs w:val="20"/>
        </w:rPr>
        <w:t xml:space="preserve"> Demodulation reference signals (Release 15 V15.2.0), 2018-06</w:t>
      </w:r>
      <w:bookmarkEnd w:id="8"/>
    </w:p>
    <w:p w:rsidR="00785B94" w:rsidRPr="00785B94" w:rsidRDefault="00785B94" w:rsidP="00246E9E">
      <w:pPr>
        <w:pStyle w:val="1"/>
        <w:numPr>
          <w:ilvl w:val="0"/>
          <w:numId w:val="0"/>
        </w:numPr>
        <w:ind w:left="432" w:hanging="432"/>
        <w:rPr>
          <w:szCs w:val="18"/>
          <w:lang w:eastAsia="zh-CN"/>
        </w:rPr>
      </w:pPr>
    </w:p>
    <w:sectPr w:rsidR="00785B94" w:rsidRPr="00785B9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0F4" w:rsidRDefault="004040F4">
      <w:r>
        <w:separator/>
      </w:r>
    </w:p>
  </w:endnote>
  <w:endnote w:type="continuationSeparator" w:id="0">
    <w:p w:rsidR="004040F4" w:rsidRDefault="00404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0F4" w:rsidRDefault="004040F4">
      <w:r>
        <w:separator/>
      </w:r>
    </w:p>
  </w:footnote>
  <w:footnote w:type="continuationSeparator" w:id="0">
    <w:p w:rsidR="004040F4" w:rsidRDefault="004040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B146F0"/>
    <w:multiLevelType w:val="hybridMultilevel"/>
    <w:tmpl w:val="50182D4C"/>
    <w:lvl w:ilvl="0" w:tplc="E760D5C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9A3999"/>
    <w:multiLevelType w:val="hybridMultilevel"/>
    <w:tmpl w:val="E2BCF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736E22"/>
    <w:multiLevelType w:val="hybridMultilevel"/>
    <w:tmpl w:val="30B2A79A"/>
    <w:lvl w:ilvl="0" w:tplc="2632C93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2A4F5E5D"/>
    <w:multiLevelType w:val="hybridMultilevel"/>
    <w:tmpl w:val="4E325C4E"/>
    <w:lvl w:ilvl="0" w:tplc="DB168CC6">
      <w:start w:val="1"/>
      <w:numFmt w:val="decimal"/>
      <w:lvlText w:val="%1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8E42AF"/>
    <w:multiLevelType w:val="hybridMultilevel"/>
    <w:tmpl w:val="0F14B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B557C1"/>
    <w:multiLevelType w:val="multilevel"/>
    <w:tmpl w:val="82F458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8734DB9"/>
    <w:multiLevelType w:val="hybridMultilevel"/>
    <w:tmpl w:val="FE8E18E0"/>
    <w:lvl w:ilvl="0" w:tplc="29B2136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542A2534"/>
    <w:multiLevelType w:val="hybridMultilevel"/>
    <w:tmpl w:val="516400FA"/>
    <w:lvl w:ilvl="0" w:tplc="6B7A816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BBF3CFC"/>
    <w:multiLevelType w:val="hybridMultilevel"/>
    <w:tmpl w:val="86C0DAFA"/>
    <w:lvl w:ilvl="0" w:tplc="BCD8201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5"/>
  </w:num>
  <w:num w:numId="3">
    <w:abstractNumId w:val="23"/>
  </w:num>
  <w:num w:numId="4">
    <w:abstractNumId w:val="20"/>
  </w:num>
  <w:num w:numId="5">
    <w:abstractNumId w:val="12"/>
  </w:num>
  <w:num w:numId="6">
    <w:abstractNumId w:val="39"/>
  </w:num>
  <w:num w:numId="7">
    <w:abstractNumId w:val="22"/>
  </w:num>
  <w:num w:numId="8">
    <w:abstractNumId w:val="30"/>
  </w:num>
  <w:num w:numId="9">
    <w:abstractNumId w:val="35"/>
  </w:num>
  <w:num w:numId="10">
    <w:abstractNumId w:val="37"/>
  </w:num>
  <w:num w:numId="11">
    <w:abstractNumId w:val="42"/>
  </w:num>
  <w:num w:numId="12">
    <w:abstractNumId w:val="18"/>
  </w:num>
  <w:num w:numId="13">
    <w:abstractNumId w:val="33"/>
  </w:num>
  <w:num w:numId="14">
    <w:abstractNumId w:val="31"/>
  </w:num>
  <w:num w:numId="15">
    <w:abstractNumId w:val="27"/>
  </w:num>
  <w:num w:numId="16">
    <w:abstractNumId w:val="15"/>
  </w:num>
  <w:num w:numId="17">
    <w:abstractNumId w:val="26"/>
  </w:num>
  <w:num w:numId="18">
    <w:abstractNumId w:val="16"/>
  </w:num>
  <w:num w:numId="19">
    <w:abstractNumId w:val="14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0"/>
  </w:num>
  <w:num w:numId="32">
    <w:abstractNumId w:val="17"/>
  </w:num>
  <w:num w:numId="33">
    <w:abstractNumId w:val="25"/>
  </w:num>
  <w:num w:numId="34">
    <w:abstractNumId w:val="36"/>
  </w:num>
  <w:num w:numId="35">
    <w:abstractNumId w:val="28"/>
  </w:num>
  <w:num w:numId="36">
    <w:abstractNumId w:val="23"/>
  </w:num>
  <w:num w:numId="37">
    <w:abstractNumId w:val="13"/>
  </w:num>
  <w:num w:numId="38">
    <w:abstractNumId w:val="10"/>
  </w:num>
  <w:num w:numId="39">
    <w:abstractNumId w:val="32"/>
  </w:num>
  <w:num w:numId="40">
    <w:abstractNumId w:val="38"/>
  </w:num>
  <w:num w:numId="41">
    <w:abstractNumId w:val="9"/>
  </w:num>
  <w:num w:numId="42">
    <w:abstractNumId w:val="11"/>
  </w:num>
  <w:num w:numId="43">
    <w:abstractNumId w:val="24"/>
  </w:num>
  <w:num w:numId="44">
    <w:abstractNumId w:val="21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C03"/>
    <w:rsid w:val="000072B6"/>
    <w:rsid w:val="00007813"/>
    <w:rsid w:val="000109E6"/>
    <w:rsid w:val="00011630"/>
    <w:rsid w:val="00011F67"/>
    <w:rsid w:val="00012862"/>
    <w:rsid w:val="000128E6"/>
    <w:rsid w:val="00015EFB"/>
    <w:rsid w:val="000165E2"/>
    <w:rsid w:val="000172BE"/>
    <w:rsid w:val="00017D8A"/>
    <w:rsid w:val="000224DC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6B9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FBD"/>
    <w:rsid w:val="000C3B0C"/>
    <w:rsid w:val="000C422D"/>
    <w:rsid w:val="000C5A9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63E"/>
    <w:rsid w:val="000E7262"/>
    <w:rsid w:val="000E7A84"/>
    <w:rsid w:val="000F15BC"/>
    <w:rsid w:val="000F180A"/>
    <w:rsid w:val="000F1C92"/>
    <w:rsid w:val="000F2EEE"/>
    <w:rsid w:val="000F3697"/>
    <w:rsid w:val="000F76FA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0EA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9AB"/>
    <w:rsid w:val="00152835"/>
    <w:rsid w:val="001559FA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3DC"/>
    <w:rsid w:val="00183034"/>
    <w:rsid w:val="001830F7"/>
    <w:rsid w:val="00183924"/>
    <w:rsid w:val="00183EE6"/>
    <w:rsid w:val="0018588A"/>
    <w:rsid w:val="00187252"/>
    <w:rsid w:val="00191C91"/>
    <w:rsid w:val="00192DD9"/>
    <w:rsid w:val="001937B0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187A"/>
    <w:rsid w:val="001B3964"/>
    <w:rsid w:val="001B4452"/>
    <w:rsid w:val="001B4612"/>
    <w:rsid w:val="001B466C"/>
    <w:rsid w:val="001B4F34"/>
    <w:rsid w:val="001B52EC"/>
    <w:rsid w:val="001B554A"/>
    <w:rsid w:val="001B6564"/>
    <w:rsid w:val="001B691A"/>
    <w:rsid w:val="001C02D8"/>
    <w:rsid w:val="001C04E3"/>
    <w:rsid w:val="001C16AF"/>
    <w:rsid w:val="001C2378"/>
    <w:rsid w:val="001C3EE9"/>
    <w:rsid w:val="001C3FA4"/>
    <w:rsid w:val="001C40F9"/>
    <w:rsid w:val="001C458B"/>
    <w:rsid w:val="001C59E0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51C5"/>
    <w:rsid w:val="00245F1F"/>
    <w:rsid w:val="0024663B"/>
    <w:rsid w:val="00246E9E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7C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A50"/>
    <w:rsid w:val="00273D32"/>
    <w:rsid w:val="002750AB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510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F5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0D9"/>
    <w:rsid w:val="002C099C"/>
    <w:rsid w:val="002C0B74"/>
    <w:rsid w:val="002C0C8B"/>
    <w:rsid w:val="002C0CBB"/>
    <w:rsid w:val="002C1201"/>
    <w:rsid w:val="002C1460"/>
    <w:rsid w:val="002C20F2"/>
    <w:rsid w:val="002C228E"/>
    <w:rsid w:val="002C38B2"/>
    <w:rsid w:val="002C3F9C"/>
    <w:rsid w:val="002C5AFA"/>
    <w:rsid w:val="002D0439"/>
    <w:rsid w:val="002D11B7"/>
    <w:rsid w:val="002D3BBC"/>
    <w:rsid w:val="002D438A"/>
    <w:rsid w:val="002D5738"/>
    <w:rsid w:val="002D5CEB"/>
    <w:rsid w:val="002D5E53"/>
    <w:rsid w:val="002E0319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CC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2D80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5DD3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E4E"/>
    <w:rsid w:val="00380FBF"/>
    <w:rsid w:val="003828D8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868"/>
    <w:rsid w:val="003A7834"/>
    <w:rsid w:val="003B0B1F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79E"/>
    <w:rsid w:val="003F6CD2"/>
    <w:rsid w:val="003F788D"/>
    <w:rsid w:val="004003D9"/>
    <w:rsid w:val="0040126E"/>
    <w:rsid w:val="004020D4"/>
    <w:rsid w:val="004021B6"/>
    <w:rsid w:val="004040F4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381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904"/>
    <w:rsid w:val="00481D3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0B3"/>
    <w:rsid w:val="004B49E6"/>
    <w:rsid w:val="004B4D69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2C3"/>
    <w:rsid w:val="004D2FF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D3D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12F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6544"/>
    <w:rsid w:val="00566608"/>
    <w:rsid w:val="00566C83"/>
    <w:rsid w:val="005700FE"/>
    <w:rsid w:val="00570E24"/>
    <w:rsid w:val="00572760"/>
    <w:rsid w:val="00572F44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B0542"/>
    <w:rsid w:val="005B2225"/>
    <w:rsid w:val="005B2799"/>
    <w:rsid w:val="005B27F2"/>
    <w:rsid w:val="005B2B77"/>
    <w:rsid w:val="005B3D4A"/>
    <w:rsid w:val="005B4C7F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1F3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F2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783"/>
    <w:rsid w:val="006A036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443"/>
    <w:rsid w:val="006B555A"/>
    <w:rsid w:val="006B600A"/>
    <w:rsid w:val="006B6635"/>
    <w:rsid w:val="006B7D22"/>
    <w:rsid w:val="006B7D2C"/>
    <w:rsid w:val="006C1019"/>
    <w:rsid w:val="006C1B9F"/>
    <w:rsid w:val="006C1DE8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3A"/>
    <w:rsid w:val="00706465"/>
    <w:rsid w:val="0070695A"/>
    <w:rsid w:val="0070782D"/>
    <w:rsid w:val="007109C2"/>
    <w:rsid w:val="00710AFC"/>
    <w:rsid w:val="00711340"/>
    <w:rsid w:val="00712C42"/>
    <w:rsid w:val="00713DE4"/>
    <w:rsid w:val="00714C47"/>
    <w:rsid w:val="00716462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133"/>
    <w:rsid w:val="0074638D"/>
    <w:rsid w:val="00746484"/>
    <w:rsid w:val="0074694B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DB1"/>
    <w:rsid w:val="007574FC"/>
    <w:rsid w:val="00760975"/>
    <w:rsid w:val="00761FDA"/>
    <w:rsid w:val="007621FF"/>
    <w:rsid w:val="00763272"/>
    <w:rsid w:val="007634E3"/>
    <w:rsid w:val="00764194"/>
    <w:rsid w:val="00765ED3"/>
    <w:rsid w:val="007662D9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483B"/>
    <w:rsid w:val="00784EED"/>
    <w:rsid w:val="00785900"/>
    <w:rsid w:val="00785B94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229"/>
    <w:rsid w:val="007F6880"/>
    <w:rsid w:val="007F76B4"/>
    <w:rsid w:val="007F7B9D"/>
    <w:rsid w:val="008001B4"/>
    <w:rsid w:val="00800769"/>
    <w:rsid w:val="0080095F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1CF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7D1"/>
    <w:rsid w:val="008524D2"/>
    <w:rsid w:val="0085284F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AC1"/>
    <w:rsid w:val="00866EB3"/>
    <w:rsid w:val="0086701A"/>
    <w:rsid w:val="00867BD2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6AC"/>
    <w:rsid w:val="00880F30"/>
    <w:rsid w:val="008833E8"/>
    <w:rsid w:val="008843E3"/>
    <w:rsid w:val="00887B48"/>
    <w:rsid w:val="00890B6B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B6F"/>
    <w:rsid w:val="008C4C7E"/>
    <w:rsid w:val="008C5055"/>
    <w:rsid w:val="008C5429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C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4F4"/>
    <w:rsid w:val="008F23D8"/>
    <w:rsid w:val="008F2FD5"/>
    <w:rsid w:val="008F3403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61"/>
    <w:rsid w:val="00933F56"/>
    <w:rsid w:val="00934C13"/>
    <w:rsid w:val="00935228"/>
    <w:rsid w:val="009355A2"/>
    <w:rsid w:val="00935F9E"/>
    <w:rsid w:val="00936D98"/>
    <w:rsid w:val="00941703"/>
    <w:rsid w:val="00942C80"/>
    <w:rsid w:val="00943197"/>
    <w:rsid w:val="009435F2"/>
    <w:rsid w:val="00945180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6EEE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E9"/>
    <w:rsid w:val="00AA1626"/>
    <w:rsid w:val="00AA1C25"/>
    <w:rsid w:val="00AA3DB7"/>
    <w:rsid w:val="00AA51F5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B89"/>
    <w:rsid w:val="00AF3B06"/>
    <w:rsid w:val="00AF3DBB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1E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019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5FC"/>
    <w:rsid w:val="00B90D10"/>
    <w:rsid w:val="00B90FE5"/>
    <w:rsid w:val="00B919AD"/>
    <w:rsid w:val="00B91A2B"/>
    <w:rsid w:val="00B92E38"/>
    <w:rsid w:val="00B93204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69C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B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602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2B61"/>
    <w:rsid w:val="00C73683"/>
    <w:rsid w:val="00C75A6B"/>
    <w:rsid w:val="00C763B6"/>
    <w:rsid w:val="00C7644F"/>
    <w:rsid w:val="00C768F6"/>
    <w:rsid w:val="00C76C64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37B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3102"/>
    <w:rsid w:val="00D03727"/>
    <w:rsid w:val="00D0378A"/>
    <w:rsid w:val="00D04121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187"/>
    <w:rsid w:val="00D15F43"/>
    <w:rsid w:val="00D166E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14E"/>
    <w:rsid w:val="00D34A0B"/>
    <w:rsid w:val="00D36234"/>
    <w:rsid w:val="00D36371"/>
    <w:rsid w:val="00D437D8"/>
    <w:rsid w:val="00D44994"/>
    <w:rsid w:val="00D45DF3"/>
    <w:rsid w:val="00D46174"/>
    <w:rsid w:val="00D47B10"/>
    <w:rsid w:val="00D47DD0"/>
    <w:rsid w:val="00D50183"/>
    <w:rsid w:val="00D5119C"/>
    <w:rsid w:val="00D51D12"/>
    <w:rsid w:val="00D5362B"/>
    <w:rsid w:val="00D54381"/>
    <w:rsid w:val="00D55072"/>
    <w:rsid w:val="00D551B5"/>
    <w:rsid w:val="00D56DB2"/>
    <w:rsid w:val="00D5747F"/>
    <w:rsid w:val="00D57495"/>
    <w:rsid w:val="00D574FA"/>
    <w:rsid w:val="00D57659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B5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3BBD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706"/>
    <w:rsid w:val="00E64424"/>
    <w:rsid w:val="00E64C99"/>
    <w:rsid w:val="00E64CD3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29E5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DA1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1EC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4AFE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83C"/>
    <w:rsid w:val="00F6589A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54312F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54312F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Underrubrik2,H3,no break,Memo Heading 3"/>
    <w:basedOn w:val="a"/>
    <w:next w:val="a"/>
    <w:qFormat/>
    <w:rsid w:val="0054312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qFormat/>
    <w:rsid w:val="0054312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4312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4312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4312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4312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4312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4312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4312F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har0">
    <w:name w:val="题注 Char"/>
    <w:aliases w:val="cap Char"/>
    <w:basedOn w:val="a0"/>
    <w:link w:val="a5"/>
    <w:rsid w:val="009902FE"/>
    <w:rPr>
      <w:rFonts w:eastAsia="Times New Roman"/>
      <w:b/>
      <w:bCs/>
      <w:sz w:val="18"/>
    </w:rPr>
  </w:style>
  <w:style w:type="paragraph" w:styleId="a6">
    <w:name w:val="List Bullet"/>
    <w:basedOn w:val="a7"/>
    <w:rsid w:val="0054312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4312F"/>
    <w:pPr>
      <w:ind w:left="360" w:hanging="360"/>
    </w:pPr>
  </w:style>
  <w:style w:type="paragraph" w:styleId="20">
    <w:name w:val="Body Text 2"/>
    <w:basedOn w:val="a"/>
    <w:rsid w:val="0054312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4312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4312F"/>
    <w:rPr>
      <w:color w:val="800080"/>
      <w:u w:val="single"/>
    </w:rPr>
  </w:style>
  <w:style w:type="paragraph" w:styleId="aa">
    <w:name w:val="footnote text"/>
    <w:basedOn w:val="a"/>
    <w:semiHidden/>
    <w:rsid w:val="0054312F"/>
    <w:rPr>
      <w:sz w:val="20"/>
      <w:szCs w:val="20"/>
    </w:rPr>
  </w:style>
  <w:style w:type="character" w:styleId="ab">
    <w:name w:val="footnote reference"/>
    <w:basedOn w:val="a0"/>
    <w:semiHidden/>
    <w:rsid w:val="0054312F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21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21">
    <w:name w:val="List 2"/>
    <w:basedOn w:val="a"/>
    <w:semiHidden/>
    <w:unhideWhenUsed/>
    <w:rsid w:val="00D65DE1"/>
    <w:pPr>
      <w:ind w:leftChars="200" w:left="100" w:hangingChars="200" w:hanging="200"/>
      <w:contextualSpacing/>
    </w:pPr>
  </w:style>
  <w:style w:type="character" w:styleId="af0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har3">
    <w:name w:val="批注文字 Char"/>
    <w:basedOn w:val="a0"/>
    <w:link w:val="af1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a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af2">
    <w:name w:val="List Paragraph"/>
    <w:basedOn w:val="a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af3">
    <w:name w:val="annotation subject"/>
    <w:basedOn w:val="af1"/>
    <w:next w:val="af1"/>
    <w:link w:val="Char4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har4">
    <w:name w:val="批注主题 Char"/>
    <w:basedOn w:val="Char3"/>
    <w:link w:val="af3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af4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0">
    <w:name w:val="样式1"/>
    <w:basedOn w:val="a"/>
    <w:link w:val="1Char0"/>
    <w:qFormat/>
    <w:rsid w:val="00B92E38"/>
    <w:pPr>
      <w:jc w:val="left"/>
    </w:p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B92E38"/>
    <w:rPr>
      <w:b/>
      <w:bCs/>
      <w:sz w:val="24"/>
      <w:szCs w:val="22"/>
    </w:rPr>
  </w:style>
  <w:style w:type="character" w:customStyle="1" w:styleId="1Char0">
    <w:name w:val="样式1 Char"/>
    <w:basedOn w:val="Char0"/>
    <w:link w:val="10"/>
    <w:rsid w:val="00B92E38"/>
    <w:rPr>
      <w:rFonts w:eastAsia="Times New Roman"/>
      <w:b w:val="0"/>
      <w:bCs w:val="0"/>
      <w:sz w:val="22"/>
      <w:szCs w:val="22"/>
    </w:rPr>
  </w:style>
  <w:style w:type="paragraph" w:styleId="11">
    <w:name w:val="index 1"/>
    <w:basedOn w:val="a"/>
    <w:next w:val="a"/>
    <w:autoRedefine/>
    <w:semiHidden/>
    <w:unhideWhenUsed/>
    <w:rsid w:val="00B92E38"/>
  </w:style>
  <w:style w:type="paragraph" w:customStyle="1" w:styleId="appendix">
    <w:name w:val="appendix"/>
    <w:basedOn w:val="a"/>
    <w:next w:val="a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a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a0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a0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a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a0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a0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1Char"/>
    <w:link w:val="Appendix0"/>
    <w:rsid w:val="00AB292E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8ED1A-8669-4709-9922-A376B4F9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ZukangSHEN</cp:lastModifiedBy>
  <cp:revision>14</cp:revision>
  <cp:lastPrinted>2007-06-18T22:08:00Z</cp:lastPrinted>
  <dcterms:created xsi:type="dcterms:W3CDTF">2018-08-10T14:09:00Z</dcterms:created>
  <dcterms:modified xsi:type="dcterms:W3CDTF">2018-08-10T17:52:00Z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(3)fKPIlMO0oRWty+dj2UWI/HGzJRZwozjtB8bMwpknV843LpQIszpVbHcK+ZY8P5BlzxlZ3xni
mdtiy3xtrNaRSXZeSWNE2oydaZ6vNSesHh3SoTwkNuz5G4H7CH1UDQMcFd2vGYNlzJ+VcsMS
2dBRZXGsFZGD7YCTCZI6zFJJKtUuIIfrNEhbcObVNRjceJRFzHUxWKe94aNwb/Q67kUJVaZ3
sGLV1sisl1U35zRu7N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oOXzLQ3Bv0GS2XCUS+iBswXog3VUvNyXIQ6gNacYHvC8RD+2NfDTlc
szibqgs3yNVtKL76agdoXCpYFKE1caO/kj+jnalm6e7ste12vC24FI7hlEC5XKAMbs3bTiy2
kJ4WVw2gIJIPDHJ9LPek5eIUau7R1TAPRoRX5+y5DKZpJVg2VC0U5/RmOJTx1k4yTE6qeGY2
XyGD4fd5j4U6z5n2yBaETnueuy3kjG7lIINU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vpvaK9pLx3pjdWML+DUxkYaEA7i4S06Wz96D
LDp3W30PRbO8eRUAfk7ycZXDRu7GGA==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1533915300</vt:lpwstr>
  </property>
</Properties>
</file>